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97194" w14:textId="55E27F39" w:rsidR="5C210BA2" w:rsidRDefault="5C210BA2">
      <w:bookmarkStart w:id="0" w:name="_Toc466022543"/>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4421AB" w14:paraId="6C65111E" w14:textId="77777777" w:rsidTr="0B28CE32">
        <w:trPr>
          <w:trHeight w:val="1162"/>
        </w:trPr>
        <w:tc>
          <w:tcPr>
            <w:tcW w:w="9156" w:type="dxa"/>
            <w:tcBorders>
              <w:bottom w:val="single" w:sz="24" w:space="0" w:color="22413A"/>
            </w:tcBorders>
          </w:tcPr>
          <w:p w14:paraId="35C1F1C6" w14:textId="2202C19C" w:rsidR="00C20562" w:rsidRPr="004421AB" w:rsidRDefault="00C20562" w:rsidP="00323E71"/>
        </w:tc>
      </w:tr>
      <w:tr w:rsidR="00D0226A" w:rsidRPr="004421AB" w14:paraId="6FF9A0F4" w14:textId="77777777" w:rsidTr="0B28CE32">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155F5672" w:rsidR="00595C8C" w:rsidRPr="004421AB" w:rsidRDefault="31615DC1" w:rsidP="00595C8C">
            <w:pPr>
              <w:pStyle w:val="InnerCoverTitle"/>
              <w:rPr>
                <w:sz w:val="36"/>
                <w:szCs w:val="36"/>
              </w:rPr>
            </w:pPr>
            <w:r w:rsidRPr="0B28CE32">
              <w:rPr>
                <w:sz w:val="36"/>
                <w:szCs w:val="36"/>
              </w:rPr>
              <w:t xml:space="preserve">ONR </w:t>
            </w:r>
            <w:r w:rsidR="00C64582" w:rsidRPr="0B28CE32">
              <w:rPr>
                <w:sz w:val="36"/>
                <w:szCs w:val="36"/>
              </w:rPr>
              <w:t>Assessment Report</w:t>
            </w:r>
          </w:p>
          <w:p w14:paraId="7C4EA414" w14:textId="3D31BAAD" w:rsidR="00D0226A" w:rsidRPr="004421AB" w:rsidRDefault="0076619E" w:rsidP="001E03E1">
            <w:pPr>
              <w:pStyle w:val="CoverTitle"/>
              <w:rPr>
                <w:szCs w:val="90"/>
              </w:rPr>
            </w:pPr>
            <w:r>
              <w:rPr>
                <w:rStyle w:val="Style2"/>
                <w:sz w:val="36"/>
                <w:szCs w:val="16"/>
              </w:rPr>
              <w:t>Generic Design Assessment of the Holtec SMR-300</w:t>
            </w:r>
            <w:r w:rsidR="00DC726D">
              <w:rPr>
                <w:rStyle w:val="Style2"/>
                <w:sz w:val="36"/>
                <w:szCs w:val="16"/>
              </w:rPr>
              <w:t xml:space="preserve"> </w:t>
            </w:r>
            <w:r w:rsidR="00930623" w:rsidRPr="00F25A4F">
              <w:rPr>
                <w:sz w:val="36"/>
                <w:szCs w:val="36"/>
              </w:rPr>
              <w:t xml:space="preserve">– </w:t>
            </w:r>
            <w:r w:rsidR="00CF5803">
              <w:rPr>
                <w:rStyle w:val="Style2"/>
                <w:sz w:val="36"/>
                <w:szCs w:val="52"/>
              </w:rPr>
              <w:t xml:space="preserve">Step 2 Assessment of </w:t>
            </w:r>
            <w:r w:rsidR="008E3958">
              <w:rPr>
                <w:rStyle w:val="Style2"/>
                <w:sz w:val="36"/>
                <w:szCs w:val="52"/>
              </w:rPr>
              <w:t>Protective Security</w:t>
            </w:r>
          </w:p>
        </w:tc>
      </w:tr>
    </w:tbl>
    <w:p w14:paraId="6D1C8B33" w14:textId="6C767270" w:rsidR="00267815" w:rsidRPr="004421AB" w:rsidRDefault="00045010">
      <w:pPr>
        <w:spacing w:after="0"/>
      </w:pPr>
      <w:r w:rsidRPr="004421AB">
        <w:rPr>
          <w:noProof/>
        </w:rPr>
        <w:drawing>
          <wp:anchor distT="0" distB="0" distL="114300" distR="114300" simplePos="0" relativeHeight="251658240" behindDoc="1" locked="0" layoutInCell="1" allowOverlap="1" wp14:anchorId="10B0A4AA" wp14:editId="580D334C">
            <wp:simplePos x="0" y="0"/>
            <wp:positionH relativeFrom="page">
              <wp:align>left</wp:align>
            </wp:positionH>
            <wp:positionV relativeFrom="page">
              <wp:posOffset>504825</wp:posOffset>
            </wp:positionV>
            <wp:extent cx="7567930" cy="950595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7567930" cy="9505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67815" w:rsidRPr="004421AB">
        <w:br w:type="page"/>
      </w:r>
    </w:p>
    <w:p w14:paraId="108F43C7" w14:textId="0F19D37C" w:rsidR="00004C16" w:rsidRPr="00FE7098" w:rsidRDefault="00004C16" w:rsidP="00004C16">
      <w:pPr>
        <w:rPr>
          <w:color w:val="22413A"/>
          <w:sz w:val="36"/>
          <w:szCs w:val="36"/>
        </w:rPr>
      </w:pPr>
      <w:r w:rsidRPr="00FE7098">
        <w:rPr>
          <w:color w:val="22413A"/>
          <w:sz w:val="36"/>
          <w:szCs w:val="36"/>
        </w:rPr>
        <w:lastRenderedPageBreak/>
        <w:t xml:space="preserve">ONR </w:t>
      </w:r>
      <w:r w:rsidR="00C64582" w:rsidRPr="00FE7098">
        <w:rPr>
          <w:color w:val="22413A"/>
          <w:sz w:val="36"/>
          <w:szCs w:val="36"/>
        </w:rPr>
        <w:t>Assessment Report</w:t>
      </w:r>
    </w:p>
    <w:p w14:paraId="4BAE1D08" w14:textId="5C33C166" w:rsidR="007E2C9C" w:rsidRPr="00F25A4F" w:rsidRDefault="007E2C9C" w:rsidP="007E2C9C">
      <w:pPr>
        <w:rPr>
          <w:sz w:val="18"/>
          <w:szCs w:val="16"/>
        </w:rPr>
      </w:pPr>
      <w:r w:rsidRPr="00F25A4F">
        <w:rPr>
          <w:rStyle w:val="Style2"/>
          <w:b/>
          <w:bCs/>
          <w:sz w:val="36"/>
          <w:szCs w:val="16"/>
        </w:rPr>
        <w:t>Project Name</w:t>
      </w:r>
      <w:r w:rsidRPr="00F25A4F">
        <w:rPr>
          <w:rStyle w:val="Style2"/>
          <w:sz w:val="36"/>
          <w:szCs w:val="16"/>
        </w:rPr>
        <w:t xml:space="preserve">: </w:t>
      </w:r>
      <w:r w:rsidR="000E0320">
        <w:rPr>
          <w:rStyle w:val="Style2"/>
          <w:sz w:val="36"/>
          <w:szCs w:val="16"/>
        </w:rPr>
        <w:t>Generic Design Assessment of the Holtec SMR-300</w:t>
      </w:r>
    </w:p>
    <w:p w14:paraId="18D14D22" w14:textId="11F95193" w:rsidR="009E66D8" w:rsidRPr="00F25A4F" w:rsidRDefault="00C64582" w:rsidP="00004C16">
      <w:pPr>
        <w:rPr>
          <w:rStyle w:val="Style2"/>
          <w:sz w:val="36"/>
          <w:szCs w:val="16"/>
        </w:rPr>
      </w:pPr>
      <w:r w:rsidRPr="00F25A4F">
        <w:rPr>
          <w:rStyle w:val="Style2"/>
          <w:b/>
          <w:bCs/>
          <w:sz w:val="36"/>
          <w:szCs w:val="16"/>
        </w:rPr>
        <w:t>Report Title</w:t>
      </w:r>
      <w:r w:rsidRPr="00F25A4F">
        <w:rPr>
          <w:rStyle w:val="Style2"/>
          <w:sz w:val="36"/>
          <w:szCs w:val="16"/>
        </w:rPr>
        <w:t xml:space="preserve">: </w:t>
      </w:r>
      <w:r w:rsidR="008E3958" w:rsidRPr="0071186E">
        <w:rPr>
          <w:rStyle w:val="Style2"/>
          <w:sz w:val="36"/>
          <w:szCs w:val="16"/>
        </w:rPr>
        <w:t>Step 2 Assessment of Protective Security</w:t>
      </w:r>
    </w:p>
    <w:p w14:paraId="7A720323" w14:textId="77777777" w:rsidR="00C66D94" w:rsidRPr="004421AB" w:rsidRDefault="00C66D94" w:rsidP="00004C16">
      <w:pPr>
        <w:rPr>
          <w:sz w:val="28"/>
          <w:szCs w:val="28"/>
        </w:rPr>
      </w:pPr>
    </w:p>
    <w:p w14:paraId="25FBFD23" w14:textId="04AC0A04" w:rsidR="0085748F" w:rsidRDefault="0085748F" w:rsidP="0085748F">
      <w:pPr>
        <w:rPr>
          <w:szCs w:val="24"/>
        </w:rPr>
      </w:pPr>
      <w:r>
        <w:rPr>
          <w:b/>
          <w:bCs/>
          <w:szCs w:val="24"/>
        </w:rPr>
        <w:t>Authored by</w:t>
      </w:r>
      <w:r>
        <w:rPr>
          <w:szCs w:val="24"/>
        </w:rPr>
        <w:t xml:space="preserve">: </w:t>
      </w:r>
      <w:r w:rsidR="008E3958" w:rsidRPr="0071186E">
        <w:rPr>
          <w:szCs w:val="24"/>
        </w:rPr>
        <w:t>Inspector</w:t>
      </w:r>
    </w:p>
    <w:p w14:paraId="6153D0F3" w14:textId="53551EB0" w:rsidR="0085748F" w:rsidRDefault="0085748F" w:rsidP="0085748F">
      <w:pPr>
        <w:rPr>
          <w:szCs w:val="24"/>
        </w:rPr>
      </w:pPr>
      <w:r>
        <w:rPr>
          <w:b/>
          <w:bCs/>
          <w:szCs w:val="24"/>
        </w:rPr>
        <w:t>Report issue</w:t>
      </w:r>
      <w:r>
        <w:rPr>
          <w:szCs w:val="24"/>
        </w:rPr>
        <w:t xml:space="preserve">: </w:t>
      </w:r>
      <w:r w:rsidR="00E11EB0">
        <w:rPr>
          <w:szCs w:val="24"/>
        </w:rPr>
        <w:t>1</w:t>
      </w:r>
    </w:p>
    <w:p w14:paraId="2C5B855C" w14:textId="51202651" w:rsidR="0085748F" w:rsidRDefault="0085748F" w:rsidP="0085748F">
      <w:r>
        <w:rPr>
          <w:b/>
          <w:bCs/>
        </w:rPr>
        <w:t>Document ID</w:t>
      </w:r>
      <w:r>
        <w:t>: ONRW-</w:t>
      </w:r>
      <w:r w:rsidR="006A771B">
        <w:t>2126615823-8415</w:t>
      </w:r>
    </w:p>
    <w:p w14:paraId="29E9B6A0" w14:textId="02CFF426" w:rsidR="00880BAE" w:rsidRPr="00880BAE" w:rsidRDefault="00880BAE" w:rsidP="00880BAE">
      <w:pPr>
        <w:rPr>
          <w:szCs w:val="24"/>
        </w:rPr>
      </w:pPr>
      <w:r>
        <w:rPr>
          <w:b/>
          <w:bCs/>
          <w:szCs w:val="24"/>
        </w:rPr>
        <w:t>Published</w:t>
      </w:r>
      <w:r>
        <w:rPr>
          <w:szCs w:val="24"/>
        </w:rPr>
        <w:t xml:space="preserve">: </w:t>
      </w:r>
      <w:r w:rsidR="00E11EB0">
        <w:rPr>
          <w:szCs w:val="24"/>
        </w:rPr>
        <w:t>December 2025</w:t>
      </w:r>
    </w:p>
    <w:p w14:paraId="1CAB535F" w14:textId="77777777" w:rsidR="00D5509C" w:rsidRPr="004421AB" w:rsidRDefault="00D5509C" w:rsidP="00CE4EC9"/>
    <w:p w14:paraId="6C2E87FD" w14:textId="5023EF44" w:rsidR="00D5509C" w:rsidRPr="004421AB" w:rsidRDefault="00D5509C" w:rsidP="00CE4EC9"/>
    <w:p w14:paraId="0D9EF55F" w14:textId="77777777" w:rsidR="00D5509C" w:rsidRPr="004421AB" w:rsidRDefault="00D5509C" w:rsidP="00CE4EC9"/>
    <w:p w14:paraId="77034075" w14:textId="77777777" w:rsidR="00D5509C" w:rsidRPr="004421AB" w:rsidRDefault="00D5509C" w:rsidP="00CE4EC9"/>
    <w:p w14:paraId="115A0640" w14:textId="6DB8C7CB" w:rsidR="00D5509C" w:rsidRPr="004421AB" w:rsidRDefault="00D5509C" w:rsidP="00CE4EC9"/>
    <w:p w14:paraId="64D5A184" w14:textId="72A23F02" w:rsidR="00D5509C" w:rsidRPr="004421AB" w:rsidRDefault="00D5509C" w:rsidP="00CE4EC9"/>
    <w:p w14:paraId="55582BCF" w14:textId="5A7E0B25" w:rsidR="00D5509C" w:rsidRPr="004421AB" w:rsidRDefault="00D5509C" w:rsidP="00CE4EC9"/>
    <w:p w14:paraId="2B8EC1A6" w14:textId="77777777" w:rsidR="004421AB" w:rsidRDefault="004421AB" w:rsidP="00CE4EC9"/>
    <w:p w14:paraId="0E761E4D" w14:textId="77777777" w:rsidR="00880BAE" w:rsidRDefault="00880BAE" w:rsidP="00CE4EC9"/>
    <w:p w14:paraId="7C81D416" w14:textId="77777777" w:rsidR="00880BAE" w:rsidRDefault="00880BAE" w:rsidP="00CE4EC9"/>
    <w:p w14:paraId="219ECCA4" w14:textId="77777777" w:rsidR="00880BAE" w:rsidRDefault="00880BAE" w:rsidP="00CE4EC9"/>
    <w:p w14:paraId="28C50B8F" w14:textId="77777777" w:rsidR="00880BAE" w:rsidRPr="004421AB" w:rsidRDefault="00880BAE" w:rsidP="00CE4EC9"/>
    <w:p w14:paraId="74C71A4F" w14:textId="77777777" w:rsidR="00D5509C" w:rsidRPr="004421AB" w:rsidRDefault="00D5509C" w:rsidP="00CE4EC9"/>
    <w:p w14:paraId="22040C03" w14:textId="2EFFAC76" w:rsidR="00AC651F" w:rsidRDefault="00AC651F" w:rsidP="00AC651F">
      <w:r>
        <w:t>© Office for Nuclear Regulation</w:t>
      </w:r>
      <w:r w:rsidR="00BF3B71">
        <w:t xml:space="preserve"> </w:t>
      </w:r>
      <w:r w:rsidR="00F56338">
        <w:t>2025</w:t>
      </w:r>
    </w:p>
    <w:p w14:paraId="0C735CD0" w14:textId="7CCE5166" w:rsidR="00152422" w:rsidRPr="004421AB" w:rsidRDefault="00AC651F" w:rsidP="00B44B73">
      <w:pPr>
        <w:sectPr w:rsidR="00152422" w:rsidRPr="004421AB" w:rsidSect="00045010">
          <w:headerReference w:type="default" r:id="rId10"/>
          <w:footerReference w:type="default" r:id="rId11"/>
          <w:headerReference w:type="first" r:id="rId12"/>
          <w:pgSz w:w="11906" w:h="16838" w:code="9"/>
          <w:pgMar w:top="1440" w:right="1440" w:bottom="1440" w:left="1440" w:header="397" w:footer="397" w:gutter="0"/>
          <w:cols w:space="312"/>
          <w:titlePg/>
          <w:docGrid w:linePitch="360"/>
        </w:sectPr>
      </w:pPr>
      <w:r>
        <w:t xml:space="preserve">For published documents, the electronic copy on the ONR website remains the most current publicly available version and copying or printing renders this document uncontrolled. If you wish to reuse this information visit </w:t>
      </w:r>
      <w:hyperlink r:id="rId13" w:history="1">
        <w:r w:rsidRPr="00EE2D14">
          <w:rPr>
            <w:rStyle w:val="Hyperlink"/>
          </w:rPr>
          <w:t>www.onr.org.uk/copyright</w:t>
        </w:r>
      </w:hyperlink>
      <w:r>
        <w:t xml:space="preserve"> for details. </w:t>
      </w:r>
    </w:p>
    <w:p w14:paraId="591B060B" w14:textId="127148AD" w:rsidR="00930623" w:rsidRPr="004421AB" w:rsidRDefault="00930623" w:rsidP="00B44B73">
      <w:pPr>
        <w:pStyle w:val="Heading1"/>
        <w:numPr>
          <w:ilvl w:val="0"/>
          <w:numId w:val="0"/>
        </w:numPr>
        <w:ind w:left="851"/>
      </w:pPr>
      <w:bookmarkStart w:id="1" w:name="_Toc193442597"/>
      <w:bookmarkStart w:id="2" w:name="_Toc109727646"/>
      <w:bookmarkEnd w:id="0"/>
      <w:r>
        <w:lastRenderedPageBreak/>
        <w:t xml:space="preserve">Executive </w:t>
      </w:r>
      <w:r w:rsidR="00B44B73">
        <w:t>s</w:t>
      </w:r>
      <w:r>
        <w:t>ummary</w:t>
      </w:r>
      <w:bookmarkEnd w:id="1"/>
    </w:p>
    <w:bookmarkEnd w:id="2"/>
    <w:p w14:paraId="031710D4" w14:textId="361B3FC9" w:rsidR="00EA3892" w:rsidRPr="00222CAA" w:rsidRDefault="00EA3892" w:rsidP="00EA3892">
      <w:r w:rsidRPr="00222CAA">
        <w:t xml:space="preserve">This report presents the outcomes of my </w:t>
      </w:r>
      <w:r w:rsidR="00F55399" w:rsidRPr="00222CAA">
        <w:t>protective security</w:t>
      </w:r>
      <w:r w:rsidRPr="00222CAA">
        <w:t xml:space="preserve"> assessment of the Holtec SMR-300 as part of Step 2 of the Office for Nuclear Regulation (ONR) Generic Design Assessment (GDA). This assessment is based upon the information presented in </w:t>
      </w:r>
      <w:r w:rsidR="00FD4876" w:rsidRPr="00222CAA">
        <w:t>revision</w:t>
      </w:r>
      <w:r w:rsidRPr="00222CAA">
        <w:t xml:space="preserve"> 1 of Holtec</w:t>
      </w:r>
      <w:r w:rsidR="00FD4876" w:rsidRPr="00222CAA">
        <w:t>’</w:t>
      </w:r>
      <w:r w:rsidRPr="00222CAA">
        <w:t xml:space="preserve">s </w:t>
      </w:r>
      <w:r w:rsidR="00B64FF0" w:rsidRPr="00222CAA">
        <w:t xml:space="preserve">Safety, Security and Environment </w:t>
      </w:r>
      <w:r w:rsidR="00F527A6" w:rsidRPr="00222CAA">
        <w:t>C</w:t>
      </w:r>
      <w:r w:rsidR="00B64FF0" w:rsidRPr="00222CAA">
        <w:t>ase</w:t>
      </w:r>
      <w:r w:rsidR="00F527A6" w:rsidRPr="00222CAA">
        <w:t xml:space="preserve"> (SSEC)</w:t>
      </w:r>
      <w:r w:rsidR="00B64FF0" w:rsidRPr="00222CAA">
        <w:t xml:space="preserve"> (comprising a Preliminary Safety Report</w:t>
      </w:r>
      <w:r w:rsidR="00F527A6" w:rsidRPr="00222CAA">
        <w:t xml:space="preserve"> (PSR)</w:t>
      </w:r>
      <w:r w:rsidR="00B64FF0" w:rsidRPr="00222CAA">
        <w:t>, Preliminary Environment Report</w:t>
      </w:r>
      <w:r w:rsidR="00F527A6" w:rsidRPr="00222CAA">
        <w:t xml:space="preserve"> (PER)</w:t>
      </w:r>
      <w:r w:rsidR="00B64FF0" w:rsidRPr="00222CAA">
        <w:t>, Preliminary Safeguards Report</w:t>
      </w:r>
      <w:r w:rsidR="00F527A6" w:rsidRPr="00222CAA">
        <w:t xml:space="preserve"> (PsgR),</w:t>
      </w:r>
      <w:r w:rsidR="00B64FF0" w:rsidRPr="00222CAA">
        <w:t xml:space="preserve"> and </w:t>
      </w:r>
      <w:r w:rsidR="00426314" w:rsidRPr="00222CAA">
        <w:t>Generic</w:t>
      </w:r>
      <w:r w:rsidR="00BB06E4" w:rsidRPr="00222CAA">
        <w:t xml:space="preserve"> Security Report</w:t>
      </w:r>
      <w:r w:rsidR="00F527A6" w:rsidRPr="00222CAA">
        <w:t xml:space="preserve"> (GSR)</w:t>
      </w:r>
      <w:r w:rsidR="00BB06E4" w:rsidRPr="00222CAA">
        <w:t>)</w:t>
      </w:r>
      <w:r w:rsidR="004E5953" w:rsidRPr="00222CAA">
        <w:t xml:space="preserve">, </w:t>
      </w:r>
      <w:r w:rsidR="00F62346" w:rsidRPr="00222CAA">
        <w:t xml:space="preserve">the Design Reference Point </w:t>
      </w:r>
      <w:r w:rsidR="001209B6" w:rsidRPr="00222CAA">
        <w:t xml:space="preserve">(DRP) </w:t>
      </w:r>
      <w:r w:rsidR="00032C14" w:rsidRPr="00222CAA">
        <w:t xml:space="preserve">revision </w:t>
      </w:r>
      <w:r w:rsidR="00F62346" w:rsidRPr="00222CAA">
        <w:t>1.1</w:t>
      </w:r>
      <w:r w:rsidR="001209B6" w:rsidRPr="00222CAA">
        <w:t>,</w:t>
      </w:r>
      <w:r w:rsidR="00F62346" w:rsidRPr="00222CAA">
        <w:t xml:space="preserve"> </w:t>
      </w:r>
      <w:r w:rsidRPr="00222CAA">
        <w:t xml:space="preserve">and supporting documentation. </w:t>
      </w:r>
    </w:p>
    <w:p w14:paraId="26ED3889" w14:textId="0AAB7FB3" w:rsidR="00EA3892" w:rsidRPr="00222CAA" w:rsidRDefault="00EA3892" w:rsidP="00EA3892">
      <w:r w:rsidRPr="00222CAA">
        <w:t xml:space="preserve">ONR’s GDA process calls for a </w:t>
      </w:r>
      <w:proofErr w:type="gramStart"/>
      <w:r w:rsidRPr="00222CAA">
        <w:t>step-wise</w:t>
      </w:r>
      <w:proofErr w:type="gramEnd"/>
      <w:r w:rsidRPr="00222CAA">
        <w:t xml:space="preserve"> assessment, which increase</w:t>
      </w:r>
      <w:r w:rsidR="00B30C98" w:rsidRPr="00222CAA">
        <w:t>s</w:t>
      </w:r>
      <w:r w:rsidRPr="00222CAA">
        <w:t xml:space="preserve"> in detail as the project progresses. The focus of my assessment in this step was towards the fundamental adequacy of the </w:t>
      </w:r>
      <w:r w:rsidR="003F1ABE" w:rsidRPr="00222CAA">
        <w:t>SMR-300 design</w:t>
      </w:r>
      <w:r w:rsidRPr="00222CAA">
        <w:t xml:space="preserve"> and </w:t>
      </w:r>
      <w:r w:rsidR="00F527A6" w:rsidRPr="00222CAA">
        <w:t>GSR</w:t>
      </w:r>
      <w:r w:rsidRPr="00222CAA">
        <w:t>, and the suitability of the methodologies, approaches, codes, standards and philosophies which form the building blocks for the design and generic safety and security cases.</w:t>
      </w:r>
    </w:p>
    <w:p w14:paraId="759E96FE" w14:textId="4789A705" w:rsidR="00EA3892" w:rsidRPr="00222CAA" w:rsidRDefault="00251991" w:rsidP="00EA3892">
      <w:pPr>
        <w:rPr>
          <w:szCs w:val="24"/>
        </w:rPr>
      </w:pPr>
      <w:bookmarkStart w:id="3" w:name="_Hlk192240831"/>
      <w:r w:rsidRPr="00222CAA">
        <w:t xml:space="preserve">In accordance with my assessment plan </w:t>
      </w:r>
      <w:r w:rsidR="00EA3892" w:rsidRPr="00222CAA">
        <w:t xml:space="preserve">I targeted my assessment at the </w:t>
      </w:r>
      <w:r w:rsidR="00F20DB3" w:rsidRPr="00222CAA">
        <w:t xml:space="preserve">aspects of the SMR-300 design that </w:t>
      </w:r>
      <w:r w:rsidR="00B2614C" w:rsidRPr="00222CAA">
        <w:t>are novel</w:t>
      </w:r>
      <w:r w:rsidR="00912561" w:rsidRPr="00222CAA">
        <w:t>, contentious,</w:t>
      </w:r>
      <w:r w:rsidR="00040518" w:rsidRPr="00222CAA">
        <w:t xml:space="preserve"> or </w:t>
      </w:r>
      <w:r w:rsidR="00912561" w:rsidRPr="00222CAA">
        <w:t>where</w:t>
      </w:r>
      <w:r w:rsidR="00920A9E" w:rsidRPr="00222CAA">
        <w:t xml:space="preserve"> significant security</w:t>
      </w:r>
      <w:r w:rsidR="00380A25" w:rsidRPr="00222CAA">
        <w:t xml:space="preserve"> </w:t>
      </w:r>
      <w:r w:rsidR="00912561" w:rsidRPr="00222CAA">
        <w:t>claims are made</w:t>
      </w:r>
      <w:r w:rsidR="005F1763" w:rsidRPr="00222CAA">
        <w:t>.</w:t>
      </w:r>
      <w:r w:rsidR="00EA3892" w:rsidRPr="00222CAA">
        <w:t xml:space="preserve">  </w:t>
      </w:r>
      <w:r w:rsidR="00A608C6" w:rsidRPr="00222CAA">
        <w:t xml:space="preserve">My </w:t>
      </w:r>
      <w:r w:rsidR="00EA3892" w:rsidRPr="00222CAA">
        <w:t>expectations</w:t>
      </w:r>
      <w:r w:rsidR="00A608C6" w:rsidRPr="00222CAA">
        <w:t xml:space="preserve"> were informed by</w:t>
      </w:r>
      <w:r w:rsidR="00EA3892" w:rsidRPr="00222CAA">
        <w:t xml:space="preserve"> ONR’s Security Assessment Principles (SyAPs)</w:t>
      </w:r>
      <w:r w:rsidR="00EA3892" w:rsidRPr="00222CAA">
        <w:rPr>
          <w:szCs w:val="24"/>
        </w:rPr>
        <w:t>, Technical Assessment Guides (TAGs) and other guidance which ONR regards as relevant good practice</w:t>
      </w:r>
      <w:bookmarkEnd w:id="3"/>
      <w:r w:rsidR="00EA3892" w:rsidRPr="00222CAA">
        <w:rPr>
          <w:szCs w:val="24"/>
        </w:rPr>
        <w:t>.</w:t>
      </w:r>
    </w:p>
    <w:p w14:paraId="60137A18" w14:textId="0A2322FB" w:rsidR="00EA3892" w:rsidRPr="00EA3892" w:rsidRDefault="00EA3892" w:rsidP="00EA3892">
      <w:pPr>
        <w:spacing w:before="100" w:beforeAutospacing="1" w:after="100" w:afterAutospacing="1" w:line="240" w:lineRule="auto"/>
        <w:rPr>
          <w:color w:val="000000"/>
          <w:szCs w:val="24"/>
          <w:lang w:eastAsia="en-GB" w:bidi="ar-SA"/>
        </w:rPr>
      </w:pPr>
      <w:r w:rsidRPr="00222CAA">
        <w:rPr>
          <w:color w:val="000000"/>
          <w:szCs w:val="24"/>
          <w:lang w:eastAsia="en-GB" w:bidi="ar-SA"/>
        </w:rPr>
        <w:t xml:space="preserve">I targeted the following aspects in my assessment of the </w:t>
      </w:r>
      <w:r w:rsidR="0047585A" w:rsidRPr="00222CAA">
        <w:rPr>
          <w:color w:val="000000"/>
          <w:szCs w:val="24"/>
          <w:lang w:eastAsia="en-GB" w:bidi="ar-SA"/>
        </w:rPr>
        <w:t>SMR</w:t>
      </w:r>
      <w:r w:rsidR="00A32DA7" w:rsidRPr="00222CAA">
        <w:rPr>
          <w:color w:val="000000"/>
          <w:szCs w:val="24"/>
          <w:lang w:eastAsia="en-GB" w:bidi="ar-SA"/>
        </w:rPr>
        <w:t>-300</w:t>
      </w:r>
      <w:r w:rsidR="0047585A" w:rsidRPr="00222CAA">
        <w:rPr>
          <w:color w:val="000000"/>
          <w:szCs w:val="24"/>
          <w:lang w:eastAsia="en-GB" w:bidi="ar-SA"/>
        </w:rPr>
        <w:t xml:space="preserve"> </w:t>
      </w:r>
      <w:r w:rsidR="004858EF" w:rsidRPr="00222CAA">
        <w:rPr>
          <w:color w:val="000000"/>
          <w:szCs w:val="24"/>
          <w:lang w:eastAsia="en-GB" w:bidi="ar-SA"/>
        </w:rPr>
        <w:t xml:space="preserve">DRP and </w:t>
      </w:r>
      <w:r w:rsidR="0047585A" w:rsidRPr="00222CAA">
        <w:rPr>
          <w:color w:val="000000"/>
          <w:szCs w:val="24"/>
          <w:lang w:eastAsia="en-GB" w:bidi="ar-SA"/>
        </w:rPr>
        <w:t>SSEC</w:t>
      </w:r>
      <w:r w:rsidRPr="00222CAA">
        <w:rPr>
          <w:color w:val="000000"/>
          <w:szCs w:val="24"/>
          <w:lang w:eastAsia="en-GB" w:bidi="ar-SA"/>
        </w:rPr>
        <w:t>:</w:t>
      </w:r>
    </w:p>
    <w:p w14:paraId="3EEA3BD8" w14:textId="3C8BC025" w:rsidR="00BB37A9" w:rsidRPr="00BC74E4" w:rsidRDefault="00BB37A9" w:rsidP="00EA3892">
      <w:pPr>
        <w:numPr>
          <w:ilvl w:val="0"/>
          <w:numId w:val="32"/>
        </w:numPr>
        <w:spacing w:before="100" w:beforeAutospacing="1" w:after="100" w:afterAutospacing="1" w:line="240" w:lineRule="auto"/>
        <w:rPr>
          <w:rFonts w:eastAsia="Times New Roman"/>
          <w:color w:val="000000"/>
          <w:kern w:val="2"/>
          <w:szCs w:val="24"/>
          <w:lang w:eastAsia="en-GB" w:bidi="ar-SA"/>
          <w14:ligatures w14:val="standardContextual"/>
        </w:rPr>
      </w:pPr>
      <w:r w:rsidRPr="00BC74E4">
        <w:rPr>
          <w:rFonts w:eastAsia="Times New Roman"/>
          <w:color w:val="000000"/>
          <w:kern w:val="2"/>
          <w:szCs w:val="24"/>
          <w:lang w:eastAsia="en-GB" w:bidi="ar-SA"/>
          <w14:ligatures w14:val="standardContextual"/>
        </w:rPr>
        <w:t>The R</w:t>
      </w:r>
      <w:r w:rsidR="0039287D">
        <w:rPr>
          <w:rFonts w:eastAsia="Times New Roman"/>
          <w:color w:val="000000"/>
          <w:kern w:val="2"/>
          <w:szCs w:val="24"/>
          <w:lang w:eastAsia="en-GB" w:bidi="ar-SA"/>
          <w14:ligatures w14:val="standardContextual"/>
        </w:rPr>
        <w:t xml:space="preserve">equesting </w:t>
      </w:r>
      <w:r w:rsidRPr="00BC74E4">
        <w:rPr>
          <w:rFonts w:eastAsia="Times New Roman"/>
          <w:color w:val="000000"/>
          <w:kern w:val="2"/>
          <w:szCs w:val="24"/>
          <w:lang w:eastAsia="en-GB" w:bidi="ar-SA"/>
          <w14:ligatures w14:val="standardContextual"/>
        </w:rPr>
        <w:t>P</w:t>
      </w:r>
      <w:r w:rsidR="0039287D">
        <w:rPr>
          <w:rFonts w:eastAsia="Times New Roman"/>
          <w:color w:val="000000"/>
          <w:kern w:val="2"/>
          <w:szCs w:val="24"/>
          <w:lang w:eastAsia="en-GB" w:bidi="ar-SA"/>
          <w14:ligatures w14:val="standardContextual"/>
        </w:rPr>
        <w:t>arty’s (RP)</w:t>
      </w:r>
      <w:r w:rsidRPr="00BC74E4">
        <w:rPr>
          <w:rFonts w:eastAsia="Times New Roman"/>
          <w:color w:val="000000"/>
          <w:kern w:val="2"/>
          <w:szCs w:val="24"/>
          <w:lang w:eastAsia="en-GB" w:bidi="ar-SA"/>
          <w14:ligatures w14:val="standardContextual"/>
        </w:rPr>
        <w:t xml:space="preserve"> GSR </w:t>
      </w:r>
      <w:r w:rsidR="00E72BAB" w:rsidRPr="00BC74E4">
        <w:rPr>
          <w:rFonts w:eastAsia="Times New Roman"/>
          <w:color w:val="000000"/>
          <w:kern w:val="2"/>
          <w:szCs w:val="24"/>
          <w:lang w:eastAsia="en-GB" w:bidi="ar-SA"/>
          <w14:ligatures w14:val="standardContextual"/>
        </w:rPr>
        <w:t xml:space="preserve">as it draws from other documents providing a security ‘narrative’ and how security expectations are to be achieved. </w:t>
      </w:r>
    </w:p>
    <w:p w14:paraId="1CDF48BD" w14:textId="53A8126B" w:rsidR="005E66F2" w:rsidRPr="00BC74E4" w:rsidRDefault="005E66F2" w:rsidP="005E66F2">
      <w:pPr>
        <w:numPr>
          <w:ilvl w:val="0"/>
          <w:numId w:val="32"/>
        </w:numPr>
        <w:spacing w:before="100" w:beforeAutospacing="1" w:after="100" w:afterAutospacing="1" w:line="240" w:lineRule="auto"/>
        <w:rPr>
          <w:rFonts w:eastAsia="Times New Roman"/>
          <w:color w:val="000000"/>
          <w:kern w:val="2"/>
          <w:szCs w:val="24"/>
          <w:lang w:eastAsia="en-GB" w:bidi="ar-SA"/>
          <w14:ligatures w14:val="standardContextual"/>
        </w:rPr>
      </w:pPr>
      <w:r w:rsidRPr="00BC74E4">
        <w:rPr>
          <w:rFonts w:eastAsia="Times New Roman"/>
          <w:color w:val="000000"/>
          <w:kern w:val="2"/>
          <w:szCs w:val="24"/>
          <w:lang w:eastAsia="en-GB" w:bidi="ar-SA"/>
          <w14:ligatures w14:val="standardContextual"/>
        </w:rPr>
        <w:t xml:space="preserve">The RP’s likely compliance with Nuclear Industries Security Regulations (NISR) 2003 and ONR Security Assessment Principles (SyAPs). </w:t>
      </w:r>
    </w:p>
    <w:p w14:paraId="0C23A9FC" w14:textId="51B13651" w:rsidR="007311B0" w:rsidRPr="00BC74E4" w:rsidRDefault="007311B0" w:rsidP="00EA3892">
      <w:pPr>
        <w:numPr>
          <w:ilvl w:val="0"/>
          <w:numId w:val="32"/>
        </w:numPr>
        <w:spacing w:before="100" w:beforeAutospacing="1" w:after="100" w:afterAutospacing="1" w:line="240" w:lineRule="auto"/>
        <w:rPr>
          <w:rFonts w:eastAsia="Times New Roman"/>
          <w:color w:val="000000"/>
          <w:kern w:val="2"/>
          <w:szCs w:val="24"/>
          <w:lang w:eastAsia="en-GB" w:bidi="ar-SA"/>
          <w14:ligatures w14:val="standardContextual"/>
        </w:rPr>
      </w:pPr>
      <w:r w:rsidRPr="00BC74E4">
        <w:rPr>
          <w:rFonts w:eastAsia="Times New Roman"/>
          <w:color w:val="000000"/>
          <w:kern w:val="2"/>
          <w:szCs w:val="24"/>
          <w:lang w:eastAsia="en-GB" w:bidi="ar-SA"/>
          <w14:ligatures w14:val="standardContextual"/>
        </w:rPr>
        <w:t xml:space="preserve">The RP’s </w:t>
      </w:r>
      <w:r w:rsidR="002B317A" w:rsidRPr="00BC74E4">
        <w:rPr>
          <w:rFonts w:eastAsia="Times New Roman"/>
          <w:color w:val="000000"/>
          <w:kern w:val="2"/>
          <w:szCs w:val="24"/>
          <w:lang w:eastAsia="en-GB" w:bidi="ar-SA"/>
          <w14:ligatures w14:val="standardContextual"/>
        </w:rPr>
        <w:t>secure</w:t>
      </w:r>
      <w:r w:rsidR="00DE2708" w:rsidRPr="00BC74E4">
        <w:rPr>
          <w:rFonts w:eastAsia="Times New Roman"/>
          <w:color w:val="000000"/>
          <w:kern w:val="2"/>
          <w:szCs w:val="24"/>
          <w:lang w:eastAsia="en-GB" w:bidi="ar-SA"/>
          <w14:ligatures w14:val="standardContextual"/>
        </w:rPr>
        <w:t xml:space="preserve">-by-design approach and its implementation to see how it informs the security case. </w:t>
      </w:r>
    </w:p>
    <w:p w14:paraId="7069C96A" w14:textId="135E952A" w:rsidR="00DE2708" w:rsidRPr="00BC74E4" w:rsidRDefault="008408FF" w:rsidP="00EA3892">
      <w:pPr>
        <w:numPr>
          <w:ilvl w:val="0"/>
          <w:numId w:val="32"/>
        </w:numPr>
        <w:spacing w:before="100" w:beforeAutospacing="1" w:after="100" w:afterAutospacing="1" w:line="240" w:lineRule="auto"/>
        <w:rPr>
          <w:rFonts w:eastAsia="Times New Roman"/>
          <w:color w:val="000000"/>
          <w:kern w:val="2"/>
          <w:szCs w:val="24"/>
          <w:lang w:eastAsia="en-GB" w:bidi="ar-SA"/>
          <w14:ligatures w14:val="standardContextual"/>
        </w:rPr>
      </w:pPr>
      <w:r w:rsidRPr="00BC74E4">
        <w:rPr>
          <w:rFonts w:eastAsia="Times New Roman"/>
          <w:color w:val="000000"/>
          <w:kern w:val="2"/>
          <w:szCs w:val="24"/>
          <w:lang w:eastAsia="en-GB" w:bidi="ar-SA"/>
          <w14:ligatures w14:val="standardContextual"/>
        </w:rPr>
        <w:t xml:space="preserve">The RP’s methodology for the categorisation for </w:t>
      </w:r>
      <w:r w:rsidR="00E643DE" w:rsidRPr="00BC74E4">
        <w:rPr>
          <w:rFonts w:eastAsia="Times New Roman"/>
          <w:color w:val="000000"/>
          <w:kern w:val="2"/>
          <w:szCs w:val="24"/>
          <w:lang w:eastAsia="en-GB" w:bidi="ar-SA"/>
          <w14:ligatures w14:val="standardContextual"/>
        </w:rPr>
        <w:t xml:space="preserve">theft and its application against the expected nuclear inventory to evidence its efficacy against SyAPs expectations. </w:t>
      </w:r>
    </w:p>
    <w:p w14:paraId="768E8666" w14:textId="12846C56" w:rsidR="00E643DE" w:rsidRPr="00BC74E4" w:rsidRDefault="006538CC" w:rsidP="00EA3892">
      <w:pPr>
        <w:numPr>
          <w:ilvl w:val="0"/>
          <w:numId w:val="32"/>
        </w:numPr>
        <w:spacing w:before="100" w:beforeAutospacing="1" w:after="100" w:afterAutospacing="1" w:line="240" w:lineRule="auto"/>
        <w:rPr>
          <w:rFonts w:eastAsia="Times New Roman"/>
          <w:color w:val="000000"/>
          <w:kern w:val="2"/>
          <w:szCs w:val="24"/>
          <w:lang w:eastAsia="en-GB" w:bidi="ar-SA"/>
          <w14:ligatures w14:val="standardContextual"/>
        </w:rPr>
      </w:pPr>
      <w:r w:rsidRPr="00BC74E4">
        <w:rPr>
          <w:rFonts w:eastAsia="Times New Roman"/>
          <w:color w:val="000000"/>
          <w:kern w:val="2"/>
          <w:szCs w:val="24"/>
          <w:lang w:eastAsia="en-GB" w:bidi="ar-SA"/>
          <w14:ligatures w14:val="standardContextual"/>
        </w:rPr>
        <w:t xml:space="preserve">The RP’s threat interpretation document as it informs any risk-based analysis of the security of the design. </w:t>
      </w:r>
    </w:p>
    <w:p w14:paraId="31149758" w14:textId="15D7E6BB" w:rsidR="00832B96" w:rsidRPr="00BC74E4" w:rsidRDefault="00E22765" w:rsidP="00B733D3">
      <w:pPr>
        <w:numPr>
          <w:ilvl w:val="0"/>
          <w:numId w:val="32"/>
        </w:numPr>
        <w:spacing w:before="100" w:beforeAutospacing="1" w:after="100" w:afterAutospacing="1" w:line="240" w:lineRule="auto"/>
        <w:rPr>
          <w:rFonts w:eastAsia="Times New Roman"/>
          <w:color w:val="000000"/>
          <w:kern w:val="2"/>
          <w:szCs w:val="24"/>
          <w:lang w:eastAsia="en-GB" w:bidi="ar-SA"/>
          <w14:ligatures w14:val="standardContextual"/>
        </w:rPr>
      </w:pPr>
      <w:r w:rsidRPr="083D6468">
        <w:rPr>
          <w:rFonts w:eastAsia="Times New Roman"/>
          <w:color w:val="000000"/>
          <w:kern w:val="2"/>
          <w:lang w:eastAsia="en-GB" w:bidi="ar-SA"/>
          <w14:ligatures w14:val="standardContextual"/>
        </w:rPr>
        <w:t>The RP’s conceptual security arrangements</w:t>
      </w:r>
      <w:r w:rsidR="00475F30" w:rsidRPr="083D6468">
        <w:rPr>
          <w:rFonts w:eastAsia="Times New Roman"/>
          <w:color w:val="000000"/>
          <w:kern w:val="2"/>
          <w:lang w:eastAsia="en-GB" w:bidi="ar-SA"/>
          <w14:ligatures w14:val="standardContextual"/>
        </w:rPr>
        <w:t xml:space="preserve">. </w:t>
      </w:r>
      <w:r w:rsidR="00832B96" w:rsidRPr="083D6468">
        <w:rPr>
          <w:rFonts w:eastAsia="Times New Roman"/>
          <w:color w:val="000000"/>
          <w:kern w:val="2"/>
          <w:highlight w:val="yellow"/>
          <w:lang w:eastAsia="en-GB" w:bidi="ar-SA"/>
          <w14:ligatures w14:val="standardContextual"/>
        </w:rPr>
        <w:t xml:space="preserve">  </w:t>
      </w:r>
    </w:p>
    <w:p w14:paraId="0E7D5527" w14:textId="76E6E7A0" w:rsidR="083D6468" w:rsidRDefault="083D6468" w:rsidP="083D6468">
      <w:pPr>
        <w:spacing w:after="160" w:line="259" w:lineRule="auto"/>
      </w:pPr>
    </w:p>
    <w:p w14:paraId="119D86B9" w14:textId="77777777" w:rsidR="00EA3892" w:rsidRPr="00EA3892" w:rsidRDefault="00EA3892" w:rsidP="00EA3892">
      <w:pPr>
        <w:spacing w:after="160" w:line="259" w:lineRule="auto"/>
      </w:pPr>
      <w:r w:rsidRPr="00222CAA">
        <w:t>Based upon my assessment, I have concluded the following:</w:t>
      </w:r>
    </w:p>
    <w:p w14:paraId="733E2C5F" w14:textId="77777777" w:rsidR="00612B6A" w:rsidRDefault="00612B6A" w:rsidP="00612B6A">
      <w:pPr>
        <w:pStyle w:val="Bulletlist1"/>
        <w:numPr>
          <w:ilvl w:val="0"/>
          <w:numId w:val="31"/>
        </w:numPr>
        <w:rPr>
          <w:noProof/>
        </w:rPr>
      </w:pPr>
      <w:r w:rsidRPr="000E791D">
        <w:rPr>
          <w:noProof/>
        </w:rPr>
        <w:t>The GSR and supporting documentation provides a good high-level overview of protective security and demonstrates an approach to physical protection system design which is aligned with my expectations.</w:t>
      </w:r>
      <w:r>
        <w:rPr>
          <w:noProof/>
        </w:rPr>
        <w:t xml:space="preserve"> </w:t>
      </w:r>
    </w:p>
    <w:p w14:paraId="33391F50" w14:textId="2A969441" w:rsidR="00612B6A" w:rsidRDefault="00612B6A" w:rsidP="00612B6A">
      <w:pPr>
        <w:pStyle w:val="Bulletlist1"/>
        <w:numPr>
          <w:ilvl w:val="0"/>
          <w:numId w:val="31"/>
        </w:numPr>
        <w:rPr>
          <w:noProof/>
        </w:rPr>
      </w:pPr>
      <w:r>
        <w:rPr>
          <w:noProof/>
        </w:rPr>
        <w:t xml:space="preserve">The proposed conceptual security regime and integrated security solution is consistent with the overall aim of providing defence in depth and a graded approach against the threats identified in the RP’s proxy </w:t>
      </w:r>
      <w:r w:rsidR="007008A7">
        <w:rPr>
          <w:noProof/>
        </w:rPr>
        <w:t>threat interpretation</w:t>
      </w:r>
      <w:r>
        <w:rPr>
          <w:noProof/>
        </w:rPr>
        <w:t xml:space="preserve">. </w:t>
      </w:r>
      <w:r>
        <w:rPr>
          <w:noProof/>
        </w:rPr>
        <w:lastRenderedPageBreak/>
        <w:t xml:space="preserve">At a high level, this aligns with SyAPs and </w:t>
      </w:r>
      <w:r w:rsidR="00C9692A">
        <w:rPr>
          <w:noProof/>
        </w:rPr>
        <w:t>International Atomic Energy Agency (IAEA)</w:t>
      </w:r>
      <w:r>
        <w:rPr>
          <w:noProof/>
        </w:rPr>
        <w:t xml:space="preserve"> expectations. </w:t>
      </w:r>
    </w:p>
    <w:p w14:paraId="317321FF" w14:textId="6DC25767" w:rsidR="00612B6A" w:rsidRDefault="00612B6A" w:rsidP="00612B6A">
      <w:pPr>
        <w:pStyle w:val="Bulletlist1"/>
        <w:numPr>
          <w:ilvl w:val="0"/>
          <w:numId w:val="31"/>
        </w:numPr>
        <w:rPr>
          <w:noProof/>
        </w:rPr>
      </w:pPr>
      <w:r>
        <w:rPr>
          <w:noProof/>
        </w:rPr>
        <w:t xml:space="preserve">The RP has developed its own proxy </w:t>
      </w:r>
      <w:r w:rsidR="007008A7">
        <w:rPr>
          <w:noProof/>
        </w:rPr>
        <w:t>threat interpretation</w:t>
      </w:r>
      <w:r>
        <w:rPr>
          <w:noProof/>
        </w:rPr>
        <w:t xml:space="preserve">, which whilst not considered to be </w:t>
      </w:r>
      <w:r w:rsidR="00E50417">
        <w:rPr>
          <w:noProof/>
        </w:rPr>
        <w:t>Relevant Good Practice</w:t>
      </w:r>
      <w:r>
        <w:rPr>
          <w:noProof/>
        </w:rPr>
        <w:t>, is deemed as sufficient for Step 2.</w:t>
      </w:r>
      <w:r w:rsidR="00F423D3">
        <w:rPr>
          <w:noProof/>
        </w:rPr>
        <w:t xml:space="preserve"> </w:t>
      </w:r>
      <w:bookmarkStart w:id="4" w:name="_Hlk211605549"/>
      <w:r w:rsidR="00F423D3">
        <w:rPr>
          <w:noProof/>
        </w:rPr>
        <w:t>Releva</w:t>
      </w:r>
      <w:r w:rsidR="002A320E">
        <w:rPr>
          <w:noProof/>
        </w:rPr>
        <w:t xml:space="preserve">nt Good Practice would be the application of the UK </w:t>
      </w:r>
      <w:r w:rsidR="007008A7">
        <w:rPr>
          <w:noProof/>
        </w:rPr>
        <w:t>Design Basis Threat (</w:t>
      </w:r>
      <w:r w:rsidR="002A320E">
        <w:rPr>
          <w:noProof/>
        </w:rPr>
        <w:t>DBT</w:t>
      </w:r>
      <w:r w:rsidR="007008A7">
        <w:rPr>
          <w:noProof/>
        </w:rPr>
        <w:t>)</w:t>
      </w:r>
      <w:r w:rsidR="002A320E">
        <w:rPr>
          <w:noProof/>
        </w:rPr>
        <w:t>.</w:t>
      </w:r>
      <w:r>
        <w:rPr>
          <w:noProof/>
        </w:rPr>
        <w:t xml:space="preserve"> </w:t>
      </w:r>
      <w:bookmarkEnd w:id="4"/>
      <w:r>
        <w:rPr>
          <w:noProof/>
        </w:rPr>
        <w:t>The RP has subsequently commited to the application of the UK DBT in future security assessments of the SMR-300.</w:t>
      </w:r>
    </w:p>
    <w:p w14:paraId="28EBF6A0" w14:textId="5BCA8A1A" w:rsidR="00612B6A" w:rsidRDefault="00612B6A" w:rsidP="00612B6A">
      <w:pPr>
        <w:pStyle w:val="Bulletlist1"/>
        <w:numPr>
          <w:ilvl w:val="0"/>
          <w:numId w:val="31"/>
        </w:numPr>
        <w:rPr>
          <w:noProof/>
        </w:rPr>
      </w:pPr>
      <w:r>
        <w:rPr>
          <w:noProof/>
        </w:rPr>
        <w:t>Further evaluation of the</w:t>
      </w:r>
      <w:r w:rsidR="00AD3D5E">
        <w:rPr>
          <w:noProof/>
        </w:rPr>
        <w:t xml:space="preserve"> physical protection system</w:t>
      </w:r>
      <w:r>
        <w:rPr>
          <w:noProof/>
        </w:rPr>
        <w:t xml:space="preserve"> design will need to be undertaken in future GDA steps or licensing to ensure that the design can mitigate the threats detailed in the extant UK DBT. </w:t>
      </w:r>
    </w:p>
    <w:p w14:paraId="7F611A6F" w14:textId="77777777" w:rsidR="00612B6A" w:rsidRDefault="00612B6A" w:rsidP="00612B6A">
      <w:pPr>
        <w:pStyle w:val="Bulletlist1"/>
        <w:numPr>
          <w:ilvl w:val="0"/>
          <w:numId w:val="31"/>
        </w:numPr>
        <w:rPr>
          <w:noProof/>
        </w:rPr>
      </w:pPr>
      <w:r>
        <w:rPr>
          <w:noProof/>
        </w:rPr>
        <w:t xml:space="preserve">I have identified no other departure from relevant good practice applicable to protective security. </w:t>
      </w:r>
    </w:p>
    <w:p w14:paraId="592ECB68" w14:textId="50AB9FF9" w:rsidR="00612B6A" w:rsidRPr="00612B6A" w:rsidRDefault="00612B6A" w:rsidP="00612B6A">
      <w:pPr>
        <w:pStyle w:val="Bulletlist1"/>
        <w:numPr>
          <w:ilvl w:val="0"/>
          <w:numId w:val="31"/>
        </w:numPr>
        <w:rPr>
          <w:noProof/>
        </w:rPr>
      </w:pPr>
      <w:r>
        <w:rPr>
          <w:noProof/>
        </w:rPr>
        <w:t xml:space="preserve">The RP has also committed to carrying forward the proposed </w:t>
      </w:r>
      <w:r w:rsidR="009E0439">
        <w:rPr>
          <w:noProof/>
        </w:rPr>
        <w:t>secure</w:t>
      </w:r>
      <w:r w:rsidR="004975DC">
        <w:rPr>
          <w:noProof/>
        </w:rPr>
        <w:t>-</w:t>
      </w:r>
      <w:r w:rsidR="009E0439">
        <w:rPr>
          <w:noProof/>
        </w:rPr>
        <w:t>by</w:t>
      </w:r>
      <w:r w:rsidR="004975DC">
        <w:rPr>
          <w:noProof/>
        </w:rPr>
        <w:t>-</w:t>
      </w:r>
      <w:r w:rsidR="009E0439">
        <w:rPr>
          <w:noProof/>
        </w:rPr>
        <w:t>design</w:t>
      </w:r>
      <w:r>
        <w:rPr>
          <w:noProof/>
        </w:rPr>
        <w:t xml:space="preserve"> options into future design iterations and the site specific planning stage of an SMR-300.</w:t>
      </w:r>
    </w:p>
    <w:p w14:paraId="637EB358" w14:textId="77777777" w:rsidR="004F492C" w:rsidRPr="00EA3892" w:rsidRDefault="004F492C" w:rsidP="004F492C">
      <w:pPr>
        <w:spacing w:after="160" w:line="259" w:lineRule="auto"/>
        <w:ind w:left="720"/>
        <w:contextualSpacing/>
        <w:rPr>
          <w:highlight w:val="yellow"/>
        </w:rPr>
      </w:pPr>
    </w:p>
    <w:p w14:paraId="16FE34C5" w14:textId="7CAE5398" w:rsidR="00EA3892" w:rsidRDefault="00EA3892" w:rsidP="00EA3892">
      <w:pPr>
        <w:spacing w:after="160" w:line="259" w:lineRule="auto"/>
      </w:pPr>
      <w:r w:rsidRPr="00222CAA">
        <w:t xml:space="preserve">Overall, based on my </w:t>
      </w:r>
      <w:r w:rsidR="002207A0" w:rsidRPr="00222CAA">
        <w:t xml:space="preserve">step 2 </w:t>
      </w:r>
      <w:r w:rsidRPr="00222CAA">
        <w:t>assessment</w:t>
      </w:r>
      <w:r w:rsidR="00AE3BC9" w:rsidRPr="00222CAA">
        <w:t xml:space="preserve">, </w:t>
      </w:r>
      <w:r w:rsidRPr="00222CAA">
        <w:t xml:space="preserve">I have not identified any fundamental </w:t>
      </w:r>
      <w:bookmarkStart w:id="5" w:name="_Hlk168596328"/>
      <w:r w:rsidRPr="00222CAA">
        <w:t>security</w:t>
      </w:r>
      <w:bookmarkEnd w:id="5"/>
      <w:r w:rsidRPr="00222CAA">
        <w:t xml:space="preserve"> shortfalls</w:t>
      </w:r>
      <w:r w:rsidR="000C447F" w:rsidRPr="00222CAA">
        <w:t xml:space="preserve"> from a </w:t>
      </w:r>
      <w:r w:rsidR="00BE1C9B" w:rsidRPr="00222CAA">
        <w:t>protective security</w:t>
      </w:r>
      <w:r w:rsidR="000C447F" w:rsidRPr="00222CAA">
        <w:t xml:space="preserve"> perspective</w:t>
      </w:r>
      <w:r w:rsidRPr="00222CAA">
        <w:t xml:space="preserve"> that </w:t>
      </w:r>
      <w:r w:rsidR="00923409" w:rsidRPr="00222CAA">
        <w:t>w</w:t>
      </w:r>
      <w:r w:rsidRPr="00222CAA">
        <w:t xml:space="preserve">ould prevent ONR permissioning the construction of a power station based on the generic </w:t>
      </w:r>
      <w:r w:rsidR="0047585A" w:rsidRPr="00222CAA">
        <w:t>Holtec SMR-300</w:t>
      </w:r>
      <w:r w:rsidRPr="00222CAA">
        <w:t xml:space="preserve"> design.</w:t>
      </w:r>
    </w:p>
    <w:p w14:paraId="07D934B9" w14:textId="77777777" w:rsidR="00DC66F7" w:rsidRPr="00EA3892" w:rsidRDefault="00DC66F7" w:rsidP="00EA3892">
      <w:pPr>
        <w:spacing w:after="160" w:line="259" w:lineRule="auto"/>
      </w:pPr>
    </w:p>
    <w:p w14:paraId="51B99D8C" w14:textId="77777777" w:rsidR="00EA3892" w:rsidRDefault="00EA3892"/>
    <w:p w14:paraId="0BAEDD91" w14:textId="77777777" w:rsidR="00EA3892" w:rsidRDefault="00EA3892"/>
    <w:p w14:paraId="7FA16813" w14:textId="77777777" w:rsidR="00045010" w:rsidRDefault="00045010" w:rsidP="00B44B73">
      <w:pPr>
        <w:pStyle w:val="Heading1"/>
        <w:numPr>
          <w:ilvl w:val="0"/>
          <w:numId w:val="0"/>
        </w:numPr>
        <w:ind w:left="851"/>
        <w:sectPr w:rsidR="00045010" w:rsidSect="00045010">
          <w:headerReference w:type="even" r:id="rId14"/>
          <w:headerReference w:type="default" r:id="rId15"/>
          <w:footerReference w:type="even" r:id="rId16"/>
          <w:footerReference w:type="default" r:id="rId17"/>
          <w:pgSz w:w="11906" w:h="16838" w:code="9"/>
          <w:pgMar w:top="1440" w:right="1440" w:bottom="1440" w:left="1440" w:header="397" w:footer="397" w:gutter="0"/>
          <w:cols w:space="312"/>
          <w:docGrid w:linePitch="360"/>
        </w:sectPr>
      </w:pPr>
    </w:p>
    <w:p w14:paraId="101098C7" w14:textId="00346CB3" w:rsidR="0013795F" w:rsidRPr="00271699" w:rsidRDefault="001966D1" w:rsidP="00271699">
      <w:pPr>
        <w:pStyle w:val="Heading1"/>
        <w:numPr>
          <w:ilvl w:val="0"/>
          <w:numId w:val="0"/>
        </w:numPr>
        <w:ind w:left="851"/>
        <w:rPr>
          <w:sz w:val="24"/>
          <w:szCs w:val="24"/>
        </w:rPr>
      </w:pPr>
      <w:bookmarkStart w:id="6" w:name="_Toc193442598"/>
      <w:r>
        <w:lastRenderedPageBreak/>
        <w:t xml:space="preserve">List of </w:t>
      </w:r>
      <w:r w:rsidR="00B44B73">
        <w:t>a</w:t>
      </w:r>
      <w:r>
        <w:t>bbreviations</w:t>
      </w:r>
      <w:bookmarkEnd w:id="6"/>
    </w:p>
    <w:p w14:paraId="22F0C44A" w14:textId="4DA53FA8" w:rsidR="00ED7B46" w:rsidRPr="00BC74E4" w:rsidRDefault="00ED7B46" w:rsidP="009E3DCC">
      <w:pPr>
        <w:contextualSpacing/>
      </w:pPr>
      <w:r w:rsidRPr="00BC74E4">
        <w:t>AC</w:t>
      </w:r>
      <w:r w:rsidRPr="00BC74E4">
        <w:tab/>
      </w:r>
      <w:r w:rsidRPr="00BC74E4">
        <w:tab/>
      </w:r>
      <w:r w:rsidR="00A72E22" w:rsidRPr="00BC74E4">
        <w:t>Alternating Current</w:t>
      </w:r>
    </w:p>
    <w:p w14:paraId="5A583834" w14:textId="204F72B8" w:rsidR="001966D1" w:rsidRPr="00BC74E4" w:rsidRDefault="001966D1" w:rsidP="009E3DCC">
      <w:pPr>
        <w:contextualSpacing/>
      </w:pPr>
      <w:r w:rsidRPr="00BC74E4">
        <w:t>ALARP</w:t>
      </w:r>
      <w:r w:rsidRPr="00BC74E4">
        <w:tab/>
        <w:t>As low as is reasonably practicable</w:t>
      </w:r>
    </w:p>
    <w:p w14:paraId="590EF57D" w14:textId="2855B3E1" w:rsidR="000B49B5" w:rsidRPr="00BC74E4" w:rsidRDefault="000B49B5" w:rsidP="009E3DCC">
      <w:pPr>
        <w:contextualSpacing/>
      </w:pPr>
      <w:r w:rsidRPr="00BC74E4">
        <w:t>AR</w:t>
      </w:r>
      <w:r w:rsidRPr="00BC74E4">
        <w:tab/>
      </w:r>
      <w:r w:rsidRPr="00BC74E4">
        <w:tab/>
        <w:t>Ann</w:t>
      </w:r>
      <w:r w:rsidR="00DD00F0" w:rsidRPr="00BC74E4">
        <w:t>ular Reservoir</w:t>
      </w:r>
    </w:p>
    <w:p w14:paraId="1BA1A623" w14:textId="2EF37F2E" w:rsidR="006230CF" w:rsidRPr="00BC74E4" w:rsidRDefault="006230CF" w:rsidP="009E3DCC">
      <w:pPr>
        <w:contextualSpacing/>
      </w:pPr>
      <w:r w:rsidRPr="00BC74E4">
        <w:t>CAE</w:t>
      </w:r>
      <w:r w:rsidRPr="00BC74E4">
        <w:tab/>
      </w:r>
      <w:r w:rsidRPr="00BC74E4">
        <w:tab/>
        <w:t>Claims Arguments Evidence</w:t>
      </w:r>
    </w:p>
    <w:p w14:paraId="2F7080E1" w14:textId="3A028198" w:rsidR="00B067C3" w:rsidRPr="00BC74E4" w:rsidRDefault="00B067C3" w:rsidP="009E3DCC">
      <w:pPr>
        <w:contextualSpacing/>
      </w:pPr>
      <w:r w:rsidRPr="00BC74E4">
        <w:t>CAR</w:t>
      </w:r>
      <w:r w:rsidRPr="00BC74E4">
        <w:tab/>
      </w:r>
      <w:r w:rsidRPr="00BC74E4">
        <w:tab/>
        <w:t>Commitments Assumptions Requirements</w:t>
      </w:r>
    </w:p>
    <w:p w14:paraId="34BD32C4" w14:textId="38EF10CC" w:rsidR="006233B7" w:rsidRPr="00BC74E4" w:rsidRDefault="006233B7" w:rsidP="009E3DCC">
      <w:pPr>
        <w:contextualSpacing/>
      </w:pPr>
      <w:r w:rsidRPr="00BC74E4">
        <w:t>C&amp;I</w:t>
      </w:r>
      <w:r w:rsidRPr="00BC74E4">
        <w:tab/>
      </w:r>
      <w:r w:rsidRPr="00BC74E4">
        <w:tab/>
        <w:t xml:space="preserve">Control and Instrumentation </w:t>
      </w:r>
    </w:p>
    <w:p w14:paraId="51FBA319" w14:textId="0E740B71" w:rsidR="00F74164" w:rsidRPr="00BC74E4" w:rsidRDefault="00F74164" w:rsidP="009E3DCC">
      <w:pPr>
        <w:contextualSpacing/>
      </w:pPr>
      <w:r w:rsidRPr="00BC74E4">
        <w:t>CES</w:t>
      </w:r>
      <w:r w:rsidRPr="00BC74E4">
        <w:tab/>
      </w:r>
      <w:r w:rsidRPr="00BC74E4">
        <w:tab/>
        <w:t>Containment Enclosure Structure</w:t>
      </w:r>
    </w:p>
    <w:p w14:paraId="14E928F5" w14:textId="55FC75D6" w:rsidR="00FE1E07" w:rsidRDefault="00FE1E07" w:rsidP="009E3DCC">
      <w:pPr>
        <w:contextualSpacing/>
      </w:pPr>
      <w:r w:rsidRPr="00BC74E4">
        <w:t>CONOP</w:t>
      </w:r>
      <w:r w:rsidRPr="00BC74E4">
        <w:tab/>
        <w:t>Concept of Operations</w:t>
      </w:r>
    </w:p>
    <w:p w14:paraId="3C0CBC0C" w14:textId="20254E46" w:rsidR="00346CB9" w:rsidRPr="00BC74E4" w:rsidRDefault="00346CB9" w:rsidP="009E3DCC">
      <w:pPr>
        <w:contextualSpacing/>
      </w:pPr>
      <w:r>
        <w:t>CPPNM</w:t>
      </w:r>
      <w:r>
        <w:tab/>
        <w:t>Convention on the Physical Protection of Nuclear Material</w:t>
      </w:r>
    </w:p>
    <w:p w14:paraId="7642BDA2" w14:textId="604E351A" w:rsidR="00F74164" w:rsidRPr="00BC74E4" w:rsidRDefault="00F74164" w:rsidP="009E3DCC">
      <w:pPr>
        <w:contextualSpacing/>
      </w:pPr>
      <w:r w:rsidRPr="00BC74E4">
        <w:t>CS</w:t>
      </w:r>
      <w:r w:rsidRPr="00BC74E4">
        <w:tab/>
      </w:r>
      <w:r w:rsidRPr="00BC74E4">
        <w:tab/>
        <w:t>Containment Structure</w:t>
      </w:r>
    </w:p>
    <w:p w14:paraId="1FEF5B7A" w14:textId="6C00E9CB" w:rsidR="00FC42F9" w:rsidRPr="00BC74E4" w:rsidRDefault="00FC42F9" w:rsidP="009E3DCC">
      <w:pPr>
        <w:contextualSpacing/>
      </w:pPr>
      <w:r w:rsidRPr="00BC74E4">
        <w:t>CSA</w:t>
      </w:r>
      <w:r w:rsidRPr="00BC74E4">
        <w:tab/>
      </w:r>
      <w:r w:rsidRPr="00BC74E4">
        <w:tab/>
        <w:t>Conceptual Security Arrangements</w:t>
      </w:r>
    </w:p>
    <w:p w14:paraId="6B03A032" w14:textId="2645C247" w:rsidR="006233B7" w:rsidRPr="00BC74E4" w:rsidRDefault="006233B7" w:rsidP="009E3DCC">
      <w:pPr>
        <w:contextualSpacing/>
      </w:pPr>
      <w:r w:rsidRPr="00BC74E4">
        <w:t>CS&amp;IA</w:t>
      </w:r>
      <w:r w:rsidRPr="00BC74E4">
        <w:tab/>
        <w:t>Cyber Security &amp; Information Assurance</w:t>
      </w:r>
    </w:p>
    <w:p w14:paraId="292B9975" w14:textId="4CDDD53A" w:rsidR="00B067C3" w:rsidRPr="00BC74E4" w:rsidRDefault="00B067C3" w:rsidP="009E3DCC">
      <w:pPr>
        <w:contextualSpacing/>
      </w:pPr>
      <w:r w:rsidRPr="00BC74E4">
        <w:t>CSRA</w:t>
      </w:r>
      <w:r w:rsidRPr="00BC74E4">
        <w:tab/>
      </w:r>
      <w:r w:rsidRPr="00BC74E4">
        <w:tab/>
        <w:t>Cyber Security Risk Assessment</w:t>
      </w:r>
    </w:p>
    <w:p w14:paraId="6EC92C96" w14:textId="449AF4F7" w:rsidR="00712DE4" w:rsidRPr="00BC74E4" w:rsidRDefault="00712DE4" w:rsidP="009E3DCC">
      <w:pPr>
        <w:contextualSpacing/>
      </w:pPr>
      <w:r w:rsidRPr="00BC74E4">
        <w:t>DAC</w:t>
      </w:r>
      <w:r w:rsidRPr="00BC74E4">
        <w:tab/>
      </w:r>
      <w:r w:rsidRPr="00BC74E4">
        <w:tab/>
        <w:t>Design Adaptation Committee</w:t>
      </w:r>
    </w:p>
    <w:p w14:paraId="31218990" w14:textId="08FB78F7" w:rsidR="00A35798" w:rsidRPr="00BC74E4" w:rsidRDefault="00A35798" w:rsidP="009E3DCC">
      <w:pPr>
        <w:contextualSpacing/>
      </w:pPr>
      <w:r w:rsidRPr="00BC74E4">
        <w:t>DBT</w:t>
      </w:r>
      <w:r w:rsidRPr="00BC74E4">
        <w:tab/>
      </w:r>
      <w:r w:rsidRPr="00BC74E4">
        <w:tab/>
        <w:t>Design Basis Threat</w:t>
      </w:r>
    </w:p>
    <w:p w14:paraId="3D4AC9C4" w14:textId="3F093CE8" w:rsidR="002F4493" w:rsidRPr="00BC74E4" w:rsidRDefault="002F4493" w:rsidP="009E3DCC">
      <w:pPr>
        <w:contextualSpacing/>
      </w:pPr>
      <w:r w:rsidRPr="00BC74E4">
        <w:t>DRP</w:t>
      </w:r>
      <w:r w:rsidRPr="00BC74E4">
        <w:tab/>
      </w:r>
      <w:r w:rsidRPr="00BC74E4">
        <w:tab/>
        <w:t>Design Reference Point</w:t>
      </w:r>
    </w:p>
    <w:p w14:paraId="3B338A08" w14:textId="5889FB06" w:rsidR="00E03CB2" w:rsidRPr="00BC74E4" w:rsidRDefault="00E03CB2" w:rsidP="009E3DCC">
      <w:pPr>
        <w:contextualSpacing/>
      </w:pPr>
      <w:r w:rsidRPr="00BC74E4">
        <w:t>FSyP</w:t>
      </w:r>
      <w:r w:rsidRPr="00BC74E4">
        <w:tab/>
      </w:r>
      <w:r w:rsidRPr="00BC74E4">
        <w:tab/>
        <w:t>Fundamental Security P</w:t>
      </w:r>
      <w:r w:rsidR="00CA10D2" w:rsidRPr="00BC74E4">
        <w:t>rinciple</w:t>
      </w:r>
    </w:p>
    <w:p w14:paraId="6FCE0E97" w14:textId="564DF260" w:rsidR="003F1916" w:rsidRPr="00BC74E4" w:rsidRDefault="003F1916" w:rsidP="009E3DCC">
      <w:pPr>
        <w:contextualSpacing/>
      </w:pPr>
      <w:r w:rsidRPr="00BC74E4">
        <w:t>GDA</w:t>
      </w:r>
      <w:r w:rsidRPr="00BC74E4">
        <w:tab/>
      </w:r>
      <w:r w:rsidRPr="00BC74E4">
        <w:tab/>
        <w:t>Generic Design Assessment</w:t>
      </w:r>
    </w:p>
    <w:p w14:paraId="2E98780D" w14:textId="7578BBF6" w:rsidR="00737946" w:rsidRPr="00BC74E4" w:rsidRDefault="00737946" w:rsidP="009E3DCC">
      <w:pPr>
        <w:contextualSpacing/>
      </w:pPr>
      <w:r w:rsidRPr="00BC74E4">
        <w:t>GSR</w:t>
      </w:r>
      <w:r w:rsidRPr="00BC74E4">
        <w:tab/>
      </w:r>
      <w:r w:rsidRPr="00BC74E4">
        <w:tab/>
        <w:t>Gener</w:t>
      </w:r>
      <w:r w:rsidR="000661C4" w:rsidRPr="00BC74E4">
        <w:t>ic</w:t>
      </w:r>
      <w:r w:rsidRPr="00BC74E4">
        <w:t xml:space="preserve"> Security Report</w:t>
      </w:r>
    </w:p>
    <w:p w14:paraId="16F1154E" w14:textId="0ADA8467" w:rsidR="00871F7F" w:rsidRDefault="00871F7F" w:rsidP="009E3DCC">
      <w:pPr>
        <w:contextualSpacing/>
      </w:pPr>
      <w:r w:rsidRPr="00BC74E4">
        <w:t>HB</w:t>
      </w:r>
      <w:r w:rsidRPr="00BC74E4">
        <w:tab/>
      </w:r>
      <w:r w:rsidRPr="00BC74E4">
        <w:tab/>
        <w:t>Holtec Britain</w:t>
      </w:r>
    </w:p>
    <w:p w14:paraId="2FDBE0FF" w14:textId="754BC64B" w:rsidR="00134A99" w:rsidRPr="00BC74E4" w:rsidRDefault="00134A99" w:rsidP="009E3DCC">
      <w:pPr>
        <w:contextualSpacing/>
      </w:pPr>
      <w:r>
        <w:t>HCVA</w:t>
      </w:r>
      <w:r>
        <w:tab/>
      </w:r>
      <w:r>
        <w:tab/>
        <w:t>High Consequence Vital Area</w:t>
      </w:r>
    </w:p>
    <w:p w14:paraId="747977E1" w14:textId="4C1FA425" w:rsidR="00871F7F" w:rsidRPr="00BC74E4" w:rsidRDefault="00871F7F" w:rsidP="009E3DCC">
      <w:pPr>
        <w:contextualSpacing/>
      </w:pPr>
      <w:r w:rsidRPr="00BC74E4">
        <w:t>HI</w:t>
      </w:r>
      <w:r w:rsidRPr="00BC74E4">
        <w:tab/>
      </w:r>
      <w:r w:rsidRPr="00BC74E4">
        <w:tab/>
        <w:t xml:space="preserve">Holtec International </w:t>
      </w:r>
    </w:p>
    <w:p w14:paraId="32A721F4" w14:textId="77777777" w:rsidR="001966D1" w:rsidRDefault="001966D1" w:rsidP="001966D1">
      <w:pPr>
        <w:contextualSpacing/>
      </w:pPr>
      <w:r w:rsidRPr="00BC74E4">
        <w:t>HSE</w:t>
      </w:r>
      <w:r w:rsidRPr="00BC74E4">
        <w:tab/>
      </w:r>
      <w:r w:rsidRPr="00BC74E4">
        <w:tab/>
        <w:t>Health and Safety Executive</w:t>
      </w:r>
    </w:p>
    <w:p w14:paraId="0A5D7F93" w14:textId="33405944" w:rsidR="00254642" w:rsidRPr="00BC74E4" w:rsidRDefault="00254642" w:rsidP="001966D1">
      <w:pPr>
        <w:contextualSpacing/>
      </w:pPr>
      <w:r>
        <w:t>ICSANT</w:t>
      </w:r>
      <w:r>
        <w:tab/>
        <w:t xml:space="preserve">International Convention for the Suppression of Acts of </w:t>
      </w:r>
      <w:proofErr w:type="gramStart"/>
      <w:r w:rsidR="01AE60C3">
        <w:t xml:space="preserve">Nuclear  </w:t>
      </w:r>
      <w:r>
        <w:tab/>
      </w:r>
      <w:proofErr w:type="gramEnd"/>
      <w:r>
        <w:tab/>
      </w:r>
      <w:r>
        <w:tab/>
        <w:t>Terrorism</w:t>
      </w:r>
    </w:p>
    <w:p w14:paraId="6FAA593F" w14:textId="66B972F0" w:rsidR="00AF1144" w:rsidRPr="00BC74E4" w:rsidRDefault="00AF1144" w:rsidP="001966D1">
      <w:pPr>
        <w:contextualSpacing/>
      </w:pPr>
      <w:r w:rsidRPr="00BC74E4">
        <w:t>ISS</w:t>
      </w:r>
      <w:r w:rsidRPr="00BC74E4">
        <w:tab/>
      </w:r>
      <w:r w:rsidRPr="00BC74E4">
        <w:tab/>
        <w:t>Integrated Security Solution</w:t>
      </w:r>
    </w:p>
    <w:p w14:paraId="41D89AFD" w14:textId="253B70D0" w:rsidR="00FE6AB3" w:rsidRPr="00BC74E4" w:rsidRDefault="00FE6AB3" w:rsidP="001966D1">
      <w:pPr>
        <w:contextualSpacing/>
      </w:pPr>
      <w:r w:rsidRPr="00BC74E4">
        <w:t>JB-VAI</w:t>
      </w:r>
      <w:r w:rsidRPr="00BC74E4">
        <w:tab/>
        <w:t>Judgement Based Vital Area Identification</w:t>
      </w:r>
    </w:p>
    <w:p w14:paraId="60F1A7FC" w14:textId="73E4CB70" w:rsidR="00E03CB2" w:rsidRPr="00BC74E4" w:rsidRDefault="00E03CB2" w:rsidP="001966D1">
      <w:pPr>
        <w:contextualSpacing/>
      </w:pPr>
      <w:r w:rsidRPr="00BC74E4">
        <w:t>KSyPP</w:t>
      </w:r>
      <w:r w:rsidRPr="00BC74E4">
        <w:tab/>
        <w:t xml:space="preserve">Key Security Plan Principle </w:t>
      </w:r>
    </w:p>
    <w:p w14:paraId="50CE5379" w14:textId="77777777" w:rsidR="001966D1" w:rsidRPr="00BC74E4" w:rsidRDefault="001966D1" w:rsidP="001966D1">
      <w:pPr>
        <w:contextualSpacing/>
      </w:pPr>
      <w:r w:rsidRPr="00BC74E4">
        <w:t>IAEA</w:t>
      </w:r>
      <w:r w:rsidRPr="00BC74E4">
        <w:tab/>
      </w:r>
      <w:r w:rsidRPr="00BC74E4">
        <w:tab/>
        <w:t>International Atomic Energy Agency</w:t>
      </w:r>
    </w:p>
    <w:p w14:paraId="0E048153" w14:textId="7F12A433" w:rsidR="007966DD" w:rsidRPr="00BC74E4" w:rsidRDefault="007966DD" w:rsidP="001966D1">
      <w:pPr>
        <w:contextualSpacing/>
      </w:pPr>
      <w:r w:rsidRPr="00BC74E4">
        <w:t>MFES</w:t>
      </w:r>
      <w:r w:rsidRPr="00BC74E4">
        <w:tab/>
      </w:r>
      <w:r w:rsidRPr="00BC74E4">
        <w:tab/>
        <w:t>Manual Forced Entry Standards</w:t>
      </w:r>
    </w:p>
    <w:p w14:paraId="6E33978F" w14:textId="457695DA" w:rsidR="002031D2" w:rsidRPr="00BC74E4" w:rsidRDefault="002031D2" w:rsidP="001966D1">
      <w:pPr>
        <w:contextualSpacing/>
      </w:pPr>
      <w:r w:rsidRPr="00BC74E4">
        <w:t>MWe</w:t>
      </w:r>
      <w:r w:rsidRPr="00BC74E4">
        <w:tab/>
      </w:r>
      <w:r w:rsidRPr="00BC74E4">
        <w:tab/>
        <w:t>Mega Watts Electrical</w:t>
      </w:r>
    </w:p>
    <w:p w14:paraId="7D23DC6E" w14:textId="1B63D527" w:rsidR="002031D2" w:rsidRPr="00BC74E4" w:rsidRDefault="002031D2" w:rsidP="001966D1">
      <w:pPr>
        <w:contextualSpacing/>
      </w:pPr>
      <w:r w:rsidRPr="00BC74E4">
        <w:t>MWth</w:t>
      </w:r>
      <w:r w:rsidRPr="00BC74E4">
        <w:tab/>
      </w:r>
      <w:r w:rsidRPr="00BC74E4">
        <w:tab/>
        <w:t>Mega Watts Thermal</w:t>
      </w:r>
    </w:p>
    <w:p w14:paraId="522BE3FE" w14:textId="059FE785" w:rsidR="0068500D" w:rsidRPr="00BC74E4" w:rsidRDefault="0068500D" w:rsidP="001966D1">
      <w:pPr>
        <w:contextualSpacing/>
      </w:pPr>
      <w:r w:rsidRPr="00BC74E4">
        <w:t>NISR</w:t>
      </w:r>
      <w:r w:rsidRPr="00BC74E4">
        <w:tab/>
      </w:r>
      <w:r w:rsidRPr="00BC74E4">
        <w:tab/>
        <w:t>Nuclear Industries Security Regulations</w:t>
      </w:r>
    </w:p>
    <w:p w14:paraId="161BBB2B" w14:textId="4CEE9417" w:rsidR="0081530D" w:rsidRPr="00BC74E4" w:rsidRDefault="0081530D" w:rsidP="001966D1">
      <w:pPr>
        <w:contextualSpacing/>
      </w:pPr>
      <w:r w:rsidRPr="00BC74E4">
        <w:t>NM</w:t>
      </w:r>
      <w:r w:rsidRPr="00BC74E4">
        <w:tab/>
      </w:r>
      <w:r w:rsidRPr="00BC74E4">
        <w:tab/>
        <w:t>Nuclear Material</w:t>
      </w:r>
    </w:p>
    <w:p w14:paraId="6C03B744" w14:textId="3CB98F56" w:rsidR="00826C4C" w:rsidRPr="00BC74E4" w:rsidRDefault="00826C4C" w:rsidP="001966D1">
      <w:pPr>
        <w:contextualSpacing/>
      </w:pPr>
      <w:r w:rsidRPr="00BC74E4">
        <w:t>NPSA</w:t>
      </w:r>
      <w:r w:rsidRPr="00BC74E4">
        <w:tab/>
      </w:r>
      <w:r w:rsidRPr="00BC74E4">
        <w:tab/>
        <w:t>National Protective Security Authority</w:t>
      </w:r>
    </w:p>
    <w:p w14:paraId="3266444A" w14:textId="792D0CC9" w:rsidR="007C575D" w:rsidRPr="00BC74E4" w:rsidRDefault="007C575D" w:rsidP="001966D1">
      <w:pPr>
        <w:contextualSpacing/>
      </w:pPr>
      <w:r w:rsidRPr="00BC74E4">
        <w:t>NRW</w:t>
      </w:r>
      <w:r w:rsidRPr="00BC74E4">
        <w:tab/>
      </w:r>
      <w:r w:rsidRPr="00BC74E4">
        <w:tab/>
        <w:t>Natural Resources Wales</w:t>
      </w:r>
    </w:p>
    <w:p w14:paraId="7CC8BC2C" w14:textId="272CD73B" w:rsidR="006E5AB9" w:rsidRPr="00BC74E4" w:rsidRDefault="006E5AB9" w:rsidP="001966D1">
      <w:pPr>
        <w:contextualSpacing/>
      </w:pPr>
      <w:r w:rsidRPr="00BC74E4">
        <w:t>NSS</w:t>
      </w:r>
      <w:r w:rsidRPr="00BC74E4">
        <w:tab/>
      </w:r>
      <w:r w:rsidRPr="00BC74E4">
        <w:tab/>
        <w:t>Nuclear Security Series</w:t>
      </w:r>
    </w:p>
    <w:p w14:paraId="1FDF154A" w14:textId="0D0CCE3F" w:rsidR="00FC42F9" w:rsidRPr="00BC74E4" w:rsidRDefault="00FC42F9" w:rsidP="001966D1">
      <w:pPr>
        <w:contextualSpacing/>
      </w:pPr>
      <w:r w:rsidRPr="00BC74E4">
        <w:t>NSSP</w:t>
      </w:r>
      <w:r w:rsidRPr="00BC74E4">
        <w:tab/>
      </w:r>
      <w:r w:rsidRPr="00BC74E4">
        <w:tab/>
        <w:t>Nuclear Site Security Plan</w:t>
      </w:r>
    </w:p>
    <w:p w14:paraId="5DE8A09F" w14:textId="120DB51A" w:rsidR="001E519A" w:rsidRPr="00BC74E4" w:rsidRDefault="001E519A" w:rsidP="001E519A">
      <w:pPr>
        <w:ind w:left="1440" w:hanging="1440"/>
        <w:contextualSpacing/>
      </w:pPr>
      <w:r w:rsidRPr="00BC74E4">
        <w:t xml:space="preserve">ONMACS </w:t>
      </w:r>
      <w:r w:rsidRPr="00BC74E4">
        <w:tab/>
        <w:t>ONR Nuclear Material Accountancy, Control, and Safeguards Assessment Principles</w:t>
      </w:r>
    </w:p>
    <w:p w14:paraId="429E2AA4" w14:textId="77777777" w:rsidR="001966D1" w:rsidRPr="00BC74E4" w:rsidRDefault="001966D1" w:rsidP="001966D1">
      <w:pPr>
        <w:contextualSpacing/>
      </w:pPr>
      <w:r w:rsidRPr="00BC74E4">
        <w:t>ONR</w:t>
      </w:r>
      <w:r w:rsidRPr="00BC74E4">
        <w:tab/>
      </w:r>
      <w:r w:rsidRPr="00BC74E4">
        <w:tab/>
        <w:t>Office for Nuclear Regulation</w:t>
      </w:r>
    </w:p>
    <w:p w14:paraId="53D52934" w14:textId="42C82228" w:rsidR="0081530D" w:rsidRPr="00BC74E4" w:rsidRDefault="0081530D" w:rsidP="001966D1">
      <w:pPr>
        <w:contextualSpacing/>
      </w:pPr>
      <w:r w:rsidRPr="00BC74E4">
        <w:t>ORM</w:t>
      </w:r>
      <w:r w:rsidRPr="00BC74E4">
        <w:tab/>
      </w:r>
      <w:r w:rsidRPr="00BC74E4">
        <w:tab/>
        <w:t>Other Radiological Material</w:t>
      </w:r>
    </w:p>
    <w:p w14:paraId="120B32AE" w14:textId="5DC59905" w:rsidR="00104836" w:rsidRPr="00BC74E4" w:rsidRDefault="00104836" w:rsidP="001966D1">
      <w:pPr>
        <w:contextualSpacing/>
      </w:pPr>
      <w:r w:rsidRPr="00BC74E4">
        <w:t>OS</w:t>
      </w:r>
      <w:r w:rsidRPr="00BC74E4">
        <w:tab/>
      </w:r>
      <w:r w:rsidRPr="00BC74E4">
        <w:tab/>
        <w:t>Official Sensitive</w:t>
      </w:r>
    </w:p>
    <w:p w14:paraId="4EA4DDFB" w14:textId="4F60F70C" w:rsidR="00737946" w:rsidRPr="00BC74E4" w:rsidRDefault="00737946" w:rsidP="001966D1">
      <w:pPr>
        <w:contextualSpacing/>
      </w:pPr>
      <w:r w:rsidRPr="00BC74E4">
        <w:t>PER</w:t>
      </w:r>
      <w:r w:rsidRPr="00BC74E4">
        <w:tab/>
      </w:r>
      <w:r w:rsidRPr="00BC74E4">
        <w:tab/>
        <w:t>Preliminary Environmental Report</w:t>
      </w:r>
    </w:p>
    <w:p w14:paraId="204DAA8C" w14:textId="191093B1" w:rsidR="0068500D" w:rsidRPr="00BC74E4" w:rsidRDefault="0068500D" w:rsidP="001966D1">
      <w:pPr>
        <w:contextualSpacing/>
      </w:pPr>
      <w:r w:rsidRPr="00BC74E4">
        <w:t>PPS</w:t>
      </w:r>
      <w:r w:rsidRPr="00BC74E4">
        <w:tab/>
      </w:r>
      <w:r w:rsidRPr="00BC74E4">
        <w:tab/>
        <w:t xml:space="preserve">Physical Protection System </w:t>
      </w:r>
    </w:p>
    <w:p w14:paraId="53F724E6" w14:textId="77777777" w:rsidR="001966D1" w:rsidRPr="00BC74E4" w:rsidRDefault="001966D1" w:rsidP="001966D1">
      <w:pPr>
        <w:contextualSpacing/>
      </w:pPr>
      <w:r w:rsidRPr="00BC74E4">
        <w:lastRenderedPageBreak/>
        <w:t>PSR</w:t>
      </w:r>
      <w:r w:rsidRPr="00BC74E4">
        <w:tab/>
      </w:r>
      <w:r w:rsidRPr="00BC74E4">
        <w:tab/>
        <w:t>Preliminary Safety Report</w:t>
      </w:r>
    </w:p>
    <w:p w14:paraId="4DA1BD8B" w14:textId="39C50770" w:rsidR="00737946" w:rsidRPr="00BC74E4" w:rsidRDefault="00737946" w:rsidP="001966D1">
      <w:pPr>
        <w:contextualSpacing/>
      </w:pPr>
      <w:r w:rsidRPr="00BC74E4">
        <w:t>PSgR</w:t>
      </w:r>
      <w:r w:rsidRPr="00BC74E4">
        <w:tab/>
      </w:r>
      <w:r w:rsidRPr="00BC74E4">
        <w:tab/>
        <w:t>Preliminary Safeguards Report</w:t>
      </w:r>
    </w:p>
    <w:p w14:paraId="4B9E5161" w14:textId="58B4166C" w:rsidR="00D07A1A" w:rsidRPr="00BC74E4" w:rsidRDefault="00D07A1A" w:rsidP="001966D1">
      <w:pPr>
        <w:contextualSpacing/>
      </w:pPr>
      <w:r w:rsidRPr="00BC74E4">
        <w:t>PSyR</w:t>
      </w:r>
      <w:r w:rsidRPr="00BC74E4">
        <w:tab/>
      </w:r>
      <w:r w:rsidRPr="00BC74E4">
        <w:tab/>
        <w:t>Preliminary Security Report</w:t>
      </w:r>
    </w:p>
    <w:p w14:paraId="35182540" w14:textId="1355B41A" w:rsidR="00193A2B" w:rsidRPr="00BC74E4" w:rsidRDefault="00193A2B" w:rsidP="001966D1">
      <w:pPr>
        <w:contextualSpacing/>
      </w:pPr>
      <w:r w:rsidRPr="00BC74E4">
        <w:t>PWR</w:t>
      </w:r>
      <w:r w:rsidRPr="00BC74E4">
        <w:tab/>
      </w:r>
      <w:r w:rsidRPr="00BC74E4">
        <w:tab/>
        <w:t>Pressurised Water Reactor</w:t>
      </w:r>
    </w:p>
    <w:p w14:paraId="26F2DB8A" w14:textId="60F8EB8C" w:rsidR="00193A2B" w:rsidRPr="00BC74E4" w:rsidRDefault="00193A2B" w:rsidP="001966D1">
      <w:pPr>
        <w:contextualSpacing/>
      </w:pPr>
      <w:r w:rsidRPr="00BC74E4">
        <w:t>RCP</w:t>
      </w:r>
      <w:r w:rsidRPr="00BC74E4">
        <w:tab/>
      </w:r>
      <w:r w:rsidRPr="00BC74E4">
        <w:tab/>
        <w:t>Reactor Coolant Pump</w:t>
      </w:r>
    </w:p>
    <w:p w14:paraId="4B4F5EA6" w14:textId="77777777" w:rsidR="001966D1" w:rsidRPr="00BC74E4" w:rsidRDefault="001966D1" w:rsidP="001966D1">
      <w:pPr>
        <w:contextualSpacing/>
      </w:pPr>
      <w:r w:rsidRPr="00BC74E4">
        <w:t>RGP</w:t>
      </w:r>
      <w:r w:rsidRPr="00BC74E4">
        <w:tab/>
      </w:r>
      <w:r w:rsidRPr="00BC74E4">
        <w:tab/>
        <w:t>Relevant Good Practice</w:t>
      </w:r>
    </w:p>
    <w:p w14:paraId="72CC1816" w14:textId="2DF4128E" w:rsidR="00FF3DD2" w:rsidRPr="00BC74E4" w:rsidRDefault="00FF3DD2" w:rsidP="001966D1">
      <w:pPr>
        <w:contextualSpacing/>
      </w:pPr>
      <w:r w:rsidRPr="00BC74E4">
        <w:t>RITE</w:t>
      </w:r>
      <w:r w:rsidRPr="00BC74E4">
        <w:tab/>
      </w:r>
      <w:r w:rsidRPr="00BC74E4">
        <w:tab/>
        <w:t>Risk Informed and Targeted Engagements</w:t>
      </w:r>
    </w:p>
    <w:p w14:paraId="2C8CCE85" w14:textId="0441E05F" w:rsidR="007C575D" w:rsidRPr="00BC74E4" w:rsidRDefault="007C575D" w:rsidP="001966D1">
      <w:pPr>
        <w:contextualSpacing/>
      </w:pPr>
      <w:r w:rsidRPr="00BC74E4">
        <w:t>RP</w:t>
      </w:r>
      <w:r w:rsidRPr="00BC74E4">
        <w:tab/>
      </w:r>
      <w:r w:rsidRPr="00BC74E4">
        <w:tab/>
        <w:t>Requesting Party (Holtec International)</w:t>
      </w:r>
    </w:p>
    <w:p w14:paraId="384E60F9" w14:textId="19DD93C9" w:rsidR="0013795F" w:rsidRPr="00BC74E4" w:rsidRDefault="0013795F" w:rsidP="001966D1">
      <w:pPr>
        <w:contextualSpacing/>
      </w:pPr>
      <w:r w:rsidRPr="00BC74E4">
        <w:t>RPV</w:t>
      </w:r>
      <w:r w:rsidRPr="00BC74E4">
        <w:tab/>
      </w:r>
      <w:r w:rsidRPr="00BC74E4">
        <w:tab/>
        <w:t>Reactor Pressure Vessel</w:t>
      </w:r>
    </w:p>
    <w:p w14:paraId="764E2AAA" w14:textId="4949F8B4" w:rsidR="007D1974" w:rsidRPr="00BC74E4" w:rsidRDefault="007D1974" w:rsidP="001966D1">
      <w:pPr>
        <w:contextualSpacing/>
      </w:pPr>
      <w:r w:rsidRPr="00BC74E4">
        <w:t>RQ</w:t>
      </w:r>
      <w:r w:rsidRPr="00BC74E4">
        <w:tab/>
      </w:r>
      <w:r w:rsidRPr="00BC74E4">
        <w:tab/>
        <w:t>Regulatory Query</w:t>
      </w:r>
    </w:p>
    <w:p w14:paraId="5DBE2F9E" w14:textId="20A48298" w:rsidR="00FE1E07" w:rsidRPr="00BC74E4" w:rsidRDefault="00FE1E07" w:rsidP="001966D1">
      <w:pPr>
        <w:contextualSpacing/>
      </w:pPr>
      <w:r w:rsidRPr="00BC74E4">
        <w:t>SA</w:t>
      </w:r>
      <w:r w:rsidRPr="00BC74E4">
        <w:tab/>
      </w:r>
      <w:r w:rsidRPr="00BC74E4">
        <w:tab/>
        <w:t>Security Architecture</w:t>
      </w:r>
    </w:p>
    <w:p w14:paraId="6FA08003" w14:textId="3D282CC0" w:rsidR="001966D1" w:rsidRPr="00BC74E4" w:rsidRDefault="00764E65" w:rsidP="001966D1">
      <w:pPr>
        <w:contextualSpacing/>
      </w:pPr>
      <w:r w:rsidRPr="00BC74E4">
        <w:t>SbD</w:t>
      </w:r>
      <w:r w:rsidRPr="00BC74E4">
        <w:tab/>
      </w:r>
      <w:r w:rsidRPr="00BC74E4">
        <w:tab/>
        <w:t>Secure by Design</w:t>
      </w:r>
      <w:r w:rsidR="001966D1" w:rsidRPr="00BC74E4">
        <w:t xml:space="preserve"> </w:t>
      </w:r>
    </w:p>
    <w:p w14:paraId="5EDC7BC7" w14:textId="38F28B5E" w:rsidR="00DD00F0" w:rsidRPr="00BC74E4" w:rsidRDefault="00DD00F0" w:rsidP="001966D1">
      <w:pPr>
        <w:contextualSpacing/>
      </w:pPr>
      <w:r w:rsidRPr="00BC74E4">
        <w:t>SFP</w:t>
      </w:r>
      <w:r w:rsidRPr="00BC74E4">
        <w:tab/>
      </w:r>
      <w:r w:rsidRPr="00BC74E4">
        <w:tab/>
        <w:t>Spent Fuel Pool</w:t>
      </w:r>
    </w:p>
    <w:p w14:paraId="50224D20" w14:textId="707DADF7" w:rsidR="00FE1E07" w:rsidRPr="00BC74E4" w:rsidRDefault="00FE1E07" w:rsidP="001966D1">
      <w:pPr>
        <w:contextualSpacing/>
      </w:pPr>
      <w:r w:rsidRPr="00BC74E4">
        <w:t>SI</w:t>
      </w:r>
      <w:r w:rsidRPr="00BC74E4">
        <w:tab/>
      </w:r>
      <w:r w:rsidRPr="00BC74E4">
        <w:tab/>
        <w:t>Security Infrastructure</w:t>
      </w:r>
    </w:p>
    <w:p w14:paraId="1E4F5292" w14:textId="7AE28385" w:rsidR="0066052B" w:rsidRPr="00BC74E4" w:rsidRDefault="0066052B" w:rsidP="001966D1">
      <w:pPr>
        <w:contextualSpacing/>
      </w:pPr>
      <w:r w:rsidRPr="00BC74E4">
        <w:t>SMR</w:t>
      </w:r>
      <w:r w:rsidRPr="00BC74E4">
        <w:tab/>
      </w:r>
      <w:r w:rsidRPr="00BC74E4">
        <w:tab/>
        <w:t>Small Modular Reactor</w:t>
      </w:r>
    </w:p>
    <w:p w14:paraId="3B6A8499" w14:textId="0F935688" w:rsidR="00421E43" w:rsidRPr="00BC74E4" w:rsidRDefault="00421E43" w:rsidP="001966D1">
      <w:pPr>
        <w:contextualSpacing/>
      </w:pPr>
      <w:r w:rsidRPr="00BC74E4">
        <w:t>SORP</w:t>
      </w:r>
      <w:r w:rsidRPr="00BC74E4">
        <w:tab/>
      </w:r>
      <w:r w:rsidRPr="00BC74E4">
        <w:tab/>
        <w:t>Security Outcomes, Responses and Postures</w:t>
      </w:r>
    </w:p>
    <w:p w14:paraId="7B5BEC52" w14:textId="77777777" w:rsidR="001966D1" w:rsidRPr="00BC74E4" w:rsidRDefault="001966D1" w:rsidP="001966D1">
      <w:pPr>
        <w:contextualSpacing/>
      </w:pPr>
      <w:r w:rsidRPr="00BC74E4">
        <w:t>SSC</w:t>
      </w:r>
      <w:r w:rsidRPr="00BC74E4">
        <w:tab/>
      </w:r>
      <w:r w:rsidRPr="00BC74E4">
        <w:tab/>
        <w:t>Structure, System and Component</w:t>
      </w:r>
    </w:p>
    <w:p w14:paraId="0001E372" w14:textId="1FB089EF" w:rsidR="0066052B" w:rsidRPr="00BC74E4" w:rsidRDefault="0066052B" w:rsidP="001966D1">
      <w:pPr>
        <w:contextualSpacing/>
      </w:pPr>
      <w:r w:rsidRPr="00BC74E4">
        <w:t>SSEC</w:t>
      </w:r>
      <w:r w:rsidRPr="00BC74E4">
        <w:tab/>
      </w:r>
      <w:r w:rsidRPr="00BC74E4">
        <w:tab/>
        <w:t xml:space="preserve">Safety, Security (and Safeguards), Environmental Case. </w:t>
      </w:r>
    </w:p>
    <w:p w14:paraId="6C34D8E1" w14:textId="3EB6C9E6" w:rsidR="006E5AB9" w:rsidRPr="00BC74E4" w:rsidRDefault="006E5AB9" w:rsidP="001966D1">
      <w:pPr>
        <w:contextualSpacing/>
      </w:pPr>
      <w:r w:rsidRPr="00BC74E4">
        <w:t>STAR</w:t>
      </w:r>
      <w:r w:rsidRPr="00BC74E4">
        <w:tab/>
      </w:r>
      <w:r w:rsidRPr="00BC74E4">
        <w:tab/>
        <w:t>Sabotage, Target Analysis and Review</w:t>
      </w:r>
    </w:p>
    <w:p w14:paraId="27F603B0" w14:textId="7FC756BF" w:rsidR="0066052B" w:rsidRPr="00BC74E4" w:rsidRDefault="0066052B" w:rsidP="0066052B">
      <w:pPr>
        <w:contextualSpacing/>
      </w:pPr>
      <w:r w:rsidRPr="00BC74E4">
        <w:t>SyAP</w:t>
      </w:r>
      <w:r w:rsidR="009D0BFC" w:rsidRPr="00BC74E4">
        <w:t>s</w:t>
      </w:r>
      <w:r w:rsidRPr="00BC74E4">
        <w:tab/>
        <w:t xml:space="preserve">Security Assessment </w:t>
      </w:r>
      <w:r>
        <w:t>Principles</w:t>
      </w:r>
    </w:p>
    <w:p w14:paraId="5A5204AE" w14:textId="238C8895" w:rsidR="00AF1144" w:rsidRPr="00BC74E4" w:rsidRDefault="00AF1144" w:rsidP="0066052B">
      <w:pPr>
        <w:contextualSpacing/>
      </w:pPr>
      <w:r w:rsidRPr="00BC74E4">
        <w:t>SyC</w:t>
      </w:r>
      <w:r w:rsidRPr="00BC74E4">
        <w:tab/>
      </w:r>
      <w:r w:rsidRPr="00BC74E4">
        <w:tab/>
        <w:t>Security Claim</w:t>
      </w:r>
    </w:p>
    <w:p w14:paraId="540AD8F8" w14:textId="6613B844" w:rsidR="00764E65" w:rsidRPr="00BC74E4" w:rsidRDefault="00764E65" w:rsidP="0066052B">
      <w:pPr>
        <w:contextualSpacing/>
      </w:pPr>
      <w:r w:rsidRPr="00BC74E4">
        <w:t>SyDP</w:t>
      </w:r>
      <w:r w:rsidRPr="00BC74E4">
        <w:tab/>
      </w:r>
      <w:r w:rsidRPr="00BC74E4">
        <w:tab/>
        <w:t>Security Delivery Principle</w:t>
      </w:r>
    </w:p>
    <w:p w14:paraId="10860219" w14:textId="77777777" w:rsidR="001966D1" w:rsidRPr="00BC74E4" w:rsidRDefault="001966D1" w:rsidP="001966D1">
      <w:pPr>
        <w:contextualSpacing/>
      </w:pPr>
      <w:r w:rsidRPr="00BC74E4">
        <w:t>TAG</w:t>
      </w:r>
      <w:r w:rsidRPr="00BC74E4">
        <w:tab/>
      </w:r>
      <w:r w:rsidRPr="00BC74E4">
        <w:tab/>
        <w:t>Technical Assessment Guide(s) (ONR)</w:t>
      </w:r>
    </w:p>
    <w:p w14:paraId="000B39C0" w14:textId="77777777" w:rsidR="001966D1" w:rsidRPr="00BC74E4" w:rsidRDefault="001966D1" w:rsidP="001966D1">
      <w:pPr>
        <w:contextualSpacing/>
      </w:pPr>
      <w:r w:rsidRPr="00BC74E4">
        <w:t>TSC</w:t>
      </w:r>
      <w:r w:rsidRPr="00BC74E4">
        <w:tab/>
      </w:r>
      <w:r w:rsidRPr="00BC74E4">
        <w:tab/>
        <w:t>Technical Support Contractor</w:t>
      </w:r>
    </w:p>
    <w:p w14:paraId="62A27954" w14:textId="4DF7C7EA" w:rsidR="00D74898" w:rsidRDefault="00D74898" w:rsidP="001966D1">
      <w:pPr>
        <w:contextualSpacing/>
      </w:pPr>
      <w:r w:rsidRPr="00BC74E4">
        <w:t>UK</w:t>
      </w:r>
      <w:r w:rsidRPr="00BC74E4">
        <w:tab/>
      </w:r>
      <w:r w:rsidRPr="00BC74E4">
        <w:tab/>
        <w:t xml:space="preserve">United Kingdom </w:t>
      </w:r>
    </w:p>
    <w:p w14:paraId="11681CA1" w14:textId="16BCD00A" w:rsidR="00DB5A51" w:rsidRPr="00BC74E4" w:rsidRDefault="00DB5A51" w:rsidP="001966D1">
      <w:pPr>
        <w:contextualSpacing/>
      </w:pPr>
      <w:r>
        <w:t>URC</w:t>
      </w:r>
      <w:r>
        <w:tab/>
      </w:r>
      <w:r>
        <w:tab/>
        <w:t>Unacceptable Radiological Consequence</w:t>
      </w:r>
    </w:p>
    <w:p w14:paraId="215B4DBF" w14:textId="2CBFCDFF" w:rsidR="00C8701B" w:rsidRPr="00BC74E4" w:rsidRDefault="00C8701B" w:rsidP="001966D1">
      <w:pPr>
        <w:contextualSpacing/>
      </w:pPr>
      <w:r w:rsidRPr="00BC74E4">
        <w:t>VA</w:t>
      </w:r>
      <w:r w:rsidRPr="00BC74E4">
        <w:tab/>
      </w:r>
      <w:r w:rsidRPr="00BC74E4">
        <w:tab/>
        <w:t>Vital Area</w:t>
      </w:r>
    </w:p>
    <w:p w14:paraId="5C7D2AB0" w14:textId="117AA4BA" w:rsidR="00C8701B" w:rsidRPr="00BC74E4" w:rsidRDefault="00C8701B" w:rsidP="001966D1">
      <w:pPr>
        <w:contextualSpacing/>
      </w:pPr>
      <w:r w:rsidRPr="00BC74E4">
        <w:t>VAI</w:t>
      </w:r>
      <w:r w:rsidRPr="00BC74E4">
        <w:tab/>
      </w:r>
      <w:r w:rsidRPr="00BC74E4">
        <w:tab/>
        <w:t>Vital Area Identification</w:t>
      </w:r>
    </w:p>
    <w:p w14:paraId="49A047D2" w14:textId="035152F7" w:rsidR="007D7A6F" w:rsidRPr="00BC74E4" w:rsidRDefault="007D7A6F" w:rsidP="001966D1">
      <w:pPr>
        <w:contextualSpacing/>
      </w:pPr>
      <w:r w:rsidRPr="00BC74E4">
        <w:t>VAI&amp;C</w:t>
      </w:r>
      <w:r w:rsidR="507AE746">
        <w:t xml:space="preserve"> </w:t>
      </w:r>
      <w:r w:rsidRPr="00BC74E4">
        <w:tab/>
        <w:t>Vital Area Identification and Categorisation</w:t>
      </w:r>
    </w:p>
    <w:p w14:paraId="54BDD46A" w14:textId="77777777" w:rsidR="001966D1" w:rsidRDefault="001966D1" w:rsidP="00140E1C">
      <w:pPr>
        <w:contextualSpacing/>
      </w:pPr>
      <w:r w:rsidRPr="00BC74E4">
        <w:t>WENRA</w:t>
      </w:r>
      <w:r w:rsidRPr="00BC74E4">
        <w:tab/>
        <w:t>Western European Nuclear Regulators’ Association</w:t>
      </w:r>
    </w:p>
    <w:p w14:paraId="2C45AF85" w14:textId="5EC7781F" w:rsidR="00D63F55" w:rsidRDefault="00D63F55" w:rsidP="00140E1C">
      <w:pPr>
        <w:contextualSpacing/>
      </w:pPr>
      <w:r>
        <w:t>WINS</w:t>
      </w:r>
      <w:r>
        <w:tab/>
      </w:r>
      <w:r>
        <w:tab/>
        <w:t>World Institute for Nuclear Security</w:t>
      </w:r>
    </w:p>
    <w:p w14:paraId="071E577F" w14:textId="49813E01" w:rsidR="00D63F55" w:rsidRPr="004421AB" w:rsidRDefault="00D63F55" w:rsidP="00140E1C">
      <w:pPr>
        <w:contextualSpacing/>
        <w:sectPr w:rsidR="00D63F55" w:rsidRPr="004421AB" w:rsidSect="00045010">
          <w:pgSz w:w="11906" w:h="16838" w:code="9"/>
          <w:pgMar w:top="1440" w:right="1440" w:bottom="1440" w:left="1440" w:header="397" w:footer="397" w:gutter="0"/>
          <w:cols w:space="312"/>
          <w:docGrid w:linePitch="360"/>
        </w:sectPr>
      </w:pPr>
    </w:p>
    <w:sdt>
      <w:sdtPr>
        <w:rPr>
          <w:rFonts w:ascii="Arial" w:eastAsia="Calibri" w:hAnsi="Arial" w:cs="Arial"/>
          <w:noProof/>
          <w:color w:val="auto"/>
          <w:sz w:val="24"/>
          <w:szCs w:val="22"/>
          <w:lang w:val="en-GB" w:bidi="he-IL"/>
        </w:rPr>
        <w:id w:val="994138964"/>
        <w:docPartObj>
          <w:docPartGallery w:val="Table of Contents"/>
          <w:docPartUnique/>
        </w:docPartObj>
      </w:sdtPr>
      <w:sdtEndPr>
        <w:rPr>
          <w:szCs w:val="24"/>
        </w:rPr>
      </w:sdtEndPr>
      <w:sdtContent>
        <w:p w14:paraId="4DF2DF03" w14:textId="135ED32C" w:rsidR="00AC1DEB" w:rsidRPr="00FE7098" w:rsidRDefault="00AC1DEB" w:rsidP="00B44B73">
          <w:pPr>
            <w:pStyle w:val="TOCHeading"/>
          </w:pPr>
          <w:r>
            <w:t>Contents</w:t>
          </w:r>
        </w:p>
        <w:p w14:paraId="75EEB82A" w14:textId="51266483" w:rsidR="00A12122" w:rsidRDefault="001502E4">
          <w:pPr>
            <w:pStyle w:val="TOC1"/>
            <w:rPr>
              <w:rFonts w:asciiTheme="minorHAnsi" w:eastAsiaTheme="minorEastAsia" w:hAnsiTheme="minorHAnsi" w:cstheme="minorBidi"/>
              <w:kern w:val="2"/>
              <w:szCs w:val="24"/>
              <w:lang w:eastAsia="en-GB" w:bidi="ar-SA"/>
              <w14:ligatures w14:val="standardContextual"/>
            </w:rPr>
          </w:pPr>
          <w:r>
            <w:fldChar w:fldCharType="begin"/>
          </w:r>
          <w:r w:rsidR="00045010">
            <w:instrText>TOC \o "1-1" \z \u \h</w:instrText>
          </w:r>
          <w:r>
            <w:fldChar w:fldCharType="separate"/>
          </w:r>
          <w:hyperlink w:anchor="_Toc193442597" w:history="1">
            <w:r w:rsidR="00A12122" w:rsidRPr="00A214FF">
              <w:rPr>
                <w:rStyle w:val="Hyperlink"/>
              </w:rPr>
              <w:t>Executive summary</w:t>
            </w:r>
            <w:r w:rsidR="00A12122">
              <w:rPr>
                <w:webHidden/>
              </w:rPr>
              <w:tab/>
            </w:r>
            <w:r w:rsidR="00AB0ACD">
              <w:rPr>
                <w:webHidden/>
              </w:rPr>
              <w:t>3</w:t>
            </w:r>
          </w:hyperlink>
        </w:p>
        <w:p w14:paraId="621C06FC" w14:textId="744113D4" w:rsidR="00A12122" w:rsidRDefault="00A12122">
          <w:pPr>
            <w:pStyle w:val="TOC1"/>
            <w:rPr>
              <w:rFonts w:asciiTheme="minorHAnsi" w:eastAsiaTheme="minorEastAsia" w:hAnsiTheme="minorHAnsi" w:cstheme="minorBidi"/>
              <w:kern w:val="2"/>
              <w:szCs w:val="24"/>
              <w:lang w:eastAsia="en-GB" w:bidi="ar-SA"/>
              <w14:ligatures w14:val="standardContextual"/>
            </w:rPr>
          </w:pPr>
          <w:hyperlink w:anchor="_Toc193442598" w:history="1">
            <w:r w:rsidRPr="00A214FF">
              <w:rPr>
                <w:rStyle w:val="Hyperlink"/>
              </w:rPr>
              <w:t>List of abbreviations</w:t>
            </w:r>
            <w:r>
              <w:rPr>
                <w:webHidden/>
              </w:rPr>
              <w:tab/>
            </w:r>
            <w:r w:rsidR="00AB0ACD">
              <w:rPr>
                <w:webHidden/>
              </w:rPr>
              <w:t>5</w:t>
            </w:r>
          </w:hyperlink>
        </w:p>
        <w:p w14:paraId="6844E8C1" w14:textId="1AFE3CD3" w:rsidR="00A12122" w:rsidRDefault="00A12122">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3442599" w:history="1">
            <w:r w:rsidRPr="00A214FF">
              <w:rPr>
                <w:rStyle w:val="Hyperlink"/>
              </w:rPr>
              <w:t>1.</w:t>
            </w:r>
            <w:r>
              <w:rPr>
                <w:rFonts w:asciiTheme="minorHAnsi" w:eastAsiaTheme="minorEastAsia" w:hAnsiTheme="minorHAnsi" w:cstheme="minorBidi"/>
                <w:kern w:val="2"/>
                <w:szCs w:val="24"/>
                <w:lang w:eastAsia="en-GB" w:bidi="ar-SA"/>
                <w14:ligatures w14:val="standardContextual"/>
              </w:rPr>
              <w:tab/>
            </w:r>
            <w:r w:rsidRPr="00A214FF">
              <w:rPr>
                <w:rStyle w:val="Hyperlink"/>
              </w:rPr>
              <w:t>Introduction</w:t>
            </w:r>
            <w:r>
              <w:rPr>
                <w:webHidden/>
              </w:rPr>
              <w:tab/>
            </w:r>
            <w:r w:rsidR="00AB0ACD">
              <w:rPr>
                <w:webHidden/>
              </w:rPr>
              <w:t>8</w:t>
            </w:r>
          </w:hyperlink>
        </w:p>
        <w:p w14:paraId="36A233F1" w14:textId="08FFA51C" w:rsidR="00A12122" w:rsidRDefault="00A12122">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3442600" w:history="1">
            <w:r w:rsidRPr="00A214FF">
              <w:rPr>
                <w:rStyle w:val="Hyperlink"/>
              </w:rPr>
              <w:t>2.</w:t>
            </w:r>
            <w:r>
              <w:rPr>
                <w:rFonts w:asciiTheme="minorHAnsi" w:eastAsiaTheme="minorEastAsia" w:hAnsiTheme="minorHAnsi" w:cstheme="minorBidi"/>
                <w:kern w:val="2"/>
                <w:szCs w:val="24"/>
                <w:lang w:eastAsia="en-GB" w:bidi="ar-SA"/>
                <w14:ligatures w14:val="standardContextual"/>
              </w:rPr>
              <w:tab/>
            </w:r>
            <w:r w:rsidRPr="00A214FF">
              <w:rPr>
                <w:rStyle w:val="Hyperlink"/>
              </w:rPr>
              <w:t>Assessment standards and interfaces</w:t>
            </w:r>
            <w:r>
              <w:rPr>
                <w:webHidden/>
              </w:rPr>
              <w:tab/>
            </w:r>
            <w:r w:rsidR="00C048B6">
              <w:rPr>
                <w:webHidden/>
              </w:rPr>
              <w:t>11</w:t>
            </w:r>
          </w:hyperlink>
        </w:p>
        <w:p w14:paraId="07AF79BF" w14:textId="5C11AB5A" w:rsidR="00A12122" w:rsidRDefault="00A12122">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3442601" w:history="1">
            <w:r w:rsidRPr="00A214FF">
              <w:rPr>
                <w:rStyle w:val="Hyperlink"/>
              </w:rPr>
              <w:t>3.</w:t>
            </w:r>
            <w:r>
              <w:rPr>
                <w:rFonts w:asciiTheme="minorHAnsi" w:eastAsiaTheme="minorEastAsia" w:hAnsiTheme="minorHAnsi" w:cstheme="minorBidi"/>
                <w:kern w:val="2"/>
                <w:szCs w:val="24"/>
                <w:lang w:eastAsia="en-GB" w:bidi="ar-SA"/>
                <w14:ligatures w14:val="standardContextual"/>
              </w:rPr>
              <w:tab/>
            </w:r>
            <w:r w:rsidRPr="00A214FF">
              <w:rPr>
                <w:rStyle w:val="Hyperlink"/>
              </w:rPr>
              <w:t>Requesting party’s submission</w:t>
            </w:r>
            <w:r>
              <w:rPr>
                <w:webHidden/>
              </w:rPr>
              <w:tab/>
            </w:r>
            <w:r w:rsidR="00C048B6">
              <w:rPr>
                <w:webHidden/>
              </w:rPr>
              <w:t>14</w:t>
            </w:r>
          </w:hyperlink>
        </w:p>
        <w:p w14:paraId="71DE5C04" w14:textId="0BD11DC9" w:rsidR="00A12122" w:rsidRDefault="00A12122">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3442602" w:history="1">
            <w:r w:rsidRPr="00A214FF">
              <w:rPr>
                <w:rStyle w:val="Hyperlink"/>
              </w:rPr>
              <w:t>4.</w:t>
            </w:r>
            <w:r>
              <w:rPr>
                <w:rFonts w:asciiTheme="minorHAnsi" w:eastAsiaTheme="minorEastAsia" w:hAnsiTheme="minorHAnsi" w:cstheme="minorBidi"/>
                <w:kern w:val="2"/>
                <w:szCs w:val="24"/>
                <w:lang w:eastAsia="en-GB" w:bidi="ar-SA"/>
                <w14:ligatures w14:val="standardContextual"/>
              </w:rPr>
              <w:tab/>
            </w:r>
            <w:r w:rsidRPr="00A214FF">
              <w:rPr>
                <w:rStyle w:val="Hyperlink"/>
              </w:rPr>
              <w:t>ONR assessment</w:t>
            </w:r>
            <w:r>
              <w:rPr>
                <w:webHidden/>
              </w:rPr>
              <w:tab/>
            </w:r>
            <w:r w:rsidR="00A21ECF">
              <w:rPr>
                <w:webHidden/>
              </w:rPr>
              <w:t>19</w:t>
            </w:r>
          </w:hyperlink>
        </w:p>
        <w:p w14:paraId="7A7CF82A" w14:textId="5F359D67" w:rsidR="00A12122" w:rsidRDefault="00A12122">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3442603" w:history="1">
            <w:r w:rsidRPr="00A214FF">
              <w:rPr>
                <w:rStyle w:val="Hyperlink"/>
              </w:rPr>
              <w:t>5.</w:t>
            </w:r>
            <w:r>
              <w:rPr>
                <w:rFonts w:asciiTheme="minorHAnsi" w:eastAsiaTheme="minorEastAsia" w:hAnsiTheme="minorHAnsi" w:cstheme="minorBidi"/>
                <w:kern w:val="2"/>
                <w:szCs w:val="24"/>
                <w:lang w:eastAsia="en-GB" w:bidi="ar-SA"/>
                <w14:ligatures w14:val="standardContextual"/>
              </w:rPr>
              <w:tab/>
            </w:r>
            <w:r w:rsidRPr="00A214FF">
              <w:rPr>
                <w:rStyle w:val="Hyperlink"/>
              </w:rPr>
              <w:t>Conclusions and recommendations</w:t>
            </w:r>
            <w:r>
              <w:rPr>
                <w:webHidden/>
              </w:rPr>
              <w:tab/>
            </w:r>
          </w:hyperlink>
          <w:r w:rsidR="00827AB3">
            <w:t>39</w:t>
          </w:r>
        </w:p>
        <w:p w14:paraId="2749670F" w14:textId="217F10C7" w:rsidR="00A12122" w:rsidRDefault="00A12122">
          <w:pPr>
            <w:pStyle w:val="TOC1"/>
            <w:rPr>
              <w:rFonts w:asciiTheme="minorHAnsi" w:eastAsiaTheme="minorEastAsia" w:hAnsiTheme="minorHAnsi" w:cstheme="minorBidi"/>
              <w:kern w:val="2"/>
              <w:szCs w:val="24"/>
              <w:lang w:eastAsia="en-GB" w:bidi="ar-SA"/>
              <w14:ligatures w14:val="standardContextual"/>
            </w:rPr>
          </w:pPr>
          <w:hyperlink w:anchor="_Toc193442604" w:history="1">
            <w:r w:rsidRPr="00A214FF">
              <w:rPr>
                <w:rStyle w:val="Hyperlink"/>
              </w:rPr>
              <w:t>References</w:t>
            </w:r>
            <w:r>
              <w:rPr>
                <w:webHidden/>
              </w:rPr>
              <w:tab/>
            </w:r>
          </w:hyperlink>
          <w:r w:rsidR="00EE7328">
            <w:t>4</w:t>
          </w:r>
          <w:r w:rsidR="00827AB3">
            <w:t>0</w:t>
          </w:r>
        </w:p>
        <w:p w14:paraId="46037168" w14:textId="58946E35" w:rsidR="00A12122" w:rsidRDefault="00A12122">
          <w:pPr>
            <w:pStyle w:val="TOC1"/>
            <w:rPr>
              <w:rFonts w:asciiTheme="minorHAnsi" w:eastAsiaTheme="minorEastAsia" w:hAnsiTheme="minorHAnsi" w:cstheme="minorBidi"/>
              <w:kern w:val="2"/>
              <w:szCs w:val="24"/>
              <w:lang w:eastAsia="en-GB" w:bidi="ar-SA"/>
              <w14:ligatures w14:val="standardContextual"/>
            </w:rPr>
          </w:pPr>
          <w:hyperlink w:anchor="_Toc193442605" w:history="1">
            <w:r w:rsidRPr="00A214FF">
              <w:rPr>
                <w:rStyle w:val="Hyperlink"/>
              </w:rPr>
              <w:t xml:space="preserve">Appendix 1 – Relevant </w:t>
            </w:r>
            <w:r w:rsidRPr="00215E1A">
              <w:rPr>
                <w:rStyle w:val="Hyperlink"/>
              </w:rPr>
              <w:t>SyAPs</w:t>
            </w:r>
            <w:r w:rsidRPr="00A214FF">
              <w:rPr>
                <w:rStyle w:val="Hyperlink"/>
              </w:rPr>
              <w:t xml:space="preserve"> considered during the assessment</w:t>
            </w:r>
            <w:r>
              <w:rPr>
                <w:webHidden/>
              </w:rPr>
              <w:tab/>
            </w:r>
          </w:hyperlink>
          <w:r w:rsidR="00EE7328">
            <w:t>4</w:t>
          </w:r>
          <w:r w:rsidR="00827AB3">
            <w:t>7</w:t>
          </w:r>
        </w:p>
        <w:p w14:paraId="3E7F11D0" w14:textId="0D227D26" w:rsidR="00EF3D87" w:rsidRDefault="001502E4" w:rsidP="000D1FAC">
          <w:pPr>
            <w:pStyle w:val="TOC1"/>
            <w:rPr>
              <w:rStyle w:val="Hyperlink"/>
              <w:lang w:eastAsia="en-GB" w:bidi="ar-SA"/>
            </w:rPr>
          </w:pPr>
          <w:r>
            <w:fldChar w:fldCharType="end"/>
          </w:r>
        </w:p>
      </w:sdtContent>
    </w:sdt>
    <w:p w14:paraId="7962436A" w14:textId="2BDB31A7" w:rsidR="00AC1DEB" w:rsidRPr="004421AB" w:rsidRDefault="00AC1DEB"/>
    <w:p w14:paraId="277E7180" w14:textId="77777777" w:rsidR="001966D1" w:rsidRPr="004421AB" w:rsidRDefault="001966D1" w:rsidP="00140E1C">
      <w:pPr>
        <w:contextualSpacing/>
        <w:sectPr w:rsidR="001966D1" w:rsidRPr="004421AB" w:rsidSect="00045010">
          <w:pgSz w:w="11906" w:h="16838" w:code="9"/>
          <w:pgMar w:top="1440" w:right="1440" w:bottom="1440" w:left="1440" w:header="397" w:footer="397" w:gutter="0"/>
          <w:cols w:space="312"/>
          <w:docGrid w:linePitch="360"/>
        </w:sectPr>
      </w:pPr>
    </w:p>
    <w:p w14:paraId="77DF1BD0" w14:textId="43619D43" w:rsidR="001966D1" w:rsidRDefault="001966D1" w:rsidP="000D7D3C">
      <w:pPr>
        <w:pStyle w:val="Heading1"/>
      </w:pPr>
      <w:bookmarkStart w:id="7" w:name="_Toc193442599"/>
      <w:r w:rsidRPr="004F6732">
        <w:lastRenderedPageBreak/>
        <w:t>Introduction</w:t>
      </w:r>
      <w:bookmarkEnd w:id="7"/>
    </w:p>
    <w:p w14:paraId="35138049" w14:textId="3E2B2355" w:rsidR="00034079" w:rsidRPr="00222CAA" w:rsidRDefault="00B607BB" w:rsidP="00A41B62">
      <w:pPr>
        <w:pStyle w:val="Numberedparagraph"/>
      </w:pPr>
      <w:r w:rsidRPr="00222CAA">
        <w:t xml:space="preserve">This report presents the </w:t>
      </w:r>
      <w:r w:rsidR="0021678E" w:rsidRPr="00222CAA">
        <w:t xml:space="preserve">outcomes of </w:t>
      </w:r>
      <w:r w:rsidR="00A16059" w:rsidRPr="00222CAA">
        <w:t>my</w:t>
      </w:r>
      <w:r w:rsidR="00C95C4F" w:rsidRPr="00222CAA">
        <w:t xml:space="preserve"> </w:t>
      </w:r>
      <w:r w:rsidR="00D879AB" w:rsidRPr="00222CAA">
        <w:t>Protective Security</w:t>
      </w:r>
      <w:r w:rsidRPr="00222CAA">
        <w:t xml:space="preserve"> assessment</w:t>
      </w:r>
      <w:r w:rsidR="0021678E" w:rsidRPr="00222CAA">
        <w:t xml:space="preserve"> of the Holtec</w:t>
      </w:r>
      <w:r w:rsidR="00550DD7" w:rsidRPr="00222CAA">
        <w:t xml:space="preserve"> SMR</w:t>
      </w:r>
      <w:r w:rsidR="0053243D" w:rsidRPr="00222CAA">
        <w:t>-</w:t>
      </w:r>
      <w:r w:rsidR="0021678E" w:rsidRPr="00222CAA">
        <w:t>300</w:t>
      </w:r>
      <w:r w:rsidR="0053243D" w:rsidRPr="00222CAA">
        <w:t xml:space="preserve"> </w:t>
      </w:r>
      <w:r w:rsidR="00FD216D" w:rsidRPr="00222CAA">
        <w:t xml:space="preserve">as part of </w:t>
      </w:r>
      <w:r w:rsidR="00710CC7" w:rsidRPr="00222CAA">
        <w:t>Step 2 of the Office for Nuclear Regulation (ONR) Generic Design Assessment (GDA)</w:t>
      </w:r>
      <w:r w:rsidR="007F2E29" w:rsidRPr="00222CAA">
        <w:t xml:space="preserve">. </w:t>
      </w:r>
      <w:r w:rsidRPr="00222CAA">
        <w:t xml:space="preserve">This </w:t>
      </w:r>
      <w:r w:rsidR="004A0AF5" w:rsidRPr="00222CAA">
        <w:t>assessment is based upon the information presented in version 1 of the Holtec SMR-</w:t>
      </w:r>
      <w:r w:rsidR="005F1B8C" w:rsidRPr="00222CAA">
        <w:t xml:space="preserve">300 Safety, Security, Safeguard, and Environment </w:t>
      </w:r>
      <w:r w:rsidR="00D248A1" w:rsidRPr="00222CAA">
        <w:t>C</w:t>
      </w:r>
      <w:r w:rsidR="00847A01" w:rsidRPr="00222CAA">
        <w:t>ase</w:t>
      </w:r>
      <w:r w:rsidR="00D248A1" w:rsidRPr="00222CAA">
        <w:t xml:space="preserve"> (SSEC)</w:t>
      </w:r>
      <w:r w:rsidR="00DE18B2" w:rsidRPr="00222CAA">
        <w:t xml:space="preserve"> (</w:t>
      </w:r>
      <w:r w:rsidR="00681BF8" w:rsidRPr="00222CAA">
        <w:t>r</w:t>
      </w:r>
      <w:r w:rsidR="00DE18B2" w:rsidRPr="00222CAA">
        <w:t>ef</w:t>
      </w:r>
      <w:r w:rsidR="00681BF8" w:rsidRPr="00222CAA">
        <w:t>s.</w:t>
      </w:r>
      <w:sdt>
        <w:sdtPr>
          <w:id w:val="-391117736"/>
          <w:citation/>
        </w:sdtPr>
        <w:sdtEndPr/>
        <w:sdtContent>
          <w:r w:rsidR="00152096" w:rsidRPr="00222CAA">
            <w:fldChar w:fldCharType="begin"/>
          </w:r>
          <w:r w:rsidR="00152096" w:rsidRPr="00222CAA">
            <w:instrText xml:space="preserve"> CITATION PSRChapterA1 \l 2057 </w:instrText>
          </w:r>
          <w:r w:rsidR="00152096" w:rsidRPr="00222CAA">
            <w:fldChar w:fldCharType="separate"/>
          </w:r>
          <w:r w:rsidR="0021799B" w:rsidRPr="00222CAA">
            <w:rPr>
              <w:noProof/>
            </w:rPr>
            <w:t xml:space="preserve"> [1]</w:t>
          </w:r>
          <w:r w:rsidR="00152096" w:rsidRPr="00222CAA">
            <w:fldChar w:fldCharType="end"/>
          </w:r>
        </w:sdtContent>
      </w:sdt>
      <w:sdt>
        <w:sdtPr>
          <w:id w:val="-141732105"/>
          <w:citation/>
        </w:sdtPr>
        <w:sdtEndPr/>
        <w:sdtContent>
          <w:r w:rsidR="00872F20" w:rsidRPr="00222CAA">
            <w:fldChar w:fldCharType="begin"/>
          </w:r>
          <w:r w:rsidR="00872F20" w:rsidRPr="00222CAA">
            <w:instrText xml:space="preserve"> CITATION PSRChapterA2 \l 2057 </w:instrText>
          </w:r>
          <w:r w:rsidR="00872F20" w:rsidRPr="00222CAA">
            <w:fldChar w:fldCharType="separate"/>
          </w:r>
          <w:r w:rsidR="0021799B" w:rsidRPr="00222CAA">
            <w:rPr>
              <w:noProof/>
            </w:rPr>
            <w:t xml:space="preserve"> [2]</w:t>
          </w:r>
          <w:r w:rsidR="00872F20" w:rsidRPr="00222CAA">
            <w:fldChar w:fldCharType="end"/>
          </w:r>
        </w:sdtContent>
      </w:sdt>
      <w:sdt>
        <w:sdtPr>
          <w:id w:val="-1142419346"/>
          <w:citation/>
        </w:sdtPr>
        <w:sdtEndPr/>
        <w:sdtContent>
          <w:r w:rsidR="00872F20" w:rsidRPr="00222CAA">
            <w:fldChar w:fldCharType="begin"/>
          </w:r>
          <w:r w:rsidR="00872F20" w:rsidRPr="00222CAA">
            <w:instrText xml:space="preserve"> CITATION PSRChapterA3 \l 2057 </w:instrText>
          </w:r>
          <w:r w:rsidR="00872F20" w:rsidRPr="00222CAA">
            <w:fldChar w:fldCharType="separate"/>
          </w:r>
          <w:r w:rsidR="0021799B" w:rsidRPr="00222CAA">
            <w:rPr>
              <w:noProof/>
            </w:rPr>
            <w:t xml:space="preserve"> [3]</w:t>
          </w:r>
          <w:r w:rsidR="00872F20" w:rsidRPr="00222CAA">
            <w:fldChar w:fldCharType="end"/>
          </w:r>
        </w:sdtContent>
      </w:sdt>
      <w:sdt>
        <w:sdtPr>
          <w:id w:val="-1270770466"/>
          <w:citation/>
        </w:sdtPr>
        <w:sdtEndPr/>
        <w:sdtContent>
          <w:r w:rsidR="00872F20" w:rsidRPr="00222CAA">
            <w:fldChar w:fldCharType="begin"/>
          </w:r>
          <w:r w:rsidR="00872F20" w:rsidRPr="00222CAA">
            <w:instrText xml:space="preserve"> CITATION PSRChapterA4 \l 2057 </w:instrText>
          </w:r>
          <w:r w:rsidR="00872F20" w:rsidRPr="00222CAA">
            <w:fldChar w:fldCharType="separate"/>
          </w:r>
          <w:r w:rsidR="0021799B" w:rsidRPr="00222CAA">
            <w:rPr>
              <w:noProof/>
            </w:rPr>
            <w:t xml:space="preserve"> [4]</w:t>
          </w:r>
          <w:r w:rsidR="00872F20" w:rsidRPr="00222CAA">
            <w:fldChar w:fldCharType="end"/>
          </w:r>
        </w:sdtContent>
      </w:sdt>
      <w:sdt>
        <w:sdtPr>
          <w:id w:val="-1309239906"/>
          <w:citation/>
        </w:sdtPr>
        <w:sdtEndPr/>
        <w:sdtContent>
          <w:r w:rsidR="00872F20" w:rsidRPr="00222CAA">
            <w:fldChar w:fldCharType="begin"/>
          </w:r>
          <w:r w:rsidR="00872F20" w:rsidRPr="00222CAA">
            <w:instrText xml:space="preserve"> CITATION PSRChapterA5 \l 2057 </w:instrText>
          </w:r>
          <w:r w:rsidR="00872F20" w:rsidRPr="00222CAA">
            <w:fldChar w:fldCharType="separate"/>
          </w:r>
          <w:r w:rsidR="0021799B" w:rsidRPr="00222CAA">
            <w:rPr>
              <w:noProof/>
            </w:rPr>
            <w:t xml:space="preserve"> [5]</w:t>
          </w:r>
          <w:r w:rsidR="00872F20" w:rsidRPr="00222CAA">
            <w:fldChar w:fldCharType="end"/>
          </w:r>
        </w:sdtContent>
      </w:sdt>
      <w:sdt>
        <w:sdtPr>
          <w:id w:val="-499115362"/>
          <w:citation/>
        </w:sdtPr>
        <w:sdtEndPr/>
        <w:sdtContent>
          <w:r w:rsidR="006D4D43" w:rsidRPr="00222CAA">
            <w:fldChar w:fldCharType="begin"/>
          </w:r>
          <w:r w:rsidR="006D4D43" w:rsidRPr="00222CAA">
            <w:instrText xml:space="preserve"> CITATION PSRB1 \l 2057 </w:instrText>
          </w:r>
          <w:r w:rsidR="006D4D43" w:rsidRPr="00222CAA">
            <w:fldChar w:fldCharType="separate"/>
          </w:r>
          <w:r w:rsidR="0021799B" w:rsidRPr="00222CAA">
            <w:rPr>
              <w:noProof/>
            </w:rPr>
            <w:t xml:space="preserve"> [6]</w:t>
          </w:r>
          <w:r w:rsidR="006D4D43" w:rsidRPr="00222CAA">
            <w:fldChar w:fldCharType="end"/>
          </w:r>
        </w:sdtContent>
      </w:sdt>
      <w:sdt>
        <w:sdtPr>
          <w:id w:val="2018728891"/>
          <w:citation/>
        </w:sdtPr>
        <w:sdtEndPr/>
        <w:sdtContent>
          <w:r w:rsidR="006D4D43" w:rsidRPr="00222CAA">
            <w:fldChar w:fldCharType="begin"/>
          </w:r>
          <w:r w:rsidR="006D4D43" w:rsidRPr="00222CAA">
            <w:instrText xml:space="preserve"> CITATION PSRB2 \l 2057 </w:instrText>
          </w:r>
          <w:r w:rsidR="006D4D43" w:rsidRPr="00222CAA">
            <w:fldChar w:fldCharType="separate"/>
          </w:r>
          <w:r w:rsidR="0021799B" w:rsidRPr="00222CAA">
            <w:rPr>
              <w:noProof/>
            </w:rPr>
            <w:t xml:space="preserve"> [7]</w:t>
          </w:r>
          <w:r w:rsidR="006D4D43" w:rsidRPr="00222CAA">
            <w:fldChar w:fldCharType="end"/>
          </w:r>
        </w:sdtContent>
      </w:sdt>
      <w:sdt>
        <w:sdtPr>
          <w:id w:val="-392580126"/>
          <w:citation/>
        </w:sdtPr>
        <w:sdtEndPr/>
        <w:sdtContent>
          <w:r w:rsidR="006D4D43" w:rsidRPr="00222CAA">
            <w:fldChar w:fldCharType="begin"/>
          </w:r>
          <w:r w:rsidR="006D4D43" w:rsidRPr="00222CAA">
            <w:instrText xml:space="preserve"> CITATION PSRB4 \l 2057 </w:instrText>
          </w:r>
          <w:r w:rsidR="006D4D43" w:rsidRPr="00222CAA">
            <w:fldChar w:fldCharType="separate"/>
          </w:r>
          <w:r w:rsidR="0021799B" w:rsidRPr="00222CAA">
            <w:rPr>
              <w:noProof/>
            </w:rPr>
            <w:t xml:space="preserve"> [8]</w:t>
          </w:r>
          <w:r w:rsidR="006D4D43" w:rsidRPr="00222CAA">
            <w:fldChar w:fldCharType="end"/>
          </w:r>
        </w:sdtContent>
      </w:sdt>
      <w:sdt>
        <w:sdtPr>
          <w:id w:val="-548541110"/>
          <w:citation/>
        </w:sdtPr>
        <w:sdtEndPr/>
        <w:sdtContent>
          <w:r w:rsidR="006D4D43" w:rsidRPr="00222CAA">
            <w:fldChar w:fldCharType="begin"/>
          </w:r>
          <w:r w:rsidR="006D4D43" w:rsidRPr="00222CAA">
            <w:instrText xml:space="preserve"> CITATION PSRB5 \l 2057 </w:instrText>
          </w:r>
          <w:r w:rsidR="006D4D43" w:rsidRPr="00222CAA">
            <w:fldChar w:fldCharType="separate"/>
          </w:r>
          <w:r w:rsidR="0021799B" w:rsidRPr="00222CAA">
            <w:rPr>
              <w:noProof/>
            </w:rPr>
            <w:t xml:space="preserve"> [9]</w:t>
          </w:r>
          <w:r w:rsidR="006D4D43" w:rsidRPr="00222CAA">
            <w:fldChar w:fldCharType="end"/>
          </w:r>
        </w:sdtContent>
      </w:sdt>
      <w:sdt>
        <w:sdtPr>
          <w:id w:val="-2078654678"/>
          <w:citation/>
        </w:sdtPr>
        <w:sdtEndPr/>
        <w:sdtContent>
          <w:r w:rsidR="006D4D43" w:rsidRPr="00222CAA">
            <w:fldChar w:fldCharType="begin"/>
          </w:r>
          <w:r w:rsidR="006D4D43" w:rsidRPr="00222CAA">
            <w:instrText xml:space="preserve"> CITATION PSRB6 \l 2057 </w:instrText>
          </w:r>
          <w:r w:rsidR="006D4D43" w:rsidRPr="00222CAA">
            <w:fldChar w:fldCharType="separate"/>
          </w:r>
          <w:r w:rsidR="0021799B" w:rsidRPr="00222CAA">
            <w:rPr>
              <w:noProof/>
            </w:rPr>
            <w:t xml:space="preserve"> [10]</w:t>
          </w:r>
          <w:r w:rsidR="006D4D43" w:rsidRPr="00222CAA">
            <w:fldChar w:fldCharType="end"/>
          </w:r>
        </w:sdtContent>
      </w:sdt>
      <w:sdt>
        <w:sdtPr>
          <w:id w:val="-1832895362"/>
          <w:citation/>
        </w:sdtPr>
        <w:sdtEndPr/>
        <w:sdtContent>
          <w:r w:rsidR="001008FB" w:rsidRPr="00222CAA">
            <w:fldChar w:fldCharType="begin"/>
          </w:r>
          <w:r w:rsidR="001008FB" w:rsidRPr="00222CAA">
            <w:instrText xml:space="preserve"> CITATION PSRB91 \l 2057 </w:instrText>
          </w:r>
          <w:r w:rsidR="001008FB" w:rsidRPr="00222CAA">
            <w:fldChar w:fldCharType="separate"/>
          </w:r>
          <w:r w:rsidR="0021799B" w:rsidRPr="00222CAA">
            <w:rPr>
              <w:noProof/>
            </w:rPr>
            <w:t xml:space="preserve"> [11]</w:t>
          </w:r>
          <w:r w:rsidR="001008FB" w:rsidRPr="00222CAA">
            <w:fldChar w:fldCharType="end"/>
          </w:r>
        </w:sdtContent>
      </w:sdt>
      <w:sdt>
        <w:sdtPr>
          <w:id w:val="-1650132958"/>
          <w:citation/>
        </w:sdtPr>
        <w:sdtEndPr/>
        <w:sdtContent>
          <w:r w:rsidR="001008FB" w:rsidRPr="00222CAA">
            <w:fldChar w:fldCharType="begin"/>
          </w:r>
          <w:r w:rsidR="001008FB" w:rsidRPr="00222CAA">
            <w:instrText xml:space="preserve"> CITATION PSRb10 \l 2057 </w:instrText>
          </w:r>
          <w:r w:rsidR="001008FB" w:rsidRPr="00222CAA">
            <w:fldChar w:fldCharType="separate"/>
          </w:r>
          <w:r w:rsidR="0021799B" w:rsidRPr="00222CAA">
            <w:rPr>
              <w:noProof/>
            </w:rPr>
            <w:t xml:space="preserve"> [12]</w:t>
          </w:r>
          <w:r w:rsidR="001008FB" w:rsidRPr="00222CAA">
            <w:fldChar w:fldCharType="end"/>
          </w:r>
        </w:sdtContent>
      </w:sdt>
      <w:sdt>
        <w:sdtPr>
          <w:id w:val="1272895380"/>
          <w:citation/>
        </w:sdtPr>
        <w:sdtEndPr/>
        <w:sdtContent>
          <w:r w:rsidR="001008FB" w:rsidRPr="00222CAA">
            <w:fldChar w:fldCharType="begin"/>
          </w:r>
          <w:r w:rsidR="001008FB" w:rsidRPr="00222CAA">
            <w:instrText xml:space="preserve"> CITATION PSRB11 \l 2057 </w:instrText>
          </w:r>
          <w:r w:rsidR="001008FB" w:rsidRPr="00222CAA">
            <w:fldChar w:fldCharType="separate"/>
          </w:r>
          <w:r w:rsidR="0021799B" w:rsidRPr="00222CAA">
            <w:rPr>
              <w:noProof/>
            </w:rPr>
            <w:t xml:space="preserve"> [13]</w:t>
          </w:r>
          <w:r w:rsidR="001008FB" w:rsidRPr="00222CAA">
            <w:fldChar w:fldCharType="end"/>
          </w:r>
        </w:sdtContent>
      </w:sdt>
      <w:sdt>
        <w:sdtPr>
          <w:id w:val="31160241"/>
          <w:citation/>
        </w:sdtPr>
        <w:sdtEndPr/>
        <w:sdtContent>
          <w:r w:rsidR="001008FB" w:rsidRPr="00222CAA">
            <w:fldChar w:fldCharType="begin"/>
          </w:r>
          <w:r w:rsidR="001008FB" w:rsidRPr="00222CAA">
            <w:instrText xml:space="preserve"> CITATION Hol \l 2057 </w:instrText>
          </w:r>
          <w:r w:rsidR="001008FB" w:rsidRPr="00222CAA">
            <w:fldChar w:fldCharType="separate"/>
          </w:r>
          <w:r w:rsidR="0021799B" w:rsidRPr="00222CAA">
            <w:rPr>
              <w:noProof/>
            </w:rPr>
            <w:t xml:space="preserve"> [14]</w:t>
          </w:r>
          <w:r w:rsidR="001008FB" w:rsidRPr="00222CAA">
            <w:fldChar w:fldCharType="end"/>
          </w:r>
        </w:sdtContent>
      </w:sdt>
      <w:sdt>
        <w:sdtPr>
          <w:id w:val="1603684512"/>
          <w:citation/>
        </w:sdtPr>
        <w:sdtEndPr/>
        <w:sdtContent>
          <w:r w:rsidR="001008FB" w:rsidRPr="00222CAA">
            <w:fldChar w:fldCharType="begin"/>
          </w:r>
          <w:r w:rsidR="001008FB" w:rsidRPr="00222CAA">
            <w:instrText xml:space="preserve"> CITATION PSRB13 \l 2057 </w:instrText>
          </w:r>
          <w:r w:rsidR="001008FB" w:rsidRPr="00222CAA">
            <w:fldChar w:fldCharType="separate"/>
          </w:r>
          <w:r w:rsidR="0021799B" w:rsidRPr="00222CAA">
            <w:rPr>
              <w:noProof/>
            </w:rPr>
            <w:t xml:space="preserve"> [15]</w:t>
          </w:r>
          <w:r w:rsidR="001008FB" w:rsidRPr="00222CAA">
            <w:fldChar w:fldCharType="end"/>
          </w:r>
        </w:sdtContent>
      </w:sdt>
      <w:sdt>
        <w:sdtPr>
          <w:id w:val="885614059"/>
          <w:citation/>
        </w:sdtPr>
        <w:sdtEndPr/>
        <w:sdtContent>
          <w:r w:rsidR="001008FB" w:rsidRPr="00222CAA">
            <w:fldChar w:fldCharType="begin"/>
          </w:r>
          <w:r w:rsidR="001008FB" w:rsidRPr="00222CAA">
            <w:instrText xml:space="preserve"> CITATION PSRB14 \l 2057 </w:instrText>
          </w:r>
          <w:r w:rsidR="001008FB" w:rsidRPr="00222CAA">
            <w:fldChar w:fldCharType="separate"/>
          </w:r>
          <w:r w:rsidR="0021799B" w:rsidRPr="00222CAA">
            <w:rPr>
              <w:noProof/>
            </w:rPr>
            <w:t xml:space="preserve"> [16]</w:t>
          </w:r>
          <w:r w:rsidR="001008FB" w:rsidRPr="00222CAA">
            <w:fldChar w:fldCharType="end"/>
          </w:r>
        </w:sdtContent>
      </w:sdt>
      <w:sdt>
        <w:sdtPr>
          <w:id w:val="445663483"/>
          <w:citation/>
        </w:sdtPr>
        <w:sdtEndPr/>
        <w:sdtContent>
          <w:r w:rsidR="001008FB" w:rsidRPr="00222CAA">
            <w:fldChar w:fldCharType="begin"/>
          </w:r>
          <w:r w:rsidR="001008FB" w:rsidRPr="00222CAA">
            <w:instrText xml:space="preserve"> CITATION PSRB15 \l 2057 </w:instrText>
          </w:r>
          <w:r w:rsidR="001008FB" w:rsidRPr="00222CAA">
            <w:fldChar w:fldCharType="separate"/>
          </w:r>
          <w:r w:rsidR="0021799B" w:rsidRPr="00222CAA">
            <w:rPr>
              <w:noProof/>
            </w:rPr>
            <w:t xml:space="preserve"> [17]</w:t>
          </w:r>
          <w:r w:rsidR="001008FB" w:rsidRPr="00222CAA">
            <w:fldChar w:fldCharType="end"/>
          </w:r>
        </w:sdtContent>
      </w:sdt>
      <w:sdt>
        <w:sdtPr>
          <w:id w:val="-161004782"/>
          <w:citation/>
        </w:sdtPr>
        <w:sdtEndPr/>
        <w:sdtContent>
          <w:r w:rsidR="001008FB" w:rsidRPr="00222CAA">
            <w:fldChar w:fldCharType="begin"/>
          </w:r>
          <w:r w:rsidR="001008FB" w:rsidRPr="00222CAA">
            <w:instrText xml:space="preserve"> CITATION PSRB16 \l 2057 </w:instrText>
          </w:r>
          <w:r w:rsidR="001008FB" w:rsidRPr="00222CAA">
            <w:fldChar w:fldCharType="separate"/>
          </w:r>
          <w:r w:rsidR="0021799B" w:rsidRPr="00222CAA">
            <w:rPr>
              <w:noProof/>
            </w:rPr>
            <w:t xml:space="preserve"> [18]</w:t>
          </w:r>
          <w:r w:rsidR="001008FB" w:rsidRPr="00222CAA">
            <w:fldChar w:fldCharType="end"/>
          </w:r>
        </w:sdtContent>
      </w:sdt>
      <w:sdt>
        <w:sdtPr>
          <w:id w:val="1433866603"/>
          <w:citation/>
        </w:sdtPr>
        <w:sdtEndPr/>
        <w:sdtContent>
          <w:r w:rsidR="001008FB" w:rsidRPr="00222CAA">
            <w:fldChar w:fldCharType="begin"/>
          </w:r>
          <w:r w:rsidR="001008FB" w:rsidRPr="00222CAA">
            <w:instrText xml:space="preserve"> CITATION PSRB17 \l 2057 </w:instrText>
          </w:r>
          <w:r w:rsidR="001008FB" w:rsidRPr="00222CAA">
            <w:fldChar w:fldCharType="separate"/>
          </w:r>
          <w:r w:rsidR="0021799B" w:rsidRPr="00222CAA">
            <w:rPr>
              <w:noProof/>
            </w:rPr>
            <w:t xml:space="preserve"> [19]</w:t>
          </w:r>
          <w:r w:rsidR="001008FB" w:rsidRPr="00222CAA">
            <w:fldChar w:fldCharType="end"/>
          </w:r>
        </w:sdtContent>
      </w:sdt>
      <w:sdt>
        <w:sdtPr>
          <w:id w:val="1292552045"/>
          <w:citation/>
        </w:sdtPr>
        <w:sdtEndPr/>
        <w:sdtContent>
          <w:r w:rsidR="001008FB" w:rsidRPr="00222CAA">
            <w:fldChar w:fldCharType="begin"/>
          </w:r>
          <w:r w:rsidR="001008FB" w:rsidRPr="00222CAA">
            <w:instrText xml:space="preserve"> CITATION PSRB18 \l 2057 </w:instrText>
          </w:r>
          <w:r w:rsidR="001008FB" w:rsidRPr="00222CAA">
            <w:fldChar w:fldCharType="separate"/>
          </w:r>
          <w:r w:rsidR="0021799B" w:rsidRPr="00222CAA">
            <w:rPr>
              <w:noProof/>
            </w:rPr>
            <w:t xml:space="preserve"> [20]</w:t>
          </w:r>
          <w:r w:rsidR="001008FB" w:rsidRPr="00222CAA">
            <w:fldChar w:fldCharType="end"/>
          </w:r>
        </w:sdtContent>
      </w:sdt>
      <w:sdt>
        <w:sdtPr>
          <w:id w:val="-1862816958"/>
          <w:citation/>
        </w:sdtPr>
        <w:sdtEndPr/>
        <w:sdtContent>
          <w:r w:rsidR="001008FB" w:rsidRPr="00222CAA">
            <w:fldChar w:fldCharType="begin"/>
          </w:r>
          <w:r w:rsidR="001008FB" w:rsidRPr="00222CAA">
            <w:instrText xml:space="preserve"> CITATION PSRB19 \l 2057 </w:instrText>
          </w:r>
          <w:r w:rsidR="001008FB" w:rsidRPr="00222CAA">
            <w:fldChar w:fldCharType="separate"/>
          </w:r>
          <w:r w:rsidR="0021799B" w:rsidRPr="00222CAA">
            <w:rPr>
              <w:noProof/>
            </w:rPr>
            <w:t xml:space="preserve"> [21]</w:t>
          </w:r>
          <w:r w:rsidR="001008FB" w:rsidRPr="00222CAA">
            <w:fldChar w:fldCharType="end"/>
          </w:r>
        </w:sdtContent>
      </w:sdt>
      <w:sdt>
        <w:sdtPr>
          <w:id w:val="-425888046"/>
          <w:citation/>
        </w:sdtPr>
        <w:sdtEndPr/>
        <w:sdtContent>
          <w:r w:rsidR="001008FB" w:rsidRPr="00222CAA">
            <w:fldChar w:fldCharType="begin"/>
          </w:r>
          <w:r w:rsidR="001008FB" w:rsidRPr="00222CAA">
            <w:instrText xml:space="preserve"> CITATION PSRB20 \l 2057 </w:instrText>
          </w:r>
          <w:r w:rsidR="001008FB" w:rsidRPr="00222CAA">
            <w:fldChar w:fldCharType="separate"/>
          </w:r>
          <w:r w:rsidR="0021799B" w:rsidRPr="00222CAA">
            <w:rPr>
              <w:noProof/>
            </w:rPr>
            <w:t xml:space="preserve"> [22]</w:t>
          </w:r>
          <w:r w:rsidR="001008FB" w:rsidRPr="00222CAA">
            <w:fldChar w:fldCharType="end"/>
          </w:r>
        </w:sdtContent>
      </w:sdt>
      <w:sdt>
        <w:sdtPr>
          <w:id w:val="1874256921"/>
          <w:citation/>
        </w:sdtPr>
        <w:sdtEndPr/>
        <w:sdtContent>
          <w:r w:rsidR="001008FB" w:rsidRPr="00222CAA">
            <w:fldChar w:fldCharType="begin"/>
          </w:r>
          <w:r w:rsidR="001008FB" w:rsidRPr="00222CAA">
            <w:instrText xml:space="preserve"> CITATION PSRB21 \l 2057 </w:instrText>
          </w:r>
          <w:r w:rsidR="001008FB" w:rsidRPr="00222CAA">
            <w:fldChar w:fldCharType="separate"/>
          </w:r>
          <w:r w:rsidR="0021799B" w:rsidRPr="00222CAA">
            <w:rPr>
              <w:noProof/>
            </w:rPr>
            <w:t xml:space="preserve"> [23]</w:t>
          </w:r>
          <w:r w:rsidR="001008FB" w:rsidRPr="00222CAA">
            <w:fldChar w:fldCharType="end"/>
          </w:r>
        </w:sdtContent>
      </w:sdt>
      <w:sdt>
        <w:sdtPr>
          <w:id w:val="222100990"/>
          <w:citation/>
        </w:sdtPr>
        <w:sdtEndPr/>
        <w:sdtContent>
          <w:r w:rsidR="001008FB" w:rsidRPr="00222CAA">
            <w:fldChar w:fldCharType="begin"/>
          </w:r>
          <w:r w:rsidR="001008FB" w:rsidRPr="00222CAA">
            <w:instrText xml:space="preserve"> CITATION PSRB22 \l 2057 </w:instrText>
          </w:r>
          <w:r w:rsidR="001008FB" w:rsidRPr="00222CAA">
            <w:fldChar w:fldCharType="separate"/>
          </w:r>
          <w:r w:rsidR="0021799B" w:rsidRPr="00222CAA">
            <w:rPr>
              <w:noProof/>
            </w:rPr>
            <w:t xml:space="preserve"> [24]</w:t>
          </w:r>
          <w:r w:rsidR="001008FB" w:rsidRPr="00222CAA">
            <w:fldChar w:fldCharType="end"/>
          </w:r>
        </w:sdtContent>
      </w:sdt>
      <w:sdt>
        <w:sdtPr>
          <w:id w:val="2144452366"/>
          <w:citation/>
        </w:sdtPr>
        <w:sdtEndPr/>
        <w:sdtContent>
          <w:r w:rsidR="001008FB" w:rsidRPr="00222CAA">
            <w:fldChar w:fldCharType="begin"/>
          </w:r>
          <w:r w:rsidR="001008FB" w:rsidRPr="00222CAA">
            <w:instrText xml:space="preserve"> CITATION PSRB23 \l 2057 </w:instrText>
          </w:r>
          <w:r w:rsidR="001008FB" w:rsidRPr="00222CAA">
            <w:fldChar w:fldCharType="separate"/>
          </w:r>
          <w:r w:rsidR="0021799B" w:rsidRPr="00222CAA">
            <w:rPr>
              <w:noProof/>
            </w:rPr>
            <w:t xml:space="preserve"> [25]</w:t>
          </w:r>
          <w:r w:rsidR="001008FB" w:rsidRPr="00222CAA">
            <w:fldChar w:fldCharType="end"/>
          </w:r>
        </w:sdtContent>
      </w:sdt>
      <w:sdt>
        <w:sdtPr>
          <w:id w:val="1704132655"/>
          <w:citation/>
        </w:sdtPr>
        <w:sdtEndPr/>
        <w:sdtContent>
          <w:r w:rsidR="001008FB" w:rsidRPr="00222CAA">
            <w:fldChar w:fldCharType="begin"/>
          </w:r>
          <w:r w:rsidR="001008FB" w:rsidRPr="00222CAA">
            <w:instrText xml:space="preserve"> CITATION PSRB24 \l 2057 </w:instrText>
          </w:r>
          <w:r w:rsidR="001008FB" w:rsidRPr="00222CAA">
            <w:fldChar w:fldCharType="separate"/>
          </w:r>
          <w:r w:rsidR="0021799B" w:rsidRPr="00222CAA">
            <w:rPr>
              <w:noProof/>
            </w:rPr>
            <w:t xml:space="preserve"> [26]</w:t>
          </w:r>
          <w:r w:rsidR="001008FB" w:rsidRPr="00222CAA">
            <w:fldChar w:fldCharType="end"/>
          </w:r>
        </w:sdtContent>
      </w:sdt>
      <w:sdt>
        <w:sdtPr>
          <w:id w:val="-1732688337"/>
          <w:citation/>
        </w:sdtPr>
        <w:sdtEndPr/>
        <w:sdtContent>
          <w:r w:rsidR="001008FB" w:rsidRPr="00222CAA">
            <w:fldChar w:fldCharType="begin"/>
          </w:r>
          <w:r w:rsidR="001008FB" w:rsidRPr="00222CAA">
            <w:instrText xml:space="preserve"> CITATION Hol1 \l 2057 </w:instrText>
          </w:r>
          <w:r w:rsidR="001008FB" w:rsidRPr="00222CAA">
            <w:fldChar w:fldCharType="separate"/>
          </w:r>
          <w:r w:rsidR="0021799B" w:rsidRPr="00222CAA">
            <w:rPr>
              <w:noProof/>
            </w:rPr>
            <w:t xml:space="preserve"> [27]</w:t>
          </w:r>
          <w:r w:rsidR="001008FB" w:rsidRPr="00222CAA">
            <w:fldChar w:fldCharType="end"/>
          </w:r>
        </w:sdtContent>
      </w:sdt>
      <w:sdt>
        <w:sdtPr>
          <w:id w:val="136302639"/>
          <w:citation/>
        </w:sdtPr>
        <w:sdtEndPr/>
        <w:sdtContent>
          <w:r w:rsidR="001008FB" w:rsidRPr="00222CAA">
            <w:fldChar w:fldCharType="begin"/>
          </w:r>
          <w:r w:rsidR="001008FB" w:rsidRPr="00222CAA">
            <w:instrText xml:space="preserve"> CITATION PSRB26 \l 2057 </w:instrText>
          </w:r>
          <w:r w:rsidR="001008FB" w:rsidRPr="00222CAA">
            <w:fldChar w:fldCharType="separate"/>
          </w:r>
          <w:r w:rsidR="0021799B" w:rsidRPr="00222CAA">
            <w:rPr>
              <w:noProof/>
            </w:rPr>
            <w:t xml:space="preserve"> [28]</w:t>
          </w:r>
          <w:r w:rsidR="001008FB" w:rsidRPr="00222CAA">
            <w:fldChar w:fldCharType="end"/>
          </w:r>
        </w:sdtContent>
      </w:sdt>
      <w:sdt>
        <w:sdtPr>
          <w:id w:val="1534064922"/>
          <w:citation/>
        </w:sdtPr>
        <w:sdtEndPr/>
        <w:sdtContent>
          <w:r w:rsidR="001008FB" w:rsidRPr="00222CAA">
            <w:fldChar w:fldCharType="begin"/>
          </w:r>
          <w:r w:rsidR="001008FB" w:rsidRPr="00222CAA">
            <w:instrText xml:space="preserve"> CITATION GSR \l 2057 </w:instrText>
          </w:r>
          <w:r w:rsidR="001008FB" w:rsidRPr="00222CAA">
            <w:fldChar w:fldCharType="separate"/>
          </w:r>
          <w:r w:rsidR="0021799B" w:rsidRPr="00222CAA">
            <w:rPr>
              <w:noProof/>
            </w:rPr>
            <w:t xml:space="preserve"> [29]</w:t>
          </w:r>
          <w:r w:rsidR="001008FB" w:rsidRPr="00222CAA">
            <w:fldChar w:fldCharType="end"/>
          </w:r>
        </w:sdtContent>
      </w:sdt>
      <w:sdt>
        <w:sdtPr>
          <w:id w:val="772057443"/>
          <w:citation/>
        </w:sdtPr>
        <w:sdtEndPr/>
        <w:sdtContent>
          <w:r w:rsidR="001008FB" w:rsidRPr="00222CAA">
            <w:fldChar w:fldCharType="begin"/>
          </w:r>
          <w:r w:rsidR="001008FB" w:rsidRPr="00222CAA">
            <w:instrText xml:space="preserve"> CITATION PSgR \l 2057 </w:instrText>
          </w:r>
          <w:r w:rsidR="001008FB" w:rsidRPr="00222CAA">
            <w:fldChar w:fldCharType="separate"/>
          </w:r>
          <w:r w:rsidR="0021799B" w:rsidRPr="00222CAA">
            <w:rPr>
              <w:noProof/>
            </w:rPr>
            <w:t xml:space="preserve"> [30]</w:t>
          </w:r>
          <w:r w:rsidR="001008FB" w:rsidRPr="00222CAA">
            <w:fldChar w:fldCharType="end"/>
          </w:r>
        </w:sdtContent>
      </w:sdt>
      <w:sdt>
        <w:sdtPr>
          <w:id w:val="2098286465"/>
          <w:citation/>
        </w:sdtPr>
        <w:sdtEndPr/>
        <w:sdtContent>
          <w:r w:rsidR="00E8513E" w:rsidRPr="00222CAA">
            <w:fldChar w:fldCharType="begin"/>
          </w:r>
          <w:r w:rsidR="00E8513E" w:rsidRPr="00222CAA">
            <w:instrText xml:space="preserve"> CITATION PERChp1 \l 2057 </w:instrText>
          </w:r>
          <w:r w:rsidR="00E8513E" w:rsidRPr="00222CAA">
            <w:fldChar w:fldCharType="separate"/>
          </w:r>
          <w:r w:rsidR="0021799B" w:rsidRPr="00222CAA">
            <w:rPr>
              <w:noProof/>
            </w:rPr>
            <w:t xml:space="preserve"> [31]</w:t>
          </w:r>
          <w:r w:rsidR="00E8513E" w:rsidRPr="00222CAA">
            <w:fldChar w:fldCharType="end"/>
          </w:r>
        </w:sdtContent>
      </w:sdt>
      <w:sdt>
        <w:sdtPr>
          <w:id w:val="-1790127036"/>
          <w:citation/>
        </w:sdtPr>
        <w:sdtEndPr/>
        <w:sdtContent>
          <w:r w:rsidR="00E8513E" w:rsidRPr="00222CAA">
            <w:fldChar w:fldCharType="begin"/>
          </w:r>
          <w:r w:rsidR="00E8513E" w:rsidRPr="00222CAA">
            <w:instrText xml:space="preserve"> CITATION PERChp2 \l 2057 </w:instrText>
          </w:r>
          <w:r w:rsidR="00E8513E" w:rsidRPr="00222CAA">
            <w:fldChar w:fldCharType="separate"/>
          </w:r>
          <w:r w:rsidR="0021799B" w:rsidRPr="00222CAA">
            <w:rPr>
              <w:noProof/>
            </w:rPr>
            <w:t xml:space="preserve"> [32]</w:t>
          </w:r>
          <w:r w:rsidR="00E8513E" w:rsidRPr="00222CAA">
            <w:fldChar w:fldCharType="end"/>
          </w:r>
        </w:sdtContent>
      </w:sdt>
      <w:sdt>
        <w:sdtPr>
          <w:id w:val="-828439000"/>
          <w:citation/>
        </w:sdtPr>
        <w:sdtEndPr/>
        <w:sdtContent>
          <w:r w:rsidR="00E8513E" w:rsidRPr="00222CAA">
            <w:fldChar w:fldCharType="begin"/>
          </w:r>
          <w:r w:rsidR="00E8513E" w:rsidRPr="00222CAA">
            <w:instrText xml:space="preserve"> CITATION PERChp3 \l 2057 </w:instrText>
          </w:r>
          <w:r w:rsidR="00E8513E" w:rsidRPr="00222CAA">
            <w:fldChar w:fldCharType="separate"/>
          </w:r>
          <w:r w:rsidR="0021799B" w:rsidRPr="00222CAA">
            <w:rPr>
              <w:noProof/>
            </w:rPr>
            <w:t xml:space="preserve"> [33]</w:t>
          </w:r>
          <w:r w:rsidR="00E8513E" w:rsidRPr="00222CAA">
            <w:fldChar w:fldCharType="end"/>
          </w:r>
        </w:sdtContent>
      </w:sdt>
      <w:sdt>
        <w:sdtPr>
          <w:id w:val="1143702958"/>
          <w:citation/>
        </w:sdtPr>
        <w:sdtEndPr/>
        <w:sdtContent>
          <w:r w:rsidR="00E8513E" w:rsidRPr="00222CAA">
            <w:fldChar w:fldCharType="begin"/>
          </w:r>
          <w:r w:rsidR="00E8513E" w:rsidRPr="00222CAA">
            <w:instrText xml:space="preserve"> CITATION PERChp4 \l 2057 </w:instrText>
          </w:r>
          <w:r w:rsidR="00E8513E" w:rsidRPr="00222CAA">
            <w:fldChar w:fldCharType="separate"/>
          </w:r>
          <w:r w:rsidR="0021799B" w:rsidRPr="00222CAA">
            <w:rPr>
              <w:noProof/>
            </w:rPr>
            <w:t xml:space="preserve"> [34]</w:t>
          </w:r>
          <w:r w:rsidR="00E8513E" w:rsidRPr="00222CAA">
            <w:fldChar w:fldCharType="end"/>
          </w:r>
        </w:sdtContent>
      </w:sdt>
      <w:sdt>
        <w:sdtPr>
          <w:id w:val="1045558959"/>
          <w:citation/>
        </w:sdtPr>
        <w:sdtEndPr/>
        <w:sdtContent>
          <w:r w:rsidR="00E8513E" w:rsidRPr="00222CAA">
            <w:fldChar w:fldCharType="begin"/>
          </w:r>
          <w:r w:rsidR="00E8513E" w:rsidRPr="00222CAA">
            <w:instrText xml:space="preserve"> CITATION PERchp5 \l 2057 </w:instrText>
          </w:r>
          <w:r w:rsidR="00E8513E" w:rsidRPr="00222CAA">
            <w:fldChar w:fldCharType="separate"/>
          </w:r>
          <w:r w:rsidR="0021799B" w:rsidRPr="00222CAA">
            <w:rPr>
              <w:noProof/>
            </w:rPr>
            <w:t xml:space="preserve"> [35]</w:t>
          </w:r>
          <w:r w:rsidR="00E8513E" w:rsidRPr="00222CAA">
            <w:fldChar w:fldCharType="end"/>
          </w:r>
        </w:sdtContent>
      </w:sdt>
      <w:sdt>
        <w:sdtPr>
          <w:id w:val="-710031509"/>
          <w:citation/>
        </w:sdtPr>
        <w:sdtEndPr/>
        <w:sdtContent>
          <w:r w:rsidR="00035C19" w:rsidRPr="00222CAA">
            <w:fldChar w:fldCharType="begin"/>
          </w:r>
          <w:r w:rsidR="00035C19" w:rsidRPr="00222CAA">
            <w:instrText xml:space="preserve"> CITATION PERCh6 \l 2057 </w:instrText>
          </w:r>
          <w:r w:rsidR="00035C19" w:rsidRPr="00222CAA">
            <w:fldChar w:fldCharType="separate"/>
          </w:r>
          <w:r w:rsidR="0021799B" w:rsidRPr="00222CAA">
            <w:rPr>
              <w:noProof/>
            </w:rPr>
            <w:t xml:space="preserve"> [36]</w:t>
          </w:r>
          <w:r w:rsidR="00035C19" w:rsidRPr="00222CAA">
            <w:fldChar w:fldCharType="end"/>
          </w:r>
        </w:sdtContent>
      </w:sdt>
      <w:r w:rsidR="00F23F96" w:rsidRPr="00222CAA">
        <w:t xml:space="preserve">) </w:t>
      </w:r>
      <w:r w:rsidR="00F12ACD" w:rsidRPr="00222CAA">
        <w:t xml:space="preserve">the </w:t>
      </w:r>
      <w:r w:rsidR="00A71057" w:rsidRPr="00222CAA">
        <w:t>Design Reference Point</w:t>
      </w:r>
      <w:r w:rsidR="002F4493" w:rsidRPr="00222CAA">
        <w:t xml:space="preserve"> (DRP)</w:t>
      </w:r>
      <w:r w:rsidR="00C80DB7" w:rsidRPr="00222CAA">
        <w:t xml:space="preserve"> (ref.</w:t>
      </w:r>
      <w:sdt>
        <w:sdtPr>
          <w:id w:val="1582571100"/>
          <w:citation/>
        </w:sdtPr>
        <w:sdtEndPr/>
        <w:sdtContent>
          <w:r w:rsidR="0033505E" w:rsidRPr="00222CAA">
            <w:fldChar w:fldCharType="begin"/>
          </w:r>
          <w:r w:rsidR="0033505E" w:rsidRPr="00222CAA">
            <w:instrText xml:space="preserve"> CITATION DRP \l 2057 </w:instrText>
          </w:r>
          <w:r w:rsidR="0033505E" w:rsidRPr="00222CAA">
            <w:fldChar w:fldCharType="separate"/>
          </w:r>
          <w:r w:rsidR="0021799B" w:rsidRPr="00222CAA">
            <w:rPr>
              <w:noProof/>
            </w:rPr>
            <w:t xml:space="preserve"> [37]</w:t>
          </w:r>
          <w:r w:rsidR="0033505E" w:rsidRPr="00222CAA">
            <w:fldChar w:fldCharType="end"/>
          </w:r>
        </w:sdtContent>
      </w:sdt>
      <w:r w:rsidR="00C80DB7" w:rsidRPr="00222CAA">
        <w:t>)</w:t>
      </w:r>
      <w:r w:rsidR="00F12ACD" w:rsidRPr="00222CAA">
        <w:t xml:space="preserve">, </w:t>
      </w:r>
      <w:r w:rsidRPr="00222CAA">
        <w:t>and supporting documentation</w:t>
      </w:r>
      <w:r w:rsidR="00AF1ADE" w:rsidRPr="00222CAA">
        <w:t xml:space="preserve"> (ref</w:t>
      </w:r>
      <w:r w:rsidR="00847A01" w:rsidRPr="00222CAA">
        <w:t>.</w:t>
      </w:r>
      <w:sdt>
        <w:sdtPr>
          <w:id w:val="986048627"/>
          <w:citation/>
        </w:sdtPr>
        <w:sdtEndPr/>
        <w:sdtContent>
          <w:r w:rsidR="00420B16" w:rsidRPr="00222CAA">
            <w:fldChar w:fldCharType="begin"/>
          </w:r>
          <w:r w:rsidR="00420B16" w:rsidRPr="00222CAA">
            <w:instrText xml:space="preserve"> CITATION MDSL \l 2057 </w:instrText>
          </w:r>
          <w:r w:rsidR="00420B16" w:rsidRPr="00222CAA">
            <w:fldChar w:fldCharType="separate"/>
          </w:r>
          <w:r w:rsidR="0021799B" w:rsidRPr="00222CAA">
            <w:rPr>
              <w:noProof/>
            </w:rPr>
            <w:t xml:space="preserve"> [38]</w:t>
          </w:r>
          <w:r w:rsidR="00420B16" w:rsidRPr="00222CAA">
            <w:fldChar w:fldCharType="end"/>
          </w:r>
        </w:sdtContent>
      </w:sdt>
      <w:r w:rsidR="00A024F3" w:rsidRPr="00222CAA">
        <w:t>)</w:t>
      </w:r>
      <w:r w:rsidR="006946DC" w:rsidRPr="00222CAA">
        <w:t>.</w:t>
      </w:r>
    </w:p>
    <w:p w14:paraId="10034197" w14:textId="2B2F22BF" w:rsidR="000A4CFF" w:rsidRPr="00222CAA" w:rsidRDefault="00B607BB" w:rsidP="00C60262">
      <w:pPr>
        <w:pStyle w:val="Numberedparagraph"/>
      </w:pPr>
      <w:r w:rsidRPr="00222CAA">
        <w:t>Assessment was undertaken in accordance with the requirements of</w:t>
      </w:r>
      <w:r w:rsidR="00285AD4" w:rsidRPr="00222CAA">
        <w:t xml:space="preserve"> </w:t>
      </w:r>
      <w:r w:rsidRPr="00222CAA">
        <w:t>ONR</w:t>
      </w:r>
      <w:r w:rsidR="00B44B73" w:rsidRPr="00222CAA">
        <w:t>’s</w:t>
      </w:r>
      <w:r w:rsidRPr="00222CAA">
        <w:t xml:space="preserve"> </w:t>
      </w:r>
      <w:r w:rsidR="00B44B73" w:rsidRPr="00222CAA">
        <w:t>m</w:t>
      </w:r>
      <w:r w:rsidRPr="00222CAA">
        <w:t xml:space="preserve">anagement </w:t>
      </w:r>
      <w:r w:rsidR="00B44B73" w:rsidRPr="00222CAA">
        <w:t>s</w:t>
      </w:r>
      <w:r w:rsidRPr="00222CAA">
        <w:t>ystem</w:t>
      </w:r>
      <w:r w:rsidR="00951A5D" w:rsidRPr="00222CAA">
        <w:t xml:space="preserve">. It </w:t>
      </w:r>
      <w:r w:rsidRPr="00222CAA">
        <w:t xml:space="preserve">follows ONR’s </w:t>
      </w:r>
      <w:r w:rsidR="003F256E" w:rsidRPr="00222CAA">
        <w:t>Risk Inform</w:t>
      </w:r>
      <w:r w:rsidR="00105F22" w:rsidRPr="00222CAA">
        <w:t xml:space="preserve">ed and Targeted Engagements </w:t>
      </w:r>
      <w:r w:rsidR="00DC4F5C" w:rsidRPr="00222CAA">
        <w:t xml:space="preserve">policy </w:t>
      </w:r>
      <w:r w:rsidR="00105F22" w:rsidRPr="00222CAA">
        <w:t>(</w:t>
      </w:r>
      <w:r w:rsidR="00D1018E" w:rsidRPr="00222CAA">
        <w:t>RITE</w:t>
      </w:r>
      <w:r w:rsidR="00105F22" w:rsidRPr="00222CAA">
        <w:t>)</w:t>
      </w:r>
      <w:r w:rsidR="00D1018E" w:rsidRPr="00222CAA">
        <w:t xml:space="preserve"> (Ref </w:t>
      </w:r>
      <w:sdt>
        <w:sdtPr>
          <w:id w:val="1065531969"/>
          <w:citation/>
        </w:sdtPr>
        <w:sdtEndPr/>
        <w:sdtContent>
          <w:r w:rsidR="00DC1F46" w:rsidRPr="00222CAA">
            <w:fldChar w:fldCharType="begin"/>
          </w:r>
          <w:r w:rsidR="00DC1F46" w:rsidRPr="00222CAA">
            <w:instrText xml:space="preserve"> CITATION RITE \l 2057 </w:instrText>
          </w:r>
          <w:r w:rsidR="00DC1F46" w:rsidRPr="00222CAA">
            <w:fldChar w:fldCharType="separate"/>
          </w:r>
          <w:r w:rsidR="0021799B" w:rsidRPr="00222CAA">
            <w:rPr>
              <w:noProof/>
            </w:rPr>
            <w:t>[39]</w:t>
          </w:r>
          <w:r w:rsidR="00DC1F46" w:rsidRPr="00222CAA">
            <w:fldChar w:fldCharType="end"/>
          </w:r>
        </w:sdtContent>
      </w:sdt>
      <w:r w:rsidR="00D1018E" w:rsidRPr="00222CAA">
        <w:t xml:space="preserve">), </w:t>
      </w:r>
      <w:r w:rsidR="00DC4F5C" w:rsidRPr="00222CAA">
        <w:t xml:space="preserve">guidance </w:t>
      </w:r>
      <w:r w:rsidRPr="00222CAA">
        <w:t>on the mechanics of assessment</w:t>
      </w:r>
      <w:r w:rsidR="00B44B73" w:rsidRPr="00222CAA">
        <w:t xml:space="preserve"> </w:t>
      </w:r>
      <w:r w:rsidR="00EE5F75" w:rsidRPr="00222CAA">
        <w:t xml:space="preserve">(ref. </w:t>
      </w:r>
      <w:sdt>
        <w:sdtPr>
          <w:id w:val="-911933601"/>
          <w:citation/>
        </w:sdtPr>
        <w:sdtEndPr/>
        <w:sdtContent>
          <w:r w:rsidR="004421AB" w:rsidRPr="00222CAA">
            <w:fldChar w:fldCharType="begin"/>
          </w:r>
          <w:r w:rsidR="007458C1" w:rsidRPr="00222CAA">
            <w:instrText xml:space="preserve">CITATION ONR111 \l 2057 </w:instrText>
          </w:r>
          <w:r w:rsidR="004421AB" w:rsidRPr="00222CAA">
            <w:fldChar w:fldCharType="separate"/>
          </w:r>
          <w:r w:rsidR="0021799B" w:rsidRPr="00222CAA">
            <w:rPr>
              <w:noProof/>
            </w:rPr>
            <w:t>[40]</w:t>
          </w:r>
          <w:r w:rsidR="004421AB" w:rsidRPr="00222CAA">
            <w:fldChar w:fldCharType="end"/>
          </w:r>
        </w:sdtContent>
      </w:sdt>
      <w:r w:rsidR="00B44B73" w:rsidRPr="00222CAA">
        <w:t>)</w:t>
      </w:r>
      <w:r w:rsidR="00951A5D" w:rsidRPr="00222CAA">
        <w:t>,</w:t>
      </w:r>
      <w:r w:rsidRPr="00222CAA">
        <w:t xml:space="preserve"> </w:t>
      </w:r>
      <w:r w:rsidR="2111DADF" w:rsidRPr="00222CAA">
        <w:t xml:space="preserve">and </w:t>
      </w:r>
      <w:r w:rsidR="00541DAE" w:rsidRPr="00222CAA">
        <w:t>ONR Security Assessment Principles</w:t>
      </w:r>
      <w:r w:rsidR="00AE26C9" w:rsidRPr="00222CAA">
        <w:t xml:space="preserve"> (SyAPs)</w:t>
      </w:r>
      <w:r w:rsidR="00541DAE" w:rsidRPr="00222CAA">
        <w:t xml:space="preserve"> (ref. </w:t>
      </w:r>
      <w:sdt>
        <w:sdtPr>
          <w:id w:val="-1930039332"/>
          <w:citation/>
        </w:sdtPr>
        <w:sdtEndPr/>
        <w:sdtContent>
          <w:r w:rsidR="00541DAE" w:rsidRPr="00222CAA">
            <w:fldChar w:fldCharType="begin"/>
          </w:r>
          <w:r w:rsidR="00541DAE" w:rsidRPr="00222CAA">
            <w:instrText xml:space="preserve">CITATION SyAPs \l 2057 </w:instrText>
          </w:r>
          <w:r w:rsidR="00541DAE" w:rsidRPr="00222CAA">
            <w:fldChar w:fldCharType="separate"/>
          </w:r>
          <w:r w:rsidR="0021799B" w:rsidRPr="00222CAA">
            <w:rPr>
              <w:noProof/>
            </w:rPr>
            <w:t>[41]</w:t>
          </w:r>
          <w:r w:rsidR="00541DAE" w:rsidRPr="00222CAA">
            <w:fldChar w:fldCharType="end"/>
          </w:r>
        </w:sdtContent>
      </w:sdt>
      <w:r w:rsidR="00541DAE" w:rsidRPr="00222CAA">
        <w:t>)</w:t>
      </w:r>
      <w:r w:rsidRPr="00222CAA">
        <w:t xml:space="preserve"> </w:t>
      </w:r>
      <w:r w:rsidR="37ADA7B6" w:rsidRPr="00222CAA">
        <w:t>which,</w:t>
      </w:r>
      <w:r w:rsidRPr="00222CAA">
        <w:t xml:space="preserve"> together with </w:t>
      </w:r>
      <w:r w:rsidR="00097D5A" w:rsidRPr="00222CAA">
        <w:t xml:space="preserve">the </w:t>
      </w:r>
      <w:r w:rsidR="00420AA0" w:rsidRPr="00222CAA">
        <w:t xml:space="preserve">principles </w:t>
      </w:r>
      <w:r w:rsidR="00097D5A" w:rsidRPr="00222CAA">
        <w:t>detailed in the supporting</w:t>
      </w:r>
      <w:r w:rsidRPr="00222CAA">
        <w:t xml:space="preserve"> Technical Assessment Guides (TAGs</w:t>
      </w:r>
      <w:r w:rsidR="004421AB" w:rsidRPr="00222CAA">
        <w:t>)</w:t>
      </w:r>
      <w:r w:rsidRPr="00222CAA">
        <w:t>, have been used as the basis for this assessment.</w:t>
      </w:r>
      <w:r w:rsidR="004421AB" w:rsidRPr="00222CAA">
        <w:t xml:space="preserve"> </w:t>
      </w:r>
    </w:p>
    <w:p w14:paraId="1237C066" w14:textId="2416FA8C" w:rsidR="001966D1" w:rsidRPr="004421AB" w:rsidRDefault="001966D1" w:rsidP="00B44B73">
      <w:pPr>
        <w:pStyle w:val="Heading2"/>
      </w:pPr>
      <w:r w:rsidRPr="004421AB">
        <w:t>Background</w:t>
      </w:r>
    </w:p>
    <w:p w14:paraId="1ED00C35" w14:textId="03ABA3E5" w:rsidR="008522DD" w:rsidRPr="00222CAA" w:rsidRDefault="008522DD" w:rsidP="00FD329D">
      <w:pPr>
        <w:pStyle w:val="Numberedparagraph"/>
      </w:pPr>
      <w:r w:rsidRPr="00222CAA">
        <w:t xml:space="preserve">ONR’s GDA process </w:t>
      </w:r>
      <w:r w:rsidR="00FD329D" w:rsidRPr="00222CAA">
        <w:t xml:space="preserve">(ref. </w:t>
      </w:r>
      <w:sdt>
        <w:sdtPr>
          <w:id w:val="299274305"/>
          <w:citation/>
        </w:sdtPr>
        <w:sdtEndPr/>
        <w:sdtContent>
          <w:r w:rsidR="00BE6FC7" w:rsidRPr="00222CAA">
            <w:fldChar w:fldCharType="begin"/>
          </w:r>
          <w:r w:rsidR="00BE6FC7" w:rsidRPr="00222CAA">
            <w:instrText xml:space="preserve"> CITATION GtoRPs \l 2057 </w:instrText>
          </w:r>
          <w:r w:rsidR="00BE6FC7" w:rsidRPr="00222CAA">
            <w:fldChar w:fldCharType="separate"/>
          </w:r>
          <w:r w:rsidR="0021799B" w:rsidRPr="00222CAA">
            <w:rPr>
              <w:noProof/>
            </w:rPr>
            <w:t>[42]</w:t>
          </w:r>
          <w:r w:rsidR="00BE6FC7" w:rsidRPr="00222CAA">
            <w:fldChar w:fldCharType="end"/>
          </w:r>
        </w:sdtContent>
      </w:sdt>
      <w:r w:rsidR="00FD329D" w:rsidRPr="00222CAA">
        <w:t>)</w:t>
      </w:r>
      <w:r w:rsidRPr="00222CAA">
        <w:t xml:space="preserve"> calls for a </w:t>
      </w:r>
      <w:r w:rsidR="77E39682" w:rsidRPr="00222CAA">
        <w:t>stepwise</w:t>
      </w:r>
      <w:r w:rsidRPr="00222CAA">
        <w:t xml:space="preserve"> assessment of the Requesting Party's (RP) submissions with the assessments increasing in detail as the project progresses. </w:t>
      </w:r>
      <w:r w:rsidR="00A42B1F" w:rsidRPr="00222CAA">
        <w:t xml:space="preserve">Holtec International </w:t>
      </w:r>
      <w:r w:rsidR="5CCD60D3" w:rsidRPr="00222CAA">
        <w:t xml:space="preserve">(HI) </w:t>
      </w:r>
      <w:r w:rsidR="00A42B1F" w:rsidRPr="00222CAA">
        <w:t xml:space="preserve">is the RP for the GDA of the </w:t>
      </w:r>
      <w:r w:rsidR="00522D14" w:rsidRPr="00222CAA">
        <w:t xml:space="preserve">Holtec </w:t>
      </w:r>
      <w:r w:rsidR="00A42B1F" w:rsidRPr="00222CAA">
        <w:t>SMR-300 design</w:t>
      </w:r>
      <w:r w:rsidRPr="00222CAA">
        <w:t>.</w:t>
      </w:r>
      <w:r w:rsidR="005222D8" w:rsidRPr="00222CAA">
        <w:t xml:space="preserve"> H</w:t>
      </w:r>
      <w:r w:rsidR="32C75E65" w:rsidRPr="00222CAA">
        <w:t>I</w:t>
      </w:r>
      <w:r w:rsidR="005222D8" w:rsidRPr="00222CAA">
        <w:t xml:space="preserve"> ha</w:t>
      </w:r>
      <w:r w:rsidR="00DC2D23" w:rsidRPr="00222CAA">
        <w:t>s</w:t>
      </w:r>
      <w:r w:rsidR="005222D8" w:rsidRPr="00222CAA">
        <w:t xml:space="preserve"> designated Holtec Britain </w:t>
      </w:r>
      <w:r w:rsidR="37CCCBEF" w:rsidRPr="00222CAA">
        <w:t xml:space="preserve">(HB) </w:t>
      </w:r>
      <w:r w:rsidR="005222D8" w:rsidRPr="00222CAA">
        <w:t xml:space="preserve">to manage the GDA project, including </w:t>
      </w:r>
      <w:r w:rsidR="006F1B0F" w:rsidRPr="00222CAA">
        <w:t>developing the SSEC</w:t>
      </w:r>
      <w:r w:rsidR="005222D8" w:rsidRPr="00222CAA">
        <w:t>. H</w:t>
      </w:r>
      <w:r w:rsidR="0430192C" w:rsidRPr="00222CAA">
        <w:t>B</w:t>
      </w:r>
      <w:r w:rsidR="005222D8" w:rsidRPr="00222CAA">
        <w:t xml:space="preserve"> is a wholly owned UK subsidiary of H</w:t>
      </w:r>
      <w:r w:rsidR="6F05ACB5" w:rsidRPr="00222CAA">
        <w:t>I</w:t>
      </w:r>
      <w:r w:rsidR="005222D8" w:rsidRPr="00222CAA">
        <w:t>.</w:t>
      </w:r>
    </w:p>
    <w:p w14:paraId="430FF6C2" w14:textId="1F60B48D" w:rsidR="008522DD" w:rsidRPr="00222CAA" w:rsidRDefault="008522DD" w:rsidP="009E0E63">
      <w:pPr>
        <w:pStyle w:val="Numberedparagraph"/>
      </w:pPr>
      <w:r w:rsidRPr="00222CAA">
        <w:t xml:space="preserve">In </w:t>
      </w:r>
      <w:r w:rsidR="72611B66" w:rsidRPr="00222CAA">
        <w:t>October</w:t>
      </w:r>
      <w:r w:rsidR="007C575D" w:rsidRPr="00222CAA">
        <w:t xml:space="preserve"> </w:t>
      </w:r>
      <w:r w:rsidRPr="00222CAA">
        <w:t>202</w:t>
      </w:r>
      <w:r w:rsidR="27F389F2" w:rsidRPr="00222CAA">
        <w:t>3</w:t>
      </w:r>
      <w:r w:rsidRPr="00222CAA">
        <w:t xml:space="preserve"> ONR, together with the Environment Agency and Natural Resources Wales (NRW), began Step 1 of </w:t>
      </w:r>
      <w:r w:rsidR="005D6B8C" w:rsidRPr="00222CAA">
        <w:t>t</w:t>
      </w:r>
      <w:r w:rsidRPr="00222CAA">
        <w:t xml:space="preserve">he GDA for the </w:t>
      </w:r>
      <w:r w:rsidR="00783D03" w:rsidRPr="00222CAA">
        <w:t>Holtec SMR-300</w:t>
      </w:r>
      <w:r w:rsidRPr="00222CAA">
        <w:t xml:space="preserve">. Step 1, which is the preparatory part of the design assessment process and mainly associated with initiation of the project and preparation for technical assessment in later steps, was successfully completed in </w:t>
      </w:r>
      <w:r w:rsidR="008751B6" w:rsidRPr="00222CAA">
        <w:t>August 2024</w:t>
      </w:r>
      <w:r w:rsidR="00537BF6" w:rsidRPr="00222CAA">
        <w:t xml:space="preserve"> (ref. </w:t>
      </w:r>
      <w:sdt>
        <w:sdtPr>
          <w:id w:val="1626040118"/>
          <w:citation/>
        </w:sdtPr>
        <w:sdtEndPr/>
        <w:sdtContent>
          <w:r w:rsidR="00864D60" w:rsidRPr="00222CAA">
            <w:fldChar w:fldCharType="begin"/>
          </w:r>
          <w:r w:rsidR="00F407A7" w:rsidRPr="00222CAA">
            <w:instrText xml:space="preserve">CITATION Step1Statement \l 2057 </w:instrText>
          </w:r>
          <w:r w:rsidR="00864D60" w:rsidRPr="00222CAA">
            <w:fldChar w:fldCharType="separate"/>
          </w:r>
          <w:r w:rsidR="0021799B" w:rsidRPr="00222CAA">
            <w:rPr>
              <w:noProof/>
            </w:rPr>
            <w:t>[43]</w:t>
          </w:r>
          <w:r w:rsidR="00864D60" w:rsidRPr="00222CAA">
            <w:fldChar w:fldCharType="end"/>
          </w:r>
        </w:sdtContent>
      </w:sdt>
      <w:r w:rsidR="00537BF6" w:rsidRPr="00222CAA">
        <w:t>)</w:t>
      </w:r>
      <w:r w:rsidRPr="00222CAA">
        <w:t>.</w:t>
      </w:r>
    </w:p>
    <w:p w14:paraId="327B8C34" w14:textId="589FAEAE" w:rsidR="003730DA" w:rsidRPr="00222CAA" w:rsidRDefault="003730DA" w:rsidP="00491922">
      <w:pPr>
        <w:pStyle w:val="Numberedparagraph"/>
      </w:pPr>
      <w:r>
        <w:t>H</w:t>
      </w:r>
      <w:r w:rsidR="5280D73C">
        <w:t>I</w:t>
      </w:r>
      <w:r w:rsidRPr="00222CAA">
        <w:t xml:space="preserve"> confirmed that it only intends to complete GDA up to the end of Step 2.  The output of Step 2 GDA is a GDA Statement.</w:t>
      </w:r>
    </w:p>
    <w:p w14:paraId="2ACCEAC2" w14:textId="2183ED34" w:rsidR="008522DD" w:rsidRPr="00222CAA" w:rsidRDefault="008522DD" w:rsidP="009E0E63">
      <w:pPr>
        <w:pStyle w:val="Numberedparagraph"/>
      </w:pPr>
      <w:r w:rsidRPr="00222CAA">
        <w:t xml:space="preserve">Step 2 commenced in </w:t>
      </w:r>
      <w:r w:rsidR="6894AE52" w:rsidRPr="00222CAA">
        <w:t xml:space="preserve">August </w:t>
      </w:r>
      <w:r w:rsidR="00036606" w:rsidRPr="00222CAA">
        <w:t>2024</w:t>
      </w:r>
      <w:r w:rsidRPr="00222CAA">
        <w:t xml:space="preserve">. The focus of ONR’s assessments in this step is towards the fundamental adequacy of the design and </w:t>
      </w:r>
      <w:r w:rsidR="00C65F1C" w:rsidRPr="00222CAA">
        <w:t>SSEC</w:t>
      </w:r>
      <w:r w:rsidRPr="00222CAA">
        <w:t xml:space="preserve">, and the suitability of the methodologies, approaches, codes, standards and philosophies which form the building blocks for the design and generic </w:t>
      </w:r>
      <w:r w:rsidR="00C11FE6" w:rsidRPr="00222CAA">
        <w:t>SSEC</w:t>
      </w:r>
      <w:r w:rsidRPr="00222CAA">
        <w:t>. The objective is to undertake an assessment of the design against regulatory expectations to identify any fundamental safety</w:t>
      </w:r>
      <w:r w:rsidR="00A75110" w:rsidRPr="00222CAA">
        <w:t xml:space="preserve">, </w:t>
      </w:r>
      <w:r w:rsidRPr="00222CAA">
        <w:t>security</w:t>
      </w:r>
      <w:r w:rsidR="00A75110" w:rsidRPr="00222CAA">
        <w:t>, or safeguards</w:t>
      </w:r>
      <w:r w:rsidRPr="00222CAA">
        <w:t xml:space="preserve"> shortfalls that could prevent ONR </w:t>
      </w:r>
      <w:r w:rsidR="00AB25EE" w:rsidRPr="00222CAA">
        <w:t>granting permission for</w:t>
      </w:r>
      <w:r w:rsidRPr="00222CAA">
        <w:t xml:space="preserve"> construction of a power station based on the design</w:t>
      </w:r>
      <w:r w:rsidR="00246904" w:rsidRPr="00222CAA">
        <w:t xml:space="preserve"> (ref</w:t>
      </w:r>
      <w:r w:rsidR="00C938C5" w:rsidRPr="00222CAA">
        <w:t>.</w:t>
      </w:r>
      <w:r w:rsidR="00246904" w:rsidRPr="00222CAA">
        <w:t xml:space="preserve"> </w:t>
      </w:r>
      <w:sdt>
        <w:sdtPr>
          <w:id w:val="1410503567"/>
          <w:citation/>
        </w:sdtPr>
        <w:sdtEndPr/>
        <w:sdtContent>
          <w:r w:rsidR="00C938C5" w:rsidRPr="00222CAA">
            <w:fldChar w:fldCharType="begin"/>
          </w:r>
          <w:r w:rsidR="00C938C5" w:rsidRPr="00222CAA">
            <w:instrText xml:space="preserve"> CITATION GtoRPs \l 2057 </w:instrText>
          </w:r>
          <w:r w:rsidR="00C938C5" w:rsidRPr="00222CAA">
            <w:fldChar w:fldCharType="separate"/>
          </w:r>
          <w:r w:rsidR="0021799B" w:rsidRPr="00222CAA">
            <w:rPr>
              <w:noProof/>
            </w:rPr>
            <w:t>[42]</w:t>
          </w:r>
          <w:r w:rsidR="00C938C5" w:rsidRPr="00222CAA">
            <w:fldChar w:fldCharType="end"/>
          </w:r>
        </w:sdtContent>
      </w:sdt>
      <w:r w:rsidR="00C938C5" w:rsidRPr="00222CAA">
        <w:t>)</w:t>
      </w:r>
      <w:r w:rsidRPr="00222CAA">
        <w:t>.</w:t>
      </w:r>
    </w:p>
    <w:p w14:paraId="6DB9E0B9" w14:textId="7EDF0713" w:rsidR="009073DF" w:rsidRPr="00222CAA" w:rsidRDefault="009073DF" w:rsidP="009073DF">
      <w:pPr>
        <w:pStyle w:val="Numberedparagraph"/>
      </w:pPr>
      <w:r w:rsidRPr="00222CAA">
        <w:lastRenderedPageBreak/>
        <w:t xml:space="preserve">Prior to the start of Step 2 I prepared a detailed </w:t>
      </w:r>
      <w:r w:rsidR="00F21901" w:rsidRPr="00222CAA">
        <w:t>a</w:t>
      </w:r>
      <w:r w:rsidRPr="00222CAA">
        <w:t xml:space="preserve">ssessment </w:t>
      </w:r>
      <w:r w:rsidR="00F21901" w:rsidRPr="00222CAA">
        <w:t>p</w:t>
      </w:r>
      <w:r w:rsidRPr="00222CAA">
        <w:t xml:space="preserve">lan for </w:t>
      </w:r>
      <w:r w:rsidR="006020AC" w:rsidRPr="00222CAA">
        <w:t>protective security</w:t>
      </w:r>
      <w:r w:rsidRPr="00222CAA">
        <w:t xml:space="preserve"> (ref. </w:t>
      </w:r>
      <w:sdt>
        <w:sdtPr>
          <w:id w:val="363716850"/>
          <w:citation/>
        </w:sdtPr>
        <w:sdtEndPr/>
        <w:sdtContent>
          <w:r w:rsidR="00672E1A" w:rsidRPr="00222CAA">
            <w:fldChar w:fldCharType="begin"/>
          </w:r>
          <w:r w:rsidR="00672E1A" w:rsidRPr="00222CAA">
            <w:instrText xml:space="preserve"> CITATION Step2SecAP \l 2057 </w:instrText>
          </w:r>
          <w:r w:rsidR="00672E1A" w:rsidRPr="00222CAA">
            <w:fldChar w:fldCharType="separate"/>
          </w:r>
          <w:r w:rsidR="0021799B" w:rsidRPr="00222CAA">
            <w:rPr>
              <w:noProof/>
            </w:rPr>
            <w:t>[44]</w:t>
          </w:r>
          <w:r w:rsidR="00672E1A" w:rsidRPr="00222CAA">
            <w:fldChar w:fldCharType="end"/>
          </w:r>
        </w:sdtContent>
      </w:sdt>
      <w:r w:rsidRPr="00222CAA">
        <w:t xml:space="preserve">). This has formed the basis of this assessment and was also shared with the RP to maximise openness and transparency.  </w:t>
      </w:r>
    </w:p>
    <w:p w14:paraId="720EF03D" w14:textId="4E9ACFE4" w:rsidR="00B607BB" w:rsidRPr="00222CAA" w:rsidRDefault="005C7DBD" w:rsidP="008522DD">
      <w:pPr>
        <w:pStyle w:val="Numberedparagraph"/>
      </w:pPr>
      <w:r w:rsidRPr="00222CAA">
        <w:t>T</w:t>
      </w:r>
      <w:r w:rsidR="008522DD" w:rsidRPr="00222CAA">
        <w:t xml:space="preserve">his report </w:t>
      </w:r>
      <w:r w:rsidR="00684490" w:rsidRPr="00222CAA">
        <w:t xml:space="preserve">describes </w:t>
      </w:r>
      <w:r w:rsidR="008522DD" w:rsidRPr="00222CAA">
        <w:t xml:space="preserve">one of a series of </w:t>
      </w:r>
      <w:r w:rsidR="00D653A4" w:rsidRPr="00222CAA">
        <w:t>a</w:t>
      </w:r>
      <w:r w:rsidR="008522DD" w:rsidRPr="00222CAA">
        <w:t xml:space="preserve">ssessments which support ONR’s overall judgements at the end of Step 2 which are recorded in the Step 2 Summary Report </w:t>
      </w:r>
      <w:r w:rsidR="00F9080C" w:rsidRPr="00222CAA">
        <w:t>(r</w:t>
      </w:r>
      <w:r w:rsidR="008921C7" w:rsidRPr="00222CAA">
        <w:t>ef.</w:t>
      </w:r>
      <w:sdt>
        <w:sdtPr>
          <w:id w:val="432485674"/>
          <w:citation/>
        </w:sdtPr>
        <w:sdtEndPr/>
        <w:sdtContent>
          <w:r w:rsidR="00726E34" w:rsidRPr="00222CAA">
            <w:fldChar w:fldCharType="begin"/>
          </w:r>
          <w:r w:rsidR="00726E34" w:rsidRPr="00222CAA">
            <w:instrText xml:space="preserve"> CITATION SummaryReport \l 2057 </w:instrText>
          </w:r>
          <w:r w:rsidR="00726E34" w:rsidRPr="00222CAA">
            <w:fldChar w:fldCharType="separate"/>
          </w:r>
          <w:r w:rsidR="0021799B" w:rsidRPr="00222CAA">
            <w:rPr>
              <w:noProof/>
            </w:rPr>
            <w:t xml:space="preserve"> [45]</w:t>
          </w:r>
          <w:r w:rsidR="00726E34" w:rsidRPr="00222CAA">
            <w:fldChar w:fldCharType="end"/>
          </w:r>
        </w:sdtContent>
      </w:sdt>
      <w:r w:rsidR="00F9080C" w:rsidRPr="00222CAA">
        <w:t>)</w:t>
      </w:r>
    </w:p>
    <w:p w14:paraId="50E36E78" w14:textId="04FB2896" w:rsidR="001966D1" w:rsidRPr="004421AB" w:rsidRDefault="001966D1" w:rsidP="00B44B73">
      <w:pPr>
        <w:pStyle w:val="Heading2"/>
      </w:pPr>
      <w:r w:rsidRPr="004421AB">
        <w:t>Scope</w:t>
      </w:r>
    </w:p>
    <w:p w14:paraId="41D17FD0" w14:textId="7A2350E1" w:rsidR="00E652CF" w:rsidRPr="00222CAA" w:rsidRDefault="00E652CF" w:rsidP="00E652CF">
      <w:pPr>
        <w:pStyle w:val="Numberedparagraph"/>
      </w:pPr>
      <w:r w:rsidRPr="00222CAA">
        <w:t xml:space="preserve">The assessment </w:t>
      </w:r>
      <w:r w:rsidR="001D780F" w:rsidRPr="00222CAA">
        <w:t>documented</w:t>
      </w:r>
      <w:r w:rsidRPr="00222CAA">
        <w:t xml:space="preserve"> in this report is based upon the </w:t>
      </w:r>
      <w:r w:rsidR="003B193B" w:rsidRPr="00222CAA">
        <w:t>DRP</w:t>
      </w:r>
      <w:r w:rsidR="004E2E55" w:rsidRPr="00222CAA">
        <w:t xml:space="preserve"> and </w:t>
      </w:r>
      <w:r w:rsidR="001D780F" w:rsidRPr="00222CAA">
        <w:t>SSEC</w:t>
      </w:r>
      <w:r w:rsidRPr="00222CAA">
        <w:t xml:space="preserve"> for </w:t>
      </w:r>
      <w:r w:rsidR="00014546" w:rsidRPr="00222CAA">
        <w:t>the Holtec SMR-300</w:t>
      </w:r>
      <w:r w:rsidRPr="00222CAA">
        <w:t xml:space="preserve"> as </w:t>
      </w:r>
      <w:r w:rsidR="00014546" w:rsidRPr="00222CAA">
        <w:t xml:space="preserve">summarised </w:t>
      </w:r>
      <w:r w:rsidRPr="00222CAA">
        <w:t>in</w:t>
      </w:r>
      <w:r w:rsidR="00516180" w:rsidRPr="00222CAA">
        <w:t xml:space="preserve"> the SSEC chapters and supporting documentation.</w:t>
      </w:r>
      <w:r w:rsidRPr="00222CAA">
        <w:t xml:space="preserve"> </w:t>
      </w:r>
    </w:p>
    <w:p w14:paraId="4E37C60E" w14:textId="702D7794" w:rsidR="00E652CF" w:rsidRPr="00222CAA" w:rsidRDefault="005667EB">
      <w:pPr>
        <w:pStyle w:val="Numberedparagraph"/>
      </w:pPr>
      <w:r w:rsidRPr="00222CAA">
        <w:t xml:space="preserve">The overall scope of the Holtec SMR-300 GDA is described in </w:t>
      </w:r>
      <w:r w:rsidR="004267BC" w:rsidRPr="00222CAA">
        <w:t>the PSR chapter</w:t>
      </w:r>
      <w:r w:rsidR="00DD2577" w:rsidRPr="00222CAA">
        <w:t>s</w:t>
      </w:r>
      <w:r w:rsidR="004267BC" w:rsidRPr="00222CAA">
        <w:t xml:space="preserve"> A1 and </w:t>
      </w:r>
      <w:r w:rsidR="00DD2577" w:rsidRPr="00222CAA">
        <w:t xml:space="preserve">A2 </w:t>
      </w:r>
      <w:r w:rsidRPr="00222CAA">
        <w:t>(ref.</w:t>
      </w:r>
      <w:sdt>
        <w:sdtPr>
          <w:id w:val="-465278999"/>
          <w:citation/>
        </w:sdtPr>
        <w:sdtEndPr/>
        <w:sdtContent>
          <w:r w:rsidR="00A90A5A" w:rsidRPr="00222CAA">
            <w:fldChar w:fldCharType="begin"/>
          </w:r>
          <w:r w:rsidR="00A90A5A" w:rsidRPr="00222CAA">
            <w:instrText xml:space="preserve"> CITATION PSRChapterA1 \l 2057 </w:instrText>
          </w:r>
          <w:r w:rsidR="00A90A5A" w:rsidRPr="00222CAA">
            <w:fldChar w:fldCharType="separate"/>
          </w:r>
          <w:r w:rsidR="0021799B" w:rsidRPr="00222CAA">
            <w:rPr>
              <w:noProof/>
            </w:rPr>
            <w:t xml:space="preserve"> [1]</w:t>
          </w:r>
          <w:r w:rsidR="00A90A5A" w:rsidRPr="00222CAA">
            <w:fldChar w:fldCharType="end"/>
          </w:r>
        </w:sdtContent>
      </w:sdt>
      <w:sdt>
        <w:sdtPr>
          <w:id w:val="1606923551"/>
          <w:citation/>
        </w:sdtPr>
        <w:sdtEndPr/>
        <w:sdtContent>
          <w:r w:rsidR="00A90A5A" w:rsidRPr="00222CAA">
            <w:fldChar w:fldCharType="begin"/>
          </w:r>
          <w:r w:rsidR="00A90A5A" w:rsidRPr="00222CAA">
            <w:instrText xml:space="preserve"> CITATION PSRChapterA2 \l 2057 </w:instrText>
          </w:r>
          <w:r w:rsidR="00A90A5A" w:rsidRPr="00222CAA">
            <w:fldChar w:fldCharType="separate"/>
          </w:r>
          <w:r w:rsidR="0021799B" w:rsidRPr="00222CAA">
            <w:rPr>
              <w:noProof/>
            </w:rPr>
            <w:t xml:space="preserve"> [2]</w:t>
          </w:r>
          <w:r w:rsidR="00A90A5A" w:rsidRPr="00222CAA">
            <w:fldChar w:fldCharType="end"/>
          </w:r>
        </w:sdtContent>
      </w:sdt>
      <w:r w:rsidRPr="00222CAA">
        <w:t xml:space="preserve">). </w:t>
      </w:r>
      <w:r w:rsidR="00F044F4" w:rsidRPr="00222CAA">
        <w:t xml:space="preserve">The </w:t>
      </w:r>
      <w:r w:rsidR="00CB16DE" w:rsidRPr="00222CAA">
        <w:t xml:space="preserve">GDA </w:t>
      </w:r>
      <w:r w:rsidR="00F044F4" w:rsidRPr="00222CAA">
        <w:t>scope was agreed in Step 1</w:t>
      </w:r>
      <w:r w:rsidR="00CB16DE" w:rsidRPr="00222CAA">
        <w:t xml:space="preserve"> </w:t>
      </w:r>
      <w:r w:rsidR="00837466" w:rsidRPr="00222CAA">
        <w:t xml:space="preserve">although </w:t>
      </w:r>
      <w:r w:rsidR="72EF5F01" w:rsidRPr="00222CAA">
        <w:t xml:space="preserve">this </w:t>
      </w:r>
      <w:r w:rsidR="00CB16DE" w:rsidRPr="00222CAA">
        <w:t xml:space="preserve">has been modified, with agreement of the regulators, </w:t>
      </w:r>
      <w:r w:rsidR="00837466" w:rsidRPr="00222CAA">
        <w:t xml:space="preserve">during </w:t>
      </w:r>
      <w:r w:rsidR="00CB16DE" w:rsidRPr="00222CAA">
        <w:t>Step 2</w:t>
      </w:r>
      <w:r w:rsidR="00502B10" w:rsidRPr="00222CAA">
        <w:t xml:space="preserve"> (ref</w:t>
      </w:r>
      <w:r w:rsidR="001A39FB" w:rsidRPr="00222CAA">
        <w:t>s.</w:t>
      </w:r>
      <w:sdt>
        <w:sdtPr>
          <w:id w:val="-947690262"/>
          <w:citation/>
        </w:sdtPr>
        <w:sdtEndPr/>
        <w:sdtContent>
          <w:r w:rsidR="00AD1C03" w:rsidRPr="00222CAA">
            <w:fldChar w:fldCharType="begin"/>
          </w:r>
          <w:r w:rsidR="00AD1C03" w:rsidRPr="00222CAA">
            <w:instrText xml:space="preserve"> CITATION ScopeRed1 \l 2057 </w:instrText>
          </w:r>
          <w:r w:rsidR="00AD1C03" w:rsidRPr="00222CAA">
            <w:fldChar w:fldCharType="separate"/>
          </w:r>
          <w:r w:rsidR="0021799B" w:rsidRPr="00222CAA">
            <w:rPr>
              <w:noProof/>
            </w:rPr>
            <w:t xml:space="preserve"> [46]</w:t>
          </w:r>
          <w:r w:rsidR="00AD1C03" w:rsidRPr="00222CAA">
            <w:fldChar w:fldCharType="end"/>
          </w:r>
        </w:sdtContent>
      </w:sdt>
      <w:sdt>
        <w:sdtPr>
          <w:id w:val="-672792535"/>
          <w:citation/>
        </w:sdtPr>
        <w:sdtEndPr/>
        <w:sdtContent>
          <w:r w:rsidR="00AD1C03" w:rsidRPr="00222CAA">
            <w:fldChar w:fldCharType="begin"/>
          </w:r>
          <w:r w:rsidR="00AD1C03" w:rsidRPr="00222CAA">
            <w:instrText xml:space="preserve"> CITATION ScopeRed2 \l 2057 </w:instrText>
          </w:r>
          <w:r w:rsidR="00AD1C03" w:rsidRPr="00222CAA">
            <w:fldChar w:fldCharType="separate"/>
          </w:r>
          <w:r w:rsidR="0021799B" w:rsidRPr="00222CAA">
            <w:rPr>
              <w:noProof/>
            </w:rPr>
            <w:t xml:space="preserve"> [47]</w:t>
          </w:r>
          <w:r w:rsidR="00AD1C03" w:rsidRPr="00222CAA">
            <w:fldChar w:fldCharType="end"/>
          </w:r>
        </w:sdtContent>
      </w:sdt>
      <w:r w:rsidR="00502B10" w:rsidRPr="00222CAA">
        <w:t>)</w:t>
      </w:r>
      <w:r w:rsidR="00CB16DE" w:rsidRPr="00222CAA">
        <w:t xml:space="preserve">. </w:t>
      </w:r>
      <w:r w:rsidR="00B277AC" w:rsidRPr="00222CAA">
        <w:t>H</w:t>
      </w:r>
      <w:r w:rsidR="1BF214FE" w:rsidRPr="00222CAA">
        <w:t>I</w:t>
      </w:r>
      <w:r w:rsidRPr="00222CAA">
        <w:t xml:space="preserve"> has indicated that it intends to complete a</w:t>
      </w:r>
      <w:r w:rsidR="00B277AC" w:rsidRPr="00222CAA">
        <w:t xml:space="preserve"> </w:t>
      </w:r>
      <w:r w:rsidR="00366060" w:rsidRPr="00222CAA">
        <w:t>two-step</w:t>
      </w:r>
      <w:r w:rsidRPr="00222CAA">
        <w:t xml:space="preserve"> GDA with the objective of receiving </w:t>
      </w:r>
      <w:r w:rsidR="005D4062" w:rsidRPr="00222CAA">
        <w:t xml:space="preserve">a </w:t>
      </w:r>
      <w:r w:rsidR="4FB91B50" w:rsidRPr="00222CAA">
        <w:t xml:space="preserve">GDA </w:t>
      </w:r>
      <w:r w:rsidR="79E2FD6E" w:rsidRPr="00222CAA">
        <w:t>S</w:t>
      </w:r>
      <w:r w:rsidR="005D4062" w:rsidRPr="00222CAA">
        <w:t>tatement</w:t>
      </w:r>
      <w:r w:rsidRPr="00222CAA">
        <w:t xml:space="preserve"> from ONR and </w:t>
      </w:r>
      <w:r w:rsidR="77BF5CB6" w:rsidRPr="00222CAA">
        <w:t xml:space="preserve">has </w:t>
      </w:r>
      <w:r w:rsidRPr="00222CAA">
        <w:t xml:space="preserve">aligned </w:t>
      </w:r>
      <w:r w:rsidR="5DE4F063" w:rsidRPr="00222CAA">
        <w:t xml:space="preserve">its </w:t>
      </w:r>
      <w:r w:rsidRPr="00222CAA">
        <w:t>GDA scope with this objective. The GDA scope defines the generic plant and layout and includes all systems, structures and components that are identified as being important to safety, security and safeguards, all modes of operation, and all stages of the plant lifecycle.</w:t>
      </w:r>
    </w:p>
    <w:p w14:paraId="3A51E56D" w14:textId="630479C1" w:rsidR="009A2225" w:rsidRPr="00222CAA" w:rsidRDefault="00A94430" w:rsidP="00B563CC">
      <w:pPr>
        <w:pStyle w:val="Numberedparagraph"/>
      </w:pPr>
      <w:r w:rsidRPr="00222CAA">
        <w:t xml:space="preserve">My </w:t>
      </w:r>
      <w:r w:rsidR="007C02B3" w:rsidRPr="00222CAA">
        <w:t>protective security</w:t>
      </w:r>
      <w:r w:rsidRPr="00222CAA">
        <w:t xml:space="preserve"> assessment scope is defined in my assessment plan (</w:t>
      </w:r>
      <w:r w:rsidR="009A2225" w:rsidRPr="00222CAA">
        <w:t>ref</w:t>
      </w:r>
      <w:r w:rsidR="002C77F9" w:rsidRPr="00222CAA">
        <w:t>.</w:t>
      </w:r>
      <w:r w:rsidR="009A2225" w:rsidRPr="00222CAA">
        <w:t xml:space="preserve"> </w:t>
      </w:r>
      <w:sdt>
        <w:sdtPr>
          <w:id w:val="1199426755"/>
          <w:citation/>
        </w:sdtPr>
        <w:sdtEndPr/>
        <w:sdtContent>
          <w:r w:rsidR="005C1F1F" w:rsidRPr="00222CAA">
            <w:fldChar w:fldCharType="begin"/>
          </w:r>
          <w:r w:rsidR="005C1F1F" w:rsidRPr="00222CAA">
            <w:instrText xml:space="preserve"> CITATION Step2SecAP \l 2057 </w:instrText>
          </w:r>
          <w:r w:rsidR="005C1F1F" w:rsidRPr="00222CAA">
            <w:fldChar w:fldCharType="separate"/>
          </w:r>
          <w:r w:rsidR="0021799B" w:rsidRPr="00222CAA">
            <w:rPr>
              <w:noProof/>
            </w:rPr>
            <w:t>[44]</w:t>
          </w:r>
          <w:r w:rsidR="005C1F1F" w:rsidRPr="00222CAA">
            <w:fldChar w:fldCharType="end"/>
          </w:r>
        </w:sdtContent>
      </w:sdt>
      <w:r w:rsidRPr="00222CAA">
        <w:t xml:space="preserve">) </w:t>
      </w:r>
      <w:r w:rsidR="005935B1" w:rsidRPr="00222CAA">
        <w:t xml:space="preserve">which </w:t>
      </w:r>
      <w:r w:rsidR="009A2225" w:rsidRPr="00222CAA">
        <w:t>is</w:t>
      </w:r>
      <w:r w:rsidR="005935B1" w:rsidRPr="00222CAA">
        <w:t xml:space="preserve"> discussed in detail in section 4.1</w:t>
      </w:r>
      <w:r w:rsidR="00651287" w:rsidRPr="00222CAA">
        <w:t xml:space="preserve"> and includes the following topics</w:t>
      </w:r>
      <w:r w:rsidR="00770090" w:rsidRPr="00222CAA">
        <w:t>:</w:t>
      </w:r>
    </w:p>
    <w:p w14:paraId="01500884" w14:textId="0C54433F" w:rsidR="00082FC7" w:rsidRPr="00F42F24" w:rsidRDefault="0047620D" w:rsidP="009A2225">
      <w:pPr>
        <w:pStyle w:val="Bulletlist1"/>
      </w:pPr>
      <w:r w:rsidRPr="00F42F24">
        <w:t xml:space="preserve">The RP’s </w:t>
      </w:r>
      <w:r w:rsidR="00024E75">
        <w:t>Generic Security Report (</w:t>
      </w:r>
      <w:r w:rsidRPr="00F42F24">
        <w:t>GSR</w:t>
      </w:r>
      <w:r w:rsidR="00024E75">
        <w:t>)</w:t>
      </w:r>
      <w:r w:rsidRPr="00F42F24">
        <w:t xml:space="preserve"> header document as it draws from other documents providing a security narrative and how security expectations are to be achieved. </w:t>
      </w:r>
      <w:r w:rsidR="00C13866" w:rsidRPr="00F42F24">
        <w:t>This</w:t>
      </w:r>
      <w:r w:rsidR="0087565F" w:rsidRPr="00F42F24">
        <w:t xml:space="preserve"> includes the </w:t>
      </w:r>
      <w:r w:rsidR="00DD28FD">
        <w:t xml:space="preserve">licensee’s </w:t>
      </w:r>
      <w:r w:rsidR="0087565F" w:rsidRPr="00F42F24">
        <w:t>likely compliance with</w:t>
      </w:r>
      <w:r w:rsidR="00AE26C9">
        <w:t xml:space="preserve"> the</w:t>
      </w:r>
      <w:r w:rsidR="0087565F" w:rsidRPr="00F42F24">
        <w:t xml:space="preserve"> </w:t>
      </w:r>
      <w:r w:rsidR="00AE26C9">
        <w:t>Nuclear Industries Security Regulations (</w:t>
      </w:r>
      <w:r w:rsidR="0087565F" w:rsidRPr="00F42F24">
        <w:t>NISR</w:t>
      </w:r>
      <w:r w:rsidR="00AE26C9">
        <w:t>)</w:t>
      </w:r>
      <w:r w:rsidR="0087565F" w:rsidRPr="00F42F24">
        <w:t xml:space="preserve"> 2003 and SyAPs in the context of a 2-step GDA</w:t>
      </w:r>
      <w:r w:rsidR="002A742C" w:rsidRPr="00F42F24">
        <w:t xml:space="preserve"> and an outcome-based regulatory approach</w:t>
      </w:r>
      <w:r w:rsidR="0087565F" w:rsidRPr="00F42F24">
        <w:t>.</w:t>
      </w:r>
    </w:p>
    <w:p w14:paraId="04C3BADF" w14:textId="4357C97E" w:rsidR="00C17521" w:rsidRPr="00F42F24" w:rsidRDefault="00C17521" w:rsidP="009A2225">
      <w:pPr>
        <w:pStyle w:val="Bulletlist1"/>
      </w:pPr>
      <w:r w:rsidRPr="00F42F24">
        <w:t xml:space="preserve">The RP’s secure-by-design (SbD) approach and its implementation to see how it informs the security case. </w:t>
      </w:r>
    </w:p>
    <w:p w14:paraId="69229144" w14:textId="541EA86C" w:rsidR="00C17521" w:rsidRPr="00F42F24" w:rsidRDefault="00266EE4" w:rsidP="009A2225">
      <w:pPr>
        <w:pStyle w:val="Bulletlist1"/>
      </w:pPr>
      <w:r w:rsidRPr="00F42F24">
        <w:t>The RP’s methodology for the categorisation for theft and its application against the expected nuclear inventory to evidence its efficacy against S</w:t>
      </w:r>
      <w:r w:rsidR="00AF6D93" w:rsidRPr="00F42F24">
        <w:t>y</w:t>
      </w:r>
      <w:r w:rsidRPr="00F42F24">
        <w:t xml:space="preserve">APs expectations. </w:t>
      </w:r>
    </w:p>
    <w:p w14:paraId="0DA137C0" w14:textId="4460F318" w:rsidR="00266EE4" w:rsidRDefault="004D09F4" w:rsidP="009A2225">
      <w:pPr>
        <w:pStyle w:val="Bulletlist1"/>
      </w:pPr>
      <w:r w:rsidRPr="00F42F24">
        <w:t xml:space="preserve">The RP’s threat interpretation document as it informs any risk-based analysis of the security of the design. </w:t>
      </w:r>
    </w:p>
    <w:p w14:paraId="4D5D5946" w14:textId="1136B377" w:rsidR="002B6E11" w:rsidRPr="00F42F24" w:rsidRDefault="002B6E11" w:rsidP="009A2225">
      <w:pPr>
        <w:pStyle w:val="Bulletlist1"/>
      </w:pPr>
      <w:r w:rsidRPr="00F42F24">
        <w:t xml:space="preserve">The RP’s conceptual security arrangements. This will consider the RP’s security systems architecture approach based on a physical protection system (PPS) as outputs from their risk analysis. This includes </w:t>
      </w:r>
      <w:r w:rsidRPr="00F42F24">
        <w:lastRenderedPageBreak/>
        <w:t>assessment of their strategy as to how ‘outcomes’ and other SyAPs based expectations can be achieved beyond the 2-step GDA.</w:t>
      </w:r>
    </w:p>
    <w:p w14:paraId="5B0CC78C" w14:textId="4DE4804C" w:rsidR="00904C47" w:rsidRPr="002B6E11" w:rsidRDefault="00F13650">
      <w:pPr>
        <w:pStyle w:val="Numberedparagraph"/>
      </w:pPr>
      <w:r w:rsidRPr="002B6E11">
        <w:t>G</w:t>
      </w:r>
      <w:r w:rsidR="007A43D3" w:rsidRPr="002B6E11">
        <w:t>iven that this i</w:t>
      </w:r>
      <w:r w:rsidR="00093D04" w:rsidRPr="002B6E11">
        <w:t xml:space="preserve">s a fundamental assessment </w:t>
      </w:r>
      <w:r w:rsidR="004507F9" w:rsidRPr="002B6E11">
        <w:t xml:space="preserve">and the design of the Holtec SMR-300 is still developing, </w:t>
      </w:r>
      <w:r w:rsidR="00093D04" w:rsidRPr="002B6E11">
        <w:t xml:space="preserve">not all aspects of the facility design are within the GDA scope. The following aspects </w:t>
      </w:r>
      <w:r w:rsidR="00046F00" w:rsidRPr="002B6E11">
        <w:t>are therefore out of scope for this assessment:</w:t>
      </w:r>
    </w:p>
    <w:p w14:paraId="6184B2D9" w14:textId="208E5786" w:rsidR="00046F00" w:rsidRDefault="00AC123D" w:rsidP="00046F00">
      <w:pPr>
        <w:pStyle w:val="Bulletlist1"/>
      </w:pPr>
      <w:r w:rsidRPr="002B6E11">
        <w:t>The detailed designs of the PPS</w:t>
      </w:r>
      <w:r w:rsidR="00681037" w:rsidRPr="002B6E11">
        <w:t>. This level of detail will only be developed after this 2-step GDA.</w:t>
      </w:r>
    </w:p>
    <w:p w14:paraId="184D6F4D" w14:textId="60C26E75" w:rsidR="001740FF" w:rsidRPr="002B6E11" w:rsidRDefault="001740FF" w:rsidP="00046F00">
      <w:pPr>
        <w:pStyle w:val="Bulletlist1"/>
      </w:pPr>
      <w:r>
        <w:t xml:space="preserve">Consideration of the output from the secure by design </w:t>
      </w:r>
      <w:r w:rsidR="0096398E">
        <w:t xml:space="preserve">process, as this will be undertaken during subsequent stages of the design development. </w:t>
      </w:r>
    </w:p>
    <w:p w14:paraId="77942080" w14:textId="77777777" w:rsidR="00904C47" w:rsidRDefault="00904C47" w:rsidP="00904C47">
      <w:pPr>
        <w:pStyle w:val="Numberedparagraph"/>
        <w:numPr>
          <w:ilvl w:val="0"/>
          <w:numId w:val="0"/>
        </w:numPr>
        <w:ind w:left="851" w:hanging="851"/>
      </w:pPr>
    </w:p>
    <w:p w14:paraId="121B7A8E" w14:textId="14E136E8" w:rsidR="00904C47" w:rsidRPr="004421AB" w:rsidRDefault="00904C47" w:rsidP="006C2FC2">
      <w:pPr>
        <w:pStyle w:val="BulletList3"/>
        <w:numPr>
          <w:ilvl w:val="0"/>
          <w:numId w:val="0"/>
        </w:numPr>
        <w:ind w:left="2552"/>
        <w:sectPr w:rsidR="00904C47" w:rsidRPr="004421AB" w:rsidSect="00045010">
          <w:pgSz w:w="11906" w:h="16838" w:code="9"/>
          <w:pgMar w:top="1440" w:right="1440" w:bottom="1440" w:left="1440" w:header="397" w:footer="397" w:gutter="0"/>
          <w:cols w:space="312"/>
          <w:docGrid w:linePitch="360"/>
        </w:sectPr>
      </w:pPr>
    </w:p>
    <w:p w14:paraId="6598AF23" w14:textId="21A6DA2E" w:rsidR="006370AA" w:rsidRPr="004421AB" w:rsidRDefault="006370AA" w:rsidP="00B44B73">
      <w:pPr>
        <w:pStyle w:val="Heading1"/>
      </w:pPr>
      <w:bookmarkStart w:id="8" w:name="_Toc193442600"/>
      <w:r>
        <w:lastRenderedPageBreak/>
        <w:t xml:space="preserve">Assessment </w:t>
      </w:r>
      <w:r w:rsidR="00B44B73">
        <w:t>s</w:t>
      </w:r>
      <w:r>
        <w:t>t</w:t>
      </w:r>
      <w:r w:rsidR="00E652CF">
        <w:t xml:space="preserve">andards and </w:t>
      </w:r>
      <w:r w:rsidR="00B44B73">
        <w:t>i</w:t>
      </w:r>
      <w:r w:rsidR="00E652CF">
        <w:t>nterfaces</w:t>
      </w:r>
      <w:bookmarkEnd w:id="8"/>
    </w:p>
    <w:p w14:paraId="755EE284" w14:textId="5CB9B857" w:rsidR="00E96DA6" w:rsidRPr="00222CAA" w:rsidRDefault="00E96DA6" w:rsidP="00E96DA6">
      <w:pPr>
        <w:pStyle w:val="Numberedparagraph"/>
      </w:pPr>
      <w:r w:rsidRPr="00222CAA">
        <w:t xml:space="preserve">For ONR, the primary goal of the GDA Step 2 assessment is to reach an independent and informed judgment on the adequacy of </w:t>
      </w:r>
      <w:r w:rsidR="00696A5B" w:rsidRPr="00222CAA">
        <w:t>the</w:t>
      </w:r>
      <w:r w:rsidR="00DC047B" w:rsidRPr="00222CAA">
        <w:t xml:space="preserve"> design </w:t>
      </w:r>
      <w:r w:rsidR="0022058E" w:rsidRPr="00222CAA">
        <w:t xml:space="preserve">as detailed in the DRP, </w:t>
      </w:r>
      <w:r w:rsidR="00DC047B" w:rsidRPr="00222CAA">
        <w:t>and</w:t>
      </w:r>
      <w:r w:rsidR="0022058E" w:rsidRPr="00222CAA">
        <w:t xml:space="preserve"> the</w:t>
      </w:r>
      <w:r w:rsidRPr="00222CAA">
        <w:t xml:space="preserve"> safety, security and safeguards case for the reactor technology being assessed.</w:t>
      </w:r>
    </w:p>
    <w:p w14:paraId="2644276F" w14:textId="229FC148" w:rsidR="00E96DA6" w:rsidRPr="00222CAA" w:rsidRDefault="00E96DA6" w:rsidP="00E96DA6">
      <w:pPr>
        <w:pStyle w:val="Numberedparagraph"/>
      </w:pPr>
      <w:r w:rsidRPr="00222CAA">
        <w:t xml:space="preserve">ONR has a range of internal guidance to enable </w:t>
      </w:r>
      <w:r w:rsidR="00D602FB" w:rsidRPr="00222CAA">
        <w:t>i</w:t>
      </w:r>
      <w:r w:rsidRPr="00222CAA">
        <w:t>nspectors to undertake a proportionate and consistent assessment of such cases. This section identifies the standards which have been considered in this assessment.</w:t>
      </w:r>
    </w:p>
    <w:p w14:paraId="49E3A5BD" w14:textId="7446653C" w:rsidR="00E96DA6" w:rsidRPr="00222CAA" w:rsidRDefault="00E96DA6" w:rsidP="00E96DA6">
      <w:pPr>
        <w:pStyle w:val="Numberedparagraph"/>
      </w:pPr>
      <w:r w:rsidRPr="00222CAA">
        <w:t>This section also identifies the key interfaces with other technical topic areas.</w:t>
      </w:r>
    </w:p>
    <w:p w14:paraId="3205597B" w14:textId="1A2F5579" w:rsidR="006370AA" w:rsidRPr="00222CAA" w:rsidRDefault="006370AA" w:rsidP="00B44B73">
      <w:pPr>
        <w:pStyle w:val="Heading2"/>
      </w:pPr>
      <w:r w:rsidRPr="00222CAA">
        <w:t xml:space="preserve">Standards </w:t>
      </w:r>
    </w:p>
    <w:p w14:paraId="74702A5B" w14:textId="4B21E4F2" w:rsidR="00642498" w:rsidRPr="00222CAA" w:rsidRDefault="00642498" w:rsidP="00642498">
      <w:pPr>
        <w:numPr>
          <w:ilvl w:val="0"/>
          <w:numId w:val="23"/>
        </w:numPr>
        <w:ind w:left="851" w:hanging="851"/>
      </w:pPr>
      <w:r w:rsidRPr="00222CAA">
        <w:t xml:space="preserve">The ONR </w:t>
      </w:r>
      <w:r w:rsidR="0016314F" w:rsidRPr="00222CAA">
        <w:t>SyAPs</w:t>
      </w:r>
      <w:r w:rsidRPr="00222CAA">
        <w:t xml:space="preserve"> (ref. </w:t>
      </w:r>
      <w:sdt>
        <w:sdtPr>
          <w:id w:val="-1263368602"/>
          <w:citation/>
        </w:sdtPr>
        <w:sdtEndPr/>
        <w:sdtContent>
          <w:r w:rsidRPr="00222CAA">
            <w:fldChar w:fldCharType="begin"/>
          </w:r>
          <w:r w:rsidRPr="00222CAA">
            <w:instrText xml:space="preserve">CITATION SyAPs \l 2057 </w:instrText>
          </w:r>
          <w:r w:rsidRPr="00222CAA">
            <w:fldChar w:fldCharType="separate"/>
          </w:r>
          <w:r w:rsidR="0021799B" w:rsidRPr="00222CAA">
            <w:rPr>
              <w:noProof/>
            </w:rPr>
            <w:t>[41]</w:t>
          </w:r>
          <w:r w:rsidRPr="00222CAA">
            <w:fldChar w:fldCharType="end"/>
          </w:r>
        </w:sdtContent>
      </w:sdt>
      <w:r w:rsidRPr="00222CAA">
        <w:t xml:space="preserve">) constitute the regulatory principles against which the RP’s case is judged. Consequently, the </w:t>
      </w:r>
      <w:r w:rsidR="0016314F" w:rsidRPr="00222CAA">
        <w:t xml:space="preserve">SyAPs </w:t>
      </w:r>
      <w:r w:rsidRPr="00222CAA">
        <w:t>are the basis for ONR’s assessment and have therefore been used for the Step 2 assessment of the Holtec SMR-300.</w:t>
      </w:r>
    </w:p>
    <w:p w14:paraId="6A0CF2E0" w14:textId="018BE8B2" w:rsidR="00823FFD" w:rsidRPr="00222CAA" w:rsidRDefault="00823FFD" w:rsidP="00823FFD">
      <w:pPr>
        <w:pStyle w:val="Numberedparagraph"/>
      </w:pPr>
      <w:r w:rsidRPr="00222CAA">
        <w:t xml:space="preserve">The International Atomic Energy Agency (IAEA) safety standards </w:t>
      </w:r>
      <w:r w:rsidR="00D70F76" w:rsidRPr="00222CAA">
        <w:t>(ref.</w:t>
      </w:r>
      <w:sdt>
        <w:sdtPr>
          <w:id w:val="-1538958290"/>
          <w:citation/>
        </w:sdtPr>
        <w:sdtEndPr/>
        <w:sdtContent>
          <w:r w:rsidR="00FB7580" w:rsidRPr="00222CAA">
            <w:fldChar w:fldCharType="begin"/>
          </w:r>
          <w:r w:rsidR="00FB7580" w:rsidRPr="00222CAA">
            <w:instrText xml:space="preserve"> CITATION IAE \l 2057 </w:instrText>
          </w:r>
          <w:r w:rsidR="00FB7580" w:rsidRPr="00222CAA">
            <w:fldChar w:fldCharType="separate"/>
          </w:r>
          <w:r w:rsidR="0021799B" w:rsidRPr="00222CAA">
            <w:rPr>
              <w:noProof/>
            </w:rPr>
            <w:t xml:space="preserve"> [48]</w:t>
          </w:r>
          <w:r w:rsidR="00FB7580" w:rsidRPr="00222CAA">
            <w:fldChar w:fldCharType="end"/>
          </w:r>
        </w:sdtContent>
      </w:sdt>
      <w:r w:rsidR="00D70F76" w:rsidRPr="00222CAA">
        <w:t>)</w:t>
      </w:r>
      <w:r w:rsidRPr="00222CAA">
        <w:t xml:space="preserve"> and </w:t>
      </w:r>
      <w:r w:rsidR="00572917" w:rsidRPr="00222CAA">
        <w:t>N</w:t>
      </w:r>
      <w:r w:rsidRPr="00222CAA">
        <w:t xml:space="preserve">uclear </w:t>
      </w:r>
      <w:r w:rsidR="00572917" w:rsidRPr="00222CAA">
        <w:t>S</w:t>
      </w:r>
      <w:r w:rsidRPr="00222CAA">
        <w:t xml:space="preserve">ecurity </w:t>
      </w:r>
      <w:r w:rsidR="00572917" w:rsidRPr="00222CAA">
        <w:t>S</w:t>
      </w:r>
      <w:r w:rsidRPr="00222CAA">
        <w:t>eries</w:t>
      </w:r>
      <w:r w:rsidR="00572917" w:rsidRPr="00222CAA">
        <w:t xml:space="preserve"> (NSS)</w:t>
      </w:r>
      <w:r w:rsidRPr="00222CAA">
        <w:t xml:space="preserve"> </w:t>
      </w:r>
      <w:r w:rsidR="00D70F76" w:rsidRPr="00222CAA">
        <w:t>(ref.</w:t>
      </w:r>
      <w:sdt>
        <w:sdtPr>
          <w:id w:val="821152785"/>
          <w:citation/>
        </w:sdtPr>
        <w:sdtEndPr/>
        <w:sdtContent>
          <w:r w:rsidR="00FB7580" w:rsidRPr="00222CAA">
            <w:fldChar w:fldCharType="begin"/>
          </w:r>
          <w:r w:rsidR="00FB7580" w:rsidRPr="00222CAA">
            <w:instrText xml:space="preserve"> CITATION IAE1 \l 2057 </w:instrText>
          </w:r>
          <w:r w:rsidR="00FB7580" w:rsidRPr="00222CAA">
            <w:fldChar w:fldCharType="separate"/>
          </w:r>
          <w:r w:rsidR="0021799B" w:rsidRPr="00222CAA">
            <w:rPr>
              <w:noProof/>
            </w:rPr>
            <w:t xml:space="preserve"> [49]</w:t>
          </w:r>
          <w:r w:rsidR="00FB7580" w:rsidRPr="00222CAA">
            <w:fldChar w:fldCharType="end"/>
          </w:r>
        </w:sdtContent>
      </w:sdt>
      <w:r w:rsidR="00D70F76" w:rsidRPr="00222CAA">
        <w:t xml:space="preserve">) </w:t>
      </w:r>
      <w:r w:rsidRPr="00222CAA">
        <w:t xml:space="preserve"> are a cornerstone of the global nuclear safety and security regime. They provide a framework of fundamental principles, requirements and guidance. They are applicable, as relevant, throughout the entire lifetime of facilities and activities.</w:t>
      </w:r>
    </w:p>
    <w:p w14:paraId="4495D7E1" w14:textId="3AFC9F86" w:rsidR="00823FFD" w:rsidRPr="00222CAA" w:rsidRDefault="00823FFD" w:rsidP="00823FFD">
      <w:pPr>
        <w:pStyle w:val="Numberedparagraph"/>
      </w:pPr>
      <w:r w:rsidRPr="00222CAA">
        <w:t xml:space="preserve">Furthermore, ONR is a member of the Western European Nuclear Regulators Association (WENRA). WENRA has developed </w:t>
      </w:r>
      <w:r w:rsidR="00DC047B" w:rsidRPr="00222CAA">
        <w:t>r</w:t>
      </w:r>
      <w:r w:rsidRPr="00222CAA">
        <w:t xml:space="preserve">eference </w:t>
      </w:r>
      <w:r w:rsidR="00DC047B" w:rsidRPr="00222CAA">
        <w:t>l</w:t>
      </w:r>
      <w:r w:rsidRPr="00222CAA">
        <w:t xml:space="preserve">evels </w:t>
      </w:r>
      <w:r w:rsidR="0099047B" w:rsidRPr="00222CAA">
        <w:t>(ref.</w:t>
      </w:r>
      <w:sdt>
        <w:sdtPr>
          <w:id w:val="744997075"/>
          <w:citation/>
        </w:sdtPr>
        <w:sdtEndPr/>
        <w:sdtContent>
          <w:r w:rsidR="008106EF" w:rsidRPr="00222CAA">
            <w:fldChar w:fldCharType="begin"/>
          </w:r>
          <w:r w:rsidR="008106EF" w:rsidRPr="00222CAA">
            <w:instrText xml:space="preserve"> CITATION WENRA1 \l 2057 </w:instrText>
          </w:r>
          <w:r w:rsidR="008106EF" w:rsidRPr="00222CAA">
            <w:fldChar w:fldCharType="separate"/>
          </w:r>
          <w:r w:rsidR="0021799B" w:rsidRPr="00222CAA">
            <w:rPr>
              <w:noProof/>
            </w:rPr>
            <w:t xml:space="preserve"> [50]</w:t>
          </w:r>
          <w:r w:rsidR="008106EF" w:rsidRPr="00222CAA">
            <w:fldChar w:fldCharType="end"/>
          </w:r>
        </w:sdtContent>
      </w:sdt>
      <w:r w:rsidR="0099047B" w:rsidRPr="00222CAA">
        <w:t>)</w:t>
      </w:r>
      <w:r w:rsidRPr="00222CAA">
        <w:t xml:space="preserve">, which represent good practices for existing nuclear power plants, and Safety Objectives for new reactors </w:t>
      </w:r>
      <w:r w:rsidR="0099047B" w:rsidRPr="00222CAA">
        <w:t xml:space="preserve">(ref. </w:t>
      </w:r>
      <w:sdt>
        <w:sdtPr>
          <w:id w:val="813452046"/>
          <w:citation/>
        </w:sdtPr>
        <w:sdtEndPr/>
        <w:sdtContent>
          <w:r w:rsidR="00203EC2" w:rsidRPr="00222CAA">
            <w:fldChar w:fldCharType="begin"/>
          </w:r>
          <w:r w:rsidR="00203EC2" w:rsidRPr="00222CAA">
            <w:instrText xml:space="preserve">CITATION WENRA2 \l 2057 </w:instrText>
          </w:r>
          <w:r w:rsidR="00203EC2" w:rsidRPr="00222CAA">
            <w:fldChar w:fldCharType="separate"/>
          </w:r>
          <w:r w:rsidR="0021799B" w:rsidRPr="00222CAA">
            <w:rPr>
              <w:noProof/>
            </w:rPr>
            <w:t>[51]</w:t>
          </w:r>
          <w:r w:rsidR="00203EC2" w:rsidRPr="00222CAA">
            <w:fldChar w:fldCharType="end"/>
          </w:r>
        </w:sdtContent>
      </w:sdt>
      <w:r w:rsidR="0099047B" w:rsidRPr="00222CAA">
        <w:t>)</w:t>
      </w:r>
      <w:r w:rsidRPr="00222CAA">
        <w:t>.</w:t>
      </w:r>
    </w:p>
    <w:p w14:paraId="55B5AA85" w14:textId="0DE617D7" w:rsidR="00842216" w:rsidRPr="00222CAA" w:rsidRDefault="00842216" w:rsidP="00842216">
      <w:pPr>
        <w:numPr>
          <w:ilvl w:val="0"/>
          <w:numId w:val="23"/>
        </w:numPr>
        <w:ind w:left="851" w:hanging="851"/>
      </w:pPr>
      <w:r w:rsidRPr="00222CAA">
        <w:t>The relevant S</w:t>
      </w:r>
      <w:r w:rsidR="00E41AC9" w:rsidRPr="00222CAA">
        <w:t>y</w:t>
      </w:r>
      <w:r w:rsidRPr="00222CAA">
        <w:t>APs</w:t>
      </w:r>
      <w:r w:rsidR="00E41AC9" w:rsidRPr="00222CAA">
        <w:t xml:space="preserve"> and</w:t>
      </w:r>
      <w:r w:rsidRPr="00222CAA">
        <w:t xml:space="preserve"> IAEA standards are embodied and expanded on in the TAGs (ref.</w:t>
      </w:r>
      <w:sdt>
        <w:sdtPr>
          <w:id w:val="-1127702769"/>
          <w:citation/>
        </w:sdtPr>
        <w:sdtEndPr/>
        <w:sdtContent>
          <w:r w:rsidRPr="00222CAA">
            <w:fldChar w:fldCharType="begin"/>
          </w:r>
          <w:r w:rsidRPr="00222CAA">
            <w:instrText xml:space="preserve"> CITATION TAGgen \l 2057 </w:instrText>
          </w:r>
          <w:r w:rsidRPr="00222CAA">
            <w:fldChar w:fldCharType="separate"/>
          </w:r>
          <w:r w:rsidR="0021799B" w:rsidRPr="00222CAA">
            <w:rPr>
              <w:noProof/>
            </w:rPr>
            <w:t xml:space="preserve"> [52]</w:t>
          </w:r>
          <w:r w:rsidRPr="00222CAA">
            <w:fldChar w:fldCharType="end"/>
          </w:r>
        </w:sdtContent>
      </w:sdt>
      <w:r w:rsidRPr="00222CAA">
        <w:t>).</w:t>
      </w:r>
      <w:r w:rsidRPr="00222CAA">
        <w:rPr>
          <w:color w:val="C00000"/>
        </w:rPr>
        <w:t xml:space="preserve"> </w:t>
      </w:r>
    </w:p>
    <w:p w14:paraId="7C6A1CC6" w14:textId="31C44031" w:rsidR="00F25C1E" w:rsidRPr="00222CAA" w:rsidRDefault="00F25C1E" w:rsidP="00F25C1E">
      <w:pPr>
        <w:keepNext/>
        <w:numPr>
          <w:ilvl w:val="2"/>
          <w:numId w:val="20"/>
        </w:numPr>
        <w:ind w:left="851" w:hanging="851"/>
        <w:outlineLvl w:val="2"/>
        <w:rPr>
          <w:color w:val="000000" w:themeColor="text1"/>
          <w:sz w:val="28"/>
          <w:szCs w:val="18"/>
        </w:rPr>
      </w:pPr>
      <w:r w:rsidRPr="00222CAA">
        <w:rPr>
          <w:color w:val="000000" w:themeColor="text1"/>
          <w:sz w:val="28"/>
          <w:szCs w:val="18"/>
        </w:rPr>
        <w:t xml:space="preserve">Security Assessment Principles (SyAPs) </w:t>
      </w:r>
    </w:p>
    <w:p w14:paraId="60880363" w14:textId="0A4EBF1B" w:rsidR="00B5378F" w:rsidRDefault="00F25C1E" w:rsidP="00F25C1E">
      <w:pPr>
        <w:numPr>
          <w:ilvl w:val="0"/>
          <w:numId w:val="23"/>
        </w:numPr>
        <w:ind w:left="851" w:hanging="851"/>
      </w:pPr>
      <w:r w:rsidRPr="00222CAA">
        <w:t xml:space="preserve">The key </w:t>
      </w:r>
      <w:r>
        <w:t>SyAP</w:t>
      </w:r>
      <w:r w:rsidRPr="00222CAA">
        <w:t xml:space="preserve"> applied within my assessment </w:t>
      </w:r>
      <w:r w:rsidR="714014D8">
        <w:t>is</w:t>
      </w:r>
      <w:r w:rsidRPr="00222CAA">
        <w:t xml:space="preserve"> </w:t>
      </w:r>
      <w:r w:rsidR="00B5378F" w:rsidRPr="00222CAA">
        <w:t>F</w:t>
      </w:r>
      <w:r w:rsidR="00B5378F">
        <w:t xml:space="preserve">undamental Security Principle (FSyP) 6 – Physical Protection Systems. This has formed the basis of my assessment to ensure the RP has implemented a physical protection system, proportionate to a 2-step GDA, that considers defence-in-depth and is graded according to the potential consequence of a successful attack. </w:t>
      </w:r>
      <w:r w:rsidR="00B35DD6">
        <w:t>To provide a judgement on fundamental adequacy of the RP’s PPS, I have drawn upon the following supporting</w:t>
      </w:r>
      <w:r w:rsidR="008734CE">
        <w:t xml:space="preserve"> Security Delivery Principles</w:t>
      </w:r>
      <w:r w:rsidR="00B35DD6">
        <w:t xml:space="preserve"> </w:t>
      </w:r>
      <w:r w:rsidR="008734CE">
        <w:t>(</w:t>
      </w:r>
      <w:r w:rsidR="00B35DD6">
        <w:t>SyDPs</w:t>
      </w:r>
      <w:r w:rsidR="008734CE">
        <w:t>)</w:t>
      </w:r>
      <w:r w:rsidR="00B35DD6">
        <w:t xml:space="preserve"> and</w:t>
      </w:r>
      <w:r w:rsidR="008734CE">
        <w:t xml:space="preserve"> Key Security Plan Principles</w:t>
      </w:r>
      <w:r w:rsidR="00B35DD6">
        <w:t xml:space="preserve"> </w:t>
      </w:r>
      <w:r w:rsidR="008734CE">
        <w:t>(</w:t>
      </w:r>
      <w:r w:rsidR="00B35DD6">
        <w:t>KSyPPs</w:t>
      </w:r>
      <w:r w:rsidR="008734CE">
        <w:t>)</w:t>
      </w:r>
      <w:r w:rsidR="00B35DD6">
        <w:t>:</w:t>
      </w:r>
    </w:p>
    <w:p w14:paraId="18C36864" w14:textId="0FB1BA3F" w:rsidR="00BD7170" w:rsidRDefault="00BD7170" w:rsidP="00BD7170">
      <w:pPr>
        <w:pStyle w:val="Bulletlist1"/>
      </w:pPr>
      <w:r>
        <w:t>SyDP 6.1 – Categorisation for Theft</w:t>
      </w:r>
      <w:r w:rsidR="006148A6">
        <w:t>. Char</w:t>
      </w:r>
      <w:r w:rsidR="007E122B">
        <w:t xml:space="preserve">acterisation of the design according to quantities and form of Nuclear Material (NM) and Other </w:t>
      </w:r>
      <w:r w:rsidR="007E122B">
        <w:lastRenderedPageBreak/>
        <w:t>Radiological Material (ORM)</w:t>
      </w:r>
      <w:r w:rsidR="00DE25BD">
        <w:t xml:space="preserve"> held or used is essential to determine the required PPS Outcome.</w:t>
      </w:r>
    </w:p>
    <w:p w14:paraId="1B889088" w14:textId="09AB0B84" w:rsidR="00BD7170" w:rsidRDefault="00BD7170" w:rsidP="00BD7170">
      <w:pPr>
        <w:pStyle w:val="Bulletlist1"/>
      </w:pPr>
      <w:r>
        <w:t>SyDP 6.3 – Physical Protection System Design</w:t>
      </w:r>
      <w:r w:rsidR="00C0700A">
        <w:t xml:space="preserve">. </w:t>
      </w:r>
      <w:r w:rsidR="0084719C">
        <w:t xml:space="preserve">A PPS should </w:t>
      </w:r>
      <w:r w:rsidR="00196F39">
        <w:t>build defence in depth</w:t>
      </w:r>
      <w:r w:rsidR="0093052C">
        <w:t xml:space="preserve"> that meets the required security outcome based on the categorisation for theft and sabotage. </w:t>
      </w:r>
    </w:p>
    <w:p w14:paraId="43E43389" w14:textId="1CFF44D8" w:rsidR="00BD7170" w:rsidRDefault="00BD7170" w:rsidP="00BD7170">
      <w:pPr>
        <w:pStyle w:val="Bulletlist1"/>
      </w:pPr>
      <w:r>
        <w:t>KSyPP 1 – Secure by Design</w:t>
      </w:r>
      <w:r w:rsidR="004B73F5">
        <w:t xml:space="preserve">. The RP should </w:t>
      </w:r>
      <w:r w:rsidR="00771B32">
        <w:t xml:space="preserve">adopt an approach that seeks to reduce vulnerabilities rather than attempting to secure or mitigate them post design. </w:t>
      </w:r>
    </w:p>
    <w:p w14:paraId="2499E58A" w14:textId="5F85F619" w:rsidR="00BD7170" w:rsidRDefault="00BD7170" w:rsidP="00BD7170">
      <w:pPr>
        <w:pStyle w:val="Bulletlist1"/>
      </w:pPr>
      <w:r>
        <w:t>KSyPP 2 – The Threat</w:t>
      </w:r>
      <w:r w:rsidR="00782505">
        <w:t>. The PPS should be design</w:t>
      </w:r>
      <w:r w:rsidR="006347E2">
        <w:t xml:space="preserve">ed, </w:t>
      </w:r>
      <w:r w:rsidR="00782505">
        <w:t xml:space="preserve">evaluated </w:t>
      </w:r>
      <w:r w:rsidR="006347E2">
        <w:t xml:space="preserve">and tested </w:t>
      </w:r>
      <w:r w:rsidR="00782505">
        <w:t xml:space="preserve">using </w:t>
      </w:r>
      <w:r w:rsidR="006347E2">
        <w:t>the state’s</w:t>
      </w:r>
      <w:r w:rsidR="00782505">
        <w:t xml:space="preserve"> Design Basis Threat (DBT)</w:t>
      </w:r>
      <w:r w:rsidR="007345EA">
        <w:t>.</w:t>
      </w:r>
    </w:p>
    <w:p w14:paraId="3F079FA5" w14:textId="394183F3" w:rsidR="00BD7170" w:rsidRDefault="00BD7170" w:rsidP="00BD7170">
      <w:pPr>
        <w:pStyle w:val="Bulletlist1"/>
      </w:pPr>
      <w:r>
        <w:t>KSyPP 3 - The Graded Approach</w:t>
      </w:r>
      <w:r w:rsidR="007345EA">
        <w:t>. Protection systems should be based on a graded approach</w:t>
      </w:r>
      <w:r w:rsidR="00263EAA">
        <w:t xml:space="preserve">, </w:t>
      </w:r>
      <w:r w:rsidR="190F2872">
        <w:t>considering</w:t>
      </w:r>
      <w:r w:rsidR="00263EAA">
        <w:t xml:space="preserve"> the categorisation for theft or sabotage of NM/ORM.</w:t>
      </w:r>
    </w:p>
    <w:p w14:paraId="62BD71CB" w14:textId="2881380C" w:rsidR="00BD7170" w:rsidRDefault="00BD7170" w:rsidP="00BD7170">
      <w:pPr>
        <w:pStyle w:val="Bulletlist1"/>
      </w:pPr>
      <w:r>
        <w:t>KSyPP 4 – Defence in Depth</w:t>
      </w:r>
      <w:r w:rsidR="00263EAA">
        <w:t xml:space="preserve">. </w:t>
      </w:r>
      <w:r w:rsidR="001B39FF">
        <w:t>The PPS should reflect a concept of several layers of protection that have to be overcome by an</w:t>
      </w:r>
      <w:r w:rsidR="0003561D">
        <w:t xml:space="preserve"> adversary and ensure appropriate mitigation of security events should prevention fail. </w:t>
      </w:r>
      <w:r>
        <w:t xml:space="preserve"> </w:t>
      </w:r>
    </w:p>
    <w:p w14:paraId="7BA37A9F" w14:textId="54BCF869" w:rsidR="00F25C1E" w:rsidRPr="00222CAA" w:rsidRDefault="00F25C1E" w:rsidP="00F25C1E">
      <w:pPr>
        <w:numPr>
          <w:ilvl w:val="0"/>
          <w:numId w:val="23"/>
        </w:numPr>
        <w:ind w:left="851" w:hanging="851"/>
      </w:pPr>
      <w:r w:rsidRPr="00222CAA">
        <w:t>A list of the SyAPs used in this assessment is recorded in Appendix 1.</w:t>
      </w:r>
    </w:p>
    <w:p w14:paraId="29D44333" w14:textId="22D5F411" w:rsidR="006370AA" w:rsidRPr="00222CAA" w:rsidRDefault="006370AA" w:rsidP="00B44B73">
      <w:pPr>
        <w:pStyle w:val="Heading3"/>
      </w:pPr>
      <w:r w:rsidRPr="00222CAA">
        <w:t>Technical Assessment Guides (TAGs)</w:t>
      </w:r>
    </w:p>
    <w:p w14:paraId="241F91F3" w14:textId="77777777" w:rsidR="00264157" w:rsidRPr="00222CAA" w:rsidRDefault="00264157" w:rsidP="00264157">
      <w:pPr>
        <w:numPr>
          <w:ilvl w:val="0"/>
          <w:numId w:val="23"/>
        </w:numPr>
        <w:ind w:left="851" w:hanging="851"/>
      </w:pPr>
      <w:r w:rsidRPr="00222CAA">
        <w:t>The following TAGs have been used as part of this assessment:</w:t>
      </w:r>
    </w:p>
    <w:p w14:paraId="6A2ED77D" w14:textId="68D492B5" w:rsidR="00264157" w:rsidRPr="00222CAA" w:rsidRDefault="00264157" w:rsidP="00264157">
      <w:pPr>
        <w:numPr>
          <w:ilvl w:val="0"/>
          <w:numId w:val="12"/>
        </w:numPr>
        <w:ind w:left="1418" w:hanging="502"/>
        <w:rPr>
          <w:noProof/>
        </w:rPr>
      </w:pPr>
      <w:r w:rsidRPr="00222CAA">
        <w:rPr>
          <w:noProof/>
        </w:rPr>
        <w:t xml:space="preserve">NS-TAST-GD-096 - Guidance on Mechanics of Assessment (ref. </w:t>
      </w:r>
      <w:sdt>
        <w:sdtPr>
          <w:rPr>
            <w:noProof/>
          </w:rPr>
          <w:id w:val="814298747"/>
          <w:citation/>
        </w:sdtPr>
        <w:sdtEndPr/>
        <w:sdtContent>
          <w:r w:rsidRPr="00222CAA">
            <w:rPr>
              <w:noProof/>
            </w:rPr>
            <w:fldChar w:fldCharType="begin"/>
          </w:r>
          <w:r w:rsidRPr="00222CAA">
            <w:rPr>
              <w:noProof/>
            </w:rPr>
            <w:instrText xml:space="preserve"> CITATION NSTASTGD096 \l 2057 </w:instrText>
          </w:r>
          <w:r w:rsidRPr="00222CAA">
            <w:rPr>
              <w:noProof/>
            </w:rPr>
            <w:fldChar w:fldCharType="separate"/>
          </w:r>
          <w:r w:rsidR="0021799B" w:rsidRPr="00222CAA">
            <w:rPr>
              <w:noProof/>
            </w:rPr>
            <w:t>[53]</w:t>
          </w:r>
          <w:r w:rsidRPr="00222CAA">
            <w:rPr>
              <w:noProof/>
            </w:rPr>
            <w:fldChar w:fldCharType="end"/>
          </w:r>
        </w:sdtContent>
      </w:sdt>
      <w:r w:rsidRPr="00222CAA">
        <w:rPr>
          <w:noProof/>
        </w:rPr>
        <w:t>)</w:t>
      </w:r>
    </w:p>
    <w:p w14:paraId="220DC9CD" w14:textId="1DDB4C49" w:rsidR="00264157" w:rsidRPr="00222CAA" w:rsidRDefault="00901500" w:rsidP="00264157">
      <w:pPr>
        <w:numPr>
          <w:ilvl w:val="0"/>
          <w:numId w:val="12"/>
        </w:numPr>
        <w:ind w:left="1418" w:hanging="502"/>
        <w:rPr>
          <w:noProof/>
        </w:rPr>
      </w:pPr>
      <w:r w:rsidRPr="00222CAA">
        <w:rPr>
          <w:noProof/>
        </w:rPr>
        <w:t>CNSS-TAST-G</w:t>
      </w:r>
      <w:r w:rsidR="00E6525E" w:rsidRPr="00222CAA">
        <w:rPr>
          <w:noProof/>
        </w:rPr>
        <w:t xml:space="preserve">D-11.1 – Guidance </w:t>
      </w:r>
      <w:r w:rsidR="3FE4A36A" w:rsidRPr="00222CAA">
        <w:rPr>
          <w:noProof/>
        </w:rPr>
        <w:t>on</w:t>
      </w:r>
      <w:r w:rsidR="00E6525E" w:rsidRPr="00222CAA">
        <w:rPr>
          <w:noProof/>
        </w:rPr>
        <w:t xml:space="preserve"> the Security Assessment of Generic New Nuclear Reactor Designs (ref.</w:t>
      </w:r>
      <w:r w:rsidR="00C27827" w:rsidRPr="00222CAA">
        <w:rPr>
          <w:noProof/>
        </w:rPr>
        <w:t xml:space="preserve"> </w:t>
      </w:r>
      <w:sdt>
        <w:sdtPr>
          <w:rPr>
            <w:noProof/>
          </w:rPr>
          <w:id w:val="-427972117"/>
          <w:citation/>
        </w:sdtPr>
        <w:sdtEndPr/>
        <w:sdtContent>
          <w:r w:rsidR="00FD3F56" w:rsidRPr="00222CAA">
            <w:rPr>
              <w:noProof/>
            </w:rPr>
            <w:fldChar w:fldCharType="begin"/>
          </w:r>
          <w:r w:rsidR="00FD3F56" w:rsidRPr="00222CAA">
            <w:rPr>
              <w:noProof/>
            </w:rPr>
            <w:instrText xml:space="preserve"> CITATION SECGDATAG \l 2057 </w:instrText>
          </w:r>
          <w:r w:rsidR="00FD3F56" w:rsidRPr="00222CAA">
            <w:rPr>
              <w:noProof/>
            </w:rPr>
            <w:fldChar w:fldCharType="separate"/>
          </w:r>
          <w:r w:rsidR="0021799B" w:rsidRPr="00222CAA">
            <w:rPr>
              <w:noProof/>
            </w:rPr>
            <w:t>[54]</w:t>
          </w:r>
          <w:r w:rsidR="00FD3F56" w:rsidRPr="00222CAA">
            <w:rPr>
              <w:noProof/>
            </w:rPr>
            <w:fldChar w:fldCharType="end"/>
          </w:r>
        </w:sdtContent>
      </w:sdt>
      <w:r w:rsidR="00E6525E" w:rsidRPr="00222CAA">
        <w:rPr>
          <w:noProof/>
        </w:rPr>
        <w:t>)</w:t>
      </w:r>
    </w:p>
    <w:p w14:paraId="1D934C9F" w14:textId="01F11489" w:rsidR="0021169A" w:rsidRPr="00222CAA" w:rsidRDefault="0021169A" w:rsidP="00264157">
      <w:pPr>
        <w:numPr>
          <w:ilvl w:val="0"/>
          <w:numId w:val="12"/>
        </w:numPr>
        <w:ind w:left="1418" w:hanging="502"/>
        <w:rPr>
          <w:noProof/>
        </w:rPr>
      </w:pPr>
      <w:r w:rsidRPr="00222CAA">
        <w:rPr>
          <w:noProof/>
        </w:rPr>
        <w:t>CNS-TAST-GD-6.1 – Categorisation for Theft (ref.</w:t>
      </w:r>
      <w:r w:rsidR="00C27827" w:rsidRPr="00222CAA">
        <w:rPr>
          <w:noProof/>
        </w:rPr>
        <w:t xml:space="preserve"> </w:t>
      </w:r>
      <w:sdt>
        <w:sdtPr>
          <w:rPr>
            <w:noProof/>
          </w:rPr>
          <w:id w:val="-1312639843"/>
          <w:citation/>
        </w:sdtPr>
        <w:sdtEndPr/>
        <w:sdtContent>
          <w:r w:rsidR="00CA09A0" w:rsidRPr="00222CAA">
            <w:rPr>
              <w:noProof/>
            </w:rPr>
            <w:fldChar w:fldCharType="begin"/>
          </w:r>
          <w:r w:rsidR="00CA09A0" w:rsidRPr="00222CAA">
            <w:rPr>
              <w:noProof/>
            </w:rPr>
            <w:instrText xml:space="preserve"> CITATION CatforTheftTAG \l 2057 </w:instrText>
          </w:r>
          <w:r w:rsidR="00CA09A0" w:rsidRPr="00222CAA">
            <w:rPr>
              <w:noProof/>
            </w:rPr>
            <w:fldChar w:fldCharType="separate"/>
          </w:r>
          <w:r w:rsidR="0021799B" w:rsidRPr="00222CAA">
            <w:rPr>
              <w:noProof/>
            </w:rPr>
            <w:t>[55]</w:t>
          </w:r>
          <w:r w:rsidR="00CA09A0" w:rsidRPr="00222CAA">
            <w:rPr>
              <w:noProof/>
            </w:rPr>
            <w:fldChar w:fldCharType="end"/>
          </w:r>
        </w:sdtContent>
      </w:sdt>
      <w:r w:rsidR="00C27827" w:rsidRPr="00222CAA">
        <w:rPr>
          <w:noProof/>
        </w:rPr>
        <w:t>)</w:t>
      </w:r>
    </w:p>
    <w:p w14:paraId="144B0370" w14:textId="6C868DA4" w:rsidR="00C27827" w:rsidRPr="00222CAA" w:rsidRDefault="00C27827" w:rsidP="00C27827">
      <w:pPr>
        <w:numPr>
          <w:ilvl w:val="0"/>
          <w:numId w:val="12"/>
        </w:numPr>
        <w:ind w:left="1418" w:hanging="502"/>
        <w:rPr>
          <w:noProof/>
        </w:rPr>
      </w:pPr>
      <w:r w:rsidRPr="00222CAA">
        <w:rPr>
          <w:noProof/>
        </w:rPr>
        <w:t>CNS-TAST-GD-6.</w:t>
      </w:r>
      <w:r w:rsidR="00BB49EB" w:rsidRPr="00222CAA">
        <w:rPr>
          <w:noProof/>
        </w:rPr>
        <w:t>3</w:t>
      </w:r>
      <w:r w:rsidRPr="00222CAA">
        <w:rPr>
          <w:noProof/>
        </w:rPr>
        <w:t xml:space="preserve"> </w:t>
      </w:r>
      <w:r w:rsidR="00D3726D" w:rsidRPr="00222CAA">
        <w:rPr>
          <w:noProof/>
        </w:rPr>
        <w:t>–</w:t>
      </w:r>
      <w:r w:rsidRPr="00222CAA">
        <w:rPr>
          <w:noProof/>
        </w:rPr>
        <w:t xml:space="preserve"> </w:t>
      </w:r>
      <w:r w:rsidR="00D3726D" w:rsidRPr="00222CAA">
        <w:rPr>
          <w:noProof/>
        </w:rPr>
        <w:t xml:space="preserve">Physical Protection System Design (ref. </w:t>
      </w:r>
      <w:sdt>
        <w:sdtPr>
          <w:rPr>
            <w:noProof/>
          </w:rPr>
          <w:id w:val="929005864"/>
          <w:citation/>
        </w:sdtPr>
        <w:sdtEndPr/>
        <w:sdtContent>
          <w:r w:rsidR="00BB49EB" w:rsidRPr="00222CAA">
            <w:rPr>
              <w:noProof/>
            </w:rPr>
            <w:fldChar w:fldCharType="begin"/>
          </w:r>
          <w:r w:rsidR="00BB49EB" w:rsidRPr="00222CAA">
            <w:rPr>
              <w:noProof/>
            </w:rPr>
            <w:instrText xml:space="preserve"> CITATION PPSTAG \l 2057 </w:instrText>
          </w:r>
          <w:r w:rsidR="00BB49EB" w:rsidRPr="00222CAA">
            <w:rPr>
              <w:noProof/>
            </w:rPr>
            <w:fldChar w:fldCharType="separate"/>
          </w:r>
          <w:r w:rsidR="0021799B" w:rsidRPr="00222CAA">
            <w:rPr>
              <w:noProof/>
            </w:rPr>
            <w:t>[56]</w:t>
          </w:r>
          <w:r w:rsidR="00BB49EB" w:rsidRPr="00222CAA">
            <w:rPr>
              <w:noProof/>
            </w:rPr>
            <w:fldChar w:fldCharType="end"/>
          </w:r>
        </w:sdtContent>
      </w:sdt>
      <w:r w:rsidR="00D3726D" w:rsidRPr="00222CAA">
        <w:rPr>
          <w:noProof/>
        </w:rPr>
        <w:t>)</w:t>
      </w:r>
    </w:p>
    <w:p w14:paraId="00791548" w14:textId="128C83FB" w:rsidR="00F2595C" w:rsidRPr="00222CAA" w:rsidRDefault="00CC187C" w:rsidP="0018527A">
      <w:pPr>
        <w:numPr>
          <w:ilvl w:val="0"/>
          <w:numId w:val="12"/>
        </w:numPr>
        <w:ind w:left="1418" w:hanging="502"/>
        <w:rPr>
          <w:noProof/>
        </w:rPr>
      </w:pPr>
      <w:r w:rsidRPr="00222CAA">
        <w:rPr>
          <w:noProof/>
        </w:rPr>
        <w:t xml:space="preserve">CNS-TAST-GD-11.4.1 – Secure by Design (ref. </w:t>
      </w:r>
      <w:sdt>
        <w:sdtPr>
          <w:rPr>
            <w:noProof/>
          </w:rPr>
          <w:id w:val="-416482295"/>
          <w:citation/>
        </w:sdtPr>
        <w:sdtEndPr/>
        <w:sdtContent>
          <w:r w:rsidR="00961B55" w:rsidRPr="00222CAA">
            <w:rPr>
              <w:noProof/>
            </w:rPr>
            <w:fldChar w:fldCharType="begin"/>
          </w:r>
          <w:r w:rsidR="00961B55" w:rsidRPr="00222CAA">
            <w:rPr>
              <w:noProof/>
            </w:rPr>
            <w:instrText xml:space="preserve"> CITATION SbDTAG \l 2057 </w:instrText>
          </w:r>
          <w:r w:rsidR="00961B55" w:rsidRPr="00222CAA">
            <w:rPr>
              <w:noProof/>
            </w:rPr>
            <w:fldChar w:fldCharType="separate"/>
          </w:r>
          <w:r w:rsidR="0021799B" w:rsidRPr="00222CAA">
            <w:rPr>
              <w:noProof/>
            </w:rPr>
            <w:t>[57]</w:t>
          </w:r>
          <w:r w:rsidR="00961B55" w:rsidRPr="00222CAA">
            <w:rPr>
              <w:noProof/>
            </w:rPr>
            <w:fldChar w:fldCharType="end"/>
          </w:r>
        </w:sdtContent>
      </w:sdt>
      <w:r w:rsidRPr="00222CAA">
        <w:rPr>
          <w:noProof/>
        </w:rPr>
        <w:t>)</w:t>
      </w:r>
    </w:p>
    <w:p w14:paraId="23551C9D" w14:textId="12E14BDC" w:rsidR="006370AA" w:rsidRPr="00222CAA" w:rsidRDefault="006370AA" w:rsidP="00B44B73">
      <w:pPr>
        <w:pStyle w:val="Heading3"/>
      </w:pPr>
      <w:r w:rsidRPr="00222CAA">
        <w:t xml:space="preserve">National and </w:t>
      </w:r>
      <w:r w:rsidR="00B44B73" w:rsidRPr="00222CAA">
        <w:t>i</w:t>
      </w:r>
      <w:r w:rsidRPr="00222CAA">
        <w:t xml:space="preserve">nternational </w:t>
      </w:r>
      <w:r w:rsidR="00B44B73" w:rsidRPr="00222CAA">
        <w:t>s</w:t>
      </w:r>
      <w:r w:rsidRPr="00222CAA">
        <w:t xml:space="preserve">tandards and </w:t>
      </w:r>
      <w:r w:rsidR="00B44B73" w:rsidRPr="00222CAA">
        <w:t>g</w:t>
      </w:r>
      <w:r w:rsidRPr="00222CAA">
        <w:t>uidance</w:t>
      </w:r>
    </w:p>
    <w:p w14:paraId="71DE8C17" w14:textId="77777777" w:rsidR="00BC2C68" w:rsidRPr="00222CAA" w:rsidRDefault="00BC2C68" w:rsidP="00BC2C68">
      <w:pPr>
        <w:numPr>
          <w:ilvl w:val="0"/>
          <w:numId w:val="23"/>
        </w:numPr>
        <w:ind w:left="851" w:hanging="851"/>
      </w:pPr>
      <w:r w:rsidRPr="00222CAA">
        <w:t>The following international standards and guidance have been used as part of this assessment:</w:t>
      </w:r>
    </w:p>
    <w:p w14:paraId="3529F367" w14:textId="433D8249" w:rsidR="00024DA6" w:rsidRPr="00D03803" w:rsidRDefault="00474733" w:rsidP="00BC2C68">
      <w:pPr>
        <w:numPr>
          <w:ilvl w:val="0"/>
          <w:numId w:val="12"/>
        </w:numPr>
        <w:ind w:left="1418" w:hanging="502"/>
        <w:rPr>
          <w:noProof/>
        </w:rPr>
      </w:pPr>
      <w:r w:rsidRPr="00D03803">
        <w:rPr>
          <w:noProof/>
        </w:rPr>
        <w:t xml:space="preserve">IAEA NSS 13 – Physical Protection of Nuclear Material and Nuclear Facilities (ref. </w:t>
      </w:r>
      <w:sdt>
        <w:sdtPr>
          <w:rPr>
            <w:noProof/>
          </w:rPr>
          <w:id w:val="-1408768501"/>
          <w:citation/>
        </w:sdtPr>
        <w:sdtEndPr/>
        <w:sdtContent>
          <w:r w:rsidR="00164889" w:rsidRPr="00D03803">
            <w:rPr>
              <w:noProof/>
            </w:rPr>
            <w:fldChar w:fldCharType="begin"/>
          </w:r>
          <w:r w:rsidR="00164889" w:rsidRPr="00D03803">
            <w:rPr>
              <w:noProof/>
            </w:rPr>
            <w:instrText xml:space="preserve"> CITATION IAEANSS13 \l 2057 </w:instrText>
          </w:r>
          <w:r w:rsidR="00164889" w:rsidRPr="00D03803">
            <w:rPr>
              <w:noProof/>
            </w:rPr>
            <w:fldChar w:fldCharType="separate"/>
          </w:r>
          <w:r w:rsidR="0021799B" w:rsidRPr="0021799B">
            <w:rPr>
              <w:noProof/>
            </w:rPr>
            <w:t>[58]</w:t>
          </w:r>
          <w:r w:rsidR="00164889" w:rsidRPr="00D03803">
            <w:rPr>
              <w:noProof/>
            </w:rPr>
            <w:fldChar w:fldCharType="end"/>
          </w:r>
        </w:sdtContent>
      </w:sdt>
      <w:r w:rsidRPr="00D03803">
        <w:rPr>
          <w:noProof/>
        </w:rPr>
        <w:t>)</w:t>
      </w:r>
    </w:p>
    <w:p w14:paraId="1062C7A6" w14:textId="71AE6E89" w:rsidR="00D55C76" w:rsidRPr="00D03803" w:rsidRDefault="00D55C76" w:rsidP="00BC2C68">
      <w:pPr>
        <w:numPr>
          <w:ilvl w:val="0"/>
          <w:numId w:val="12"/>
        </w:numPr>
        <w:ind w:left="1418" w:hanging="502"/>
        <w:rPr>
          <w:noProof/>
        </w:rPr>
      </w:pPr>
      <w:r w:rsidRPr="00D03803">
        <w:rPr>
          <w:noProof/>
        </w:rPr>
        <w:t xml:space="preserve">IAEA NSS 40T – Handbook on the Design of Physical Security Protection </w:t>
      </w:r>
      <w:r w:rsidR="17CDDA78" w:rsidRPr="00D03803">
        <w:rPr>
          <w:noProof/>
        </w:rPr>
        <w:t>S</w:t>
      </w:r>
      <w:r w:rsidRPr="00D03803">
        <w:rPr>
          <w:noProof/>
        </w:rPr>
        <w:t xml:space="preserve">ystems for Nuclear Material and Facilities (ref. </w:t>
      </w:r>
      <w:sdt>
        <w:sdtPr>
          <w:rPr>
            <w:noProof/>
          </w:rPr>
          <w:id w:val="-392887369"/>
          <w:citation/>
        </w:sdtPr>
        <w:sdtEndPr/>
        <w:sdtContent>
          <w:r w:rsidR="00164889" w:rsidRPr="00D03803">
            <w:rPr>
              <w:noProof/>
            </w:rPr>
            <w:fldChar w:fldCharType="begin"/>
          </w:r>
          <w:r w:rsidR="00164889" w:rsidRPr="00D03803">
            <w:rPr>
              <w:noProof/>
            </w:rPr>
            <w:instrText xml:space="preserve"> CITATION IAEANSS40T \l 2057 </w:instrText>
          </w:r>
          <w:r w:rsidR="00164889" w:rsidRPr="00D03803">
            <w:rPr>
              <w:noProof/>
            </w:rPr>
            <w:fldChar w:fldCharType="separate"/>
          </w:r>
          <w:r w:rsidR="0021799B" w:rsidRPr="0021799B">
            <w:rPr>
              <w:noProof/>
            </w:rPr>
            <w:t>[59]</w:t>
          </w:r>
          <w:r w:rsidR="00164889" w:rsidRPr="00D03803">
            <w:rPr>
              <w:noProof/>
            </w:rPr>
            <w:fldChar w:fldCharType="end"/>
          </w:r>
        </w:sdtContent>
      </w:sdt>
      <w:r w:rsidRPr="00D03803">
        <w:rPr>
          <w:noProof/>
        </w:rPr>
        <w:t>)</w:t>
      </w:r>
    </w:p>
    <w:p w14:paraId="0D7C336C" w14:textId="45D8DD1B" w:rsidR="004018D4" w:rsidRPr="006E2150" w:rsidRDefault="00D55C76" w:rsidP="002E093B">
      <w:pPr>
        <w:numPr>
          <w:ilvl w:val="0"/>
          <w:numId w:val="12"/>
        </w:numPr>
        <w:ind w:left="1418" w:hanging="502"/>
        <w:rPr>
          <w:noProof/>
          <w:color w:val="C00000"/>
        </w:rPr>
      </w:pPr>
      <w:r w:rsidRPr="006702B8">
        <w:rPr>
          <w:noProof/>
        </w:rPr>
        <w:lastRenderedPageBreak/>
        <w:t xml:space="preserve">IAEA NSS 8G – Insider Threats (ref. </w:t>
      </w:r>
      <w:sdt>
        <w:sdtPr>
          <w:rPr>
            <w:noProof/>
          </w:rPr>
          <w:id w:val="-1980674484"/>
          <w:citation/>
        </w:sdtPr>
        <w:sdtEndPr/>
        <w:sdtContent>
          <w:r w:rsidR="00164889" w:rsidRPr="006702B8">
            <w:rPr>
              <w:noProof/>
            </w:rPr>
            <w:fldChar w:fldCharType="begin"/>
          </w:r>
          <w:r w:rsidR="00164889" w:rsidRPr="006702B8">
            <w:rPr>
              <w:noProof/>
            </w:rPr>
            <w:instrText xml:space="preserve"> CITATION IAEANSS8G \l 2057 </w:instrText>
          </w:r>
          <w:r w:rsidR="00164889" w:rsidRPr="006702B8">
            <w:rPr>
              <w:noProof/>
            </w:rPr>
            <w:fldChar w:fldCharType="separate"/>
          </w:r>
          <w:r w:rsidR="0021799B" w:rsidRPr="0021799B">
            <w:rPr>
              <w:noProof/>
            </w:rPr>
            <w:t>[60]</w:t>
          </w:r>
          <w:r w:rsidR="00164889" w:rsidRPr="006702B8">
            <w:rPr>
              <w:noProof/>
            </w:rPr>
            <w:fldChar w:fldCharType="end"/>
          </w:r>
        </w:sdtContent>
      </w:sdt>
      <w:r w:rsidRPr="006702B8">
        <w:rPr>
          <w:noProof/>
        </w:rPr>
        <w:t>)</w:t>
      </w:r>
      <w:r w:rsidR="006E2150" w:rsidRPr="006702B8">
        <w:rPr>
          <w:noProof/>
        </w:rPr>
        <w:t xml:space="preserve"> </w:t>
      </w:r>
    </w:p>
    <w:p w14:paraId="7A51D47C" w14:textId="4CDA742D" w:rsidR="0007433E" w:rsidRPr="004421AB" w:rsidRDefault="0007433E" w:rsidP="00B44B73">
      <w:pPr>
        <w:pStyle w:val="Heading2"/>
      </w:pPr>
      <w:r w:rsidRPr="004421AB">
        <w:t xml:space="preserve">Integration with </w:t>
      </w:r>
      <w:r w:rsidR="00B44B73">
        <w:t>o</w:t>
      </w:r>
      <w:r w:rsidRPr="004421AB">
        <w:t xml:space="preserve">ther </w:t>
      </w:r>
      <w:r w:rsidR="00B44B73">
        <w:t>a</w:t>
      </w:r>
      <w:r w:rsidRPr="004421AB">
        <w:t xml:space="preserve">ssessment </w:t>
      </w:r>
      <w:r w:rsidR="00B44B73">
        <w:t>t</w:t>
      </w:r>
      <w:r w:rsidRPr="004421AB">
        <w:t>opics</w:t>
      </w:r>
    </w:p>
    <w:p w14:paraId="43FDF540" w14:textId="270DDADE" w:rsidR="00E16BE4" w:rsidRPr="00222CAA" w:rsidRDefault="00E16BE4" w:rsidP="00E16BE4">
      <w:pPr>
        <w:numPr>
          <w:ilvl w:val="0"/>
          <w:numId w:val="23"/>
        </w:numPr>
        <w:ind w:left="851" w:hanging="851"/>
      </w:pPr>
      <w:r w:rsidRPr="00222CAA">
        <w:t>I have worked closely with other topics</w:t>
      </w:r>
      <w:r w:rsidR="00877538" w:rsidRPr="00222CAA">
        <w:t xml:space="preserve"> </w:t>
      </w:r>
      <w:r w:rsidRPr="00222CAA">
        <w:t xml:space="preserve">as part of my </w:t>
      </w:r>
      <w:r w:rsidR="00877538" w:rsidRPr="00222CAA">
        <w:t>protective security</w:t>
      </w:r>
      <w:r w:rsidRPr="00222CAA">
        <w:t xml:space="preserve"> assessment. Similarly, other assessors sought input from my assessment. These interactions are key to the success of GDA to prevent or mitigate any gaps, duplications or inconsistencies in ONR’s assessment. </w:t>
      </w:r>
    </w:p>
    <w:p w14:paraId="00B674DE" w14:textId="77777777" w:rsidR="00E16BE4" w:rsidRPr="00222CAA" w:rsidRDefault="00E16BE4" w:rsidP="00E16BE4">
      <w:pPr>
        <w:numPr>
          <w:ilvl w:val="0"/>
          <w:numId w:val="23"/>
        </w:numPr>
        <w:ind w:left="851" w:hanging="851"/>
      </w:pPr>
      <w:r w:rsidRPr="00222CAA">
        <w:t>The key interactions with other topic areas were:</w:t>
      </w:r>
    </w:p>
    <w:p w14:paraId="68A79831" w14:textId="6DB30BC1" w:rsidR="00EC6275" w:rsidRPr="00222CAA" w:rsidRDefault="00D73EED" w:rsidP="007B040B">
      <w:pPr>
        <w:pStyle w:val="Bulletlist1"/>
        <w:rPr>
          <w:noProof/>
        </w:rPr>
      </w:pPr>
      <w:r w:rsidRPr="00222CAA">
        <w:rPr>
          <w:noProof/>
        </w:rPr>
        <w:t xml:space="preserve">Sabotage, Target Analysis and Review (STAR) and Cyber Security </w:t>
      </w:r>
      <w:r w:rsidR="00816B26" w:rsidRPr="00222CAA">
        <w:rPr>
          <w:noProof/>
        </w:rPr>
        <w:t xml:space="preserve">to ensure a holistic approach to security by design, including the continuity of ‘golden thread’ claims and arguments. </w:t>
      </w:r>
    </w:p>
    <w:p w14:paraId="513E6262" w14:textId="57A162C9" w:rsidR="006370AA" w:rsidRPr="00222CAA" w:rsidRDefault="006370AA" w:rsidP="00B44B73">
      <w:pPr>
        <w:pStyle w:val="Heading2"/>
      </w:pPr>
      <w:r w:rsidRPr="00222CAA">
        <w:t xml:space="preserve">Use of </w:t>
      </w:r>
      <w:r w:rsidR="00B44B73" w:rsidRPr="00222CAA">
        <w:t>t</w:t>
      </w:r>
      <w:r w:rsidRPr="00222CAA">
        <w:t xml:space="preserve">echnical </w:t>
      </w:r>
      <w:r w:rsidR="00B44B73" w:rsidRPr="00222CAA">
        <w:t>s</w:t>
      </w:r>
      <w:r w:rsidRPr="00222CAA">
        <w:t xml:space="preserve">upport </w:t>
      </w:r>
      <w:r w:rsidR="00B44B73" w:rsidRPr="00222CAA">
        <w:t>c</w:t>
      </w:r>
      <w:r w:rsidRPr="00222CAA">
        <w:t>ontractors</w:t>
      </w:r>
    </w:p>
    <w:p w14:paraId="0E47C07D" w14:textId="70B33098" w:rsidR="0007433E" w:rsidRPr="00222CAA" w:rsidRDefault="00DB11BF" w:rsidP="00E55229">
      <w:pPr>
        <w:pStyle w:val="Numberedparagraph"/>
      </w:pPr>
      <w:r w:rsidRPr="00222CAA">
        <w:t xml:space="preserve">During Step 2 I have not engaged Technical Support Contractors (TSCs) to support my </w:t>
      </w:r>
      <w:r w:rsidR="0042019D" w:rsidRPr="00222CAA">
        <w:t xml:space="preserve">protective security </w:t>
      </w:r>
      <w:r w:rsidR="007D3ADA" w:rsidRPr="00222CAA">
        <w:t xml:space="preserve">assessment </w:t>
      </w:r>
      <w:r w:rsidR="004429F8" w:rsidRPr="00222CAA">
        <w:t>for</w:t>
      </w:r>
      <w:r w:rsidRPr="00222CAA">
        <w:t xml:space="preserve"> the </w:t>
      </w:r>
      <w:r w:rsidR="00825C50" w:rsidRPr="00222CAA">
        <w:t>Holtec SMR-300</w:t>
      </w:r>
      <w:r w:rsidRPr="00222CAA">
        <w:t xml:space="preserve">. </w:t>
      </w:r>
      <w:r w:rsidR="00E55229" w:rsidRPr="00222CAA">
        <w:t xml:space="preserve"> </w:t>
      </w:r>
    </w:p>
    <w:p w14:paraId="364A99A0" w14:textId="77777777" w:rsidR="006370AA" w:rsidRPr="004421AB" w:rsidRDefault="006370AA" w:rsidP="006370AA">
      <w:pPr>
        <w:pStyle w:val="Numberedparagraph"/>
        <w:numPr>
          <w:ilvl w:val="0"/>
          <w:numId w:val="0"/>
        </w:numPr>
        <w:ind w:left="851" w:hanging="851"/>
      </w:pPr>
    </w:p>
    <w:p w14:paraId="31BBAC26" w14:textId="0D37F1F9" w:rsidR="00B320A9" w:rsidRPr="004421AB" w:rsidRDefault="00B320A9" w:rsidP="008B63F2">
      <w:pPr>
        <w:pStyle w:val="Numberedparagraph"/>
        <w:numPr>
          <w:ilvl w:val="0"/>
          <w:numId w:val="0"/>
        </w:numPr>
        <w:sectPr w:rsidR="00B320A9" w:rsidRPr="004421AB" w:rsidSect="00045010">
          <w:pgSz w:w="11906" w:h="16838" w:code="9"/>
          <w:pgMar w:top="1440" w:right="1440" w:bottom="1440" w:left="1440" w:header="397" w:footer="397" w:gutter="0"/>
          <w:cols w:space="312"/>
          <w:docGrid w:linePitch="360"/>
        </w:sectPr>
      </w:pPr>
    </w:p>
    <w:p w14:paraId="41413C73" w14:textId="10CB2006" w:rsidR="006370AA" w:rsidRPr="004421AB" w:rsidRDefault="008153B7" w:rsidP="00B44B73">
      <w:pPr>
        <w:pStyle w:val="Heading1"/>
      </w:pPr>
      <w:bookmarkStart w:id="9" w:name="_Toc193442601"/>
      <w:r>
        <w:lastRenderedPageBreak/>
        <w:t>Requesting party</w:t>
      </w:r>
      <w:r w:rsidR="0007433E">
        <w:t xml:space="preserve">’s </w:t>
      </w:r>
      <w:r w:rsidR="00B44B73">
        <w:t>s</w:t>
      </w:r>
      <w:r w:rsidR="0007433E">
        <w:t>ubmission</w:t>
      </w:r>
      <w:bookmarkEnd w:id="9"/>
    </w:p>
    <w:p w14:paraId="6D6B24AF" w14:textId="4830683C" w:rsidR="00C51922" w:rsidRPr="001D44F2" w:rsidRDefault="00265149" w:rsidP="00D57EF7">
      <w:pPr>
        <w:pStyle w:val="Numberedparagraph"/>
      </w:pPr>
      <w:r w:rsidRPr="001D44F2">
        <w:t xml:space="preserve">The RP’s principal submissions are </w:t>
      </w:r>
      <w:r w:rsidR="00016DDB" w:rsidRPr="001D44F2">
        <w:t>a s</w:t>
      </w:r>
      <w:r w:rsidR="00D504BB" w:rsidRPr="001D44F2">
        <w:t>eries</w:t>
      </w:r>
      <w:r w:rsidR="00016DDB" w:rsidRPr="001D44F2">
        <w:t xml:space="preserve"> of drawings and documents that make up the </w:t>
      </w:r>
      <w:r w:rsidR="00F35F9A" w:rsidRPr="001D44F2">
        <w:t>DRP</w:t>
      </w:r>
      <w:r w:rsidR="00B961CB" w:rsidRPr="001D44F2">
        <w:t xml:space="preserve"> an</w:t>
      </w:r>
      <w:r w:rsidR="00D57EF7" w:rsidRPr="001D44F2">
        <w:t xml:space="preserve">d </w:t>
      </w:r>
      <w:r w:rsidR="0088351E" w:rsidRPr="001D44F2">
        <w:t xml:space="preserve">a series of </w:t>
      </w:r>
      <w:r w:rsidR="00F2362A" w:rsidRPr="001D44F2">
        <w:t>SSEC</w:t>
      </w:r>
      <w:r w:rsidR="0088351E" w:rsidRPr="001D44F2">
        <w:t xml:space="preserve"> chapters</w:t>
      </w:r>
      <w:r w:rsidR="007A5879" w:rsidRPr="001D44F2">
        <w:t xml:space="preserve"> </w:t>
      </w:r>
      <w:r w:rsidR="0088351E" w:rsidRPr="001D44F2">
        <w:t xml:space="preserve">and other supporting references, which </w:t>
      </w:r>
      <w:r w:rsidR="007A5879" w:rsidRPr="001D44F2">
        <w:t>provides</w:t>
      </w:r>
      <w:r w:rsidR="0088351E" w:rsidRPr="001D44F2">
        <w:t xml:space="preserve"> </w:t>
      </w:r>
      <w:r w:rsidR="00F2362A" w:rsidRPr="001D44F2">
        <w:t>its</w:t>
      </w:r>
      <w:r w:rsidR="0088351E" w:rsidRPr="001D44F2">
        <w:t xml:space="preserve"> </w:t>
      </w:r>
      <w:r w:rsidR="007A5879" w:rsidRPr="001D44F2">
        <w:t xml:space="preserve">preliminary safety, security, safeguards and environment </w:t>
      </w:r>
      <w:r w:rsidR="0088351E" w:rsidRPr="001D44F2">
        <w:t>case</w:t>
      </w:r>
      <w:r w:rsidR="007A5879" w:rsidRPr="001D44F2">
        <w:t>s</w:t>
      </w:r>
      <w:r w:rsidR="0088351E" w:rsidRPr="001D44F2">
        <w:t xml:space="preserve"> for the generic</w:t>
      </w:r>
      <w:r w:rsidR="00907C24" w:rsidRPr="001D44F2">
        <w:t xml:space="preserve"> </w:t>
      </w:r>
      <w:r w:rsidR="00F2362A" w:rsidRPr="001D44F2">
        <w:t>SMR-300</w:t>
      </w:r>
      <w:r w:rsidR="0088351E" w:rsidRPr="001D44F2">
        <w:t xml:space="preserve"> design. This section presents a summary of the </w:t>
      </w:r>
      <w:r w:rsidR="004B5D17" w:rsidRPr="001D44F2">
        <w:t>SMR-300 design and</w:t>
      </w:r>
      <w:r w:rsidR="0088351E" w:rsidRPr="001D44F2">
        <w:t xml:space="preserve"> </w:t>
      </w:r>
      <w:r w:rsidR="00907C24" w:rsidRPr="001D44F2">
        <w:t>security</w:t>
      </w:r>
      <w:r w:rsidR="00080CF4" w:rsidRPr="001D44F2">
        <w:t xml:space="preserve"> </w:t>
      </w:r>
      <w:r w:rsidR="0088351E" w:rsidRPr="001D44F2">
        <w:t xml:space="preserve">case for </w:t>
      </w:r>
      <w:r w:rsidR="00080CF4" w:rsidRPr="001D44F2">
        <w:t>protective security</w:t>
      </w:r>
      <w:r w:rsidR="0088351E" w:rsidRPr="001D44F2">
        <w:t xml:space="preserve">. It also identifies the </w:t>
      </w:r>
      <w:r w:rsidR="004B5D17" w:rsidRPr="001D44F2">
        <w:t xml:space="preserve">supporting </w:t>
      </w:r>
      <w:r w:rsidR="0088351E" w:rsidRPr="001D44F2">
        <w:t xml:space="preserve">documents submitted by the RP which have formed the basis of my </w:t>
      </w:r>
      <w:r w:rsidR="000D5E72" w:rsidRPr="001D44F2">
        <w:t>protective security</w:t>
      </w:r>
      <w:r w:rsidR="0088351E" w:rsidRPr="001D44F2">
        <w:t xml:space="preserve"> assessment of the </w:t>
      </w:r>
      <w:r w:rsidR="007A4AA0" w:rsidRPr="001D44F2">
        <w:t>SMR-300</w:t>
      </w:r>
      <w:r w:rsidR="0088351E" w:rsidRPr="001D44F2">
        <w:t>.</w:t>
      </w:r>
    </w:p>
    <w:p w14:paraId="2A7D8A35" w14:textId="07850563" w:rsidR="009D7A0F" w:rsidRPr="001D44F2" w:rsidRDefault="009D7A0F" w:rsidP="009D7A0F">
      <w:pPr>
        <w:pStyle w:val="Heading2"/>
      </w:pPr>
      <w:r w:rsidRPr="001D44F2">
        <w:t>Summary of the Holtec SMR-300 design</w:t>
      </w:r>
    </w:p>
    <w:p w14:paraId="45CDF45A" w14:textId="44D607FF" w:rsidR="00B853E3" w:rsidRPr="001D44F2" w:rsidRDefault="00B853E3" w:rsidP="00B853E3">
      <w:pPr>
        <w:pStyle w:val="Numberedparagraph"/>
      </w:pPr>
      <w:r w:rsidRPr="001D44F2">
        <w:t>The Holtec SMR-300 design is a</w:t>
      </w:r>
      <w:r w:rsidR="00193A2B" w:rsidRPr="001D44F2">
        <w:t xml:space="preserve"> </w:t>
      </w:r>
      <w:r w:rsidR="004915C9" w:rsidRPr="001D44F2">
        <w:t>P</w:t>
      </w:r>
      <w:r w:rsidR="00193A2B" w:rsidRPr="001D44F2">
        <w:t xml:space="preserve">ressurised </w:t>
      </w:r>
      <w:r w:rsidR="004915C9" w:rsidRPr="001D44F2">
        <w:t>W</w:t>
      </w:r>
      <w:r w:rsidR="00193A2B" w:rsidRPr="001D44F2">
        <w:t xml:space="preserve">ater </w:t>
      </w:r>
      <w:r w:rsidR="004915C9" w:rsidRPr="001D44F2">
        <w:t>R</w:t>
      </w:r>
      <w:r w:rsidR="00193A2B" w:rsidRPr="001D44F2">
        <w:t>eactor</w:t>
      </w:r>
      <w:r w:rsidRPr="001D44F2">
        <w:t xml:space="preserve"> </w:t>
      </w:r>
      <w:r w:rsidR="004915C9" w:rsidRPr="001D44F2">
        <w:t>(</w:t>
      </w:r>
      <w:r w:rsidRPr="001D44F2">
        <w:t>PWR</w:t>
      </w:r>
      <w:r w:rsidR="004915C9" w:rsidRPr="001D44F2">
        <w:t>)</w:t>
      </w:r>
      <w:r w:rsidRPr="001D44F2">
        <w:t xml:space="preserve"> with a single steam generator, including an integrated pressuriser and two </w:t>
      </w:r>
      <w:r w:rsidR="004915C9" w:rsidRPr="001D44F2">
        <w:t>Reactor Coolant Pumps (</w:t>
      </w:r>
      <w:r w:rsidRPr="001D44F2">
        <w:t>RCPs</w:t>
      </w:r>
      <w:r w:rsidR="004915C9" w:rsidRPr="001D44F2">
        <w:t>)</w:t>
      </w:r>
      <w:r w:rsidRPr="001D44F2">
        <w:t xml:space="preserve"> providing forced circulation in normal operation. </w:t>
      </w:r>
      <w:r w:rsidR="003B69DE">
        <w:t>The electrical power output capacity to the grid is 320 Mwe (net)</w:t>
      </w:r>
      <w:r w:rsidR="00036A08">
        <w:t xml:space="preserve"> (from a thermal power of 1,050 MWth) </w:t>
      </w:r>
      <w:r w:rsidRPr="001D44F2">
        <w:t>with a design life of 80 years for non-replaceable components. The SMR-300 design submitted for assessment in GDA is a twin-unit design comprising two SMR-300 reactors and associated plant.</w:t>
      </w:r>
    </w:p>
    <w:p w14:paraId="294F5FB6" w14:textId="06FB1856" w:rsidR="00AB6F02" w:rsidRPr="001D44F2" w:rsidRDefault="00AB6F02" w:rsidP="00AB6F02">
      <w:pPr>
        <w:pStyle w:val="Numberedparagraph"/>
      </w:pPr>
      <w:r w:rsidRPr="001D44F2">
        <w:t xml:space="preserve">The SMR-300 is equipped with </w:t>
      </w:r>
      <w:r w:rsidR="0833179B">
        <w:t>several</w:t>
      </w:r>
      <w:r w:rsidRPr="001D44F2">
        <w:t xml:space="preserve"> supporting systems for normal operations and a range of safety measures to provide cooling, criticality control, and contain radioactivity under fault conditions. Passive safety features are preferred to active components, reflecting the RP’s design philosophy. </w:t>
      </w:r>
    </w:p>
    <w:p w14:paraId="20914B4E" w14:textId="358504DC" w:rsidR="00640C69" w:rsidRPr="001D44F2" w:rsidRDefault="00EF41FC" w:rsidP="00640C69">
      <w:pPr>
        <w:pStyle w:val="Numberedparagraph"/>
      </w:pPr>
      <w:r w:rsidRPr="001D44F2">
        <w:t xml:space="preserve">The SMR-300 has a compact layout. </w:t>
      </w:r>
      <w:r w:rsidR="00C1322A" w:rsidRPr="001D44F2">
        <w:t xml:space="preserve">The </w:t>
      </w:r>
      <w:r w:rsidR="003D7299" w:rsidRPr="001D44F2">
        <w:t>Reactor Pressure Vessel (RPV)</w:t>
      </w:r>
      <w:r w:rsidR="00421712" w:rsidRPr="001D44F2">
        <w:t xml:space="preserve">, which </w:t>
      </w:r>
      <w:r w:rsidR="003D7299" w:rsidRPr="001D44F2">
        <w:t>hold</w:t>
      </w:r>
      <w:r w:rsidR="00421712" w:rsidRPr="001D44F2">
        <w:t>s</w:t>
      </w:r>
      <w:r w:rsidR="003D7299" w:rsidRPr="001D44F2">
        <w:t xml:space="preserve"> the fuel assemblies, </w:t>
      </w:r>
      <w:r w:rsidR="00666D15" w:rsidRPr="001D44F2">
        <w:t xml:space="preserve">the steam generator, </w:t>
      </w:r>
      <w:r w:rsidR="00DA5BD4" w:rsidRPr="001D44F2">
        <w:t>RCPs</w:t>
      </w:r>
      <w:r w:rsidR="00EE1592" w:rsidRPr="001D44F2">
        <w:t xml:space="preserve"> and associated pipework</w:t>
      </w:r>
      <w:r w:rsidR="00C60DD9" w:rsidRPr="001D44F2">
        <w:t xml:space="preserve">, the </w:t>
      </w:r>
      <w:r w:rsidR="00DA5BD4" w:rsidRPr="001D44F2">
        <w:t>S</w:t>
      </w:r>
      <w:r w:rsidR="00C60DD9" w:rsidRPr="001D44F2">
        <w:t xml:space="preserve">pent </w:t>
      </w:r>
      <w:r w:rsidR="00DA5BD4" w:rsidRPr="001D44F2">
        <w:t>F</w:t>
      </w:r>
      <w:r w:rsidR="00C60DD9" w:rsidRPr="001D44F2">
        <w:t xml:space="preserve">uel </w:t>
      </w:r>
      <w:r w:rsidR="00DA5BD4" w:rsidRPr="001D44F2">
        <w:t>P</w:t>
      </w:r>
      <w:r w:rsidR="00C60DD9" w:rsidRPr="001D44F2">
        <w:t>ool</w:t>
      </w:r>
      <w:r w:rsidR="00DA5BD4" w:rsidRPr="001D44F2">
        <w:t xml:space="preserve"> (SFP)</w:t>
      </w:r>
      <w:r w:rsidR="00C60DD9" w:rsidRPr="001D44F2">
        <w:t xml:space="preserve"> and the passive safety systems</w:t>
      </w:r>
      <w:r w:rsidR="00EE1592" w:rsidRPr="001D44F2">
        <w:t xml:space="preserve">, </w:t>
      </w:r>
      <w:r w:rsidR="00421712" w:rsidRPr="001D44F2">
        <w:t xml:space="preserve">are </w:t>
      </w:r>
      <w:r w:rsidR="00EE1592" w:rsidRPr="001D44F2">
        <w:t>all held within a</w:t>
      </w:r>
      <w:r w:rsidR="00501E5E" w:rsidRPr="001D44F2">
        <w:t xml:space="preserve"> ste</w:t>
      </w:r>
      <w:r w:rsidR="00C84FBE" w:rsidRPr="001D44F2">
        <w:t>e</w:t>
      </w:r>
      <w:r w:rsidR="00501E5E" w:rsidRPr="001D44F2">
        <w:t xml:space="preserve">l </w:t>
      </w:r>
      <w:r w:rsidR="001E4B31" w:rsidRPr="001D44F2">
        <w:t>C</w:t>
      </w:r>
      <w:r w:rsidR="00EE1592" w:rsidRPr="001D44F2">
        <w:t xml:space="preserve">ontainment </w:t>
      </w:r>
      <w:r w:rsidR="001E4B31" w:rsidRPr="001D44F2">
        <w:t>S</w:t>
      </w:r>
      <w:r w:rsidR="00437CB4" w:rsidRPr="001D44F2">
        <w:t>tructure</w:t>
      </w:r>
      <w:r w:rsidR="001E4B31" w:rsidRPr="001D44F2">
        <w:t xml:space="preserve"> (CS)</w:t>
      </w:r>
      <w:r w:rsidR="00437CB4" w:rsidRPr="001D44F2">
        <w:t xml:space="preserve"> and a secondary </w:t>
      </w:r>
      <w:r w:rsidR="003F0E95">
        <w:t xml:space="preserve">steel and concrete </w:t>
      </w:r>
      <w:r w:rsidR="001E4B31" w:rsidRPr="001D44F2">
        <w:t>C</w:t>
      </w:r>
      <w:r w:rsidR="00437CB4" w:rsidRPr="001D44F2">
        <w:t xml:space="preserve">ontainment </w:t>
      </w:r>
      <w:r w:rsidR="001E4B31" w:rsidRPr="001D44F2">
        <w:t>E</w:t>
      </w:r>
      <w:r w:rsidR="00437CB4" w:rsidRPr="001D44F2">
        <w:t xml:space="preserve">nclosure </w:t>
      </w:r>
      <w:r w:rsidR="001E4B31" w:rsidRPr="001D44F2">
        <w:t>St</w:t>
      </w:r>
      <w:r w:rsidR="00437CB4" w:rsidRPr="001D44F2">
        <w:t>ructure</w:t>
      </w:r>
      <w:r w:rsidR="001E4B31" w:rsidRPr="001D44F2">
        <w:t xml:space="preserve"> (CES)</w:t>
      </w:r>
      <w:r w:rsidR="00421712" w:rsidRPr="001D44F2">
        <w:t>.</w:t>
      </w:r>
      <w:r w:rsidR="00EE1592" w:rsidRPr="001D44F2">
        <w:t xml:space="preserve"> </w:t>
      </w:r>
      <w:r w:rsidR="00501E5E" w:rsidRPr="001D44F2">
        <w:t xml:space="preserve">An </w:t>
      </w:r>
      <w:r w:rsidR="00771EF2" w:rsidRPr="001D44F2">
        <w:t>A</w:t>
      </w:r>
      <w:r w:rsidR="00501E5E" w:rsidRPr="001D44F2">
        <w:t xml:space="preserve">nnular </w:t>
      </w:r>
      <w:r w:rsidR="00771EF2" w:rsidRPr="001D44F2">
        <w:t>R</w:t>
      </w:r>
      <w:r w:rsidR="00501E5E" w:rsidRPr="001D44F2">
        <w:t>eservoir</w:t>
      </w:r>
      <w:r w:rsidR="00771EF2" w:rsidRPr="001D44F2">
        <w:t xml:space="preserve"> (AR)</w:t>
      </w:r>
      <w:r w:rsidR="00501E5E" w:rsidRPr="001D44F2">
        <w:t>, containing a large volume of water</w:t>
      </w:r>
      <w:r w:rsidR="00501711" w:rsidRPr="001D44F2">
        <w:t>,</w:t>
      </w:r>
      <w:r w:rsidR="00501E5E" w:rsidRPr="001D44F2">
        <w:t xml:space="preserve"> </w:t>
      </w:r>
      <w:r w:rsidR="00AB6F02" w:rsidRPr="001D44F2">
        <w:t>is located between the CS and CES</w:t>
      </w:r>
      <w:r w:rsidR="006351C6" w:rsidRPr="001D44F2">
        <w:t xml:space="preserve">.  The </w:t>
      </w:r>
      <w:r w:rsidR="00771EF2" w:rsidRPr="001D44F2">
        <w:t>AR</w:t>
      </w:r>
      <w:r w:rsidR="00AB6F02" w:rsidRPr="001D44F2">
        <w:t xml:space="preserve"> is used to provide the ultimate heat sink to the </w:t>
      </w:r>
      <w:r w:rsidR="006351C6" w:rsidRPr="001D44F2">
        <w:t>passive</w:t>
      </w:r>
      <w:r w:rsidR="00AB6F02" w:rsidRPr="001D44F2">
        <w:t xml:space="preserve"> safety systems.  </w:t>
      </w:r>
    </w:p>
    <w:p w14:paraId="045891DB" w14:textId="73B0603A" w:rsidR="00C1322A" w:rsidRPr="001D44F2" w:rsidRDefault="00EE1592" w:rsidP="00640C69">
      <w:pPr>
        <w:pStyle w:val="Numberedparagraph"/>
      </w:pPr>
      <w:r w:rsidRPr="001D44F2">
        <w:t xml:space="preserve">The </w:t>
      </w:r>
      <w:r w:rsidR="00A0228E" w:rsidRPr="001D44F2">
        <w:t xml:space="preserve">twin unit design is comprised </w:t>
      </w:r>
      <w:r w:rsidR="00640C69" w:rsidRPr="001D44F2">
        <w:t xml:space="preserve">of two separate </w:t>
      </w:r>
      <w:r w:rsidR="00771EF2" w:rsidRPr="001D44F2">
        <w:t>reactors</w:t>
      </w:r>
      <w:r w:rsidR="00443932" w:rsidRPr="001D44F2">
        <w:t xml:space="preserve"> </w:t>
      </w:r>
      <w:r w:rsidR="00640C69" w:rsidRPr="001D44F2">
        <w:t>in separate containment building</w:t>
      </w:r>
      <w:r w:rsidR="00443932" w:rsidRPr="001D44F2">
        <w:t>s. Each reactor has dedicated normal operation systems, safety measures and SFP</w:t>
      </w:r>
      <w:r w:rsidR="00640C69" w:rsidRPr="001D44F2">
        <w:t xml:space="preserve">, </w:t>
      </w:r>
      <w:r w:rsidR="00443932" w:rsidRPr="001D44F2">
        <w:t>however there is a single</w:t>
      </w:r>
      <w:r w:rsidR="00640C69" w:rsidRPr="001D44F2">
        <w:t xml:space="preserve"> control room</w:t>
      </w:r>
      <w:r w:rsidR="00443932" w:rsidRPr="001D44F2">
        <w:t xml:space="preserve"> for the twin unit SMR-300</w:t>
      </w:r>
      <w:r w:rsidR="00640C69" w:rsidRPr="001D44F2">
        <w:t>.</w:t>
      </w:r>
    </w:p>
    <w:p w14:paraId="6FAA1AE1" w14:textId="77777777" w:rsidR="00437CB4" w:rsidRPr="001D44F2" w:rsidRDefault="00437CB4" w:rsidP="00437CB4">
      <w:pPr>
        <w:pStyle w:val="Numberedparagraph"/>
      </w:pPr>
      <w:r w:rsidRPr="001D44F2">
        <w:t>The Holtec SMR-300 design has been developed by the RP based upon well-established PWR technology. The RP claims that the design of the SMR-300 is based upon the following principles:</w:t>
      </w:r>
    </w:p>
    <w:p w14:paraId="6BD627D7" w14:textId="180609F3" w:rsidR="00437CB4" w:rsidRPr="001D44F2" w:rsidRDefault="44A480A8" w:rsidP="00437CB4">
      <w:pPr>
        <w:pStyle w:val="Bulletlist1"/>
      </w:pPr>
      <w:r>
        <w:t>R</w:t>
      </w:r>
      <w:r w:rsidR="00437CB4">
        <w:t>edundant</w:t>
      </w:r>
      <w:r w:rsidR="00437CB4" w:rsidRPr="001D44F2">
        <w:t xml:space="preserve"> and passive engineered safety features</w:t>
      </w:r>
    </w:p>
    <w:p w14:paraId="11C357EC" w14:textId="0A2CD87E" w:rsidR="00437CB4" w:rsidRPr="001D44F2" w:rsidRDefault="78B835EE" w:rsidP="00437CB4">
      <w:pPr>
        <w:pStyle w:val="Bulletlist1"/>
      </w:pPr>
      <w:r>
        <w:t>S</w:t>
      </w:r>
      <w:r w:rsidR="00437CB4">
        <w:t>implified</w:t>
      </w:r>
      <w:r w:rsidR="00437CB4" w:rsidRPr="001D44F2">
        <w:t xml:space="preserve"> plant design with structures designed to withstand all postulated external events</w:t>
      </w:r>
    </w:p>
    <w:p w14:paraId="0E10B31B" w14:textId="15CC1FE0" w:rsidR="00437CB4" w:rsidRPr="001D44F2" w:rsidRDefault="6ACA8CCC" w:rsidP="00437CB4">
      <w:pPr>
        <w:pStyle w:val="Bulletlist1"/>
      </w:pPr>
      <w:r>
        <w:lastRenderedPageBreak/>
        <w:t>A</w:t>
      </w:r>
      <w:r w:rsidR="00437CB4">
        <w:t>bility</w:t>
      </w:r>
      <w:r w:rsidR="00437CB4" w:rsidRPr="001D44F2">
        <w:t xml:space="preserve"> to mitigate design basis accidents with no operator action</w:t>
      </w:r>
    </w:p>
    <w:p w14:paraId="31B3D964" w14:textId="0CD1A44D" w:rsidR="00437CB4" w:rsidRPr="001D44F2" w:rsidRDefault="10CEBF98" w:rsidP="00437CB4">
      <w:pPr>
        <w:pStyle w:val="Bulletlist1"/>
      </w:pPr>
      <w:r>
        <w:t>A</w:t>
      </w:r>
      <w:r w:rsidR="00437CB4">
        <w:t>bility</w:t>
      </w:r>
      <w:r w:rsidR="00437CB4" w:rsidRPr="001D44F2">
        <w:t xml:space="preserve"> to cope with an extended loss of all AC power for at least 72 hours</w:t>
      </w:r>
    </w:p>
    <w:p w14:paraId="5BA7AF36" w14:textId="3997E6B4" w:rsidR="00437CB4" w:rsidRPr="001D44F2" w:rsidRDefault="0133D146" w:rsidP="00437CB4">
      <w:pPr>
        <w:pStyle w:val="Bulletlist1"/>
      </w:pPr>
      <w:r>
        <w:t>D</w:t>
      </w:r>
      <w:r w:rsidR="00437CB4">
        <w:t>efence</w:t>
      </w:r>
      <w:r w:rsidR="00437CB4" w:rsidRPr="001D44F2">
        <w:t>-in-depth approach to beyond design basis accident mitigation</w:t>
      </w:r>
    </w:p>
    <w:p w14:paraId="06E2F6BD" w14:textId="534EFE6B" w:rsidR="00437CB4" w:rsidRPr="001D44F2" w:rsidRDefault="6963D9F0" w:rsidP="00B351D6">
      <w:pPr>
        <w:pStyle w:val="Bulletlist1"/>
      </w:pPr>
      <w:r>
        <w:t>H</w:t>
      </w:r>
      <w:r w:rsidR="00437CB4">
        <w:t>ighly</w:t>
      </w:r>
      <w:r w:rsidR="00437CB4" w:rsidRPr="001D44F2">
        <w:t xml:space="preserve"> reliable active systems to support normal plant operation</w:t>
      </w:r>
    </w:p>
    <w:p w14:paraId="30358DE8" w14:textId="2F47FC53" w:rsidR="006C3C7D" w:rsidRPr="001D44F2" w:rsidRDefault="006C3C7D" w:rsidP="006C3C7D">
      <w:pPr>
        <w:pStyle w:val="Heading2"/>
      </w:pPr>
      <w:r w:rsidRPr="001D44F2">
        <w:t>SSEC approach and structure</w:t>
      </w:r>
    </w:p>
    <w:p w14:paraId="7B9AB0B8" w14:textId="31ED0601" w:rsidR="00E61B03" w:rsidRPr="001D44F2" w:rsidRDefault="005058B9" w:rsidP="006C3C7D">
      <w:pPr>
        <w:pStyle w:val="Numberedparagraph"/>
      </w:pPr>
      <w:r w:rsidRPr="001D44F2">
        <w:t xml:space="preserve">The SSEC for the SMR-300 consists of the </w:t>
      </w:r>
      <w:r w:rsidR="00232485" w:rsidRPr="001D44F2">
        <w:t>P</w:t>
      </w:r>
      <w:r w:rsidR="4297BCA7" w:rsidRPr="001D44F2">
        <w:t>reliminary Safety Report (</w:t>
      </w:r>
      <w:r w:rsidR="00232485" w:rsidRPr="001D44F2">
        <w:t>PSR</w:t>
      </w:r>
      <w:r w:rsidR="2EF2C479" w:rsidRPr="001D44F2">
        <w:t>)</w:t>
      </w:r>
      <w:r w:rsidRPr="001D44F2">
        <w:t xml:space="preserve">, the </w:t>
      </w:r>
      <w:r w:rsidR="00FD20E6" w:rsidRPr="001D44F2">
        <w:t>P</w:t>
      </w:r>
      <w:r w:rsidR="6079961D" w:rsidRPr="001D44F2">
        <w:t>reliminary Environmental Report (</w:t>
      </w:r>
      <w:r w:rsidR="00FD20E6" w:rsidRPr="001D44F2">
        <w:t>PER</w:t>
      </w:r>
      <w:r w:rsidR="2B07E947" w:rsidRPr="001D44F2">
        <w:t>)</w:t>
      </w:r>
      <w:r w:rsidRPr="001D44F2">
        <w:t>, the G</w:t>
      </w:r>
      <w:r w:rsidR="00FD20E6" w:rsidRPr="001D44F2">
        <w:t xml:space="preserve">eneric </w:t>
      </w:r>
      <w:r w:rsidRPr="001D44F2">
        <w:t>S</w:t>
      </w:r>
      <w:r w:rsidR="00FD20E6" w:rsidRPr="001D44F2">
        <w:t xml:space="preserve">ecurity </w:t>
      </w:r>
      <w:r w:rsidRPr="001D44F2">
        <w:t>R</w:t>
      </w:r>
      <w:r w:rsidR="00FD20E6" w:rsidRPr="001D44F2">
        <w:t>eport (GSR)</w:t>
      </w:r>
      <w:r w:rsidRPr="001D44F2">
        <w:t xml:space="preserve"> and the </w:t>
      </w:r>
      <w:r w:rsidR="00FD20E6" w:rsidRPr="001D44F2">
        <w:t>Preliminary Safeguards Report (</w:t>
      </w:r>
      <w:r w:rsidRPr="001D44F2">
        <w:t>PSgR</w:t>
      </w:r>
      <w:r w:rsidR="00FD20E6" w:rsidRPr="001D44F2">
        <w:t>), along with</w:t>
      </w:r>
      <w:r w:rsidRPr="001D44F2">
        <w:t xml:space="preserve"> their supporting documents. The complete set of SSEC documentation submitted for the GDA is captured within the Master Document Submission List (MDSL)</w:t>
      </w:r>
      <w:r w:rsidR="00192E2C" w:rsidRPr="001D44F2">
        <w:t xml:space="preserve"> (</w:t>
      </w:r>
      <w:r w:rsidR="006946DC" w:rsidRPr="001D44F2">
        <w:t>ref.</w:t>
      </w:r>
      <w:sdt>
        <w:sdtPr>
          <w:id w:val="108484381"/>
          <w:citation/>
        </w:sdtPr>
        <w:sdtEndPr/>
        <w:sdtContent>
          <w:r w:rsidR="006946DC" w:rsidRPr="001D44F2">
            <w:fldChar w:fldCharType="begin"/>
          </w:r>
          <w:r w:rsidR="006946DC" w:rsidRPr="001D44F2">
            <w:instrText xml:space="preserve"> CITATION MDSL \l 2057 </w:instrText>
          </w:r>
          <w:r w:rsidR="006946DC" w:rsidRPr="001D44F2">
            <w:fldChar w:fldCharType="separate"/>
          </w:r>
          <w:r w:rsidR="0021799B" w:rsidRPr="001D44F2">
            <w:rPr>
              <w:noProof/>
            </w:rPr>
            <w:t xml:space="preserve"> [38]</w:t>
          </w:r>
          <w:r w:rsidR="006946DC" w:rsidRPr="001D44F2">
            <w:fldChar w:fldCharType="end"/>
          </w:r>
        </w:sdtContent>
      </w:sdt>
      <w:r w:rsidR="00192E2C" w:rsidRPr="001D44F2">
        <w:t>)</w:t>
      </w:r>
      <w:r w:rsidR="00661ADA" w:rsidRPr="001D44F2">
        <w:t>.</w:t>
      </w:r>
      <w:r w:rsidR="00B44FE6" w:rsidRPr="001D44F2">
        <w:t xml:space="preserve"> </w:t>
      </w:r>
    </w:p>
    <w:p w14:paraId="63C018EF" w14:textId="63AA5E75" w:rsidR="00661ADA" w:rsidRPr="001D44F2" w:rsidRDefault="00677392">
      <w:pPr>
        <w:pStyle w:val="Numberedparagraph"/>
      </w:pPr>
      <w:r w:rsidRPr="001D44F2">
        <w:t>The SSEC has been developed for a twin-unit reactor design to be constructed, operated, and decommissioned on any generic site that is within the bounds of the generic SMR-300 Generic Site Envelope (GSE).</w:t>
      </w:r>
    </w:p>
    <w:p w14:paraId="36EE9896" w14:textId="73682E2F" w:rsidR="00C46EFA" w:rsidRPr="001D44F2" w:rsidRDefault="00C46EFA" w:rsidP="00C46EFA">
      <w:pPr>
        <w:pStyle w:val="Numberedparagraph"/>
      </w:pPr>
      <w:r w:rsidRPr="001D44F2">
        <w:t>The fundamental purpose of the SSEC is to demonstrate that the SMR-300 can be constructed, commissioned, operated, and decommissioned on a generic site in the United Kingdom (UK) to fulfil the future licensee’s legal duties to be safe, secure and protect people and the environment</w:t>
      </w:r>
      <w:r w:rsidR="00192E2C" w:rsidRPr="001D44F2">
        <w:t xml:space="preserve"> (ref. </w:t>
      </w:r>
      <w:sdt>
        <w:sdtPr>
          <w:id w:val="-1821416917"/>
          <w:citation/>
        </w:sdtPr>
        <w:sdtEndPr/>
        <w:sdtContent>
          <w:r w:rsidR="00192E2C" w:rsidRPr="001D44F2">
            <w:fldChar w:fldCharType="begin"/>
          </w:r>
          <w:r w:rsidR="00192E2C" w:rsidRPr="001D44F2">
            <w:instrText xml:space="preserve"> CITATION PSRChapterA1 \l 2057 </w:instrText>
          </w:r>
          <w:r w:rsidR="00192E2C" w:rsidRPr="001D44F2">
            <w:fldChar w:fldCharType="separate"/>
          </w:r>
          <w:r w:rsidR="0021799B" w:rsidRPr="001D44F2">
            <w:rPr>
              <w:noProof/>
            </w:rPr>
            <w:t>[1]</w:t>
          </w:r>
          <w:r w:rsidR="00192E2C" w:rsidRPr="001D44F2">
            <w:fldChar w:fldCharType="end"/>
          </w:r>
        </w:sdtContent>
      </w:sdt>
      <w:r w:rsidR="00192E2C" w:rsidRPr="001D44F2">
        <w:t>)</w:t>
      </w:r>
      <w:r w:rsidRPr="001D44F2">
        <w:t>.</w:t>
      </w:r>
    </w:p>
    <w:p w14:paraId="275CCA25" w14:textId="655D5C69" w:rsidR="00677392" w:rsidRPr="001D44F2" w:rsidRDefault="004B3E64">
      <w:pPr>
        <w:pStyle w:val="Numberedparagraph"/>
      </w:pPr>
      <w:r w:rsidRPr="001D44F2">
        <w:t xml:space="preserve">The SSEC and supporting documents have been prepared </w:t>
      </w:r>
      <w:r w:rsidR="00120DE0" w:rsidRPr="001D44F2">
        <w:t>using</w:t>
      </w:r>
      <w:r w:rsidRPr="001D44F2">
        <w:t xml:space="preserve"> the Claims </w:t>
      </w:r>
      <w:r w:rsidR="00120DE0" w:rsidRPr="001D44F2">
        <w:t xml:space="preserve">Arguments </w:t>
      </w:r>
      <w:r w:rsidRPr="001D44F2">
        <w:t>E</w:t>
      </w:r>
      <w:r w:rsidR="00120DE0" w:rsidRPr="001D44F2">
        <w:t>vidence (CAE)</w:t>
      </w:r>
      <w:r w:rsidRPr="001D44F2">
        <w:t xml:space="preserve"> concept.</w:t>
      </w:r>
      <w:r w:rsidR="00063168" w:rsidRPr="001D44F2">
        <w:t xml:space="preserve">  SSEC Chapter A3</w:t>
      </w:r>
      <w:r w:rsidR="00254DDF" w:rsidRPr="001D44F2">
        <w:t xml:space="preserve"> (ref.</w:t>
      </w:r>
      <w:sdt>
        <w:sdtPr>
          <w:id w:val="542024076"/>
          <w:citation/>
        </w:sdtPr>
        <w:sdtEndPr/>
        <w:sdtContent>
          <w:r w:rsidR="002B1528" w:rsidRPr="001D44F2">
            <w:fldChar w:fldCharType="begin"/>
          </w:r>
          <w:r w:rsidR="002B1528" w:rsidRPr="001D44F2">
            <w:instrText xml:space="preserve"> CITATION PSRChapterA3 \l 2057 </w:instrText>
          </w:r>
          <w:r w:rsidR="002B1528" w:rsidRPr="001D44F2">
            <w:fldChar w:fldCharType="separate"/>
          </w:r>
          <w:r w:rsidR="0021799B" w:rsidRPr="001D44F2">
            <w:rPr>
              <w:noProof/>
            </w:rPr>
            <w:t xml:space="preserve"> [3]</w:t>
          </w:r>
          <w:r w:rsidR="002B1528" w:rsidRPr="001D44F2">
            <w:fldChar w:fldCharType="end"/>
          </w:r>
        </w:sdtContent>
      </w:sdt>
      <w:r w:rsidR="00254DDF" w:rsidRPr="001D44F2">
        <w:t>)</w:t>
      </w:r>
      <w:r w:rsidR="002B1528" w:rsidRPr="001D44F2">
        <w:t xml:space="preserve"> </w:t>
      </w:r>
      <w:r w:rsidR="00063168" w:rsidRPr="001D44F2">
        <w:t xml:space="preserve">provides </w:t>
      </w:r>
      <w:r w:rsidR="00BE1E61" w:rsidRPr="001D44F2">
        <w:t xml:space="preserve">a high-level route map which links the claims </w:t>
      </w:r>
      <w:r w:rsidR="00C46EFA" w:rsidRPr="001D44F2">
        <w:t>made</w:t>
      </w:r>
      <w:r w:rsidR="00BE1E61" w:rsidRPr="001D44F2">
        <w:t xml:space="preserve"> throughout the SSEC</w:t>
      </w:r>
      <w:r w:rsidR="00C46EFA" w:rsidRPr="001D44F2">
        <w:t xml:space="preserve"> to the fundamental purpose</w:t>
      </w:r>
      <w:r w:rsidR="0055381A" w:rsidRPr="001D44F2">
        <w:t>.</w:t>
      </w:r>
    </w:p>
    <w:p w14:paraId="251FF455" w14:textId="04A13337" w:rsidR="001062FA" w:rsidRPr="001D44F2" w:rsidRDefault="00112C0B" w:rsidP="00BB4D0D">
      <w:pPr>
        <w:pStyle w:val="Heading2"/>
      </w:pPr>
      <w:r w:rsidRPr="001D44F2">
        <w:t xml:space="preserve">Summary of the requesting party’s case for </w:t>
      </w:r>
      <w:r w:rsidR="0008600D" w:rsidRPr="001D44F2">
        <w:t>P</w:t>
      </w:r>
      <w:r w:rsidR="00624A26" w:rsidRPr="001D44F2">
        <w:t xml:space="preserve">rotective </w:t>
      </w:r>
      <w:r w:rsidR="0008600D" w:rsidRPr="001D44F2">
        <w:t>S</w:t>
      </w:r>
      <w:r w:rsidR="00624A26" w:rsidRPr="001D44F2">
        <w:t>ecurity</w:t>
      </w:r>
      <w:r w:rsidR="008A13C9" w:rsidRPr="001D44F2">
        <w:t xml:space="preserve"> </w:t>
      </w:r>
    </w:p>
    <w:p w14:paraId="154F22C7" w14:textId="17A844F4" w:rsidR="001062FA" w:rsidRPr="001D44F2" w:rsidRDefault="007A3BA1" w:rsidP="001062FA">
      <w:pPr>
        <w:pStyle w:val="Numberedparagraph"/>
      </w:pPr>
      <w:r w:rsidRPr="001D44F2">
        <w:t xml:space="preserve">The aspects covered by the Holtec SMR-300 security case for </w:t>
      </w:r>
      <w:r w:rsidR="00F401F2" w:rsidRPr="001D44F2">
        <w:t>protective security</w:t>
      </w:r>
      <w:r w:rsidR="00467407" w:rsidRPr="001D44F2">
        <w:t xml:space="preserve"> can broadly b</w:t>
      </w:r>
      <w:r w:rsidR="00A779AA">
        <w:t>e</w:t>
      </w:r>
      <w:r w:rsidR="00467407" w:rsidRPr="001D44F2">
        <w:t xml:space="preserve"> grouped under </w:t>
      </w:r>
      <w:r w:rsidR="00DC5A64" w:rsidRPr="001D44F2">
        <w:t>five</w:t>
      </w:r>
      <w:r w:rsidR="00467407" w:rsidRPr="001D44F2">
        <w:t xml:space="preserve"> headings which are summarised as follows:</w:t>
      </w:r>
    </w:p>
    <w:p w14:paraId="51068A37" w14:textId="11BB66E2" w:rsidR="00AE0DCC" w:rsidRPr="00D03803" w:rsidRDefault="00DF104A" w:rsidP="00AE0DCC">
      <w:pPr>
        <w:keepNext/>
        <w:numPr>
          <w:ilvl w:val="2"/>
          <w:numId w:val="20"/>
        </w:numPr>
        <w:ind w:left="851" w:hanging="851"/>
        <w:outlineLvl w:val="2"/>
        <w:rPr>
          <w:color w:val="000000" w:themeColor="text1"/>
          <w:sz w:val="28"/>
          <w:szCs w:val="18"/>
        </w:rPr>
      </w:pPr>
      <w:r w:rsidRPr="00D03803">
        <w:rPr>
          <w:color w:val="000000" w:themeColor="text1"/>
          <w:sz w:val="28"/>
          <w:szCs w:val="18"/>
        </w:rPr>
        <w:t>Categorisation for Theft</w:t>
      </w:r>
      <w:r w:rsidR="00AE0DCC" w:rsidRPr="00D03803">
        <w:rPr>
          <w:color w:val="000000" w:themeColor="text1"/>
          <w:sz w:val="28"/>
          <w:szCs w:val="18"/>
        </w:rPr>
        <w:t xml:space="preserve"> </w:t>
      </w:r>
    </w:p>
    <w:p w14:paraId="6424C60C" w14:textId="61C6C074" w:rsidR="00DF104A" w:rsidRPr="005C12E0" w:rsidRDefault="00DF104A" w:rsidP="00D03803">
      <w:pPr>
        <w:numPr>
          <w:ilvl w:val="0"/>
          <w:numId w:val="23"/>
        </w:numPr>
        <w:ind w:left="851" w:hanging="851"/>
        <w:rPr>
          <w:color w:val="C00000"/>
        </w:rPr>
      </w:pPr>
      <w:r w:rsidRPr="00D03803">
        <w:t>The RP has claimed that targets and their locations requiring protection from theft or sabotage are identified and categorised. They also identified the inventory of the SMR-300 as requiring protection from theft or sabotage (ref.</w:t>
      </w:r>
      <w:r w:rsidR="00827EE2" w:rsidRPr="00D03803">
        <w:t xml:space="preserve"> </w:t>
      </w:r>
      <w:sdt>
        <w:sdtPr>
          <w:id w:val="-1983763583"/>
          <w:citation/>
        </w:sdtPr>
        <w:sdtEndPr/>
        <w:sdtContent>
          <w:r w:rsidR="008F056B" w:rsidRPr="00D03803">
            <w:fldChar w:fldCharType="begin"/>
          </w:r>
          <w:r w:rsidR="008F056B" w:rsidRPr="00D03803">
            <w:instrText xml:space="preserve"> CITATION HBTheft \l 2057 </w:instrText>
          </w:r>
          <w:r w:rsidR="008F056B" w:rsidRPr="00D03803">
            <w:fldChar w:fldCharType="separate"/>
          </w:r>
          <w:r w:rsidR="0021799B" w:rsidRPr="0021799B">
            <w:rPr>
              <w:noProof/>
            </w:rPr>
            <w:t>[61]</w:t>
          </w:r>
          <w:r w:rsidR="008F056B" w:rsidRPr="00D03803">
            <w:fldChar w:fldCharType="end"/>
          </w:r>
        </w:sdtContent>
      </w:sdt>
      <w:r w:rsidRPr="00D03803">
        <w:t xml:space="preserve">). </w:t>
      </w:r>
    </w:p>
    <w:p w14:paraId="2DA53D14" w14:textId="71159D5E" w:rsidR="006154CB" w:rsidRDefault="006154CB" w:rsidP="006154CB">
      <w:pPr>
        <w:numPr>
          <w:ilvl w:val="0"/>
          <w:numId w:val="23"/>
        </w:numPr>
        <w:ind w:left="851" w:hanging="851"/>
      </w:pPr>
      <w:r>
        <w:t xml:space="preserve">The Step 2 </w:t>
      </w:r>
      <w:r w:rsidR="00D242B5">
        <w:t>categorisation for theft</w:t>
      </w:r>
      <w:r>
        <w:t xml:space="preserve"> submission was intended to develop the high</w:t>
      </w:r>
      <w:r w:rsidR="4F4EADE0">
        <w:t>-</w:t>
      </w:r>
      <w:r>
        <w:t>level security claims</w:t>
      </w:r>
      <w:r w:rsidR="00387DF2">
        <w:t xml:space="preserve"> (SyC)</w:t>
      </w:r>
      <w:r>
        <w:t xml:space="preserve">: </w:t>
      </w:r>
    </w:p>
    <w:p w14:paraId="039D8A92" w14:textId="7C7E1A3B" w:rsidR="006154CB" w:rsidRDefault="006154CB" w:rsidP="006154CB">
      <w:pPr>
        <w:pStyle w:val="Bulletlist1"/>
      </w:pPr>
      <w:r>
        <w:lastRenderedPageBreak/>
        <w:t xml:space="preserve">SyC 1 – The nuclear inventory of the SMR-300 requiring protection from theft or sabotage is identified. </w:t>
      </w:r>
    </w:p>
    <w:p w14:paraId="23429E16" w14:textId="0BDE301B" w:rsidR="005C12E0" w:rsidRPr="0021377B" w:rsidRDefault="006154CB" w:rsidP="0021377B">
      <w:pPr>
        <w:pStyle w:val="Bulletlist1"/>
      </w:pPr>
      <w:r>
        <w:t>SyC 2 – Targets and their locations</w:t>
      </w:r>
      <w:r w:rsidR="0021377B">
        <w:t xml:space="preserve"> requiring protection from theft or sabotage are identified and categorised. </w:t>
      </w:r>
    </w:p>
    <w:p w14:paraId="7DD08D11" w14:textId="48579C28" w:rsidR="00AE0DCC" w:rsidRPr="00D03803" w:rsidRDefault="00AA4B60" w:rsidP="00AE0DCC">
      <w:pPr>
        <w:keepNext/>
        <w:numPr>
          <w:ilvl w:val="2"/>
          <w:numId w:val="20"/>
        </w:numPr>
        <w:ind w:left="851" w:hanging="851"/>
        <w:outlineLvl w:val="2"/>
        <w:rPr>
          <w:color w:val="000000" w:themeColor="text1"/>
          <w:sz w:val="28"/>
          <w:szCs w:val="18"/>
        </w:rPr>
      </w:pPr>
      <w:r w:rsidRPr="00D03803">
        <w:rPr>
          <w:color w:val="000000" w:themeColor="text1"/>
          <w:sz w:val="28"/>
          <w:szCs w:val="18"/>
        </w:rPr>
        <w:t>Threat Interpretation</w:t>
      </w:r>
      <w:r w:rsidR="00AE0DCC" w:rsidRPr="00D03803">
        <w:rPr>
          <w:color w:val="000000" w:themeColor="text1"/>
          <w:sz w:val="28"/>
          <w:szCs w:val="18"/>
        </w:rPr>
        <w:t xml:space="preserve"> </w:t>
      </w:r>
    </w:p>
    <w:p w14:paraId="2ACD74DE" w14:textId="1F836326" w:rsidR="003A0FAD" w:rsidRPr="00D03803" w:rsidRDefault="00C46C89" w:rsidP="00AA4B60">
      <w:pPr>
        <w:numPr>
          <w:ilvl w:val="0"/>
          <w:numId w:val="23"/>
        </w:numPr>
        <w:ind w:left="851" w:hanging="851"/>
      </w:pPr>
      <w:r w:rsidRPr="00D03803">
        <w:t>The RP stated that the purpose of</w:t>
      </w:r>
      <w:r w:rsidR="00113BF4">
        <w:t xml:space="preserve"> the Threat Interpretation for GDA Step 2</w:t>
      </w:r>
      <w:r w:rsidRPr="00D03803">
        <w:t xml:space="preserve"> (ref. </w:t>
      </w:r>
      <w:sdt>
        <w:sdtPr>
          <w:id w:val="1535303606"/>
          <w:citation/>
        </w:sdtPr>
        <w:sdtEndPr/>
        <w:sdtContent>
          <w:r w:rsidR="00D36965" w:rsidRPr="00D03803">
            <w:fldChar w:fldCharType="begin"/>
          </w:r>
          <w:r w:rsidR="00D36965" w:rsidRPr="00D03803">
            <w:instrText xml:space="preserve"> CITATION HBThreat \l 2057 </w:instrText>
          </w:r>
          <w:r w:rsidR="00D36965" w:rsidRPr="00D03803">
            <w:fldChar w:fldCharType="separate"/>
          </w:r>
          <w:r w:rsidR="0021799B" w:rsidRPr="0021799B">
            <w:rPr>
              <w:noProof/>
            </w:rPr>
            <w:t>[62]</w:t>
          </w:r>
          <w:r w:rsidR="00D36965" w:rsidRPr="00D03803">
            <w:fldChar w:fldCharType="end"/>
          </w:r>
        </w:sdtContent>
      </w:sdt>
      <w:r w:rsidR="00D36965" w:rsidRPr="00D03803">
        <w:t xml:space="preserve">) was to provide an initial interpretation of the security threats </w:t>
      </w:r>
      <w:r w:rsidR="00626E8C" w:rsidRPr="00D03803">
        <w:t xml:space="preserve">to the generic SMR-300, based on illustrative concepts, to inform early risk assessment work, </w:t>
      </w:r>
      <w:r w:rsidR="007612D4" w:rsidRPr="00D03803">
        <w:t xml:space="preserve">during </w:t>
      </w:r>
      <w:r w:rsidR="00A55BBE">
        <w:t>S</w:t>
      </w:r>
      <w:r w:rsidR="007612D4" w:rsidRPr="00D03803">
        <w:t xml:space="preserve">tep 2. </w:t>
      </w:r>
    </w:p>
    <w:p w14:paraId="33727DCA" w14:textId="3096538A" w:rsidR="001A4AAC" w:rsidRDefault="00EC317D" w:rsidP="00AA4B60">
      <w:pPr>
        <w:numPr>
          <w:ilvl w:val="0"/>
          <w:numId w:val="23"/>
        </w:numPr>
        <w:ind w:left="851" w:hanging="851"/>
      </w:pPr>
      <w:r>
        <w:t xml:space="preserve">To facilitate the identification and categorisation of Vital Areas, </w:t>
      </w:r>
      <w:r w:rsidR="001A4AAC">
        <w:t xml:space="preserve">the RP developed a ‘proxy’ DBT to inform the assessment of the potential capabilities of malicious external and internal adversaries. </w:t>
      </w:r>
      <w:r w:rsidR="00567FA3">
        <w:t xml:space="preserve">The threat interpretation was developed from publicly available information, rather than application of the </w:t>
      </w:r>
      <w:r w:rsidR="00B46A3A">
        <w:t>UK</w:t>
      </w:r>
      <w:r w:rsidR="00567FA3">
        <w:t xml:space="preserve"> DBT. </w:t>
      </w:r>
      <w:r w:rsidR="00305123">
        <w:t xml:space="preserve">The use of this threat was intended to ensure that Step 2 security risk assessments were informed by a representative threat, without the </w:t>
      </w:r>
      <w:r w:rsidR="00B46A3A">
        <w:t>constraints imposed had the UK DBT been applied.</w:t>
      </w:r>
    </w:p>
    <w:p w14:paraId="1A85DFD3" w14:textId="6424BBCC" w:rsidR="0021377B" w:rsidRDefault="0021377B" w:rsidP="0021377B">
      <w:pPr>
        <w:numPr>
          <w:ilvl w:val="0"/>
          <w:numId w:val="23"/>
        </w:numPr>
        <w:ind w:left="851" w:hanging="851"/>
      </w:pPr>
      <w:r>
        <w:t xml:space="preserve">The Step 2 </w:t>
      </w:r>
      <w:r w:rsidR="00D242B5">
        <w:t>threat interpretation</w:t>
      </w:r>
      <w:r>
        <w:t xml:space="preserve"> submission was intended to develop the high</w:t>
      </w:r>
      <w:r w:rsidR="6A515FFD">
        <w:t>-</w:t>
      </w:r>
      <w:r>
        <w:t xml:space="preserve">level security claim: </w:t>
      </w:r>
    </w:p>
    <w:p w14:paraId="0A3B284E" w14:textId="7868F0EB" w:rsidR="0021377B" w:rsidRDefault="00D242B5" w:rsidP="001E490A">
      <w:pPr>
        <w:pStyle w:val="Bulletlist1"/>
      </w:pPr>
      <w:r>
        <w:t xml:space="preserve">SyC 3 – An appropriate level of threat is considered in the security assessments. </w:t>
      </w:r>
    </w:p>
    <w:p w14:paraId="64D25DF3" w14:textId="0312AB4B" w:rsidR="009D3D5F" w:rsidRPr="00737252" w:rsidRDefault="007247B1" w:rsidP="00AE0DCC">
      <w:pPr>
        <w:keepNext/>
        <w:numPr>
          <w:ilvl w:val="2"/>
          <w:numId w:val="20"/>
        </w:numPr>
        <w:ind w:left="851" w:hanging="851"/>
        <w:outlineLvl w:val="2"/>
        <w:rPr>
          <w:sz w:val="28"/>
          <w:szCs w:val="18"/>
        </w:rPr>
      </w:pPr>
      <w:r>
        <w:rPr>
          <w:sz w:val="28"/>
          <w:szCs w:val="18"/>
        </w:rPr>
        <w:t xml:space="preserve">Demonstrating </w:t>
      </w:r>
      <w:r w:rsidR="00AA4B60" w:rsidRPr="00737252">
        <w:rPr>
          <w:sz w:val="28"/>
          <w:szCs w:val="18"/>
        </w:rPr>
        <w:t>Secure by Design</w:t>
      </w:r>
    </w:p>
    <w:p w14:paraId="43BB8F67" w14:textId="09C56698" w:rsidR="00737252" w:rsidRPr="00D03803" w:rsidRDefault="00737252" w:rsidP="00737252">
      <w:pPr>
        <w:numPr>
          <w:ilvl w:val="0"/>
          <w:numId w:val="23"/>
        </w:numPr>
        <w:ind w:left="851" w:hanging="851"/>
      </w:pPr>
      <w:r w:rsidRPr="00D03803">
        <w:t xml:space="preserve">The RP has adopted a </w:t>
      </w:r>
      <w:r>
        <w:t>S</w:t>
      </w:r>
      <w:r w:rsidRPr="00D03803">
        <w:t xml:space="preserve">ecure by </w:t>
      </w:r>
      <w:r>
        <w:t>D</w:t>
      </w:r>
      <w:r w:rsidRPr="00D03803">
        <w:t xml:space="preserve">esign </w:t>
      </w:r>
      <w:r>
        <w:t xml:space="preserve">(SbD) </w:t>
      </w:r>
      <w:r w:rsidRPr="00D03803">
        <w:t xml:space="preserve">approach by seeking to eliminate or reduce security vulnerabilities during the design process, rather than addressing them later in the development lifecycle by retrospectively adding protective or mitigative security measures. (ref. </w:t>
      </w:r>
      <w:sdt>
        <w:sdtPr>
          <w:id w:val="1440253741"/>
          <w:citation/>
        </w:sdtPr>
        <w:sdtEndPr/>
        <w:sdtContent>
          <w:r w:rsidRPr="00D03803">
            <w:fldChar w:fldCharType="begin"/>
          </w:r>
          <w:r w:rsidRPr="00D03803">
            <w:instrText xml:space="preserve"> CITATION GSR \l 2057 </w:instrText>
          </w:r>
          <w:r w:rsidRPr="00D03803">
            <w:fldChar w:fldCharType="separate"/>
          </w:r>
          <w:r w:rsidR="0021799B" w:rsidRPr="0021799B">
            <w:rPr>
              <w:noProof/>
            </w:rPr>
            <w:t>[29]</w:t>
          </w:r>
          <w:r w:rsidRPr="00D03803">
            <w:fldChar w:fldCharType="end"/>
          </w:r>
        </w:sdtContent>
      </w:sdt>
      <w:r w:rsidRPr="00D03803">
        <w:t>)</w:t>
      </w:r>
    </w:p>
    <w:p w14:paraId="0D794447" w14:textId="3920DB13" w:rsidR="00737252" w:rsidRDefault="00737252" w:rsidP="00737252">
      <w:pPr>
        <w:numPr>
          <w:ilvl w:val="0"/>
          <w:numId w:val="23"/>
        </w:numPr>
        <w:ind w:left="851" w:hanging="851"/>
      </w:pPr>
      <w:r w:rsidRPr="00D03803">
        <w:t xml:space="preserve">The RP claimed that the purpose of </w:t>
      </w:r>
      <w:r w:rsidR="00F94A94">
        <w:t xml:space="preserve">the Secure by Design Study </w:t>
      </w:r>
      <w:r w:rsidRPr="00D03803">
        <w:t xml:space="preserve">(ref. </w:t>
      </w:r>
      <w:sdt>
        <w:sdtPr>
          <w:id w:val="574251464"/>
          <w:citation/>
        </w:sdtPr>
        <w:sdtEndPr/>
        <w:sdtContent>
          <w:r w:rsidRPr="00D03803">
            <w:fldChar w:fldCharType="begin"/>
          </w:r>
          <w:r w:rsidRPr="00D03803">
            <w:instrText xml:space="preserve"> CITATION HBSbDStudy \l 2057 </w:instrText>
          </w:r>
          <w:r w:rsidRPr="00D03803">
            <w:fldChar w:fldCharType="separate"/>
          </w:r>
          <w:r w:rsidR="0021799B" w:rsidRPr="0021799B">
            <w:rPr>
              <w:noProof/>
            </w:rPr>
            <w:t>[63]</w:t>
          </w:r>
          <w:r w:rsidRPr="00D03803">
            <w:fldChar w:fldCharType="end"/>
          </w:r>
        </w:sdtContent>
      </w:sdt>
      <w:r w:rsidRPr="00D03803">
        <w:t xml:space="preserve">) was to demonstrate how the SMR-300 project has applied the principles of SbD and to present evidence of how SbD has been managed during GDA </w:t>
      </w:r>
      <w:r>
        <w:t>S</w:t>
      </w:r>
      <w:r w:rsidRPr="00D03803">
        <w:t xml:space="preserve">tep 2. </w:t>
      </w:r>
      <w:r w:rsidR="009531D6">
        <w:t xml:space="preserve">The RP also has the high-level objective </w:t>
      </w:r>
      <w:r w:rsidR="007B1522">
        <w:t xml:space="preserve">to demonstrate integration of the SbD approach into the design change process. </w:t>
      </w:r>
    </w:p>
    <w:p w14:paraId="3E994C5D" w14:textId="05880586" w:rsidR="000B519A" w:rsidRDefault="000B519A" w:rsidP="00737252">
      <w:pPr>
        <w:numPr>
          <w:ilvl w:val="0"/>
          <w:numId w:val="23"/>
        </w:numPr>
        <w:ind w:left="851" w:hanging="851"/>
      </w:pPr>
      <w:r>
        <w:t xml:space="preserve">The Step 2 SbD </w:t>
      </w:r>
      <w:r w:rsidR="00783363">
        <w:t>submissions were intended to develop the high</w:t>
      </w:r>
      <w:r w:rsidR="4391D0D8">
        <w:t>-</w:t>
      </w:r>
      <w:r w:rsidR="00783363">
        <w:t>level security claims:</w:t>
      </w:r>
    </w:p>
    <w:p w14:paraId="4BD5E103" w14:textId="47525EEE" w:rsidR="00783363" w:rsidRDefault="00783363" w:rsidP="00783363">
      <w:pPr>
        <w:pStyle w:val="Bulletlist1"/>
      </w:pPr>
      <w:r>
        <w:t xml:space="preserve">SyC 4 – Proportional protection against </w:t>
      </w:r>
      <w:r w:rsidR="004300B7">
        <w:t>theft or sabotage is achieved through a combination of robustness, physical, cyber and procedural measures; and</w:t>
      </w:r>
    </w:p>
    <w:p w14:paraId="1F9606D4" w14:textId="26A4EA30" w:rsidR="004300B7" w:rsidRPr="00D03803" w:rsidRDefault="004300B7" w:rsidP="00783363">
      <w:pPr>
        <w:pStyle w:val="Bulletlist1"/>
      </w:pPr>
      <w:r>
        <w:t xml:space="preserve">SyC 5 – The design of the SMR-300 is influenced by security considerations. </w:t>
      </w:r>
    </w:p>
    <w:p w14:paraId="1FBEAC66" w14:textId="1926D03E" w:rsidR="00D8716B" w:rsidRPr="00D03803" w:rsidRDefault="00D8716B" w:rsidP="00AE0DCC">
      <w:pPr>
        <w:keepNext/>
        <w:numPr>
          <w:ilvl w:val="2"/>
          <w:numId w:val="20"/>
        </w:numPr>
        <w:ind w:left="851" w:hanging="851"/>
        <w:outlineLvl w:val="2"/>
        <w:rPr>
          <w:color w:val="000000" w:themeColor="text1"/>
          <w:sz w:val="28"/>
          <w:szCs w:val="18"/>
        </w:rPr>
      </w:pPr>
      <w:r w:rsidRPr="00D03803">
        <w:rPr>
          <w:color w:val="000000" w:themeColor="text1"/>
          <w:sz w:val="28"/>
          <w:szCs w:val="18"/>
        </w:rPr>
        <w:lastRenderedPageBreak/>
        <w:t>Conceptual Security Arrangements</w:t>
      </w:r>
    </w:p>
    <w:p w14:paraId="29CEB82D" w14:textId="30BBC108" w:rsidR="00E22251" w:rsidRPr="00D03803" w:rsidRDefault="00E22251" w:rsidP="00F55E31">
      <w:pPr>
        <w:numPr>
          <w:ilvl w:val="0"/>
          <w:numId w:val="23"/>
        </w:numPr>
        <w:ind w:left="851" w:hanging="851"/>
      </w:pPr>
      <w:r w:rsidRPr="00D03803">
        <w:t xml:space="preserve">The RP has documented how </w:t>
      </w:r>
      <w:r w:rsidR="002127BF" w:rsidRPr="00D03803">
        <w:t>the conceptual security arrangements</w:t>
      </w:r>
      <w:r w:rsidR="00A66757">
        <w:t xml:space="preserve"> (CSA)</w:t>
      </w:r>
      <w:r w:rsidR="002127BF" w:rsidRPr="00D03803">
        <w:t xml:space="preserve"> </w:t>
      </w:r>
      <w:r w:rsidR="005F2B16" w:rsidRPr="00D03803">
        <w:t xml:space="preserve">(ref. </w:t>
      </w:r>
      <w:sdt>
        <w:sdtPr>
          <w:id w:val="1710375969"/>
          <w:citation/>
        </w:sdtPr>
        <w:sdtEndPr/>
        <w:sdtContent>
          <w:r w:rsidR="005F2B16" w:rsidRPr="00D03803">
            <w:fldChar w:fldCharType="begin"/>
          </w:r>
          <w:r w:rsidR="005F2B16" w:rsidRPr="00D03803">
            <w:instrText xml:space="preserve"> CITATION HBCSA \l 2057 </w:instrText>
          </w:r>
          <w:r w:rsidR="005F2B16" w:rsidRPr="00D03803">
            <w:fldChar w:fldCharType="separate"/>
          </w:r>
          <w:r w:rsidR="005F2B16" w:rsidRPr="0021799B">
            <w:rPr>
              <w:noProof/>
            </w:rPr>
            <w:t>[64]</w:t>
          </w:r>
          <w:r w:rsidR="005F2B16" w:rsidRPr="00D03803">
            <w:fldChar w:fldCharType="end"/>
          </w:r>
        </w:sdtContent>
      </w:sdt>
      <w:r w:rsidR="005F2B16" w:rsidRPr="00D03803">
        <w:t xml:space="preserve">) </w:t>
      </w:r>
      <w:r w:rsidR="00284237" w:rsidRPr="00D03803">
        <w:t>are</w:t>
      </w:r>
      <w:r w:rsidR="002127BF" w:rsidRPr="00D03803">
        <w:t xml:space="preserve"> developed during </w:t>
      </w:r>
      <w:r w:rsidR="00EF7118">
        <w:t>S</w:t>
      </w:r>
      <w:r w:rsidR="002127BF" w:rsidRPr="00D03803">
        <w:t>tep 2 of the GDA. Th</w:t>
      </w:r>
      <w:r w:rsidR="00AA4C90" w:rsidRPr="00D03803">
        <w:t xml:space="preserve">is includes the golden thread that links the security assessments undertaken during GDA, with the development of </w:t>
      </w:r>
      <w:r w:rsidR="00276A28" w:rsidRPr="00D03803">
        <w:t xml:space="preserve">illustrative security architecture (SA), security infrastructure (SI) and a concept of operations (CONOP) framework which feeds into the </w:t>
      </w:r>
      <w:r w:rsidR="008D4CA7" w:rsidRPr="00D03803">
        <w:t>nuclear site security plan (</w:t>
      </w:r>
      <w:r w:rsidR="00276A28" w:rsidRPr="00D03803">
        <w:t>NSSP</w:t>
      </w:r>
      <w:r w:rsidR="008D4CA7" w:rsidRPr="00D03803">
        <w:t>)</w:t>
      </w:r>
      <w:r w:rsidR="005F2B16">
        <w:t>.</w:t>
      </w:r>
      <w:r w:rsidR="00276A28" w:rsidRPr="00D03803">
        <w:t xml:space="preserve"> </w:t>
      </w:r>
    </w:p>
    <w:p w14:paraId="063C92D4" w14:textId="5DAFE46C" w:rsidR="00F55E31" w:rsidRPr="00C80D07" w:rsidRDefault="003B2752" w:rsidP="00D03803">
      <w:pPr>
        <w:numPr>
          <w:ilvl w:val="0"/>
          <w:numId w:val="23"/>
        </w:numPr>
        <w:ind w:left="851" w:hanging="851"/>
      </w:pPr>
      <w:r w:rsidRPr="00C80D07">
        <w:t>The RP</w:t>
      </w:r>
      <w:r w:rsidR="004A0473" w:rsidRPr="00C80D07">
        <w:t xml:space="preserve"> has stated that </w:t>
      </w:r>
      <w:r w:rsidR="00104609" w:rsidRPr="00C80D07">
        <w:t xml:space="preserve">proportional protection against theft or sabotage </w:t>
      </w:r>
      <w:r w:rsidR="00A66757" w:rsidRPr="00C80D07">
        <w:t xml:space="preserve">is </w:t>
      </w:r>
      <w:r w:rsidR="00104609" w:rsidRPr="00C80D07">
        <w:t xml:space="preserve">achieved through a </w:t>
      </w:r>
      <w:r w:rsidR="000D00D2" w:rsidRPr="00C80D07">
        <w:t>combination</w:t>
      </w:r>
      <w:r w:rsidR="00104609" w:rsidRPr="00C80D07">
        <w:t xml:space="preserve"> of robustness, physical</w:t>
      </w:r>
      <w:r w:rsidR="0057727D" w:rsidRPr="00C80D07">
        <w:t>, cyber and procedural measures. Specifically, the RP claim that a security architecture, security infrastructure</w:t>
      </w:r>
      <w:r w:rsidR="000D00D2" w:rsidRPr="00C80D07">
        <w:t xml:space="preserve">, and a concept of security operations will be developed. Similarly, that an </w:t>
      </w:r>
      <w:r w:rsidR="008007E8" w:rsidRPr="00C80D07">
        <w:t>I</w:t>
      </w:r>
      <w:r w:rsidR="000D00D2" w:rsidRPr="00C80D07">
        <w:t xml:space="preserve">ntegrated </w:t>
      </w:r>
      <w:r w:rsidR="008007E8" w:rsidRPr="00C80D07">
        <w:t>S</w:t>
      </w:r>
      <w:r w:rsidR="000D00D2" w:rsidRPr="00C80D07">
        <w:t xml:space="preserve">ecurity </w:t>
      </w:r>
      <w:r w:rsidR="008007E8" w:rsidRPr="00C80D07">
        <w:t>S</w:t>
      </w:r>
      <w:r w:rsidR="000D00D2" w:rsidRPr="00C80D07">
        <w:t xml:space="preserve">olution (ISS) will also be developed. </w:t>
      </w:r>
    </w:p>
    <w:p w14:paraId="38D87683" w14:textId="3CFE2158" w:rsidR="004914FF" w:rsidRDefault="004914FF" w:rsidP="00D03803">
      <w:pPr>
        <w:numPr>
          <w:ilvl w:val="0"/>
          <w:numId w:val="23"/>
        </w:numPr>
        <w:ind w:left="851" w:hanging="851"/>
      </w:pPr>
      <w:r>
        <w:t>The Step 2 CSA submission was intended to develop the high</w:t>
      </w:r>
      <w:r w:rsidR="14AA50D8">
        <w:t>-</w:t>
      </w:r>
      <w:r>
        <w:t>level security claims</w:t>
      </w:r>
      <w:r w:rsidR="00F55A25">
        <w:t>:</w:t>
      </w:r>
      <w:r>
        <w:t xml:space="preserve"> </w:t>
      </w:r>
    </w:p>
    <w:p w14:paraId="6955FABE" w14:textId="2BA8CB1D" w:rsidR="004914FF" w:rsidRPr="00103226" w:rsidRDefault="004914FF" w:rsidP="004914FF">
      <w:pPr>
        <w:pStyle w:val="Bulletlist1"/>
        <w:rPr>
          <w:u w:val="single"/>
        </w:rPr>
      </w:pPr>
      <w:r w:rsidRPr="00103226">
        <w:t xml:space="preserve">SyC 4 – </w:t>
      </w:r>
      <w:r>
        <w:t>P</w:t>
      </w:r>
      <w:r w:rsidRPr="00103226">
        <w:t xml:space="preserve">roportional protection against theft or sabotage is achieved through a combination of robustness, physical, cyber and procedural measures. </w:t>
      </w:r>
    </w:p>
    <w:p w14:paraId="62D6E682" w14:textId="27616BF3" w:rsidR="004914FF" w:rsidRPr="00B42CA5" w:rsidRDefault="004914FF" w:rsidP="00B42CA5">
      <w:pPr>
        <w:pStyle w:val="Bulletlist1"/>
        <w:rPr>
          <w:u w:val="single"/>
        </w:rPr>
      </w:pPr>
      <w:r w:rsidRPr="00103226">
        <w:t>SyC 7 – An appropriate integrated security solution</w:t>
      </w:r>
      <w:r w:rsidR="00370A71">
        <w:t xml:space="preserve"> (ISS)</w:t>
      </w:r>
      <w:r w:rsidRPr="00103226">
        <w:t xml:space="preserve"> for the SMR-300 is</w:t>
      </w:r>
      <w:r>
        <w:t xml:space="preserve"> </w:t>
      </w:r>
      <w:r w:rsidRPr="00103226">
        <w:t xml:space="preserve">documented. </w:t>
      </w:r>
    </w:p>
    <w:p w14:paraId="4E7E816E" w14:textId="6ADE6E90" w:rsidR="00F55E31" w:rsidRPr="00D03803" w:rsidRDefault="00186E7D" w:rsidP="00AE0DCC">
      <w:pPr>
        <w:keepNext/>
        <w:numPr>
          <w:ilvl w:val="2"/>
          <w:numId w:val="20"/>
        </w:numPr>
        <w:ind w:left="851" w:hanging="851"/>
        <w:outlineLvl w:val="2"/>
        <w:rPr>
          <w:color w:val="000000" w:themeColor="text1"/>
          <w:sz w:val="28"/>
          <w:szCs w:val="18"/>
        </w:rPr>
      </w:pPr>
      <w:r w:rsidRPr="00D03803">
        <w:rPr>
          <w:color w:val="000000" w:themeColor="text1"/>
          <w:sz w:val="28"/>
          <w:szCs w:val="18"/>
        </w:rPr>
        <w:t xml:space="preserve">Generic Security Report </w:t>
      </w:r>
    </w:p>
    <w:p w14:paraId="222C546E" w14:textId="15BE1B77" w:rsidR="008E4626" w:rsidRPr="00ED287D" w:rsidRDefault="008E4626" w:rsidP="00AE0DCC">
      <w:pPr>
        <w:numPr>
          <w:ilvl w:val="0"/>
          <w:numId w:val="23"/>
        </w:numPr>
        <w:ind w:left="851" w:hanging="851"/>
      </w:pPr>
      <w:r w:rsidRPr="00ED287D">
        <w:t>The RP stated that the overall aim of the GSR</w:t>
      </w:r>
      <w:r w:rsidR="00EB4337">
        <w:t xml:space="preserve"> (ref. </w:t>
      </w:r>
      <w:sdt>
        <w:sdtPr>
          <w:id w:val="-1387335199"/>
          <w:citation/>
        </w:sdtPr>
        <w:sdtEndPr/>
        <w:sdtContent>
          <w:r w:rsidR="00EB4337">
            <w:fldChar w:fldCharType="begin"/>
          </w:r>
          <w:r w:rsidR="00EB4337">
            <w:instrText xml:space="preserve"> CITATION GSR \l 2057 </w:instrText>
          </w:r>
          <w:r w:rsidR="00EB4337">
            <w:fldChar w:fldCharType="separate"/>
          </w:r>
          <w:r w:rsidR="00EB4337" w:rsidRPr="0021799B">
            <w:rPr>
              <w:noProof/>
            </w:rPr>
            <w:t>[29]</w:t>
          </w:r>
          <w:r w:rsidR="00EB4337">
            <w:fldChar w:fldCharType="end"/>
          </w:r>
        </w:sdtContent>
      </w:sdt>
      <w:r w:rsidR="00EB4337">
        <w:t>)</w:t>
      </w:r>
      <w:r w:rsidR="00DF427A" w:rsidRPr="00ED287D">
        <w:t xml:space="preserve"> and its supporting documents was to enable ONR to undertake a ‘meaningful assessment’ of security, to support the assessment of </w:t>
      </w:r>
      <w:r w:rsidR="0051694F" w:rsidRPr="00ED287D">
        <w:t xml:space="preserve">the fundamental adequacy of the design and security case in GDA </w:t>
      </w:r>
      <w:r w:rsidR="007103AD">
        <w:t>S</w:t>
      </w:r>
      <w:r w:rsidR="0051694F" w:rsidRPr="00ED287D">
        <w:t>tep 2.</w:t>
      </w:r>
    </w:p>
    <w:p w14:paraId="05048957" w14:textId="74F04D96" w:rsidR="00554156" w:rsidRDefault="00554156" w:rsidP="00AE0DCC">
      <w:pPr>
        <w:numPr>
          <w:ilvl w:val="0"/>
          <w:numId w:val="23"/>
        </w:numPr>
        <w:ind w:left="851" w:hanging="851"/>
      </w:pPr>
      <w:r w:rsidRPr="00D03803">
        <w:t>The RP stated that the GSR</w:t>
      </w:r>
      <w:r w:rsidR="00EB4337">
        <w:t xml:space="preserve"> </w:t>
      </w:r>
      <w:r w:rsidR="00EB4337" w:rsidRPr="00D03803">
        <w:t xml:space="preserve">(ref. </w:t>
      </w:r>
      <w:sdt>
        <w:sdtPr>
          <w:id w:val="874660758"/>
          <w:citation/>
        </w:sdtPr>
        <w:sdtEndPr/>
        <w:sdtContent>
          <w:r w:rsidR="00EB4337" w:rsidRPr="00D03803">
            <w:fldChar w:fldCharType="begin"/>
          </w:r>
          <w:r w:rsidR="00EB4337" w:rsidRPr="00D03803">
            <w:instrText xml:space="preserve"> CITATION GSR \l 2057 </w:instrText>
          </w:r>
          <w:r w:rsidR="00EB4337" w:rsidRPr="00D03803">
            <w:fldChar w:fldCharType="separate"/>
          </w:r>
          <w:r w:rsidR="00EB4337" w:rsidRPr="0021799B">
            <w:rPr>
              <w:noProof/>
            </w:rPr>
            <w:t>[29]</w:t>
          </w:r>
          <w:r w:rsidR="00EB4337" w:rsidRPr="00D03803">
            <w:fldChar w:fldCharType="end"/>
          </w:r>
        </w:sdtContent>
      </w:sdt>
      <w:r w:rsidR="00EB4337" w:rsidRPr="00D03803">
        <w:t>)</w:t>
      </w:r>
      <w:r w:rsidRPr="00D03803">
        <w:t xml:space="preserve"> is </w:t>
      </w:r>
      <w:r w:rsidR="00693C4D" w:rsidRPr="00D03803">
        <w:t xml:space="preserve">the </w:t>
      </w:r>
      <w:r w:rsidRPr="00D03803">
        <w:t>head security document which presents the overall nuclear security case</w:t>
      </w:r>
      <w:r w:rsidR="00DF4A8E">
        <w:t>,</w:t>
      </w:r>
      <w:r w:rsidRPr="00D03803">
        <w:t xml:space="preserve"> </w:t>
      </w:r>
      <w:r w:rsidR="000A4A9F">
        <w:t>which details</w:t>
      </w:r>
      <w:r w:rsidRPr="00D03803">
        <w:t xml:space="preserve"> how the evolving SMR-300 design is compliant </w:t>
      </w:r>
      <w:r w:rsidR="00340744" w:rsidRPr="00D03803">
        <w:t>with the UK nuclear security regulatory framework and meet</w:t>
      </w:r>
      <w:r w:rsidR="00E6192D">
        <w:t>s</w:t>
      </w:r>
      <w:r w:rsidR="00340744" w:rsidRPr="00D03803">
        <w:t xml:space="preserve"> the security objectives </w:t>
      </w:r>
      <w:r w:rsidR="0054483A" w:rsidRPr="00D03803">
        <w:t xml:space="preserve">detailed in SyAPs. </w:t>
      </w:r>
      <w:r w:rsidR="0006633E" w:rsidRPr="00D03803">
        <w:t xml:space="preserve">The RP </w:t>
      </w:r>
      <w:r w:rsidR="00975D16">
        <w:t xml:space="preserve">also </w:t>
      </w:r>
      <w:r w:rsidR="0006633E" w:rsidRPr="00D03803">
        <w:t>stated that the GSR provide</w:t>
      </w:r>
      <w:r w:rsidR="00AE4CDC">
        <w:t>s</w:t>
      </w:r>
      <w:r w:rsidR="0006633E" w:rsidRPr="00D03803">
        <w:t xml:space="preserve"> a route map</w:t>
      </w:r>
      <w:r w:rsidR="00E577EE">
        <w:t>,</w:t>
      </w:r>
      <w:r w:rsidR="0006633E" w:rsidRPr="00D03803">
        <w:t xml:space="preserve"> and </w:t>
      </w:r>
      <w:r w:rsidR="00AE4CDC">
        <w:t xml:space="preserve">details </w:t>
      </w:r>
      <w:r w:rsidR="0006633E" w:rsidRPr="00D03803">
        <w:t>expectations</w:t>
      </w:r>
      <w:r w:rsidR="00E577EE">
        <w:t>,</w:t>
      </w:r>
      <w:r w:rsidR="0006633E" w:rsidRPr="00D03803">
        <w:t xml:space="preserve"> for a UK licensee to develop assessments and arrangements in a future deployment of the SMR-300 in compliance with NISR 2003.</w:t>
      </w:r>
    </w:p>
    <w:p w14:paraId="11901B29" w14:textId="6CE98B9C" w:rsidR="004C55EA" w:rsidRDefault="004C55EA" w:rsidP="004C55EA">
      <w:pPr>
        <w:numPr>
          <w:ilvl w:val="0"/>
          <w:numId w:val="23"/>
        </w:numPr>
        <w:ind w:left="851" w:hanging="851"/>
      </w:pPr>
      <w:r>
        <w:t>The GSR was intended to develop the high</w:t>
      </w:r>
      <w:r w:rsidR="48820126">
        <w:t>-</w:t>
      </w:r>
      <w:r>
        <w:t xml:space="preserve">level security claim: </w:t>
      </w:r>
    </w:p>
    <w:p w14:paraId="26D341CD" w14:textId="750E53F4" w:rsidR="004C55EA" w:rsidRPr="00D03803" w:rsidRDefault="00FB0E2F" w:rsidP="00272A42">
      <w:pPr>
        <w:pStyle w:val="Bulletlist1"/>
      </w:pPr>
      <w:r>
        <w:t>SyC 7 – An appropr</w:t>
      </w:r>
      <w:r w:rsidR="00272A42">
        <w:t xml:space="preserve">iate integrated security solution for the SMR-300 is documented. </w:t>
      </w:r>
    </w:p>
    <w:p w14:paraId="4924A47D" w14:textId="7EB59F1F" w:rsidR="006E3394" w:rsidRDefault="006E3394" w:rsidP="0099767C">
      <w:pPr>
        <w:pStyle w:val="Heading2"/>
      </w:pPr>
      <w:r>
        <w:lastRenderedPageBreak/>
        <w:t>Basis of assessment: requesting party’s documentation</w:t>
      </w:r>
    </w:p>
    <w:p w14:paraId="474B4B8D" w14:textId="3DBBE852" w:rsidR="008A5AE6" w:rsidRPr="001D44F2" w:rsidRDefault="008C6825" w:rsidP="008C6825">
      <w:pPr>
        <w:pStyle w:val="Numberedparagraph"/>
      </w:pPr>
      <w:r w:rsidRPr="001D44F2">
        <w:t xml:space="preserve">The principal documents that have formed the basis of my </w:t>
      </w:r>
      <w:r w:rsidR="00797BB3" w:rsidRPr="001D44F2">
        <w:t>protective security</w:t>
      </w:r>
      <w:r w:rsidRPr="001D44F2">
        <w:t xml:space="preserve"> assessment are</w:t>
      </w:r>
      <w:r w:rsidR="6A9D83CC">
        <w:t xml:space="preserve"> the</w:t>
      </w:r>
      <w:r w:rsidRPr="001D44F2">
        <w:t>:</w:t>
      </w:r>
    </w:p>
    <w:p w14:paraId="633C36B5" w14:textId="75536F74" w:rsidR="00B66D39" w:rsidRPr="00103226" w:rsidRDefault="00483FCA" w:rsidP="000E0105">
      <w:pPr>
        <w:numPr>
          <w:ilvl w:val="0"/>
          <w:numId w:val="12"/>
        </w:numPr>
        <w:ind w:left="1418" w:hanging="502"/>
      </w:pPr>
      <w:r w:rsidRPr="00103226">
        <w:t>G</w:t>
      </w:r>
      <w:r w:rsidR="1731E800" w:rsidRPr="00103226">
        <w:t>SR</w:t>
      </w:r>
      <w:r w:rsidR="00AE09CB" w:rsidRPr="00103226">
        <w:t xml:space="preserve"> (ref. </w:t>
      </w:r>
      <w:sdt>
        <w:sdtPr>
          <w:id w:val="-1973590138"/>
          <w:citation/>
        </w:sdtPr>
        <w:sdtEndPr/>
        <w:sdtContent>
          <w:r w:rsidR="001F1FC8" w:rsidRPr="00103226">
            <w:fldChar w:fldCharType="begin"/>
          </w:r>
          <w:r w:rsidR="001F1FC8" w:rsidRPr="00103226">
            <w:instrText xml:space="preserve"> CITATION GSR \l 2057 </w:instrText>
          </w:r>
          <w:r w:rsidR="001F1FC8" w:rsidRPr="00103226">
            <w:fldChar w:fldCharType="separate"/>
          </w:r>
          <w:r w:rsidR="0021799B" w:rsidRPr="0021799B">
            <w:rPr>
              <w:noProof/>
            </w:rPr>
            <w:t>[29]</w:t>
          </w:r>
          <w:r w:rsidR="001F1FC8" w:rsidRPr="00103226">
            <w:fldChar w:fldCharType="end"/>
          </w:r>
        </w:sdtContent>
      </w:sdt>
      <w:r w:rsidR="00AE09CB" w:rsidRPr="00103226">
        <w:t>)</w:t>
      </w:r>
      <w:r w:rsidR="00B52348" w:rsidRPr="00103226">
        <w:t xml:space="preserve"> which presents the overall nuclear security case</w:t>
      </w:r>
      <w:r w:rsidR="006535DF" w:rsidRPr="00103226">
        <w:t xml:space="preserve">. </w:t>
      </w:r>
    </w:p>
    <w:p w14:paraId="7F1F075D" w14:textId="2B0A486B" w:rsidR="0016295A" w:rsidRPr="00103226" w:rsidRDefault="0016295A" w:rsidP="000E0105">
      <w:pPr>
        <w:numPr>
          <w:ilvl w:val="0"/>
          <w:numId w:val="12"/>
        </w:numPr>
        <w:ind w:left="1418" w:hanging="502"/>
      </w:pPr>
      <w:r w:rsidRPr="00103226">
        <w:t xml:space="preserve">Conceptual Security Arrangements (ref. </w:t>
      </w:r>
      <w:sdt>
        <w:sdtPr>
          <w:id w:val="459073252"/>
          <w:citation/>
        </w:sdtPr>
        <w:sdtEndPr/>
        <w:sdtContent>
          <w:r w:rsidR="001F1FC8" w:rsidRPr="00103226">
            <w:fldChar w:fldCharType="begin"/>
          </w:r>
          <w:r w:rsidR="001F1FC8" w:rsidRPr="00103226">
            <w:instrText xml:space="preserve"> CITATION HBCSA \l 2057 </w:instrText>
          </w:r>
          <w:r w:rsidR="001F1FC8" w:rsidRPr="00103226">
            <w:fldChar w:fldCharType="separate"/>
          </w:r>
          <w:r w:rsidR="0021799B" w:rsidRPr="0021799B">
            <w:rPr>
              <w:noProof/>
            </w:rPr>
            <w:t>[64]</w:t>
          </w:r>
          <w:r w:rsidR="001F1FC8" w:rsidRPr="00103226">
            <w:fldChar w:fldCharType="end"/>
          </w:r>
        </w:sdtContent>
      </w:sdt>
      <w:r w:rsidRPr="00103226">
        <w:t xml:space="preserve">) </w:t>
      </w:r>
      <w:r w:rsidR="006535DF" w:rsidRPr="00103226">
        <w:t xml:space="preserve">which presents a high-level overview </w:t>
      </w:r>
      <w:r w:rsidR="00437B1F" w:rsidRPr="00103226">
        <w:t xml:space="preserve">of the expected security architecture, security infrastructure, and concept of operations commensurate with </w:t>
      </w:r>
      <w:r w:rsidR="00B21E0E" w:rsidRPr="00103226">
        <w:t xml:space="preserve">GDA </w:t>
      </w:r>
      <w:r w:rsidR="00E00B3D">
        <w:t>S</w:t>
      </w:r>
      <w:r w:rsidR="00B21E0E" w:rsidRPr="00103226">
        <w:t>tep 2.</w:t>
      </w:r>
    </w:p>
    <w:p w14:paraId="1775D251" w14:textId="26338039" w:rsidR="005A4C62" w:rsidRPr="00103226" w:rsidRDefault="005A4C62" w:rsidP="000E0105">
      <w:pPr>
        <w:numPr>
          <w:ilvl w:val="0"/>
          <w:numId w:val="12"/>
        </w:numPr>
        <w:ind w:left="1418" w:hanging="502"/>
      </w:pPr>
      <w:r w:rsidRPr="00103226">
        <w:t>Secure by Design Study (ref</w:t>
      </w:r>
      <w:r w:rsidR="00A0566F" w:rsidRPr="00103226">
        <w:t xml:space="preserve">. </w:t>
      </w:r>
      <w:sdt>
        <w:sdtPr>
          <w:id w:val="-1605261751"/>
          <w:citation/>
        </w:sdtPr>
        <w:sdtEndPr/>
        <w:sdtContent>
          <w:r w:rsidR="003B66CA" w:rsidRPr="00103226">
            <w:fldChar w:fldCharType="begin"/>
          </w:r>
          <w:r w:rsidR="003B66CA" w:rsidRPr="00103226">
            <w:instrText xml:space="preserve"> CITATION HBSbDStudy \l 2057 </w:instrText>
          </w:r>
          <w:r w:rsidR="003B66CA" w:rsidRPr="00103226">
            <w:fldChar w:fldCharType="separate"/>
          </w:r>
          <w:r w:rsidR="0021799B" w:rsidRPr="0021799B">
            <w:rPr>
              <w:noProof/>
            </w:rPr>
            <w:t>[63]</w:t>
          </w:r>
          <w:r w:rsidR="003B66CA" w:rsidRPr="00103226">
            <w:fldChar w:fldCharType="end"/>
          </w:r>
        </w:sdtContent>
      </w:sdt>
      <w:r w:rsidR="00A0566F" w:rsidRPr="00103226">
        <w:t xml:space="preserve">) </w:t>
      </w:r>
      <w:r w:rsidR="00B21E0E" w:rsidRPr="00103226">
        <w:t xml:space="preserve">which presents </w:t>
      </w:r>
      <w:r w:rsidR="0012506C" w:rsidRPr="00103226">
        <w:t>the implementation of SbD during GDA through application of the SbD Methodology.</w:t>
      </w:r>
    </w:p>
    <w:p w14:paraId="1CDA23A8" w14:textId="548DDFD1" w:rsidR="00AE09CB" w:rsidRPr="00103226" w:rsidRDefault="00AE09CB" w:rsidP="000E0105">
      <w:pPr>
        <w:numPr>
          <w:ilvl w:val="0"/>
          <w:numId w:val="12"/>
        </w:numPr>
        <w:ind w:left="1418" w:hanging="502"/>
      </w:pPr>
      <w:r w:rsidRPr="00103226">
        <w:t xml:space="preserve">Secure by Design Methodology (ref. </w:t>
      </w:r>
      <w:sdt>
        <w:sdtPr>
          <w:id w:val="-837612136"/>
          <w:citation/>
        </w:sdtPr>
        <w:sdtEndPr/>
        <w:sdtContent>
          <w:r w:rsidR="00950A80" w:rsidRPr="00103226">
            <w:fldChar w:fldCharType="begin"/>
          </w:r>
          <w:r w:rsidR="00950A80" w:rsidRPr="00103226">
            <w:instrText xml:space="preserve"> CITATION HBSbDMetho \l 2057 </w:instrText>
          </w:r>
          <w:r w:rsidR="00950A80" w:rsidRPr="00103226">
            <w:fldChar w:fldCharType="separate"/>
          </w:r>
          <w:r w:rsidR="0021799B" w:rsidRPr="0021799B">
            <w:rPr>
              <w:noProof/>
            </w:rPr>
            <w:t>[65]</w:t>
          </w:r>
          <w:r w:rsidR="00950A80" w:rsidRPr="00103226">
            <w:fldChar w:fldCharType="end"/>
          </w:r>
        </w:sdtContent>
      </w:sdt>
      <w:r w:rsidRPr="00103226">
        <w:t>)</w:t>
      </w:r>
      <w:r w:rsidR="0012506C" w:rsidRPr="00103226">
        <w:t xml:space="preserve"> which </w:t>
      </w:r>
      <w:r w:rsidR="008F1F5F" w:rsidRPr="00103226">
        <w:t xml:space="preserve">outlines the role of SbD within the project and develops a SbD framework for GDA </w:t>
      </w:r>
      <w:r w:rsidR="00464194">
        <w:t>S</w:t>
      </w:r>
      <w:r w:rsidR="008F1F5F" w:rsidRPr="00103226">
        <w:t xml:space="preserve">tep 2. </w:t>
      </w:r>
    </w:p>
    <w:p w14:paraId="061D71EE" w14:textId="3A1FCE56" w:rsidR="000423B9" w:rsidRPr="00103226" w:rsidRDefault="00A7782F" w:rsidP="000E0105">
      <w:pPr>
        <w:numPr>
          <w:ilvl w:val="0"/>
          <w:numId w:val="12"/>
        </w:numPr>
        <w:ind w:left="1418" w:hanging="502"/>
      </w:pPr>
      <w:r w:rsidRPr="00103226">
        <w:t xml:space="preserve">Theft Methodology &amp; Analysis </w:t>
      </w:r>
      <w:r w:rsidR="00420845" w:rsidRPr="00103226">
        <w:t xml:space="preserve">(ref. </w:t>
      </w:r>
      <w:sdt>
        <w:sdtPr>
          <w:id w:val="1758559995"/>
          <w:citation/>
        </w:sdtPr>
        <w:sdtEndPr/>
        <w:sdtContent>
          <w:r w:rsidR="009A19A2" w:rsidRPr="00103226">
            <w:fldChar w:fldCharType="begin"/>
          </w:r>
          <w:r w:rsidR="009A19A2" w:rsidRPr="00103226">
            <w:instrText xml:space="preserve"> CITATION HBTheft \l 2057 </w:instrText>
          </w:r>
          <w:r w:rsidR="009A19A2" w:rsidRPr="00103226">
            <w:fldChar w:fldCharType="separate"/>
          </w:r>
          <w:r w:rsidR="0021799B" w:rsidRPr="0021799B">
            <w:rPr>
              <w:noProof/>
            </w:rPr>
            <w:t>[61]</w:t>
          </w:r>
          <w:r w:rsidR="009A19A2" w:rsidRPr="00103226">
            <w:fldChar w:fldCharType="end"/>
          </w:r>
        </w:sdtContent>
      </w:sdt>
      <w:r w:rsidR="00420845" w:rsidRPr="00103226">
        <w:t>)</w:t>
      </w:r>
      <w:r w:rsidR="008F1F5F" w:rsidRPr="00103226">
        <w:t xml:space="preserve"> which presents the methodology for determining the classification for theft for the generic SMR-300 </w:t>
      </w:r>
      <w:r w:rsidR="008F4578" w:rsidRPr="00103226">
        <w:t xml:space="preserve">plant. </w:t>
      </w:r>
    </w:p>
    <w:p w14:paraId="7F7477A2" w14:textId="0D2FD2F5" w:rsidR="00420845" w:rsidRPr="00103226" w:rsidRDefault="00420845" w:rsidP="00A0566F">
      <w:pPr>
        <w:numPr>
          <w:ilvl w:val="0"/>
          <w:numId w:val="12"/>
        </w:numPr>
        <w:ind w:left="1418" w:hanging="502"/>
      </w:pPr>
      <w:r w:rsidRPr="00103226">
        <w:t xml:space="preserve">Threat Interpretation for GDA Step 2 (ref. </w:t>
      </w:r>
      <w:sdt>
        <w:sdtPr>
          <w:id w:val="-1603567745"/>
          <w:citation/>
        </w:sdtPr>
        <w:sdtEndPr/>
        <w:sdtContent>
          <w:r w:rsidR="000B3AE2" w:rsidRPr="00103226">
            <w:fldChar w:fldCharType="begin"/>
          </w:r>
          <w:r w:rsidR="000B3AE2" w:rsidRPr="00103226">
            <w:instrText xml:space="preserve"> CITATION HBThreat \l 2057 </w:instrText>
          </w:r>
          <w:r w:rsidR="000B3AE2" w:rsidRPr="00103226">
            <w:fldChar w:fldCharType="separate"/>
          </w:r>
          <w:r w:rsidR="0021799B" w:rsidRPr="0021799B">
            <w:rPr>
              <w:noProof/>
            </w:rPr>
            <w:t>[62]</w:t>
          </w:r>
          <w:r w:rsidR="000B3AE2" w:rsidRPr="00103226">
            <w:fldChar w:fldCharType="end"/>
          </w:r>
        </w:sdtContent>
      </w:sdt>
      <w:r w:rsidRPr="00103226">
        <w:t>)</w:t>
      </w:r>
      <w:r w:rsidR="008F4578" w:rsidRPr="00103226">
        <w:t xml:space="preserve"> which describes the GDA </w:t>
      </w:r>
      <w:r w:rsidR="00612859">
        <w:t>S</w:t>
      </w:r>
      <w:r w:rsidR="008F4578" w:rsidRPr="00103226">
        <w:t>tep 2 threat development methodology and presents the</w:t>
      </w:r>
      <w:r w:rsidR="00C82249">
        <w:t xml:space="preserve"> RP’s</w:t>
      </w:r>
      <w:r w:rsidR="008F4578" w:rsidRPr="00103226">
        <w:t xml:space="preserve"> </w:t>
      </w:r>
      <w:r w:rsidR="00EA746F">
        <w:t xml:space="preserve">proxy </w:t>
      </w:r>
      <w:r w:rsidR="008F4578" w:rsidRPr="00103226">
        <w:t>threat</w:t>
      </w:r>
      <w:r w:rsidR="00EA746F">
        <w:t xml:space="preserve"> interpretation</w:t>
      </w:r>
      <w:r w:rsidR="008F4578" w:rsidRPr="00103226">
        <w:t xml:space="preserve"> for use in the</w:t>
      </w:r>
      <w:r w:rsidR="005C0CBA">
        <w:t xml:space="preserve"> Vital Area Identification &amp; Categorisation (</w:t>
      </w:r>
      <w:r w:rsidR="008F4578" w:rsidRPr="00103226">
        <w:t>VAI&amp;C</w:t>
      </w:r>
      <w:r w:rsidR="005C0CBA">
        <w:t>)</w:t>
      </w:r>
      <w:r w:rsidR="008F4578" w:rsidRPr="00103226">
        <w:t xml:space="preserve"> and </w:t>
      </w:r>
      <w:r w:rsidR="005C0CBA">
        <w:t>Cyber Security Risk Assessment (</w:t>
      </w:r>
      <w:r w:rsidR="008F4578" w:rsidRPr="00103226">
        <w:t>CSRA</w:t>
      </w:r>
      <w:r w:rsidR="005C0CBA">
        <w:t>)</w:t>
      </w:r>
      <w:r w:rsidR="008F4578" w:rsidRPr="00103226">
        <w:t xml:space="preserve"> studies.</w:t>
      </w:r>
      <w:r w:rsidR="00C14B3A">
        <w:t xml:space="preserve"> </w:t>
      </w:r>
    </w:p>
    <w:p w14:paraId="2EECBE07" w14:textId="4642914E" w:rsidR="00D85043" w:rsidRPr="00103226" w:rsidRDefault="00D85043" w:rsidP="000E0105">
      <w:pPr>
        <w:numPr>
          <w:ilvl w:val="0"/>
          <w:numId w:val="12"/>
        </w:numPr>
        <w:ind w:left="1418" w:hanging="502"/>
      </w:pPr>
      <w:r w:rsidRPr="00103226">
        <w:t>Preliminary Security Report (ref.</w:t>
      </w:r>
      <w:r w:rsidR="00B31639" w:rsidRPr="00103226">
        <w:t xml:space="preserve"> </w:t>
      </w:r>
      <w:sdt>
        <w:sdtPr>
          <w:id w:val="-468591373"/>
          <w:citation/>
        </w:sdtPr>
        <w:sdtEndPr/>
        <w:sdtContent>
          <w:r w:rsidR="00B31639" w:rsidRPr="00103226">
            <w:fldChar w:fldCharType="begin"/>
          </w:r>
          <w:r w:rsidR="00B31639" w:rsidRPr="00103226">
            <w:instrText xml:space="preserve"> CITATION HBPSyR \l 2057 </w:instrText>
          </w:r>
          <w:r w:rsidR="00B31639" w:rsidRPr="00103226">
            <w:fldChar w:fldCharType="separate"/>
          </w:r>
          <w:r w:rsidR="0021799B" w:rsidRPr="0021799B">
            <w:rPr>
              <w:noProof/>
            </w:rPr>
            <w:t>[66]</w:t>
          </w:r>
          <w:r w:rsidR="00B31639" w:rsidRPr="00103226">
            <w:fldChar w:fldCharType="end"/>
          </w:r>
        </w:sdtContent>
      </w:sdt>
      <w:r w:rsidRPr="00103226">
        <w:t xml:space="preserve">) </w:t>
      </w:r>
      <w:r w:rsidR="00AD5CDE" w:rsidRPr="00103226">
        <w:t xml:space="preserve">which </w:t>
      </w:r>
      <w:r w:rsidR="00CE268A" w:rsidRPr="00103226">
        <w:t xml:space="preserve">was to provide ONR with confidence that the RP would be able to undertake a meaningful assessment of security during </w:t>
      </w:r>
      <w:r w:rsidR="00612859">
        <w:t>S</w:t>
      </w:r>
      <w:r w:rsidR="00CE268A" w:rsidRPr="00103226">
        <w:t xml:space="preserve">tep 2. </w:t>
      </w:r>
    </w:p>
    <w:p w14:paraId="082EEB23" w14:textId="77777777" w:rsidR="00B66D39" w:rsidRDefault="00B66D39">
      <w:pPr>
        <w:spacing w:after="0" w:line="240" w:lineRule="auto"/>
        <w:rPr>
          <w:highlight w:val="yellow"/>
        </w:rPr>
      </w:pPr>
      <w:r>
        <w:rPr>
          <w:highlight w:val="yellow"/>
        </w:rPr>
        <w:br w:type="page"/>
      </w:r>
    </w:p>
    <w:p w14:paraId="260BC076" w14:textId="2BD21258" w:rsidR="006370AA" w:rsidRPr="004421AB" w:rsidRDefault="006370AA" w:rsidP="00B44B73">
      <w:pPr>
        <w:pStyle w:val="Heading1"/>
      </w:pPr>
      <w:bookmarkStart w:id="10" w:name="_Toc193442602"/>
      <w:r>
        <w:lastRenderedPageBreak/>
        <w:t xml:space="preserve">ONR </w:t>
      </w:r>
      <w:r w:rsidR="00B44B73">
        <w:t>a</w:t>
      </w:r>
      <w:r>
        <w:t>ssessment</w:t>
      </w:r>
      <w:bookmarkEnd w:id="10"/>
    </w:p>
    <w:p w14:paraId="2BE3323B" w14:textId="3A238C8F" w:rsidR="006370AA" w:rsidRPr="004421AB" w:rsidRDefault="00AB5A15" w:rsidP="00B44B73">
      <w:pPr>
        <w:pStyle w:val="Heading2"/>
      </w:pPr>
      <w:r w:rsidRPr="004421AB">
        <w:t xml:space="preserve">Assessment </w:t>
      </w:r>
      <w:r w:rsidR="00B44B73">
        <w:t>s</w:t>
      </w:r>
      <w:r w:rsidRPr="004421AB">
        <w:t>trategy</w:t>
      </w:r>
    </w:p>
    <w:p w14:paraId="0CF414D1" w14:textId="3720EBC6" w:rsidR="00A53DA5" w:rsidRDefault="00A53DA5" w:rsidP="006370AA">
      <w:pPr>
        <w:pStyle w:val="Numberedparagraph"/>
      </w:pPr>
      <w:r w:rsidRPr="00103226">
        <w:t xml:space="preserve">The objective of my GDA </w:t>
      </w:r>
      <w:r w:rsidR="00A40EFD">
        <w:t>S</w:t>
      </w:r>
      <w:r w:rsidR="00305BE0" w:rsidRPr="00103226">
        <w:t xml:space="preserve">tep 2 assessment was to reach an independent regulatory judgement on the fundamental aspects of the Holtec SMR-300 design, </w:t>
      </w:r>
      <w:r w:rsidR="00832277" w:rsidRPr="00103226">
        <w:t>applicable</w:t>
      </w:r>
      <w:r w:rsidR="00305BE0" w:rsidRPr="00103226">
        <w:t xml:space="preserve"> to protective security</w:t>
      </w:r>
      <w:r w:rsidR="00956E21" w:rsidRPr="00103226">
        <w:t xml:space="preserve"> as described in </w:t>
      </w:r>
      <w:r w:rsidR="00C15B08" w:rsidRPr="00103226">
        <w:t xml:space="preserve">sections </w:t>
      </w:r>
      <w:r w:rsidR="00967537">
        <w:t>1</w:t>
      </w:r>
      <w:r w:rsidR="00C15B08" w:rsidRPr="00103226">
        <w:t xml:space="preserve"> and </w:t>
      </w:r>
      <w:r w:rsidR="00967537">
        <w:t>3</w:t>
      </w:r>
      <w:r w:rsidR="00C15B08" w:rsidRPr="00103226">
        <w:t xml:space="preserve"> of this report.</w:t>
      </w:r>
    </w:p>
    <w:p w14:paraId="3FB738F7" w14:textId="5A8935B2" w:rsidR="00706F3A" w:rsidRDefault="00706F3A" w:rsidP="006370AA">
      <w:pPr>
        <w:pStyle w:val="Numberedparagraph"/>
      </w:pPr>
      <w:r>
        <w:t xml:space="preserve">As outlined in sub-section 1.2 of this assessment, my </w:t>
      </w:r>
      <w:r w:rsidR="2C15DAD1">
        <w:t>principal</w:t>
      </w:r>
      <w:r>
        <w:t xml:space="preserve"> scope was established within the security assessment plan</w:t>
      </w:r>
      <w:r w:rsidR="00D84077">
        <w:t xml:space="preserve"> (ref. </w:t>
      </w:r>
      <w:sdt>
        <w:sdtPr>
          <w:id w:val="684795323"/>
          <w:citation/>
        </w:sdtPr>
        <w:sdtEndPr/>
        <w:sdtContent>
          <w:r w:rsidR="00D84077">
            <w:fldChar w:fldCharType="begin"/>
          </w:r>
          <w:r w:rsidR="00D84077">
            <w:instrText xml:space="preserve"> CITATION Step2SecAP \l 2057 </w:instrText>
          </w:r>
          <w:r w:rsidR="00D84077">
            <w:fldChar w:fldCharType="separate"/>
          </w:r>
          <w:r w:rsidR="0021799B" w:rsidRPr="0021799B">
            <w:rPr>
              <w:noProof/>
            </w:rPr>
            <w:t>[44]</w:t>
          </w:r>
          <w:r w:rsidR="00D84077">
            <w:fldChar w:fldCharType="end"/>
          </w:r>
        </w:sdtContent>
      </w:sdt>
      <w:r w:rsidR="00D84077">
        <w:t>)</w:t>
      </w:r>
      <w:r w:rsidR="008D5BA0">
        <w:t>. Based on the RP’s proposed approach to delivering its Step 2 security plan</w:t>
      </w:r>
      <w:r w:rsidR="007C73D2">
        <w:t>, the objective of this protective security assessment is to gain confidence that:</w:t>
      </w:r>
    </w:p>
    <w:p w14:paraId="7562AE60" w14:textId="2C085132" w:rsidR="00982B46" w:rsidRDefault="39576922" w:rsidP="00982B46">
      <w:pPr>
        <w:pStyle w:val="Bulletlist1"/>
      </w:pPr>
      <w:r>
        <w:t>T</w:t>
      </w:r>
      <w:r w:rsidR="00982B46">
        <w:t>he RP</w:t>
      </w:r>
      <w:r w:rsidR="00800EB4">
        <w:t xml:space="preserve"> has provided a security </w:t>
      </w:r>
      <w:r w:rsidR="00262737">
        <w:t xml:space="preserve">narrative detailing how security expectations are to be achieved, including the likely compliance with NISR </w:t>
      </w:r>
      <w:r w:rsidR="007678E5">
        <w:t>2003 and SyAPs, in the context of a 2-step GDA</w:t>
      </w:r>
      <w:r w:rsidR="003457CC">
        <w:t>;</w:t>
      </w:r>
      <w:r w:rsidR="007678E5">
        <w:t xml:space="preserve"> </w:t>
      </w:r>
    </w:p>
    <w:p w14:paraId="58075CC1" w14:textId="3DB93866" w:rsidR="007678E5" w:rsidRDefault="6CD65726" w:rsidP="00982B46">
      <w:pPr>
        <w:pStyle w:val="Bulletlist1"/>
      </w:pPr>
      <w:r>
        <w:t>T</w:t>
      </w:r>
      <w:r w:rsidR="00C34505">
        <w:t>he</w:t>
      </w:r>
      <w:r w:rsidR="00C34505" w:rsidRPr="00C34505">
        <w:t xml:space="preserve"> </w:t>
      </w:r>
      <w:r w:rsidR="009068DA" w:rsidRPr="00C34505">
        <w:t>RP could demonstrate an adequate understanding of the principles of SbD and provide a structured approach for applying it</w:t>
      </w:r>
      <w:r w:rsidR="003457CC">
        <w:t>;</w:t>
      </w:r>
    </w:p>
    <w:p w14:paraId="28C737CA" w14:textId="2C731ADC" w:rsidR="003457CC" w:rsidRDefault="76CAC1C1" w:rsidP="00982B46">
      <w:pPr>
        <w:pStyle w:val="Bulletlist1"/>
      </w:pPr>
      <w:r>
        <w:t>T</w:t>
      </w:r>
      <w:r w:rsidR="008C3F06">
        <w:t>he RP has an appropriate methodology for the categorisation of theft</w:t>
      </w:r>
      <w:r w:rsidR="00DB3527">
        <w:t xml:space="preserve">; </w:t>
      </w:r>
    </w:p>
    <w:p w14:paraId="770D1CA9" w14:textId="5D1E92F8" w:rsidR="00DB3527" w:rsidRDefault="654FA1F2" w:rsidP="00982B46">
      <w:pPr>
        <w:pStyle w:val="Bulletlist1"/>
      </w:pPr>
      <w:r>
        <w:t>T</w:t>
      </w:r>
      <w:r w:rsidR="00A86A71">
        <w:t xml:space="preserve">he RP has considered a sufficiently onerous threat </w:t>
      </w:r>
      <w:r w:rsidR="004434E8">
        <w:t>to inform any risk-based analysis of the security of the design;</w:t>
      </w:r>
      <w:r w:rsidR="47CF94CE">
        <w:t xml:space="preserve"> and</w:t>
      </w:r>
    </w:p>
    <w:p w14:paraId="66F1CC09" w14:textId="16F3A575" w:rsidR="004434E8" w:rsidRPr="00103226" w:rsidRDefault="47CF94CE" w:rsidP="00982B46">
      <w:pPr>
        <w:pStyle w:val="Bulletlist1"/>
      </w:pPr>
      <w:r>
        <w:t>T</w:t>
      </w:r>
      <w:r w:rsidR="00D6747B">
        <w:t xml:space="preserve">he RP has </w:t>
      </w:r>
      <w:r w:rsidR="00363ECD">
        <w:t xml:space="preserve">provided sufficient consideration to the conceptual security arrangements of the SMR-300 design. </w:t>
      </w:r>
    </w:p>
    <w:p w14:paraId="39D501E9" w14:textId="5E80A8B2" w:rsidR="00403E3D" w:rsidRPr="00103226" w:rsidRDefault="00442CBB" w:rsidP="006370AA">
      <w:pPr>
        <w:pStyle w:val="Numberedparagraph"/>
      </w:pPr>
      <w:r w:rsidRPr="00103226">
        <w:t xml:space="preserve">The GDA scope was agreed between </w:t>
      </w:r>
      <w:r w:rsidR="00137639" w:rsidRPr="00103226">
        <w:t xml:space="preserve">the regulators and the RP during </w:t>
      </w:r>
      <w:r w:rsidR="002E1CFD">
        <w:t>S</w:t>
      </w:r>
      <w:r w:rsidR="00137639" w:rsidRPr="00103226">
        <w:t xml:space="preserve">tep 1. This defined the boundaries of the GDA and therefore of the security assessment. </w:t>
      </w:r>
      <w:r w:rsidR="00B3652B" w:rsidRPr="00103226">
        <w:t>It was recorded in the security assessment plan</w:t>
      </w:r>
      <w:r w:rsidR="001C40CE" w:rsidRPr="00103226">
        <w:t xml:space="preserve"> that the detailed designs of the PPS were out of scope</w:t>
      </w:r>
      <w:r w:rsidR="001005E4" w:rsidRPr="00103226">
        <w:t xml:space="preserve">, as this level of detail will only be developed post </w:t>
      </w:r>
      <w:r w:rsidR="001F78ED">
        <w:t>S</w:t>
      </w:r>
      <w:r w:rsidR="001005E4" w:rsidRPr="00103226">
        <w:t xml:space="preserve">tep 2 of the GDA. </w:t>
      </w:r>
    </w:p>
    <w:p w14:paraId="2988AE13" w14:textId="35D2AAE3" w:rsidR="00DC249A" w:rsidRPr="00692FE5" w:rsidRDefault="0044509B" w:rsidP="00692FE5">
      <w:pPr>
        <w:pStyle w:val="Numberedparagraph"/>
      </w:pPr>
      <w:r w:rsidRPr="00103226">
        <w:t xml:space="preserve">The protective security assessment </w:t>
      </w:r>
      <w:r w:rsidR="00503073" w:rsidRPr="00103226">
        <w:t xml:space="preserve">targeted matters which allowed a judgement to be formed on the fundamentals of the SMR-300 design and security case in line with the objectives of </w:t>
      </w:r>
      <w:r w:rsidR="00CD54BB">
        <w:t>S</w:t>
      </w:r>
      <w:r w:rsidR="00503073" w:rsidRPr="00103226">
        <w:t>tep 2, including the requirements in Appendix 3 of</w:t>
      </w:r>
      <w:r w:rsidR="00B06660">
        <w:t xml:space="preserve"> the ONR Generic Design Assessment Guidance to Requesting Parties</w:t>
      </w:r>
      <w:r w:rsidR="002862EF">
        <w:t xml:space="preserve"> (ref</w:t>
      </w:r>
      <w:r w:rsidR="009039F8">
        <w:t xml:space="preserve">. </w:t>
      </w:r>
      <w:sdt>
        <w:sdtPr>
          <w:id w:val="1781536774"/>
          <w:citation/>
        </w:sdtPr>
        <w:sdtEndPr/>
        <w:sdtContent>
          <w:r w:rsidR="002C795B">
            <w:fldChar w:fldCharType="begin"/>
          </w:r>
          <w:r w:rsidR="002C795B">
            <w:instrText xml:space="preserve"> CITATION GtoRPs \l 2057 </w:instrText>
          </w:r>
          <w:r w:rsidR="002C795B">
            <w:fldChar w:fldCharType="separate"/>
          </w:r>
          <w:r w:rsidR="0021799B" w:rsidRPr="0021799B">
            <w:rPr>
              <w:noProof/>
            </w:rPr>
            <w:t>[42]</w:t>
          </w:r>
          <w:r w:rsidR="002C795B">
            <w:fldChar w:fldCharType="end"/>
          </w:r>
        </w:sdtContent>
      </w:sdt>
      <w:r w:rsidR="0040179E">
        <w:t>)</w:t>
      </w:r>
      <w:r w:rsidR="00503073" w:rsidRPr="00103226">
        <w:t xml:space="preserve"> </w:t>
      </w:r>
      <w:r w:rsidR="0057748E" w:rsidRPr="00103226">
        <w:t>and as recorded within</w:t>
      </w:r>
      <w:r w:rsidR="00EF1F46" w:rsidRPr="00103226">
        <w:t xml:space="preserve"> the GDA scope</w:t>
      </w:r>
      <w:r w:rsidR="00E3308D" w:rsidRPr="00103226">
        <w:t xml:space="preserve"> (ref.</w:t>
      </w:r>
      <w:sdt>
        <w:sdtPr>
          <w:id w:val="1001386558"/>
          <w:citation/>
        </w:sdtPr>
        <w:sdtEndPr/>
        <w:sdtContent>
          <w:r w:rsidR="005E62D0" w:rsidRPr="00103226">
            <w:fldChar w:fldCharType="begin"/>
          </w:r>
          <w:r w:rsidR="005E62D0" w:rsidRPr="00103226">
            <w:instrText xml:space="preserve"> CITATION GDAScope \l 2057 </w:instrText>
          </w:r>
          <w:r w:rsidR="005E62D0" w:rsidRPr="00103226">
            <w:fldChar w:fldCharType="separate"/>
          </w:r>
          <w:r w:rsidR="0021799B">
            <w:rPr>
              <w:noProof/>
            </w:rPr>
            <w:t xml:space="preserve"> </w:t>
          </w:r>
          <w:r w:rsidR="0021799B" w:rsidRPr="0021799B">
            <w:rPr>
              <w:noProof/>
            </w:rPr>
            <w:t>[67]</w:t>
          </w:r>
          <w:r w:rsidR="005E62D0" w:rsidRPr="00103226">
            <w:fldChar w:fldCharType="end"/>
          </w:r>
        </w:sdtContent>
      </w:sdt>
      <w:r w:rsidR="00E3308D" w:rsidRPr="00103226">
        <w:t>)</w:t>
      </w:r>
      <w:r w:rsidR="007B27C0">
        <w:t>.</w:t>
      </w:r>
      <w:r w:rsidR="00EF1F46" w:rsidRPr="00103226">
        <w:t xml:space="preserve"> </w:t>
      </w:r>
    </w:p>
    <w:p w14:paraId="496CA91D" w14:textId="3B6821E9" w:rsidR="00965790" w:rsidRDefault="00076840" w:rsidP="00692FE5">
      <w:pPr>
        <w:pStyle w:val="Numberedparagraph"/>
      </w:pPr>
      <w:r>
        <w:t>Relevant good practice</w:t>
      </w:r>
      <w:r w:rsidR="00196A13">
        <w:t xml:space="preserve"> (RGP)</w:t>
      </w:r>
      <w:r>
        <w:t xml:space="preserve"> is </w:t>
      </w:r>
      <w:r w:rsidR="00140DE1">
        <w:t>referenced</w:t>
      </w:r>
      <w:r>
        <w:t xml:space="preserve"> throughout this report</w:t>
      </w:r>
      <w:r w:rsidR="00140DE1">
        <w:t>.</w:t>
      </w:r>
      <w:r w:rsidR="00344B57">
        <w:t xml:space="preserve"> RGP is considered as </w:t>
      </w:r>
      <w:r w:rsidR="00EA436D">
        <w:t>standards for controlling risk which have been judged and recognised by ONR as satisfying the law</w:t>
      </w:r>
      <w:r w:rsidR="00A47BAC">
        <w:t xml:space="preserve">. </w:t>
      </w:r>
      <w:r w:rsidR="007F6333">
        <w:t xml:space="preserve">Since </w:t>
      </w:r>
      <w:r w:rsidR="000661CE">
        <w:t>they have been assessed and judged to be</w:t>
      </w:r>
      <w:r w:rsidR="00BB5312">
        <w:t xml:space="preserve"> ‘relevant good practice’</w:t>
      </w:r>
      <w:r w:rsidR="008445F2">
        <w:t xml:space="preserve">, </w:t>
      </w:r>
      <w:r w:rsidR="00E83F46">
        <w:t>it</w:t>
      </w:r>
      <w:r w:rsidR="008445F2">
        <w:t xml:space="preserve"> has enabled me to form my judgements more efficiently. </w:t>
      </w:r>
      <w:r w:rsidR="006673E6">
        <w:t>The RP is not required to meet RGP, but where they do not, ONR expects that they demonstrate</w:t>
      </w:r>
      <w:r w:rsidR="00F07F67">
        <w:t xml:space="preserve"> the measures they have </w:t>
      </w:r>
      <w:r w:rsidR="00F07F67">
        <w:lastRenderedPageBreak/>
        <w:t>taken are at least as effective at controlling the risk and meets the legislative requirements.</w:t>
      </w:r>
    </w:p>
    <w:p w14:paraId="257D2CCA" w14:textId="6B8631A0" w:rsidR="006370AA" w:rsidRPr="004421AB" w:rsidRDefault="006370AA" w:rsidP="00B44B73">
      <w:pPr>
        <w:pStyle w:val="Heading2"/>
      </w:pPr>
      <w:r w:rsidRPr="004421AB">
        <w:t>Assessment</w:t>
      </w:r>
    </w:p>
    <w:p w14:paraId="0DD03777" w14:textId="24CD7D38" w:rsidR="006F15B8" w:rsidRPr="00103226" w:rsidRDefault="0042465D" w:rsidP="005757F6">
      <w:pPr>
        <w:pStyle w:val="Heading3"/>
      </w:pPr>
      <w:r w:rsidRPr="00103226">
        <w:t xml:space="preserve">Categorisation for Theft </w:t>
      </w:r>
    </w:p>
    <w:p w14:paraId="484C18D9" w14:textId="521C1E65" w:rsidR="007B4EFD" w:rsidRPr="00103226" w:rsidRDefault="0042465D" w:rsidP="001034B9">
      <w:pPr>
        <w:pStyle w:val="Numberedparagraph"/>
      </w:pPr>
      <w:r w:rsidRPr="00103226">
        <w:t xml:space="preserve">To determine proportionate </w:t>
      </w:r>
      <w:r w:rsidR="007F3F4A" w:rsidRPr="00103226">
        <w:t>physical protection measures</w:t>
      </w:r>
      <w:r w:rsidR="00F856FD" w:rsidRPr="00103226">
        <w:t xml:space="preserve"> against unauthorised removal </w:t>
      </w:r>
      <w:r w:rsidR="0032278B" w:rsidRPr="00103226">
        <w:t xml:space="preserve">of </w:t>
      </w:r>
      <w:r w:rsidR="003424A8" w:rsidRPr="00103226">
        <w:t xml:space="preserve">NM and </w:t>
      </w:r>
      <w:r w:rsidR="00554C4B">
        <w:t>ORM</w:t>
      </w:r>
      <w:r w:rsidR="005D1A04" w:rsidRPr="00103226">
        <w:t>,</w:t>
      </w:r>
      <w:r w:rsidR="003424A8" w:rsidRPr="00103226">
        <w:t xml:space="preserve"> </w:t>
      </w:r>
      <w:r w:rsidR="00F856FD" w:rsidRPr="00103226">
        <w:t>and in line with SyDP 6.1</w:t>
      </w:r>
      <w:r w:rsidR="00DC597A">
        <w:t xml:space="preserve"> (Categorisation for Theft)</w:t>
      </w:r>
      <w:r w:rsidR="005F7EC9">
        <w:t xml:space="preserve"> (ref. </w:t>
      </w:r>
      <w:sdt>
        <w:sdtPr>
          <w:id w:val="1142849487"/>
          <w:citation/>
        </w:sdtPr>
        <w:sdtEndPr/>
        <w:sdtContent>
          <w:r w:rsidR="00783CC4">
            <w:fldChar w:fldCharType="begin"/>
          </w:r>
          <w:r w:rsidR="00783CC4">
            <w:instrText xml:space="preserve"> CITATION CatforTheftTAG \l 2057 </w:instrText>
          </w:r>
          <w:r w:rsidR="00783CC4">
            <w:fldChar w:fldCharType="separate"/>
          </w:r>
          <w:r w:rsidR="0021799B" w:rsidRPr="0021799B">
            <w:rPr>
              <w:noProof/>
            </w:rPr>
            <w:t>[55]</w:t>
          </w:r>
          <w:r w:rsidR="00783CC4">
            <w:fldChar w:fldCharType="end"/>
          </w:r>
        </w:sdtContent>
      </w:sdt>
      <w:r w:rsidR="00783CC4">
        <w:t>)</w:t>
      </w:r>
      <w:r w:rsidR="0032278B" w:rsidRPr="00103226">
        <w:t xml:space="preserve">, </w:t>
      </w:r>
      <w:r w:rsidR="00564329" w:rsidRPr="00103226">
        <w:t>the RP</w:t>
      </w:r>
      <w:r w:rsidR="0032278B" w:rsidRPr="00103226">
        <w:t xml:space="preserve"> should</w:t>
      </w:r>
      <w:r w:rsidR="00564329" w:rsidRPr="00103226">
        <w:t xml:space="preserve"> have an appropriate process in place to identify theft targets through the categorisation of </w:t>
      </w:r>
      <w:r w:rsidR="003424A8" w:rsidRPr="00103226">
        <w:t xml:space="preserve">its NM/ORM inventory. </w:t>
      </w:r>
      <w:r w:rsidR="002F4B96">
        <w:t xml:space="preserve">As stated in SyAPs </w:t>
      </w:r>
      <w:r w:rsidR="002F4B96" w:rsidRPr="00103226">
        <w:t xml:space="preserve">(ref. </w:t>
      </w:r>
      <w:sdt>
        <w:sdtPr>
          <w:id w:val="-234551428"/>
          <w:citation/>
        </w:sdtPr>
        <w:sdtEndPr/>
        <w:sdtContent>
          <w:r w:rsidR="002F4B96" w:rsidRPr="00103226">
            <w:fldChar w:fldCharType="begin"/>
          </w:r>
          <w:r w:rsidR="002F4B96" w:rsidRPr="00103226">
            <w:instrText xml:space="preserve"> CITATION SyAPs \l 2057 </w:instrText>
          </w:r>
          <w:r w:rsidR="002F4B96" w:rsidRPr="00103226">
            <w:fldChar w:fldCharType="separate"/>
          </w:r>
          <w:r w:rsidR="002F4B96" w:rsidRPr="0021799B">
            <w:rPr>
              <w:noProof/>
            </w:rPr>
            <w:t>[41]</w:t>
          </w:r>
          <w:r w:rsidR="002F4B96" w:rsidRPr="00103226">
            <w:fldChar w:fldCharType="end"/>
          </w:r>
        </w:sdtContent>
      </w:sdt>
      <w:r w:rsidR="002F4B96" w:rsidRPr="00103226">
        <w:t>)</w:t>
      </w:r>
      <w:r w:rsidR="002F4B96">
        <w:t>, t</w:t>
      </w:r>
      <w:r w:rsidR="00E71261" w:rsidRPr="00103226">
        <w:t>his is essential to determine the required outcome for the protective security system and allow the graded approach to be applied</w:t>
      </w:r>
      <w:r w:rsidR="002F4B96">
        <w:t>.</w:t>
      </w:r>
      <w:r w:rsidR="00C60C77" w:rsidRPr="00103226">
        <w:t xml:space="preserve"> </w:t>
      </w:r>
    </w:p>
    <w:p w14:paraId="576E98D2" w14:textId="5F113D9A" w:rsidR="00167B22" w:rsidRDefault="008F62D2" w:rsidP="001034B9">
      <w:pPr>
        <w:pStyle w:val="Numberedparagraph"/>
      </w:pPr>
      <w:r w:rsidRPr="00103226">
        <w:t>The RP</w:t>
      </w:r>
      <w:r w:rsidR="000E62A7" w:rsidRPr="00103226">
        <w:t xml:space="preserve"> has</w:t>
      </w:r>
      <w:r w:rsidRPr="00103226">
        <w:t xml:space="preserve"> </w:t>
      </w:r>
      <w:r w:rsidR="00F91F8F" w:rsidRPr="00103226">
        <w:t xml:space="preserve">identified </w:t>
      </w:r>
      <w:r w:rsidR="00167B22" w:rsidRPr="00103226">
        <w:t xml:space="preserve">the types of </w:t>
      </w:r>
      <w:r w:rsidR="00C82F4C">
        <w:t>NM</w:t>
      </w:r>
      <w:r w:rsidR="00C82F4C" w:rsidRPr="00103226">
        <w:t xml:space="preserve"> </w:t>
      </w:r>
      <w:r w:rsidR="00167B22" w:rsidRPr="00103226">
        <w:t>that would be used</w:t>
      </w:r>
      <w:r w:rsidR="00F91F8F" w:rsidRPr="00103226">
        <w:t xml:space="preserve"> for the SMR-300</w:t>
      </w:r>
      <w:r w:rsidR="00B129CA" w:rsidRPr="00103226" w:rsidDel="002971F8">
        <w:t xml:space="preserve"> </w:t>
      </w:r>
      <w:r w:rsidR="00167B22" w:rsidRPr="00103226">
        <w:t>(ref.</w:t>
      </w:r>
      <w:r w:rsidR="00DB2E28" w:rsidRPr="00103226">
        <w:t xml:space="preserve"> </w:t>
      </w:r>
      <w:sdt>
        <w:sdtPr>
          <w:id w:val="-861356008"/>
          <w:citation/>
        </w:sdtPr>
        <w:sdtEndPr/>
        <w:sdtContent>
          <w:r w:rsidR="00C373FF" w:rsidRPr="00103226">
            <w:fldChar w:fldCharType="begin"/>
          </w:r>
          <w:r w:rsidR="00C373FF" w:rsidRPr="00103226">
            <w:instrText xml:space="preserve"> CITATION HBTheft \l 2057 </w:instrText>
          </w:r>
          <w:r w:rsidR="00C373FF" w:rsidRPr="00103226">
            <w:fldChar w:fldCharType="separate"/>
          </w:r>
          <w:r w:rsidR="0021799B" w:rsidRPr="0021799B">
            <w:rPr>
              <w:noProof/>
            </w:rPr>
            <w:t>[61]</w:t>
          </w:r>
          <w:r w:rsidR="00C373FF" w:rsidRPr="00103226">
            <w:fldChar w:fldCharType="end"/>
          </w:r>
        </w:sdtContent>
      </w:sdt>
      <w:r w:rsidR="00167B22" w:rsidRPr="00103226">
        <w:t>)</w:t>
      </w:r>
      <w:r w:rsidR="00D42F2C" w:rsidRPr="00103226">
        <w:t xml:space="preserve">. </w:t>
      </w:r>
      <w:r w:rsidR="00856885">
        <w:t xml:space="preserve">The RP has categorised the NM </w:t>
      </w:r>
      <w:r w:rsidR="002B0C92">
        <w:t xml:space="preserve">in various stages throughout the fuel route, specifically; new (unirradiated) fuel, used fuel, spent fuel, </w:t>
      </w:r>
      <w:r w:rsidR="00213783">
        <w:t xml:space="preserve">and </w:t>
      </w:r>
      <w:r w:rsidR="002B0C92">
        <w:t xml:space="preserve">other </w:t>
      </w:r>
      <w:r w:rsidR="006F7F91">
        <w:t>radioactive material (ORM)</w:t>
      </w:r>
      <w:r w:rsidR="002736B3">
        <w:t>.</w:t>
      </w:r>
      <w:r w:rsidR="00E427D9">
        <w:t xml:space="preserve"> The RP has described u</w:t>
      </w:r>
      <w:r w:rsidR="00771C7A">
        <w:t xml:space="preserve">sed fuel </w:t>
      </w:r>
      <w:r w:rsidR="00E427D9">
        <w:t>as</w:t>
      </w:r>
      <w:r w:rsidR="00771C7A">
        <w:t xml:space="preserve"> fuel that has been used in the reactor but is not considered to be spent fuel.</w:t>
      </w:r>
      <w:r w:rsidR="00E86F09">
        <w:t xml:space="preserve"> </w:t>
      </w:r>
      <w:r w:rsidR="00D42F2C" w:rsidRPr="00103226">
        <w:t xml:space="preserve">The RP has categorised NM for theft in line with Table 1 of the </w:t>
      </w:r>
      <w:r w:rsidR="008B734B" w:rsidRPr="00103226">
        <w:t>official-sensitive</w:t>
      </w:r>
      <w:r w:rsidR="002D033F">
        <w:t xml:space="preserve"> (OS)</w:t>
      </w:r>
      <w:r w:rsidR="00D42F2C" w:rsidRPr="00103226">
        <w:t xml:space="preserve"> </w:t>
      </w:r>
      <w:r w:rsidR="008B734B" w:rsidRPr="00103226">
        <w:t>a</w:t>
      </w:r>
      <w:r w:rsidR="00D42F2C" w:rsidRPr="00103226">
        <w:t>nnexes</w:t>
      </w:r>
      <w:r w:rsidR="00317ABB">
        <w:t xml:space="preserve"> of SyAPs</w:t>
      </w:r>
      <w:r w:rsidR="00D42F2C" w:rsidRPr="00103226">
        <w:t xml:space="preserve"> (ref.</w:t>
      </w:r>
      <w:r w:rsidR="00EC5361">
        <w:t xml:space="preserve"> </w:t>
      </w:r>
      <w:sdt>
        <w:sdtPr>
          <w:id w:val="-1076590420"/>
          <w:citation/>
        </w:sdtPr>
        <w:sdtEndPr/>
        <w:sdtContent>
          <w:r w:rsidR="00EC5361">
            <w:fldChar w:fldCharType="begin"/>
          </w:r>
          <w:r w:rsidR="00EC5361">
            <w:instrText xml:space="preserve"> CITATION OSAnnexes \l 2057 </w:instrText>
          </w:r>
          <w:r w:rsidR="00EC5361">
            <w:fldChar w:fldCharType="separate"/>
          </w:r>
          <w:r w:rsidR="0021799B" w:rsidRPr="0021799B">
            <w:rPr>
              <w:noProof/>
            </w:rPr>
            <w:t>[68]</w:t>
          </w:r>
          <w:r w:rsidR="00EC5361">
            <w:fldChar w:fldCharType="end"/>
          </w:r>
        </w:sdtContent>
      </w:sdt>
      <w:r w:rsidR="00014625">
        <w:t xml:space="preserve">) </w:t>
      </w:r>
      <w:r w:rsidR="00D42F2C" w:rsidRPr="00103226">
        <w:t>which provides categories for NM based on the potential attractiveness of the NM from a proliferation perspective.</w:t>
      </w:r>
      <w:r w:rsidR="00F91F8F" w:rsidRPr="00103226">
        <w:t xml:space="preserve"> </w:t>
      </w:r>
      <w:r w:rsidR="009A08C5">
        <w:t>Figur</w:t>
      </w:r>
      <w:r w:rsidR="00650427">
        <w:t>e 1 below demonstrates the RP’s process for categorising NM</w:t>
      </w:r>
      <w:r w:rsidR="0099306E">
        <w:t xml:space="preserve"> and ORM</w:t>
      </w:r>
      <w:r w:rsidR="0054166F">
        <w:t xml:space="preserve">. </w:t>
      </w:r>
    </w:p>
    <w:p w14:paraId="2A5954E6" w14:textId="69A9BAD8" w:rsidR="005F10BF" w:rsidRDefault="00B62CD0" w:rsidP="005F10BF">
      <w:pPr>
        <w:pStyle w:val="Numberedparagraph"/>
        <w:numPr>
          <w:ilvl w:val="0"/>
          <w:numId w:val="0"/>
        </w:numPr>
        <w:ind w:left="851"/>
      </w:pPr>
      <w:r>
        <w:rPr>
          <w:noProof/>
        </w:rPr>
        <w:drawing>
          <wp:inline distT="0" distB="0" distL="0" distR="0" wp14:anchorId="2F71CDD5" wp14:editId="382B99F4">
            <wp:extent cx="3124223" cy="2848591"/>
            <wp:effectExtent l="0" t="0" r="0" b="0"/>
            <wp:docPr id="1290530138" name="Picture 1" descr="A diagram of a produ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530138" name="Picture 1" descr="A diagram of a product&#10;&#10;AI-generated content may be incorrect."/>
                    <pic:cNvPicPr/>
                  </pic:nvPicPr>
                  <pic:blipFill>
                    <a:blip r:embed="rId18"/>
                    <a:stretch>
                      <a:fillRect/>
                    </a:stretch>
                  </pic:blipFill>
                  <pic:spPr>
                    <a:xfrm>
                      <a:off x="0" y="0"/>
                      <a:ext cx="3124223" cy="2848591"/>
                    </a:xfrm>
                    <a:prstGeom prst="rect">
                      <a:avLst/>
                    </a:prstGeom>
                  </pic:spPr>
                </pic:pic>
              </a:graphicData>
            </a:graphic>
          </wp:inline>
        </w:drawing>
      </w:r>
    </w:p>
    <w:p w14:paraId="0B69C9C6" w14:textId="772AF19D" w:rsidR="00B62CD0" w:rsidRPr="00545E6C" w:rsidRDefault="003D0557" w:rsidP="005F10BF">
      <w:pPr>
        <w:pStyle w:val="Numberedparagraph"/>
        <w:numPr>
          <w:ilvl w:val="0"/>
          <w:numId w:val="0"/>
        </w:numPr>
        <w:ind w:left="851"/>
        <w:rPr>
          <w:sz w:val="22"/>
          <w:szCs w:val="20"/>
        </w:rPr>
      </w:pPr>
      <w:r>
        <w:rPr>
          <w:sz w:val="22"/>
          <w:szCs w:val="20"/>
        </w:rPr>
        <w:t xml:space="preserve">Figure 1: </w:t>
      </w:r>
      <w:r w:rsidR="00B62CD0">
        <w:rPr>
          <w:sz w:val="22"/>
          <w:szCs w:val="20"/>
        </w:rPr>
        <w:t xml:space="preserve">RP’s Categorisation of NM/ORM </w:t>
      </w:r>
      <w:r w:rsidR="00703A27">
        <w:rPr>
          <w:sz w:val="22"/>
          <w:szCs w:val="20"/>
        </w:rPr>
        <w:t>p</w:t>
      </w:r>
      <w:r w:rsidR="00B62CD0">
        <w:rPr>
          <w:sz w:val="22"/>
          <w:szCs w:val="20"/>
        </w:rPr>
        <w:t>rocess</w:t>
      </w:r>
    </w:p>
    <w:p w14:paraId="02183CCE" w14:textId="1A927AFF" w:rsidR="00504359" w:rsidRDefault="00504359" w:rsidP="00D90675">
      <w:pPr>
        <w:pStyle w:val="Numberedparagraph"/>
      </w:pPr>
      <w:r>
        <w:t xml:space="preserve">Similarly, the RP has categorised </w:t>
      </w:r>
      <w:r w:rsidR="000364A2">
        <w:t xml:space="preserve">radioactive sources for theft by applying the categorisation scheme outlined in Table 3 of ONR’s OS </w:t>
      </w:r>
      <w:r w:rsidR="00EB3B0A">
        <w:t>a</w:t>
      </w:r>
      <w:r w:rsidR="000364A2">
        <w:t>nnexes of SyAPs</w:t>
      </w:r>
      <w:r w:rsidR="004C7D27">
        <w:t xml:space="preserve"> (ref. </w:t>
      </w:r>
      <w:sdt>
        <w:sdtPr>
          <w:id w:val="-1583135816"/>
          <w:citation/>
        </w:sdtPr>
        <w:sdtEndPr/>
        <w:sdtContent>
          <w:r w:rsidR="008F1A48">
            <w:fldChar w:fldCharType="begin"/>
          </w:r>
          <w:r w:rsidR="008F1A48">
            <w:instrText xml:space="preserve"> CITATION OSAnnexes \l 2057 </w:instrText>
          </w:r>
          <w:r w:rsidR="008F1A48">
            <w:fldChar w:fldCharType="separate"/>
          </w:r>
          <w:r w:rsidR="008F1A48" w:rsidRPr="00545E6C">
            <w:t>[68]</w:t>
          </w:r>
          <w:r w:rsidR="008F1A48">
            <w:fldChar w:fldCharType="end"/>
          </w:r>
        </w:sdtContent>
      </w:sdt>
      <w:r w:rsidR="008F1A48">
        <w:t xml:space="preserve">). </w:t>
      </w:r>
      <w:r w:rsidR="0050219E">
        <w:t xml:space="preserve">The RP has stated that the SMR-300 will not generate low or </w:t>
      </w:r>
      <w:r w:rsidR="009A3353">
        <w:t>i</w:t>
      </w:r>
      <w:r w:rsidR="0050219E">
        <w:t>ntermediate level waste containing NM</w:t>
      </w:r>
      <w:r w:rsidR="009A3353">
        <w:t xml:space="preserve">, based on the assumption all NM </w:t>
      </w:r>
      <w:r w:rsidR="009A3353">
        <w:lastRenderedPageBreak/>
        <w:t xml:space="preserve">will be retained within fuel rods. </w:t>
      </w:r>
      <w:r w:rsidR="00E168D6">
        <w:t>However, typical ORM</w:t>
      </w:r>
      <w:r w:rsidR="00D302CB">
        <w:t xml:space="preserve"> would include intermediate level waste and low</w:t>
      </w:r>
      <w:r w:rsidR="30510560">
        <w:t>-</w:t>
      </w:r>
      <w:r w:rsidR="00D302CB">
        <w:t xml:space="preserve">level waste, such as used filters and ion exchange </w:t>
      </w:r>
      <w:r w:rsidR="00460704">
        <w:t>resins</w:t>
      </w:r>
      <w:r w:rsidR="004B2A0C">
        <w:t xml:space="preserve"> (ref. </w:t>
      </w:r>
      <w:sdt>
        <w:sdtPr>
          <w:id w:val="-1109274105"/>
          <w:citation/>
        </w:sdtPr>
        <w:sdtEndPr/>
        <w:sdtContent>
          <w:r w:rsidR="006F293D">
            <w:fldChar w:fldCharType="begin"/>
          </w:r>
          <w:r w:rsidR="006F293D">
            <w:instrText xml:space="preserve"> CITATION HBTheft \l 2057 </w:instrText>
          </w:r>
          <w:r w:rsidR="006F293D">
            <w:fldChar w:fldCharType="separate"/>
          </w:r>
          <w:r w:rsidR="006F293D" w:rsidRPr="00545E6C">
            <w:t>[61]</w:t>
          </w:r>
          <w:r w:rsidR="006F293D">
            <w:fldChar w:fldCharType="end"/>
          </w:r>
        </w:sdtContent>
      </w:sdt>
      <w:r w:rsidR="006F293D">
        <w:t>)</w:t>
      </w:r>
      <w:r w:rsidR="00D302CB">
        <w:t xml:space="preserve">. </w:t>
      </w:r>
    </w:p>
    <w:p w14:paraId="2BE38F57" w14:textId="4B0C30B3" w:rsidR="00D90675" w:rsidRPr="00103226" w:rsidRDefault="00E038C0" w:rsidP="00D90675">
      <w:pPr>
        <w:pStyle w:val="Numberedparagraph"/>
      </w:pPr>
      <w:r w:rsidRPr="00103226">
        <w:t xml:space="preserve">The RP </w:t>
      </w:r>
      <w:r w:rsidR="00811589" w:rsidRPr="00103226">
        <w:t>has</w:t>
      </w:r>
      <w:r w:rsidRPr="00103226">
        <w:t xml:space="preserve"> </w:t>
      </w:r>
      <w:r w:rsidR="003A2699" w:rsidRPr="00103226">
        <w:t>applied</w:t>
      </w:r>
      <w:r w:rsidR="00E91525">
        <w:t xml:space="preserve"> a</w:t>
      </w:r>
      <w:r w:rsidR="003A2699" w:rsidRPr="00103226">
        <w:t xml:space="preserve"> categorisation</w:t>
      </w:r>
      <w:r w:rsidR="008B0814">
        <w:t xml:space="preserve"> process</w:t>
      </w:r>
      <w:r w:rsidR="003A2699" w:rsidRPr="00103226">
        <w:t xml:space="preserve"> in line with Annex A of SyAPs (ref.</w:t>
      </w:r>
      <w:r w:rsidR="00014625">
        <w:t xml:space="preserve"> </w:t>
      </w:r>
      <w:sdt>
        <w:sdtPr>
          <w:id w:val="1178852188"/>
          <w:citation/>
        </w:sdtPr>
        <w:sdtEndPr/>
        <w:sdtContent>
          <w:r w:rsidR="00014625">
            <w:fldChar w:fldCharType="begin"/>
          </w:r>
          <w:r w:rsidR="00014625">
            <w:instrText xml:space="preserve"> CITATION OSAnnexes \l 2057 </w:instrText>
          </w:r>
          <w:r w:rsidR="00014625">
            <w:fldChar w:fldCharType="separate"/>
          </w:r>
          <w:r w:rsidR="0021799B" w:rsidRPr="0021799B">
            <w:rPr>
              <w:noProof/>
            </w:rPr>
            <w:t>[68]</w:t>
          </w:r>
          <w:r w:rsidR="00014625">
            <w:fldChar w:fldCharType="end"/>
          </w:r>
        </w:sdtContent>
      </w:sdt>
      <w:r w:rsidR="003A2699" w:rsidRPr="00103226">
        <w:t>)</w:t>
      </w:r>
      <w:r w:rsidR="00B32E63" w:rsidRPr="00103226">
        <w:t>. Following assessment</w:t>
      </w:r>
      <w:r w:rsidR="00A11982" w:rsidRPr="00103226">
        <w:t xml:space="preserve">, I am satisfied that the </w:t>
      </w:r>
      <w:r w:rsidR="00545954" w:rsidRPr="00B60D93">
        <w:t>RP</w:t>
      </w:r>
      <w:r w:rsidR="00545954" w:rsidRPr="00103226">
        <w:t xml:space="preserve"> ha</w:t>
      </w:r>
      <w:r w:rsidR="00D80BC6">
        <w:t>s</w:t>
      </w:r>
      <w:r w:rsidR="00A11982" w:rsidRPr="00103226">
        <w:t xml:space="preserve"> adequately categorise</w:t>
      </w:r>
      <w:r w:rsidR="00B60D93">
        <w:t>d</w:t>
      </w:r>
      <w:r w:rsidR="00A11982" w:rsidRPr="00103226">
        <w:t xml:space="preserve"> the </w:t>
      </w:r>
      <w:r w:rsidR="0080537C">
        <w:t>NM</w:t>
      </w:r>
      <w:r w:rsidR="00297AC4">
        <w:t>/ORM</w:t>
      </w:r>
      <w:r w:rsidR="0080537C">
        <w:t xml:space="preserve"> for theft</w:t>
      </w:r>
      <w:r w:rsidR="00A11982" w:rsidRPr="00103226">
        <w:t xml:space="preserve"> in the reactor design for GDA </w:t>
      </w:r>
      <w:r w:rsidR="007B55C6">
        <w:t>S</w:t>
      </w:r>
      <w:r w:rsidR="00A11982" w:rsidRPr="00103226">
        <w:t xml:space="preserve">tep 2. </w:t>
      </w:r>
    </w:p>
    <w:p w14:paraId="5DDF0E78" w14:textId="6C01AC06" w:rsidR="00B851DD" w:rsidRDefault="00365B03" w:rsidP="00D90675">
      <w:pPr>
        <w:pStyle w:val="Numberedparagraph"/>
      </w:pPr>
      <w:r w:rsidRPr="00103226">
        <w:t>Based on the initial inventories identified</w:t>
      </w:r>
      <w:r w:rsidR="00F204AA" w:rsidRPr="00103226">
        <w:t xml:space="preserve">, the RP has </w:t>
      </w:r>
      <w:r w:rsidR="00A90658" w:rsidRPr="00103226">
        <w:t xml:space="preserve">then </w:t>
      </w:r>
      <w:r w:rsidR="00F204AA" w:rsidRPr="00103226">
        <w:t xml:space="preserve">identified potential locations as requiring protection from theft. </w:t>
      </w:r>
      <w:r w:rsidR="00057CF3" w:rsidRPr="00103226">
        <w:t>By applying Annex C of</w:t>
      </w:r>
      <w:r w:rsidR="00513518">
        <w:t xml:space="preserve"> SyAPs</w:t>
      </w:r>
      <w:r w:rsidR="00057CF3" w:rsidRPr="00103226">
        <w:t xml:space="preserve"> (ref.</w:t>
      </w:r>
      <w:r w:rsidR="00014625">
        <w:t xml:space="preserve"> </w:t>
      </w:r>
      <w:sdt>
        <w:sdtPr>
          <w:id w:val="988056908"/>
          <w:citation/>
        </w:sdtPr>
        <w:sdtEndPr/>
        <w:sdtContent>
          <w:r w:rsidR="00014625">
            <w:fldChar w:fldCharType="begin"/>
          </w:r>
          <w:r w:rsidR="00014625">
            <w:instrText xml:space="preserve"> CITATION OSAnnexes \l 2057 </w:instrText>
          </w:r>
          <w:r w:rsidR="00014625">
            <w:fldChar w:fldCharType="separate"/>
          </w:r>
          <w:r w:rsidR="0021799B" w:rsidRPr="0021799B">
            <w:rPr>
              <w:noProof/>
            </w:rPr>
            <w:t>[68]</w:t>
          </w:r>
          <w:r w:rsidR="00014625">
            <w:fldChar w:fldCharType="end"/>
          </w:r>
        </w:sdtContent>
      </w:sdt>
      <w:r w:rsidR="00057CF3" w:rsidRPr="00103226">
        <w:t>) t</w:t>
      </w:r>
      <w:r w:rsidR="00C75B70" w:rsidRPr="00103226">
        <w:t xml:space="preserve">hey have graded </w:t>
      </w:r>
      <w:r w:rsidR="00EB2B38" w:rsidRPr="00103226">
        <w:t xml:space="preserve">the protection </w:t>
      </w:r>
      <w:r w:rsidR="008C5359" w:rsidRPr="00103226">
        <w:t>provided</w:t>
      </w:r>
      <w:r w:rsidR="00EB2B38" w:rsidRPr="00103226">
        <w:t xml:space="preserve"> to these areas depending on the sabotage-related dose or the NM</w:t>
      </w:r>
      <w:r w:rsidR="00E34BCB">
        <w:t xml:space="preserve">, </w:t>
      </w:r>
      <w:r w:rsidR="00EB2B38" w:rsidRPr="00103226">
        <w:t>ORM</w:t>
      </w:r>
      <w:r w:rsidR="00E34BCB">
        <w:t>,</w:t>
      </w:r>
      <w:r w:rsidR="00CD20C4">
        <w:t xml:space="preserve"> </w:t>
      </w:r>
      <w:r w:rsidR="00A23A8F">
        <w:t>and/</w:t>
      </w:r>
      <w:r w:rsidR="00E34BCB">
        <w:t xml:space="preserve">or </w:t>
      </w:r>
      <w:r w:rsidR="0076518A">
        <w:t xml:space="preserve">radioactive </w:t>
      </w:r>
      <w:r w:rsidR="00E34BCB">
        <w:t>sources</w:t>
      </w:r>
      <w:r w:rsidR="00EB2B38" w:rsidRPr="00103226">
        <w:t xml:space="preserve"> </w:t>
      </w:r>
      <w:r w:rsidR="004C6CCC" w:rsidRPr="00103226">
        <w:t>within the identified areas.</w:t>
      </w:r>
      <w:r w:rsidR="00A90658" w:rsidRPr="00103226">
        <w:t xml:space="preserve"> </w:t>
      </w:r>
      <w:r w:rsidR="00A23A8F">
        <w:t xml:space="preserve">This has been done as follows: </w:t>
      </w:r>
    </w:p>
    <w:p w14:paraId="2E2F205E" w14:textId="6A9435BC" w:rsidR="00A23A8F" w:rsidRDefault="008F0CC3" w:rsidP="008F0CC3">
      <w:pPr>
        <w:pStyle w:val="Bulletlist1"/>
      </w:pPr>
      <w:r>
        <w:t xml:space="preserve"> The PPS outcome for areas containing NM, ORM, and/or sources that are also identified as</w:t>
      </w:r>
      <w:r w:rsidR="00CA457C">
        <w:t xml:space="preserve"> High Consequence Vital Areas</w:t>
      </w:r>
      <w:r>
        <w:t xml:space="preserve"> </w:t>
      </w:r>
      <w:r w:rsidR="00CA457C">
        <w:t>(</w:t>
      </w:r>
      <w:r>
        <w:t>HCVA</w:t>
      </w:r>
      <w:r w:rsidR="0038548C">
        <w:t>s</w:t>
      </w:r>
      <w:r w:rsidR="00CA457C">
        <w:t>)</w:t>
      </w:r>
      <w:r w:rsidR="0038548C">
        <w:t xml:space="preserve"> will be bounded by the PPS outcome for sabotage; </w:t>
      </w:r>
    </w:p>
    <w:p w14:paraId="5E764577" w14:textId="13A5BFCB" w:rsidR="0038548C" w:rsidRDefault="0038548C" w:rsidP="008F0CC3">
      <w:pPr>
        <w:pStyle w:val="Bulletlist1"/>
      </w:pPr>
      <w:r>
        <w:t>The PPS outcome for areas containing NM,</w:t>
      </w:r>
      <w:r w:rsidR="4B008B43">
        <w:t xml:space="preserve"> </w:t>
      </w:r>
      <w:r>
        <w:t>ORM, and/or sources that are also identified as</w:t>
      </w:r>
      <w:r w:rsidR="00134A99">
        <w:t xml:space="preserve"> Vital Areas</w:t>
      </w:r>
      <w:r>
        <w:t xml:space="preserve"> </w:t>
      </w:r>
      <w:r w:rsidR="00134A99">
        <w:t>(</w:t>
      </w:r>
      <w:r>
        <w:t>V</w:t>
      </w:r>
      <w:r w:rsidR="00134A99">
        <w:t>A</w:t>
      </w:r>
      <w:r>
        <w:t>s</w:t>
      </w:r>
      <w:r w:rsidR="00134A99">
        <w:t>)</w:t>
      </w:r>
      <w:r>
        <w:t xml:space="preserve"> will depend on the higher PPS outcome for theft or sabotage;</w:t>
      </w:r>
    </w:p>
    <w:p w14:paraId="0B75A232" w14:textId="76695472" w:rsidR="0038548C" w:rsidRPr="00103226" w:rsidRDefault="0038548C" w:rsidP="00545E6C">
      <w:pPr>
        <w:pStyle w:val="Bulletlist1"/>
      </w:pPr>
      <w:r>
        <w:t>For areas cont</w:t>
      </w:r>
      <w:r w:rsidR="002739BF">
        <w:t xml:space="preserve">aining NM, ORM, and/or sources which are identified as baseline areas against sabotage, the theft categorisation will apply. </w:t>
      </w:r>
    </w:p>
    <w:p w14:paraId="76C52A3A" w14:textId="7FA917CE" w:rsidR="002F1118" w:rsidRDefault="00353960" w:rsidP="002F1118">
      <w:pPr>
        <w:pStyle w:val="Numberedparagraph"/>
      </w:pPr>
      <w:r w:rsidRPr="00103226">
        <w:rPr>
          <w:b/>
          <w:bCs/>
        </w:rPr>
        <w:t xml:space="preserve">Section conclusion: </w:t>
      </w:r>
      <w:r w:rsidR="00D227F0" w:rsidRPr="00103226">
        <w:t>I am satisfied that this</w:t>
      </w:r>
      <w:r w:rsidR="00A90658" w:rsidRPr="00103226">
        <w:t xml:space="preserve"> application </w:t>
      </w:r>
      <w:r w:rsidR="00D227F0" w:rsidRPr="00103226">
        <w:t>has been done</w:t>
      </w:r>
      <w:r w:rsidR="00A90658" w:rsidRPr="00103226">
        <w:t xml:space="preserve"> in </w:t>
      </w:r>
      <w:r w:rsidR="00D227F0" w:rsidRPr="00103226">
        <w:t>accordance</w:t>
      </w:r>
      <w:r w:rsidR="00A90658" w:rsidRPr="00103226">
        <w:t xml:space="preserve"> with regulatory expectations</w:t>
      </w:r>
      <w:r w:rsidR="00F56CD7">
        <w:t xml:space="preserve">, specifically </w:t>
      </w:r>
      <w:r w:rsidR="00CC51E0">
        <w:t>Annex A of</w:t>
      </w:r>
      <w:r w:rsidR="00CA439A">
        <w:t xml:space="preserve"> ONR’s </w:t>
      </w:r>
      <w:r w:rsidR="00FD38F1">
        <w:t xml:space="preserve">SyAPs OS </w:t>
      </w:r>
      <w:r w:rsidR="00FD2673">
        <w:t>a</w:t>
      </w:r>
      <w:r w:rsidR="00FD38F1">
        <w:t>nnexes</w:t>
      </w:r>
      <w:r w:rsidR="00D81BCF">
        <w:t xml:space="preserve"> </w:t>
      </w:r>
      <w:r w:rsidR="00FD38F1">
        <w:t xml:space="preserve">(ref. </w:t>
      </w:r>
      <w:sdt>
        <w:sdtPr>
          <w:id w:val="1938858838"/>
          <w:citation/>
        </w:sdtPr>
        <w:sdtEndPr/>
        <w:sdtContent>
          <w:r w:rsidR="00D81BCF">
            <w:fldChar w:fldCharType="begin"/>
          </w:r>
          <w:r w:rsidR="00D81BCF">
            <w:instrText xml:space="preserve"> CITATION OSAnnexes \l 2057 </w:instrText>
          </w:r>
          <w:r w:rsidR="00D81BCF">
            <w:fldChar w:fldCharType="separate"/>
          </w:r>
          <w:r w:rsidR="0021799B" w:rsidRPr="0021799B">
            <w:rPr>
              <w:noProof/>
            </w:rPr>
            <w:t>[68]</w:t>
          </w:r>
          <w:r w:rsidR="00D81BCF">
            <w:fldChar w:fldCharType="end"/>
          </w:r>
        </w:sdtContent>
      </w:sdt>
      <w:r w:rsidR="00FD38F1">
        <w:t>)</w:t>
      </w:r>
      <w:r w:rsidR="00CC51E0">
        <w:t xml:space="preserve"> </w:t>
      </w:r>
      <w:r w:rsidR="00B031E1">
        <w:t xml:space="preserve">and ONR’s Categorisation for Theft TAG </w:t>
      </w:r>
      <w:r w:rsidR="00FD38F1">
        <w:t xml:space="preserve">(ref. </w:t>
      </w:r>
      <w:sdt>
        <w:sdtPr>
          <w:id w:val="-1030870053"/>
          <w:citation/>
        </w:sdtPr>
        <w:sdtEndPr/>
        <w:sdtContent>
          <w:r w:rsidR="00B031E1">
            <w:fldChar w:fldCharType="begin"/>
          </w:r>
          <w:r w:rsidR="00B031E1">
            <w:instrText xml:space="preserve"> CITATION CatforTheftTAG \l 2057 </w:instrText>
          </w:r>
          <w:r w:rsidR="00B031E1">
            <w:fldChar w:fldCharType="separate"/>
          </w:r>
          <w:r w:rsidR="0021799B" w:rsidRPr="0021799B">
            <w:rPr>
              <w:noProof/>
            </w:rPr>
            <w:t>[55]</w:t>
          </w:r>
          <w:r w:rsidR="00B031E1">
            <w:fldChar w:fldCharType="end"/>
          </w:r>
        </w:sdtContent>
      </w:sdt>
      <w:r w:rsidR="00FD38F1">
        <w:t>)</w:t>
      </w:r>
      <w:r w:rsidR="00E306FA">
        <w:t>.</w:t>
      </w:r>
      <w:r w:rsidR="00D53817">
        <w:t xml:space="preserve"> By doing so, it </w:t>
      </w:r>
      <w:r w:rsidR="005C3C11">
        <w:t xml:space="preserve">reflects the schedule </w:t>
      </w:r>
      <w:r w:rsidR="000A6C66">
        <w:t>in</w:t>
      </w:r>
      <w:r w:rsidR="005C3C11">
        <w:t xml:space="preserve"> NISR</w:t>
      </w:r>
      <w:r w:rsidR="00A4408A">
        <w:t xml:space="preserve"> (ref. </w:t>
      </w:r>
      <w:sdt>
        <w:sdtPr>
          <w:id w:val="519519336"/>
          <w:citation/>
        </w:sdtPr>
        <w:sdtEndPr/>
        <w:sdtContent>
          <w:r w:rsidR="0002266D">
            <w:fldChar w:fldCharType="begin"/>
          </w:r>
          <w:r w:rsidR="0002266D">
            <w:instrText xml:space="preserve"> CITATION ONRNISR \l 2057 </w:instrText>
          </w:r>
          <w:r w:rsidR="0002266D">
            <w:fldChar w:fldCharType="separate"/>
          </w:r>
          <w:r w:rsidR="0021799B" w:rsidRPr="0021799B">
            <w:rPr>
              <w:noProof/>
            </w:rPr>
            <w:t>[69]</w:t>
          </w:r>
          <w:r w:rsidR="0002266D">
            <w:fldChar w:fldCharType="end"/>
          </w:r>
        </w:sdtContent>
      </w:sdt>
      <w:r w:rsidR="0002266D">
        <w:t>)</w:t>
      </w:r>
      <w:r w:rsidR="005C3C11">
        <w:t xml:space="preserve"> and </w:t>
      </w:r>
      <w:r w:rsidR="000D197F">
        <w:t>table</w:t>
      </w:r>
      <w:r w:rsidR="002752A1">
        <w:t xml:space="preserve"> 1</w:t>
      </w:r>
      <w:r w:rsidR="000D197F">
        <w:t xml:space="preserve"> in the extant versions of </w:t>
      </w:r>
      <w:r w:rsidR="005C3C11">
        <w:t>INFCIRC/225</w:t>
      </w:r>
      <w:r w:rsidR="00F62C3B">
        <w:t xml:space="preserve"> </w:t>
      </w:r>
      <w:r w:rsidR="0002266D">
        <w:t xml:space="preserve">(ref. </w:t>
      </w:r>
      <w:sdt>
        <w:sdtPr>
          <w:id w:val="-1823808663"/>
          <w:citation/>
        </w:sdtPr>
        <w:sdtEndPr/>
        <w:sdtContent>
          <w:r w:rsidR="00F62C3B">
            <w:fldChar w:fldCharType="begin"/>
          </w:r>
          <w:r w:rsidR="00F62C3B">
            <w:instrText xml:space="preserve"> CITATION IAEANSS13 \l 2057 </w:instrText>
          </w:r>
          <w:r w:rsidR="00F62C3B">
            <w:fldChar w:fldCharType="separate"/>
          </w:r>
          <w:r w:rsidR="0021799B" w:rsidRPr="0021799B">
            <w:rPr>
              <w:noProof/>
            </w:rPr>
            <w:t>[58]</w:t>
          </w:r>
          <w:r w:rsidR="00F62C3B">
            <w:fldChar w:fldCharType="end"/>
          </w:r>
        </w:sdtContent>
      </w:sdt>
      <w:r w:rsidR="0002266D">
        <w:t>)</w:t>
      </w:r>
      <w:r w:rsidR="005C3C11">
        <w:t>.</w:t>
      </w:r>
      <w:r w:rsidR="00C60543">
        <w:t xml:space="preserve"> It is also my judgement that the RP </w:t>
      </w:r>
      <w:r w:rsidR="00A05947">
        <w:t>has</w:t>
      </w:r>
      <w:r w:rsidR="00950F9E">
        <w:t xml:space="preserve"> graded the protection appropriately by aligning with the </w:t>
      </w:r>
      <w:r w:rsidR="00AC7913">
        <w:t>PPS</w:t>
      </w:r>
      <w:r w:rsidR="00950F9E">
        <w:t xml:space="preserve"> outcomes detailed in </w:t>
      </w:r>
      <w:r w:rsidR="00F65223">
        <w:t>Annex C of SyAPs (ref.</w:t>
      </w:r>
      <w:r w:rsidR="000F65FD" w:rsidRPr="000F65FD">
        <w:t xml:space="preserve"> </w:t>
      </w:r>
      <w:sdt>
        <w:sdtPr>
          <w:id w:val="-631404012"/>
          <w:citation/>
        </w:sdtPr>
        <w:sdtEndPr/>
        <w:sdtContent>
          <w:r w:rsidR="000F65FD">
            <w:fldChar w:fldCharType="begin"/>
          </w:r>
          <w:r w:rsidR="000F65FD">
            <w:instrText xml:space="preserve"> CITATION OSAnnexes \l 2057 </w:instrText>
          </w:r>
          <w:r w:rsidR="000F65FD">
            <w:fldChar w:fldCharType="separate"/>
          </w:r>
          <w:r w:rsidR="000F65FD" w:rsidRPr="0021799B">
            <w:rPr>
              <w:noProof/>
            </w:rPr>
            <w:t>[68]</w:t>
          </w:r>
          <w:r w:rsidR="000F65FD">
            <w:fldChar w:fldCharType="end"/>
          </w:r>
        </w:sdtContent>
      </w:sdt>
      <w:r w:rsidR="000F65FD">
        <w:rPr>
          <w:noProof/>
        </w:rPr>
        <w:t xml:space="preserve">).  </w:t>
      </w:r>
    </w:p>
    <w:p w14:paraId="7CF4812A" w14:textId="638EBAD7" w:rsidR="00D90675" w:rsidRPr="00103226" w:rsidRDefault="00353960" w:rsidP="002F1118">
      <w:pPr>
        <w:pStyle w:val="Numberedparagraph"/>
      </w:pPr>
      <w:r w:rsidRPr="00103226">
        <w:t xml:space="preserve">As such, </w:t>
      </w:r>
      <w:r w:rsidR="00C521F5" w:rsidRPr="00103226">
        <w:t>I judge</w:t>
      </w:r>
      <w:r w:rsidR="00D90675" w:rsidRPr="00103226">
        <w:t xml:space="preserve"> that there are no fundamental shortfalls </w:t>
      </w:r>
      <w:r w:rsidR="000A73FF" w:rsidRPr="00103226">
        <w:t xml:space="preserve">in the RP’s methodology for categorisation for theft </w:t>
      </w:r>
      <w:r w:rsidR="00806B0F" w:rsidRPr="00103226">
        <w:t>that would prevent the RP from further developing the Holtec SMR-300 design</w:t>
      </w:r>
      <w:r w:rsidR="000A73FF" w:rsidRPr="00103226">
        <w:t xml:space="preserve">. </w:t>
      </w:r>
      <w:r w:rsidR="00E96088" w:rsidRPr="00103226">
        <w:t>The information that has been submitted is consistent with</w:t>
      </w:r>
      <w:r w:rsidR="00B34D02">
        <w:t xml:space="preserve"> both</w:t>
      </w:r>
      <w:r w:rsidR="00E96088" w:rsidRPr="00103226">
        <w:t xml:space="preserve"> UK </w:t>
      </w:r>
      <w:r w:rsidR="00B34D02">
        <w:t xml:space="preserve">and international </w:t>
      </w:r>
      <w:r w:rsidR="00E96088" w:rsidRPr="00103226">
        <w:t>relevant good practice</w:t>
      </w:r>
      <w:r w:rsidR="00B84162">
        <w:t>, specifically Annex</w:t>
      </w:r>
      <w:r w:rsidR="00796539">
        <w:t>es A and</w:t>
      </w:r>
      <w:r w:rsidR="00B84162">
        <w:t xml:space="preserve"> C of SyAPs</w:t>
      </w:r>
      <w:r w:rsidR="00E96088" w:rsidRPr="00103226">
        <w:t xml:space="preserve"> </w:t>
      </w:r>
      <w:r w:rsidR="00D257E6" w:rsidRPr="00103226">
        <w:t>(ref.</w:t>
      </w:r>
      <w:r w:rsidR="003A621F">
        <w:t xml:space="preserve"> </w:t>
      </w:r>
      <w:sdt>
        <w:sdtPr>
          <w:id w:val="1189102111"/>
          <w:citation/>
        </w:sdtPr>
        <w:sdtEndPr/>
        <w:sdtContent>
          <w:r w:rsidR="003A621F">
            <w:fldChar w:fldCharType="begin"/>
          </w:r>
          <w:r w:rsidR="003A621F">
            <w:instrText xml:space="preserve"> CITATION OSAnnexes \l 2057 </w:instrText>
          </w:r>
          <w:r w:rsidR="003A621F">
            <w:fldChar w:fldCharType="separate"/>
          </w:r>
          <w:r w:rsidR="0021799B" w:rsidRPr="0021799B">
            <w:rPr>
              <w:noProof/>
            </w:rPr>
            <w:t>[68]</w:t>
          </w:r>
          <w:r w:rsidR="003A621F">
            <w:fldChar w:fldCharType="end"/>
          </w:r>
        </w:sdtContent>
      </w:sdt>
      <w:r w:rsidR="00D257E6" w:rsidRPr="00103226">
        <w:t>)</w:t>
      </w:r>
      <w:r w:rsidR="00B84162">
        <w:t xml:space="preserve"> and IAEA NSS 13</w:t>
      </w:r>
      <w:r w:rsidR="002C4E08">
        <w:t xml:space="preserve"> – Fundamental </w:t>
      </w:r>
      <w:bookmarkStart w:id="11" w:name="_Int_ZdhRslLT"/>
      <w:r w:rsidR="002C4E08">
        <w:t>Principle</w:t>
      </w:r>
      <w:bookmarkEnd w:id="11"/>
      <w:r w:rsidR="002C4E08">
        <w:t xml:space="preserve"> H</w:t>
      </w:r>
      <w:r w:rsidR="00AE6374">
        <w:t>: Graded Approach</w:t>
      </w:r>
      <w:r w:rsidR="00B84162">
        <w:t xml:space="preserve"> </w:t>
      </w:r>
      <w:r w:rsidR="00B34D02">
        <w:t>(ref</w:t>
      </w:r>
      <w:r w:rsidR="00B34D02" w:rsidRPr="006B7B54">
        <w:t>.</w:t>
      </w:r>
      <w:r w:rsidR="006B7B54" w:rsidRPr="006B7B54">
        <w:t xml:space="preserve"> </w:t>
      </w:r>
      <w:sdt>
        <w:sdtPr>
          <w:id w:val="-1039122704"/>
          <w:citation/>
        </w:sdtPr>
        <w:sdtEndPr/>
        <w:sdtContent>
          <w:r w:rsidR="006B7B54" w:rsidRPr="006B7B54">
            <w:fldChar w:fldCharType="begin"/>
          </w:r>
          <w:r w:rsidR="006B7B54" w:rsidRPr="006B7B54">
            <w:instrText xml:space="preserve"> CITATION IAEANSS13 \l 2057 </w:instrText>
          </w:r>
          <w:r w:rsidR="006B7B54" w:rsidRPr="006B7B54">
            <w:fldChar w:fldCharType="separate"/>
          </w:r>
          <w:r w:rsidR="0021799B" w:rsidRPr="0021799B">
            <w:rPr>
              <w:noProof/>
            </w:rPr>
            <w:t>[58]</w:t>
          </w:r>
          <w:r w:rsidR="006B7B54" w:rsidRPr="006B7B54">
            <w:fldChar w:fldCharType="end"/>
          </w:r>
        </w:sdtContent>
      </w:sdt>
      <w:r w:rsidR="00824D89">
        <w:t>)</w:t>
      </w:r>
      <w:r w:rsidR="00B84162">
        <w:t>.</w:t>
      </w:r>
    </w:p>
    <w:p w14:paraId="1D76C468" w14:textId="5D91288C" w:rsidR="001527EA" w:rsidRPr="00103226" w:rsidRDefault="00280A94" w:rsidP="001527EA">
      <w:pPr>
        <w:pStyle w:val="Heading3"/>
      </w:pPr>
      <w:r w:rsidRPr="00103226">
        <w:t xml:space="preserve">Threat Interpretation </w:t>
      </w:r>
    </w:p>
    <w:p w14:paraId="49686AE4" w14:textId="10663877" w:rsidR="004D4EAA" w:rsidRDefault="00ED795F" w:rsidP="004D4EAA">
      <w:pPr>
        <w:pStyle w:val="Numberedparagraph"/>
      </w:pPr>
      <w:r w:rsidRPr="00103226">
        <w:t xml:space="preserve">The </w:t>
      </w:r>
      <w:r w:rsidR="004778C6" w:rsidRPr="00103226">
        <w:t>threat is one of ONR’s KSyPPs</w:t>
      </w:r>
      <w:r w:rsidR="00764012">
        <w:t xml:space="preserve"> (KSyPP 2)</w:t>
      </w:r>
      <w:r w:rsidR="004778C6" w:rsidRPr="00103226">
        <w:t>, which is fundamental towards meeting security expectations</w:t>
      </w:r>
      <w:r w:rsidR="008376B8" w:rsidRPr="008376B8">
        <w:t>.</w:t>
      </w:r>
      <w:r w:rsidR="008376B8">
        <w:rPr>
          <w:color w:val="C00000"/>
        </w:rPr>
        <w:t xml:space="preserve"> </w:t>
      </w:r>
      <w:r w:rsidR="00EC3C33" w:rsidRPr="00103226">
        <w:t>Protection systems should be designed</w:t>
      </w:r>
      <w:r w:rsidR="001D5ACF" w:rsidRPr="00103226">
        <w:t>, evaluated and tested using the UK’s DBT</w:t>
      </w:r>
      <w:r w:rsidR="007B269A">
        <w:t xml:space="preserve"> (</w:t>
      </w:r>
      <w:r w:rsidR="009D77F6" w:rsidRPr="009D77F6">
        <w:t xml:space="preserve">ref. </w:t>
      </w:r>
      <w:sdt>
        <w:sdtPr>
          <w:id w:val="-1217039360"/>
          <w:citation/>
        </w:sdtPr>
        <w:sdtEndPr/>
        <w:sdtContent>
          <w:r w:rsidR="009D77F6" w:rsidRPr="009D77F6">
            <w:fldChar w:fldCharType="begin"/>
          </w:r>
          <w:r w:rsidR="009D77F6" w:rsidRPr="009D77F6">
            <w:instrText xml:space="preserve"> CITATION SyAPs \l 2057 </w:instrText>
          </w:r>
          <w:r w:rsidR="009D77F6" w:rsidRPr="009D77F6">
            <w:fldChar w:fldCharType="separate"/>
          </w:r>
          <w:r w:rsidR="0021799B" w:rsidRPr="0021799B">
            <w:rPr>
              <w:noProof/>
            </w:rPr>
            <w:t>[41]</w:t>
          </w:r>
          <w:r w:rsidR="009D77F6" w:rsidRPr="009D77F6">
            <w:fldChar w:fldCharType="end"/>
          </w:r>
        </w:sdtContent>
      </w:sdt>
      <w:r w:rsidR="007B269A" w:rsidRPr="009D77F6">
        <w:t>)</w:t>
      </w:r>
      <w:r w:rsidR="00EC3EC7" w:rsidRPr="009D77F6">
        <w:t xml:space="preserve"> </w:t>
      </w:r>
      <w:r w:rsidR="00EC3EC7" w:rsidRPr="00103226">
        <w:t>and a</w:t>
      </w:r>
      <w:r w:rsidR="001F54C3" w:rsidRPr="00103226">
        <w:t>ccess</w:t>
      </w:r>
      <w:r w:rsidR="006C3E4D" w:rsidRPr="00103226">
        <w:t xml:space="preserve"> to the UK DBT is </w:t>
      </w:r>
      <w:r w:rsidR="003F6728" w:rsidRPr="00103226">
        <w:t>considered critical to completing GDA (ref.</w:t>
      </w:r>
      <w:r w:rsidR="00A32D2D" w:rsidRPr="00103226">
        <w:t xml:space="preserve"> </w:t>
      </w:r>
      <w:sdt>
        <w:sdtPr>
          <w:id w:val="397405967"/>
          <w:citation/>
        </w:sdtPr>
        <w:sdtEndPr/>
        <w:sdtContent>
          <w:r w:rsidR="00387E36" w:rsidRPr="00103226">
            <w:fldChar w:fldCharType="begin"/>
          </w:r>
          <w:r w:rsidR="00387E36" w:rsidRPr="00103226">
            <w:instrText xml:space="preserve"> CITATION SECGDATAG \l 2057 </w:instrText>
          </w:r>
          <w:r w:rsidR="00387E36" w:rsidRPr="00103226">
            <w:fldChar w:fldCharType="separate"/>
          </w:r>
          <w:r w:rsidR="0021799B" w:rsidRPr="0021799B">
            <w:rPr>
              <w:noProof/>
            </w:rPr>
            <w:t>[54]</w:t>
          </w:r>
          <w:r w:rsidR="00387E36" w:rsidRPr="00103226">
            <w:fldChar w:fldCharType="end"/>
          </w:r>
        </w:sdtContent>
      </w:sdt>
      <w:r w:rsidR="003F6728" w:rsidRPr="00103226">
        <w:t>)</w:t>
      </w:r>
      <w:r w:rsidR="009A5460" w:rsidRPr="00103226">
        <w:t>.</w:t>
      </w:r>
      <w:r w:rsidR="00E1701C">
        <w:t xml:space="preserve"> IAEA guidance </w:t>
      </w:r>
      <w:r w:rsidR="00623679">
        <w:t xml:space="preserve">aligns with </w:t>
      </w:r>
      <w:r w:rsidR="008B2D4D">
        <w:t>this ONR regulatory expectation</w:t>
      </w:r>
      <w:r w:rsidR="00623679">
        <w:t xml:space="preserve"> </w:t>
      </w:r>
      <w:r w:rsidR="00B04DF7">
        <w:t xml:space="preserve">as it also </w:t>
      </w:r>
      <w:r w:rsidR="00A24E80">
        <w:t xml:space="preserve">reflects the importance of using </w:t>
      </w:r>
      <w:r w:rsidR="00B335A7">
        <w:t>the state’s</w:t>
      </w:r>
      <w:r w:rsidR="00F933D4">
        <w:t xml:space="preserve"> </w:t>
      </w:r>
      <w:r w:rsidR="00A24E80">
        <w:t>DBT</w:t>
      </w:r>
      <w:r w:rsidR="005F6FE2">
        <w:t xml:space="preserve">, as stated in </w:t>
      </w:r>
      <w:r w:rsidR="00C531A4">
        <w:t>IAEA N</w:t>
      </w:r>
      <w:r w:rsidR="4287FEF3">
        <w:t>SS</w:t>
      </w:r>
      <w:r w:rsidR="00C531A4">
        <w:t xml:space="preserve"> 13</w:t>
      </w:r>
      <w:r w:rsidR="00ED06DE">
        <w:t xml:space="preserve"> </w:t>
      </w:r>
      <w:r w:rsidR="00EB1A55">
        <w:t xml:space="preserve">(ref. </w:t>
      </w:r>
      <w:sdt>
        <w:sdtPr>
          <w:id w:val="-33503905"/>
          <w:citation/>
        </w:sdtPr>
        <w:sdtEndPr/>
        <w:sdtContent>
          <w:r w:rsidR="00EB1A55">
            <w:fldChar w:fldCharType="begin"/>
          </w:r>
          <w:r w:rsidR="00EB1A55">
            <w:instrText xml:space="preserve"> CITATION IAEANSS13 \l 2057 </w:instrText>
          </w:r>
          <w:r w:rsidR="00EB1A55">
            <w:fldChar w:fldCharType="separate"/>
          </w:r>
          <w:r w:rsidR="0021799B" w:rsidRPr="0021799B">
            <w:rPr>
              <w:noProof/>
            </w:rPr>
            <w:t>[58]</w:t>
          </w:r>
          <w:r w:rsidR="00EB1A55">
            <w:fldChar w:fldCharType="end"/>
          </w:r>
        </w:sdtContent>
      </w:sdt>
      <w:r w:rsidR="00EB1A55">
        <w:t>)</w:t>
      </w:r>
      <w:r w:rsidR="00A24E80">
        <w:t>.</w:t>
      </w:r>
      <w:r w:rsidR="00DC7972">
        <w:t xml:space="preserve"> </w:t>
      </w:r>
    </w:p>
    <w:p w14:paraId="17FBC8F0" w14:textId="2EBE4651" w:rsidR="001034B9" w:rsidRPr="00103226" w:rsidRDefault="009A5460" w:rsidP="004D4EAA">
      <w:pPr>
        <w:pStyle w:val="Numberedparagraph"/>
      </w:pPr>
      <w:r w:rsidRPr="00DC7972">
        <w:lastRenderedPageBreak/>
        <w:t xml:space="preserve">The UK DBT refers to the malicious capabilities required to underpin the vital area identification </w:t>
      </w:r>
      <w:r w:rsidR="00A32090" w:rsidRPr="00DC7972">
        <w:t>process</w:t>
      </w:r>
      <w:r w:rsidR="00E42606">
        <w:t xml:space="preserve"> and to determine the relevant SyAPs security outcomes (ref. </w:t>
      </w:r>
      <w:sdt>
        <w:sdtPr>
          <w:id w:val="-1637954989"/>
          <w:citation/>
        </w:sdtPr>
        <w:sdtEndPr/>
        <w:sdtContent>
          <w:r w:rsidR="00094D1F">
            <w:fldChar w:fldCharType="begin"/>
          </w:r>
          <w:r w:rsidR="00094D1F">
            <w:instrText xml:space="preserve"> CITATION SECGDATAG \l 2057 </w:instrText>
          </w:r>
          <w:r w:rsidR="00094D1F">
            <w:fldChar w:fldCharType="separate"/>
          </w:r>
          <w:r w:rsidR="0021799B" w:rsidRPr="0021799B">
            <w:rPr>
              <w:noProof/>
            </w:rPr>
            <w:t>[54]</w:t>
          </w:r>
          <w:r w:rsidR="00094D1F">
            <w:fldChar w:fldCharType="end"/>
          </w:r>
        </w:sdtContent>
      </w:sdt>
      <w:r w:rsidR="00094D1F">
        <w:t>).</w:t>
      </w:r>
    </w:p>
    <w:p w14:paraId="5DBE6292" w14:textId="07445CED" w:rsidR="00084D6E" w:rsidRPr="00103226" w:rsidRDefault="00084D6E" w:rsidP="00FC0AB7">
      <w:pPr>
        <w:numPr>
          <w:ilvl w:val="0"/>
          <w:numId w:val="23"/>
        </w:numPr>
        <w:ind w:left="851" w:hanging="851"/>
      </w:pPr>
      <w:r w:rsidRPr="00103226">
        <w:t xml:space="preserve">The RP has developed a proxy </w:t>
      </w:r>
      <w:r w:rsidR="00187EC8">
        <w:t>threat interpretation</w:t>
      </w:r>
      <w:r w:rsidR="00187EC8" w:rsidRPr="00103226">
        <w:t xml:space="preserve"> </w:t>
      </w:r>
      <w:r w:rsidRPr="00103226">
        <w:t>derived from publicly available information rather than apply the UK DBT</w:t>
      </w:r>
      <w:r w:rsidR="00241D1C">
        <w:t xml:space="preserve"> </w:t>
      </w:r>
      <w:r w:rsidR="00241D1C" w:rsidRPr="00103226">
        <w:t xml:space="preserve">(ref. </w:t>
      </w:r>
      <w:sdt>
        <w:sdtPr>
          <w:id w:val="915826355"/>
          <w:citation/>
        </w:sdtPr>
        <w:sdtEndPr/>
        <w:sdtContent>
          <w:r w:rsidR="00241D1C" w:rsidRPr="00103226">
            <w:fldChar w:fldCharType="begin"/>
          </w:r>
          <w:r w:rsidR="00241D1C" w:rsidRPr="00103226">
            <w:instrText xml:space="preserve"> CITATION HBThreat \l 2057 </w:instrText>
          </w:r>
          <w:r w:rsidR="00241D1C" w:rsidRPr="00103226">
            <w:fldChar w:fldCharType="separate"/>
          </w:r>
          <w:r w:rsidR="00241D1C" w:rsidRPr="0021799B">
            <w:rPr>
              <w:noProof/>
            </w:rPr>
            <w:t>[62]</w:t>
          </w:r>
          <w:r w:rsidR="00241D1C" w:rsidRPr="00103226">
            <w:fldChar w:fldCharType="end"/>
          </w:r>
        </w:sdtContent>
      </w:sdt>
      <w:r w:rsidR="00241D1C" w:rsidRPr="00103226">
        <w:t>)</w:t>
      </w:r>
      <w:r w:rsidRPr="00103226">
        <w:t xml:space="preserve">. </w:t>
      </w:r>
      <w:r w:rsidR="00D51BC2" w:rsidRPr="00103226">
        <w:t>This information has been garnered from</w:t>
      </w:r>
      <w:r w:rsidR="001369F1" w:rsidRPr="00103226">
        <w:t xml:space="preserve"> publicly available</w:t>
      </w:r>
      <w:r w:rsidR="00D51BC2" w:rsidRPr="00103226">
        <w:t xml:space="preserve"> </w:t>
      </w:r>
      <w:r w:rsidR="001369F1" w:rsidRPr="00103226">
        <w:t>adversary threat capability documents</w:t>
      </w:r>
      <w:r w:rsidR="0001071C" w:rsidRPr="00103226">
        <w:t>,</w:t>
      </w:r>
      <w:r w:rsidR="001369F1" w:rsidRPr="00103226">
        <w:t xml:space="preserve"> </w:t>
      </w:r>
      <w:r w:rsidR="0001071C" w:rsidRPr="00103226">
        <w:t xml:space="preserve">namely </w:t>
      </w:r>
      <w:r w:rsidR="639A6DC0" w:rsidRPr="00103226">
        <w:t xml:space="preserve">of </w:t>
      </w:r>
      <w:r w:rsidR="001369F1" w:rsidRPr="00103226">
        <w:t xml:space="preserve">the United States and Australia. </w:t>
      </w:r>
      <w:r w:rsidRPr="00103226">
        <w:t xml:space="preserve">The RP considers this to be sufficient for </w:t>
      </w:r>
      <w:r w:rsidR="00FC0AB7" w:rsidRPr="00103226">
        <w:t xml:space="preserve">a </w:t>
      </w:r>
      <w:r w:rsidRPr="00103226">
        <w:t>2-step GDA and acknowledges the importance of the use of the UK DBT post GDA</w:t>
      </w:r>
      <w:r w:rsidR="00FC0AB7" w:rsidRPr="00103226">
        <w:t xml:space="preserve"> step 2</w:t>
      </w:r>
      <w:r w:rsidRPr="00103226">
        <w:t>.</w:t>
      </w:r>
      <w:r w:rsidR="00281CD5" w:rsidRPr="00103226">
        <w:t xml:space="preserve"> </w:t>
      </w:r>
      <w:r w:rsidR="00393AE9" w:rsidRPr="00103226">
        <w:t xml:space="preserve">The proxy threat includes: </w:t>
      </w:r>
    </w:p>
    <w:p w14:paraId="0A17B2CC" w14:textId="773CE504" w:rsidR="00ED5F9C" w:rsidRPr="00103226" w:rsidRDefault="00ED5F9C" w:rsidP="00392E44">
      <w:pPr>
        <w:pStyle w:val="Bulletlist1"/>
      </w:pPr>
      <w:r w:rsidRPr="00103226">
        <w:t>contributions from “insiders” within the nuclear site, within the supply chain or other trusted third parties;</w:t>
      </w:r>
    </w:p>
    <w:p w14:paraId="57B4394A" w14:textId="277E2639" w:rsidR="00ED5F9C" w:rsidRPr="00103226" w:rsidRDefault="00ED5F9C" w:rsidP="00392E44">
      <w:pPr>
        <w:pStyle w:val="Bulletlist1"/>
      </w:pPr>
      <w:r w:rsidRPr="00103226">
        <w:t xml:space="preserve">numbers of adversaries, their motivations, skills and planning abilities; </w:t>
      </w:r>
    </w:p>
    <w:p w14:paraId="67F133EC" w14:textId="0AE47CAE" w:rsidR="0094097D" w:rsidRPr="00103226" w:rsidRDefault="00ED5F9C" w:rsidP="00392E44">
      <w:pPr>
        <w:pStyle w:val="Bulletlist1"/>
      </w:pPr>
      <w:r w:rsidRPr="00103226">
        <w:t>types of equipment and materials they may employ</w:t>
      </w:r>
      <w:r w:rsidR="0094097D" w:rsidRPr="00103226">
        <w:t>, including vehicles;</w:t>
      </w:r>
    </w:p>
    <w:p w14:paraId="2C76307D" w14:textId="48868117" w:rsidR="0094097D" w:rsidRPr="00103226" w:rsidRDefault="0094097D" w:rsidP="00392E44">
      <w:pPr>
        <w:pStyle w:val="Bulletlist1"/>
      </w:pPr>
      <w:r w:rsidRPr="00103226">
        <w:t xml:space="preserve">modes of attack (direct, indirect, cyber and combinations of these). </w:t>
      </w:r>
    </w:p>
    <w:p w14:paraId="3F98A352" w14:textId="13C6D0EB" w:rsidR="00084D6E" w:rsidRPr="00103226" w:rsidRDefault="00F463CC" w:rsidP="001034B9">
      <w:pPr>
        <w:pStyle w:val="Numberedparagraph"/>
      </w:pPr>
      <w:r w:rsidRPr="00103226">
        <w:t xml:space="preserve">The threat actors for a sabotage attack do not consider their own survival. Capabilities for theft, extortion, espionage and disruption of business are not considered. </w:t>
      </w:r>
    </w:p>
    <w:p w14:paraId="6F1BFC7A" w14:textId="099A2ECA" w:rsidR="009A54F7" w:rsidRPr="00103226" w:rsidRDefault="009674CF" w:rsidP="001034B9">
      <w:pPr>
        <w:pStyle w:val="Numberedparagraph"/>
      </w:pPr>
      <w:r w:rsidRPr="00103226">
        <w:t xml:space="preserve">As mentioned above, </w:t>
      </w:r>
      <w:r w:rsidR="004B2766" w:rsidRPr="00103226">
        <w:t>ONR’s expectation is th</w:t>
      </w:r>
      <w:r w:rsidR="000E6803" w:rsidRPr="00103226">
        <w:t xml:space="preserve">at the UK DBT is applied such that </w:t>
      </w:r>
      <w:r w:rsidR="00827FED" w:rsidRPr="00103226">
        <w:t>the full range of threat vectors are considered</w:t>
      </w:r>
      <w:r w:rsidR="6D87BEDA" w:rsidRPr="00103226">
        <w:t>,</w:t>
      </w:r>
      <w:r w:rsidR="00827FED" w:rsidRPr="00103226">
        <w:t xml:space="preserve"> and the potential consequences can be derived and appropriate protection provided. This expectation was highlighted to the RP</w:t>
      </w:r>
      <w:r w:rsidR="00411DE2" w:rsidRPr="00103226">
        <w:t xml:space="preserve"> in</w:t>
      </w:r>
      <w:r w:rsidR="009B4E3A">
        <w:t xml:space="preserve"> an ONR letter </w:t>
      </w:r>
      <w:r w:rsidR="00636E53">
        <w:t>on regulatory expectations for the use of the UK DBT during Step 2 of GDA</w:t>
      </w:r>
      <w:r w:rsidR="00712FD7" w:rsidRPr="00103226">
        <w:t xml:space="preserve"> (ref.</w:t>
      </w:r>
      <w:r w:rsidR="002A5BF8" w:rsidRPr="00103226">
        <w:t xml:space="preserve"> </w:t>
      </w:r>
      <w:sdt>
        <w:sdtPr>
          <w:id w:val="-2128994454"/>
          <w:citation/>
        </w:sdtPr>
        <w:sdtEndPr/>
        <w:sdtContent>
          <w:r w:rsidR="002A5BF8" w:rsidRPr="00103226">
            <w:fldChar w:fldCharType="begin"/>
          </w:r>
          <w:r w:rsidR="002A5BF8" w:rsidRPr="00103226">
            <w:instrText xml:space="preserve"> CITATION DBTExpectationsLetter1 \l 2057 </w:instrText>
          </w:r>
          <w:r w:rsidR="002A5BF8" w:rsidRPr="00103226">
            <w:fldChar w:fldCharType="separate"/>
          </w:r>
          <w:r w:rsidR="0021799B" w:rsidRPr="0021799B">
            <w:rPr>
              <w:noProof/>
            </w:rPr>
            <w:t>[70]</w:t>
          </w:r>
          <w:r w:rsidR="002A5BF8" w:rsidRPr="00103226">
            <w:fldChar w:fldCharType="end"/>
          </w:r>
        </w:sdtContent>
      </w:sdt>
      <w:r w:rsidR="003D162B" w:rsidRPr="00103226">
        <w:t xml:space="preserve">). </w:t>
      </w:r>
      <w:r w:rsidR="00157A85" w:rsidRPr="00103226">
        <w:t xml:space="preserve">The UK DBT is a protectively marked document and was not made available to the RP, hence why for </w:t>
      </w:r>
      <w:r w:rsidR="001B42D9">
        <w:t>S</w:t>
      </w:r>
      <w:r w:rsidR="00157A85" w:rsidRPr="00103226">
        <w:t xml:space="preserve">tep 2 of the GDA, the RP decided to use a proxy </w:t>
      </w:r>
      <w:r w:rsidR="002C288E">
        <w:t>threat interpretation</w:t>
      </w:r>
      <w:r w:rsidR="00C76826" w:rsidRPr="00103226">
        <w:t>. This was also</w:t>
      </w:r>
      <w:r w:rsidR="009A54F7" w:rsidRPr="00103226">
        <w:t xml:space="preserve"> predominantly to facilitate the contribution of multiple stakeholders who didn’t have access to the UK DBT. </w:t>
      </w:r>
    </w:p>
    <w:p w14:paraId="32ECC763" w14:textId="491C3D69" w:rsidR="004B2766" w:rsidRPr="00103226" w:rsidRDefault="00957694" w:rsidP="001034B9">
      <w:pPr>
        <w:pStyle w:val="Numberedparagraph"/>
      </w:pPr>
      <w:r w:rsidRPr="00103226">
        <w:rPr>
          <w:b/>
          <w:bCs/>
        </w:rPr>
        <w:t xml:space="preserve">Section conclusion: </w:t>
      </w:r>
      <w:r w:rsidR="006E36BD" w:rsidRPr="00103226">
        <w:t xml:space="preserve">By not applying the UK DBT </w:t>
      </w:r>
      <w:r w:rsidR="5FFAB891" w:rsidRPr="00103226">
        <w:t>there is</w:t>
      </w:r>
      <w:r w:rsidR="000C1C1F" w:rsidRPr="00103226">
        <w:t xml:space="preserve"> a shortfall against </w:t>
      </w:r>
      <w:r w:rsidR="00C332A8" w:rsidRPr="00103226">
        <w:t>UK regulatory expectations. The ONR STAR assessor has compared the proxy threat</w:t>
      </w:r>
      <w:r w:rsidR="00B20C34" w:rsidRPr="00103226">
        <w:t xml:space="preserve"> against the UK DBT and has made </w:t>
      </w:r>
      <w:r w:rsidR="1661903D" w:rsidRPr="00103226">
        <w:t>several</w:t>
      </w:r>
      <w:r w:rsidR="00B20C34" w:rsidRPr="00103226">
        <w:t xml:space="preserve"> observations which can be found in the ONR STAR Assessment Report (ref. </w:t>
      </w:r>
      <w:sdt>
        <w:sdtPr>
          <w:id w:val="-69194801"/>
          <w:citation/>
        </w:sdtPr>
        <w:sdtEndPr/>
        <w:sdtContent>
          <w:r w:rsidR="006706B3" w:rsidRPr="00103226">
            <w:fldChar w:fldCharType="begin"/>
          </w:r>
          <w:r w:rsidR="006706B3" w:rsidRPr="00103226">
            <w:instrText xml:space="preserve"> CITATION STARAR \l 2057 </w:instrText>
          </w:r>
          <w:r w:rsidR="006706B3" w:rsidRPr="00103226">
            <w:fldChar w:fldCharType="separate"/>
          </w:r>
          <w:r w:rsidR="0021799B" w:rsidRPr="0021799B">
            <w:rPr>
              <w:noProof/>
            </w:rPr>
            <w:t>[71]</w:t>
          </w:r>
          <w:r w:rsidR="006706B3" w:rsidRPr="00103226">
            <w:fldChar w:fldCharType="end"/>
          </w:r>
        </w:sdtContent>
      </w:sdt>
      <w:r w:rsidR="00B20C34" w:rsidRPr="00103226">
        <w:t>).</w:t>
      </w:r>
      <w:r w:rsidR="00E07A37" w:rsidRPr="00103226">
        <w:t xml:space="preserve"> Ultimately, although differences were identified, these were not considered sufficient </w:t>
      </w:r>
      <w:r w:rsidR="00A9765D" w:rsidRPr="00103226">
        <w:t>to undermine the confidence in the output of the</w:t>
      </w:r>
      <w:r w:rsidR="00557537">
        <w:t xml:space="preserve"> Vital Area Identification</w:t>
      </w:r>
      <w:r w:rsidR="00A9765D" w:rsidRPr="00103226">
        <w:t xml:space="preserve"> </w:t>
      </w:r>
      <w:r w:rsidR="00557537">
        <w:t>(</w:t>
      </w:r>
      <w:r w:rsidR="00A9765D" w:rsidRPr="00103226">
        <w:t>VAI</w:t>
      </w:r>
      <w:r w:rsidR="00557537">
        <w:t>)</w:t>
      </w:r>
      <w:r w:rsidR="00A9765D" w:rsidRPr="00103226">
        <w:t xml:space="preserve"> study</w:t>
      </w:r>
      <w:r w:rsidR="0018697A" w:rsidRPr="00103226">
        <w:t>.</w:t>
      </w:r>
      <w:r w:rsidR="005604D9" w:rsidRPr="00103226">
        <w:t xml:space="preserve"> The STAR assessment judges that </w:t>
      </w:r>
      <w:r w:rsidR="00F8169C" w:rsidRPr="00103226">
        <w:t xml:space="preserve">the vital areas identified within the VAI study align with their expectations. </w:t>
      </w:r>
    </w:p>
    <w:p w14:paraId="32CDEF4F" w14:textId="4ED5CDE9" w:rsidR="003C4A9C" w:rsidRPr="00103226" w:rsidRDefault="008D1895" w:rsidP="008D3CE3">
      <w:pPr>
        <w:pStyle w:val="Numberedparagraph"/>
      </w:pPr>
      <w:r>
        <w:t xml:space="preserve">I consider it important </w:t>
      </w:r>
      <w:r w:rsidR="000155D9" w:rsidRPr="00103226">
        <w:t xml:space="preserve">that the RP has </w:t>
      </w:r>
      <w:r w:rsidR="00EB6B32" w:rsidRPr="00103226">
        <w:t>made a firm commitment</w:t>
      </w:r>
      <w:r w:rsidR="000155D9" w:rsidRPr="00103226">
        <w:t xml:space="preserve"> to using </w:t>
      </w:r>
      <w:r w:rsidR="006540BF" w:rsidRPr="00103226">
        <w:t xml:space="preserve">the UK DBT beyond </w:t>
      </w:r>
      <w:r w:rsidR="002545D8">
        <w:t>S</w:t>
      </w:r>
      <w:r w:rsidR="006540BF" w:rsidRPr="00103226">
        <w:t>tep 2 of the GDA</w:t>
      </w:r>
      <w:r w:rsidR="000A4A03" w:rsidRPr="00103226">
        <w:t xml:space="preserve">. The RP </w:t>
      </w:r>
      <w:r w:rsidR="002545D8">
        <w:t xml:space="preserve">has </w:t>
      </w:r>
      <w:r w:rsidR="000A4A03" w:rsidRPr="00103226">
        <w:t xml:space="preserve">stated </w:t>
      </w:r>
      <w:r w:rsidR="002545D8">
        <w:t xml:space="preserve">that </w:t>
      </w:r>
      <w:r w:rsidR="000A4A03" w:rsidRPr="00103226">
        <w:t xml:space="preserve">the UK DBT will be used within </w:t>
      </w:r>
      <w:r w:rsidR="004454E9" w:rsidRPr="00103226">
        <w:t>the</w:t>
      </w:r>
      <w:r w:rsidR="00A50CD3" w:rsidRPr="00103226">
        <w:t xml:space="preserve"> security assessments and the design of the security systems to meet the required outcomes and postures defined </w:t>
      </w:r>
      <w:r w:rsidR="005E3CB6" w:rsidRPr="00103226">
        <w:t>by</w:t>
      </w:r>
      <w:r w:rsidR="00AA570F" w:rsidRPr="00103226">
        <w:t xml:space="preserve"> </w:t>
      </w:r>
      <w:r w:rsidR="006E607D" w:rsidRPr="002E4238">
        <w:t>SyAPs</w:t>
      </w:r>
      <w:r w:rsidR="00EB6B32" w:rsidRPr="002E4238">
        <w:t xml:space="preserve"> </w:t>
      </w:r>
      <w:r w:rsidR="00EB6B32" w:rsidRPr="00103226">
        <w:t xml:space="preserve">(ref. </w:t>
      </w:r>
      <w:sdt>
        <w:sdtPr>
          <w:id w:val="-73358369"/>
          <w:citation/>
        </w:sdtPr>
        <w:sdtEndPr/>
        <w:sdtContent>
          <w:r w:rsidR="00E41197" w:rsidRPr="00103226">
            <w:fldChar w:fldCharType="begin"/>
          </w:r>
          <w:r w:rsidR="00E41197" w:rsidRPr="00103226">
            <w:instrText xml:space="preserve"> CITATION HBSbDStudy \l 2057 </w:instrText>
          </w:r>
          <w:r w:rsidR="00E41197" w:rsidRPr="00103226">
            <w:fldChar w:fldCharType="separate"/>
          </w:r>
          <w:r w:rsidR="0021799B" w:rsidRPr="0021799B">
            <w:rPr>
              <w:noProof/>
            </w:rPr>
            <w:t>[63]</w:t>
          </w:r>
          <w:r w:rsidR="00E41197" w:rsidRPr="00103226">
            <w:fldChar w:fldCharType="end"/>
          </w:r>
        </w:sdtContent>
      </w:sdt>
      <w:r w:rsidR="00EB6B32" w:rsidRPr="00103226">
        <w:t>)</w:t>
      </w:r>
      <w:r w:rsidR="006540BF" w:rsidRPr="00103226">
        <w:t xml:space="preserve">. </w:t>
      </w:r>
      <w:r w:rsidR="00D22BBB" w:rsidRPr="00103226">
        <w:t>This commitment</w:t>
      </w:r>
      <w:r w:rsidR="00D54D80">
        <w:t xml:space="preserve"> has also been expressed </w:t>
      </w:r>
      <w:r w:rsidR="0019716F">
        <w:t>again</w:t>
      </w:r>
      <w:r w:rsidR="00D22BBB" w:rsidRPr="00103226">
        <w:t xml:space="preserve"> in</w:t>
      </w:r>
      <w:r w:rsidR="00855FC6">
        <w:t xml:space="preserve"> the GSR</w:t>
      </w:r>
      <w:r w:rsidR="00D22BBB" w:rsidRPr="00103226">
        <w:t xml:space="preserve"> (ref.</w:t>
      </w:r>
      <w:r w:rsidR="00CE1D10" w:rsidRPr="00103226">
        <w:t xml:space="preserve"> </w:t>
      </w:r>
      <w:sdt>
        <w:sdtPr>
          <w:id w:val="2561666"/>
          <w:citation/>
        </w:sdtPr>
        <w:sdtEndPr/>
        <w:sdtContent>
          <w:r w:rsidR="00CE1D10" w:rsidRPr="00103226">
            <w:fldChar w:fldCharType="begin"/>
          </w:r>
          <w:r w:rsidR="00CE1D10" w:rsidRPr="00103226">
            <w:instrText xml:space="preserve"> CITATION GSR \l 2057 </w:instrText>
          </w:r>
          <w:r w:rsidR="00CE1D10" w:rsidRPr="00103226">
            <w:fldChar w:fldCharType="separate"/>
          </w:r>
          <w:r w:rsidR="0021799B" w:rsidRPr="0021799B">
            <w:rPr>
              <w:noProof/>
            </w:rPr>
            <w:t>[29]</w:t>
          </w:r>
          <w:r w:rsidR="00CE1D10" w:rsidRPr="00103226">
            <w:fldChar w:fldCharType="end"/>
          </w:r>
        </w:sdtContent>
      </w:sdt>
      <w:r w:rsidR="00D22BBB" w:rsidRPr="00103226">
        <w:t>)</w:t>
      </w:r>
      <w:r w:rsidR="0019716F">
        <w:t xml:space="preserve">, as a GDA </w:t>
      </w:r>
      <w:r w:rsidR="00201420">
        <w:t>s</w:t>
      </w:r>
      <w:r w:rsidR="0019716F">
        <w:t xml:space="preserve">ecurity </w:t>
      </w:r>
      <w:r w:rsidR="00201420">
        <w:t>u</w:t>
      </w:r>
      <w:r w:rsidR="0019716F">
        <w:t xml:space="preserve">ndertaking, which will be presented for inclusion in the </w:t>
      </w:r>
      <w:r w:rsidR="0034796C">
        <w:t xml:space="preserve">RPs </w:t>
      </w:r>
      <w:r w:rsidR="0019716F">
        <w:t>Commitments, Assumptions and Requirements (CAR) Register</w:t>
      </w:r>
      <w:r w:rsidR="004700C5" w:rsidRPr="00103226">
        <w:t>.</w:t>
      </w:r>
      <w:r w:rsidR="002B5A94" w:rsidRPr="00103226">
        <w:t xml:space="preserve"> Although a shortfall agains</w:t>
      </w:r>
      <w:r w:rsidR="00AD4346" w:rsidRPr="00103226">
        <w:t>t</w:t>
      </w:r>
      <w:r w:rsidR="002B5A94" w:rsidRPr="00103226">
        <w:t xml:space="preserve"> UK regulatory expectation</w:t>
      </w:r>
      <w:r w:rsidR="00AD4346" w:rsidRPr="00103226">
        <w:t>s</w:t>
      </w:r>
      <w:r w:rsidR="002B5A94" w:rsidRPr="00103226">
        <w:t xml:space="preserve"> ha</w:t>
      </w:r>
      <w:r w:rsidR="00855FC6">
        <w:t>s</w:t>
      </w:r>
      <w:r w:rsidR="002B5A94" w:rsidRPr="00103226">
        <w:t xml:space="preserve"> been identified</w:t>
      </w:r>
      <w:r w:rsidR="00A5523A" w:rsidRPr="00103226">
        <w:t xml:space="preserve">, the RP has acknowledged this and </w:t>
      </w:r>
      <w:r w:rsidR="00CD622F">
        <w:t xml:space="preserve">made a commitment that it will be addressed post-GDA. </w:t>
      </w:r>
    </w:p>
    <w:p w14:paraId="11E30EF3" w14:textId="7E4218EF" w:rsidR="001527EA" w:rsidRPr="00103226" w:rsidRDefault="00B12D5A" w:rsidP="001527EA">
      <w:pPr>
        <w:pStyle w:val="Heading3"/>
      </w:pPr>
      <w:r>
        <w:t xml:space="preserve">Demonstrating </w:t>
      </w:r>
      <w:r w:rsidR="003613F7" w:rsidRPr="00103226">
        <w:t>Secure by Design</w:t>
      </w:r>
      <w:r w:rsidR="001527EA" w:rsidRPr="00103226">
        <w:t xml:space="preserve"> </w:t>
      </w:r>
    </w:p>
    <w:p w14:paraId="63C75882" w14:textId="2DFA6102" w:rsidR="00753427" w:rsidRPr="00103226" w:rsidRDefault="009E13DE" w:rsidP="00284C6E">
      <w:pPr>
        <w:pStyle w:val="Numberedparagraph"/>
      </w:pPr>
      <w:r w:rsidRPr="00103226">
        <w:t xml:space="preserve">Secure by Design is a </w:t>
      </w:r>
      <w:r w:rsidR="00B16C36" w:rsidRPr="00103226">
        <w:t xml:space="preserve">KSyPP within SyAPs. The regulatory expectation is that the RP should be able to </w:t>
      </w:r>
      <w:r w:rsidR="00F6647A" w:rsidRPr="00103226">
        <w:t>demonstrate how they would implement a SbD approach within their project arrangements</w:t>
      </w:r>
      <w:r w:rsidR="00C83D62" w:rsidRPr="00103226">
        <w:t xml:space="preserve">. </w:t>
      </w:r>
      <w:r w:rsidR="006E6254" w:rsidRPr="00103226">
        <w:t>SbD should be an approach that seeks to reduce security vulnerabilities within a given design, rather than attempting to se</w:t>
      </w:r>
      <w:r w:rsidR="004500B8" w:rsidRPr="00103226">
        <w:t>cure or mitigate them post design. Emphasis should be placed upon eliminating or reducing risk to design out the requirement for protection measures</w:t>
      </w:r>
      <w:r w:rsidR="00F6647A" w:rsidRPr="00103226">
        <w:t xml:space="preserve"> (ref. </w:t>
      </w:r>
      <w:sdt>
        <w:sdtPr>
          <w:id w:val="-36815210"/>
          <w:citation/>
        </w:sdtPr>
        <w:sdtEndPr/>
        <w:sdtContent>
          <w:r w:rsidR="00935B87" w:rsidRPr="00103226">
            <w:fldChar w:fldCharType="begin"/>
          </w:r>
          <w:r w:rsidR="00935B87" w:rsidRPr="00103226">
            <w:instrText xml:space="preserve"> CITATION SbDTAG \l 2057 </w:instrText>
          </w:r>
          <w:r w:rsidR="00935B87" w:rsidRPr="00103226">
            <w:fldChar w:fldCharType="separate"/>
          </w:r>
          <w:r w:rsidR="0021799B" w:rsidRPr="0021799B">
            <w:rPr>
              <w:noProof/>
            </w:rPr>
            <w:t>[57]</w:t>
          </w:r>
          <w:r w:rsidR="00935B87" w:rsidRPr="00103226">
            <w:fldChar w:fldCharType="end"/>
          </w:r>
        </w:sdtContent>
      </w:sdt>
      <w:r w:rsidR="00F6647A" w:rsidRPr="00103226">
        <w:t xml:space="preserve">). </w:t>
      </w:r>
      <w:r w:rsidR="003F4CE2" w:rsidRPr="00103226">
        <w:t xml:space="preserve">For </w:t>
      </w:r>
      <w:r w:rsidR="00C838A5">
        <w:t>S</w:t>
      </w:r>
      <w:r w:rsidR="003F4CE2" w:rsidRPr="00103226">
        <w:t>tep 2, my expectation</w:t>
      </w:r>
      <w:r w:rsidR="0005634C" w:rsidRPr="00103226">
        <w:t xml:space="preserve"> was that the RP could demonstrate a</w:t>
      </w:r>
      <w:r w:rsidR="00BB10B7" w:rsidRPr="00103226">
        <w:t>n adequate</w:t>
      </w:r>
      <w:r w:rsidR="0005634C" w:rsidRPr="00103226">
        <w:t xml:space="preserve"> understanding of </w:t>
      </w:r>
      <w:r w:rsidR="00664F4D" w:rsidRPr="00103226">
        <w:t xml:space="preserve">the principles of </w:t>
      </w:r>
      <w:r w:rsidR="0005634C" w:rsidRPr="00103226">
        <w:t xml:space="preserve">SbD and </w:t>
      </w:r>
      <w:r w:rsidR="00392344" w:rsidRPr="00103226">
        <w:t xml:space="preserve">provide </w:t>
      </w:r>
      <w:r w:rsidR="00753427" w:rsidRPr="00103226">
        <w:t xml:space="preserve">a structured </w:t>
      </w:r>
      <w:r w:rsidR="002E410E" w:rsidRPr="00103226">
        <w:t>approach for applying it</w:t>
      </w:r>
      <w:r w:rsidR="00603349" w:rsidRPr="00103226">
        <w:t>.</w:t>
      </w:r>
    </w:p>
    <w:p w14:paraId="3687085E" w14:textId="2200DA13" w:rsidR="0077090C" w:rsidRPr="00103226" w:rsidRDefault="00CB7692" w:rsidP="00284C6E">
      <w:pPr>
        <w:pStyle w:val="Numberedparagraph"/>
      </w:pPr>
      <w:r w:rsidRPr="00103226">
        <w:t xml:space="preserve">The </w:t>
      </w:r>
      <w:r w:rsidR="00D700C2" w:rsidRPr="00103226">
        <w:t xml:space="preserve">ONR SyAPs provide a SbD </w:t>
      </w:r>
      <w:r w:rsidR="0011407A">
        <w:t>“</w:t>
      </w:r>
      <w:r w:rsidR="00EF3087" w:rsidRPr="00103226">
        <w:t>s</w:t>
      </w:r>
      <w:r w:rsidR="0077090C" w:rsidRPr="00103226">
        <w:t xml:space="preserve">ecurity </w:t>
      </w:r>
      <w:r w:rsidR="00EF3087" w:rsidRPr="00103226">
        <w:t>h</w:t>
      </w:r>
      <w:r w:rsidR="00D700C2" w:rsidRPr="00103226">
        <w:t xml:space="preserve">ierarchy of </w:t>
      </w:r>
      <w:r w:rsidR="00EF3087" w:rsidRPr="00103226">
        <w:t>c</w:t>
      </w:r>
      <w:r w:rsidR="00D700C2" w:rsidRPr="00103226">
        <w:t>ontrols</w:t>
      </w:r>
      <w:r w:rsidR="0011407A">
        <w:t>”</w:t>
      </w:r>
      <w:r w:rsidR="00EA347A" w:rsidRPr="00103226">
        <w:t xml:space="preserve"> which when applied should reduce the need for</w:t>
      </w:r>
      <w:r w:rsidR="000349D0" w:rsidRPr="00103226">
        <w:t xml:space="preserve">, and reliance on, protective security systems </w:t>
      </w:r>
      <w:r w:rsidR="001741B6" w:rsidRPr="00103226">
        <w:t>(ref.</w:t>
      </w:r>
      <w:r w:rsidR="00935B87" w:rsidRPr="00103226">
        <w:t xml:space="preserve"> </w:t>
      </w:r>
      <w:sdt>
        <w:sdtPr>
          <w:id w:val="-950092015"/>
          <w:citation/>
        </w:sdtPr>
        <w:sdtEndPr/>
        <w:sdtContent>
          <w:r w:rsidR="00724084" w:rsidRPr="00103226">
            <w:fldChar w:fldCharType="begin"/>
          </w:r>
          <w:r w:rsidR="00724084" w:rsidRPr="00103226">
            <w:instrText xml:space="preserve"> CITATION SyAPs \l 2057 </w:instrText>
          </w:r>
          <w:r w:rsidR="00724084" w:rsidRPr="00103226">
            <w:fldChar w:fldCharType="separate"/>
          </w:r>
          <w:r w:rsidR="0021799B" w:rsidRPr="0021799B">
            <w:rPr>
              <w:noProof/>
            </w:rPr>
            <w:t>[41]</w:t>
          </w:r>
          <w:r w:rsidR="00724084" w:rsidRPr="00103226">
            <w:fldChar w:fldCharType="end"/>
          </w:r>
        </w:sdtContent>
      </w:sdt>
      <w:r w:rsidR="001741B6" w:rsidRPr="00103226">
        <w:t>). The RP</w:t>
      </w:r>
      <w:r w:rsidR="00725832" w:rsidRPr="00103226">
        <w:t xml:space="preserve"> </w:t>
      </w:r>
      <w:r w:rsidR="00FE65A4" w:rsidRPr="00103226">
        <w:t>has</w:t>
      </w:r>
      <w:r w:rsidR="00725832" w:rsidRPr="00103226">
        <w:t xml:space="preserve"> applied </w:t>
      </w:r>
      <w:r w:rsidR="00E20E60" w:rsidRPr="00103226">
        <w:t>the World Institute for Nuclear Security</w:t>
      </w:r>
      <w:r w:rsidR="00A71F6C" w:rsidRPr="00103226">
        <w:t>’s (WINS) interpretation of a SbD hierarchy of controls</w:t>
      </w:r>
      <w:r w:rsidR="000E5C40" w:rsidRPr="00103226">
        <w:t xml:space="preserve">, taken from </w:t>
      </w:r>
      <w:r w:rsidR="002323A6" w:rsidRPr="00103226">
        <w:t>the WINS Implementing Secure by Design at Nuclear Facilities 2019 report</w:t>
      </w:r>
      <w:r w:rsidR="000E5C40" w:rsidRPr="00103226">
        <w:t xml:space="preserve"> </w:t>
      </w:r>
      <w:r w:rsidR="00285864" w:rsidRPr="00103226">
        <w:t>(</w:t>
      </w:r>
      <w:r w:rsidR="000E5C40" w:rsidRPr="00103226">
        <w:t>ref.</w:t>
      </w:r>
      <w:r w:rsidR="00724084" w:rsidRPr="00103226">
        <w:t xml:space="preserve"> </w:t>
      </w:r>
      <w:sdt>
        <w:sdtPr>
          <w:id w:val="1942720942"/>
          <w:citation/>
        </w:sdtPr>
        <w:sdtEndPr/>
        <w:sdtContent>
          <w:r w:rsidR="00724084" w:rsidRPr="00103226">
            <w:fldChar w:fldCharType="begin"/>
          </w:r>
          <w:r w:rsidR="00724084" w:rsidRPr="00103226">
            <w:instrText xml:space="preserve"> CITATION HBSbDStudy \l 2057 </w:instrText>
          </w:r>
          <w:r w:rsidR="00724084" w:rsidRPr="00103226">
            <w:fldChar w:fldCharType="separate"/>
          </w:r>
          <w:r w:rsidR="0021799B" w:rsidRPr="0021799B">
            <w:rPr>
              <w:noProof/>
            </w:rPr>
            <w:t>[63]</w:t>
          </w:r>
          <w:r w:rsidR="00724084" w:rsidRPr="00103226">
            <w:fldChar w:fldCharType="end"/>
          </w:r>
        </w:sdtContent>
      </w:sdt>
      <w:r w:rsidR="00285864" w:rsidRPr="00103226">
        <w:t>)</w:t>
      </w:r>
      <w:r w:rsidR="00A71F6C" w:rsidRPr="00103226">
        <w:t xml:space="preserve">. </w:t>
      </w:r>
      <w:r w:rsidR="00867806" w:rsidRPr="00103226">
        <w:t>Whilst SyAPs is the preferred</w:t>
      </w:r>
      <w:r w:rsidR="003079E2">
        <w:t xml:space="preserve"> relevant good practice</w:t>
      </w:r>
      <w:r w:rsidR="00867806" w:rsidRPr="00103226">
        <w:t>, the</w:t>
      </w:r>
      <w:r w:rsidR="0062458D" w:rsidRPr="00103226">
        <w:t xml:space="preserve"> WINS </w:t>
      </w:r>
      <w:r w:rsidR="009830C5" w:rsidRPr="00103226">
        <w:t xml:space="preserve">SbD </w:t>
      </w:r>
      <w:r w:rsidR="00867806" w:rsidRPr="00103226">
        <w:t>report</w:t>
      </w:r>
      <w:r w:rsidR="009830C5" w:rsidRPr="00103226">
        <w:t xml:space="preserve"> is referenced in </w:t>
      </w:r>
      <w:r w:rsidR="00F8264D">
        <w:t xml:space="preserve">ONR’s Secure by Design TAG </w:t>
      </w:r>
      <w:r w:rsidR="009830C5" w:rsidRPr="00103226">
        <w:t>(ref.</w:t>
      </w:r>
      <w:r w:rsidR="00D5389A">
        <w:t xml:space="preserve"> </w:t>
      </w:r>
      <w:sdt>
        <w:sdtPr>
          <w:id w:val="571239607"/>
          <w:citation/>
        </w:sdtPr>
        <w:sdtEndPr/>
        <w:sdtContent>
          <w:r w:rsidR="00E37E1E">
            <w:fldChar w:fldCharType="begin"/>
          </w:r>
          <w:r w:rsidR="00E37E1E">
            <w:instrText xml:space="preserve"> CITATION SbDTAG \l 2057 </w:instrText>
          </w:r>
          <w:r w:rsidR="00E37E1E">
            <w:fldChar w:fldCharType="separate"/>
          </w:r>
          <w:r w:rsidR="0021799B" w:rsidRPr="0021799B">
            <w:rPr>
              <w:noProof/>
            </w:rPr>
            <w:t>[57]</w:t>
          </w:r>
          <w:r w:rsidR="00E37E1E">
            <w:fldChar w:fldCharType="end"/>
          </w:r>
        </w:sdtContent>
      </w:sdt>
      <w:r w:rsidR="009830C5" w:rsidRPr="00103226">
        <w:t xml:space="preserve">) as </w:t>
      </w:r>
      <w:r w:rsidR="003617BD" w:rsidRPr="00103226">
        <w:t xml:space="preserve">accepted </w:t>
      </w:r>
      <w:r w:rsidR="00867806" w:rsidRPr="00103226">
        <w:t>RGP</w:t>
      </w:r>
      <w:r w:rsidR="009C2AC6">
        <w:t>.</w:t>
      </w:r>
      <w:r w:rsidR="003617BD" w:rsidRPr="00103226">
        <w:t xml:space="preserve"> </w:t>
      </w:r>
      <w:r w:rsidR="009C2AC6">
        <w:t xml:space="preserve">Following </w:t>
      </w:r>
      <w:r w:rsidR="00C82BD2">
        <w:t>assessment,</w:t>
      </w:r>
      <w:r w:rsidR="00C82BD2" w:rsidRPr="00103226">
        <w:t xml:space="preserve"> I</w:t>
      </w:r>
      <w:r w:rsidR="003617BD" w:rsidRPr="00103226">
        <w:t xml:space="preserve"> am satisfied with the application of </w:t>
      </w:r>
      <w:r w:rsidR="00D94D2B">
        <w:t>the WINS</w:t>
      </w:r>
      <w:r w:rsidR="00D94D2B" w:rsidRPr="00103226">
        <w:t xml:space="preserve"> </w:t>
      </w:r>
      <w:r w:rsidR="003617BD" w:rsidRPr="00103226">
        <w:t>hierarchy by the RP</w:t>
      </w:r>
      <w:r w:rsidR="00346270">
        <w:t xml:space="preserve"> in their SbD Meth</w:t>
      </w:r>
      <w:r w:rsidR="0023256B">
        <w:t>odology and Study</w:t>
      </w:r>
      <w:r w:rsidR="003617BD" w:rsidRPr="00103226">
        <w:t>.</w:t>
      </w:r>
    </w:p>
    <w:p w14:paraId="34647FA9" w14:textId="27425447" w:rsidR="00284C6E" w:rsidRPr="00103226" w:rsidRDefault="00B77054" w:rsidP="00284C6E">
      <w:pPr>
        <w:pStyle w:val="Numberedparagraph"/>
      </w:pPr>
      <w:r>
        <w:t>As stated in SyAPs</w:t>
      </w:r>
      <w:r w:rsidRPr="00103226">
        <w:t xml:space="preserve"> </w:t>
      </w:r>
      <w:r w:rsidR="00A17C88" w:rsidRPr="00103226">
        <w:t>(ref.</w:t>
      </w:r>
      <w:r w:rsidR="00724084" w:rsidRPr="00103226">
        <w:t xml:space="preserve"> </w:t>
      </w:r>
      <w:sdt>
        <w:sdtPr>
          <w:id w:val="1616558755"/>
          <w:citation/>
        </w:sdtPr>
        <w:sdtEndPr/>
        <w:sdtContent>
          <w:r w:rsidR="00B26F4F" w:rsidRPr="00103226">
            <w:fldChar w:fldCharType="begin"/>
          </w:r>
          <w:r w:rsidR="00B26F4F" w:rsidRPr="00103226">
            <w:instrText xml:space="preserve"> CITATION SyAPs \l 2057 </w:instrText>
          </w:r>
          <w:r w:rsidR="00B26F4F" w:rsidRPr="00103226">
            <w:fldChar w:fldCharType="separate"/>
          </w:r>
          <w:r w:rsidR="0021799B" w:rsidRPr="0021799B">
            <w:rPr>
              <w:noProof/>
            </w:rPr>
            <w:t>[41]</w:t>
          </w:r>
          <w:r w:rsidR="00B26F4F" w:rsidRPr="00103226">
            <w:fldChar w:fldCharType="end"/>
          </w:r>
        </w:sdtContent>
      </w:sdt>
      <w:r w:rsidR="00A17C88" w:rsidRPr="00103226">
        <w:t xml:space="preserve">), </w:t>
      </w:r>
      <w:r w:rsidR="00045B11" w:rsidRPr="00103226">
        <w:t xml:space="preserve">the </w:t>
      </w:r>
      <w:r w:rsidR="006A1AE9">
        <w:t xml:space="preserve">WINS </w:t>
      </w:r>
      <w:r w:rsidR="00045B11" w:rsidRPr="00103226">
        <w:t xml:space="preserve">hierarchy reflects the aim to develop an </w:t>
      </w:r>
      <w:r w:rsidR="001A21C3">
        <w:t>inherently</w:t>
      </w:r>
      <w:r w:rsidR="00045B11" w:rsidRPr="00103226">
        <w:t xml:space="preserve"> secure plant by firstly seeking to remove</w:t>
      </w:r>
      <w:r w:rsidR="00F712A7">
        <w:t xml:space="preserve"> or </w:t>
      </w:r>
      <w:r w:rsidR="00045B11" w:rsidRPr="00103226">
        <w:t>reduce vulnerabilities within the design</w:t>
      </w:r>
      <w:r w:rsidR="00796329" w:rsidRPr="00103226">
        <w:t xml:space="preserve">. </w:t>
      </w:r>
      <w:r w:rsidR="005A7A72" w:rsidRPr="00103226">
        <w:t xml:space="preserve">For those security vulnerabilities which remain, the residual security risk is then addressed by the addition of appropriate physical protections measures </w:t>
      </w:r>
      <w:r w:rsidR="00482229" w:rsidRPr="00103226">
        <w:t>and/or security procedures such as access control, detection systems and a response force.</w:t>
      </w:r>
      <w:r w:rsidR="000840C8">
        <w:t xml:space="preserve"> As a result, I am satisfied that the SbD approach </w:t>
      </w:r>
      <w:r w:rsidR="00E4381D">
        <w:t xml:space="preserve">adopted by the RP aligns with </w:t>
      </w:r>
      <w:r w:rsidR="00F42E4D">
        <w:t xml:space="preserve">the </w:t>
      </w:r>
      <w:r w:rsidR="00E4381D">
        <w:t xml:space="preserve">regulatory expectations detailed in </w:t>
      </w:r>
      <w:r w:rsidR="00DF2648">
        <w:t xml:space="preserve">SyAPs (ref. </w:t>
      </w:r>
      <w:sdt>
        <w:sdtPr>
          <w:id w:val="-1750883957"/>
          <w:citation/>
        </w:sdtPr>
        <w:sdtEndPr/>
        <w:sdtContent>
          <w:r w:rsidR="0000743A">
            <w:fldChar w:fldCharType="begin"/>
          </w:r>
          <w:r w:rsidR="0000743A">
            <w:instrText xml:space="preserve"> CITATION SyAPs \l 2057 </w:instrText>
          </w:r>
          <w:r w:rsidR="0000743A">
            <w:fldChar w:fldCharType="separate"/>
          </w:r>
          <w:r w:rsidR="0000743A" w:rsidRPr="00545E6C">
            <w:t>[41]</w:t>
          </w:r>
          <w:r w:rsidR="0000743A">
            <w:fldChar w:fldCharType="end"/>
          </w:r>
        </w:sdtContent>
      </w:sdt>
      <w:r w:rsidR="0000743A">
        <w:t xml:space="preserve">) </w:t>
      </w:r>
      <w:r w:rsidR="00DF2648">
        <w:t>and ONR’s Secure by Design TAG</w:t>
      </w:r>
      <w:r w:rsidR="0000743A">
        <w:t xml:space="preserve"> (ref. </w:t>
      </w:r>
      <w:sdt>
        <w:sdtPr>
          <w:id w:val="89131404"/>
          <w:citation/>
        </w:sdtPr>
        <w:sdtEndPr/>
        <w:sdtContent>
          <w:r w:rsidR="00996C42">
            <w:fldChar w:fldCharType="begin"/>
          </w:r>
          <w:r w:rsidR="00996C42">
            <w:instrText xml:space="preserve"> CITATION SbDTAG \l 2057 </w:instrText>
          </w:r>
          <w:r w:rsidR="00996C42">
            <w:fldChar w:fldCharType="separate"/>
          </w:r>
          <w:r w:rsidR="00996C42" w:rsidRPr="00545E6C">
            <w:t>[57]</w:t>
          </w:r>
          <w:r w:rsidR="00996C42">
            <w:fldChar w:fldCharType="end"/>
          </w:r>
        </w:sdtContent>
      </w:sdt>
      <w:r w:rsidR="00DA4182">
        <w:t>) and is proportionate to a 2-step GDA.</w:t>
      </w:r>
      <w:r w:rsidR="00482229" w:rsidRPr="00103226">
        <w:t xml:space="preserve"> </w:t>
      </w:r>
    </w:p>
    <w:p w14:paraId="25D6D051" w14:textId="6FEF008C" w:rsidR="007A160D" w:rsidRPr="00103226" w:rsidRDefault="007A160D" w:rsidP="00284C6E">
      <w:pPr>
        <w:pStyle w:val="Numberedparagraph"/>
      </w:pPr>
      <w:r w:rsidRPr="00103226">
        <w:t xml:space="preserve">The RP applied this hierarchy when identifying candidate design modifications during the security </w:t>
      </w:r>
      <w:r w:rsidR="00112901">
        <w:t>studies</w:t>
      </w:r>
      <w:r w:rsidR="00112901" w:rsidRPr="00103226">
        <w:t xml:space="preserve"> </w:t>
      </w:r>
      <w:r w:rsidRPr="00103226">
        <w:t>of the SMR-300</w:t>
      </w:r>
      <w:r w:rsidR="006503F2" w:rsidRPr="00103226">
        <w:t>.</w:t>
      </w:r>
      <w:r w:rsidR="0027237F" w:rsidRPr="00103226">
        <w:t xml:space="preserve"> These </w:t>
      </w:r>
      <w:r w:rsidR="000648FA">
        <w:t xml:space="preserve">GDA </w:t>
      </w:r>
      <w:r w:rsidR="0027237F" w:rsidRPr="00103226">
        <w:t>security</w:t>
      </w:r>
      <w:r w:rsidR="007B29D2" w:rsidRPr="00103226" w:rsidDel="000648FA">
        <w:t xml:space="preserve"> </w:t>
      </w:r>
      <w:r w:rsidR="000648FA">
        <w:t>studies</w:t>
      </w:r>
      <w:r w:rsidR="000648FA" w:rsidRPr="00103226">
        <w:t xml:space="preserve"> </w:t>
      </w:r>
      <w:r w:rsidR="007B29D2" w:rsidRPr="00103226">
        <w:t>included the judgement-based vital area identification (JB-VAI) (ref.</w:t>
      </w:r>
      <w:r w:rsidR="00A41170" w:rsidRPr="00103226">
        <w:t xml:space="preserve"> </w:t>
      </w:r>
      <w:sdt>
        <w:sdtPr>
          <w:id w:val="1822387275"/>
          <w:citation/>
        </w:sdtPr>
        <w:sdtEndPr/>
        <w:sdtContent>
          <w:r w:rsidR="00A41170" w:rsidRPr="00103226">
            <w:fldChar w:fldCharType="begin"/>
          </w:r>
          <w:r w:rsidR="00A41170" w:rsidRPr="00103226">
            <w:instrText xml:space="preserve"> CITATION HBVAIC \l 2057 </w:instrText>
          </w:r>
          <w:r w:rsidR="00A41170" w:rsidRPr="00103226">
            <w:fldChar w:fldCharType="separate"/>
          </w:r>
          <w:r w:rsidR="0021799B" w:rsidRPr="0021799B">
            <w:rPr>
              <w:noProof/>
            </w:rPr>
            <w:t>[73]</w:t>
          </w:r>
          <w:r w:rsidR="00A41170" w:rsidRPr="00103226">
            <w:fldChar w:fldCharType="end"/>
          </w:r>
        </w:sdtContent>
      </w:sdt>
      <w:r w:rsidR="00A84B78">
        <w:t xml:space="preserve"> – Appendix B</w:t>
      </w:r>
      <w:r w:rsidR="007B29D2" w:rsidRPr="00103226">
        <w:t>)</w:t>
      </w:r>
      <w:r w:rsidR="00391CF1" w:rsidRPr="00103226">
        <w:t xml:space="preserve">, </w:t>
      </w:r>
      <w:r w:rsidR="003C5C63">
        <w:t>VAI&amp;C</w:t>
      </w:r>
      <w:r w:rsidR="00391CF1" w:rsidRPr="00103226">
        <w:t xml:space="preserve"> (ref.</w:t>
      </w:r>
      <w:r w:rsidR="005E5147" w:rsidRPr="00103226">
        <w:t xml:space="preserve"> </w:t>
      </w:r>
      <w:sdt>
        <w:sdtPr>
          <w:id w:val="1973401515"/>
          <w:citation/>
        </w:sdtPr>
        <w:sdtEndPr/>
        <w:sdtContent>
          <w:r w:rsidR="005E5147" w:rsidRPr="00103226">
            <w:fldChar w:fldCharType="begin"/>
          </w:r>
          <w:r w:rsidR="005E5147" w:rsidRPr="00103226">
            <w:instrText xml:space="preserve"> CITATION HBVAIC \l 2057 </w:instrText>
          </w:r>
          <w:r w:rsidR="005E5147" w:rsidRPr="00103226">
            <w:fldChar w:fldCharType="separate"/>
          </w:r>
          <w:r w:rsidR="0021799B" w:rsidRPr="0021799B">
            <w:rPr>
              <w:noProof/>
            </w:rPr>
            <w:t>[73]</w:t>
          </w:r>
          <w:r w:rsidR="005E5147" w:rsidRPr="00103226">
            <w:fldChar w:fldCharType="end"/>
          </w:r>
        </w:sdtContent>
      </w:sdt>
      <w:r w:rsidR="00391CF1" w:rsidRPr="00103226">
        <w:t>), categorisation for theft (ref.</w:t>
      </w:r>
      <w:r w:rsidR="00FA7207" w:rsidRPr="00103226">
        <w:t xml:space="preserve"> </w:t>
      </w:r>
      <w:sdt>
        <w:sdtPr>
          <w:id w:val="10816302"/>
          <w:citation/>
        </w:sdtPr>
        <w:sdtEndPr/>
        <w:sdtContent>
          <w:r w:rsidR="00FA7207" w:rsidRPr="00103226">
            <w:fldChar w:fldCharType="begin"/>
          </w:r>
          <w:r w:rsidR="00FA7207" w:rsidRPr="00103226">
            <w:instrText xml:space="preserve"> CITATION HBTheft \l 2057 </w:instrText>
          </w:r>
          <w:r w:rsidR="00FA7207" w:rsidRPr="00103226">
            <w:fldChar w:fldCharType="separate"/>
          </w:r>
          <w:r w:rsidR="0021799B" w:rsidRPr="0021799B">
            <w:rPr>
              <w:noProof/>
            </w:rPr>
            <w:t>[61]</w:t>
          </w:r>
          <w:r w:rsidR="00FA7207" w:rsidRPr="00103226">
            <w:fldChar w:fldCharType="end"/>
          </w:r>
        </w:sdtContent>
      </w:sdt>
      <w:r w:rsidR="00391CF1" w:rsidRPr="00103226">
        <w:t>), and CSRA (ref.</w:t>
      </w:r>
      <w:r w:rsidR="009A1A47" w:rsidRPr="00103226">
        <w:t xml:space="preserve"> </w:t>
      </w:r>
      <w:sdt>
        <w:sdtPr>
          <w:id w:val="1211225062"/>
          <w:citation/>
        </w:sdtPr>
        <w:sdtEndPr/>
        <w:sdtContent>
          <w:r w:rsidR="009A1A47" w:rsidRPr="00103226">
            <w:fldChar w:fldCharType="begin"/>
          </w:r>
          <w:r w:rsidR="009A1A47" w:rsidRPr="00103226">
            <w:instrText xml:space="preserve"> CITATION HBCSRA \l 2057 </w:instrText>
          </w:r>
          <w:r w:rsidR="009A1A47" w:rsidRPr="00103226">
            <w:fldChar w:fldCharType="separate"/>
          </w:r>
          <w:r w:rsidR="0021799B" w:rsidRPr="0021799B">
            <w:rPr>
              <w:noProof/>
            </w:rPr>
            <w:t>[74]</w:t>
          </w:r>
          <w:r w:rsidR="009A1A47" w:rsidRPr="00103226">
            <w:fldChar w:fldCharType="end"/>
          </w:r>
        </w:sdtContent>
      </w:sdt>
      <w:r w:rsidR="00391CF1" w:rsidRPr="00103226">
        <w:t xml:space="preserve">). </w:t>
      </w:r>
    </w:p>
    <w:p w14:paraId="3744509A" w14:textId="2D49682F" w:rsidR="00E91385" w:rsidRPr="00103226" w:rsidRDefault="00D21320" w:rsidP="00284C6E">
      <w:pPr>
        <w:pStyle w:val="Numberedparagraph"/>
      </w:pPr>
      <w:r w:rsidRPr="00103226">
        <w:t xml:space="preserve">The RP </w:t>
      </w:r>
      <w:r w:rsidR="00FE65A4" w:rsidRPr="00103226">
        <w:t>has</w:t>
      </w:r>
      <w:r w:rsidR="00E91385" w:rsidRPr="00103226">
        <w:t xml:space="preserve"> structured</w:t>
      </w:r>
      <w:r w:rsidR="00604830">
        <w:t xml:space="preserve"> their SbD study</w:t>
      </w:r>
      <w:r w:rsidR="00E91385" w:rsidRPr="00103226">
        <w:t xml:space="preserve"> (ref</w:t>
      </w:r>
      <w:r w:rsidR="00794915" w:rsidRPr="00103226">
        <w:t>.</w:t>
      </w:r>
      <w:r w:rsidR="009A1A47" w:rsidRPr="00103226">
        <w:t xml:space="preserve"> </w:t>
      </w:r>
      <w:sdt>
        <w:sdtPr>
          <w:id w:val="1884672782"/>
          <w:citation/>
        </w:sdtPr>
        <w:sdtEndPr/>
        <w:sdtContent>
          <w:r w:rsidR="009A1A47" w:rsidRPr="00103226">
            <w:fldChar w:fldCharType="begin"/>
          </w:r>
          <w:r w:rsidR="009A1A47" w:rsidRPr="00103226">
            <w:instrText xml:space="preserve"> CITATION HBSbDStudy \l 2057 </w:instrText>
          </w:r>
          <w:r w:rsidR="009A1A47" w:rsidRPr="00103226">
            <w:fldChar w:fldCharType="separate"/>
          </w:r>
          <w:r w:rsidR="0021799B" w:rsidRPr="0021799B">
            <w:rPr>
              <w:noProof/>
            </w:rPr>
            <w:t>[63]</w:t>
          </w:r>
          <w:r w:rsidR="009A1A47" w:rsidRPr="00103226">
            <w:fldChar w:fldCharType="end"/>
          </w:r>
        </w:sdtContent>
      </w:sdt>
      <w:r w:rsidR="00794915" w:rsidRPr="00103226">
        <w:t>) as follows</w:t>
      </w:r>
      <w:r w:rsidR="000D20D8">
        <w:t xml:space="preserve"> and I have assessed each of them in turn</w:t>
      </w:r>
      <w:r w:rsidR="00794915" w:rsidRPr="00103226">
        <w:t xml:space="preserve">: </w:t>
      </w:r>
    </w:p>
    <w:p w14:paraId="534EDF23" w14:textId="41141A07" w:rsidR="00794915" w:rsidRPr="00103226" w:rsidRDefault="00794915" w:rsidP="00864E99">
      <w:pPr>
        <w:pStyle w:val="Bulletlist1"/>
      </w:pPr>
      <w:r w:rsidRPr="00103226">
        <w:t xml:space="preserve">An overview of how threat information has been applied in GDA </w:t>
      </w:r>
      <w:r w:rsidR="001709B3">
        <w:t>S</w:t>
      </w:r>
      <w:r w:rsidRPr="00103226">
        <w:t xml:space="preserve">tep 2, and how it will be applied in subsequent project stages. </w:t>
      </w:r>
    </w:p>
    <w:p w14:paraId="52E15AD1" w14:textId="07F7B7A7" w:rsidR="00794915" w:rsidRPr="00103226" w:rsidRDefault="00D62324" w:rsidP="00864E99">
      <w:pPr>
        <w:pStyle w:val="Bulletlist1"/>
      </w:pPr>
      <w:r w:rsidRPr="00103226">
        <w:lastRenderedPageBreak/>
        <w:t xml:space="preserve">An overview of how SbD has been considered and incorporated into the generic SMR-300 design. </w:t>
      </w:r>
    </w:p>
    <w:p w14:paraId="3BB7F83D" w14:textId="5C4A2AC2" w:rsidR="00D62324" w:rsidRPr="00103226" w:rsidRDefault="00D62324" w:rsidP="00864E99">
      <w:pPr>
        <w:pStyle w:val="Bulletlist1"/>
      </w:pPr>
      <w:r w:rsidRPr="00103226">
        <w:t xml:space="preserve">How the GDA </w:t>
      </w:r>
      <w:r w:rsidR="001709B3">
        <w:t>S</w:t>
      </w:r>
      <w:r w:rsidRPr="00103226">
        <w:t xml:space="preserve">tep 2 security assessments have been used to identify opportunities to security-inform the design. </w:t>
      </w:r>
    </w:p>
    <w:p w14:paraId="6EBCE390" w14:textId="19451AA8" w:rsidR="00902409" w:rsidRPr="00103226" w:rsidRDefault="00902409" w:rsidP="00864E99">
      <w:pPr>
        <w:pStyle w:val="Bulletlist1"/>
      </w:pPr>
      <w:r w:rsidRPr="00103226">
        <w:t xml:space="preserve">How the RP’s design challenge and design change processes are applied during </w:t>
      </w:r>
      <w:r w:rsidR="001709B3">
        <w:t>S</w:t>
      </w:r>
      <w:r w:rsidRPr="00103226">
        <w:t xml:space="preserve">tep 2, including the use of a GDA </w:t>
      </w:r>
      <w:r>
        <w:t>C</w:t>
      </w:r>
      <w:r w:rsidR="7308BB57">
        <w:t>AR</w:t>
      </w:r>
      <w:r w:rsidRPr="00103226">
        <w:t xml:space="preserve"> </w:t>
      </w:r>
      <w:r w:rsidR="004F37DD">
        <w:t>R</w:t>
      </w:r>
      <w:r w:rsidRPr="00103226">
        <w:t xml:space="preserve">egister to collate design decisions for future project development. </w:t>
      </w:r>
    </w:p>
    <w:p w14:paraId="3E7C0B35" w14:textId="2CCB1B1D" w:rsidR="003E2E56" w:rsidRPr="00103226" w:rsidRDefault="00FE50E8" w:rsidP="00FE50E8">
      <w:pPr>
        <w:pStyle w:val="Heading4"/>
      </w:pPr>
      <w:r>
        <w:t xml:space="preserve"> </w:t>
      </w:r>
      <w:r w:rsidR="00D25C62" w:rsidRPr="00103226">
        <w:t>Application of threat information</w:t>
      </w:r>
    </w:p>
    <w:p w14:paraId="289F4FFC" w14:textId="37E20674" w:rsidR="00455154" w:rsidRPr="00103226" w:rsidRDefault="004D6DC5" w:rsidP="00925E2A">
      <w:pPr>
        <w:pStyle w:val="Numberedparagraph"/>
        <w:rPr>
          <w:u w:val="single"/>
        </w:rPr>
      </w:pPr>
      <w:r w:rsidRPr="00103226">
        <w:t xml:space="preserve">The </w:t>
      </w:r>
      <w:r w:rsidR="00615004" w:rsidRPr="00103226">
        <w:t>application of threat information</w:t>
      </w:r>
      <w:r w:rsidR="008715AE" w:rsidRPr="00103226">
        <w:t xml:space="preserve"> by the RP has been covered</w:t>
      </w:r>
      <w:r w:rsidR="008B3879">
        <w:t xml:space="preserve"> and assessment provided</w:t>
      </w:r>
      <w:r w:rsidR="008715AE" w:rsidRPr="00103226">
        <w:t xml:space="preserve"> in section 4.2.2 above. </w:t>
      </w:r>
    </w:p>
    <w:p w14:paraId="6F40E528" w14:textId="16CBA9EA" w:rsidR="00455154" w:rsidRPr="00103226" w:rsidRDefault="00505A25" w:rsidP="00FE50E8">
      <w:pPr>
        <w:pStyle w:val="Heading4"/>
      </w:pPr>
      <w:r w:rsidRPr="00103226">
        <w:t>SbD and the SMR-300 design</w:t>
      </w:r>
    </w:p>
    <w:p w14:paraId="07804ACA" w14:textId="300F3E14" w:rsidR="0012799C" w:rsidRPr="00103226" w:rsidRDefault="00876B70" w:rsidP="00455154">
      <w:pPr>
        <w:pStyle w:val="Numberedparagraph"/>
        <w:rPr>
          <w:u w:val="single"/>
        </w:rPr>
      </w:pPr>
      <w:r w:rsidRPr="00103226">
        <w:t xml:space="preserve">During the </w:t>
      </w:r>
      <w:r w:rsidR="003B4D7A" w:rsidRPr="00103226">
        <w:t xml:space="preserve">development of the SMR-300 concept design, the RP </w:t>
      </w:r>
      <w:r w:rsidR="00FE65A4" w:rsidRPr="00103226">
        <w:t>has</w:t>
      </w:r>
      <w:r w:rsidR="003B4D7A" w:rsidRPr="00103226">
        <w:t xml:space="preserve"> stated that their international security team were able to influence the design</w:t>
      </w:r>
      <w:r w:rsidR="008020AC" w:rsidRPr="00103226">
        <w:t xml:space="preserve"> so that it can </w:t>
      </w:r>
      <w:r w:rsidR="00DF04EC" w:rsidRPr="00103226">
        <w:t>protect from sabotage and prevent the unauthorised removal of special nuclear materials (ref</w:t>
      </w:r>
      <w:r w:rsidR="00667466">
        <w:t xml:space="preserve">. </w:t>
      </w:r>
      <w:sdt>
        <w:sdtPr>
          <w:id w:val="1575394347"/>
          <w:citation/>
        </w:sdtPr>
        <w:sdtEndPr/>
        <w:sdtContent>
          <w:r w:rsidR="00D93D18">
            <w:fldChar w:fldCharType="begin"/>
          </w:r>
          <w:r w:rsidR="00D93D18">
            <w:instrText xml:space="preserve"> CITATION HBSbDStudy \l 2057 </w:instrText>
          </w:r>
          <w:r w:rsidR="00D93D18">
            <w:fldChar w:fldCharType="separate"/>
          </w:r>
          <w:r w:rsidR="0021799B" w:rsidRPr="0021799B">
            <w:rPr>
              <w:noProof/>
            </w:rPr>
            <w:t>[63]</w:t>
          </w:r>
          <w:r w:rsidR="00D93D18">
            <w:fldChar w:fldCharType="end"/>
          </w:r>
        </w:sdtContent>
      </w:sdt>
      <w:r w:rsidR="00DF04EC" w:rsidRPr="00103226">
        <w:t>)</w:t>
      </w:r>
      <w:r w:rsidR="00A45132" w:rsidRPr="00103226">
        <w:t xml:space="preserve">. </w:t>
      </w:r>
      <w:r w:rsidR="00A828C7" w:rsidRPr="00103226">
        <w:t xml:space="preserve">The RP claims that decisions made </w:t>
      </w:r>
      <w:r w:rsidR="00C95A12" w:rsidRPr="00103226">
        <w:t xml:space="preserve">had significant influence on the ability to eliminate and/or reduce the vulnerabilities of the SMR-300 plant from a security perspective. </w:t>
      </w:r>
    </w:p>
    <w:p w14:paraId="715151A5" w14:textId="23A04F7C" w:rsidR="00C95A12" w:rsidRPr="005C1AC7" w:rsidRDefault="008222F6" w:rsidP="00606D3C">
      <w:pPr>
        <w:pStyle w:val="Numberedparagraph"/>
        <w:rPr>
          <w:u w:val="single"/>
        </w:rPr>
      </w:pPr>
      <w:r>
        <w:t>In Table 1 of the Secure by Design S</w:t>
      </w:r>
      <w:r w:rsidR="002279A3">
        <w:t xml:space="preserve">tudy </w:t>
      </w:r>
      <w:r w:rsidR="002279A3" w:rsidRPr="00103226">
        <w:t xml:space="preserve">(ref. </w:t>
      </w:r>
      <w:sdt>
        <w:sdtPr>
          <w:id w:val="-772020982"/>
          <w:citation/>
        </w:sdtPr>
        <w:sdtEndPr/>
        <w:sdtContent>
          <w:r w:rsidR="002279A3" w:rsidRPr="00103226">
            <w:fldChar w:fldCharType="begin"/>
          </w:r>
          <w:r w:rsidR="002279A3" w:rsidRPr="00103226">
            <w:instrText xml:space="preserve"> CITATION HBSbDStudy \l 2057 </w:instrText>
          </w:r>
          <w:r w:rsidR="002279A3" w:rsidRPr="00103226">
            <w:fldChar w:fldCharType="separate"/>
          </w:r>
          <w:r w:rsidR="002279A3" w:rsidRPr="0021799B">
            <w:rPr>
              <w:noProof/>
            </w:rPr>
            <w:t>[63]</w:t>
          </w:r>
          <w:r w:rsidR="002279A3" w:rsidRPr="00103226">
            <w:fldChar w:fldCharType="end"/>
          </w:r>
        </w:sdtContent>
      </w:sdt>
      <w:r w:rsidR="002279A3" w:rsidRPr="00103226">
        <w:t>)</w:t>
      </w:r>
      <w:r w:rsidR="002279A3">
        <w:t xml:space="preserve"> t</w:t>
      </w:r>
      <w:r w:rsidR="002279A3" w:rsidRPr="00103226">
        <w:t xml:space="preserve">he </w:t>
      </w:r>
      <w:r w:rsidR="005F7CAD" w:rsidRPr="00103226">
        <w:t xml:space="preserve">RP provided a </w:t>
      </w:r>
      <w:r w:rsidR="002F00CB" w:rsidRPr="00103226">
        <w:t>summary of the plant designs that the</w:t>
      </w:r>
      <w:r w:rsidR="0023134F" w:rsidRPr="00103226">
        <w:t xml:space="preserve">y have validated or modified to enhance security during the design phase, indicating where on the SbD hierarchy each </w:t>
      </w:r>
      <w:r w:rsidR="00A32BB9" w:rsidRPr="00103226">
        <w:t>design</w:t>
      </w:r>
      <w:r w:rsidR="00924482">
        <w:t xml:space="preserve"> or modification</w:t>
      </w:r>
      <w:r w:rsidR="00A32BB9" w:rsidRPr="00103226">
        <w:t xml:space="preserve"> sits</w:t>
      </w:r>
      <w:r w:rsidR="000E3A77">
        <w:t>.</w:t>
      </w:r>
      <w:r w:rsidR="00924482">
        <w:t xml:space="preserve"> </w:t>
      </w:r>
      <w:r w:rsidR="00237584">
        <w:t xml:space="preserve">Given the immaturity of the design, </w:t>
      </w:r>
      <w:r w:rsidR="003900E5">
        <w:t xml:space="preserve">I am satisfied that </w:t>
      </w:r>
      <w:r w:rsidR="00816D7B">
        <w:t xml:space="preserve">the SbD options </w:t>
      </w:r>
      <w:r w:rsidR="000F6FF8">
        <w:t>identified</w:t>
      </w:r>
      <w:r w:rsidR="00816D7B">
        <w:t xml:space="preserve"> in Table 1</w:t>
      </w:r>
      <w:r w:rsidR="00A43EE9">
        <w:t xml:space="preserve"> </w:t>
      </w:r>
      <w:r w:rsidR="003900E5">
        <w:t xml:space="preserve">have been implemented with the intention of </w:t>
      </w:r>
      <w:r w:rsidR="00A55687">
        <w:t xml:space="preserve">designing the plant for protection from sabotage and unauthorised removal of </w:t>
      </w:r>
      <w:r w:rsidR="007D4605">
        <w:t>NM/ORM</w:t>
      </w:r>
      <w:r w:rsidR="00A55687">
        <w:t xml:space="preserve">. </w:t>
      </w:r>
      <w:r w:rsidR="00C17F68">
        <w:t xml:space="preserve">The implemented options are predominantly </w:t>
      </w:r>
      <w:r w:rsidR="005F7839">
        <w:t xml:space="preserve">passive engineering decisions that focused on the </w:t>
      </w:r>
      <w:r w:rsidR="00370969">
        <w:t>choice of location</w:t>
      </w:r>
      <w:r w:rsidR="00002725">
        <w:t>,</w:t>
      </w:r>
      <w:r w:rsidR="00370969">
        <w:t xml:space="preserve"> </w:t>
      </w:r>
      <w:r w:rsidR="00A43EE9">
        <w:t>or relocation</w:t>
      </w:r>
      <w:r w:rsidR="00002725">
        <w:t>,</w:t>
      </w:r>
      <w:r w:rsidR="00A43EE9">
        <w:t xml:space="preserve"> of areas to ensure protection </w:t>
      </w:r>
      <w:r w:rsidR="001628C2">
        <w:t>from theft or sabotage</w:t>
      </w:r>
      <w:r w:rsidR="003012A9">
        <w:t>; particularly by locating key areas below grade</w:t>
      </w:r>
      <w:r w:rsidR="001628C2">
        <w:t xml:space="preserve">. </w:t>
      </w:r>
      <w:r w:rsidR="003A2A47">
        <w:t xml:space="preserve">For example, </w:t>
      </w:r>
      <w:r w:rsidR="005C1AC7" w:rsidRPr="00545E6C">
        <w:t>the S</w:t>
      </w:r>
      <w:r w:rsidR="5EB68A1A" w:rsidRPr="00545E6C">
        <w:t>FP</w:t>
      </w:r>
      <w:r w:rsidR="005C1AC7" w:rsidRPr="00545E6C">
        <w:t xml:space="preserve"> has been located below grade </w:t>
      </w:r>
      <w:r w:rsidR="001323B0" w:rsidRPr="00545E6C">
        <w:t xml:space="preserve">centrally </w:t>
      </w:r>
      <w:r w:rsidR="005C1AC7" w:rsidRPr="00545E6C">
        <w:t>inside the containment structure</w:t>
      </w:r>
      <w:r w:rsidR="001323B0" w:rsidRPr="00545E6C">
        <w:t xml:space="preserve"> so that it does not share any walls with the containment structure boundary.</w:t>
      </w:r>
      <w:r w:rsidR="00BD08F2" w:rsidRPr="00545E6C">
        <w:t xml:space="preserve"> Similarly, the main control room, containing key safety equipment, has </w:t>
      </w:r>
      <w:r w:rsidR="00CF64BA" w:rsidRPr="00545E6C">
        <w:t xml:space="preserve">also </w:t>
      </w:r>
      <w:r w:rsidR="00BD08F2" w:rsidRPr="00545E6C">
        <w:t xml:space="preserve">been located below grade. </w:t>
      </w:r>
      <w:r w:rsidR="0066665A" w:rsidRPr="00545E6C">
        <w:t>By doing so, the RP</w:t>
      </w:r>
      <w:r w:rsidR="00AA5C02" w:rsidRPr="00545E6C">
        <w:t xml:space="preserve"> has reduced the vulnerability to external attack scenarios.</w:t>
      </w:r>
      <w:r w:rsidR="005C67AA" w:rsidRPr="00545E6C">
        <w:t xml:space="preserve"> </w:t>
      </w:r>
      <w:r w:rsidR="00F82E6D" w:rsidRPr="00545E6C">
        <w:t>As such</w:t>
      </w:r>
      <w:r w:rsidR="00D72907" w:rsidRPr="00545E6C">
        <w:t>,</w:t>
      </w:r>
      <w:r w:rsidR="00F82E6D" w:rsidRPr="00545E6C">
        <w:t xml:space="preserve"> I am satisfied that this </w:t>
      </w:r>
      <w:r w:rsidR="00AB03D8" w:rsidRPr="00545E6C">
        <w:t>initial</w:t>
      </w:r>
      <w:r w:rsidR="00F82E6D" w:rsidRPr="00545E6C">
        <w:t xml:space="preserve"> approach to SbD from the RP</w:t>
      </w:r>
      <w:r w:rsidR="00AB03D8" w:rsidRPr="00545E6C">
        <w:t xml:space="preserve"> has been cognisant of the </w:t>
      </w:r>
      <w:r w:rsidR="00DC5037" w:rsidRPr="00545E6C">
        <w:t xml:space="preserve">regulatory </w:t>
      </w:r>
      <w:r w:rsidR="00AB03D8" w:rsidRPr="00545E6C">
        <w:t>expectation</w:t>
      </w:r>
      <w:r w:rsidR="00B6731B" w:rsidRPr="00545E6C">
        <w:t xml:space="preserve">, detailed in ONR’s SbD TAG (ref. </w:t>
      </w:r>
      <w:sdt>
        <w:sdtPr>
          <w:id w:val="-1507740348"/>
          <w:citation/>
        </w:sdtPr>
        <w:sdtEndPr/>
        <w:sdtContent>
          <w:r w:rsidR="00FF43D2" w:rsidRPr="00545E6C">
            <w:fldChar w:fldCharType="begin"/>
          </w:r>
          <w:r w:rsidR="00FF43D2" w:rsidRPr="00545E6C">
            <w:instrText xml:space="preserve"> CITATION SbDTAG \l 2057 </w:instrText>
          </w:r>
          <w:r w:rsidR="00FF43D2" w:rsidRPr="00545E6C">
            <w:fldChar w:fldCharType="separate"/>
          </w:r>
          <w:r w:rsidR="00FF43D2" w:rsidRPr="00545E6C">
            <w:t>[57]</w:t>
          </w:r>
          <w:r w:rsidR="00FF43D2" w:rsidRPr="00545E6C">
            <w:fldChar w:fldCharType="end"/>
          </w:r>
        </w:sdtContent>
      </w:sdt>
      <w:r w:rsidR="00FF43D2" w:rsidRPr="00545E6C">
        <w:t>),</w:t>
      </w:r>
      <w:r w:rsidR="00DC5037" w:rsidRPr="00545E6C">
        <w:t xml:space="preserve"> </w:t>
      </w:r>
      <w:r w:rsidR="004570C0" w:rsidRPr="00545E6C">
        <w:t>and has sought</w:t>
      </w:r>
      <w:r w:rsidR="00DC5037" w:rsidRPr="00545E6C">
        <w:t xml:space="preserve"> to reduce security vulnerabilities </w:t>
      </w:r>
      <w:r w:rsidR="00851E1D" w:rsidRPr="00545E6C">
        <w:t>during the early design phase</w:t>
      </w:r>
      <w:r w:rsidR="00B6731B" w:rsidRPr="00545E6C">
        <w:t xml:space="preserve">. </w:t>
      </w:r>
      <w:r w:rsidR="0004419C" w:rsidRPr="00545E6C">
        <w:t xml:space="preserve">The RP has identified safety features that benefit security by way of reducing </w:t>
      </w:r>
      <w:r w:rsidR="00AE2504" w:rsidRPr="00545E6C">
        <w:t xml:space="preserve">the radiological risk off-site, such as separation and passive safety measures. This aligns with </w:t>
      </w:r>
      <w:r w:rsidR="00436295" w:rsidRPr="00545E6C">
        <w:t>the</w:t>
      </w:r>
      <w:r w:rsidR="00AE2504" w:rsidRPr="00545E6C">
        <w:t xml:space="preserve"> regulatory expectation detailed in </w:t>
      </w:r>
      <w:r w:rsidR="001779BF" w:rsidRPr="00545E6C">
        <w:t xml:space="preserve">ONR’s Guidance on the Security Assessment of Generic New Nuclear Reactor Designs TAG (ref. </w:t>
      </w:r>
      <w:sdt>
        <w:sdtPr>
          <w:id w:val="1706358467"/>
          <w:citation/>
        </w:sdtPr>
        <w:sdtEndPr/>
        <w:sdtContent>
          <w:r w:rsidR="0097086B" w:rsidRPr="00545E6C">
            <w:fldChar w:fldCharType="begin"/>
          </w:r>
          <w:r w:rsidR="0097086B" w:rsidRPr="00545E6C">
            <w:instrText xml:space="preserve"> CITATION SECGDATAG \l 2057 </w:instrText>
          </w:r>
          <w:r w:rsidR="0097086B" w:rsidRPr="00545E6C">
            <w:fldChar w:fldCharType="separate"/>
          </w:r>
          <w:r w:rsidR="0097086B" w:rsidRPr="00545E6C">
            <w:t>[54]</w:t>
          </w:r>
          <w:r w:rsidR="0097086B" w:rsidRPr="00545E6C">
            <w:fldChar w:fldCharType="end"/>
          </w:r>
        </w:sdtContent>
      </w:sdt>
      <w:r w:rsidR="0097086B" w:rsidRPr="00545E6C">
        <w:t>).</w:t>
      </w:r>
    </w:p>
    <w:p w14:paraId="14EDF539" w14:textId="00AFE29B" w:rsidR="002B3705" w:rsidRPr="00103226" w:rsidRDefault="00370A89" w:rsidP="00455154">
      <w:pPr>
        <w:pStyle w:val="Numberedparagraph"/>
        <w:rPr>
          <w:u w:val="single"/>
        </w:rPr>
      </w:pPr>
      <w:r w:rsidRPr="00103226">
        <w:rPr>
          <w:b/>
          <w:bCs/>
        </w:rPr>
        <w:t xml:space="preserve">Sub-section conclusion: </w:t>
      </w:r>
      <w:r w:rsidR="006C6183" w:rsidRPr="00103226">
        <w:t xml:space="preserve">I am satisfied that the principle of SbD has </w:t>
      </w:r>
      <w:r w:rsidR="006C6183" w:rsidRPr="00A94AD2">
        <w:t xml:space="preserve">been integrated and </w:t>
      </w:r>
      <w:r w:rsidR="00254DEC" w:rsidRPr="00103226">
        <w:t xml:space="preserve">sufficiently </w:t>
      </w:r>
      <w:r w:rsidR="006C6183" w:rsidRPr="00103226">
        <w:t>influenced the early design development of the SMR-300</w:t>
      </w:r>
      <w:r w:rsidR="00B90425" w:rsidRPr="00103226">
        <w:t xml:space="preserve"> up to the declaration of the GDA DRP (ref.</w:t>
      </w:r>
      <w:r w:rsidR="00173480" w:rsidRPr="00103226">
        <w:t xml:space="preserve"> </w:t>
      </w:r>
      <w:sdt>
        <w:sdtPr>
          <w:id w:val="-53245121"/>
          <w:citation/>
        </w:sdtPr>
        <w:sdtEndPr/>
        <w:sdtContent>
          <w:r w:rsidR="00173480" w:rsidRPr="00103226">
            <w:fldChar w:fldCharType="begin"/>
          </w:r>
          <w:r w:rsidR="00173480" w:rsidRPr="00103226">
            <w:instrText xml:space="preserve"> CITATION HBGDADesignRef \l 2057 </w:instrText>
          </w:r>
          <w:r w:rsidR="00173480" w:rsidRPr="00103226">
            <w:fldChar w:fldCharType="separate"/>
          </w:r>
          <w:r w:rsidR="0021799B" w:rsidRPr="0021799B">
            <w:rPr>
              <w:noProof/>
            </w:rPr>
            <w:t>[75]</w:t>
          </w:r>
          <w:r w:rsidR="00173480" w:rsidRPr="00103226">
            <w:fldChar w:fldCharType="end"/>
          </w:r>
        </w:sdtContent>
      </w:sdt>
      <w:r w:rsidR="004769D1" w:rsidRPr="00103226">
        <w:t xml:space="preserve">). </w:t>
      </w:r>
      <w:r w:rsidR="00FF4CDD" w:rsidRPr="00103226">
        <w:t>I judge</w:t>
      </w:r>
      <w:r w:rsidR="00FF4CDD" w:rsidRPr="00103226" w:rsidDel="002B4310">
        <w:t xml:space="preserve"> that </w:t>
      </w:r>
      <w:r w:rsidR="00FF4CDD" w:rsidRPr="00103226">
        <w:t xml:space="preserve">the </w:t>
      </w:r>
      <w:r w:rsidR="00FF4CDD" w:rsidRPr="00103226">
        <w:lastRenderedPageBreak/>
        <w:t xml:space="preserve">RP has adequately demonstrated </w:t>
      </w:r>
      <w:r w:rsidR="00872F45" w:rsidRPr="00103226">
        <w:t>integration of security into the design process</w:t>
      </w:r>
      <w:r w:rsidR="00E668FE">
        <w:t xml:space="preserve"> </w:t>
      </w:r>
      <w:r w:rsidR="00B160AC">
        <w:t>which has</w:t>
      </w:r>
      <w:r w:rsidR="00C02064">
        <w:t xml:space="preserve"> provided me with</w:t>
      </w:r>
      <w:r w:rsidR="00673A2B" w:rsidRPr="00103226">
        <w:t xml:space="preserve"> confidence that SbD will be consider</w:t>
      </w:r>
      <w:r w:rsidR="00525703" w:rsidRPr="00103226">
        <w:t>ed when design decisions are</w:t>
      </w:r>
      <w:r w:rsidR="00DA4802" w:rsidRPr="00103226">
        <w:t xml:space="preserve"> made specific to a UK site.</w:t>
      </w:r>
    </w:p>
    <w:p w14:paraId="660BD1CD" w14:textId="6AE6154B" w:rsidR="00A514B9" w:rsidRPr="00103226" w:rsidRDefault="005C003E" w:rsidP="00FE50E8">
      <w:pPr>
        <w:pStyle w:val="Heading4"/>
      </w:pPr>
      <w:r w:rsidRPr="00103226">
        <w:t>Security-informed design</w:t>
      </w:r>
    </w:p>
    <w:p w14:paraId="036C702A" w14:textId="6B903FAC" w:rsidR="005C003E" w:rsidRPr="00103226" w:rsidRDefault="005C003E" w:rsidP="00455154">
      <w:pPr>
        <w:pStyle w:val="Numberedparagraph"/>
        <w:rPr>
          <w:u w:val="single"/>
        </w:rPr>
      </w:pPr>
      <w:r w:rsidRPr="00103226">
        <w:t>During GDA step 2</w:t>
      </w:r>
      <w:r w:rsidR="00663C39" w:rsidRPr="00103226">
        <w:t xml:space="preserve">, the four security assessments mentioned above, </w:t>
      </w:r>
      <w:r w:rsidR="00CB632C" w:rsidRPr="00103226">
        <w:t xml:space="preserve">were developed </w:t>
      </w:r>
      <w:r w:rsidR="00AF7BE8" w:rsidRPr="00103226">
        <w:t xml:space="preserve">by the RP </w:t>
      </w:r>
      <w:r w:rsidR="00CB632C" w:rsidRPr="00103226">
        <w:t xml:space="preserve">for security assessment of the SMR-300. </w:t>
      </w:r>
      <w:r w:rsidR="00705E1C" w:rsidRPr="00103226">
        <w:t xml:space="preserve">These have been assessed by the </w:t>
      </w:r>
      <w:r w:rsidR="009C25F9" w:rsidRPr="00103226">
        <w:t>respective STAR and</w:t>
      </w:r>
      <w:r w:rsidR="00F27417">
        <w:t xml:space="preserve"> Cyber Security </w:t>
      </w:r>
      <w:r w:rsidR="009C25F9" w:rsidRPr="00103226">
        <w:t>assessors (ref.</w:t>
      </w:r>
      <w:r w:rsidR="00A81724" w:rsidRPr="00103226">
        <w:t xml:space="preserve"> </w:t>
      </w:r>
      <w:sdt>
        <w:sdtPr>
          <w:id w:val="1756175062"/>
          <w:citation/>
        </w:sdtPr>
        <w:sdtEndPr/>
        <w:sdtContent>
          <w:r w:rsidR="00A81724" w:rsidRPr="00103226">
            <w:fldChar w:fldCharType="begin"/>
          </w:r>
          <w:r w:rsidR="00A81724" w:rsidRPr="00103226">
            <w:instrText xml:space="preserve"> CITATION STARAR \l 2057 </w:instrText>
          </w:r>
          <w:r w:rsidR="00A81724" w:rsidRPr="00103226">
            <w:fldChar w:fldCharType="separate"/>
          </w:r>
          <w:r w:rsidR="0021799B" w:rsidRPr="0021799B">
            <w:rPr>
              <w:noProof/>
            </w:rPr>
            <w:t>[71]</w:t>
          </w:r>
          <w:r w:rsidR="00A81724" w:rsidRPr="00103226">
            <w:fldChar w:fldCharType="end"/>
          </w:r>
        </w:sdtContent>
      </w:sdt>
      <w:r w:rsidR="005B1D7F" w:rsidRPr="00103226">
        <w:t xml:space="preserve">) and (ref. </w:t>
      </w:r>
      <w:sdt>
        <w:sdtPr>
          <w:id w:val="1019506947"/>
          <w:citation/>
        </w:sdtPr>
        <w:sdtEndPr/>
        <w:sdtContent>
          <w:r w:rsidR="005B1D7F" w:rsidRPr="00103226">
            <w:fldChar w:fldCharType="begin"/>
          </w:r>
          <w:r w:rsidR="005B1D7F" w:rsidRPr="00103226">
            <w:instrText xml:space="preserve"> CITATION CSIAAR \l 2057 </w:instrText>
          </w:r>
          <w:r w:rsidR="005B1D7F" w:rsidRPr="00103226">
            <w:fldChar w:fldCharType="separate"/>
          </w:r>
          <w:r w:rsidR="0021799B" w:rsidRPr="0021799B">
            <w:rPr>
              <w:noProof/>
            </w:rPr>
            <w:t>[76]</w:t>
          </w:r>
          <w:r w:rsidR="005B1D7F" w:rsidRPr="00103226">
            <w:fldChar w:fldCharType="end"/>
          </w:r>
        </w:sdtContent>
      </w:sdt>
      <w:r w:rsidR="00CE0F5A" w:rsidRPr="00103226">
        <w:t xml:space="preserve">). </w:t>
      </w:r>
    </w:p>
    <w:p w14:paraId="3B8C732C" w14:textId="14132747" w:rsidR="00AC2671" w:rsidRPr="00103226" w:rsidRDefault="00AC2671" w:rsidP="00455154">
      <w:pPr>
        <w:pStyle w:val="Numberedparagraph"/>
        <w:rPr>
          <w:u w:val="single"/>
        </w:rPr>
      </w:pPr>
      <w:r w:rsidRPr="00103226">
        <w:t xml:space="preserve">The JB-VAI </w:t>
      </w:r>
      <w:r w:rsidR="002D32F5" w:rsidRPr="00103226">
        <w:t>was a high</w:t>
      </w:r>
      <w:r w:rsidR="7789ECC0" w:rsidRPr="00103226">
        <w:t>-</w:t>
      </w:r>
      <w:r w:rsidR="002D32F5" w:rsidRPr="00103226">
        <w:t xml:space="preserve">level assessment of the potential for vital areas within the generic SMR-300 design. </w:t>
      </w:r>
      <w:r w:rsidR="000425A2" w:rsidRPr="00103226">
        <w:t xml:space="preserve">In addition to this, the RP provided </w:t>
      </w:r>
      <w:r w:rsidR="00C025CC">
        <w:t xml:space="preserve">a </w:t>
      </w:r>
      <w:r w:rsidR="0019208C">
        <w:t>V</w:t>
      </w:r>
      <w:r w:rsidR="00EF475B" w:rsidRPr="00103226">
        <w:t>AI&amp;C</w:t>
      </w:r>
      <w:r w:rsidR="00E103C1" w:rsidRPr="00103226">
        <w:t xml:space="preserve"> report</w:t>
      </w:r>
      <w:r w:rsidR="00BD5A2F" w:rsidRPr="00103226">
        <w:t xml:space="preserve"> (ref.</w:t>
      </w:r>
      <w:r w:rsidR="00615F62" w:rsidRPr="00103226">
        <w:t xml:space="preserve"> </w:t>
      </w:r>
      <w:sdt>
        <w:sdtPr>
          <w:id w:val="1667746067"/>
          <w:citation/>
        </w:sdtPr>
        <w:sdtEndPr/>
        <w:sdtContent>
          <w:r w:rsidR="00615F62" w:rsidRPr="00103226">
            <w:fldChar w:fldCharType="begin"/>
          </w:r>
          <w:r w:rsidR="00615F62" w:rsidRPr="00103226">
            <w:instrText xml:space="preserve"> CITATION HBVAIC \l 2057 </w:instrText>
          </w:r>
          <w:r w:rsidR="00615F62" w:rsidRPr="00103226">
            <w:fldChar w:fldCharType="separate"/>
          </w:r>
          <w:r w:rsidR="0021799B" w:rsidRPr="0021799B">
            <w:rPr>
              <w:noProof/>
            </w:rPr>
            <w:t>[73]</w:t>
          </w:r>
          <w:r w:rsidR="00615F62" w:rsidRPr="00103226">
            <w:fldChar w:fldCharType="end"/>
          </w:r>
        </w:sdtContent>
      </w:sdt>
      <w:r w:rsidR="00BD5A2F" w:rsidRPr="00103226">
        <w:t>)</w:t>
      </w:r>
      <w:r w:rsidR="00E103C1" w:rsidRPr="00103226">
        <w:t xml:space="preserve">, which </w:t>
      </w:r>
      <w:r w:rsidR="0076288E" w:rsidRPr="00103226">
        <w:t xml:space="preserve">aims to understand the vulnerability of the SMR-300 to acts of sabotage </w:t>
      </w:r>
      <w:r w:rsidR="00F24FA4" w:rsidRPr="00103226">
        <w:t xml:space="preserve">that could result in </w:t>
      </w:r>
      <w:r w:rsidR="00E95F81">
        <w:t>an unacceptable</w:t>
      </w:r>
      <w:r w:rsidR="00E95F81" w:rsidRPr="00103226">
        <w:t xml:space="preserve"> </w:t>
      </w:r>
      <w:r w:rsidR="00F24FA4" w:rsidRPr="00103226">
        <w:t>radiological consequence</w:t>
      </w:r>
      <w:r w:rsidR="00E95F81">
        <w:t xml:space="preserve"> (URC)</w:t>
      </w:r>
      <w:r w:rsidR="00204804">
        <w:t xml:space="preserve">, as defined in Annex B of SyAPs OS </w:t>
      </w:r>
      <w:r w:rsidR="00FF7DF9">
        <w:t>a</w:t>
      </w:r>
      <w:r w:rsidR="00204804">
        <w:t xml:space="preserve">nnexes (ref. </w:t>
      </w:r>
      <w:sdt>
        <w:sdtPr>
          <w:id w:val="1137074978"/>
          <w:citation/>
        </w:sdtPr>
        <w:sdtEndPr/>
        <w:sdtContent>
          <w:r w:rsidR="002F3D6B">
            <w:fldChar w:fldCharType="begin"/>
          </w:r>
          <w:r w:rsidR="002F3D6B">
            <w:instrText xml:space="preserve"> CITATION OSAnnexes \l 2057 </w:instrText>
          </w:r>
          <w:r w:rsidR="002F3D6B">
            <w:fldChar w:fldCharType="separate"/>
          </w:r>
          <w:r w:rsidR="002F3D6B" w:rsidRPr="00545E6C">
            <w:t>[68]</w:t>
          </w:r>
          <w:r w:rsidR="002F3D6B">
            <w:fldChar w:fldCharType="end"/>
          </w:r>
        </w:sdtContent>
      </w:sdt>
      <w:r w:rsidR="002F3D6B">
        <w:t>)</w:t>
      </w:r>
      <w:r w:rsidR="00F24FA4" w:rsidRPr="00103226">
        <w:t xml:space="preserve">. </w:t>
      </w:r>
      <w:r w:rsidR="6CEB2293" w:rsidRPr="00103226">
        <w:t>Both</w:t>
      </w:r>
      <w:r w:rsidR="00F24FA4" w:rsidRPr="00103226">
        <w:t xml:space="preserve"> assessments have been assessed and addressed in the ONR STAR assessment (ref.</w:t>
      </w:r>
      <w:r w:rsidR="00615F62" w:rsidRPr="00103226">
        <w:t xml:space="preserve"> </w:t>
      </w:r>
      <w:sdt>
        <w:sdtPr>
          <w:id w:val="1719864482"/>
          <w:citation/>
        </w:sdtPr>
        <w:sdtEndPr/>
        <w:sdtContent>
          <w:r w:rsidR="008A02A8" w:rsidRPr="00103226">
            <w:fldChar w:fldCharType="begin"/>
          </w:r>
          <w:r w:rsidR="008A02A8" w:rsidRPr="00103226">
            <w:instrText xml:space="preserve"> CITATION STARAR \l 2057 </w:instrText>
          </w:r>
          <w:r w:rsidR="008A02A8" w:rsidRPr="00103226">
            <w:fldChar w:fldCharType="separate"/>
          </w:r>
          <w:r w:rsidR="0021799B" w:rsidRPr="0021799B">
            <w:rPr>
              <w:noProof/>
            </w:rPr>
            <w:t>[71]</w:t>
          </w:r>
          <w:r w:rsidR="008A02A8" w:rsidRPr="00103226">
            <w:fldChar w:fldCharType="end"/>
          </w:r>
        </w:sdtContent>
      </w:sdt>
      <w:r w:rsidR="00F24FA4" w:rsidRPr="00103226">
        <w:t xml:space="preserve">). </w:t>
      </w:r>
    </w:p>
    <w:p w14:paraId="5A25FEBC" w14:textId="5C6220B3" w:rsidR="00DD18DA" w:rsidRPr="00103226" w:rsidRDefault="00DD18DA" w:rsidP="00455154">
      <w:pPr>
        <w:pStyle w:val="Numberedparagraph"/>
        <w:rPr>
          <w:u w:val="single"/>
        </w:rPr>
      </w:pPr>
      <w:r w:rsidRPr="00103226">
        <w:t xml:space="preserve">The </w:t>
      </w:r>
      <w:r w:rsidR="00EA77AA" w:rsidRPr="00103226">
        <w:t xml:space="preserve">CSRA </w:t>
      </w:r>
      <w:r w:rsidRPr="00103226">
        <w:t>methodology (ref.</w:t>
      </w:r>
      <w:r w:rsidR="00FE0FCF" w:rsidRPr="00103226">
        <w:t xml:space="preserve"> </w:t>
      </w:r>
      <w:sdt>
        <w:sdtPr>
          <w:id w:val="-908542650"/>
          <w:citation/>
        </w:sdtPr>
        <w:sdtEndPr/>
        <w:sdtContent>
          <w:r w:rsidR="00FE0FCF" w:rsidRPr="00103226">
            <w:fldChar w:fldCharType="begin"/>
          </w:r>
          <w:r w:rsidR="00FE0FCF" w:rsidRPr="00103226">
            <w:instrText xml:space="preserve"> CITATION HBCSRAMetho \l 2057 </w:instrText>
          </w:r>
          <w:r w:rsidR="00FE0FCF" w:rsidRPr="00103226">
            <w:fldChar w:fldCharType="separate"/>
          </w:r>
          <w:r w:rsidR="0021799B" w:rsidRPr="0021799B">
            <w:rPr>
              <w:noProof/>
            </w:rPr>
            <w:t>[77]</w:t>
          </w:r>
          <w:r w:rsidR="00FE0FCF" w:rsidRPr="00103226">
            <w:fldChar w:fldCharType="end"/>
          </w:r>
        </w:sdtContent>
      </w:sdt>
      <w:r w:rsidRPr="00103226">
        <w:t>)</w:t>
      </w:r>
      <w:r w:rsidR="00FE0FCF" w:rsidRPr="00103226">
        <w:t xml:space="preserve"> </w:t>
      </w:r>
      <w:r w:rsidR="00FE0FCF" w:rsidRPr="007132F3">
        <w:t>and study</w:t>
      </w:r>
      <w:r w:rsidR="00997214">
        <w:t xml:space="preserve"> (ref. </w:t>
      </w:r>
      <w:sdt>
        <w:sdtPr>
          <w:id w:val="-663780808"/>
          <w:citation/>
        </w:sdtPr>
        <w:sdtEndPr/>
        <w:sdtContent>
          <w:r w:rsidR="001151C5">
            <w:fldChar w:fldCharType="begin"/>
          </w:r>
          <w:r w:rsidR="001151C5">
            <w:instrText xml:space="preserve"> CITATION HBCSRA \l 2057 </w:instrText>
          </w:r>
          <w:r w:rsidR="001151C5">
            <w:fldChar w:fldCharType="separate"/>
          </w:r>
          <w:r w:rsidR="0021799B" w:rsidRPr="0021799B">
            <w:rPr>
              <w:noProof/>
            </w:rPr>
            <w:t>[74]</w:t>
          </w:r>
          <w:r w:rsidR="001151C5">
            <w:fldChar w:fldCharType="end"/>
          </w:r>
        </w:sdtContent>
      </w:sdt>
      <w:r w:rsidR="001151C5">
        <w:t>)</w:t>
      </w:r>
      <w:r w:rsidR="007132F3">
        <w:rPr>
          <w:color w:val="0070C0"/>
        </w:rPr>
        <w:t xml:space="preserve"> </w:t>
      </w:r>
      <w:r w:rsidR="00820A83" w:rsidRPr="00103226">
        <w:t>provided by the RP, is used for the assessment and justification of cyber security risks</w:t>
      </w:r>
      <w:r w:rsidR="00BD67A7" w:rsidRPr="00103226">
        <w:t xml:space="preserve">. The ONR </w:t>
      </w:r>
      <w:r w:rsidR="007D2BF6">
        <w:t>Cyber Security</w:t>
      </w:r>
      <w:r w:rsidR="00BD67A7" w:rsidRPr="00103226">
        <w:t xml:space="preserve"> assessor has </w:t>
      </w:r>
      <w:r w:rsidR="00EA77AA" w:rsidRPr="00103226">
        <w:t>provided assessment of the CSRA in (ref.</w:t>
      </w:r>
      <w:r w:rsidR="00453424" w:rsidRPr="00103226">
        <w:t xml:space="preserve"> </w:t>
      </w:r>
      <w:sdt>
        <w:sdtPr>
          <w:id w:val="-79763366"/>
          <w:citation/>
        </w:sdtPr>
        <w:sdtEndPr/>
        <w:sdtContent>
          <w:r w:rsidR="00453424" w:rsidRPr="00103226">
            <w:fldChar w:fldCharType="begin"/>
          </w:r>
          <w:r w:rsidR="00453424" w:rsidRPr="00103226">
            <w:instrText xml:space="preserve"> CITATION CSIAAR \l 2057 </w:instrText>
          </w:r>
          <w:r w:rsidR="00453424" w:rsidRPr="00103226">
            <w:fldChar w:fldCharType="separate"/>
          </w:r>
          <w:r w:rsidR="0021799B" w:rsidRPr="0021799B">
            <w:rPr>
              <w:noProof/>
            </w:rPr>
            <w:t>[76]</w:t>
          </w:r>
          <w:r w:rsidR="00453424" w:rsidRPr="00103226">
            <w:fldChar w:fldCharType="end"/>
          </w:r>
        </w:sdtContent>
      </w:sdt>
      <w:r w:rsidR="006F7B58" w:rsidRPr="00103226">
        <w:t>).</w:t>
      </w:r>
    </w:p>
    <w:p w14:paraId="21259764" w14:textId="2A1C39E0" w:rsidR="006F7B58" w:rsidRPr="00103226" w:rsidRDefault="006F7B58" w:rsidP="00455154">
      <w:pPr>
        <w:pStyle w:val="Numberedparagraph"/>
        <w:rPr>
          <w:u w:val="single"/>
        </w:rPr>
      </w:pPr>
      <w:r w:rsidRPr="00103226">
        <w:t>The theft cat</w:t>
      </w:r>
      <w:r w:rsidR="00B53203" w:rsidRPr="00103226">
        <w:t>egorisation methodology (ref.</w:t>
      </w:r>
      <w:r w:rsidR="00453424" w:rsidRPr="00103226">
        <w:t xml:space="preserve"> </w:t>
      </w:r>
      <w:sdt>
        <w:sdtPr>
          <w:id w:val="621270709"/>
          <w:citation/>
        </w:sdtPr>
        <w:sdtEndPr/>
        <w:sdtContent>
          <w:r w:rsidR="008915E0" w:rsidRPr="00103226">
            <w:fldChar w:fldCharType="begin"/>
          </w:r>
          <w:r w:rsidR="008915E0" w:rsidRPr="00103226">
            <w:instrText xml:space="preserve"> CITATION HBTheft \l 2057 </w:instrText>
          </w:r>
          <w:r w:rsidR="008915E0" w:rsidRPr="00103226">
            <w:fldChar w:fldCharType="separate"/>
          </w:r>
          <w:r w:rsidR="0021799B" w:rsidRPr="0021799B">
            <w:rPr>
              <w:noProof/>
            </w:rPr>
            <w:t>[61]</w:t>
          </w:r>
          <w:r w:rsidR="008915E0" w:rsidRPr="00103226">
            <w:fldChar w:fldCharType="end"/>
          </w:r>
        </w:sdtContent>
      </w:sdt>
      <w:r w:rsidR="00B53203" w:rsidRPr="00103226">
        <w:t>) was used to identify whether a design or process challenge can be made which can eliminate the need to provide protection against theft to a particular area</w:t>
      </w:r>
      <w:r w:rsidR="003D48F2" w:rsidRPr="00103226">
        <w:t xml:space="preserve"> or reduce the categorisation of the material within a particular area. The RP </w:t>
      </w:r>
      <w:r w:rsidR="006E4457" w:rsidRPr="00103226">
        <w:t>has</w:t>
      </w:r>
      <w:r w:rsidR="003D48F2" w:rsidRPr="00103226">
        <w:t xml:space="preserve"> stated that there were no specific potential SbD design challenges raised as part of the theft assessment (ref.</w:t>
      </w:r>
      <w:r w:rsidR="008915E0" w:rsidRPr="00103226">
        <w:t xml:space="preserve"> </w:t>
      </w:r>
      <w:sdt>
        <w:sdtPr>
          <w:id w:val="1664818803"/>
          <w:citation/>
        </w:sdtPr>
        <w:sdtEndPr/>
        <w:sdtContent>
          <w:r w:rsidR="008915E0" w:rsidRPr="00103226">
            <w:fldChar w:fldCharType="begin"/>
          </w:r>
          <w:r w:rsidR="008915E0" w:rsidRPr="00103226">
            <w:instrText xml:space="preserve"> CITATION HBSbDStudy \l 2057 </w:instrText>
          </w:r>
          <w:r w:rsidR="008915E0" w:rsidRPr="00103226">
            <w:fldChar w:fldCharType="separate"/>
          </w:r>
          <w:r w:rsidR="0021799B" w:rsidRPr="0021799B">
            <w:rPr>
              <w:noProof/>
            </w:rPr>
            <w:t>[63]</w:t>
          </w:r>
          <w:r w:rsidR="008915E0" w:rsidRPr="00103226">
            <w:fldChar w:fldCharType="end"/>
          </w:r>
        </w:sdtContent>
      </w:sdt>
      <w:r w:rsidR="003D48F2" w:rsidRPr="00103226">
        <w:t>).</w:t>
      </w:r>
    </w:p>
    <w:p w14:paraId="19E05F35" w14:textId="280506A4" w:rsidR="005E1CBB" w:rsidRPr="00103226" w:rsidRDefault="00716C5D" w:rsidP="00455154">
      <w:pPr>
        <w:pStyle w:val="Numberedparagraph"/>
        <w:rPr>
          <w:u w:val="single"/>
        </w:rPr>
      </w:pPr>
      <w:r w:rsidRPr="00103226">
        <w:t>Usi</w:t>
      </w:r>
      <w:r w:rsidR="00733064" w:rsidRPr="00103226">
        <w:t xml:space="preserve">ng the information derived from the security assessments, the RP has compiled a SbD </w:t>
      </w:r>
      <w:r w:rsidR="00EF0DB5" w:rsidRPr="00103226">
        <w:t>design options table</w:t>
      </w:r>
      <w:r w:rsidR="007F2671">
        <w:t xml:space="preserve"> – Table 2 of</w:t>
      </w:r>
      <w:r w:rsidR="008C1464">
        <w:t xml:space="preserve"> the SbD Study</w:t>
      </w:r>
      <w:r w:rsidR="0059442C" w:rsidRPr="00103226">
        <w:t xml:space="preserve"> (ref.</w:t>
      </w:r>
      <w:r w:rsidR="008915E0" w:rsidRPr="00103226">
        <w:t xml:space="preserve"> </w:t>
      </w:r>
      <w:sdt>
        <w:sdtPr>
          <w:id w:val="-781655574"/>
          <w:citation/>
        </w:sdtPr>
        <w:sdtEndPr/>
        <w:sdtContent>
          <w:r w:rsidR="008915E0" w:rsidRPr="00103226">
            <w:fldChar w:fldCharType="begin"/>
          </w:r>
          <w:r w:rsidR="008915E0" w:rsidRPr="00103226">
            <w:instrText xml:space="preserve"> CITATION HBSbDStudy \l 2057 </w:instrText>
          </w:r>
          <w:r w:rsidR="008915E0" w:rsidRPr="00103226">
            <w:fldChar w:fldCharType="separate"/>
          </w:r>
          <w:r w:rsidR="0021799B" w:rsidRPr="0021799B">
            <w:rPr>
              <w:noProof/>
            </w:rPr>
            <w:t>[63]</w:t>
          </w:r>
          <w:r w:rsidR="008915E0" w:rsidRPr="00103226">
            <w:fldChar w:fldCharType="end"/>
          </w:r>
        </w:sdtContent>
      </w:sdt>
      <w:r w:rsidR="0059442C" w:rsidRPr="00103226">
        <w:t>)</w:t>
      </w:r>
      <w:r w:rsidR="00EF0DB5" w:rsidRPr="00103226">
        <w:t xml:space="preserve">. </w:t>
      </w:r>
      <w:r w:rsidR="0086677B" w:rsidRPr="00103226">
        <w:t>Thi</w:t>
      </w:r>
      <w:r w:rsidR="00472108" w:rsidRPr="00103226">
        <w:t xml:space="preserve">s is to form the basis of the design challenge papers which will be </w:t>
      </w:r>
      <w:r w:rsidR="00E218B3" w:rsidRPr="00103226">
        <w:t xml:space="preserve">provided to the RP’s design management process for review and consideration. </w:t>
      </w:r>
    </w:p>
    <w:p w14:paraId="7925C791" w14:textId="71356EC5" w:rsidR="009C6FD7" w:rsidRPr="00103226" w:rsidRDefault="00E30A96" w:rsidP="009C6FD7">
      <w:pPr>
        <w:pStyle w:val="Numberedparagraph"/>
        <w:rPr>
          <w:u w:val="single"/>
        </w:rPr>
      </w:pPr>
      <w:r w:rsidRPr="00103226">
        <w:rPr>
          <w:b/>
          <w:bCs/>
        </w:rPr>
        <w:t xml:space="preserve">Sub-section conclusion: </w:t>
      </w:r>
      <w:r w:rsidR="00DC0311" w:rsidRPr="00103226">
        <w:t>It is my judgement that</w:t>
      </w:r>
      <w:r w:rsidR="004D736E" w:rsidRPr="00103226">
        <w:t xml:space="preserve"> the SbD options proposed</w:t>
      </w:r>
      <w:r w:rsidR="00367CDA" w:rsidRPr="00103226">
        <w:t xml:space="preserve"> by the RP</w:t>
      </w:r>
      <w:r w:rsidR="004D736E" w:rsidRPr="00103226">
        <w:t xml:space="preserve"> are </w:t>
      </w:r>
      <w:r w:rsidR="003F6011" w:rsidRPr="00103226">
        <w:t>sufficient</w:t>
      </w:r>
      <w:r w:rsidR="004D736E" w:rsidRPr="00103226">
        <w:t xml:space="preserve"> for a 2</w:t>
      </w:r>
      <w:r w:rsidR="004F7920" w:rsidRPr="00103226">
        <w:t>-</w:t>
      </w:r>
      <w:r w:rsidR="004D736E" w:rsidRPr="00103226">
        <w:t xml:space="preserve">step </w:t>
      </w:r>
      <w:r w:rsidR="00323697" w:rsidRPr="00103226">
        <w:t>GDA</w:t>
      </w:r>
      <w:r w:rsidR="00B43881" w:rsidRPr="00103226">
        <w:t xml:space="preserve">, in identifying </w:t>
      </w:r>
      <w:r w:rsidR="00A016E3" w:rsidRPr="00103226">
        <w:t>inherently secure design options that would be consistent with operational purposes</w:t>
      </w:r>
      <w:r w:rsidR="004D736E" w:rsidRPr="00103226">
        <w:t>.</w:t>
      </w:r>
      <w:r w:rsidR="000E6309" w:rsidRPr="00103226">
        <w:t xml:space="preserve"> The proposed options largely seek to reduce security vulnerabilities within the SMR-300 design</w:t>
      </w:r>
      <w:r w:rsidR="00016BA5" w:rsidRPr="00103226">
        <w:t xml:space="preserve">, rather than attempting to secure or mitigate them post design. </w:t>
      </w:r>
      <w:r w:rsidR="009C6FD7" w:rsidRPr="00103226">
        <w:t>There is a</w:t>
      </w:r>
      <w:r w:rsidR="009C6FD7" w:rsidRPr="00103226" w:rsidDel="00590BFF">
        <w:t xml:space="preserve"> </w:t>
      </w:r>
      <w:r w:rsidR="009C6FD7" w:rsidRPr="00103226">
        <w:t>focus on vehicle mitigation measures, which could realistically be implemented in the UK on a site-by-site basis</w:t>
      </w:r>
      <w:r w:rsidR="00F13CF3" w:rsidRPr="00103226">
        <w:t>, and designed to suit a specific site layout</w:t>
      </w:r>
      <w:r w:rsidR="009C6FD7" w:rsidRPr="00103226">
        <w:t xml:space="preserve">. </w:t>
      </w:r>
      <w:r w:rsidR="00461C75">
        <w:t>Although l</w:t>
      </w:r>
      <w:r w:rsidR="00AD360C">
        <w:t xml:space="preserve">ess emphasis has been given to </w:t>
      </w:r>
      <w:r w:rsidR="004C7636">
        <w:t>detect, assess</w:t>
      </w:r>
      <w:r w:rsidR="00141DAD">
        <w:t>,</w:t>
      </w:r>
      <w:r w:rsidR="004C7636">
        <w:t xml:space="preserve"> and access control </w:t>
      </w:r>
      <w:r w:rsidR="00AA65D1">
        <w:t>SbD options</w:t>
      </w:r>
      <w:r w:rsidR="00192655">
        <w:t xml:space="preserve">, they have been </w:t>
      </w:r>
      <w:r w:rsidR="00176DA8">
        <w:t>presented</w:t>
      </w:r>
      <w:r w:rsidR="00192655">
        <w:t xml:space="preserve"> in detail within the Conceptual Security Arrangements </w:t>
      </w:r>
      <w:r w:rsidR="51EE7711">
        <w:t xml:space="preserve">(CSA) </w:t>
      </w:r>
      <w:r w:rsidR="00192655">
        <w:t>report (ref.</w:t>
      </w:r>
      <w:r w:rsidR="004326AE">
        <w:t xml:space="preserve"> </w:t>
      </w:r>
      <w:sdt>
        <w:sdtPr>
          <w:id w:val="-155382118"/>
          <w:citation/>
        </w:sdtPr>
        <w:sdtEndPr/>
        <w:sdtContent>
          <w:r w:rsidR="004326AE">
            <w:fldChar w:fldCharType="begin"/>
          </w:r>
          <w:r w:rsidR="004326AE">
            <w:instrText xml:space="preserve"> CITATION HBCSA \l 2057 </w:instrText>
          </w:r>
          <w:r w:rsidR="004326AE">
            <w:fldChar w:fldCharType="separate"/>
          </w:r>
          <w:r w:rsidR="004326AE" w:rsidRPr="00545E6C">
            <w:t>[64]</w:t>
          </w:r>
          <w:r w:rsidR="004326AE">
            <w:fldChar w:fldCharType="end"/>
          </w:r>
        </w:sdtContent>
      </w:sdt>
      <w:r w:rsidR="004326AE">
        <w:t>)</w:t>
      </w:r>
      <w:r w:rsidR="00224FCD">
        <w:t xml:space="preserve">. </w:t>
      </w:r>
      <w:r w:rsidR="00AA65D1">
        <w:t xml:space="preserve">The detail in which they’ve </w:t>
      </w:r>
      <w:r w:rsidR="00176DA8">
        <w:t>been presented</w:t>
      </w:r>
      <w:r w:rsidR="00AA65D1">
        <w:t xml:space="preserve"> in the CSA report </w:t>
      </w:r>
      <w:r w:rsidR="00401D61">
        <w:t xml:space="preserve">has provided me with the necessary confidence that the RP has </w:t>
      </w:r>
      <w:r w:rsidR="691142CD">
        <w:t>considered</w:t>
      </w:r>
      <w:r w:rsidR="00401D61">
        <w:t xml:space="preserve"> </w:t>
      </w:r>
      <w:r w:rsidR="00111FE0">
        <w:t xml:space="preserve">the </w:t>
      </w:r>
      <w:r w:rsidR="00111FE0">
        <w:lastRenderedPageBreak/>
        <w:t xml:space="preserve">expected </w:t>
      </w:r>
      <w:r w:rsidR="00401D61">
        <w:t xml:space="preserve">PPS </w:t>
      </w:r>
      <w:r w:rsidR="009E31AF">
        <w:t>security functions</w:t>
      </w:r>
      <w:r w:rsidR="00401D61">
        <w:t xml:space="preserve">. </w:t>
      </w:r>
      <w:r w:rsidR="00C17117">
        <w:t xml:space="preserve">This will be covered in more detail </w:t>
      </w:r>
      <w:r w:rsidR="001236C7">
        <w:t>in section 4.2.4.2 below.</w:t>
      </w:r>
    </w:p>
    <w:p w14:paraId="0507DE2A" w14:textId="126C2170" w:rsidR="00504F9C" w:rsidRPr="00103226" w:rsidRDefault="00252E96" w:rsidP="00504F9C">
      <w:pPr>
        <w:pStyle w:val="Numberedparagraph"/>
        <w:rPr>
          <w:u w:val="single"/>
        </w:rPr>
      </w:pPr>
      <w:r w:rsidRPr="00103226">
        <w:t>However</w:t>
      </w:r>
      <w:r w:rsidR="003F4981" w:rsidRPr="00103226">
        <w:t>,</w:t>
      </w:r>
      <w:r w:rsidRPr="00103226">
        <w:t xml:space="preserve"> there is no definitive plan to incorporate these</w:t>
      </w:r>
      <w:r w:rsidR="00796EF2" w:rsidRPr="00103226">
        <w:t xml:space="preserve"> into the reference design during GDA Step 2.</w:t>
      </w:r>
      <w:r w:rsidR="003E5F9D" w:rsidRPr="00103226">
        <w:t xml:space="preserve"> They will be presented as design challenge papers for consideration by </w:t>
      </w:r>
      <w:r w:rsidR="00871F7F" w:rsidRPr="00103226">
        <w:t>HB</w:t>
      </w:r>
      <w:r w:rsidR="00504F9C">
        <w:t>.</w:t>
      </w:r>
      <w:r w:rsidR="00504F9C" w:rsidRPr="00103226">
        <w:t xml:space="preserve"> Once this consideration has occurred, there is a route to </w:t>
      </w:r>
      <w:r w:rsidR="002C7FE6" w:rsidRPr="00103226">
        <w:t xml:space="preserve">raise </w:t>
      </w:r>
      <w:r w:rsidR="00504F9C" w:rsidRPr="00103226">
        <w:t>them with the US design team</w:t>
      </w:r>
      <w:r w:rsidR="004F7920" w:rsidRPr="00103226">
        <w:t xml:space="preserve">, which will be discussed later in this section. </w:t>
      </w:r>
    </w:p>
    <w:p w14:paraId="14190B55" w14:textId="48DC69CF" w:rsidR="007761C6" w:rsidRPr="00103226" w:rsidRDefault="00743E7A" w:rsidP="00504F9C">
      <w:pPr>
        <w:pStyle w:val="Numberedparagraph"/>
        <w:rPr>
          <w:u w:val="single"/>
        </w:rPr>
      </w:pPr>
      <w:r w:rsidRPr="00103226">
        <w:t xml:space="preserve">I am satisfied that when developing their SbD methodology the RP </w:t>
      </w:r>
      <w:r w:rsidR="00076BFC" w:rsidRPr="00103226">
        <w:t>has</w:t>
      </w:r>
      <w:r w:rsidRPr="00103226">
        <w:t xml:space="preserve"> </w:t>
      </w:r>
      <w:r w:rsidR="6E813875">
        <w:t>adequately appli</w:t>
      </w:r>
      <w:r w:rsidR="006C7CB2">
        <w:t>ed</w:t>
      </w:r>
      <w:r w:rsidR="006C7CB2" w:rsidRPr="00103226">
        <w:t xml:space="preserve"> </w:t>
      </w:r>
      <w:r w:rsidR="004700F7" w:rsidRPr="00103226">
        <w:t>RGP to inform the methodology</w:t>
      </w:r>
      <w:r w:rsidR="004A44C2" w:rsidRPr="00103226">
        <w:t xml:space="preserve"> and study report</w:t>
      </w:r>
      <w:r w:rsidR="004700F7" w:rsidRPr="00103226">
        <w:t xml:space="preserve">. </w:t>
      </w:r>
      <w:r w:rsidR="00375BD3">
        <w:t xml:space="preserve">The application of </w:t>
      </w:r>
      <w:r w:rsidR="00BF70B6">
        <w:t>this</w:t>
      </w:r>
      <w:r w:rsidR="00375BD3">
        <w:t xml:space="preserve"> methodolog</w:t>
      </w:r>
      <w:r w:rsidR="00296F25">
        <w:t>y</w:t>
      </w:r>
      <w:r w:rsidR="00375BD3">
        <w:t xml:space="preserve"> </w:t>
      </w:r>
      <w:r w:rsidR="00296F25">
        <w:t>is</w:t>
      </w:r>
      <w:r w:rsidR="00375BD3">
        <w:t xml:space="preserve"> detailed in the SbD Study Report (ref.</w:t>
      </w:r>
      <w:r w:rsidR="00C96423">
        <w:t xml:space="preserve"> </w:t>
      </w:r>
      <w:sdt>
        <w:sdtPr>
          <w:id w:val="-1478450388"/>
          <w:citation/>
        </w:sdtPr>
        <w:sdtEndPr/>
        <w:sdtContent>
          <w:r w:rsidR="0067366F">
            <w:fldChar w:fldCharType="begin"/>
          </w:r>
          <w:r w:rsidR="0067366F">
            <w:instrText xml:space="preserve"> CITATION HBSbDStudy \l 2057 </w:instrText>
          </w:r>
          <w:r w:rsidR="0067366F">
            <w:fldChar w:fldCharType="separate"/>
          </w:r>
          <w:r w:rsidR="0067366F" w:rsidRPr="00545E6C">
            <w:t>[63]</w:t>
          </w:r>
          <w:r w:rsidR="0067366F">
            <w:fldChar w:fldCharType="end"/>
          </w:r>
        </w:sdtContent>
      </w:sdt>
      <w:r w:rsidR="00375BD3">
        <w:t>)</w:t>
      </w:r>
      <w:r w:rsidR="002015B6">
        <w:t xml:space="preserve"> and</w:t>
      </w:r>
      <w:r w:rsidR="00BF70B6">
        <w:t>,</w:t>
      </w:r>
      <w:r w:rsidR="002015B6">
        <w:t xml:space="preserve"> as stated above</w:t>
      </w:r>
      <w:r w:rsidR="00BF70B6">
        <w:t>,</w:t>
      </w:r>
      <w:r w:rsidR="002015B6">
        <w:t xml:space="preserve"> it is my judgement that </w:t>
      </w:r>
      <w:r w:rsidR="00D13B0D">
        <w:t>the</w:t>
      </w:r>
      <w:r w:rsidR="00E4118F">
        <w:t xml:space="preserve"> referenced RGP</w:t>
      </w:r>
      <w:r w:rsidR="00D13B0D">
        <w:t xml:space="preserve"> </w:t>
      </w:r>
      <w:r w:rsidR="00E4118F">
        <w:t>has</w:t>
      </w:r>
      <w:r w:rsidR="00D13B0D">
        <w:t xml:space="preserve"> been applied adequately</w:t>
      </w:r>
      <w:r w:rsidR="00DE4452">
        <w:t xml:space="preserve"> to </w:t>
      </w:r>
      <w:r w:rsidR="00083622">
        <w:t xml:space="preserve">identify secure by design options </w:t>
      </w:r>
      <w:r w:rsidR="00E05C72">
        <w:t xml:space="preserve">that seek to reduce security </w:t>
      </w:r>
      <w:r w:rsidR="006B1B96">
        <w:t>vulnerabilities</w:t>
      </w:r>
      <w:r w:rsidR="00F31A3F">
        <w:t xml:space="preserve"> within the design</w:t>
      </w:r>
      <w:r w:rsidR="00E05C72">
        <w:t>.</w:t>
      </w:r>
      <w:r w:rsidR="00375BD3">
        <w:t xml:space="preserve"> </w:t>
      </w:r>
      <w:r w:rsidR="001D4739" w:rsidRPr="00103226">
        <w:t xml:space="preserve">The RP </w:t>
      </w:r>
      <w:r w:rsidR="001F16DF" w:rsidRPr="00103226">
        <w:t>has</w:t>
      </w:r>
      <w:r w:rsidR="001D4739" w:rsidRPr="00103226">
        <w:t xml:space="preserve"> used the following </w:t>
      </w:r>
      <w:r w:rsidR="00A76F18" w:rsidRPr="00103226">
        <w:t xml:space="preserve">which I consider </w:t>
      </w:r>
      <w:bookmarkStart w:id="12" w:name="_Int_qsb545CG"/>
      <w:proofErr w:type="gramStart"/>
      <w:r w:rsidR="00A76F18" w:rsidRPr="00103226">
        <w:t>to provide</w:t>
      </w:r>
      <w:bookmarkEnd w:id="12"/>
      <w:proofErr w:type="gramEnd"/>
      <w:r w:rsidR="00A76F18" w:rsidRPr="00103226">
        <w:t xml:space="preserve"> trusted sources of thinking in relation to SbD</w:t>
      </w:r>
      <w:r w:rsidR="0023757A" w:rsidRPr="00103226">
        <w:t xml:space="preserve"> (ref.</w:t>
      </w:r>
      <w:r w:rsidR="00E678B1" w:rsidRPr="00103226">
        <w:t xml:space="preserve"> </w:t>
      </w:r>
      <w:sdt>
        <w:sdtPr>
          <w:id w:val="1337571255"/>
          <w:citation/>
        </w:sdtPr>
        <w:sdtEndPr/>
        <w:sdtContent>
          <w:r w:rsidR="00E678B1" w:rsidRPr="00103226">
            <w:fldChar w:fldCharType="begin"/>
          </w:r>
          <w:r w:rsidR="00E678B1" w:rsidRPr="00103226">
            <w:instrText xml:space="preserve"> CITATION HBSbDMetho \l 2057 </w:instrText>
          </w:r>
          <w:r w:rsidR="00E678B1" w:rsidRPr="00103226">
            <w:fldChar w:fldCharType="separate"/>
          </w:r>
          <w:r w:rsidR="0021799B" w:rsidRPr="0021799B">
            <w:rPr>
              <w:noProof/>
            </w:rPr>
            <w:t>[65]</w:t>
          </w:r>
          <w:r w:rsidR="00E678B1" w:rsidRPr="00103226">
            <w:fldChar w:fldCharType="end"/>
          </w:r>
        </w:sdtContent>
      </w:sdt>
      <w:r w:rsidR="0023757A" w:rsidRPr="00103226">
        <w:t>)</w:t>
      </w:r>
      <w:r w:rsidR="007761C6" w:rsidRPr="00103226">
        <w:t xml:space="preserve">: </w:t>
      </w:r>
    </w:p>
    <w:p w14:paraId="51D8C2F1" w14:textId="62790204" w:rsidR="007761C6" w:rsidRPr="00103226" w:rsidRDefault="00421114" w:rsidP="00974FE3">
      <w:pPr>
        <w:pStyle w:val="Bulletlist1"/>
        <w:rPr>
          <w:u w:val="single"/>
        </w:rPr>
      </w:pPr>
      <w:r w:rsidRPr="00103226">
        <w:t>IAEA Nuclear Security Series No.13</w:t>
      </w:r>
      <w:r w:rsidR="0068288B" w:rsidRPr="00103226">
        <w:t xml:space="preserve"> </w:t>
      </w:r>
    </w:p>
    <w:p w14:paraId="41E6E608" w14:textId="79EB7674" w:rsidR="00743E7A" w:rsidRPr="00103226" w:rsidRDefault="0068288B" w:rsidP="00974FE3">
      <w:pPr>
        <w:pStyle w:val="Bulletlist1"/>
        <w:rPr>
          <w:u w:val="single"/>
        </w:rPr>
      </w:pPr>
      <w:r w:rsidRPr="00103226">
        <w:t>WINS</w:t>
      </w:r>
      <w:r w:rsidR="001D5107" w:rsidRPr="00103226">
        <w:t xml:space="preserve"> Implementing Secure by Design and Nuclear Facilities </w:t>
      </w:r>
    </w:p>
    <w:p w14:paraId="122BBC07" w14:textId="3BE02DA1" w:rsidR="0023757A" w:rsidRPr="00103226" w:rsidRDefault="0023757A" w:rsidP="00974FE3">
      <w:pPr>
        <w:pStyle w:val="Bulletlist1"/>
        <w:rPr>
          <w:u w:val="single"/>
        </w:rPr>
      </w:pPr>
      <w:r w:rsidRPr="00103226">
        <w:t xml:space="preserve">Sandia National Laboratory </w:t>
      </w:r>
      <w:r w:rsidR="00AF3AC4" w:rsidRPr="00103226">
        <w:t>Secure-by-Design Handbook</w:t>
      </w:r>
    </w:p>
    <w:p w14:paraId="1821C652" w14:textId="2F999858" w:rsidR="00664D90" w:rsidRPr="00103226" w:rsidRDefault="00AF3AC4" w:rsidP="00974FE3">
      <w:pPr>
        <w:pStyle w:val="Bulletlist1"/>
        <w:rPr>
          <w:u w:val="single"/>
        </w:rPr>
      </w:pPr>
      <w:r w:rsidRPr="00103226">
        <w:t>ONR SyAP</w:t>
      </w:r>
      <w:r w:rsidR="00ED13A6" w:rsidRPr="00103226">
        <w:t xml:space="preserve">s, specifically identifying KSyPP 1 – Secure by Design. </w:t>
      </w:r>
    </w:p>
    <w:p w14:paraId="56C6B397" w14:textId="320F5CC4" w:rsidR="00895447" w:rsidRPr="00103226" w:rsidRDefault="00895447" w:rsidP="00FE50E8">
      <w:pPr>
        <w:pStyle w:val="Heading4"/>
      </w:pPr>
      <w:r w:rsidRPr="00103226">
        <w:t>UK GDA Design Change Reviews</w:t>
      </w:r>
    </w:p>
    <w:p w14:paraId="6E1F6EA3" w14:textId="17CEF0B0" w:rsidR="00043CC1" w:rsidRPr="00103226" w:rsidRDefault="00043CC1" w:rsidP="00504F9C">
      <w:pPr>
        <w:pStyle w:val="Numberedparagraph"/>
        <w:rPr>
          <w:u w:val="single"/>
        </w:rPr>
      </w:pPr>
      <w:r w:rsidRPr="00103226">
        <w:t xml:space="preserve">The RP developed a design management process </w:t>
      </w:r>
      <w:r w:rsidR="006943EA" w:rsidRPr="00103226">
        <w:t>(ref.</w:t>
      </w:r>
      <w:r w:rsidR="009E45AD">
        <w:t xml:space="preserve"> </w:t>
      </w:r>
      <w:sdt>
        <w:sdtPr>
          <w:id w:val="1521346085"/>
          <w:citation/>
        </w:sdtPr>
        <w:sdtEndPr/>
        <w:sdtContent>
          <w:r w:rsidR="009E45AD">
            <w:fldChar w:fldCharType="begin"/>
          </w:r>
          <w:r w:rsidR="009E45AD">
            <w:instrText xml:space="preserve"> CITATION HBDesMgmt \l 2057 </w:instrText>
          </w:r>
          <w:r w:rsidR="009E45AD">
            <w:fldChar w:fldCharType="separate"/>
          </w:r>
          <w:r w:rsidR="0021799B" w:rsidRPr="0021799B">
            <w:rPr>
              <w:noProof/>
            </w:rPr>
            <w:t>[78]</w:t>
          </w:r>
          <w:r w:rsidR="009E45AD">
            <w:fldChar w:fldCharType="end"/>
          </w:r>
        </w:sdtContent>
      </w:sdt>
      <w:r w:rsidR="009E45AD">
        <w:t>)</w:t>
      </w:r>
      <w:r w:rsidR="006943EA" w:rsidRPr="00103226">
        <w:t xml:space="preserve"> </w:t>
      </w:r>
      <w:r w:rsidR="003E2820" w:rsidRPr="00103226">
        <w:t xml:space="preserve">during GDA Step 2 to review and assess prospective design challenges. </w:t>
      </w:r>
      <w:r w:rsidR="00F42CDC" w:rsidRPr="00103226">
        <w:t>The same procedure is also used to review US-originated design changes to the declared DRP</w:t>
      </w:r>
      <w:r w:rsidR="008760B5" w:rsidRPr="00103226">
        <w:t>, as mentioned above</w:t>
      </w:r>
      <w:r w:rsidR="00F42CDC" w:rsidRPr="00103226">
        <w:t xml:space="preserve">. </w:t>
      </w:r>
    </w:p>
    <w:p w14:paraId="3241AA0E" w14:textId="6D7235E0" w:rsidR="000A0BF7" w:rsidRPr="00103226" w:rsidRDefault="000A0BF7" w:rsidP="00504F9C">
      <w:pPr>
        <w:pStyle w:val="Numberedparagraph"/>
        <w:rPr>
          <w:u w:val="single"/>
        </w:rPr>
      </w:pPr>
      <w:r w:rsidRPr="00103226">
        <w:t xml:space="preserve">The procedure </w:t>
      </w:r>
      <w:r w:rsidR="00223C5B" w:rsidRPr="00103226">
        <w:t xml:space="preserve">is best illustrated in the below </w:t>
      </w:r>
      <w:r w:rsidR="00CE4B0C" w:rsidRPr="00103226">
        <w:t>image</w:t>
      </w:r>
      <w:r w:rsidR="00885E35" w:rsidRPr="00103226">
        <w:t xml:space="preserve"> (ref.</w:t>
      </w:r>
      <w:r w:rsidR="00111442" w:rsidRPr="00103226">
        <w:t xml:space="preserve"> </w:t>
      </w:r>
      <w:sdt>
        <w:sdtPr>
          <w:id w:val="-1324727933"/>
          <w:citation/>
        </w:sdtPr>
        <w:sdtEndPr/>
        <w:sdtContent>
          <w:r w:rsidR="00111442" w:rsidRPr="00103226">
            <w:fldChar w:fldCharType="begin"/>
          </w:r>
          <w:r w:rsidR="00111442" w:rsidRPr="00103226">
            <w:instrText xml:space="preserve"> CITATION HBSbDStudy \l 2057 </w:instrText>
          </w:r>
          <w:r w:rsidR="00111442" w:rsidRPr="00103226">
            <w:fldChar w:fldCharType="separate"/>
          </w:r>
          <w:r w:rsidR="0021799B" w:rsidRPr="0021799B">
            <w:rPr>
              <w:noProof/>
            </w:rPr>
            <w:t>[63]</w:t>
          </w:r>
          <w:r w:rsidR="00111442" w:rsidRPr="00103226">
            <w:fldChar w:fldCharType="end"/>
          </w:r>
        </w:sdtContent>
      </w:sdt>
      <w:r w:rsidR="00885E35" w:rsidRPr="00103226">
        <w:t xml:space="preserve">): </w:t>
      </w:r>
    </w:p>
    <w:p w14:paraId="51F65A75" w14:textId="3E42E878" w:rsidR="00885E35" w:rsidRDefault="00503955" w:rsidP="00503955">
      <w:pPr>
        <w:pStyle w:val="Numberedparagraph"/>
        <w:numPr>
          <w:ilvl w:val="0"/>
          <w:numId w:val="0"/>
        </w:numPr>
        <w:ind w:left="851"/>
        <w:rPr>
          <w:highlight w:val="yellow"/>
          <w:u w:val="single"/>
        </w:rPr>
      </w:pPr>
      <w:r w:rsidRPr="00503955">
        <w:rPr>
          <w:noProof/>
          <w:u w:val="single"/>
        </w:rPr>
        <w:drawing>
          <wp:inline distT="0" distB="0" distL="0" distR="0" wp14:anchorId="27DD0D40" wp14:editId="31195BC9">
            <wp:extent cx="5731510" cy="2233930"/>
            <wp:effectExtent l="0" t="0" r="2540" b="0"/>
            <wp:docPr id="233536065" name="Picture 1" descr="A diagram of a design proc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536065" name="Picture 1" descr="A diagram of a design process&#10;&#10;AI-generated content may be incorrect."/>
                    <pic:cNvPicPr/>
                  </pic:nvPicPr>
                  <pic:blipFill>
                    <a:blip r:embed="rId19"/>
                    <a:stretch>
                      <a:fillRect/>
                    </a:stretch>
                  </pic:blipFill>
                  <pic:spPr>
                    <a:xfrm>
                      <a:off x="0" y="0"/>
                      <a:ext cx="5731510" cy="2233930"/>
                    </a:xfrm>
                    <a:prstGeom prst="rect">
                      <a:avLst/>
                    </a:prstGeom>
                  </pic:spPr>
                </pic:pic>
              </a:graphicData>
            </a:graphic>
          </wp:inline>
        </w:drawing>
      </w:r>
    </w:p>
    <w:p w14:paraId="46F67876" w14:textId="68D1F4F1" w:rsidR="00CB6C82" w:rsidRPr="00103226" w:rsidRDefault="00E92A9B" w:rsidP="00503955">
      <w:pPr>
        <w:pStyle w:val="Numberedparagraph"/>
        <w:numPr>
          <w:ilvl w:val="0"/>
          <w:numId w:val="0"/>
        </w:numPr>
        <w:ind w:left="851"/>
        <w:rPr>
          <w:sz w:val="22"/>
          <w:szCs w:val="20"/>
        </w:rPr>
      </w:pPr>
      <w:r w:rsidRPr="00103226">
        <w:rPr>
          <w:sz w:val="22"/>
          <w:szCs w:val="20"/>
        </w:rPr>
        <w:t>GDA Design Adaptation Process</w:t>
      </w:r>
    </w:p>
    <w:p w14:paraId="1A2D5A24" w14:textId="3388290C" w:rsidR="00503955" w:rsidRPr="00103226" w:rsidRDefault="00DA5919" w:rsidP="00503955">
      <w:pPr>
        <w:pStyle w:val="Numberedparagraph"/>
        <w:rPr>
          <w:u w:val="single"/>
        </w:rPr>
      </w:pPr>
      <w:r w:rsidRPr="00103226">
        <w:lastRenderedPageBreak/>
        <w:t>The green text box above</w:t>
      </w:r>
      <w:r w:rsidR="00C435AC" w:rsidRPr="00103226">
        <w:t xml:space="preserve"> indicate</w:t>
      </w:r>
      <w:r w:rsidRPr="00103226">
        <w:t>s</w:t>
      </w:r>
      <w:r w:rsidR="00C435AC" w:rsidRPr="00103226">
        <w:t xml:space="preserve"> where a SbD design challenge would enter the </w:t>
      </w:r>
      <w:r w:rsidR="00B92181" w:rsidRPr="00103226">
        <w:t>d</w:t>
      </w:r>
      <w:r w:rsidR="00C435AC" w:rsidRPr="00103226">
        <w:t xml:space="preserve">esign </w:t>
      </w:r>
      <w:r w:rsidR="00B92181" w:rsidRPr="00103226">
        <w:t>a</w:t>
      </w:r>
      <w:r w:rsidR="00C435AC" w:rsidRPr="00103226">
        <w:t xml:space="preserve">daptation </w:t>
      </w:r>
      <w:r w:rsidR="00B92181" w:rsidRPr="00103226">
        <w:t>p</w:t>
      </w:r>
      <w:r w:rsidR="00C435AC" w:rsidRPr="00103226">
        <w:t xml:space="preserve">rocess. </w:t>
      </w:r>
      <w:r w:rsidR="00582B69" w:rsidRPr="00103226">
        <w:t>Each potential design change arising from the GDA is to be logged into the U</w:t>
      </w:r>
      <w:r w:rsidR="005F5A78" w:rsidRPr="00103226">
        <w:t>K</w:t>
      </w:r>
      <w:r w:rsidR="00582B69" w:rsidRPr="00103226">
        <w:t xml:space="preserve"> Design Risk Register</w:t>
      </w:r>
      <w:r w:rsidR="007D3437" w:rsidRPr="00103226">
        <w:t>.</w:t>
      </w:r>
      <w:r w:rsidR="00582B69" w:rsidRPr="00103226">
        <w:t xml:space="preserve"> </w:t>
      </w:r>
      <w:r w:rsidR="00954681" w:rsidRPr="00103226">
        <w:t>If appropriate, commitments will then be raised on the CAR register</w:t>
      </w:r>
      <w:r w:rsidR="00012ADE" w:rsidRPr="00103226">
        <w:t xml:space="preserve"> (ref.</w:t>
      </w:r>
      <w:r w:rsidR="00065653" w:rsidRPr="00103226">
        <w:t xml:space="preserve"> </w:t>
      </w:r>
      <w:sdt>
        <w:sdtPr>
          <w:id w:val="-981228878"/>
          <w:citation/>
        </w:sdtPr>
        <w:sdtEndPr/>
        <w:sdtContent>
          <w:r w:rsidR="00065653" w:rsidRPr="00103226">
            <w:fldChar w:fldCharType="begin"/>
          </w:r>
          <w:r w:rsidR="00065653" w:rsidRPr="00103226">
            <w:instrText xml:space="preserve"> CITATION HBCAR \l 2057 </w:instrText>
          </w:r>
          <w:r w:rsidR="00065653" w:rsidRPr="00103226">
            <w:fldChar w:fldCharType="separate"/>
          </w:r>
          <w:r w:rsidR="0021799B" w:rsidRPr="0021799B">
            <w:rPr>
              <w:noProof/>
            </w:rPr>
            <w:t>[79]</w:t>
          </w:r>
          <w:r w:rsidR="00065653" w:rsidRPr="00103226">
            <w:fldChar w:fldCharType="end"/>
          </w:r>
        </w:sdtContent>
      </w:sdt>
      <w:r w:rsidR="008B09D4" w:rsidRPr="00103226">
        <w:t xml:space="preserve"> </w:t>
      </w:r>
      <w:sdt>
        <w:sdtPr>
          <w:id w:val="738598866"/>
          <w:citation/>
        </w:sdtPr>
        <w:sdtEndPr/>
        <w:sdtContent>
          <w:r w:rsidR="008B09D4" w:rsidRPr="00103226">
            <w:fldChar w:fldCharType="begin"/>
          </w:r>
          <w:r w:rsidR="008B09D4" w:rsidRPr="00103226">
            <w:instrText xml:space="preserve"> CITATION HBCAR25 \l 2057 </w:instrText>
          </w:r>
          <w:r w:rsidR="008B09D4" w:rsidRPr="00103226">
            <w:fldChar w:fldCharType="separate"/>
          </w:r>
          <w:r w:rsidR="0021799B" w:rsidRPr="0021799B">
            <w:rPr>
              <w:noProof/>
            </w:rPr>
            <w:t>[80]</w:t>
          </w:r>
          <w:r w:rsidR="008B09D4" w:rsidRPr="00103226">
            <w:fldChar w:fldCharType="end"/>
          </w:r>
        </w:sdtContent>
      </w:sdt>
      <w:r w:rsidR="008B09D4" w:rsidRPr="00103226">
        <w:t>)</w:t>
      </w:r>
      <w:r w:rsidR="00012ADE" w:rsidRPr="00103226">
        <w:t xml:space="preserve"> </w:t>
      </w:r>
      <w:r w:rsidR="00954681" w:rsidRPr="00103226">
        <w:t>to inform a UK licensee</w:t>
      </w:r>
      <w:r w:rsidR="00516472">
        <w:t xml:space="preserve"> </w:t>
      </w:r>
      <w:r w:rsidR="00954681" w:rsidRPr="00103226">
        <w:t>(ref.</w:t>
      </w:r>
      <w:r w:rsidR="00EB0383" w:rsidRPr="00103226">
        <w:t xml:space="preserve"> </w:t>
      </w:r>
      <w:sdt>
        <w:sdtPr>
          <w:id w:val="-908454844"/>
          <w:citation/>
        </w:sdtPr>
        <w:sdtEndPr/>
        <w:sdtContent>
          <w:r w:rsidR="00EB0383" w:rsidRPr="00103226">
            <w:fldChar w:fldCharType="begin"/>
          </w:r>
          <w:r w:rsidR="00EB0383" w:rsidRPr="00103226">
            <w:instrText xml:space="preserve"> CITATION HBSbDStudy \l 2057 </w:instrText>
          </w:r>
          <w:r w:rsidR="00EB0383" w:rsidRPr="00103226">
            <w:fldChar w:fldCharType="separate"/>
          </w:r>
          <w:r w:rsidR="0021799B" w:rsidRPr="0021799B">
            <w:rPr>
              <w:noProof/>
            </w:rPr>
            <w:t>[63]</w:t>
          </w:r>
          <w:r w:rsidR="00EB0383" w:rsidRPr="00103226">
            <w:fldChar w:fldCharType="end"/>
          </w:r>
        </w:sdtContent>
      </w:sdt>
      <w:r w:rsidR="00954681" w:rsidRPr="00103226">
        <w:t>).</w:t>
      </w:r>
      <w:r w:rsidR="00197877" w:rsidRPr="00103226">
        <w:t xml:space="preserve"> </w:t>
      </w:r>
      <w:r w:rsidR="005B0FA1" w:rsidRPr="00103226">
        <w:t>As per</w:t>
      </w:r>
      <w:r w:rsidR="00C365AB">
        <w:t xml:space="preserve"> </w:t>
      </w:r>
      <w:r w:rsidR="005E7FFA">
        <w:t>HB’s</w:t>
      </w:r>
      <w:r w:rsidR="00C365AB">
        <w:t xml:space="preserve"> Design Management </w:t>
      </w:r>
      <w:r w:rsidR="00496E7D">
        <w:t>Procedure</w:t>
      </w:r>
      <w:r w:rsidR="005B0FA1" w:rsidRPr="00103226">
        <w:t xml:space="preserve"> (ref </w:t>
      </w:r>
      <w:sdt>
        <w:sdtPr>
          <w:id w:val="1625881799"/>
          <w:citation/>
        </w:sdtPr>
        <w:sdtEndPr/>
        <w:sdtContent>
          <w:r w:rsidR="008072B3" w:rsidRPr="00103226">
            <w:fldChar w:fldCharType="begin"/>
          </w:r>
          <w:r w:rsidR="008072B3" w:rsidRPr="00103226">
            <w:instrText xml:space="preserve"> CITATION HBDesignMgmt \l 2057 </w:instrText>
          </w:r>
          <w:r w:rsidR="008072B3" w:rsidRPr="00103226">
            <w:fldChar w:fldCharType="separate"/>
          </w:r>
          <w:r w:rsidR="0021799B" w:rsidRPr="0021799B">
            <w:rPr>
              <w:noProof/>
            </w:rPr>
            <w:t>[81]</w:t>
          </w:r>
          <w:r w:rsidR="008072B3" w:rsidRPr="00103226">
            <w:fldChar w:fldCharType="end"/>
          </w:r>
        </w:sdtContent>
      </w:sdt>
      <w:r w:rsidR="006B4845" w:rsidRPr="00103226">
        <w:t>), design risks enter the design challenge process</w:t>
      </w:r>
      <w:r w:rsidR="000D1EDE" w:rsidRPr="00103226">
        <w:t xml:space="preserve"> and are assigned a priority. </w:t>
      </w:r>
    </w:p>
    <w:p w14:paraId="359FBD1E" w14:textId="01F19BB2" w:rsidR="00187A4E" w:rsidRPr="00103226" w:rsidRDefault="005E7FFA" w:rsidP="00503955">
      <w:pPr>
        <w:pStyle w:val="Numberedparagraph"/>
        <w:rPr>
          <w:u w:val="single"/>
        </w:rPr>
      </w:pPr>
      <w:r>
        <w:t>HB’s</w:t>
      </w:r>
      <w:r w:rsidR="00D53C6E">
        <w:t xml:space="preserve"> Design Man</w:t>
      </w:r>
      <w:r w:rsidR="00F23C8E">
        <w:t>agement</w:t>
      </w:r>
      <w:r w:rsidR="00C365AB">
        <w:t xml:space="preserve"> </w:t>
      </w:r>
      <w:r w:rsidR="00496E7D">
        <w:t>Procedure</w:t>
      </w:r>
      <w:r w:rsidR="00F23C8E">
        <w:t xml:space="preserve"> </w:t>
      </w:r>
      <w:r w:rsidR="00187A4E" w:rsidRPr="00103226">
        <w:t>(ref.</w:t>
      </w:r>
      <w:r w:rsidR="00EB0383" w:rsidRPr="00103226">
        <w:t xml:space="preserve"> </w:t>
      </w:r>
      <w:sdt>
        <w:sdtPr>
          <w:id w:val="1532232978"/>
          <w:citation/>
        </w:sdtPr>
        <w:sdtEndPr/>
        <w:sdtContent>
          <w:r w:rsidR="00F23482" w:rsidRPr="00103226">
            <w:fldChar w:fldCharType="begin"/>
          </w:r>
          <w:r w:rsidR="00F23482" w:rsidRPr="00103226">
            <w:instrText xml:space="preserve"> CITATION HBDesignMgmt \l 2057 </w:instrText>
          </w:r>
          <w:r w:rsidR="00F23482" w:rsidRPr="00103226">
            <w:fldChar w:fldCharType="separate"/>
          </w:r>
          <w:r w:rsidR="0021799B" w:rsidRPr="0021799B">
            <w:rPr>
              <w:noProof/>
            </w:rPr>
            <w:t>[81]</w:t>
          </w:r>
          <w:r w:rsidR="00F23482" w:rsidRPr="00103226">
            <w:fldChar w:fldCharType="end"/>
          </w:r>
        </w:sdtContent>
      </w:sdt>
      <w:r w:rsidR="00642145" w:rsidRPr="00103226">
        <w:t xml:space="preserve">) </w:t>
      </w:r>
      <w:r w:rsidR="00EA4E84" w:rsidRPr="00103226">
        <w:t xml:space="preserve">outlines how prospective design changes are </w:t>
      </w:r>
      <w:r w:rsidR="00920E69" w:rsidRPr="00103226">
        <w:t>categorised</w:t>
      </w:r>
      <w:r w:rsidR="00EA4E84" w:rsidRPr="00103226">
        <w:t xml:space="preserve"> to ensure proportionate consideration is given, in line with</w:t>
      </w:r>
      <w:r w:rsidR="00AD3FAF">
        <w:t xml:space="preserve"> the </w:t>
      </w:r>
      <w:r w:rsidR="001A64D1">
        <w:t>SbD</w:t>
      </w:r>
      <w:r w:rsidR="00AD3FAF">
        <w:t xml:space="preserve"> Methodology</w:t>
      </w:r>
      <w:r w:rsidR="00EA4E84" w:rsidRPr="00103226">
        <w:t xml:space="preserve"> (ref.</w:t>
      </w:r>
      <w:r w:rsidR="00F23482" w:rsidRPr="00103226">
        <w:t xml:space="preserve"> </w:t>
      </w:r>
      <w:sdt>
        <w:sdtPr>
          <w:id w:val="73793996"/>
          <w:citation/>
        </w:sdtPr>
        <w:sdtEndPr/>
        <w:sdtContent>
          <w:r w:rsidR="00F23482" w:rsidRPr="00103226">
            <w:fldChar w:fldCharType="begin"/>
          </w:r>
          <w:r w:rsidR="00F23482" w:rsidRPr="00103226">
            <w:instrText xml:space="preserve"> CITATION HBSbDMetho \l 2057 </w:instrText>
          </w:r>
          <w:r w:rsidR="00F23482" w:rsidRPr="00103226">
            <w:fldChar w:fldCharType="separate"/>
          </w:r>
          <w:r w:rsidR="0021799B" w:rsidRPr="0021799B">
            <w:rPr>
              <w:noProof/>
            </w:rPr>
            <w:t>[65]</w:t>
          </w:r>
          <w:r w:rsidR="00F23482" w:rsidRPr="00103226">
            <w:fldChar w:fldCharType="end"/>
          </w:r>
        </w:sdtContent>
      </w:sdt>
      <w:r w:rsidR="00EA4E84" w:rsidRPr="00103226">
        <w:t xml:space="preserve">). </w:t>
      </w:r>
      <w:r w:rsidR="00037DD6" w:rsidRPr="00103226">
        <w:t>This includes a categorisation scheme related to security which is applied to prospective design changes</w:t>
      </w:r>
      <w:r w:rsidR="001A64D1">
        <w:t>, as detailed in the SbD Study</w:t>
      </w:r>
      <w:r w:rsidR="004C609F" w:rsidRPr="00103226">
        <w:t xml:space="preserve"> (ref. </w:t>
      </w:r>
      <w:sdt>
        <w:sdtPr>
          <w:id w:val="-1684277697"/>
          <w:citation/>
        </w:sdtPr>
        <w:sdtEndPr/>
        <w:sdtContent>
          <w:r w:rsidR="00F23482" w:rsidRPr="00103226">
            <w:fldChar w:fldCharType="begin"/>
          </w:r>
          <w:r w:rsidR="00F23482" w:rsidRPr="00103226">
            <w:instrText xml:space="preserve"> CITATION HBSbDStudy \l 2057 </w:instrText>
          </w:r>
          <w:r w:rsidR="00F23482" w:rsidRPr="00103226">
            <w:fldChar w:fldCharType="separate"/>
          </w:r>
          <w:r w:rsidR="0021799B" w:rsidRPr="0021799B">
            <w:rPr>
              <w:noProof/>
            </w:rPr>
            <w:t>[63]</w:t>
          </w:r>
          <w:r w:rsidR="00F23482" w:rsidRPr="00103226">
            <w:fldChar w:fldCharType="end"/>
          </w:r>
        </w:sdtContent>
      </w:sdt>
      <w:r w:rsidR="004C609F" w:rsidRPr="00103226">
        <w:t>)</w:t>
      </w:r>
      <w:r w:rsidR="007702BC" w:rsidRPr="00103226">
        <w:t xml:space="preserve">. </w:t>
      </w:r>
    </w:p>
    <w:p w14:paraId="596DD27A" w14:textId="65BD5ADC" w:rsidR="005815B0" w:rsidRPr="00103226" w:rsidRDefault="007702BC" w:rsidP="00503955">
      <w:pPr>
        <w:pStyle w:val="Numberedparagraph"/>
        <w:rPr>
          <w:u w:val="single"/>
        </w:rPr>
      </w:pPr>
      <w:r w:rsidRPr="00103226">
        <w:t xml:space="preserve">The RP </w:t>
      </w:r>
      <w:r w:rsidR="004F51CF" w:rsidRPr="00103226">
        <w:t xml:space="preserve">has </w:t>
      </w:r>
      <w:r w:rsidRPr="00103226">
        <w:t>state</w:t>
      </w:r>
      <w:r w:rsidR="004F51CF" w:rsidRPr="00103226">
        <w:t>d</w:t>
      </w:r>
      <w:r w:rsidRPr="00103226">
        <w:t xml:space="preserve"> that a Design Adaptation Committee (DAC) hold meetings to consider potential design changes.</w:t>
      </w:r>
      <w:r w:rsidR="005557B6" w:rsidRPr="00103226">
        <w:t xml:space="preserve"> The DAC </w:t>
      </w:r>
      <w:r w:rsidR="004A001A" w:rsidRPr="00103226">
        <w:t xml:space="preserve">consists of </w:t>
      </w:r>
      <w:r w:rsidR="712647B8" w:rsidRPr="00103226">
        <w:t>several</w:t>
      </w:r>
      <w:r w:rsidR="004A001A" w:rsidRPr="00103226">
        <w:t xml:space="preserve"> specialist roles</w:t>
      </w:r>
      <w:r w:rsidR="006270C4" w:rsidRPr="00103226">
        <w:t xml:space="preserve">, </w:t>
      </w:r>
      <w:r w:rsidR="0049257F" w:rsidRPr="00103226">
        <w:t xml:space="preserve">and members can be co-opted to the committee at the discretion of the chair. </w:t>
      </w:r>
      <w:r w:rsidR="004D4798" w:rsidRPr="00103226">
        <w:t>For example, the RP’s UK Head of Security would be required to attend for any prospective design changes scoring as high</w:t>
      </w:r>
      <w:r w:rsidR="00627994">
        <w:t xml:space="preserve"> or </w:t>
      </w:r>
      <w:r w:rsidR="004D4798" w:rsidRPr="00103226">
        <w:t xml:space="preserve">medium </w:t>
      </w:r>
      <w:r w:rsidR="005815B0" w:rsidRPr="00103226">
        <w:t xml:space="preserve">on </w:t>
      </w:r>
      <w:r w:rsidR="00AD0644" w:rsidRPr="00103226">
        <w:t xml:space="preserve">the security categorisation scheme for design changes </w:t>
      </w:r>
      <w:r w:rsidR="0003738B">
        <w:t>–</w:t>
      </w:r>
      <w:r w:rsidR="00AD0644" w:rsidRPr="00103226">
        <w:t xml:space="preserve"> </w:t>
      </w:r>
      <w:r w:rsidR="0003738B">
        <w:t>Table 3 in</w:t>
      </w:r>
      <w:r w:rsidR="00596482">
        <w:t xml:space="preserve"> the SbD Study</w:t>
      </w:r>
      <w:r w:rsidR="0003738B">
        <w:t xml:space="preserve"> (ref. </w:t>
      </w:r>
      <w:sdt>
        <w:sdtPr>
          <w:id w:val="1078555098"/>
          <w:citation/>
        </w:sdtPr>
        <w:sdtEndPr/>
        <w:sdtContent>
          <w:r w:rsidR="0003738B">
            <w:fldChar w:fldCharType="begin"/>
          </w:r>
          <w:r w:rsidR="0003738B">
            <w:instrText xml:space="preserve"> CITATION HBSbDStudy \l 2057 </w:instrText>
          </w:r>
          <w:r w:rsidR="0003738B">
            <w:fldChar w:fldCharType="separate"/>
          </w:r>
          <w:r w:rsidR="0021799B" w:rsidRPr="0021799B">
            <w:rPr>
              <w:noProof/>
            </w:rPr>
            <w:t>[63]</w:t>
          </w:r>
          <w:r w:rsidR="0003738B">
            <w:fldChar w:fldCharType="end"/>
          </w:r>
        </w:sdtContent>
      </w:sdt>
      <w:r w:rsidR="0003738B">
        <w:t>)</w:t>
      </w:r>
      <w:r w:rsidR="007B2AEA">
        <w:t>,</w:t>
      </w:r>
      <w:r w:rsidR="0003738B">
        <w:t xml:space="preserve"> </w:t>
      </w:r>
      <w:r w:rsidR="007B2AEA">
        <w:t xml:space="preserve">taken from </w:t>
      </w:r>
      <w:r w:rsidR="005815B0" w:rsidRPr="00103226">
        <w:t>Table A4 in</w:t>
      </w:r>
      <w:r w:rsidR="00596482">
        <w:t xml:space="preserve"> HB’s Design Management </w:t>
      </w:r>
      <w:r w:rsidR="00496E7D">
        <w:t>Procedure</w:t>
      </w:r>
      <w:r w:rsidR="005815B0" w:rsidRPr="00103226">
        <w:t xml:space="preserve"> </w:t>
      </w:r>
      <w:r w:rsidR="00920E69" w:rsidRPr="00103226">
        <w:t xml:space="preserve">(ref. </w:t>
      </w:r>
      <w:sdt>
        <w:sdtPr>
          <w:id w:val="-1122920305"/>
          <w:citation/>
        </w:sdtPr>
        <w:sdtEndPr/>
        <w:sdtContent>
          <w:r w:rsidR="00F23482" w:rsidRPr="00103226">
            <w:fldChar w:fldCharType="begin"/>
          </w:r>
          <w:r w:rsidR="00F23482" w:rsidRPr="00103226">
            <w:instrText xml:space="preserve"> CITATION HBDesignMgmt \l 2057 </w:instrText>
          </w:r>
          <w:r w:rsidR="00F23482" w:rsidRPr="00103226">
            <w:fldChar w:fldCharType="separate"/>
          </w:r>
          <w:r w:rsidR="0021799B" w:rsidRPr="0021799B">
            <w:rPr>
              <w:noProof/>
            </w:rPr>
            <w:t>[81]</w:t>
          </w:r>
          <w:r w:rsidR="00F23482" w:rsidRPr="00103226">
            <w:fldChar w:fldCharType="end"/>
          </w:r>
        </w:sdtContent>
      </w:sdt>
      <w:r w:rsidR="007B2AEA">
        <w:t>)</w:t>
      </w:r>
      <w:r w:rsidR="00994F64">
        <w:t xml:space="preserve">. </w:t>
      </w:r>
    </w:p>
    <w:p w14:paraId="1CA3B195" w14:textId="204A1CBB" w:rsidR="00BC2B2E" w:rsidRPr="00103226" w:rsidRDefault="00917EC7" w:rsidP="00503955">
      <w:pPr>
        <w:pStyle w:val="Numberedparagraph"/>
      </w:pPr>
      <w:r w:rsidRPr="00103226">
        <w:t>In</w:t>
      </w:r>
      <w:r w:rsidR="00864E90">
        <w:t xml:space="preserve"> the RP’s SbD Study</w:t>
      </w:r>
      <w:r w:rsidRPr="00103226">
        <w:t xml:space="preserve"> </w:t>
      </w:r>
      <w:r w:rsidR="00591459" w:rsidRPr="00103226">
        <w:t>(ref.</w:t>
      </w:r>
      <w:r w:rsidR="004B69A9" w:rsidRPr="00103226">
        <w:t xml:space="preserve"> </w:t>
      </w:r>
      <w:sdt>
        <w:sdtPr>
          <w:id w:val="-432215549"/>
          <w:citation/>
        </w:sdtPr>
        <w:sdtEndPr/>
        <w:sdtContent>
          <w:r w:rsidR="004B69A9" w:rsidRPr="00103226">
            <w:fldChar w:fldCharType="begin"/>
          </w:r>
          <w:r w:rsidR="004B69A9" w:rsidRPr="00103226">
            <w:instrText xml:space="preserve"> CITATION HBSbDStudy \l 2057 </w:instrText>
          </w:r>
          <w:r w:rsidR="004B69A9" w:rsidRPr="00103226">
            <w:fldChar w:fldCharType="separate"/>
          </w:r>
          <w:r w:rsidR="0021799B" w:rsidRPr="0021799B">
            <w:rPr>
              <w:noProof/>
            </w:rPr>
            <w:t>[63]</w:t>
          </w:r>
          <w:r w:rsidR="004B69A9" w:rsidRPr="00103226">
            <w:fldChar w:fldCharType="end"/>
          </w:r>
        </w:sdtContent>
      </w:sdt>
      <w:r w:rsidR="00591459" w:rsidRPr="00103226">
        <w:t>) a ‘UK Security Team’</w:t>
      </w:r>
      <w:r w:rsidR="007E23C3" w:rsidRPr="00103226">
        <w:t xml:space="preserve"> is referenced who provide input into the Holtec Design Challenge process</w:t>
      </w:r>
      <w:r w:rsidR="00EE596E" w:rsidRPr="00103226">
        <w:t>.</w:t>
      </w:r>
      <w:r w:rsidR="00283E8F" w:rsidRPr="00103226">
        <w:t xml:space="preserve"> HB </w:t>
      </w:r>
      <w:r w:rsidR="00A83F49" w:rsidRPr="00103226">
        <w:t>has</w:t>
      </w:r>
      <w:r w:rsidR="00283E8F" w:rsidRPr="00103226">
        <w:t xml:space="preserve"> employed a Technical Support Contractor (TSC) to assist with security-related work for the SMR-300 GDA process, with </w:t>
      </w:r>
      <w:r w:rsidR="00A83F49" w:rsidRPr="00103226">
        <w:t>the TSC</w:t>
      </w:r>
      <w:r w:rsidR="00283E8F" w:rsidRPr="00103226">
        <w:t xml:space="preserve"> writing and producing all </w:t>
      </w:r>
      <w:r w:rsidR="00954970" w:rsidRPr="00103226">
        <w:t xml:space="preserve">security </w:t>
      </w:r>
      <w:r w:rsidR="00283E8F" w:rsidRPr="00103226">
        <w:t xml:space="preserve">reports </w:t>
      </w:r>
      <w:r w:rsidR="00954970" w:rsidRPr="00103226">
        <w:t>throughout</w:t>
      </w:r>
      <w:r w:rsidR="00283E8F" w:rsidRPr="00103226">
        <w:t xml:space="preserve"> the GDA process.</w:t>
      </w:r>
      <w:r w:rsidR="00EE596E" w:rsidRPr="00103226">
        <w:t xml:space="preserve"> </w:t>
      </w:r>
      <w:r w:rsidR="006071AD" w:rsidRPr="00103226">
        <w:t>As such I raised a regulatory query</w:t>
      </w:r>
      <w:r w:rsidR="00554241">
        <w:t xml:space="preserve"> (RQ)</w:t>
      </w:r>
      <w:r w:rsidR="006071AD" w:rsidRPr="00103226">
        <w:t xml:space="preserve"> (RQ-02050)</w:t>
      </w:r>
      <w:r w:rsidR="00EC4DCE" w:rsidRPr="00103226">
        <w:t xml:space="preserve"> to seek clarity on the role of HB, as the intelligent customer in relation to security. </w:t>
      </w:r>
      <w:r w:rsidR="0008518C" w:rsidRPr="00103226">
        <w:t>As Holtec is the RP, RQ-020</w:t>
      </w:r>
      <w:r w:rsidR="00475BED" w:rsidRPr="00103226">
        <w:t xml:space="preserve">50 was raised </w:t>
      </w:r>
      <w:r w:rsidR="00F22564" w:rsidRPr="00103226">
        <w:t xml:space="preserve">to understand </w:t>
      </w:r>
      <w:r w:rsidR="00BC2B2E" w:rsidRPr="00103226">
        <w:t xml:space="preserve">the following: </w:t>
      </w:r>
    </w:p>
    <w:p w14:paraId="4CA3BAD1" w14:textId="247AFB9F" w:rsidR="00CC3136" w:rsidRPr="00103226" w:rsidRDefault="002C7DEF" w:rsidP="007159BF">
      <w:pPr>
        <w:pStyle w:val="Bulletlist1"/>
      </w:pPr>
      <w:r w:rsidRPr="00103226">
        <w:t xml:space="preserve">How </w:t>
      </w:r>
      <w:r w:rsidR="0005678B">
        <w:t>the RP</w:t>
      </w:r>
      <w:r w:rsidRPr="00103226">
        <w:t xml:space="preserve"> intends to demonstrate that it has understood and accepted, or otherwise, the advice received from its TSC</w:t>
      </w:r>
      <w:r w:rsidR="00393816" w:rsidRPr="00103226">
        <w:t>s.</w:t>
      </w:r>
    </w:p>
    <w:p w14:paraId="70AEE72F" w14:textId="6CAAC8F0" w:rsidR="00393816" w:rsidRPr="00103226" w:rsidRDefault="00393816" w:rsidP="00087099">
      <w:pPr>
        <w:pStyle w:val="Bulletlist1"/>
      </w:pPr>
      <w:r w:rsidRPr="00103226">
        <w:t xml:space="preserve">Where </w:t>
      </w:r>
      <w:r w:rsidR="0005678B">
        <w:t>the RP</w:t>
      </w:r>
      <w:r w:rsidRPr="00103226">
        <w:t xml:space="preserve"> will detail its plans and arrangements for nuclear security for the UK SMR-300.</w:t>
      </w:r>
    </w:p>
    <w:p w14:paraId="34E252F9" w14:textId="0A7CCD2B" w:rsidR="00393816" w:rsidRPr="00103226" w:rsidRDefault="001C0CF6" w:rsidP="00087099">
      <w:pPr>
        <w:pStyle w:val="Bulletlist1"/>
      </w:pPr>
      <w:r w:rsidRPr="00103226">
        <w:t>What the mechanism is in which analysis will be fed from TSCs, through HB, and into HI</w:t>
      </w:r>
      <w:r>
        <w:t>.</w:t>
      </w:r>
      <w:r w:rsidRPr="00103226">
        <w:t xml:space="preserve"> </w:t>
      </w:r>
    </w:p>
    <w:p w14:paraId="5F28F9F4" w14:textId="76898E25" w:rsidR="006B6026" w:rsidRPr="00103226" w:rsidRDefault="001C0CF6" w:rsidP="00087099">
      <w:pPr>
        <w:pStyle w:val="Bulletlist1"/>
      </w:pPr>
      <w:r w:rsidRPr="00103226">
        <w:t xml:space="preserve">The structure of the referenced UK security team. </w:t>
      </w:r>
    </w:p>
    <w:p w14:paraId="03671B8E" w14:textId="4BB73D92" w:rsidR="006B6026" w:rsidRPr="00103226" w:rsidRDefault="006B6026" w:rsidP="006B6026">
      <w:pPr>
        <w:pStyle w:val="Numberedparagraph"/>
        <w:rPr>
          <w:u w:val="single"/>
        </w:rPr>
      </w:pPr>
      <w:r w:rsidRPr="00103226">
        <w:t xml:space="preserve">The </w:t>
      </w:r>
      <w:r w:rsidR="00F37D47" w:rsidRPr="00103226">
        <w:t xml:space="preserve">RP’s </w:t>
      </w:r>
      <w:r w:rsidRPr="00103226">
        <w:t xml:space="preserve">response to </w:t>
      </w:r>
      <w:r w:rsidR="00016F73" w:rsidRPr="00103226">
        <w:t>RQ-02050</w:t>
      </w:r>
      <w:r w:rsidR="004D2836" w:rsidRPr="00103226">
        <w:t xml:space="preserve"> provided the necessary clarity sought by the RQ. </w:t>
      </w:r>
      <w:r w:rsidR="00D52835" w:rsidRPr="00103226">
        <w:t xml:space="preserve">Importantly, the RP clarified that </w:t>
      </w:r>
      <w:r w:rsidR="00B67202" w:rsidRPr="00103226">
        <w:t>HB’s Design Management Procedure (ref.</w:t>
      </w:r>
      <w:r w:rsidR="002C1754">
        <w:t xml:space="preserve"> </w:t>
      </w:r>
      <w:sdt>
        <w:sdtPr>
          <w:id w:val="1209840605"/>
          <w:citation/>
        </w:sdtPr>
        <w:sdtEndPr/>
        <w:sdtContent>
          <w:r w:rsidR="002C1754" w:rsidRPr="00103226">
            <w:fldChar w:fldCharType="begin"/>
          </w:r>
          <w:r w:rsidR="002C1754" w:rsidRPr="00103226">
            <w:instrText xml:space="preserve"> CITATION HBDesignMgmt \l 2057 </w:instrText>
          </w:r>
          <w:r w:rsidR="002C1754" w:rsidRPr="00103226">
            <w:fldChar w:fldCharType="separate"/>
          </w:r>
          <w:r w:rsidR="002C1754" w:rsidRPr="0021799B">
            <w:rPr>
              <w:noProof/>
            </w:rPr>
            <w:t>[81]</w:t>
          </w:r>
          <w:r w:rsidR="002C1754" w:rsidRPr="00103226">
            <w:fldChar w:fldCharType="end"/>
          </w:r>
        </w:sdtContent>
      </w:sdt>
      <w:r w:rsidR="00D93FBE">
        <w:t>)</w:t>
      </w:r>
      <w:r w:rsidR="00E62E8E" w:rsidRPr="00103226">
        <w:t xml:space="preserve"> </w:t>
      </w:r>
      <w:r w:rsidR="00B67202" w:rsidRPr="00103226">
        <w:t xml:space="preserve">is the mechanism used to feed any UK specific design requirements </w:t>
      </w:r>
      <w:r w:rsidR="00DF0DD4" w:rsidRPr="00103226">
        <w:t>to the SMR-300</w:t>
      </w:r>
      <w:r w:rsidR="003F07FF" w:rsidRPr="00103226">
        <w:t xml:space="preserve"> and </w:t>
      </w:r>
      <w:r w:rsidR="00246E45">
        <w:t>Holtec International</w:t>
      </w:r>
      <w:r w:rsidR="00DF0DD4" w:rsidRPr="00103226">
        <w:t xml:space="preserve">. Any analysis assessed to have potential impact upon the SMR-300 design would be </w:t>
      </w:r>
      <w:r w:rsidR="004D3DD5" w:rsidRPr="00103226">
        <w:t xml:space="preserve">progressed via the DAC. The CAR Register is then used </w:t>
      </w:r>
      <w:r w:rsidR="001C5826" w:rsidRPr="00103226">
        <w:t xml:space="preserve">as the mechanism </w:t>
      </w:r>
      <w:r w:rsidR="002F2278" w:rsidRPr="00103226">
        <w:lastRenderedPageBreak/>
        <w:t xml:space="preserve">to inform </w:t>
      </w:r>
      <w:r w:rsidR="007E5974" w:rsidRPr="00103226">
        <w:t>subsequent design</w:t>
      </w:r>
      <w:r w:rsidR="005A24A3" w:rsidRPr="00103226">
        <w:t>s</w:t>
      </w:r>
      <w:r w:rsidR="007E5974" w:rsidRPr="00103226">
        <w:t xml:space="preserve"> and</w:t>
      </w:r>
      <w:r w:rsidR="005A24A3" w:rsidRPr="00103226">
        <w:t>/</w:t>
      </w:r>
      <w:r w:rsidR="007E5974" w:rsidRPr="00103226">
        <w:t xml:space="preserve">or security </w:t>
      </w:r>
      <w:r w:rsidR="005A24A3" w:rsidRPr="00103226">
        <w:t xml:space="preserve">arrangements for a UK-specific SMR-300. </w:t>
      </w:r>
      <w:r w:rsidR="00842571" w:rsidRPr="00103226">
        <w:t xml:space="preserve">The RP also explained the structure of the </w:t>
      </w:r>
      <w:r w:rsidR="002017AE" w:rsidRPr="00103226">
        <w:t xml:space="preserve">referenced UK Security Team. </w:t>
      </w:r>
      <w:r w:rsidR="00842571" w:rsidRPr="00103226">
        <w:t xml:space="preserve"> </w:t>
      </w:r>
      <w:r w:rsidR="007E5974" w:rsidRPr="00103226">
        <w:t xml:space="preserve"> </w:t>
      </w:r>
    </w:p>
    <w:p w14:paraId="0E91BB2D" w14:textId="297138CE" w:rsidR="00172B5E" w:rsidRPr="00103226" w:rsidRDefault="00EA45E9" w:rsidP="006B6026">
      <w:pPr>
        <w:pStyle w:val="Numberedparagraph"/>
        <w:rPr>
          <w:u w:val="single"/>
        </w:rPr>
      </w:pPr>
      <w:r w:rsidRPr="00103226">
        <w:rPr>
          <w:b/>
          <w:bCs/>
        </w:rPr>
        <w:t xml:space="preserve">Section conclusion: </w:t>
      </w:r>
      <w:r w:rsidR="00172B5E" w:rsidRPr="00103226">
        <w:t xml:space="preserve">Overall, I judge that the </w:t>
      </w:r>
      <w:r w:rsidR="00412648" w:rsidRPr="00103226">
        <w:t xml:space="preserve">RP has adequately demonstrated that it adopts an effective SbD approach to developing </w:t>
      </w:r>
      <w:r w:rsidR="001B213F" w:rsidRPr="00103226">
        <w:t>its</w:t>
      </w:r>
      <w:r w:rsidR="00412648" w:rsidRPr="00103226">
        <w:t xml:space="preserve"> security arrangements, which is consistent with KSyPP 1 – </w:t>
      </w:r>
      <w:r w:rsidR="1A0072D2" w:rsidRPr="00103226">
        <w:t>S</w:t>
      </w:r>
      <w:r w:rsidR="00412648" w:rsidRPr="00103226">
        <w:t xml:space="preserve">ecure by </w:t>
      </w:r>
      <w:r w:rsidR="71F39CF9" w:rsidRPr="00103226">
        <w:t>D</w:t>
      </w:r>
      <w:r w:rsidR="00412648" w:rsidRPr="00103226">
        <w:t>esign</w:t>
      </w:r>
      <w:r w:rsidR="0049779B" w:rsidRPr="00103226">
        <w:t xml:space="preserve">. I </w:t>
      </w:r>
      <w:r w:rsidR="0043552C">
        <w:t>am satisfied</w:t>
      </w:r>
      <w:r w:rsidR="0049779B" w:rsidRPr="00103226">
        <w:t xml:space="preserve"> that the RP </w:t>
      </w:r>
      <w:r w:rsidR="0049779B" w:rsidRPr="00EB44C1">
        <w:t xml:space="preserve">has </w:t>
      </w:r>
      <w:r w:rsidR="00EE2B3C" w:rsidRPr="00EB44C1">
        <w:t>sufficiently shown</w:t>
      </w:r>
      <w:r w:rsidR="0049779B" w:rsidRPr="00EB44C1">
        <w:t xml:space="preserve"> </w:t>
      </w:r>
      <w:r w:rsidR="00404FC6" w:rsidRPr="00103226">
        <w:t>effective integration of security, relative to a 2-step GDA, to provide confidence that the SMR-300 design will capture UK specific requirements</w:t>
      </w:r>
      <w:r w:rsidR="003D31B9" w:rsidRPr="00103226">
        <w:t>.</w:t>
      </w:r>
      <w:r w:rsidR="00867FF3" w:rsidRPr="00103226">
        <w:t xml:space="preserve"> The RP has </w:t>
      </w:r>
      <w:r w:rsidR="00652923" w:rsidRPr="00103226">
        <w:t>identified SbD design options to eliminate and reduce security-related issues and vulnerabilities.</w:t>
      </w:r>
      <w:r w:rsidR="002253C3">
        <w:t xml:space="preserve"> This is consistent with the expectations detailed in</w:t>
      </w:r>
      <w:r w:rsidR="004337EF">
        <w:t xml:space="preserve"> ONR’s SbD TAG</w:t>
      </w:r>
      <w:r w:rsidR="002253C3">
        <w:t xml:space="preserve"> (ref</w:t>
      </w:r>
      <w:r w:rsidR="00D93FBE">
        <w:t xml:space="preserve"> </w:t>
      </w:r>
      <w:sdt>
        <w:sdtPr>
          <w:id w:val="1114640640"/>
          <w:citation/>
        </w:sdtPr>
        <w:sdtEndPr/>
        <w:sdtContent>
          <w:r w:rsidR="00D93FBE">
            <w:fldChar w:fldCharType="begin"/>
          </w:r>
          <w:r w:rsidR="00D93FBE">
            <w:instrText xml:space="preserve"> CITATION SbDTAG \l 2057 </w:instrText>
          </w:r>
          <w:r w:rsidR="00D93FBE">
            <w:fldChar w:fldCharType="separate"/>
          </w:r>
          <w:r w:rsidR="0021799B" w:rsidRPr="0021799B">
            <w:rPr>
              <w:noProof/>
            </w:rPr>
            <w:t>[57]</w:t>
          </w:r>
          <w:r w:rsidR="00D93FBE">
            <w:fldChar w:fldCharType="end"/>
          </w:r>
        </w:sdtContent>
      </w:sdt>
      <w:r w:rsidR="002253C3">
        <w:t>).</w:t>
      </w:r>
      <w:r w:rsidR="007F4E7D">
        <w:t xml:space="preserve"> </w:t>
      </w:r>
    </w:p>
    <w:p w14:paraId="1AF4BA59" w14:textId="1481D0F1" w:rsidR="006666E3" w:rsidRPr="00103226" w:rsidRDefault="006666E3" w:rsidP="006666E3">
      <w:pPr>
        <w:pStyle w:val="Numberedparagraph"/>
        <w:rPr>
          <w:u w:val="single"/>
        </w:rPr>
      </w:pPr>
      <w:r w:rsidRPr="00103226">
        <w:t>It is my judgment that the RP has a risk-informed decision</w:t>
      </w:r>
      <w:r w:rsidR="063C19B2" w:rsidRPr="00103226">
        <w:t>-</w:t>
      </w:r>
      <w:r w:rsidRPr="00103226">
        <w:t xml:space="preserve">making process that enables a multi-discipline team to consider how the SMR-300 design might be modified to meet various design needs across the security discipline, whilst also being cognisant of safety, safeguards and environmental expectations. The RP also has a structure in place for assessing the risks of the design and a mechanism that </w:t>
      </w:r>
      <w:r w:rsidR="45E12741" w:rsidRPr="00103226">
        <w:t>can make</w:t>
      </w:r>
      <w:r w:rsidRPr="00103226">
        <w:t xml:space="preserve"> design modifications to meet security requirements. </w:t>
      </w:r>
      <w:r w:rsidR="0027363D" w:rsidRPr="00103226">
        <w:t xml:space="preserve">The information provided is consistent with </w:t>
      </w:r>
      <w:r w:rsidR="00A96B73" w:rsidRPr="00A96B73">
        <w:t xml:space="preserve">regulatory expectations </w:t>
      </w:r>
      <w:r w:rsidR="00F46773" w:rsidRPr="00083BC6">
        <w:t>detailed in</w:t>
      </w:r>
      <w:r w:rsidR="00DD5221">
        <w:t xml:space="preserve"> ONR’s SbD TAG</w:t>
      </w:r>
      <w:r w:rsidR="00F46773" w:rsidRPr="00F46773">
        <w:rPr>
          <w:color w:val="0070C0"/>
        </w:rPr>
        <w:t xml:space="preserve"> </w:t>
      </w:r>
      <w:r w:rsidR="0027363D" w:rsidRPr="00103226">
        <w:t>(ref</w:t>
      </w:r>
      <w:r w:rsidR="0007197B" w:rsidRPr="00103226">
        <w:t xml:space="preserve">. </w:t>
      </w:r>
      <w:sdt>
        <w:sdtPr>
          <w:id w:val="-887186465"/>
          <w:citation/>
        </w:sdtPr>
        <w:sdtEndPr/>
        <w:sdtContent>
          <w:r w:rsidR="0095228F" w:rsidRPr="00103226">
            <w:fldChar w:fldCharType="begin"/>
          </w:r>
          <w:r w:rsidR="0095228F" w:rsidRPr="00103226">
            <w:instrText xml:space="preserve"> CITATION SbDTAG \l 2057 </w:instrText>
          </w:r>
          <w:r w:rsidR="0095228F" w:rsidRPr="00103226">
            <w:fldChar w:fldCharType="separate"/>
          </w:r>
          <w:r w:rsidR="0021799B" w:rsidRPr="0021799B">
            <w:rPr>
              <w:noProof/>
            </w:rPr>
            <w:t>[57]</w:t>
          </w:r>
          <w:r w:rsidR="0095228F" w:rsidRPr="00103226">
            <w:fldChar w:fldCharType="end"/>
          </w:r>
        </w:sdtContent>
      </w:sdt>
      <w:r w:rsidR="0007197B" w:rsidRPr="00103226">
        <w:t xml:space="preserve">). </w:t>
      </w:r>
    </w:p>
    <w:p w14:paraId="5998BEB3" w14:textId="3D2A5A47" w:rsidR="00465E67" w:rsidRPr="00103226" w:rsidRDefault="00465E67" w:rsidP="006B6026">
      <w:pPr>
        <w:pStyle w:val="Numberedparagraph"/>
        <w:rPr>
          <w:u w:val="single"/>
        </w:rPr>
      </w:pPr>
      <w:r w:rsidRPr="00103226">
        <w:t>I am therefore satisfied that there are no fundamental shortfalls in the RP’s protective security submission</w:t>
      </w:r>
      <w:r w:rsidR="006C3DFB" w:rsidRPr="00103226">
        <w:t xml:space="preserve">s, in relation to SbD, which would prevent </w:t>
      </w:r>
      <w:r w:rsidR="00802337" w:rsidRPr="00103226">
        <w:t xml:space="preserve">the RP from further developing the generic SMR-300 design to support future permissioning activities for the construction of a power station. </w:t>
      </w:r>
    </w:p>
    <w:p w14:paraId="5089A4E0" w14:textId="131FADA8" w:rsidR="00122E61" w:rsidRPr="00103226" w:rsidRDefault="00122E61" w:rsidP="00122E61">
      <w:pPr>
        <w:pStyle w:val="Heading3"/>
      </w:pPr>
      <w:r w:rsidRPr="00103226">
        <w:t xml:space="preserve">Conceptual Security Arrangements </w:t>
      </w:r>
    </w:p>
    <w:p w14:paraId="2B001577" w14:textId="1480DDF1" w:rsidR="00122E61" w:rsidRPr="00103226" w:rsidRDefault="007F7AE0" w:rsidP="00122E61">
      <w:pPr>
        <w:pStyle w:val="Numberedparagraph"/>
        <w:rPr>
          <w:u w:val="single"/>
        </w:rPr>
      </w:pPr>
      <w:r w:rsidRPr="00103226">
        <w:t>For GDA, t</w:t>
      </w:r>
      <w:r w:rsidR="00D14863" w:rsidRPr="00103226">
        <w:t>he regulatory expectation i</w:t>
      </w:r>
      <w:r w:rsidR="00D145C2" w:rsidRPr="00103226">
        <w:t xml:space="preserve">s that </w:t>
      </w:r>
      <w:r w:rsidRPr="00103226">
        <w:t>a conceptual security regime is described that can be developed further by a licensee</w:t>
      </w:r>
      <w:r w:rsidR="00616726" w:rsidRPr="00103226">
        <w:t xml:space="preserve"> for a site licence application</w:t>
      </w:r>
      <w:r w:rsidR="00246077" w:rsidRPr="00103226">
        <w:t xml:space="preserve"> (ref. </w:t>
      </w:r>
      <w:sdt>
        <w:sdtPr>
          <w:id w:val="-483779292"/>
          <w:citation/>
        </w:sdtPr>
        <w:sdtEndPr/>
        <w:sdtContent>
          <w:r w:rsidR="00F9132B" w:rsidRPr="00103226">
            <w:fldChar w:fldCharType="begin"/>
          </w:r>
          <w:r w:rsidR="00F9132B" w:rsidRPr="00103226">
            <w:instrText xml:space="preserve"> CITATION SECGDATAG \l 2057 </w:instrText>
          </w:r>
          <w:r w:rsidR="00F9132B" w:rsidRPr="00103226">
            <w:fldChar w:fldCharType="separate"/>
          </w:r>
          <w:r w:rsidR="0021799B" w:rsidRPr="0021799B">
            <w:rPr>
              <w:noProof/>
            </w:rPr>
            <w:t>[54]</w:t>
          </w:r>
          <w:r w:rsidR="00F9132B" w:rsidRPr="00103226">
            <w:fldChar w:fldCharType="end"/>
          </w:r>
        </w:sdtContent>
      </w:sdt>
      <w:r w:rsidR="00246077" w:rsidRPr="00103226">
        <w:t>)</w:t>
      </w:r>
      <w:r w:rsidR="00616726" w:rsidRPr="00103226">
        <w:t xml:space="preserve">. </w:t>
      </w:r>
      <w:r w:rsidR="008A6AEA" w:rsidRPr="00103226">
        <w:t xml:space="preserve">Essentially, it was my expectation that </w:t>
      </w:r>
      <w:r w:rsidR="005A17FE" w:rsidRPr="00103226">
        <w:t>the RP could demonstrate a sufficiently developed PPS</w:t>
      </w:r>
      <w:r w:rsidR="00A72988">
        <w:t>, proportionate to a 2-step GDA,</w:t>
      </w:r>
      <w:r w:rsidR="005A17FE" w:rsidRPr="00103226">
        <w:t xml:space="preserve"> to provide a licensee with a</w:t>
      </w:r>
      <w:r w:rsidR="006F7809" w:rsidRPr="00103226">
        <w:t xml:space="preserve"> </w:t>
      </w:r>
      <w:r w:rsidR="005A17FE" w:rsidRPr="00103226">
        <w:t>basis for developing a</w:t>
      </w:r>
      <w:r w:rsidR="003312E6" w:rsidRPr="00103226">
        <w:t xml:space="preserve"> N</w:t>
      </w:r>
      <w:r w:rsidR="0B3DEDEF" w:rsidRPr="00103226">
        <w:t>uclear Site Security Plan (</w:t>
      </w:r>
      <w:r w:rsidR="003312E6" w:rsidRPr="00103226">
        <w:t>N</w:t>
      </w:r>
      <w:r w:rsidR="005A17FE" w:rsidRPr="00103226">
        <w:t>SSP</w:t>
      </w:r>
      <w:r w:rsidR="2CE486D0" w:rsidRPr="00103226">
        <w:t>)</w:t>
      </w:r>
      <w:r w:rsidR="005A17FE" w:rsidRPr="00103226">
        <w:t xml:space="preserve">. </w:t>
      </w:r>
      <w:r w:rsidR="007D3E08" w:rsidRPr="00103226">
        <w:t xml:space="preserve">Likewise, the RP should be able to provide assurances that the </w:t>
      </w:r>
      <w:r w:rsidR="000D3D07" w:rsidRPr="00103226">
        <w:t>eventual</w:t>
      </w:r>
      <w:r w:rsidR="007D3E08" w:rsidRPr="00103226">
        <w:t xml:space="preserve"> security design is informed </w:t>
      </w:r>
      <w:r w:rsidR="00B521FA" w:rsidRPr="00103226">
        <w:t>by SbD</w:t>
      </w:r>
      <w:r w:rsidR="00C642FA" w:rsidRPr="00103226">
        <w:t xml:space="preserve"> and </w:t>
      </w:r>
      <w:r w:rsidR="00175778" w:rsidRPr="00103226">
        <w:t xml:space="preserve">underpinning </w:t>
      </w:r>
      <w:r w:rsidR="00C642FA" w:rsidRPr="00103226">
        <w:t xml:space="preserve">security assessments. </w:t>
      </w:r>
      <w:r w:rsidR="000D3D07" w:rsidRPr="00103226">
        <w:t xml:space="preserve"> </w:t>
      </w:r>
    </w:p>
    <w:p w14:paraId="2E265DF8" w14:textId="3FD0C0A2" w:rsidR="00725EC0" w:rsidRPr="00103226" w:rsidRDefault="00500F93" w:rsidP="00710F10">
      <w:pPr>
        <w:pStyle w:val="Numberedparagraph"/>
        <w:rPr>
          <w:u w:val="single"/>
        </w:rPr>
      </w:pPr>
      <w:r w:rsidRPr="00103226">
        <w:t>Applying the principle of SbD</w:t>
      </w:r>
      <w:r w:rsidR="00BE5FBB" w:rsidRPr="00103226">
        <w:t>,</w:t>
      </w:r>
      <w:r w:rsidRPr="00103226">
        <w:t xml:space="preserve"> </w:t>
      </w:r>
      <w:r w:rsidR="00AD5D27" w:rsidRPr="00103226">
        <w:t xml:space="preserve">the RP </w:t>
      </w:r>
      <w:r w:rsidR="00417D5E" w:rsidRPr="00103226">
        <w:t>has</w:t>
      </w:r>
      <w:r w:rsidR="00AD5D27" w:rsidRPr="00103226">
        <w:t xml:space="preserve"> identified opportunities to increase the inherent security of the SMR-300 </w:t>
      </w:r>
      <w:r w:rsidR="00C467BF" w:rsidRPr="00103226">
        <w:t>design. By doing so, the</w:t>
      </w:r>
      <w:r w:rsidR="00595861" w:rsidRPr="00103226">
        <w:t xml:space="preserve">ir intention is to prioritise eliminating SMR-300 security risks by design where appropriate. </w:t>
      </w:r>
      <w:r w:rsidR="00D72CD7" w:rsidRPr="00103226">
        <w:t xml:space="preserve">Where this is not achievable, a residual security risk must be managed through appropriate physical protection measures. </w:t>
      </w:r>
      <w:r w:rsidR="00D75C4E">
        <w:t>The Conceptual Security Arrangements</w:t>
      </w:r>
      <w:r w:rsidR="00E60898">
        <w:t xml:space="preserve"> report</w:t>
      </w:r>
      <w:r w:rsidR="00D75C4E">
        <w:t xml:space="preserve"> </w:t>
      </w:r>
      <w:r w:rsidR="00275A32" w:rsidRPr="00103226">
        <w:t xml:space="preserve">(ref. </w:t>
      </w:r>
      <w:sdt>
        <w:sdtPr>
          <w:id w:val="-1044283722"/>
          <w:citation/>
        </w:sdtPr>
        <w:sdtEndPr/>
        <w:sdtContent>
          <w:r w:rsidR="009668B9" w:rsidRPr="00103226">
            <w:fldChar w:fldCharType="begin"/>
          </w:r>
          <w:r w:rsidR="009668B9" w:rsidRPr="00103226">
            <w:instrText xml:space="preserve"> CITATION HBCSA \l 2057 </w:instrText>
          </w:r>
          <w:r w:rsidR="009668B9" w:rsidRPr="00103226">
            <w:fldChar w:fldCharType="separate"/>
          </w:r>
          <w:r w:rsidR="0021799B" w:rsidRPr="0021799B">
            <w:rPr>
              <w:noProof/>
            </w:rPr>
            <w:t>[64]</w:t>
          </w:r>
          <w:r w:rsidR="009668B9" w:rsidRPr="00103226">
            <w:fldChar w:fldCharType="end"/>
          </w:r>
        </w:sdtContent>
      </w:sdt>
      <w:r w:rsidR="00275A32" w:rsidRPr="00103226">
        <w:t xml:space="preserve">) </w:t>
      </w:r>
      <w:r w:rsidR="00882612" w:rsidRPr="00103226">
        <w:t>documents</w:t>
      </w:r>
      <w:r w:rsidR="006A581D" w:rsidRPr="00103226">
        <w:t xml:space="preserve"> how the </w:t>
      </w:r>
      <w:r w:rsidR="00882612" w:rsidRPr="00103226">
        <w:t xml:space="preserve">RP believes a </w:t>
      </w:r>
      <w:r w:rsidR="006A581D" w:rsidRPr="00103226">
        <w:t xml:space="preserve">residual security risk at a future UK SMR-300 can be managed, commensurate with the expectations of a 2-step GDA. </w:t>
      </w:r>
    </w:p>
    <w:p w14:paraId="7202A730" w14:textId="7A03AFB6" w:rsidR="00710F10" w:rsidRPr="00103226" w:rsidRDefault="00E67C5B" w:rsidP="00710F10">
      <w:pPr>
        <w:pStyle w:val="Numberedparagraph"/>
        <w:rPr>
          <w:u w:val="single"/>
        </w:rPr>
      </w:pPr>
      <w:r w:rsidRPr="00103226">
        <w:lastRenderedPageBreak/>
        <w:t xml:space="preserve">The RP </w:t>
      </w:r>
      <w:r w:rsidR="00E21050" w:rsidRPr="00103226">
        <w:t>has</w:t>
      </w:r>
      <w:r w:rsidRPr="00103226">
        <w:t xml:space="preserve"> provided a high-level overview of how the residual security risk at a UK SMR-300 would be managed through </w:t>
      </w:r>
      <w:r w:rsidR="007A2DF4" w:rsidRPr="00103226">
        <w:t xml:space="preserve">the provision of the </w:t>
      </w:r>
      <w:r w:rsidR="00A53A4A">
        <w:t>s</w:t>
      </w:r>
      <w:r w:rsidR="007A2DF4" w:rsidRPr="00103226">
        <w:t xml:space="preserve">ecurity </w:t>
      </w:r>
      <w:r w:rsidR="00A53A4A">
        <w:t>a</w:t>
      </w:r>
      <w:r w:rsidR="007A2DF4" w:rsidRPr="00103226">
        <w:t xml:space="preserve">rchitecture, </w:t>
      </w:r>
      <w:r w:rsidR="00A53A4A">
        <w:t>s</w:t>
      </w:r>
      <w:r w:rsidR="007A2DF4" w:rsidRPr="00103226">
        <w:t xml:space="preserve">ecurity </w:t>
      </w:r>
      <w:r w:rsidR="00A53A4A">
        <w:t>i</w:t>
      </w:r>
      <w:r w:rsidR="007A2DF4" w:rsidRPr="00103226">
        <w:t xml:space="preserve">nfrastructure, and an appropriate </w:t>
      </w:r>
      <w:r w:rsidR="00A53A4A">
        <w:t>c</w:t>
      </w:r>
      <w:r w:rsidR="007A2DF4" w:rsidRPr="00103226">
        <w:t xml:space="preserve">oncept of </w:t>
      </w:r>
      <w:r w:rsidR="00B93C44">
        <w:t>o</w:t>
      </w:r>
      <w:r w:rsidR="00855F8A" w:rsidRPr="00103226">
        <w:t>perations. By doing this, the RP’s intention is to</w:t>
      </w:r>
      <w:r w:rsidR="007E5F10" w:rsidRPr="00103226">
        <w:t xml:space="preserve"> develop an ISS</w:t>
      </w:r>
      <w:r w:rsidR="007A062F">
        <w:t xml:space="preserve">, as part of their </w:t>
      </w:r>
      <w:r w:rsidR="00FA263C">
        <w:t>c</w:t>
      </w:r>
      <w:r w:rsidR="007A062F">
        <w:t>oncept</w:t>
      </w:r>
      <w:r w:rsidR="003B71E7">
        <w:t xml:space="preserve">ual </w:t>
      </w:r>
      <w:r w:rsidR="00FA263C">
        <w:t>s</w:t>
      </w:r>
      <w:r w:rsidR="003B71E7">
        <w:t xml:space="preserve">ecurity </w:t>
      </w:r>
      <w:r w:rsidR="00FA263C">
        <w:t>a</w:t>
      </w:r>
      <w:r w:rsidR="003B71E7">
        <w:t>rrangements,</w:t>
      </w:r>
      <w:r w:rsidR="007E5F10" w:rsidRPr="00103226">
        <w:t xml:space="preserve"> that can support the development of a site-specific security plan for the UK deployment of the SMR-300</w:t>
      </w:r>
      <w:r w:rsidR="00904B60" w:rsidRPr="00103226">
        <w:t xml:space="preserve"> (ref. </w:t>
      </w:r>
      <w:sdt>
        <w:sdtPr>
          <w:id w:val="-21717436"/>
          <w:citation/>
        </w:sdtPr>
        <w:sdtEndPr/>
        <w:sdtContent>
          <w:r w:rsidR="001B3344" w:rsidRPr="00103226">
            <w:fldChar w:fldCharType="begin"/>
          </w:r>
          <w:r w:rsidR="001B3344" w:rsidRPr="00103226">
            <w:instrText xml:space="preserve"> CITATION HBCSA \l 2057 </w:instrText>
          </w:r>
          <w:r w:rsidR="001B3344" w:rsidRPr="00103226">
            <w:fldChar w:fldCharType="separate"/>
          </w:r>
          <w:r w:rsidR="0021799B" w:rsidRPr="0021799B">
            <w:rPr>
              <w:noProof/>
            </w:rPr>
            <w:t>[64]</w:t>
          </w:r>
          <w:r w:rsidR="001B3344" w:rsidRPr="00103226">
            <w:fldChar w:fldCharType="end"/>
          </w:r>
        </w:sdtContent>
      </w:sdt>
      <w:r w:rsidR="00904B60" w:rsidRPr="00103226">
        <w:t>)</w:t>
      </w:r>
      <w:r w:rsidR="007E5F10" w:rsidRPr="00103226">
        <w:t xml:space="preserve">. </w:t>
      </w:r>
    </w:p>
    <w:p w14:paraId="33E75E83" w14:textId="48A4ECFE" w:rsidR="00653F09" w:rsidRPr="00103226" w:rsidRDefault="00AB25F0" w:rsidP="00710F10">
      <w:pPr>
        <w:pStyle w:val="Numberedparagraph"/>
        <w:rPr>
          <w:u w:val="single"/>
        </w:rPr>
      </w:pPr>
      <w:r>
        <w:t xml:space="preserve">As stated in section 3.3.4, </w:t>
      </w:r>
      <w:r w:rsidR="00423D6A">
        <w:t>the Conceptual Security Arrangements</w:t>
      </w:r>
      <w:r w:rsidR="00E60898">
        <w:t xml:space="preserve"> report</w:t>
      </w:r>
      <w:r w:rsidR="00423D6A">
        <w:t xml:space="preserve"> </w:t>
      </w:r>
      <w:r w:rsidR="00904B60" w:rsidRPr="00103226">
        <w:t xml:space="preserve">(ref. </w:t>
      </w:r>
      <w:sdt>
        <w:sdtPr>
          <w:id w:val="702521058"/>
          <w:citation/>
        </w:sdtPr>
        <w:sdtEndPr/>
        <w:sdtContent>
          <w:r w:rsidR="001B3344" w:rsidRPr="00103226">
            <w:fldChar w:fldCharType="begin"/>
          </w:r>
          <w:r w:rsidR="001B3344" w:rsidRPr="00103226">
            <w:instrText xml:space="preserve"> CITATION HBCSA \l 2057 </w:instrText>
          </w:r>
          <w:r w:rsidR="001B3344" w:rsidRPr="00103226">
            <w:fldChar w:fldCharType="separate"/>
          </w:r>
          <w:r w:rsidR="0021799B" w:rsidRPr="0021799B">
            <w:rPr>
              <w:noProof/>
            </w:rPr>
            <w:t>[64]</w:t>
          </w:r>
          <w:r w:rsidR="001B3344" w:rsidRPr="00103226">
            <w:fldChar w:fldCharType="end"/>
          </w:r>
        </w:sdtContent>
      </w:sdt>
      <w:r w:rsidR="00904B60" w:rsidRPr="00103226">
        <w:t xml:space="preserve">) </w:t>
      </w:r>
      <w:r w:rsidR="00832A12" w:rsidRPr="00103226">
        <w:t>addresses Security Claims</w:t>
      </w:r>
      <w:r w:rsidR="00E9132B" w:rsidRPr="00103226">
        <w:t xml:space="preserve"> (SyC)</w:t>
      </w:r>
      <w:r w:rsidR="00832A12" w:rsidRPr="00103226">
        <w:t xml:space="preserve"> 4 and 7, which were documented in the Preliminary Security Report (PSyR) (ref. </w:t>
      </w:r>
      <w:sdt>
        <w:sdtPr>
          <w:id w:val="-1027413040"/>
          <w:citation/>
        </w:sdtPr>
        <w:sdtEndPr/>
        <w:sdtContent>
          <w:r w:rsidR="00270F27" w:rsidRPr="00103226">
            <w:fldChar w:fldCharType="begin"/>
          </w:r>
          <w:r w:rsidR="00270F27" w:rsidRPr="00103226">
            <w:instrText xml:space="preserve"> CITATION HBPSyR \l 2057 </w:instrText>
          </w:r>
          <w:r w:rsidR="00270F27" w:rsidRPr="00103226">
            <w:fldChar w:fldCharType="separate"/>
          </w:r>
          <w:r w:rsidR="0021799B" w:rsidRPr="0021799B">
            <w:rPr>
              <w:noProof/>
            </w:rPr>
            <w:t>[66]</w:t>
          </w:r>
          <w:r w:rsidR="00270F27" w:rsidRPr="00103226">
            <w:fldChar w:fldCharType="end"/>
          </w:r>
        </w:sdtContent>
      </w:sdt>
      <w:r w:rsidR="00832A12" w:rsidRPr="00103226">
        <w:t xml:space="preserve">), during Step 1. </w:t>
      </w:r>
      <w:r w:rsidR="003D3589">
        <w:t>I judge that t</w:t>
      </w:r>
      <w:r w:rsidR="00260F5B" w:rsidRPr="00103226">
        <w:t xml:space="preserve">he RP has also </w:t>
      </w:r>
      <w:r w:rsidR="003D3589">
        <w:t>demonstrated</w:t>
      </w:r>
      <w:r w:rsidR="00260F5B" w:rsidRPr="00103226">
        <w:t xml:space="preserve"> a golden thread that links the security </w:t>
      </w:r>
      <w:r w:rsidR="003A2B17">
        <w:t>studies</w:t>
      </w:r>
      <w:r w:rsidR="003A2B17" w:rsidRPr="00103226">
        <w:t xml:space="preserve"> </w:t>
      </w:r>
      <w:r w:rsidR="00260F5B" w:rsidRPr="00103226">
        <w:t>undertaken during GDA with the development of an illustrative SA, SI and a CONOP framework</w:t>
      </w:r>
      <w:r w:rsidR="00114358">
        <w:t xml:space="preserve">, in line with the RGP detailed in </w:t>
      </w:r>
      <w:r w:rsidR="00B80FD0">
        <w:t xml:space="preserve">ONR’s Guidance on the Security Assessment of Generic New Nuclear Reactor Designs TAG (ref. </w:t>
      </w:r>
      <w:sdt>
        <w:sdtPr>
          <w:id w:val="1843430474"/>
          <w:citation/>
        </w:sdtPr>
        <w:sdtEndPr/>
        <w:sdtContent>
          <w:r w:rsidR="00926C6D">
            <w:fldChar w:fldCharType="begin"/>
          </w:r>
          <w:r w:rsidR="00926C6D">
            <w:instrText xml:space="preserve"> CITATION SECGDATAG \l 2057 </w:instrText>
          </w:r>
          <w:r w:rsidR="00926C6D">
            <w:fldChar w:fldCharType="separate"/>
          </w:r>
          <w:r w:rsidR="00926C6D" w:rsidRPr="00545E6C">
            <w:rPr>
              <w:noProof/>
            </w:rPr>
            <w:t>[54]</w:t>
          </w:r>
          <w:r w:rsidR="00926C6D">
            <w:fldChar w:fldCharType="end"/>
          </w:r>
        </w:sdtContent>
      </w:sdt>
      <w:r w:rsidR="00926C6D">
        <w:t>)</w:t>
      </w:r>
      <w:r w:rsidR="00260F5B" w:rsidRPr="00103226">
        <w:t>.</w:t>
      </w:r>
    </w:p>
    <w:p w14:paraId="1CA92C49" w14:textId="65FB17B9" w:rsidR="00653F09" w:rsidRPr="00103226" w:rsidRDefault="00367C5C" w:rsidP="00545E6C">
      <w:pPr>
        <w:pStyle w:val="Heading4"/>
      </w:pPr>
      <w:r w:rsidRPr="00103226">
        <w:t>Security Architecture</w:t>
      </w:r>
    </w:p>
    <w:p w14:paraId="4FDE6FEF" w14:textId="7A249DB8" w:rsidR="00653F09" w:rsidRPr="00103226" w:rsidRDefault="00367C5C" w:rsidP="00710F10">
      <w:pPr>
        <w:pStyle w:val="Numberedparagraph"/>
        <w:rPr>
          <w:u w:val="single"/>
        </w:rPr>
      </w:pPr>
      <w:r w:rsidRPr="00103226">
        <w:t xml:space="preserve">The SA is used to define the levels of security that will need to be applied to protect assets and locations from theft or sabotage. </w:t>
      </w:r>
      <w:r w:rsidR="00113E8E" w:rsidRPr="00103226">
        <w:t>The GDA security studies</w:t>
      </w:r>
      <w:r w:rsidR="00EF29D0" w:rsidRPr="00103226">
        <w:t xml:space="preserve"> identified NM</w:t>
      </w:r>
      <w:r w:rsidR="000E023F">
        <w:t xml:space="preserve">, </w:t>
      </w:r>
      <w:r w:rsidR="00EF29D0" w:rsidRPr="00103226">
        <w:t>ORM</w:t>
      </w:r>
      <w:r w:rsidR="00081A1F" w:rsidRPr="00103226">
        <w:t xml:space="preserve"> and</w:t>
      </w:r>
      <w:r w:rsidR="000E023F">
        <w:t xml:space="preserve"> structures, systems and components (SS</w:t>
      </w:r>
      <w:r w:rsidR="00CE3B5B">
        <w:t>Cs)</w:t>
      </w:r>
      <w:r w:rsidR="00D43320">
        <w:t>, referred to</w:t>
      </w:r>
      <w:r w:rsidR="00CE3B5B">
        <w:t xml:space="preserve"> as</w:t>
      </w:r>
      <w:r w:rsidR="00EF29D0" w:rsidRPr="00103226">
        <w:t xml:space="preserve"> targets</w:t>
      </w:r>
      <w:r w:rsidR="00D43320">
        <w:t>,</w:t>
      </w:r>
      <w:r w:rsidR="00EF29D0" w:rsidRPr="00103226">
        <w:t xml:space="preserve"> which require protection</w:t>
      </w:r>
      <w:r w:rsidR="0016357B" w:rsidRPr="00103226">
        <w:t xml:space="preserve">, which in turn </w:t>
      </w:r>
      <w:r w:rsidR="00F76C22">
        <w:t xml:space="preserve">has </w:t>
      </w:r>
      <w:r w:rsidR="0016357B" w:rsidRPr="00103226">
        <w:t>define</w:t>
      </w:r>
      <w:r w:rsidR="00F76C22">
        <w:t>d</w:t>
      </w:r>
      <w:r w:rsidR="0016357B" w:rsidRPr="00103226">
        <w:t xml:space="preserve"> the locations requiring protection, to which a categorisation scheme </w:t>
      </w:r>
      <w:r w:rsidR="00B2694A">
        <w:t>has been</w:t>
      </w:r>
      <w:r w:rsidR="0016357B" w:rsidRPr="00103226">
        <w:t xml:space="preserve"> applied</w:t>
      </w:r>
      <w:r w:rsidR="00364C44" w:rsidRPr="00103226">
        <w:t xml:space="preserve"> (ref. </w:t>
      </w:r>
      <w:sdt>
        <w:sdtPr>
          <w:id w:val="-859963248"/>
          <w:citation/>
        </w:sdtPr>
        <w:sdtEndPr/>
        <w:sdtContent>
          <w:r w:rsidR="00270F27" w:rsidRPr="00103226">
            <w:fldChar w:fldCharType="begin"/>
          </w:r>
          <w:r w:rsidR="00270F27" w:rsidRPr="00103226">
            <w:instrText xml:space="preserve"> CITATION HBCSA \l 2057 </w:instrText>
          </w:r>
          <w:r w:rsidR="00270F27" w:rsidRPr="00103226">
            <w:fldChar w:fldCharType="separate"/>
          </w:r>
          <w:r w:rsidR="0021799B" w:rsidRPr="0021799B">
            <w:rPr>
              <w:noProof/>
            </w:rPr>
            <w:t>[64]</w:t>
          </w:r>
          <w:r w:rsidR="00270F27" w:rsidRPr="00103226">
            <w:fldChar w:fldCharType="end"/>
          </w:r>
        </w:sdtContent>
      </w:sdt>
      <w:r w:rsidR="00364C44" w:rsidRPr="00103226">
        <w:t>)</w:t>
      </w:r>
      <w:r w:rsidR="0016357B" w:rsidRPr="00103226">
        <w:t xml:space="preserve">. </w:t>
      </w:r>
    </w:p>
    <w:p w14:paraId="0B4F3660" w14:textId="7E3F15C0" w:rsidR="007146E7" w:rsidRPr="00545E6C" w:rsidRDefault="007146E7" w:rsidP="00710F10">
      <w:pPr>
        <w:pStyle w:val="Numberedparagraph"/>
        <w:rPr>
          <w:u w:val="single"/>
        </w:rPr>
      </w:pPr>
      <w:r w:rsidRPr="00103226">
        <w:t>The RP</w:t>
      </w:r>
      <w:r w:rsidR="0010227B" w:rsidRPr="00103226">
        <w:t xml:space="preserve"> </w:t>
      </w:r>
      <w:r w:rsidR="00AE6955" w:rsidRPr="00103226">
        <w:t>has</w:t>
      </w:r>
      <w:r w:rsidR="0010227B" w:rsidRPr="00103226">
        <w:t xml:space="preserve"> developed a framework that aligns with Annex C of</w:t>
      </w:r>
      <w:r w:rsidR="00270F27" w:rsidRPr="00103226">
        <w:t xml:space="preserve"> </w:t>
      </w:r>
      <w:r w:rsidR="00170CE1">
        <w:t xml:space="preserve">SyAPs OS </w:t>
      </w:r>
      <w:r w:rsidR="00734FC3">
        <w:t>a</w:t>
      </w:r>
      <w:r w:rsidR="00170CE1">
        <w:t xml:space="preserve">nnexes </w:t>
      </w:r>
      <w:r w:rsidR="00270F27" w:rsidRPr="00103226">
        <w:t>(ref.</w:t>
      </w:r>
      <w:r w:rsidR="00197082">
        <w:t xml:space="preserve"> </w:t>
      </w:r>
      <w:sdt>
        <w:sdtPr>
          <w:id w:val="537333051"/>
          <w:citation/>
        </w:sdtPr>
        <w:sdtEndPr/>
        <w:sdtContent>
          <w:r w:rsidR="00604BEE">
            <w:fldChar w:fldCharType="begin"/>
          </w:r>
          <w:r w:rsidR="00604BEE">
            <w:instrText xml:space="preserve"> CITATION OSAnnexes \l 2057 </w:instrText>
          </w:r>
          <w:r w:rsidR="00604BEE">
            <w:fldChar w:fldCharType="separate"/>
          </w:r>
          <w:r w:rsidR="0021799B" w:rsidRPr="0021799B">
            <w:rPr>
              <w:noProof/>
            </w:rPr>
            <w:t>[68]</w:t>
          </w:r>
          <w:r w:rsidR="00604BEE">
            <w:fldChar w:fldCharType="end"/>
          </w:r>
        </w:sdtContent>
      </w:sdt>
      <w:r w:rsidR="00604BEE">
        <w:t>)</w:t>
      </w:r>
      <w:r w:rsidR="00983493" w:rsidRPr="00103226">
        <w:t>, which they have presented in Annex A of</w:t>
      </w:r>
      <w:r w:rsidR="00070B54">
        <w:t xml:space="preserve"> the Conceptual Security Arrangements report</w:t>
      </w:r>
      <w:r w:rsidR="00983493" w:rsidRPr="00103226">
        <w:t xml:space="preserve"> (ref. </w:t>
      </w:r>
      <w:sdt>
        <w:sdtPr>
          <w:id w:val="1638534731"/>
          <w:citation/>
        </w:sdtPr>
        <w:sdtEndPr/>
        <w:sdtContent>
          <w:r w:rsidR="00270F27" w:rsidRPr="00103226">
            <w:fldChar w:fldCharType="begin"/>
          </w:r>
          <w:r w:rsidR="00270F27" w:rsidRPr="00103226">
            <w:instrText xml:space="preserve"> CITATION HBCSA \l 2057 </w:instrText>
          </w:r>
          <w:r w:rsidR="00270F27" w:rsidRPr="00103226">
            <w:fldChar w:fldCharType="separate"/>
          </w:r>
          <w:r w:rsidR="0021799B" w:rsidRPr="0021799B">
            <w:rPr>
              <w:noProof/>
            </w:rPr>
            <w:t>[64]</w:t>
          </w:r>
          <w:r w:rsidR="00270F27" w:rsidRPr="00103226">
            <w:fldChar w:fldCharType="end"/>
          </w:r>
        </w:sdtContent>
      </w:sdt>
      <w:r w:rsidR="00983493" w:rsidRPr="00103226">
        <w:t xml:space="preserve">). </w:t>
      </w:r>
      <w:r w:rsidR="00026D06" w:rsidRPr="00103226">
        <w:t xml:space="preserve">The RP </w:t>
      </w:r>
      <w:r w:rsidR="00AE6955" w:rsidRPr="00103226">
        <w:t>has</w:t>
      </w:r>
      <w:r w:rsidR="00026D06" w:rsidRPr="00103226">
        <w:t xml:space="preserve"> </w:t>
      </w:r>
      <w:r w:rsidR="00085B5E" w:rsidRPr="00103226">
        <w:t xml:space="preserve">defined security outcomes, responses and postures (SORPs) based on their security studies. </w:t>
      </w:r>
      <w:r w:rsidR="00100AFD" w:rsidRPr="00103226">
        <w:t xml:space="preserve">Using this framework, the RP </w:t>
      </w:r>
      <w:r w:rsidR="00AE6955" w:rsidRPr="00103226">
        <w:t>has</w:t>
      </w:r>
      <w:r w:rsidR="00100AFD" w:rsidRPr="00103226">
        <w:t xml:space="preserve"> </w:t>
      </w:r>
      <w:r w:rsidR="00936906" w:rsidRPr="00103226">
        <w:t xml:space="preserve">identified </w:t>
      </w:r>
      <w:r w:rsidR="00FE61BF" w:rsidRPr="00103226">
        <w:t xml:space="preserve">indicative </w:t>
      </w:r>
      <w:r w:rsidR="00936906" w:rsidRPr="00103226">
        <w:t>‘designated areas’</w:t>
      </w:r>
      <w:r w:rsidR="00377DF9" w:rsidRPr="00103226">
        <w:t xml:space="preserve"> to achieve defence in depth and concentrate protective security measures where they are deemed to be most suitable. Example applications o</w:t>
      </w:r>
      <w:r w:rsidR="009E10D0" w:rsidRPr="00103226">
        <w:t xml:space="preserve">f these designated areas </w:t>
      </w:r>
      <w:r w:rsidR="055E90A9" w:rsidRPr="00103226">
        <w:t>have</w:t>
      </w:r>
      <w:r w:rsidR="009E10D0" w:rsidRPr="00103226">
        <w:t xml:space="preserve"> also been provided</w:t>
      </w:r>
      <w:r w:rsidR="00121D7F" w:rsidRPr="00103226">
        <w:t xml:space="preserve"> in</w:t>
      </w:r>
      <w:r w:rsidR="00070B54">
        <w:t xml:space="preserve"> the Conceptual Security Arrangements report</w:t>
      </w:r>
      <w:r w:rsidR="00121D7F" w:rsidRPr="00103226">
        <w:t xml:space="preserve"> (ref. </w:t>
      </w:r>
      <w:sdt>
        <w:sdtPr>
          <w:id w:val="-174269287"/>
          <w:citation/>
        </w:sdtPr>
        <w:sdtEndPr/>
        <w:sdtContent>
          <w:r w:rsidR="00270F27" w:rsidRPr="00103226">
            <w:fldChar w:fldCharType="begin"/>
          </w:r>
          <w:r w:rsidR="00270F27" w:rsidRPr="00103226">
            <w:instrText xml:space="preserve"> CITATION HBCSA \l 2057 </w:instrText>
          </w:r>
          <w:r w:rsidR="00270F27" w:rsidRPr="00103226">
            <w:fldChar w:fldCharType="separate"/>
          </w:r>
          <w:r w:rsidR="0021799B" w:rsidRPr="0021799B">
            <w:rPr>
              <w:noProof/>
            </w:rPr>
            <w:t>[64]</w:t>
          </w:r>
          <w:r w:rsidR="00270F27" w:rsidRPr="00103226">
            <w:fldChar w:fldCharType="end"/>
          </w:r>
        </w:sdtContent>
      </w:sdt>
      <w:r w:rsidR="00121D7F" w:rsidRPr="00103226">
        <w:t>)</w:t>
      </w:r>
      <w:r w:rsidR="009E10D0" w:rsidRPr="00103226">
        <w:t xml:space="preserve">. </w:t>
      </w:r>
    </w:p>
    <w:p w14:paraId="4FC131B3" w14:textId="2D740AE8" w:rsidR="00944B56" w:rsidRPr="00103226" w:rsidRDefault="00944B56" w:rsidP="00710F10">
      <w:pPr>
        <w:pStyle w:val="Numberedparagraph"/>
        <w:rPr>
          <w:u w:val="single"/>
        </w:rPr>
      </w:pPr>
      <w:r>
        <w:t>The RP has also described how a nuclear security categorisation and classification scheme has been applied to the designated areas</w:t>
      </w:r>
      <w:r w:rsidR="00B42BA9">
        <w:t xml:space="preserve"> to create </w:t>
      </w:r>
      <w:r>
        <w:t>security zones</w:t>
      </w:r>
      <w:r w:rsidR="00D875F9">
        <w:t xml:space="preserve">, based on the postures outlined in Annex C of SyAPs OS </w:t>
      </w:r>
      <w:r w:rsidR="007B3CC7">
        <w:t>a</w:t>
      </w:r>
      <w:r w:rsidR="00D875F9">
        <w:t>nnexes (ref.</w:t>
      </w:r>
      <w:sdt>
        <w:sdtPr>
          <w:id w:val="365574566"/>
          <w:citation/>
        </w:sdtPr>
        <w:sdtEndPr/>
        <w:sdtContent>
          <w:r w:rsidR="0071537C">
            <w:fldChar w:fldCharType="begin"/>
          </w:r>
          <w:r w:rsidR="0071537C">
            <w:instrText xml:space="preserve"> CITATION OSAnnexes \l 2057 </w:instrText>
          </w:r>
          <w:r w:rsidR="0071537C">
            <w:fldChar w:fldCharType="separate"/>
          </w:r>
          <w:r w:rsidR="0071537C">
            <w:rPr>
              <w:noProof/>
            </w:rPr>
            <w:t xml:space="preserve"> </w:t>
          </w:r>
          <w:r w:rsidR="0071537C" w:rsidRPr="00545E6C">
            <w:t>[68]</w:t>
          </w:r>
          <w:r w:rsidR="0071537C">
            <w:fldChar w:fldCharType="end"/>
          </w:r>
        </w:sdtContent>
      </w:sdt>
      <w:r w:rsidR="0071537C">
        <w:t xml:space="preserve">). </w:t>
      </w:r>
    </w:p>
    <w:p w14:paraId="5C1EC609" w14:textId="01B8DF8D" w:rsidR="00FF6159" w:rsidRPr="00545E6C" w:rsidRDefault="00D467F2" w:rsidP="00870253">
      <w:pPr>
        <w:pStyle w:val="Numberedparagraph"/>
        <w:rPr>
          <w:color w:val="0070C0"/>
          <w:u w:val="single"/>
        </w:rPr>
      </w:pPr>
      <w:r w:rsidRPr="00103226">
        <w:rPr>
          <w:b/>
          <w:bCs/>
        </w:rPr>
        <w:t xml:space="preserve">Sub-section conclusion: </w:t>
      </w:r>
      <w:r w:rsidR="00534077" w:rsidRPr="00103226">
        <w:t xml:space="preserve">I am satisfied with how the RP has developed the SA. They have used their GDA security studies to </w:t>
      </w:r>
      <w:r w:rsidR="001A2366" w:rsidRPr="00103226">
        <w:t>demonstrate</w:t>
      </w:r>
      <w:r w:rsidR="00534077" w:rsidRPr="00103226">
        <w:t xml:space="preserve"> </w:t>
      </w:r>
      <w:r w:rsidR="00F85B80" w:rsidRPr="00103226">
        <w:t>d</w:t>
      </w:r>
      <w:r w:rsidR="00534077" w:rsidRPr="00103226">
        <w:t xml:space="preserve">esignated </w:t>
      </w:r>
      <w:r w:rsidR="00F85B80" w:rsidRPr="00103226">
        <w:t>s</w:t>
      </w:r>
      <w:r w:rsidR="00534077" w:rsidRPr="00103226">
        <w:t xml:space="preserve">ecurity </w:t>
      </w:r>
      <w:r w:rsidR="00F85B80" w:rsidRPr="00103226">
        <w:t>a</w:t>
      </w:r>
      <w:r w:rsidR="00534077" w:rsidRPr="00103226">
        <w:t xml:space="preserve">reas and </w:t>
      </w:r>
      <w:r w:rsidR="00DB7E13" w:rsidRPr="00103226">
        <w:t>categorised security zones</w:t>
      </w:r>
      <w:r w:rsidR="001738AF" w:rsidRPr="00103226">
        <w:t xml:space="preserve"> that are aligned to SyAPs</w:t>
      </w:r>
      <w:r w:rsidR="00902B4C" w:rsidRPr="00103226">
        <w:t xml:space="preserve"> </w:t>
      </w:r>
      <w:r w:rsidR="005D6197">
        <w:t xml:space="preserve">and regulatory </w:t>
      </w:r>
      <w:r w:rsidR="00902B4C" w:rsidRPr="00103226">
        <w:t>expectations</w:t>
      </w:r>
      <w:r w:rsidR="006A6B99">
        <w:t xml:space="preserve"> detailed in </w:t>
      </w:r>
      <w:r w:rsidR="00FA30E9">
        <w:t>ONR’s PPS Design TAG</w:t>
      </w:r>
      <w:r w:rsidR="00B5604A">
        <w:t xml:space="preserve"> (ref. </w:t>
      </w:r>
      <w:sdt>
        <w:sdtPr>
          <w:id w:val="277690041"/>
          <w:citation/>
        </w:sdtPr>
        <w:sdtEndPr/>
        <w:sdtContent>
          <w:r w:rsidR="00EB1A0F">
            <w:fldChar w:fldCharType="begin"/>
          </w:r>
          <w:r w:rsidR="00EB1A0F">
            <w:instrText xml:space="preserve"> CITATION PPSTAG \l 2057 </w:instrText>
          </w:r>
          <w:r w:rsidR="00EB1A0F">
            <w:fldChar w:fldCharType="separate"/>
          </w:r>
          <w:r w:rsidR="0021799B" w:rsidRPr="0021799B">
            <w:rPr>
              <w:noProof/>
            </w:rPr>
            <w:t>[56]</w:t>
          </w:r>
          <w:r w:rsidR="00EB1A0F">
            <w:fldChar w:fldCharType="end"/>
          </w:r>
        </w:sdtContent>
      </w:sdt>
      <w:r w:rsidR="00EB1A0F">
        <w:t>)</w:t>
      </w:r>
      <w:r w:rsidR="00902B4C" w:rsidRPr="00103226">
        <w:t>.</w:t>
      </w:r>
      <w:r w:rsidR="005F3774">
        <w:rPr>
          <w:color w:val="C00000"/>
        </w:rPr>
        <w:t xml:space="preserve"> </w:t>
      </w:r>
      <w:r w:rsidR="005F3774" w:rsidRPr="00C96511">
        <w:t xml:space="preserve">Likewise, </w:t>
      </w:r>
      <w:r w:rsidR="009376E7">
        <w:t>this approach</w:t>
      </w:r>
      <w:r w:rsidR="00C96511" w:rsidRPr="00C96511">
        <w:t xml:space="preserve"> is </w:t>
      </w:r>
      <w:r w:rsidR="00C96511">
        <w:t xml:space="preserve">aligned </w:t>
      </w:r>
      <w:r w:rsidR="009376E7">
        <w:t>to</w:t>
      </w:r>
      <w:r w:rsidR="00C96511">
        <w:t xml:space="preserve"> international expectations</w:t>
      </w:r>
      <w:r w:rsidR="009376E7">
        <w:t>, specifically</w:t>
      </w:r>
      <w:r w:rsidR="00FA30E9">
        <w:t xml:space="preserve"> IAEA NSS 13</w:t>
      </w:r>
      <w:r w:rsidR="009376E7">
        <w:t xml:space="preserve"> (ref.</w:t>
      </w:r>
      <w:r w:rsidR="00BB6EAB">
        <w:t xml:space="preserve"> </w:t>
      </w:r>
      <w:sdt>
        <w:sdtPr>
          <w:id w:val="-1794895605"/>
          <w:citation/>
        </w:sdtPr>
        <w:sdtEndPr/>
        <w:sdtContent>
          <w:r w:rsidR="00BB6EAB">
            <w:fldChar w:fldCharType="begin"/>
          </w:r>
          <w:r w:rsidR="00BB6EAB">
            <w:instrText xml:space="preserve"> CITATION IAEANSS13 \l 2057 </w:instrText>
          </w:r>
          <w:r w:rsidR="00BB6EAB">
            <w:fldChar w:fldCharType="separate"/>
          </w:r>
          <w:r w:rsidR="0021799B" w:rsidRPr="0021799B">
            <w:rPr>
              <w:noProof/>
            </w:rPr>
            <w:t>[58]</w:t>
          </w:r>
          <w:r w:rsidR="00BB6EAB">
            <w:fldChar w:fldCharType="end"/>
          </w:r>
        </w:sdtContent>
      </w:sdt>
      <w:r w:rsidR="009376E7">
        <w:t>)</w:t>
      </w:r>
      <w:r w:rsidR="00796B1F">
        <w:t xml:space="preserve"> which states that nuclear material should be used or stored within at least a limited access area</w:t>
      </w:r>
      <w:r w:rsidR="001738AF" w:rsidRPr="00870253">
        <w:rPr>
          <w:color w:val="0070C0"/>
        </w:rPr>
        <w:t>.</w:t>
      </w:r>
      <w:r w:rsidR="001B0C9C" w:rsidRPr="00870253">
        <w:rPr>
          <w:color w:val="0070C0"/>
        </w:rPr>
        <w:t xml:space="preserve"> </w:t>
      </w:r>
      <w:r w:rsidR="00D24D51" w:rsidRPr="003C51E6">
        <w:t>The designated areas the RP has described is</w:t>
      </w:r>
      <w:r w:rsidR="00942F01">
        <w:t xml:space="preserve"> therefore</w:t>
      </w:r>
      <w:r w:rsidR="00D24D51" w:rsidRPr="003C51E6">
        <w:t xml:space="preserve"> </w:t>
      </w:r>
      <w:r w:rsidR="002A6FA1" w:rsidRPr="003C51E6">
        <w:t>aligned to international consensus</w:t>
      </w:r>
      <w:r w:rsidR="00863C86">
        <w:t xml:space="preserve">. </w:t>
      </w:r>
      <w:r w:rsidR="00A44DA1">
        <w:t>T</w:t>
      </w:r>
      <w:r w:rsidR="00863C86">
        <w:t xml:space="preserve">he </w:t>
      </w:r>
      <w:r w:rsidR="00FF6159">
        <w:t xml:space="preserve">IAEA </w:t>
      </w:r>
      <w:r w:rsidR="00FF6159">
        <w:lastRenderedPageBreak/>
        <w:t>expectation is that limited areas, protected areas, and inner areas are implemented dep</w:t>
      </w:r>
      <w:r w:rsidR="008E7608">
        <w:t xml:space="preserve">ending on the category of NM being protected. I am </w:t>
      </w:r>
      <w:r w:rsidR="00DE6D0E">
        <w:t>content that</w:t>
      </w:r>
      <w:r w:rsidR="008E7608">
        <w:t xml:space="preserve"> the RP has satisfied th</w:t>
      </w:r>
      <w:r w:rsidR="00F425C2">
        <w:t>is</w:t>
      </w:r>
      <w:r w:rsidR="008E7608">
        <w:t xml:space="preserve"> expectation in </w:t>
      </w:r>
      <w:r w:rsidR="006124EC">
        <w:t xml:space="preserve">their CSA report </w:t>
      </w:r>
      <w:r w:rsidR="008E7608">
        <w:t>(ref.</w:t>
      </w:r>
      <w:r w:rsidR="00BB6EAB">
        <w:t xml:space="preserve"> </w:t>
      </w:r>
      <w:sdt>
        <w:sdtPr>
          <w:id w:val="-1841851358"/>
          <w:citation/>
        </w:sdtPr>
        <w:sdtEndPr/>
        <w:sdtContent>
          <w:r w:rsidR="00BB6EAB">
            <w:fldChar w:fldCharType="begin"/>
          </w:r>
          <w:r w:rsidR="00BB6EAB">
            <w:instrText xml:space="preserve"> CITATION HBCSA \l 2057 </w:instrText>
          </w:r>
          <w:r w:rsidR="00BB6EAB">
            <w:fldChar w:fldCharType="separate"/>
          </w:r>
          <w:r w:rsidR="0021799B" w:rsidRPr="0021799B">
            <w:rPr>
              <w:noProof/>
            </w:rPr>
            <w:t>[64]</w:t>
          </w:r>
          <w:r w:rsidR="00BB6EAB">
            <w:fldChar w:fldCharType="end"/>
          </w:r>
        </w:sdtContent>
      </w:sdt>
      <w:r w:rsidR="00F425C2" w:rsidRPr="00F425C2">
        <w:t>)</w:t>
      </w:r>
      <w:r w:rsidR="00F425C2">
        <w:t>.</w:t>
      </w:r>
    </w:p>
    <w:p w14:paraId="653EA7F1" w14:textId="77777777" w:rsidR="005B4599" w:rsidRPr="001E38DF" w:rsidRDefault="00870253" w:rsidP="00870253">
      <w:pPr>
        <w:pStyle w:val="Numberedparagraph"/>
        <w:rPr>
          <w:u w:val="single"/>
        </w:rPr>
      </w:pPr>
      <w:r w:rsidRPr="001E38DF">
        <w:t>For example, for each facility identified as containing a VA, or areas requiring protection from theft of NM/ORM, a bounding PPS outcome has been determined</w:t>
      </w:r>
      <w:r w:rsidR="00DC110A" w:rsidRPr="001E38DF">
        <w:t xml:space="preserve"> to represent the most onerous outcome</w:t>
      </w:r>
      <w:r w:rsidR="0016539C" w:rsidRPr="001E38DF">
        <w:t xml:space="preserve"> required within the facility</w:t>
      </w:r>
      <w:r w:rsidR="00CD5748" w:rsidRPr="001E38DF">
        <w:t xml:space="preserve"> (Table 1 of the </w:t>
      </w:r>
      <w:r w:rsidR="004C5FCE" w:rsidRPr="001E38DF">
        <w:t>CSA</w:t>
      </w:r>
      <w:r w:rsidR="00CD5748" w:rsidRPr="001E38DF">
        <w:t xml:space="preserve"> Report </w:t>
      </w:r>
      <w:r w:rsidR="00CD5748" w:rsidRPr="00103226">
        <w:t xml:space="preserve">(ref. </w:t>
      </w:r>
      <w:sdt>
        <w:sdtPr>
          <w:id w:val="-1080449695"/>
          <w:citation/>
        </w:sdtPr>
        <w:sdtEndPr/>
        <w:sdtContent>
          <w:r w:rsidR="00CD5748" w:rsidRPr="00103226">
            <w:fldChar w:fldCharType="begin"/>
          </w:r>
          <w:r w:rsidR="00CD5748" w:rsidRPr="00103226">
            <w:instrText xml:space="preserve"> CITATION HBCSA \l 2057 </w:instrText>
          </w:r>
          <w:r w:rsidR="00CD5748" w:rsidRPr="00103226">
            <w:fldChar w:fldCharType="separate"/>
          </w:r>
          <w:r w:rsidR="00CD5748" w:rsidRPr="0021799B">
            <w:rPr>
              <w:noProof/>
            </w:rPr>
            <w:t>[64]</w:t>
          </w:r>
          <w:r w:rsidR="00CD5748" w:rsidRPr="00103226">
            <w:fldChar w:fldCharType="end"/>
          </w:r>
        </w:sdtContent>
      </w:sdt>
      <w:r w:rsidR="00CD5748" w:rsidRPr="00103226">
        <w:t>).</w:t>
      </w:r>
      <w:r w:rsidRPr="001E38DF">
        <w:t xml:space="preserve"> </w:t>
      </w:r>
    </w:p>
    <w:p w14:paraId="5EF69A16" w14:textId="760E1F92" w:rsidR="002801DE" w:rsidRPr="001E38DF" w:rsidRDefault="002801DE" w:rsidP="00870253">
      <w:pPr>
        <w:pStyle w:val="Numberedparagraph"/>
        <w:rPr>
          <w:u w:val="single"/>
        </w:rPr>
      </w:pPr>
      <w:r w:rsidRPr="001E38DF">
        <w:t xml:space="preserve">Applying the </w:t>
      </w:r>
      <w:r w:rsidR="004B53E2" w:rsidRPr="001E38DF">
        <w:t xml:space="preserve">RPs </w:t>
      </w:r>
      <w:r w:rsidRPr="001E38DF">
        <w:t xml:space="preserve">definitions </w:t>
      </w:r>
      <w:r w:rsidR="004B53E2" w:rsidRPr="001E38DF">
        <w:t xml:space="preserve">of designated areas, they have identified a designated area for each facility. </w:t>
      </w:r>
      <w:r w:rsidR="00DA38D7" w:rsidRPr="001E38DF">
        <w:t>Using the</w:t>
      </w:r>
      <w:r w:rsidR="006C2B6D" w:rsidRPr="001E38DF">
        <w:t xml:space="preserve"> bounding PPS outcome</w:t>
      </w:r>
      <w:r w:rsidR="00283574" w:rsidRPr="001E38DF">
        <w:t xml:space="preserve">s </w:t>
      </w:r>
      <w:r w:rsidR="000F4ABC" w:rsidRPr="001E38DF">
        <w:t>that have been determined</w:t>
      </w:r>
      <w:r w:rsidR="00283574" w:rsidRPr="001E38DF">
        <w:t xml:space="preserve"> at this stage</w:t>
      </w:r>
      <w:r w:rsidR="006C2B6D" w:rsidRPr="001E38DF">
        <w:t xml:space="preserve">, the RP has identified </w:t>
      </w:r>
      <w:r w:rsidR="00277DF9" w:rsidRPr="001E38DF">
        <w:t xml:space="preserve">that all </w:t>
      </w:r>
      <w:r w:rsidR="006C2B6D" w:rsidRPr="001E38DF">
        <w:t>facilities are required to be located within a protected</w:t>
      </w:r>
      <w:r w:rsidR="00277DF9" w:rsidRPr="001E38DF">
        <w:t xml:space="preserve"> area located within a limited access area </w:t>
      </w:r>
      <w:r w:rsidR="00E92F53" w:rsidRPr="001E38DF">
        <w:t xml:space="preserve">(ref. </w:t>
      </w:r>
      <w:sdt>
        <w:sdtPr>
          <w:id w:val="-1556771472"/>
          <w:citation/>
        </w:sdtPr>
        <w:sdtEndPr/>
        <w:sdtContent>
          <w:r w:rsidR="00E92F53" w:rsidRPr="001E38DF">
            <w:fldChar w:fldCharType="begin"/>
          </w:r>
          <w:r w:rsidR="00E92F53" w:rsidRPr="001E38DF">
            <w:instrText xml:space="preserve"> CITATION HBCSA \l 2057 </w:instrText>
          </w:r>
          <w:r w:rsidR="00E92F53" w:rsidRPr="001E38DF">
            <w:fldChar w:fldCharType="separate"/>
          </w:r>
          <w:r w:rsidR="00E92F53" w:rsidRPr="001E38DF">
            <w:t>[64]</w:t>
          </w:r>
          <w:r w:rsidR="00E92F53" w:rsidRPr="001E38DF">
            <w:fldChar w:fldCharType="end"/>
          </w:r>
        </w:sdtContent>
      </w:sdt>
      <w:r w:rsidR="00E92F53" w:rsidRPr="001E38DF">
        <w:t>)</w:t>
      </w:r>
      <w:r w:rsidR="00805FC8" w:rsidRPr="001E38DF">
        <w:t>. Although not a UK-specific plot</w:t>
      </w:r>
      <w:r w:rsidR="00485EB0" w:rsidRPr="001E38DF">
        <w:t xml:space="preserve">, Figure 5 of the CSA report provides an example mapping </w:t>
      </w:r>
      <w:r w:rsidR="00924945" w:rsidRPr="001E38DF">
        <w:t xml:space="preserve">of </w:t>
      </w:r>
      <w:r w:rsidR="00485EB0" w:rsidRPr="001E38DF">
        <w:t>a designated area to the SMR-300 generic site plan.</w:t>
      </w:r>
    </w:p>
    <w:p w14:paraId="3A5B1BC7" w14:textId="45A8B63C" w:rsidR="007835A1" w:rsidRPr="001E38DF" w:rsidRDefault="007835A1" w:rsidP="001B0C9C">
      <w:pPr>
        <w:pStyle w:val="Numberedparagraph"/>
      </w:pPr>
      <w:r w:rsidRPr="001E38DF">
        <w:t xml:space="preserve">It is my judgement that the RP </w:t>
      </w:r>
      <w:r w:rsidR="002C6F70" w:rsidRPr="001E38DF">
        <w:t xml:space="preserve">has sufficiently applied Annex C </w:t>
      </w:r>
      <w:r w:rsidR="00F25515" w:rsidRPr="001E38DF">
        <w:t>of SyAPs (ref.</w:t>
      </w:r>
      <w:r w:rsidR="00B725EC" w:rsidRPr="001E38DF">
        <w:t xml:space="preserve"> </w:t>
      </w:r>
      <w:sdt>
        <w:sdtPr>
          <w:id w:val="-35814748"/>
          <w:citation/>
        </w:sdtPr>
        <w:sdtEndPr/>
        <w:sdtContent>
          <w:r w:rsidR="00B725EC" w:rsidRPr="001E38DF">
            <w:fldChar w:fldCharType="begin"/>
          </w:r>
          <w:r w:rsidR="00B725EC" w:rsidRPr="001E38DF">
            <w:instrText xml:space="preserve"> CITATION OSAnnexes \l 2057 </w:instrText>
          </w:r>
          <w:r w:rsidR="00B725EC" w:rsidRPr="001E38DF">
            <w:fldChar w:fldCharType="separate"/>
          </w:r>
          <w:r w:rsidR="00B725EC" w:rsidRPr="001E38DF">
            <w:t>[68]</w:t>
          </w:r>
          <w:r w:rsidR="00B725EC" w:rsidRPr="001E38DF">
            <w:fldChar w:fldCharType="end"/>
          </w:r>
        </w:sdtContent>
      </w:sdt>
      <w:r w:rsidR="00F25515" w:rsidRPr="001E38DF">
        <w:t xml:space="preserve">) to </w:t>
      </w:r>
      <w:r w:rsidR="003016D1" w:rsidRPr="001E38DF">
        <w:t xml:space="preserve">appropriately categorise and classify </w:t>
      </w:r>
      <w:r w:rsidR="00006617" w:rsidRPr="001E38DF">
        <w:t>security zones for the SMR-300 design</w:t>
      </w:r>
      <w:r w:rsidR="00BC21A3" w:rsidRPr="001E38DF">
        <w:t>. By doing so they have</w:t>
      </w:r>
      <w:r w:rsidR="007A23B4" w:rsidRPr="001E38DF">
        <w:t xml:space="preserve"> produce</w:t>
      </w:r>
      <w:r w:rsidR="00BC21A3" w:rsidRPr="001E38DF">
        <w:t>d</w:t>
      </w:r>
      <w:r w:rsidR="007A23B4" w:rsidRPr="001E38DF">
        <w:t xml:space="preserve"> </w:t>
      </w:r>
      <w:r w:rsidR="00DD6746" w:rsidRPr="001E38DF">
        <w:t xml:space="preserve">example PPS </w:t>
      </w:r>
      <w:r w:rsidR="00233D19" w:rsidRPr="001E38DF">
        <w:t xml:space="preserve">security </w:t>
      </w:r>
      <w:r w:rsidR="00DD6746" w:rsidRPr="001E38DF">
        <w:t>outcomes</w:t>
      </w:r>
      <w:r w:rsidR="00EB1197" w:rsidRPr="001E38DF">
        <w:t>, response</w:t>
      </w:r>
      <w:r w:rsidR="00123398" w:rsidRPr="001E38DF">
        <w:t>s</w:t>
      </w:r>
      <w:r w:rsidR="00DD6746" w:rsidRPr="001E38DF">
        <w:t xml:space="preserve"> and </w:t>
      </w:r>
      <w:r w:rsidR="00EB1197" w:rsidRPr="001E38DF">
        <w:t>postures</w:t>
      </w:r>
      <w:r w:rsidR="002D6302" w:rsidRPr="001E38DF">
        <w:t xml:space="preserve"> for </w:t>
      </w:r>
      <w:r w:rsidR="00B5112B" w:rsidRPr="001E38DF">
        <w:t>the identified</w:t>
      </w:r>
      <w:r w:rsidR="002D6302" w:rsidRPr="001E38DF">
        <w:t xml:space="preserve"> </w:t>
      </w:r>
      <w:r w:rsidR="00526E13" w:rsidRPr="001E38DF">
        <w:t xml:space="preserve">designated areas </w:t>
      </w:r>
      <w:r w:rsidR="009A6E64" w:rsidRPr="001E38DF">
        <w:t xml:space="preserve">and </w:t>
      </w:r>
      <w:r w:rsidR="002D6302" w:rsidRPr="001E38DF">
        <w:t>security zone</w:t>
      </w:r>
      <w:r w:rsidR="00B5112B" w:rsidRPr="001E38DF">
        <w:t>s</w:t>
      </w:r>
      <w:r w:rsidR="00BC21A3" w:rsidRPr="001E38DF">
        <w:t xml:space="preserve"> that align with regulatory expectations</w:t>
      </w:r>
      <w:r w:rsidR="00F51CB5" w:rsidRPr="001E38DF">
        <w:t xml:space="preserve">, detailed in SyAPs OS </w:t>
      </w:r>
      <w:r w:rsidR="00EE0F82" w:rsidRPr="001E38DF">
        <w:t>a</w:t>
      </w:r>
      <w:r w:rsidR="00F51CB5" w:rsidRPr="001E38DF">
        <w:t>nnexes</w:t>
      </w:r>
      <w:r w:rsidR="009A6E64" w:rsidRPr="001E38DF">
        <w:t xml:space="preserve"> and IAEA NSS 13</w:t>
      </w:r>
      <w:r w:rsidR="002D6302" w:rsidRPr="001E38DF">
        <w:t>.</w:t>
      </w:r>
    </w:p>
    <w:p w14:paraId="7EA8F1ED" w14:textId="1A62F4E0" w:rsidR="00653F09" w:rsidRPr="00103226" w:rsidRDefault="009E6974" w:rsidP="001B0C9C">
      <w:pPr>
        <w:pStyle w:val="Numberedparagraph"/>
        <w:rPr>
          <w:color w:val="0070C0"/>
          <w:u w:val="single"/>
        </w:rPr>
      </w:pPr>
      <w:r w:rsidRPr="00103226">
        <w:t xml:space="preserve">The RP has also acknowledged that information is limited on the assets and areas identified during Step 2 and will therefore require further consideration </w:t>
      </w:r>
      <w:r w:rsidR="00834C78" w:rsidRPr="00103226">
        <w:t xml:space="preserve">post </w:t>
      </w:r>
      <w:r w:rsidR="008A2C3F">
        <w:t>S</w:t>
      </w:r>
      <w:r w:rsidR="00834C78" w:rsidRPr="00103226">
        <w:t>tep</w:t>
      </w:r>
      <w:r w:rsidR="00880F6A" w:rsidRPr="00103226">
        <w:t xml:space="preserve"> </w:t>
      </w:r>
      <w:r w:rsidR="00834C78" w:rsidRPr="00103226">
        <w:t xml:space="preserve">2 </w:t>
      </w:r>
      <w:r w:rsidR="00880F6A" w:rsidRPr="00103226">
        <w:t>GDA</w:t>
      </w:r>
      <w:r w:rsidR="006A619D" w:rsidRPr="00103226">
        <w:t xml:space="preserve">. </w:t>
      </w:r>
    </w:p>
    <w:p w14:paraId="751EFB4F" w14:textId="0962D3A6" w:rsidR="006A619D" w:rsidRPr="00103226" w:rsidRDefault="001F407F" w:rsidP="00545E6C">
      <w:pPr>
        <w:pStyle w:val="Heading4"/>
      </w:pPr>
      <w:r w:rsidRPr="00103226">
        <w:t>Security Infrastructure</w:t>
      </w:r>
    </w:p>
    <w:p w14:paraId="7B8C94D2" w14:textId="4D2408EB" w:rsidR="00A43E5A" w:rsidRPr="001E38DF" w:rsidRDefault="00777A00" w:rsidP="001E38DF">
      <w:pPr>
        <w:pStyle w:val="Numberedparagraph"/>
      </w:pPr>
      <w:r w:rsidRPr="00103226">
        <w:t>The SI</w:t>
      </w:r>
      <w:r w:rsidR="00880212" w:rsidRPr="00103226">
        <w:t xml:space="preserve"> </w:t>
      </w:r>
      <w:r w:rsidR="00B47E4E" w:rsidRPr="00103226">
        <w:t>consists of</w:t>
      </w:r>
      <w:r w:rsidR="005C1C2D" w:rsidRPr="00103226">
        <w:t xml:space="preserve"> the protective security measures within an ISS that will deliver graded and proportionate levels of security, </w:t>
      </w:r>
      <w:r w:rsidR="002A47D0" w:rsidRPr="00103226">
        <w:t>to meet the SORPs identified in the SA</w:t>
      </w:r>
      <w:r w:rsidR="00512F72" w:rsidRPr="00103226">
        <w:t xml:space="preserve"> for each designated area/security zone.</w:t>
      </w:r>
      <w:r w:rsidR="001B2450" w:rsidRPr="00103226">
        <w:t xml:space="preserve"> The RP ha</w:t>
      </w:r>
      <w:r w:rsidR="004F37A2" w:rsidRPr="00103226">
        <w:t>s</w:t>
      </w:r>
      <w:r w:rsidR="001B2450" w:rsidRPr="00103226" w:rsidDel="00F36940">
        <w:t xml:space="preserve"> </w:t>
      </w:r>
      <w:r w:rsidR="001B2450" w:rsidRPr="00103226">
        <w:t xml:space="preserve">applied the GDA Step 2 </w:t>
      </w:r>
      <w:r w:rsidR="000E1132" w:rsidRPr="00103226">
        <w:t>threat interpretation</w:t>
      </w:r>
      <w:r w:rsidR="00210BBC" w:rsidRPr="00103226">
        <w:t xml:space="preserve"> and </w:t>
      </w:r>
      <w:r w:rsidR="00FF6EC2" w:rsidRPr="00103226">
        <w:t xml:space="preserve">potential </w:t>
      </w:r>
      <w:r w:rsidR="000E1132" w:rsidRPr="00103226">
        <w:t>attack pathways,</w:t>
      </w:r>
      <w:r w:rsidR="008F3655" w:rsidRPr="00103226">
        <w:t xml:space="preserve"> </w:t>
      </w:r>
      <w:r w:rsidR="000E1132" w:rsidRPr="00103226">
        <w:t>which in turn informs the ISS concept</w:t>
      </w:r>
      <w:r w:rsidR="00836F07" w:rsidRPr="00103226">
        <w:t xml:space="preserve"> (ref. </w:t>
      </w:r>
      <w:sdt>
        <w:sdtPr>
          <w:id w:val="1799959474"/>
          <w:citation/>
        </w:sdtPr>
        <w:sdtEndPr/>
        <w:sdtContent>
          <w:r w:rsidR="00270F27" w:rsidRPr="00103226">
            <w:fldChar w:fldCharType="begin"/>
          </w:r>
          <w:r w:rsidR="00270F27" w:rsidRPr="00103226">
            <w:instrText xml:space="preserve"> CITATION HBCSA \l 2057 </w:instrText>
          </w:r>
          <w:r w:rsidR="00270F27" w:rsidRPr="00103226">
            <w:fldChar w:fldCharType="separate"/>
          </w:r>
          <w:r w:rsidR="0021799B" w:rsidRPr="0021799B">
            <w:rPr>
              <w:noProof/>
            </w:rPr>
            <w:t>[64]</w:t>
          </w:r>
          <w:r w:rsidR="00270F27" w:rsidRPr="00103226">
            <w:fldChar w:fldCharType="end"/>
          </w:r>
        </w:sdtContent>
      </w:sdt>
      <w:r w:rsidR="0055303C" w:rsidRPr="00103226">
        <w:t>)</w:t>
      </w:r>
      <w:r w:rsidR="000E1132" w:rsidRPr="00103226">
        <w:t xml:space="preserve">. </w:t>
      </w:r>
    </w:p>
    <w:p w14:paraId="3AC7AC01" w14:textId="4C87E6CE" w:rsidR="00A75EB5" w:rsidRPr="001E38DF" w:rsidRDefault="000443BF" w:rsidP="00710F10">
      <w:pPr>
        <w:pStyle w:val="Numberedparagraph"/>
      </w:pPr>
      <w:r w:rsidRPr="001E38DF">
        <w:t xml:space="preserve">Using this information, and </w:t>
      </w:r>
      <w:r w:rsidR="00AF4FD1" w:rsidRPr="001E38DF">
        <w:t xml:space="preserve">by applying the </w:t>
      </w:r>
      <w:r w:rsidR="00AF4FD1">
        <w:t>N</w:t>
      </w:r>
      <w:r w:rsidR="5ACC6447">
        <w:t>ational Protective Security Authority (</w:t>
      </w:r>
      <w:r w:rsidR="00AF4FD1" w:rsidRPr="001E38DF">
        <w:t>NPSA</w:t>
      </w:r>
      <w:r w:rsidR="5ACC6447">
        <w:t xml:space="preserve">) </w:t>
      </w:r>
      <w:r w:rsidR="00AF4FD1" w:rsidRPr="001E38DF">
        <w:t xml:space="preserve">sponsored </w:t>
      </w:r>
      <w:r w:rsidR="00AF4FD1">
        <w:t>M</w:t>
      </w:r>
      <w:r w:rsidR="2B9434B5">
        <w:t>anual Forced Entry Standards (</w:t>
      </w:r>
      <w:r w:rsidR="00AF4FD1" w:rsidRPr="001E38DF">
        <w:t>MFES</w:t>
      </w:r>
      <w:r w:rsidR="19625D80">
        <w:t>)</w:t>
      </w:r>
      <w:r w:rsidR="00AF4FD1" w:rsidRPr="001E38DF">
        <w:t xml:space="preserve"> approach</w:t>
      </w:r>
      <w:r w:rsidR="00936067" w:rsidRPr="001E38DF">
        <w:t>, the RP has developed</w:t>
      </w:r>
      <w:r w:rsidR="00E263C9" w:rsidRPr="001E38DF">
        <w:t xml:space="preserve"> an</w:t>
      </w:r>
      <w:r w:rsidR="00936067" w:rsidRPr="001E38DF">
        <w:t xml:space="preserve"> initial security infrastructure to </w:t>
      </w:r>
      <w:r w:rsidR="00026B78" w:rsidRPr="001E38DF">
        <w:t>meet each of the security outcomes and deliver the security functions associated to the SORPs</w:t>
      </w:r>
      <w:r w:rsidR="00936067" w:rsidRPr="001E38DF">
        <w:t xml:space="preserve">. </w:t>
      </w:r>
      <w:r w:rsidR="00DA5F94" w:rsidRPr="001E38DF">
        <w:t>T</w:t>
      </w:r>
      <w:r w:rsidR="00026B78" w:rsidRPr="001E38DF">
        <w:t>he RP has</w:t>
      </w:r>
      <w:r w:rsidR="00DA5F94" w:rsidRPr="001E38DF">
        <w:t xml:space="preserve"> then expanded on how </w:t>
      </w:r>
      <w:r w:rsidR="00160735" w:rsidRPr="001E38DF">
        <w:t>PPS</w:t>
      </w:r>
      <w:r w:rsidR="007B0285" w:rsidRPr="001E38DF">
        <w:t xml:space="preserve"> </w:t>
      </w:r>
      <w:r w:rsidR="00DA5F94" w:rsidRPr="001E38DF">
        <w:t>measures identified above</w:t>
      </w:r>
      <w:r w:rsidR="0044584C" w:rsidRPr="001E38DF">
        <w:t xml:space="preserve">, can be utilised and deployed to achieve the required security outcomes, </w:t>
      </w:r>
      <w:r w:rsidR="00CA6DDD" w:rsidRPr="001E38DF">
        <w:t>responses</w:t>
      </w:r>
      <w:r w:rsidR="0044584C" w:rsidRPr="001E38DF">
        <w:t xml:space="preserve"> and </w:t>
      </w:r>
      <w:r w:rsidR="00CA6DDD" w:rsidRPr="001E38DF">
        <w:t>postures</w:t>
      </w:r>
      <w:r w:rsidR="0044584C" w:rsidRPr="001E38DF">
        <w:t xml:space="preserve"> detailed in </w:t>
      </w:r>
      <w:r w:rsidR="00136D82" w:rsidRPr="001E38DF">
        <w:t xml:space="preserve">the </w:t>
      </w:r>
      <w:r w:rsidR="0044584C" w:rsidRPr="001E38DF">
        <w:t>SyAPs</w:t>
      </w:r>
      <w:r w:rsidR="00136D82" w:rsidRPr="001E38DF">
        <w:t xml:space="preserve"> Annexes</w:t>
      </w:r>
      <w:r w:rsidR="0044584C" w:rsidRPr="001E38DF">
        <w:t xml:space="preserve">. </w:t>
      </w:r>
      <w:r w:rsidR="0057520B" w:rsidRPr="001E38DF">
        <w:t>Each PPS SORP was then matched against a security zone; for examp</w:t>
      </w:r>
      <w:r w:rsidR="00B409F4" w:rsidRPr="001E38DF">
        <w:t xml:space="preserve">le, </w:t>
      </w:r>
      <w:r w:rsidR="00153002" w:rsidRPr="001E38DF">
        <w:t>s</w:t>
      </w:r>
      <w:r w:rsidR="00B409F4" w:rsidRPr="001E38DF">
        <w:t xml:space="preserve">ecurity </w:t>
      </w:r>
      <w:r w:rsidR="00153002" w:rsidRPr="001E38DF">
        <w:t>z</w:t>
      </w:r>
      <w:r w:rsidR="00B409F4" w:rsidRPr="001E38DF">
        <w:t xml:space="preserve">one 1 would be protected to achieve </w:t>
      </w:r>
      <w:r w:rsidR="00153002" w:rsidRPr="001E38DF">
        <w:t>‘o</w:t>
      </w:r>
      <w:r w:rsidR="00B409F4" w:rsidRPr="001E38DF">
        <w:t>utcome 1</w:t>
      </w:r>
      <w:r w:rsidR="00153002" w:rsidRPr="001E38DF">
        <w:t>’</w:t>
      </w:r>
      <w:r w:rsidR="00B409F4" w:rsidRPr="001E38DF">
        <w:t xml:space="preserve">, a </w:t>
      </w:r>
      <w:r w:rsidR="00153002" w:rsidRPr="001E38DF">
        <w:t>r</w:t>
      </w:r>
      <w:r w:rsidR="00B409F4" w:rsidRPr="001E38DF">
        <w:t xml:space="preserve">esponse of </w:t>
      </w:r>
      <w:r w:rsidR="00153002" w:rsidRPr="001E38DF">
        <w:t>‘defeat’</w:t>
      </w:r>
      <w:r w:rsidR="00B409F4" w:rsidRPr="001E38DF">
        <w:t xml:space="preserve">, and a posture of </w:t>
      </w:r>
      <w:r w:rsidR="00153002" w:rsidRPr="001E38DF">
        <w:t>‘fortified’.</w:t>
      </w:r>
      <w:r w:rsidR="00E557DB" w:rsidRPr="001E38DF">
        <w:t xml:space="preserve"> </w:t>
      </w:r>
    </w:p>
    <w:p w14:paraId="6CB20777" w14:textId="2A0A1046" w:rsidR="009F17CD" w:rsidRPr="00545E6C" w:rsidRDefault="00841AFB" w:rsidP="00710F10">
      <w:pPr>
        <w:pStyle w:val="Numberedparagraph"/>
        <w:rPr>
          <w:color w:val="0070C0"/>
          <w:u w:val="single"/>
        </w:rPr>
      </w:pPr>
      <w:r w:rsidRPr="00103226">
        <w:rPr>
          <w:b/>
          <w:bCs/>
        </w:rPr>
        <w:t xml:space="preserve">Sub-section conclusion: </w:t>
      </w:r>
      <w:r w:rsidR="00DC2A89" w:rsidRPr="00103226">
        <w:t>It is my judgment that the RP has demonstrated</w:t>
      </w:r>
      <w:r w:rsidR="00085804" w:rsidRPr="00103226">
        <w:t xml:space="preserve">, commensurate to </w:t>
      </w:r>
      <w:r w:rsidR="00B12FAA" w:rsidRPr="00103226">
        <w:t xml:space="preserve">a </w:t>
      </w:r>
      <w:r w:rsidR="00085804" w:rsidRPr="00103226">
        <w:t>2-step GDA,</w:t>
      </w:r>
      <w:r w:rsidR="00DC2A89" w:rsidRPr="00103226">
        <w:t xml:space="preserve"> how the SI uses protective security </w:t>
      </w:r>
      <w:r w:rsidR="00DC2A89" w:rsidRPr="00103226">
        <w:lastRenderedPageBreak/>
        <w:t xml:space="preserve">measures </w:t>
      </w:r>
      <w:r w:rsidR="00085804" w:rsidRPr="00103226">
        <w:t xml:space="preserve">within an ISS that </w:t>
      </w:r>
      <w:r w:rsidR="00D778DD">
        <w:t>can provide</w:t>
      </w:r>
      <w:r w:rsidR="00CE75B8" w:rsidRPr="00103226">
        <w:t xml:space="preserve"> graded and proportionate defence in depth to protect </w:t>
      </w:r>
      <w:r w:rsidR="00550BA3" w:rsidRPr="00103226">
        <w:t>identified areas from theft or sabotage</w:t>
      </w:r>
      <w:r w:rsidR="000D4DD2" w:rsidRPr="00103226">
        <w:t xml:space="preserve">. </w:t>
      </w:r>
      <w:r w:rsidR="00651171" w:rsidRPr="00103226">
        <w:t>In doing so, t</w:t>
      </w:r>
      <w:r w:rsidR="000D4DD2" w:rsidRPr="00103226">
        <w:t>he RP</w:t>
      </w:r>
      <w:r w:rsidR="0092059E" w:rsidRPr="00103226">
        <w:t xml:space="preserve"> </w:t>
      </w:r>
      <w:r w:rsidR="00651171" w:rsidRPr="00103226">
        <w:t>ha</w:t>
      </w:r>
      <w:r w:rsidR="00FA63B6" w:rsidRPr="00103226">
        <w:t>s</w:t>
      </w:r>
      <w:r w:rsidR="00651171" w:rsidRPr="00103226">
        <w:t xml:space="preserve"> highlighted</w:t>
      </w:r>
      <w:r w:rsidR="0092059E" w:rsidRPr="00103226">
        <w:t xml:space="preserve"> how the SORPs identified in the SA will be achieved. </w:t>
      </w:r>
    </w:p>
    <w:p w14:paraId="78839948" w14:textId="15B44A84" w:rsidR="00B32D8F" w:rsidRPr="00545E6C" w:rsidRDefault="000A2487" w:rsidP="00710F10">
      <w:pPr>
        <w:pStyle w:val="Numberedparagraph"/>
        <w:rPr>
          <w:color w:val="0070C0"/>
          <w:u w:val="single"/>
        </w:rPr>
      </w:pPr>
      <w:r w:rsidRPr="00103226">
        <w:t xml:space="preserve">I am satisfied that </w:t>
      </w:r>
      <w:r w:rsidR="00036B09" w:rsidRPr="00103226">
        <w:t>the RP ha</w:t>
      </w:r>
      <w:r w:rsidR="00FA63B6" w:rsidRPr="00103226">
        <w:t>s</w:t>
      </w:r>
      <w:r w:rsidR="00036B09" w:rsidRPr="00103226">
        <w:t xml:space="preserve"> used </w:t>
      </w:r>
      <w:r w:rsidR="00D36A8E">
        <w:t>recognised</w:t>
      </w:r>
      <w:r w:rsidR="00D36A8E" w:rsidRPr="00103226">
        <w:t xml:space="preserve"> </w:t>
      </w:r>
      <w:r w:rsidR="00036B09" w:rsidRPr="00103226">
        <w:t>RGP</w:t>
      </w:r>
      <w:r w:rsidR="00137D6B" w:rsidRPr="00103226">
        <w:t xml:space="preserve"> </w:t>
      </w:r>
      <w:r w:rsidR="00036B09" w:rsidRPr="00103226">
        <w:t xml:space="preserve">when defining </w:t>
      </w:r>
      <w:r w:rsidR="000C61F6">
        <w:t>an example</w:t>
      </w:r>
      <w:r w:rsidR="005D1450">
        <w:t xml:space="preserve"> </w:t>
      </w:r>
      <w:r w:rsidR="009D3341" w:rsidRPr="00103226">
        <w:t xml:space="preserve">capability of an adversary to mount a physical attack against the generic SMR-300. </w:t>
      </w:r>
      <w:r w:rsidR="21023DFC">
        <w:t>They</w:t>
      </w:r>
      <w:r w:rsidR="009C6943">
        <w:t xml:space="preserve"> have applied NPSA</w:t>
      </w:r>
      <w:r w:rsidR="00112381">
        <w:t>’s</w:t>
      </w:r>
      <w:r w:rsidR="009C6943">
        <w:t xml:space="preserve"> MFES document (ref.</w:t>
      </w:r>
      <w:sdt>
        <w:sdtPr>
          <w:id w:val="1412737920"/>
          <w:citation/>
        </w:sdtPr>
        <w:sdtEndPr/>
        <w:sdtContent>
          <w:r w:rsidR="00797C31">
            <w:fldChar w:fldCharType="begin"/>
          </w:r>
          <w:r w:rsidR="00797C31">
            <w:instrText xml:space="preserve"> CITATION MFES \l 2057 </w:instrText>
          </w:r>
          <w:r w:rsidR="00797C31">
            <w:fldChar w:fldCharType="separate"/>
          </w:r>
          <w:r w:rsidR="00797C31">
            <w:rPr>
              <w:noProof/>
            </w:rPr>
            <w:t xml:space="preserve"> </w:t>
          </w:r>
          <w:r w:rsidR="00797C31" w:rsidRPr="00545E6C">
            <w:t>[83]</w:t>
          </w:r>
          <w:r w:rsidR="00797C31">
            <w:fldChar w:fldCharType="end"/>
          </w:r>
        </w:sdtContent>
      </w:sdt>
      <w:r w:rsidR="009C6943">
        <w:t>)</w:t>
      </w:r>
      <w:r w:rsidR="00530A9F">
        <w:t xml:space="preserve">, </w:t>
      </w:r>
      <w:r w:rsidR="008A35E3">
        <w:t xml:space="preserve">which I judge to be </w:t>
      </w:r>
      <w:r w:rsidR="005A21A4">
        <w:t xml:space="preserve">a </w:t>
      </w:r>
      <w:r w:rsidR="003C26E5">
        <w:t>reliable</w:t>
      </w:r>
      <w:r w:rsidR="005A21A4">
        <w:t xml:space="preserve"> source of information. </w:t>
      </w:r>
      <w:r w:rsidR="0044542D" w:rsidRPr="00103226">
        <w:t xml:space="preserve">They have identified </w:t>
      </w:r>
      <w:r w:rsidR="002E3473" w:rsidRPr="00103226">
        <w:t>credible attack pathways</w:t>
      </w:r>
      <w:r w:rsidR="009A1EA2" w:rsidRPr="00103226">
        <w:t xml:space="preserve">, which have been articulated </w:t>
      </w:r>
      <w:r w:rsidR="51DBDCBE" w:rsidRPr="00103226">
        <w:t>using</w:t>
      </w:r>
      <w:r w:rsidR="009A1EA2" w:rsidRPr="00103226">
        <w:t xml:space="preserve"> ‘plot plans</w:t>
      </w:r>
      <w:r w:rsidR="007B6808" w:rsidRPr="00103226">
        <w:t>’</w:t>
      </w:r>
      <w:r w:rsidR="00335F5E" w:rsidRPr="00103226">
        <w:t xml:space="preserve"> (ref.</w:t>
      </w:r>
      <w:r w:rsidR="000C2CA5" w:rsidRPr="00103226">
        <w:t xml:space="preserve"> </w:t>
      </w:r>
      <w:sdt>
        <w:sdtPr>
          <w:id w:val="-1826119631"/>
          <w:citation/>
        </w:sdtPr>
        <w:sdtEndPr/>
        <w:sdtContent>
          <w:r w:rsidR="000C2CA5" w:rsidRPr="00103226">
            <w:fldChar w:fldCharType="begin"/>
          </w:r>
          <w:r w:rsidR="000C2CA5" w:rsidRPr="00103226">
            <w:instrText xml:space="preserve"> CITATION HBCSA \l 2057 </w:instrText>
          </w:r>
          <w:r w:rsidR="000C2CA5" w:rsidRPr="00103226">
            <w:fldChar w:fldCharType="separate"/>
          </w:r>
          <w:r w:rsidR="0021799B" w:rsidRPr="0021799B">
            <w:rPr>
              <w:noProof/>
            </w:rPr>
            <w:t>[64]</w:t>
          </w:r>
          <w:r w:rsidR="000C2CA5" w:rsidRPr="00103226">
            <w:fldChar w:fldCharType="end"/>
          </w:r>
        </w:sdtContent>
      </w:sdt>
      <w:r w:rsidR="00335F5E" w:rsidRPr="00103226">
        <w:t>)</w:t>
      </w:r>
      <w:r w:rsidR="00A83367" w:rsidRPr="00103226">
        <w:t>,</w:t>
      </w:r>
      <w:r w:rsidR="00991C04" w:rsidRPr="00103226">
        <w:t xml:space="preserve"> and </w:t>
      </w:r>
      <w:r w:rsidR="009876E5" w:rsidRPr="00103226">
        <w:t xml:space="preserve">have </w:t>
      </w:r>
      <w:r w:rsidR="00991C04" w:rsidRPr="00103226">
        <w:t xml:space="preserve">detailed </w:t>
      </w:r>
      <w:r w:rsidR="00781D49">
        <w:t>example</w:t>
      </w:r>
      <w:r w:rsidR="00781D49" w:rsidRPr="00103226">
        <w:t xml:space="preserve"> </w:t>
      </w:r>
      <w:r w:rsidR="00B4623C">
        <w:t>PPS</w:t>
      </w:r>
      <w:r w:rsidR="00991C04" w:rsidRPr="00103226">
        <w:t xml:space="preserve"> measures that </w:t>
      </w:r>
      <w:r w:rsidR="004E03FF" w:rsidRPr="00560DEB">
        <w:t>could</w:t>
      </w:r>
      <w:r w:rsidR="00637C3F" w:rsidRPr="00560DEB">
        <w:t xml:space="preserve"> </w:t>
      </w:r>
      <w:r w:rsidR="00637C3F" w:rsidRPr="00103226">
        <w:t>be delivered to achieve the required security functions detailed in Annex C of</w:t>
      </w:r>
      <w:r w:rsidR="005E4C0B">
        <w:t xml:space="preserve"> SyAPs</w:t>
      </w:r>
      <w:r w:rsidR="00637C3F" w:rsidRPr="00103226">
        <w:t xml:space="preserve"> </w:t>
      </w:r>
      <w:r w:rsidR="00705B08" w:rsidRPr="00103226">
        <w:t>(ref.</w:t>
      </w:r>
      <w:r w:rsidR="00E434F9">
        <w:t xml:space="preserve"> </w:t>
      </w:r>
      <w:sdt>
        <w:sdtPr>
          <w:id w:val="-1287034389"/>
          <w:citation/>
        </w:sdtPr>
        <w:sdtEndPr/>
        <w:sdtContent>
          <w:r w:rsidR="00E434F9">
            <w:fldChar w:fldCharType="begin"/>
          </w:r>
          <w:r w:rsidR="00E434F9">
            <w:instrText xml:space="preserve"> CITATION OSAnnexes \l 2057 </w:instrText>
          </w:r>
          <w:r w:rsidR="00E434F9">
            <w:fldChar w:fldCharType="separate"/>
          </w:r>
          <w:r w:rsidR="0021799B" w:rsidRPr="0021799B">
            <w:rPr>
              <w:noProof/>
            </w:rPr>
            <w:t>[68]</w:t>
          </w:r>
          <w:r w:rsidR="00E434F9">
            <w:fldChar w:fldCharType="end"/>
          </w:r>
        </w:sdtContent>
      </w:sdt>
      <w:r w:rsidR="00705B08" w:rsidRPr="00103226">
        <w:t>)</w:t>
      </w:r>
      <w:r w:rsidR="007B6808" w:rsidRPr="00103226">
        <w:t>.</w:t>
      </w:r>
      <w:r w:rsidR="002E3473" w:rsidRPr="00103226">
        <w:t xml:space="preserve"> </w:t>
      </w:r>
      <w:r w:rsidR="00245460" w:rsidRPr="00103226">
        <w:t xml:space="preserve">In addition, the RP has produced </w:t>
      </w:r>
      <w:r w:rsidR="00BF7AF7" w:rsidRPr="00103226">
        <w:t xml:space="preserve">a table that incorporates all the identified protective security measures </w:t>
      </w:r>
      <w:r w:rsidR="009E6A54" w:rsidRPr="00103226">
        <w:t>to show a</w:t>
      </w:r>
      <w:r w:rsidR="00583D78">
        <w:t>n example</w:t>
      </w:r>
      <w:r w:rsidR="00C37125">
        <w:t xml:space="preserve"> </w:t>
      </w:r>
      <w:r w:rsidR="009E6A54" w:rsidRPr="00103226">
        <w:t xml:space="preserve">ISS </w:t>
      </w:r>
      <w:r w:rsidR="002A09F4" w:rsidRPr="00103226">
        <w:t xml:space="preserve">(ref. </w:t>
      </w:r>
      <w:sdt>
        <w:sdtPr>
          <w:id w:val="170075587"/>
          <w:citation/>
        </w:sdtPr>
        <w:sdtEndPr/>
        <w:sdtContent>
          <w:r w:rsidR="00705B08" w:rsidRPr="00103226">
            <w:fldChar w:fldCharType="begin"/>
          </w:r>
          <w:r w:rsidR="00705B08" w:rsidRPr="00103226">
            <w:instrText xml:space="preserve"> CITATION HBCSA \l 2057 </w:instrText>
          </w:r>
          <w:r w:rsidR="00705B08" w:rsidRPr="00103226">
            <w:fldChar w:fldCharType="separate"/>
          </w:r>
          <w:r w:rsidR="0021799B" w:rsidRPr="0021799B">
            <w:rPr>
              <w:noProof/>
            </w:rPr>
            <w:t>[64]</w:t>
          </w:r>
          <w:r w:rsidR="00705B08" w:rsidRPr="00103226">
            <w:fldChar w:fldCharType="end"/>
          </w:r>
        </w:sdtContent>
      </w:sdt>
      <w:r w:rsidR="002A09F4" w:rsidRPr="00103226">
        <w:t>)</w:t>
      </w:r>
      <w:r w:rsidR="009E6A54" w:rsidRPr="00103226">
        <w:t xml:space="preserve">. </w:t>
      </w:r>
    </w:p>
    <w:p w14:paraId="34CB953A" w14:textId="1940F26A" w:rsidR="00245460" w:rsidRPr="00103226" w:rsidRDefault="00AA3EE3" w:rsidP="00710F10">
      <w:pPr>
        <w:pStyle w:val="Numberedparagraph"/>
        <w:rPr>
          <w:color w:val="0070C0"/>
          <w:u w:val="single"/>
        </w:rPr>
      </w:pPr>
      <w:r>
        <w:t xml:space="preserve">It is my judgement that the approach applied by the RP to produce </w:t>
      </w:r>
      <w:r w:rsidR="006D07AA">
        <w:t>a security infra</w:t>
      </w:r>
      <w:r w:rsidR="00C37125">
        <w:t>structure which contains an</w:t>
      </w:r>
      <w:r>
        <w:t xml:space="preserve"> illustrative </w:t>
      </w:r>
      <w:r w:rsidR="00D97EF4">
        <w:t>ISS</w:t>
      </w:r>
      <w:r w:rsidR="00D50F66">
        <w:t>,</w:t>
      </w:r>
      <w:r w:rsidR="002055AA">
        <w:t xml:space="preserve"> including protective security measures</w:t>
      </w:r>
      <w:r w:rsidR="002243AF">
        <w:t>,</w:t>
      </w:r>
      <w:r w:rsidR="002055AA">
        <w:t xml:space="preserve"> </w:t>
      </w:r>
      <w:r w:rsidR="009E16B6">
        <w:t>aligns</w:t>
      </w:r>
      <w:r w:rsidR="00D97EF4">
        <w:t xml:space="preserve"> with regulatory expectations</w:t>
      </w:r>
      <w:r w:rsidR="00D50F66">
        <w:t>;</w:t>
      </w:r>
      <w:r w:rsidR="00D97EF4">
        <w:t xml:space="preserve"> specifically</w:t>
      </w:r>
      <w:r w:rsidR="00D50F66">
        <w:t>,</w:t>
      </w:r>
      <w:r w:rsidR="00D97EF4">
        <w:t xml:space="preserve"> ONR’s OS </w:t>
      </w:r>
      <w:r w:rsidR="002243AF">
        <w:t>a</w:t>
      </w:r>
      <w:r w:rsidR="00D97EF4">
        <w:t>nnexes of SyAPs (ref.</w:t>
      </w:r>
      <w:sdt>
        <w:sdtPr>
          <w:id w:val="-367524417"/>
          <w:citation/>
        </w:sdtPr>
        <w:sdtEndPr/>
        <w:sdtContent>
          <w:r w:rsidR="00D97EF4">
            <w:fldChar w:fldCharType="begin"/>
          </w:r>
          <w:r w:rsidR="00D97EF4">
            <w:instrText xml:space="preserve"> CITATION OSAnnexes \l 2057 </w:instrText>
          </w:r>
          <w:r w:rsidR="00D97EF4">
            <w:fldChar w:fldCharType="separate"/>
          </w:r>
          <w:r w:rsidR="00D97EF4">
            <w:rPr>
              <w:noProof/>
            </w:rPr>
            <w:t xml:space="preserve"> </w:t>
          </w:r>
          <w:r w:rsidR="00D97EF4" w:rsidRPr="0056412B">
            <w:rPr>
              <w:noProof/>
            </w:rPr>
            <w:t>[68]</w:t>
          </w:r>
          <w:r w:rsidR="00D97EF4">
            <w:fldChar w:fldCharType="end"/>
          </w:r>
        </w:sdtContent>
      </w:sdt>
      <w:r w:rsidR="00D97EF4">
        <w:t xml:space="preserve">), and ONRs PPS Design TAG (ref. </w:t>
      </w:r>
      <w:sdt>
        <w:sdtPr>
          <w:id w:val="-1321814312"/>
          <w:citation/>
        </w:sdtPr>
        <w:sdtEndPr/>
        <w:sdtContent>
          <w:r w:rsidR="00D97EF4">
            <w:fldChar w:fldCharType="begin"/>
          </w:r>
          <w:r w:rsidR="00D97EF4">
            <w:instrText xml:space="preserve"> CITATION PPSTAG \l 2057 </w:instrText>
          </w:r>
          <w:r w:rsidR="00D97EF4">
            <w:fldChar w:fldCharType="separate"/>
          </w:r>
          <w:r w:rsidR="00D97EF4" w:rsidRPr="0056412B">
            <w:rPr>
              <w:noProof/>
            </w:rPr>
            <w:t>[56]</w:t>
          </w:r>
          <w:r w:rsidR="00D97EF4">
            <w:fldChar w:fldCharType="end"/>
          </w:r>
        </w:sdtContent>
      </w:sdt>
      <w:r w:rsidR="00D97EF4">
        <w:t>)</w:t>
      </w:r>
      <w:r w:rsidR="00B74B79">
        <w:t>.</w:t>
      </w:r>
      <w:r w:rsidR="00364879">
        <w:t xml:space="preserve"> The</w:t>
      </w:r>
      <w:r w:rsidR="009C6A25">
        <w:t xml:space="preserve"> RP</w:t>
      </w:r>
      <w:r w:rsidR="00364879">
        <w:t xml:space="preserve"> </w:t>
      </w:r>
      <w:r w:rsidR="009C6A25">
        <w:t>has</w:t>
      </w:r>
      <w:r w:rsidR="00364879">
        <w:t xml:space="preserve"> evidenced how they intend to </w:t>
      </w:r>
      <w:r w:rsidR="00061983">
        <w:t xml:space="preserve">achieve the security outcomes, </w:t>
      </w:r>
      <w:r w:rsidR="009C6A25">
        <w:t>responses</w:t>
      </w:r>
      <w:r w:rsidR="00061983">
        <w:t xml:space="preserve"> and </w:t>
      </w:r>
      <w:r w:rsidR="009C6A25">
        <w:t>postures</w:t>
      </w:r>
      <w:r w:rsidR="00061983">
        <w:t>, in line with SyAPs</w:t>
      </w:r>
      <w:r w:rsidR="00A46424">
        <w:t xml:space="preserve"> OS Annexes</w:t>
      </w:r>
      <w:r w:rsidR="00196320">
        <w:t xml:space="preserve"> C, D and E</w:t>
      </w:r>
      <w:r w:rsidR="00061983">
        <w:t>,</w:t>
      </w:r>
      <w:r w:rsidR="00D97EF4">
        <w:t xml:space="preserve"> and </w:t>
      </w:r>
      <w:r w:rsidR="00F2526D">
        <w:t xml:space="preserve">I </w:t>
      </w:r>
      <w:r w:rsidR="00BF5346">
        <w:t>believe</w:t>
      </w:r>
      <w:r w:rsidR="00F2526D">
        <w:t xml:space="preserve"> this approach</w:t>
      </w:r>
      <w:r w:rsidR="00D06E95">
        <w:t>, if developed further beyond Step 2,</w:t>
      </w:r>
      <w:r w:rsidR="00F2526D">
        <w:t xml:space="preserve"> would be </w:t>
      </w:r>
      <w:r w:rsidR="00BF5346">
        <w:t>beneficial</w:t>
      </w:r>
      <w:r w:rsidR="00116AFB">
        <w:t xml:space="preserve"> to a licensee. </w:t>
      </w:r>
    </w:p>
    <w:p w14:paraId="28E122A2" w14:textId="371712D7" w:rsidR="00840BC5" w:rsidRPr="008F3893" w:rsidRDefault="007B6808" w:rsidP="00CE3C1C">
      <w:pPr>
        <w:pStyle w:val="Numberedparagraph"/>
        <w:rPr>
          <w:color w:val="0070C0"/>
          <w:u w:val="single"/>
        </w:rPr>
      </w:pPr>
      <w:r w:rsidRPr="00103226">
        <w:t xml:space="preserve">I judge that </w:t>
      </w:r>
      <w:r w:rsidR="00967914" w:rsidRPr="00103226">
        <w:t>the</w:t>
      </w:r>
      <w:r w:rsidRPr="00103226">
        <w:t xml:space="preserve"> information</w:t>
      </w:r>
      <w:r w:rsidR="00967914" w:rsidRPr="00103226">
        <w:t xml:space="preserve"> the RP has produced</w:t>
      </w:r>
      <w:r w:rsidRPr="00103226">
        <w:t xml:space="preserve"> </w:t>
      </w:r>
      <w:r w:rsidR="009876E5" w:rsidRPr="00103226">
        <w:t>is sufficient for a 2-step GDA</w:t>
      </w:r>
      <w:r w:rsidR="004D4F4F" w:rsidRPr="00103226">
        <w:t xml:space="preserve">, is in line with </w:t>
      </w:r>
      <w:r w:rsidR="008D3DD6">
        <w:t xml:space="preserve">my </w:t>
      </w:r>
      <w:r w:rsidR="004D4F4F" w:rsidRPr="00103226">
        <w:t>regulatory expectations,</w:t>
      </w:r>
      <w:r w:rsidR="009876E5" w:rsidRPr="00103226">
        <w:t xml:space="preserve"> and </w:t>
      </w:r>
      <w:r w:rsidR="00E8440A">
        <w:t>could</w:t>
      </w:r>
      <w:r w:rsidRPr="00103226">
        <w:t xml:space="preserve"> be beneficial to a </w:t>
      </w:r>
      <w:r w:rsidR="009A1EA2" w:rsidRPr="00103226">
        <w:t xml:space="preserve">future </w:t>
      </w:r>
      <w:r w:rsidRPr="00103226">
        <w:t xml:space="preserve">SMR-300 site </w:t>
      </w:r>
      <w:r w:rsidR="009A1EA2" w:rsidRPr="00103226">
        <w:t>licensee</w:t>
      </w:r>
      <w:r w:rsidR="009960FF">
        <w:t>.</w:t>
      </w:r>
      <w:r w:rsidR="00CE3C1C">
        <w:t xml:space="preserve"> </w:t>
      </w:r>
      <w:r w:rsidR="008D2A2C">
        <w:t>I am satisfied that t</w:t>
      </w:r>
      <w:r w:rsidR="009D0D34">
        <w:t xml:space="preserve">he RP has </w:t>
      </w:r>
      <w:r w:rsidR="008D2A2C">
        <w:t>demonstrated they have applied</w:t>
      </w:r>
      <w:r w:rsidR="009D0D34">
        <w:t xml:space="preserve"> the OS annexes of SyAPs when </w:t>
      </w:r>
      <w:r w:rsidR="006F0A35">
        <w:t xml:space="preserve">developing a concept integrated security solution. </w:t>
      </w:r>
    </w:p>
    <w:p w14:paraId="1CD63661" w14:textId="6371E5FD" w:rsidR="008B4573" w:rsidRPr="00103226" w:rsidRDefault="00443EE4" w:rsidP="00710F10">
      <w:pPr>
        <w:pStyle w:val="Numberedparagraph"/>
        <w:rPr>
          <w:u w:val="single"/>
        </w:rPr>
      </w:pPr>
      <w:r w:rsidRPr="00103226">
        <w:t xml:space="preserve">The RP also acknowledged </w:t>
      </w:r>
      <w:r w:rsidR="009C30C7" w:rsidRPr="00103226">
        <w:t xml:space="preserve">that a review of the recommended protective security measures </w:t>
      </w:r>
      <w:r w:rsidR="008B4573" w:rsidRPr="00103226">
        <w:t>will</w:t>
      </w:r>
      <w:r w:rsidR="009C30C7" w:rsidRPr="00103226">
        <w:t xml:space="preserve"> </w:t>
      </w:r>
      <w:r w:rsidR="00BF3760">
        <w:t xml:space="preserve">be </w:t>
      </w:r>
      <w:r w:rsidR="009C30C7" w:rsidRPr="00103226">
        <w:t xml:space="preserve">required following GDA Step 2, once a site-specific security design is </w:t>
      </w:r>
      <w:r w:rsidR="00900257" w:rsidRPr="00103226">
        <w:t>developed alongside operating procedures</w:t>
      </w:r>
      <w:r w:rsidR="008B4573" w:rsidRPr="00103226">
        <w:t xml:space="preserve"> (ref. </w:t>
      </w:r>
      <w:sdt>
        <w:sdtPr>
          <w:id w:val="-700310701"/>
          <w:citation/>
        </w:sdtPr>
        <w:sdtEndPr/>
        <w:sdtContent>
          <w:r w:rsidR="005E6D68" w:rsidRPr="00103226">
            <w:fldChar w:fldCharType="begin"/>
          </w:r>
          <w:r w:rsidR="005E6D68" w:rsidRPr="00103226">
            <w:instrText xml:space="preserve"> CITATION HBCSA \l 2057 </w:instrText>
          </w:r>
          <w:r w:rsidR="005E6D68" w:rsidRPr="00103226">
            <w:fldChar w:fldCharType="separate"/>
          </w:r>
          <w:r w:rsidR="0021799B" w:rsidRPr="0021799B">
            <w:rPr>
              <w:noProof/>
            </w:rPr>
            <w:t>[64]</w:t>
          </w:r>
          <w:r w:rsidR="005E6D68" w:rsidRPr="00103226">
            <w:fldChar w:fldCharType="end"/>
          </w:r>
        </w:sdtContent>
      </w:sdt>
      <w:r w:rsidR="008B4573" w:rsidRPr="00103226">
        <w:t>)</w:t>
      </w:r>
      <w:r w:rsidR="00900257" w:rsidRPr="00103226">
        <w:t>.</w:t>
      </w:r>
      <w:r w:rsidR="0036314D">
        <w:t xml:space="preserve"> Although </w:t>
      </w:r>
      <w:r w:rsidR="00F449D5">
        <w:t>this</w:t>
      </w:r>
      <w:r w:rsidR="004F68A5">
        <w:t xml:space="preserve"> has been acknowledged by the RP it</w:t>
      </w:r>
      <w:r w:rsidR="0036314D">
        <w:t xml:space="preserve"> has not been </w:t>
      </w:r>
      <w:r w:rsidR="000D676F">
        <w:t xml:space="preserve">formally </w:t>
      </w:r>
      <w:r w:rsidR="0036314D">
        <w:t>captured in the CAR</w:t>
      </w:r>
      <w:r w:rsidR="000D676F">
        <w:t xml:space="preserve">. </w:t>
      </w:r>
      <w:r w:rsidR="00616117">
        <w:t>It has however</w:t>
      </w:r>
      <w:r w:rsidR="00A649CD">
        <w:t xml:space="preserve"> been captured</w:t>
      </w:r>
      <w:r w:rsidR="00464AF4">
        <w:t xml:space="preserve">, in the GSR (ref. </w:t>
      </w:r>
      <w:sdt>
        <w:sdtPr>
          <w:id w:val="28004937"/>
          <w:citation/>
        </w:sdtPr>
        <w:sdtEndPr/>
        <w:sdtContent>
          <w:r w:rsidR="00464AF4">
            <w:fldChar w:fldCharType="begin"/>
          </w:r>
          <w:r w:rsidR="00464AF4">
            <w:instrText xml:space="preserve"> CITATION GSR \l 2057 </w:instrText>
          </w:r>
          <w:r w:rsidR="00464AF4">
            <w:fldChar w:fldCharType="separate"/>
          </w:r>
          <w:r w:rsidR="00464AF4" w:rsidRPr="0056412B">
            <w:rPr>
              <w:noProof/>
            </w:rPr>
            <w:t>[29]</w:t>
          </w:r>
          <w:r w:rsidR="00464AF4">
            <w:fldChar w:fldCharType="end"/>
          </w:r>
        </w:sdtContent>
      </w:sdt>
      <w:r w:rsidR="00464AF4">
        <w:t>),</w:t>
      </w:r>
      <w:r w:rsidR="00A649CD">
        <w:t xml:space="preserve"> as an expectation on a UK SMR-300 licensee. </w:t>
      </w:r>
      <w:r w:rsidR="00B76798">
        <w:t>As such</w:t>
      </w:r>
      <w:r w:rsidR="000D676F">
        <w:t xml:space="preserve">, I </w:t>
      </w:r>
      <w:r w:rsidR="0096415A">
        <w:t>am</w:t>
      </w:r>
      <w:r w:rsidR="000D676F">
        <w:t xml:space="preserve"> satisfied with this</w:t>
      </w:r>
      <w:r w:rsidR="0096415A">
        <w:t xml:space="preserve"> approach</w:t>
      </w:r>
      <w:r w:rsidR="000D676F">
        <w:t xml:space="preserve"> as the implementation of specific </w:t>
      </w:r>
      <w:r w:rsidR="00444F98">
        <w:t>protective security measures will be dependent on the application of the UK DBT</w:t>
      </w:r>
      <w:r w:rsidR="0020591C">
        <w:t>. As mentioned in this report, application of the UK DBT beyond Step-2</w:t>
      </w:r>
      <w:r w:rsidR="00444F98">
        <w:t xml:space="preserve"> has been formally captured </w:t>
      </w:r>
      <w:r w:rsidR="00105EE4">
        <w:t xml:space="preserve">as a commitment </w:t>
      </w:r>
      <w:r w:rsidR="00444F98">
        <w:t>in the CAR.</w:t>
      </w:r>
      <w:r w:rsidR="000D676F">
        <w:t xml:space="preserve"> </w:t>
      </w:r>
    </w:p>
    <w:p w14:paraId="03E47FE4" w14:textId="1F65F214" w:rsidR="000A2487" w:rsidRPr="00103226" w:rsidRDefault="009E6A54" w:rsidP="00545E6C">
      <w:pPr>
        <w:pStyle w:val="Heading4"/>
      </w:pPr>
      <w:r w:rsidRPr="00103226">
        <w:t>Concept of Operations</w:t>
      </w:r>
      <w:r w:rsidR="00D37B19" w:rsidRPr="00103226">
        <w:t xml:space="preserve"> (CONOP)</w:t>
      </w:r>
    </w:p>
    <w:p w14:paraId="67D0A554" w14:textId="1A145823" w:rsidR="0012217D" w:rsidRPr="00103226" w:rsidRDefault="00DC68ED" w:rsidP="00710F10">
      <w:pPr>
        <w:pStyle w:val="Numberedparagraph"/>
        <w:rPr>
          <w:u w:val="single"/>
        </w:rPr>
      </w:pPr>
      <w:r w:rsidRPr="00103226">
        <w:t>The intention of the CONOP is to outline how the SI is operated to ensure the effective delivery of the required security outcomes</w:t>
      </w:r>
      <w:r w:rsidR="008505F4">
        <w:t xml:space="preserve"> </w:t>
      </w:r>
      <w:r w:rsidR="00793974" w:rsidRPr="00103226">
        <w:t xml:space="preserve">(ref. </w:t>
      </w:r>
      <w:sdt>
        <w:sdtPr>
          <w:id w:val="470176668"/>
          <w:citation/>
        </w:sdtPr>
        <w:sdtEndPr/>
        <w:sdtContent>
          <w:r w:rsidR="005E6D68" w:rsidRPr="00103226">
            <w:fldChar w:fldCharType="begin"/>
          </w:r>
          <w:r w:rsidR="005E6D68" w:rsidRPr="00103226">
            <w:instrText xml:space="preserve"> CITATION HBCSA \l 2057 </w:instrText>
          </w:r>
          <w:r w:rsidR="005E6D68" w:rsidRPr="00103226">
            <w:fldChar w:fldCharType="separate"/>
          </w:r>
          <w:r w:rsidR="0021799B" w:rsidRPr="0021799B">
            <w:rPr>
              <w:noProof/>
            </w:rPr>
            <w:t>[64]</w:t>
          </w:r>
          <w:r w:rsidR="005E6D68" w:rsidRPr="00103226">
            <w:fldChar w:fldCharType="end"/>
          </w:r>
        </w:sdtContent>
      </w:sdt>
      <w:r w:rsidR="00FC26D6" w:rsidRPr="00103226">
        <w:t xml:space="preserve">). </w:t>
      </w:r>
    </w:p>
    <w:p w14:paraId="303F6EB2" w14:textId="1970F71E" w:rsidR="008B4573" w:rsidRPr="00103226" w:rsidRDefault="00FC26D6" w:rsidP="00710F10">
      <w:pPr>
        <w:pStyle w:val="Numberedparagraph"/>
        <w:rPr>
          <w:u w:val="single"/>
        </w:rPr>
      </w:pPr>
      <w:r w:rsidRPr="00103226">
        <w:t>As the information the RP has produced is site speci</w:t>
      </w:r>
      <w:r w:rsidR="00FB363F" w:rsidRPr="00103226">
        <w:t>fic and licensee dependent it is outside the scope of the GDA; however</w:t>
      </w:r>
      <w:r w:rsidR="008F530F" w:rsidRPr="00103226">
        <w:t>,</w:t>
      </w:r>
      <w:r w:rsidR="00FB363F" w:rsidRPr="00103226">
        <w:t xml:space="preserve"> t</w:t>
      </w:r>
      <w:r w:rsidR="0012217D" w:rsidRPr="00103226">
        <w:t>o</w:t>
      </w:r>
      <w:r w:rsidR="00FB363F" w:rsidRPr="00103226">
        <w:t xml:space="preserve"> provide a link between the CSA and operations, the RP</w:t>
      </w:r>
      <w:r w:rsidR="0012217D" w:rsidRPr="00103226">
        <w:t xml:space="preserve"> ha</w:t>
      </w:r>
      <w:r w:rsidR="005313E9" w:rsidRPr="00103226">
        <w:t>s</w:t>
      </w:r>
      <w:r w:rsidR="0012217D" w:rsidRPr="00103226">
        <w:t xml:space="preserve"> provided a high-level description of the expected CONOP for a UK SMR-300. </w:t>
      </w:r>
    </w:p>
    <w:p w14:paraId="7337EF71" w14:textId="316C62BD" w:rsidR="00D50908" w:rsidRPr="00103226" w:rsidRDefault="001256BE" w:rsidP="00710F10">
      <w:pPr>
        <w:pStyle w:val="Numberedparagraph"/>
        <w:rPr>
          <w:u w:val="single"/>
        </w:rPr>
      </w:pPr>
      <w:r w:rsidRPr="00103226">
        <w:lastRenderedPageBreak/>
        <w:t xml:space="preserve">Although outside the scope of a 2-step GDA, </w:t>
      </w:r>
      <w:r w:rsidR="00B3257C" w:rsidRPr="00103226">
        <w:t>the CONOP that the RP has described is relevant when demonstrating the golden thread</w:t>
      </w:r>
      <w:r w:rsidR="00BF6BD3" w:rsidRPr="00103226">
        <w:t xml:space="preserve"> from security studies to a CONOP framework</w:t>
      </w:r>
      <w:r w:rsidR="009F2F89" w:rsidRPr="00103226">
        <w:t>.</w:t>
      </w:r>
    </w:p>
    <w:p w14:paraId="066C687D" w14:textId="33F40392" w:rsidR="00175F9E" w:rsidRPr="00545E6C" w:rsidRDefault="00F82F9D" w:rsidP="00175F9E">
      <w:pPr>
        <w:pStyle w:val="Numberedparagraph"/>
        <w:rPr>
          <w:u w:val="single"/>
        </w:rPr>
      </w:pPr>
      <w:r w:rsidRPr="00103226">
        <w:rPr>
          <w:b/>
          <w:bCs/>
        </w:rPr>
        <w:t xml:space="preserve">Sub-section conclusion: </w:t>
      </w:r>
      <w:r w:rsidR="00C4561A" w:rsidRPr="00103226">
        <w:t>I</w:t>
      </w:r>
      <w:r w:rsidR="003A33A2" w:rsidRPr="00103226">
        <w:t>t is my judgment that the RP has articulated</w:t>
      </w:r>
      <w:r w:rsidR="00C4561A" w:rsidRPr="00103226">
        <w:t xml:space="preserve"> a golden thread that links the security </w:t>
      </w:r>
      <w:r w:rsidR="00F2789B">
        <w:t>studies</w:t>
      </w:r>
      <w:r w:rsidR="00F2789B" w:rsidRPr="00103226">
        <w:t xml:space="preserve"> </w:t>
      </w:r>
      <w:r w:rsidR="00C4561A" w:rsidRPr="00103226">
        <w:t xml:space="preserve">undertaken during GDA with the development of an </w:t>
      </w:r>
      <w:r w:rsidR="004D27C3">
        <w:t>example</w:t>
      </w:r>
      <w:r w:rsidR="004D27C3" w:rsidRPr="00103226">
        <w:t xml:space="preserve"> </w:t>
      </w:r>
      <w:r w:rsidR="00C4561A" w:rsidRPr="00103226">
        <w:t>SA, SI and a CONOP framework</w:t>
      </w:r>
      <w:r w:rsidR="003921D3" w:rsidRPr="00103226">
        <w:t>. The golden thread is a regulatory expectation, as detailed in</w:t>
      </w:r>
      <w:r w:rsidR="00B710C9">
        <w:t xml:space="preserve"> ONRs</w:t>
      </w:r>
      <w:r w:rsidR="003C40F6">
        <w:t xml:space="preserve"> Guidance on the Security Assessment of Generic New Nuclear Reactor Designs</w:t>
      </w:r>
      <w:r w:rsidR="005D5B50">
        <w:t xml:space="preserve"> TAG</w:t>
      </w:r>
      <w:r w:rsidR="003921D3" w:rsidRPr="00103226">
        <w:t xml:space="preserve"> (ref. </w:t>
      </w:r>
      <w:sdt>
        <w:sdtPr>
          <w:id w:val="-675572559"/>
          <w:citation/>
        </w:sdtPr>
        <w:sdtEndPr/>
        <w:sdtContent>
          <w:r w:rsidR="00E30C69" w:rsidRPr="00103226">
            <w:fldChar w:fldCharType="begin"/>
          </w:r>
          <w:r w:rsidR="00E30C69" w:rsidRPr="00103226">
            <w:instrText xml:space="preserve"> CITATION SECGDATAG \l 2057 </w:instrText>
          </w:r>
          <w:r w:rsidR="00E30C69" w:rsidRPr="00103226">
            <w:fldChar w:fldCharType="separate"/>
          </w:r>
          <w:r w:rsidR="0021799B" w:rsidRPr="0021799B">
            <w:rPr>
              <w:noProof/>
            </w:rPr>
            <w:t>[54]</w:t>
          </w:r>
          <w:r w:rsidR="00E30C69" w:rsidRPr="00103226">
            <w:fldChar w:fldCharType="end"/>
          </w:r>
        </w:sdtContent>
      </w:sdt>
      <w:r w:rsidR="00AA21C1">
        <w:t>)</w:t>
      </w:r>
      <w:r w:rsidR="000C4C1B" w:rsidRPr="00103226">
        <w:t xml:space="preserve">. </w:t>
      </w:r>
      <w:r w:rsidR="0034044C" w:rsidRPr="00103226">
        <w:t>The RP has told a story from applying SyAPs principles through to the description of a conceptual design for security</w:t>
      </w:r>
      <w:r w:rsidR="004057EE" w:rsidRPr="00103226">
        <w:t xml:space="preserve">. The golden thread is covered in more detail in </w:t>
      </w:r>
      <w:r w:rsidR="005D5B50">
        <w:t xml:space="preserve">the GSR </w:t>
      </w:r>
      <w:r w:rsidR="004057EE" w:rsidRPr="00103226">
        <w:t xml:space="preserve">(ref. </w:t>
      </w:r>
      <w:sdt>
        <w:sdtPr>
          <w:id w:val="-2022774091"/>
          <w:citation/>
        </w:sdtPr>
        <w:sdtEndPr/>
        <w:sdtContent>
          <w:r w:rsidR="000B3911" w:rsidRPr="00103226">
            <w:fldChar w:fldCharType="begin"/>
          </w:r>
          <w:r w:rsidR="000B3911" w:rsidRPr="00103226">
            <w:instrText xml:space="preserve"> CITATION GSR \l 2057 </w:instrText>
          </w:r>
          <w:r w:rsidR="000B3911" w:rsidRPr="00103226">
            <w:fldChar w:fldCharType="separate"/>
          </w:r>
          <w:r w:rsidR="0021799B" w:rsidRPr="0021799B">
            <w:rPr>
              <w:noProof/>
            </w:rPr>
            <w:t>[29]</w:t>
          </w:r>
          <w:r w:rsidR="000B3911" w:rsidRPr="00103226">
            <w:fldChar w:fldCharType="end"/>
          </w:r>
        </w:sdtContent>
      </w:sdt>
      <w:r w:rsidR="004057EE" w:rsidRPr="00103226">
        <w:t>) and in a section</w:t>
      </w:r>
      <w:r w:rsidR="00E306E2">
        <w:t xml:space="preserve"> 4.2.5</w:t>
      </w:r>
      <w:r w:rsidR="004057EE" w:rsidRPr="00103226">
        <w:t xml:space="preserve"> of this assessment report; however, for the purposes of CSA I am content that a sufficient golden thread has been demonstrated. </w:t>
      </w:r>
    </w:p>
    <w:p w14:paraId="34DC390C" w14:textId="77777777" w:rsidR="00175F9E" w:rsidRPr="00545E6C" w:rsidRDefault="00175F9E" w:rsidP="00175F9E">
      <w:pPr>
        <w:pStyle w:val="Numberedparagraph"/>
        <w:rPr>
          <w:u w:val="single"/>
        </w:rPr>
      </w:pPr>
      <w:r>
        <w:t>Similarly, the RP has identified key regulatory principles to underpin the delivery of nuclear security that align with the regulatory expectations stated in SyAPs (</w:t>
      </w:r>
      <w:r w:rsidRPr="00C66719">
        <w:t>ref</w:t>
      </w:r>
      <w:r>
        <w:t>.</w:t>
      </w:r>
      <w:r w:rsidRPr="00C66719">
        <w:t xml:space="preserve"> </w:t>
      </w:r>
      <w:sdt>
        <w:sdtPr>
          <w:id w:val="141853903"/>
          <w:citation/>
        </w:sdtPr>
        <w:sdtEndPr/>
        <w:sdtContent>
          <w:r w:rsidRPr="00C66719">
            <w:fldChar w:fldCharType="begin"/>
          </w:r>
          <w:r w:rsidRPr="00C66719">
            <w:instrText xml:space="preserve"> CITATION SyAPs \l 2057 </w:instrText>
          </w:r>
          <w:r w:rsidRPr="00C66719">
            <w:fldChar w:fldCharType="separate"/>
          </w:r>
          <w:r w:rsidRPr="0021799B">
            <w:rPr>
              <w:noProof/>
            </w:rPr>
            <w:t>[41]</w:t>
          </w:r>
          <w:r w:rsidRPr="00C66719">
            <w:fldChar w:fldCharType="end"/>
          </w:r>
        </w:sdtContent>
      </w:sdt>
      <w:r w:rsidRPr="00C66719">
        <w:t>)</w:t>
      </w:r>
      <w:r w:rsidRPr="00103226">
        <w:t>.</w:t>
      </w:r>
      <w:r>
        <w:t xml:space="preserve"> For example, how a UK SMR-300 should follow the principles of a graded approach, defence in depth, and an effective security culture.</w:t>
      </w:r>
    </w:p>
    <w:p w14:paraId="6BE076DF" w14:textId="59F179D0" w:rsidR="00461FBC" w:rsidRPr="00545E6C" w:rsidRDefault="00461FBC" w:rsidP="00175F9E">
      <w:pPr>
        <w:pStyle w:val="Numberedparagraph"/>
        <w:rPr>
          <w:u w:val="single"/>
        </w:rPr>
      </w:pPr>
      <w:r w:rsidRPr="00175F9E">
        <w:rPr>
          <w:b/>
          <w:bCs/>
        </w:rPr>
        <w:t>Section Conclusion</w:t>
      </w:r>
      <w:r w:rsidRPr="00103226">
        <w:t xml:space="preserve">: Overall, it is my judgment that the RP has </w:t>
      </w:r>
      <w:r>
        <w:t xml:space="preserve">described a conceptual security regime which provides a credible pathway for developing suitable protective security arrangements for a UK-based SMR-300 power station. </w:t>
      </w:r>
      <w:r w:rsidR="007312AF">
        <w:t>I am satisfied that t</w:t>
      </w:r>
      <w:r w:rsidRPr="00103226">
        <w:t>he RP has identified</w:t>
      </w:r>
      <w:r>
        <w:t xml:space="preserve"> PPS expectations that align with the regulatory expectations stated in SyAPs (</w:t>
      </w:r>
      <w:r w:rsidRPr="00C66719">
        <w:t xml:space="preserve">ref </w:t>
      </w:r>
      <w:sdt>
        <w:sdtPr>
          <w:id w:val="773526089"/>
          <w:citation/>
        </w:sdtPr>
        <w:sdtEndPr/>
        <w:sdtContent>
          <w:r w:rsidRPr="00C66719">
            <w:fldChar w:fldCharType="begin"/>
          </w:r>
          <w:r w:rsidRPr="00C66719">
            <w:instrText xml:space="preserve"> CITATION SyAPs \l 2057 </w:instrText>
          </w:r>
          <w:r w:rsidRPr="00C66719">
            <w:fldChar w:fldCharType="separate"/>
          </w:r>
          <w:r w:rsidRPr="0021799B">
            <w:rPr>
              <w:noProof/>
            </w:rPr>
            <w:t>[41]</w:t>
          </w:r>
          <w:r w:rsidRPr="00C66719">
            <w:fldChar w:fldCharType="end"/>
          </w:r>
        </w:sdtContent>
      </w:sdt>
      <w:r w:rsidRPr="00C66719">
        <w:t>)</w:t>
      </w:r>
      <w:r w:rsidRPr="00103226">
        <w:t>.</w:t>
      </w:r>
    </w:p>
    <w:p w14:paraId="7C49D0C9" w14:textId="37078647" w:rsidR="001472BC" w:rsidRPr="006808D8" w:rsidRDefault="001472BC" w:rsidP="001472BC">
      <w:pPr>
        <w:pStyle w:val="Numberedparagraph"/>
        <w:rPr>
          <w:u w:val="single"/>
        </w:rPr>
      </w:pPr>
      <w:r w:rsidRPr="00103226">
        <w:t xml:space="preserve">The PPS is cognisant of the KSyPP expectations outlined in </w:t>
      </w:r>
      <w:r w:rsidR="00A05D89">
        <w:t xml:space="preserve">SyAPs </w:t>
      </w:r>
      <w:r w:rsidRPr="00103226">
        <w:t xml:space="preserve">(ref. </w:t>
      </w:r>
      <w:sdt>
        <w:sdtPr>
          <w:id w:val="355700635"/>
          <w:citation/>
        </w:sdtPr>
        <w:sdtEndPr/>
        <w:sdtContent>
          <w:r w:rsidRPr="00103226">
            <w:fldChar w:fldCharType="begin"/>
          </w:r>
          <w:r w:rsidRPr="00103226">
            <w:instrText xml:space="preserve"> CITATION SyAPs \l 2057 </w:instrText>
          </w:r>
          <w:r w:rsidRPr="00103226">
            <w:fldChar w:fldCharType="separate"/>
          </w:r>
          <w:r w:rsidR="0021799B" w:rsidRPr="0021799B">
            <w:rPr>
              <w:noProof/>
            </w:rPr>
            <w:t>[41]</w:t>
          </w:r>
          <w:r w:rsidRPr="00103226">
            <w:fldChar w:fldCharType="end"/>
          </w:r>
        </w:sdtContent>
      </w:sdt>
      <w:r w:rsidRPr="00103226">
        <w:t>) and SORPs have also been defined based on the RP’s security studies and to align with Annex C of</w:t>
      </w:r>
      <w:r w:rsidR="00A05D89">
        <w:t xml:space="preserve"> SyAPs</w:t>
      </w:r>
      <w:r w:rsidRPr="00103226">
        <w:t xml:space="preserve"> (ref.</w:t>
      </w:r>
      <w:r w:rsidR="00CD7353">
        <w:t xml:space="preserve"> </w:t>
      </w:r>
      <w:sdt>
        <w:sdtPr>
          <w:id w:val="1891609766"/>
          <w:citation/>
        </w:sdtPr>
        <w:sdtEndPr/>
        <w:sdtContent>
          <w:r w:rsidR="00CD7353">
            <w:fldChar w:fldCharType="begin"/>
          </w:r>
          <w:r w:rsidR="00CD7353">
            <w:instrText xml:space="preserve"> CITATION OSAnnexes \l 2057 </w:instrText>
          </w:r>
          <w:r w:rsidR="00CD7353">
            <w:fldChar w:fldCharType="separate"/>
          </w:r>
          <w:r w:rsidR="0021799B" w:rsidRPr="0021799B">
            <w:rPr>
              <w:noProof/>
            </w:rPr>
            <w:t>[68]</w:t>
          </w:r>
          <w:r w:rsidR="00CD7353">
            <w:fldChar w:fldCharType="end"/>
          </w:r>
        </w:sdtContent>
      </w:sdt>
      <w:r w:rsidRPr="00103226">
        <w:t xml:space="preserve">). </w:t>
      </w:r>
    </w:p>
    <w:p w14:paraId="3A8139F8" w14:textId="1BA209EE" w:rsidR="001472BC" w:rsidRPr="001472BC" w:rsidRDefault="001472BC" w:rsidP="001472BC">
      <w:pPr>
        <w:pStyle w:val="Numberedparagraph"/>
        <w:rPr>
          <w:u w:val="single"/>
        </w:rPr>
      </w:pPr>
      <w:r w:rsidRPr="00C02EF6">
        <w:t>The concept PPS that the RP has proposed also aligns with international expectations detailed in</w:t>
      </w:r>
      <w:r w:rsidR="007F4935">
        <w:t xml:space="preserve"> I</w:t>
      </w:r>
      <w:r w:rsidR="00080024">
        <w:t>AEA NSS 40T</w:t>
      </w:r>
      <w:r w:rsidRPr="00C02EF6">
        <w:t xml:space="preserve"> </w:t>
      </w:r>
      <w:r w:rsidRPr="00C66719">
        <w:t>(ref.</w:t>
      </w:r>
      <w:r w:rsidR="00C66719" w:rsidRPr="00C66719">
        <w:t xml:space="preserve"> </w:t>
      </w:r>
      <w:sdt>
        <w:sdtPr>
          <w:id w:val="-1839912269"/>
          <w:citation/>
        </w:sdtPr>
        <w:sdtEndPr/>
        <w:sdtContent>
          <w:r w:rsidR="00C66719" w:rsidRPr="00C66719">
            <w:fldChar w:fldCharType="begin"/>
          </w:r>
          <w:r w:rsidR="00C66719" w:rsidRPr="00C66719">
            <w:instrText xml:space="preserve"> CITATION IAEANSS40T \l 2057 </w:instrText>
          </w:r>
          <w:r w:rsidR="00C66719" w:rsidRPr="00C66719">
            <w:fldChar w:fldCharType="separate"/>
          </w:r>
          <w:r w:rsidR="0021799B" w:rsidRPr="0021799B">
            <w:rPr>
              <w:noProof/>
            </w:rPr>
            <w:t>[59]</w:t>
          </w:r>
          <w:r w:rsidR="00C66719" w:rsidRPr="00C66719">
            <w:fldChar w:fldCharType="end"/>
          </w:r>
        </w:sdtContent>
      </w:sdt>
      <w:r w:rsidRPr="00C66719">
        <w:t xml:space="preserve">), </w:t>
      </w:r>
      <w:r w:rsidRPr="00C02EF6">
        <w:t xml:space="preserve">specifically ‘Phase One’ of designing and evaluating a PPS. </w:t>
      </w:r>
      <w:r w:rsidR="00080024">
        <w:t xml:space="preserve">IAEA NSS 40T </w:t>
      </w:r>
      <w:r w:rsidRPr="00C66719">
        <w:t>(ref.</w:t>
      </w:r>
      <w:r w:rsidR="00C66719" w:rsidRPr="00C66719">
        <w:t xml:space="preserve"> </w:t>
      </w:r>
      <w:sdt>
        <w:sdtPr>
          <w:id w:val="1000623638"/>
          <w:citation/>
        </w:sdtPr>
        <w:sdtEndPr/>
        <w:sdtContent>
          <w:r w:rsidR="00C66719" w:rsidRPr="00C66719">
            <w:fldChar w:fldCharType="begin"/>
          </w:r>
          <w:r w:rsidR="00C66719" w:rsidRPr="00C66719">
            <w:instrText xml:space="preserve"> CITATION IAEANSS40T \l 2057 </w:instrText>
          </w:r>
          <w:r w:rsidR="00C66719" w:rsidRPr="00C66719">
            <w:fldChar w:fldCharType="separate"/>
          </w:r>
          <w:r w:rsidR="0021799B" w:rsidRPr="0021799B">
            <w:rPr>
              <w:noProof/>
            </w:rPr>
            <w:t>[59]</w:t>
          </w:r>
          <w:r w:rsidR="00C66719" w:rsidRPr="00C66719">
            <w:fldChar w:fldCharType="end"/>
          </w:r>
        </w:sdtContent>
      </w:sdt>
      <w:r w:rsidRPr="00C66719">
        <w:t xml:space="preserve">) </w:t>
      </w:r>
      <w:r w:rsidRPr="00C02EF6">
        <w:t xml:space="preserve">states that phase one consists of identifying PPS requirements such as facility characterisation, target identification, threat assessment, and regulatory requirements. I am satisfied that the RP has </w:t>
      </w:r>
      <w:r>
        <w:t>met this international expectation</w:t>
      </w:r>
      <w:r w:rsidRPr="00C02EF6">
        <w:t xml:space="preserve"> through the Tier 2 and 3 supporting </w:t>
      </w:r>
      <w:bookmarkStart w:id="13" w:name="_Int_sT57wRIU"/>
      <w:r w:rsidRPr="00C02EF6">
        <w:t>documentation</w:t>
      </w:r>
      <w:bookmarkEnd w:id="13"/>
      <w:r w:rsidRPr="00C02EF6">
        <w:t xml:space="preserve"> provided. </w:t>
      </w:r>
    </w:p>
    <w:p w14:paraId="6D3AC9B8" w14:textId="67009951" w:rsidR="00653F09" w:rsidRPr="00103226" w:rsidRDefault="00D25AF0" w:rsidP="007011FB">
      <w:pPr>
        <w:pStyle w:val="Numberedparagraph"/>
      </w:pPr>
      <w:r>
        <w:t>T</w:t>
      </w:r>
      <w:r w:rsidR="00B43A55" w:rsidRPr="00103226">
        <w:t xml:space="preserve">he RP has </w:t>
      </w:r>
      <w:r w:rsidR="00F81FA5" w:rsidRPr="00103226">
        <w:t xml:space="preserve">correctly </w:t>
      </w:r>
      <w:r w:rsidR="00E40568" w:rsidRPr="00103226">
        <w:t xml:space="preserve">stated that </w:t>
      </w:r>
      <w:r w:rsidR="000732BB" w:rsidRPr="00103226">
        <w:t>a</w:t>
      </w:r>
      <w:r w:rsidR="00E40568" w:rsidRPr="00103226">
        <w:t xml:space="preserve"> site licensee will need to develop the security assessments further using the extant UK DBT to produce </w:t>
      </w:r>
      <w:r w:rsidR="009B08DC" w:rsidRPr="00103226">
        <w:t xml:space="preserve">a concept of operation for a UK site-specific SMR-300 (ref. </w:t>
      </w:r>
      <w:sdt>
        <w:sdtPr>
          <w:id w:val="-1485152523"/>
          <w:citation/>
        </w:sdtPr>
        <w:sdtEndPr/>
        <w:sdtContent>
          <w:r w:rsidR="00201211" w:rsidRPr="00103226">
            <w:fldChar w:fldCharType="begin"/>
          </w:r>
          <w:r w:rsidR="00201211" w:rsidRPr="00103226">
            <w:instrText xml:space="preserve"> CITATION HBCSA \l 2057 </w:instrText>
          </w:r>
          <w:r w:rsidR="00201211" w:rsidRPr="00103226">
            <w:fldChar w:fldCharType="separate"/>
          </w:r>
          <w:r w:rsidR="0021799B" w:rsidRPr="0021799B">
            <w:rPr>
              <w:noProof/>
            </w:rPr>
            <w:t>[64]</w:t>
          </w:r>
          <w:r w:rsidR="00201211" w:rsidRPr="00103226">
            <w:fldChar w:fldCharType="end"/>
          </w:r>
        </w:sdtContent>
      </w:sdt>
      <w:r w:rsidR="009B08DC" w:rsidRPr="00103226">
        <w:t xml:space="preserve">). </w:t>
      </w:r>
      <w:r w:rsidR="00064A24" w:rsidRPr="00103226">
        <w:t>However, t</w:t>
      </w:r>
      <w:r w:rsidR="004A4C49" w:rsidRPr="00103226">
        <w:t xml:space="preserve">he RP cannot yet claim </w:t>
      </w:r>
      <w:r w:rsidR="004030E2" w:rsidRPr="00103226">
        <w:t xml:space="preserve">that the </w:t>
      </w:r>
      <w:r w:rsidR="7B2C7009" w:rsidRPr="00103226">
        <w:t>PPS</w:t>
      </w:r>
      <w:r w:rsidR="004030E2" w:rsidRPr="00103226">
        <w:t xml:space="preserve"> are designed to mitigate against the UK DBT</w:t>
      </w:r>
      <w:r w:rsidR="00CC36AE" w:rsidRPr="00103226">
        <w:t xml:space="preserve">, as they have in </w:t>
      </w:r>
      <w:r w:rsidR="00AC4040" w:rsidRPr="00103226">
        <w:t xml:space="preserve">Appendix A2 of </w:t>
      </w:r>
      <w:r w:rsidR="00F53617">
        <w:t xml:space="preserve">their CSA report </w:t>
      </w:r>
      <w:r w:rsidR="00AC4040" w:rsidRPr="00103226">
        <w:t xml:space="preserve">(ref. </w:t>
      </w:r>
      <w:sdt>
        <w:sdtPr>
          <w:id w:val="1546877213"/>
          <w:citation/>
        </w:sdtPr>
        <w:sdtEndPr/>
        <w:sdtContent>
          <w:r w:rsidR="00201211" w:rsidRPr="00103226">
            <w:fldChar w:fldCharType="begin"/>
          </w:r>
          <w:r w:rsidR="00201211" w:rsidRPr="00103226">
            <w:instrText xml:space="preserve"> CITATION HBCSA \l 2057 </w:instrText>
          </w:r>
          <w:r w:rsidR="00201211" w:rsidRPr="00103226">
            <w:fldChar w:fldCharType="separate"/>
          </w:r>
          <w:r w:rsidR="0021799B" w:rsidRPr="0021799B">
            <w:rPr>
              <w:noProof/>
            </w:rPr>
            <w:t>[64]</w:t>
          </w:r>
          <w:r w:rsidR="00201211" w:rsidRPr="00103226">
            <w:fldChar w:fldCharType="end"/>
          </w:r>
        </w:sdtContent>
      </w:sdt>
      <w:r w:rsidR="00AC4040" w:rsidRPr="00103226">
        <w:t>)</w:t>
      </w:r>
      <w:r w:rsidR="00BD7917" w:rsidRPr="00103226">
        <w:t>,</w:t>
      </w:r>
      <w:r w:rsidR="00CC36AE" w:rsidRPr="00103226">
        <w:t xml:space="preserve"> until </w:t>
      </w:r>
      <w:r w:rsidR="00AC4040" w:rsidRPr="00103226">
        <w:t>the extant UK DBT has been applied.</w:t>
      </w:r>
      <w:r w:rsidR="00CC36AE" w:rsidRPr="00103226">
        <w:t xml:space="preserve"> </w:t>
      </w:r>
      <w:r w:rsidR="00E0233A">
        <w:t>As detailed in this report, further evaluation of the PPS design</w:t>
      </w:r>
      <w:r w:rsidR="00445FDB">
        <w:t xml:space="preserve"> will need to be undertaken in future GDA steps or licensing to ensure that the design can mitigate the threats detailed in the extant UK DBT. </w:t>
      </w:r>
      <w:r w:rsidR="00F857B4">
        <w:t xml:space="preserve">For this reason, a formal commitment has been captured </w:t>
      </w:r>
      <w:r w:rsidR="00194E03">
        <w:t xml:space="preserve">by the RP, in the CAR, to </w:t>
      </w:r>
      <w:r w:rsidR="00E46721">
        <w:t>apply</w:t>
      </w:r>
      <w:r w:rsidR="00194E03">
        <w:t xml:space="preserve"> the UK DBT beyond Step 2.</w:t>
      </w:r>
      <w:r w:rsidR="00F670F2">
        <w:t xml:space="preserve"> However, for the purposes of </w:t>
      </w:r>
      <w:r w:rsidR="00F670F2">
        <w:lastRenderedPageBreak/>
        <w:t xml:space="preserve">Step 2, the </w:t>
      </w:r>
      <w:r w:rsidR="00870D8C">
        <w:t>proxy threat interpretation the RP has applied is judged to be sufficient.</w:t>
      </w:r>
      <w:r w:rsidR="00194E03">
        <w:t xml:space="preserve"> </w:t>
      </w:r>
      <w:r w:rsidR="00A47A08" w:rsidRPr="00103226">
        <w:t xml:space="preserve"> </w:t>
      </w:r>
      <w:r w:rsidR="00586694" w:rsidRPr="00103226">
        <w:t xml:space="preserve"> </w:t>
      </w:r>
    </w:p>
    <w:p w14:paraId="23B3304E" w14:textId="5E8FF750" w:rsidR="005A5BC9" w:rsidRPr="00103226" w:rsidRDefault="00140974" w:rsidP="00710F10">
      <w:pPr>
        <w:pStyle w:val="Numberedparagraph"/>
        <w:rPr>
          <w:u w:val="single"/>
        </w:rPr>
      </w:pPr>
      <w:r w:rsidRPr="00103226">
        <w:t xml:space="preserve">The RGP referenced throughout the document is </w:t>
      </w:r>
      <w:r w:rsidR="006B0D56" w:rsidRPr="00103226">
        <w:t xml:space="preserve">also </w:t>
      </w:r>
      <w:r w:rsidRPr="00103226">
        <w:t>consistent with ONR expectations</w:t>
      </w:r>
      <w:r w:rsidR="00D353B6">
        <w:t xml:space="preserve"> detailed in the </w:t>
      </w:r>
      <w:r w:rsidR="00A868F9">
        <w:t>ONR Guidance on the Security Assessment of Generic New Reactor Designs TAG</w:t>
      </w:r>
      <w:r w:rsidR="003E2306" w:rsidRPr="00103226">
        <w:t xml:space="preserve"> (ref.</w:t>
      </w:r>
      <w:r w:rsidR="00F71136" w:rsidRPr="00103226">
        <w:t xml:space="preserve"> </w:t>
      </w:r>
      <w:sdt>
        <w:sdtPr>
          <w:id w:val="279000055"/>
          <w:citation/>
        </w:sdtPr>
        <w:sdtEndPr/>
        <w:sdtContent>
          <w:r w:rsidR="00F71136" w:rsidRPr="00103226">
            <w:fldChar w:fldCharType="begin"/>
          </w:r>
          <w:r w:rsidR="00F71136" w:rsidRPr="00103226">
            <w:instrText xml:space="preserve"> CITATION SECGDATAG \l 2057 </w:instrText>
          </w:r>
          <w:r w:rsidR="00F71136" w:rsidRPr="00103226">
            <w:fldChar w:fldCharType="separate"/>
          </w:r>
          <w:r w:rsidR="0021799B" w:rsidRPr="0021799B">
            <w:rPr>
              <w:noProof/>
            </w:rPr>
            <w:t>[54]</w:t>
          </w:r>
          <w:r w:rsidR="00F71136" w:rsidRPr="00103226">
            <w:fldChar w:fldCharType="end"/>
          </w:r>
        </w:sdtContent>
      </w:sdt>
      <w:r w:rsidR="00F71136" w:rsidRPr="00103226">
        <w:t>)</w:t>
      </w:r>
      <w:r w:rsidRPr="00103226">
        <w:t xml:space="preserve">. </w:t>
      </w:r>
      <w:r w:rsidR="00C771AB" w:rsidRPr="00103226">
        <w:t>I am</w:t>
      </w:r>
      <w:r w:rsidR="002240DB" w:rsidRPr="00103226">
        <w:t xml:space="preserve"> therefore</w:t>
      </w:r>
      <w:r w:rsidR="00C771AB" w:rsidRPr="00103226">
        <w:t xml:space="preserve"> content that there are no fundamental </w:t>
      </w:r>
      <w:r w:rsidR="002240DB" w:rsidRPr="00103226">
        <w:t xml:space="preserve">security </w:t>
      </w:r>
      <w:r w:rsidR="00C771AB" w:rsidRPr="00103226">
        <w:t>shortfalls which</w:t>
      </w:r>
      <w:r w:rsidR="00F3643D" w:rsidRPr="00103226">
        <w:t xml:space="preserve"> would</w:t>
      </w:r>
      <w:r w:rsidR="00C771AB" w:rsidRPr="00103226">
        <w:t xml:space="preserve"> prevent </w:t>
      </w:r>
      <w:r w:rsidR="005A5BC9" w:rsidRPr="00103226">
        <w:t xml:space="preserve">a licensee </w:t>
      </w:r>
      <w:r w:rsidR="00E914E0" w:rsidRPr="00103226">
        <w:t>from utilising the proposed conceptual security arrangement</w:t>
      </w:r>
      <w:r w:rsidR="00F3643D" w:rsidRPr="00103226">
        <w:t>s</w:t>
      </w:r>
      <w:r w:rsidR="00E914E0" w:rsidRPr="00103226">
        <w:t xml:space="preserve"> when constructing their own NSSP. </w:t>
      </w:r>
    </w:p>
    <w:p w14:paraId="23B14877" w14:textId="57562B5A" w:rsidR="00AB245D" w:rsidRPr="00103226" w:rsidRDefault="00861B4C" w:rsidP="00100B23">
      <w:pPr>
        <w:pStyle w:val="Numberedparagraph"/>
        <w:numPr>
          <w:ilvl w:val="2"/>
          <w:numId w:val="48"/>
        </w:numPr>
        <w:rPr>
          <w:color w:val="C00000"/>
        </w:rPr>
      </w:pPr>
      <w:r w:rsidRPr="00103226">
        <w:rPr>
          <w:color w:val="000000" w:themeColor="text1"/>
          <w:sz w:val="28"/>
          <w:szCs w:val="18"/>
        </w:rPr>
        <w:t>Generic Security Report</w:t>
      </w:r>
      <w:r w:rsidR="00816A18" w:rsidRPr="00103226">
        <w:rPr>
          <w:color w:val="000000" w:themeColor="text1"/>
          <w:sz w:val="28"/>
          <w:szCs w:val="18"/>
        </w:rPr>
        <w:t xml:space="preserve"> </w:t>
      </w:r>
      <w:r w:rsidRPr="00103226">
        <w:rPr>
          <w:color w:val="000000" w:themeColor="text1"/>
          <w:sz w:val="28"/>
          <w:szCs w:val="18"/>
        </w:rPr>
        <w:t xml:space="preserve"> </w:t>
      </w:r>
    </w:p>
    <w:p w14:paraId="22AED9A6" w14:textId="5C308B9F" w:rsidR="00653F09" w:rsidRPr="00103226" w:rsidRDefault="00A30394" w:rsidP="00710F10">
      <w:pPr>
        <w:pStyle w:val="Numberedparagraph"/>
        <w:rPr>
          <w:u w:val="single"/>
        </w:rPr>
      </w:pPr>
      <w:r w:rsidRPr="00103226">
        <w:t xml:space="preserve">The regulatory expectation for GDA is that the RP produces a </w:t>
      </w:r>
      <w:r w:rsidR="001662E3" w:rsidRPr="00103226">
        <w:t>GSR that describes a conceptual security regime that will be developed further by a licensee for a site licence grant application</w:t>
      </w:r>
      <w:r w:rsidR="00C35690" w:rsidRPr="00103226">
        <w:t>. It is expected that the RP take SyAPs into account when developing the GSR</w:t>
      </w:r>
      <w:r w:rsidR="00462DB4" w:rsidRPr="00103226">
        <w:t xml:space="preserve"> (ref.</w:t>
      </w:r>
      <w:r w:rsidR="00FF5B43" w:rsidRPr="00103226">
        <w:t xml:space="preserve"> </w:t>
      </w:r>
      <w:sdt>
        <w:sdtPr>
          <w:id w:val="-1059086536"/>
          <w:citation/>
        </w:sdtPr>
        <w:sdtEndPr/>
        <w:sdtContent>
          <w:r w:rsidR="00FF5B43" w:rsidRPr="00103226">
            <w:fldChar w:fldCharType="begin"/>
          </w:r>
          <w:r w:rsidR="00FF5B43" w:rsidRPr="00103226">
            <w:instrText xml:space="preserve"> CITATION SECGDATAG \l 2057 </w:instrText>
          </w:r>
          <w:r w:rsidR="00FF5B43" w:rsidRPr="00103226">
            <w:fldChar w:fldCharType="separate"/>
          </w:r>
          <w:r w:rsidR="0021799B" w:rsidRPr="0021799B">
            <w:rPr>
              <w:noProof/>
            </w:rPr>
            <w:t>[54]</w:t>
          </w:r>
          <w:r w:rsidR="00FF5B43" w:rsidRPr="00103226">
            <w:fldChar w:fldCharType="end"/>
          </w:r>
        </w:sdtContent>
      </w:sdt>
      <w:r w:rsidR="00462DB4" w:rsidRPr="00103226">
        <w:t>)</w:t>
      </w:r>
      <w:r w:rsidR="00ED56A8" w:rsidRPr="00103226">
        <w:t xml:space="preserve">. It is therefore my expectation that the RP produce a GSR that </w:t>
      </w:r>
      <w:r w:rsidR="005F36D2">
        <w:t>will</w:t>
      </w:r>
      <w:r w:rsidR="006F3CED" w:rsidRPr="000E7E9E">
        <w:rPr>
          <w:color w:val="0070C0"/>
        </w:rPr>
        <w:t xml:space="preserve"> </w:t>
      </w:r>
      <w:r w:rsidR="006F3CED" w:rsidRPr="00103226">
        <w:t>form the basis of a security plan, as a conceptual design that might be developed further into a detailed design spe</w:t>
      </w:r>
      <w:r w:rsidR="00462DB4" w:rsidRPr="00103226">
        <w:t>cific to a site</w:t>
      </w:r>
      <w:r w:rsidR="00C77782">
        <w:t xml:space="preserve"> (ref. </w:t>
      </w:r>
      <w:sdt>
        <w:sdtPr>
          <w:id w:val="-1999720349"/>
          <w:citation/>
        </w:sdtPr>
        <w:sdtEndPr/>
        <w:sdtContent>
          <w:r w:rsidR="00C77782">
            <w:fldChar w:fldCharType="begin"/>
          </w:r>
          <w:r w:rsidR="00C77782">
            <w:instrText xml:space="preserve"> CITATION SECGDATAG \l 2057 </w:instrText>
          </w:r>
          <w:r w:rsidR="00C77782">
            <w:fldChar w:fldCharType="separate"/>
          </w:r>
          <w:r w:rsidR="0021799B" w:rsidRPr="0021799B">
            <w:rPr>
              <w:noProof/>
            </w:rPr>
            <w:t>[54]</w:t>
          </w:r>
          <w:r w:rsidR="00C77782">
            <w:fldChar w:fldCharType="end"/>
          </w:r>
        </w:sdtContent>
      </w:sdt>
      <w:r w:rsidR="00C77782">
        <w:t>).</w:t>
      </w:r>
      <w:r w:rsidR="008F7538" w:rsidRPr="00103226">
        <w:t xml:space="preserve"> </w:t>
      </w:r>
    </w:p>
    <w:p w14:paraId="58E12ED1" w14:textId="57A77603" w:rsidR="00653F09" w:rsidRPr="00103226" w:rsidRDefault="00230209" w:rsidP="00710F10">
      <w:pPr>
        <w:pStyle w:val="Numberedparagraph"/>
        <w:rPr>
          <w:u w:val="single"/>
        </w:rPr>
      </w:pPr>
      <w:r w:rsidRPr="00103226">
        <w:t xml:space="preserve">It is also my expectation that </w:t>
      </w:r>
      <w:r w:rsidR="003A5C33" w:rsidRPr="00103226">
        <w:t xml:space="preserve">the GSR draws from other RP submissions providing a security narrative </w:t>
      </w:r>
      <w:r w:rsidR="00C27EBE" w:rsidRPr="00103226">
        <w:t>detailing</w:t>
      </w:r>
      <w:r w:rsidR="003A5C33" w:rsidRPr="00103226">
        <w:t xml:space="preserve"> how security expectations are to be achieved</w:t>
      </w:r>
      <w:r w:rsidR="003E3A3F">
        <w:t>, from applying SyAPs principles</w:t>
      </w:r>
      <w:r w:rsidR="00FA11AC">
        <w:t xml:space="preserve"> through to the description of a conceptual design for security</w:t>
      </w:r>
      <w:r w:rsidR="006C0527">
        <w:t>. This concept is known as a security golden thread</w:t>
      </w:r>
      <w:r w:rsidR="00C77782">
        <w:t xml:space="preserve"> (ref. </w:t>
      </w:r>
      <w:sdt>
        <w:sdtPr>
          <w:id w:val="-1581289346"/>
          <w:citation/>
        </w:sdtPr>
        <w:sdtEndPr/>
        <w:sdtContent>
          <w:r w:rsidR="00C77782">
            <w:fldChar w:fldCharType="begin"/>
          </w:r>
          <w:r w:rsidR="00C77782">
            <w:instrText xml:space="preserve"> CITATION SECGDATAG \l 2057 </w:instrText>
          </w:r>
          <w:r w:rsidR="00C77782">
            <w:fldChar w:fldCharType="separate"/>
          </w:r>
          <w:r w:rsidR="0021799B" w:rsidRPr="0021799B">
            <w:rPr>
              <w:noProof/>
            </w:rPr>
            <w:t>[54]</w:t>
          </w:r>
          <w:r w:rsidR="00C77782">
            <w:fldChar w:fldCharType="end"/>
          </w:r>
        </w:sdtContent>
      </w:sdt>
      <w:r w:rsidR="00C77782">
        <w:t>).</w:t>
      </w:r>
      <w:r w:rsidR="00015FAC">
        <w:t xml:space="preserve"> </w:t>
      </w:r>
    </w:p>
    <w:p w14:paraId="76095374" w14:textId="436042B9" w:rsidR="005071ED" w:rsidRPr="00E55B00" w:rsidRDefault="00C03C10" w:rsidP="00710F10">
      <w:pPr>
        <w:pStyle w:val="Numberedparagraph"/>
        <w:rPr>
          <w:u w:val="single"/>
        </w:rPr>
      </w:pPr>
      <w:r w:rsidRPr="00103226">
        <w:t xml:space="preserve">The RP </w:t>
      </w:r>
      <w:r w:rsidR="00537D47" w:rsidRPr="00103226">
        <w:t>has</w:t>
      </w:r>
      <w:r w:rsidRPr="00103226">
        <w:t xml:space="preserve"> stated in</w:t>
      </w:r>
      <w:r w:rsidR="00456149">
        <w:t xml:space="preserve"> </w:t>
      </w:r>
      <w:r w:rsidRPr="00103226">
        <w:t xml:space="preserve">(ref. </w:t>
      </w:r>
      <w:sdt>
        <w:sdtPr>
          <w:id w:val="-2135862702"/>
          <w:citation/>
        </w:sdtPr>
        <w:sdtEndPr/>
        <w:sdtContent>
          <w:r w:rsidR="00FF5B43" w:rsidRPr="00103226">
            <w:fldChar w:fldCharType="begin"/>
          </w:r>
          <w:r w:rsidR="00FF5B43" w:rsidRPr="00103226">
            <w:instrText xml:space="preserve"> CITATION GSR \l 2057 </w:instrText>
          </w:r>
          <w:r w:rsidR="00FF5B43" w:rsidRPr="00103226">
            <w:fldChar w:fldCharType="separate"/>
          </w:r>
          <w:r w:rsidR="0021799B" w:rsidRPr="0021799B">
            <w:rPr>
              <w:noProof/>
            </w:rPr>
            <w:t>[29]</w:t>
          </w:r>
          <w:r w:rsidR="00FF5B43" w:rsidRPr="00103226">
            <w:fldChar w:fldCharType="end"/>
          </w:r>
        </w:sdtContent>
      </w:sdt>
      <w:r w:rsidR="000F0883">
        <w:t>)</w:t>
      </w:r>
      <w:r w:rsidRPr="00103226">
        <w:t xml:space="preserve"> that th</w:t>
      </w:r>
      <w:r w:rsidR="007158D1" w:rsidRPr="00103226">
        <w:t xml:space="preserve">e GSR presents a developing security case for the generic SMR-300. </w:t>
      </w:r>
      <w:r w:rsidR="005155A7" w:rsidRPr="00103226">
        <w:t>In total, the RP ha</w:t>
      </w:r>
      <w:r w:rsidR="00A24CC6">
        <w:t>s</w:t>
      </w:r>
      <w:r w:rsidR="005155A7" w:rsidRPr="00103226">
        <w:t xml:space="preserve"> </w:t>
      </w:r>
      <w:r w:rsidR="00393E93" w:rsidRPr="00103226">
        <w:t xml:space="preserve">submitted ten documents in relation to nuclear security during Step 2. </w:t>
      </w:r>
      <w:r w:rsidR="00AD45DB" w:rsidRPr="00103226">
        <w:t xml:space="preserve">The documents are a combination of claims, arguments and evidence. </w:t>
      </w:r>
      <w:r w:rsidR="004C57A6" w:rsidRPr="00103226">
        <w:t xml:space="preserve">The GSR is the claims level document (Tier 1), </w:t>
      </w:r>
      <w:r w:rsidR="00363F68" w:rsidRPr="00103226">
        <w:t xml:space="preserve">then there </w:t>
      </w:r>
      <w:r w:rsidR="00244D49">
        <w:t>are</w:t>
      </w:r>
      <w:r w:rsidR="00363F68" w:rsidRPr="00103226">
        <w:t xml:space="preserve"> a suite of Tier 2 and 3 documents which represent the arguments and evidence put forward by the RP</w:t>
      </w:r>
      <w:r w:rsidR="0009136B" w:rsidRPr="00103226">
        <w:t xml:space="preserve">, with several documents combining </w:t>
      </w:r>
      <w:r w:rsidR="00301E4A" w:rsidRPr="00103226">
        <w:t>arguments (</w:t>
      </w:r>
      <w:r w:rsidR="0009136B" w:rsidRPr="00103226">
        <w:t>methodology</w:t>
      </w:r>
      <w:r w:rsidR="00301E4A" w:rsidRPr="00103226">
        <w:t>)</w:t>
      </w:r>
      <w:r w:rsidR="0009136B" w:rsidRPr="00103226">
        <w:t xml:space="preserve"> and </w:t>
      </w:r>
      <w:r w:rsidR="00301E4A" w:rsidRPr="00103226">
        <w:t>evidence (</w:t>
      </w:r>
      <w:r w:rsidR="0009136B" w:rsidRPr="00103226">
        <w:t>assessment</w:t>
      </w:r>
      <w:r w:rsidR="00301E4A" w:rsidRPr="00103226">
        <w:t>)</w:t>
      </w:r>
      <w:r w:rsidR="00363F68" w:rsidRPr="00103226">
        <w:t xml:space="preserve">. </w:t>
      </w:r>
      <w:r w:rsidR="009249C9" w:rsidRPr="00103226">
        <w:t>A summary of all submissions can be found in Table 1 in</w:t>
      </w:r>
      <w:r w:rsidR="00043C94">
        <w:t xml:space="preserve"> the GSR</w:t>
      </w:r>
      <w:r w:rsidR="009249C9" w:rsidRPr="00103226">
        <w:t xml:space="preserve"> (ref. </w:t>
      </w:r>
      <w:sdt>
        <w:sdtPr>
          <w:id w:val="276300867"/>
          <w:citation/>
        </w:sdtPr>
        <w:sdtEndPr/>
        <w:sdtContent>
          <w:r w:rsidR="00544975" w:rsidRPr="00103226">
            <w:fldChar w:fldCharType="begin"/>
          </w:r>
          <w:r w:rsidR="00544975" w:rsidRPr="00103226">
            <w:instrText xml:space="preserve"> CITATION GSR \l 2057 </w:instrText>
          </w:r>
          <w:r w:rsidR="00544975" w:rsidRPr="00103226">
            <w:fldChar w:fldCharType="separate"/>
          </w:r>
          <w:r w:rsidR="0021799B" w:rsidRPr="0021799B">
            <w:rPr>
              <w:noProof/>
            </w:rPr>
            <w:t>[29]</w:t>
          </w:r>
          <w:r w:rsidR="00544975" w:rsidRPr="00103226">
            <w:fldChar w:fldCharType="end"/>
          </w:r>
        </w:sdtContent>
      </w:sdt>
      <w:r w:rsidR="009249C9" w:rsidRPr="00103226">
        <w:t>).</w:t>
      </w:r>
    </w:p>
    <w:p w14:paraId="007F37AD" w14:textId="7A0FF65B" w:rsidR="00282949" w:rsidRPr="007B7FBD" w:rsidRDefault="00752B87" w:rsidP="00DF0604">
      <w:pPr>
        <w:pStyle w:val="Numberedparagraph"/>
        <w:rPr>
          <w:u w:val="single"/>
        </w:rPr>
      </w:pPr>
      <w:r w:rsidRPr="007B7FBD">
        <w:t>The RP has structured the GSR into five key sections</w:t>
      </w:r>
      <w:r w:rsidR="00025D78" w:rsidRPr="007B7FBD">
        <w:t xml:space="preserve">, to </w:t>
      </w:r>
      <w:r w:rsidR="002A089D" w:rsidRPr="007B7FBD">
        <w:t xml:space="preserve">demonstrate how they </w:t>
      </w:r>
      <w:r w:rsidR="007D7D13" w:rsidRPr="007B7FBD">
        <w:t>achieve</w:t>
      </w:r>
      <w:r w:rsidR="00025D78" w:rsidRPr="007B7FBD">
        <w:t xml:space="preserve"> </w:t>
      </w:r>
      <w:r w:rsidR="00222943" w:rsidRPr="007B7FBD">
        <w:t>SyC 7</w:t>
      </w:r>
      <w:r w:rsidR="00AD3C01" w:rsidRPr="007B7FBD">
        <w:t xml:space="preserve"> </w:t>
      </w:r>
      <w:r w:rsidR="00DF0604" w:rsidRPr="007B7FBD">
        <w:t xml:space="preserve">– </w:t>
      </w:r>
      <w:r w:rsidR="00C4650C" w:rsidRPr="007B7FBD">
        <w:t>‘</w:t>
      </w:r>
      <w:r w:rsidR="00DF0604" w:rsidRPr="007B7FBD">
        <w:t>an appropriate integrated security solution for the SMR-300 is documented</w:t>
      </w:r>
      <w:r w:rsidR="00C4650C" w:rsidRPr="007B7FBD">
        <w:t>’</w:t>
      </w:r>
      <w:r w:rsidR="009D2B85">
        <w:t xml:space="preserve">: </w:t>
      </w:r>
    </w:p>
    <w:p w14:paraId="7D991684" w14:textId="7430FDC2" w:rsidR="00ED38AE" w:rsidRPr="00103226" w:rsidRDefault="00ED38AE" w:rsidP="008A1151">
      <w:pPr>
        <w:pStyle w:val="Bulletlist1"/>
        <w:rPr>
          <w:u w:val="single"/>
        </w:rPr>
      </w:pPr>
      <w:r w:rsidRPr="00103226">
        <w:t xml:space="preserve">RP’s understanding of </w:t>
      </w:r>
      <w:r w:rsidR="00837A6B" w:rsidRPr="00103226">
        <w:t>international and UK legislative and regulatory framework for nuclear security</w:t>
      </w:r>
    </w:p>
    <w:p w14:paraId="5C72C0F6" w14:textId="68435E56" w:rsidR="00837A6B" w:rsidRPr="00103226" w:rsidRDefault="00837A6B" w:rsidP="008A1151">
      <w:pPr>
        <w:pStyle w:val="Bulletlist1"/>
        <w:rPr>
          <w:u w:val="single"/>
        </w:rPr>
      </w:pPr>
      <w:r w:rsidRPr="00103226">
        <w:t>The philosophy and principles which will be applied to develop the generic SMR-300 nuclear security case</w:t>
      </w:r>
    </w:p>
    <w:p w14:paraId="02D076A3" w14:textId="23C27AEB" w:rsidR="00837A6B" w:rsidRPr="00103226" w:rsidRDefault="00ED4D58" w:rsidP="008A1151">
      <w:pPr>
        <w:pStyle w:val="Bulletlist1"/>
        <w:rPr>
          <w:u w:val="single"/>
        </w:rPr>
      </w:pPr>
      <w:r w:rsidRPr="00103226">
        <w:t>The scope of the GDA and plant information for the generic SMR-300</w:t>
      </w:r>
    </w:p>
    <w:p w14:paraId="46A7BBE8" w14:textId="19AB3E8A" w:rsidR="00ED4D58" w:rsidRPr="00103226" w:rsidRDefault="00ED4D58" w:rsidP="008A1151">
      <w:pPr>
        <w:pStyle w:val="Bulletlist1"/>
        <w:rPr>
          <w:u w:val="single"/>
        </w:rPr>
      </w:pPr>
      <w:r w:rsidRPr="00103226">
        <w:t>Outline of the generic SMR-300 security case</w:t>
      </w:r>
    </w:p>
    <w:p w14:paraId="44F4AE87" w14:textId="0083485C" w:rsidR="00ED4D58" w:rsidRPr="00103226" w:rsidRDefault="00ED4D58" w:rsidP="008A1151">
      <w:pPr>
        <w:pStyle w:val="Bulletlist1"/>
        <w:rPr>
          <w:u w:val="single"/>
        </w:rPr>
      </w:pPr>
      <w:r w:rsidRPr="00103226">
        <w:lastRenderedPageBreak/>
        <w:t xml:space="preserve">Delivery of security. </w:t>
      </w:r>
    </w:p>
    <w:p w14:paraId="52EDE60E" w14:textId="0A293163" w:rsidR="005C58BF" w:rsidRPr="00103226" w:rsidRDefault="005C58BF" w:rsidP="00545E6C">
      <w:pPr>
        <w:pStyle w:val="Heading4"/>
      </w:pPr>
      <w:r w:rsidRPr="00103226">
        <w:t>Legislative and Regulatory Framework</w:t>
      </w:r>
    </w:p>
    <w:p w14:paraId="0CB94152" w14:textId="329D43AB" w:rsidR="00131207" w:rsidRPr="001E38DF" w:rsidRDefault="00131207" w:rsidP="00710F10">
      <w:pPr>
        <w:pStyle w:val="Numberedparagraph"/>
      </w:pPr>
      <w:r w:rsidRPr="001E38DF">
        <w:t xml:space="preserve">The </w:t>
      </w:r>
      <w:r w:rsidR="00FC5179" w:rsidRPr="001E38DF">
        <w:t xml:space="preserve">RP </w:t>
      </w:r>
      <w:r w:rsidR="00234748" w:rsidRPr="001E38DF">
        <w:t>has summarised</w:t>
      </w:r>
      <w:r w:rsidR="00FC5179" w:rsidRPr="001E38DF">
        <w:t xml:space="preserve"> in the GSR</w:t>
      </w:r>
      <w:r w:rsidR="00234748" w:rsidRPr="001E38DF">
        <w:t xml:space="preserve"> how international and UK regulation and guidance has informed the</w:t>
      </w:r>
      <w:r w:rsidR="00FC5179" w:rsidRPr="001E38DF">
        <w:t xml:space="preserve">ir </w:t>
      </w:r>
      <w:r w:rsidR="008739E9" w:rsidRPr="001E38DF">
        <w:t>understanding of the requirements and expectations for nuclear security for the SMR-300.</w:t>
      </w:r>
      <w:r w:rsidR="0035773D" w:rsidRPr="001E38DF">
        <w:t xml:space="preserve"> The RP has detailed relevant international l</w:t>
      </w:r>
      <w:r w:rsidR="009925FF" w:rsidRPr="001E38DF">
        <w:t>egislation and how in the UK</w:t>
      </w:r>
      <w:r w:rsidR="008562E3" w:rsidRPr="001E38DF">
        <w:t xml:space="preserve"> these</w:t>
      </w:r>
      <w:r w:rsidR="009925FF" w:rsidRPr="001E38DF">
        <w:t xml:space="preserve"> international obligations are </w:t>
      </w:r>
      <w:r w:rsidR="008562E3" w:rsidRPr="001E38DF">
        <w:t>achieved</w:t>
      </w:r>
      <w:r w:rsidR="003677A1" w:rsidRPr="001E38DF">
        <w:t xml:space="preserve">, </w:t>
      </w:r>
      <w:r w:rsidR="003F4141" w:rsidRPr="001E38DF">
        <w:t>predominantly through the Energy Act 2004 and NISR 2003</w:t>
      </w:r>
      <w:r w:rsidR="008562E3" w:rsidRPr="001E38DF">
        <w:t>.</w:t>
      </w:r>
      <w:r w:rsidR="00EF68DF" w:rsidRPr="001E38DF">
        <w:t xml:space="preserve"> (ref. </w:t>
      </w:r>
      <w:sdt>
        <w:sdtPr>
          <w:id w:val="-144666909"/>
          <w:citation/>
        </w:sdtPr>
        <w:sdtEndPr/>
        <w:sdtContent>
          <w:r w:rsidR="00EF68DF" w:rsidRPr="001E38DF">
            <w:fldChar w:fldCharType="begin"/>
          </w:r>
          <w:r w:rsidR="00EF68DF" w:rsidRPr="001E38DF">
            <w:instrText xml:space="preserve"> CITATION GSR \l 2057 </w:instrText>
          </w:r>
          <w:r w:rsidR="00EF68DF" w:rsidRPr="001E38DF">
            <w:fldChar w:fldCharType="separate"/>
          </w:r>
          <w:r w:rsidR="00EF68DF" w:rsidRPr="001E38DF">
            <w:t>[29]</w:t>
          </w:r>
          <w:r w:rsidR="00EF68DF" w:rsidRPr="001E38DF">
            <w:fldChar w:fldCharType="end"/>
          </w:r>
        </w:sdtContent>
      </w:sdt>
      <w:r w:rsidR="00EF68DF" w:rsidRPr="001E38DF">
        <w:t>)</w:t>
      </w:r>
      <w:r w:rsidR="00280215" w:rsidRPr="001E38DF">
        <w:t xml:space="preserve"> </w:t>
      </w:r>
    </w:p>
    <w:p w14:paraId="104BB007" w14:textId="6B49D5C0" w:rsidR="00280215" w:rsidRPr="001E38DF" w:rsidRDefault="00280215" w:rsidP="00710F10">
      <w:pPr>
        <w:pStyle w:val="Numberedparagraph"/>
      </w:pPr>
      <w:r w:rsidRPr="001E38DF">
        <w:t xml:space="preserve">In respect of the international regulation and guidance, the RP has </w:t>
      </w:r>
      <w:r w:rsidR="00D76DC5" w:rsidRPr="001E38DF">
        <w:t>described how the UK is signatory to two international conventions that are relevant to the legislative framework for the protection of NM and ORM</w:t>
      </w:r>
      <w:r w:rsidR="00A5254F" w:rsidRPr="001E38DF">
        <w:t xml:space="preserve">. These are the Convention on the Physical Protection of Nuclear Material (CPPNM) and </w:t>
      </w:r>
      <w:r w:rsidR="00210283" w:rsidRPr="001E38DF">
        <w:t xml:space="preserve">the United Nations International Convention for the Suppression of Acts of Nuclear Terrorism (ICSANT). </w:t>
      </w:r>
      <w:r w:rsidR="00C10AC3" w:rsidRPr="001E38DF">
        <w:t>The RP has then referenced relevant IAEA guidance</w:t>
      </w:r>
      <w:r w:rsidR="00F73865" w:rsidRPr="001E38DF">
        <w:t xml:space="preserve">, specifically their Nuclear Security Series </w:t>
      </w:r>
      <w:r w:rsidR="005E33BF" w:rsidRPr="001E38DF">
        <w:t xml:space="preserve">publications </w:t>
      </w:r>
      <w:r w:rsidR="00F73865" w:rsidRPr="001E38DF">
        <w:t xml:space="preserve">which provides international guidance </w:t>
      </w:r>
      <w:r w:rsidR="001865E8" w:rsidRPr="001E38DF">
        <w:t xml:space="preserve">to support states in their nuclear security responsibilities. </w:t>
      </w:r>
    </w:p>
    <w:p w14:paraId="39D1067A" w14:textId="677D76CF" w:rsidR="005071ED" w:rsidRPr="00103226" w:rsidRDefault="001225B1" w:rsidP="00710F10">
      <w:pPr>
        <w:pStyle w:val="Numberedparagraph"/>
        <w:rPr>
          <w:u w:val="single"/>
        </w:rPr>
      </w:pPr>
      <w:r w:rsidRPr="00103226">
        <w:t>It is a regulatory expectation that the RP take SyAPs into account when developing its GSR</w:t>
      </w:r>
      <w:r w:rsidR="00E12A8B" w:rsidRPr="00103226">
        <w:t xml:space="preserve">. As such, </w:t>
      </w:r>
      <w:r w:rsidR="00503DEA" w:rsidRPr="00103226">
        <w:t xml:space="preserve">it’s my expectation that they </w:t>
      </w:r>
      <w:r w:rsidR="00DF7544" w:rsidRPr="00103226">
        <w:t>should be</w:t>
      </w:r>
      <w:r w:rsidR="002C19DB" w:rsidRPr="00103226">
        <w:t xml:space="preserve"> able to demonstrate </w:t>
      </w:r>
      <w:r w:rsidR="0000105B" w:rsidRPr="00103226">
        <w:t>how the GSR will assist in meeting the relevant SyAPs outcomes</w:t>
      </w:r>
      <w:r w:rsidR="00E46A09" w:rsidRPr="00103226">
        <w:t>.</w:t>
      </w:r>
      <w:r w:rsidR="00AA2783" w:rsidRPr="00103226">
        <w:t xml:space="preserve"> </w:t>
      </w:r>
      <w:r w:rsidR="00DE6AF7" w:rsidRPr="00103226">
        <w:t xml:space="preserve">By adopting SyAPs </w:t>
      </w:r>
      <w:r w:rsidR="002F7FA3" w:rsidRPr="00103226">
        <w:t xml:space="preserve">I would expect that the RPs GSR and supporting documents, would provide adequate and meaningful claims, arguments and evidence to underpin </w:t>
      </w:r>
      <w:r w:rsidR="00E46A09" w:rsidRPr="00103226">
        <w:t xml:space="preserve">their proposed security regime concept. (ref. </w:t>
      </w:r>
      <w:sdt>
        <w:sdtPr>
          <w:id w:val="1475879349"/>
          <w:citation/>
        </w:sdtPr>
        <w:sdtEndPr/>
        <w:sdtContent>
          <w:r w:rsidR="006E11AA" w:rsidRPr="00103226">
            <w:fldChar w:fldCharType="begin"/>
          </w:r>
          <w:r w:rsidR="006E11AA" w:rsidRPr="00103226">
            <w:instrText xml:space="preserve"> CITATION SECGDATAG \l 2057 </w:instrText>
          </w:r>
          <w:r w:rsidR="006E11AA" w:rsidRPr="00103226">
            <w:fldChar w:fldCharType="separate"/>
          </w:r>
          <w:r w:rsidR="0021799B" w:rsidRPr="0021799B">
            <w:rPr>
              <w:noProof/>
            </w:rPr>
            <w:t>[54]</w:t>
          </w:r>
          <w:r w:rsidR="006E11AA" w:rsidRPr="00103226">
            <w:fldChar w:fldCharType="end"/>
          </w:r>
        </w:sdtContent>
      </w:sdt>
      <w:r w:rsidR="00E46A09" w:rsidRPr="00103226">
        <w:t>).</w:t>
      </w:r>
    </w:p>
    <w:p w14:paraId="0D689142" w14:textId="0CA4C3B3" w:rsidR="005B6A73" w:rsidRPr="00103226" w:rsidRDefault="1442932E" w:rsidP="005B6A73">
      <w:pPr>
        <w:pStyle w:val="Numberedparagraph"/>
      </w:pPr>
      <w:r w:rsidRPr="00103226">
        <w:t>To</w:t>
      </w:r>
      <w:r w:rsidR="005B6A73" w:rsidRPr="00103226">
        <w:t xml:space="preserve"> demonstrate understanding of a SyAPs based approach, it is expected that the RP identify all relevant</w:t>
      </w:r>
      <w:r w:rsidR="00D753FF">
        <w:t xml:space="preserve"> </w:t>
      </w:r>
      <w:r w:rsidR="005B6A73" w:rsidRPr="00103226">
        <w:t xml:space="preserve">FSyPs, SyDPs, and drawn from the KSyPPs (ref. </w:t>
      </w:r>
      <w:sdt>
        <w:sdtPr>
          <w:id w:val="165295206"/>
          <w:citation/>
        </w:sdtPr>
        <w:sdtEndPr/>
        <w:sdtContent>
          <w:r w:rsidR="00D34887" w:rsidRPr="00103226">
            <w:fldChar w:fldCharType="begin"/>
          </w:r>
          <w:r w:rsidR="00D34887" w:rsidRPr="00103226">
            <w:instrText xml:space="preserve"> CITATION SECGDATAG \l 2057 </w:instrText>
          </w:r>
          <w:r w:rsidR="00D34887" w:rsidRPr="00103226">
            <w:fldChar w:fldCharType="separate"/>
          </w:r>
          <w:r w:rsidR="0021799B" w:rsidRPr="0021799B">
            <w:rPr>
              <w:noProof/>
            </w:rPr>
            <w:t>[54]</w:t>
          </w:r>
          <w:r w:rsidR="00D34887" w:rsidRPr="00103226">
            <w:fldChar w:fldCharType="end"/>
          </w:r>
        </w:sdtContent>
      </w:sdt>
      <w:r w:rsidR="005B6A73" w:rsidRPr="00103226">
        <w:t>)</w:t>
      </w:r>
    </w:p>
    <w:p w14:paraId="54640965" w14:textId="273DE64F" w:rsidR="00D85E81" w:rsidRPr="00545E6C" w:rsidRDefault="004B5FC6" w:rsidP="00D6693C">
      <w:pPr>
        <w:pStyle w:val="Numberedparagraph"/>
        <w:rPr>
          <w:u w:val="single"/>
        </w:rPr>
      </w:pPr>
      <w:r w:rsidRPr="00103226">
        <w:rPr>
          <w:b/>
          <w:bCs/>
        </w:rPr>
        <w:t xml:space="preserve">Sub-section conclusion: </w:t>
      </w:r>
      <w:r w:rsidR="00F32456">
        <w:t xml:space="preserve">I am satisfied that the RP, when producing the GSR, has demonstrated an understanding of the international and UK regulations, requirements and expectations for nuclear security. They have articulated </w:t>
      </w:r>
      <w:r w:rsidR="00D808FD">
        <w:t xml:space="preserve">an understanding of the </w:t>
      </w:r>
      <w:r w:rsidR="00D808FD" w:rsidRPr="00103226">
        <w:t xml:space="preserve">relevant international legislation, </w:t>
      </w:r>
      <w:r w:rsidR="00251ED3">
        <w:t>which aligns with</w:t>
      </w:r>
      <w:r w:rsidR="00251A80">
        <w:t xml:space="preserve"> ONRs Guidance on the Security Assessment of Generic New Nuclear Reactor Designs TAG</w:t>
      </w:r>
      <w:r w:rsidR="00D808FD" w:rsidRPr="00103226">
        <w:t xml:space="preserve"> (ref. </w:t>
      </w:r>
      <w:sdt>
        <w:sdtPr>
          <w:id w:val="397866884"/>
          <w:citation/>
        </w:sdtPr>
        <w:sdtEndPr/>
        <w:sdtContent>
          <w:r w:rsidR="00D808FD" w:rsidRPr="00103226">
            <w:fldChar w:fldCharType="begin"/>
          </w:r>
          <w:r w:rsidR="00D808FD" w:rsidRPr="00103226">
            <w:instrText xml:space="preserve"> CITATION SECGDATAG \l 2057 </w:instrText>
          </w:r>
          <w:r w:rsidR="00D808FD" w:rsidRPr="00103226">
            <w:fldChar w:fldCharType="separate"/>
          </w:r>
          <w:r w:rsidR="00D808FD" w:rsidRPr="0021799B">
            <w:rPr>
              <w:noProof/>
            </w:rPr>
            <w:t>[54]</w:t>
          </w:r>
          <w:r w:rsidR="00D808FD" w:rsidRPr="00103226">
            <w:fldChar w:fldCharType="end"/>
          </w:r>
        </w:sdtContent>
      </w:sdt>
      <w:r w:rsidR="00D808FD" w:rsidRPr="00103226">
        <w:t>)</w:t>
      </w:r>
      <w:r w:rsidR="00990457">
        <w:t xml:space="preserve">. The RP has also described </w:t>
      </w:r>
      <w:r w:rsidR="008B4D0D">
        <w:t>how in the UK, international obligations are primarily achieved through The Energy Act 2004 and NISR 2003.</w:t>
      </w:r>
      <w:r w:rsidR="009B1B26">
        <w:t xml:space="preserve"> I am content that the RP has demonstrated an understanding of NISR, commensurate for a 2-step GDA. </w:t>
      </w:r>
    </w:p>
    <w:p w14:paraId="538BDC79" w14:textId="398B00FB" w:rsidR="005071ED" w:rsidRPr="00103226" w:rsidRDefault="00C5539F" w:rsidP="00735919">
      <w:pPr>
        <w:pStyle w:val="Numberedparagraph"/>
        <w:rPr>
          <w:u w:val="single"/>
        </w:rPr>
      </w:pPr>
      <w:r w:rsidRPr="00103226">
        <w:t xml:space="preserve">It is my judgment that the RP has </w:t>
      </w:r>
      <w:r w:rsidR="00DC593C" w:rsidRPr="00103226">
        <w:t>taken SyAPs into consideration when producing their documentation</w:t>
      </w:r>
      <w:r w:rsidR="00514C64" w:rsidRPr="00103226">
        <w:t xml:space="preserve"> and </w:t>
      </w:r>
      <w:r w:rsidR="0003218B">
        <w:t>has</w:t>
      </w:r>
      <w:r w:rsidR="0003218B" w:rsidRPr="00103226">
        <w:t xml:space="preserve"> </w:t>
      </w:r>
      <w:r w:rsidR="00514C64" w:rsidRPr="00103226">
        <w:t xml:space="preserve">demonstrated a clear understanding of how SyAPs is constructed. </w:t>
      </w:r>
      <w:r w:rsidR="003D7C81" w:rsidRPr="00103226">
        <w:t>They have addressed the ten FSyPs that define the general security outcomes</w:t>
      </w:r>
      <w:r w:rsidR="00D16762" w:rsidRPr="00103226">
        <w:t>,</w:t>
      </w:r>
      <w:r w:rsidR="00980678" w:rsidRPr="00103226">
        <w:t xml:space="preserve"> and</w:t>
      </w:r>
      <w:r w:rsidR="00D16762" w:rsidRPr="00103226">
        <w:t xml:space="preserve"> the SyDPs which </w:t>
      </w:r>
      <w:r w:rsidR="00980678" w:rsidRPr="00103226">
        <w:t>support the delivery of the FSyPs</w:t>
      </w:r>
      <w:r w:rsidR="00625059" w:rsidRPr="00103226">
        <w:t xml:space="preserve">. </w:t>
      </w:r>
      <w:r w:rsidR="0051725B" w:rsidRPr="00103226">
        <w:t>Appendix E of</w:t>
      </w:r>
      <w:r w:rsidR="009856CF">
        <w:t xml:space="preserve"> the GSR</w:t>
      </w:r>
      <w:r w:rsidR="0051725B" w:rsidRPr="00103226">
        <w:t xml:space="preserve"> (ref. </w:t>
      </w:r>
      <w:sdt>
        <w:sdtPr>
          <w:id w:val="1274278670"/>
          <w:citation/>
        </w:sdtPr>
        <w:sdtEndPr/>
        <w:sdtContent>
          <w:r w:rsidR="00D34887" w:rsidRPr="00103226">
            <w:fldChar w:fldCharType="begin"/>
          </w:r>
          <w:r w:rsidR="00D34887" w:rsidRPr="00103226">
            <w:instrText xml:space="preserve"> CITATION GSR \l 2057 </w:instrText>
          </w:r>
          <w:r w:rsidR="00D34887" w:rsidRPr="00103226">
            <w:fldChar w:fldCharType="separate"/>
          </w:r>
          <w:r w:rsidR="0021799B" w:rsidRPr="0021799B">
            <w:rPr>
              <w:noProof/>
            </w:rPr>
            <w:t>[29]</w:t>
          </w:r>
          <w:r w:rsidR="00D34887" w:rsidRPr="00103226">
            <w:fldChar w:fldCharType="end"/>
          </w:r>
        </w:sdtContent>
      </w:sdt>
      <w:r w:rsidR="0051725B" w:rsidRPr="00103226">
        <w:t xml:space="preserve">) </w:t>
      </w:r>
      <w:r w:rsidR="004A1402" w:rsidRPr="00103226">
        <w:t xml:space="preserve">is a comprehensive overview of the FSyPs and SyDPs </w:t>
      </w:r>
      <w:r w:rsidR="00E05FF4" w:rsidRPr="00103226">
        <w:t>and how they are delivered by the SMR-</w:t>
      </w:r>
      <w:r w:rsidR="00E05FF4" w:rsidRPr="00103226">
        <w:lastRenderedPageBreak/>
        <w:t xml:space="preserve">300 project, </w:t>
      </w:r>
      <w:r w:rsidR="00735919" w:rsidRPr="00103226">
        <w:t>in GDA Step 2</w:t>
      </w:r>
      <w:r w:rsidR="00CE31C6" w:rsidRPr="00103226">
        <w:t>.</w:t>
      </w:r>
      <w:r w:rsidR="00735919" w:rsidRPr="00103226">
        <w:t xml:space="preserve"> </w:t>
      </w:r>
      <w:r w:rsidR="00502687" w:rsidRPr="00103226">
        <w:t xml:space="preserve">I am also content that the RP has </w:t>
      </w:r>
      <w:r w:rsidR="00AB7F6B" w:rsidRPr="00103226">
        <w:t>shown</w:t>
      </w:r>
      <w:r w:rsidR="00502687" w:rsidRPr="00103226">
        <w:t xml:space="preserve"> an understanding of </w:t>
      </w:r>
      <w:r w:rsidR="00A07884" w:rsidRPr="00103226">
        <w:t xml:space="preserve">the seven KSyPPs which form the basis for an effective security plan. </w:t>
      </w:r>
      <w:r w:rsidR="00DA4446" w:rsidRPr="00103226">
        <w:t xml:space="preserve">Overall, I judge that the RP has </w:t>
      </w:r>
      <w:r w:rsidR="00AB7F6B" w:rsidRPr="00103226">
        <w:t>articulated</w:t>
      </w:r>
      <w:r w:rsidR="00DA4446" w:rsidRPr="00103226">
        <w:t xml:space="preserve"> a strong understanding of international and </w:t>
      </w:r>
      <w:r w:rsidR="004C0C97">
        <w:t>UK</w:t>
      </w:r>
      <w:r w:rsidR="00DA4446" w:rsidRPr="00103226">
        <w:t xml:space="preserve"> legislative and regulatory framework for nuclear security</w:t>
      </w:r>
      <w:r w:rsidR="003E7052">
        <w:t>, in relation to the SMR-300 project</w:t>
      </w:r>
      <w:r w:rsidR="00DA4446" w:rsidRPr="00103226">
        <w:t xml:space="preserve">. </w:t>
      </w:r>
    </w:p>
    <w:p w14:paraId="50980971" w14:textId="323D0803" w:rsidR="005071ED" w:rsidRPr="00103226" w:rsidRDefault="00F0393D" w:rsidP="00545E6C">
      <w:pPr>
        <w:pStyle w:val="Heading4"/>
      </w:pPr>
      <w:r w:rsidRPr="00103226">
        <w:t>Security Philosophy and Principles</w:t>
      </w:r>
    </w:p>
    <w:p w14:paraId="294DFD00" w14:textId="2895DB3C" w:rsidR="005071ED" w:rsidRPr="00103226" w:rsidRDefault="00206FBC" w:rsidP="00710F10">
      <w:pPr>
        <w:pStyle w:val="Numberedparagraph"/>
        <w:rPr>
          <w:u w:val="single"/>
        </w:rPr>
      </w:pPr>
      <w:r w:rsidRPr="00103226">
        <w:t xml:space="preserve">The key security philosophy and principles </w:t>
      </w:r>
      <w:r w:rsidR="008039FE" w:rsidRPr="00103226">
        <w:t xml:space="preserve">outlined by the RP </w:t>
      </w:r>
      <w:r w:rsidR="00313D23">
        <w:t>ha</w:t>
      </w:r>
      <w:r w:rsidR="56CBFBEF">
        <w:t>ve</w:t>
      </w:r>
      <w:r w:rsidR="00D55AA2" w:rsidRPr="00103226">
        <w:t xml:space="preserve"> been influenced by consideration of KSyPPs 1, 3 and 4 – secure by design, the graded approach, and defence in depth.</w:t>
      </w:r>
    </w:p>
    <w:p w14:paraId="4206A0E5" w14:textId="74D73922" w:rsidR="00F0393D" w:rsidRPr="00103226" w:rsidRDefault="00D74866" w:rsidP="00710F10">
      <w:pPr>
        <w:pStyle w:val="Numberedparagraph"/>
        <w:rPr>
          <w:u w:val="single"/>
        </w:rPr>
      </w:pPr>
      <w:r w:rsidRPr="00103226">
        <w:rPr>
          <w:b/>
          <w:bCs/>
        </w:rPr>
        <w:t xml:space="preserve">Sub-section conclusion: </w:t>
      </w:r>
      <w:r w:rsidR="005040CC" w:rsidRPr="00103226">
        <w:t>It is my judgement that the above</w:t>
      </w:r>
      <w:r w:rsidR="469D9B1D">
        <w:t>-</w:t>
      </w:r>
      <w:r w:rsidR="005040CC" w:rsidRPr="00103226">
        <w:t xml:space="preserve">named </w:t>
      </w:r>
      <w:r w:rsidR="0005496D" w:rsidRPr="00103226">
        <w:t>principles</w:t>
      </w:r>
      <w:r w:rsidR="005040CC" w:rsidRPr="00103226">
        <w:t xml:space="preserve"> have all been adequately addressed in the GSR</w:t>
      </w:r>
      <w:r w:rsidR="0054045D" w:rsidRPr="00103226">
        <w:t xml:space="preserve"> (</w:t>
      </w:r>
      <w:r w:rsidR="005040CC" w:rsidRPr="00103226">
        <w:t>and supporting documentation</w:t>
      </w:r>
      <w:r w:rsidR="0054045D" w:rsidRPr="00103226">
        <w:t>)</w:t>
      </w:r>
      <w:r w:rsidR="005C1980" w:rsidRPr="00103226">
        <w:t xml:space="preserve"> and underpin the development of the nuclear security case</w:t>
      </w:r>
      <w:r w:rsidR="001A1390" w:rsidRPr="00103226">
        <w:t>.</w:t>
      </w:r>
      <w:r w:rsidR="005040CC" w:rsidRPr="00103226">
        <w:t xml:space="preserve"> </w:t>
      </w:r>
      <w:r w:rsidR="001A1390" w:rsidRPr="00103226">
        <w:t>These have</w:t>
      </w:r>
      <w:r w:rsidR="005040CC" w:rsidRPr="00103226">
        <w:t xml:space="preserve"> been discussed earlier in this report</w:t>
      </w:r>
      <w:r w:rsidR="001A1390" w:rsidRPr="00103226">
        <w:t xml:space="preserve"> however for completeness</w:t>
      </w:r>
      <w:r w:rsidR="00906CF2" w:rsidRPr="00103226">
        <w:t>;</w:t>
      </w:r>
    </w:p>
    <w:p w14:paraId="38A810C6" w14:textId="122FDDAF" w:rsidR="00F0393D" w:rsidRPr="00103226" w:rsidRDefault="007916D2" w:rsidP="006375F9">
      <w:pPr>
        <w:pStyle w:val="Bulletlist1"/>
        <w:rPr>
          <w:i/>
          <w:iCs/>
          <w:u w:val="single"/>
        </w:rPr>
      </w:pPr>
      <w:r>
        <w:t>KSyPP 1 -</w:t>
      </w:r>
      <w:r w:rsidR="007D33D4">
        <w:t xml:space="preserve"> </w:t>
      </w:r>
      <w:r w:rsidR="00D60F7F" w:rsidRPr="00103226">
        <w:t xml:space="preserve">The RP </w:t>
      </w:r>
      <w:r w:rsidR="00D602C5" w:rsidRPr="00103226">
        <w:t>has</w:t>
      </w:r>
      <w:r w:rsidR="00D60F7F" w:rsidRPr="00103226">
        <w:t xml:space="preserve"> evidenced that the SMR-300 </w:t>
      </w:r>
      <w:r w:rsidR="00201291" w:rsidRPr="00103226">
        <w:t xml:space="preserve">SbD methodology (ref </w:t>
      </w:r>
      <w:sdt>
        <w:sdtPr>
          <w:id w:val="1109932690"/>
          <w:citation/>
        </w:sdtPr>
        <w:sdtEndPr/>
        <w:sdtContent>
          <w:r w:rsidR="004C7735" w:rsidRPr="00103226">
            <w:fldChar w:fldCharType="begin"/>
          </w:r>
          <w:r w:rsidR="004C7735" w:rsidRPr="00103226">
            <w:instrText xml:space="preserve"> CITATION HBSbDMetho \l 2057 </w:instrText>
          </w:r>
          <w:r w:rsidR="004C7735" w:rsidRPr="00103226">
            <w:fldChar w:fldCharType="separate"/>
          </w:r>
          <w:r w:rsidR="0021799B" w:rsidRPr="0021799B">
            <w:rPr>
              <w:noProof/>
            </w:rPr>
            <w:t>[65]</w:t>
          </w:r>
          <w:r w:rsidR="004C7735" w:rsidRPr="00103226">
            <w:fldChar w:fldCharType="end"/>
          </w:r>
        </w:sdtContent>
      </w:sdt>
      <w:r w:rsidR="007D33D4">
        <w:t>)</w:t>
      </w:r>
      <w:r w:rsidR="00201291" w:rsidRPr="00103226">
        <w:t xml:space="preserve"> </w:t>
      </w:r>
      <w:r w:rsidR="0022467D" w:rsidRPr="00103226">
        <w:t xml:space="preserve">and study (ref </w:t>
      </w:r>
      <w:sdt>
        <w:sdtPr>
          <w:id w:val="-209198889"/>
          <w:citation/>
        </w:sdtPr>
        <w:sdtEndPr/>
        <w:sdtContent>
          <w:r w:rsidR="004C7735" w:rsidRPr="00103226">
            <w:fldChar w:fldCharType="begin"/>
          </w:r>
          <w:r w:rsidR="004C7735" w:rsidRPr="00103226">
            <w:instrText xml:space="preserve"> CITATION HBSbDStudy \l 2057 </w:instrText>
          </w:r>
          <w:r w:rsidR="004C7735" w:rsidRPr="00103226">
            <w:fldChar w:fldCharType="separate"/>
          </w:r>
          <w:r w:rsidR="0021799B" w:rsidRPr="0021799B">
            <w:rPr>
              <w:noProof/>
            </w:rPr>
            <w:t>[63]</w:t>
          </w:r>
          <w:r w:rsidR="004C7735" w:rsidRPr="00103226">
            <w:fldChar w:fldCharType="end"/>
          </w:r>
        </w:sdtContent>
      </w:sdt>
      <w:r w:rsidR="0022467D" w:rsidRPr="00103226">
        <w:t>) ha</w:t>
      </w:r>
      <w:r w:rsidR="00093904" w:rsidRPr="00103226">
        <w:t>s</w:t>
      </w:r>
      <w:r w:rsidR="0022467D" w:rsidRPr="00103226">
        <w:t xml:space="preserve"> been developed </w:t>
      </w:r>
      <w:r w:rsidR="00E04C63" w:rsidRPr="00103226">
        <w:t xml:space="preserve">during Step 2 with the intention of eliminating or reducing </w:t>
      </w:r>
      <w:r w:rsidR="004B1D8C" w:rsidRPr="00103226">
        <w:t>security vulnerabilities during the design process</w:t>
      </w:r>
      <w:r w:rsidR="002671C8" w:rsidRPr="00103226">
        <w:t xml:space="preserve"> to mitigate </w:t>
      </w:r>
      <w:r w:rsidR="00E04C63" w:rsidRPr="00103226">
        <w:t xml:space="preserve">the need for additional security control at the site-specific stage. </w:t>
      </w:r>
    </w:p>
    <w:p w14:paraId="028C4B85" w14:textId="720531B1" w:rsidR="003661D9" w:rsidRPr="00103226" w:rsidRDefault="007916D2" w:rsidP="006375F9">
      <w:pPr>
        <w:pStyle w:val="Bulletlist1"/>
        <w:rPr>
          <w:i/>
          <w:iCs/>
          <w:u w:val="single"/>
        </w:rPr>
      </w:pPr>
      <w:r>
        <w:t>KSyPP 2</w:t>
      </w:r>
      <w:r w:rsidR="006375F9">
        <w:t xml:space="preserve"> - </w:t>
      </w:r>
      <w:r w:rsidR="00592592" w:rsidRPr="00103226">
        <w:t xml:space="preserve">By applying the graded approach, the RP </w:t>
      </w:r>
      <w:r w:rsidR="00D602C5" w:rsidRPr="00103226">
        <w:t>has</w:t>
      </w:r>
      <w:r w:rsidR="00592592" w:rsidRPr="00103226">
        <w:t xml:space="preserve"> </w:t>
      </w:r>
      <w:r w:rsidR="003661D9" w:rsidRPr="00103226">
        <w:t>ensured that their security assessments have been undertaken commensurate with the risk identified</w:t>
      </w:r>
      <w:r w:rsidR="00D81128" w:rsidRPr="00103226">
        <w:t xml:space="preserve"> and </w:t>
      </w:r>
      <w:r w:rsidR="008937FF" w:rsidRPr="00103226">
        <w:t>ha</w:t>
      </w:r>
      <w:r w:rsidR="008875AA" w:rsidRPr="00103226">
        <w:t>s</w:t>
      </w:r>
      <w:r w:rsidR="008937FF" w:rsidRPr="00103226">
        <w:t xml:space="preserve"> </w:t>
      </w:r>
      <w:r w:rsidR="00D81128" w:rsidRPr="00103226">
        <w:t xml:space="preserve">consequently proposed a proportionate security solution. </w:t>
      </w:r>
      <w:r w:rsidR="00A47B62" w:rsidRPr="00103226">
        <w:t>I judge that the RP ha</w:t>
      </w:r>
      <w:r w:rsidR="008875AA" w:rsidRPr="00103226">
        <w:t>s</w:t>
      </w:r>
      <w:r w:rsidR="00A47B62" w:rsidRPr="00103226">
        <w:t xml:space="preserve"> </w:t>
      </w:r>
      <w:r w:rsidR="00F340E1" w:rsidRPr="00103226">
        <w:t xml:space="preserve">identified and categorised parts of the plant that require protection through adopting a graded approach and then applying defence in depth. </w:t>
      </w:r>
      <w:r w:rsidR="00D81128" w:rsidRPr="00103226">
        <w:t xml:space="preserve"> </w:t>
      </w:r>
    </w:p>
    <w:p w14:paraId="4D4582D8" w14:textId="33B23C05" w:rsidR="00F0393D" w:rsidRPr="00103226" w:rsidRDefault="006375F9" w:rsidP="006375F9">
      <w:pPr>
        <w:pStyle w:val="Bulletlist1"/>
        <w:rPr>
          <w:i/>
          <w:iCs/>
        </w:rPr>
      </w:pPr>
      <w:r>
        <w:t xml:space="preserve">KSyPP 3 - </w:t>
      </w:r>
      <w:r w:rsidR="003541B4" w:rsidRPr="00103226">
        <w:t>Defence in depth</w:t>
      </w:r>
      <w:r w:rsidR="0029564F" w:rsidRPr="00103226">
        <w:t xml:space="preserve"> has been demonstrated by the RP primarily through the ISS which comprises of</w:t>
      </w:r>
      <w:r w:rsidR="008C5DC0" w:rsidRPr="00103226">
        <w:t xml:space="preserve"> multiple elements of security that would provide a layered defence. </w:t>
      </w:r>
      <w:r w:rsidR="00226F37">
        <w:t>Application of both the defence in depth and graded approach is</w:t>
      </w:r>
      <w:r w:rsidR="00C43682">
        <w:t xml:space="preserve"> aligned with international consensus, specifically Fundamental Principle</w:t>
      </w:r>
      <w:r w:rsidR="00226F37">
        <w:t>s</w:t>
      </w:r>
      <w:r w:rsidR="00C43682">
        <w:t xml:space="preserve"> 1 </w:t>
      </w:r>
      <w:r w:rsidR="00226F37">
        <w:t xml:space="preserve">and 3 </w:t>
      </w:r>
      <w:r w:rsidR="00C43682">
        <w:t xml:space="preserve">of the </w:t>
      </w:r>
      <w:r w:rsidR="004A56DE">
        <w:t>IAEA NSS 13 (ref.</w:t>
      </w:r>
      <w:r w:rsidR="00C77782">
        <w:t xml:space="preserve"> </w:t>
      </w:r>
      <w:sdt>
        <w:sdtPr>
          <w:id w:val="-2011819454"/>
          <w:citation/>
        </w:sdtPr>
        <w:sdtEndPr/>
        <w:sdtContent>
          <w:r w:rsidR="00C77782">
            <w:fldChar w:fldCharType="begin"/>
          </w:r>
          <w:r w:rsidR="00C77782">
            <w:instrText xml:space="preserve"> CITATION IAEANSS13 \l 2057 </w:instrText>
          </w:r>
          <w:r w:rsidR="00C77782">
            <w:fldChar w:fldCharType="separate"/>
          </w:r>
          <w:r w:rsidR="0021799B" w:rsidRPr="0021799B">
            <w:rPr>
              <w:noProof/>
            </w:rPr>
            <w:t>[58]</w:t>
          </w:r>
          <w:r w:rsidR="00C77782">
            <w:fldChar w:fldCharType="end"/>
          </w:r>
        </w:sdtContent>
      </w:sdt>
      <w:r w:rsidR="004A56DE">
        <w:t>).</w:t>
      </w:r>
    </w:p>
    <w:p w14:paraId="29358312" w14:textId="546E9131" w:rsidR="00F0393D" w:rsidRPr="00103226" w:rsidRDefault="008912A4" w:rsidP="00545E6C">
      <w:pPr>
        <w:pStyle w:val="Heading4"/>
      </w:pPr>
      <w:r w:rsidRPr="00103226">
        <w:t>GDA and SMR-300 Scope</w:t>
      </w:r>
    </w:p>
    <w:p w14:paraId="08320C93" w14:textId="58B9902C" w:rsidR="00F2056C" w:rsidRPr="00103226" w:rsidRDefault="00CC5020" w:rsidP="00F2056C">
      <w:pPr>
        <w:pStyle w:val="Numberedparagraph"/>
      </w:pPr>
      <w:r w:rsidRPr="00103226">
        <w:t xml:space="preserve">The </w:t>
      </w:r>
      <w:r w:rsidR="00994A51" w:rsidRPr="00103226">
        <w:t>scope of the GDA is outlined in</w:t>
      </w:r>
      <w:r w:rsidR="00C3607A" w:rsidRPr="00103226">
        <w:t xml:space="preserve"> (ref. </w:t>
      </w:r>
      <w:sdt>
        <w:sdtPr>
          <w:id w:val="1268657775"/>
          <w:citation/>
        </w:sdtPr>
        <w:sdtEndPr/>
        <w:sdtContent>
          <w:r w:rsidR="00027FAF" w:rsidRPr="00103226">
            <w:fldChar w:fldCharType="begin"/>
          </w:r>
          <w:r w:rsidR="00027FAF" w:rsidRPr="00103226">
            <w:instrText xml:space="preserve"> CITATION HIGDAScope \l 2057 </w:instrText>
          </w:r>
          <w:r w:rsidR="00027FAF" w:rsidRPr="00103226">
            <w:fldChar w:fldCharType="separate"/>
          </w:r>
          <w:r w:rsidR="0021799B" w:rsidRPr="0021799B">
            <w:rPr>
              <w:noProof/>
            </w:rPr>
            <w:t>[88]</w:t>
          </w:r>
          <w:r w:rsidR="00027FAF" w:rsidRPr="00103226">
            <w:fldChar w:fldCharType="end"/>
          </w:r>
        </w:sdtContent>
      </w:sdt>
      <w:r w:rsidR="00651DC0">
        <w:t>)</w:t>
      </w:r>
      <w:r w:rsidR="00994A51" w:rsidRPr="00103226">
        <w:t xml:space="preserve"> and an overview of the generic SMR-300 design can be found in (ref.</w:t>
      </w:r>
      <w:r w:rsidR="000F2A98" w:rsidRPr="00103226">
        <w:t xml:space="preserve"> </w:t>
      </w:r>
      <w:sdt>
        <w:sdtPr>
          <w:id w:val="-247352868"/>
          <w:citation/>
        </w:sdtPr>
        <w:sdtEndPr/>
        <w:sdtContent>
          <w:r w:rsidR="000F2A98" w:rsidRPr="00103226">
            <w:fldChar w:fldCharType="begin"/>
          </w:r>
          <w:r w:rsidR="000F2A98" w:rsidRPr="00103226">
            <w:instrText xml:space="preserve"> CITATION HIPlantOverview \l 2057 </w:instrText>
          </w:r>
          <w:r w:rsidR="000F2A98" w:rsidRPr="00103226">
            <w:fldChar w:fldCharType="separate"/>
          </w:r>
          <w:r w:rsidR="0021799B" w:rsidRPr="0021799B">
            <w:rPr>
              <w:noProof/>
            </w:rPr>
            <w:t>[89]</w:t>
          </w:r>
          <w:r w:rsidR="000F2A98" w:rsidRPr="00103226">
            <w:fldChar w:fldCharType="end"/>
          </w:r>
        </w:sdtContent>
      </w:sdt>
      <w:r w:rsidR="00F2056C" w:rsidRPr="00103226">
        <w:t>)</w:t>
      </w:r>
      <w:r w:rsidR="006B1B4C" w:rsidRPr="00103226">
        <w:t>.</w:t>
      </w:r>
      <w:r w:rsidR="00A524F5" w:rsidRPr="00103226">
        <w:t xml:space="preserve"> It is a regulatory expectation </w:t>
      </w:r>
      <w:r w:rsidR="00D46215" w:rsidRPr="00103226">
        <w:t xml:space="preserve">that the GSR clearly defines the scope of the plant (ref. </w:t>
      </w:r>
      <w:sdt>
        <w:sdtPr>
          <w:id w:val="1253011642"/>
          <w:citation/>
        </w:sdtPr>
        <w:sdtEndPr/>
        <w:sdtContent>
          <w:r w:rsidR="006B1B4C" w:rsidRPr="00103226">
            <w:fldChar w:fldCharType="begin"/>
          </w:r>
          <w:r w:rsidR="006B1B4C" w:rsidRPr="00103226">
            <w:instrText xml:space="preserve"> CITATION SECGDATAG \l 2057 </w:instrText>
          </w:r>
          <w:r w:rsidR="006B1B4C" w:rsidRPr="00103226">
            <w:fldChar w:fldCharType="separate"/>
          </w:r>
          <w:r w:rsidR="0021799B" w:rsidRPr="0021799B">
            <w:rPr>
              <w:noProof/>
            </w:rPr>
            <w:t>[54]</w:t>
          </w:r>
          <w:r w:rsidR="006B1B4C" w:rsidRPr="00103226">
            <w:fldChar w:fldCharType="end"/>
          </w:r>
        </w:sdtContent>
      </w:sdt>
      <w:r w:rsidR="00D46215" w:rsidRPr="00103226">
        <w:t xml:space="preserve">). I am satisfied that </w:t>
      </w:r>
      <w:r w:rsidR="000C7100" w:rsidRPr="00103226">
        <w:t>the RP ha</w:t>
      </w:r>
      <w:r w:rsidR="00A31BF8" w:rsidRPr="00103226">
        <w:t>s</w:t>
      </w:r>
      <w:r w:rsidR="000C7100" w:rsidRPr="00103226">
        <w:t xml:space="preserve"> articulated this in</w:t>
      </w:r>
      <w:r w:rsidR="00D52BF0">
        <w:t xml:space="preserve"> the GSR</w:t>
      </w:r>
      <w:r w:rsidR="000C7100" w:rsidRPr="00103226">
        <w:t xml:space="preserve"> (ref. </w:t>
      </w:r>
      <w:sdt>
        <w:sdtPr>
          <w:id w:val="1737517800"/>
          <w:citation/>
        </w:sdtPr>
        <w:sdtEndPr/>
        <w:sdtContent>
          <w:r w:rsidR="006B1B4C" w:rsidRPr="00103226">
            <w:fldChar w:fldCharType="begin"/>
          </w:r>
          <w:r w:rsidR="006B1B4C" w:rsidRPr="00103226">
            <w:instrText xml:space="preserve"> CITATION GSR \l 2057 </w:instrText>
          </w:r>
          <w:r w:rsidR="006B1B4C" w:rsidRPr="00103226">
            <w:fldChar w:fldCharType="separate"/>
          </w:r>
          <w:r w:rsidR="0021799B" w:rsidRPr="0021799B">
            <w:rPr>
              <w:noProof/>
            </w:rPr>
            <w:t>[29]</w:t>
          </w:r>
          <w:r w:rsidR="006B1B4C" w:rsidRPr="00103226">
            <w:fldChar w:fldCharType="end"/>
          </w:r>
        </w:sdtContent>
      </w:sdt>
      <w:r w:rsidR="000C7100" w:rsidRPr="00103226">
        <w:t>).</w:t>
      </w:r>
    </w:p>
    <w:p w14:paraId="4A4A4F17" w14:textId="2C8A144A" w:rsidR="002B2E2C" w:rsidRPr="00103226" w:rsidRDefault="00A7146A" w:rsidP="00545E6C">
      <w:pPr>
        <w:pStyle w:val="Heading4"/>
      </w:pPr>
      <w:r w:rsidRPr="00103226">
        <w:t>Outline of SMR-300 Security Case</w:t>
      </w:r>
    </w:p>
    <w:p w14:paraId="22EDA46B" w14:textId="68163BE3" w:rsidR="00021992" w:rsidRDefault="009813DA" w:rsidP="00710F10">
      <w:pPr>
        <w:pStyle w:val="Numberedparagraph"/>
      </w:pPr>
      <w:r w:rsidRPr="00103226">
        <w:t>The regulatory expectation i</w:t>
      </w:r>
      <w:r w:rsidR="002F4FE4" w:rsidRPr="00103226">
        <w:t>s that, throughout the course of the GDA, the RP progressively develops a security case that justifies a conceptual security design</w:t>
      </w:r>
      <w:r w:rsidR="00073775" w:rsidRPr="00103226">
        <w:t xml:space="preserve"> (ref. </w:t>
      </w:r>
      <w:sdt>
        <w:sdtPr>
          <w:id w:val="-60103962"/>
          <w:citation/>
        </w:sdtPr>
        <w:sdtEndPr/>
        <w:sdtContent>
          <w:r w:rsidR="00B6139F" w:rsidRPr="00103226">
            <w:fldChar w:fldCharType="begin"/>
          </w:r>
          <w:r w:rsidR="00B6139F" w:rsidRPr="00103226">
            <w:instrText xml:space="preserve"> CITATION SECGDATAG \l 2057 </w:instrText>
          </w:r>
          <w:r w:rsidR="00B6139F" w:rsidRPr="00103226">
            <w:fldChar w:fldCharType="separate"/>
          </w:r>
          <w:r w:rsidR="0021799B" w:rsidRPr="0021799B">
            <w:rPr>
              <w:noProof/>
            </w:rPr>
            <w:t>[54]</w:t>
          </w:r>
          <w:r w:rsidR="00B6139F" w:rsidRPr="00103226">
            <w:fldChar w:fldCharType="end"/>
          </w:r>
        </w:sdtContent>
      </w:sdt>
      <w:r w:rsidR="00073775" w:rsidRPr="00103226">
        <w:t>)</w:t>
      </w:r>
      <w:r w:rsidR="002F4FE4" w:rsidRPr="00103226">
        <w:t>.</w:t>
      </w:r>
      <w:r w:rsidR="00C509A6">
        <w:t xml:space="preserve"> To demonstrate this the RP has </w:t>
      </w:r>
      <w:r w:rsidR="000F02E6">
        <w:t xml:space="preserve">provided a </w:t>
      </w:r>
      <w:r w:rsidR="005C70F1">
        <w:t xml:space="preserve">suite of </w:t>
      </w:r>
      <w:r w:rsidR="006927AF">
        <w:t>t</w:t>
      </w:r>
      <w:r w:rsidR="005C70F1">
        <w:t xml:space="preserve">ier 2 </w:t>
      </w:r>
      <w:r w:rsidR="005C70F1">
        <w:lastRenderedPageBreak/>
        <w:t>and 3 documentation to provide a structured approach to the development of the conceptual security arrangements for the SMR-300.</w:t>
      </w:r>
    </w:p>
    <w:p w14:paraId="1D189198" w14:textId="6376D4B7" w:rsidR="002839F7" w:rsidRDefault="004B7C39" w:rsidP="00710F10">
      <w:pPr>
        <w:pStyle w:val="Numberedparagraph"/>
      </w:pPr>
      <w:r>
        <w:t>The RP has identified a</w:t>
      </w:r>
      <w:r w:rsidR="0044122D">
        <w:t xml:space="preserve"> ‘nuclear security</w:t>
      </w:r>
      <w:r>
        <w:t xml:space="preserve"> fundamental objective</w:t>
      </w:r>
      <w:r w:rsidR="0044122D">
        <w:t>’</w:t>
      </w:r>
      <w:r>
        <w:t xml:space="preserve"> of the SMR-300 security case which is to demonstrate that security risks are managed to protect workers and the public from a radiological event arising from the theft or sabotage of NM/ORM, or through the compromise of SNI (ref. </w:t>
      </w:r>
      <w:sdt>
        <w:sdtPr>
          <w:id w:val="-1979754217"/>
          <w:citation/>
        </w:sdtPr>
        <w:sdtEndPr/>
        <w:sdtContent>
          <w:r w:rsidRPr="00103226">
            <w:fldChar w:fldCharType="begin"/>
          </w:r>
          <w:r w:rsidRPr="00103226">
            <w:instrText xml:space="preserve"> CITATION HBPSyR \l 2057 </w:instrText>
          </w:r>
          <w:r w:rsidRPr="00103226">
            <w:fldChar w:fldCharType="separate"/>
          </w:r>
          <w:r w:rsidRPr="0021799B">
            <w:rPr>
              <w:noProof/>
            </w:rPr>
            <w:t>[66]</w:t>
          </w:r>
          <w:r w:rsidRPr="00103226">
            <w:fldChar w:fldCharType="end"/>
          </w:r>
        </w:sdtContent>
      </w:sdt>
      <w:r>
        <w:t>)</w:t>
      </w:r>
      <w:r w:rsidR="00B81E17">
        <w:t>. This objective has then been supported by seven high-level security claims (SyCs)</w:t>
      </w:r>
      <w:r w:rsidR="00820241">
        <w:t xml:space="preserve"> to structure the security case and achieve the fundamental objective. </w:t>
      </w:r>
      <w:r w:rsidR="00A34919">
        <w:t>The below image captures the fundamental objective and supporting SyCs:</w:t>
      </w:r>
    </w:p>
    <w:p w14:paraId="10780D38" w14:textId="490CB5E4" w:rsidR="00A34919" w:rsidRDefault="00502E1E" w:rsidP="00502E1E">
      <w:pPr>
        <w:pStyle w:val="Numberedparagraph"/>
        <w:numPr>
          <w:ilvl w:val="0"/>
          <w:numId w:val="0"/>
        </w:numPr>
        <w:ind w:left="851"/>
      </w:pPr>
      <w:r w:rsidRPr="00502E1E">
        <w:rPr>
          <w:noProof/>
        </w:rPr>
        <w:drawing>
          <wp:inline distT="0" distB="0" distL="0" distR="0" wp14:anchorId="07AAB782" wp14:editId="15D24958">
            <wp:extent cx="5838825" cy="1628221"/>
            <wp:effectExtent l="0" t="0" r="0" b="0"/>
            <wp:docPr id="1671803098" name="Picture 1" descr="A diagram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803098" name="Picture 1" descr="A diagram with text on it&#10;&#10;AI-generated content may be incorrect."/>
                    <pic:cNvPicPr/>
                  </pic:nvPicPr>
                  <pic:blipFill>
                    <a:blip r:embed="rId20"/>
                    <a:stretch>
                      <a:fillRect/>
                    </a:stretch>
                  </pic:blipFill>
                  <pic:spPr>
                    <a:xfrm>
                      <a:off x="0" y="0"/>
                      <a:ext cx="5843157" cy="1629429"/>
                    </a:xfrm>
                    <a:prstGeom prst="rect">
                      <a:avLst/>
                    </a:prstGeom>
                  </pic:spPr>
                </pic:pic>
              </a:graphicData>
            </a:graphic>
          </wp:inline>
        </w:drawing>
      </w:r>
    </w:p>
    <w:p w14:paraId="029BC1BF" w14:textId="5B097A20" w:rsidR="00502E1E" w:rsidRDefault="00502E1E" w:rsidP="00502E1E">
      <w:pPr>
        <w:pStyle w:val="Numberedparagraph"/>
        <w:numPr>
          <w:ilvl w:val="0"/>
          <w:numId w:val="0"/>
        </w:numPr>
        <w:ind w:left="851"/>
        <w:rPr>
          <w:sz w:val="22"/>
          <w:szCs w:val="20"/>
        </w:rPr>
      </w:pPr>
      <w:r>
        <w:rPr>
          <w:sz w:val="22"/>
          <w:szCs w:val="20"/>
        </w:rPr>
        <w:t>SMR-300 Security Case Objective and SyCs</w:t>
      </w:r>
    </w:p>
    <w:p w14:paraId="1A73C0EA" w14:textId="4843E941" w:rsidR="00AB4067" w:rsidRPr="00103226" w:rsidRDefault="00AE0FA5" w:rsidP="008E2A5F">
      <w:pPr>
        <w:pStyle w:val="Numberedparagraph"/>
      </w:pPr>
      <w:r>
        <w:t>Throughout Step 2</w:t>
      </w:r>
      <w:r w:rsidR="001A5620">
        <w:t xml:space="preserve">, </w:t>
      </w:r>
      <w:r w:rsidR="00672682">
        <w:t>the RP has provided t</w:t>
      </w:r>
      <w:r w:rsidR="001A5620">
        <w:t xml:space="preserve">ier 2 and 3 documentation </w:t>
      </w:r>
      <w:r w:rsidR="00672682">
        <w:t>with the intention of demonstrating a claims, arguments and evidence approach</w:t>
      </w:r>
      <w:r w:rsidR="008E2A5F">
        <w:t xml:space="preserve"> to developing a security case for the SMR-300.</w:t>
      </w:r>
      <w:r w:rsidR="00672682">
        <w:t xml:space="preserve"> </w:t>
      </w:r>
    </w:p>
    <w:p w14:paraId="5C8156B5" w14:textId="033F80C3" w:rsidR="002945E9" w:rsidRPr="00103226" w:rsidRDefault="00711A41" w:rsidP="007932DA">
      <w:pPr>
        <w:pStyle w:val="Numberedparagraph"/>
        <w:rPr>
          <w:u w:val="single"/>
        </w:rPr>
      </w:pPr>
      <w:r w:rsidRPr="00103226">
        <w:rPr>
          <w:b/>
          <w:bCs/>
        </w:rPr>
        <w:t xml:space="preserve">Sub-section conclusion: </w:t>
      </w:r>
      <w:r w:rsidR="00425A71" w:rsidRPr="00103226">
        <w:t>I</w:t>
      </w:r>
      <w:r w:rsidR="00324A73" w:rsidRPr="00103226">
        <w:t xml:space="preserve"> </w:t>
      </w:r>
      <w:r w:rsidR="4077A559" w:rsidRPr="00103226">
        <w:t>believe</w:t>
      </w:r>
      <w:r w:rsidR="00324A73" w:rsidRPr="00103226">
        <w:t xml:space="preserve"> the RP has provided a structured and logical approach to the development of conceptual security arrangements for </w:t>
      </w:r>
      <w:r w:rsidR="005379A9" w:rsidRPr="00103226">
        <w:t>the SMR-300</w:t>
      </w:r>
      <w:r w:rsidR="00AA0A31" w:rsidRPr="00103226">
        <w:t xml:space="preserve">. </w:t>
      </w:r>
      <w:r w:rsidR="00037364" w:rsidRPr="00103226">
        <w:t xml:space="preserve">They have </w:t>
      </w:r>
      <w:r w:rsidR="003C7D87" w:rsidRPr="00103226">
        <w:t xml:space="preserve">explained how </w:t>
      </w:r>
      <w:r w:rsidR="001F73CC" w:rsidRPr="00103226">
        <w:t>the seven high-level SyCs initially detailed in</w:t>
      </w:r>
      <w:r w:rsidR="00DC07B0">
        <w:t xml:space="preserve"> the Preliminary Security Report</w:t>
      </w:r>
      <w:r w:rsidR="001F73CC" w:rsidRPr="00103226">
        <w:t xml:space="preserve"> (ref. </w:t>
      </w:r>
      <w:sdt>
        <w:sdtPr>
          <w:id w:val="1171532318"/>
          <w:citation/>
        </w:sdtPr>
        <w:sdtEndPr/>
        <w:sdtContent>
          <w:r w:rsidR="004820B9" w:rsidRPr="00103226">
            <w:fldChar w:fldCharType="begin"/>
          </w:r>
          <w:r w:rsidR="004820B9" w:rsidRPr="00103226">
            <w:instrText xml:space="preserve"> CITATION HBPSyR \l 2057 </w:instrText>
          </w:r>
          <w:r w:rsidR="004820B9" w:rsidRPr="00103226">
            <w:fldChar w:fldCharType="separate"/>
          </w:r>
          <w:r w:rsidR="0021799B" w:rsidRPr="0021799B">
            <w:rPr>
              <w:noProof/>
            </w:rPr>
            <w:t>[66]</w:t>
          </w:r>
          <w:r w:rsidR="004820B9" w:rsidRPr="00103226">
            <w:fldChar w:fldCharType="end"/>
          </w:r>
        </w:sdtContent>
      </w:sdt>
      <w:r w:rsidR="001F73CC" w:rsidRPr="00103226">
        <w:t>)</w:t>
      </w:r>
      <w:r w:rsidR="003C7D87" w:rsidRPr="00103226">
        <w:t xml:space="preserve"> </w:t>
      </w:r>
      <w:r w:rsidR="00AB37BA" w:rsidRPr="00103226">
        <w:t>have been utilised to structure the SMR-300 security case</w:t>
      </w:r>
      <w:r w:rsidR="006D141E" w:rsidRPr="00103226">
        <w:t xml:space="preserve"> </w:t>
      </w:r>
      <w:r w:rsidR="00E46B83">
        <w:t xml:space="preserve">with the </w:t>
      </w:r>
      <w:r w:rsidR="008926D5">
        <w:t>aim</w:t>
      </w:r>
      <w:r w:rsidR="00E46B83">
        <w:t xml:space="preserve"> of</w:t>
      </w:r>
      <w:r w:rsidR="00E46B83" w:rsidRPr="00103226">
        <w:t xml:space="preserve"> </w:t>
      </w:r>
      <w:r w:rsidR="006D141E" w:rsidRPr="00103226">
        <w:t>achiev</w:t>
      </w:r>
      <w:r w:rsidR="00E46B83">
        <w:t>ing</w:t>
      </w:r>
      <w:r w:rsidR="006D141E" w:rsidRPr="00103226">
        <w:t xml:space="preserve"> </w:t>
      </w:r>
      <w:r w:rsidR="00C6583E" w:rsidRPr="00103226">
        <w:t xml:space="preserve">the Nuclear Security Fundamental </w:t>
      </w:r>
      <w:r w:rsidR="00142A08" w:rsidRPr="00103226">
        <w:t>O</w:t>
      </w:r>
      <w:r w:rsidR="00C6583E" w:rsidRPr="00103226">
        <w:t>bjective</w:t>
      </w:r>
      <w:r w:rsidR="006C04C9">
        <w:t>, underpinned by a claims, arguments and evidence approach</w:t>
      </w:r>
      <w:r w:rsidR="00423405">
        <w:t>.</w:t>
      </w:r>
    </w:p>
    <w:p w14:paraId="2D3ED4C0" w14:textId="74EED64D" w:rsidR="007932DA" w:rsidRPr="00103226" w:rsidRDefault="007A5BFE" w:rsidP="007932DA">
      <w:pPr>
        <w:pStyle w:val="Numberedparagraph"/>
        <w:rPr>
          <w:u w:val="single"/>
        </w:rPr>
      </w:pPr>
      <w:r w:rsidRPr="00103226">
        <w:t xml:space="preserve">I judge that during </w:t>
      </w:r>
      <w:r w:rsidR="009157E9">
        <w:t>S</w:t>
      </w:r>
      <w:r w:rsidRPr="00103226">
        <w:t xml:space="preserve">tep 2, </w:t>
      </w:r>
      <w:r w:rsidR="00A250CE" w:rsidRPr="00103226">
        <w:t xml:space="preserve">sufficient claims, </w:t>
      </w:r>
      <w:r w:rsidR="00303178" w:rsidRPr="00103226">
        <w:t>a</w:t>
      </w:r>
      <w:r w:rsidR="00A250CE" w:rsidRPr="00103226">
        <w:t xml:space="preserve">rguments and evidence </w:t>
      </w:r>
      <w:r w:rsidR="002E4EF6" w:rsidRPr="00103226">
        <w:t>ha</w:t>
      </w:r>
      <w:r w:rsidR="6515F75C" w:rsidRPr="00103226">
        <w:t>ve</w:t>
      </w:r>
      <w:r w:rsidR="00A250CE" w:rsidRPr="00103226">
        <w:t xml:space="preserve"> been provided by the RP</w:t>
      </w:r>
      <w:r w:rsidR="00423405">
        <w:t>, through their tier 2 and 3 documentation</w:t>
      </w:r>
      <w:r w:rsidR="00513099">
        <w:t xml:space="preserve"> that has been assessed throughout this report</w:t>
      </w:r>
      <w:r w:rsidR="00423405">
        <w:t>,</w:t>
      </w:r>
      <w:r w:rsidR="00A250CE" w:rsidRPr="00103226">
        <w:t xml:space="preserve"> to </w:t>
      </w:r>
      <w:r w:rsidR="00B4291B" w:rsidRPr="00D4195B">
        <w:t>indicate</w:t>
      </w:r>
      <w:r w:rsidR="00A250CE" w:rsidRPr="00D4195B">
        <w:t xml:space="preserve"> </w:t>
      </w:r>
      <w:r w:rsidR="00080211" w:rsidRPr="00103226">
        <w:t>how</w:t>
      </w:r>
      <w:r w:rsidR="00A250CE" w:rsidRPr="00103226">
        <w:t xml:space="preserve"> </w:t>
      </w:r>
      <w:r w:rsidR="00C5078A" w:rsidRPr="00103226">
        <w:t>these SyCs</w:t>
      </w:r>
      <w:r w:rsidR="00A250CE" w:rsidRPr="00103226">
        <w:t xml:space="preserve"> </w:t>
      </w:r>
      <w:r w:rsidR="00080211" w:rsidRPr="00103226">
        <w:t>are to be</w:t>
      </w:r>
      <w:r w:rsidR="00A250CE" w:rsidRPr="00103226">
        <w:t xml:space="preserve"> </w:t>
      </w:r>
      <w:r w:rsidR="003D4B8C" w:rsidRPr="00103226">
        <w:t xml:space="preserve">achieved. Appendix B of </w:t>
      </w:r>
      <w:r w:rsidR="00097BB5">
        <w:t xml:space="preserve">the GSR </w:t>
      </w:r>
      <w:r w:rsidR="003D4B8C" w:rsidRPr="00103226">
        <w:t xml:space="preserve">(ref. </w:t>
      </w:r>
      <w:sdt>
        <w:sdtPr>
          <w:id w:val="-1309314054"/>
          <w:citation/>
        </w:sdtPr>
        <w:sdtEndPr/>
        <w:sdtContent>
          <w:r w:rsidR="0079491F" w:rsidRPr="00103226">
            <w:fldChar w:fldCharType="begin"/>
          </w:r>
          <w:r w:rsidR="0079491F" w:rsidRPr="00103226">
            <w:instrText xml:space="preserve"> CITATION GSR \l 2057 </w:instrText>
          </w:r>
          <w:r w:rsidR="0079491F" w:rsidRPr="00103226">
            <w:fldChar w:fldCharType="separate"/>
          </w:r>
          <w:r w:rsidR="0021799B" w:rsidRPr="0021799B">
            <w:rPr>
              <w:noProof/>
            </w:rPr>
            <w:t>[29]</w:t>
          </w:r>
          <w:r w:rsidR="0079491F" w:rsidRPr="00103226">
            <w:fldChar w:fldCharType="end"/>
          </w:r>
        </w:sdtContent>
      </w:sdt>
      <w:r w:rsidR="003D4B8C" w:rsidRPr="00103226">
        <w:t xml:space="preserve">) illustrates a </w:t>
      </w:r>
      <w:r w:rsidR="00080211" w:rsidRPr="00103226">
        <w:t xml:space="preserve">comprehensive </w:t>
      </w:r>
      <w:r w:rsidR="003D4B8C" w:rsidRPr="00103226">
        <w:t xml:space="preserve">mapping of </w:t>
      </w:r>
      <w:r w:rsidR="00C03C82" w:rsidRPr="00103226">
        <w:t xml:space="preserve">how the GSR addresses these high-level SyCs. </w:t>
      </w:r>
      <w:r w:rsidR="00D12680" w:rsidRPr="00103226">
        <w:t>It also highlights how the GSR document structure addresses th</w:t>
      </w:r>
      <w:r w:rsidR="000E3C7F" w:rsidRPr="00103226">
        <w:t xml:space="preserve">e security sub-claims with underpinning arguments and evidence. </w:t>
      </w:r>
      <w:r w:rsidR="000C64F2" w:rsidRPr="00103226">
        <w:t>I judge this to be sufficient for a 2-step GDA</w:t>
      </w:r>
      <w:r w:rsidR="00BD316B">
        <w:t xml:space="preserve"> and it is my judgment that </w:t>
      </w:r>
      <w:r w:rsidR="00BD316B" w:rsidRPr="00103226">
        <w:t xml:space="preserve">the RP </w:t>
      </w:r>
      <w:r w:rsidR="00BD316B">
        <w:t xml:space="preserve">has </w:t>
      </w:r>
      <w:r w:rsidR="00BD316B" w:rsidRPr="00103226">
        <w:t>progressively develop</w:t>
      </w:r>
      <w:r w:rsidR="00BD316B">
        <w:t>ed</w:t>
      </w:r>
      <w:r w:rsidR="00BD316B" w:rsidRPr="00103226">
        <w:t xml:space="preserve"> a security case that justifies a conceptual security design</w:t>
      </w:r>
      <w:r w:rsidR="00BD316B">
        <w:t xml:space="preserve">, in line with </w:t>
      </w:r>
      <w:r w:rsidR="008F37B8">
        <w:t>regulatory expectations detailed in</w:t>
      </w:r>
      <w:r w:rsidR="004C072D">
        <w:t xml:space="preserve"> ONRs Guidance on the Security Assessment of Generic New Nuclear Reactor Designs</w:t>
      </w:r>
      <w:r w:rsidR="00EB5815">
        <w:t xml:space="preserve"> TAG</w:t>
      </w:r>
      <w:r w:rsidR="008F37B8">
        <w:t xml:space="preserve"> </w:t>
      </w:r>
      <w:r w:rsidR="008F37B8" w:rsidRPr="00103226">
        <w:t xml:space="preserve">(ref. </w:t>
      </w:r>
      <w:sdt>
        <w:sdtPr>
          <w:id w:val="273452294"/>
          <w:citation/>
        </w:sdtPr>
        <w:sdtEndPr/>
        <w:sdtContent>
          <w:r w:rsidR="008F37B8" w:rsidRPr="00103226">
            <w:fldChar w:fldCharType="begin"/>
          </w:r>
          <w:r w:rsidR="008F37B8" w:rsidRPr="00103226">
            <w:instrText xml:space="preserve"> CITATION SECGDATAG \l 2057 </w:instrText>
          </w:r>
          <w:r w:rsidR="008F37B8" w:rsidRPr="00103226">
            <w:fldChar w:fldCharType="separate"/>
          </w:r>
          <w:r w:rsidR="008F37B8" w:rsidRPr="0021799B">
            <w:rPr>
              <w:noProof/>
            </w:rPr>
            <w:t>[54]</w:t>
          </w:r>
          <w:r w:rsidR="008F37B8" w:rsidRPr="00103226">
            <w:fldChar w:fldCharType="end"/>
          </w:r>
        </w:sdtContent>
      </w:sdt>
      <w:r w:rsidR="008F37B8" w:rsidRPr="00103226">
        <w:t>)</w:t>
      </w:r>
      <w:r w:rsidR="000C64F2" w:rsidRPr="00103226">
        <w:t>.</w:t>
      </w:r>
    </w:p>
    <w:p w14:paraId="3AF6F210" w14:textId="4AB75378" w:rsidR="007932DA" w:rsidRPr="00103226" w:rsidRDefault="00E94566" w:rsidP="00545E6C">
      <w:pPr>
        <w:pStyle w:val="Heading4"/>
      </w:pPr>
      <w:r w:rsidRPr="00103226">
        <w:lastRenderedPageBreak/>
        <w:t>Delivery of Security</w:t>
      </w:r>
    </w:p>
    <w:p w14:paraId="4D82AF77" w14:textId="3F89881B" w:rsidR="00227AB7" w:rsidRPr="00103226" w:rsidRDefault="00C66687" w:rsidP="00710F10">
      <w:pPr>
        <w:pStyle w:val="Numberedparagraph"/>
        <w:rPr>
          <w:u w:val="single"/>
        </w:rPr>
      </w:pPr>
      <w:r w:rsidRPr="00103226">
        <w:t>My assessment of how</w:t>
      </w:r>
      <w:r w:rsidR="008C6B47" w:rsidRPr="00103226">
        <w:t xml:space="preserve"> the RP </w:t>
      </w:r>
      <w:r w:rsidR="00A7191A" w:rsidRPr="00103226">
        <w:t xml:space="preserve">has described a security risk-informed </w:t>
      </w:r>
      <w:r w:rsidR="009364EB" w:rsidRPr="00103226">
        <w:t>approach to developing conceptual nuclear security arrangements</w:t>
      </w:r>
      <w:r w:rsidR="00FD43CC" w:rsidRPr="00103226">
        <w:t>,</w:t>
      </w:r>
      <w:r w:rsidR="009364EB" w:rsidRPr="00103226">
        <w:t xml:space="preserve"> </w:t>
      </w:r>
      <w:r w:rsidR="001423C9" w:rsidRPr="00103226">
        <w:t xml:space="preserve">that can be </w:t>
      </w:r>
      <w:r w:rsidR="00815CD9" w:rsidRPr="00103226">
        <w:t>applied to a UK-specific SMR-300 site</w:t>
      </w:r>
      <w:r w:rsidR="00FD43CC" w:rsidRPr="00103226">
        <w:t>,</w:t>
      </w:r>
      <w:r w:rsidR="00815CD9" w:rsidRPr="00103226">
        <w:t xml:space="preserve"> </w:t>
      </w:r>
      <w:r w:rsidR="009364EB" w:rsidRPr="00103226">
        <w:t xml:space="preserve">has been covered </w:t>
      </w:r>
      <w:r w:rsidR="00815CD9" w:rsidRPr="00103226">
        <w:t xml:space="preserve">in detail </w:t>
      </w:r>
      <w:r w:rsidR="009364EB" w:rsidRPr="00103226">
        <w:t>throughout this assessment report.</w:t>
      </w:r>
    </w:p>
    <w:p w14:paraId="28E600BF" w14:textId="59DC298C" w:rsidR="005E6294" w:rsidRPr="00103226" w:rsidRDefault="00451F7A" w:rsidP="00394449">
      <w:pPr>
        <w:pStyle w:val="Numberedparagraph"/>
      </w:pPr>
      <w:r w:rsidRPr="00103226">
        <w:rPr>
          <w:b/>
          <w:bCs/>
        </w:rPr>
        <w:t xml:space="preserve">Section conclusion: </w:t>
      </w:r>
      <w:r w:rsidR="00167D44" w:rsidRPr="00103226">
        <w:t>I</w:t>
      </w:r>
      <w:r w:rsidR="00394449" w:rsidRPr="00103226">
        <w:t>t is my overall</w:t>
      </w:r>
      <w:r w:rsidR="00167D44" w:rsidRPr="00103226">
        <w:t xml:space="preserve"> judge</w:t>
      </w:r>
      <w:r w:rsidR="00394449" w:rsidRPr="00103226">
        <w:t>ment</w:t>
      </w:r>
      <w:r w:rsidR="00167D44" w:rsidRPr="00103226">
        <w:t xml:space="preserve"> that the RP</w:t>
      </w:r>
      <w:r w:rsidR="00394449" w:rsidRPr="00103226">
        <w:t xml:space="preserve"> </w:t>
      </w:r>
      <w:r w:rsidR="002E4EF6" w:rsidRPr="00103226">
        <w:t>has</w:t>
      </w:r>
      <w:r w:rsidR="00554F58" w:rsidRPr="00103226">
        <w:t xml:space="preserve"> </w:t>
      </w:r>
      <w:r w:rsidR="00AA0A31" w:rsidRPr="00103226">
        <w:t xml:space="preserve">provided sufficient information, proportionate to a 2-step GDA, </w:t>
      </w:r>
      <w:r w:rsidR="0010704D">
        <w:t xml:space="preserve">that indicates they are </w:t>
      </w:r>
      <w:r w:rsidR="00A204EE" w:rsidRPr="00A81DE9">
        <w:t xml:space="preserve">on the correct trajectory </w:t>
      </w:r>
      <w:r w:rsidR="003D3B37">
        <w:t>which would enable them to</w:t>
      </w:r>
      <w:r w:rsidR="00E97C18">
        <w:t xml:space="preserve"> </w:t>
      </w:r>
      <w:r w:rsidR="00AA0A31" w:rsidRPr="00103226">
        <w:t xml:space="preserve">develop </w:t>
      </w:r>
      <w:r w:rsidR="003D3B37">
        <w:t>the</w:t>
      </w:r>
      <w:r w:rsidR="00165604" w:rsidRPr="00103226">
        <w:t xml:space="preserve"> GSR into </w:t>
      </w:r>
      <w:r w:rsidR="00AA0A31" w:rsidRPr="00103226">
        <w:t>a site-specific security plan</w:t>
      </w:r>
      <w:r w:rsidR="005379A9" w:rsidRPr="00103226">
        <w:t xml:space="preserve">. </w:t>
      </w:r>
      <w:r w:rsidR="005E12ED" w:rsidRPr="00103226">
        <w:t xml:space="preserve">I judge that the GSR is adequately underpinned by evidence that demonstrates </w:t>
      </w:r>
      <w:r w:rsidR="00554F58" w:rsidRPr="00103226">
        <w:t>that RGP</w:t>
      </w:r>
      <w:r w:rsidR="00C932E6">
        <w:t xml:space="preserve"> has been utilised</w:t>
      </w:r>
      <w:r w:rsidR="004B0A21">
        <w:t>, specifically</w:t>
      </w:r>
      <w:r w:rsidR="00EB5815">
        <w:t xml:space="preserve"> SyAPs</w:t>
      </w:r>
      <w:r w:rsidR="004B0A21">
        <w:t xml:space="preserve"> (ref</w:t>
      </w:r>
      <w:r w:rsidR="00144D30">
        <w:t xml:space="preserve">. </w:t>
      </w:r>
      <w:sdt>
        <w:sdtPr>
          <w:id w:val="1343129051"/>
          <w:citation/>
        </w:sdtPr>
        <w:sdtEndPr/>
        <w:sdtContent>
          <w:r w:rsidR="00144D30">
            <w:fldChar w:fldCharType="begin"/>
          </w:r>
          <w:r w:rsidR="00144D30">
            <w:instrText xml:space="preserve"> CITATION SyAPs \l 2057 </w:instrText>
          </w:r>
          <w:r w:rsidR="00144D30">
            <w:fldChar w:fldCharType="separate"/>
          </w:r>
          <w:r w:rsidR="0021799B" w:rsidRPr="0021799B">
            <w:rPr>
              <w:noProof/>
            </w:rPr>
            <w:t>[41]</w:t>
          </w:r>
          <w:r w:rsidR="00144D30">
            <w:fldChar w:fldCharType="end"/>
          </w:r>
        </w:sdtContent>
      </w:sdt>
      <w:r w:rsidR="00144D30">
        <w:t>) and</w:t>
      </w:r>
      <w:r w:rsidR="00EB5815">
        <w:t xml:space="preserve"> ONRs Guidance on the Security Assessment of Generic New Nuclear Reactor Designs TAG</w:t>
      </w:r>
      <w:r w:rsidR="00144D30">
        <w:t xml:space="preserve"> (ref. </w:t>
      </w:r>
      <w:sdt>
        <w:sdtPr>
          <w:id w:val="521673973"/>
          <w:citation/>
        </w:sdtPr>
        <w:sdtEndPr/>
        <w:sdtContent>
          <w:r w:rsidR="00473F2B">
            <w:fldChar w:fldCharType="begin"/>
          </w:r>
          <w:r w:rsidR="00473F2B">
            <w:instrText xml:space="preserve"> CITATION SECGDATAG \l 2057 </w:instrText>
          </w:r>
          <w:r w:rsidR="00473F2B">
            <w:fldChar w:fldCharType="separate"/>
          </w:r>
          <w:r w:rsidR="0021799B" w:rsidRPr="0021799B">
            <w:rPr>
              <w:noProof/>
            </w:rPr>
            <w:t>[54]</w:t>
          </w:r>
          <w:r w:rsidR="00473F2B">
            <w:fldChar w:fldCharType="end"/>
          </w:r>
        </w:sdtContent>
      </w:sdt>
      <w:r w:rsidR="00473F2B">
        <w:t>)</w:t>
      </w:r>
      <w:r w:rsidR="00C932E6">
        <w:t>.</w:t>
      </w:r>
      <w:r w:rsidR="003D3B37">
        <w:t xml:space="preserve"> </w:t>
      </w:r>
    </w:p>
    <w:p w14:paraId="3289D128" w14:textId="10C4E68C" w:rsidR="005E6294" w:rsidRPr="00103226" w:rsidRDefault="00D35C93" w:rsidP="00710F10">
      <w:pPr>
        <w:pStyle w:val="Numberedparagraph"/>
        <w:rPr>
          <w:u w:val="single"/>
        </w:rPr>
      </w:pPr>
      <w:r w:rsidRPr="00103226">
        <w:t>In line with regulatory expectation</w:t>
      </w:r>
      <w:r w:rsidR="00C932E6">
        <w:t>s</w:t>
      </w:r>
      <w:r w:rsidR="004B7830">
        <w:t xml:space="preserve"> stated in (ref. </w:t>
      </w:r>
      <w:sdt>
        <w:sdtPr>
          <w:id w:val="1385527658"/>
          <w:citation/>
        </w:sdtPr>
        <w:sdtEndPr/>
        <w:sdtContent>
          <w:r w:rsidR="00E536A9">
            <w:fldChar w:fldCharType="begin"/>
          </w:r>
          <w:r w:rsidR="00E536A9">
            <w:instrText xml:space="preserve"> CITATION SECGDATAG \l 2057 </w:instrText>
          </w:r>
          <w:r w:rsidR="00E536A9">
            <w:fldChar w:fldCharType="separate"/>
          </w:r>
          <w:r w:rsidR="0021799B" w:rsidRPr="0021799B">
            <w:rPr>
              <w:noProof/>
            </w:rPr>
            <w:t>[54]</w:t>
          </w:r>
          <w:r w:rsidR="00E536A9">
            <w:fldChar w:fldCharType="end"/>
          </w:r>
        </w:sdtContent>
      </w:sdt>
      <w:r w:rsidR="00E536A9">
        <w:t>)</w:t>
      </w:r>
      <w:r w:rsidRPr="00103226">
        <w:t xml:space="preserve">, the RP </w:t>
      </w:r>
      <w:r w:rsidR="00F658E5" w:rsidRPr="00103226">
        <w:t>has</w:t>
      </w:r>
      <w:r w:rsidRPr="00103226">
        <w:t xml:space="preserve"> </w:t>
      </w:r>
      <w:r w:rsidR="007455FF" w:rsidRPr="00103226">
        <w:t>provided the GSR as a capstone document</w:t>
      </w:r>
      <w:r w:rsidR="00020FF9" w:rsidRPr="00103226">
        <w:t xml:space="preserve"> which provides an overarching summary of the security case. </w:t>
      </w:r>
      <w:r w:rsidR="00462A8B" w:rsidRPr="00103226">
        <w:t>Underneath the GSR is</w:t>
      </w:r>
      <w:r w:rsidR="007455FF" w:rsidRPr="00103226">
        <w:t xml:space="preserve"> a series of </w:t>
      </w:r>
      <w:r w:rsidR="00462A8B" w:rsidRPr="00103226">
        <w:t>second and third</w:t>
      </w:r>
      <w:r w:rsidR="00C071FA" w:rsidRPr="00103226">
        <w:t xml:space="preserve"> tier</w:t>
      </w:r>
      <w:r w:rsidR="007455FF" w:rsidRPr="00103226">
        <w:t xml:space="preserve"> documents that explain the methodologies </w:t>
      </w:r>
      <w:r w:rsidR="00C071FA" w:rsidRPr="00103226">
        <w:t xml:space="preserve">used </w:t>
      </w:r>
      <w:r w:rsidR="00416A8C" w:rsidRPr="00103226">
        <w:t>in conjunction with analysis</w:t>
      </w:r>
      <w:r w:rsidR="00457BE2" w:rsidRPr="00103226">
        <w:t xml:space="preserve"> findings</w:t>
      </w:r>
      <w:r w:rsidR="00416A8C" w:rsidRPr="00103226">
        <w:t xml:space="preserve"> </w:t>
      </w:r>
      <w:r w:rsidR="001144BC" w:rsidRPr="00103226">
        <w:t>to produce</w:t>
      </w:r>
      <w:r w:rsidR="00416A8C" w:rsidRPr="00103226">
        <w:t xml:space="preserve"> a conceptual security regime. </w:t>
      </w:r>
    </w:p>
    <w:p w14:paraId="114FF93C" w14:textId="1D2F8CA8" w:rsidR="007F7175" w:rsidRPr="00103226" w:rsidRDefault="00114810" w:rsidP="00710F10">
      <w:pPr>
        <w:pStyle w:val="Numberedparagraph"/>
        <w:rPr>
          <w:u w:val="single"/>
        </w:rPr>
      </w:pPr>
      <w:r w:rsidRPr="00103226">
        <w:t xml:space="preserve">It is also a regulatory expectation that the GSR will include layout drawings as supporting </w:t>
      </w:r>
      <w:r w:rsidR="000946CB" w:rsidRPr="00103226">
        <w:t xml:space="preserve">evidence, in addition to other diagrams that provide a suitable </w:t>
      </w:r>
      <w:r w:rsidR="004C0141" w:rsidRPr="00103226">
        <w:t>pictorial</w:t>
      </w:r>
      <w:r w:rsidR="000946CB" w:rsidRPr="00103226">
        <w:t xml:space="preserve"> narrative</w:t>
      </w:r>
      <w:r w:rsidR="00551A9B" w:rsidRPr="00103226">
        <w:t xml:space="preserve"> (ref </w:t>
      </w:r>
      <w:sdt>
        <w:sdtPr>
          <w:id w:val="-1724986122"/>
          <w:citation/>
        </w:sdtPr>
        <w:sdtEndPr/>
        <w:sdtContent>
          <w:r w:rsidR="00141B97" w:rsidRPr="00103226">
            <w:fldChar w:fldCharType="begin"/>
          </w:r>
          <w:r w:rsidR="00141B97" w:rsidRPr="00103226">
            <w:instrText xml:space="preserve"> CITATION SECGDATAG \l 2057 </w:instrText>
          </w:r>
          <w:r w:rsidR="00141B97" w:rsidRPr="00103226">
            <w:fldChar w:fldCharType="separate"/>
          </w:r>
          <w:r w:rsidR="0021799B" w:rsidRPr="0021799B">
            <w:rPr>
              <w:noProof/>
            </w:rPr>
            <w:t>[54]</w:t>
          </w:r>
          <w:r w:rsidR="00141B97" w:rsidRPr="00103226">
            <w:fldChar w:fldCharType="end"/>
          </w:r>
        </w:sdtContent>
      </w:sdt>
      <w:r w:rsidR="002C45B8" w:rsidRPr="00103226">
        <w:t>)</w:t>
      </w:r>
      <w:r w:rsidR="000946CB" w:rsidRPr="00103226">
        <w:t xml:space="preserve">. I am satisfied that the RP has </w:t>
      </w:r>
      <w:r w:rsidR="004C0141" w:rsidRPr="00103226">
        <w:t>provide</w:t>
      </w:r>
      <w:r w:rsidR="00F36165" w:rsidRPr="00103226">
        <w:t>d a</w:t>
      </w:r>
      <w:r w:rsidR="00052B53">
        <w:t>n adequate</w:t>
      </w:r>
      <w:r w:rsidR="00F36165" w:rsidRPr="00911C24">
        <w:rPr>
          <w:color w:val="C00000"/>
        </w:rPr>
        <w:t xml:space="preserve"> </w:t>
      </w:r>
      <w:r w:rsidR="00F36165" w:rsidRPr="00103226">
        <w:t xml:space="preserve">suite of </w:t>
      </w:r>
      <w:r w:rsidR="004C0141" w:rsidRPr="00103226">
        <w:t>drawings and pictorial evidence to support the information provided in the GSR and supporting documents.</w:t>
      </w:r>
    </w:p>
    <w:p w14:paraId="0F6D91EB" w14:textId="615D25C5" w:rsidR="00D15FCF" w:rsidRPr="00103226" w:rsidRDefault="000669A4" w:rsidP="00710F10">
      <w:pPr>
        <w:pStyle w:val="Numberedparagraph"/>
        <w:rPr>
          <w:u w:val="single"/>
        </w:rPr>
      </w:pPr>
      <w:r w:rsidRPr="00103226">
        <w:t xml:space="preserve">I judge that the </w:t>
      </w:r>
      <w:r w:rsidR="00BD7AE8" w:rsidRPr="00103226">
        <w:t>GSR a</w:t>
      </w:r>
      <w:r w:rsidR="00732025" w:rsidRPr="00103226">
        <w:t>n</w:t>
      </w:r>
      <w:r w:rsidR="00BD7AE8" w:rsidRPr="00103226">
        <w:t xml:space="preserve">d supporting documentation provides a security-informed </w:t>
      </w:r>
      <w:r w:rsidR="006E0FAF" w:rsidRPr="00103226">
        <w:t xml:space="preserve">design with graded protection which </w:t>
      </w:r>
      <w:r w:rsidR="61914E4F" w:rsidRPr="00103226">
        <w:t>can form</w:t>
      </w:r>
      <w:r w:rsidR="006E0FAF" w:rsidRPr="00103226">
        <w:t xml:space="preserve"> the basis for a future operator to utilise when developing a site-specific NSSP. </w:t>
      </w:r>
      <w:r w:rsidR="0037186A" w:rsidRPr="00103226">
        <w:t xml:space="preserve">This information is consistent with </w:t>
      </w:r>
      <w:r w:rsidR="00202F92" w:rsidRPr="00E951CD">
        <w:t>ON</w:t>
      </w:r>
      <w:r w:rsidR="00AD0041" w:rsidRPr="00E951CD">
        <w:t>R</w:t>
      </w:r>
      <w:r w:rsidR="00202F92" w:rsidRPr="00E951CD">
        <w:t xml:space="preserve"> expectations </w:t>
      </w:r>
      <w:r w:rsidR="00C51259" w:rsidRPr="00103226">
        <w:t xml:space="preserve">(ref. </w:t>
      </w:r>
      <w:sdt>
        <w:sdtPr>
          <w:id w:val="1800796977"/>
          <w:citation/>
        </w:sdtPr>
        <w:sdtEndPr/>
        <w:sdtContent>
          <w:r w:rsidR="00141B97" w:rsidRPr="00103226">
            <w:fldChar w:fldCharType="begin"/>
          </w:r>
          <w:r w:rsidR="00141B97" w:rsidRPr="00103226">
            <w:instrText xml:space="preserve"> CITATION SECGDATAG \l 2057 </w:instrText>
          </w:r>
          <w:r w:rsidR="00141B97" w:rsidRPr="00103226">
            <w:fldChar w:fldCharType="separate"/>
          </w:r>
          <w:r w:rsidR="0021799B" w:rsidRPr="0021799B">
            <w:rPr>
              <w:noProof/>
            </w:rPr>
            <w:t>[54]</w:t>
          </w:r>
          <w:r w:rsidR="00141B97" w:rsidRPr="00103226">
            <w:fldChar w:fldCharType="end"/>
          </w:r>
        </w:sdtContent>
      </w:sdt>
      <w:r w:rsidR="00C51259" w:rsidRPr="00103226">
        <w:t>).</w:t>
      </w:r>
    </w:p>
    <w:p w14:paraId="3BBDCB8C" w14:textId="31DF67A4" w:rsidR="007F7175" w:rsidRPr="00103226" w:rsidRDefault="00D15FCF" w:rsidP="00710F10">
      <w:pPr>
        <w:pStyle w:val="Numberedparagraph"/>
        <w:rPr>
          <w:u w:val="single"/>
        </w:rPr>
      </w:pPr>
      <w:r w:rsidRPr="00103226">
        <w:t xml:space="preserve">As per the regulatory expectation defined in </w:t>
      </w:r>
      <w:r w:rsidR="002916E0">
        <w:t xml:space="preserve">ONRs Guidance on the Security Assessment of Generic New Nuclear Reactor Designs TAG </w:t>
      </w:r>
      <w:r w:rsidRPr="00103226">
        <w:t xml:space="preserve">(ref. </w:t>
      </w:r>
      <w:sdt>
        <w:sdtPr>
          <w:id w:val="-838010732"/>
          <w:citation/>
        </w:sdtPr>
        <w:sdtEndPr/>
        <w:sdtContent>
          <w:r w:rsidR="00141B97" w:rsidRPr="00103226">
            <w:fldChar w:fldCharType="begin"/>
          </w:r>
          <w:r w:rsidR="00141B97" w:rsidRPr="00103226">
            <w:instrText xml:space="preserve"> CITATION SECGDATAG \l 2057 </w:instrText>
          </w:r>
          <w:r w:rsidR="00141B97" w:rsidRPr="00103226">
            <w:fldChar w:fldCharType="separate"/>
          </w:r>
          <w:r w:rsidR="0021799B" w:rsidRPr="0021799B">
            <w:rPr>
              <w:noProof/>
            </w:rPr>
            <w:t>[54]</w:t>
          </w:r>
          <w:r w:rsidR="00141B97" w:rsidRPr="00103226">
            <w:fldChar w:fldCharType="end"/>
          </w:r>
        </w:sdtContent>
      </w:sdt>
      <w:r w:rsidRPr="00103226">
        <w:t>) t</w:t>
      </w:r>
      <w:r w:rsidR="00A518F7" w:rsidRPr="00103226">
        <w:t xml:space="preserve">here is a clear golden thread that </w:t>
      </w:r>
      <w:r w:rsidR="00543C9F" w:rsidRPr="00103226">
        <w:t>provides a narrative from applying SyAPs principles through to the description of a conceptual design for security</w:t>
      </w:r>
      <w:r w:rsidR="00C420C6" w:rsidRPr="00103226">
        <w:t xml:space="preserve">, whereby a licensee can use the GSR to </w:t>
      </w:r>
      <w:r w:rsidR="002E1CD2" w:rsidRPr="00103226">
        <w:t>develop a security plan in line with regulatory expectations and legal requirements.</w:t>
      </w:r>
    </w:p>
    <w:p w14:paraId="1942AB81" w14:textId="31A9BCEC" w:rsidR="007F7175" w:rsidRPr="00103226" w:rsidRDefault="007B35B7" w:rsidP="00710F10">
      <w:pPr>
        <w:pStyle w:val="Numberedparagraph"/>
        <w:rPr>
          <w:u w:val="single"/>
        </w:rPr>
      </w:pPr>
      <w:r w:rsidRPr="00103226">
        <w:t>The</w:t>
      </w:r>
      <w:r w:rsidR="00B200B2" w:rsidRPr="00103226">
        <w:t xml:space="preserve"> </w:t>
      </w:r>
      <w:r w:rsidR="004B5C9E" w:rsidRPr="00103226">
        <w:t xml:space="preserve">golden thread is essentially </w:t>
      </w:r>
      <w:r w:rsidR="00BE1D16" w:rsidRPr="00103226">
        <w:t xml:space="preserve">a route map that can be followed throughout the </w:t>
      </w:r>
      <w:r w:rsidR="004B60C6" w:rsidRPr="00103226">
        <w:t>GDA submissions</w:t>
      </w:r>
      <w:r w:rsidR="00AE6764" w:rsidRPr="00103226">
        <w:t xml:space="preserve">. It </w:t>
      </w:r>
      <w:r w:rsidR="004B60C6" w:rsidRPr="00103226">
        <w:t>begin</w:t>
      </w:r>
      <w:r w:rsidR="00AE6764" w:rsidRPr="00103226">
        <w:t>s</w:t>
      </w:r>
      <w:r w:rsidR="004B60C6" w:rsidRPr="00103226">
        <w:t xml:space="preserve"> with identification of the inventory of NM/ORM</w:t>
      </w:r>
      <w:r w:rsidR="00732025" w:rsidRPr="00103226">
        <w:t xml:space="preserve"> </w:t>
      </w:r>
      <w:r w:rsidR="00883A35" w:rsidRPr="00103226">
        <w:t>through the theft and sabotage assessments (</w:t>
      </w:r>
      <w:r w:rsidR="00683006" w:rsidRPr="00103226">
        <w:t xml:space="preserve">ref. </w:t>
      </w:r>
      <w:sdt>
        <w:sdtPr>
          <w:id w:val="606242244"/>
          <w:citation/>
        </w:sdtPr>
        <w:sdtEndPr/>
        <w:sdtContent>
          <w:r w:rsidR="00F7790C" w:rsidRPr="00103226">
            <w:fldChar w:fldCharType="begin"/>
          </w:r>
          <w:r w:rsidR="00F7790C" w:rsidRPr="00103226">
            <w:instrText xml:space="preserve"> CITATION HBTheft \l 2057 </w:instrText>
          </w:r>
          <w:r w:rsidR="00F7790C" w:rsidRPr="00103226">
            <w:fldChar w:fldCharType="separate"/>
          </w:r>
          <w:r w:rsidR="0021799B" w:rsidRPr="0021799B">
            <w:rPr>
              <w:noProof/>
            </w:rPr>
            <w:t>[61]</w:t>
          </w:r>
          <w:r w:rsidR="00F7790C" w:rsidRPr="00103226">
            <w:fldChar w:fldCharType="end"/>
          </w:r>
        </w:sdtContent>
      </w:sdt>
      <w:r w:rsidR="00683006" w:rsidRPr="00103226">
        <w:t xml:space="preserve">) and (ref. </w:t>
      </w:r>
      <w:sdt>
        <w:sdtPr>
          <w:id w:val="1223094628"/>
          <w:citation/>
        </w:sdtPr>
        <w:sdtEndPr/>
        <w:sdtContent>
          <w:r w:rsidR="00F7790C" w:rsidRPr="00103226">
            <w:fldChar w:fldCharType="begin"/>
          </w:r>
          <w:r w:rsidR="00F7790C" w:rsidRPr="00103226">
            <w:instrText xml:space="preserve"> CITATION HBVAIC \l 2057 </w:instrText>
          </w:r>
          <w:r w:rsidR="00F7790C" w:rsidRPr="00103226">
            <w:fldChar w:fldCharType="separate"/>
          </w:r>
          <w:r w:rsidR="0021799B" w:rsidRPr="0021799B">
            <w:rPr>
              <w:noProof/>
            </w:rPr>
            <w:t>[73]</w:t>
          </w:r>
          <w:r w:rsidR="00F7790C" w:rsidRPr="00103226">
            <w:fldChar w:fldCharType="end"/>
          </w:r>
        </w:sdtContent>
      </w:sdt>
      <w:r w:rsidR="00683006" w:rsidRPr="00103226">
        <w:t>)</w:t>
      </w:r>
      <w:r w:rsidR="00AE6764" w:rsidRPr="00103226">
        <w:t>, to the illustrative security zones th</w:t>
      </w:r>
      <w:r w:rsidR="005D5455" w:rsidRPr="00103226">
        <w:t xml:space="preserve">at have been defined and categorised in </w:t>
      </w:r>
      <w:r w:rsidR="00B77CF3">
        <w:t xml:space="preserve">the CSA report </w:t>
      </w:r>
      <w:r w:rsidR="005D5455" w:rsidRPr="00103226">
        <w:t xml:space="preserve">(ref. </w:t>
      </w:r>
      <w:sdt>
        <w:sdtPr>
          <w:id w:val="718020659"/>
          <w:citation/>
        </w:sdtPr>
        <w:sdtEndPr/>
        <w:sdtContent>
          <w:r w:rsidR="00F7790C" w:rsidRPr="00103226">
            <w:fldChar w:fldCharType="begin"/>
          </w:r>
          <w:r w:rsidR="00F7790C" w:rsidRPr="00103226">
            <w:instrText xml:space="preserve"> CITATION HBCSA \l 2057 </w:instrText>
          </w:r>
          <w:r w:rsidR="00F7790C" w:rsidRPr="00103226">
            <w:fldChar w:fldCharType="separate"/>
          </w:r>
          <w:r w:rsidR="0021799B" w:rsidRPr="0021799B">
            <w:rPr>
              <w:noProof/>
            </w:rPr>
            <w:t>[64]</w:t>
          </w:r>
          <w:r w:rsidR="00F7790C" w:rsidRPr="00103226">
            <w:fldChar w:fldCharType="end"/>
          </w:r>
        </w:sdtContent>
      </w:sdt>
      <w:r w:rsidR="005D5455" w:rsidRPr="00103226">
        <w:t xml:space="preserve">) and their required SORPs. </w:t>
      </w:r>
      <w:r w:rsidR="00070945" w:rsidRPr="00103226">
        <w:t>I judge that the RP has met the</w:t>
      </w:r>
      <w:r w:rsidR="00406F5C">
        <w:t xml:space="preserve"> </w:t>
      </w:r>
      <w:r w:rsidR="00970A88">
        <w:t xml:space="preserve">regulatory </w:t>
      </w:r>
      <w:r w:rsidR="00406F5C">
        <w:t>expectation of</w:t>
      </w:r>
      <w:r w:rsidR="009E0DA5">
        <w:t xml:space="preserve"> ONRs Guidance on the Security Assessment of Generic New Nuclear Reactor Designs TAG</w:t>
      </w:r>
      <w:r w:rsidR="003C6281">
        <w:t xml:space="preserve"> (ref. </w:t>
      </w:r>
      <w:sdt>
        <w:sdtPr>
          <w:id w:val="-1318877575"/>
          <w:citation/>
        </w:sdtPr>
        <w:sdtEndPr/>
        <w:sdtContent>
          <w:r w:rsidR="000C6C8B">
            <w:fldChar w:fldCharType="begin"/>
          </w:r>
          <w:r w:rsidR="000C6C8B">
            <w:instrText xml:space="preserve"> CITATION SECGDATAG \l 2057 </w:instrText>
          </w:r>
          <w:r w:rsidR="000C6C8B">
            <w:fldChar w:fldCharType="separate"/>
          </w:r>
          <w:r w:rsidR="0021799B" w:rsidRPr="0021799B">
            <w:rPr>
              <w:noProof/>
            </w:rPr>
            <w:t>[54]</w:t>
          </w:r>
          <w:r w:rsidR="000C6C8B">
            <w:fldChar w:fldCharType="end"/>
          </w:r>
        </w:sdtContent>
      </w:sdt>
      <w:r w:rsidR="000C6C8B">
        <w:t>)</w:t>
      </w:r>
      <w:r w:rsidR="00070945" w:rsidRPr="00103226">
        <w:t xml:space="preserve"> when demonstrating a golden thread, proportionate to a 2-step GDA.</w:t>
      </w:r>
    </w:p>
    <w:p w14:paraId="78E80D29" w14:textId="41A704E1" w:rsidR="009F7A00" w:rsidRPr="009F7A00" w:rsidRDefault="009F7A00" w:rsidP="00545E6C">
      <w:pPr>
        <w:pStyle w:val="Heading4"/>
      </w:pPr>
      <w:r w:rsidRPr="009F7A00">
        <w:lastRenderedPageBreak/>
        <w:t>GDA Security Undertakings</w:t>
      </w:r>
    </w:p>
    <w:p w14:paraId="63583F1A" w14:textId="4C13EE0C" w:rsidR="00583988" w:rsidRPr="00103226" w:rsidRDefault="00EE6EA8" w:rsidP="00710F10">
      <w:pPr>
        <w:pStyle w:val="Numberedparagraph"/>
        <w:rPr>
          <w:u w:val="single"/>
        </w:rPr>
      </w:pPr>
      <w:r w:rsidRPr="00103226">
        <w:t xml:space="preserve">Within the GSR, the RP </w:t>
      </w:r>
      <w:r w:rsidR="00F658E5" w:rsidRPr="00103226">
        <w:t>has</w:t>
      </w:r>
      <w:r w:rsidRPr="00103226">
        <w:t xml:space="preserve"> identified </w:t>
      </w:r>
      <w:r w:rsidR="00B83E95" w:rsidRPr="00103226">
        <w:t>two GDA security undertakings that will require future enactment</w:t>
      </w:r>
      <w:r w:rsidR="00490B3E" w:rsidRPr="00103226">
        <w:t xml:space="preserve"> (ref. </w:t>
      </w:r>
      <w:sdt>
        <w:sdtPr>
          <w:id w:val="1598205817"/>
          <w:citation/>
        </w:sdtPr>
        <w:sdtEndPr/>
        <w:sdtContent>
          <w:r w:rsidR="006B3F91" w:rsidRPr="00103226">
            <w:fldChar w:fldCharType="begin"/>
          </w:r>
          <w:r w:rsidR="006B3F91" w:rsidRPr="00103226">
            <w:instrText xml:space="preserve"> CITATION GSR \l 2057 </w:instrText>
          </w:r>
          <w:r w:rsidR="006B3F91" w:rsidRPr="00103226">
            <w:fldChar w:fldCharType="separate"/>
          </w:r>
          <w:r w:rsidR="0021799B" w:rsidRPr="0021799B">
            <w:rPr>
              <w:noProof/>
            </w:rPr>
            <w:t>[29]</w:t>
          </w:r>
          <w:r w:rsidR="006B3F91" w:rsidRPr="00103226">
            <w:fldChar w:fldCharType="end"/>
          </w:r>
        </w:sdtContent>
      </w:sdt>
      <w:r w:rsidR="00490B3E" w:rsidRPr="00103226">
        <w:t>)</w:t>
      </w:r>
      <w:r w:rsidR="00551E32" w:rsidRPr="00103226">
        <w:t>. These have been formally captured in</w:t>
      </w:r>
      <w:r w:rsidR="00CB6CB7">
        <w:t xml:space="preserve"> the GDA Capturing and Managing</w:t>
      </w:r>
      <w:r w:rsidR="00757E09">
        <w:t xml:space="preserve"> Commitments, Assumptions and Requirements</w:t>
      </w:r>
      <w:r w:rsidR="00551E32" w:rsidRPr="00103226">
        <w:t xml:space="preserve"> (ref. </w:t>
      </w:r>
      <w:sdt>
        <w:sdtPr>
          <w:id w:val="1272969668"/>
          <w:citation/>
        </w:sdtPr>
        <w:sdtEndPr/>
        <w:sdtContent>
          <w:r w:rsidR="001431E1" w:rsidRPr="00103226">
            <w:fldChar w:fldCharType="begin"/>
          </w:r>
          <w:r w:rsidR="001431E1" w:rsidRPr="00103226">
            <w:instrText xml:space="preserve"> CITATION HBCAR25 \l 2057 </w:instrText>
          </w:r>
          <w:r w:rsidR="001431E1" w:rsidRPr="00103226">
            <w:fldChar w:fldCharType="separate"/>
          </w:r>
          <w:r w:rsidR="0021799B" w:rsidRPr="0021799B">
            <w:rPr>
              <w:noProof/>
            </w:rPr>
            <w:t>[80]</w:t>
          </w:r>
          <w:r w:rsidR="001431E1" w:rsidRPr="00103226">
            <w:fldChar w:fldCharType="end"/>
          </w:r>
        </w:sdtContent>
      </w:sdt>
      <w:r w:rsidR="00551E32" w:rsidRPr="00103226">
        <w:t>)</w:t>
      </w:r>
      <w:r w:rsidR="003F2AE3" w:rsidRPr="00103226">
        <w:t xml:space="preserve"> to </w:t>
      </w:r>
      <w:r w:rsidR="0035037D" w:rsidRPr="00103226">
        <w:t xml:space="preserve">ensure they are actioned when the site-specific phase of security planning takes place. </w:t>
      </w:r>
      <w:r w:rsidR="00B83E95" w:rsidRPr="00103226">
        <w:t xml:space="preserve"> </w:t>
      </w:r>
    </w:p>
    <w:p w14:paraId="7BC2C315" w14:textId="31685C44" w:rsidR="00583988" w:rsidRDefault="00D11238" w:rsidP="00D11238">
      <w:pPr>
        <w:pStyle w:val="Numberedparagraph"/>
        <w:numPr>
          <w:ilvl w:val="0"/>
          <w:numId w:val="0"/>
        </w:numPr>
        <w:ind w:left="851"/>
        <w:rPr>
          <w:highlight w:val="yellow"/>
          <w:u w:val="single"/>
        </w:rPr>
      </w:pPr>
      <w:r w:rsidRPr="00D11238">
        <w:rPr>
          <w:noProof/>
        </w:rPr>
        <w:drawing>
          <wp:inline distT="0" distB="0" distL="0" distR="0" wp14:anchorId="0BA85EF1" wp14:editId="27057429">
            <wp:extent cx="5731510" cy="1450340"/>
            <wp:effectExtent l="0" t="0" r="2540" b="0"/>
            <wp:docPr id="609243170" name="Picture 1" descr="A close-up of a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243170" name="Picture 1" descr="A close-up of a screen&#10;&#10;AI-generated content may be incorrect."/>
                    <pic:cNvPicPr/>
                  </pic:nvPicPr>
                  <pic:blipFill>
                    <a:blip r:embed="rId21"/>
                    <a:stretch>
                      <a:fillRect/>
                    </a:stretch>
                  </pic:blipFill>
                  <pic:spPr>
                    <a:xfrm>
                      <a:off x="0" y="0"/>
                      <a:ext cx="5731510" cy="1450340"/>
                    </a:xfrm>
                    <a:prstGeom prst="rect">
                      <a:avLst/>
                    </a:prstGeom>
                  </pic:spPr>
                </pic:pic>
              </a:graphicData>
            </a:graphic>
          </wp:inline>
        </w:drawing>
      </w:r>
    </w:p>
    <w:p w14:paraId="387A9BA8" w14:textId="13E2A38F" w:rsidR="007F4CB3" w:rsidRPr="00103226" w:rsidRDefault="007F4CB3" w:rsidP="00D11238">
      <w:pPr>
        <w:pStyle w:val="Numberedparagraph"/>
        <w:numPr>
          <w:ilvl w:val="0"/>
          <w:numId w:val="0"/>
        </w:numPr>
        <w:ind w:left="851"/>
        <w:rPr>
          <w:sz w:val="22"/>
          <w:szCs w:val="20"/>
        </w:rPr>
      </w:pPr>
      <w:r w:rsidRPr="00103226">
        <w:rPr>
          <w:sz w:val="22"/>
          <w:szCs w:val="20"/>
        </w:rPr>
        <w:t>GDA Security Undertakings</w:t>
      </w:r>
    </w:p>
    <w:p w14:paraId="3AD10344" w14:textId="7EED9EB9" w:rsidR="00266DBD" w:rsidRPr="007F068C" w:rsidRDefault="00E508C8" w:rsidP="00710F10">
      <w:pPr>
        <w:pStyle w:val="Numberedparagraph"/>
        <w:rPr>
          <w:u w:val="single"/>
        </w:rPr>
      </w:pPr>
      <w:r w:rsidRPr="00103226">
        <w:t xml:space="preserve">Importantly, </w:t>
      </w:r>
      <w:r w:rsidR="007C5A6A" w:rsidRPr="00103226">
        <w:t>the RP has also detailed a list of expectations on a UK SMR-300 licensee</w:t>
      </w:r>
      <w:r w:rsidR="006C505D" w:rsidRPr="00103226">
        <w:t>, whereby they have identified a number of areas that a licensee should use to expand the scope of their security assessments</w:t>
      </w:r>
      <w:r w:rsidR="00C20DE2" w:rsidRPr="00103226">
        <w:t xml:space="preserve">, or to develop their own arrangements to comply with legal and regulatory requirements post-GDA (ref. </w:t>
      </w:r>
      <w:sdt>
        <w:sdtPr>
          <w:id w:val="1263792607"/>
          <w:citation/>
        </w:sdtPr>
        <w:sdtEndPr/>
        <w:sdtContent>
          <w:r w:rsidR="001431E1" w:rsidRPr="00103226">
            <w:fldChar w:fldCharType="begin"/>
          </w:r>
          <w:r w:rsidR="001431E1" w:rsidRPr="00103226">
            <w:instrText xml:space="preserve"> CITATION GSR \l 2057 </w:instrText>
          </w:r>
          <w:r w:rsidR="001431E1" w:rsidRPr="00103226">
            <w:fldChar w:fldCharType="separate"/>
          </w:r>
          <w:r w:rsidR="0021799B" w:rsidRPr="0021799B">
            <w:rPr>
              <w:noProof/>
            </w:rPr>
            <w:t>[29]</w:t>
          </w:r>
          <w:r w:rsidR="001431E1" w:rsidRPr="00103226">
            <w:fldChar w:fldCharType="end"/>
          </w:r>
        </w:sdtContent>
      </w:sdt>
      <w:r w:rsidR="00C20DE2" w:rsidRPr="00103226">
        <w:t>).</w:t>
      </w:r>
      <w:r w:rsidR="00086501" w:rsidRPr="00103226">
        <w:t xml:space="preserve"> </w:t>
      </w:r>
    </w:p>
    <w:p w14:paraId="0E594082" w14:textId="569B781E" w:rsidR="00854D53" w:rsidRPr="00314797" w:rsidRDefault="003D5928" w:rsidP="00710F10">
      <w:pPr>
        <w:pStyle w:val="Numberedparagraph"/>
      </w:pPr>
      <w:r>
        <w:rPr>
          <w:b/>
          <w:bCs/>
        </w:rPr>
        <w:t>Sub-s</w:t>
      </w:r>
      <w:r w:rsidR="00854D53" w:rsidRPr="00314797">
        <w:rPr>
          <w:b/>
          <w:bCs/>
        </w:rPr>
        <w:t xml:space="preserve">ection conclusion: </w:t>
      </w:r>
      <w:r w:rsidR="00E95E15" w:rsidRPr="00314797">
        <w:t>It is a regulatory expectation that in all GDAs clear statements should be made by the RP</w:t>
      </w:r>
      <w:r w:rsidR="005164C1" w:rsidRPr="00314797">
        <w:t xml:space="preserve"> regarding those aspects of security that will be developed, after the GDA process, by a licensee</w:t>
      </w:r>
      <w:r w:rsidR="00DA453C" w:rsidRPr="00314797">
        <w:t xml:space="preserve"> (ref. </w:t>
      </w:r>
      <w:sdt>
        <w:sdtPr>
          <w:id w:val="-353497414"/>
          <w:citation/>
        </w:sdtPr>
        <w:sdtEndPr/>
        <w:sdtContent>
          <w:r w:rsidR="0038395B" w:rsidRPr="00314797">
            <w:fldChar w:fldCharType="begin"/>
          </w:r>
          <w:r w:rsidR="0038395B" w:rsidRPr="00314797">
            <w:instrText xml:space="preserve"> CITATION SECGDATAG \l 2057 </w:instrText>
          </w:r>
          <w:r w:rsidR="0038395B" w:rsidRPr="00314797">
            <w:fldChar w:fldCharType="separate"/>
          </w:r>
          <w:r w:rsidR="0021799B" w:rsidRPr="0021799B">
            <w:rPr>
              <w:noProof/>
            </w:rPr>
            <w:t>[54]</w:t>
          </w:r>
          <w:r w:rsidR="0038395B" w:rsidRPr="00314797">
            <w:fldChar w:fldCharType="end"/>
          </w:r>
        </w:sdtContent>
      </w:sdt>
      <w:r w:rsidR="0038395B" w:rsidRPr="00314797">
        <w:t>)</w:t>
      </w:r>
      <w:r w:rsidR="005164C1" w:rsidRPr="00314797">
        <w:t xml:space="preserve">. </w:t>
      </w:r>
      <w:r w:rsidR="00150341" w:rsidRPr="00314797">
        <w:t xml:space="preserve">It is my judgement that the GDA security undertakings detailed </w:t>
      </w:r>
      <w:r w:rsidR="00D50F1E" w:rsidRPr="00314797">
        <w:t>in</w:t>
      </w:r>
      <w:r w:rsidR="00530FE5">
        <w:t xml:space="preserve"> the GSR</w:t>
      </w:r>
      <w:r w:rsidR="00D50F1E" w:rsidRPr="00314797">
        <w:t xml:space="preserve"> (ref.</w:t>
      </w:r>
      <w:r w:rsidR="0038395B" w:rsidRPr="00314797">
        <w:t xml:space="preserve"> </w:t>
      </w:r>
      <w:sdt>
        <w:sdtPr>
          <w:id w:val="1807731462"/>
          <w:citation/>
        </w:sdtPr>
        <w:sdtEndPr/>
        <w:sdtContent>
          <w:r w:rsidR="0038395B" w:rsidRPr="00314797">
            <w:fldChar w:fldCharType="begin"/>
          </w:r>
          <w:r w:rsidR="0038395B" w:rsidRPr="00314797">
            <w:instrText xml:space="preserve"> CITATION GSR \l 2057 </w:instrText>
          </w:r>
          <w:r w:rsidR="0038395B" w:rsidRPr="00314797">
            <w:fldChar w:fldCharType="separate"/>
          </w:r>
          <w:r w:rsidR="0021799B" w:rsidRPr="0021799B">
            <w:rPr>
              <w:noProof/>
            </w:rPr>
            <w:t>[29]</w:t>
          </w:r>
          <w:r w:rsidR="0038395B" w:rsidRPr="00314797">
            <w:fldChar w:fldCharType="end"/>
          </w:r>
        </w:sdtContent>
      </w:sdt>
      <w:r w:rsidR="00D50F1E" w:rsidRPr="00314797">
        <w:t>)</w:t>
      </w:r>
      <w:r w:rsidR="00A60576">
        <w:t xml:space="preserve"> achieve this and</w:t>
      </w:r>
      <w:r w:rsidR="00DA453C" w:rsidRPr="00314797">
        <w:t xml:space="preserve"> are aligned to my regulatory expectation.</w:t>
      </w:r>
    </w:p>
    <w:p w14:paraId="266BBDB1" w14:textId="539E6C37" w:rsidR="00614896" w:rsidRPr="00103226" w:rsidRDefault="009E14DB" w:rsidP="00614896">
      <w:pPr>
        <w:pStyle w:val="Numberedparagraph"/>
        <w:rPr>
          <w:u w:val="single"/>
        </w:rPr>
      </w:pPr>
      <w:r w:rsidRPr="00103226">
        <w:t>T</w:t>
      </w:r>
      <w:r w:rsidR="00266DBD" w:rsidRPr="00103226">
        <w:t xml:space="preserve">hese security undertakings and licensee expectations </w:t>
      </w:r>
      <w:r w:rsidRPr="00103226">
        <w:t xml:space="preserve">inform my judgement that the RP has </w:t>
      </w:r>
      <w:r w:rsidR="00231D38" w:rsidRPr="00103226">
        <w:t>provided a sufficient golden thread from the initial assessments</w:t>
      </w:r>
      <w:r w:rsidR="00870043" w:rsidRPr="00103226">
        <w:t xml:space="preserve">, </w:t>
      </w:r>
      <w:r w:rsidR="003A526A" w:rsidRPr="00103226">
        <w:t>through to</w:t>
      </w:r>
      <w:r w:rsidR="00870043" w:rsidRPr="00103226">
        <w:t xml:space="preserve"> subsequent design development. I am satisfied that the RP has demonstrated how the golden thread informs the recommendations and expectations provided. </w:t>
      </w:r>
    </w:p>
    <w:p w14:paraId="4D2A7691" w14:textId="25E98BFE" w:rsidR="00653F09" w:rsidRPr="00AA606E" w:rsidRDefault="00BF45C5" w:rsidP="00AA606E">
      <w:pPr>
        <w:pStyle w:val="Numberedparagraph"/>
        <w:rPr>
          <w:u w:val="single"/>
        </w:rPr>
      </w:pPr>
      <w:r w:rsidRPr="00103226">
        <w:t>As such</w:t>
      </w:r>
      <w:r w:rsidR="0024106B" w:rsidRPr="00103226">
        <w:t xml:space="preserve">, I am satisfied </w:t>
      </w:r>
      <w:r w:rsidR="00242BF4" w:rsidRPr="00103226">
        <w:t>there are no fundamental security shortfalls which would prevent a licensee from utilising the GSR when constructing their own site-specific NSSP.</w:t>
      </w:r>
    </w:p>
    <w:p w14:paraId="4CD8C5AC" w14:textId="77777777" w:rsidR="00AC1DEB" w:rsidRPr="004421AB" w:rsidRDefault="00AC1DEB" w:rsidP="5C210BA2">
      <w:pPr>
        <w:pStyle w:val="Heading1"/>
        <w:numPr>
          <w:ilvl w:val="0"/>
          <w:numId w:val="0"/>
        </w:numPr>
        <w:ind w:left="851"/>
        <w:sectPr w:rsidR="00AC1DEB" w:rsidRPr="004421AB" w:rsidSect="00045010">
          <w:pgSz w:w="11906" w:h="16838" w:code="9"/>
          <w:pgMar w:top="1440" w:right="1440" w:bottom="1440" w:left="1440" w:header="397" w:footer="397" w:gutter="0"/>
          <w:cols w:space="312"/>
          <w:docGrid w:linePitch="360"/>
        </w:sectPr>
      </w:pPr>
    </w:p>
    <w:p w14:paraId="0DA252C9" w14:textId="1A94BF5D" w:rsidR="006370AA" w:rsidRPr="00B44B73" w:rsidRDefault="006370AA" w:rsidP="00B44B73">
      <w:pPr>
        <w:pStyle w:val="Heading1"/>
      </w:pPr>
      <w:bookmarkStart w:id="14" w:name="_Toc193442603"/>
      <w:r>
        <w:lastRenderedPageBreak/>
        <w:t>Conclusions</w:t>
      </w:r>
      <w:bookmarkEnd w:id="14"/>
    </w:p>
    <w:p w14:paraId="274EACD5" w14:textId="7B361610" w:rsidR="006370AA" w:rsidRDefault="006370AA" w:rsidP="00B44B73">
      <w:pPr>
        <w:pStyle w:val="Heading2"/>
      </w:pPr>
      <w:r w:rsidRPr="00B44B73">
        <w:t>Conclusions</w:t>
      </w:r>
    </w:p>
    <w:p w14:paraId="64181D57" w14:textId="0E0723AA" w:rsidR="005A0621" w:rsidRPr="001D44F2" w:rsidRDefault="005A0621" w:rsidP="005071ED">
      <w:pPr>
        <w:numPr>
          <w:ilvl w:val="0"/>
          <w:numId w:val="48"/>
        </w:numPr>
        <w:ind w:left="851" w:hanging="851"/>
      </w:pPr>
      <w:r w:rsidRPr="001D44F2">
        <w:t xml:space="preserve">This report presents the Step 2 </w:t>
      </w:r>
      <w:r w:rsidR="00D94CFB" w:rsidRPr="001D44F2">
        <w:t>protective security</w:t>
      </w:r>
      <w:r w:rsidRPr="001D44F2">
        <w:t xml:space="preserve"> assessment for the GDA of </w:t>
      </w:r>
      <w:r w:rsidR="00FC2532" w:rsidRPr="001D44F2">
        <w:t xml:space="preserve">the </w:t>
      </w:r>
      <w:r w:rsidRPr="001D44F2">
        <w:t>Holtec SMR-300 design. The focus of my assessment in this Step was towards the fundamental adequacy of the design and security case. I have assessed the SSEC</w:t>
      </w:r>
      <w:r w:rsidR="00B47D86" w:rsidRPr="001D44F2">
        <w:t xml:space="preserve">, </w:t>
      </w:r>
      <w:r w:rsidR="00650B9F" w:rsidRPr="001D44F2">
        <w:t xml:space="preserve">SMR-300 </w:t>
      </w:r>
      <w:r w:rsidR="00B47D86" w:rsidRPr="001D44F2">
        <w:t xml:space="preserve">design, </w:t>
      </w:r>
      <w:r w:rsidRPr="001D44F2">
        <w:t xml:space="preserve">and relevant supporting documentation provided by </w:t>
      </w:r>
      <w:r w:rsidR="00FA4866" w:rsidRPr="001D44F2">
        <w:t xml:space="preserve">the RP </w:t>
      </w:r>
      <w:r w:rsidRPr="001D44F2">
        <w:t>to form my judgements. I targeted my assessment, in accordance with my assessment plan (</w:t>
      </w:r>
      <w:r w:rsidR="000008E9" w:rsidRPr="001D44F2">
        <w:t>r</w:t>
      </w:r>
      <w:r w:rsidR="00546C91" w:rsidRPr="001D44F2">
        <w:t>ef</w:t>
      </w:r>
      <w:r w:rsidRPr="001D44F2">
        <w:t>.</w:t>
      </w:r>
      <w:sdt>
        <w:sdtPr>
          <w:id w:val="-58797645"/>
          <w:citation/>
        </w:sdtPr>
        <w:sdtEndPr/>
        <w:sdtContent>
          <w:r w:rsidR="00D7443B" w:rsidRPr="001D44F2">
            <w:fldChar w:fldCharType="begin"/>
          </w:r>
          <w:r w:rsidR="00D7443B" w:rsidRPr="001D44F2">
            <w:instrText xml:space="preserve"> CITATION Step2SecAP \l 2057 </w:instrText>
          </w:r>
          <w:r w:rsidR="00D7443B" w:rsidRPr="001D44F2">
            <w:fldChar w:fldCharType="separate"/>
          </w:r>
          <w:r w:rsidR="0021799B" w:rsidRPr="001D44F2">
            <w:rPr>
              <w:noProof/>
            </w:rPr>
            <w:t xml:space="preserve"> [44]</w:t>
          </w:r>
          <w:r w:rsidR="00D7443B" w:rsidRPr="001D44F2">
            <w:fldChar w:fldCharType="end"/>
          </w:r>
        </w:sdtContent>
      </w:sdt>
      <w:r w:rsidRPr="001D44F2">
        <w:t xml:space="preserve">), </w:t>
      </w:r>
      <w:r w:rsidR="00CD0203" w:rsidRPr="001D44F2">
        <w:t>at the aspects of the SMR-300 design that are novel</w:t>
      </w:r>
      <w:r w:rsidR="006A35BC" w:rsidRPr="001D44F2">
        <w:t>, contentious,</w:t>
      </w:r>
      <w:r w:rsidR="00CD0203" w:rsidRPr="001D44F2">
        <w:t xml:space="preserve"> or </w:t>
      </w:r>
      <w:r w:rsidR="006616A0" w:rsidRPr="001D44F2">
        <w:t xml:space="preserve">where </w:t>
      </w:r>
      <w:r w:rsidR="00CD0203" w:rsidRPr="001D44F2">
        <w:t xml:space="preserve">significant </w:t>
      </w:r>
      <w:r w:rsidR="00B97511" w:rsidRPr="001D44F2">
        <w:t xml:space="preserve">security claims </w:t>
      </w:r>
      <w:r w:rsidR="006616A0" w:rsidRPr="001D44F2">
        <w:t>are made</w:t>
      </w:r>
      <w:r w:rsidR="00B97511" w:rsidRPr="001D44F2">
        <w:t xml:space="preserve">. </w:t>
      </w:r>
      <w:r w:rsidRPr="001D44F2">
        <w:t xml:space="preserve"> </w:t>
      </w:r>
      <w:r w:rsidR="00E463ED" w:rsidRPr="001D44F2">
        <w:t>My</w:t>
      </w:r>
      <w:r w:rsidRPr="001D44F2">
        <w:t xml:space="preserve"> expectations </w:t>
      </w:r>
      <w:r w:rsidR="00E463ED" w:rsidRPr="001D44F2">
        <w:t xml:space="preserve">were informed by </w:t>
      </w:r>
      <w:r w:rsidRPr="001D44F2">
        <w:t xml:space="preserve">ONR’s SyAPs, TAGs and other guidance which ONR regards as </w:t>
      </w:r>
      <w:r w:rsidR="10FF7915" w:rsidRPr="001D44F2">
        <w:t>RGP</w:t>
      </w:r>
      <w:r w:rsidRPr="001D44F2">
        <w:t xml:space="preserve">. </w:t>
      </w:r>
    </w:p>
    <w:p w14:paraId="12A3123B" w14:textId="77777777" w:rsidR="00222BE7" w:rsidRPr="001D44F2" w:rsidRDefault="00222BE7" w:rsidP="005071ED">
      <w:pPr>
        <w:pStyle w:val="Numberedparagraph"/>
        <w:numPr>
          <w:ilvl w:val="0"/>
          <w:numId w:val="48"/>
        </w:numPr>
        <w:ind w:left="851" w:hanging="851"/>
      </w:pPr>
      <w:r w:rsidRPr="001D44F2">
        <w:t>Based on my assessment, I have concluded the following:</w:t>
      </w:r>
    </w:p>
    <w:p w14:paraId="32106382" w14:textId="3399E765" w:rsidR="00845F51" w:rsidRDefault="00CD483D" w:rsidP="005317DC">
      <w:pPr>
        <w:pStyle w:val="Bulletlist1"/>
        <w:rPr>
          <w:noProof/>
        </w:rPr>
      </w:pPr>
      <w:r w:rsidRPr="000E791D">
        <w:rPr>
          <w:noProof/>
        </w:rPr>
        <w:t xml:space="preserve">The </w:t>
      </w:r>
      <w:r w:rsidR="00F94DD4" w:rsidRPr="000E791D">
        <w:rPr>
          <w:noProof/>
        </w:rPr>
        <w:t>GSR and supporting documentation provides a good high-level overview of protective security</w:t>
      </w:r>
      <w:r w:rsidR="000E791D" w:rsidRPr="000E791D">
        <w:rPr>
          <w:noProof/>
        </w:rPr>
        <w:t xml:space="preserve"> and demonstrates an approach to </w:t>
      </w:r>
      <w:r w:rsidR="7F19FB5D" w:rsidRPr="083D6468">
        <w:rPr>
          <w:noProof/>
        </w:rPr>
        <w:t>PPS</w:t>
      </w:r>
      <w:r w:rsidR="000E791D" w:rsidRPr="000E791D">
        <w:rPr>
          <w:noProof/>
        </w:rPr>
        <w:t xml:space="preserve"> design which is aligned with my expectations.</w:t>
      </w:r>
      <w:r w:rsidR="008D4C76">
        <w:rPr>
          <w:noProof/>
        </w:rPr>
        <w:t xml:space="preserve"> </w:t>
      </w:r>
    </w:p>
    <w:p w14:paraId="622EE701" w14:textId="6276E83D" w:rsidR="00FA7662" w:rsidRDefault="00FA7662" w:rsidP="005317DC">
      <w:pPr>
        <w:pStyle w:val="Bulletlist1"/>
        <w:rPr>
          <w:noProof/>
        </w:rPr>
      </w:pPr>
      <w:r>
        <w:rPr>
          <w:noProof/>
        </w:rPr>
        <w:t>The proposed conceptual security regime</w:t>
      </w:r>
      <w:r w:rsidR="0005233F">
        <w:rPr>
          <w:noProof/>
        </w:rPr>
        <w:t xml:space="preserve"> and integrated security solution</w:t>
      </w:r>
      <w:r w:rsidR="00FC3B19">
        <w:rPr>
          <w:noProof/>
        </w:rPr>
        <w:t xml:space="preserve"> is consistent with the overall aim of providing defence in depth</w:t>
      </w:r>
      <w:r w:rsidR="00CA5446">
        <w:rPr>
          <w:noProof/>
        </w:rPr>
        <w:t xml:space="preserve"> </w:t>
      </w:r>
      <w:r w:rsidR="00F24EE4">
        <w:rPr>
          <w:noProof/>
        </w:rPr>
        <w:t>and a graded approach</w:t>
      </w:r>
      <w:r w:rsidR="00FC3B19">
        <w:rPr>
          <w:noProof/>
        </w:rPr>
        <w:t xml:space="preserve"> against the threats identified in the RP’s proxy </w:t>
      </w:r>
      <w:r w:rsidR="007008A7">
        <w:rPr>
          <w:noProof/>
        </w:rPr>
        <w:t>threat interpretation</w:t>
      </w:r>
      <w:r w:rsidR="0005233F">
        <w:rPr>
          <w:noProof/>
        </w:rPr>
        <w:t>.</w:t>
      </w:r>
      <w:r w:rsidR="00681518">
        <w:rPr>
          <w:noProof/>
        </w:rPr>
        <w:t xml:space="preserve"> </w:t>
      </w:r>
      <w:r w:rsidR="009374CF">
        <w:rPr>
          <w:noProof/>
        </w:rPr>
        <w:t>A</w:t>
      </w:r>
      <w:r w:rsidR="00681518">
        <w:rPr>
          <w:noProof/>
        </w:rPr>
        <w:t xml:space="preserve">t a high level, </w:t>
      </w:r>
      <w:r w:rsidR="002F3875">
        <w:rPr>
          <w:noProof/>
        </w:rPr>
        <w:t xml:space="preserve">this </w:t>
      </w:r>
      <w:r w:rsidR="00681518">
        <w:rPr>
          <w:noProof/>
        </w:rPr>
        <w:t xml:space="preserve">aligns with SyAPs and IAEA expectations. </w:t>
      </w:r>
    </w:p>
    <w:p w14:paraId="40E51E1E" w14:textId="66D53A7F" w:rsidR="009E1E5A" w:rsidRDefault="0073426C" w:rsidP="005317DC">
      <w:pPr>
        <w:pStyle w:val="Bulletlist1"/>
        <w:rPr>
          <w:noProof/>
        </w:rPr>
      </w:pPr>
      <w:r>
        <w:rPr>
          <w:noProof/>
        </w:rPr>
        <w:t xml:space="preserve">The RP has developed its own proxy </w:t>
      </w:r>
      <w:r w:rsidR="002C288E">
        <w:rPr>
          <w:noProof/>
        </w:rPr>
        <w:t>threat interpretation</w:t>
      </w:r>
      <w:r w:rsidR="006F2613">
        <w:rPr>
          <w:noProof/>
        </w:rPr>
        <w:t>, which whilst not considered to be RGP, is deemed as sufficient for Step 2</w:t>
      </w:r>
      <w:r w:rsidR="00636A06">
        <w:rPr>
          <w:noProof/>
        </w:rPr>
        <w:t xml:space="preserve">. The RP </w:t>
      </w:r>
      <w:r w:rsidR="002F3875">
        <w:rPr>
          <w:noProof/>
        </w:rPr>
        <w:t>has</w:t>
      </w:r>
      <w:r w:rsidR="00636A06">
        <w:rPr>
          <w:noProof/>
        </w:rPr>
        <w:t xml:space="preserve"> subsequently commited </w:t>
      </w:r>
      <w:r w:rsidR="009E1E5A">
        <w:rPr>
          <w:noProof/>
        </w:rPr>
        <w:t xml:space="preserve">to the application of the UK DBT in future security assessments </w:t>
      </w:r>
      <w:r w:rsidR="003C78DB">
        <w:rPr>
          <w:noProof/>
        </w:rPr>
        <w:t>of the SMR-300.</w:t>
      </w:r>
    </w:p>
    <w:p w14:paraId="7709341D" w14:textId="31908121" w:rsidR="00FA7662" w:rsidRDefault="00FA7662" w:rsidP="00FA7662">
      <w:pPr>
        <w:pStyle w:val="Bulletlist1"/>
        <w:rPr>
          <w:noProof/>
        </w:rPr>
      </w:pPr>
      <w:r>
        <w:rPr>
          <w:noProof/>
        </w:rPr>
        <w:t xml:space="preserve">Further evaluation of the PPS design will need to be undertaken in future GDA steps or licensing to ensure that the design can mitigate the threats detailed in the extant UK DBT. </w:t>
      </w:r>
    </w:p>
    <w:p w14:paraId="7CDF8166" w14:textId="43436D99" w:rsidR="00864B51" w:rsidRDefault="00864B51" w:rsidP="00864B51">
      <w:pPr>
        <w:pStyle w:val="Bulletlist1"/>
        <w:rPr>
          <w:noProof/>
        </w:rPr>
      </w:pPr>
      <w:r>
        <w:rPr>
          <w:noProof/>
        </w:rPr>
        <w:t xml:space="preserve">I have identified no other departure from </w:t>
      </w:r>
      <w:r w:rsidR="7DB72021" w:rsidRPr="083D6468">
        <w:rPr>
          <w:noProof/>
        </w:rPr>
        <w:t>RGP</w:t>
      </w:r>
      <w:r>
        <w:rPr>
          <w:noProof/>
        </w:rPr>
        <w:t xml:space="preserve"> applicable to protective security. </w:t>
      </w:r>
    </w:p>
    <w:p w14:paraId="716AB5C6" w14:textId="79AEF75F" w:rsidR="00FE3985" w:rsidRDefault="00A12BE4" w:rsidP="005317DC">
      <w:pPr>
        <w:pStyle w:val="Bulletlist1"/>
        <w:rPr>
          <w:noProof/>
        </w:rPr>
      </w:pPr>
      <w:r>
        <w:rPr>
          <w:noProof/>
        </w:rPr>
        <w:t xml:space="preserve">The RP has also committed to </w:t>
      </w:r>
      <w:r w:rsidR="00805621">
        <w:rPr>
          <w:noProof/>
        </w:rPr>
        <w:t>carrying forward the proposed SbD options into future design iterations and the site specific planning stage</w:t>
      </w:r>
      <w:r w:rsidR="00BC2522">
        <w:rPr>
          <w:noProof/>
        </w:rPr>
        <w:t xml:space="preserve"> of an SMR-300</w:t>
      </w:r>
      <w:r w:rsidR="00FE3985">
        <w:rPr>
          <w:noProof/>
        </w:rPr>
        <w:t>.</w:t>
      </w:r>
    </w:p>
    <w:p w14:paraId="0D6E124A" w14:textId="1D320E81" w:rsidR="0015720D" w:rsidRPr="001D44F2" w:rsidRDefault="0015720D" w:rsidP="005071ED">
      <w:pPr>
        <w:pStyle w:val="Numberedparagraph"/>
        <w:numPr>
          <w:ilvl w:val="0"/>
          <w:numId w:val="48"/>
        </w:numPr>
        <w:ind w:left="851" w:hanging="851"/>
      </w:pPr>
      <w:r w:rsidRPr="001D44F2">
        <w:t>Overall, based on my assessment to date, and subject to the provision and assessment of suitable and sufficient supporting evidence, I have not identified any fundamental</w:t>
      </w:r>
      <w:r w:rsidRPr="007C2C7B">
        <w:t xml:space="preserve"> </w:t>
      </w:r>
      <w:r w:rsidR="00DE7230">
        <w:t>protective</w:t>
      </w:r>
      <w:r w:rsidR="00EA1B8D">
        <w:t xml:space="preserve"> </w:t>
      </w:r>
      <w:r w:rsidRPr="009A67FD">
        <w:t>security</w:t>
      </w:r>
      <w:r w:rsidRPr="007C2C7B">
        <w:t xml:space="preserve"> </w:t>
      </w:r>
      <w:r w:rsidRPr="001D44F2">
        <w:t xml:space="preserve">shortfalls that could prevent ONR </w:t>
      </w:r>
      <w:r w:rsidR="00C778DE" w:rsidRPr="001D44F2">
        <w:t>granting permission for</w:t>
      </w:r>
      <w:r w:rsidRPr="001D44F2">
        <w:t xml:space="preserve"> construction of a power station based on the generic Holtec SMR-300 design. </w:t>
      </w:r>
    </w:p>
    <w:p w14:paraId="09B704A1" w14:textId="688BF3DC" w:rsidR="00280510" w:rsidRPr="004421AB" w:rsidRDefault="00280510" w:rsidP="00654459">
      <w:pPr>
        <w:pStyle w:val="Numberedparagraph"/>
        <w:numPr>
          <w:ilvl w:val="0"/>
          <w:numId w:val="0"/>
        </w:numPr>
        <w:ind w:left="851"/>
        <w:sectPr w:rsidR="00280510" w:rsidRPr="004421AB" w:rsidSect="00045010">
          <w:pgSz w:w="11906" w:h="16838" w:code="9"/>
          <w:pgMar w:top="1440" w:right="1440" w:bottom="1440" w:left="1440" w:header="397" w:footer="397" w:gutter="0"/>
          <w:cols w:space="312"/>
          <w:docGrid w:linePitch="360"/>
        </w:sectPr>
      </w:pPr>
    </w:p>
    <w:bookmarkStart w:id="15" w:name="_Toc193442604" w:displacedByCustomXml="next"/>
    <w:sdt>
      <w:sdtPr>
        <w:rPr>
          <w:color w:val="auto"/>
          <w:sz w:val="24"/>
          <w:szCs w:val="24"/>
        </w:rPr>
        <w:id w:val="-1068647822"/>
        <w:docPartObj>
          <w:docPartGallery w:val="Bibliographies"/>
          <w:docPartUnique/>
        </w:docPartObj>
      </w:sdtPr>
      <w:sdtEndPr/>
      <w:sdtContent>
        <w:p w14:paraId="660C8DD8" w14:textId="4BE30AEF" w:rsidR="00AC1DEB" w:rsidRPr="004421AB" w:rsidRDefault="00AC1DEB" w:rsidP="00B44B73">
          <w:pPr>
            <w:pStyle w:val="Heading1"/>
            <w:numPr>
              <w:ilvl w:val="0"/>
              <w:numId w:val="0"/>
            </w:numPr>
          </w:pPr>
          <w:r>
            <w:t>References</w:t>
          </w:r>
          <w:bookmarkEnd w:id="15"/>
        </w:p>
        <w:sdt>
          <w:sdtPr>
            <w:id w:val="-573587230"/>
            <w:bibliography/>
          </w:sdtPr>
          <w:sdtEndPr/>
          <w:sdtContent>
            <w:p w14:paraId="54AAAE64" w14:textId="77777777" w:rsidR="0021799B" w:rsidRDefault="00AC1DEB" w:rsidP="001C71E9">
              <w:pPr>
                <w:rPr>
                  <w:rFonts w:ascii="Calibri" w:hAnsi="Calibri"/>
                  <w:noProof/>
                  <w:sz w:val="20"/>
                  <w:szCs w:val="20"/>
                  <w:lang w:eastAsia="en-GB" w:bidi="ar-SA"/>
                </w:rPr>
              </w:pPr>
              <w:r w:rsidRPr="004421AB">
                <w:fldChar w:fldCharType="begin"/>
              </w:r>
              <w:r w:rsidRPr="004421AB">
                <w:instrText xml:space="preserve"> BIBLIOGRAPHY </w:instrText>
              </w:r>
              <w:r w:rsidRPr="004421AB">
                <w:fldChar w:fldCharType="separate"/>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567"/>
                <w:gridCol w:w="8459"/>
              </w:tblGrid>
              <w:tr w:rsidR="0021799B" w14:paraId="6CA56739" w14:textId="77777777" w:rsidTr="006F454C">
                <w:trPr>
                  <w:divId w:val="668606717"/>
                  <w:tblCellSpacing w:w="15" w:type="dxa"/>
                </w:trPr>
                <w:tc>
                  <w:tcPr>
                    <w:tcW w:w="289" w:type="pct"/>
                    <w:hideMark/>
                  </w:tcPr>
                  <w:p w14:paraId="1D8A94FD" w14:textId="3FB66E1A" w:rsidR="0021799B" w:rsidRDefault="0021799B">
                    <w:pPr>
                      <w:pStyle w:val="Bibliography"/>
                      <w:rPr>
                        <w:noProof/>
                        <w:szCs w:val="24"/>
                      </w:rPr>
                    </w:pPr>
                    <w:r>
                      <w:rPr>
                        <w:noProof/>
                      </w:rPr>
                      <w:t xml:space="preserve">[1] </w:t>
                    </w:r>
                  </w:p>
                </w:tc>
                <w:tc>
                  <w:tcPr>
                    <w:tcW w:w="4661" w:type="pct"/>
                    <w:hideMark/>
                  </w:tcPr>
                  <w:p w14:paraId="68825FE3" w14:textId="77777777" w:rsidR="0021799B" w:rsidRDefault="0021799B">
                    <w:pPr>
                      <w:pStyle w:val="Bibliography"/>
                      <w:rPr>
                        <w:noProof/>
                      </w:rPr>
                    </w:pPr>
                    <w:r>
                      <w:rPr>
                        <w:noProof/>
                      </w:rPr>
                      <w:t xml:space="preserve">Holtec Britain, PSR PART A Chapter 1 Introduction, HI-2240332, Revision 1, 4 July 2025. ONRW-2019369590-22263. </w:t>
                    </w:r>
                  </w:p>
                </w:tc>
              </w:tr>
              <w:tr w:rsidR="0021799B" w14:paraId="0946B204" w14:textId="77777777" w:rsidTr="006F454C">
                <w:trPr>
                  <w:divId w:val="668606717"/>
                  <w:tblCellSpacing w:w="15" w:type="dxa"/>
                </w:trPr>
                <w:tc>
                  <w:tcPr>
                    <w:tcW w:w="289" w:type="pct"/>
                    <w:hideMark/>
                  </w:tcPr>
                  <w:p w14:paraId="2075D4CB" w14:textId="77777777" w:rsidR="0021799B" w:rsidRDefault="0021799B">
                    <w:pPr>
                      <w:pStyle w:val="Bibliography"/>
                      <w:rPr>
                        <w:noProof/>
                      </w:rPr>
                    </w:pPr>
                    <w:r>
                      <w:rPr>
                        <w:noProof/>
                      </w:rPr>
                      <w:t xml:space="preserve">[2] </w:t>
                    </w:r>
                  </w:p>
                </w:tc>
                <w:tc>
                  <w:tcPr>
                    <w:tcW w:w="4661" w:type="pct"/>
                    <w:hideMark/>
                  </w:tcPr>
                  <w:p w14:paraId="6371368D" w14:textId="77777777" w:rsidR="0021799B" w:rsidRDefault="0021799B">
                    <w:pPr>
                      <w:pStyle w:val="Bibliography"/>
                      <w:rPr>
                        <w:noProof/>
                      </w:rPr>
                    </w:pPr>
                    <w:r>
                      <w:rPr>
                        <w:noProof/>
                      </w:rPr>
                      <w:t xml:space="preserve">Holtec Britain, PSR PART A Chapter 2 General Design Aspects and Site, HI-2240333, Revision 1, 4 July 2025. ONRW-2019369590-22264. </w:t>
                    </w:r>
                  </w:p>
                </w:tc>
              </w:tr>
              <w:tr w:rsidR="0021799B" w14:paraId="5E970C95" w14:textId="77777777" w:rsidTr="006F454C">
                <w:trPr>
                  <w:divId w:val="668606717"/>
                  <w:tblCellSpacing w:w="15" w:type="dxa"/>
                </w:trPr>
                <w:tc>
                  <w:tcPr>
                    <w:tcW w:w="289" w:type="pct"/>
                    <w:hideMark/>
                  </w:tcPr>
                  <w:p w14:paraId="7828016A" w14:textId="77777777" w:rsidR="0021799B" w:rsidRDefault="0021799B">
                    <w:pPr>
                      <w:pStyle w:val="Bibliography"/>
                      <w:rPr>
                        <w:noProof/>
                      </w:rPr>
                    </w:pPr>
                    <w:r>
                      <w:rPr>
                        <w:noProof/>
                      </w:rPr>
                      <w:t xml:space="preserve">[3] </w:t>
                    </w:r>
                  </w:p>
                </w:tc>
                <w:tc>
                  <w:tcPr>
                    <w:tcW w:w="4661" w:type="pct"/>
                    <w:hideMark/>
                  </w:tcPr>
                  <w:p w14:paraId="31CB4807" w14:textId="77777777" w:rsidR="0021799B" w:rsidRDefault="0021799B">
                    <w:pPr>
                      <w:pStyle w:val="Bibliography"/>
                      <w:rPr>
                        <w:noProof/>
                      </w:rPr>
                    </w:pPr>
                    <w:r>
                      <w:rPr>
                        <w:noProof/>
                      </w:rPr>
                      <w:t xml:space="preserve">Holtec Britain, PSR PART A Chapter 3 Claims, Arguments and Evidence, HI-2240334, Revision 1, 4 July 2025, ONRW-2019369590-22262. </w:t>
                    </w:r>
                  </w:p>
                </w:tc>
              </w:tr>
              <w:tr w:rsidR="0021799B" w14:paraId="55FB8EA6" w14:textId="77777777" w:rsidTr="006F454C">
                <w:trPr>
                  <w:divId w:val="668606717"/>
                  <w:tblCellSpacing w:w="15" w:type="dxa"/>
                </w:trPr>
                <w:tc>
                  <w:tcPr>
                    <w:tcW w:w="289" w:type="pct"/>
                    <w:hideMark/>
                  </w:tcPr>
                  <w:p w14:paraId="63CA9A60" w14:textId="77777777" w:rsidR="0021799B" w:rsidRDefault="0021799B">
                    <w:pPr>
                      <w:pStyle w:val="Bibliography"/>
                      <w:rPr>
                        <w:noProof/>
                      </w:rPr>
                    </w:pPr>
                    <w:r>
                      <w:rPr>
                        <w:noProof/>
                      </w:rPr>
                      <w:t xml:space="preserve">[4] </w:t>
                    </w:r>
                  </w:p>
                </w:tc>
                <w:tc>
                  <w:tcPr>
                    <w:tcW w:w="4661" w:type="pct"/>
                    <w:hideMark/>
                  </w:tcPr>
                  <w:p w14:paraId="6E914471" w14:textId="77777777" w:rsidR="0021799B" w:rsidRDefault="0021799B">
                    <w:pPr>
                      <w:pStyle w:val="Bibliography"/>
                      <w:rPr>
                        <w:noProof/>
                      </w:rPr>
                    </w:pPr>
                    <w:r>
                      <w:rPr>
                        <w:noProof/>
                      </w:rPr>
                      <w:t xml:space="preserve">Holtec Britain, PSR PART A Chapter 4 Lifecycle Management of Safety and Quality Assurance, HI-2240335, Revision 1, 4 July 2025. ONRW-2019369590-22266. </w:t>
                    </w:r>
                  </w:p>
                </w:tc>
              </w:tr>
              <w:tr w:rsidR="0021799B" w14:paraId="2B3B0C1C" w14:textId="77777777" w:rsidTr="006F454C">
                <w:trPr>
                  <w:divId w:val="668606717"/>
                  <w:tblCellSpacing w:w="15" w:type="dxa"/>
                </w:trPr>
                <w:tc>
                  <w:tcPr>
                    <w:tcW w:w="289" w:type="pct"/>
                    <w:hideMark/>
                  </w:tcPr>
                  <w:p w14:paraId="2E9C49DA" w14:textId="77777777" w:rsidR="0021799B" w:rsidRDefault="0021799B">
                    <w:pPr>
                      <w:pStyle w:val="Bibliography"/>
                      <w:rPr>
                        <w:noProof/>
                      </w:rPr>
                    </w:pPr>
                    <w:r>
                      <w:rPr>
                        <w:noProof/>
                      </w:rPr>
                      <w:t xml:space="preserve">[5] </w:t>
                    </w:r>
                  </w:p>
                </w:tc>
                <w:tc>
                  <w:tcPr>
                    <w:tcW w:w="4661" w:type="pct"/>
                    <w:hideMark/>
                  </w:tcPr>
                  <w:p w14:paraId="3CC9F7FA" w14:textId="77777777" w:rsidR="0021799B" w:rsidRDefault="0021799B">
                    <w:pPr>
                      <w:pStyle w:val="Bibliography"/>
                      <w:rPr>
                        <w:noProof/>
                      </w:rPr>
                    </w:pPr>
                    <w:r>
                      <w:rPr>
                        <w:noProof/>
                      </w:rPr>
                      <w:t xml:space="preserve">Holtec Britain, PSR PART A Chapter 5 Summary of ALARP, HI-2240336, Revision 1, 4 July 2025. ONRW-2019369590-22265. </w:t>
                    </w:r>
                  </w:p>
                </w:tc>
              </w:tr>
              <w:tr w:rsidR="0021799B" w14:paraId="6B855F1D" w14:textId="77777777" w:rsidTr="006F454C">
                <w:trPr>
                  <w:divId w:val="668606717"/>
                  <w:tblCellSpacing w:w="15" w:type="dxa"/>
                </w:trPr>
                <w:tc>
                  <w:tcPr>
                    <w:tcW w:w="289" w:type="pct"/>
                    <w:hideMark/>
                  </w:tcPr>
                  <w:p w14:paraId="134C634B" w14:textId="77777777" w:rsidR="0021799B" w:rsidRDefault="0021799B">
                    <w:pPr>
                      <w:pStyle w:val="Bibliography"/>
                      <w:rPr>
                        <w:noProof/>
                      </w:rPr>
                    </w:pPr>
                    <w:r>
                      <w:rPr>
                        <w:noProof/>
                      </w:rPr>
                      <w:t xml:space="preserve">[6] </w:t>
                    </w:r>
                  </w:p>
                </w:tc>
                <w:tc>
                  <w:tcPr>
                    <w:tcW w:w="4661" w:type="pct"/>
                    <w:hideMark/>
                  </w:tcPr>
                  <w:p w14:paraId="7489F4E8" w14:textId="77777777" w:rsidR="0021799B" w:rsidRDefault="0021799B">
                    <w:pPr>
                      <w:pStyle w:val="Bibliography"/>
                      <w:rPr>
                        <w:noProof/>
                      </w:rPr>
                    </w:pPr>
                    <w:r>
                      <w:rPr>
                        <w:noProof/>
                      </w:rPr>
                      <w:t xml:space="preserve">Holtec Britain, PSR PART B Chapter 1 Reactor Coolant System and Engineered Safety Features, HI-2240337-R1.0, 1 July 2025. ONRW-2019369590-22080. </w:t>
                    </w:r>
                  </w:p>
                </w:tc>
              </w:tr>
              <w:tr w:rsidR="0021799B" w14:paraId="57E9B067" w14:textId="77777777" w:rsidTr="006F454C">
                <w:trPr>
                  <w:divId w:val="668606717"/>
                  <w:tblCellSpacing w:w="15" w:type="dxa"/>
                </w:trPr>
                <w:tc>
                  <w:tcPr>
                    <w:tcW w:w="289" w:type="pct"/>
                    <w:hideMark/>
                  </w:tcPr>
                  <w:p w14:paraId="769EDF08" w14:textId="77777777" w:rsidR="0021799B" w:rsidRDefault="0021799B">
                    <w:pPr>
                      <w:pStyle w:val="Bibliography"/>
                      <w:rPr>
                        <w:noProof/>
                      </w:rPr>
                    </w:pPr>
                    <w:r>
                      <w:rPr>
                        <w:noProof/>
                      </w:rPr>
                      <w:t xml:space="preserve">[7] </w:t>
                    </w:r>
                  </w:p>
                </w:tc>
                <w:tc>
                  <w:tcPr>
                    <w:tcW w:w="4661" w:type="pct"/>
                    <w:hideMark/>
                  </w:tcPr>
                  <w:p w14:paraId="47DF2DB7" w14:textId="77777777" w:rsidR="0021799B" w:rsidRDefault="0021799B">
                    <w:pPr>
                      <w:pStyle w:val="Bibliography"/>
                      <w:rPr>
                        <w:noProof/>
                      </w:rPr>
                    </w:pPr>
                    <w:r>
                      <w:rPr>
                        <w:noProof/>
                      </w:rPr>
                      <w:t xml:space="preserve">Holtec Britain, PSR PART B Chapter 2 Reactor, HI-22407760-R1.0, 1 July 2025. ONRW-2019369590-22082. </w:t>
                    </w:r>
                  </w:p>
                </w:tc>
              </w:tr>
              <w:tr w:rsidR="0021799B" w14:paraId="2AC2D66F" w14:textId="77777777" w:rsidTr="006F454C">
                <w:trPr>
                  <w:divId w:val="668606717"/>
                  <w:tblCellSpacing w:w="15" w:type="dxa"/>
                </w:trPr>
                <w:tc>
                  <w:tcPr>
                    <w:tcW w:w="289" w:type="pct"/>
                    <w:hideMark/>
                  </w:tcPr>
                  <w:p w14:paraId="3B2140FA" w14:textId="77777777" w:rsidR="0021799B" w:rsidRDefault="0021799B">
                    <w:pPr>
                      <w:pStyle w:val="Bibliography"/>
                      <w:rPr>
                        <w:noProof/>
                      </w:rPr>
                    </w:pPr>
                    <w:r>
                      <w:rPr>
                        <w:noProof/>
                      </w:rPr>
                      <w:t xml:space="preserve">[8] </w:t>
                    </w:r>
                  </w:p>
                </w:tc>
                <w:tc>
                  <w:tcPr>
                    <w:tcW w:w="4661" w:type="pct"/>
                    <w:hideMark/>
                  </w:tcPr>
                  <w:p w14:paraId="05C67D55" w14:textId="77777777" w:rsidR="0021799B" w:rsidRDefault="0021799B">
                    <w:pPr>
                      <w:pStyle w:val="Bibliography"/>
                      <w:rPr>
                        <w:noProof/>
                      </w:rPr>
                    </w:pPr>
                    <w:r>
                      <w:rPr>
                        <w:noProof/>
                      </w:rPr>
                      <w:t xml:space="preserve">Holtec Britain, PSR PART B Chapter 4 Control and Instrumentation Systems, HI-2240338-R1.0, 1 July 2025. ONRW-2019369590-22013. </w:t>
                    </w:r>
                  </w:p>
                </w:tc>
              </w:tr>
              <w:tr w:rsidR="0021799B" w14:paraId="4F2B5A78" w14:textId="77777777" w:rsidTr="006F454C">
                <w:trPr>
                  <w:divId w:val="668606717"/>
                  <w:tblCellSpacing w:w="15" w:type="dxa"/>
                </w:trPr>
                <w:tc>
                  <w:tcPr>
                    <w:tcW w:w="289" w:type="pct"/>
                    <w:hideMark/>
                  </w:tcPr>
                  <w:p w14:paraId="0FA92EC7" w14:textId="77777777" w:rsidR="0021799B" w:rsidRDefault="0021799B">
                    <w:pPr>
                      <w:pStyle w:val="Bibliography"/>
                      <w:rPr>
                        <w:noProof/>
                      </w:rPr>
                    </w:pPr>
                    <w:r>
                      <w:rPr>
                        <w:noProof/>
                      </w:rPr>
                      <w:t xml:space="preserve">[9] </w:t>
                    </w:r>
                  </w:p>
                </w:tc>
                <w:tc>
                  <w:tcPr>
                    <w:tcW w:w="4661" w:type="pct"/>
                    <w:hideMark/>
                  </w:tcPr>
                  <w:p w14:paraId="68744296" w14:textId="77777777" w:rsidR="0021799B" w:rsidRDefault="0021799B">
                    <w:pPr>
                      <w:pStyle w:val="Bibliography"/>
                      <w:rPr>
                        <w:noProof/>
                      </w:rPr>
                    </w:pPr>
                    <w:r>
                      <w:rPr>
                        <w:noProof/>
                      </w:rPr>
                      <w:t xml:space="preserve">Holtec Britain, PSR PART B Chapter 5 Reactor Supporting Facilities, HI-2240777-R1.0, 1 July 2025. ONRW-2019369590-22081. </w:t>
                    </w:r>
                  </w:p>
                </w:tc>
              </w:tr>
              <w:tr w:rsidR="0021799B" w14:paraId="5991EC1B" w14:textId="77777777" w:rsidTr="006F454C">
                <w:trPr>
                  <w:divId w:val="668606717"/>
                  <w:tblCellSpacing w:w="15" w:type="dxa"/>
                </w:trPr>
                <w:tc>
                  <w:tcPr>
                    <w:tcW w:w="289" w:type="pct"/>
                    <w:hideMark/>
                  </w:tcPr>
                  <w:p w14:paraId="4D3A8F99" w14:textId="77777777" w:rsidR="0021799B" w:rsidRDefault="0021799B">
                    <w:pPr>
                      <w:pStyle w:val="Bibliography"/>
                      <w:rPr>
                        <w:noProof/>
                      </w:rPr>
                    </w:pPr>
                    <w:r>
                      <w:rPr>
                        <w:noProof/>
                      </w:rPr>
                      <w:t xml:space="preserve">[10] </w:t>
                    </w:r>
                  </w:p>
                </w:tc>
                <w:tc>
                  <w:tcPr>
                    <w:tcW w:w="4661" w:type="pct"/>
                    <w:hideMark/>
                  </w:tcPr>
                  <w:p w14:paraId="5AA3D0E6" w14:textId="77777777" w:rsidR="0021799B" w:rsidRDefault="0021799B">
                    <w:pPr>
                      <w:pStyle w:val="Bibliography"/>
                      <w:rPr>
                        <w:noProof/>
                      </w:rPr>
                    </w:pPr>
                    <w:r>
                      <w:rPr>
                        <w:noProof/>
                      </w:rPr>
                      <w:t xml:space="preserve">Holtec Britain, PSR PART B Chapter 6 Electrical Engineering, HI-2240339-R1.0, 1 July 2025. ONRW-2019369590-22011. </w:t>
                    </w:r>
                  </w:p>
                </w:tc>
              </w:tr>
              <w:tr w:rsidR="0021799B" w14:paraId="67FD5791" w14:textId="77777777" w:rsidTr="006F454C">
                <w:trPr>
                  <w:divId w:val="668606717"/>
                  <w:tblCellSpacing w:w="15" w:type="dxa"/>
                </w:trPr>
                <w:tc>
                  <w:tcPr>
                    <w:tcW w:w="289" w:type="pct"/>
                    <w:hideMark/>
                  </w:tcPr>
                  <w:p w14:paraId="4E1BBEDE" w14:textId="77777777" w:rsidR="0021799B" w:rsidRDefault="0021799B">
                    <w:pPr>
                      <w:pStyle w:val="Bibliography"/>
                      <w:rPr>
                        <w:noProof/>
                      </w:rPr>
                    </w:pPr>
                    <w:r>
                      <w:rPr>
                        <w:noProof/>
                      </w:rPr>
                      <w:t xml:space="preserve">[11] </w:t>
                    </w:r>
                  </w:p>
                </w:tc>
                <w:tc>
                  <w:tcPr>
                    <w:tcW w:w="4661" w:type="pct"/>
                    <w:hideMark/>
                  </w:tcPr>
                  <w:p w14:paraId="19763C8B" w14:textId="77777777" w:rsidR="0021799B" w:rsidRDefault="0021799B">
                    <w:pPr>
                      <w:pStyle w:val="Bibliography"/>
                      <w:rPr>
                        <w:noProof/>
                      </w:rPr>
                    </w:pPr>
                    <w:r>
                      <w:rPr>
                        <w:noProof/>
                      </w:rPr>
                      <w:t xml:space="preserve">Holtec Britain, PSR PART B Chapter 9 Description of Operational Aspects Conduct of Operations - HI-2240340-R1.0 - 1 July 2025. ONRW-2019369590-22012. </w:t>
                    </w:r>
                  </w:p>
                </w:tc>
              </w:tr>
              <w:tr w:rsidR="0021799B" w14:paraId="48447145" w14:textId="77777777" w:rsidTr="006F454C">
                <w:trPr>
                  <w:divId w:val="668606717"/>
                  <w:tblCellSpacing w:w="15" w:type="dxa"/>
                </w:trPr>
                <w:tc>
                  <w:tcPr>
                    <w:tcW w:w="289" w:type="pct"/>
                    <w:hideMark/>
                  </w:tcPr>
                  <w:p w14:paraId="7D1542EB" w14:textId="77777777" w:rsidR="0021799B" w:rsidRDefault="0021799B">
                    <w:pPr>
                      <w:pStyle w:val="Bibliography"/>
                      <w:rPr>
                        <w:noProof/>
                      </w:rPr>
                    </w:pPr>
                    <w:r>
                      <w:rPr>
                        <w:noProof/>
                      </w:rPr>
                      <w:t xml:space="preserve">[12] </w:t>
                    </w:r>
                  </w:p>
                </w:tc>
                <w:tc>
                  <w:tcPr>
                    <w:tcW w:w="4661" w:type="pct"/>
                    <w:hideMark/>
                  </w:tcPr>
                  <w:p w14:paraId="33B52B21" w14:textId="77777777" w:rsidR="0021799B" w:rsidRDefault="0021799B">
                    <w:pPr>
                      <w:pStyle w:val="Bibliography"/>
                      <w:rPr>
                        <w:noProof/>
                      </w:rPr>
                    </w:pPr>
                    <w:r>
                      <w:rPr>
                        <w:noProof/>
                      </w:rPr>
                      <w:t xml:space="preserve">Holtec Britain, PSR PART B Chapter 10 Radiological Protection, HI-2240341-R1.0, 1 July 2025. ONRW-2019369590-22016. </w:t>
                    </w:r>
                  </w:p>
                </w:tc>
              </w:tr>
              <w:tr w:rsidR="0021799B" w14:paraId="4B57E32E" w14:textId="77777777" w:rsidTr="006F454C">
                <w:trPr>
                  <w:divId w:val="668606717"/>
                  <w:tblCellSpacing w:w="15" w:type="dxa"/>
                </w:trPr>
                <w:tc>
                  <w:tcPr>
                    <w:tcW w:w="289" w:type="pct"/>
                    <w:hideMark/>
                  </w:tcPr>
                  <w:p w14:paraId="04BA4D92" w14:textId="77777777" w:rsidR="0021799B" w:rsidRDefault="0021799B">
                    <w:pPr>
                      <w:pStyle w:val="Bibliography"/>
                      <w:rPr>
                        <w:noProof/>
                      </w:rPr>
                    </w:pPr>
                    <w:r>
                      <w:rPr>
                        <w:noProof/>
                      </w:rPr>
                      <w:t xml:space="preserve">[13] </w:t>
                    </w:r>
                  </w:p>
                </w:tc>
                <w:tc>
                  <w:tcPr>
                    <w:tcW w:w="4661" w:type="pct"/>
                    <w:hideMark/>
                  </w:tcPr>
                  <w:p w14:paraId="7A3E83EC" w14:textId="77777777" w:rsidR="0021799B" w:rsidRDefault="0021799B">
                    <w:pPr>
                      <w:pStyle w:val="Bibliography"/>
                      <w:rPr>
                        <w:noProof/>
                      </w:rPr>
                    </w:pPr>
                    <w:r w:rsidRPr="009331B2">
                      <w:rPr>
                        <w:noProof/>
                        <w:lang w:val="fr-FR"/>
                      </w:rPr>
                      <w:t xml:space="preserve">Holtec Britain, PSR PART B Chapter 11 Environmental Protection,HI-2240342-R1.0, 30 June 2025. </w:t>
                    </w:r>
                    <w:r>
                      <w:rPr>
                        <w:noProof/>
                      </w:rPr>
                      <w:t xml:space="preserve">ONRW-2019369590-21944. </w:t>
                    </w:r>
                  </w:p>
                </w:tc>
              </w:tr>
              <w:tr w:rsidR="0021799B" w14:paraId="76F71803" w14:textId="77777777" w:rsidTr="006F454C">
                <w:trPr>
                  <w:divId w:val="668606717"/>
                  <w:tblCellSpacing w:w="15" w:type="dxa"/>
                </w:trPr>
                <w:tc>
                  <w:tcPr>
                    <w:tcW w:w="289" w:type="pct"/>
                    <w:hideMark/>
                  </w:tcPr>
                  <w:p w14:paraId="05B32BAA" w14:textId="77777777" w:rsidR="0021799B" w:rsidRDefault="0021799B">
                    <w:pPr>
                      <w:pStyle w:val="Bibliography"/>
                      <w:rPr>
                        <w:noProof/>
                      </w:rPr>
                    </w:pPr>
                    <w:r>
                      <w:rPr>
                        <w:noProof/>
                      </w:rPr>
                      <w:lastRenderedPageBreak/>
                      <w:t xml:space="preserve">[14] </w:t>
                    </w:r>
                  </w:p>
                </w:tc>
                <w:tc>
                  <w:tcPr>
                    <w:tcW w:w="4661" w:type="pct"/>
                    <w:hideMark/>
                  </w:tcPr>
                  <w:p w14:paraId="459EC4F7" w14:textId="77777777" w:rsidR="0021799B" w:rsidRDefault="0021799B">
                    <w:pPr>
                      <w:pStyle w:val="Bibliography"/>
                      <w:rPr>
                        <w:noProof/>
                      </w:rPr>
                    </w:pPr>
                    <w:r>
                      <w:rPr>
                        <w:noProof/>
                      </w:rPr>
                      <w:t xml:space="preserve">Holtec Britain, PSR PART B Chapter 12 Nuclear Site Health and Safety and Conventional Fire Safety, HI-2240343-R1.0, 1 July 2025. ONRW-2019369590-22014. </w:t>
                    </w:r>
                  </w:p>
                </w:tc>
              </w:tr>
              <w:tr w:rsidR="0021799B" w14:paraId="1DB394E5" w14:textId="77777777" w:rsidTr="006F454C">
                <w:trPr>
                  <w:divId w:val="668606717"/>
                  <w:tblCellSpacing w:w="15" w:type="dxa"/>
                </w:trPr>
                <w:tc>
                  <w:tcPr>
                    <w:tcW w:w="289" w:type="pct"/>
                    <w:hideMark/>
                  </w:tcPr>
                  <w:p w14:paraId="00611498" w14:textId="77777777" w:rsidR="0021799B" w:rsidRDefault="0021799B">
                    <w:pPr>
                      <w:pStyle w:val="Bibliography"/>
                      <w:rPr>
                        <w:noProof/>
                      </w:rPr>
                    </w:pPr>
                    <w:r>
                      <w:rPr>
                        <w:noProof/>
                      </w:rPr>
                      <w:t xml:space="preserve">[15] </w:t>
                    </w:r>
                  </w:p>
                </w:tc>
                <w:tc>
                  <w:tcPr>
                    <w:tcW w:w="4661" w:type="pct"/>
                    <w:hideMark/>
                  </w:tcPr>
                  <w:p w14:paraId="275FB51B" w14:textId="77777777" w:rsidR="0021799B" w:rsidRDefault="0021799B">
                    <w:pPr>
                      <w:pStyle w:val="Bibliography"/>
                      <w:rPr>
                        <w:noProof/>
                      </w:rPr>
                    </w:pPr>
                    <w:r>
                      <w:rPr>
                        <w:noProof/>
                      </w:rPr>
                      <w:t xml:space="preserve">Holtec Britain, PSR PART B Chapter 13 Radioactive Waste Management, HI-2240344-R1.0, 30 June 2025. ONRW-2019369590-21949. </w:t>
                    </w:r>
                  </w:p>
                </w:tc>
              </w:tr>
              <w:tr w:rsidR="0021799B" w14:paraId="0EDC57CC" w14:textId="77777777" w:rsidTr="006F454C">
                <w:trPr>
                  <w:divId w:val="668606717"/>
                  <w:tblCellSpacing w:w="15" w:type="dxa"/>
                </w:trPr>
                <w:tc>
                  <w:tcPr>
                    <w:tcW w:w="289" w:type="pct"/>
                    <w:hideMark/>
                  </w:tcPr>
                  <w:p w14:paraId="0D63CD04" w14:textId="77777777" w:rsidR="0021799B" w:rsidRDefault="0021799B">
                    <w:pPr>
                      <w:pStyle w:val="Bibliography"/>
                      <w:rPr>
                        <w:noProof/>
                      </w:rPr>
                    </w:pPr>
                    <w:r>
                      <w:rPr>
                        <w:noProof/>
                      </w:rPr>
                      <w:t xml:space="preserve">[16] </w:t>
                    </w:r>
                  </w:p>
                </w:tc>
                <w:tc>
                  <w:tcPr>
                    <w:tcW w:w="4661" w:type="pct"/>
                    <w:hideMark/>
                  </w:tcPr>
                  <w:p w14:paraId="48BCD24B" w14:textId="77777777" w:rsidR="0021799B" w:rsidRDefault="0021799B">
                    <w:pPr>
                      <w:pStyle w:val="Bibliography"/>
                      <w:rPr>
                        <w:noProof/>
                      </w:rPr>
                    </w:pPr>
                    <w:r>
                      <w:rPr>
                        <w:noProof/>
                      </w:rPr>
                      <w:t xml:space="preserve">Holtec Britain, PSR PART B Chapter 14 Safety Design Basis Accident Analysis, HI-2240345-R1.0, 1 July 2025. ONRW-2019369590-22015. </w:t>
                    </w:r>
                  </w:p>
                </w:tc>
              </w:tr>
              <w:tr w:rsidR="0021799B" w14:paraId="407F77E3" w14:textId="77777777" w:rsidTr="006F454C">
                <w:trPr>
                  <w:divId w:val="668606717"/>
                  <w:tblCellSpacing w:w="15" w:type="dxa"/>
                </w:trPr>
                <w:tc>
                  <w:tcPr>
                    <w:tcW w:w="289" w:type="pct"/>
                    <w:hideMark/>
                  </w:tcPr>
                  <w:p w14:paraId="3620EAB4" w14:textId="77777777" w:rsidR="0021799B" w:rsidRDefault="0021799B">
                    <w:pPr>
                      <w:pStyle w:val="Bibliography"/>
                      <w:rPr>
                        <w:noProof/>
                      </w:rPr>
                    </w:pPr>
                    <w:r>
                      <w:rPr>
                        <w:noProof/>
                      </w:rPr>
                      <w:t xml:space="preserve">[17] </w:t>
                    </w:r>
                  </w:p>
                </w:tc>
                <w:tc>
                  <w:tcPr>
                    <w:tcW w:w="4661" w:type="pct"/>
                    <w:hideMark/>
                  </w:tcPr>
                  <w:p w14:paraId="27D8BAB5" w14:textId="77777777" w:rsidR="0021799B" w:rsidRDefault="0021799B">
                    <w:pPr>
                      <w:pStyle w:val="Bibliography"/>
                      <w:rPr>
                        <w:noProof/>
                      </w:rPr>
                    </w:pPr>
                    <w:r>
                      <w:rPr>
                        <w:noProof/>
                      </w:rPr>
                      <w:t xml:space="preserve">Holtec Britain, PSR PART B Chapter 15 BDBA, Severe Accidents Analysis and Emergency preparedness, HI-2240346-R1.0, 1 July 2025. ONRW-2019369590-22017. </w:t>
                    </w:r>
                  </w:p>
                </w:tc>
              </w:tr>
              <w:tr w:rsidR="0021799B" w14:paraId="089B5065" w14:textId="77777777" w:rsidTr="006F454C">
                <w:trPr>
                  <w:divId w:val="668606717"/>
                  <w:tblCellSpacing w:w="15" w:type="dxa"/>
                </w:trPr>
                <w:tc>
                  <w:tcPr>
                    <w:tcW w:w="289" w:type="pct"/>
                    <w:hideMark/>
                  </w:tcPr>
                  <w:p w14:paraId="752719E6" w14:textId="77777777" w:rsidR="0021799B" w:rsidRDefault="0021799B">
                    <w:pPr>
                      <w:pStyle w:val="Bibliography"/>
                      <w:rPr>
                        <w:noProof/>
                      </w:rPr>
                    </w:pPr>
                    <w:r>
                      <w:rPr>
                        <w:noProof/>
                      </w:rPr>
                      <w:t xml:space="preserve">[18] </w:t>
                    </w:r>
                  </w:p>
                </w:tc>
                <w:tc>
                  <w:tcPr>
                    <w:tcW w:w="4661" w:type="pct"/>
                    <w:hideMark/>
                  </w:tcPr>
                  <w:p w14:paraId="781995F8" w14:textId="77777777" w:rsidR="0021799B" w:rsidRDefault="0021799B">
                    <w:pPr>
                      <w:pStyle w:val="Bibliography"/>
                      <w:rPr>
                        <w:noProof/>
                      </w:rPr>
                    </w:pPr>
                    <w:r>
                      <w:rPr>
                        <w:noProof/>
                      </w:rPr>
                      <w:t xml:space="preserve">Holtec Britain, PSR PART B Chapter 16 Probabilistic Safety Assessment, HI-2240347-R1.0, 1 July 2025. ONRW-2019369590-22019. </w:t>
                    </w:r>
                  </w:p>
                </w:tc>
              </w:tr>
              <w:tr w:rsidR="0021799B" w14:paraId="4238CBC3" w14:textId="77777777" w:rsidTr="006F454C">
                <w:trPr>
                  <w:divId w:val="668606717"/>
                  <w:tblCellSpacing w:w="15" w:type="dxa"/>
                </w:trPr>
                <w:tc>
                  <w:tcPr>
                    <w:tcW w:w="289" w:type="pct"/>
                    <w:hideMark/>
                  </w:tcPr>
                  <w:p w14:paraId="4967EB90" w14:textId="77777777" w:rsidR="0021799B" w:rsidRDefault="0021799B">
                    <w:pPr>
                      <w:pStyle w:val="Bibliography"/>
                      <w:rPr>
                        <w:noProof/>
                      </w:rPr>
                    </w:pPr>
                    <w:r>
                      <w:rPr>
                        <w:noProof/>
                      </w:rPr>
                      <w:t xml:space="preserve">[19] </w:t>
                    </w:r>
                  </w:p>
                </w:tc>
                <w:tc>
                  <w:tcPr>
                    <w:tcW w:w="4661" w:type="pct"/>
                    <w:hideMark/>
                  </w:tcPr>
                  <w:p w14:paraId="32C4C7FC" w14:textId="77777777" w:rsidR="0021799B" w:rsidRDefault="0021799B">
                    <w:pPr>
                      <w:pStyle w:val="Bibliography"/>
                      <w:rPr>
                        <w:noProof/>
                      </w:rPr>
                    </w:pPr>
                    <w:r>
                      <w:rPr>
                        <w:noProof/>
                      </w:rPr>
                      <w:t xml:space="preserve">Holtec Britain, PSR PART B Chapter 17 Human Factors, HI-2240348-R1.0, 1 July 2025. ONRW-2019369590-22018. </w:t>
                    </w:r>
                  </w:p>
                </w:tc>
              </w:tr>
              <w:tr w:rsidR="0021799B" w14:paraId="58907013" w14:textId="77777777" w:rsidTr="006F454C">
                <w:trPr>
                  <w:divId w:val="668606717"/>
                  <w:tblCellSpacing w:w="15" w:type="dxa"/>
                </w:trPr>
                <w:tc>
                  <w:tcPr>
                    <w:tcW w:w="289" w:type="pct"/>
                    <w:hideMark/>
                  </w:tcPr>
                  <w:p w14:paraId="17EDE10B" w14:textId="77777777" w:rsidR="0021799B" w:rsidRDefault="0021799B">
                    <w:pPr>
                      <w:pStyle w:val="Bibliography"/>
                      <w:rPr>
                        <w:noProof/>
                      </w:rPr>
                    </w:pPr>
                    <w:r>
                      <w:rPr>
                        <w:noProof/>
                      </w:rPr>
                      <w:t xml:space="preserve">[20] </w:t>
                    </w:r>
                  </w:p>
                </w:tc>
                <w:tc>
                  <w:tcPr>
                    <w:tcW w:w="4661" w:type="pct"/>
                    <w:hideMark/>
                  </w:tcPr>
                  <w:p w14:paraId="1BDF1760" w14:textId="77777777" w:rsidR="0021799B" w:rsidRDefault="0021799B">
                    <w:pPr>
                      <w:pStyle w:val="Bibliography"/>
                      <w:rPr>
                        <w:noProof/>
                      </w:rPr>
                    </w:pPr>
                    <w:r>
                      <w:rPr>
                        <w:noProof/>
                      </w:rPr>
                      <w:t xml:space="preserve">Holtec Britain, PSR PART B Chapter 18 Structural Integrity, HI-2240349-R1.0, 1 July 2025. ONRW-2019369590-22065. </w:t>
                    </w:r>
                  </w:p>
                </w:tc>
              </w:tr>
              <w:tr w:rsidR="0021799B" w14:paraId="56AA6EE9" w14:textId="77777777" w:rsidTr="006F454C">
                <w:trPr>
                  <w:divId w:val="668606717"/>
                  <w:tblCellSpacing w:w="15" w:type="dxa"/>
                </w:trPr>
                <w:tc>
                  <w:tcPr>
                    <w:tcW w:w="289" w:type="pct"/>
                    <w:hideMark/>
                  </w:tcPr>
                  <w:p w14:paraId="38287D91" w14:textId="77777777" w:rsidR="0021799B" w:rsidRDefault="0021799B">
                    <w:pPr>
                      <w:pStyle w:val="Bibliography"/>
                      <w:rPr>
                        <w:noProof/>
                      </w:rPr>
                    </w:pPr>
                    <w:r>
                      <w:rPr>
                        <w:noProof/>
                      </w:rPr>
                      <w:t xml:space="preserve">[21] </w:t>
                    </w:r>
                  </w:p>
                </w:tc>
                <w:tc>
                  <w:tcPr>
                    <w:tcW w:w="4661" w:type="pct"/>
                    <w:hideMark/>
                  </w:tcPr>
                  <w:p w14:paraId="0465F667" w14:textId="77777777" w:rsidR="0021799B" w:rsidRDefault="0021799B">
                    <w:pPr>
                      <w:pStyle w:val="Bibliography"/>
                      <w:rPr>
                        <w:noProof/>
                      </w:rPr>
                    </w:pPr>
                    <w:r>
                      <w:rPr>
                        <w:noProof/>
                      </w:rPr>
                      <w:t xml:space="preserve">Holtec Britain, PSR PART B Chapter 19 Mechanical Engineering, HI-2240356-R1.0, 1 July 2025. ONRW-2019369590-22058. </w:t>
                    </w:r>
                  </w:p>
                </w:tc>
              </w:tr>
              <w:tr w:rsidR="0021799B" w14:paraId="1D687769" w14:textId="77777777" w:rsidTr="006F454C">
                <w:trPr>
                  <w:divId w:val="668606717"/>
                  <w:tblCellSpacing w:w="15" w:type="dxa"/>
                </w:trPr>
                <w:tc>
                  <w:tcPr>
                    <w:tcW w:w="289" w:type="pct"/>
                    <w:hideMark/>
                  </w:tcPr>
                  <w:p w14:paraId="636DC1E6" w14:textId="77777777" w:rsidR="0021799B" w:rsidRDefault="0021799B">
                    <w:pPr>
                      <w:pStyle w:val="Bibliography"/>
                      <w:rPr>
                        <w:noProof/>
                      </w:rPr>
                    </w:pPr>
                    <w:r>
                      <w:rPr>
                        <w:noProof/>
                      </w:rPr>
                      <w:t xml:space="preserve">[22] </w:t>
                    </w:r>
                  </w:p>
                </w:tc>
                <w:tc>
                  <w:tcPr>
                    <w:tcW w:w="4661" w:type="pct"/>
                    <w:hideMark/>
                  </w:tcPr>
                  <w:p w14:paraId="04B48BEB" w14:textId="77777777" w:rsidR="0021799B" w:rsidRDefault="0021799B">
                    <w:pPr>
                      <w:pStyle w:val="Bibliography"/>
                      <w:rPr>
                        <w:noProof/>
                      </w:rPr>
                    </w:pPr>
                    <w:r>
                      <w:rPr>
                        <w:noProof/>
                      </w:rPr>
                      <w:t xml:space="preserve">Holtec Britain, PSR PART B Chapter 20 Civil Engineering, HI-2240357-R1.0, 1 July 2025. ONRW-2019369590-22060. </w:t>
                    </w:r>
                  </w:p>
                </w:tc>
              </w:tr>
              <w:tr w:rsidR="0021799B" w14:paraId="3AB8898A" w14:textId="77777777" w:rsidTr="006F454C">
                <w:trPr>
                  <w:divId w:val="668606717"/>
                  <w:tblCellSpacing w:w="15" w:type="dxa"/>
                </w:trPr>
                <w:tc>
                  <w:tcPr>
                    <w:tcW w:w="289" w:type="pct"/>
                    <w:hideMark/>
                  </w:tcPr>
                  <w:p w14:paraId="4BB9C418" w14:textId="77777777" w:rsidR="0021799B" w:rsidRDefault="0021799B">
                    <w:pPr>
                      <w:pStyle w:val="Bibliography"/>
                      <w:rPr>
                        <w:noProof/>
                      </w:rPr>
                    </w:pPr>
                    <w:r>
                      <w:rPr>
                        <w:noProof/>
                      </w:rPr>
                      <w:t xml:space="preserve">[23] </w:t>
                    </w:r>
                  </w:p>
                </w:tc>
                <w:tc>
                  <w:tcPr>
                    <w:tcW w:w="4661" w:type="pct"/>
                    <w:hideMark/>
                  </w:tcPr>
                  <w:p w14:paraId="30A4BB77" w14:textId="77777777" w:rsidR="0021799B" w:rsidRDefault="0021799B">
                    <w:pPr>
                      <w:pStyle w:val="Bibliography"/>
                      <w:rPr>
                        <w:noProof/>
                      </w:rPr>
                    </w:pPr>
                    <w:r>
                      <w:rPr>
                        <w:noProof/>
                      </w:rPr>
                      <w:t xml:space="preserve">Holtec Britain, PSR PART B Chapter 21 External Hazards, HI-2240350-R1.0, 1 July 2025. ONRW-2019369590-22064. </w:t>
                    </w:r>
                  </w:p>
                </w:tc>
              </w:tr>
              <w:tr w:rsidR="0021799B" w14:paraId="506E8A65" w14:textId="77777777" w:rsidTr="006F454C">
                <w:trPr>
                  <w:divId w:val="668606717"/>
                  <w:tblCellSpacing w:w="15" w:type="dxa"/>
                </w:trPr>
                <w:tc>
                  <w:tcPr>
                    <w:tcW w:w="289" w:type="pct"/>
                    <w:hideMark/>
                  </w:tcPr>
                  <w:p w14:paraId="54814DA5" w14:textId="77777777" w:rsidR="0021799B" w:rsidRDefault="0021799B">
                    <w:pPr>
                      <w:pStyle w:val="Bibliography"/>
                      <w:rPr>
                        <w:noProof/>
                      </w:rPr>
                    </w:pPr>
                    <w:r>
                      <w:rPr>
                        <w:noProof/>
                      </w:rPr>
                      <w:t xml:space="preserve">[24] </w:t>
                    </w:r>
                  </w:p>
                </w:tc>
                <w:tc>
                  <w:tcPr>
                    <w:tcW w:w="4661" w:type="pct"/>
                    <w:hideMark/>
                  </w:tcPr>
                  <w:p w14:paraId="7F8C9CF6" w14:textId="77777777" w:rsidR="0021799B" w:rsidRDefault="0021799B">
                    <w:pPr>
                      <w:pStyle w:val="Bibliography"/>
                      <w:rPr>
                        <w:noProof/>
                      </w:rPr>
                    </w:pPr>
                    <w:r>
                      <w:rPr>
                        <w:noProof/>
                      </w:rPr>
                      <w:t xml:space="preserve">Holtec Britain, PSR PART B Chapter 22 Internal Hazards, HI-2240351-R1.0, 1 July 2025. ONRW-2019369590-22063. </w:t>
                    </w:r>
                  </w:p>
                </w:tc>
              </w:tr>
              <w:tr w:rsidR="0021799B" w14:paraId="7FFA4176" w14:textId="77777777" w:rsidTr="006F454C">
                <w:trPr>
                  <w:divId w:val="668606717"/>
                  <w:tblCellSpacing w:w="15" w:type="dxa"/>
                </w:trPr>
                <w:tc>
                  <w:tcPr>
                    <w:tcW w:w="289" w:type="pct"/>
                    <w:hideMark/>
                  </w:tcPr>
                  <w:p w14:paraId="3BC01670" w14:textId="77777777" w:rsidR="0021799B" w:rsidRDefault="0021799B">
                    <w:pPr>
                      <w:pStyle w:val="Bibliography"/>
                      <w:rPr>
                        <w:noProof/>
                      </w:rPr>
                    </w:pPr>
                    <w:r>
                      <w:rPr>
                        <w:noProof/>
                      </w:rPr>
                      <w:t xml:space="preserve">[25] </w:t>
                    </w:r>
                  </w:p>
                </w:tc>
                <w:tc>
                  <w:tcPr>
                    <w:tcW w:w="4661" w:type="pct"/>
                    <w:hideMark/>
                  </w:tcPr>
                  <w:p w14:paraId="5329A70B" w14:textId="77777777" w:rsidR="0021799B" w:rsidRDefault="0021799B">
                    <w:pPr>
                      <w:pStyle w:val="Bibliography"/>
                      <w:rPr>
                        <w:noProof/>
                      </w:rPr>
                    </w:pPr>
                    <w:r>
                      <w:rPr>
                        <w:noProof/>
                      </w:rPr>
                      <w:t xml:space="preserve">Holtec Britain, PSR PART B Chapter 23 Reactor Chemistry, HI-2240352-R1.0, 1 July 2025. ONRW-2019369590-22062. </w:t>
                    </w:r>
                  </w:p>
                </w:tc>
              </w:tr>
              <w:tr w:rsidR="0021799B" w14:paraId="01EFDF05" w14:textId="77777777" w:rsidTr="006F454C">
                <w:trPr>
                  <w:divId w:val="668606717"/>
                  <w:tblCellSpacing w:w="15" w:type="dxa"/>
                </w:trPr>
                <w:tc>
                  <w:tcPr>
                    <w:tcW w:w="289" w:type="pct"/>
                    <w:hideMark/>
                  </w:tcPr>
                  <w:p w14:paraId="3EAE3E5C" w14:textId="77777777" w:rsidR="0021799B" w:rsidRDefault="0021799B">
                    <w:pPr>
                      <w:pStyle w:val="Bibliography"/>
                      <w:rPr>
                        <w:noProof/>
                      </w:rPr>
                    </w:pPr>
                    <w:r>
                      <w:rPr>
                        <w:noProof/>
                      </w:rPr>
                      <w:t xml:space="preserve">[26] </w:t>
                    </w:r>
                  </w:p>
                </w:tc>
                <w:tc>
                  <w:tcPr>
                    <w:tcW w:w="4661" w:type="pct"/>
                    <w:hideMark/>
                  </w:tcPr>
                  <w:p w14:paraId="3D9B17E1" w14:textId="77777777" w:rsidR="0021799B" w:rsidRDefault="0021799B">
                    <w:pPr>
                      <w:pStyle w:val="Bibliography"/>
                      <w:rPr>
                        <w:noProof/>
                      </w:rPr>
                    </w:pPr>
                    <w:r>
                      <w:rPr>
                        <w:noProof/>
                      </w:rPr>
                      <w:t xml:space="preserve">Holtec Britain, PSR PART B Chapter 24 Fuel Transport and Storage, HI-2240353-R1.0, 30 June 2025. ONRW-2019369590-21948. </w:t>
                    </w:r>
                  </w:p>
                </w:tc>
              </w:tr>
              <w:tr w:rsidR="0021799B" w14:paraId="69B7DCCA" w14:textId="77777777" w:rsidTr="006F454C">
                <w:trPr>
                  <w:divId w:val="668606717"/>
                  <w:tblCellSpacing w:w="15" w:type="dxa"/>
                </w:trPr>
                <w:tc>
                  <w:tcPr>
                    <w:tcW w:w="289" w:type="pct"/>
                    <w:hideMark/>
                  </w:tcPr>
                  <w:p w14:paraId="6A4B72D8" w14:textId="77777777" w:rsidR="0021799B" w:rsidRDefault="0021799B">
                    <w:pPr>
                      <w:pStyle w:val="Bibliography"/>
                      <w:rPr>
                        <w:noProof/>
                      </w:rPr>
                    </w:pPr>
                    <w:r>
                      <w:rPr>
                        <w:noProof/>
                      </w:rPr>
                      <w:t xml:space="preserve">[27] </w:t>
                    </w:r>
                  </w:p>
                </w:tc>
                <w:tc>
                  <w:tcPr>
                    <w:tcW w:w="4661" w:type="pct"/>
                    <w:hideMark/>
                  </w:tcPr>
                  <w:p w14:paraId="6B81B2DE" w14:textId="77777777" w:rsidR="0021799B" w:rsidRDefault="0021799B">
                    <w:pPr>
                      <w:pStyle w:val="Bibliography"/>
                      <w:rPr>
                        <w:noProof/>
                      </w:rPr>
                    </w:pPr>
                    <w:r>
                      <w:rPr>
                        <w:noProof/>
                      </w:rPr>
                      <w:t xml:space="preserve">Holtec Britain, PSR PART B Chapter 25 Construction and Commissioning Approach, HI-2240354-R1.0, 1 July 2025. ONRW-2019369590-22061. </w:t>
                    </w:r>
                  </w:p>
                </w:tc>
              </w:tr>
              <w:tr w:rsidR="0021799B" w14:paraId="70C288C5" w14:textId="77777777" w:rsidTr="006F454C">
                <w:trPr>
                  <w:divId w:val="668606717"/>
                  <w:tblCellSpacing w:w="15" w:type="dxa"/>
                </w:trPr>
                <w:tc>
                  <w:tcPr>
                    <w:tcW w:w="289" w:type="pct"/>
                    <w:hideMark/>
                  </w:tcPr>
                  <w:p w14:paraId="4D9E322F" w14:textId="77777777" w:rsidR="0021799B" w:rsidRDefault="0021799B">
                    <w:pPr>
                      <w:pStyle w:val="Bibliography"/>
                      <w:rPr>
                        <w:noProof/>
                      </w:rPr>
                    </w:pPr>
                    <w:r>
                      <w:rPr>
                        <w:noProof/>
                      </w:rPr>
                      <w:t xml:space="preserve">[28] </w:t>
                    </w:r>
                  </w:p>
                </w:tc>
                <w:tc>
                  <w:tcPr>
                    <w:tcW w:w="4661" w:type="pct"/>
                    <w:hideMark/>
                  </w:tcPr>
                  <w:p w14:paraId="48F81821" w14:textId="77777777" w:rsidR="0021799B" w:rsidRDefault="0021799B">
                    <w:pPr>
                      <w:pStyle w:val="Bibliography"/>
                      <w:rPr>
                        <w:noProof/>
                      </w:rPr>
                    </w:pPr>
                    <w:r>
                      <w:rPr>
                        <w:noProof/>
                      </w:rPr>
                      <w:t xml:space="preserve">Holtec Britain, PSR PART B Chapter 26 Decommissioning Approach, HI-2240355-R1.0, 1 July 2025. ONRW-2019369590-22059. </w:t>
                    </w:r>
                  </w:p>
                </w:tc>
              </w:tr>
              <w:tr w:rsidR="0021799B" w14:paraId="72601C32" w14:textId="77777777" w:rsidTr="006F454C">
                <w:trPr>
                  <w:divId w:val="668606717"/>
                  <w:tblCellSpacing w:w="15" w:type="dxa"/>
                </w:trPr>
                <w:tc>
                  <w:tcPr>
                    <w:tcW w:w="289" w:type="pct"/>
                    <w:hideMark/>
                  </w:tcPr>
                  <w:p w14:paraId="7205E526" w14:textId="77777777" w:rsidR="0021799B" w:rsidRDefault="0021799B">
                    <w:pPr>
                      <w:pStyle w:val="Bibliography"/>
                      <w:rPr>
                        <w:noProof/>
                      </w:rPr>
                    </w:pPr>
                    <w:r>
                      <w:rPr>
                        <w:noProof/>
                      </w:rPr>
                      <w:lastRenderedPageBreak/>
                      <w:t xml:space="preserve">[29] </w:t>
                    </w:r>
                  </w:p>
                </w:tc>
                <w:tc>
                  <w:tcPr>
                    <w:tcW w:w="4661" w:type="pct"/>
                    <w:hideMark/>
                  </w:tcPr>
                  <w:p w14:paraId="6734DF1C" w14:textId="77777777" w:rsidR="0021799B" w:rsidRDefault="0021799B">
                    <w:pPr>
                      <w:pStyle w:val="Bibliography"/>
                      <w:rPr>
                        <w:noProof/>
                      </w:rPr>
                    </w:pPr>
                    <w:r>
                      <w:rPr>
                        <w:noProof/>
                      </w:rPr>
                      <w:t xml:space="preserve">Holtec Britain, Generic Security Report, HI-2240878 Revision 0, 3 June 2025. ONRW-2019369590-21391. </w:t>
                    </w:r>
                  </w:p>
                </w:tc>
              </w:tr>
              <w:tr w:rsidR="0021799B" w14:paraId="65BDC229" w14:textId="77777777" w:rsidTr="006F454C">
                <w:trPr>
                  <w:divId w:val="668606717"/>
                  <w:tblCellSpacing w:w="15" w:type="dxa"/>
                </w:trPr>
                <w:tc>
                  <w:tcPr>
                    <w:tcW w:w="289" w:type="pct"/>
                    <w:hideMark/>
                  </w:tcPr>
                  <w:p w14:paraId="6C26A0FF" w14:textId="77777777" w:rsidR="0021799B" w:rsidRDefault="0021799B">
                    <w:pPr>
                      <w:pStyle w:val="Bibliography"/>
                      <w:rPr>
                        <w:noProof/>
                      </w:rPr>
                    </w:pPr>
                    <w:r>
                      <w:rPr>
                        <w:noProof/>
                      </w:rPr>
                      <w:t xml:space="preserve">[30] </w:t>
                    </w:r>
                  </w:p>
                </w:tc>
                <w:tc>
                  <w:tcPr>
                    <w:tcW w:w="4661" w:type="pct"/>
                    <w:hideMark/>
                  </w:tcPr>
                  <w:p w14:paraId="20FB5A23" w14:textId="77777777" w:rsidR="0021799B" w:rsidRDefault="0021799B">
                    <w:pPr>
                      <w:pStyle w:val="Bibliography"/>
                      <w:rPr>
                        <w:noProof/>
                      </w:rPr>
                    </w:pPr>
                    <w:r>
                      <w:rPr>
                        <w:noProof/>
                      </w:rPr>
                      <w:t xml:space="preserve">Holtec Britain, Preliminary Safeguards Report, HI-2241031 Revision 0, 4 February 2025. ONRW-2019369590-17077. </w:t>
                    </w:r>
                  </w:p>
                </w:tc>
              </w:tr>
              <w:tr w:rsidR="0021799B" w14:paraId="42C809AA" w14:textId="77777777" w:rsidTr="006F454C">
                <w:trPr>
                  <w:divId w:val="668606717"/>
                  <w:tblCellSpacing w:w="15" w:type="dxa"/>
                </w:trPr>
                <w:tc>
                  <w:tcPr>
                    <w:tcW w:w="289" w:type="pct"/>
                    <w:hideMark/>
                  </w:tcPr>
                  <w:p w14:paraId="3BCE89BE" w14:textId="77777777" w:rsidR="0021799B" w:rsidRDefault="0021799B">
                    <w:pPr>
                      <w:pStyle w:val="Bibliography"/>
                      <w:rPr>
                        <w:noProof/>
                      </w:rPr>
                    </w:pPr>
                    <w:r>
                      <w:rPr>
                        <w:noProof/>
                      </w:rPr>
                      <w:t xml:space="preserve">[31] </w:t>
                    </w:r>
                  </w:p>
                </w:tc>
                <w:tc>
                  <w:tcPr>
                    <w:tcW w:w="4661" w:type="pct"/>
                    <w:hideMark/>
                  </w:tcPr>
                  <w:p w14:paraId="7D87189C" w14:textId="77777777" w:rsidR="0021799B" w:rsidRDefault="0021799B">
                    <w:pPr>
                      <w:pStyle w:val="Bibliography"/>
                      <w:rPr>
                        <w:noProof/>
                      </w:rPr>
                    </w:pPr>
                    <w:r>
                      <w:rPr>
                        <w:noProof/>
                      </w:rPr>
                      <w:t xml:space="preserve">Holtec Britain, PER Chapter 1 Radioactive Waste Management Arrangements, HI-2240360 Revision 1, 3 June 2025. ONRW-2019369590-21264. </w:t>
                    </w:r>
                  </w:p>
                </w:tc>
              </w:tr>
              <w:tr w:rsidR="0021799B" w14:paraId="5AA11ED0" w14:textId="77777777" w:rsidTr="006F454C">
                <w:trPr>
                  <w:divId w:val="668606717"/>
                  <w:tblCellSpacing w:w="15" w:type="dxa"/>
                </w:trPr>
                <w:tc>
                  <w:tcPr>
                    <w:tcW w:w="289" w:type="pct"/>
                    <w:hideMark/>
                  </w:tcPr>
                  <w:p w14:paraId="0F27954E" w14:textId="77777777" w:rsidR="0021799B" w:rsidRDefault="0021799B">
                    <w:pPr>
                      <w:pStyle w:val="Bibliography"/>
                      <w:rPr>
                        <w:noProof/>
                      </w:rPr>
                    </w:pPr>
                    <w:r>
                      <w:rPr>
                        <w:noProof/>
                      </w:rPr>
                      <w:t xml:space="preserve">[32] </w:t>
                    </w:r>
                  </w:p>
                </w:tc>
                <w:tc>
                  <w:tcPr>
                    <w:tcW w:w="4661" w:type="pct"/>
                    <w:hideMark/>
                  </w:tcPr>
                  <w:p w14:paraId="7C977CF1" w14:textId="77777777" w:rsidR="0021799B" w:rsidRDefault="0021799B">
                    <w:pPr>
                      <w:pStyle w:val="Bibliography"/>
                      <w:rPr>
                        <w:noProof/>
                      </w:rPr>
                    </w:pPr>
                    <w:r>
                      <w:rPr>
                        <w:noProof/>
                      </w:rPr>
                      <w:t xml:space="preserve">Holtec Britain, PER Chapter 2 Quantification of Effluent Discharges and Limits, HI-2240361 Revision 1, 3 June 2025. ONRW-2019369590-21265. </w:t>
                    </w:r>
                  </w:p>
                </w:tc>
              </w:tr>
              <w:tr w:rsidR="0021799B" w14:paraId="06C580A9" w14:textId="77777777" w:rsidTr="006F454C">
                <w:trPr>
                  <w:divId w:val="668606717"/>
                  <w:tblCellSpacing w:w="15" w:type="dxa"/>
                </w:trPr>
                <w:tc>
                  <w:tcPr>
                    <w:tcW w:w="289" w:type="pct"/>
                    <w:hideMark/>
                  </w:tcPr>
                  <w:p w14:paraId="7227F5BD" w14:textId="77777777" w:rsidR="0021799B" w:rsidRDefault="0021799B">
                    <w:pPr>
                      <w:pStyle w:val="Bibliography"/>
                      <w:rPr>
                        <w:noProof/>
                      </w:rPr>
                    </w:pPr>
                    <w:r>
                      <w:rPr>
                        <w:noProof/>
                      </w:rPr>
                      <w:t xml:space="preserve">[33] </w:t>
                    </w:r>
                  </w:p>
                </w:tc>
                <w:tc>
                  <w:tcPr>
                    <w:tcW w:w="4661" w:type="pct"/>
                    <w:hideMark/>
                  </w:tcPr>
                  <w:p w14:paraId="020B4E3F" w14:textId="77777777" w:rsidR="0021799B" w:rsidRDefault="0021799B">
                    <w:pPr>
                      <w:pStyle w:val="Bibliography"/>
                      <w:rPr>
                        <w:noProof/>
                      </w:rPr>
                    </w:pPr>
                    <w:r>
                      <w:rPr>
                        <w:noProof/>
                      </w:rPr>
                      <w:t xml:space="preserve">Holtec Britain, PER Chapter 3 Radiological Impact Assessment, HI-2240362 Revision 1, 2 July 2025. ONRW-2019369590-22108. </w:t>
                    </w:r>
                  </w:p>
                </w:tc>
              </w:tr>
              <w:tr w:rsidR="0021799B" w14:paraId="0EC4B4BD" w14:textId="77777777" w:rsidTr="006F454C">
                <w:trPr>
                  <w:divId w:val="668606717"/>
                  <w:tblCellSpacing w:w="15" w:type="dxa"/>
                </w:trPr>
                <w:tc>
                  <w:tcPr>
                    <w:tcW w:w="289" w:type="pct"/>
                    <w:hideMark/>
                  </w:tcPr>
                  <w:p w14:paraId="61E58898" w14:textId="77777777" w:rsidR="0021799B" w:rsidRDefault="0021799B">
                    <w:pPr>
                      <w:pStyle w:val="Bibliography"/>
                      <w:rPr>
                        <w:noProof/>
                      </w:rPr>
                    </w:pPr>
                    <w:r>
                      <w:rPr>
                        <w:noProof/>
                      </w:rPr>
                      <w:t xml:space="preserve">[34] </w:t>
                    </w:r>
                  </w:p>
                </w:tc>
                <w:tc>
                  <w:tcPr>
                    <w:tcW w:w="4661" w:type="pct"/>
                    <w:hideMark/>
                  </w:tcPr>
                  <w:p w14:paraId="3DB61EB4" w14:textId="77777777" w:rsidR="0021799B" w:rsidRDefault="0021799B">
                    <w:pPr>
                      <w:pStyle w:val="Bibliography"/>
                      <w:rPr>
                        <w:noProof/>
                      </w:rPr>
                    </w:pPr>
                    <w:r>
                      <w:rPr>
                        <w:noProof/>
                      </w:rPr>
                      <w:t xml:space="preserve">Holtec Britain, PER Chapter 4 Conventional Impact Assessment, HI-2240363 Revision 1, 3 June 2025. ONRW-2019369590-21267. </w:t>
                    </w:r>
                  </w:p>
                </w:tc>
              </w:tr>
              <w:tr w:rsidR="0021799B" w14:paraId="7A792595" w14:textId="77777777" w:rsidTr="006F454C">
                <w:trPr>
                  <w:divId w:val="668606717"/>
                  <w:tblCellSpacing w:w="15" w:type="dxa"/>
                </w:trPr>
                <w:tc>
                  <w:tcPr>
                    <w:tcW w:w="289" w:type="pct"/>
                    <w:hideMark/>
                  </w:tcPr>
                  <w:p w14:paraId="2B5665DE" w14:textId="77777777" w:rsidR="0021799B" w:rsidRDefault="0021799B">
                    <w:pPr>
                      <w:pStyle w:val="Bibliography"/>
                      <w:rPr>
                        <w:noProof/>
                      </w:rPr>
                    </w:pPr>
                    <w:r>
                      <w:rPr>
                        <w:noProof/>
                      </w:rPr>
                      <w:t xml:space="preserve">[35] </w:t>
                    </w:r>
                  </w:p>
                </w:tc>
                <w:tc>
                  <w:tcPr>
                    <w:tcW w:w="4661" w:type="pct"/>
                    <w:hideMark/>
                  </w:tcPr>
                  <w:p w14:paraId="2C8EB9C3" w14:textId="77777777" w:rsidR="0021799B" w:rsidRDefault="0021799B">
                    <w:pPr>
                      <w:pStyle w:val="Bibliography"/>
                      <w:rPr>
                        <w:noProof/>
                      </w:rPr>
                    </w:pPr>
                    <w:r>
                      <w:rPr>
                        <w:noProof/>
                      </w:rPr>
                      <w:t xml:space="preserve">Holtec Britain, PER Chapter 5 Monitoring and Sampling, HI-2240801 Revision 0 - 3 June 2025. ONRW-2019369590-21268. </w:t>
                    </w:r>
                  </w:p>
                </w:tc>
              </w:tr>
              <w:tr w:rsidR="0021799B" w14:paraId="5A55E59C" w14:textId="77777777" w:rsidTr="006F454C">
                <w:trPr>
                  <w:divId w:val="668606717"/>
                  <w:tblCellSpacing w:w="15" w:type="dxa"/>
                </w:trPr>
                <w:tc>
                  <w:tcPr>
                    <w:tcW w:w="289" w:type="pct"/>
                    <w:hideMark/>
                  </w:tcPr>
                  <w:p w14:paraId="14A3CABB" w14:textId="77777777" w:rsidR="0021799B" w:rsidRDefault="0021799B">
                    <w:pPr>
                      <w:pStyle w:val="Bibliography"/>
                      <w:rPr>
                        <w:noProof/>
                      </w:rPr>
                    </w:pPr>
                    <w:r>
                      <w:rPr>
                        <w:noProof/>
                      </w:rPr>
                      <w:t xml:space="preserve">[36] </w:t>
                    </w:r>
                  </w:p>
                </w:tc>
                <w:tc>
                  <w:tcPr>
                    <w:tcW w:w="4661" w:type="pct"/>
                    <w:hideMark/>
                  </w:tcPr>
                  <w:p w14:paraId="6AA51650" w14:textId="77777777" w:rsidR="0021799B" w:rsidRDefault="0021799B">
                    <w:pPr>
                      <w:pStyle w:val="Bibliography"/>
                      <w:rPr>
                        <w:noProof/>
                      </w:rPr>
                    </w:pPr>
                    <w:r>
                      <w:rPr>
                        <w:noProof/>
                      </w:rPr>
                      <w:t xml:space="preserve">Holtec Britain, PER Chapter 6 Demonstration of Best Available Techniques, HI-224153 Rev 0, July 2025. ONRW-2019369590-22527. </w:t>
                    </w:r>
                  </w:p>
                </w:tc>
              </w:tr>
              <w:tr w:rsidR="0021799B" w14:paraId="560DB954" w14:textId="77777777" w:rsidTr="006F454C">
                <w:trPr>
                  <w:divId w:val="668606717"/>
                  <w:tblCellSpacing w:w="15" w:type="dxa"/>
                </w:trPr>
                <w:tc>
                  <w:tcPr>
                    <w:tcW w:w="289" w:type="pct"/>
                    <w:hideMark/>
                  </w:tcPr>
                  <w:p w14:paraId="2C5676C0" w14:textId="77777777" w:rsidR="0021799B" w:rsidRDefault="0021799B">
                    <w:pPr>
                      <w:pStyle w:val="Bibliography"/>
                      <w:rPr>
                        <w:noProof/>
                      </w:rPr>
                    </w:pPr>
                    <w:r>
                      <w:rPr>
                        <w:noProof/>
                      </w:rPr>
                      <w:t xml:space="preserve">[37] </w:t>
                    </w:r>
                  </w:p>
                </w:tc>
                <w:tc>
                  <w:tcPr>
                    <w:tcW w:w="4661" w:type="pct"/>
                    <w:hideMark/>
                  </w:tcPr>
                  <w:p w14:paraId="0C167EDE" w14:textId="77777777" w:rsidR="0021799B" w:rsidRDefault="0021799B">
                    <w:pPr>
                      <w:pStyle w:val="Bibliography"/>
                      <w:rPr>
                        <w:noProof/>
                      </w:rPr>
                    </w:pPr>
                    <w:r>
                      <w:rPr>
                        <w:noProof/>
                      </w:rPr>
                      <w:t xml:space="preserve">Holtec Britain, GDA Design Reference Point, HI-2240648 - R2.0, May 2025. ONRW-2019369590-20879. </w:t>
                    </w:r>
                  </w:p>
                </w:tc>
              </w:tr>
              <w:tr w:rsidR="0021799B" w14:paraId="2246E540" w14:textId="77777777" w:rsidTr="006F454C">
                <w:trPr>
                  <w:divId w:val="668606717"/>
                  <w:tblCellSpacing w:w="15" w:type="dxa"/>
                </w:trPr>
                <w:tc>
                  <w:tcPr>
                    <w:tcW w:w="289" w:type="pct"/>
                    <w:hideMark/>
                  </w:tcPr>
                  <w:p w14:paraId="678BAB92" w14:textId="77777777" w:rsidR="0021799B" w:rsidRDefault="0021799B">
                    <w:pPr>
                      <w:pStyle w:val="Bibliography"/>
                      <w:rPr>
                        <w:noProof/>
                      </w:rPr>
                    </w:pPr>
                    <w:r>
                      <w:rPr>
                        <w:noProof/>
                      </w:rPr>
                      <w:t xml:space="preserve">[38] </w:t>
                    </w:r>
                  </w:p>
                </w:tc>
                <w:tc>
                  <w:tcPr>
                    <w:tcW w:w="4661" w:type="pct"/>
                    <w:hideMark/>
                  </w:tcPr>
                  <w:p w14:paraId="7441FAFE" w14:textId="6BE6B757" w:rsidR="0021799B" w:rsidRDefault="0021799B">
                    <w:pPr>
                      <w:pStyle w:val="Bibliography"/>
                      <w:rPr>
                        <w:noProof/>
                      </w:rPr>
                    </w:pPr>
                    <w:r>
                      <w:rPr>
                        <w:noProof/>
                      </w:rPr>
                      <w:t>Holtec Britain, Master Document Submission List, HI-2240061 Rev 1</w:t>
                    </w:r>
                    <w:r w:rsidR="0038651C">
                      <w:rPr>
                        <w:noProof/>
                      </w:rPr>
                      <w:t>7</w:t>
                    </w:r>
                    <w:r>
                      <w:rPr>
                        <w:noProof/>
                      </w:rPr>
                      <w:t xml:space="preserve">. </w:t>
                    </w:r>
                    <w:r w:rsidR="0038651C">
                      <w:rPr>
                        <w:noProof/>
                      </w:rPr>
                      <w:t>27 November</w:t>
                    </w:r>
                    <w:r>
                      <w:rPr>
                        <w:noProof/>
                      </w:rPr>
                      <w:t xml:space="preserve"> 2025. ONRW-2019369590-2</w:t>
                    </w:r>
                    <w:r w:rsidR="0038651C">
                      <w:rPr>
                        <w:noProof/>
                      </w:rPr>
                      <w:t>5528</w:t>
                    </w:r>
                    <w:r>
                      <w:rPr>
                        <w:noProof/>
                      </w:rPr>
                      <w:t xml:space="preserve">. </w:t>
                    </w:r>
                  </w:p>
                </w:tc>
              </w:tr>
              <w:tr w:rsidR="0021799B" w14:paraId="3F148F7C" w14:textId="77777777" w:rsidTr="006F454C">
                <w:trPr>
                  <w:divId w:val="668606717"/>
                  <w:tblCellSpacing w:w="15" w:type="dxa"/>
                </w:trPr>
                <w:tc>
                  <w:tcPr>
                    <w:tcW w:w="289" w:type="pct"/>
                    <w:hideMark/>
                  </w:tcPr>
                  <w:p w14:paraId="14D58F36" w14:textId="77777777" w:rsidR="0021799B" w:rsidRDefault="0021799B">
                    <w:pPr>
                      <w:pStyle w:val="Bibliography"/>
                      <w:rPr>
                        <w:noProof/>
                      </w:rPr>
                    </w:pPr>
                    <w:r>
                      <w:rPr>
                        <w:noProof/>
                      </w:rPr>
                      <w:t xml:space="preserve">[39] </w:t>
                    </w:r>
                  </w:p>
                </w:tc>
                <w:tc>
                  <w:tcPr>
                    <w:tcW w:w="4661" w:type="pct"/>
                    <w:hideMark/>
                  </w:tcPr>
                  <w:p w14:paraId="5FE3BE9E" w14:textId="77777777" w:rsidR="0021799B" w:rsidRDefault="0021799B">
                    <w:pPr>
                      <w:pStyle w:val="Bibliography"/>
                      <w:rPr>
                        <w:noProof/>
                      </w:rPr>
                    </w:pPr>
                    <w:r>
                      <w:rPr>
                        <w:noProof/>
                      </w:rPr>
                      <w:t xml:space="preserve">ONR, RD-POL-002 - Risk Informed and Targeted Engagements (RITE) Policy, Issue 2, May 2024, https://www.onr.org.uk/media/z5mnnigr/onr-rd-pol-002-risk-informed-and-targeted-engagements-rite-policy.docx. </w:t>
                    </w:r>
                  </w:p>
                </w:tc>
              </w:tr>
              <w:tr w:rsidR="0021799B" w14:paraId="48240BE0" w14:textId="77777777" w:rsidTr="006F454C">
                <w:trPr>
                  <w:divId w:val="668606717"/>
                  <w:tblCellSpacing w:w="15" w:type="dxa"/>
                </w:trPr>
                <w:tc>
                  <w:tcPr>
                    <w:tcW w:w="289" w:type="pct"/>
                    <w:hideMark/>
                  </w:tcPr>
                  <w:p w14:paraId="12D16AF5" w14:textId="77777777" w:rsidR="0021799B" w:rsidRDefault="0021799B">
                    <w:pPr>
                      <w:pStyle w:val="Bibliography"/>
                      <w:rPr>
                        <w:noProof/>
                      </w:rPr>
                    </w:pPr>
                    <w:r>
                      <w:rPr>
                        <w:noProof/>
                      </w:rPr>
                      <w:t xml:space="preserve">[40] </w:t>
                    </w:r>
                  </w:p>
                </w:tc>
                <w:tc>
                  <w:tcPr>
                    <w:tcW w:w="4661" w:type="pct"/>
                    <w:hideMark/>
                  </w:tcPr>
                  <w:p w14:paraId="0700E37E" w14:textId="77777777" w:rsidR="0021799B" w:rsidRDefault="0021799B">
                    <w:pPr>
                      <w:pStyle w:val="Bibliography"/>
                      <w:rPr>
                        <w:noProof/>
                      </w:rPr>
                    </w:pPr>
                    <w:r>
                      <w:rPr>
                        <w:noProof/>
                      </w:rPr>
                      <w:t xml:space="preserve">ONR, NS-TAST-GD-096 - Guidance on Mechanics of Assessment https://onr.org.uk/media/documents/guidance/ns-tast-gd-096.docx. </w:t>
                    </w:r>
                  </w:p>
                </w:tc>
              </w:tr>
              <w:tr w:rsidR="0021799B" w14:paraId="70B5E7D5" w14:textId="77777777" w:rsidTr="006F454C">
                <w:trPr>
                  <w:divId w:val="668606717"/>
                  <w:tblCellSpacing w:w="15" w:type="dxa"/>
                </w:trPr>
                <w:tc>
                  <w:tcPr>
                    <w:tcW w:w="289" w:type="pct"/>
                    <w:hideMark/>
                  </w:tcPr>
                  <w:p w14:paraId="29E86592" w14:textId="77777777" w:rsidR="0021799B" w:rsidRDefault="0021799B">
                    <w:pPr>
                      <w:pStyle w:val="Bibliography"/>
                      <w:rPr>
                        <w:noProof/>
                      </w:rPr>
                    </w:pPr>
                    <w:r>
                      <w:rPr>
                        <w:noProof/>
                      </w:rPr>
                      <w:t xml:space="preserve">[41] </w:t>
                    </w:r>
                  </w:p>
                </w:tc>
                <w:tc>
                  <w:tcPr>
                    <w:tcW w:w="4661" w:type="pct"/>
                    <w:hideMark/>
                  </w:tcPr>
                  <w:p w14:paraId="538D59AB" w14:textId="77777777" w:rsidR="0021799B" w:rsidRDefault="0021799B">
                    <w:pPr>
                      <w:pStyle w:val="Bibliography"/>
                      <w:rPr>
                        <w:noProof/>
                      </w:rPr>
                    </w:pPr>
                    <w:r>
                      <w:rPr>
                        <w:noProof/>
                      </w:rPr>
                      <w:t xml:space="preserve">ONR, Security Assessment Principles for the Civil Nuclear Industry. 2022 Edition, Version 1, March 2022. ONR. www.onr.org.uk/syaps/security-assessment-principles.pdf. </w:t>
                    </w:r>
                  </w:p>
                </w:tc>
              </w:tr>
              <w:tr w:rsidR="0021799B" w14:paraId="772A3976" w14:textId="77777777" w:rsidTr="006F454C">
                <w:trPr>
                  <w:divId w:val="668606717"/>
                  <w:tblCellSpacing w:w="15" w:type="dxa"/>
                </w:trPr>
                <w:tc>
                  <w:tcPr>
                    <w:tcW w:w="289" w:type="pct"/>
                    <w:hideMark/>
                  </w:tcPr>
                  <w:p w14:paraId="0D8BDA1B" w14:textId="77777777" w:rsidR="0021799B" w:rsidRDefault="0021799B">
                    <w:pPr>
                      <w:pStyle w:val="Bibliography"/>
                      <w:rPr>
                        <w:noProof/>
                      </w:rPr>
                    </w:pPr>
                    <w:r>
                      <w:rPr>
                        <w:noProof/>
                      </w:rPr>
                      <w:t xml:space="preserve">[42] </w:t>
                    </w:r>
                  </w:p>
                </w:tc>
                <w:tc>
                  <w:tcPr>
                    <w:tcW w:w="4661" w:type="pct"/>
                    <w:hideMark/>
                  </w:tcPr>
                  <w:p w14:paraId="493AFDDF" w14:textId="77777777" w:rsidR="0021799B" w:rsidRDefault="0021799B">
                    <w:pPr>
                      <w:pStyle w:val="Bibliography"/>
                      <w:rPr>
                        <w:noProof/>
                      </w:rPr>
                    </w:pPr>
                    <w:r>
                      <w:rPr>
                        <w:noProof/>
                      </w:rPr>
                      <w:t xml:space="preserve">ONR, New Nuclear Power Plants: Generic Design Assessment Guidance to Requesting Parties, ONR-GDA-GD-006, Revision 1, August 2024, https://www.onr.org.uk/media/iexmextu/onr-gda-gd-006.docx. </w:t>
                    </w:r>
                  </w:p>
                </w:tc>
              </w:tr>
              <w:tr w:rsidR="0021799B" w14:paraId="1FB7E029" w14:textId="77777777" w:rsidTr="006F454C">
                <w:trPr>
                  <w:divId w:val="668606717"/>
                  <w:tblCellSpacing w:w="15" w:type="dxa"/>
                </w:trPr>
                <w:tc>
                  <w:tcPr>
                    <w:tcW w:w="289" w:type="pct"/>
                    <w:hideMark/>
                  </w:tcPr>
                  <w:p w14:paraId="29EB61D3" w14:textId="77777777" w:rsidR="0021799B" w:rsidRDefault="0021799B">
                    <w:pPr>
                      <w:pStyle w:val="Bibliography"/>
                      <w:rPr>
                        <w:noProof/>
                      </w:rPr>
                    </w:pPr>
                    <w:r>
                      <w:rPr>
                        <w:noProof/>
                      </w:rPr>
                      <w:lastRenderedPageBreak/>
                      <w:t xml:space="preserve">[43] </w:t>
                    </w:r>
                  </w:p>
                </w:tc>
                <w:tc>
                  <w:tcPr>
                    <w:tcW w:w="4661" w:type="pct"/>
                    <w:hideMark/>
                  </w:tcPr>
                  <w:p w14:paraId="46149C2A" w14:textId="77777777" w:rsidR="0021799B" w:rsidRDefault="0021799B">
                    <w:pPr>
                      <w:pStyle w:val="Bibliography"/>
                      <w:rPr>
                        <w:noProof/>
                      </w:rPr>
                    </w:pPr>
                    <w:r>
                      <w:rPr>
                        <w:noProof/>
                      </w:rPr>
                      <w:t xml:space="preserve">ONR, Holtec SMR-300 Step 1 Statement, August 2024, https://www.onr.org.uk/generic-design-assessment/assessment-of-reactors/holtec-international-smr-300/holtec-smr-300-step-1-gda-statement/. </w:t>
                    </w:r>
                  </w:p>
                </w:tc>
              </w:tr>
              <w:tr w:rsidR="0021799B" w14:paraId="2AA5D1FF" w14:textId="77777777" w:rsidTr="006F454C">
                <w:trPr>
                  <w:divId w:val="668606717"/>
                  <w:tblCellSpacing w:w="15" w:type="dxa"/>
                </w:trPr>
                <w:tc>
                  <w:tcPr>
                    <w:tcW w:w="289" w:type="pct"/>
                    <w:hideMark/>
                  </w:tcPr>
                  <w:p w14:paraId="6C1F43C2" w14:textId="77777777" w:rsidR="0021799B" w:rsidRDefault="0021799B">
                    <w:pPr>
                      <w:pStyle w:val="Bibliography"/>
                      <w:rPr>
                        <w:noProof/>
                      </w:rPr>
                    </w:pPr>
                    <w:r>
                      <w:rPr>
                        <w:noProof/>
                      </w:rPr>
                      <w:t xml:space="preserve">[44] </w:t>
                    </w:r>
                  </w:p>
                </w:tc>
                <w:tc>
                  <w:tcPr>
                    <w:tcW w:w="4661" w:type="pct"/>
                    <w:hideMark/>
                  </w:tcPr>
                  <w:p w14:paraId="06775288" w14:textId="77777777" w:rsidR="0021799B" w:rsidRDefault="0021799B">
                    <w:pPr>
                      <w:pStyle w:val="Bibliography"/>
                      <w:rPr>
                        <w:noProof/>
                      </w:rPr>
                    </w:pPr>
                    <w:r>
                      <w:rPr>
                        <w:noProof/>
                      </w:rPr>
                      <w:t xml:space="preserve">Office for Nuclear Regulation, ONR Step 2 Security Assessment Plan for the Generic Design Assessment of the Holtec SMR-300. Unique Doc ID: ONRW-212661583-3689, Issue No.1. </w:t>
                    </w:r>
                  </w:p>
                </w:tc>
              </w:tr>
              <w:tr w:rsidR="0021799B" w14:paraId="568B4323" w14:textId="77777777" w:rsidTr="006F454C">
                <w:trPr>
                  <w:divId w:val="668606717"/>
                  <w:tblCellSpacing w:w="15" w:type="dxa"/>
                </w:trPr>
                <w:tc>
                  <w:tcPr>
                    <w:tcW w:w="289" w:type="pct"/>
                    <w:hideMark/>
                  </w:tcPr>
                  <w:p w14:paraId="3675EC05" w14:textId="77777777" w:rsidR="0021799B" w:rsidRDefault="0021799B">
                    <w:pPr>
                      <w:pStyle w:val="Bibliography"/>
                      <w:rPr>
                        <w:noProof/>
                      </w:rPr>
                    </w:pPr>
                    <w:r>
                      <w:rPr>
                        <w:noProof/>
                      </w:rPr>
                      <w:t xml:space="preserve">[45] </w:t>
                    </w:r>
                  </w:p>
                </w:tc>
                <w:tc>
                  <w:tcPr>
                    <w:tcW w:w="4661" w:type="pct"/>
                    <w:hideMark/>
                  </w:tcPr>
                  <w:p w14:paraId="64EC4120" w14:textId="77777777" w:rsidR="0021799B" w:rsidRDefault="0021799B">
                    <w:pPr>
                      <w:pStyle w:val="Bibliography"/>
                      <w:rPr>
                        <w:noProof/>
                      </w:rPr>
                    </w:pPr>
                    <w:r>
                      <w:rPr>
                        <w:noProof/>
                      </w:rPr>
                      <w:t xml:space="preserve">ONR, Holtec SMR-300 Step 2 - Summary Report, Revision XXX, January 2026. ONRW-2019369590-22557. </w:t>
                    </w:r>
                  </w:p>
                </w:tc>
              </w:tr>
              <w:tr w:rsidR="0021799B" w14:paraId="4C9651C0" w14:textId="77777777" w:rsidTr="006F454C">
                <w:trPr>
                  <w:divId w:val="668606717"/>
                  <w:tblCellSpacing w:w="15" w:type="dxa"/>
                </w:trPr>
                <w:tc>
                  <w:tcPr>
                    <w:tcW w:w="289" w:type="pct"/>
                    <w:hideMark/>
                  </w:tcPr>
                  <w:p w14:paraId="379B7FBD" w14:textId="77777777" w:rsidR="0021799B" w:rsidRDefault="0021799B">
                    <w:pPr>
                      <w:pStyle w:val="Bibliography"/>
                      <w:rPr>
                        <w:noProof/>
                      </w:rPr>
                    </w:pPr>
                    <w:r>
                      <w:rPr>
                        <w:noProof/>
                      </w:rPr>
                      <w:t xml:space="preserve">[46] </w:t>
                    </w:r>
                  </w:p>
                </w:tc>
                <w:tc>
                  <w:tcPr>
                    <w:tcW w:w="4661" w:type="pct"/>
                    <w:hideMark/>
                  </w:tcPr>
                  <w:p w14:paraId="63805052" w14:textId="77777777" w:rsidR="0021799B" w:rsidRDefault="0021799B">
                    <w:pPr>
                      <w:pStyle w:val="Bibliography"/>
                      <w:rPr>
                        <w:noProof/>
                      </w:rPr>
                    </w:pPr>
                    <w:r>
                      <w:rPr>
                        <w:noProof/>
                      </w:rPr>
                      <w:t xml:space="preserve">Holtec Britain, Design Reference Point and GDA Scope Change Proposal, HI-2241229 R0, October 2024. ONRW-2019369590-13623. </w:t>
                    </w:r>
                  </w:p>
                </w:tc>
              </w:tr>
              <w:tr w:rsidR="0021799B" w14:paraId="74FAF741" w14:textId="77777777" w:rsidTr="006F454C">
                <w:trPr>
                  <w:divId w:val="668606717"/>
                  <w:tblCellSpacing w:w="15" w:type="dxa"/>
                </w:trPr>
                <w:tc>
                  <w:tcPr>
                    <w:tcW w:w="289" w:type="pct"/>
                    <w:hideMark/>
                  </w:tcPr>
                  <w:p w14:paraId="3DCB052C" w14:textId="77777777" w:rsidR="0021799B" w:rsidRDefault="0021799B">
                    <w:pPr>
                      <w:pStyle w:val="Bibliography"/>
                      <w:rPr>
                        <w:noProof/>
                      </w:rPr>
                    </w:pPr>
                    <w:r>
                      <w:rPr>
                        <w:noProof/>
                      </w:rPr>
                      <w:t xml:space="preserve">[47] </w:t>
                    </w:r>
                  </w:p>
                </w:tc>
                <w:tc>
                  <w:tcPr>
                    <w:tcW w:w="4661" w:type="pct"/>
                    <w:hideMark/>
                  </w:tcPr>
                  <w:p w14:paraId="30923B55" w14:textId="77777777" w:rsidR="0021799B" w:rsidRDefault="0021799B">
                    <w:pPr>
                      <w:pStyle w:val="Bibliography"/>
                      <w:rPr>
                        <w:noProof/>
                      </w:rPr>
                    </w:pPr>
                    <w:r>
                      <w:rPr>
                        <w:noProof/>
                      </w:rPr>
                      <w:t xml:space="preserve">Holtec Britain, Reduction in GDA Scope for the HI-STORM UMAX System; HI-2241518 Rev 0, December 2024. ONRW-2019369590-15456. </w:t>
                    </w:r>
                  </w:p>
                </w:tc>
              </w:tr>
              <w:tr w:rsidR="0021799B" w14:paraId="15AE80EF" w14:textId="77777777" w:rsidTr="006F454C">
                <w:trPr>
                  <w:divId w:val="668606717"/>
                  <w:tblCellSpacing w:w="15" w:type="dxa"/>
                </w:trPr>
                <w:tc>
                  <w:tcPr>
                    <w:tcW w:w="289" w:type="pct"/>
                    <w:hideMark/>
                  </w:tcPr>
                  <w:p w14:paraId="5AEC6E79" w14:textId="77777777" w:rsidR="0021799B" w:rsidRDefault="0021799B">
                    <w:pPr>
                      <w:pStyle w:val="Bibliography"/>
                      <w:rPr>
                        <w:noProof/>
                      </w:rPr>
                    </w:pPr>
                    <w:r>
                      <w:rPr>
                        <w:noProof/>
                      </w:rPr>
                      <w:t xml:space="preserve">[48] </w:t>
                    </w:r>
                  </w:p>
                </w:tc>
                <w:tc>
                  <w:tcPr>
                    <w:tcW w:w="4661" w:type="pct"/>
                    <w:hideMark/>
                  </w:tcPr>
                  <w:p w14:paraId="3B570D85" w14:textId="77777777" w:rsidR="0021799B" w:rsidRDefault="0021799B">
                    <w:pPr>
                      <w:pStyle w:val="Bibliography"/>
                      <w:rPr>
                        <w:noProof/>
                      </w:rPr>
                    </w:pPr>
                    <w:r>
                      <w:rPr>
                        <w:noProof/>
                      </w:rPr>
                      <w:t xml:space="preserve">IAEA, IAEA Safety Standards, https://www.iaea.org/resources/safety-standards/search. </w:t>
                    </w:r>
                  </w:p>
                </w:tc>
              </w:tr>
              <w:tr w:rsidR="0021799B" w14:paraId="619010C5" w14:textId="77777777" w:rsidTr="006F454C">
                <w:trPr>
                  <w:divId w:val="668606717"/>
                  <w:tblCellSpacing w:w="15" w:type="dxa"/>
                </w:trPr>
                <w:tc>
                  <w:tcPr>
                    <w:tcW w:w="289" w:type="pct"/>
                    <w:hideMark/>
                  </w:tcPr>
                  <w:p w14:paraId="62950D97" w14:textId="77777777" w:rsidR="0021799B" w:rsidRDefault="0021799B">
                    <w:pPr>
                      <w:pStyle w:val="Bibliography"/>
                      <w:rPr>
                        <w:noProof/>
                      </w:rPr>
                    </w:pPr>
                    <w:r>
                      <w:rPr>
                        <w:noProof/>
                      </w:rPr>
                      <w:t xml:space="preserve">[49] </w:t>
                    </w:r>
                  </w:p>
                </w:tc>
                <w:tc>
                  <w:tcPr>
                    <w:tcW w:w="4661" w:type="pct"/>
                    <w:hideMark/>
                  </w:tcPr>
                  <w:p w14:paraId="0B373F9D" w14:textId="77777777" w:rsidR="0021799B" w:rsidRDefault="0021799B">
                    <w:pPr>
                      <w:pStyle w:val="Bibliography"/>
                      <w:rPr>
                        <w:noProof/>
                      </w:rPr>
                    </w:pPr>
                    <w:r>
                      <w:rPr>
                        <w:noProof/>
                      </w:rPr>
                      <w:t xml:space="preserve">IAEA, IAEA Security Series, https://nucleus-apps.iaea.org/nss-oui/search. </w:t>
                    </w:r>
                  </w:p>
                </w:tc>
              </w:tr>
              <w:tr w:rsidR="0021799B" w14:paraId="1B57E4C4" w14:textId="77777777" w:rsidTr="006F454C">
                <w:trPr>
                  <w:divId w:val="668606717"/>
                  <w:tblCellSpacing w:w="15" w:type="dxa"/>
                </w:trPr>
                <w:tc>
                  <w:tcPr>
                    <w:tcW w:w="289" w:type="pct"/>
                    <w:hideMark/>
                  </w:tcPr>
                  <w:p w14:paraId="6EE0523F" w14:textId="77777777" w:rsidR="0021799B" w:rsidRDefault="0021799B">
                    <w:pPr>
                      <w:pStyle w:val="Bibliography"/>
                      <w:rPr>
                        <w:noProof/>
                      </w:rPr>
                    </w:pPr>
                    <w:r>
                      <w:rPr>
                        <w:noProof/>
                      </w:rPr>
                      <w:t xml:space="preserve">[50] </w:t>
                    </w:r>
                  </w:p>
                </w:tc>
                <w:tc>
                  <w:tcPr>
                    <w:tcW w:w="4661" w:type="pct"/>
                    <w:hideMark/>
                  </w:tcPr>
                  <w:p w14:paraId="2EC01E51" w14:textId="77777777" w:rsidR="0021799B" w:rsidRDefault="0021799B">
                    <w:pPr>
                      <w:pStyle w:val="Bibliography"/>
                      <w:rPr>
                        <w:noProof/>
                      </w:rPr>
                    </w:pPr>
                    <w:r>
                      <w:rPr>
                        <w:noProof/>
                      </w:rPr>
                      <w:t xml:space="preserve">WENRA, Safety Reference Levels for Existing Reactors 2020, February 2021. https://www.wenra.eu/sites/default/files/publications/wenra_safety_reference_level_for_existing_reactors_2020.pdf. </w:t>
                    </w:r>
                  </w:p>
                </w:tc>
              </w:tr>
              <w:tr w:rsidR="0021799B" w14:paraId="4B740FFC" w14:textId="77777777" w:rsidTr="006F454C">
                <w:trPr>
                  <w:divId w:val="668606717"/>
                  <w:tblCellSpacing w:w="15" w:type="dxa"/>
                </w:trPr>
                <w:tc>
                  <w:tcPr>
                    <w:tcW w:w="289" w:type="pct"/>
                    <w:hideMark/>
                  </w:tcPr>
                  <w:p w14:paraId="15EFF6CB" w14:textId="77777777" w:rsidR="0021799B" w:rsidRDefault="0021799B">
                    <w:pPr>
                      <w:pStyle w:val="Bibliography"/>
                      <w:rPr>
                        <w:noProof/>
                      </w:rPr>
                    </w:pPr>
                    <w:r>
                      <w:rPr>
                        <w:noProof/>
                      </w:rPr>
                      <w:t xml:space="preserve">[51] </w:t>
                    </w:r>
                  </w:p>
                </w:tc>
                <w:tc>
                  <w:tcPr>
                    <w:tcW w:w="4661" w:type="pct"/>
                    <w:hideMark/>
                  </w:tcPr>
                  <w:p w14:paraId="31DB7714" w14:textId="77777777" w:rsidR="0021799B" w:rsidRDefault="0021799B">
                    <w:pPr>
                      <w:pStyle w:val="Bibliography"/>
                      <w:rPr>
                        <w:noProof/>
                      </w:rPr>
                    </w:pPr>
                    <w:r>
                      <w:rPr>
                        <w:noProof/>
                      </w:rPr>
                      <w:t xml:space="preserve">WENRA, WENRA Safety Objectives for New Nuclear Power Plants and WENRA Report on Safety of new NPP designs. September 2020. https://www.wenra.eu/sites/default/files/publications/WENRA_RHWG_Position_Paper_on_Need_for_Revision_of_Safety_Objectives.pdf. </w:t>
                    </w:r>
                  </w:p>
                </w:tc>
              </w:tr>
              <w:tr w:rsidR="0021799B" w14:paraId="20027CFA" w14:textId="77777777" w:rsidTr="006F454C">
                <w:trPr>
                  <w:divId w:val="668606717"/>
                  <w:tblCellSpacing w:w="15" w:type="dxa"/>
                </w:trPr>
                <w:tc>
                  <w:tcPr>
                    <w:tcW w:w="289" w:type="pct"/>
                    <w:hideMark/>
                  </w:tcPr>
                  <w:p w14:paraId="3E960898" w14:textId="77777777" w:rsidR="0021799B" w:rsidRDefault="0021799B">
                    <w:pPr>
                      <w:pStyle w:val="Bibliography"/>
                      <w:rPr>
                        <w:noProof/>
                      </w:rPr>
                    </w:pPr>
                    <w:r>
                      <w:rPr>
                        <w:noProof/>
                      </w:rPr>
                      <w:t xml:space="preserve">[52] </w:t>
                    </w:r>
                  </w:p>
                </w:tc>
                <w:tc>
                  <w:tcPr>
                    <w:tcW w:w="4661" w:type="pct"/>
                    <w:hideMark/>
                  </w:tcPr>
                  <w:p w14:paraId="1CD48517" w14:textId="77777777" w:rsidR="0021799B" w:rsidRDefault="0021799B">
                    <w:pPr>
                      <w:pStyle w:val="Bibliography"/>
                      <w:rPr>
                        <w:noProof/>
                      </w:rPr>
                    </w:pPr>
                    <w:r>
                      <w:rPr>
                        <w:noProof/>
                      </w:rPr>
                      <w:t xml:space="preserve">ONR, Technical Assessment Guides. //www.onr.org.uk/operational/tech_asst_guides/index.htm. </w:t>
                    </w:r>
                  </w:p>
                </w:tc>
              </w:tr>
              <w:tr w:rsidR="0021799B" w14:paraId="5F10A663" w14:textId="77777777" w:rsidTr="006F454C">
                <w:trPr>
                  <w:divId w:val="668606717"/>
                  <w:tblCellSpacing w:w="15" w:type="dxa"/>
                </w:trPr>
                <w:tc>
                  <w:tcPr>
                    <w:tcW w:w="289" w:type="pct"/>
                    <w:hideMark/>
                  </w:tcPr>
                  <w:p w14:paraId="1A815073" w14:textId="77777777" w:rsidR="0021799B" w:rsidRDefault="0021799B">
                    <w:pPr>
                      <w:pStyle w:val="Bibliography"/>
                      <w:rPr>
                        <w:noProof/>
                      </w:rPr>
                    </w:pPr>
                    <w:r>
                      <w:rPr>
                        <w:noProof/>
                      </w:rPr>
                      <w:t xml:space="preserve">[53] </w:t>
                    </w:r>
                  </w:p>
                </w:tc>
                <w:tc>
                  <w:tcPr>
                    <w:tcW w:w="4661" w:type="pct"/>
                    <w:hideMark/>
                  </w:tcPr>
                  <w:p w14:paraId="6DF80625" w14:textId="77777777" w:rsidR="0021799B" w:rsidRDefault="0021799B">
                    <w:pPr>
                      <w:pStyle w:val="Bibliography"/>
                      <w:rPr>
                        <w:noProof/>
                      </w:rPr>
                    </w:pPr>
                    <w:r>
                      <w:rPr>
                        <w:noProof/>
                      </w:rPr>
                      <w:t xml:space="preserve">ONR, Guidance on Mechanics of Assessment, NS-TAST-GD-096, Issue 1.2, December 2022. www.onr.org.uk/operational/tech_asst_guides/index.htm. </w:t>
                    </w:r>
                  </w:p>
                </w:tc>
              </w:tr>
              <w:tr w:rsidR="0021799B" w14:paraId="0E79137F" w14:textId="77777777" w:rsidTr="006F454C">
                <w:trPr>
                  <w:divId w:val="668606717"/>
                  <w:tblCellSpacing w:w="15" w:type="dxa"/>
                </w:trPr>
                <w:tc>
                  <w:tcPr>
                    <w:tcW w:w="289" w:type="pct"/>
                    <w:hideMark/>
                  </w:tcPr>
                  <w:p w14:paraId="1CCC0201" w14:textId="77777777" w:rsidR="0021799B" w:rsidRDefault="0021799B">
                    <w:pPr>
                      <w:pStyle w:val="Bibliography"/>
                      <w:rPr>
                        <w:noProof/>
                      </w:rPr>
                    </w:pPr>
                    <w:r>
                      <w:rPr>
                        <w:noProof/>
                      </w:rPr>
                      <w:t xml:space="preserve">[54] </w:t>
                    </w:r>
                  </w:p>
                </w:tc>
                <w:tc>
                  <w:tcPr>
                    <w:tcW w:w="4661" w:type="pct"/>
                    <w:hideMark/>
                  </w:tcPr>
                  <w:p w14:paraId="59759244" w14:textId="77777777" w:rsidR="0021799B" w:rsidRDefault="0021799B">
                    <w:pPr>
                      <w:pStyle w:val="Bibliography"/>
                      <w:rPr>
                        <w:noProof/>
                      </w:rPr>
                    </w:pPr>
                    <w:r>
                      <w:rPr>
                        <w:noProof/>
                      </w:rPr>
                      <w:t xml:space="preserve">Office for Nuclear Regulation, Guidance on the Security Assessment of Generic New Nuclear Reactor Designs. Unique Doc ID: CNSS-TAST-GD-11.1 Issue 1.2. </w:t>
                    </w:r>
                  </w:p>
                </w:tc>
              </w:tr>
              <w:tr w:rsidR="0021799B" w14:paraId="7AFBD779" w14:textId="77777777" w:rsidTr="006F454C">
                <w:trPr>
                  <w:divId w:val="668606717"/>
                  <w:tblCellSpacing w:w="15" w:type="dxa"/>
                </w:trPr>
                <w:tc>
                  <w:tcPr>
                    <w:tcW w:w="289" w:type="pct"/>
                    <w:hideMark/>
                  </w:tcPr>
                  <w:p w14:paraId="55EDABFA" w14:textId="77777777" w:rsidR="0021799B" w:rsidRDefault="0021799B">
                    <w:pPr>
                      <w:pStyle w:val="Bibliography"/>
                      <w:rPr>
                        <w:noProof/>
                      </w:rPr>
                    </w:pPr>
                    <w:r>
                      <w:rPr>
                        <w:noProof/>
                      </w:rPr>
                      <w:t xml:space="preserve">[55] </w:t>
                    </w:r>
                  </w:p>
                </w:tc>
                <w:tc>
                  <w:tcPr>
                    <w:tcW w:w="4661" w:type="pct"/>
                    <w:hideMark/>
                  </w:tcPr>
                  <w:p w14:paraId="19EB828B" w14:textId="77777777" w:rsidR="0021799B" w:rsidRDefault="0021799B">
                    <w:pPr>
                      <w:pStyle w:val="Bibliography"/>
                      <w:rPr>
                        <w:noProof/>
                      </w:rPr>
                    </w:pPr>
                    <w:r>
                      <w:rPr>
                        <w:noProof/>
                      </w:rPr>
                      <w:t xml:space="preserve">Office for Nuclear Regulation, ONR Technical Assessment Guide - Categorisation for Theft. Document ID: CNS-TAST-GD-6.1, Issue No 2.1. </w:t>
                    </w:r>
                  </w:p>
                </w:tc>
              </w:tr>
              <w:tr w:rsidR="0021799B" w14:paraId="2B6E5788" w14:textId="77777777" w:rsidTr="006F454C">
                <w:trPr>
                  <w:divId w:val="668606717"/>
                  <w:tblCellSpacing w:w="15" w:type="dxa"/>
                </w:trPr>
                <w:tc>
                  <w:tcPr>
                    <w:tcW w:w="289" w:type="pct"/>
                    <w:hideMark/>
                  </w:tcPr>
                  <w:p w14:paraId="2A863A04" w14:textId="77777777" w:rsidR="0021799B" w:rsidRDefault="0021799B">
                    <w:pPr>
                      <w:pStyle w:val="Bibliography"/>
                      <w:rPr>
                        <w:noProof/>
                      </w:rPr>
                    </w:pPr>
                    <w:r>
                      <w:rPr>
                        <w:noProof/>
                      </w:rPr>
                      <w:t xml:space="preserve">[56] </w:t>
                    </w:r>
                  </w:p>
                </w:tc>
                <w:tc>
                  <w:tcPr>
                    <w:tcW w:w="4661" w:type="pct"/>
                    <w:hideMark/>
                  </w:tcPr>
                  <w:p w14:paraId="7A6C6512" w14:textId="77777777" w:rsidR="0021799B" w:rsidRDefault="0021799B">
                    <w:pPr>
                      <w:pStyle w:val="Bibliography"/>
                      <w:rPr>
                        <w:noProof/>
                      </w:rPr>
                    </w:pPr>
                    <w:r>
                      <w:rPr>
                        <w:noProof/>
                      </w:rPr>
                      <w:t xml:space="preserve">Office for Nuclear Regulation, ONR Technical Assessment Guide - Physical Protection System Design, Doc ID: CNS-TAST-GD-6.3, Issue No. 2.1. </w:t>
                    </w:r>
                  </w:p>
                </w:tc>
              </w:tr>
              <w:tr w:rsidR="0021799B" w14:paraId="71448D42" w14:textId="77777777" w:rsidTr="006F454C">
                <w:trPr>
                  <w:divId w:val="668606717"/>
                  <w:tblCellSpacing w:w="15" w:type="dxa"/>
                </w:trPr>
                <w:tc>
                  <w:tcPr>
                    <w:tcW w:w="289" w:type="pct"/>
                    <w:hideMark/>
                  </w:tcPr>
                  <w:p w14:paraId="4320B6C7" w14:textId="77777777" w:rsidR="0021799B" w:rsidRDefault="0021799B">
                    <w:pPr>
                      <w:pStyle w:val="Bibliography"/>
                      <w:rPr>
                        <w:noProof/>
                      </w:rPr>
                    </w:pPr>
                    <w:r>
                      <w:rPr>
                        <w:noProof/>
                      </w:rPr>
                      <w:lastRenderedPageBreak/>
                      <w:t xml:space="preserve">[57] </w:t>
                    </w:r>
                  </w:p>
                </w:tc>
                <w:tc>
                  <w:tcPr>
                    <w:tcW w:w="4661" w:type="pct"/>
                    <w:hideMark/>
                  </w:tcPr>
                  <w:p w14:paraId="5910B6E0" w14:textId="77777777" w:rsidR="0021799B" w:rsidRDefault="0021799B">
                    <w:pPr>
                      <w:pStyle w:val="Bibliography"/>
                      <w:rPr>
                        <w:noProof/>
                      </w:rPr>
                    </w:pPr>
                    <w:r>
                      <w:rPr>
                        <w:noProof/>
                      </w:rPr>
                      <w:t xml:space="preserve">Office for Nuclear Regulation, ONR Technical Assessment Guide - Secure by Design. Doc Ref: CNS-TAST-GD-11.4.1. Issue No 1.1. </w:t>
                    </w:r>
                  </w:p>
                </w:tc>
              </w:tr>
              <w:tr w:rsidR="0021799B" w14:paraId="7624CCB2" w14:textId="77777777" w:rsidTr="006F454C">
                <w:trPr>
                  <w:divId w:val="668606717"/>
                  <w:tblCellSpacing w:w="15" w:type="dxa"/>
                </w:trPr>
                <w:tc>
                  <w:tcPr>
                    <w:tcW w:w="289" w:type="pct"/>
                    <w:hideMark/>
                  </w:tcPr>
                  <w:p w14:paraId="6DEC0DAB" w14:textId="77777777" w:rsidR="0021799B" w:rsidRDefault="0021799B">
                    <w:pPr>
                      <w:pStyle w:val="Bibliography"/>
                      <w:rPr>
                        <w:noProof/>
                      </w:rPr>
                    </w:pPr>
                    <w:r>
                      <w:rPr>
                        <w:noProof/>
                      </w:rPr>
                      <w:t xml:space="preserve">[58] </w:t>
                    </w:r>
                  </w:p>
                </w:tc>
                <w:tc>
                  <w:tcPr>
                    <w:tcW w:w="4661" w:type="pct"/>
                    <w:hideMark/>
                  </w:tcPr>
                  <w:p w14:paraId="13D53A28" w14:textId="77777777" w:rsidR="0021799B" w:rsidRDefault="0021799B">
                    <w:pPr>
                      <w:pStyle w:val="Bibliography"/>
                      <w:rPr>
                        <w:noProof/>
                      </w:rPr>
                    </w:pPr>
                    <w:r>
                      <w:rPr>
                        <w:noProof/>
                      </w:rPr>
                      <w:t xml:space="preserve">IAEA, IAEA NSS 13 - Physical Protection of Nuclear Material and Nuclear Facilities. </w:t>
                    </w:r>
                  </w:p>
                </w:tc>
              </w:tr>
              <w:tr w:rsidR="0021799B" w14:paraId="0246B6FB" w14:textId="77777777" w:rsidTr="006F454C">
                <w:trPr>
                  <w:divId w:val="668606717"/>
                  <w:tblCellSpacing w:w="15" w:type="dxa"/>
                </w:trPr>
                <w:tc>
                  <w:tcPr>
                    <w:tcW w:w="289" w:type="pct"/>
                    <w:hideMark/>
                  </w:tcPr>
                  <w:p w14:paraId="7CCDC365" w14:textId="77777777" w:rsidR="0021799B" w:rsidRDefault="0021799B">
                    <w:pPr>
                      <w:pStyle w:val="Bibliography"/>
                      <w:rPr>
                        <w:noProof/>
                      </w:rPr>
                    </w:pPr>
                    <w:r>
                      <w:rPr>
                        <w:noProof/>
                      </w:rPr>
                      <w:t xml:space="preserve">[59] </w:t>
                    </w:r>
                  </w:p>
                </w:tc>
                <w:tc>
                  <w:tcPr>
                    <w:tcW w:w="4661" w:type="pct"/>
                    <w:hideMark/>
                  </w:tcPr>
                  <w:p w14:paraId="7CCDE7E8" w14:textId="77777777" w:rsidR="0021799B" w:rsidRDefault="0021799B">
                    <w:pPr>
                      <w:pStyle w:val="Bibliography"/>
                      <w:rPr>
                        <w:noProof/>
                      </w:rPr>
                    </w:pPr>
                    <w:r>
                      <w:rPr>
                        <w:noProof/>
                      </w:rPr>
                      <w:t xml:space="preserve">IAEA, IAEA NSS 40T - Handbook on the Design of Physical Security Protection Systems for Nuclear Material and Facilities. </w:t>
                    </w:r>
                  </w:p>
                </w:tc>
              </w:tr>
              <w:tr w:rsidR="0021799B" w14:paraId="45F15E44" w14:textId="77777777" w:rsidTr="006F454C">
                <w:trPr>
                  <w:divId w:val="668606717"/>
                  <w:tblCellSpacing w:w="15" w:type="dxa"/>
                </w:trPr>
                <w:tc>
                  <w:tcPr>
                    <w:tcW w:w="289" w:type="pct"/>
                    <w:hideMark/>
                  </w:tcPr>
                  <w:p w14:paraId="6DE66CDC" w14:textId="77777777" w:rsidR="0021799B" w:rsidRDefault="0021799B">
                    <w:pPr>
                      <w:pStyle w:val="Bibliography"/>
                      <w:rPr>
                        <w:noProof/>
                      </w:rPr>
                    </w:pPr>
                    <w:r>
                      <w:rPr>
                        <w:noProof/>
                      </w:rPr>
                      <w:t xml:space="preserve">[60] </w:t>
                    </w:r>
                  </w:p>
                </w:tc>
                <w:tc>
                  <w:tcPr>
                    <w:tcW w:w="4661" w:type="pct"/>
                    <w:hideMark/>
                  </w:tcPr>
                  <w:p w14:paraId="3BEB1E2C" w14:textId="77777777" w:rsidR="0021799B" w:rsidRDefault="0021799B">
                    <w:pPr>
                      <w:pStyle w:val="Bibliography"/>
                      <w:rPr>
                        <w:noProof/>
                      </w:rPr>
                    </w:pPr>
                    <w:r>
                      <w:rPr>
                        <w:noProof/>
                      </w:rPr>
                      <w:t xml:space="preserve">IAEA, IAEA NSS 8G - Insider Threats. </w:t>
                    </w:r>
                  </w:p>
                </w:tc>
              </w:tr>
              <w:tr w:rsidR="0021799B" w14:paraId="230CBC29" w14:textId="77777777" w:rsidTr="006F454C">
                <w:trPr>
                  <w:divId w:val="668606717"/>
                  <w:tblCellSpacing w:w="15" w:type="dxa"/>
                </w:trPr>
                <w:tc>
                  <w:tcPr>
                    <w:tcW w:w="289" w:type="pct"/>
                    <w:hideMark/>
                  </w:tcPr>
                  <w:p w14:paraId="57BA4033" w14:textId="77777777" w:rsidR="0021799B" w:rsidRDefault="0021799B">
                    <w:pPr>
                      <w:pStyle w:val="Bibliography"/>
                      <w:rPr>
                        <w:noProof/>
                      </w:rPr>
                    </w:pPr>
                    <w:r>
                      <w:rPr>
                        <w:noProof/>
                      </w:rPr>
                      <w:t xml:space="preserve">[61] </w:t>
                    </w:r>
                  </w:p>
                </w:tc>
                <w:tc>
                  <w:tcPr>
                    <w:tcW w:w="4661" w:type="pct"/>
                    <w:hideMark/>
                  </w:tcPr>
                  <w:p w14:paraId="1F3DDB24" w14:textId="77777777" w:rsidR="0021799B" w:rsidRDefault="0021799B">
                    <w:pPr>
                      <w:pStyle w:val="Bibliography"/>
                      <w:rPr>
                        <w:noProof/>
                      </w:rPr>
                    </w:pPr>
                    <w:r>
                      <w:rPr>
                        <w:noProof/>
                      </w:rPr>
                      <w:t xml:space="preserve">Holtec Britain, SMR-300 Theft Methodology &amp; Analysis, Revision 0, HI-2240871, 21 Aug 2024, ONRW-2019369590-12338.. </w:t>
                    </w:r>
                  </w:p>
                </w:tc>
              </w:tr>
              <w:tr w:rsidR="0021799B" w14:paraId="35579923" w14:textId="77777777" w:rsidTr="006F454C">
                <w:trPr>
                  <w:divId w:val="668606717"/>
                  <w:tblCellSpacing w:w="15" w:type="dxa"/>
                </w:trPr>
                <w:tc>
                  <w:tcPr>
                    <w:tcW w:w="289" w:type="pct"/>
                    <w:hideMark/>
                  </w:tcPr>
                  <w:p w14:paraId="3A9B40B2" w14:textId="77777777" w:rsidR="0021799B" w:rsidRDefault="0021799B">
                    <w:pPr>
                      <w:pStyle w:val="Bibliography"/>
                      <w:rPr>
                        <w:noProof/>
                      </w:rPr>
                    </w:pPr>
                    <w:r>
                      <w:rPr>
                        <w:noProof/>
                      </w:rPr>
                      <w:t xml:space="preserve">[62] </w:t>
                    </w:r>
                  </w:p>
                </w:tc>
                <w:tc>
                  <w:tcPr>
                    <w:tcW w:w="4661" w:type="pct"/>
                    <w:hideMark/>
                  </w:tcPr>
                  <w:p w14:paraId="710DB14C" w14:textId="77777777" w:rsidR="0021799B" w:rsidRDefault="0021799B">
                    <w:pPr>
                      <w:pStyle w:val="Bibliography"/>
                      <w:rPr>
                        <w:noProof/>
                      </w:rPr>
                    </w:pPr>
                    <w:r>
                      <w:rPr>
                        <w:noProof/>
                      </w:rPr>
                      <w:t xml:space="preserve">Holtec Britain, Threat Interpretation for GDA Step 2, HI-2240872, Revision 0, 22 August 2024. ONRW-2019369590-12588.. </w:t>
                    </w:r>
                  </w:p>
                </w:tc>
              </w:tr>
              <w:tr w:rsidR="0021799B" w14:paraId="3A8999A1" w14:textId="77777777" w:rsidTr="006F454C">
                <w:trPr>
                  <w:divId w:val="668606717"/>
                  <w:tblCellSpacing w:w="15" w:type="dxa"/>
                </w:trPr>
                <w:tc>
                  <w:tcPr>
                    <w:tcW w:w="289" w:type="pct"/>
                    <w:hideMark/>
                  </w:tcPr>
                  <w:p w14:paraId="7C9A962C" w14:textId="77777777" w:rsidR="0021799B" w:rsidRDefault="0021799B">
                    <w:pPr>
                      <w:pStyle w:val="Bibliography"/>
                      <w:rPr>
                        <w:noProof/>
                      </w:rPr>
                    </w:pPr>
                    <w:r>
                      <w:rPr>
                        <w:noProof/>
                      </w:rPr>
                      <w:t xml:space="preserve">[63] </w:t>
                    </w:r>
                  </w:p>
                </w:tc>
                <w:tc>
                  <w:tcPr>
                    <w:tcW w:w="4661" w:type="pct"/>
                    <w:hideMark/>
                  </w:tcPr>
                  <w:p w14:paraId="51801A9B" w14:textId="77777777" w:rsidR="0021799B" w:rsidRDefault="0021799B">
                    <w:pPr>
                      <w:pStyle w:val="Bibliography"/>
                      <w:rPr>
                        <w:noProof/>
                      </w:rPr>
                    </w:pPr>
                    <w:r>
                      <w:rPr>
                        <w:noProof/>
                      </w:rPr>
                      <w:t xml:space="preserve">Holtec Britain, Secure by Design Study, Revision 0, HI-2240879, 18 March 2025. ONRW-2019369590-18738.. </w:t>
                    </w:r>
                  </w:p>
                </w:tc>
              </w:tr>
              <w:tr w:rsidR="0021799B" w14:paraId="1E7DFF10" w14:textId="77777777" w:rsidTr="006F454C">
                <w:trPr>
                  <w:divId w:val="668606717"/>
                  <w:tblCellSpacing w:w="15" w:type="dxa"/>
                </w:trPr>
                <w:tc>
                  <w:tcPr>
                    <w:tcW w:w="289" w:type="pct"/>
                    <w:hideMark/>
                  </w:tcPr>
                  <w:p w14:paraId="4BD78FDA" w14:textId="77777777" w:rsidR="0021799B" w:rsidRDefault="0021799B">
                    <w:pPr>
                      <w:pStyle w:val="Bibliography"/>
                      <w:rPr>
                        <w:noProof/>
                      </w:rPr>
                    </w:pPr>
                    <w:r>
                      <w:rPr>
                        <w:noProof/>
                      </w:rPr>
                      <w:t xml:space="preserve">[64] </w:t>
                    </w:r>
                  </w:p>
                </w:tc>
                <w:tc>
                  <w:tcPr>
                    <w:tcW w:w="4661" w:type="pct"/>
                    <w:hideMark/>
                  </w:tcPr>
                  <w:p w14:paraId="27B67A49" w14:textId="77777777" w:rsidR="0021799B" w:rsidRDefault="0021799B">
                    <w:pPr>
                      <w:pStyle w:val="Bibliography"/>
                      <w:rPr>
                        <w:noProof/>
                      </w:rPr>
                    </w:pPr>
                    <w:r>
                      <w:rPr>
                        <w:noProof/>
                      </w:rPr>
                      <w:t xml:space="preserve">Holtec Britain, Conceptual Security Arrangements, Revision 0, HI-2240877, 21 March 2025. ONRW-2019369590-18871.. </w:t>
                    </w:r>
                  </w:p>
                </w:tc>
              </w:tr>
              <w:tr w:rsidR="0021799B" w14:paraId="1B112A1E" w14:textId="77777777" w:rsidTr="006F454C">
                <w:trPr>
                  <w:divId w:val="668606717"/>
                  <w:tblCellSpacing w:w="15" w:type="dxa"/>
                </w:trPr>
                <w:tc>
                  <w:tcPr>
                    <w:tcW w:w="289" w:type="pct"/>
                    <w:hideMark/>
                  </w:tcPr>
                  <w:p w14:paraId="62AED9A9" w14:textId="77777777" w:rsidR="0021799B" w:rsidRDefault="0021799B">
                    <w:pPr>
                      <w:pStyle w:val="Bibliography"/>
                      <w:rPr>
                        <w:noProof/>
                      </w:rPr>
                    </w:pPr>
                    <w:r>
                      <w:rPr>
                        <w:noProof/>
                      </w:rPr>
                      <w:t xml:space="preserve">[65] </w:t>
                    </w:r>
                  </w:p>
                </w:tc>
                <w:tc>
                  <w:tcPr>
                    <w:tcW w:w="4661" w:type="pct"/>
                    <w:hideMark/>
                  </w:tcPr>
                  <w:p w14:paraId="68E101DB" w14:textId="77777777" w:rsidR="0021799B" w:rsidRDefault="0021799B">
                    <w:pPr>
                      <w:pStyle w:val="Bibliography"/>
                      <w:rPr>
                        <w:noProof/>
                      </w:rPr>
                    </w:pPr>
                    <w:r>
                      <w:rPr>
                        <w:noProof/>
                      </w:rPr>
                      <w:t xml:space="preserve">Holtec Britain, SMR-300 Secure by Design Methodology. HI-2240873, Revision 0, 29 Aug 2024, HI-2240873. </w:t>
                    </w:r>
                  </w:p>
                </w:tc>
              </w:tr>
              <w:tr w:rsidR="0021799B" w14:paraId="2C4910EA" w14:textId="77777777" w:rsidTr="006F454C">
                <w:trPr>
                  <w:divId w:val="668606717"/>
                  <w:tblCellSpacing w:w="15" w:type="dxa"/>
                </w:trPr>
                <w:tc>
                  <w:tcPr>
                    <w:tcW w:w="289" w:type="pct"/>
                    <w:hideMark/>
                  </w:tcPr>
                  <w:p w14:paraId="7C898887" w14:textId="77777777" w:rsidR="0021799B" w:rsidRDefault="0021799B">
                    <w:pPr>
                      <w:pStyle w:val="Bibliography"/>
                      <w:rPr>
                        <w:noProof/>
                      </w:rPr>
                    </w:pPr>
                    <w:r>
                      <w:rPr>
                        <w:noProof/>
                      </w:rPr>
                      <w:t xml:space="preserve">[66] </w:t>
                    </w:r>
                  </w:p>
                </w:tc>
                <w:tc>
                  <w:tcPr>
                    <w:tcW w:w="4661" w:type="pct"/>
                    <w:hideMark/>
                  </w:tcPr>
                  <w:p w14:paraId="434795C2" w14:textId="77777777" w:rsidR="0021799B" w:rsidRDefault="0021799B">
                    <w:pPr>
                      <w:pStyle w:val="Bibliography"/>
                      <w:rPr>
                        <w:noProof/>
                      </w:rPr>
                    </w:pPr>
                    <w:r>
                      <w:rPr>
                        <w:noProof/>
                      </w:rPr>
                      <w:t xml:space="preserve">Holtec Britain, Preliminary Security Report, HI-2240261, Rev 1, 23 Feb 2024. </w:t>
                    </w:r>
                  </w:p>
                </w:tc>
              </w:tr>
              <w:tr w:rsidR="0021799B" w14:paraId="2A13CFEB" w14:textId="77777777" w:rsidTr="006F454C">
                <w:trPr>
                  <w:divId w:val="668606717"/>
                  <w:tblCellSpacing w:w="15" w:type="dxa"/>
                </w:trPr>
                <w:tc>
                  <w:tcPr>
                    <w:tcW w:w="289" w:type="pct"/>
                    <w:hideMark/>
                  </w:tcPr>
                  <w:p w14:paraId="0A1AA7E5" w14:textId="77777777" w:rsidR="0021799B" w:rsidRDefault="0021799B">
                    <w:pPr>
                      <w:pStyle w:val="Bibliography"/>
                      <w:rPr>
                        <w:noProof/>
                      </w:rPr>
                    </w:pPr>
                    <w:r>
                      <w:rPr>
                        <w:noProof/>
                      </w:rPr>
                      <w:t xml:space="preserve">[67] </w:t>
                    </w:r>
                  </w:p>
                </w:tc>
                <w:tc>
                  <w:tcPr>
                    <w:tcW w:w="4661" w:type="pct"/>
                    <w:hideMark/>
                  </w:tcPr>
                  <w:p w14:paraId="3BA7A939" w14:textId="77777777" w:rsidR="0021799B" w:rsidRDefault="0021799B">
                    <w:pPr>
                      <w:pStyle w:val="Bibliography"/>
                      <w:rPr>
                        <w:noProof/>
                      </w:rPr>
                    </w:pPr>
                    <w:r>
                      <w:rPr>
                        <w:noProof/>
                      </w:rPr>
                      <w:t xml:space="preserve">Holtec Britain, SMR-300 UK Generic Design Assessment Scope, HI2240121, 23 February 2023, ONRW-2019369590-7728.. </w:t>
                    </w:r>
                  </w:p>
                </w:tc>
              </w:tr>
              <w:tr w:rsidR="0021799B" w14:paraId="64C02C91" w14:textId="77777777" w:rsidTr="006F454C">
                <w:trPr>
                  <w:divId w:val="668606717"/>
                  <w:tblCellSpacing w:w="15" w:type="dxa"/>
                </w:trPr>
                <w:tc>
                  <w:tcPr>
                    <w:tcW w:w="289" w:type="pct"/>
                    <w:hideMark/>
                  </w:tcPr>
                  <w:p w14:paraId="551C268A" w14:textId="77777777" w:rsidR="0021799B" w:rsidRDefault="0021799B">
                    <w:pPr>
                      <w:pStyle w:val="Bibliography"/>
                      <w:rPr>
                        <w:noProof/>
                      </w:rPr>
                    </w:pPr>
                    <w:r>
                      <w:rPr>
                        <w:noProof/>
                      </w:rPr>
                      <w:t xml:space="preserve">[68] </w:t>
                    </w:r>
                  </w:p>
                </w:tc>
                <w:tc>
                  <w:tcPr>
                    <w:tcW w:w="4661" w:type="pct"/>
                    <w:hideMark/>
                  </w:tcPr>
                  <w:p w14:paraId="33FF5081" w14:textId="77777777" w:rsidR="0021799B" w:rsidRDefault="0021799B">
                    <w:pPr>
                      <w:pStyle w:val="Bibliography"/>
                      <w:rPr>
                        <w:noProof/>
                      </w:rPr>
                    </w:pPr>
                    <w:r>
                      <w:rPr>
                        <w:noProof/>
                      </w:rPr>
                      <w:t xml:space="preserve">Office for Nuclear Regulation, Security Assessment Principles for the Civil Nuclear Industry Official Sensitive Annexes, 2022 Edition, Version 1.1. </w:t>
                    </w:r>
                  </w:p>
                </w:tc>
              </w:tr>
              <w:tr w:rsidR="0021799B" w14:paraId="7F23440B" w14:textId="77777777" w:rsidTr="006F454C">
                <w:trPr>
                  <w:divId w:val="668606717"/>
                  <w:tblCellSpacing w:w="15" w:type="dxa"/>
                </w:trPr>
                <w:tc>
                  <w:tcPr>
                    <w:tcW w:w="289" w:type="pct"/>
                    <w:hideMark/>
                  </w:tcPr>
                  <w:p w14:paraId="3B7AB05C" w14:textId="77777777" w:rsidR="0021799B" w:rsidRDefault="0021799B">
                    <w:pPr>
                      <w:pStyle w:val="Bibliography"/>
                      <w:rPr>
                        <w:noProof/>
                      </w:rPr>
                    </w:pPr>
                    <w:r>
                      <w:rPr>
                        <w:noProof/>
                      </w:rPr>
                      <w:t xml:space="preserve">[69] </w:t>
                    </w:r>
                  </w:p>
                </w:tc>
                <w:tc>
                  <w:tcPr>
                    <w:tcW w:w="4661" w:type="pct"/>
                    <w:hideMark/>
                  </w:tcPr>
                  <w:p w14:paraId="6CCC92A9" w14:textId="77777777" w:rsidR="0021799B" w:rsidRDefault="0021799B">
                    <w:pPr>
                      <w:pStyle w:val="Bibliography"/>
                      <w:rPr>
                        <w:noProof/>
                      </w:rPr>
                    </w:pPr>
                    <w:r>
                      <w:rPr>
                        <w:noProof/>
                      </w:rPr>
                      <w:t xml:space="preserve">ONR , Nuclear Industries Security Regulations 2003 - Guidance for Inspectors, CNSS-SEC-GD-002, Issue No.1. </w:t>
                    </w:r>
                  </w:p>
                </w:tc>
              </w:tr>
              <w:tr w:rsidR="0021799B" w14:paraId="3C017619" w14:textId="77777777" w:rsidTr="006F454C">
                <w:trPr>
                  <w:divId w:val="668606717"/>
                  <w:tblCellSpacing w:w="15" w:type="dxa"/>
                </w:trPr>
                <w:tc>
                  <w:tcPr>
                    <w:tcW w:w="289" w:type="pct"/>
                    <w:hideMark/>
                  </w:tcPr>
                  <w:p w14:paraId="06F65482" w14:textId="77777777" w:rsidR="0021799B" w:rsidRDefault="0021799B">
                    <w:pPr>
                      <w:pStyle w:val="Bibliography"/>
                      <w:rPr>
                        <w:noProof/>
                      </w:rPr>
                    </w:pPr>
                    <w:r>
                      <w:rPr>
                        <w:noProof/>
                      </w:rPr>
                      <w:t xml:space="preserve">[70] </w:t>
                    </w:r>
                  </w:p>
                </w:tc>
                <w:tc>
                  <w:tcPr>
                    <w:tcW w:w="4661" w:type="pct"/>
                    <w:hideMark/>
                  </w:tcPr>
                  <w:p w14:paraId="3314B21B" w14:textId="77777777" w:rsidR="0021799B" w:rsidRDefault="0021799B">
                    <w:pPr>
                      <w:pStyle w:val="Bibliography"/>
                      <w:rPr>
                        <w:noProof/>
                      </w:rPr>
                    </w:pPr>
                    <w:r>
                      <w:rPr>
                        <w:noProof/>
                      </w:rPr>
                      <w:t xml:space="preserve">Office for Nuclear Regulation, ONR Letter to HB on Regulatory Expectations for the the use of the UK DBT During Step 2 of GDA, 27 Nove 2024, ONRW-2126615823-5135.. </w:t>
                    </w:r>
                  </w:p>
                </w:tc>
              </w:tr>
              <w:tr w:rsidR="0021799B" w14:paraId="0399E4B4" w14:textId="77777777" w:rsidTr="006F454C">
                <w:trPr>
                  <w:divId w:val="668606717"/>
                  <w:tblCellSpacing w:w="15" w:type="dxa"/>
                </w:trPr>
                <w:tc>
                  <w:tcPr>
                    <w:tcW w:w="289" w:type="pct"/>
                    <w:hideMark/>
                  </w:tcPr>
                  <w:p w14:paraId="1F1C7114" w14:textId="77777777" w:rsidR="0021799B" w:rsidRDefault="0021799B">
                    <w:pPr>
                      <w:pStyle w:val="Bibliography"/>
                      <w:rPr>
                        <w:noProof/>
                      </w:rPr>
                    </w:pPr>
                    <w:r>
                      <w:rPr>
                        <w:noProof/>
                      </w:rPr>
                      <w:t xml:space="preserve">[71] </w:t>
                    </w:r>
                  </w:p>
                </w:tc>
                <w:tc>
                  <w:tcPr>
                    <w:tcW w:w="4661" w:type="pct"/>
                    <w:hideMark/>
                  </w:tcPr>
                  <w:p w14:paraId="212AD77F" w14:textId="77777777" w:rsidR="0021799B" w:rsidRDefault="0021799B">
                    <w:pPr>
                      <w:pStyle w:val="Bibliography"/>
                      <w:rPr>
                        <w:noProof/>
                      </w:rPr>
                    </w:pPr>
                    <w:r>
                      <w:rPr>
                        <w:noProof/>
                      </w:rPr>
                      <w:t xml:space="preserve">Office for Nuclear Regulation, Generic Design Assessment of the Holtec SMR-300 - Step 2 Assessment of Sabotage, Target Analysis and Review, AR-01322. </w:t>
                    </w:r>
                  </w:p>
                </w:tc>
              </w:tr>
              <w:tr w:rsidR="0021799B" w14:paraId="434AFAC9" w14:textId="77777777" w:rsidTr="006F454C">
                <w:trPr>
                  <w:divId w:val="668606717"/>
                  <w:tblCellSpacing w:w="15" w:type="dxa"/>
                </w:trPr>
                <w:tc>
                  <w:tcPr>
                    <w:tcW w:w="289" w:type="pct"/>
                    <w:hideMark/>
                  </w:tcPr>
                  <w:p w14:paraId="41E77E65" w14:textId="77777777" w:rsidR="0021799B" w:rsidRDefault="0021799B">
                    <w:pPr>
                      <w:pStyle w:val="Bibliography"/>
                      <w:rPr>
                        <w:noProof/>
                      </w:rPr>
                    </w:pPr>
                    <w:r>
                      <w:rPr>
                        <w:noProof/>
                      </w:rPr>
                      <w:lastRenderedPageBreak/>
                      <w:t xml:space="preserve">[72] </w:t>
                    </w:r>
                  </w:p>
                </w:tc>
                <w:tc>
                  <w:tcPr>
                    <w:tcW w:w="4661" w:type="pct"/>
                    <w:hideMark/>
                  </w:tcPr>
                  <w:p w14:paraId="68E8BA96" w14:textId="77777777" w:rsidR="0021799B" w:rsidRDefault="0021799B">
                    <w:pPr>
                      <w:pStyle w:val="Bibliography"/>
                      <w:rPr>
                        <w:noProof/>
                      </w:rPr>
                    </w:pPr>
                    <w:r>
                      <w:rPr>
                        <w:noProof/>
                      </w:rPr>
                      <w:t xml:space="preserve">World Institute for Nuclear Security, WINS Implementing Security by Design at Nuclear Facilities 2019.. </w:t>
                    </w:r>
                  </w:p>
                </w:tc>
              </w:tr>
              <w:tr w:rsidR="0021799B" w14:paraId="0306AA9F" w14:textId="77777777" w:rsidTr="006F454C">
                <w:trPr>
                  <w:divId w:val="668606717"/>
                  <w:tblCellSpacing w:w="15" w:type="dxa"/>
                </w:trPr>
                <w:tc>
                  <w:tcPr>
                    <w:tcW w:w="289" w:type="pct"/>
                    <w:hideMark/>
                  </w:tcPr>
                  <w:p w14:paraId="2E83D93F" w14:textId="77777777" w:rsidR="0021799B" w:rsidRDefault="0021799B">
                    <w:pPr>
                      <w:pStyle w:val="Bibliography"/>
                      <w:rPr>
                        <w:noProof/>
                      </w:rPr>
                    </w:pPr>
                    <w:r>
                      <w:rPr>
                        <w:noProof/>
                      </w:rPr>
                      <w:t xml:space="preserve">[73] </w:t>
                    </w:r>
                  </w:p>
                </w:tc>
                <w:tc>
                  <w:tcPr>
                    <w:tcW w:w="4661" w:type="pct"/>
                    <w:hideMark/>
                  </w:tcPr>
                  <w:p w14:paraId="133212C4" w14:textId="77777777" w:rsidR="0021799B" w:rsidRDefault="0021799B">
                    <w:pPr>
                      <w:pStyle w:val="Bibliography"/>
                      <w:rPr>
                        <w:noProof/>
                      </w:rPr>
                    </w:pPr>
                    <w:r>
                      <w:rPr>
                        <w:noProof/>
                      </w:rPr>
                      <w:t xml:space="preserve">Holtec Britain, SMR-300 Vital Area Identification and Categorisation Study, Issue 2, 27 Feb 2025, HLTB-01-R-11, HI-2240875.. </w:t>
                    </w:r>
                  </w:p>
                </w:tc>
              </w:tr>
              <w:tr w:rsidR="0021799B" w14:paraId="409297B7" w14:textId="77777777" w:rsidTr="006F454C">
                <w:trPr>
                  <w:divId w:val="668606717"/>
                  <w:tblCellSpacing w:w="15" w:type="dxa"/>
                </w:trPr>
                <w:tc>
                  <w:tcPr>
                    <w:tcW w:w="289" w:type="pct"/>
                    <w:hideMark/>
                  </w:tcPr>
                  <w:p w14:paraId="31CC38D4" w14:textId="77777777" w:rsidR="0021799B" w:rsidRDefault="0021799B">
                    <w:pPr>
                      <w:pStyle w:val="Bibliography"/>
                      <w:rPr>
                        <w:noProof/>
                      </w:rPr>
                    </w:pPr>
                    <w:r>
                      <w:rPr>
                        <w:noProof/>
                      </w:rPr>
                      <w:t xml:space="preserve">[74] </w:t>
                    </w:r>
                  </w:p>
                </w:tc>
                <w:tc>
                  <w:tcPr>
                    <w:tcW w:w="4661" w:type="pct"/>
                    <w:hideMark/>
                  </w:tcPr>
                  <w:p w14:paraId="02ACF729" w14:textId="77777777" w:rsidR="0021799B" w:rsidRDefault="0021799B">
                    <w:pPr>
                      <w:pStyle w:val="Bibliography"/>
                      <w:rPr>
                        <w:noProof/>
                      </w:rPr>
                    </w:pPr>
                    <w:r>
                      <w:rPr>
                        <w:noProof/>
                      </w:rPr>
                      <w:t xml:space="preserve">Holtec Britain, Holtec Britain, Cyber Security Risk Assessment Study, Revision 0, HI-2240876, 17 January 2025. ONRW-2019369590-16255.. </w:t>
                    </w:r>
                  </w:p>
                </w:tc>
              </w:tr>
              <w:tr w:rsidR="0021799B" w14:paraId="4A35F883" w14:textId="77777777" w:rsidTr="006F454C">
                <w:trPr>
                  <w:divId w:val="668606717"/>
                  <w:tblCellSpacing w:w="15" w:type="dxa"/>
                </w:trPr>
                <w:tc>
                  <w:tcPr>
                    <w:tcW w:w="289" w:type="pct"/>
                    <w:hideMark/>
                  </w:tcPr>
                  <w:p w14:paraId="52D32DAF" w14:textId="77777777" w:rsidR="0021799B" w:rsidRDefault="0021799B">
                    <w:pPr>
                      <w:pStyle w:val="Bibliography"/>
                      <w:rPr>
                        <w:noProof/>
                      </w:rPr>
                    </w:pPr>
                    <w:r>
                      <w:rPr>
                        <w:noProof/>
                      </w:rPr>
                      <w:t xml:space="preserve">[75] </w:t>
                    </w:r>
                  </w:p>
                </w:tc>
                <w:tc>
                  <w:tcPr>
                    <w:tcW w:w="4661" w:type="pct"/>
                    <w:hideMark/>
                  </w:tcPr>
                  <w:p w14:paraId="0A8C7A21" w14:textId="77777777" w:rsidR="0021799B" w:rsidRDefault="0021799B">
                    <w:pPr>
                      <w:pStyle w:val="Bibliography"/>
                      <w:rPr>
                        <w:noProof/>
                      </w:rPr>
                    </w:pPr>
                    <w:r>
                      <w:rPr>
                        <w:noProof/>
                      </w:rPr>
                      <w:t xml:space="preserve">Holtec Britain, Holtec Britain GDA Design Reference Point HI-2240648 Rev 1 – Nov 2024. </w:t>
                    </w:r>
                  </w:p>
                </w:tc>
              </w:tr>
              <w:tr w:rsidR="0021799B" w14:paraId="2BD16BC4" w14:textId="77777777" w:rsidTr="006F454C">
                <w:trPr>
                  <w:divId w:val="668606717"/>
                  <w:tblCellSpacing w:w="15" w:type="dxa"/>
                </w:trPr>
                <w:tc>
                  <w:tcPr>
                    <w:tcW w:w="289" w:type="pct"/>
                    <w:hideMark/>
                  </w:tcPr>
                  <w:p w14:paraId="138BA018" w14:textId="77777777" w:rsidR="0021799B" w:rsidRDefault="0021799B">
                    <w:pPr>
                      <w:pStyle w:val="Bibliography"/>
                      <w:rPr>
                        <w:noProof/>
                      </w:rPr>
                    </w:pPr>
                    <w:r>
                      <w:rPr>
                        <w:noProof/>
                      </w:rPr>
                      <w:t xml:space="preserve">[76] </w:t>
                    </w:r>
                  </w:p>
                </w:tc>
                <w:tc>
                  <w:tcPr>
                    <w:tcW w:w="4661" w:type="pct"/>
                    <w:hideMark/>
                  </w:tcPr>
                  <w:p w14:paraId="6E897EC6" w14:textId="77777777" w:rsidR="0021799B" w:rsidRDefault="0021799B">
                    <w:pPr>
                      <w:pStyle w:val="Bibliography"/>
                      <w:rPr>
                        <w:noProof/>
                      </w:rPr>
                    </w:pPr>
                    <w:r>
                      <w:rPr>
                        <w:noProof/>
                      </w:rPr>
                      <w:t xml:space="preserve">Office for Nuclear Regulation, Generic Design Assessment of the Holtec SMR-300 - Step 2 Assessment of Cyber Security - AR-01321. </w:t>
                    </w:r>
                  </w:p>
                </w:tc>
              </w:tr>
              <w:tr w:rsidR="0021799B" w14:paraId="40AB38D0" w14:textId="77777777" w:rsidTr="006F454C">
                <w:trPr>
                  <w:divId w:val="668606717"/>
                  <w:tblCellSpacing w:w="15" w:type="dxa"/>
                </w:trPr>
                <w:tc>
                  <w:tcPr>
                    <w:tcW w:w="289" w:type="pct"/>
                    <w:hideMark/>
                  </w:tcPr>
                  <w:p w14:paraId="1C1FFF2B" w14:textId="77777777" w:rsidR="0021799B" w:rsidRDefault="0021799B">
                    <w:pPr>
                      <w:pStyle w:val="Bibliography"/>
                      <w:rPr>
                        <w:noProof/>
                      </w:rPr>
                    </w:pPr>
                    <w:r>
                      <w:rPr>
                        <w:noProof/>
                      </w:rPr>
                      <w:t xml:space="preserve">[77] </w:t>
                    </w:r>
                  </w:p>
                </w:tc>
                <w:tc>
                  <w:tcPr>
                    <w:tcW w:w="4661" w:type="pct"/>
                    <w:hideMark/>
                  </w:tcPr>
                  <w:p w14:paraId="128CDA9B" w14:textId="77777777" w:rsidR="0021799B" w:rsidRDefault="0021799B">
                    <w:pPr>
                      <w:pStyle w:val="Bibliography"/>
                      <w:rPr>
                        <w:noProof/>
                      </w:rPr>
                    </w:pPr>
                    <w:r>
                      <w:rPr>
                        <w:noProof/>
                      </w:rPr>
                      <w:t xml:space="preserve">Holtec Britain, Cyber Security Risk Assessment Methodology, HI-2240874 Revision 0, 30 September 2024. ONRW-2019369590-13426.. </w:t>
                    </w:r>
                  </w:p>
                </w:tc>
              </w:tr>
              <w:tr w:rsidR="0021799B" w14:paraId="36958640" w14:textId="77777777" w:rsidTr="006F454C">
                <w:trPr>
                  <w:divId w:val="668606717"/>
                  <w:tblCellSpacing w:w="15" w:type="dxa"/>
                </w:trPr>
                <w:tc>
                  <w:tcPr>
                    <w:tcW w:w="289" w:type="pct"/>
                    <w:hideMark/>
                  </w:tcPr>
                  <w:p w14:paraId="03AF4880" w14:textId="77777777" w:rsidR="0021799B" w:rsidRDefault="0021799B">
                    <w:pPr>
                      <w:pStyle w:val="Bibliography"/>
                      <w:rPr>
                        <w:noProof/>
                      </w:rPr>
                    </w:pPr>
                    <w:r>
                      <w:rPr>
                        <w:noProof/>
                      </w:rPr>
                      <w:t xml:space="preserve">[78] </w:t>
                    </w:r>
                  </w:p>
                </w:tc>
                <w:tc>
                  <w:tcPr>
                    <w:tcW w:w="4661" w:type="pct"/>
                    <w:hideMark/>
                  </w:tcPr>
                  <w:p w14:paraId="767D0E2B" w14:textId="77777777" w:rsidR="0021799B" w:rsidRDefault="0021799B">
                    <w:pPr>
                      <w:pStyle w:val="Bibliography"/>
                      <w:rPr>
                        <w:noProof/>
                      </w:rPr>
                    </w:pPr>
                    <w:r>
                      <w:rPr>
                        <w:noProof/>
                      </w:rPr>
                      <w:t xml:space="preserve">Holtec Britain, Design Management, HPP-3295-0017, Rev 1, December 2024. </w:t>
                    </w:r>
                  </w:p>
                </w:tc>
              </w:tr>
              <w:tr w:rsidR="0021799B" w14:paraId="2768FA3F" w14:textId="77777777" w:rsidTr="006F454C">
                <w:trPr>
                  <w:divId w:val="668606717"/>
                  <w:tblCellSpacing w:w="15" w:type="dxa"/>
                </w:trPr>
                <w:tc>
                  <w:tcPr>
                    <w:tcW w:w="289" w:type="pct"/>
                    <w:hideMark/>
                  </w:tcPr>
                  <w:p w14:paraId="214C1E31" w14:textId="77777777" w:rsidR="0021799B" w:rsidRDefault="0021799B">
                    <w:pPr>
                      <w:pStyle w:val="Bibliography"/>
                      <w:rPr>
                        <w:noProof/>
                      </w:rPr>
                    </w:pPr>
                    <w:r>
                      <w:rPr>
                        <w:noProof/>
                      </w:rPr>
                      <w:t xml:space="preserve">[79] </w:t>
                    </w:r>
                  </w:p>
                </w:tc>
                <w:tc>
                  <w:tcPr>
                    <w:tcW w:w="4661" w:type="pct"/>
                    <w:hideMark/>
                  </w:tcPr>
                  <w:p w14:paraId="002F0895" w14:textId="77777777" w:rsidR="0021799B" w:rsidRDefault="0021799B">
                    <w:pPr>
                      <w:pStyle w:val="Bibliography"/>
                      <w:rPr>
                        <w:noProof/>
                      </w:rPr>
                    </w:pPr>
                    <w:r>
                      <w:rPr>
                        <w:noProof/>
                      </w:rPr>
                      <w:t xml:space="preserve">Holtec Britain, Holtec SMR-300 Generic Design Assessment Capturing and Managing Commitments, Assumptions and Requirments, HPP-3295-0013, Rev 0, April 2024.. </w:t>
                    </w:r>
                  </w:p>
                </w:tc>
              </w:tr>
              <w:tr w:rsidR="0021799B" w14:paraId="2DA86598" w14:textId="77777777" w:rsidTr="006F454C">
                <w:trPr>
                  <w:divId w:val="668606717"/>
                  <w:tblCellSpacing w:w="15" w:type="dxa"/>
                </w:trPr>
                <w:tc>
                  <w:tcPr>
                    <w:tcW w:w="289" w:type="pct"/>
                    <w:hideMark/>
                  </w:tcPr>
                  <w:p w14:paraId="01550C9F" w14:textId="77777777" w:rsidR="0021799B" w:rsidRDefault="0021799B">
                    <w:pPr>
                      <w:pStyle w:val="Bibliography"/>
                      <w:rPr>
                        <w:noProof/>
                      </w:rPr>
                    </w:pPr>
                    <w:r>
                      <w:rPr>
                        <w:noProof/>
                      </w:rPr>
                      <w:t xml:space="preserve">[80] </w:t>
                    </w:r>
                  </w:p>
                </w:tc>
                <w:tc>
                  <w:tcPr>
                    <w:tcW w:w="4661" w:type="pct"/>
                    <w:hideMark/>
                  </w:tcPr>
                  <w:p w14:paraId="36D1E76F" w14:textId="77777777" w:rsidR="0021799B" w:rsidRDefault="0021799B">
                    <w:pPr>
                      <w:pStyle w:val="Bibliography"/>
                      <w:rPr>
                        <w:noProof/>
                      </w:rPr>
                    </w:pPr>
                    <w:r>
                      <w:rPr>
                        <w:noProof/>
                      </w:rPr>
                      <w:t xml:space="preserve">Holtec Britain, HPP-3295-0013, Holtec SMR-300 Generic Design Assessment Capturing and Managing Commitments, Assumptions and Requirements, Revision 1, January 2025.. </w:t>
                    </w:r>
                  </w:p>
                </w:tc>
              </w:tr>
              <w:tr w:rsidR="0021799B" w14:paraId="6D80C46E" w14:textId="77777777" w:rsidTr="006F454C">
                <w:trPr>
                  <w:divId w:val="668606717"/>
                  <w:tblCellSpacing w:w="15" w:type="dxa"/>
                </w:trPr>
                <w:tc>
                  <w:tcPr>
                    <w:tcW w:w="289" w:type="pct"/>
                    <w:hideMark/>
                  </w:tcPr>
                  <w:p w14:paraId="304E361C" w14:textId="77777777" w:rsidR="0021799B" w:rsidRDefault="0021799B">
                    <w:pPr>
                      <w:pStyle w:val="Bibliography"/>
                      <w:rPr>
                        <w:noProof/>
                      </w:rPr>
                    </w:pPr>
                    <w:r>
                      <w:rPr>
                        <w:noProof/>
                      </w:rPr>
                      <w:t xml:space="preserve">[81] </w:t>
                    </w:r>
                  </w:p>
                </w:tc>
                <w:tc>
                  <w:tcPr>
                    <w:tcW w:w="4661" w:type="pct"/>
                    <w:hideMark/>
                  </w:tcPr>
                  <w:p w14:paraId="437EAB5C" w14:textId="3BF6C13F" w:rsidR="0021799B" w:rsidRDefault="0021799B">
                    <w:pPr>
                      <w:pStyle w:val="Bibliography"/>
                      <w:rPr>
                        <w:noProof/>
                      </w:rPr>
                    </w:pPr>
                    <w:r>
                      <w:rPr>
                        <w:noProof/>
                      </w:rPr>
                      <w:t xml:space="preserve">Holtec Britain, Holtec Britain Design </w:t>
                    </w:r>
                    <w:r w:rsidR="00F403B4">
                      <w:rPr>
                        <w:noProof/>
                      </w:rPr>
                      <w:t>Procedure</w:t>
                    </w:r>
                    <w:r>
                      <w:rPr>
                        <w:noProof/>
                      </w:rPr>
                      <w:t xml:space="preserve"> – HPP-8002-0003, Rev 1, 12 Dec 2024. </w:t>
                    </w:r>
                  </w:p>
                </w:tc>
              </w:tr>
              <w:tr w:rsidR="0021799B" w14:paraId="325654BC" w14:textId="77777777" w:rsidTr="006F454C">
                <w:trPr>
                  <w:divId w:val="668606717"/>
                  <w:tblCellSpacing w:w="15" w:type="dxa"/>
                </w:trPr>
                <w:tc>
                  <w:tcPr>
                    <w:tcW w:w="289" w:type="pct"/>
                    <w:hideMark/>
                  </w:tcPr>
                  <w:p w14:paraId="7FFCB242" w14:textId="77777777" w:rsidR="0021799B" w:rsidRDefault="0021799B">
                    <w:pPr>
                      <w:pStyle w:val="Bibliography"/>
                      <w:rPr>
                        <w:noProof/>
                      </w:rPr>
                    </w:pPr>
                    <w:r>
                      <w:rPr>
                        <w:noProof/>
                      </w:rPr>
                      <w:t xml:space="preserve">[82] </w:t>
                    </w:r>
                  </w:p>
                </w:tc>
                <w:tc>
                  <w:tcPr>
                    <w:tcW w:w="4661" w:type="pct"/>
                    <w:hideMark/>
                  </w:tcPr>
                  <w:p w14:paraId="1C4F8963" w14:textId="77777777" w:rsidR="0021799B" w:rsidRDefault="0021799B">
                    <w:pPr>
                      <w:pStyle w:val="Bibliography"/>
                      <w:rPr>
                        <w:noProof/>
                      </w:rPr>
                    </w:pPr>
                    <w:r>
                      <w:rPr>
                        <w:noProof/>
                      </w:rPr>
                      <w:t xml:space="preserve">Holtec Britain, Goltec SMR-300 Generic Design Assessment Reference Design Process and GDA Prospective Design Change Register. </w:t>
                    </w:r>
                  </w:p>
                </w:tc>
              </w:tr>
              <w:tr w:rsidR="0021799B" w14:paraId="47525CD7" w14:textId="77777777" w:rsidTr="006F454C">
                <w:trPr>
                  <w:divId w:val="668606717"/>
                  <w:tblCellSpacing w:w="15" w:type="dxa"/>
                </w:trPr>
                <w:tc>
                  <w:tcPr>
                    <w:tcW w:w="289" w:type="pct"/>
                    <w:hideMark/>
                  </w:tcPr>
                  <w:p w14:paraId="34FD8BDC" w14:textId="77777777" w:rsidR="0021799B" w:rsidRDefault="0021799B">
                    <w:pPr>
                      <w:pStyle w:val="Bibliography"/>
                      <w:rPr>
                        <w:noProof/>
                      </w:rPr>
                    </w:pPr>
                    <w:r>
                      <w:rPr>
                        <w:noProof/>
                      </w:rPr>
                      <w:t xml:space="preserve">[83] </w:t>
                    </w:r>
                  </w:p>
                </w:tc>
                <w:tc>
                  <w:tcPr>
                    <w:tcW w:w="4661" w:type="pct"/>
                    <w:hideMark/>
                  </w:tcPr>
                  <w:p w14:paraId="7DEB4F69" w14:textId="77777777" w:rsidR="0021799B" w:rsidRDefault="0021799B">
                    <w:pPr>
                      <w:pStyle w:val="Bibliography"/>
                      <w:rPr>
                        <w:noProof/>
                      </w:rPr>
                    </w:pPr>
                    <w:r>
                      <w:rPr>
                        <w:noProof/>
                      </w:rPr>
                      <w:t xml:space="preserve">National Protective Security Authority , Manual Forced Entry Standards Part 1: Requirements Version 2, December 2023.. </w:t>
                    </w:r>
                  </w:p>
                </w:tc>
              </w:tr>
              <w:tr w:rsidR="0021799B" w14:paraId="65808E41" w14:textId="77777777" w:rsidTr="006F454C">
                <w:trPr>
                  <w:divId w:val="668606717"/>
                  <w:tblCellSpacing w:w="15" w:type="dxa"/>
                </w:trPr>
                <w:tc>
                  <w:tcPr>
                    <w:tcW w:w="289" w:type="pct"/>
                    <w:hideMark/>
                  </w:tcPr>
                  <w:p w14:paraId="3DC07AF3" w14:textId="77777777" w:rsidR="0021799B" w:rsidRDefault="0021799B">
                    <w:pPr>
                      <w:pStyle w:val="Bibliography"/>
                      <w:rPr>
                        <w:noProof/>
                      </w:rPr>
                    </w:pPr>
                    <w:r>
                      <w:rPr>
                        <w:noProof/>
                      </w:rPr>
                      <w:t xml:space="preserve">[84] </w:t>
                    </w:r>
                  </w:p>
                </w:tc>
                <w:tc>
                  <w:tcPr>
                    <w:tcW w:w="4661" w:type="pct"/>
                    <w:hideMark/>
                  </w:tcPr>
                  <w:p w14:paraId="1C3983C3" w14:textId="77777777" w:rsidR="0021799B" w:rsidRDefault="0021799B">
                    <w:pPr>
                      <w:pStyle w:val="Bibliography"/>
                      <w:rPr>
                        <w:noProof/>
                      </w:rPr>
                    </w:pPr>
                    <w:r>
                      <w:rPr>
                        <w:noProof/>
                      </w:rPr>
                      <w:t xml:space="preserve">Loss Prevention Certification Board, Building Research Establishment Group. Loss Prevention Standards 1175, Issue 8, January 2019. </w:t>
                    </w:r>
                  </w:p>
                </w:tc>
              </w:tr>
              <w:tr w:rsidR="0021799B" w14:paraId="218FD1CA" w14:textId="77777777" w:rsidTr="006F454C">
                <w:trPr>
                  <w:divId w:val="668606717"/>
                  <w:tblCellSpacing w:w="15" w:type="dxa"/>
                </w:trPr>
                <w:tc>
                  <w:tcPr>
                    <w:tcW w:w="289" w:type="pct"/>
                    <w:hideMark/>
                  </w:tcPr>
                  <w:p w14:paraId="0FDE3938" w14:textId="77777777" w:rsidR="0021799B" w:rsidRDefault="0021799B">
                    <w:pPr>
                      <w:pStyle w:val="Bibliography"/>
                      <w:rPr>
                        <w:noProof/>
                      </w:rPr>
                    </w:pPr>
                    <w:r>
                      <w:rPr>
                        <w:noProof/>
                      </w:rPr>
                      <w:t xml:space="preserve">[85] </w:t>
                    </w:r>
                  </w:p>
                </w:tc>
                <w:tc>
                  <w:tcPr>
                    <w:tcW w:w="4661" w:type="pct"/>
                    <w:hideMark/>
                  </w:tcPr>
                  <w:p w14:paraId="5B45D882" w14:textId="77777777" w:rsidR="0021799B" w:rsidRDefault="0021799B">
                    <w:pPr>
                      <w:pStyle w:val="Bibliography"/>
                      <w:rPr>
                        <w:noProof/>
                      </w:rPr>
                    </w:pPr>
                    <w:r>
                      <w:rPr>
                        <w:noProof/>
                      </w:rPr>
                      <w:t xml:space="preserve">National Protective Security Authority, NPSA Introduction to Marauding Terrorist Attack Standard, June 2023. </w:t>
                    </w:r>
                  </w:p>
                </w:tc>
              </w:tr>
              <w:tr w:rsidR="0021799B" w14:paraId="76FC41B4" w14:textId="77777777" w:rsidTr="006F454C">
                <w:trPr>
                  <w:divId w:val="668606717"/>
                  <w:tblCellSpacing w:w="15" w:type="dxa"/>
                </w:trPr>
                <w:tc>
                  <w:tcPr>
                    <w:tcW w:w="289" w:type="pct"/>
                    <w:hideMark/>
                  </w:tcPr>
                  <w:p w14:paraId="256FEEB4" w14:textId="77777777" w:rsidR="0021799B" w:rsidRDefault="0021799B">
                    <w:pPr>
                      <w:pStyle w:val="Bibliography"/>
                      <w:rPr>
                        <w:noProof/>
                      </w:rPr>
                    </w:pPr>
                    <w:r>
                      <w:rPr>
                        <w:noProof/>
                      </w:rPr>
                      <w:t xml:space="preserve">[86] </w:t>
                    </w:r>
                  </w:p>
                </w:tc>
                <w:tc>
                  <w:tcPr>
                    <w:tcW w:w="4661" w:type="pct"/>
                    <w:hideMark/>
                  </w:tcPr>
                  <w:p w14:paraId="52252B55" w14:textId="77777777" w:rsidR="0021799B" w:rsidRDefault="0021799B">
                    <w:pPr>
                      <w:pStyle w:val="Bibliography"/>
                      <w:rPr>
                        <w:noProof/>
                      </w:rPr>
                    </w:pPr>
                    <w:r>
                      <w:rPr>
                        <w:noProof/>
                      </w:rPr>
                      <w:t xml:space="preserve">British Standards Institution, Security and Resilience - Vehicle Security Barriers Part 1 - Performance, requirement, vehicle impact test method and performance rating. BS ISO 22343-1:2023. </w:t>
                    </w:r>
                  </w:p>
                </w:tc>
              </w:tr>
              <w:tr w:rsidR="0021799B" w14:paraId="2971E861" w14:textId="77777777" w:rsidTr="006F454C">
                <w:trPr>
                  <w:divId w:val="668606717"/>
                  <w:tblCellSpacing w:w="15" w:type="dxa"/>
                </w:trPr>
                <w:tc>
                  <w:tcPr>
                    <w:tcW w:w="289" w:type="pct"/>
                    <w:hideMark/>
                  </w:tcPr>
                  <w:p w14:paraId="467190D3" w14:textId="77777777" w:rsidR="0021799B" w:rsidRDefault="0021799B">
                    <w:pPr>
                      <w:pStyle w:val="Bibliography"/>
                      <w:rPr>
                        <w:noProof/>
                      </w:rPr>
                    </w:pPr>
                    <w:r>
                      <w:rPr>
                        <w:noProof/>
                      </w:rPr>
                      <w:lastRenderedPageBreak/>
                      <w:t xml:space="preserve">[87] </w:t>
                    </w:r>
                  </w:p>
                </w:tc>
                <w:tc>
                  <w:tcPr>
                    <w:tcW w:w="4661" w:type="pct"/>
                    <w:hideMark/>
                  </w:tcPr>
                  <w:p w14:paraId="0DCDC100" w14:textId="77777777" w:rsidR="0021799B" w:rsidRDefault="0021799B">
                    <w:pPr>
                      <w:pStyle w:val="Bibliography"/>
                      <w:rPr>
                        <w:noProof/>
                      </w:rPr>
                    </w:pPr>
                    <w:r>
                      <w:rPr>
                        <w:noProof/>
                      </w:rPr>
                      <w:t xml:space="preserve">National Protective Security Authority, Personnel Security Risk Assessment - A Guide, 4th Edition, June 2013.. </w:t>
                    </w:r>
                  </w:p>
                </w:tc>
              </w:tr>
              <w:tr w:rsidR="0021799B" w14:paraId="38EB8EAB" w14:textId="77777777" w:rsidTr="006F454C">
                <w:trPr>
                  <w:divId w:val="668606717"/>
                  <w:tblCellSpacing w:w="15" w:type="dxa"/>
                </w:trPr>
                <w:tc>
                  <w:tcPr>
                    <w:tcW w:w="289" w:type="pct"/>
                    <w:hideMark/>
                  </w:tcPr>
                  <w:p w14:paraId="11ECA0BE" w14:textId="77777777" w:rsidR="0021799B" w:rsidRDefault="0021799B">
                    <w:pPr>
                      <w:pStyle w:val="Bibliography"/>
                      <w:rPr>
                        <w:noProof/>
                      </w:rPr>
                    </w:pPr>
                    <w:r>
                      <w:rPr>
                        <w:noProof/>
                      </w:rPr>
                      <w:t xml:space="preserve">[88] </w:t>
                    </w:r>
                  </w:p>
                </w:tc>
                <w:tc>
                  <w:tcPr>
                    <w:tcW w:w="4661" w:type="pct"/>
                    <w:hideMark/>
                  </w:tcPr>
                  <w:p w14:paraId="3DDF41C9" w14:textId="77777777" w:rsidR="0021799B" w:rsidRDefault="0021799B">
                    <w:pPr>
                      <w:pStyle w:val="Bibliography"/>
                      <w:rPr>
                        <w:noProof/>
                      </w:rPr>
                    </w:pPr>
                    <w:r>
                      <w:rPr>
                        <w:noProof/>
                      </w:rPr>
                      <w:t xml:space="preserve">Holtec International, Holtec SMR-300 UK Generic Design Assessment Scope, HI-2240121 Rev.1, May 2024. ONRW-2019369590-9727.. </w:t>
                    </w:r>
                  </w:p>
                </w:tc>
              </w:tr>
              <w:tr w:rsidR="0021799B" w14:paraId="1790F56F" w14:textId="77777777" w:rsidTr="006F454C">
                <w:trPr>
                  <w:divId w:val="668606717"/>
                  <w:tblCellSpacing w:w="15" w:type="dxa"/>
                </w:trPr>
                <w:tc>
                  <w:tcPr>
                    <w:tcW w:w="289" w:type="pct"/>
                    <w:hideMark/>
                  </w:tcPr>
                  <w:p w14:paraId="3FCCF702" w14:textId="77777777" w:rsidR="0021799B" w:rsidRDefault="0021799B">
                    <w:pPr>
                      <w:pStyle w:val="Bibliography"/>
                      <w:rPr>
                        <w:noProof/>
                      </w:rPr>
                    </w:pPr>
                    <w:r>
                      <w:rPr>
                        <w:noProof/>
                      </w:rPr>
                      <w:t xml:space="preserve">[89] </w:t>
                    </w:r>
                  </w:p>
                </w:tc>
                <w:tc>
                  <w:tcPr>
                    <w:tcW w:w="4661" w:type="pct"/>
                    <w:hideMark/>
                  </w:tcPr>
                  <w:p w14:paraId="352CED1B" w14:textId="77777777" w:rsidR="0021799B" w:rsidRDefault="0021799B">
                    <w:pPr>
                      <w:pStyle w:val="Bibliography"/>
                      <w:rPr>
                        <w:noProof/>
                      </w:rPr>
                    </w:pPr>
                    <w:r>
                      <w:rPr>
                        <w:noProof/>
                      </w:rPr>
                      <w:t xml:space="preserve">Holtec International, Holtec International, HI-2240077, SMR-300 Plant Overview, Revision 1, April 2024. </w:t>
                    </w:r>
                  </w:p>
                </w:tc>
              </w:tr>
              <w:tr w:rsidR="0021799B" w14:paraId="281B5BE7" w14:textId="77777777" w:rsidTr="006F454C">
                <w:trPr>
                  <w:divId w:val="668606717"/>
                  <w:tblCellSpacing w:w="15" w:type="dxa"/>
                </w:trPr>
                <w:tc>
                  <w:tcPr>
                    <w:tcW w:w="289" w:type="pct"/>
                    <w:hideMark/>
                  </w:tcPr>
                  <w:p w14:paraId="2F2467E3" w14:textId="77777777" w:rsidR="0021799B" w:rsidRDefault="0021799B">
                    <w:pPr>
                      <w:pStyle w:val="Bibliography"/>
                      <w:rPr>
                        <w:noProof/>
                      </w:rPr>
                    </w:pPr>
                    <w:r>
                      <w:rPr>
                        <w:noProof/>
                      </w:rPr>
                      <w:t xml:space="preserve">[90] </w:t>
                    </w:r>
                  </w:p>
                </w:tc>
                <w:tc>
                  <w:tcPr>
                    <w:tcW w:w="4661" w:type="pct"/>
                    <w:hideMark/>
                  </w:tcPr>
                  <w:p w14:paraId="22B22AA9" w14:textId="77777777" w:rsidR="0021799B" w:rsidRDefault="0021799B">
                    <w:pPr>
                      <w:pStyle w:val="Bibliography"/>
                      <w:rPr>
                        <w:noProof/>
                      </w:rPr>
                    </w:pPr>
                    <w:r>
                      <w:rPr>
                        <w:noProof/>
                      </w:rPr>
                      <w:t xml:space="preserve">Holtec Britain, Holtec Britain, HPP-3295-0012, Holtec SMR-300 GDA Management of Safety, Security and Environmental Cases, Revision 0, 2024.. </w:t>
                    </w:r>
                  </w:p>
                </w:tc>
              </w:tr>
              <w:tr w:rsidR="0021799B" w14:paraId="39287376" w14:textId="77777777" w:rsidTr="006F454C">
                <w:trPr>
                  <w:divId w:val="668606717"/>
                  <w:tblCellSpacing w:w="15" w:type="dxa"/>
                </w:trPr>
                <w:tc>
                  <w:tcPr>
                    <w:tcW w:w="289" w:type="pct"/>
                    <w:hideMark/>
                  </w:tcPr>
                  <w:p w14:paraId="3CA183D6" w14:textId="77777777" w:rsidR="0021799B" w:rsidRDefault="0021799B">
                    <w:pPr>
                      <w:pStyle w:val="Bibliography"/>
                      <w:rPr>
                        <w:noProof/>
                      </w:rPr>
                    </w:pPr>
                    <w:r>
                      <w:rPr>
                        <w:noProof/>
                      </w:rPr>
                      <w:t xml:space="preserve">[91] </w:t>
                    </w:r>
                  </w:p>
                </w:tc>
                <w:tc>
                  <w:tcPr>
                    <w:tcW w:w="4661" w:type="pct"/>
                    <w:hideMark/>
                  </w:tcPr>
                  <w:p w14:paraId="1B4B7732" w14:textId="77777777" w:rsidR="0021799B" w:rsidRDefault="0021799B">
                    <w:pPr>
                      <w:pStyle w:val="Bibliography"/>
                      <w:rPr>
                        <w:noProof/>
                      </w:rPr>
                    </w:pPr>
                    <w:r>
                      <w:rPr>
                        <w:noProof/>
                      </w:rPr>
                      <w:t xml:space="preserve">Holtec Britain, Fundamental Design Philosphy Report, HI-2240120, February 2024. </w:t>
                    </w:r>
                  </w:p>
                </w:tc>
              </w:tr>
              <w:tr w:rsidR="0021799B" w14:paraId="7023FD41" w14:textId="77777777" w:rsidTr="006F454C">
                <w:trPr>
                  <w:divId w:val="668606717"/>
                  <w:tblCellSpacing w:w="15" w:type="dxa"/>
                </w:trPr>
                <w:tc>
                  <w:tcPr>
                    <w:tcW w:w="289" w:type="pct"/>
                    <w:hideMark/>
                  </w:tcPr>
                  <w:p w14:paraId="5FE2357B" w14:textId="77777777" w:rsidR="0021799B" w:rsidRDefault="0021799B">
                    <w:pPr>
                      <w:pStyle w:val="Bibliography"/>
                      <w:rPr>
                        <w:noProof/>
                      </w:rPr>
                    </w:pPr>
                    <w:r>
                      <w:rPr>
                        <w:noProof/>
                      </w:rPr>
                      <w:t xml:space="preserve">[92] </w:t>
                    </w:r>
                  </w:p>
                </w:tc>
                <w:tc>
                  <w:tcPr>
                    <w:tcW w:w="4661" w:type="pct"/>
                    <w:hideMark/>
                  </w:tcPr>
                  <w:p w14:paraId="042A91B2" w14:textId="77777777" w:rsidR="0021799B" w:rsidRDefault="0021799B">
                    <w:pPr>
                      <w:pStyle w:val="Bibliography"/>
                      <w:rPr>
                        <w:noProof/>
                      </w:rPr>
                    </w:pPr>
                    <w:r>
                      <w:rPr>
                        <w:noProof/>
                      </w:rPr>
                      <w:t xml:space="preserve">ONR, Safety Assessment Principles for Nuclear Facilities (SAPs), 2014 Edition, Revision 1, January 2020. www.onr.org.uk/saps/saps2014.pdf. </w:t>
                    </w:r>
                  </w:p>
                </w:tc>
              </w:tr>
              <w:tr w:rsidR="0021799B" w14:paraId="7AA4F20E" w14:textId="77777777" w:rsidTr="006F454C">
                <w:trPr>
                  <w:divId w:val="668606717"/>
                  <w:tblCellSpacing w:w="15" w:type="dxa"/>
                </w:trPr>
                <w:tc>
                  <w:tcPr>
                    <w:tcW w:w="289" w:type="pct"/>
                    <w:hideMark/>
                  </w:tcPr>
                  <w:p w14:paraId="2FB78B2B" w14:textId="77777777" w:rsidR="0021799B" w:rsidRDefault="0021799B">
                    <w:pPr>
                      <w:pStyle w:val="Bibliography"/>
                      <w:rPr>
                        <w:noProof/>
                      </w:rPr>
                    </w:pPr>
                    <w:r>
                      <w:rPr>
                        <w:noProof/>
                      </w:rPr>
                      <w:t xml:space="preserve">[93] </w:t>
                    </w:r>
                  </w:p>
                </w:tc>
                <w:tc>
                  <w:tcPr>
                    <w:tcW w:w="4661" w:type="pct"/>
                    <w:hideMark/>
                  </w:tcPr>
                  <w:p w14:paraId="2F62C178" w14:textId="77777777" w:rsidR="0021799B" w:rsidRDefault="0021799B">
                    <w:pPr>
                      <w:pStyle w:val="Bibliography"/>
                      <w:rPr>
                        <w:noProof/>
                      </w:rPr>
                    </w:pPr>
                    <w:r>
                      <w:rPr>
                        <w:noProof/>
                      </w:rPr>
                      <w:t xml:space="preserve">ONR, ONR Nuclear Material Accountancy, Control, and Safeguards Assessment Principles (ONMACS), ONR-CNSS-MAN-001, Issue No. 5, February 2022. www.onr.org.uk/operational/other/onr-cnss-man-001.pdf. </w:t>
                    </w:r>
                  </w:p>
                </w:tc>
              </w:tr>
              <w:tr w:rsidR="0021799B" w14:paraId="0DCEFEA1" w14:textId="77777777" w:rsidTr="006F454C">
                <w:trPr>
                  <w:divId w:val="668606717"/>
                  <w:tblCellSpacing w:w="15" w:type="dxa"/>
                </w:trPr>
                <w:tc>
                  <w:tcPr>
                    <w:tcW w:w="289" w:type="pct"/>
                    <w:hideMark/>
                  </w:tcPr>
                  <w:p w14:paraId="24E6FEA5" w14:textId="77777777" w:rsidR="0021799B" w:rsidRDefault="0021799B">
                    <w:pPr>
                      <w:pStyle w:val="Bibliography"/>
                      <w:rPr>
                        <w:noProof/>
                      </w:rPr>
                    </w:pPr>
                    <w:r>
                      <w:rPr>
                        <w:noProof/>
                      </w:rPr>
                      <w:t xml:space="preserve">[94] </w:t>
                    </w:r>
                  </w:p>
                </w:tc>
                <w:tc>
                  <w:tcPr>
                    <w:tcW w:w="4661" w:type="pct"/>
                    <w:hideMark/>
                  </w:tcPr>
                  <w:p w14:paraId="4CC3C7A6" w14:textId="77777777" w:rsidR="0021799B" w:rsidRDefault="0021799B">
                    <w:pPr>
                      <w:pStyle w:val="Bibliography"/>
                      <w:rPr>
                        <w:noProof/>
                      </w:rPr>
                    </w:pPr>
                    <w:r>
                      <w:rPr>
                        <w:noProof/>
                      </w:rPr>
                      <w:t xml:space="preserve">IAEA, Format and Content of the Safety Analsyis Report for Nuclear Power Plants, Specific Safety Guide No. SSG-61, September 2021. www.iaea.org. </w:t>
                    </w:r>
                  </w:p>
                </w:tc>
              </w:tr>
              <w:tr w:rsidR="0021799B" w14:paraId="31CCFBAF" w14:textId="77777777" w:rsidTr="006F454C">
                <w:trPr>
                  <w:divId w:val="668606717"/>
                  <w:tblCellSpacing w:w="15" w:type="dxa"/>
                </w:trPr>
                <w:tc>
                  <w:tcPr>
                    <w:tcW w:w="289" w:type="pct"/>
                    <w:hideMark/>
                  </w:tcPr>
                  <w:p w14:paraId="590B195D" w14:textId="77777777" w:rsidR="0021799B" w:rsidRDefault="0021799B">
                    <w:pPr>
                      <w:pStyle w:val="Bibliography"/>
                      <w:rPr>
                        <w:noProof/>
                      </w:rPr>
                    </w:pPr>
                    <w:r>
                      <w:rPr>
                        <w:noProof/>
                      </w:rPr>
                      <w:t xml:space="preserve">[95] </w:t>
                    </w:r>
                  </w:p>
                </w:tc>
                <w:tc>
                  <w:tcPr>
                    <w:tcW w:w="4661" w:type="pct"/>
                    <w:hideMark/>
                  </w:tcPr>
                  <w:p w14:paraId="19D8EB71" w14:textId="77777777" w:rsidR="0021799B" w:rsidRDefault="0021799B">
                    <w:pPr>
                      <w:pStyle w:val="Bibliography"/>
                      <w:rPr>
                        <w:noProof/>
                      </w:rPr>
                    </w:pPr>
                    <w:r>
                      <w:rPr>
                        <w:noProof/>
                      </w:rPr>
                      <w:t xml:space="preserve">ONR, NS-TAST-GD-108 - Guidance on Production of Reports for Permissioning. </w:t>
                    </w:r>
                  </w:p>
                </w:tc>
              </w:tr>
              <w:tr w:rsidR="0021799B" w14:paraId="0D644B6D" w14:textId="77777777" w:rsidTr="006F454C">
                <w:trPr>
                  <w:divId w:val="668606717"/>
                  <w:tblCellSpacing w:w="15" w:type="dxa"/>
                </w:trPr>
                <w:tc>
                  <w:tcPr>
                    <w:tcW w:w="289" w:type="pct"/>
                    <w:hideMark/>
                  </w:tcPr>
                  <w:p w14:paraId="1FE033CE" w14:textId="77777777" w:rsidR="0021799B" w:rsidRDefault="0021799B">
                    <w:pPr>
                      <w:pStyle w:val="Bibliography"/>
                      <w:rPr>
                        <w:noProof/>
                      </w:rPr>
                    </w:pPr>
                    <w:r>
                      <w:rPr>
                        <w:noProof/>
                      </w:rPr>
                      <w:t xml:space="preserve">[96] </w:t>
                    </w:r>
                  </w:p>
                </w:tc>
                <w:tc>
                  <w:tcPr>
                    <w:tcW w:w="4661" w:type="pct"/>
                    <w:hideMark/>
                  </w:tcPr>
                  <w:p w14:paraId="77302765" w14:textId="77777777" w:rsidR="0021799B" w:rsidRDefault="0021799B">
                    <w:pPr>
                      <w:pStyle w:val="Bibliography"/>
                      <w:rPr>
                        <w:noProof/>
                      </w:rPr>
                    </w:pPr>
                    <w:r>
                      <w:rPr>
                        <w:noProof/>
                      </w:rPr>
                      <w:t xml:space="preserve">ONR, Safety Assessment Principles (SAPs) for Nuclear Facilities - 2014 Edition (Revision 1) https://www.onr.org.uk/media/pobf24xm/saps2014.pdf, 2020. </w:t>
                    </w:r>
                  </w:p>
                </w:tc>
              </w:tr>
              <w:tr w:rsidR="0021799B" w14:paraId="55732629" w14:textId="77777777" w:rsidTr="006F454C">
                <w:trPr>
                  <w:divId w:val="668606717"/>
                  <w:tblCellSpacing w:w="15" w:type="dxa"/>
                </w:trPr>
                <w:tc>
                  <w:tcPr>
                    <w:tcW w:w="289" w:type="pct"/>
                    <w:hideMark/>
                  </w:tcPr>
                  <w:p w14:paraId="5BAE4048" w14:textId="77777777" w:rsidR="0021799B" w:rsidRDefault="0021799B">
                    <w:pPr>
                      <w:pStyle w:val="Bibliography"/>
                      <w:rPr>
                        <w:noProof/>
                      </w:rPr>
                    </w:pPr>
                    <w:r>
                      <w:rPr>
                        <w:noProof/>
                      </w:rPr>
                      <w:t xml:space="preserve">[97] </w:t>
                    </w:r>
                  </w:p>
                </w:tc>
                <w:tc>
                  <w:tcPr>
                    <w:tcW w:w="4661" w:type="pct"/>
                    <w:hideMark/>
                  </w:tcPr>
                  <w:p w14:paraId="46E4E006" w14:textId="77777777" w:rsidR="0021799B" w:rsidRDefault="0021799B">
                    <w:pPr>
                      <w:pStyle w:val="Bibliography"/>
                      <w:rPr>
                        <w:noProof/>
                      </w:rPr>
                    </w:pPr>
                    <w:r>
                      <w:rPr>
                        <w:noProof/>
                      </w:rPr>
                      <w:t xml:space="preserve">Holtec International, Holtec, SMR-300 UK Generic Design Assessment Scope, HI-2240121 Rev. 1, May 2024. ONRW-2019369590-9727. </w:t>
                    </w:r>
                  </w:p>
                </w:tc>
              </w:tr>
              <w:tr w:rsidR="0021799B" w14:paraId="21017454" w14:textId="77777777" w:rsidTr="006F454C">
                <w:trPr>
                  <w:divId w:val="668606717"/>
                  <w:tblCellSpacing w:w="15" w:type="dxa"/>
                </w:trPr>
                <w:tc>
                  <w:tcPr>
                    <w:tcW w:w="289" w:type="pct"/>
                    <w:hideMark/>
                  </w:tcPr>
                  <w:p w14:paraId="3D8BE6E2" w14:textId="77777777" w:rsidR="0021799B" w:rsidRDefault="0021799B">
                    <w:pPr>
                      <w:pStyle w:val="Bibliography"/>
                      <w:rPr>
                        <w:noProof/>
                      </w:rPr>
                    </w:pPr>
                    <w:r>
                      <w:rPr>
                        <w:noProof/>
                      </w:rPr>
                      <w:t xml:space="preserve">[98] </w:t>
                    </w:r>
                  </w:p>
                </w:tc>
                <w:tc>
                  <w:tcPr>
                    <w:tcW w:w="4661" w:type="pct"/>
                    <w:hideMark/>
                  </w:tcPr>
                  <w:p w14:paraId="3B254CD6" w14:textId="77777777" w:rsidR="0021799B" w:rsidRDefault="0021799B">
                    <w:pPr>
                      <w:pStyle w:val="Bibliography"/>
                      <w:rPr>
                        <w:noProof/>
                      </w:rPr>
                    </w:pPr>
                    <w:r>
                      <w:rPr>
                        <w:noProof/>
                      </w:rPr>
                      <w:t xml:space="preserve">Office for Nuclear Regulation, ONR Step 2 Security Assessment Plan for the Generic Design Assessment of the Holtec SMR-300 - Unique Doc ID: ONRW-2126615823-3689, Issue No. 1. </w:t>
                    </w:r>
                  </w:p>
                </w:tc>
              </w:tr>
              <w:tr w:rsidR="0021799B" w14:paraId="1953C567" w14:textId="77777777" w:rsidTr="006F454C">
                <w:trPr>
                  <w:divId w:val="668606717"/>
                  <w:tblCellSpacing w:w="15" w:type="dxa"/>
                </w:trPr>
                <w:tc>
                  <w:tcPr>
                    <w:tcW w:w="289" w:type="pct"/>
                    <w:hideMark/>
                  </w:tcPr>
                  <w:p w14:paraId="4FD87209" w14:textId="77777777" w:rsidR="0021799B" w:rsidRDefault="0021799B">
                    <w:pPr>
                      <w:pStyle w:val="Bibliography"/>
                      <w:rPr>
                        <w:noProof/>
                      </w:rPr>
                    </w:pPr>
                    <w:r>
                      <w:rPr>
                        <w:noProof/>
                      </w:rPr>
                      <w:t xml:space="preserve">[99] </w:t>
                    </w:r>
                  </w:p>
                </w:tc>
                <w:tc>
                  <w:tcPr>
                    <w:tcW w:w="4661" w:type="pct"/>
                    <w:hideMark/>
                  </w:tcPr>
                  <w:p w14:paraId="3D9BB3F6" w14:textId="77777777" w:rsidR="0021799B" w:rsidRDefault="0021799B">
                    <w:pPr>
                      <w:pStyle w:val="Bibliography"/>
                      <w:rPr>
                        <w:noProof/>
                      </w:rPr>
                    </w:pPr>
                    <w:r>
                      <w:rPr>
                        <w:noProof/>
                      </w:rPr>
                      <w:t xml:space="preserve">Office for Nuclear Regulation, ONR Technical Assessment Guide - Vulnerability Assessments. Unique Doc ID: CNS-TAST-GD-6.4. Issue No. 1.1. </w:t>
                    </w:r>
                  </w:p>
                </w:tc>
              </w:tr>
            </w:tbl>
            <w:p w14:paraId="3DC8BC83" w14:textId="77777777" w:rsidR="0021799B" w:rsidRDefault="0021799B">
              <w:pPr>
                <w:divId w:val="668606717"/>
                <w:rPr>
                  <w:rFonts w:eastAsia="Times New Roman"/>
                  <w:noProof/>
                </w:rPr>
              </w:pPr>
            </w:p>
            <w:p w14:paraId="7926DD00" w14:textId="3F867180" w:rsidR="001C71E9" w:rsidRPr="001C71E9" w:rsidRDefault="00AC1DEB" w:rsidP="001C71E9">
              <w:pPr>
                <w:sectPr w:rsidR="001C71E9" w:rsidRPr="001C71E9" w:rsidSect="00045010">
                  <w:pgSz w:w="11906" w:h="16838" w:code="9"/>
                  <w:pgMar w:top="1440" w:right="1440" w:bottom="1440" w:left="1440" w:header="397" w:footer="397" w:gutter="0"/>
                  <w:cols w:space="312"/>
                  <w:docGrid w:linePitch="360"/>
                </w:sectPr>
              </w:pPr>
              <w:r w:rsidRPr="004421AB">
                <w:rPr>
                  <w:b/>
                  <w:bCs/>
                  <w:noProof/>
                </w:rPr>
                <w:fldChar w:fldCharType="end"/>
              </w:r>
            </w:p>
          </w:sdtContent>
        </w:sdt>
      </w:sdtContent>
    </w:sdt>
    <w:p w14:paraId="392A5E9A" w14:textId="3CE6B953" w:rsidR="001B042C" w:rsidRPr="004421AB" w:rsidRDefault="00E55229" w:rsidP="00B44B73">
      <w:pPr>
        <w:pStyle w:val="Heading1"/>
        <w:numPr>
          <w:ilvl w:val="0"/>
          <w:numId w:val="0"/>
        </w:numPr>
      </w:pPr>
      <w:bookmarkStart w:id="16" w:name="_Appendix_1_–"/>
      <w:bookmarkStart w:id="17" w:name="_Toc193442605"/>
      <w:bookmarkStart w:id="18" w:name="_Ref118891802"/>
      <w:bookmarkEnd w:id="16"/>
      <w:r>
        <w:lastRenderedPageBreak/>
        <w:t>Appendix</w:t>
      </w:r>
      <w:r w:rsidR="001B042C">
        <w:t xml:space="preserve"> 1 </w:t>
      </w:r>
      <w:r>
        <w:t xml:space="preserve">– </w:t>
      </w:r>
      <w:r w:rsidR="001B042C">
        <w:t>Relevant</w:t>
      </w:r>
      <w:r>
        <w:t xml:space="preserve"> </w:t>
      </w:r>
      <w:r w:rsidR="00284A84" w:rsidRPr="00F81C18">
        <w:t>SyAPs</w:t>
      </w:r>
      <w:r>
        <w:t xml:space="preserve"> </w:t>
      </w:r>
      <w:r w:rsidR="00B44B73">
        <w:t>c</w:t>
      </w:r>
      <w:r w:rsidR="001B042C">
        <w:t xml:space="preserve">onsidered </w:t>
      </w:r>
      <w:r w:rsidR="00B44B73">
        <w:t>d</w:t>
      </w:r>
      <w:r w:rsidR="001B042C">
        <w:t xml:space="preserve">uring the </w:t>
      </w:r>
      <w:r w:rsidR="00B44B73">
        <w:t>a</w:t>
      </w:r>
      <w:r w:rsidR="001B042C">
        <w:t>ssessment</w:t>
      </w:r>
      <w:bookmarkEnd w:id="17"/>
    </w:p>
    <w:tbl>
      <w:tblPr>
        <w:tblStyle w:val="ONRTable1"/>
        <w:tblW w:w="5000" w:type="pct"/>
        <w:tblInd w:w="0" w:type="dxa"/>
        <w:tblLook w:val="01E0" w:firstRow="1" w:lastRow="1" w:firstColumn="1" w:lastColumn="1" w:noHBand="0" w:noVBand="0"/>
      </w:tblPr>
      <w:tblGrid>
        <w:gridCol w:w="1843"/>
        <w:gridCol w:w="7183"/>
      </w:tblGrid>
      <w:tr w:rsidR="00964154" w:rsidRPr="004421AB" w14:paraId="7BB6479D" w14:textId="77777777" w:rsidTr="00B44B73">
        <w:trPr>
          <w:cnfStyle w:val="100000000000" w:firstRow="1" w:lastRow="0" w:firstColumn="0" w:lastColumn="0" w:oddVBand="0" w:evenVBand="0" w:oddHBand="0" w:evenHBand="0" w:firstRowFirstColumn="0" w:firstRowLastColumn="0" w:lastRowFirstColumn="0" w:lastRowLastColumn="0"/>
        </w:trPr>
        <w:tc>
          <w:tcPr>
            <w:tcW w:w="1021" w:type="pct"/>
          </w:tcPr>
          <w:bookmarkEnd w:id="18"/>
          <w:p w14:paraId="607342FB" w14:textId="17D48616" w:rsidR="00964154" w:rsidRPr="004421AB" w:rsidRDefault="00802483" w:rsidP="00E55229">
            <w:pPr>
              <w:spacing w:before="60" w:after="60"/>
              <w:rPr>
                <w:b w:val="0"/>
                <w:bCs/>
              </w:rPr>
            </w:pPr>
            <w:r w:rsidRPr="00F81C18">
              <w:rPr>
                <w:b w:val="0"/>
                <w:bCs/>
              </w:rPr>
              <w:t>SyAP</w:t>
            </w:r>
            <w:r w:rsidR="00964154" w:rsidRPr="004421AB">
              <w:rPr>
                <w:b w:val="0"/>
                <w:bCs/>
              </w:rPr>
              <w:t xml:space="preserve"> </w:t>
            </w:r>
            <w:r w:rsidR="00B44B73">
              <w:rPr>
                <w:b w:val="0"/>
                <w:bCs/>
              </w:rPr>
              <w:t>reference</w:t>
            </w:r>
          </w:p>
        </w:tc>
        <w:tc>
          <w:tcPr>
            <w:tcW w:w="3979" w:type="pct"/>
          </w:tcPr>
          <w:p w14:paraId="40DD8E78" w14:textId="63643F12" w:rsidR="00964154" w:rsidRPr="004421AB" w:rsidRDefault="00284A84" w:rsidP="00E55229">
            <w:pPr>
              <w:spacing w:before="60" w:after="60"/>
              <w:rPr>
                <w:b w:val="0"/>
                <w:bCs/>
              </w:rPr>
            </w:pPr>
            <w:r w:rsidRPr="00F81C18">
              <w:rPr>
                <w:b w:val="0"/>
                <w:bCs/>
              </w:rPr>
              <w:t>SyAP</w:t>
            </w:r>
            <w:r w:rsidR="00964154" w:rsidRPr="004421AB">
              <w:rPr>
                <w:b w:val="0"/>
                <w:bCs/>
              </w:rPr>
              <w:t xml:space="preserve"> </w:t>
            </w:r>
            <w:r w:rsidR="00B44B73">
              <w:rPr>
                <w:b w:val="0"/>
                <w:bCs/>
              </w:rPr>
              <w:t>t</w:t>
            </w:r>
            <w:r w:rsidR="00964154" w:rsidRPr="004421AB">
              <w:rPr>
                <w:b w:val="0"/>
                <w:bCs/>
              </w:rPr>
              <w:t>itle</w:t>
            </w:r>
          </w:p>
        </w:tc>
      </w:tr>
      <w:tr w:rsidR="00964154" w:rsidRPr="004421AB" w14:paraId="02FF871E" w14:textId="77777777" w:rsidTr="00B44B73">
        <w:tc>
          <w:tcPr>
            <w:tcW w:w="1021" w:type="pct"/>
          </w:tcPr>
          <w:p w14:paraId="1AE64068" w14:textId="5E116B84" w:rsidR="00964154" w:rsidRPr="003E63B1" w:rsidRDefault="003E63B1" w:rsidP="00E55229">
            <w:pPr>
              <w:spacing w:before="60" w:after="60"/>
            </w:pPr>
            <w:r w:rsidRPr="003E63B1">
              <w:t>SyDP 6.1</w:t>
            </w:r>
          </w:p>
        </w:tc>
        <w:tc>
          <w:tcPr>
            <w:tcW w:w="3979" w:type="pct"/>
          </w:tcPr>
          <w:p w14:paraId="0E419EB1" w14:textId="197BC6DC" w:rsidR="00964154" w:rsidRPr="003E63B1" w:rsidRDefault="003E63B1" w:rsidP="00E55229">
            <w:pPr>
              <w:spacing w:before="60" w:after="60"/>
            </w:pPr>
            <w:r>
              <w:t>Categorisation for Theft</w:t>
            </w:r>
          </w:p>
        </w:tc>
      </w:tr>
      <w:tr w:rsidR="00E55229" w:rsidRPr="004421AB" w14:paraId="6DA9D09E" w14:textId="77777777" w:rsidTr="00B44B73">
        <w:tc>
          <w:tcPr>
            <w:tcW w:w="1021" w:type="pct"/>
          </w:tcPr>
          <w:p w14:paraId="5818839F" w14:textId="0EE8C2D5" w:rsidR="00E55229" w:rsidRPr="003E63B1" w:rsidRDefault="003E63B1" w:rsidP="00E55229">
            <w:pPr>
              <w:spacing w:before="60" w:after="60"/>
            </w:pPr>
            <w:r>
              <w:t>SyDP 6.</w:t>
            </w:r>
            <w:r w:rsidR="00215E49">
              <w:t>2</w:t>
            </w:r>
          </w:p>
        </w:tc>
        <w:tc>
          <w:tcPr>
            <w:tcW w:w="3979" w:type="pct"/>
          </w:tcPr>
          <w:p w14:paraId="3F7E5C5A" w14:textId="1CA94223" w:rsidR="00E55229" w:rsidRPr="003E63B1" w:rsidRDefault="00215E49" w:rsidP="00E55229">
            <w:pPr>
              <w:spacing w:before="60" w:after="60"/>
            </w:pPr>
            <w:r>
              <w:t>Categorisation for Sabotage</w:t>
            </w:r>
          </w:p>
        </w:tc>
      </w:tr>
      <w:tr w:rsidR="00E55229" w:rsidRPr="004421AB" w14:paraId="42316CA7" w14:textId="77777777" w:rsidTr="00B44B73">
        <w:tc>
          <w:tcPr>
            <w:tcW w:w="1021" w:type="pct"/>
          </w:tcPr>
          <w:p w14:paraId="4974B623" w14:textId="75603C6C" w:rsidR="00E55229" w:rsidRPr="003E63B1" w:rsidRDefault="00215E49" w:rsidP="00E55229">
            <w:pPr>
              <w:spacing w:before="60" w:after="60"/>
            </w:pPr>
            <w:r>
              <w:t>SyDP 6.3</w:t>
            </w:r>
          </w:p>
        </w:tc>
        <w:tc>
          <w:tcPr>
            <w:tcW w:w="3979" w:type="pct"/>
          </w:tcPr>
          <w:p w14:paraId="1D7C3CB3" w14:textId="3AEFC098" w:rsidR="00F418D0" w:rsidRPr="003E63B1" w:rsidRDefault="00215E49" w:rsidP="00E55229">
            <w:pPr>
              <w:spacing w:before="60" w:after="60"/>
            </w:pPr>
            <w:r>
              <w:t>Physical Protection System Design</w:t>
            </w:r>
          </w:p>
        </w:tc>
      </w:tr>
      <w:tr w:rsidR="00F418D0" w:rsidRPr="004421AB" w14:paraId="7BB4076C" w14:textId="77777777" w:rsidTr="00B44B73">
        <w:tc>
          <w:tcPr>
            <w:tcW w:w="1021" w:type="pct"/>
          </w:tcPr>
          <w:p w14:paraId="76DE6D0B" w14:textId="0EFFA958" w:rsidR="00F418D0" w:rsidRDefault="00F418D0" w:rsidP="00E55229">
            <w:pPr>
              <w:spacing w:before="60" w:after="60"/>
            </w:pPr>
            <w:r>
              <w:t xml:space="preserve">SyDP 6.4 </w:t>
            </w:r>
          </w:p>
        </w:tc>
        <w:tc>
          <w:tcPr>
            <w:tcW w:w="3979" w:type="pct"/>
          </w:tcPr>
          <w:p w14:paraId="4E0A498A" w14:textId="36E96061" w:rsidR="00F418D0" w:rsidRDefault="00F418D0" w:rsidP="00E55229">
            <w:pPr>
              <w:spacing w:before="60" w:after="60"/>
            </w:pPr>
            <w:r>
              <w:t>Vulnerability Assessments</w:t>
            </w:r>
          </w:p>
        </w:tc>
      </w:tr>
      <w:tr w:rsidR="00F418D0" w:rsidRPr="004421AB" w14:paraId="123BF566" w14:textId="77777777" w:rsidTr="00B44B73">
        <w:tc>
          <w:tcPr>
            <w:tcW w:w="1021" w:type="pct"/>
          </w:tcPr>
          <w:p w14:paraId="1A3C6578" w14:textId="246EA2C3" w:rsidR="00F418D0" w:rsidRDefault="00F418D0" w:rsidP="00E55229">
            <w:pPr>
              <w:spacing w:before="60" w:after="60"/>
            </w:pPr>
            <w:r>
              <w:t>KSyPP 1</w:t>
            </w:r>
          </w:p>
        </w:tc>
        <w:tc>
          <w:tcPr>
            <w:tcW w:w="3979" w:type="pct"/>
          </w:tcPr>
          <w:p w14:paraId="1A0D7B32" w14:textId="318F8490" w:rsidR="00F418D0" w:rsidRDefault="00F418D0" w:rsidP="00E55229">
            <w:pPr>
              <w:spacing w:before="60" w:after="60"/>
            </w:pPr>
            <w:r>
              <w:t>Secure by Design</w:t>
            </w:r>
          </w:p>
        </w:tc>
      </w:tr>
      <w:tr w:rsidR="00F418D0" w:rsidRPr="004421AB" w14:paraId="03563441" w14:textId="77777777" w:rsidTr="00B44B73">
        <w:tc>
          <w:tcPr>
            <w:tcW w:w="1021" w:type="pct"/>
          </w:tcPr>
          <w:p w14:paraId="4770D153" w14:textId="6FF3346B" w:rsidR="00F418D0" w:rsidRDefault="00F418D0" w:rsidP="00E55229">
            <w:pPr>
              <w:spacing w:before="60" w:after="60"/>
            </w:pPr>
            <w:r>
              <w:t>KSyPP 2</w:t>
            </w:r>
          </w:p>
        </w:tc>
        <w:tc>
          <w:tcPr>
            <w:tcW w:w="3979" w:type="pct"/>
          </w:tcPr>
          <w:p w14:paraId="4E1B2B3A" w14:textId="350E22BC" w:rsidR="00F418D0" w:rsidRDefault="00F418D0" w:rsidP="00E55229">
            <w:pPr>
              <w:spacing w:before="60" w:after="60"/>
            </w:pPr>
            <w:r>
              <w:t>The Threat</w:t>
            </w:r>
          </w:p>
        </w:tc>
      </w:tr>
      <w:tr w:rsidR="00F418D0" w:rsidRPr="004421AB" w14:paraId="02D8E4EA" w14:textId="77777777" w:rsidTr="00B44B73">
        <w:tc>
          <w:tcPr>
            <w:tcW w:w="1021" w:type="pct"/>
          </w:tcPr>
          <w:p w14:paraId="261FCCE2" w14:textId="3C2F861B" w:rsidR="00F418D0" w:rsidRDefault="00F418D0" w:rsidP="00E55229">
            <w:pPr>
              <w:spacing w:before="60" w:after="60"/>
            </w:pPr>
            <w:r>
              <w:t>KSyPP 3</w:t>
            </w:r>
          </w:p>
        </w:tc>
        <w:tc>
          <w:tcPr>
            <w:tcW w:w="3979" w:type="pct"/>
          </w:tcPr>
          <w:p w14:paraId="2D03B8E5" w14:textId="0D1BF7C1" w:rsidR="00F418D0" w:rsidRDefault="00F418D0" w:rsidP="00E55229">
            <w:pPr>
              <w:spacing w:before="60" w:after="60"/>
            </w:pPr>
            <w:r>
              <w:t>The Graded Approach</w:t>
            </w:r>
          </w:p>
        </w:tc>
      </w:tr>
      <w:tr w:rsidR="00F418D0" w:rsidRPr="004421AB" w14:paraId="75FB5A39" w14:textId="77777777" w:rsidTr="00B44B73">
        <w:tc>
          <w:tcPr>
            <w:tcW w:w="1021" w:type="pct"/>
          </w:tcPr>
          <w:p w14:paraId="0CBB78BB" w14:textId="6C817175" w:rsidR="00F418D0" w:rsidRDefault="00F418D0" w:rsidP="00E55229">
            <w:pPr>
              <w:spacing w:before="60" w:after="60"/>
            </w:pPr>
            <w:r>
              <w:t>KSyPP 4</w:t>
            </w:r>
          </w:p>
        </w:tc>
        <w:tc>
          <w:tcPr>
            <w:tcW w:w="3979" w:type="pct"/>
          </w:tcPr>
          <w:p w14:paraId="0F13644B" w14:textId="40C86BC6" w:rsidR="00F418D0" w:rsidRDefault="009F3882" w:rsidP="00E55229">
            <w:pPr>
              <w:spacing w:before="60" w:after="60"/>
            </w:pPr>
            <w:r>
              <w:t>Defence in Depth</w:t>
            </w:r>
          </w:p>
        </w:tc>
      </w:tr>
      <w:tr w:rsidR="009F3882" w:rsidRPr="004421AB" w14:paraId="3ABFF054" w14:textId="77777777" w:rsidTr="00B44B73">
        <w:tc>
          <w:tcPr>
            <w:tcW w:w="1021" w:type="pct"/>
          </w:tcPr>
          <w:p w14:paraId="6D72BE42" w14:textId="643B4646" w:rsidR="009F3882" w:rsidRDefault="009F3882" w:rsidP="00E55229">
            <w:pPr>
              <w:spacing w:before="60" w:after="60"/>
            </w:pPr>
            <w:r>
              <w:t>KSyPP 5</w:t>
            </w:r>
            <w:r w:rsidR="00595F35">
              <w:t>.1</w:t>
            </w:r>
          </w:p>
        </w:tc>
        <w:tc>
          <w:tcPr>
            <w:tcW w:w="3979" w:type="pct"/>
          </w:tcPr>
          <w:p w14:paraId="65F9C9CF" w14:textId="4F906D40" w:rsidR="009F3882" w:rsidRDefault="009F3882" w:rsidP="00E55229">
            <w:pPr>
              <w:spacing w:before="60" w:after="60"/>
            </w:pPr>
            <w:r>
              <w:t>Security Categorisation</w:t>
            </w:r>
          </w:p>
        </w:tc>
      </w:tr>
      <w:tr w:rsidR="0025279F" w:rsidRPr="004421AB" w14:paraId="31A89310" w14:textId="77777777" w:rsidTr="00B44B73">
        <w:tc>
          <w:tcPr>
            <w:tcW w:w="1021" w:type="pct"/>
          </w:tcPr>
          <w:p w14:paraId="157664C9" w14:textId="016F9A87" w:rsidR="0025279F" w:rsidRDefault="0025279F" w:rsidP="00E55229">
            <w:pPr>
              <w:spacing w:before="60" w:after="60"/>
            </w:pPr>
            <w:r>
              <w:t>KS</w:t>
            </w:r>
            <w:r w:rsidR="000C0B27">
              <w:t>yPP 5.2</w:t>
            </w:r>
          </w:p>
        </w:tc>
        <w:tc>
          <w:tcPr>
            <w:tcW w:w="3979" w:type="pct"/>
          </w:tcPr>
          <w:p w14:paraId="7A051FF9" w14:textId="0DBC53FB" w:rsidR="0025279F" w:rsidRDefault="000C0B27" w:rsidP="00E55229">
            <w:pPr>
              <w:spacing w:before="60" w:after="60"/>
            </w:pPr>
            <w:r>
              <w:t>Security Classification</w:t>
            </w:r>
          </w:p>
        </w:tc>
      </w:tr>
      <w:tr w:rsidR="000C0B27" w:rsidRPr="004421AB" w14:paraId="03E2FB2E" w14:textId="77777777" w:rsidTr="00B44B73">
        <w:tc>
          <w:tcPr>
            <w:tcW w:w="1021" w:type="pct"/>
          </w:tcPr>
          <w:p w14:paraId="15613FB7" w14:textId="4C5A68C8" w:rsidR="000C0B27" w:rsidRDefault="000C0B27" w:rsidP="00E55229">
            <w:pPr>
              <w:spacing w:before="60" w:after="60"/>
            </w:pPr>
            <w:r>
              <w:t>KSyPP 6</w:t>
            </w:r>
          </w:p>
        </w:tc>
        <w:tc>
          <w:tcPr>
            <w:tcW w:w="3979" w:type="pct"/>
          </w:tcPr>
          <w:p w14:paraId="4ED6074D" w14:textId="68AB5E58" w:rsidR="000C0B27" w:rsidRDefault="000C0B27" w:rsidP="00E55229">
            <w:pPr>
              <w:spacing w:before="60" w:after="60"/>
            </w:pPr>
            <w:r>
              <w:t>Codes and Standards</w:t>
            </w:r>
          </w:p>
        </w:tc>
      </w:tr>
      <w:tr w:rsidR="000514F2" w:rsidRPr="004421AB" w14:paraId="0937ACEB" w14:textId="77777777" w:rsidTr="00B44B73">
        <w:tc>
          <w:tcPr>
            <w:tcW w:w="1021" w:type="pct"/>
          </w:tcPr>
          <w:p w14:paraId="2067415B" w14:textId="6A0E1121" w:rsidR="000514F2" w:rsidRDefault="000514F2" w:rsidP="00E55229">
            <w:pPr>
              <w:spacing w:before="60" w:after="60"/>
            </w:pPr>
            <w:r>
              <w:t>Annex A</w:t>
            </w:r>
          </w:p>
        </w:tc>
        <w:tc>
          <w:tcPr>
            <w:tcW w:w="3979" w:type="pct"/>
          </w:tcPr>
          <w:p w14:paraId="3442FED9" w14:textId="057EF747" w:rsidR="004551E5" w:rsidRDefault="000514F2" w:rsidP="00E55229">
            <w:pPr>
              <w:spacing w:before="60" w:after="60"/>
            </w:pPr>
            <w:r>
              <w:t>Categorisation for Theft</w:t>
            </w:r>
          </w:p>
        </w:tc>
      </w:tr>
      <w:tr w:rsidR="004551E5" w:rsidRPr="004421AB" w14:paraId="2CD0390E" w14:textId="77777777" w:rsidTr="00B44B73">
        <w:tc>
          <w:tcPr>
            <w:tcW w:w="1021" w:type="pct"/>
          </w:tcPr>
          <w:p w14:paraId="27B00CD4" w14:textId="79D7AA27" w:rsidR="004551E5" w:rsidRDefault="004551E5" w:rsidP="00E55229">
            <w:pPr>
              <w:spacing w:before="60" w:after="60"/>
            </w:pPr>
            <w:r>
              <w:t>Annex C</w:t>
            </w:r>
          </w:p>
        </w:tc>
        <w:tc>
          <w:tcPr>
            <w:tcW w:w="3979" w:type="pct"/>
          </w:tcPr>
          <w:p w14:paraId="27E8E61A" w14:textId="471DBEE9" w:rsidR="004551E5" w:rsidRDefault="004551E5" w:rsidP="00E55229">
            <w:pPr>
              <w:spacing w:before="60" w:after="60"/>
            </w:pPr>
            <w:r>
              <w:t>Physical Protection System Outcome and Indicative Security Posture Table</w:t>
            </w:r>
          </w:p>
        </w:tc>
      </w:tr>
      <w:tr w:rsidR="00C00F67" w:rsidRPr="004421AB" w14:paraId="44BBC8CE" w14:textId="77777777" w:rsidTr="00B44B73">
        <w:tc>
          <w:tcPr>
            <w:tcW w:w="1021" w:type="pct"/>
          </w:tcPr>
          <w:p w14:paraId="30362BC9" w14:textId="15E96E44" w:rsidR="00C00F67" w:rsidRDefault="00C00F67" w:rsidP="00E55229">
            <w:pPr>
              <w:spacing w:before="60" w:after="60"/>
            </w:pPr>
            <w:r>
              <w:t>Annex D</w:t>
            </w:r>
          </w:p>
        </w:tc>
        <w:tc>
          <w:tcPr>
            <w:tcW w:w="3979" w:type="pct"/>
          </w:tcPr>
          <w:p w14:paraId="293A82E1" w14:textId="5F533871" w:rsidR="00C00F67" w:rsidRDefault="00C00F67" w:rsidP="00E55229">
            <w:pPr>
              <w:spacing w:before="60" w:after="60"/>
            </w:pPr>
            <w:r>
              <w:t>Physical Protection System Outcome and Response Strategy Definition Table</w:t>
            </w:r>
          </w:p>
        </w:tc>
      </w:tr>
      <w:tr w:rsidR="00C00F67" w:rsidRPr="004421AB" w14:paraId="09C50E12" w14:textId="77777777" w:rsidTr="00B44B73">
        <w:tc>
          <w:tcPr>
            <w:tcW w:w="1021" w:type="pct"/>
          </w:tcPr>
          <w:p w14:paraId="7DEA97F3" w14:textId="58B2AC56" w:rsidR="00C00F67" w:rsidRDefault="00C00F67" w:rsidP="00E55229">
            <w:pPr>
              <w:spacing w:before="60" w:after="60"/>
            </w:pPr>
            <w:r>
              <w:t>Annex E</w:t>
            </w:r>
          </w:p>
        </w:tc>
        <w:tc>
          <w:tcPr>
            <w:tcW w:w="3979" w:type="pct"/>
          </w:tcPr>
          <w:p w14:paraId="2BD4476E" w14:textId="559DBC75" w:rsidR="00C00F67" w:rsidRDefault="00C00F67" w:rsidP="00E55229">
            <w:pPr>
              <w:spacing w:before="60" w:after="60"/>
            </w:pPr>
            <w:r>
              <w:t>Physical Protection System Security Posture Description Table</w:t>
            </w:r>
          </w:p>
        </w:tc>
      </w:tr>
    </w:tbl>
    <w:p w14:paraId="7EF5D34F" w14:textId="44126B89" w:rsidR="00021D93" w:rsidRPr="00F66F7D" w:rsidRDefault="00021D93" w:rsidP="00F03F99">
      <w:pPr>
        <w:rPr>
          <w:highlight w:val="red"/>
        </w:rPr>
      </w:pPr>
    </w:p>
    <w:sectPr w:rsidR="00021D93" w:rsidRPr="00F66F7D" w:rsidSect="00045010">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60643" w14:textId="77777777" w:rsidR="00EE6DE3" w:rsidRDefault="00EE6DE3" w:rsidP="007D199A">
      <w:pPr>
        <w:spacing w:after="0"/>
      </w:pPr>
      <w:r>
        <w:separator/>
      </w:r>
    </w:p>
    <w:p w14:paraId="410B024B" w14:textId="77777777" w:rsidR="00EE6DE3" w:rsidRDefault="00EE6DE3"/>
  </w:endnote>
  <w:endnote w:type="continuationSeparator" w:id="0">
    <w:p w14:paraId="37F4182C" w14:textId="77777777" w:rsidR="00EE6DE3" w:rsidRDefault="00EE6DE3" w:rsidP="007D199A">
      <w:pPr>
        <w:spacing w:after="0"/>
      </w:pPr>
      <w:r>
        <w:continuationSeparator/>
      </w:r>
    </w:p>
    <w:p w14:paraId="2A501B84" w14:textId="77777777" w:rsidR="00EE6DE3" w:rsidRDefault="00EE6DE3"/>
  </w:endnote>
  <w:endnote w:type="continuationNotice" w:id="1">
    <w:p w14:paraId="4A8A296D" w14:textId="77777777" w:rsidR="00EE6DE3" w:rsidRDefault="00EE6D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3FE70" w14:textId="77264D66" w:rsidR="004421AB" w:rsidRPr="000D1FAC" w:rsidRDefault="009E04E4" w:rsidP="009E04E4">
    <w:pPr>
      <w:pStyle w:val="Footer"/>
      <w:jc w:val="left"/>
      <w:rPr>
        <w:lang w:val="pt-PT"/>
      </w:rPr>
    </w:pPr>
    <w:r w:rsidRPr="000D1FAC">
      <w:rPr>
        <w:lang w:val="pt-PT"/>
      </w:rPr>
      <w:tab/>
    </w:r>
    <w:r w:rsidR="00AC651F" w:rsidRPr="000D1FAC">
      <w:rPr>
        <w:lang w:val="pt-PT"/>
      </w:rPr>
      <w:t xml:space="preserve">Page | </w:t>
    </w:r>
    <w:r w:rsidR="00AC651F">
      <w:fldChar w:fldCharType="begin"/>
    </w:r>
    <w:r w:rsidR="00AC651F" w:rsidRPr="000D1FAC">
      <w:rPr>
        <w:lang w:val="pt-PT"/>
      </w:rPr>
      <w:instrText xml:space="preserve"> PAGE   \* MERGEFORMAT </w:instrText>
    </w:r>
    <w:r w:rsidR="00AC651F">
      <w:fldChar w:fldCharType="separate"/>
    </w:r>
    <w:r w:rsidR="00AC651F" w:rsidRPr="000D1FAC">
      <w:rPr>
        <w:noProof/>
        <w:lang w:val="pt-PT"/>
      </w:rPr>
      <w:t>1</w:t>
    </w:r>
    <w:r w:rsidR="00AC651F">
      <w:rPr>
        <w:noProof/>
      </w:rPr>
      <w:fldChar w:fldCharType="end"/>
    </w:r>
    <w:r w:rsidR="004421AB" w:rsidRPr="000D1FAC">
      <w:rPr>
        <w:lang w:val="pt-PT"/>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51A9F99" w:rsidR="004D16D7" w:rsidRPr="004D16D7" w:rsidRDefault="004421AB"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F85FE" w14:textId="77777777" w:rsidR="00EE6DE3" w:rsidRPr="005E0344" w:rsidRDefault="00EE6DE3" w:rsidP="005E0344">
      <w:pPr>
        <w:spacing w:after="120"/>
        <w:rPr>
          <w:color w:val="000000" w:themeColor="text2"/>
        </w:rPr>
      </w:pPr>
      <w:r w:rsidRPr="005E0344">
        <w:rPr>
          <w:color w:val="000000" w:themeColor="text2"/>
        </w:rPr>
        <w:separator/>
      </w:r>
    </w:p>
  </w:footnote>
  <w:footnote w:type="continuationSeparator" w:id="0">
    <w:p w14:paraId="2C8CE400" w14:textId="77777777" w:rsidR="00EE6DE3" w:rsidRPr="005E0344" w:rsidRDefault="00EE6DE3" w:rsidP="0090581D">
      <w:pPr>
        <w:spacing w:after="120"/>
        <w:rPr>
          <w:color w:val="000000" w:themeColor="text2"/>
        </w:rPr>
      </w:pPr>
      <w:r w:rsidRPr="005E0344">
        <w:rPr>
          <w:color w:val="000000" w:themeColor="text2"/>
        </w:rPr>
        <w:continuationSeparator/>
      </w:r>
    </w:p>
    <w:p w14:paraId="3413AA78" w14:textId="77777777" w:rsidR="00EE6DE3" w:rsidRDefault="00EE6DE3"/>
  </w:footnote>
  <w:footnote w:type="continuationNotice" w:id="1">
    <w:p w14:paraId="44A8289A" w14:textId="77777777" w:rsidR="00EE6DE3" w:rsidRDefault="00EE6DE3">
      <w:pPr>
        <w:spacing w:after="0"/>
      </w:pPr>
    </w:p>
    <w:p w14:paraId="022A7FAE" w14:textId="77777777" w:rsidR="00EE6DE3" w:rsidRDefault="00EE6D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643F8D3F"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E81C2" w14:textId="4A9C2B8D" w:rsidR="001966D1" w:rsidRPr="00045010" w:rsidRDefault="001966D1" w:rsidP="00045010">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CCFB1" w14:textId="0C80F74E" w:rsidR="00045010" w:rsidRDefault="00045010" w:rsidP="009E0E52">
    <w:pPr>
      <w:pStyle w:val="Header"/>
      <w:rPr>
        <w:sz w:val="20"/>
        <w:szCs w:val="20"/>
      </w:rPr>
    </w:pPr>
  </w:p>
  <w:p w14:paraId="47FFC75F" w14:textId="71484D8F" w:rsidR="00177666" w:rsidRPr="001966D1" w:rsidRDefault="008E3958" w:rsidP="009E0E52">
    <w:pPr>
      <w:pStyle w:val="Header"/>
      <w:rPr>
        <w:sz w:val="20"/>
        <w:szCs w:val="20"/>
      </w:rPr>
    </w:pPr>
    <w:r>
      <w:rPr>
        <w:sz w:val="20"/>
        <w:szCs w:val="20"/>
      </w:rPr>
      <w:t>Step 2 Assessment of Protective Security</w:t>
    </w:r>
    <w:r w:rsidR="004E3932" w:rsidRPr="001966D1">
      <w:rPr>
        <w:sz w:val="20"/>
        <w:szCs w:val="20"/>
      </w:rPr>
      <w:t xml:space="preserve"> | Issue: </w:t>
    </w:r>
    <w:r w:rsidR="00E11EB0">
      <w:rPr>
        <w:sz w:val="20"/>
        <w:szCs w:val="20"/>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3D5FAF"/>
    <w:multiLevelType w:val="multilevel"/>
    <w:tmpl w:val="1CF0873E"/>
    <w:lvl w:ilvl="0">
      <w:start w:val="4"/>
      <w:numFmt w:val="decimal"/>
      <w:lvlText w:val="%1"/>
      <w:lvlJc w:val="left"/>
      <w:pPr>
        <w:ind w:left="623" w:hanging="623"/>
      </w:pPr>
      <w:rPr>
        <w:rFonts w:hint="default"/>
        <w:color w:val="000000" w:themeColor="text1"/>
        <w:sz w:val="28"/>
      </w:rPr>
    </w:lvl>
    <w:lvl w:ilvl="1">
      <w:start w:val="2"/>
      <w:numFmt w:val="decimal"/>
      <w:lvlText w:val="%1.%2"/>
      <w:lvlJc w:val="left"/>
      <w:pPr>
        <w:ind w:left="623" w:hanging="623"/>
      </w:pPr>
      <w:rPr>
        <w:rFonts w:hint="default"/>
        <w:color w:val="000000" w:themeColor="text1"/>
        <w:sz w:val="28"/>
      </w:rPr>
    </w:lvl>
    <w:lvl w:ilvl="2">
      <w:start w:val="5"/>
      <w:numFmt w:val="decimal"/>
      <w:lvlText w:val="%1.%2.%3"/>
      <w:lvlJc w:val="left"/>
      <w:pPr>
        <w:ind w:left="720" w:hanging="720"/>
      </w:pPr>
      <w:rPr>
        <w:rFonts w:hint="default"/>
        <w:color w:val="000000" w:themeColor="text1"/>
        <w:sz w:val="28"/>
      </w:rPr>
    </w:lvl>
    <w:lvl w:ilvl="3">
      <w:start w:val="1"/>
      <w:numFmt w:val="decimal"/>
      <w:lvlText w:val="%1.%2.%3.%4"/>
      <w:lvlJc w:val="left"/>
      <w:pPr>
        <w:ind w:left="1080" w:hanging="1080"/>
      </w:pPr>
      <w:rPr>
        <w:rFonts w:hint="default"/>
        <w:color w:val="000000" w:themeColor="text1"/>
        <w:sz w:val="28"/>
      </w:rPr>
    </w:lvl>
    <w:lvl w:ilvl="4">
      <w:start w:val="1"/>
      <w:numFmt w:val="decimal"/>
      <w:lvlText w:val="%1.%2.%3.%4.%5"/>
      <w:lvlJc w:val="left"/>
      <w:pPr>
        <w:ind w:left="1080" w:hanging="1080"/>
      </w:pPr>
      <w:rPr>
        <w:rFonts w:hint="default"/>
        <w:color w:val="000000" w:themeColor="text1"/>
        <w:sz w:val="28"/>
      </w:rPr>
    </w:lvl>
    <w:lvl w:ilvl="5">
      <w:start w:val="1"/>
      <w:numFmt w:val="decimal"/>
      <w:lvlText w:val="%1.%2.%3.%4.%5.%6"/>
      <w:lvlJc w:val="left"/>
      <w:pPr>
        <w:ind w:left="1440" w:hanging="1440"/>
      </w:pPr>
      <w:rPr>
        <w:rFonts w:hint="default"/>
        <w:color w:val="000000" w:themeColor="text1"/>
        <w:sz w:val="28"/>
      </w:rPr>
    </w:lvl>
    <w:lvl w:ilvl="6">
      <w:start w:val="1"/>
      <w:numFmt w:val="decimal"/>
      <w:lvlText w:val="%1.%2.%3.%4.%5.%6.%7"/>
      <w:lvlJc w:val="left"/>
      <w:pPr>
        <w:ind w:left="1440" w:hanging="1440"/>
      </w:pPr>
      <w:rPr>
        <w:rFonts w:hint="default"/>
        <w:color w:val="000000" w:themeColor="text1"/>
        <w:sz w:val="28"/>
      </w:rPr>
    </w:lvl>
    <w:lvl w:ilvl="7">
      <w:start w:val="1"/>
      <w:numFmt w:val="decimal"/>
      <w:lvlText w:val="%1.%2.%3.%4.%5.%6.%7.%8"/>
      <w:lvlJc w:val="left"/>
      <w:pPr>
        <w:ind w:left="1800" w:hanging="1800"/>
      </w:pPr>
      <w:rPr>
        <w:rFonts w:hint="default"/>
        <w:color w:val="000000" w:themeColor="text1"/>
        <w:sz w:val="28"/>
      </w:rPr>
    </w:lvl>
    <w:lvl w:ilvl="8">
      <w:start w:val="1"/>
      <w:numFmt w:val="decimal"/>
      <w:lvlText w:val="%1.%2.%3.%4.%5.%6.%7.%8.%9"/>
      <w:lvlJc w:val="left"/>
      <w:pPr>
        <w:ind w:left="1800" w:hanging="1800"/>
      </w:pPr>
      <w:rPr>
        <w:rFonts w:hint="default"/>
        <w:color w:val="000000" w:themeColor="text1"/>
        <w:sz w:val="28"/>
      </w:rPr>
    </w:lvl>
  </w:abstractNum>
  <w:abstractNum w:abstractNumId="11" w15:restartNumberingAfterBreak="0">
    <w:nsid w:val="0A8D7C35"/>
    <w:multiLevelType w:val="hybridMultilevel"/>
    <w:tmpl w:val="BE66DB28"/>
    <w:lvl w:ilvl="0" w:tplc="08090001">
      <w:start w:val="1"/>
      <w:numFmt w:val="bullet"/>
      <w:lvlText w:val=""/>
      <w:lvlJc w:val="left"/>
      <w:pPr>
        <w:ind w:left="1635" w:hanging="360"/>
      </w:pPr>
      <w:rPr>
        <w:rFonts w:ascii="Symbol" w:hAnsi="Symbol" w:hint="default"/>
      </w:rPr>
    </w:lvl>
    <w:lvl w:ilvl="1" w:tplc="08090003" w:tentative="1">
      <w:start w:val="1"/>
      <w:numFmt w:val="bullet"/>
      <w:lvlText w:val="o"/>
      <w:lvlJc w:val="left"/>
      <w:pPr>
        <w:ind w:left="2355" w:hanging="360"/>
      </w:pPr>
      <w:rPr>
        <w:rFonts w:ascii="Courier New" w:hAnsi="Courier New" w:cs="Courier New" w:hint="default"/>
      </w:rPr>
    </w:lvl>
    <w:lvl w:ilvl="2" w:tplc="08090005" w:tentative="1">
      <w:start w:val="1"/>
      <w:numFmt w:val="bullet"/>
      <w:lvlText w:val=""/>
      <w:lvlJc w:val="left"/>
      <w:pPr>
        <w:ind w:left="3075" w:hanging="360"/>
      </w:pPr>
      <w:rPr>
        <w:rFonts w:ascii="Wingdings" w:hAnsi="Wingdings" w:hint="default"/>
      </w:rPr>
    </w:lvl>
    <w:lvl w:ilvl="3" w:tplc="08090001" w:tentative="1">
      <w:start w:val="1"/>
      <w:numFmt w:val="bullet"/>
      <w:lvlText w:val=""/>
      <w:lvlJc w:val="left"/>
      <w:pPr>
        <w:ind w:left="3795" w:hanging="360"/>
      </w:pPr>
      <w:rPr>
        <w:rFonts w:ascii="Symbol" w:hAnsi="Symbol" w:hint="default"/>
      </w:rPr>
    </w:lvl>
    <w:lvl w:ilvl="4" w:tplc="08090003" w:tentative="1">
      <w:start w:val="1"/>
      <w:numFmt w:val="bullet"/>
      <w:lvlText w:val="o"/>
      <w:lvlJc w:val="left"/>
      <w:pPr>
        <w:ind w:left="4515" w:hanging="360"/>
      </w:pPr>
      <w:rPr>
        <w:rFonts w:ascii="Courier New" w:hAnsi="Courier New" w:cs="Courier New" w:hint="default"/>
      </w:rPr>
    </w:lvl>
    <w:lvl w:ilvl="5" w:tplc="08090005" w:tentative="1">
      <w:start w:val="1"/>
      <w:numFmt w:val="bullet"/>
      <w:lvlText w:val=""/>
      <w:lvlJc w:val="left"/>
      <w:pPr>
        <w:ind w:left="5235" w:hanging="360"/>
      </w:pPr>
      <w:rPr>
        <w:rFonts w:ascii="Wingdings" w:hAnsi="Wingdings" w:hint="default"/>
      </w:rPr>
    </w:lvl>
    <w:lvl w:ilvl="6" w:tplc="08090001" w:tentative="1">
      <w:start w:val="1"/>
      <w:numFmt w:val="bullet"/>
      <w:lvlText w:val=""/>
      <w:lvlJc w:val="left"/>
      <w:pPr>
        <w:ind w:left="5955" w:hanging="360"/>
      </w:pPr>
      <w:rPr>
        <w:rFonts w:ascii="Symbol" w:hAnsi="Symbol" w:hint="default"/>
      </w:rPr>
    </w:lvl>
    <w:lvl w:ilvl="7" w:tplc="08090003" w:tentative="1">
      <w:start w:val="1"/>
      <w:numFmt w:val="bullet"/>
      <w:lvlText w:val="o"/>
      <w:lvlJc w:val="left"/>
      <w:pPr>
        <w:ind w:left="6675" w:hanging="360"/>
      </w:pPr>
      <w:rPr>
        <w:rFonts w:ascii="Courier New" w:hAnsi="Courier New" w:cs="Courier New" w:hint="default"/>
      </w:rPr>
    </w:lvl>
    <w:lvl w:ilvl="8" w:tplc="08090005" w:tentative="1">
      <w:start w:val="1"/>
      <w:numFmt w:val="bullet"/>
      <w:lvlText w:val=""/>
      <w:lvlJc w:val="left"/>
      <w:pPr>
        <w:ind w:left="7395" w:hanging="360"/>
      </w:pPr>
      <w:rPr>
        <w:rFonts w:ascii="Wingdings" w:hAnsi="Wingdings" w:hint="default"/>
      </w:rPr>
    </w:lvl>
  </w:abstractNum>
  <w:abstractNum w:abstractNumId="12" w15:restartNumberingAfterBreak="0">
    <w:nsid w:val="0C3C7CF0"/>
    <w:multiLevelType w:val="hybridMultilevel"/>
    <w:tmpl w:val="A6E07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D06601B"/>
    <w:multiLevelType w:val="hybridMultilevel"/>
    <w:tmpl w:val="5F7EE954"/>
    <w:lvl w:ilvl="0" w:tplc="BCCA4BF4">
      <w:start w:val="1"/>
      <w:numFmt w:val="decimal"/>
      <w:lvlText w:val="%1."/>
      <w:lvlJc w:val="left"/>
      <w:pPr>
        <w:ind w:left="1900" w:hanging="360"/>
      </w:pPr>
    </w:lvl>
    <w:lvl w:ilvl="1" w:tplc="50FE9EC0">
      <w:start w:val="1"/>
      <w:numFmt w:val="decimal"/>
      <w:lvlText w:val="%2."/>
      <w:lvlJc w:val="left"/>
      <w:pPr>
        <w:ind w:left="1900" w:hanging="360"/>
      </w:pPr>
    </w:lvl>
    <w:lvl w:ilvl="2" w:tplc="A0F8E5A2">
      <w:start w:val="1"/>
      <w:numFmt w:val="decimal"/>
      <w:lvlText w:val="%3."/>
      <w:lvlJc w:val="left"/>
      <w:pPr>
        <w:ind w:left="1900" w:hanging="360"/>
      </w:pPr>
    </w:lvl>
    <w:lvl w:ilvl="3" w:tplc="1892ED26">
      <w:start w:val="1"/>
      <w:numFmt w:val="decimal"/>
      <w:lvlText w:val="%4."/>
      <w:lvlJc w:val="left"/>
      <w:pPr>
        <w:ind w:left="1900" w:hanging="360"/>
      </w:pPr>
    </w:lvl>
    <w:lvl w:ilvl="4" w:tplc="6CB6E94A">
      <w:start w:val="1"/>
      <w:numFmt w:val="decimal"/>
      <w:lvlText w:val="%5."/>
      <w:lvlJc w:val="left"/>
      <w:pPr>
        <w:ind w:left="1900" w:hanging="360"/>
      </w:pPr>
    </w:lvl>
    <w:lvl w:ilvl="5" w:tplc="484C1D5A">
      <w:start w:val="1"/>
      <w:numFmt w:val="decimal"/>
      <w:lvlText w:val="%6."/>
      <w:lvlJc w:val="left"/>
      <w:pPr>
        <w:ind w:left="1900" w:hanging="360"/>
      </w:pPr>
    </w:lvl>
    <w:lvl w:ilvl="6" w:tplc="7F5A2F68">
      <w:start w:val="1"/>
      <w:numFmt w:val="decimal"/>
      <w:lvlText w:val="%7."/>
      <w:lvlJc w:val="left"/>
      <w:pPr>
        <w:ind w:left="1900" w:hanging="360"/>
      </w:pPr>
    </w:lvl>
    <w:lvl w:ilvl="7" w:tplc="085AAF06">
      <w:start w:val="1"/>
      <w:numFmt w:val="decimal"/>
      <w:lvlText w:val="%8."/>
      <w:lvlJc w:val="left"/>
      <w:pPr>
        <w:ind w:left="1900" w:hanging="360"/>
      </w:pPr>
    </w:lvl>
    <w:lvl w:ilvl="8" w:tplc="F820A95A">
      <w:start w:val="1"/>
      <w:numFmt w:val="decimal"/>
      <w:lvlText w:val="%9."/>
      <w:lvlJc w:val="left"/>
      <w:pPr>
        <w:ind w:left="1900" w:hanging="360"/>
      </w:pPr>
    </w:lvl>
  </w:abstractNum>
  <w:abstractNum w:abstractNumId="14" w15:restartNumberingAfterBreak="0">
    <w:nsid w:val="15811DF5"/>
    <w:multiLevelType w:val="hybridMultilevel"/>
    <w:tmpl w:val="D414B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7832E51"/>
    <w:multiLevelType w:val="hybridMultilevel"/>
    <w:tmpl w:val="0FBA98FE"/>
    <w:lvl w:ilvl="0" w:tplc="08090001">
      <w:start w:val="1"/>
      <w:numFmt w:val="bullet"/>
      <w:lvlText w:val=""/>
      <w:lvlJc w:val="left"/>
      <w:pPr>
        <w:ind w:left="1571" w:hanging="360"/>
      </w:pPr>
      <w:rPr>
        <w:rFonts w:ascii="Symbol" w:hAnsi="Symbol" w:hint="default"/>
      </w:rPr>
    </w:lvl>
    <w:lvl w:ilvl="1" w:tplc="08090003">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7" w15:restartNumberingAfterBreak="0">
    <w:nsid w:val="18BF2032"/>
    <w:multiLevelType w:val="hybridMultilevel"/>
    <w:tmpl w:val="C71C14F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8" w15:restartNumberingAfterBreak="0">
    <w:nsid w:val="1CC4502E"/>
    <w:multiLevelType w:val="hybridMultilevel"/>
    <w:tmpl w:val="3D368CA2"/>
    <w:lvl w:ilvl="0" w:tplc="92E032C0">
      <w:start w:val="1"/>
      <w:numFmt w:val="decimal"/>
      <w:pStyle w:val="Numberedparagraph"/>
      <w:lvlText w:val="%1."/>
      <w:lvlJc w:val="left"/>
      <w:pPr>
        <w:ind w:left="1080" w:hanging="720"/>
      </w:pPr>
      <w:rPr>
        <w:rFonts w:hint="default"/>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E3F15AF"/>
    <w:multiLevelType w:val="hybridMultilevel"/>
    <w:tmpl w:val="013A806A"/>
    <w:lvl w:ilvl="0" w:tplc="DE40B81C">
      <w:start w:val="1"/>
      <w:numFmt w:val="bullet"/>
      <w:lvlText w:val=""/>
      <w:lvlJc w:val="left"/>
      <w:pPr>
        <w:tabs>
          <w:tab w:val="num" w:pos="720"/>
        </w:tabs>
        <w:ind w:left="720" w:hanging="360"/>
      </w:pPr>
      <w:rPr>
        <w:rFonts w:ascii="Symbol" w:hAnsi="Symbol" w:hint="default"/>
      </w:rPr>
    </w:lvl>
    <w:lvl w:ilvl="1" w:tplc="9D60D48C" w:tentative="1">
      <w:start w:val="1"/>
      <w:numFmt w:val="bullet"/>
      <w:lvlText w:val=""/>
      <w:lvlJc w:val="left"/>
      <w:pPr>
        <w:tabs>
          <w:tab w:val="num" w:pos="1440"/>
        </w:tabs>
        <w:ind w:left="1440" w:hanging="360"/>
      </w:pPr>
      <w:rPr>
        <w:rFonts w:ascii="Symbol" w:hAnsi="Symbol" w:hint="default"/>
      </w:rPr>
    </w:lvl>
    <w:lvl w:ilvl="2" w:tplc="97D8C776" w:tentative="1">
      <w:start w:val="1"/>
      <w:numFmt w:val="bullet"/>
      <w:lvlText w:val=""/>
      <w:lvlJc w:val="left"/>
      <w:pPr>
        <w:tabs>
          <w:tab w:val="num" w:pos="2160"/>
        </w:tabs>
        <w:ind w:left="2160" w:hanging="360"/>
      </w:pPr>
      <w:rPr>
        <w:rFonts w:ascii="Symbol" w:hAnsi="Symbol" w:hint="default"/>
      </w:rPr>
    </w:lvl>
    <w:lvl w:ilvl="3" w:tplc="79D6A69E" w:tentative="1">
      <w:start w:val="1"/>
      <w:numFmt w:val="bullet"/>
      <w:lvlText w:val=""/>
      <w:lvlJc w:val="left"/>
      <w:pPr>
        <w:tabs>
          <w:tab w:val="num" w:pos="2880"/>
        </w:tabs>
        <w:ind w:left="2880" w:hanging="360"/>
      </w:pPr>
      <w:rPr>
        <w:rFonts w:ascii="Symbol" w:hAnsi="Symbol" w:hint="default"/>
      </w:rPr>
    </w:lvl>
    <w:lvl w:ilvl="4" w:tplc="7A326DFA" w:tentative="1">
      <w:start w:val="1"/>
      <w:numFmt w:val="bullet"/>
      <w:lvlText w:val=""/>
      <w:lvlJc w:val="left"/>
      <w:pPr>
        <w:tabs>
          <w:tab w:val="num" w:pos="3600"/>
        </w:tabs>
        <w:ind w:left="3600" w:hanging="360"/>
      </w:pPr>
      <w:rPr>
        <w:rFonts w:ascii="Symbol" w:hAnsi="Symbol" w:hint="default"/>
      </w:rPr>
    </w:lvl>
    <w:lvl w:ilvl="5" w:tplc="7746517A" w:tentative="1">
      <w:start w:val="1"/>
      <w:numFmt w:val="bullet"/>
      <w:lvlText w:val=""/>
      <w:lvlJc w:val="left"/>
      <w:pPr>
        <w:tabs>
          <w:tab w:val="num" w:pos="4320"/>
        </w:tabs>
        <w:ind w:left="4320" w:hanging="360"/>
      </w:pPr>
      <w:rPr>
        <w:rFonts w:ascii="Symbol" w:hAnsi="Symbol" w:hint="default"/>
      </w:rPr>
    </w:lvl>
    <w:lvl w:ilvl="6" w:tplc="26D89600" w:tentative="1">
      <w:start w:val="1"/>
      <w:numFmt w:val="bullet"/>
      <w:lvlText w:val=""/>
      <w:lvlJc w:val="left"/>
      <w:pPr>
        <w:tabs>
          <w:tab w:val="num" w:pos="5040"/>
        </w:tabs>
        <w:ind w:left="5040" w:hanging="360"/>
      </w:pPr>
      <w:rPr>
        <w:rFonts w:ascii="Symbol" w:hAnsi="Symbol" w:hint="default"/>
      </w:rPr>
    </w:lvl>
    <w:lvl w:ilvl="7" w:tplc="F05A74F4" w:tentative="1">
      <w:start w:val="1"/>
      <w:numFmt w:val="bullet"/>
      <w:lvlText w:val=""/>
      <w:lvlJc w:val="left"/>
      <w:pPr>
        <w:tabs>
          <w:tab w:val="num" w:pos="5760"/>
        </w:tabs>
        <w:ind w:left="5760" w:hanging="360"/>
      </w:pPr>
      <w:rPr>
        <w:rFonts w:ascii="Symbol" w:hAnsi="Symbol" w:hint="default"/>
      </w:rPr>
    </w:lvl>
    <w:lvl w:ilvl="8" w:tplc="59E88E14"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06D14A2"/>
    <w:multiLevelType w:val="multilevel"/>
    <w:tmpl w:val="37647B1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7F20DA2"/>
    <w:multiLevelType w:val="hybridMultilevel"/>
    <w:tmpl w:val="5A7EF3D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4"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C346367"/>
    <w:multiLevelType w:val="hybridMultilevel"/>
    <w:tmpl w:val="81D4FFE0"/>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CAF3FC8"/>
    <w:multiLevelType w:val="multilevel"/>
    <w:tmpl w:val="61E27390"/>
    <w:lvl w:ilvl="0">
      <w:start w:val="1"/>
      <w:numFmt w:val="decimal"/>
      <w:lvlText w:val="%1."/>
      <w:lvlJc w:val="left"/>
      <w:pPr>
        <w:ind w:left="360" w:hanging="360"/>
      </w:pPr>
      <w:rPr>
        <w:color w:val="22413A"/>
        <w:sz w:val="48"/>
        <w:szCs w:val="4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E946C8F"/>
    <w:multiLevelType w:val="hybridMultilevel"/>
    <w:tmpl w:val="11007DC4"/>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DD06D7"/>
    <w:multiLevelType w:val="hybridMultilevel"/>
    <w:tmpl w:val="0B1695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626F034D"/>
    <w:multiLevelType w:val="hybridMultilevel"/>
    <w:tmpl w:val="676C22C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4819AB"/>
    <w:multiLevelType w:val="hybridMultilevel"/>
    <w:tmpl w:val="E7ECE3E4"/>
    <w:lvl w:ilvl="0" w:tplc="263666B4">
      <w:start w:val="1"/>
      <w:numFmt w:val="decimal"/>
      <w:lvlText w:val="%1."/>
      <w:lvlJc w:val="left"/>
      <w:pPr>
        <w:ind w:left="1020" w:hanging="360"/>
      </w:pPr>
    </w:lvl>
    <w:lvl w:ilvl="1" w:tplc="60425842">
      <w:start w:val="1"/>
      <w:numFmt w:val="decimal"/>
      <w:lvlText w:val="%2."/>
      <w:lvlJc w:val="left"/>
      <w:pPr>
        <w:ind w:left="1020" w:hanging="360"/>
      </w:pPr>
    </w:lvl>
    <w:lvl w:ilvl="2" w:tplc="5A32826A">
      <w:start w:val="1"/>
      <w:numFmt w:val="decimal"/>
      <w:lvlText w:val="%3."/>
      <w:lvlJc w:val="left"/>
      <w:pPr>
        <w:ind w:left="1020" w:hanging="360"/>
      </w:pPr>
    </w:lvl>
    <w:lvl w:ilvl="3" w:tplc="AE0A28B8">
      <w:start w:val="1"/>
      <w:numFmt w:val="decimal"/>
      <w:lvlText w:val="%4."/>
      <w:lvlJc w:val="left"/>
      <w:pPr>
        <w:ind w:left="1020" w:hanging="360"/>
      </w:pPr>
    </w:lvl>
    <w:lvl w:ilvl="4" w:tplc="7A941A1E">
      <w:start w:val="1"/>
      <w:numFmt w:val="decimal"/>
      <w:lvlText w:val="%5."/>
      <w:lvlJc w:val="left"/>
      <w:pPr>
        <w:ind w:left="1020" w:hanging="360"/>
      </w:pPr>
    </w:lvl>
    <w:lvl w:ilvl="5" w:tplc="6C52E880">
      <w:start w:val="1"/>
      <w:numFmt w:val="decimal"/>
      <w:lvlText w:val="%6."/>
      <w:lvlJc w:val="left"/>
      <w:pPr>
        <w:ind w:left="1020" w:hanging="360"/>
      </w:pPr>
    </w:lvl>
    <w:lvl w:ilvl="6" w:tplc="F79CD76C">
      <w:start w:val="1"/>
      <w:numFmt w:val="decimal"/>
      <w:lvlText w:val="%7."/>
      <w:lvlJc w:val="left"/>
      <w:pPr>
        <w:ind w:left="1020" w:hanging="360"/>
      </w:pPr>
    </w:lvl>
    <w:lvl w:ilvl="7" w:tplc="DC6A4CB6">
      <w:start w:val="1"/>
      <w:numFmt w:val="decimal"/>
      <w:lvlText w:val="%8."/>
      <w:lvlJc w:val="left"/>
      <w:pPr>
        <w:ind w:left="1020" w:hanging="360"/>
      </w:pPr>
    </w:lvl>
    <w:lvl w:ilvl="8" w:tplc="5E0EB4F6">
      <w:start w:val="1"/>
      <w:numFmt w:val="decimal"/>
      <w:lvlText w:val="%9."/>
      <w:lvlJc w:val="left"/>
      <w:pPr>
        <w:ind w:left="1020" w:hanging="360"/>
      </w:pPr>
    </w:lvl>
  </w:abstractNum>
  <w:abstractNum w:abstractNumId="32"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0DF621E"/>
    <w:multiLevelType w:val="hybridMultilevel"/>
    <w:tmpl w:val="D15EA00C"/>
    <w:lvl w:ilvl="0" w:tplc="08090001">
      <w:start w:val="1"/>
      <w:numFmt w:val="bullet"/>
      <w:lvlText w:val=""/>
      <w:lvlJc w:val="left"/>
      <w:pPr>
        <w:ind w:left="388" w:hanging="360"/>
      </w:pPr>
      <w:rPr>
        <w:rFonts w:ascii="Symbol" w:hAnsi="Symbol" w:hint="default"/>
      </w:rPr>
    </w:lvl>
    <w:lvl w:ilvl="1" w:tplc="08090003" w:tentative="1">
      <w:start w:val="1"/>
      <w:numFmt w:val="bullet"/>
      <w:lvlText w:val="o"/>
      <w:lvlJc w:val="left"/>
      <w:pPr>
        <w:ind w:left="1108" w:hanging="360"/>
      </w:pPr>
      <w:rPr>
        <w:rFonts w:ascii="Courier New" w:hAnsi="Courier New" w:cs="Courier New" w:hint="default"/>
      </w:rPr>
    </w:lvl>
    <w:lvl w:ilvl="2" w:tplc="08090005" w:tentative="1">
      <w:start w:val="1"/>
      <w:numFmt w:val="bullet"/>
      <w:lvlText w:val=""/>
      <w:lvlJc w:val="left"/>
      <w:pPr>
        <w:ind w:left="1828" w:hanging="360"/>
      </w:pPr>
      <w:rPr>
        <w:rFonts w:ascii="Wingdings" w:hAnsi="Wingdings" w:hint="default"/>
      </w:rPr>
    </w:lvl>
    <w:lvl w:ilvl="3" w:tplc="08090001" w:tentative="1">
      <w:start w:val="1"/>
      <w:numFmt w:val="bullet"/>
      <w:lvlText w:val=""/>
      <w:lvlJc w:val="left"/>
      <w:pPr>
        <w:ind w:left="2548" w:hanging="360"/>
      </w:pPr>
      <w:rPr>
        <w:rFonts w:ascii="Symbol" w:hAnsi="Symbol" w:hint="default"/>
      </w:rPr>
    </w:lvl>
    <w:lvl w:ilvl="4" w:tplc="08090003" w:tentative="1">
      <w:start w:val="1"/>
      <w:numFmt w:val="bullet"/>
      <w:lvlText w:val="o"/>
      <w:lvlJc w:val="left"/>
      <w:pPr>
        <w:ind w:left="3268" w:hanging="360"/>
      </w:pPr>
      <w:rPr>
        <w:rFonts w:ascii="Courier New" w:hAnsi="Courier New" w:cs="Courier New" w:hint="default"/>
      </w:rPr>
    </w:lvl>
    <w:lvl w:ilvl="5" w:tplc="08090005" w:tentative="1">
      <w:start w:val="1"/>
      <w:numFmt w:val="bullet"/>
      <w:lvlText w:val=""/>
      <w:lvlJc w:val="left"/>
      <w:pPr>
        <w:ind w:left="3988" w:hanging="360"/>
      </w:pPr>
      <w:rPr>
        <w:rFonts w:ascii="Wingdings" w:hAnsi="Wingdings" w:hint="default"/>
      </w:rPr>
    </w:lvl>
    <w:lvl w:ilvl="6" w:tplc="08090001" w:tentative="1">
      <w:start w:val="1"/>
      <w:numFmt w:val="bullet"/>
      <w:lvlText w:val=""/>
      <w:lvlJc w:val="left"/>
      <w:pPr>
        <w:ind w:left="4708" w:hanging="360"/>
      </w:pPr>
      <w:rPr>
        <w:rFonts w:ascii="Symbol" w:hAnsi="Symbol" w:hint="default"/>
      </w:rPr>
    </w:lvl>
    <w:lvl w:ilvl="7" w:tplc="08090003" w:tentative="1">
      <w:start w:val="1"/>
      <w:numFmt w:val="bullet"/>
      <w:lvlText w:val="o"/>
      <w:lvlJc w:val="left"/>
      <w:pPr>
        <w:ind w:left="5428" w:hanging="360"/>
      </w:pPr>
      <w:rPr>
        <w:rFonts w:ascii="Courier New" w:hAnsi="Courier New" w:cs="Courier New" w:hint="default"/>
      </w:rPr>
    </w:lvl>
    <w:lvl w:ilvl="8" w:tplc="08090005" w:tentative="1">
      <w:start w:val="1"/>
      <w:numFmt w:val="bullet"/>
      <w:lvlText w:val=""/>
      <w:lvlJc w:val="left"/>
      <w:pPr>
        <w:ind w:left="6148" w:hanging="360"/>
      </w:pPr>
      <w:rPr>
        <w:rFonts w:ascii="Wingdings" w:hAnsi="Wingdings" w:hint="default"/>
      </w:rPr>
    </w:lvl>
  </w:abstractNum>
  <w:abstractNum w:abstractNumId="34"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738469AD"/>
    <w:multiLevelType w:val="hybridMultilevel"/>
    <w:tmpl w:val="D5082954"/>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6" w15:restartNumberingAfterBreak="0">
    <w:nsid w:val="75F46359"/>
    <w:multiLevelType w:val="hybridMultilevel"/>
    <w:tmpl w:val="5D9218AE"/>
    <w:lvl w:ilvl="0" w:tplc="1CE4CA46">
      <w:start w:val="1"/>
      <w:numFmt w:val="bullet"/>
      <w:pStyle w:val="Bulletlist1"/>
      <w:lvlText w:val=""/>
      <w:lvlJc w:val="left"/>
      <w:pPr>
        <w:ind w:left="360" w:hanging="360"/>
      </w:pPr>
      <w:rPr>
        <w:rFonts w:ascii="Symbol" w:hAnsi="Symbol" w:hint="default"/>
        <w:strike w:val="0"/>
        <w:dstrike w:val="0"/>
        <w:color w:val="07716C" w:themeColor="accent1"/>
        <w:sz w:val="24"/>
      </w:rPr>
    </w:lvl>
    <w:lvl w:ilvl="1" w:tplc="BF56C7A0">
      <w:start w:val="1"/>
      <w:numFmt w:val="bullet"/>
      <w:pStyle w:val="Bulletlist2"/>
      <w:lvlText w:val="o"/>
      <w:lvlJc w:val="left"/>
      <w:pPr>
        <w:ind w:left="1440" w:hanging="360"/>
      </w:pPr>
      <w:rPr>
        <w:rFonts w:ascii="Courier New" w:hAnsi="Courier New" w:cs="Courier New" w:hint="default"/>
      </w:rPr>
    </w:lvl>
    <w:lvl w:ilvl="2" w:tplc="2B64026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6660B89"/>
    <w:multiLevelType w:val="hybridMultilevel"/>
    <w:tmpl w:val="80BEA0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9A57C40"/>
    <w:multiLevelType w:val="hybridMultilevel"/>
    <w:tmpl w:val="09F44766"/>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9" w15:restartNumberingAfterBreak="0">
    <w:nsid w:val="7D863EDD"/>
    <w:multiLevelType w:val="multilevel"/>
    <w:tmpl w:val="DD2C97E4"/>
    <w:lvl w:ilvl="0">
      <w:start w:val="1"/>
      <w:numFmt w:val="decimal"/>
      <w:lvlText w:val="%1."/>
      <w:lvlJc w:val="left"/>
      <w:pPr>
        <w:ind w:left="360" w:hanging="360"/>
      </w:pPr>
      <w:rPr>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92900002">
    <w:abstractNumId w:val="9"/>
  </w:num>
  <w:num w:numId="2" w16cid:durableId="1800370633">
    <w:abstractNumId w:val="7"/>
  </w:num>
  <w:num w:numId="3" w16cid:durableId="356127000">
    <w:abstractNumId w:val="6"/>
  </w:num>
  <w:num w:numId="4" w16cid:durableId="103161321">
    <w:abstractNumId w:val="5"/>
  </w:num>
  <w:num w:numId="5" w16cid:durableId="603148692">
    <w:abstractNumId w:val="4"/>
  </w:num>
  <w:num w:numId="6" w16cid:durableId="371999399">
    <w:abstractNumId w:val="8"/>
  </w:num>
  <w:num w:numId="7" w16cid:durableId="877082049">
    <w:abstractNumId w:val="3"/>
  </w:num>
  <w:num w:numId="8" w16cid:durableId="1739356190">
    <w:abstractNumId w:val="2"/>
  </w:num>
  <w:num w:numId="9" w16cid:durableId="902372774">
    <w:abstractNumId w:val="1"/>
  </w:num>
  <w:num w:numId="10" w16cid:durableId="1364598283">
    <w:abstractNumId w:val="0"/>
  </w:num>
  <w:num w:numId="11" w16cid:durableId="105123770">
    <w:abstractNumId w:val="15"/>
  </w:num>
  <w:num w:numId="12" w16cid:durableId="1614943677">
    <w:abstractNumId w:val="36"/>
  </w:num>
  <w:num w:numId="13" w16cid:durableId="697197792">
    <w:abstractNumId w:val="24"/>
  </w:num>
  <w:num w:numId="14" w16cid:durableId="134643499">
    <w:abstractNumId w:val="20"/>
  </w:num>
  <w:num w:numId="15" w16cid:durableId="1172336856">
    <w:abstractNumId w:val="36"/>
    <w:lvlOverride w:ilvl="0">
      <w:startOverride w:val="1"/>
    </w:lvlOverride>
  </w:num>
  <w:num w:numId="16" w16cid:durableId="189537330">
    <w:abstractNumId w:val="24"/>
    <w:lvlOverride w:ilvl="0">
      <w:startOverride w:val="1"/>
    </w:lvlOverride>
  </w:num>
  <w:num w:numId="17" w16cid:durableId="1754349152">
    <w:abstractNumId w:val="20"/>
    <w:lvlOverride w:ilvl="0">
      <w:startOverride w:val="1"/>
    </w:lvlOverride>
  </w:num>
  <w:num w:numId="18" w16cid:durableId="1844468965">
    <w:abstractNumId w:val="34"/>
  </w:num>
  <w:num w:numId="19" w16cid:durableId="1608610498">
    <w:abstractNumId w:val="28"/>
  </w:num>
  <w:num w:numId="20" w16cid:durableId="1521316726">
    <w:abstractNumId w:val="22"/>
  </w:num>
  <w:num w:numId="21" w16cid:durableId="1719888456">
    <w:abstractNumId w:val="32"/>
  </w:num>
  <w:num w:numId="22" w16cid:durableId="1864052155">
    <w:abstractNumId w:val="21"/>
  </w:num>
  <w:num w:numId="23" w16cid:durableId="126319480">
    <w:abstractNumId w:val="18"/>
  </w:num>
  <w:num w:numId="24" w16cid:durableId="1910840896">
    <w:abstractNumId w:val="18"/>
    <w:lvlOverride w:ilvl="0">
      <w:startOverride w:val="1"/>
    </w:lvlOverride>
  </w:num>
  <w:num w:numId="25" w16cid:durableId="1836142672">
    <w:abstractNumId w:val="39"/>
  </w:num>
  <w:num w:numId="26" w16cid:durableId="2023777166">
    <w:abstractNumId w:val="18"/>
    <w:lvlOverride w:ilvl="0">
      <w:startOverride w:val="1"/>
    </w:lvlOverride>
  </w:num>
  <w:num w:numId="27" w16cid:durableId="110265417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91478603">
    <w:abstractNumId w:val="33"/>
  </w:num>
  <w:num w:numId="29" w16cid:durableId="1254171909">
    <w:abstractNumId w:val="22"/>
  </w:num>
  <w:num w:numId="30" w16cid:durableId="398331337">
    <w:abstractNumId w:val="26"/>
  </w:num>
  <w:num w:numId="31" w16cid:durableId="308442542">
    <w:abstractNumId w:val="30"/>
  </w:num>
  <w:num w:numId="32" w16cid:durableId="97525909">
    <w:abstractNumId w:val="29"/>
  </w:num>
  <w:num w:numId="33" w16cid:durableId="533468911">
    <w:abstractNumId w:val="19"/>
  </w:num>
  <w:num w:numId="34" w16cid:durableId="622732300">
    <w:abstractNumId w:val="12"/>
  </w:num>
  <w:num w:numId="35" w16cid:durableId="22368649">
    <w:abstractNumId w:val="18"/>
    <w:lvlOverride w:ilvl="0">
      <w:startOverride w:val="1"/>
    </w:lvlOverride>
  </w:num>
  <w:num w:numId="36" w16cid:durableId="1149636542">
    <w:abstractNumId w:val="18"/>
    <w:lvlOverride w:ilvl="0">
      <w:startOverride w:val="1"/>
    </w:lvlOverride>
  </w:num>
  <w:num w:numId="37" w16cid:durableId="1053309774">
    <w:abstractNumId w:val="13"/>
  </w:num>
  <w:num w:numId="38" w16cid:durableId="1649557536">
    <w:abstractNumId w:val="31"/>
  </w:num>
  <w:num w:numId="39" w16cid:durableId="969819919">
    <w:abstractNumId w:val="27"/>
  </w:num>
  <w:num w:numId="40" w16cid:durableId="1990472464">
    <w:abstractNumId w:val="16"/>
  </w:num>
  <w:num w:numId="41" w16cid:durableId="1171020372">
    <w:abstractNumId w:val="17"/>
  </w:num>
  <w:num w:numId="42" w16cid:durableId="815682609">
    <w:abstractNumId w:val="14"/>
  </w:num>
  <w:num w:numId="43" w16cid:durableId="1397586110">
    <w:abstractNumId w:val="37"/>
  </w:num>
  <w:num w:numId="44" w16cid:durableId="1198741127">
    <w:abstractNumId w:val="23"/>
  </w:num>
  <w:num w:numId="45" w16cid:durableId="2102607121">
    <w:abstractNumId w:val="35"/>
  </w:num>
  <w:num w:numId="46" w16cid:durableId="1399861941">
    <w:abstractNumId w:val="11"/>
  </w:num>
  <w:num w:numId="47" w16cid:durableId="924266361">
    <w:abstractNumId w:val="38"/>
  </w:num>
  <w:num w:numId="48" w16cid:durableId="2123498854">
    <w:abstractNumId w:val="10"/>
  </w:num>
  <w:num w:numId="49" w16cid:durableId="30829445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1CA"/>
    <w:rsid w:val="000008E9"/>
    <w:rsid w:val="0000105B"/>
    <w:rsid w:val="0000130B"/>
    <w:rsid w:val="00001394"/>
    <w:rsid w:val="000019EF"/>
    <w:rsid w:val="00001EEF"/>
    <w:rsid w:val="00002389"/>
    <w:rsid w:val="00002725"/>
    <w:rsid w:val="00002CFE"/>
    <w:rsid w:val="00002D93"/>
    <w:rsid w:val="00002F03"/>
    <w:rsid w:val="00003054"/>
    <w:rsid w:val="00003BD0"/>
    <w:rsid w:val="00003C03"/>
    <w:rsid w:val="0000422C"/>
    <w:rsid w:val="00004C16"/>
    <w:rsid w:val="00006617"/>
    <w:rsid w:val="0000743A"/>
    <w:rsid w:val="0001027B"/>
    <w:rsid w:val="000106EC"/>
    <w:rsid w:val="0001071C"/>
    <w:rsid w:val="00011177"/>
    <w:rsid w:val="000124E8"/>
    <w:rsid w:val="00012527"/>
    <w:rsid w:val="00012ADE"/>
    <w:rsid w:val="00012CBC"/>
    <w:rsid w:val="000133B0"/>
    <w:rsid w:val="00013482"/>
    <w:rsid w:val="00013A22"/>
    <w:rsid w:val="00014546"/>
    <w:rsid w:val="00014625"/>
    <w:rsid w:val="00014814"/>
    <w:rsid w:val="000155D9"/>
    <w:rsid w:val="000158B9"/>
    <w:rsid w:val="00015FAC"/>
    <w:rsid w:val="00016BA5"/>
    <w:rsid w:val="00016DDB"/>
    <w:rsid w:val="00016F73"/>
    <w:rsid w:val="0001739D"/>
    <w:rsid w:val="00020908"/>
    <w:rsid w:val="00020EFC"/>
    <w:rsid w:val="00020FF9"/>
    <w:rsid w:val="00021345"/>
    <w:rsid w:val="00021992"/>
    <w:rsid w:val="00021D93"/>
    <w:rsid w:val="000220F7"/>
    <w:rsid w:val="00022140"/>
    <w:rsid w:val="000222A2"/>
    <w:rsid w:val="0002266D"/>
    <w:rsid w:val="000232FA"/>
    <w:rsid w:val="00024522"/>
    <w:rsid w:val="00024996"/>
    <w:rsid w:val="00024998"/>
    <w:rsid w:val="00024B2E"/>
    <w:rsid w:val="00024DA6"/>
    <w:rsid w:val="00024E75"/>
    <w:rsid w:val="000251FC"/>
    <w:rsid w:val="00025D78"/>
    <w:rsid w:val="00026A14"/>
    <w:rsid w:val="00026B78"/>
    <w:rsid w:val="00026B93"/>
    <w:rsid w:val="00026D06"/>
    <w:rsid w:val="0002763A"/>
    <w:rsid w:val="0002786A"/>
    <w:rsid w:val="00027E6E"/>
    <w:rsid w:val="00027F4F"/>
    <w:rsid w:val="00027FAF"/>
    <w:rsid w:val="00030430"/>
    <w:rsid w:val="0003078E"/>
    <w:rsid w:val="00030B11"/>
    <w:rsid w:val="00031B3C"/>
    <w:rsid w:val="00031B89"/>
    <w:rsid w:val="0003218B"/>
    <w:rsid w:val="00032C14"/>
    <w:rsid w:val="00033468"/>
    <w:rsid w:val="00034079"/>
    <w:rsid w:val="000349D0"/>
    <w:rsid w:val="00035507"/>
    <w:rsid w:val="0003561D"/>
    <w:rsid w:val="00035C19"/>
    <w:rsid w:val="0003639B"/>
    <w:rsid w:val="000364A2"/>
    <w:rsid w:val="00036606"/>
    <w:rsid w:val="0003693D"/>
    <w:rsid w:val="00036A08"/>
    <w:rsid w:val="00036B09"/>
    <w:rsid w:val="00036CE1"/>
    <w:rsid w:val="00037364"/>
    <w:rsid w:val="0003738B"/>
    <w:rsid w:val="00037604"/>
    <w:rsid w:val="00037A75"/>
    <w:rsid w:val="00037DD6"/>
    <w:rsid w:val="00040518"/>
    <w:rsid w:val="000423B9"/>
    <w:rsid w:val="000425A2"/>
    <w:rsid w:val="00042BFB"/>
    <w:rsid w:val="0004332C"/>
    <w:rsid w:val="0004342B"/>
    <w:rsid w:val="00043C94"/>
    <w:rsid w:val="00043CC1"/>
    <w:rsid w:val="00043ED6"/>
    <w:rsid w:val="000440C2"/>
    <w:rsid w:val="0004419C"/>
    <w:rsid w:val="000443BF"/>
    <w:rsid w:val="0004440F"/>
    <w:rsid w:val="00044685"/>
    <w:rsid w:val="000448D0"/>
    <w:rsid w:val="00044FF9"/>
    <w:rsid w:val="00045010"/>
    <w:rsid w:val="0004520D"/>
    <w:rsid w:val="00045391"/>
    <w:rsid w:val="00045B11"/>
    <w:rsid w:val="000463FD"/>
    <w:rsid w:val="00046F00"/>
    <w:rsid w:val="0004740F"/>
    <w:rsid w:val="000505B4"/>
    <w:rsid w:val="000508DC"/>
    <w:rsid w:val="00050DDF"/>
    <w:rsid w:val="000514F2"/>
    <w:rsid w:val="000517E4"/>
    <w:rsid w:val="0005233F"/>
    <w:rsid w:val="00052503"/>
    <w:rsid w:val="00052B53"/>
    <w:rsid w:val="00052BC5"/>
    <w:rsid w:val="00052C8A"/>
    <w:rsid w:val="00053178"/>
    <w:rsid w:val="0005432D"/>
    <w:rsid w:val="0005435A"/>
    <w:rsid w:val="000548C8"/>
    <w:rsid w:val="00054923"/>
    <w:rsid w:val="0005496D"/>
    <w:rsid w:val="00055000"/>
    <w:rsid w:val="000556B0"/>
    <w:rsid w:val="000560E9"/>
    <w:rsid w:val="0005634C"/>
    <w:rsid w:val="0005651B"/>
    <w:rsid w:val="0005678B"/>
    <w:rsid w:val="000568F3"/>
    <w:rsid w:val="00056E5F"/>
    <w:rsid w:val="000578C8"/>
    <w:rsid w:val="00057CF3"/>
    <w:rsid w:val="00061154"/>
    <w:rsid w:val="0006126F"/>
    <w:rsid w:val="000614A6"/>
    <w:rsid w:val="00061933"/>
    <w:rsid w:val="00061983"/>
    <w:rsid w:val="00063168"/>
    <w:rsid w:val="000648FA"/>
    <w:rsid w:val="00064A24"/>
    <w:rsid w:val="0006561C"/>
    <w:rsid w:val="00065653"/>
    <w:rsid w:val="000661C4"/>
    <w:rsid w:val="000661CE"/>
    <w:rsid w:val="0006633E"/>
    <w:rsid w:val="00066531"/>
    <w:rsid w:val="0006657E"/>
    <w:rsid w:val="000669A4"/>
    <w:rsid w:val="00070137"/>
    <w:rsid w:val="00070945"/>
    <w:rsid w:val="00070B54"/>
    <w:rsid w:val="0007197B"/>
    <w:rsid w:val="00072C2F"/>
    <w:rsid w:val="000732BB"/>
    <w:rsid w:val="000734CD"/>
    <w:rsid w:val="000735F0"/>
    <w:rsid w:val="00073775"/>
    <w:rsid w:val="00073870"/>
    <w:rsid w:val="00073A98"/>
    <w:rsid w:val="0007433E"/>
    <w:rsid w:val="000751AA"/>
    <w:rsid w:val="00075605"/>
    <w:rsid w:val="00075C66"/>
    <w:rsid w:val="00076340"/>
    <w:rsid w:val="00076840"/>
    <w:rsid w:val="00076BFC"/>
    <w:rsid w:val="00080024"/>
    <w:rsid w:val="00080211"/>
    <w:rsid w:val="00080CF4"/>
    <w:rsid w:val="00081184"/>
    <w:rsid w:val="000817D4"/>
    <w:rsid w:val="00081A1F"/>
    <w:rsid w:val="000820A0"/>
    <w:rsid w:val="00082879"/>
    <w:rsid w:val="00082C4F"/>
    <w:rsid w:val="00082F8D"/>
    <w:rsid w:val="00082FC7"/>
    <w:rsid w:val="000831AA"/>
    <w:rsid w:val="00083622"/>
    <w:rsid w:val="00083BC6"/>
    <w:rsid w:val="00083D4D"/>
    <w:rsid w:val="000840C8"/>
    <w:rsid w:val="00084D6E"/>
    <w:rsid w:val="0008518C"/>
    <w:rsid w:val="00085804"/>
    <w:rsid w:val="00085B5E"/>
    <w:rsid w:val="0008600D"/>
    <w:rsid w:val="00086460"/>
    <w:rsid w:val="00086501"/>
    <w:rsid w:val="00087099"/>
    <w:rsid w:val="000878B6"/>
    <w:rsid w:val="0009136B"/>
    <w:rsid w:val="00091387"/>
    <w:rsid w:val="00091E04"/>
    <w:rsid w:val="00091EEA"/>
    <w:rsid w:val="000931D4"/>
    <w:rsid w:val="00093801"/>
    <w:rsid w:val="00093904"/>
    <w:rsid w:val="00093D04"/>
    <w:rsid w:val="00093FCF"/>
    <w:rsid w:val="000946CB"/>
    <w:rsid w:val="00094896"/>
    <w:rsid w:val="00094D1F"/>
    <w:rsid w:val="00095744"/>
    <w:rsid w:val="000961FF"/>
    <w:rsid w:val="000967D6"/>
    <w:rsid w:val="00096A96"/>
    <w:rsid w:val="00097BB5"/>
    <w:rsid w:val="00097D5A"/>
    <w:rsid w:val="000A0B9B"/>
    <w:rsid w:val="000A0BF7"/>
    <w:rsid w:val="000A0D51"/>
    <w:rsid w:val="000A0F97"/>
    <w:rsid w:val="000A105C"/>
    <w:rsid w:val="000A208B"/>
    <w:rsid w:val="000A2487"/>
    <w:rsid w:val="000A2820"/>
    <w:rsid w:val="000A3A00"/>
    <w:rsid w:val="000A3D42"/>
    <w:rsid w:val="000A47E3"/>
    <w:rsid w:val="000A49F3"/>
    <w:rsid w:val="000A4A03"/>
    <w:rsid w:val="000A4A9F"/>
    <w:rsid w:val="000A4AD2"/>
    <w:rsid w:val="000A4CFF"/>
    <w:rsid w:val="000A4DF9"/>
    <w:rsid w:val="000A6C66"/>
    <w:rsid w:val="000A73FF"/>
    <w:rsid w:val="000B08AB"/>
    <w:rsid w:val="000B132E"/>
    <w:rsid w:val="000B32A0"/>
    <w:rsid w:val="000B34F2"/>
    <w:rsid w:val="000B3911"/>
    <w:rsid w:val="000B3AE2"/>
    <w:rsid w:val="000B3E81"/>
    <w:rsid w:val="000B4263"/>
    <w:rsid w:val="000B49B5"/>
    <w:rsid w:val="000B4FAB"/>
    <w:rsid w:val="000B4FD3"/>
    <w:rsid w:val="000B519A"/>
    <w:rsid w:val="000B5D17"/>
    <w:rsid w:val="000B62B0"/>
    <w:rsid w:val="000B66F8"/>
    <w:rsid w:val="000B7BC6"/>
    <w:rsid w:val="000B7E4F"/>
    <w:rsid w:val="000C0B27"/>
    <w:rsid w:val="000C0BC7"/>
    <w:rsid w:val="000C0F8E"/>
    <w:rsid w:val="000C136B"/>
    <w:rsid w:val="000C1C1F"/>
    <w:rsid w:val="000C2CA5"/>
    <w:rsid w:val="000C2DDC"/>
    <w:rsid w:val="000C2E0E"/>
    <w:rsid w:val="000C3596"/>
    <w:rsid w:val="000C3BDD"/>
    <w:rsid w:val="000C3E5A"/>
    <w:rsid w:val="000C3F0F"/>
    <w:rsid w:val="000C4164"/>
    <w:rsid w:val="000C420B"/>
    <w:rsid w:val="000C447F"/>
    <w:rsid w:val="000C4759"/>
    <w:rsid w:val="000C4C1B"/>
    <w:rsid w:val="000C4FC2"/>
    <w:rsid w:val="000C5150"/>
    <w:rsid w:val="000C60F7"/>
    <w:rsid w:val="000C61F6"/>
    <w:rsid w:val="000C64F2"/>
    <w:rsid w:val="000C6C8B"/>
    <w:rsid w:val="000C7100"/>
    <w:rsid w:val="000C72AB"/>
    <w:rsid w:val="000D00D2"/>
    <w:rsid w:val="000D0392"/>
    <w:rsid w:val="000D1135"/>
    <w:rsid w:val="000D1489"/>
    <w:rsid w:val="000D15C2"/>
    <w:rsid w:val="000D197F"/>
    <w:rsid w:val="000D1EDE"/>
    <w:rsid w:val="000D1FAC"/>
    <w:rsid w:val="000D20D8"/>
    <w:rsid w:val="000D2C30"/>
    <w:rsid w:val="000D2FD4"/>
    <w:rsid w:val="000D3D07"/>
    <w:rsid w:val="000D4DD2"/>
    <w:rsid w:val="000D5E72"/>
    <w:rsid w:val="000D5F05"/>
    <w:rsid w:val="000D6078"/>
    <w:rsid w:val="000D6486"/>
    <w:rsid w:val="000D676F"/>
    <w:rsid w:val="000D6ABC"/>
    <w:rsid w:val="000D6F7E"/>
    <w:rsid w:val="000D74CC"/>
    <w:rsid w:val="000D7D3C"/>
    <w:rsid w:val="000E0105"/>
    <w:rsid w:val="000E015B"/>
    <w:rsid w:val="000E023F"/>
    <w:rsid w:val="000E0320"/>
    <w:rsid w:val="000E0786"/>
    <w:rsid w:val="000E0D24"/>
    <w:rsid w:val="000E1132"/>
    <w:rsid w:val="000E13C8"/>
    <w:rsid w:val="000E3A77"/>
    <w:rsid w:val="000E3C7F"/>
    <w:rsid w:val="000E3FFE"/>
    <w:rsid w:val="000E4BDE"/>
    <w:rsid w:val="000E4CCF"/>
    <w:rsid w:val="000E50BB"/>
    <w:rsid w:val="000E5B89"/>
    <w:rsid w:val="000E5C40"/>
    <w:rsid w:val="000E62A7"/>
    <w:rsid w:val="000E6309"/>
    <w:rsid w:val="000E6803"/>
    <w:rsid w:val="000E6B45"/>
    <w:rsid w:val="000E72CA"/>
    <w:rsid w:val="000E791D"/>
    <w:rsid w:val="000E7C87"/>
    <w:rsid w:val="000E7E9E"/>
    <w:rsid w:val="000F02E6"/>
    <w:rsid w:val="000F0883"/>
    <w:rsid w:val="000F0FEA"/>
    <w:rsid w:val="000F13AD"/>
    <w:rsid w:val="000F1B7B"/>
    <w:rsid w:val="000F2A98"/>
    <w:rsid w:val="000F2ED4"/>
    <w:rsid w:val="000F3786"/>
    <w:rsid w:val="000F3B5C"/>
    <w:rsid w:val="000F4590"/>
    <w:rsid w:val="000F4ABC"/>
    <w:rsid w:val="000F4DF5"/>
    <w:rsid w:val="000F4E7C"/>
    <w:rsid w:val="000F65FD"/>
    <w:rsid w:val="000F6959"/>
    <w:rsid w:val="000F6FF8"/>
    <w:rsid w:val="000F7238"/>
    <w:rsid w:val="000F7E3B"/>
    <w:rsid w:val="000F7ED5"/>
    <w:rsid w:val="001004DE"/>
    <w:rsid w:val="001005E4"/>
    <w:rsid w:val="00100852"/>
    <w:rsid w:val="001008FB"/>
    <w:rsid w:val="00100AFD"/>
    <w:rsid w:val="00100B23"/>
    <w:rsid w:val="0010227B"/>
    <w:rsid w:val="001028E8"/>
    <w:rsid w:val="00103226"/>
    <w:rsid w:val="001034B9"/>
    <w:rsid w:val="0010432A"/>
    <w:rsid w:val="00104609"/>
    <w:rsid w:val="00104836"/>
    <w:rsid w:val="00104A3B"/>
    <w:rsid w:val="001055D9"/>
    <w:rsid w:val="00105EE4"/>
    <w:rsid w:val="00105F22"/>
    <w:rsid w:val="00105F2B"/>
    <w:rsid w:val="0010625B"/>
    <w:rsid w:val="001062FA"/>
    <w:rsid w:val="00106410"/>
    <w:rsid w:val="0010704D"/>
    <w:rsid w:val="0011084A"/>
    <w:rsid w:val="00111442"/>
    <w:rsid w:val="00111BA7"/>
    <w:rsid w:val="00111C97"/>
    <w:rsid w:val="00111FE0"/>
    <w:rsid w:val="00112359"/>
    <w:rsid w:val="00112381"/>
    <w:rsid w:val="0011279C"/>
    <w:rsid w:val="00112827"/>
    <w:rsid w:val="00112901"/>
    <w:rsid w:val="00112C0B"/>
    <w:rsid w:val="0011328F"/>
    <w:rsid w:val="00113BF4"/>
    <w:rsid w:val="00113E8E"/>
    <w:rsid w:val="00113FD9"/>
    <w:rsid w:val="0011407A"/>
    <w:rsid w:val="00114358"/>
    <w:rsid w:val="001144BC"/>
    <w:rsid w:val="00114810"/>
    <w:rsid w:val="0011484F"/>
    <w:rsid w:val="001151C5"/>
    <w:rsid w:val="001166AD"/>
    <w:rsid w:val="00116AFB"/>
    <w:rsid w:val="00117B95"/>
    <w:rsid w:val="001209B6"/>
    <w:rsid w:val="00120A4E"/>
    <w:rsid w:val="00120DE0"/>
    <w:rsid w:val="00121D7F"/>
    <w:rsid w:val="0012217D"/>
    <w:rsid w:val="001225B1"/>
    <w:rsid w:val="00122B13"/>
    <w:rsid w:val="00122E61"/>
    <w:rsid w:val="00122FCC"/>
    <w:rsid w:val="00123398"/>
    <w:rsid w:val="001236C7"/>
    <w:rsid w:val="001245C7"/>
    <w:rsid w:val="00124C2B"/>
    <w:rsid w:val="0012506C"/>
    <w:rsid w:val="001256BE"/>
    <w:rsid w:val="00126752"/>
    <w:rsid w:val="0012688C"/>
    <w:rsid w:val="001271C8"/>
    <w:rsid w:val="001274E1"/>
    <w:rsid w:val="0012799C"/>
    <w:rsid w:val="00130185"/>
    <w:rsid w:val="00130B30"/>
    <w:rsid w:val="00131207"/>
    <w:rsid w:val="001317AE"/>
    <w:rsid w:val="001323B0"/>
    <w:rsid w:val="0013329C"/>
    <w:rsid w:val="001333ED"/>
    <w:rsid w:val="001336DB"/>
    <w:rsid w:val="00133F08"/>
    <w:rsid w:val="00134A99"/>
    <w:rsid w:val="00134C4E"/>
    <w:rsid w:val="001366B4"/>
    <w:rsid w:val="001369F1"/>
    <w:rsid w:val="00136D82"/>
    <w:rsid w:val="00136EC9"/>
    <w:rsid w:val="001375F2"/>
    <w:rsid w:val="00137639"/>
    <w:rsid w:val="0013795F"/>
    <w:rsid w:val="00137D6B"/>
    <w:rsid w:val="00140974"/>
    <w:rsid w:val="00140DE1"/>
    <w:rsid w:val="00140E1C"/>
    <w:rsid w:val="001417A1"/>
    <w:rsid w:val="00141B97"/>
    <w:rsid w:val="00141DAD"/>
    <w:rsid w:val="001423C9"/>
    <w:rsid w:val="00142A08"/>
    <w:rsid w:val="001431E1"/>
    <w:rsid w:val="001436EB"/>
    <w:rsid w:val="00144509"/>
    <w:rsid w:val="001449A7"/>
    <w:rsid w:val="00144D30"/>
    <w:rsid w:val="00145777"/>
    <w:rsid w:val="00145A0B"/>
    <w:rsid w:val="0014606A"/>
    <w:rsid w:val="0014606D"/>
    <w:rsid w:val="001465E6"/>
    <w:rsid w:val="00146DD5"/>
    <w:rsid w:val="001472BC"/>
    <w:rsid w:val="00147AE4"/>
    <w:rsid w:val="001502E4"/>
    <w:rsid w:val="00150341"/>
    <w:rsid w:val="001504CF"/>
    <w:rsid w:val="0015110A"/>
    <w:rsid w:val="001512BE"/>
    <w:rsid w:val="00151383"/>
    <w:rsid w:val="001513E1"/>
    <w:rsid w:val="00151610"/>
    <w:rsid w:val="00152096"/>
    <w:rsid w:val="00152422"/>
    <w:rsid w:val="001526AA"/>
    <w:rsid w:val="001527EA"/>
    <w:rsid w:val="00152E5D"/>
    <w:rsid w:val="00153002"/>
    <w:rsid w:val="001534D2"/>
    <w:rsid w:val="0015427A"/>
    <w:rsid w:val="00154CED"/>
    <w:rsid w:val="00154E67"/>
    <w:rsid w:val="00154FF3"/>
    <w:rsid w:val="00155BE5"/>
    <w:rsid w:val="00156CFF"/>
    <w:rsid w:val="001571E5"/>
    <w:rsid w:val="0015720D"/>
    <w:rsid w:val="00157973"/>
    <w:rsid w:val="00157A0B"/>
    <w:rsid w:val="00157A85"/>
    <w:rsid w:val="00157C77"/>
    <w:rsid w:val="00157E80"/>
    <w:rsid w:val="00160735"/>
    <w:rsid w:val="001628C2"/>
    <w:rsid w:val="0016295A"/>
    <w:rsid w:val="00162B0C"/>
    <w:rsid w:val="0016314F"/>
    <w:rsid w:val="0016330D"/>
    <w:rsid w:val="0016357B"/>
    <w:rsid w:val="00163E71"/>
    <w:rsid w:val="00164210"/>
    <w:rsid w:val="00164226"/>
    <w:rsid w:val="0016482A"/>
    <w:rsid w:val="00164889"/>
    <w:rsid w:val="0016501B"/>
    <w:rsid w:val="0016539C"/>
    <w:rsid w:val="001654C4"/>
    <w:rsid w:val="00165604"/>
    <w:rsid w:val="001662E3"/>
    <w:rsid w:val="001675E8"/>
    <w:rsid w:val="00167B22"/>
    <w:rsid w:val="00167D44"/>
    <w:rsid w:val="00167FA1"/>
    <w:rsid w:val="001709B3"/>
    <w:rsid w:val="00170B93"/>
    <w:rsid w:val="00170CE1"/>
    <w:rsid w:val="00171E83"/>
    <w:rsid w:val="001721B0"/>
    <w:rsid w:val="001728E0"/>
    <w:rsid w:val="00172B5E"/>
    <w:rsid w:val="00172CA7"/>
    <w:rsid w:val="00172EDB"/>
    <w:rsid w:val="00173480"/>
    <w:rsid w:val="00173539"/>
    <w:rsid w:val="0017377A"/>
    <w:rsid w:val="001738AF"/>
    <w:rsid w:val="001740FF"/>
    <w:rsid w:val="001741B6"/>
    <w:rsid w:val="00174BD9"/>
    <w:rsid w:val="00175778"/>
    <w:rsid w:val="00175F9E"/>
    <w:rsid w:val="00176DA8"/>
    <w:rsid w:val="00177164"/>
    <w:rsid w:val="00177549"/>
    <w:rsid w:val="00177666"/>
    <w:rsid w:val="001779BF"/>
    <w:rsid w:val="00180579"/>
    <w:rsid w:val="001827FA"/>
    <w:rsid w:val="001829FA"/>
    <w:rsid w:val="00183E11"/>
    <w:rsid w:val="0018471D"/>
    <w:rsid w:val="001849CA"/>
    <w:rsid w:val="00184BDA"/>
    <w:rsid w:val="0018527A"/>
    <w:rsid w:val="00185410"/>
    <w:rsid w:val="00185952"/>
    <w:rsid w:val="00185B87"/>
    <w:rsid w:val="00185D9F"/>
    <w:rsid w:val="001865E8"/>
    <w:rsid w:val="0018697A"/>
    <w:rsid w:val="00186E44"/>
    <w:rsid w:val="00186E7D"/>
    <w:rsid w:val="00187930"/>
    <w:rsid w:val="00187A4E"/>
    <w:rsid w:val="00187CE7"/>
    <w:rsid w:val="00187D52"/>
    <w:rsid w:val="00187EC8"/>
    <w:rsid w:val="001913C9"/>
    <w:rsid w:val="001914EB"/>
    <w:rsid w:val="0019181B"/>
    <w:rsid w:val="0019208C"/>
    <w:rsid w:val="00192352"/>
    <w:rsid w:val="00192655"/>
    <w:rsid w:val="00192CD2"/>
    <w:rsid w:val="00192E2C"/>
    <w:rsid w:val="001937CB"/>
    <w:rsid w:val="00193A2B"/>
    <w:rsid w:val="00194E03"/>
    <w:rsid w:val="00195AB6"/>
    <w:rsid w:val="00196320"/>
    <w:rsid w:val="001966D1"/>
    <w:rsid w:val="00196A13"/>
    <w:rsid w:val="00196F39"/>
    <w:rsid w:val="00197082"/>
    <w:rsid w:val="0019716F"/>
    <w:rsid w:val="00197877"/>
    <w:rsid w:val="001978EE"/>
    <w:rsid w:val="001A1390"/>
    <w:rsid w:val="001A1DB8"/>
    <w:rsid w:val="001A21C3"/>
    <w:rsid w:val="001A2366"/>
    <w:rsid w:val="001A396A"/>
    <w:rsid w:val="001A39FB"/>
    <w:rsid w:val="001A4154"/>
    <w:rsid w:val="001A4AAC"/>
    <w:rsid w:val="001A5076"/>
    <w:rsid w:val="001A53A7"/>
    <w:rsid w:val="001A5620"/>
    <w:rsid w:val="001A5BBF"/>
    <w:rsid w:val="001A622E"/>
    <w:rsid w:val="001A64D1"/>
    <w:rsid w:val="001A737C"/>
    <w:rsid w:val="001A78F0"/>
    <w:rsid w:val="001A7AF3"/>
    <w:rsid w:val="001B042C"/>
    <w:rsid w:val="001B0570"/>
    <w:rsid w:val="001B0610"/>
    <w:rsid w:val="001B0C9C"/>
    <w:rsid w:val="001B1E0B"/>
    <w:rsid w:val="001B213F"/>
    <w:rsid w:val="001B2450"/>
    <w:rsid w:val="001B29E0"/>
    <w:rsid w:val="001B3344"/>
    <w:rsid w:val="001B39FF"/>
    <w:rsid w:val="001B3F21"/>
    <w:rsid w:val="001B42D9"/>
    <w:rsid w:val="001B43B0"/>
    <w:rsid w:val="001B770B"/>
    <w:rsid w:val="001C0852"/>
    <w:rsid w:val="001C0CF6"/>
    <w:rsid w:val="001C10DC"/>
    <w:rsid w:val="001C3353"/>
    <w:rsid w:val="001C3A0D"/>
    <w:rsid w:val="001C3A47"/>
    <w:rsid w:val="001C40CE"/>
    <w:rsid w:val="001C454C"/>
    <w:rsid w:val="001C47BB"/>
    <w:rsid w:val="001C4D63"/>
    <w:rsid w:val="001C5826"/>
    <w:rsid w:val="001C6133"/>
    <w:rsid w:val="001C71E9"/>
    <w:rsid w:val="001C757C"/>
    <w:rsid w:val="001C7AB9"/>
    <w:rsid w:val="001D08EA"/>
    <w:rsid w:val="001D0DE0"/>
    <w:rsid w:val="001D1E50"/>
    <w:rsid w:val="001D21E4"/>
    <w:rsid w:val="001D3274"/>
    <w:rsid w:val="001D3790"/>
    <w:rsid w:val="001D3850"/>
    <w:rsid w:val="001D3CE7"/>
    <w:rsid w:val="001D44F2"/>
    <w:rsid w:val="001D4739"/>
    <w:rsid w:val="001D4C59"/>
    <w:rsid w:val="001D5107"/>
    <w:rsid w:val="001D548C"/>
    <w:rsid w:val="001D5982"/>
    <w:rsid w:val="001D5ACF"/>
    <w:rsid w:val="001D5AFF"/>
    <w:rsid w:val="001D5B43"/>
    <w:rsid w:val="001D5FF8"/>
    <w:rsid w:val="001D6742"/>
    <w:rsid w:val="001D74B4"/>
    <w:rsid w:val="001D780F"/>
    <w:rsid w:val="001E03E1"/>
    <w:rsid w:val="001E044E"/>
    <w:rsid w:val="001E0B85"/>
    <w:rsid w:val="001E239F"/>
    <w:rsid w:val="001E23E6"/>
    <w:rsid w:val="001E24A8"/>
    <w:rsid w:val="001E2ABF"/>
    <w:rsid w:val="001E38DF"/>
    <w:rsid w:val="001E490A"/>
    <w:rsid w:val="001E4B31"/>
    <w:rsid w:val="001E4FAE"/>
    <w:rsid w:val="001E4FB5"/>
    <w:rsid w:val="001E519A"/>
    <w:rsid w:val="001E56C2"/>
    <w:rsid w:val="001E6BC7"/>
    <w:rsid w:val="001E6BF1"/>
    <w:rsid w:val="001E75C2"/>
    <w:rsid w:val="001F0322"/>
    <w:rsid w:val="001F059F"/>
    <w:rsid w:val="001F0869"/>
    <w:rsid w:val="001F14D3"/>
    <w:rsid w:val="001F16DF"/>
    <w:rsid w:val="001F1A57"/>
    <w:rsid w:val="001F1C9C"/>
    <w:rsid w:val="001F1DC8"/>
    <w:rsid w:val="001F1FC8"/>
    <w:rsid w:val="001F20E8"/>
    <w:rsid w:val="001F3189"/>
    <w:rsid w:val="001F37E2"/>
    <w:rsid w:val="001F3979"/>
    <w:rsid w:val="001F403E"/>
    <w:rsid w:val="001F404A"/>
    <w:rsid w:val="001F407F"/>
    <w:rsid w:val="001F4C46"/>
    <w:rsid w:val="001F5118"/>
    <w:rsid w:val="001F54C3"/>
    <w:rsid w:val="001F611C"/>
    <w:rsid w:val="001F73CC"/>
    <w:rsid w:val="001F78ED"/>
    <w:rsid w:val="001F7B8C"/>
    <w:rsid w:val="00200811"/>
    <w:rsid w:val="00200A65"/>
    <w:rsid w:val="00200CA1"/>
    <w:rsid w:val="00200F75"/>
    <w:rsid w:val="00201211"/>
    <w:rsid w:val="00201291"/>
    <w:rsid w:val="00201420"/>
    <w:rsid w:val="002015B6"/>
    <w:rsid w:val="002017AE"/>
    <w:rsid w:val="0020228B"/>
    <w:rsid w:val="00202F92"/>
    <w:rsid w:val="0020318F"/>
    <w:rsid w:val="002031D2"/>
    <w:rsid w:val="00203404"/>
    <w:rsid w:val="002039C4"/>
    <w:rsid w:val="00203C1D"/>
    <w:rsid w:val="00203EC2"/>
    <w:rsid w:val="00204804"/>
    <w:rsid w:val="00204B67"/>
    <w:rsid w:val="002051C3"/>
    <w:rsid w:val="002055AA"/>
    <w:rsid w:val="00205662"/>
    <w:rsid w:val="0020573C"/>
    <w:rsid w:val="0020591C"/>
    <w:rsid w:val="00205B0D"/>
    <w:rsid w:val="00206260"/>
    <w:rsid w:val="00206766"/>
    <w:rsid w:val="0020692E"/>
    <w:rsid w:val="00206FBC"/>
    <w:rsid w:val="00210283"/>
    <w:rsid w:val="00210565"/>
    <w:rsid w:val="002106BB"/>
    <w:rsid w:val="00210BBC"/>
    <w:rsid w:val="0021169A"/>
    <w:rsid w:val="0021181C"/>
    <w:rsid w:val="002127BF"/>
    <w:rsid w:val="00213088"/>
    <w:rsid w:val="0021338D"/>
    <w:rsid w:val="0021377B"/>
    <w:rsid w:val="00213783"/>
    <w:rsid w:val="00213CFF"/>
    <w:rsid w:val="00214D43"/>
    <w:rsid w:val="002150A5"/>
    <w:rsid w:val="00215E1A"/>
    <w:rsid w:val="00215E49"/>
    <w:rsid w:val="0021678E"/>
    <w:rsid w:val="00217947"/>
    <w:rsid w:val="0021799B"/>
    <w:rsid w:val="00217BB5"/>
    <w:rsid w:val="0022058E"/>
    <w:rsid w:val="002207A0"/>
    <w:rsid w:val="002209DF"/>
    <w:rsid w:val="00221C75"/>
    <w:rsid w:val="00221FE9"/>
    <w:rsid w:val="00222943"/>
    <w:rsid w:val="00222BE7"/>
    <w:rsid w:val="00222CAA"/>
    <w:rsid w:val="00223090"/>
    <w:rsid w:val="00223351"/>
    <w:rsid w:val="002238B4"/>
    <w:rsid w:val="00223C5B"/>
    <w:rsid w:val="002240DB"/>
    <w:rsid w:val="002242C3"/>
    <w:rsid w:val="002243AF"/>
    <w:rsid w:val="0022467D"/>
    <w:rsid w:val="00224FCD"/>
    <w:rsid w:val="002253C3"/>
    <w:rsid w:val="00226B7E"/>
    <w:rsid w:val="00226F37"/>
    <w:rsid w:val="00227156"/>
    <w:rsid w:val="00227443"/>
    <w:rsid w:val="002279A3"/>
    <w:rsid w:val="00227AB7"/>
    <w:rsid w:val="00230209"/>
    <w:rsid w:val="0023084C"/>
    <w:rsid w:val="00230E81"/>
    <w:rsid w:val="0023134F"/>
    <w:rsid w:val="002319AB"/>
    <w:rsid w:val="002319AC"/>
    <w:rsid w:val="00231D38"/>
    <w:rsid w:val="00231D66"/>
    <w:rsid w:val="002323A6"/>
    <w:rsid w:val="00232485"/>
    <w:rsid w:val="0023256B"/>
    <w:rsid w:val="00232C29"/>
    <w:rsid w:val="00232CF8"/>
    <w:rsid w:val="002333E1"/>
    <w:rsid w:val="00233CE3"/>
    <w:rsid w:val="00233D19"/>
    <w:rsid w:val="00234342"/>
    <w:rsid w:val="0023462F"/>
    <w:rsid w:val="0023463C"/>
    <w:rsid w:val="00234748"/>
    <w:rsid w:val="00234919"/>
    <w:rsid w:val="00234EEB"/>
    <w:rsid w:val="00235284"/>
    <w:rsid w:val="002358D1"/>
    <w:rsid w:val="0023609F"/>
    <w:rsid w:val="0023629F"/>
    <w:rsid w:val="00236881"/>
    <w:rsid w:val="0023757A"/>
    <w:rsid w:val="00237584"/>
    <w:rsid w:val="00237F99"/>
    <w:rsid w:val="0024040D"/>
    <w:rsid w:val="00240A54"/>
    <w:rsid w:val="0024106B"/>
    <w:rsid w:val="00241D1C"/>
    <w:rsid w:val="00242BF4"/>
    <w:rsid w:val="00244034"/>
    <w:rsid w:val="00244799"/>
    <w:rsid w:val="00244D49"/>
    <w:rsid w:val="00244E57"/>
    <w:rsid w:val="00245460"/>
    <w:rsid w:val="002456E5"/>
    <w:rsid w:val="00246077"/>
    <w:rsid w:val="00246904"/>
    <w:rsid w:val="00246C03"/>
    <w:rsid w:val="00246E45"/>
    <w:rsid w:val="00247F99"/>
    <w:rsid w:val="0025032A"/>
    <w:rsid w:val="00251991"/>
    <w:rsid w:val="00251A80"/>
    <w:rsid w:val="00251CD7"/>
    <w:rsid w:val="00251ED3"/>
    <w:rsid w:val="0025233B"/>
    <w:rsid w:val="002526B7"/>
    <w:rsid w:val="0025279F"/>
    <w:rsid w:val="00252E96"/>
    <w:rsid w:val="002545D8"/>
    <w:rsid w:val="00254642"/>
    <w:rsid w:val="00254DDF"/>
    <w:rsid w:val="00254DEC"/>
    <w:rsid w:val="00255167"/>
    <w:rsid w:val="002558AD"/>
    <w:rsid w:val="00255D26"/>
    <w:rsid w:val="00255FA3"/>
    <w:rsid w:val="002560F5"/>
    <w:rsid w:val="00257288"/>
    <w:rsid w:val="002603DD"/>
    <w:rsid w:val="00260635"/>
    <w:rsid w:val="00260722"/>
    <w:rsid w:val="002607B0"/>
    <w:rsid w:val="00260F5B"/>
    <w:rsid w:val="0026171D"/>
    <w:rsid w:val="00261872"/>
    <w:rsid w:val="00261FB6"/>
    <w:rsid w:val="00262416"/>
    <w:rsid w:val="00262737"/>
    <w:rsid w:val="002629F8"/>
    <w:rsid w:val="00262F89"/>
    <w:rsid w:val="00263396"/>
    <w:rsid w:val="002634B1"/>
    <w:rsid w:val="00263A53"/>
    <w:rsid w:val="00263A74"/>
    <w:rsid w:val="00263EAA"/>
    <w:rsid w:val="00264157"/>
    <w:rsid w:val="002645CE"/>
    <w:rsid w:val="00264D03"/>
    <w:rsid w:val="0026504E"/>
    <w:rsid w:val="00265149"/>
    <w:rsid w:val="002651D1"/>
    <w:rsid w:val="0026572B"/>
    <w:rsid w:val="0026595C"/>
    <w:rsid w:val="002659FA"/>
    <w:rsid w:val="00265BAA"/>
    <w:rsid w:val="00265BEF"/>
    <w:rsid w:val="00265E96"/>
    <w:rsid w:val="00266DBD"/>
    <w:rsid w:val="00266EE4"/>
    <w:rsid w:val="002671C8"/>
    <w:rsid w:val="00267815"/>
    <w:rsid w:val="00267B9D"/>
    <w:rsid w:val="00267FB2"/>
    <w:rsid w:val="00270A35"/>
    <w:rsid w:val="00270B2B"/>
    <w:rsid w:val="00270F27"/>
    <w:rsid w:val="0027141E"/>
    <w:rsid w:val="00271699"/>
    <w:rsid w:val="0027197A"/>
    <w:rsid w:val="00271E76"/>
    <w:rsid w:val="0027237F"/>
    <w:rsid w:val="00272A42"/>
    <w:rsid w:val="0027363D"/>
    <w:rsid w:val="00273654"/>
    <w:rsid w:val="002736B3"/>
    <w:rsid w:val="002739BF"/>
    <w:rsid w:val="00274463"/>
    <w:rsid w:val="00274B64"/>
    <w:rsid w:val="002752A1"/>
    <w:rsid w:val="00275A32"/>
    <w:rsid w:val="00276497"/>
    <w:rsid w:val="00276799"/>
    <w:rsid w:val="00276A28"/>
    <w:rsid w:val="00276E07"/>
    <w:rsid w:val="002771C6"/>
    <w:rsid w:val="00277DF9"/>
    <w:rsid w:val="002801DE"/>
    <w:rsid w:val="00280215"/>
    <w:rsid w:val="00280510"/>
    <w:rsid w:val="00280A94"/>
    <w:rsid w:val="00280DDF"/>
    <w:rsid w:val="00281CD5"/>
    <w:rsid w:val="00281F91"/>
    <w:rsid w:val="00282949"/>
    <w:rsid w:val="00283574"/>
    <w:rsid w:val="002839F7"/>
    <w:rsid w:val="00283E8F"/>
    <w:rsid w:val="00283FB0"/>
    <w:rsid w:val="00284237"/>
    <w:rsid w:val="00284283"/>
    <w:rsid w:val="00284963"/>
    <w:rsid w:val="00284A84"/>
    <w:rsid w:val="00284C6E"/>
    <w:rsid w:val="00284E0D"/>
    <w:rsid w:val="002855F7"/>
    <w:rsid w:val="00285864"/>
    <w:rsid w:val="002859AB"/>
    <w:rsid w:val="00285AD4"/>
    <w:rsid w:val="00285D8A"/>
    <w:rsid w:val="002862EF"/>
    <w:rsid w:val="0028693C"/>
    <w:rsid w:val="002877BF"/>
    <w:rsid w:val="002901E3"/>
    <w:rsid w:val="00290840"/>
    <w:rsid w:val="002916E0"/>
    <w:rsid w:val="002917FF"/>
    <w:rsid w:val="00292ADF"/>
    <w:rsid w:val="00292F67"/>
    <w:rsid w:val="00293228"/>
    <w:rsid w:val="00293534"/>
    <w:rsid w:val="00293D64"/>
    <w:rsid w:val="002943B3"/>
    <w:rsid w:val="002945E9"/>
    <w:rsid w:val="00295145"/>
    <w:rsid w:val="00295442"/>
    <w:rsid w:val="0029564F"/>
    <w:rsid w:val="00295D9E"/>
    <w:rsid w:val="002968EB"/>
    <w:rsid w:val="00296B7C"/>
    <w:rsid w:val="00296F25"/>
    <w:rsid w:val="002971F8"/>
    <w:rsid w:val="00297AC4"/>
    <w:rsid w:val="002A089D"/>
    <w:rsid w:val="002A09F4"/>
    <w:rsid w:val="002A0CFE"/>
    <w:rsid w:val="002A0DEC"/>
    <w:rsid w:val="002A1655"/>
    <w:rsid w:val="002A1D36"/>
    <w:rsid w:val="002A237E"/>
    <w:rsid w:val="002A2BAD"/>
    <w:rsid w:val="002A320E"/>
    <w:rsid w:val="002A4102"/>
    <w:rsid w:val="002A45E2"/>
    <w:rsid w:val="002A47D0"/>
    <w:rsid w:val="002A48D9"/>
    <w:rsid w:val="002A5238"/>
    <w:rsid w:val="002A5BF3"/>
    <w:rsid w:val="002A5BF8"/>
    <w:rsid w:val="002A6174"/>
    <w:rsid w:val="002A6FA1"/>
    <w:rsid w:val="002A72FF"/>
    <w:rsid w:val="002A742C"/>
    <w:rsid w:val="002A7557"/>
    <w:rsid w:val="002B09E2"/>
    <w:rsid w:val="002B0C92"/>
    <w:rsid w:val="002B1133"/>
    <w:rsid w:val="002B12EA"/>
    <w:rsid w:val="002B1528"/>
    <w:rsid w:val="002B1C53"/>
    <w:rsid w:val="002B2048"/>
    <w:rsid w:val="002B2522"/>
    <w:rsid w:val="002B2A8F"/>
    <w:rsid w:val="002B2E2C"/>
    <w:rsid w:val="002B317A"/>
    <w:rsid w:val="002B3705"/>
    <w:rsid w:val="002B3900"/>
    <w:rsid w:val="002B414B"/>
    <w:rsid w:val="002B4310"/>
    <w:rsid w:val="002B52AF"/>
    <w:rsid w:val="002B5A94"/>
    <w:rsid w:val="002B5C4D"/>
    <w:rsid w:val="002B6251"/>
    <w:rsid w:val="002B6D84"/>
    <w:rsid w:val="002B6E11"/>
    <w:rsid w:val="002B75EA"/>
    <w:rsid w:val="002B79D1"/>
    <w:rsid w:val="002C0041"/>
    <w:rsid w:val="002C1754"/>
    <w:rsid w:val="002C19DB"/>
    <w:rsid w:val="002C1AA5"/>
    <w:rsid w:val="002C21A0"/>
    <w:rsid w:val="002C288E"/>
    <w:rsid w:val="002C45B8"/>
    <w:rsid w:val="002C45C1"/>
    <w:rsid w:val="002C4BB7"/>
    <w:rsid w:val="002C4E08"/>
    <w:rsid w:val="002C4F2E"/>
    <w:rsid w:val="002C5755"/>
    <w:rsid w:val="002C6F70"/>
    <w:rsid w:val="002C77F9"/>
    <w:rsid w:val="002C795B"/>
    <w:rsid w:val="002C7DEF"/>
    <w:rsid w:val="002C7FE6"/>
    <w:rsid w:val="002D033F"/>
    <w:rsid w:val="002D1810"/>
    <w:rsid w:val="002D233B"/>
    <w:rsid w:val="002D3102"/>
    <w:rsid w:val="002D32F5"/>
    <w:rsid w:val="002D3447"/>
    <w:rsid w:val="002D45AD"/>
    <w:rsid w:val="002D6302"/>
    <w:rsid w:val="002D68FA"/>
    <w:rsid w:val="002E0733"/>
    <w:rsid w:val="002E090A"/>
    <w:rsid w:val="002E093B"/>
    <w:rsid w:val="002E0A0A"/>
    <w:rsid w:val="002E0BE4"/>
    <w:rsid w:val="002E0E6F"/>
    <w:rsid w:val="002E1B37"/>
    <w:rsid w:val="002E1B70"/>
    <w:rsid w:val="002E1CD2"/>
    <w:rsid w:val="002E1CFD"/>
    <w:rsid w:val="002E1FB1"/>
    <w:rsid w:val="002E298B"/>
    <w:rsid w:val="002E3473"/>
    <w:rsid w:val="002E3B58"/>
    <w:rsid w:val="002E3E8A"/>
    <w:rsid w:val="002E410E"/>
    <w:rsid w:val="002E4169"/>
    <w:rsid w:val="002E4238"/>
    <w:rsid w:val="002E4EF6"/>
    <w:rsid w:val="002E535A"/>
    <w:rsid w:val="002E5E35"/>
    <w:rsid w:val="002E6A6A"/>
    <w:rsid w:val="002E7B1F"/>
    <w:rsid w:val="002F00CB"/>
    <w:rsid w:val="002F0928"/>
    <w:rsid w:val="002F0CAC"/>
    <w:rsid w:val="002F1114"/>
    <w:rsid w:val="002F1118"/>
    <w:rsid w:val="002F11CF"/>
    <w:rsid w:val="002F1433"/>
    <w:rsid w:val="002F14E9"/>
    <w:rsid w:val="002F1F19"/>
    <w:rsid w:val="002F2155"/>
    <w:rsid w:val="002F2278"/>
    <w:rsid w:val="002F279E"/>
    <w:rsid w:val="002F3397"/>
    <w:rsid w:val="002F3434"/>
    <w:rsid w:val="002F3875"/>
    <w:rsid w:val="002F3D1A"/>
    <w:rsid w:val="002F3D6B"/>
    <w:rsid w:val="002F3FCA"/>
    <w:rsid w:val="002F4493"/>
    <w:rsid w:val="002F4B96"/>
    <w:rsid w:val="002F4FE4"/>
    <w:rsid w:val="002F50FB"/>
    <w:rsid w:val="002F54CD"/>
    <w:rsid w:val="002F70D6"/>
    <w:rsid w:val="002F71C4"/>
    <w:rsid w:val="002F7FA3"/>
    <w:rsid w:val="003008FA"/>
    <w:rsid w:val="003012A9"/>
    <w:rsid w:val="003016D1"/>
    <w:rsid w:val="00301E4A"/>
    <w:rsid w:val="003023CD"/>
    <w:rsid w:val="0030264F"/>
    <w:rsid w:val="00302BA3"/>
    <w:rsid w:val="00303178"/>
    <w:rsid w:val="0030380D"/>
    <w:rsid w:val="00303D1F"/>
    <w:rsid w:val="00304590"/>
    <w:rsid w:val="003045C2"/>
    <w:rsid w:val="00304D28"/>
    <w:rsid w:val="00305123"/>
    <w:rsid w:val="0030579A"/>
    <w:rsid w:val="00305BE0"/>
    <w:rsid w:val="00305CA6"/>
    <w:rsid w:val="003060F2"/>
    <w:rsid w:val="00306A4B"/>
    <w:rsid w:val="00306CFE"/>
    <w:rsid w:val="00307211"/>
    <w:rsid w:val="003079E2"/>
    <w:rsid w:val="003109C9"/>
    <w:rsid w:val="003114F2"/>
    <w:rsid w:val="00311DEC"/>
    <w:rsid w:val="003120A2"/>
    <w:rsid w:val="003120AA"/>
    <w:rsid w:val="00312152"/>
    <w:rsid w:val="00312411"/>
    <w:rsid w:val="00313153"/>
    <w:rsid w:val="00313428"/>
    <w:rsid w:val="00313D23"/>
    <w:rsid w:val="003142B4"/>
    <w:rsid w:val="00314684"/>
    <w:rsid w:val="00314797"/>
    <w:rsid w:val="0031494D"/>
    <w:rsid w:val="00314BF3"/>
    <w:rsid w:val="0031594E"/>
    <w:rsid w:val="00316F61"/>
    <w:rsid w:val="00317ABB"/>
    <w:rsid w:val="00320334"/>
    <w:rsid w:val="00320D4E"/>
    <w:rsid w:val="0032134E"/>
    <w:rsid w:val="003225B8"/>
    <w:rsid w:val="00322628"/>
    <w:rsid w:val="0032278B"/>
    <w:rsid w:val="003229F9"/>
    <w:rsid w:val="00322BF8"/>
    <w:rsid w:val="00322CF8"/>
    <w:rsid w:val="00322D28"/>
    <w:rsid w:val="0032301F"/>
    <w:rsid w:val="00323697"/>
    <w:rsid w:val="00323C07"/>
    <w:rsid w:val="00323E71"/>
    <w:rsid w:val="00324A73"/>
    <w:rsid w:val="003268A4"/>
    <w:rsid w:val="003269FE"/>
    <w:rsid w:val="00326A19"/>
    <w:rsid w:val="00326B4E"/>
    <w:rsid w:val="00326F77"/>
    <w:rsid w:val="00327D93"/>
    <w:rsid w:val="003301A1"/>
    <w:rsid w:val="00330C9B"/>
    <w:rsid w:val="00331153"/>
    <w:rsid w:val="003312E6"/>
    <w:rsid w:val="00331AAC"/>
    <w:rsid w:val="00331AB8"/>
    <w:rsid w:val="00332555"/>
    <w:rsid w:val="00332EF2"/>
    <w:rsid w:val="0033383C"/>
    <w:rsid w:val="003339D7"/>
    <w:rsid w:val="00334D23"/>
    <w:rsid w:val="0033505E"/>
    <w:rsid w:val="003352C7"/>
    <w:rsid w:val="00335C1E"/>
    <w:rsid w:val="00335F5E"/>
    <w:rsid w:val="00336845"/>
    <w:rsid w:val="00337093"/>
    <w:rsid w:val="0033774A"/>
    <w:rsid w:val="00337A9D"/>
    <w:rsid w:val="00337CAF"/>
    <w:rsid w:val="003401B0"/>
    <w:rsid w:val="0034044C"/>
    <w:rsid w:val="00340744"/>
    <w:rsid w:val="00340D0F"/>
    <w:rsid w:val="003412BE"/>
    <w:rsid w:val="003421EF"/>
    <w:rsid w:val="00342466"/>
    <w:rsid w:val="003424A8"/>
    <w:rsid w:val="003435C7"/>
    <w:rsid w:val="00343AF0"/>
    <w:rsid w:val="00343D18"/>
    <w:rsid w:val="00343E5F"/>
    <w:rsid w:val="00344B33"/>
    <w:rsid w:val="00344B57"/>
    <w:rsid w:val="00344C8C"/>
    <w:rsid w:val="003457CC"/>
    <w:rsid w:val="00346270"/>
    <w:rsid w:val="00346C8E"/>
    <w:rsid w:val="00346CB9"/>
    <w:rsid w:val="0034796C"/>
    <w:rsid w:val="0035037D"/>
    <w:rsid w:val="00350D1F"/>
    <w:rsid w:val="00351E28"/>
    <w:rsid w:val="00352450"/>
    <w:rsid w:val="00353960"/>
    <w:rsid w:val="00353A39"/>
    <w:rsid w:val="003541B4"/>
    <w:rsid w:val="0035476B"/>
    <w:rsid w:val="003548D5"/>
    <w:rsid w:val="00354F26"/>
    <w:rsid w:val="00355727"/>
    <w:rsid w:val="00355DE6"/>
    <w:rsid w:val="0035773D"/>
    <w:rsid w:val="00360FE2"/>
    <w:rsid w:val="003613F7"/>
    <w:rsid w:val="003617BD"/>
    <w:rsid w:val="003617C9"/>
    <w:rsid w:val="00361858"/>
    <w:rsid w:val="003620CF"/>
    <w:rsid w:val="003626AA"/>
    <w:rsid w:val="0036314D"/>
    <w:rsid w:val="0036343B"/>
    <w:rsid w:val="0036355F"/>
    <w:rsid w:val="00363794"/>
    <w:rsid w:val="00363C67"/>
    <w:rsid w:val="00363ECD"/>
    <w:rsid w:val="00363F68"/>
    <w:rsid w:val="003640E8"/>
    <w:rsid w:val="00364879"/>
    <w:rsid w:val="00364C44"/>
    <w:rsid w:val="00364EAF"/>
    <w:rsid w:val="003658DB"/>
    <w:rsid w:val="00365B03"/>
    <w:rsid w:val="00365B7A"/>
    <w:rsid w:val="00365CBA"/>
    <w:rsid w:val="00366060"/>
    <w:rsid w:val="003661D9"/>
    <w:rsid w:val="00366EE5"/>
    <w:rsid w:val="003677A1"/>
    <w:rsid w:val="00367858"/>
    <w:rsid w:val="00367BD5"/>
    <w:rsid w:val="00367C5C"/>
    <w:rsid w:val="00367CDA"/>
    <w:rsid w:val="00370003"/>
    <w:rsid w:val="003708C8"/>
    <w:rsid w:val="00370969"/>
    <w:rsid w:val="00370A71"/>
    <w:rsid w:val="00370A89"/>
    <w:rsid w:val="0037186A"/>
    <w:rsid w:val="00371DD2"/>
    <w:rsid w:val="00372E6D"/>
    <w:rsid w:val="003730DA"/>
    <w:rsid w:val="00373777"/>
    <w:rsid w:val="00373982"/>
    <w:rsid w:val="00373E0A"/>
    <w:rsid w:val="003753C9"/>
    <w:rsid w:val="003754D8"/>
    <w:rsid w:val="00375BD3"/>
    <w:rsid w:val="0037613A"/>
    <w:rsid w:val="0037713B"/>
    <w:rsid w:val="00377DF9"/>
    <w:rsid w:val="00380A25"/>
    <w:rsid w:val="00380E83"/>
    <w:rsid w:val="0038108E"/>
    <w:rsid w:val="00381677"/>
    <w:rsid w:val="003816A0"/>
    <w:rsid w:val="003817B2"/>
    <w:rsid w:val="00382363"/>
    <w:rsid w:val="003832B1"/>
    <w:rsid w:val="0038395B"/>
    <w:rsid w:val="00384036"/>
    <w:rsid w:val="0038548C"/>
    <w:rsid w:val="0038561C"/>
    <w:rsid w:val="00385759"/>
    <w:rsid w:val="003863F5"/>
    <w:rsid w:val="0038651C"/>
    <w:rsid w:val="00387DF2"/>
    <w:rsid w:val="00387E36"/>
    <w:rsid w:val="003900E5"/>
    <w:rsid w:val="0039028A"/>
    <w:rsid w:val="00390327"/>
    <w:rsid w:val="003904FD"/>
    <w:rsid w:val="00390F6F"/>
    <w:rsid w:val="00391CF1"/>
    <w:rsid w:val="003921D3"/>
    <w:rsid w:val="00392344"/>
    <w:rsid w:val="0039287D"/>
    <w:rsid w:val="00392E44"/>
    <w:rsid w:val="00393066"/>
    <w:rsid w:val="00393401"/>
    <w:rsid w:val="00393816"/>
    <w:rsid w:val="00393AE9"/>
    <w:rsid w:val="00393B78"/>
    <w:rsid w:val="00393E83"/>
    <w:rsid w:val="00393E93"/>
    <w:rsid w:val="00394449"/>
    <w:rsid w:val="00394DD8"/>
    <w:rsid w:val="003951F0"/>
    <w:rsid w:val="0039624F"/>
    <w:rsid w:val="00396E47"/>
    <w:rsid w:val="00397D2C"/>
    <w:rsid w:val="00397F7A"/>
    <w:rsid w:val="003A01E9"/>
    <w:rsid w:val="003A0FAD"/>
    <w:rsid w:val="003A214D"/>
    <w:rsid w:val="003A2201"/>
    <w:rsid w:val="003A2699"/>
    <w:rsid w:val="003A2A47"/>
    <w:rsid w:val="003A2B17"/>
    <w:rsid w:val="003A2CE0"/>
    <w:rsid w:val="003A2D1D"/>
    <w:rsid w:val="003A2DDB"/>
    <w:rsid w:val="003A3308"/>
    <w:rsid w:val="003A33A2"/>
    <w:rsid w:val="003A3D6E"/>
    <w:rsid w:val="003A48F7"/>
    <w:rsid w:val="003A4AEA"/>
    <w:rsid w:val="003A526A"/>
    <w:rsid w:val="003A53C6"/>
    <w:rsid w:val="003A5C33"/>
    <w:rsid w:val="003A60D5"/>
    <w:rsid w:val="003A60EC"/>
    <w:rsid w:val="003A621F"/>
    <w:rsid w:val="003A74B3"/>
    <w:rsid w:val="003A7BF8"/>
    <w:rsid w:val="003A7E1C"/>
    <w:rsid w:val="003B193B"/>
    <w:rsid w:val="003B2752"/>
    <w:rsid w:val="003B3422"/>
    <w:rsid w:val="003B4515"/>
    <w:rsid w:val="003B4ABB"/>
    <w:rsid w:val="003B4D7A"/>
    <w:rsid w:val="003B56DA"/>
    <w:rsid w:val="003B60EA"/>
    <w:rsid w:val="003B6208"/>
    <w:rsid w:val="003B66CA"/>
    <w:rsid w:val="003B69DE"/>
    <w:rsid w:val="003B71E7"/>
    <w:rsid w:val="003B733D"/>
    <w:rsid w:val="003B7AC0"/>
    <w:rsid w:val="003B7D62"/>
    <w:rsid w:val="003C0306"/>
    <w:rsid w:val="003C0707"/>
    <w:rsid w:val="003C0C40"/>
    <w:rsid w:val="003C114C"/>
    <w:rsid w:val="003C256A"/>
    <w:rsid w:val="003C26E5"/>
    <w:rsid w:val="003C28D2"/>
    <w:rsid w:val="003C2F88"/>
    <w:rsid w:val="003C304A"/>
    <w:rsid w:val="003C331E"/>
    <w:rsid w:val="003C40F6"/>
    <w:rsid w:val="003C465D"/>
    <w:rsid w:val="003C4A9C"/>
    <w:rsid w:val="003C51E6"/>
    <w:rsid w:val="003C5C10"/>
    <w:rsid w:val="003C5C63"/>
    <w:rsid w:val="003C6281"/>
    <w:rsid w:val="003C6B6C"/>
    <w:rsid w:val="003C78DB"/>
    <w:rsid w:val="003C7D87"/>
    <w:rsid w:val="003D0557"/>
    <w:rsid w:val="003D1368"/>
    <w:rsid w:val="003D162B"/>
    <w:rsid w:val="003D1AED"/>
    <w:rsid w:val="003D230F"/>
    <w:rsid w:val="003D311C"/>
    <w:rsid w:val="003D31B9"/>
    <w:rsid w:val="003D3589"/>
    <w:rsid w:val="003D3641"/>
    <w:rsid w:val="003D3B37"/>
    <w:rsid w:val="003D48F2"/>
    <w:rsid w:val="003D495D"/>
    <w:rsid w:val="003D4B8C"/>
    <w:rsid w:val="003D5928"/>
    <w:rsid w:val="003D5A3B"/>
    <w:rsid w:val="003D68F0"/>
    <w:rsid w:val="003D6C44"/>
    <w:rsid w:val="003D7299"/>
    <w:rsid w:val="003D7C81"/>
    <w:rsid w:val="003E071E"/>
    <w:rsid w:val="003E098E"/>
    <w:rsid w:val="003E15C2"/>
    <w:rsid w:val="003E22D7"/>
    <w:rsid w:val="003E2306"/>
    <w:rsid w:val="003E2396"/>
    <w:rsid w:val="003E2820"/>
    <w:rsid w:val="003E2A60"/>
    <w:rsid w:val="003E2A9A"/>
    <w:rsid w:val="003E2E56"/>
    <w:rsid w:val="003E2FAE"/>
    <w:rsid w:val="003E33E4"/>
    <w:rsid w:val="003E391D"/>
    <w:rsid w:val="003E39DB"/>
    <w:rsid w:val="003E3A3F"/>
    <w:rsid w:val="003E5055"/>
    <w:rsid w:val="003E567F"/>
    <w:rsid w:val="003E5F9D"/>
    <w:rsid w:val="003E63B1"/>
    <w:rsid w:val="003E6FD2"/>
    <w:rsid w:val="003E7052"/>
    <w:rsid w:val="003E77C8"/>
    <w:rsid w:val="003F07FF"/>
    <w:rsid w:val="003F0E95"/>
    <w:rsid w:val="003F0F2D"/>
    <w:rsid w:val="003F0FE0"/>
    <w:rsid w:val="003F152D"/>
    <w:rsid w:val="003F1544"/>
    <w:rsid w:val="003F1916"/>
    <w:rsid w:val="003F1ABE"/>
    <w:rsid w:val="003F1DD7"/>
    <w:rsid w:val="003F22E0"/>
    <w:rsid w:val="003F256E"/>
    <w:rsid w:val="003F28FC"/>
    <w:rsid w:val="003F2AE3"/>
    <w:rsid w:val="003F4141"/>
    <w:rsid w:val="003F4544"/>
    <w:rsid w:val="003F4981"/>
    <w:rsid w:val="003F4CE2"/>
    <w:rsid w:val="003F5517"/>
    <w:rsid w:val="003F6011"/>
    <w:rsid w:val="003F609D"/>
    <w:rsid w:val="003F6728"/>
    <w:rsid w:val="003F6BE6"/>
    <w:rsid w:val="003F72EB"/>
    <w:rsid w:val="003F73AF"/>
    <w:rsid w:val="004004C0"/>
    <w:rsid w:val="0040086C"/>
    <w:rsid w:val="00400B02"/>
    <w:rsid w:val="0040179E"/>
    <w:rsid w:val="004018D4"/>
    <w:rsid w:val="00401D61"/>
    <w:rsid w:val="00402A78"/>
    <w:rsid w:val="004030E2"/>
    <w:rsid w:val="00403416"/>
    <w:rsid w:val="00403E3D"/>
    <w:rsid w:val="00404FC6"/>
    <w:rsid w:val="004057EE"/>
    <w:rsid w:val="00406A5E"/>
    <w:rsid w:val="00406E27"/>
    <w:rsid w:val="00406F5C"/>
    <w:rsid w:val="004075B5"/>
    <w:rsid w:val="00407BC2"/>
    <w:rsid w:val="00407CF7"/>
    <w:rsid w:val="00410276"/>
    <w:rsid w:val="00410C62"/>
    <w:rsid w:val="00410D22"/>
    <w:rsid w:val="00411DE2"/>
    <w:rsid w:val="00412648"/>
    <w:rsid w:val="004129FB"/>
    <w:rsid w:val="00412D6C"/>
    <w:rsid w:val="004130B4"/>
    <w:rsid w:val="00414B6D"/>
    <w:rsid w:val="00415ED6"/>
    <w:rsid w:val="00416044"/>
    <w:rsid w:val="004167A9"/>
    <w:rsid w:val="00416A8C"/>
    <w:rsid w:val="00416FD2"/>
    <w:rsid w:val="00416FE9"/>
    <w:rsid w:val="00417CAF"/>
    <w:rsid w:val="00417D5E"/>
    <w:rsid w:val="004200A2"/>
    <w:rsid w:val="0042019D"/>
    <w:rsid w:val="0042075D"/>
    <w:rsid w:val="00420845"/>
    <w:rsid w:val="00420A11"/>
    <w:rsid w:val="00420AA0"/>
    <w:rsid w:val="00420ADA"/>
    <w:rsid w:val="00420B16"/>
    <w:rsid w:val="00421114"/>
    <w:rsid w:val="00421429"/>
    <w:rsid w:val="00421712"/>
    <w:rsid w:val="00421D28"/>
    <w:rsid w:val="00421D54"/>
    <w:rsid w:val="00421E43"/>
    <w:rsid w:val="00422265"/>
    <w:rsid w:val="004225A9"/>
    <w:rsid w:val="00422D56"/>
    <w:rsid w:val="00422F19"/>
    <w:rsid w:val="0042320A"/>
    <w:rsid w:val="00423405"/>
    <w:rsid w:val="00423C20"/>
    <w:rsid w:val="00423CFD"/>
    <w:rsid w:val="00423D6A"/>
    <w:rsid w:val="0042465D"/>
    <w:rsid w:val="00424D86"/>
    <w:rsid w:val="00425936"/>
    <w:rsid w:val="00425A71"/>
    <w:rsid w:val="00425DAB"/>
    <w:rsid w:val="00426314"/>
    <w:rsid w:val="004267BC"/>
    <w:rsid w:val="00426931"/>
    <w:rsid w:val="00426A64"/>
    <w:rsid w:val="00427A6A"/>
    <w:rsid w:val="004300B7"/>
    <w:rsid w:val="00430879"/>
    <w:rsid w:val="00430976"/>
    <w:rsid w:val="004324FC"/>
    <w:rsid w:val="004326AE"/>
    <w:rsid w:val="00432F64"/>
    <w:rsid w:val="004334CA"/>
    <w:rsid w:val="0043359B"/>
    <w:rsid w:val="004337EF"/>
    <w:rsid w:val="00433AD0"/>
    <w:rsid w:val="00433FC5"/>
    <w:rsid w:val="00434792"/>
    <w:rsid w:val="00434AE6"/>
    <w:rsid w:val="00434EF4"/>
    <w:rsid w:val="0043552C"/>
    <w:rsid w:val="004359FC"/>
    <w:rsid w:val="00436295"/>
    <w:rsid w:val="00436825"/>
    <w:rsid w:val="0043689A"/>
    <w:rsid w:val="004373A7"/>
    <w:rsid w:val="004377FD"/>
    <w:rsid w:val="00437B1F"/>
    <w:rsid w:val="00437CB4"/>
    <w:rsid w:val="00437D94"/>
    <w:rsid w:val="00437EA0"/>
    <w:rsid w:val="0044030C"/>
    <w:rsid w:val="004404AD"/>
    <w:rsid w:val="004406D0"/>
    <w:rsid w:val="0044076E"/>
    <w:rsid w:val="0044122D"/>
    <w:rsid w:val="00441BCD"/>
    <w:rsid w:val="0044202B"/>
    <w:rsid w:val="004421AB"/>
    <w:rsid w:val="00442751"/>
    <w:rsid w:val="004429F8"/>
    <w:rsid w:val="00442CBB"/>
    <w:rsid w:val="004434AD"/>
    <w:rsid w:val="004434E8"/>
    <w:rsid w:val="00443932"/>
    <w:rsid w:val="00443EE4"/>
    <w:rsid w:val="00444383"/>
    <w:rsid w:val="0044440D"/>
    <w:rsid w:val="0044468D"/>
    <w:rsid w:val="00444F98"/>
    <w:rsid w:val="0044509B"/>
    <w:rsid w:val="0044541C"/>
    <w:rsid w:val="0044542D"/>
    <w:rsid w:val="004454E9"/>
    <w:rsid w:val="00445549"/>
    <w:rsid w:val="0044584C"/>
    <w:rsid w:val="00445ECA"/>
    <w:rsid w:val="00445FDB"/>
    <w:rsid w:val="00446242"/>
    <w:rsid w:val="0044632A"/>
    <w:rsid w:val="00446793"/>
    <w:rsid w:val="00446A2B"/>
    <w:rsid w:val="004473CD"/>
    <w:rsid w:val="004474A2"/>
    <w:rsid w:val="00447A69"/>
    <w:rsid w:val="004500B8"/>
    <w:rsid w:val="00450114"/>
    <w:rsid w:val="004507F9"/>
    <w:rsid w:val="00450D88"/>
    <w:rsid w:val="00451726"/>
    <w:rsid w:val="004518E5"/>
    <w:rsid w:val="00451CA6"/>
    <w:rsid w:val="00451DCB"/>
    <w:rsid w:val="00451F7A"/>
    <w:rsid w:val="00452341"/>
    <w:rsid w:val="004527B5"/>
    <w:rsid w:val="00453424"/>
    <w:rsid w:val="004534A7"/>
    <w:rsid w:val="00454566"/>
    <w:rsid w:val="00455154"/>
    <w:rsid w:val="004551E5"/>
    <w:rsid w:val="0045537D"/>
    <w:rsid w:val="00455A1E"/>
    <w:rsid w:val="00456149"/>
    <w:rsid w:val="00456996"/>
    <w:rsid w:val="004570C0"/>
    <w:rsid w:val="00457BE2"/>
    <w:rsid w:val="00460315"/>
    <w:rsid w:val="00460704"/>
    <w:rsid w:val="00460A75"/>
    <w:rsid w:val="004619A6"/>
    <w:rsid w:val="00461C75"/>
    <w:rsid w:val="00461CDE"/>
    <w:rsid w:val="00461FBC"/>
    <w:rsid w:val="004627BB"/>
    <w:rsid w:val="00462A8B"/>
    <w:rsid w:val="00462DB4"/>
    <w:rsid w:val="00464194"/>
    <w:rsid w:val="0046483D"/>
    <w:rsid w:val="004648A4"/>
    <w:rsid w:val="00464AF4"/>
    <w:rsid w:val="00465B39"/>
    <w:rsid w:val="00465E67"/>
    <w:rsid w:val="0046639A"/>
    <w:rsid w:val="0046682A"/>
    <w:rsid w:val="00466DF5"/>
    <w:rsid w:val="00466EE7"/>
    <w:rsid w:val="004670AD"/>
    <w:rsid w:val="00467407"/>
    <w:rsid w:val="0046795A"/>
    <w:rsid w:val="004700C5"/>
    <w:rsid w:val="004700F7"/>
    <w:rsid w:val="0047086C"/>
    <w:rsid w:val="00470F38"/>
    <w:rsid w:val="0047116F"/>
    <w:rsid w:val="00471380"/>
    <w:rsid w:val="00472108"/>
    <w:rsid w:val="0047219F"/>
    <w:rsid w:val="00472459"/>
    <w:rsid w:val="00473A20"/>
    <w:rsid w:val="00473F2B"/>
    <w:rsid w:val="00474733"/>
    <w:rsid w:val="00474B15"/>
    <w:rsid w:val="00475017"/>
    <w:rsid w:val="0047585A"/>
    <w:rsid w:val="00475BED"/>
    <w:rsid w:val="00475F30"/>
    <w:rsid w:val="00475F56"/>
    <w:rsid w:val="0047620D"/>
    <w:rsid w:val="004769B9"/>
    <w:rsid w:val="004769D1"/>
    <w:rsid w:val="004777FB"/>
    <w:rsid w:val="004778C6"/>
    <w:rsid w:val="004810E9"/>
    <w:rsid w:val="004813C8"/>
    <w:rsid w:val="00481A44"/>
    <w:rsid w:val="004820B9"/>
    <w:rsid w:val="00482229"/>
    <w:rsid w:val="004823B6"/>
    <w:rsid w:val="00482C1D"/>
    <w:rsid w:val="0048341E"/>
    <w:rsid w:val="00483FCA"/>
    <w:rsid w:val="00484A0D"/>
    <w:rsid w:val="004853B6"/>
    <w:rsid w:val="004855E4"/>
    <w:rsid w:val="004858EF"/>
    <w:rsid w:val="00485EB0"/>
    <w:rsid w:val="004860B3"/>
    <w:rsid w:val="00487969"/>
    <w:rsid w:val="00487ADB"/>
    <w:rsid w:val="004900C8"/>
    <w:rsid w:val="004900D8"/>
    <w:rsid w:val="00490B3E"/>
    <w:rsid w:val="00490C82"/>
    <w:rsid w:val="00490D94"/>
    <w:rsid w:val="004914FF"/>
    <w:rsid w:val="004915C9"/>
    <w:rsid w:val="00491922"/>
    <w:rsid w:val="00491DD6"/>
    <w:rsid w:val="0049202F"/>
    <w:rsid w:val="0049257F"/>
    <w:rsid w:val="0049299A"/>
    <w:rsid w:val="00492A0A"/>
    <w:rsid w:val="004935E3"/>
    <w:rsid w:val="00493EAA"/>
    <w:rsid w:val="00494705"/>
    <w:rsid w:val="0049497D"/>
    <w:rsid w:val="0049499A"/>
    <w:rsid w:val="00494F0D"/>
    <w:rsid w:val="004965C7"/>
    <w:rsid w:val="00496BFD"/>
    <w:rsid w:val="00496E2A"/>
    <w:rsid w:val="00496E7D"/>
    <w:rsid w:val="004975DC"/>
    <w:rsid w:val="0049779B"/>
    <w:rsid w:val="004A001A"/>
    <w:rsid w:val="004A0473"/>
    <w:rsid w:val="004A0871"/>
    <w:rsid w:val="004A0A63"/>
    <w:rsid w:val="004A0AF5"/>
    <w:rsid w:val="004A0ECE"/>
    <w:rsid w:val="004A1402"/>
    <w:rsid w:val="004A2E2F"/>
    <w:rsid w:val="004A2EC0"/>
    <w:rsid w:val="004A3781"/>
    <w:rsid w:val="004A3C15"/>
    <w:rsid w:val="004A3DF2"/>
    <w:rsid w:val="004A3EE2"/>
    <w:rsid w:val="004A44C2"/>
    <w:rsid w:val="004A46AF"/>
    <w:rsid w:val="004A4BF3"/>
    <w:rsid w:val="004A4C49"/>
    <w:rsid w:val="004A56DE"/>
    <w:rsid w:val="004A674A"/>
    <w:rsid w:val="004A69B2"/>
    <w:rsid w:val="004A6D07"/>
    <w:rsid w:val="004B0338"/>
    <w:rsid w:val="004B072E"/>
    <w:rsid w:val="004B0A21"/>
    <w:rsid w:val="004B0C7C"/>
    <w:rsid w:val="004B1C20"/>
    <w:rsid w:val="004B1D8C"/>
    <w:rsid w:val="004B1DA9"/>
    <w:rsid w:val="004B2766"/>
    <w:rsid w:val="004B2A0C"/>
    <w:rsid w:val="004B3357"/>
    <w:rsid w:val="004B355A"/>
    <w:rsid w:val="004B35CF"/>
    <w:rsid w:val="004B3E64"/>
    <w:rsid w:val="004B46B2"/>
    <w:rsid w:val="004B4ED3"/>
    <w:rsid w:val="004B53E2"/>
    <w:rsid w:val="004B5410"/>
    <w:rsid w:val="004B5C9E"/>
    <w:rsid w:val="004B5D17"/>
    <w:rsid w:val="004B5FC6"/>
    <w:rsid w:val="004B60C6"/>
    <w:rsid w:val="004B64F5"/>
    <w:rsid w:val="004B68A6"/>
    <w:rsid w:val="004B69A9"/>
    <w:rsid w:val="004B733D"/>
    <w:rsid w:val="004B73F5"/>
    <w:rsid w:val="004B7830"/>
    <w:rsid w:val="004B7C39"/>
    <w:rsid w:val="004C0141"/>
    <w:rsid w:val="004C072D"/>
    <w:rsid w:val="004C0C97"/>
    <w:rsid w:val="004C1356"/>
    <w:rsid w:val="004C235A"/>
    <w:rsid w:val="004C281D"/>
    <w:rsid w:val="004C361D"/>
    <w:rsid w:val="004C36DB"/>
    <w:rsid w:val="004C4891"/>
    <w:rsid w:val="004C4C56"/>
    <w:rsid w:val="004C50DC"/>
    <w:rsid w:val="004C55EA"/>
    <w:rsid w:val="004C5683"/>
    <w:rsid w:val="004C57A6"/>
    <w:rsid w:val="004C5A9C"/>
    <w:rsid w:val="004C5ABC"/>
    <w:rsid w:val="004C5FCE"/>
    <w:rsid w:val="004C609F"/>
    <w:rsid w:val="004C6244"/>
    <w:rsid w:val="004C634F"/>
    <w:rsid w:val="004C6383"/>
    <w:rsid w:val="004C65D4"/>
    <w:rsid w:val="004C6CCC"/>
    <w:rsid w:val="004C6E56"/>
    <w:rsid w:val="004C6F75"/>
    <w:rsid w:val="004C7442"/>
    <w:rsid w:val="004C7636"/>
    <w:rsid w:val="004C7735"/>
    <w:rsid w:val="004C79E1"/>
    <w:rsid w:val="004C7D27"/>
    <w:rsid w:val="004D0334"/>
    <w:rsid w:val="004D09F4"/>
    <w:rsid w:val="004D0E2B"/>
    <w:rsid w:val="004D1400"/>
    <w:rsid w:val="004D16D7"/>
    <w:rsid w:val="004D1E71"/>
    <w:rsid w:val="004D27C3"/>
    <w:rsid w:val="004D2836"/>
    <w:rsid w:val="004D2C89"/>
    <w:rsid w:val="004D2FDF"/>
    <w:rsid w:val="004D2FF7"/>
    <w:rsid w:val="004D32B1"/>
    <w:rsid w:val="004D3DD5"/>
    <w:rsid w:val="004D3F1D"/>
    <w:rsid w:val="004D41B7"/>
    <w:rsid w:val="004D4798"/>
    <w:rsid w:val="004D4A0C"/>
    <w:rsid w:val="004D4EAA"/>
    <w:rsid w:val="004D4F4F"/>
    <w:rsid w:val="004D5058"/>
    <w:rsid w:val="004D5104"/>
    <w:rsid w:val="004D5899"/>
    <w:rsid w:val="004D6DC5"/>
    <w:rsid w:val="004D736E"/>
    <w:rsid w:val="004D7570"/>
    <w:rsid w:val="004D7D68"/>
    <w:rsid w:val="004E03FF"/>
    <w:rsid w:val="004E0C0B"/>
    <w:rsid w:val="004E0FA7"/>
    <w:rsid w:val="004E12C3"/>
    <w:rsid w:val="004E1BF9"/>
    <w:rsid w:val="004E1DC7"/>
    <w:rsid w:val="004E2E55"/>
    <w:rsid w:val="004E3932"/>
    <w:rsid w:val="004E5953"/>
    <w:rsid w:val="004E5BBD"/>
    <w:rsid w:val="004E5E15"/>
    <w:rsid w:val="004E5F36"/>
    <w:rsid w:val="004E6F5A"/>
    <w:rsid w:val="004E7385"/>
    <w:rsid w:val="004F0148"/>
    <w:rsid w:val="004F1BB4"/>
    <w:rsid w:val="004F1E79"/>
    <w:rsid w:val="004F3147"/>
    <w:rsid w:val="004F37A2"/>
    <w:rsid w:val="004F37DD"/>
    <w:rsid w:val="004F3AAF"/>
    <w:rsid w:val="004F3EEA"/>
    <w:rsid w:val="004F492C"/>
    <w:rsid w:val="004F4AD8"/>
    <w:rsid w:val="004F51CF"/>
    <w:rsid w:val="004F5440"/>
    <w:rsid w:val="004F5F33"/>
    <w:rsid w:val="004F6732"/>
    <w:rsid w:val="004F6768"/>
    <w:rsid w:val="004F6782"/>
    <w:rsid w:val="004F68A5"/>
    <w:rsid w:val="004F718A"/>
    <w:rsid w:val="004F7799"/>
    <w:rsid w:val="004F7920"/>
    <w:rsid w:val="00500586"/>
    <w:rsid w:val="00500F93"/>
    <w:rsid w:val="0050103A"/>
    <w:rsid w:val="00501711"/>
    <w:rsid w:val="005017F5"/>
    <w:rsid w:val="00501818"/>
    <w:rsid w:val="0050192B"/>
    <w:rsid w:val="0050193B"/>
    <w:rsid w:val="00501E5E"/>
    <w:rsid w:val="0050219E"/>
    <w:rsid w:val="00502687"/>
    <w:rsid w:val="00502AA7"/>
    <w:rsid w:val="00502B10"/>
    <w:rsid w:val="00502E1E"/>
    <w:rsid w:val="00503073"/>
    <w:rsid w:val="005037E4"/>
    <w:rsid w:val="00503955"/>
    <w:rsid w:val="00503DEA"/>
    <w:rsid w:val="005040CC"/>
    <w:rsid w:val="00504248"/>
    <w:rsid w:val="00504359"/>
    <w:rsid w:val="00504F9C"/>
    <w:rsid w:val="0050539A"/>
    <w:rsid w:val="005058B9"/>
    <w:rsid w:val="00505A25"/>
    <w:rsid w:val="00505AEB"/>
    <w:rsid w:val="005070F0"/>
    <w:rsid w:val="005071ED"/>
    <w:rsid w:val="0050760D"/>
    <w:rsid w:val="005079AB"/>
    <w:rsid w:val="00507A5E"/>
    <w:rsid w:val="00511B0F"/>
    <w:rsid w:val="00512A20"/>
    <w:rsid w:val="00512F72"/>
    <w:rsid w:val="00513099"/>
    <w:rsid w:val="005133D6"/>
    <w:rsid w:val="00513518"/>
    <w:rsid w:val="00513ED7"/>
    <w:rsid w:val="00514973"/>
    <w:rsid w:val="00514C64"/>
    <w:rsid w:val="00514EB4"/>
    <w:rsid w:val="0051515F"/>
    <w:rsid w:val="005154A1"/>
    <w:rsid w:val="005155A7"/>
    <w:rsid w:val="00515723"/>
    <w:rsid w:val="00515824"/>
    <w:rsid w:val="0051595A"/>
    <w:rsid w:val="00515BC3"/>
    <w:rsid w:val="00516180"/>
    <w:rsid w:val="00516472"/>
    <w:rsid w:val="005164C1"/>
    <w:rsid w:val="0051682F"/>
    <w:rsid w:val="0051694F"/>
    <w:rsid w:val="0051725B"/>
    <w:rsid w:val="0051752F"/>
    <w:rsid w:val="00517E02"/>
    <w:rsid w:val="00520FB9"/>
    <w:rsid w:val="00521D6B"/>
    <w:rsid w:val="00522157"/>
    <w:rsid w:val="005222D8"/>
    <w:rsid w:val="005226B8"/>
    <w:rsid w:val="00522CB3"/>
    <w:rsid w:val="00522D14"/>
    <w:rsid w:val="005234E3"/>
    <w:rsid w:val="00523E68"/>
    <w:rsid w:val="00524032"/>
    <w:rsid w:val="005245AC"/>
    <w:rsid w:val="00524BAB"/>
    <w:rsid w:val="00525703"/>
    <w:rsid w:val="005261E0"/>
    <w:rsid w:val="00526685"/>
    <w:rsid w:val="00526E13"/>
    <w:rsid w:val="00527A6C"/>
    <w:rsid w:val="00530A9F"/>
    <w:rsid w:val="00530FE5"/>
    <w:rsid w:val="0053132C"/>
    <w:rsid w:val="005313E9"/>
    <w:rsid w:val="005317DC"/>
    <w:rsid w:val="00531E40"/>
    <w:rsid w:val="0053243D"/>
    <w:rsid w:val="00532F00"/>
    <w:rsid w:val="00534077"/>
    <w:rsid w:val="00535D74"/>
    <w:rsid w:val="0053741A"/>
    <w:rsid w:val="00537505"/>
    <w:rsid w:val="005379A9"/>
    <w:rsid w:val="00537BF6"/>
    <w:rsid w:val="00537D47"/>
    <w:rsid w:val="00537F4E"/>
    <w:rsid w:val="00537FA7"/>
    <w:rsid w:val="0054045D"/>
    <w:rsid w:val="00540D24"/>
    <w:rsid w:val="0054166F"/>
    <w:rsid w:val="00541DAE"/>
    <w:rsid w:val="00542346"/>
    <w:rsid w:val="005435F4"/>
    <w:rsid w:val="00543C9F"/>
    <w:rsid w:val="00544441"/>
    <w:rsid w:val="0054483A"/>
    <w:rsid w:val="00544865"/>
    <w:rsid w:val="00544950"/>
    <w:rsid w:val="00544975"/>
    <w:rsid w:val="005458E2"/>
    <w:rsid w:val="005458F7"/>
    <w:rsid w:val="00545954"/>
    <w:rsid w:val="00545B67"/>
    <w:rsid w:val="00545E6C"/>
    <w:rsid w:val="00546C91"/>
    <w:rsid w:val="00550BA3"/>
    <w:rsid w:val="00550DD7"/>
    <w:rsid w:val="00551A9B"/>
    <w:rsid w:val="00551E32"/>
    <w:rsid w:val="0055303C"/>
    <w:rsid w:val="0055381A"/>
    <w:rsid w:val="0055388E"/>
    <w:rsid w:val="00554059"/>
    <w:rsid w:val="00554156"/>
    <w:rsid w:val="00554241"/>
    <w:rsid w:val="00554C4B"/>
    <w:rsid w:val="00554F58"/>
    <w:rsid w:val="005557B6"/>
    <w:rsid w:val="005558BB"/>
    <w:rsid w:val="0055599F"/>
    <w:rsid w:val="0055732C"/>
    <w:rsid w:val="00557537"/>
    <w:rsid w:val="005575D1"/>
    <w:rsid w:val="005577BF"/>
    <w:rsid w:val="00557DED"/>
    <w:rsid w:val="005604D9"/>
    <w:rsid w:val="00560887"/>
    <w:rsid w:val="00560DEB"/>
    <w:rsid w:val="00560EAF"/>
    <w:rsid w:val="0056200B"/>
    <w:rsid w:val="00562863"/>
    <w:rsid w:val="00563239"/>
    <w:rsid w:val="00563FA8"/>
    <w:rsid w:val="00564329"/>
    <w:rsid w:val="00564E6C"/>
    <w:rsid w:val="00565CA7"/>
    <w:rsid w:val="0056626B"/>
    <w:rsid w:val="005667EB"/>
    <w:rsid w:val="00567FA3"/>
    <w:rsid w:val="00570EC6"/>
    <w:rsid w:val="00572458"/>
    <w:rsid w:val="00572917"/>
    <w:rsid w:val="005731FB"/>
    <w:rsid w:val="0057353B"/>
    <w:rsid w:val="00573F37"/>
    <w:rsid w:val="00574541"/>
    <w:rsid w:val="0057520B"/>
    <w:rsid w:val="005754AE"/>
    <w:rsid w:val="005757F6"/>
    <w:rsid w:val="005764F6"/>
    <w:rsid w:val="00576EA1"/>
    <w:rsid w:val="0057727D"/>
    <w:rsid w:val="0057748E"/>
    <w:rsid w:val="00577928"/>
    <w:rsid w:val="00577FB5"/>
    <w:rsid w:val="00580555"/>
    <w:rsid w:val="00580D97"/>
    <w:rsid w:val="00580DD3"/>
    <w:rsid w:val="00580FA2"/>
    <w:rsid w:val="00581124"/>
    <w:rsid w:val="005815B0"/>
    <w:rsid w:val="00581C27"/>
    <w:rsid w:val="00582297"/>
    <w:rsid w:val="00582B69"/>
    <w:rsid w:val="00583988"/>
    <w:rsid w:val="00583BAD"/>
    <w:rsid w:val="00583D78"/>
    <w:rsid w:val="00583EFF"/>
    <w:rsid w:val="00584FD9"/>
    <w:rsid w:val="005852D1"/>
    <w:rsid w:val="00586694"/>
    <w:rsid w:val="00587A22"/>
    <w:rsid w:val="0059083B"/>
    <w:rsid w:val="00590BFF"/>
    <w:rsid w:val="00591395"/>
    <w:rsid w:val="00591459"/>
    <w:rsid w:val="005916A6"/>
    <w:rsid w:val="00591949"/>
    <w:rsid w:val="00591B08"/>
    <w:rsid w:val="00592592"/>
    <w:rsid w:val="0059299D"/>
    <w:rsid w:val="005935B1"/>
    <w:rsid w:val="00593DE1"/>
    <w:rsid w:val="0059442C"/>
    <w:rsid w:val="00594917"/>
    <w:rsid w:val="00595861"/>
    <w:rsid w:val="00595C8C"/>
    <w:rsid w:val="00595F35"/>
    <w:rsid w:val="00596482"/>
    <w:rsid w:val="00596E38"/>
    <w:rsid w:val="005971BD"/>
    <w:rsid w:val="00597747"/>
    <w:rsid w:val="005A0621"/>
    <w:rsid w:val="005A10B1"/>
    <w:rsid w:val="005A155E"/>
    <w:rsid w:val="005A17FE"/>
    <w:rsid w:val="005A1C7A"/>
    <w:rsid w:val="005A21A4"/>
    <w:rsid w:val="005A24A3"/>
    <w:rsid w:val="005A2BF1"/>
    <w:rsid w:val="005A3C31"/>
    <w:rsid w:val="005A3F8E"/>
    <w:rsid w:val="005A4C62"/>
    <w:rsid w:val="005A4CDD"/>
    <w:rsid w:val="005A528F"/>
    <w:rsid w:val="005A58D5"/>
    <w:rsid w:val="005A597D"/>
    <w:rsid w:val="005A5B05"/>
    <w:rsid w:val="005A5BC9"/>
    <w:rsid w:val="005A7424"/>
    <w:rsid w:val="005A7A72"/>
    <w:rsid w:val="005A7E94"/>
    <w:rsid w:val="005B011A"/>
    <w:rsid w:val="005B09E9"/>
    <w:rsid w:val="005B0FA1"/>
    <w:rsid w:val="005B1570"/>
    <w:rsid w:val="005B159F"/>
    <w:rsid w:val="005B17A1"/>
    <w:rsid w:val="005B1D7F"/>
    <w:rsid w:val="005B2444"/>
    <w:rsid w:val="005B414B"/>
    <w:rsid w:val="005B4398"/>
    <w:rsid w:val="005B4599"/>
    <w:rsid w:val="005B52A0"/>
    <w:rsid w:val="005B57E4"/>
    <w:rsid w:val="005B5ABD"/>
    <w:rsid w:val="005B5E1C"/>
    <w:rsid w:val="005B6A73"/>
    <w:rsid w:val="005B7574"/>
    <w:rsid w:val="005C003E"/>
    <w:rsid w:val="005C0CBA"/>
    <w:rsid w:val="005C1162"/>
    <w:rsid w:val="005C12E0"/>
    <w:rsid w:val="005C140A"/>
    <w:rsid w:val="005C1980"/>
    <w:rsid w:val="005C1AC7"/>
    <w:rsid w:val="005C1C2D"/>
    <w:rsid w:val="005C1E52"/>
    <w:rsid w:val="005C1F1F"/>
    <w:rsid w:val="005C2805"/>
    <w:rsid w:val="005C2F17"/>
    <w:rsid w:val="005C3C11"/>
    <w:rsid w:val="005C3D25"/>
    <w:rsid w:val="005C5769"/>
    <w:rsid w:val="005C58BF"/>
    <w:rsid w:val="005C5E29"/>
    <w:rsid w:val="005C5EB9"/>
    <w:rsid w:val="005C5F82"/>
    <w:rsid w:val="005C62DC"/>
    <w:rsid w:val="005C6763"/>
    <w:rsid w:val="005C67AA"/>
    <w:rsid w:val="005C68F0"/>
    <w:rsid w:val="005C70F1"/>
    <w:rsid w:val="005C7DBD"/>
    <w:rsid w:val="005D10B5"/>
    <w:rsid w:val="005D1450"/>
    <w:rsid w:val="005D1A04"/>
    <w:rsid w:val="005D3164"/>
    <w:rsid w:val="005D31BF"/>
    <w:rsid w:val="005D3584"/>
    <w:rsid w:val="005D4062"/>
    <w:rsid w:val="005D470D"/>
    <w:rsid w:val="005D51F9"/>
    <w:rsid w:val="005D5326"/>
    <w:rsid w:val="005D5455"/>
    <w:rsid w:val="005D55CE"/>
    <w:rsid w:val="005D5B50"/>
    <w:rsid w:val="005D5BEB"/>
    <w:rsid w:val="005D5C5F"/>
    <w:rsid w:val="005D6197"/>
    <w:rsid w:val="005D63F0"/>
    <w:rsid w:val="005D6B8C"/>
    <w:rsid w:val="005D7E5D"/>
    <w:rsid w:val="005E0344"/>
    <w:rsid w:val="005E12ED"/>
    <w:rsid w:val="005E1CBB"/>
    <w:rsid w:val="005E2156"/>
    <w:rsid w:val="005E2EE6"/>
    <w:rsid w:val="005E33BF"/>
    <w:rsid w:val="005E3CB6"/>
    <w:rsid w:val="005E440B"/>
    <w:rsid w:val="005E46E3"/>
    <w:rsid w:val="005E4C0B"/>
    <w:rsid w:val="005E4F97"/>
    <w:rsid w:val="005E5147"/>
    <w:rsid w:val="005E529B"/>
    <w:rsid w:val="005E577F"/>
    <w:rsid w:val="005E59DC"/>
    <w:rsid w:val="005E5B0B"/>
    <w:rsid w:val="005E6294"/>
    <w:rsid w:val="005E62D0"/>
    <w:rsid w:val="005E66F2"/>
    <w:rsid w:val="005E6BF6"/>
    <w:rsid w:val="005E6D68"/>
    <w:rsid w:val="005E732B"/>
    <w:rsid w:val="005E7FFA"/>
    <w:rsid w:val="005F10BF"/>
    <w:rsid w:val="005F10FA"/>
    <w:rsid w:val="005F1763"/>
    <w:rsid w:val="005F1B8C"/>
    <w:rsid w:val="005F1DF5"/>
    <w:rsid w:val="005F23F7"/>
    <w:rsid w:val="005F28DB"/>
    <w:rsid w:val="005F2B16"/>
    <w:rsid w:val="005F2C85"/>
    <w:rsid w:val="005F2D16"/>
    <w:rsid w:val="005F36D2"/>
    <w:rsid w:val="005F36F7"/>
    <w:rsid w:val="005F3774"/>
    <w:rsid w:val="005F37BC"/>
    <w:rsid w:val="005F4BC8"/>
    <w:rsid w:val="005F53D0"/>
    <w:rsid w:val="005F5A78"/>
    <w:rsid w:val="005F5FC8"/>
    <w:rsid w:val="005F6FE2"/>
    <w:rsid w:val="005F7839"/>
    <w:rsid w:val="005F7CAD"/>
    <w:rsid w:val="005F7EC9"/>
    <w:rsid w:val="0060117F"/>
    <w:rsid w:val="00601A95"/>
    <w:rsid w:val="0060205F"/>
    <w:rsid w:val="006020AC"/>
    <w:rsid w:val="006021A2"/>
    <w:rsid w:val="00602326"/>
    <w:rsid w:val="00603349"/>
    <w:rsid w:val="00604830"/>
    <w:rsid w:val="00604BEE"/>
    <w:rsid w:val="00605A36"/>
    <w:rsid w:val="00605ADB"/>
    <w:rsid w:val="006067EC"/>
    <w:rsid w:val="00606941"/>
    <w:rsid w:val="00606D3C"/>
    <w:rsid w:val="00606FF5"/>
    <w:rsid w:val="006071AD"/>
    <w:rsid w:val="006077D9"/>
    <w:rsid w:val="006077E5"/>
    <w:rsid w:val="00607A22"/>
    <w:rsid w:val="006106BD"/>
    <w:rsid w:val="00611834"/>
    <w:rsid w:val="00611C9F"/>
    <w:rsid w:val="00612425"/>
    <w:rsid w:val="006124EC"/>
    <w:rsid w:val="00612700"/>
    <w:rsid w:val="00612720"/>
    <w:rsid w:val="00612859"/>
    <w:rsid w:val="006129C9"/>
    <w:rsid w:val="00612B6A"/>
    <w:rsid w:val="00612C9F"/>
    <w:rsid w:val="00613FF4"/>
    <w:rsid w:val="006143F1"/>
    <w:rsid w:val="00614896"/>
    <w:rsid w:val="006148A6"/>
    <w:rsid w:val="00614D67"/>
    <w:rsid w:val="00615004"/>
    <w:rsid w:val="006154BC"/>
    <w:rsid w:val="006154CB"/>
    <w:rsid w:val="006154FB"/>
    <w:rsid w:val="00615B56"/>
    <w:rsid w:val="00615F62"/>
    <w:rsid w:val="00616117"/>
    <w:rsid w:val="00616726"/>
    <w:rsid w:val="00616D9F"/>
    <w:rsid w:val="00616E55"/>
    <w:rsid w:val="00616F52"/>
    <w:rsid w:val="00617486"/>
    <w:rsid w:val="00617B4F"/>
    <w:rsid w:val="00620A72"/>
    <w:rsid w:val="00620E4E"/>
    <w:rsid w:val="00621257"/>
    <w:rsid w:val="006218A3"/>
    <w:rsid w:val="006220D7"/>
    <w:rsid w:val="006230CF"/>
    <w:rsid w:val="006233B7"/>
    <w:rsid w:val="00623679"/>
    <w:rsid w:val="006237E7"/>
    <w:rsid w:val="00623923"/>
    <w:rsid w:val="00624320"/>
    <w:rsid w:val="0062458D"/>
    <w:rsid w:val="006248DE"/>
    <w:rsid w:val="00624A26"/>
    <w:rsid w:val="00625059"/>
    <w:rsid w:val="006263C6"/>
    <w:rsid w:val="00626E8C"/>
    <w:rsid w:val="006270C4"/>
    <w:rsid w:val="00627555"/>
    <w:rsid w:val="00627566"/>
    <w:rsid w:val="00627994"/>
    <w:rsid w:val="006300AD"/>
    <w:rsid w:val="00630D90"/>
    <w:rsid w:val="0063119F"/>
    <w:rsid w:val="006322A0"/>
    <w:rsid w:val="006347E2"/>
    <w:rsid w:val="006351C6"/>
    <w:rsid w:val="006361FD"/>
    <w:rsid w:val="006364B1"/>
    <w:rsid w:val="00636916"/>
    <w:rsid w:val="00636A06"/>
    <w:rsid w:val="00636E53"/>
    <w:rsid w:val="006370AA"/>
    <w:rsid w:val="006375F9"/>
    <w:rsid w:val="00637C3F"/>
    <w:rsid w:val="00637F19"/>
    <w:rsid w:val="006405FD"/>
    <w:rsid w:val="00640C69"/>
    <w:rsid w:val="00640CF8"/>
    <w:rsid w:val="00641607"/>
    <w:rsid w:val="00641959"/>
    <w:rsid w:val="00642145"/>
    <w:rsid w:val="00642184"/>
    <w:rsid w:val="0064226F"/>
    <w:rsid w:val="00642498"/>
    <w:rsid w:val="00642DDB"/>
    <w:rsid w:val="00645638"/>
    <w:rsid w:val="006457E0"/>
    <w:rsid w:val="00645A06"/>
    <w:rsid w:val="00647642"/>
    <w:rsid w:val="006503F2"/>
    <w:rsid w:val="00650427"/>
    <w:rsid w:val="00650890"/>
    <w:rsid w:val="00650B9F"/>
    <w:rsid w:val="00650BBA"/>
    <w:rsid w:val="00651171"/>
    <w:rsid w:val="00651287"/>
    <w:rsid w:val="0065145B"/>
    <w:rsid w:val="00651964"/>
    <w:rsid w:val="00651BE7"/>
    <w:rsid w:val="00651DC0"/>
    <w:rsid w:val="00651F60"/>
    <w:rsid w:val="00652923"/>
    <w:rsid w:val="00652DB0"/>
    <w:rsid w:val="00653298"/>
    <w:rsid w:val="0065358C"/>
    <w:rsid w:val="006535DF"/>
    <w:rsid w:val="00653667"/>
    <w:rsid w:val="006538CC"/>
    <w:rsid w:val="00653C19"/>
    <w:rsid w:val="00653F09"/>
    <w:rsid w:val="006540BF"/>
    <w:rsid w:val="00654459"/>
    <w:rsid w:val="00654D7E"/>
    <w:rsid w:val="0065670D"/>
    <w:rsid w:val="00657119"/>
    <w:rsid w:val="006576B1"/>
    <w:rsid w:val="00657974"/>
    <w:rsid w:val="00657AEF"/>
    <w:rsid w:val="0066003A"/>
    <w:rsid w:val="0066052B"/>
    <w:rsid w:val="006606C7"/>
    <w:rsid w:val="006616A0"/>
    <w:rsid w:val="00661ADA"/>
    <w:rsid w:val="00661B6E"/>
    <w:rsid w:val="006623DC"/>
    <w:rsid w:val="00662543"/>
    <w:rsid w:val="00662779"/>
    <w:rsid w:val="00662EAA"/>
    <w:rsid w:val="00663A7C"/>
    <w:rsid w:val="00663C39"/>
    <w:rsid w:val="00663CDA"/>
    <w:rsid w:val="006646D8"/>
    <w:rsid w:val="00664D90"/>
    <w:rsid w:val="00664F4D"/>
    <w:rsid w:val="0066665A"/>
    <w:rsid w:val="006666E3"/>
    <w:rsid w:val="006669C9"/>
    <w:rsid w:val="00666D15"/>
    <w:rsid w:val="00667182"/>
    <w:rsid w:val="006673E6"/>
    <w:rsid w:val="00667466"/>
    <w:rsid w:val="00667DF2"/>
    <w:rsid w:val="006702B8"/>
    <w:rsid w:val="006706B3"/>
    <w:rsid w:val="00670DF1"/>
    <w:rsid w:val="00671345"/>
    <w:rsid w:val="00671863"/>
    <w:rsid w:val="006719FC"/>
    <w:rsid w:val="00672682"/>
    <w:rsid w:val="0067284D"/>
    <w:rsid w:val="00672A9B"/>
    <w:rsid w:val="00672E1A"/>
    <w:rsid w:val="0067366F"/>
    <w:rsid w:val="00673A2B"/>
    <w:rsid w:val="006745FD"/>
    <w:rsid w:val="00675884"/>
    <w:rsid w:val="00675979"/>
    <w:rsid w:val="00676D93"/>
    <w:rsid w:val="00677392"/>
    <w:rsid w:val="006808D8"/>
    <w:rsid w:val="00681037"/>
    <w:rsid w:val="00681518"/>
    <w:rsid w:val="00681BF8"/>
    <w:rsid w:val="00681CD3"/>
    <w:rsid w:val="006822BD"/>
    <w:rsid w:val="006826FC"/>
    <w:rsid w:val="0068288B"/>
    <w:rsid w:val="00683006"/>
    <w:rsid w:val="00683021"/>
    <w:rsid w:val="00684319"/>
    <w:rsid w:val="00684490"/>
    <w:rsid w:val="006846A8"/>
    <w:rsid w:val="0068500D"/>
    <w:rsid w:val="006850B0"/>
    <w:rsid w:val="00685683"/>
    <w:rsid w:val="006876A7"/>
    <w:rsid w:val="0068771C"/>
    <w:rsid w:val="00691EEB"/>
    <w:rsid w:val="006927AF"/>
    <w:rsid w:val="00692D96"/>
    <w:rsid w:val="00692FE5"/>
    <w:rsid w:val="00693C4D"/>
    <w:rsid w:val="0069425F"/>
    <w:rsid w:val="006943EA"/>
    <w:rsid w:val="006946DC"/>
    <w:rsid w:val="006948A9"/>
    <w:rsid w:val="00694ACF"/>
    <w:rsid w:val="00695AD3"/>
    <w:rsid w:val="00696302"/>
    <w:rsid w:val="00696A5B"/>
    <w:rsid w:val="00696DA0"/>
    <w:rsid w:val="00696EE0"/>
    <w:rsid w:val="006971C5"/>
    <w:rsid w:val="00697980"/>
    <w:rsid w:val="00697BFC"/>
    <w:rsid w:val="006A0E9F"/>
    <w:rsid w:val="006A0FEF"/>
    <w:rsid w:val="006A123B"/>
    <w:rsid w:val="006A13E9"/>
    <w:rsid w:val="006A1443"/>
    <w:rsid w:val="006A19EF"/>
    <w:rsid w:val="006A1AE9"/>
    <w:rsid w:val="006A202D"/>
    <w:rsid w:val="006A2044"/>
    <w:rsid w:val="006A2BF3"/>
    <w:rsid w:val="006A2E5C"/>
    <w:rsid w:val="006A35BC"/>
    <w:rsid w:val="006A35D9"/>
    <w:rsid w:val="006A3916"/>
    <w:rsid w:val="006A3E71"/>
    <w:rsid w:val="006A43D5"/>
    <w:rsid w:val="006A525B"/>
    <w:rsid w:val="006A581D"/>
    <w:rsid w:val="006A619D"/>
    <w:rsid w:val="006A6B99"/>
    <w:rsid w:val="006A6C26"/>
    <w:rsid w:val="006A74C8"/>
    <w:rsid w:val="006A771B"/>
    <w:rsid w:val="006A78A3"/>
    <w:rsid w:val="006B063E"/>
    <w:rsid w:val="006B0650"/>
    <w:rsid w:val="006B069D"/>
    <w:rsid w:val="006B0D56"/>
    <w:rsid w:val="006B1AB1"/>
    <w:rsid w:val="006B1B4C"/>
    <w:rsid w:val="006B1B96"/>
    <w:rsid w:val="006B2680"/>
    <w:rsid w:val="006B3C67"/>
    <w:rsid w:val="006B3F91"/>
    <w:rsid w:val="006B4012"/>
    <w:rsid w:val="006B40B0"/>
    <w:rsid w:val="006B4845"/>
    <w:rsid w:val="006B49A0"/>
    <w:rsid w:val="006B4E71"/>
    <w:rsid w:val="006B50F7"/>
    <w:rsid w:val="006B52E6"/>
    <w:rsid w:val="006B6026"/>
    <w:rsid w:val="006B608B"/>
    <w:rsid w:val="006B6C87"/>
    <w:rsid w:val="006B6F4E"/>
    <w:rsid w:val="006B7AC1"/>
    <w:rsid w:val="006B7B54"/>
    <w:rsid w:val="006C045F"/>
    <w:rsid w:val="006C04C9"/>
    <w:rsid w:val="006C04F1"/>
    <w:rsid w:val="006C0527"/>
    <w:rsid w:val="006C06A1"/>
    <w:rsid w:val="006C0902"/>
    <w:rsid w:val="006C19D8"/>
    <w:rsid w:val="006C1C99"/>
    <w:rsid w:val="006C1F98"/>
    <w:rsid w:val="006C2B6D"/>
    <w:rsid w:val="006C2FC2"/>
    <w:rsid w:val="006C3B6E"/>
    <w:rsid w:val="006C3C7D"/>
    <w:rsid w:val="006C3DFB"/>
    <w:rsid w:val="006C3E4D"/>
    <w:rsid w:val="006C4196"/>
    <w:rsid w:val="006C505D"/>
    <w:rsid w:val="006C6183"/>
    <w:rsid w:val="006C63B0"/>
    <w:rsid w:val="006C6B11"/>
    <w:rsid w:val="006C6B90"/>
    <w:rsid w:val="006C76A2"/>
    <w:rsid w:val="006C791B"/>
    <w:rsid w:val="006C792E"/>
    <w:rsid w:val="006C7CB2"/>
    <w:rsid w:val="006D07AA"/>
    <w:rsid w:val="006D08BC"/>
    <w:rsid w:val="006D09A6"/>
    <w:rsid w:val="006D1110"/>
    <w:rsid w:val="006D116C"/>
    <w:rsid w:val="006D13E5"/>
    <w:rsid w:val="006D141E"/>
    <w:rsid w:val="006D4D43"/>
    <w:rsid w:val="006D63BD"/>
    <w:rsid w:val="006D6734"/>
    <w:rsid w:val="006D794C"/>
    <w:rsid w:val="006E0FAF"/>
    <w:rsid w:val="006E10ED"/>
    <w:rsid w:val="006E11AA"/>
    <w:rsid w:val="006E1846"/>
    <w:rsid w:val="006E1B34"/>
    <w:rsid w:val="006E2150"/>
    <w:rsid w:val="006E2821"/>
    <w:rsid w:val="006E3394"/>
    <w:rsid w:val="006E36BD"/>
    <w:rsid w:val="006E4457"/>
    <w:rsid w:val="006E5007"/>
    <w:rsid w:val="006E52B0"/>
    <w:rsid w:val="006E5AB9"/>
    <w:rsid w:val="006E607D"/>
    <w:rsid w:val="006E6254"/>
    <w:rsid w:val="006E694C"/>
    <w:rsid w:val="006E6F3D"/>
    <w:rsid w:val="006E75CD"/>
    <w:rsid w:val="006E7C42"/>
    <w:rsid w:val="006F0A35"/>
    <w:rsid w:val="006F0DB3"/>
    <w:rsid w:val="006F15B8"/>
    <w:rsid w:val="006F168A"/>
    <w:rsid w:val="006F189B"/>
    <w:rsid w:val="006F1B0F"/>
    <w:rsid w:val="006F1BF3"/>
    <w:rsid w:val="006F1BFA"/>
    <w:rsid w:val="006F22A1"/>
    <w:rsid w:val="006F2613"/>
    <w:rsid w:val="006F293D"/>
    <w:rsid w:val="006F314D"/>
    <w:rsid w:val="006F3CED"/>
    <w:rsid w:val="006F3E92"/>
    <w:rsid w:val="006F454C"/>
    <w:rsid w:val="006F4D5F"/>
    <w:rsid w:val="006F5076"/>
    <w:rsid w:val="006F6009"/>
    <w:rsid w:val="006F6B4E"/>
    <w:rsid w:val="006F6CDC"/>
    <w:rsid w:val="006F7464"/>
    <w:rsid w:val="006F7809"/>
    <w:rsid w:val="006F7B58"/>
    <w:rsid w:val="006F7E9A"/>
    <w:rsid w:val="006F7ED9"/>
    <w:rsid w:val="006F7F91"/>
    <w:rsid w:val="007001CD"/>
    <w:rsid w:val="00700890"/>
    <w:rsid w:val="007008A7"/>
    <w:rsid w:val="007011FB"/>
    <w:rsid w:val="00701841"/>
    <w:rsid w:val="00702205"/>
    <w:rsid w:val="007024AA"/>
    <w:rsid w:val="00702E7C"/>
    <w:rsid w:val="00702F2E"/>
    <w:rsid w:val="0070321D"/>
    <w:rsid w:val="00703A27"/>
    <w:rsid w:val="00703A6B"/>
    <w:rsid w:val="00703AEC"/>
    <w:rsid w:val="007048EF"/>
    <w:rsid w:val="00704BA8"/>
    <w:rsid w:val="0070507B"/>
    <w:rsid w:val="007055ED"/>
    <w:rsid w:val="0070561C"/>
    <w:rsid w:val="00705B08"/>
    <w:rsid w:val="00705E1C"/>
    <w:rsid w:val="00705F18"/>
    <w:rsid w:val="007068BA"/>
    <w:rsid w:val="00706F3A"/>
    <w:rsid w:val="007071B5"/>
    <w:rsid w:val="00710376"/>
    <w:rsid w:val="007103AD"/>
    <w:rsid w:val="00710793"/>
    <w:rsid w:val="00710CC7"/>
    <w:rsid w:val="00710F10"/>
    <w:rsid w:val="0071186E"/>
    <w:rsid w:val="00711A41"/>
    <w:rsid w:val="00712DE4"/>
    <w:rsid w:val="00712FD7"/>
    <w:rsid w:val="007132F3"/>
    <w:rsid w:val="007133C8"/>
    <w:rsid w:val="007138DD"/>
    <w:rsid w:val="007146E7"/>
    <w:rsid w:val="0071537C"/>
    <w:rsid w:val="007158D1"/>
    <w:rsid w:val="007159BF"/>
    <w:rsid w:val="00716359"/>
    <w:rsid w:val="00716AB1"/>
    <w:rsid w:val="00716C5D"/>
    <w:rsid w:val="007171AE"/>
    <w:rsid w:val="0071770B"/>
    <w:rsid w:val="0071770C"/>
    <w:rsid w:val="0072061E"/>
    <w:rsid w:val="00721952"/>
    <w:rsid w:val="00721B9C"/>
    <w:rsid w:val="00721C47"/>
    <w:rsid w:val="00721D63"/>
    <w:rsid w:val="0072356E"/>
    <w:rsid w:val="00723990"/>
    <w:rsid w:val="00724084"/>
    <w:rsid w:val="00724349"/>
    <w:rsid w:val="007247B1"/>
    <w:rsid w:val="0072532D"/>
    <w:rsid w:val="00725832"/>
    <w:rsid w:val="00725EC0"/>
    <w:rsid w:val="007260B9"/>
    <w:rsid w:val="007265D8"/>
    <w:rsid w:val="00726853"/>
    <w:rsid w:val="007268BB"/>
    <w:rsid w:val="00726D09"/>
    <w:rsid w:val="00726E34"/>
    <w:rsid w:val="00727E7C"/>
    <w:rsid w:val="00727F6A"/>
    <w:rsid w:val="0073011A"/>
    <w:rsid w:val="0073027D"/>
    <w:rsid w:val="0073066C"/>
    <w:rsid w:val="0073069A"/>
    <w:rsid w:val="00730790"/>
    <w:rsid w:val="00730B86"/>
    <w:rsid w:val="007311B0"/>
    <w:rsid w:val="007312AF"/>
    <w:rsid w:val="00731F35"/>
    <w:rsid w:val="00732025"/>
    <w:rsid w:val="00732205"/>
    <w:rsid w:val="00732840"/>
    <w:rsid w:val="00732C7B"/>
    <w:rsid w:val="00733064"/>
    <w:rsid w:val="00733B82"/>
    <w:rsid w:val="00733C0E"/>
    <w:rsid w:val="00733C4B"/>
    <w:rsid w:val="00733CED"/>
    <w:rsid w:val="0073421E"/>
    <w:rsid w:val="00734265"/>
    <w:rsid w:val="0073426C"/>
    <w:rsid w:val="007345EA"/>
    <w:rsid w:val="00734A0B"/>
    <w:rsid w:val="00734D2B"/>
    <w:rsid w:val="00734FC3"/>
    <w:rsid w:val="0073510A"/>
    <w:rsid w:val="00735919"/>
    <w:rsid w:val="00735DB7"/>
    <w:rsid w:val="00736A85"/>
    <w:rsid w:val="00736A9D"/>
    <w:rsid w:val="00737252"/>
    <w:rsid w:val="0073761D"/>
    <w:rsid w:val="00737705"/>
    <w:rsid w:val="00737946"/>
    <w:rsid w:val="00740235"/>
    <w:rsid w:val="00740771"/>
    <w:rsid w:val="007408D4"/>
    <w:rsid w:val="007414EC"/>
    <w:rsid w:val="00741A34"/>
    <w:rsid w:val="007420AC"/>
    <w:rsid w:val="007420E8"/>
    <w:rsid w:val="00742617"/>
    <w:rsid w:val="00742796"/>
    <w:rsid w:val="007435FB"/>
    <w:rsid w:val="0074380A"/>
    <w:rsid w:val="00743E7A"/>
    <w:rsid w:val="00745120"/>
    <w:rsid w:val="007455FF"/>
    <w:rsid w:val="007458C1"/>
    <w:rsid w:val="00746467"/>
    <w:rsid w:val="0074713A"/>
    <w:rsid w:val="00747406"/>
    <w:rsid w:val="00750CC2"/>
    <w:rsid w:val="00751169"/>
    <w:rsid w:val="00752B87"/>
    <w:rsid w:val="00752BAC"/>
    <w:rsid w:val="0075308A"/>
    <w:rsid w:val="00753427"/>
    <w:rsid w:val="007571D3"/>
    <w:rsid w:val="0075737F"/>
    <w:rsid w:val="00757C52"/>
    <w:rsid w:val="00757E09"/>
    <w:rsid w:val="0076020A"/>
    <w:rsid w:val="0076094E"/>
    <w:rsid w:val="00760D78"/>
    <w:rsid w:val="007612D4"/>
    <w:rsid w:val="00761461"/>
    <w:rsid w:val="0076157A"/>
    <w:rsid w:val="0076288E"/>
    <w:rsid w:val="007628E2"/>
    <w:rsid w:val="007630F5"/>
    <w:rsid w:val="0076352F"/>
    <w:rsid w:val="007638D2"/>
    <w:rsid w:val="00764012"/>
    <w:rsid w:val="0076436C"/>
    <w:rsid w:val="00764A65"/>
    <w:rsid w:val="00764DC6"/>
    <w:rsid w:val="00764DCA"/>
    <w:rsid w:val="00764E65"/>
    <w:rsid w:val="0076518A"/>
    <w:rsid w:val="0076555D"/>
    <w:rsid w:val="0076619E"/>
    <w:rsid w:val="007674E1"/>
    <w:rsid w:val="007678E5"/>
    <w:rsid w:val="00767E5D"/>
    <w:rsid w:val="00770090"/>
    <w:rsid w:val="007702BC"/>
    <w:rsid w:val="0077090C"/>
    <w:rsid w:val="00771B32"/>
    <w:rsid w:val="00771C7A"/>
    <w:rsid w:val="00771EF2"/>
    <w:rsid w:val="007722F3"/>
    <w:rsid w:val="00772807"/>
    <w:rsid w:val="00772EBA"/>
    <w:rsid w:val="007735C4"/>
    <w:rsid w:val="00775467"/>
    <w:rsid w:val="007758B9"/>
    <w:rsid w:val="007761C6"/>
    <w:rsid w:val="00776517"/>
    <w:rsid w:val="007767AB"/>
    <w:rsid w:val="00777A00"/>
    <w:rsid w:val="00777D04"/>
    <w:rsid w:val="00780683"/>
    <w:rsid w:val="00780A89"/>
    <w:rsid w:val="0078147D"/>
    <w:rsid w:val="007816DD"/>
    <w:rsid w:val="00781BA8"/>
    <w:rsid w:val="00781D49"/>
    <w:rsid w:val="0078236A"/>
    <w:rsid w:val="007824AC"/>
    <w:rsid w:val="00782505"/>
    <w:rsid w:val="007827EC"/>
    <w:rsid w:val="00782C45"/>
    <w:rsid w:val="007830A6"/>
    <w:rsid w:val="00783363"/>
    <w:rsid w:val="007835A1"/>
    <w:rsid w:val="00783AC7"/>
    <w:rsid w:val="00783AFA"/>
    <w:rsid w:val="00783CB7"/>
    <w:rsid w:val="00783CC4"/>
    <w:rsid w:val="00783D03"/>
    <w:rsid w:val="00784123"/>
    <w:rsid w:val="00784754"/>
    <w:rsid w:val="00784D73"/>
    <w:rsid w:val="00784F4F"/>
    <w:rsid w:val="0078520E"/>
    <w:rsid w:val="00785427"/>
    <w:rsid w:val="0078558A"/>
    <w:rsid w:val="0078677B"/>
    <w:rsid w:val="00786C98"/>
    <w:rsid w:val="007876BA"/>
    <w:rsid w:val="0079022A"/>
    <w:rsid w:val="0079033B"/>
    <w:rsid w:val="00790540"/>
    <w:rsid w:val="007916D2"/>
    <w:rsid w:val="00792D25"/>
    <w:rsid w:val="007932DA"/>
    <w:rsid w:val="00793974"/>
    <w:rsid w:val="00794915"/>
    <w:rsid w:val="0079491F"/>
    <w:rsid w:val="00796329"/>
    <w:rsid w:val="00796539"/>
    <w:rsid w:val="007966DD"/>
    <w:rsid w:val="007968CA"/>
    <w:rsid w:val="00796B1F"/>
    <w:rsid w:val="00796C8B"/>
    <w:rsid w:val="00796EF2"/>
    <w:rsid w:val="00797332"/>
    <w:rsid w:val="00797432"/>
    <w:rsid w:val="007977CA"/>
    <w:rsid w:val="00797BB3"/>
    <w:rsid w:val="00797C31"/>
    <w:rsid w:val="00797D20"/>
    <w:rsid w:val="007A062F"/>
    <w:rsid w:val="007A160D"/>
    <w:rsid w:val="007A23B4"/>
    <w:rsid w:val="007A2DF4"/>
    <w:rsid w:val="007A3220"/>
    <w:rsid w:val="007A3BA1"/>
    <w:rsid w:val="007A409B"/>
    <w:rsid w:val="007A43D3"/>
    <w:rsid w:val="007A43FF"/>
    <w:rsid w:val="007A4AA0"/>
    <w:rsid w:val="007A5027"/>
    <w:rsid w:val="007A55E1"/>
    <w:rsid w:val="007A5879"/>
    <w:rsid w:val="007A5BFE"/>
    <w:rsid w:val="007A5D3C"/>
    <w:rsid w:val="007A690F"/>
    <w:rsid w:val="007A6BBE"/>
    <w:rsid w:val="007B0285"/>
    <w:rsid w:val="007B03B9"/>
    <w:rsid w:val="007B040B"/>
    <w:rsid w:val="007B1253"/>
    <w:rsid w:val="007B1522"/>
    <w:rsid w:val="007B153C"/>
    <w:rsid w:val="007B269A"/>
    <w:rsid w:val="007B27C0"/>
    <w:rsid w:val="007B29D2"/>
    <w:rsid w:val="007B2AEA"/>
    <w:rsid w:val="007B2C1C"/>
    <w:rsid w:val="007B35B7"/>
    <w:rsid w:val="007B3918"/>
    <w:rsid w:val="007B3CC7"/>
    <w:rsid w:val="007B40D3"/>
    <w:rsid w:val="007B4EFD"/>
    <w:rsid w:val="007B5081"/>
    <w:rsid w:val="007B50C1"/>
    <w:rsid w:val="007B55C6"/>
    <w:rsid w:val="007B57C5"/>
    <w:rsid w:val="007B6109"/>
    <w:rsid w:val="007B6175"/>
    <w:rsid w:val="007B61A5"/>
    <w:rsid w:val="007B6808"/>
    <w:rsid w:val="007B70CF"/>
    <w:rsid w:val="007B7FBD"/>
    <w:rsid w:val="007C02B3"/>
    <w:rsid w:val="007C1F92"/>
    <w:rsid w:val="007C3C1D"/>
    <w:rsid w:val="007C4639"/>
    <w:rsid w:val="007C575D"/>
    <w:rsid w:val="007C5A6A"/>
    <w:rsid w:val="007C683E"/>
    <w:rsid w:val="007C73CF"/>
    <w:rsid w:val="007C73D2"/>
    <w:rsid w:val="007C7451"/>
    <w:rsid w:val="007C76A3"/>
    <w:rsid w:val="007D002C"/>
    <w:rsid w:val="007D10D1"/>
    <w:rsid w:val="007D16D8"/>
    <w:rsid w:val="007D1974"/>
    <w:rsid w:val="007D199A"/>
    <w:rsid w:val="007D2BF6"/>
    <w:rsid w:val="007D2EBE"/>
    <w:rsid w:val="007D305F"/>
    <w:rsid w:val="007D32A8"/>
    <w:rsid w:val="007D33D4"/>
    <w:rsid w:val="007D3437"/>
    <w:rsid w:val="007D381D"/>
    <w:rsid w:val="007D3ADA"/>
    <w:rsid w:val="007D3E08"/>
    <w:rsid w:val="007D4605"/>
    <w:rsid w:val="007D4A5A"/>
    <w:rsid w:val="007D530F"/>
    <w:rsid w:val="007D66FF"/>
    <w:rsid w:val="007D6A01"/>
    <w:rsid w:val="007D7759"/>
    <w:rsid w:val="007D7A6F"/>
    <w:rsid w:val="007D7B4F"/>
    <w:rsid w:val="007D7D13"/>
    <w:rsid w:val="007D7F5F"/>
    <w:rsid w:val="007E00BA"/>
    <w:rsid w:val="007E03AB"/>
    <w:rsid w:val="007E122B"/>
    <w:rsid w:val="007E1C07"/>
    <w:rsid w:val="007E210D"/>
    <w:rsid w:val="007E22B7"/>
    <w:rsid w:val="007E23C3"/>
    <w:rsid w:val="007E2C9C"/>
    <w:rsid w:val="007E336D"/>
    <w:rsid w:val="007E38F1"/>
    <w:rsid w:val="007E4032"/>
    <w:rsid w:val="007E4198"/>
    <w:rsid w:val="007E465D"/>
    <w:rsid w:val="007E5926"/>
    <w:rsid w:val="007E5974"/>
    <w:rsid w:val="007E5D8A"/>
    <w:rsid w:val="007E5F10"/>
    <w:rsid w:val="007E61ED"/>
    <w:rsid w:val="007E760B"/>
    <w:rsid w:val="007E7D7F"/>
    <w:rsid w:val="007E7FA2"/>
    <w:rsid w:val="007F043B"/>
    <w:rsid w:val="007F068C"/>
    <w:rsid w:val="007F12A3"/>
    <w:rsid w:val="007F16D4"/>
    <w:rsid w:val="007F1730"/>
    <w:rsid w:val="007F19E4"/>
    <w:rsid w:val="007F1C0B"/>
    <w:rsid w:val="007F24B6"/>
    <w:rsid w:val="007F2671"/>
    <w:rsid w:val="007F2880"/>
    <w:rsid w:val="007F2E29"/>
    <w:rsid w:val="007F390E"/>
    <w:rsid w:val="007F3B5B"/>
    <w:rsid w:val="007F3F4A"/>
    <w:rsid w:val="007F42C9"/>
    <w:rsid w:val="007F4935"/>
    <w:rsid w:val="007F4CB3"/>
    <w:rsid w:val="007F4E7D"/>
    <w:rsid w:val="007F6333"/>
    <w:rsid w:val="007F640C"/>
    <w:rsid w:val="007F6474"/>
    <w:rsid w:val="007F69C0"/>
    <w:rsid w:val="007F6CCC"/>
    <w:rsid w:val="007F7175"/>
    <w:rsid w:val="007F7580"/>
    <w:rsid w:val="007F76D8"/>
    <w:rsid w:val="007F7AE0"/>
    <w:rsid w:val="008007E8"/>
    <w:rsid w:val="00800EB4"/>
    <w:rsid w:val="0080120F"/>
    <w:rsid w:val="00801D91"/>
    <w:rsid w:val="008020AC"/>
    <w:rsid w:val="00802337"/>
    <w:rsid w:val="00802483"/>
    <w:rsid w:val="008026E1"/>
    <w:rsid w:val="00802BFA"/>
    <w:rsid w:val="00803768"/>
    <w:rsid w:val="008038DA"/>
    <w:rsid w:val="008039FE"/>
    <w:rsid w:val="00803D94"/>
    <w:rsid w:val="00803E22"/>
    <w:rsid w:val="008044A8"/>
    <w:rsid w:val="008044F3"/>
    <w:rsid w:val="00804D17"/>
    <w:rsid w:val="0080537C"/>
    <w:rsid w:val="0080540E"/>
    <w:rsid w:val="00805621"/>
    <w:rsid w:val="00805AAE"/>
    <w:rsid w:val="00805FC8"/>
    <w:rsid w:val="00806620"/>
    <w:rsid w:val="0080675B"/>
    <w:rsid w:val="00806B0F"/>
    <w:rsid w:val="008072B3"/>
    <w:rsid w:val="0080757B"/>
    <w:rsid w:val="00807E2D"/>
    <w:rsid w:val="00810393"/>
    <w:rsid w:val="008106EF"/>
    <w:rsid w:val="00810C35"/>
    <w:rsid w:val="008111BA"/>
    <w:rsid w:val="00811352"/>
    <w:rsid w:val="00811589"/>
    <w:rsid w:val="00812497"/>
    <w:rsid w:val="008146FC"/>
    <w:rsid w:val="0081530D"/>
    <w:rsid w:val="008153B7"/>
    <w:rsid w:val="00815CD9"/>
    <w:rsid w:val="00816A18"/>
    <w:rsid w:val="00816B26"/>
    <w:rsid w:val="00816D7B"/>
    <w:rsid w:val="008200EE"/>
    <w:rsid w:val="00820241"/>
    <w:rsid w:val="0082026E"/>
    <w:rsid w:val="00820481"/>
    <w:rsid w:val="00820A83"/>
    <w:rsid w:val="00820C4F"/>
    <w:rsid w:val="008222F6"/>
    <w:rsid w:val="008227B0"/>
    <w:rsid w:val="008229BA"/>
    <w:rsid w:val="008235F6"/>
    <w:rsid w:val="00823FFD"/>
    <w:rsid w:val="00824151"/>
    <w:rsid w:val="00824D89"/>
    <w:rsid w:val="008253ED"/>
    <w:rsid w:val="008258FE"/>
    <w:rsid w:val="00825C14"/>
    <w:rsid w:val="00825C50"/>
    <w:rsid w:val="00826C4C"/>
    <w:rsid w:val="00827409"/>
    <w:rsid w:val="00827AB3"/>
    <w:rsid w:val="00827EE2"/>
    <w:rsid w:val="00827FED"/>
    <w:rsid w:val="00830A5F"/>
    <w:rsid w:val="00830FD4"/>
    <w:rsid w:val="008314BF"/>
    <w:rsid w:val="00832277"/>
    <w:rsid w:val="0083248B"/>
    <w:rsid w:val="00832A12"/>
    <w:rsid w:val="00832B96"/>
    <w:rsid w:val="00833889"/>
    <w:rsid w:val="00833E51"/>
    <w:rsid w:val="008344AD"/>
    <w:rsid w:val="00834C78"/>
    <w:rsid w:val="00834EF7"/>
    <w:rsid w:val="00834FDC"/>
    <w:rsid w:val="008355ED"/>
    <w:rsid w:val="008364C8"/>
    <w:rsid w:val="008365A8"/>
    <w:rsid w:val="00836F07"/>
    <w:rsid w:val="00836FDA"/>
    <w:rsid w:val="00837466"/>
    <w:rsid w:val="008376B8"/>
    <w:rsid w:val="00837A6B"/>
    <w:rsid w:val="00840393"/>
    <w:rsid w:val="0084060B"/>
    <w:rsid w:val="008408FF"/>
    <w:rsid w:val="00840BC5"/>
    <w:rsid w:val="00841AFB"/>
    <w:rsid w:val="00842216"/>
    <w:rsid w:val="00842571"/>
    <w:rsid w:val="00842D7A"/>
    <w:rsid w:val="00843114"/>
    <w:rsid w:val="00843750"/>
    <w:rsid w:val="0084376C"/>
    <w:rsid w:val="008445F2"/>
    <w:rsid w:val="00845043"/>
    <w:rsid w:val="00845080"/>
    <w:rsid w:val="0084508C"/>
    <w:rsid w:val="00845390"/>
    <w:rsid w:val="00845F51"/>
    <w:rsid w:val="0084601B"/>
    <w:rsid w:val="0084719C"/>
    <w:rsid w:val="00847A01"/>
    <w:rsid w:val="0085059E"/>
    <w:rsid w:val="008505F4"/>
    <w:rsid w:val="0085097E"/>
    <w:rsid w:val="00851AC6"/>
    <w:rsid w:val="00851E1D"/>
    <w:rsid w:val="00851F21"/>
    <w:rsid w:val="008522DD"/>
    <w:rsid w:val="0085354E"/>
    <w:rsid w:val="00853E16"/>
    <w:rsid w:val="00853F45"/>
    <w:rsid w:val="0085489C"/>
    <w:rsid w:val="00854D53"/>
    <w:rsid w:val="00854E50"/>
    <w:rsid w:val="008552BC"/>
    <w:rsid w:val="00855779"/>
    <w:rsid w:val="008558FB"/>
    <w:rsid w:val="00855E67"/>
    <w:rsid w:val="00855F8A"/>
    <w:rsid w:val="00855FC6"/>
    <w:rsid w:val="008561B0"/>
    <w:rsid w:val="008562E3"/>
    <w:rsid w:val="0085670F"/>
    <w:rsid w:val="00856885"/>
    <w:rsid w:val="00856BDF"/>
    <w:rsid w:val="00857059"/>
    <w:rsid w:val="0085748F"/>
    <w:rsid w:val="00860227"/>
    <w:rsid w:val="008606F0"/>
    <w:rsid w:val="00861526"/>
    <w:rsid w:val="00861757"/>
    <w:rsid w:val="00861B4C"/>
    <w:rsid w:val="00862B11"/>
    <w:rsid w:val="0086309F"/>
    <w:rsid w:val="00863C86"/>
    <w:rsid w:val="00864B51"/>
    <w:rsid w:val="00864D60"/>
    <w:rsid w:val="00864E90"/>
    <w:rsid w:val="00864E99"/>
    <w:rsid w:val="00865489"/>
    <w:rsid w:val="0086553D"/>
    <w:rsid w:val="0086564A"/>
    <w:rsid w:val="0086677B"/>
    <w:rsid w:val="00866BB7"/>
    <w:rsid w:val="00867806"/>
    <w:rsid w:val="00867FF3"/>
    <w:rsid w:val="00870043"/>
    <w:rsid w:val="00870253"/>
    <w:rsid w:val="00870800"/>
    <w:rsid w:val="00870D8C"/>
    <w:rsid w:val="008715AE"/>
    <w:rsid w:val="00871B96"/>
    <w:rsid w:val="00871C88"/>
    <w:rsid w:val="00871F7F"/>
    <w:rsid w:val="00872187"/>
    <w:rsid w:val="00872A1F"/>
    <w:rsid w:val="00872F20"/>
    <w:rsid w:val="00872F45"/>
    <w:rsid w:val="0087301B"/>
    <w:rsid w:val="0087322A"/>
    <w:rsid w:val="008734CE"/>
    <w:rsid w:val="008739E9"/>
    <w:rsid w:val="008740E9"/>
    <w:rsid w:val="00874AFC"/>
    <w:rsid w:val="00874FEB"/>
    <w:rsid w:val="008751B6"/>
    <w:rsid w:val="0087565F"/>
    <w:rsid w:val="00875DF0"/>
    <w:rsid w:val="008760B5"/>
    <w:rsid w:val="00876B70"/>
    <w:rsid w:val="0087723F"/>
    <w:rsid w:val="00877538"/>
    <w:rsid w:val="00877A6F"/>
    <w:rsid w:val="00880212"/>
    <w:rsid w:val="00880641"/>
    <w:rsid w:val="00880BAE"/>
    <w:rsid w:val="00880F6A"/>
    <w:rsid w:val="008815BF"/>
    <w:rsid w:val="00881B6F"/>
    <w:rsid w:val="00881DCF"/>
    <w:rsid w:val="0088225D"/>
    <w:rsid w:val="00882612"/>
    <w:rsid w:val="008826F7"/>
    <w:rsid w:val="00882AA4"/>
    <w:rsid w:val="0088351E"/>
    <w:rsid w:val="00883A35"/>
    <w:rsid w:val="00883E22"/>
    <w:rsid w:val="00884273"/>
    <w:rsid w:val="00884981"/>
    <w:rsid w:val="00884E43"/>
    <w:rsid w:val="00885597"/>
    <w:rsid w:val="008855CC"/>
    <w:rsid w:val="00885E35"/>
    <w:rsid w:val="00886349"/>
    <w:rsid w:val="008875AA"/>
    <w:rsid w:val="00887EC6"/>
    <w:rsid w:val="0089084C"/>
    <w:rsid w:val="008911EE"/>
    <w:rsid w:val="008912A4"/>
    <w:rsid w:val="008915E0"/>
    <w:rsid w:val="008921C7"/>
    <w:rsid w:val="008926D5"/>
    <w:rsid w:val="00893144"/>
    <w:rsid w:val="00893409"/>
    <w:rsid w:val="008937FF"/>
    <w:rsid w:val="00893D9F"/>
    <w:rsid w:val="00894373"/>
    <w:rsid w:val="00895447"/>
    <w:rsid w:val="00896F4A"/>
    <w:rsid w:val="00897789"/>
    <w:rsid w:val="0089789B"/>
    <w:rsid w:val="008A0141"/>
    <w:rsid w:val="008A02A8"/>
    <w:rsid w:val="008A086D"/>
    <w:rsid w:val="008A1151"/>
    <w:rsid w:val="008A13BC"/>
    <w:rsid w:val="008A13C9"/>
    <w:rsid w:val="008A14E1"/>
    <w:rsid w:val="008A2379"/>
    <w:rsid w:val="008A23C3"/>
    <w:rsid w:val="008A2539"/>
    <w:rsid w:val="008A2C3F"/>
    <w:rsid w:val="008A35E3"/>
    <w:rsid w:val="008A36A8"/>
    <w:rsid w:val="008A417B"/>
    <w:rsid w:val="008A4329"/>
    <w:rsid w:val="008A4E39"/>
    <w:rsid w:val="008A4F5E"/>
    <w:rsid w:val="008A50D5"/>
    <w:rsid w:val="008A578E"/>
    <w:rsid w:val="008A5AE6"/>
    <w:rsid w:val="008A6AEA"/>
    <w:rsid w:val="008B0814"/>
    <w:rsid w:val="008B09D4"/>
    <w:rsid w:val="008B1483"/>
    <w:rsid w:val="008B1519"/>
    <w:rsid w:val="008B2309"/>
    <w:rsid w:val="008B258C"/>
    <w:rsid w:val="008B2D4D"/>
    <w:rsid w:val="008B3879"/>
    <w:rsid w:val="008B3DBA"/>
    <w:rsid w:val="008B4573"/>
    <w:rsid w:val="008B4D0D"/>
    <w:rsid w:val="008B54F5"/>
    <w:rsid w:val="008B5D87"/>
    <w:rsid w:val="008B5EFA"/>
    <w:rsid w:val="008B63AE"/>
    <w:rsid w:val="008B63F2"/>
    <w:rsid w:val="008B734B"/>
    <w:rsid w:val="008B7A9D"/>
    <w:rsid w:val="008B7BCC"/>
    <w:rsid w:val="008B7EBB"/>
    <w:rsid w:val="008C1464"/>
    <w:rsid w:val="008C1902"/>
    <w:rsid w:val="008C2E41"/>
    <w:rsid w:val="008C3F06"/>
    <w:rsid w:val="008C44E7"/>
    <w:rsid w:val="008C50C3"/>
    <w:rsid w:val="008C5306"/>
    <w:rsid w:val="008C5359"/>
    <w:rsid w:val="008C544A"/>
    <w:rsid w:val="008C5DC0"/>
    <w:rsid w:val="008C63D6"/>
    <w:rsid w:val="008C6825"/>
    <w:rsid w:val="008C69BF"/>
    <w:rsid w:val="008C6B47"/>
    <w:rsid w:val="008C6C37"/>
    <w:rsid w:val="008C7094"/>
    <w:rsid w:val="008C71C9"/>
    <w:rsid w:val="008D02A5"/>
    <w:rsid w:val="008D1386"/>
    <w:rsid w:val="008D1895"/>
    <w:rsid w:val="008D1F2A"/>
    <w:rsid w:val="008D2A2C"/>
    <w:rsid w:val="008D2B97"/>
    <w:rsid w:val="008D3191"/>
    <w:rsid w:val="008D3CE3"/>
    <w:rsid w:val="008D3DD6"/>
    <w:rsid w:val="008D49A5"/>
    <w:rsid w:val="008D4C76"/>
    <w:rsid w:val="008D4CA7"/>
    <w:rsid w:val="008D4E54"/>
    <w:rsid w:val="008D4FF6"/>
    <w:rsid w:val="008D5BA0"/>
    <w:rsid w:val="008D6486"/>
    <w:rsid w:val="008D6C81"/>
    <w:rsid w:val="008D76E3"/>
    <w:rsid w:val="008D77C8"/>
    <w:rsid w:val="008E12C1"/>
    <w:rsid w:val="008E2620"/>
    <w:rsid w:val="008E2A5F"/>
    <w:rsid w:val="008E2C9B"/>
    <w:rsid w:val="008E2F65"/>
    <w:rsid w:val="008E3958"/>
    <w:rsid w:val="008E45DF"/>
    <w:rsid w:val="008E4626"/>
    <w:rsid w:val="008E4685"/>
    <w:rsid w:val="008E4D75"/>
    <w:rsid w:val="008E5723"/>
    <w:rsid w:val="008E6CF0"/>
    <w:rsid w:val="008E74CF"/>
    <w:rsid w:val="008E7608"/>
    <w:rsid w:val="008F0075"/>
    <w:rsid w:val="008F056B"/>
    <w:rsid w:val="008F0CC3"/>
    <w:rsid w:val="008F1439"/>
    <w:rsid w:val="008F1A48"/>
    <w:rsid w:val="008F1F5F"/>
    <w:rsid w:val="008F251D"/>
    <w:rsid w:val="008F2F14"/>
    <w:rsid w:val="008F2F3E"/>
    <w:rsid w:val="008F3655"/>
    <w:rsid w:val="008F3755"/>
    <w:rsid w:val="008F37B8"/>
    <w:rsid w:val="008F3893"/>
    <w:rsid w:val="008F4578"/>
    <w:rsid w:val="008F4720"/>
    <w:rsid w:val="008F4D0E"/>
    <w:rsid w:val="008F530F"/>
    <w:rsid w:val="008F54FE"/>
    <w:rsid w:val="008F62D2"/>
    <w:rsid w:val="008F6337"/>
    <w:rsid w:val="008F7051"/>
    <w:rsid w:val="008F7538"/>
    <w:rsid w:val="00900257"/>
    <w:rsid w:val="00900605"/>
    <w:rsid w:val="00901500"/>
    <w:rsid w:val="00901C38"/>
    <w:rsid w:val="00902409"/>
    <w:rsid w:val="009026E7"/>
    <w:rsid w:val="00902B4C"/>
    <w:rsid w:val="00902C88"/>
    <w:rsid w:val="00902CBD"/>
    <w:rsid w:val="009033A9"/>
    <w:rsid w:val="00903510"/>
    <w:rsid w:val="009039F8"/>
    <w:rsid w:val="00904ABF"/>
    <w:rsid w:val="00904B60"/>
    <w:rsid w:val="00904C47"/>
    <w:rsid w:val="00904DBB"/>
    <w:rsid w:val="0090581D"/>
    <w:rsid w:val="00905D08"/>
    <w:rsid w:val="00905D52"/>
    <w:rsid w:val="00905EE4"/>
    <w:rsid w:val="009068DA"/>
    <w:rsid w:val="009068F3"/>
    <w:rsid w:val="00906A75"/>
    <w:rsid w:val="00906CF2"/>
    <w:rsid w:val="009073DF"/>
    <w:rsid w:val="00907C24"/>
    <w:rsid w:val="00907DEF"/>
    <w:rsid w:val="009100F6"/>
    <w:rsid w:val="009106B1"/>
    <w:rsid w:val="0091183A"/>
    <w:rsid w:val="00911C24"/>
    <w:rsid w:val="009120C6"/>
    <w:rsid w:val="00912561"/>
    <w:rsid w:val="00912F02"/>
    <w:rsid w:val="00912F99"/>
    <w:rsid w:val="00913185"/>
    <w:rsid w:val="00913696"/>
    <w:rsid w:val="0091439C"/>
    <w:rsid w:val="009149D3"/>
    <w:rsid w:val="00914B4A"/>
    <w:rsid w:val="00915240"/>
    <w:rsid w:val="009157E9"/>
    <w:rsid w:val="00915AED"/>
    <w:rsid w:val="009169D4"/>
    <w:rsid w:val="00917EC7"/>
    <w:rsid w:val="00920572"/>
    <w:rsid w:val="0092059E"/>
    <w:rsid w:val="009209F2"/>
    <w:rsid w:val="00920A9E"/>
    <w:rsid w:val="00920BF2"/>
    <w:rsid w:val="00920D10"/>
    <w:rsid w:val="00920E69"/>
    <w:rsid w:val="00921366"/>
    <w:rsid w:val="00922675"/>
    <w:rsid w:val="00922AE7"/>
    <w:rsid w:val="00923343"/>
    <w:rsid w:val="00923409"/>
    <w:rsid w:val="00923FC1"/>
    <w:rsid w:val="00924482"/>
    <w:rsid w:val="00924514"/>
    <w:rsid w:val="009247AC"/>
    <w:rsid w:val="00924945"/>
    <w:rsid w:val="009249C9"/>
    <w:rsid w:val="009257D7"/>
    <w:rsid w:val="00925E2A"/>
    <w:rsid w:val="00925FBC"/>
    <w:rsid w:val="0092651E"/>
    <w:rsid w:val="00926B7E"/>
    <w:rsid w:val="00926C6D"/>
    <w:rsid w:val="009277A3"/>
    <w:rsid w:val="00927C83"/>
    <w:rsid w:val="00927CBE"/>
    <w:rsid w:val="00927F2C"/>
    <w:rsid w:val="0093052C"/>
    <w:rsid w:val="00930623"/>
    <w:rsid w:val="00930BC2"/>
    <w:rsid w:val="00931ED9"/>
    <w:rsid w:val="0093209D"/>
    <w:rsid w:val="009325AC"/>
    <w:rsid w:val="009331B2"/>
    <w:rsid w:val="009349A9"/>
    <w:rsid w:val="00935B87"/>
    <w:rsid w:val="00936067"/>
    <w:rsid w:val="009364EB"/>
    <w:rsid w:val="00936906"/>
    <w:rsid w:val="00936C52"/>
    <w:rsid w:val="009374CF"/>
    <w:rsid w:val="009376E7"/>
    <w:rsid w:val="0094097D"/>
    <w:rsid w:val="00940995"/>
    <w:rsid w:val="00941425"/>
    <w:rsid w:val="009414D2"/>
    <w:rsid w:val="009420F3"/>
    <w:rsid w:val="00942F01"/>
    <w:rsid w:val="0094384A"/>
    <w:rsid w:val="009442C0"/>
    <w:rsid w:val="00944B56"/>
    <w:rsid w:val="00946021"/>
    <w:rsid w:val="00946334"/>
    <w:rsid w:val="00946ED5"/>
    <w:rsid w:val="00947086"/>
    <w:rsid w:val="009507AD"/>
    <w:rsid w:val="00950A80"/>
    <w:rsid w:val="00950F9E"/>
    <w:rsid w:val="0095178D"/>
    <w:rsid w:val="00951A5D"/>
    <w:rsid w:val="0095228F"/>
    <w:rsid w:val="009531D6"/>
    <w:rsid w:val="00953E77"/>
    <w:rsid w:val="00954681"/>
    <w:rsid w:val="0095489B"/>
    <w:rsid w:val="00954970"/>
    <w:rsid w:val="00954ADE"/>
    <w:rsid w:val="009557C6"/>
    <w:rsid w:val="009557CA"/>
    <w:rsid w:val="00955D58"/>
    <w:rsid w:val="00956274"/>
    <w:rsid w:val="00956E21"/>
    <w:rsid w:val="00957694"/>
    <w:rsid w:val="00957B73"/>
    <w:rsid w:val="00961B55"/>
    <w:rsid w:val="00963524"/>
    <w:rsid w:val="0096398E"/>
    <w:rsid w:val="00964154"/>
    <w:rsid w:val="0096415A"/>
    <w:rsid w:val="00964B73"/>
    <w:rsid w:val="00965790"/>
    <w:rsid w:val="00965A89"/>
    <w:rsid w:val="00965D81"/>
    <w:rsid w:val="00966126"/>
    <w:rsid w:val="009668B9"/>
    <w:rsid w:val="00966D29"/>
    <w:rsid w:val="00966FB9"/>
    <w:rsid w:val="009670A5"/>
    <w:rsid w:val="009671CD"/>
    <w:rsid w:val="009674CF"/>
    <w:rsid w:val="00967537"/>
    <w:rsid w:val="009675BF"/>
    <w:rsid w:val="00967914"/>
    <w:rsid w:val="0097086B"/>
    <w:rsid w:val="00970A88"/>
    <w:rsid w:val="00970BC4"/>
    <w:rsid w:val="0097146F"/>
    <w:rsid w:val="00971EA6"/>
    <w:rsid w:val="00972BDC"/>
    <w:rsid w:val="00972D2C"/>
    <w:rsid w:val="00972F49"/>
    <w:rsid w:val="009732DA"/>
    <w:rsid w:val="00973FA8"/>
    <w:rsid w:val="00974FE3"/>
    <w:rsid w:val="009751A9"/>
    <w:rsid w:val="0097572B"/>
    <w:rsid w:val="0097599A"/>
    <w:rsid w:val="00975D16"/>
    <w:rsid w:val="00975EA8"/>
    <w:rsid w:val="00977F33"/>
    <w:rsid w:val="0098004A"/>
    <w:rsid w:val="00980678"/>
    <w:rsid w:val="00980B0A"/>
    <w:rsid w:val="00980F9C"/>
    <w:rsid w:val="0098102B"/>
    <w:rsid w:val="009813DA"/>
    <w:rsid w:val="009828B3"/>
    <w:rsid w:val="00982B46"/>
    <w:rsid w:val="00982DF3"/>
    <w:rsid w:val="009830C5"/>
    <w:rsid w:val="00983493"/>
    <w:rsid w:val="00983814"/>
    <w:rsid w:val="009855BB"/>
    <w:rsid w:val="009856CF"/>
    <w:rsid w:val="00985F44"/>
    <w:rsid w:val="0098632B"/>
    <w:rsid w:val="0098671B"/>
    <w:rsid w:val="009876E5"/>
    <w:rsid w:val="009878AD"/>
    <w:rsid w:val="00987BA5"/>
    <w:rsid w:val="00987BBC"/>
    <w:rsid w:val="00990457"/>
    <w:rsid w:val="0099047B"/>
    <w:rsid w:val="00991C04"/>
    <w:rsid w:val="009925FF"/>
    <w:rsid w:val="00992806"/>
    <w:rsid w:val="0099306E"/>
    <w:rsid w:val="00994A51"/>
    <w:rsid w:val="00994F64"/>
    <w:rsid w:val="00995F9D"/>
    <w:rsid w:val="009960FF"/>
    <w:rsid w:val="00996C42"/>
    <w:rsid w:val="00997214"/>
    <w:rsid w:val="0099767C"/>
    <w:rsid w:val="00997BA0"/>
    <w:rsid w:val="00997BFB"/>
    <w:rsid w:val="009A0090"/>
    <w:rsid w:val="009A08C5"/>
    <w:rsid w:val="009A19A2"/>
    <w:rsid w:val="009A1A47"/>
    <w:rsid w:val="009A1EA2"/>
    <w:rsid w:val="009A2225"/>
    <w:rsid w:val="009A3353"/>
    <w:rsid w:val="009A359C"/>
    <w:rsid w:val="009A52F0"/>
    <w:rsid w:val="009A5460"/>
    <w:rsid w:val="009A54F7"/>
    <w:rsid w:val="009A67FD"/>
    <w:rsid w:val="009A6E64"/>
    <w:rsid w:val="009A6F3B"/>
    <w:rsid w:val="009A7348"/>
    <w:rsid w:val="009B08DC"/>
    <w:rsid w:val="009B134C"/>
    <w:rsid w:val="009B15C6"/>
    <w:rsid w:val="009B1B26"/>
    <w:rsid w:val="009B1FAB"/>
    <w:rsid w:val="009B21E6"/>
    <w:rsid w:val="009B2866"/>
    <w:rsid w:val="009B32DC"/>
    <w:rsid w:val="009B43A0"/>
    <w:rsid w:val="009B462C"/>
    <w:rsid w:val="009B49D9"/>
    <w:rsid w:val="009B4E3A"/>
    <w:rsid w:val="009B6143"/>
    <w:rsid w:val="009C15F3"/>
    <w:rsid w:val="009C171C"/>
    <w:rsid w:val="009C1723"/>
    <w:rsid w:val="009C25F9"/>
    <w:rsid w:val="009C2AC6"/>
    <w:rsid w:val="009C2F5D"/>
    <w:rsid w:val="009C30C7"/>
    <w:rsid w:val="009C31F4"/>
    <w:rsid w:val="009C364D"/>
    <w:rsid w:val="009C3689"/>
    <w:rsid w:val="009C4D5E"/>
    <w:rsid w:val="009C5730"/>
    <w:rsid w:val="009C6854"/>
    <w:rsid w:val="009C6943"/>
    <w:rsid w:val="009C6A25"/>
    <w:rsid w:val="009C6DD5"/>
    <w:rsid w:val="009C6FD7"/>
    <w:rsid w:val="009C73AA"/>
    <w:rsid w:val="009C7642"/>
    <w:rsid w:val="009C7869"/>
    <w:rsid w:val="009D0888"/>
    <w:rsid w:val="009D0BC3"/>
    <w:rsid w:val="009D0BFC"/>
    <w:rsid w:val="009D0D34"/>
    <w:rsid w:val="009D0EEB"/>
    <w:rsid w:val="009D2B85"/>
    <w:rsid w:val="009D2EE7"/>
    <w:rsid w:val="009D3341"/>
    <w:rsid w:val="009D3455"/>
    <w:rsid w:val="009D386A"/>
    <w:rsid w:val="009D3D5F"/>
    <w:rsid w:val="009D4609"/>
    <w:rsid w:val="009D48E2"/>
    <w:rsid w:val="009D4A12"/>
    <w:rsid w:val="009D5A04"/>
    <w:rsid w:val="009D6A8B"/>
    <w:rsid w:val="009D77F6"/>
    <w:rsid w:val="009D7A0F"/>
    <w:rsid w:val="009E0140"/>
    <w:rsid w:val="009E0439"/>
    <w:rsid w:val="009E04E4"/>
    <w:rsid w:val="009E07C2"/>
    <w:rsid w:val="009E0DA5"/>
    <w:rsid w:val="009E0E52"/>
    <w:rsid w:val="009E0E63"/>
    <w:rsid w:val="009E10D0"/>
    <w:rsid w:val="009E136F"/>
    <w:rsid w:val="009E13DE"/>
    <w:rsid w:val="009E14DB"/>
    <w:rsid w:val="009E16B6"/>
    <w:rsid w:val="009E1760"/>
    <w:rsid w:val="009E1BFE"/>
    <w:rsid w:val="009E1E5A"/>
    <w:rsid w:val="009E21A6"/>
    <w:rsid w:val="009E31AF"/>
    <w:rsid w:val="009E366C"/>
    <w:rsid w:val="009E36A8"/>
    <w:rsid w:val="009E3DCC"/>
    <w:rsid w:val="009E3FCF"/>
    <w:rsid w:val="009E43A1"/>
    <w:rsid w:val="009E44B5"/>
    <w:rsid w:val="009E45AD"/>
    <w:rsid w:val="009E4C27"/>
    <w:rsid w:val="009E5D82"/>
    <w:rsid w:val="009E66D8"/>
    <w:rsid w:val="009E6974"/>
    <w:rsid w:val="009E6A54"/>
    <w:rsid w:val="009E7F69"/>
    <w:rsid w:val="009E7FCF"/>
    <w:rsid w:val="009F02C0"/>
    <w:rsid w:val="009F0788"/>
    <w:rsid w:val="009F14C3"/>
    <w:rsid w:val="009F17CD"/>
    <w:rsid w:val="009F1CAF"/>
    <w:rsid w:val="009F2869"/>
    <w:rsid w:val="009F2F89"/>
    <w:rsid w:val="009F3882"/>
    <w:rsid w:val="009F3B9B"/>
    <w:rsid w:val="009F48D9"/>
    <w:rsid w:val="009F72F9"/>
    <w:rsid w:val="009F7785"/>
    <w:rsid w:val="009F7A00"/>
    <w:rsid w:val="00A00205"/>
    <w:rsid w:val="00A00625"/>
    <w:rsid w:val="00A00AF0"/>
    <w:rsid w:val="00A016E3"/>
    <w:rsid w:val="00A01879"/>
    <w:rsid w:val="00A01E91"/>
    <w:rsid w:val="00A0228E"/>
    <w:rsid w:val="00A024F3"/>
    <w:rsid w:val="00A02535"/>
    <w:rsid w:val="00A02960"/>
    <w:rsid w:val="00A02D7B"/>
    <w:rsid w:val="00A0349E"/>
    <w:rsid w:val="00A03688"/>
    <w:rsid w:val="00A04750"/>
    <w:rsid w:val="00A05580"/>
    <w:rsid w:val="00A05669"/>
    <w:rsid w:val="00A0566F"/>
    <w:rsid w:val="00A05947"/>
    <w:rsid w:val="00A05D89"/>
    <w:rsid w:val="00A066B0"/>
    <w:rsid w:val="00A0696D"/>
    <w:rsid w:val="00A06E74"/>
    <w:rsid w:val="00A07670"/>
    <w:rsid w:val="00A076C1"/>
    <w:rsid w:val="00A07884"/>
    <w:rsid w:val="00A1078D"/>
    <w:rsid w:val="00A11490"/>
    <w:rsid w:val="00A11982"/>
    <w:rsid w:val="00A12122"/>
    <w:rsid w:val="00A12BE4"/>
    <w:rsid w:val="00A13395"/>
    <w:rsid w:val="00A1349B"/>
    <w:rsid w:val="00A13F05"/>
    <w:rsid w:val="00A14B5A"/>
    <w:rsid w:val="00A14F03"/>
    <w:rsid w:val="00A15EB7"/>
    <w:rsid w:val="00A16059"/>
    <w:rsid w:val="00A16089"/>
    <w:rsid w:val="00A16493"/>
    <w:rsid w:val="00A1657E"/>
    <w:rsid w:val="00A179B9"/>
    <w:rsid w:val="00A17C88"/>
    <w:rsid w:val="00A204EE"/>
    <w:rsid w:val="00A209DB"/>
    <w:rsid w:val="00A21ECF"/>
    <w:rsid w:val="00A220AD"/>
    <w:rsid w:val="00A2230C"/>
    <w:rsid w:val="00A22B7C"/>
    <w:rsid w:val="00A22FA6"/>
    <w:rsid w:val="00A2386C"/>
    <w:rsid w:val="00A23A8F"/>
    <w:rsid w:val="00A24A70"/>
    <w:rsid w:val="00A24CC6"/>
    <w:rsid w:val="00A24E80"/>
    <w:rsid w:val="00A24ED5"/>
    <w:rsid w:val="00A250CE"/>
    <w:rsid w:val="00A2514F"/>
    <w:rsid w:val="00A26186"/>
    <w:rsid w:val="00A27B23"/>
    <w:rsid w:val="00A30394"/>
    <w:rsid w:val="00A30BC3"/>
    <w:rsid w:val="00A312F6"/>
    <w:rsid w:val="00A31810"/>
    <w:rsid w:val="00A31BF8"/>
    <w:rsid w:val="00A32090"/>
    <w:rsid w:val="00A3214E"/>
    <w:rsid w:val="00A322CF"/>
    <w:rsid w:val="00A32BB9"/>
    <w:rsid w:val="00A32D2D"/>
    <w:rsid w:val="00A32DA7"/>
    <w:rsid w:val="00A33D75"/>
    <w:rsid w:val="00A34126"/>
    <w:rsid w:val="00A3481B"/>
    <w:rsid w:val="00A34919"/>
    <w:rsid w:val="00A3567F"/>
    <w:rsid w:val="00A35798"/>
    <w:rsid w:val="00A35D35"/>
    <w:rsid w:val="00A3689E"/>
    <w:rsid w:val="00A36989"/>
    <w:rsid w:val="00A36C34"/>
    <w:rsid w:val="00A37698"/>
    <w:rsid w:val="00A402EA"/>
    <w:rsid w:val="00A40EFD"/>
    <w:rsid w:val="00A41170"/>
    <w:rsid w:val="00A411F8"/>
    <w:rsid w:val="00A41B62"/>
    <w:rsid w:val="00A41ED3"/>
    <w:rsid w:val="00A42AAD"/>
    <w:rsid w:val="00A42B1F"/>
    <w:rsid w:val="00A42E9A"/>
    <w:rsid w:val="00A43AC1"/>
    <w:rsid w:val="00A43E5A"/>
    <w:rsid w:val="00A43EE9"/>
    <w:rsid w:val="00A4408A"/>
    <w:rsid w:val="00A4470C"/>
    <w:rsid w:val="00A449EF"/>
    <w:rsid w:val="00A44AE9"/>
    <w:rsid w:val="00A44DA1"/>
    <w:rsid w:val="00A44DED"/>
    <w:rsid w:val="00A45110"/>
    <w:rsid w:val="00A45132"/>
    <w:rsid w:val="00A45859"/>
    <w:rsid w:val="00A45DD8"/>
    <w:rsid w:val="00A46424"/>
    <w:rsid w:val="00A47054"/>
    <w:rsid w:val="00A471B2"/>
    <w:rsid w:val="00A47942"/>
    <w:rsid w:val="00A47A08"/>
    <w:rsid w:val="00A47B62"/>
    <w:rsid w:val="00A47BAC"/>
    <w:rsid w:val="00A50146"/>
    <w:rsid w:val="00A50574"/>
    <w:rsid w:val="00A50CD3"/>
    <w:rsid w:val="00A50DDB"/>
    <w:rsid w:val="00A514B9"/>
    <w:rsid w:val="00A518F7"/>
    <w:rsid w:val="00A51BAE"/>
    <w:rsid w:val="00A524F5"/>
    <w:rsid w:val="00A5254F"/>
    <w:rsid w:val="00A53A4A"/>
    <w:rsid w:val="00A53DA5"/>
    <w:rsid w:val="00A551D6"/>
    <w:rsid w:val="00A5523A"/>
    <w:rsid w:val="00A55322"/>
    <w:rsid w:val="00A555AF"/>
    <w:rsid w:val="00A55687"/>
    <w:rsid w:val="00A559C5"/>
    <w:rsid w:val="00A55BBE"/>
    <w:rsid w:val="00A55BD4"/>
    <w:rsid w:val="00A55CB4"/>
    <w:rsid w:val="00A5607B"/>
    <w:rsid w:val="00A565E8"/>
    <w:rsid w:val="00A56AA9"/>
    <w:rsid w:val="00A5735C"/>
    <w:rsid w:val="00A573B6"/>
    <w:rsid w:val="00A57506"/>
    <w:rsid w:val="00A60576"/>
    <w:rsid w:val="00A60654"/>
    <w:rsid w:val="00A608C6"/>
    <w:rsid w:val="00A609B8"/>
    <w:rsid w:val="00A61895"/>
    <w:rsid w:val="00A621AE"/>
    <w:rsid w:val="00A62F85"/>
    <w:rsid w:val="00A63257"/>
    <w:rsid w:val="00A63C71"/>
    <w:rsid w:val="00A63D50"/>
    <w:rsid w:val="00A649CD"/>
    <w:rsid w:val="00A64C3C"/>
    <w:rsid w:val="00A64F24"/>
    <w:rsid w:val="00A6518D"/>
    <w:rsid w:val="00A65D84"/>
    <w:rsid w:val="00A66757"/>
    <w:rsid w:val="00A674EC"/>
    <w:rsid w:val="00A67AC9"/>
    <w:rsid w:val="00A67E2F"/>
    <w:rsid w:val="00A70135"/>
    <w:rsid w:val="00A71057"/>
    <w:rsid w:val="00A7146A"/>
    <w:rsid w:val="00A7191A"/>
    <w:rsid w:val="00A71F6C"/>
    <w:rsid w:val="00A725E4"/>
    <w:rsid w:val="00A728CE"/>
    <w:rsid w:val="00A72988"/>
    <w:rsid w:val="00A72E22"/>
    <w:rsid w:val="00A73F03"/>
    <w:rsid w:val="00A74FDE"/>
    <w:rsid w:val="00A75110"/>
    <w:rsid w:val="00A75318"/>
    <w:rsid w:val="00A753B4"/>
    <w:rsid w:val="00A75614"/>
    <w:rsid w:val="00A75AFE"/>
    <w:rsid w:val="00A75EB5"/>
    <w:rsid w:val="00A76443"/>
    <w:rsid w:val="00A76DD9"/>
    <w:rsid w:val="00A76F18"/>
    <w:rsid w:val="00A777D4"/>
    <w:rsid w:val="00A7782F"/>
    <w:rsid w:val="00A779AA"/>
    <w:rsid w:val="00A77A6C"/>
    <w:rsid w:val="00A77AE8"/>
    <w:rsid w:val="00A77D99"/>
    <w:rsid w:val="00A800BF"/>
    <w:rsid w:val="00A802C5"/>
    <w:rsid w:val="00A80D5F"/>
    <w:rsid w:val="00A80F41"/>
    <w:rsid w:val="00A80FCD"/>
    <w:rsid w:val="00A81724"/>
    <w:rsid w:val="00A81965"/>
    <w:rsid w:val="00A8199E"/>
    <w:rsid w:val="00A81C28"/>
    <w:rsid w:val="00A81D82"/>
    <w:rsid w:val="00A81DE9"/>
    <w:rsid w:val="00A828C7"/>
    <w:rsid w:val="00A83367"/>
    <w:rsid w:val="00A83737"/>
    <w:rsid w:val="00A83AD6"/>
    <w:rsid w:val="00A83B8B"/>
    <w:rsid w:val="00A83D8A"/>
    <w:rsid w:val="00A83F49"/>
    <w:rsid w:val="00A84B78"/>
    <w:rsid w:val="00A86814"/>
    <w:rsid w:val="00A868F9"/>
    <w:rsid w:val="00A86A71"/>
    <w:rsid w:val="00A90658"/>
    <w:rsid w:val="00A90829"/>
    <w:rsid w:val="00A90A5A"/>
    <w:rsid w:val="00A90CEC"/>
    <w:rsid w:val="00A9118F"/>
    <w:rsid w:val="00A92684"/>
    <w:rsid w:val="00A927AB"/>
    <w:rsid w:val="00A93E33"/>
    <w:rsid w:val="00A9433D"/>
    <w:rsid w:val="00A94430"/>
    <w:rsid w:val="00A94AB2"/>
    <w:rsid w:val="00A94AD2"/>
    <w:rsid w:val="00A95010"/>
    <w:rsid w:val="00A968A1"/>
    <w:rsid w:val="00A96A47"/>
    <w:rsid w:val="00A96B73"/>
    <w:rsid w:val="00A9765D"/>
    <w:rsid w:val="00A97F0F"/>
    <w:rsid w:val="00AA08BE"/>
    <w:rsid w:val="00AA0A31"/>
    <w:rsid w:val="00AA102E"/>
    <w:rsid w:val="00AA21C1"/>
    <w:rsid w:val="00AA2783"/>
    <w:rsid w:val="00AA3EE3"/>
    <w:rsid w:val="00AA4B60"/>
    <w:rsid w:val="00AA4C90"/>
    <w:rsid w:val="00AA54C3"/>
    <w:rsid w:val="00AA570F"/>
    <w:rsid w:val="00AA58FA"/>
    <w:rsid w:val="00AA5C02"/>
    <w:rsid w:val="00AA606E"/>
    <w:rsid w:val="00AA6079"/>
    <w:rsid w:val="00AA63BD"/>
    <w:rsid w:val="00AA65D1"/>
    <w:rsid w:val="00AA683B"/>
    <w:rsid w:val="00AA69A0"/>
    <w:rsid w:val="00AA6B29"/>
    <w:rsid w:val="00AA7001"/>
    <w:rsid w:val="00AB03D8"/>
    <w:rsid w:val="00AB0ACD"/>
    <w:rsid w:val="00AB117E"/>
    <w:rsid w:val="00AB1B22"/>
    <w:rsid w:val="00AB245D"/>
    <w:rsid w:val="00AB25EE"/>
    <w:rsid w:val="00AB25F0"/>
    <w:rsid w:val="00AB299F"/>
    <w:rsid w:val="00AB29F4"/>
    <w:rsid w:val="00AB2EF8"/>
    <w:rsid w:val="00AB37BA"/>
    <w:rsid w:val="00AB4061"/>
    <w:rsid w:val="00AB4067"/>
    <w:rsid w:val="00AB48DA"/>
    <w:rsid w:val="00AB5A15"/>
    <w:rsid w:val="00AB6168"/>
    <w:rsid w:val="00AB6970"/>
    <w:rsid w:val="00AB6977"/>
    <w:rsid w:val="00AB6F02"/>
    <w:rsid w:val="00AB7574"/>
    <w:rsid w:val="00AB7F6B"/>
    <w:rsid w:val="00AC0291"/>
    <w:rsid w:val="00AC0C8C"/>
    <w:rsid w:val="00AC123D"/>
    <w:rsid w:val="00AC165D"/>
    <w:rsid w:val="00AC1939"/>
    <w:rsid w:val="00AC1D60"/>
    <w:rsid w:val="00AC1DEB"/>
    <w:rsid w:val="00AC1E6C"/>
    <w:rsid w:val="00AC2671"/>
    <w:rsid w:val="00AC2D73"/>
    <w:rsid w:val="00AC3AD3"/>
    <w:rsid w:val="00AC4040"/>
    <w:rsid w:val="00AC4E68"/>
    <w:rsid w:val="00AC5ED2"/>
    <w:rsid w:val="00AC631A"/>
    <w:rsid w:val="00AC651F"/>
    <w:rsid w:val="00AC6BDF"/>
    <w:rsid w:val="00AC7198"/>
    <w:rsid w:val="00AC7913"/>
    <w:rsid w:val="00AC7C05"/>
    <w:rsid w:val="00AD0041"/>
    <w:rsid w:val="00AD052D"/>
    <w:rsid w:val="00AD0644"/>
    <w:rsid w:val="00AD0A5E"/>
    <w:rsid w:val="00AD0D90"/>
    <w:rsid w:val="00AD167C"/>
    <w:rsid w:val="00AD17C7"/>
    <w:rsid w:val="00AD1C03"/>
    <w:rsid w:val="00AD2903"/>
    <w:rsid w:val="00AD31A2"/>
    <w:rsid w:val="00AD360C"/>
    <w:rsid w:val="00AD3C01"/>
    <w:rsid w:val="00AD3D5E"/>
    <w:rsid w:val="00AD3FAF"/>
    <w:rsid w:val="00AD4041"/>
    <w:rsid w:val="00AD4346"/>
    <w:rsid w:val="00AD45DB"/>
    <w:rsid w:val="00AD46FD"/>
    <w:rsid w:val="00AD5727"/>
    <w:rsid w:val="00AD5C0D"/>
    <w:rsid w:val="00AD5C45"/>
    <w:rsid w:val="00AD5CDE"/>
    <w:rsid w:val="00AD5D27"/>
    <w:rsid w:val="00AD65F8"/>
    <w:rsid w:val="00AD7071"/>
    <w:rsid w:val="00AD7319"/>
    <w:rsid w:val="00AE005D"/>
    <w:rsid w:val="00AE050B"/>
    <w:rsid w:val="00AE09CB"/>
    <w:rsid w:val="00AE0DCC"/>
    <w:rsid w:val="00AE0FA5"/>
    <w:rsid w:val="00AE18BE"/>
    <w:rsid w:val="00AE1C48"/>
    <w:rsid w:val="00AE23D8"/>
    <w:rsid w:val="00AE2504"/>
    <w:rsid w:val="00AE25ED"/>
    <w:rsid w:val="00AE26C9"/>
    <w:rsid w:val="00AE2B66"/>
    <w:rsid w:val="00AE302B"/>
    <w:rsid w:val="00AE3BC9"/>
    <w:rsid w:val="00AE3D00"/>
    <w:rsid w:val="00AE410F"/>
    <w:rsid w:val="00AE4CDC"/>
    <w:rsid w:val="00AE52E5"/>
    <w:rsid w:val="00AE6374"/>
    <w:rsid w:val="00AE6764"/>
    <w:rsid w:val="00AE6955"/>
    <w:rsid w:val="00AF023E"/>
    <w:rsid w:val="00AF1101"/>
    <w:rsid w:val="00AF1144"/>
    <w:rsid w:val="00AF128F"/>
    <w:rsid w:val="00AF1500"/>
    <w:rsid w:val="00AF1707"/>
    <w:rsid w:val="00AF17B6"/>
    <w:rsid w:val="00AF1ADE"/>
    <w:rsid w:val="00AF2231"/>
    <w:rsid w:val="00AF2779"/>
    <w:rsid w:val="00AF3121"/>
    <w:rsid w:val="00AF351D"/>
    <w:rsid w:val="00AF3880"/>
    <w:rsid w:val="00AF3AC4"/>
    <w:rsid w:val="00AF3E16"/>
    <w:rsid w:val="00AF4089"/>
    <w:rsid w:val="00AF4FD1"/>
    <w:rsid w:val="00AF56B8"/>
    <w:rsid w:val="00AF5C6C"/>
    <w:rsid w:val="00AF641D"/>
    <w:rsid w:val="00AF65C0"/>
    <w:rsid w:val="00AF6B9B"/>
    <w:rsid w:val="00AF6D93"/>
    <w:rsid w:val="00AF6DA5"/>
    <w:rsid w:val="00AF738C"/>
    <w:rsid w:val="00AF7396"/>
    <w:rsid w:val="00AF7BE8"/>
    <w:rsid w:val="00B00335"/>
    <w:rsid w:val="00B005E9"/>
    <w:rsid w:val="00B00AC5"/>
    <w:rsid w:val="00B010A5"/>
    <w:rsid w:val="00B0112A"/>
    <w:rsid w:val="00B0174B"/>
    <w:rsid w:val="00B031E1"/>
    <w:rsid w:val="00B03EDB"/>
    <w:rsid w:val="00B04692"/>
    <w:rsid w:val="00B04BCA"/>
    <w:rsid w:val="00B04DF7"/>
    <w:rsid w:val="00B0542A"/>
    <w:rsid w:val="00B06660"/>
    <w:rsid w:val="00B067C3"/>
    <w:rsid w:val="00B078B9"/>
    <w:rsid w:val="00B10252"/>
    <w:rsid w:val="00B1031C"/>
    <w:rsid w:val="00B129CA"/>
    <w:rsid w:val="00B12D5A"/>
    <w:rsid w:val="00B12FAA"/>
    <w:rsid w:val="00B134EA"/>
    <w:rsid w:val="00B13E06"/>
    <w:rsid w:val="00B14733"/>
    <w:rsid w:val="00B1584E"/>
    <w:rsid w:val="00B15E42"/>
    <w:rsid w:val="00B160AC"/>
    <w:rsid w:val="00B168A4"/>
    <w:rsid w:val="00B16BE5"/>
    <w:rsid w:val="00B16C36"/>
    <w:rsid w:val="00B175DA"/>
    <w:rsid w:val="00B200B2"/>
    <w:rsid w:val="00B2047E"/>
    <w:rsid w:val="00B20B07"/>
    <w:rsid w:val="00B20C34"/>
    <w:rsid w:val="00B21483"/>
    <w:rsid w:val="00B21E0E"/>
    <w:rsid w:val="00B2311B"/>
    <w:rsid w:val="00B24028"/>
    <w:rsid w:val="00B24827"/>
    <w:rsid w:val="00B24E7C"/>
    <w:rsid w:val="00B259DF"/>
    <w:rsid w:val="00B25FA2"/>
    <w:rsid w:val="00B2614C"/>
    <w:rsid w:val="00B2694A"/>
    <w:rsid w:val="00B26F4F"/>
    <w:rsid w:val="00B276A6"/>
    <w:rsid w:val="00B277AC"/>
    <w:rsid w:val="00B30C98"/>
    <w:rsid w:val="00B31639"/>
    <w:rsid w:val="00B31CF4"/>
    <w:rsid w:val="00B320A9"/>
    <w:rsid w:val="00B3257C"/>
    <w:rsid w:val="00B32D8F"/>
    <w:rsid w:val="00B32E0F"/>
    <w:rsid w:val="00B32E63"/>
    <w:rsid w:val="00B335A7"/>
    <w:rsid w:val="00B33A81"/>
    <w:rsid w:val="00B341E0"/>
    <w:rsid w:val="00B34763"/>
    <w:rsid w:val="00B348A7"/>
    <w:rsid w:val="00B34D02"/>
    <w:rsid w:val="00B351D6"/>
    <w:rsid w:val="00B35DD6"/>
    <w:rsid w:val="00B3652B"/>
    <w:rsid w:val="00B366A3"/>
    <w:rsid w:val="00B377BE"/>
    <w:rsid w:val="00B409F4"/>
    <w:rsid w:val="00B42445"/>
    <w:rsid w:val="00B4291B"/>
    <w:rsid w:val="00B42BA9"/>
    <w:rsid w:val="00B42CA5"/>
    <w:rsid w:val="00B43881"/>
    <w:rsid w:val="00B43A55"/>
    <w:rsid w:val="00B44B1F"/>
    <w:rsid w:val="00B44B73"/>
    <w:rsid w:val="00B44FE6"/>
    <w:rsid w:val="00B4506A"/>
    <w:rsid w:val="00B4575D"/>
    <w:rsid w:val="00B45E1C"/>
    <w:rsid w:val="00B4623C"/>
    <w:rsid w:val="00B46344"/>
    <w:rsid w:val="00B46922"/>
    <w:rsid w:val="00B46A3A"/>
    <w:rsid w:val="00B47054"/>
    <w:rsid w:val="00B475F0"/>
    <w:rsid w:val="00B47D86"/>
    <w:rsid w:val="00B47E4E"/>
    <w:rsid w:val="00B50A1E"/>
    <w:rsid w:val="00B5112B"/>
    <w:rsid w:val="00B516E3"/>
    <w:rsid w:val="00B51D9C"/>
    <w:rsid w:val="00B521FA"/>
    <w:rsid w:val="00B52348"/>
    <w:rsid w:val="00B52715"/>
    <w:rsid w:val="00B53203"/>
    <w:rsid w:val="00B53425"/>
    <w:rsid w:val="00B534A6"/>
    <w:rsid w:val="00B5378F"/>
    <w:rsid w:val="00B538F7"/>
    <w:rsid w:val="00B54598"/>
    <w:rsid w:val="00B5536F"/>
    <w:rsid w:val="00B553BA"/>
    <w:rsid w:val="00B556D6"/>
    <w:rsid w:val="00B55D07"/>
    <w:rsid w:val="00B5604A"/>
    <w:rsid w:val="00B5608E"/>
    <w:rsid w:val="00B563CC"/>
    <w:rsid w:val="00B578AC"/>
    <w:rsid w:val="00B57A7F"/>
    <w:rsid w:val="00B57DD5"/>
    <w:rsid w:val="00B600A0"/>
    <w:rsid w:val="00B607BB"/>
    <w:rsid w:val="00B60D93"/>
    <w:rsid w:val="00B6139F"/>
    <w:rsid w:val="00B62B50"/>
    <w:rsid w:val="00B62B73"/>
    <w:rsid w:val="00B62CD0"/>
    <w:rsid w:val="00B63413"/>
    <w:rsid w:val="00B6409A"/>
    <w:rsid w:val="00B64141"/>
    <w:rsid w:val="00B64E72"/>
    <w:rsid w:val="00B64FF0"/>
    <w:rsid w:val="00B66D39"/>
    <w:rsid w:val="00B67202"/>
    <w:rsid w:val="00B672C3"/>
    <w:rsid w:val="00B6731B"/>
    <w:rsid w:val="00B709BE"/>
    <w:rsid w:val="00B710C9"/>
    <w:rsid w:val="00B71272"/>
    <w:rsid w:val="00B713D0"/>
    <w:rsid w:val="00B718A5"/>
    <w:rsid w:val="00B725EC"/>
    <w:rsid w:val="00B733D3"/>
    <w:rsid w:val="00B7347F"/>
    <w:rsid w:val="00B73C91"/>
    <w:rsid w:val="00B74B79"/>
    <w:rsid w:val="00B75662"/>
    <w:rsid w:val="00B76323"/>
    <w:rsid w:val="00B76798"/>
    <w:rsid w:val="00B77054"/>
    <w:rsid w:val="00B774F8"/>
    <w:rsid w:val="00B77913"/>
    <w:rsid w:val="00B779A7"/>
    <w:rsid w:val="00B77CF3"/>
    <w:rsid w:val="00B80052"/>
    <w:rsid w:val="00B80FD0"/>
    <w:rsid w:val="00B81088"/>
    <w:rsid w:val="00B81E17"/>
    <w:rsid w:val="00B824FB"/>
    <w:rsid w:val="00B82646"/>
    <w:rsid w:val="00B83DED"/>
    <w:rsid w:val="00B83E95"/>
    <w:rsid w:val="00B83F91"/>
    <w:rsid w:val="00B84162"/>
    <w:rsid w:val="00B84323"/>
    <w:rsid w:val="00B851DD"/>
    <w:rsid w:val="00B853E3"/>
    <w:rsid w:val="00B871D9"/>
    <w:rsid w:val="00B873AA"/>
    <w:rsid w:val="00B8796B"/>
    <w:rsid w:val="00B90425"/>
    <w:rsid w:val="00B916F0"/>
    <w:rsid w:val="00B92040"/>
    <w:rsid w:val="00B92181"/>
    <w:rsid w:val="00B924A1"/>
    <w:rsid w:val="00B92BFE"/>
    <w:rsid w:val="00B92E0B"/>
    <w:rsid w:val="00B93C44"/>
    <w:rsid w:val="00B94E0A"/>
    <w:rsid w:val="00B94E7E"/>
    <w:rsid w:val="00B95119"/>
    <w:rsid w:val="00B951DC"/>
    <w:rsid w:val="00B961CB"/>
    <w:rsid w:val="00B96434"/>
    <w:rsid w:val="00B96B37"/>
    <w:rsid w:val="00B97359"/>
    <w:rsid w:val="00B97511"/>
    <w:rsid w:val="00B97A8F"/>
    <w:rsid w:val="00B97FCB"/>
    <w:rsid w:val="00BA0421"/>
    <w:rsid w:val="00BA2451"/>
    <w:rsid w:val="00BA2AE8"/>
    <w:rsid w:val="00BA4AA8"/>
    <w:rsid w:val="00BA4C1E"/>
    <w:rsid w:val="00BA4E58"/>
    <w:rsid w:val="00BA5302"/>
    <w:rsid w:val="00BA5699"/>
    <w:rsid w:val="00BA5B7A"/>
    <w:rsid w:val="00BA665E"/>
    <w:rsid w:val="00BA6777"/>
    <w:rsid w:val="00BA7074"/>
    <w:rsid w:val="00BA71C6"/>
    <w:rsid w:val="00BA7D9F"/>
    <w:rsid w:val="00BA7DB7"/>
    <w:rsid w:val="00BB06E4"/>
    <w:rsid w:val="00BB0BD3"/>
    <w:rsid w:val="00BB10B7"/>
    <w:rsid w:val="00BB1778"/>
    <w:rsid w:val="00BB2C80"/>
    <w:rsid w:val="00BB2DA9"/>
    <w:rsid w:val="00BB37A9"/>
    <w:rsid w:val="00BB49EB"/>
    <w:rsid w:val="00BB4D0D"/>
    <w:rsid w:val="00BB51B4"/>
    <w:rsid w:val="00BB5312"/>
    <w:rsid w:val="00BB5686"/>
    <w:rsid w:val="00BB6AAC"/>
    <w:rsid w:val="00BB6EAB"/>
    <w:rsid w:val="00BB7813"/>
    <w:rsid w:val="00BB7829"/>
    <w:rsid w:val="00BB7B4A"/>
    <w:rsid w:val="00BB7D1A"/>
    <w:rsid w:val="00BC067D"/>
    <w:rsid w:val="00BC1844"/>
    <w:rsid w:val="00BC210E"/>
    <w:rsid w:val="00BC21A3"/>
    <w:rsid w:val="00BC2522"/>
    <w:rsid w:val="00BC2A4A"/>
    <w:rsid w:val="00BC2B2E"/>
    <w:rsid w:val="00BC2C68"/>
    <w:rsid w:val="00BC2D2C"/>
    <w:rsid w:val="00BC3D53"/>
    <w:rsid w:val="00BC4212"/>
    <w:rsid w:val="00BC44A8"/>
    <w:rsid w:val="00BC4D68"/>
    <w:rsid w:val="00BC5EF1"/>
    <w:rsid w:val="00BC62E4"/>
    <w:rsid w:val="00BC659D"/>
    <w:rsid w:val="00BC6EDE"/>
    <w:rsid w:val="00BC74E4"/>
    <w:rsid w:val="00BC79C6"/>
    <w:rsid w:val="00BD08F2"/>
    <w:rsid w:val="00BD142E"/>
    <w:rsid w:val="00BD1457"/>
    <w:rsid w:val="00BD2DCA"/>
    <w:rsid w:val="00BD316B"/>
    <w:rsid w:val="00BD40B2"/>
    <w:rsid w:val="00BD4807"/>
    <w:rsid w:val="00BD4C45"/>
    <w:rsid w:val="00BD5724"/>
    <w:rsid w:val="00BD5A2F"/>
    <w:rsid w:val="00BD5B30"/>
    <w:rsid w:val="00BD67A7"/>
    <w:rsid w:val="00BD7170"/>
    <w:rsid w:val="00BD74F7"/>
    <w:rsid w:val="00BD7917"/>
    <w:rsid w:val="00BD7AE8"/>
    <w:rsid w:val="00BD7F09"/>
    <w:rsid w:val="00BE0038"/>
    <w:rsid w:val="00BE1C9B"/>
    <w:rsid w:val="00BE1D16"/>
    <w:rsid w:val="00BE1E61"/>
    <w:rsid w:val="00BE27E7"/>
    <w:rsid w:val="00BE2AD9"/>
    <w:rsid w:val="00BE2FE7"/>
    <w:rsid w:val="00BE427B"/>
    <w:rsid w:val="00BE4E25"/>
    <w:rsid w:val="00BE580B"/>
    <w:rsid w:val="00BE5FBB"/>
    <w:rsid w:val="00BE61B3"/>
    <w:rsid w:val="00BE6FC7"/>
    <w:rsid w:val="00BE7C34"/>
    <w:rsid w:val="00BE7E96"/>
    <w:rsid w:val="00BF03BD"/>
    <w:rsid w:val="00BF04DC"/>
    <w:rsid w:val="00BF0819"/>
    <w:rsid w:val="00BF1F2D"/>
    <w:rsid w:val="00BF27FE"/>
    <w:rsid w:val="00BF3091"/>
    <w:rsid w:val="00BF3760"/>
    <w:rsid w:val="00BF3B71"/>
    <w:rsid w:val="00BF4457"/>
    <w:rsid w:val="00BF45C5"/>
    <w:rsid w:val="00BF5346"/>
    <w:rsid w:val="00BF6BD3"/>
    <w:rsid w:val="00BF6F80"/>
    <w:rsid w:val="00BF70B6"/>
    <w:rsid w:val="00BF75C7"/>
    <w:rsid w:val="00BF7AF7"/>
    <w:rsid w:val="00C00A0D"/>
    <w:rsid w:val="00C00C03"/>
    <w:rsid w:val="00C00F67"/>
    <w:rsid w:val="00C012E4"/>
    <w:rsid w:val="00C015E9"/>
    <w:rsid w:val="00C016CA"/>
    <w:rsid w:val="00C02064"/>
    <w:rsid w:val="00C0217F"/>
    <w:rsid w:val="00C02337"/>
    <w:rsid w:val="00C025CC"/>
    <w:rsid w:val="00C0260C"/>
    <w:rsid w:val="00C02EF6"/>
    <w:rsid w:val="00C038C1"/>
    <w:rsid w:val="00C03C10"/>
    <w:rsid w:val="00C03C82"/>
    <w:rsid w:val="00C03E16"/>
    <w:rsid w:val="00C043B3"/>
    <w:rsid w:val="00C048B6"/>
    <w:rsid w:val="00C04B40"/>
    <w:rsid w:val="00C04D74"/>
    <w:rsid w:val="00C05B41"/>
    <w:rsid w:val="00C05D22"/>
    <w:rsid w:val="00C0642E"/>
    <w:rsid w:val="00C066B2"/>
    <w:rsid w:val="00C0700A"/>
    <w:rsid w:val="00C070CD"/>
    <w:rsid w:val="00C071FA"/>
    <w:rsid w:val="00C072B5"/>
    <w:rsid w:val="00C073BA"/>
    <w:rsid w:val="00C079AB"/>
    <w:rsid w:val="00C07CDD"/>
    <w:rsid w:val="00C1068E"/>
    <w:rsid w:val="00C10AB6"/>
    <w:rsid w:val="00C10AC3"/>
    <w:rsid w:val="00C10E61"/>
    <w:rsid w:val="00C11CB7"/>
    <w:rsid w:val="00C11FE6"/>
    <w:rsid w:val="00C127B9"/>
    <w:rsid w:val="00C1322A"/>
    <w:rsid w:val="00C13866"/>
    <w:rsid w:val="00C14787"/>
    <w:rsid w:val="00C14B3A"/>
    <w:rsid w:val="00C1596D"/>
    <w:rsid w:val="00C15B08"/>
    <w:rsid w:val="00C15B8D"/>
    <w:rsid w:val="00C161C9"/>
    <w:rsid w:val="00C16F0C"/>
    <w:rsid w:val="00C17010"/>
    <w:rsid w:val="00C17117"/>
    <w:rsid w:val="00C17521"/>
    <w:rsid w:val="00C1755A"/>
    <w:rsid w:val="00C1794A"/>
    <w:rsid w:val="00C17B10"/>
    <w:rsid w:val="00C17F68"/>
    <w:rsid w:val="00C203B1"/>
    <w:rsid w:val="00C20562"/>
    <w:rsid w:val="00C20DE2"/>
    <w:rsid w:val="00C215C3"/>
    <w:rsid w:val="00C21AA9"/>
    <w:rsid w:val="00C21E82"/>
    <w:rsid w:val="00C23A96"/>
    <w:rsid w:val="00C24599"/>
    <w:rsid w:val="00C249C6"/>
    <w:rsid w:val="00C2518C"/>
    <w:rsid w:val="00C254B0"/>
    <w:rsid w:val="00C27827"/>
    <w:rsid w:val="00C27EBE"/>
    <w:rsid w:val="00C30F5C"/>
    <w:rsid w:val="00C31ECD"/>
    <w:rsid w:val="00C31FFB"/>
    <w:rsid w:val="00C32646"/>
    <w:rsid w:val="00C32B89"/>
    <w:rsid w:val="00C32CC1"/>
    <w:rsid w:val="00C3310F"/>
    <w:rsid w:val="00C331AF"/>
    <w:rsid w:val="00C332A8"/>
    <w:rsid w:val="00C33EA0"/>
    <w:rsid w:val="00C34505"/>
    <w:rsid w:val="00C349CD"/>
    <w:rsid w:val="00C35690"/>
    <w:rsid w:val="00C35C2D"/>
    <w:rsid w:val="00C3607A"/>
    <w:rsid w:val="00C365AB"/>
    <w:rsid w:val="00C36E51"/>
    <w:rsid w:val="00C37125"/>
    <w:rsid w:val="00C373FF"/>
    <w:rsid w:val="00C40E1A"/>
    <w:rsid w:val="00C420C6"/>
    <w:rsid w:val="00C4253D"/>
    <w:rsid w:val="00C426EC"/>
    <w:rsid w:val="00C427D2"/>
    <w:rsid w:val="00C435AC"/>
    <w:rsid w:val="00C43682"/>
    <w:rsid w:val="00C442BF"/>
    <w:rsid w:val="00C4561A"/>
    <w:rsid w:val="00C45F26"/>
    <w:rsid w:val="00C4650C"/>
    <w:rsid w:val="00C467BF"/>
    <w:rsid w:val="00C46C89"/>
    <w:rsid w:val="00C46EFA"/>
    <w:rsid w:val="00C471E6"/>
    <w:rsid w:val="00C47B88"/>
    <w:rsid w:val="00C47D0E"/>
    <w:rsid w:val="00C5062B"/>
    <w:rsid w:val="00C5078A"/>
    <w:rsid w:val="00C509A6"/>
    <w:rsid w:val="00C51259"/>
    <w:rsid w:val="00C517AA"/>
    <w:rsid w:val="00C51922"/>
    <w:rsid w:val="00C521F5"/>
    <w:rsid w:val="00C531A4"/>
    <w:rsid w:val="00C537D3"/>
    <w:rsid w:val="00C53A82"/>
    <w:rsid w:val="00C54017"/>
    <w:rsid w:val="00C54B37"/>
    <w:rsid w:val="00C5539F"/>
    <w:rsid w:val="00C55794"/>
    <w:rsid w:val="00C55AFE"/>
    <w:rsid w:val="00C57126"/>
    <w:rsid w:val="00C572D9"/>
    <w:rsid w:val="00C601E1"/>
    <w:rsid w:val="00C60262"/>
    <w:rsid w:val="00C60321"/>
    <w:rsid w:val="00C60543"/>
    <w:rsid w:val="00C60C77"/>
    <w:rsid w:val="00C60DD9"/>
    <w:rsid w:val="00C61B28"/>
    <w:rsid w:val="00C61D2C"/>
    <w:rsid w:val="00C620F7"/>
    <w:rsid w:val="00C622FB"/>
    <w:rsid w:val="00C642B8"/>
    <w:rsid w:val="00C642FA"/>
    <w:rsid w:val="00C64582"/>
    <w:rsid w:val="00C6483C"/>
    <w:rsid w:val="00C64AE9"/>
    <w:rsid w:val="00C65126"/>
    <w:rsid w:val="00C6583E"/>
    <w:rsid w:val="00C65A08"/>
    <w:rsid w:val="00C65F1C"/>
    <w:rsid w:val="00C66493"/>
    <w:rsid w:val="00C66687"/>
    <w:rsid w:val="00C66719"/>
    <w:rsid w:val="00C667B1"/>
    <w:rsid w:val="00C66A6F"/>
    <w:rsid w:val="00C66D94"/>
    <w:rsid w:val="00C67F0D"/>
    <w:rsid w:val="00C70CFF"/>
    <w:rsid w:val="00C71106"/>
    <w:rsid w:val="00C718FE"/>
    <w:rsid w:val="00C726B5"/>
    <w:rsid w:val="00C72869"/>
    <w:rsid w:val="00C72C2D"/>
    <w:rsid w:val="00C72E70"/>
    <w:rsid w:val="00C73F50"/>
    <w:rsid w:val="00C742C9"/>
    <w:rsid w:val="00C75242"/>
    <w:rsid w:val="00C7532F"/>
    <w:rsid w:val="00C75A31"/>
    <w:rsid w:val="00C75B70"/>
    <w:rsid w:val="00C75FDD"/>
    <w:rsid w:val="00C76059"/>
    <w:rsid w:val="00C76826"/>
    <w:rsid w:val="00C771AB"/>
    <w:rsid w:val="00C77782"/>
    <w:rsid w:val="00C778DE"/>
    <w:rsid w:val="00C80D07"/>
    <w:rsid w:val="00C80DB7"/>
    <w:rsid w:val="00C82249"/>
    <w:rsid w:val="00C82BD2"/>
    <w:rsid w:val="00C82F4C"/>
    <w:rsid w:val="00C83463"/>
    <w:rsid w:val="00C838A5"/>
    <w:rsid w:val="00C83D62"/>
    <w:rsid w:val="00C84FBE"/>
    <w:rsid w:val="00C86211"/>
    <w:rsid w:val="00C8666F"/>
    <w:rsid w:val="00C86C8C"/>
    <w:rsid w:val="00C86CEC"/>
    <w:rsid w:val="00C8701B"/>
    <w:rsid w:val="00C8773D"/>
    <w:rsid w:val="00C87ABB"/>
    <w:rsid w:val="00C90FF7"/>
    <w:rsid w:val="00C91213"/>
    <w:rsid w:val="00C91830"/>
    <w:rsid w:val="00C91831"/>
    <w:rsid w:val="00C932E6"/>
    <w:rsid w:val="00C938C5"/>
    <w:rsid w:val="00C93FAF"/>
    <w:rsid w:val="00C94B92"/>
    <w:rsid w:val="00C94C2B"/>
    <w:rsid w:val="00C953DF"/>
    <w:rsid w:val="00C956CA"/>
    <w:rsid w:val="00C95A12"/>
    <w:rsid w:val="00C95C4F"/>
    <w:rsid w:val="00C96423"/>
    <w:rsid w:val="00C9642E"/>
    <w:rsid w:val="00C96511"/>
    <w:rsid w:val="00C9678A"/>
    <w:rsid w:val="00C96834"/>
    <w:rsid w:val="00C9692A"/>
    <w:rsid w:val="00C96EFF"/>
    <w:rsid w:val="00C97663"/>
    <w:rsid w:val="00CA0006"/>
    <w:rsid w:val="00CA0221"/>
    <w:rsid w:val="00CA09A0"/>
    <w:rsid w:val="00CA0B39"/>
    <w:rsid w:val="00CA1020"/>
    <w:rsid w:val="00CA10D2"/>
    <w:rsid w:val="00CA28F7"/>
    <w:rsid w:val="00CA3DB9"/>
    <w:rsid w:val="00CA3E7E"/>
    <w:rsid w:val="00CA439A"/>
    <w:rsid w:val="00CA457C"/>
    <w:rsid w:val="00CA4CA3"/>
    <w:rsid w:val="00CA5446"/>
    <w:rsid w:val="00CA60B7"/>
    <w:rsid w:val="00CA63D7"/>
    <w:rsid w:val="00CA6513"/>
    <w:rsid w:val="00CA6985"/>
    <w:rsid w:val="00CA6DDD"/>
    <w:rsid w:val="00CA7671"/>
    <w:rsid w:val="00CA78EA"/>
    <w:rsid w:val="00CA7F37"/>
    <w:rsid w:val="00CB07BF"/>
    <w:rsid w:val="00CB16DE"/>
    <w:rsid w:val="00CB218A"/>
    <w:rsid w:val="00CB228A"/>
    <w:rsid w:val="00CB2834"/>
    <w:rsid w:val="00CB3796"/>
    <w:rsid w:val="00CB3EC9"/>
    <w:rsid w:val="00CB55AD"/>
    <w:rsid w:val="00CB599F"/>
    <w:rsid w:val="00CB5FC4"/>
    <w:rsid w:val="00CB616E"/>
    <w:rsid w:val="00CB632C"/>
    <w:rsid w:val="00CB69A3"/>
    <w:rsid w:val="00CB6A02"/>
    <w:rsid w:val="00CB6C82"/>
    <w:rsid w:val="00CB6CB7"/>
    <w:rsid w:val="00CB7486"/>
    <w:rsid w:val="00CB7692"/>
    <w:rsid w:val="00CC0E77"/>
    <w:rsid w:val="00CC187C"/>
    <w:rsid w:val="00CC1DC3"/>
    <w:rsid w:val="00CC2825"/>
    <w:rsid w:val="00CC3136"/>
    <w:rsid w:val="00CC36AE"/>
    <w:rsid w:val="00CC39DB"/>
    <w:rsid w:val="00CC48D5"/>
    <w:rsid w:val="00CC5020"/>
    <w:rsid w:val="00CC5114"/>
    <w:rsid w:val="00CC51E0"/>
    <w:rsid w:val="00CC5249"/>
    <w:rsid w:val="00CC6F8C"/>
    <w:rsid w:val="00CC7330"/>
    <w:rsid w:val="00CC7A69"/>
    <w:rsid w:val="00CD0126"/>
    <w:rsid w:val="00CD0203"/>
    <w:rsid w:val="00CD11B3"/>
    <w:rsid w:val="00CD20C4"/>
    <w:rsid w:val="00CD380E"/>
    <w:rsid w:val="00CD483D"/>
    <w:rsid w:val="00CD5401"/>
    <w:rsid w:val="00CD54BB"/>
    <w:rsid w:val="00CD5748"/>
    <w:rsid w:val="00CD5F94"/>
    <w:rsid w:val="00CD622F"/>
    <w:rsid w:val="00CD7353"/>
    <w:rsid w:val="00CE0477"/>
    <w:rsid w:val="00CE0A8B"/>
    <w:rsid w:val="00CE0D74"/>
    <w:rsid w:val="00CE0F5A"/>
    <w:rsid w:val="00CE1549"/>
    <w:rsid w:val="00CE1D10"/>
    <w:rsid w:val="00CE268A"/>
    <w:rsid w:val="00CE2709"/>
    <w:rsid w:val="00CE2A8C"/>
    <w:rsid w:val="00CE2D64"/>
    <w:rsid w:val="00CE3068"/>
    <w:rsid w:val="00CE31C6"/>
    <w:rsid w:val="00CE3B5B"/>
    <w:rsid w:val="00CE3C1C"/>
    <w:rsid w:val="00CE4B0C"/>
    <w:rsid w:val="00CE4EC9"/>
    <w:rsid w:val="00CE545C"/>
    <w:rsid w:val="00CE5B3A"/>
    <w:rsid w:val="00CE6198"/>
    <w:rsid w:val="00CE6AA3"/>
    <w:rsid w:val="00CE6D14"/>
    <w:rsid w:val="00CE6FB4"/>
    <w:rsid w:val="00CE75B8"/>
    <w:rsid w:val="00CF1F22"/>
    <w:rsid w:val="00CF212E"/>
    <w:rsid w:val="00CF2713"/>
    <w:rsid w:val="00CF3927"/>
    <w:rsid w:val="00CF39FE"/>
    <w:rsid w:val="00CF4D12"/>
    <w:rsid w:val="00CF4DC9"/>
    <w:rsid w:val="00CF5031"/>
    <w:rsid w:val="00CF5693"/>
    <w:rsid w:val="00CF5803"/>
    <w:rsid w:val="00CF5D12"/>
    <w:rsid w:val="00CF6230"/>
    <w:rsid w:val="00CF64BA"/>
    <w:rsid w:val="00CF6809"/>
    <w:rsid w:val="00CF6E11"/>
    <w:rsid w:val="00D017FC"/>
    <w:rsid w:val="00D01CC6"/>
    <w:rsid w:val="00D0226A"/>
    <w:rsid w:val="00D03803"/>
    <w:rsid w:val="00D05530"/>
    <w:rsid w:val="00D057C9"/>
    <w:rsid w:val="00D05BE9"/>
    <w:rsid w:val="00D06835"/>
    <w:rsid w:val="00D06861"/>
    <w:rsid w:val="00D06E95"/>
    <w:rsid w:val="00D07A1A"/>
    <w:rsid w:val="00D10036"/>
    <w:rsid w:val="00D1018E"/>
    <w:rsid w:val="00D10D3B"/>
    <w:rsid w:val="00D11238"/>
    <w:rsid w:val="00D12680"/>
    <w:rsid w:val="00D12B7A"/>
    <w:rsid w:val="00D130F6"/>
    <w:rsid w:val="00D13147"/>
    <w:rsid w:val="00D13B0D"/>
    <w:rsid w:val="00D13FED"/>
    <w:rsid w:val="00D144A3"/>
    <w:rsid w:val="00D145C2"/>
    <w:rsid w:val="00D14863"/>
    <w:rsid w:val="00D14D3F"/>
    <w:rsid w:val="00D15FCF"/>
    <w:rsid w:val="00D16762"/>
    <w:rsid w:val="00D16F5D"/>
    <w:rsid w:val="00D16FDA"/>
    <w:rsid w:val="00D205AD"/>
    <w:rsid w:val="00D21320"/>
    <w:rsid w:val="00D22267"/>
    <w:rsid w:val="00D227F0"/>
    <w:rsid w:val="00D22BBB"/>
    <w:rsid w:val="00D239E1"/>
    <w:rsid w:val="00D242B5"/>
    <w:rsid w:val="00D248A1"/>
    <w:rsid w:val="00D24D51"/>
    <w:rsid w:val="00D255DA"/>
    <w:rsid w:val="00D257E6"/>
    <w:rsid w:val="00D25AF0"/>
    <w:rsid w:val="00D25C62"/>
    <w:rsid w:val="00D2625E"/>
    <w:rsid w:val="00D26EF5"/>
    <w:rsid w:val="00D26F3B"/>
    <w:rsid w:val="00D2730A"/>
    <w:rsid w:val="00D27AD8"/>
    <w:rsid w:val="00D302CB"/>
    <w:rsid w:val="00D30746"/>
    <w:rsid w:val="00D30CB5"/>
    <w:rsid w:val="00D31A36"/>
    <w:rsid w:val="00D32460"/>
    <w:rsid w:val="00D32577"/>
    <w:rsid w:val="00D33791"/>
    <w:rsid w:val="00D33C71"/>
    <w:rsid w:val="00D33D46"/>
    <w:rsid w:val="00D3444B"/>
    <w:rsid w:val="00D34887"/>
    <w:rsid w:val="00D353B6"/>
    <w:rsid w:val="00D3552B"/>
    <w:rsid w:val="00D35779"/>
    <w:rsid w:val="00D35C93"/>
    <w:rsid w:val="00D362B1"/>
    <w:rsid w:val="00D36965"/>
    <w:rsid w:val="00D36A8E"/>
    <w:rsid w:val="00D3726D"/>
    <w:rsid w:val="00D37B19"/>
    <w:rsid w:val="00D40400"/>
    <w:rsid w:val="00D414BD"/>
    <w:rsid w:val="00D4195B"/>
    <w:rsid w:val="00D42238"/>
    <w:rsid w:val="00D425E8"/>
    <w:rsid w:val="00D42D18"/>
    <w:rsid w:val="00D42F2C"/>
    <w:rsid w:val="00D42F94"/>
    <w:rsid w:val="00D43320"/>
    <w:rsid w:val="00D43BB8"/>
    <w:rsid w:val="00D43E81"/>
    <w:rsid w:val="00D446FD"/>
    <w:rsid w:val="00D44D39"/>
    <w:rsid w:val="00D44F97"/>
    <w:rsid w:val="00D45288"/>
    <w:rsid w:val="00D4586A"/>
    <w:rsid w:val="00D46215"/>
    <w:rsid w:val="00D463FF"/>
    <w:rsid w:val="00D467F2"/>
    <w:rsid w:val="00D50064"/>
    <w:rsid w:val="00D50402"/>
    <w:rsid w:val="00D504BB"/>
    <w:rsid w:val="00D506FA"/>
    <w:rsid w:val="00D50718"/>
    <w:rsid w:val="00D50908"/>
    <w:rsid w:val="00D50F1E"/>
    <w:rsid w:val="00D50F66"/>
    <w:rsid w:val="00D51BC2"/>
    <w:rsid w:val="00D51F82"/>
    <w:rsid w:val="00D52338"/>
    <w:rsid w:val="00D52835"/>
    <w:rsid w:val="00D52BF0"/>
    <w:rsid w:val="00D53817"/>
    <w:rsid w:val="00D5389A"/>
    <w:rsid w:val="00D53C6E"/>
    <w:rsid w:val="00D54A34"/>
    <w:rsid w:val="00D54D80"/>
    <w:rsid w:val="00D5509C"/>
    <w:rsid w:val="00D5511C"/>
    <w:rsid w:val="00D55AA2"/>
    <w:rsid w:val="00D55C76"/>
    <w:rsid w:val="00D5710C"/>
    <w:rsid w:val="00D5715A"/>
    <w:rsid w:val="00D57283"/>
    <w:rsid w:val="00D57886"/>
    <w:rsid w:val="00D57AAA"/>
    <w:rsid w:val="00D57EF7"/>
    <w:rsid w:val="00D602C5"/>
    <w:rsid w:val="00D602FB"/>
    <w:rsid w:val="00D60F7F"/>
    <w:rsid w:val="00D617A1"/>
    <w:rsid w:val="00D62324"/>
    <w:rsid w:val="00D63F55"/>
    <w:rsid w:val="00D653A4"/>
    <w:rsid w:val="00D65B8F"/>
    <w:rsid w:val="00D661A6"/>
    <w:rsid w:val="00D6693C"/>
    <w:rsid w:val="00D6747B"/>
    <w:rsid w:val="00D67600"/>
    <w:rsid w:val="00D700C2"/>
    <w:rsid w:val="00D70F76"/>
    <w:rsid w:val="00D71687"/>
    <w:rsid w:val="00D7193C"/>
    <w:rsid w:val="00D71FCB"/>
    <w:rsid w:val="00D72907"/>
    <w:rsid w:val="00D72CD7"/>
    <w:rsid w:val="00D7333E"/>
    <w:rsid w:val="00D73EED"/>
    <w:rsid w:val="00D7443B"/>
    <w:rsid w:val="00D74510"/>
    <w:rsid w:val="00D74813"/>
    <w:rsid w:val="00D74866"/>
    <w:rsid w:val="00D74898"/>
    <w:rsid w:val="00D753FF"/>
    <w:rsid w:val="00D75C4E"/>
    <w:rsid w:val="00D76DC5"/>
    <w:rsid w:val="00D778DD"/>
    <w:rsid w:val="00D808FD"/>
    <w:rsid w:val="00D80BC6"/>
    <w:rsid w:val="00D81128"/>
    <w:rsid w:val="00D81BCF"/>
    <w:rsid w:val="00D81CBB"/>
    <w:rsid w:val="00D820EA"/>
    <w:rsid w:val="00D82DC3"/>
    <w:rsid w:val="00D830B7"/>
    <w:rsid w:val="00D83D34"/>
    <w:rsid w:val="00D83EC5"/>
    <w:rsid w:val="00D84077"/>
    <w:rsid w:val="00D848F4"/>
    <w:rsid w:val="00D84A71"/>
    <w:rsid w:val="00D85043"/>
    <w:rsid w:val="00D85E81"/>
    <w:rsid w:val="00D86657"/>
    <w:rsid w:val="00D86F81"/>
    <w:rsid w:val="00D8716B"/>
    <w:rsid w:val="00D8732D"/>
    <w:rsid w:val="00D875F9"/>
    <w:rsid w:val="00D879AB"/>
    <w:rsid w:val="00D87ACE"/>
    <w:rsid w:val="00D90585"/>
    <w:rsid w:val="00D90675"/>
    <w:rsid w:val="00D90CD8"/>
    <w:rsid w:val="00D90E45"/>
    <w:rsid w:val="00D90F47"/>
    <w:rsid w:val="00D9170C"/>
    <w:rsid w:val="00D91741"/>
    <w:rsid w:val="00D91FDC"/>
    <w:rsid w:val="00D92580"/>
    <w:rsid w:val="00D93658"/>
    <w:rsid w:val="00D9372C"/>
    <w:rsid w:val="00D9382C"/>
    <w:rsid w:val="00D93BD7"/>
    <w:rsid w:val="00D93D18"/>
    <w:rsid w:val="00D93D3B"/>
    <w:rsid w:val="00D93EC3"/>
    <w:rsid w:val="00D93FBE"/>
    <w:rsid w:val="00D94CFB"/>
    <w:rsid w:val="00D94D2B"/>
    <w:rsid w:val="00D96481"/>
    <w:rsid w:val="00D968C2"/>
    <w:rsid w:val="00D97430"/>
    <w:rsid w:val="00D97EF4"/>
    <w:rsid w:val="00DA003E"/>
    <w:rsid w:val="00DA05CB"/>
    <w:rsid w:val="00DA07EB"/>
    <w:rsid w:val="00DA0C56"/>
    <w:rsid w:val="00DA1094"/>
    <w:rsid w:val="00DA156D"/>
    <w:rsid w:val="00DA1835"/>
    <w:rsid w:val="00DA30BC"/>
    <w:rsid w:val="00DA374E"/>
    <w:rsid w:val="00DA38D7"/>
    <w:rsid w:val="00DA3BFA"/>
    <w:rsid w:val="00DA4182"/>
    <w:rsid w:val="00DA4446"/>
    <w:rsid w:val="00DA453C"/>
    <w:rsid w:val="00DA4802"/>
    <w:rsid w:val="00DA5919"/>
    <w:rsid w:val="00DA5BD4"/>
    <w:rsid w:val="00DA5EFD"/>
    <w:rsid w:val="00DA5F94"/>
    <w:rsid w:val="00DA689E"/>
    <w:rsid w:val="00DA69C2"/>
    <w:rsid w:val="00DA6C6D"/>
    <w:rsid w:val="00DA6D70"/>
    <w:rsid w:val="00DB06A1"/>
    <w:rsid w:val="00DB11BF"/>
    <w:rsid w:val="00DB1B4D"/>
    <w:rsid w:val="00DB2E28"/>
    <w:rsid w:val="00DB3527"/>
    <w:rsid w:val="00DB435E"/>
    <w:rsid w:val="00DB499A"/>
    <w:rsid w:val="00DB4AEE"/>
    <w:rsid w:val="00DB586E"/>
    <w:rsid w:val="00DB5A51"/>
    <w:rsid w:val="00DB6050"/>
    <w:rsid w:val="00DB7E13"/>
    <w:rsid w:val="00DC00C6"/>
    <w:rsid w:val="00DC00E5"/>
    <w:rsid w:val="00DC0311"/>
    <w:rsid w:val="00DC047B"/>
    <w:rsid w:val="00DC07B0"/>
    <w:rsid w:val="00DC0EF4"/>
    <w:rsid w:val="00DC110A"/>
    <w:rsid w:val="00DC171B"/>
    <w:rsid w:val="00DC1F46"/>
    <w:rsid w:val="00DC22FA"/>
    <w:rsid w:val="00DC249A"/>
    <w:rsid w:val="00DC2A89"/>
    <w:rsid w:val="00DC2C34"/>
    <w:rsid w:val="00DC2D23"/>
    <w:rsid w:val="00DC3B54"/>
    <w:rsid w:val="00DC4F5C"/>
    <w:rsid w:val="00DC5037"/>
    <w:rsid w:val="00DC593C"/>
    <w:rsid w:val="00DC597A"/>
    <w:rsid w:val="00DC5A64"/>
    <w:rsid w:val="00DC5A9B"/>
    <w:rsid w:val="00DC62A6"/>
    <w:rsid w:val="00DC642C"/>
    <w:rsid w:val="00DC66F7"/>
    <w:rsid w:val="00DC6764"/>
    <w:rsid w:val="00DC68ED"/>
    <w:rsid w:val="00DC726D"/>
    <w:rsid w:val="00DC7797"/>
    <w:rsid w:val="00DC7972"/>
    <w:rsid w:val="00DC7B92"/>
    <w:rsid w:val="00DD00F0"/>
    <w:rsid w:val="00DD09C1"/>
    <w:rsid w:val="00DD10C5"/>
    <w:rsid w:val="00DD165B"/>
    <w:rsid w:val="00DD18DA"/>
    <w:rsid w:val="00DD2577"/>
    <w:rsid w:val="00DD26BF"/>
    <w:rsid w:val="00DD28FD"/>
    <w:rsid w:val="00DD2F5E"/>
    <w:rsid w:val="00DD3268"/>
    <w:rsid w:val="00DD3D94"/>
    <w:rsid w:val="00DD5221"/>
    <w:rsid w:val="00DD55C8"/>
    <w:rsid w:val="00DD5AD7"/>
    <w:rsid w:val="00DD6746"/>
    <w:rsid w:val="00DD7253"/>
    <w:rsid w:val="00DD7427"/>
    <w:rsid w:val="00DD7569"/>
    <w:rsid w:val="00DD7634"/>
    <w:rsid w:val="00DE18B2"/>
    <w:rsid w:val="00DE2156"/>
    <w:rsid w:val="00DE25BD"/>
    <w:rsid w:val="00DE2708"/>
    <w:rsid w:val="00DE2C87"/>
    <w:rsid w:val="00DE3059"/>
    <w:rsid w:val="00DE35D6"/>
    <w:rsid w:val="00DE3730"/>
    <w:rsid w:val="00DE3ACA"/>
    <w:rsid w:val="00DE4452"/>
    <w:rsid w:val="00DE459A"/>
    <w:rsid w:val="00DE51D2"/>
    <w:rsid w:val="00DE59F4"/>
    <w:rsid w:val="00DE5CB4"/>
    <w:rsid w:val="00DE5DC7"/>
    <w:rsid w:val="00DE5F3D"/>
    <w:rsid w:val="00DE6AF7"/>
    <w:rsid w:val="00DE6D0E"/>
    <w:rsid w:val="00DE7230"/>
    <w:rsid w:val="00DF0235"/>
    <w:rsid w:val="00DF04EC"/>
    <w:rsid w:val="00DF0604"/>
    <w:rsid w:val="00DF0614"/>
    <w:rsid w:val="00DF0DD4"/>
    <w:rsid w:val="00DF104A"/>
    <w:rsid w:val="00DF13C7"/>
    <w:rsid w:val="00DF2648"/>
    <w:rsid w:val="00DF27DA"/>
    <w:rsid w:val="00DF2B19"/>
    <w:rsid w:val="00DF2DD8"/>
    <w:rsid w:val="00DF3C20"/>
    <w:rsid w:val="00DF427A"/>
    <w:rsid w:val="00DF4863"/>
    <w:rsid w:val="00DF4A8E"/>
    <w:rsid w:val="00DF4C43"/>
    <w:rsid w:val="00DF4DBE"/>
    <w:rsid w:val="00DF5A37"/>
    <w:rsid w:val="00DF5D92"/>
    <w:rsid w:val="00DF6903"/>
    <w:rsid w:val="00DF69BC"/>
    <w:rsid w:val="00DF6DCC"/>
    <w:rsid w:val="00DF710D"/>
    <w:rsid w:val="00DF7544"/>
    <w:rsid w:val="00DF768C"/>
    <w:rsid w:val="00DF7749"/>
    <w:rsid w:val="00E009D6"/>
    <w:rsid w:val="00E00AFA"/>
    <w:rsid w:val="00E00B3D"/>
    <w:rsid w:val="00E01D3F"/>
    <w:rsid w:val="00E0233A"/>
    <w:rsid w:val="00E02EE5"/>
    <w:rsid w:val="00E038C0"/>
    <w:rsid w:val="00E03B11"/>
    <w:rsid w:val="00E03C68"/>
    <w:rsid w:val="00E03CB2"/>
    <w:rsid w:val="00E04C63"/>
    <w:rsid w:val="00E05262"/>
    <w:rsid w:val="00E05C72"/>
    <w:rsid w:val="00E05E31"/>
    <w:rsid w:val="00E05FF4"/>
    <w:rsid w:val="00E063E1"/>
    <w:rsid w:val="00E065C0"/>
    <w:rsid w:val="00E06646"/>
    <w:rsid w:val="00E066A1"/>
    <w:rsid w:val="00E073B6"/>
    <w:rsid w:val="00E07535"/>
    <w:rsid w:val="00E0794F"/>
    <w:rsid w:val="00E07A37"/>
    <w:rsid w:val="00E103C1"/>
    <w:rsid w:val="00E10BEC"/>
    <w:rsid w:val="00E111C3"/>
    <w:rsid w:val="00E11EB0"/>
    <w:rsid w:val="00E12A8B"/>
    <w:rsid w:val="00E15D7E"/>
    <w:rsid w:val="00E168D6"/>
    <w:rsid w:val="00E16BE4"/>
    <w:rsid w:val="00E1701C"/>
    <w:rsid w:val="00E17035"/>
    <w:rsid w:val="00E174C7"/>
    <w:rsid w:val="00E177D1"/>
    <w:rsid w:val="00E20167"/>
    <w:rsid w:val="00E20E60"/>
    <w:rsid w:val="00E21050"/>
    <w:rsid w:val="00E2114F"/>
    <w:rsid w:val="00E21379"/>
    <w:rsid w:val="00E217D4"/>
    <w:rsid w:val="00E218B3"/>
    <w:rsid w:val="00E219C7"/>
    <w:rsid w:val="00E22251"/>
    <w:rsid w:val="00E22765"/>
    <w:rsid w:val="00E227A8"/>
    <w:rsid w:val="00E263C9"/>
    <w:rsid w:val="00E26E0A"/>
    <w:rsid w:val="00E306E2"/>
    <w:rsid w:val="00E306FA"/>
    <w:rsid w:val="00E30A45"/>
    <w:rsid w:val="00E30A96"/>
    <w:rsid w:val="00E30C69"/>
    <w:rsid w:val="00E310BD"/>
    <w:rsid w:val="00E3147B"/>
    <w:rsid w:val="00E316B6"/>
    <w:rsid w:val="00E3279C"/>
    <w:rsid w:val="00E32A39"/>
    <w:rsid w:val="00E32EB1"/>
    <w:rsid w:val="00E3308D"/>
    <w:rsid w:val="00E3382F"/>
    <w:rsid w:val="00E34BCB"/>
    <w:rsid w:val="00E378D3"/>
    <w:rsid w:val="00E379F0"/>
    <w:rsid w:val="00E37BE9"/>
    <w:rsid w:val="00E37E1E"/>
    <w:rsid w:val="00E40568"/>
    <w:rsid w:val="00E40820"/>
    <w:rsid w:val="00E4118F"/>
    <w:rsid w:val="00E41197"/>
    <w:rsid w:val="00E414EB"/>
    <w:rsid w:val="00E41AC9"/>
    <w:rsid w:val="00E41E37"/>
    <w:rsid w:val="00E42478"/>
    <w:rsid w:val="00E42606"/>
    <w:rsid w:val="00E427D9"/>
    <w:rsid w:val="00E4291F"/>
    <w:rsid w:val="00E434F9"/>
    <w:rsid w:val="00E4381D"/>
    <w:rsid w:val="00E44CC2"/>
    <w:rsid w:val="00E44EB6"/>
    <w:rsid w:val="00E45318"/>
    <w:rsid w:val="00E45327"/>
    <w:rsid w:val="00E463ED"/>
    <w:rsid w:val="00E4658F"/>
    <w:rsid w:val="00E46721"/>
    <w:rsid w:val="00E46A09"/>
    <w:rsid w:val="00E46B83"/>
    <w:rsid w:val="00E50417"/>
    <w:rsid w:val="00E508C8"/>
    <w:rsid w:val="00E51AF9"/>
    <w:rsid w:val="00E535BF"/>
    <w:rsid w:val="00E536A9"/>
    <w:rsid w:val="00E53C0E"/>
    <w:rsid w:val="00E54A67"/>
    <w:rsid w:val="00E54D64"/>
    <w:rsid w:val="00E54EA2"/>
    <w:rsid w:val="00E54F3B"/>
    <w:rsid w:val="00E55229"/>
    <w:rsid w:val="00E557DB"/>
    <w:rsid w:val="00E5592E"/>
    <w:rsid w:val="00E55B00"/>
    <w:rsid w:val="00E55ED0"/>
    <w:rsid w:val="00E5750E"/>
    <w:rsid w:val="00E577EE"/>
    <w:rsid w:val="00E57F67"/>
    <w:rsid w:val="00E60898"/>
    <w:rsid w:val="00E60C9A"/>
    <w:rsid w:val="00E6192D"/>
    <w:rsid w:val="00E61B03"/>
    <w:rsid w:val="00E61C0D"/>
    <w:rsid w:val="00E62122"/>
    <w:rsid w:val="00E621FE"/>
    <w:rsid w:val="00E62628"/>
    <w:rsid w:val="00E62E8E"/>
    <w:rsid w:val="00E62F66"/>
    <w:rsid w:val="00E632B2"/>
    <w:rsid w:val="00E63EB4"/>
    <w:rsid w:val="00E643DE"/>
    <w:rsid w:val="00E6495F"/>
    <w:rsid w:val="00E649CE"/>
    <w:rsid w:val="00E64C90"/>
    <w:rsid w:val="00E6525E"/>
    <w:rsid w:val="00E652CF"/>
    <w:rsid w:val="00E654A3"/>
    <w:rsid w:val="00E65E47"/>
    <w:rsid w:val="00E66160"/>
    <w:rsid w:val="00E668FE"/>
    <w:rsid w:val="00E66D82"/>
    <w:rsid w:val="00E67319"/>
    <w:rsid w:val="00E67864"/>
    <w:rsid w:val="00E678B1"/>
    <w:rsid w:val="00E67C5B"/>
    <w:rsid w:val="00E7026F"/>
    <w:rsid w:val="00E707F9"/>
    <w:rsid w:val="00E71261"/>
    <w:rsid w:val="00E71312"/>
    <w:rsid w:val="00E71329"/>
    <w:rsid w:val="00E71B42"/>
    <w:rsid w:val="00E720CE"/>
    <w:rsid w:val="00E72453"/>
    <w:rsid w:val="00E72BAB"/>
    <w:rsid w:val="00E7375A"/>
    <w:rsid w:val="00E747D3"/>
    <w:rsid w:val="00E755AA"/>
    <w:rsid w:val="00E75683"/>
    <w:rsid w:val="00E7724B"/>
    <w:rsid w:val="00E77969"/>
    <w:rsid w:val="00E801C2"/>
    <w:rsid w:val="00E8041A"/>
    <w:rsid w:val="00E80843"/>
    <w:rsid w:val="00E8099E"/>
    <w:rsid w:val="00E8165D"/>
    <w:rsid w:val="00E82463"/>
    <w:rsid w:val="00E82606"/>
    <w:rsid w:val="00E82C08"/>
    <w:rsid w:val="00E830A5"/>
    <w:rsid w:val="00E83453"/>
    <w:rsid w:val="00E8363B"/>
    <w:rsid w:val="00E838E6"/>
    <w:rsid w:val="00E83F46"/>
    <w:rsid w:val="00E8440A"/>
    <w:rsid w:val="00E84966"/>
    <w:rsid w:val="00E8513E"/>
    <w:rsid w:val="00E852C9"/>
    <w:rsid w:val="00E85B28"/>
    <w:rsid w:val="00E85C02"/>
    <w:rsid w:val="00E863E1"/>
    <w:rsid w:val="00E86F09"/>
    <w:rsid w:val="00E8781C"/>
    <w:rsid w:val="00E900C5"/>
    <w:rsid w:val="00E90A9C"/>
    <w:rsid w:val="00E9132B"/>
    <w:rsid w:val="00E91385"/>
    <w:rsid w:val="00E914E0"/>
    <w:rsid w:val="00E91525"/>
    <w:rsid w:val="00E91CDB"/>
    <w:rsid w:val="00E91E8B"/>
    <w:rsid w:val="00E92383"/>
    <w:rsid w:val="00E929B4"/>
    <w:rsid w:val="00E92A9B"/>
    <w:rsid w:val="00E92F53"/>
    <w:rsid w:val="00E938E5"/>
    <w:rsid w:val="00E93CDD"/>
    <w:rsid w:val="00E94566"/>
    <w:rsid w:val="00E94C02"/>
    <w:rsid w:val="00E951CD"/>
    <w:rsid w:val="00E957EC"/>
    <w:rsid w:val="00E9589A"/>
    <w:rsid w:val="00E95E15"/>
    <w:rsid w:val="00E95F81"/>
    <w:rsid w:val="00E96088"/>
    <w:rsid w:val="00E96314"/>
    <w:rsid w:val="00E96DA6"/>
    <w:rsid w:val="00E97394"/>
    <w:rsid w:val="00E97C18"/>
    <w:rsid w:val="00EA0109"/>
    <w:rsid w:val="00EA0C1B"/>
    <w:rsid w:val="00EA17E7"/>
    <w:rsid w:val="00EA1B1E"/>
    <w:rsid w:val="00EA1B3A"/>
    <w:rsid w:val="00EA1B8D"/>
    <w:rsid w:val="00EA1E62"/>
    <w:rsid w:val="00EA2109"/>
    <w:rsid w:val="00EA2752"/>
    <w:rsid w:val="00EA347A"/>
    <w:rsid w:val="00EA36C6"/>
    <w:rsid w:val="00EA3892"/>
    <w:rsid w:val="00EA436D"/>
    <w:rsid w:val="00EA45E9"/>
    <w:rsid w:val="00EA4E84"/>
    <w:rsid w:val="00EA63DB"/>
    <w:rsid w:val="00EA746F"/>
    <w:rsid w:val="00EA77AA"/>
    <w:rsid w:val="00EB0383"/>
    <w:rsid w:val="00EB0A03"/>
    <w:rsid w:val="00EB1197"/>
    <w:rsid w:val="00EB1204"/>
    <w:rsid w:val="00EB124F"/>
    <w:rsid w:val="00EB145E"/>
    <w:rsid w:val="00EB14A1"/>
    <w:rsid w:val="00EB1788"/>
    <w:rsid w:val="00EB1A0F"/>
    <w:rsid w:val="00EB1A55"/>
    <w:rsid w:val="00EB1AD9"/>
    <w:rsid w:val="00EB2B38"/>
    <w:rsid w:val="00EB3B0A"/>
    <w:rsid w:val="00EB4337"/>
    <w:rsid w:val="00EB4370"/>
    <w:rsid w:val="00EB44C1"/>
    <w:rsid w:val="00EB5815"/>
    <w:rsid w:val="00EB6991"/>
    <w:rsid w:val="00EB6B32"/>
    <w:rsid w:val="00EB6BCF"/>
    <w:rsid w:val="00EB6DF1"/>
    <w:rsid w:val="00EC0023"/>
    <w:rsid w:val="00EC1752"/>
    <w:rsid w:val="00EC227C"/>
    <w:rsid w:val="00EC28A9"/>
    <w:rsid w:val="00EC2A7F"/>
    <w:rsid w:val="00EC2E9A"/>
    <w:rsid w:val="00EC317D"/>
    <w:rsid w:val="00EC3388"/>
    <w:rsid w:val="00EC3C33"/>
    <w:rsid w:val="00EC3E42"/>
    <w:rsid w:val="00EC3EC7"/>
    <w:rsid w:val="00EC4DCE"/>
    <w:rsid w:val="00EC5237"/>
    <w:rsid w:val="00EC5361"/>
    <w:rsid w:val="00EC6275"/>
    <w:rsid w:val="00EC6606"/>
    <w:rsid w:val="00EC69D4"/>
    <w:rsid w:val="00EC6A6C"/>
    <w:rsid w:val="00EC6F47"/>
    <w:rsid w:val="00EC726C"/>
    <w:rsid w:val="00EC7895"/>
    <w:rsid w:val="00ED06DE"/>
    <w:rsid w:val="00ED0AF1"/>
    <w:rsid w:val="00ED0CDD"/>
    <w:rsid w:val="00ED13A6"/>
    <w:rsid w:val="00ED168B"/>
    <w:rsid w:val="00ED1F17"/>
    <w:rsid w:val="00ED2295"/>
    <w:rsid w:val="00ED250F"/>
    <w:rsid w:val="00ED287D"/>
    <w:rsid w:val="00ED3865"/>
    <w:rsid w:val="00ED38AE"/>
    <w:rsid w:val="00ED39A9"/>
    <w:rsid w:val="00ED4D4E"/>
    <w:rsid w:val="00ED4D58"/>
    <w:rsid w:val="00ED55AF"/>
    <w:rsid w:val="00ED56A8"/>
    <w:rsid w:val="00ED56C4"/>
    <w:rsid w:val="00ED576F"/>
    <w:rsid w:val="00ED5F9C"/>
    <w:rsid w:val="00ED6F94"/>
    <w:rsid w:val="00ED795F"/>
    <w:rsid w:val="00ED7B46"/>
    <w:rsid w:val="00ED7F72"/>
    <w:rsid w:val="00EE084C"/>
    <w:rsid w:val="00EE0BD4"/>
    <w:rsid w:val="00EE0C77"/>
    <w:rsid w:val="00EE0F82"/>
    <w:rsid w:val="00EE1592"/>
    <w:rsid w:val="00EE20E8"/>
    <w:rsid w:val="00EE22A0"/>
    <w:rsid w:val="00EE25FC"/>
    <w:rsid w:val="00EE2B3C"/>
    <w:rsid w:val="00EE2FC8"/>
    <w:rsid w:val="00EE33A3"/>
    <w:rsid w:val="00EE4495"/>
    <w:rsid w:val="00EE4571"/>
    <w:rsid w:val="00EE4E54"/>
    <w:rsid w:val="00EE5619"/>
    <w:rsid w:val="00EE57A6"/>
    <w:rsid w:val="00EE596E"/>
    <w:rsid w:val="00EE5A77"/>
    <w:rsid w:val="00EE5A79"/>
    <w:rsid w:val="00EE5F75"/>
    <w:rsid w:val="00EE6DE3"/>
    <w:rsid w:val="00EE6EA8"/>
    <w:rsid w:val="00EE6FF6"/>
    <w:rsid w:val="00EE7328"/>
    <w:rsid w:val="00EE77B1"/>
    <w:rsid w:val="00EF0031"/>
    <w:rsid w:val="00EF0B71"/>
    <w:rsid w:val="00EF0B8C"/>
    <w:rsid w:val="00EF0DB5"/>
    <w:rsid w:val="00EF1DEC"/>
    <w:rsid w:val="00EF1F46"/>
    <w:rsid w:val="00EF29D0"/>
    <w:rsid w:val="00EF2AE1"/>
    <w:rsid w:val="00EF3087"/>
    <w:rsid w:val="00EF3D87"/>
    <w:rsid w:val="00EF41FC"/>
    <w:rsid w:val="00EF4334"/>
    <w:rsid w:val="00EF475B"/>
    <w:rsid w:val="00EF5807"/>
    <w:rsid w:val="00EF68DF"/>
    <w:rsid w:val="00EF7084"/>
    <w:rsid w:val="00EF7118"/>
    <w:rsid w:val="00EF74E7"/>
    <w:rsid w:val="00F00014"/>
    <w:rsid w:val="00F01643"/>
    <w:rsid w:val="00F01F6F"/>
    <w:rsid w:val="00F0393D"/>
    <w:rsid w:val="00F03F99"/>
    <w:rsid w:val="00F0432C"/>
    <w:rsid w:val="00F043C5"/>
    <w:rsid w:val="00F044F4"/>
    <w:rsid w:val="00F045C3"/>
    <w:rsid w:val="00F04F9A"/>
    <w:rsid w:val="00F06576"/>
    <w:rsid w:val="00F07142"/>
    <w:rsid w:val="00F07757"/>
    <w:rsid w:val="00F07AF7"/>
    <w:rsid w:val="00F07D0E"/>
    <w:rsid w:val="00F07F67"/>
    <w:rsid w:val="00F10BBC"/>
    <w:rsid w:val="00F11318"/>
    <w:rsid w:val="00F12ACD"/>
    <w:rsid w:val="00F12C14"/>
    <w:rsid w:val="00F13650"/>
    <w:rsid w:val="00F13697"/>
    <w:rsid w:val="00F1382A"/>
    <w:rsid w:val="00F13CF3"/>
    <w:rsid w:val="00F15A46"/>
    <w:rsid w:val="00F15FD9"/>
    <w:rsid w:val="00F16FD7"/>
    <w:rsid w:val="00F170B9"/>
    <w:rsid w:val="00F170F0"/>
    <w:rsid w:val="00F175DD"/>
    <w:rsid w:val="00F202BD"/>
    <w:rsid w:val="00F204AA"/>
    <w:rsid w:val="00F2056C"/>
    <w:rsid w:val="00F206AF"/>
    <w:rsid w:val="00F207BF"/>
    <w:rsid w:val="00F20CB1"/>
    <w:rsid w:val="00F20DB3"/>
    <w:rsid w:val="00F21901"/>
    <w:rsid w:val="00F223C1"/>
    <w:rsid w:val="00F22564"/>
    <w:rsid w:val="00F2302A"/>
    <w:rsid w:val="00F231F2"/>
    <w:rsid w:val="00F23482"/>
    <w:rsid w:val="00F234BC"/>
    <w:rsid w:val="00F23583"/>
    <w:rsid w:val="00F2362A"/>
    <w:rsid w:val="00F23C8E"/>
    <w:rsid w:val="00F23F96"/>
    <w:rsid w:val="00F24EE4"/>
    <w:rsid w:val="00F24FA4"/>
    <w:rsid w:val="00F250BC"/>
    <w:rsid w:val="00F2526D"/>
    <w:rsid w:val="00F25515"/>
    <w:rsid w:val="00F2595C"/>
    <w:rsid w:val="00F25A4F"/>
    <w:rsid w:val="00F25C1E"/>
    <w:rsid w:val="00F26A62"/>
    <w:rsid w:val="00F2720A"/>
    <w:rsid w:val="00F27417"/>
    <w:rsid w:val="00F2789B"/>
    <w:rsid w:val="00F300C2"/>
    <w:rsid w:val="00F30672"/>
    <w:rsid w:val="00F312A8"/>
    <w:rsid w:val="00F3138B"/>
    <w:rsid w:val="00F31978"/>
    <w:rsid w:val="00F31A3F"/>
    <w:rsid w:val="00F32456"/>
    <w:rsid w:val="00F3362A"/>
    <w:rsid w:val="00F338F1"/>
    <w:rsid w:val="00F33E92"/>
    <w:rsid w:val="00F33F4B"/>
    <w:rsid w:val="00F340E1"/>
    <w:rsid w:val="00F3475E"/>
    <w:rsid w:val="00F34B5C"/>
    <w:rsid w:val="00F35F9A"/>
    <w:rsid w:val="00F36165"/>
    <w:rsid w:val="00F3643D"/>
    <w:rsid w:val="00F367B8"/>
    <w:rsid w:val="00F36940"/>
    <w:rsid w:val="00F36B94"/>
    <w:rsid w:val="00F370EF"/>
    <w:rsid w:val="00F3712A"/>
    <w:rsid w:val="00F372DE"/>
    <w:rsid w:val="00F37A79"/>
    <w:rsid w:val="00F37D47"/>
    <w:rsid w:val="00F401F2"/>
    <w:rsid w:val="00F403B4"/>
    <w:rsid w:val="00F407A7"/>
    <w:rsid w:val="00F40B4B"/>
    <w:rsid w:val="00F40C29"/>
    <w:rsid w:val="00F418D0"/>
    <w:rsid w:val="00F423D3"/>
    <w:rsid w:val="00F42575"/>
    <w:rsid w:val="00F425C2"/>
    <w:rsid w:val="00F4264E"/>
    <w:rsid w:val="00F42CDC"/>
    <w:rsid w:val="00F42D9D"/>
    <w:rsid w:val="00F42E3B"/>
    <w:rsid w:val="00F42E4D"/>
    <w:rsid w:val="00F42F24"/>
    <w:rsid w:val="00F4305B"/>
    <w:rsid w:val="00F430BD"/>
    <w:rsid w:val="00F436BB"/>
    <w:rsid w:val="00F44670"/>
    <w:rsid w:val="00F44720"/>
    <w:rsid w:val="00F449D5"/>
    <w:rsid w:val="00F45311"/>
    <w:rsid w:val="00F45441"/>
    <w:rsid w:val="00F457A1"/>
    <w:rsid w:val="00F461DC"/>
    <w:rsid w:val="00F462FF"/>
    <w:rsid w:val="00F463CC"/>
    <w:rsid w:val="00F46773"/>
    <w:rsid w:val="00F46DB2"/>
    <w:rsid w:val="00F47145"/>
    <w:rsid w:val="00F505F1"/>
    <w:rsid w:val="00F51677"/>
    <w:rsid w:val="00F51CB5"/>
    <w:rsid w:val="00F527A6"/>
    <w:rsid w:val="00F53617"/>
    <w:rsid w:val="00F545BF"/>
    <w:rsid w:val="00F54C51"/>
    <w:rsid w:val="00F55399"/>
    <w:rsid w:val="00F557D7"/>
    <w:rsid w:val="00F55A25"/>
    <w:rsid w:val="00F55E31"/>
    <w:rsid w:val="00F562C1"/>
    <w:rsid w:val="00F56338"/>
    <w:rsid w:val="00F56CD7"/>
    <w:rsid w:val="00F57B11"/>
    <w:rsid w:val="00F57E70"/>
    <w:rsid w:val="00F60346"/>
    <w:rsid w:val="00F606C3"/>
    <w:rsid w:val="00F60A52"/>
    <w:rsid w:val="00F60B83"/>
    <w:rsid w:val="00F60EF1"/>
    <w:rsid w:val="00F62346"/>
    <w:rsid w:val="00F626D3"/>
    <w:rsid w:val="00F62C3B"/>
    <w:rsid w:val="00F62EB1"/>
    <w:rsid w:val="00F62FDC"/>
    <w:rsid w:val="00F636AD"/>
    <w:rsid w:val="00F6425D"/>
    <w:rsid w:val="00F648E1"/>
    <w:rsid w:val="00F64BA6"/>
    <w:rsid w:val="00F650B7"/>
    <w:rsid w:val="00F650BA"/>
    <w:rsid w:val="00F65223"/>
    <w:rsid w:val="00F658E5"/>
    <w:rsid w:val="00F6647A"/>
    <w:rsid w:val="00F664FD"/>
    <w:rsid w:val="00F66831"/>
    <w:rsid w:val="00F669B8"/>
    <w:rsid w:val="00F66F7D"/>
    <w:rsid w:val="00F670F2"/>
    <w:rsid w:val="00F676CD"/>
    <w:rsid w:val="00F703A2"/>
    <w:rsid w:val="00F710A5"/>
    <w:rsid w:val="00F71136"/>
    <w:rsid w:val="00F712A7"/>
    <w:rsid w:val="00F71571"/>
    <w:rsid w:val="00F71B56"/>
    <w:rsid w:val="00F73865"/>
    <w:rsid w:val="00F74164"/>
    <w:rsid w:val="00F74793"/>
    <w:rsid w:val="00F74C00"/>
    <w:rsid w:val="00F76C22"/>
    <w:rsid w:val="00F7719A"/>
    <w:rsid w:val="00F7723F"/>
    <w:rsid w:val="00F77524"/>
    <w:rsid w:val="00F7790C"/>
    <w:rsid w:val="00F80B59"/>
    <w:rsid w:val="00F8169C"/>
    <w:rsid w:val="00F81C18"/>
    <w:rsid w:val="00F81FA5"/>
    <w:rsid w:val="00F8264D"/>
    <w:rsid w:val="00F82D92"/>
    <w:rsid w:val="00F82E6D"/>
    <w:rsid w:val="00F82F9D"/>
    <w:rsid w:val="00F83120"/>
    <w:rsid w:val="00F832C8"/>
    <w:rsid w:val="00F832DD"/>
    <w:rsid w:val="00F83EA1"/>
    <w:rsid w:val="00F8561C"/>
    <w:rsid w:val="00F856FD"/>
    <w:rsid w:val="00F85704"/>
    <w:rsid w:val="00F857B4"/>
    <w:rsid w:val="00F85B80"/>
    <w:rsid w:val="00F863F8"/>
    <w:rsid w:val="00F8648B"/>
    <w:rsid w:val="00F873B3"/>
    <w:rsid w:val="00F8753D"/>
    <w:rsid w:val="00F9080C"/>
    <w:rsid w:val="00F9132B"/>
    <w:rsid w:val="00F9156C"/>
    <w:rsid w:val="00F91F8F"/>
    <w:rsid w:val="00F92A93"/>
    <w:rsid w:val="00F92C3B"/>
    <w:rsid w:val="00F933D4"/>
    <w:rsid w:val="00F93572"/>
    <w:rsid w:val="00F93E99"/>
    <w:rsid w:val="00F94A94"/>
    <w:rsid w:val="00F94CBD"/>
    <w:rsid w:val="00F94DD4"/>
    <w:rsid w:val="00F9543F"/>
    <w:rsid w:val="00F96455"/>
    <w:rsid w:val="00F97909"/>
    <w:rsid w:val="00FA11AC"/>
    <w:rsid w:val="00FA263C"/>
    <w:rsid w:val="00FA30E9"/>
    <w:rsid w:val="00FA33FE"/>
    <w:rsid w:val="00FA358B"/>
    <w:rsid w:val="00FA42B9"/>
    <w:rsid w:val="00FA4866"/>
    <w:rsid w:val="00FA4DDA"/>
    <w:rsid w:val="00FA516F"/>
    <w:rsid w:val="00FA5B8F"/>
    <w:rsid w:val="00FA5F0F"/>
    <w:rsid w:val="00FA63B6"/>
    <w:rsid w:val="00FA66A5"/>
    <w:rsid w:val="00FA7207"/>
    <w:rsid w:val="00FA755A"/>
    <w:rsid w:val="00FA7662"/>
    <w:rsid w:val="00FA7A57"/>
    <w:rsid w:val="00FB01AF"/>
    <w:rsid w:val="00FB02A9"/>
    <w:rsid w:val="00FB0C60"/>
    <w:rsid w:val="00FB0E04"/>
    <w:rsid w:val="00FB0E2F"/>
    <w:rsid w:val="00FB18D3"/>
    <w:rsid w:val="00FB1AA4"/>
    <w:rsid w:val="00FB2B0F"/>
    <w:rsid w:val="00FB363F"/>
    <w:rsid w:val="00FB49F3"/>
    <w:rsid w:val="00FB4F6B"/>
    <w:rsid w:val="00FB5FE1"/>
    <w:rsid w:val="00FB7110"/>
    <w:rsid w:val="00FB7580"/>
    <w:rsid w:val="00FC0618"/>
    <w:rsid w:val="00FC0AB7"/>
    <w:rsid w:val="00FC0E8D"/>
    <w:rsid w:val="00FC2470"/>
    <w:rsid w:val="00FC2532"/>
    <w:rsid w:val="00FC26D6"/>
    <w:rsid w:val="00FC292A"/>
    <w:rsid w:val="00FC301A"/>
    <w:rsid w:val="00FC3993"/>
    <w:rsid w:val="00FC3B19"/>
    <w:rsid w:val="00FC42F9"/>
    <w:rsid w:val="00FC4475"/>
    <w:rsid w:val="00FC46EF"/>
    <w:rsid w:val="00FC5179"/>
    <w:rsid w:val="00FC5AFC"/>
    <w:rsid w:val="00FC6014"/>
    <w:rsid w:val="00FC615D"/>
    <w:rsid w:val="00FC6E2C"/>
    <w:rsid w:val="00FC71D6"/>
    <w:rsid w:val="00FC74E9"/>
    <w:rsid w:val="00FD0030"/>
    <w:rsid w:val="00FD0245"/>
    <w:rsid w:val="00FD06DC"/>
    <w:rsid w:val="00FD20E6"/>
    <w:rsid w:val="00FD216D"/>
    <w:rsid w:val="00FD2673"/>
    <w:rsid w:val="00FD2A56"/>
    <w:rsid w:val="00FD31B3"/>
    <w:rsid w:val="00FD329D"/>
    <w:rsid w:val="00FD38F1"/>
    <w:rsid w:val="00FD3F56"/>
    <w:rsid w:val="00FD41A5"/>
    <w:rsid w:val="00FD4204"/>
    <w:rsid w:val="00FD43CC"/>
    <w:rsid w:val="00FD4876"/>
    <w:rsid w:val="00FD4A61"/>
    <w:rsid w:val="00FD4B5C"/>
    <w:rsid w:val="00FD5726"/>
    <w:rsid w:val="00FD5D67"/>
    <w:rsid w:val="00FD5FDD"/>
    <w:rsid w:val="00FD60C2"/>
    <w:rsid w:val="00FD6D68"/>
    <w:rsid w:val="00FD7B5D"/>
    <w:rsid w:val="00FE0EDE"/>
    <w:rsid w:val="00FE0FCF"/>
    <w:rsid w:val="00FE1E07"/>
    <w:rsid w:val="00FE3985"/>
    <w:rsid w:val="00FE4303"/>
    <w:rsid w:val="00FE4654"/>
    <w:rsid w:val="00FE50E8"/>
    <w:rsid w:val="00FE61BF"/>
    <w:rsid w:val="00FE649D"/>
    <w:rsid w:val="00FE65A4"/>
    <w:rsid w:val="00FE6AB3"/>
    <w:rsid w:val="00FE7098"/>
    <w:rsid w:val="00FF0385"/>
    <w:rsid w:val="00FF054A"/>
    <w:rsid w:val="00FF0BA7"/>
    <w:rsid w:val="00FF1095"/>
    <w:rsid w:val="00FF133F"/>
    <w:rsid w:val="00FF3100"/>
    <w:rsid w:val="00FF3CCB"/>
    <w:rsid w:val="00FF3DD2"/>
    <w:rsid w:val="00FF43D2"/>
    <w:rsid w:val="00FF4CDD"/>
    <w:rsid w:val="00FF4F75"/>
    <w:rsid w:val="00FF57B5"/>
    <w:rsid w:val="00FF5B43"/>
    <w:rsid w:val="00FF6159"/>
    <w:rsid w:val="00FF6250"/>
    <w:rsid w:val="00FF6EC2"/>
    <w:rsid w:val="00FF7DF9"/>
    <w:rsid w:val="00FF7F10"/>
    <w:rsid w:val="0133D146"/>
    <w:rsid w:val="01AE60C3"/>
    <w:rsid w:val="01FB45D9"/>
    <w:rsid w:val="024A1ADE"/>
    <w:rsid w:val="02BCD5A6"/>
    <w:rsid w:val="02E9CB9D"/>
    <w:rsid w:val="03749987"/>
    <w:rsid w:val="038B5182"/>
    <w:rsid w:val="03BB9C8F"/>
    <w:rsid w:val="0430192C"/>
    <w:rsid w:val="047E61FD"/>
    <w:rsid w:val="05091C81"/>
    <w:rsid w:val="055E90A9"/>
    <w:rsid w:val="061383D4"/>
    <w:rsid w:val="0616B966"/>
    <w:rsid w:val="063C19B2"/>
    <w:rsid w:val="067E6D86"/>
    <w:rsid w:val="06CEE938"/>
    <w:rsid w:val="079F592E"/>
    <w:rsid w:val="0807801F"/>
    <w:rsid w:val="0833179B"/>
    <w:rsid w:val="083456A7"/>
    <w:rsid w:val="083D6468"/>
    <w:rsid w:val="0B28CE32"/>
    <w:rsid w:val="0B3DEDEF"/>
    <w:rsid w:val="0B46DDC4"/>
    <w:rsid w:val="0D240D23"/>
    <w:rsid w:val="0DEA74DB"/>
    <w:rsid w:val="0E23EB46"/>
    <w:rsid w:val="0E681B43"/>
    <w:rsid w:val="0ECD0DF1"/>
    <w:rsid w:val="0FCBD5EB"/>
    <w:rsid w:val="0FE4395A"/>
    <w:rsid w:val="104DFE6E"/>
    <w:rsid w:val="105B426D"/>
    <w:rsid w:val="1088F1BC"/>
    <w:rsid w:val="10BA782A"/>
    <w:rsid w:val="10CEBF98"/>
    <w:rsid w:val="10D3ED69"/>
    <w:rsid w:val="10E7DFB8"/>
    <w:rsid w:val="10FF7915"/>
    <w:rsid w:val="123638D2"/>
    <w:rsid w:val="12A3E6B4"/>
    <w:rsid w:val="135E7FD4"/>
    <w:rsid w:val="13BDE60E"/>
    <w:rsid w:val="1442932E"/>
    <w:rsid w:val="14AA50D8"/>
    <w:rsid w:val="14C230D2"/>
    <w:rsid w:val="1543F748"/>
    <w:rsid w:val="15E32968"/>
    <w:rsid w:val="15F703D5"/>
    <w:rsid w:val="15FC9150"/>
    <w:rsid w:val="164C5F70"/>
    <w:rsid w:val="1661903D"/>
    <w:rsid w:val="1731E800"/>
    <w:rsid w:val="17CDDA78"/>
    <w:rsid w:val="190F2872"/>
    <w:rsid w:val="19625D80"/>
    <w:rsid w:val="1A0072D2"/>
    <w:rsid w:val="1A430691"/>
    <w:rsid w:val="1B1354F0"/>
    <w:rsid w:val="1BF214FE"/>
    <w:rsid w:val="1C574459"/>
    <w:rsid w:val="1CFCF990"/>
    <w:rsid w:val="1D528D18"/>
    <w:rsid w:val="1E02BE05"/>
    <w:rsid w:val="1EB5322A"/>
    <w:rsid w:val="20E3C924"/>
    <w:rsid w:val="21023DFC"/>
    <w:rsid w:val="2111DADF"/>
    <w:rsid w:val="21153B89"/>
    <w:rsid w:val="21732758"/>
    <w:rsid w:val="22466103"/>
    <w:rsid w:val="23E6AC06"/>
    <w:rsid w:val="242F8FBE"/>
    <w:rsid w:val="2495D3AF"/>
    <w:rsid w:val="24CFE070"/>
    <w:rsid w:val="24D12BB4"/>
    <w:rsid w:val="253B98B6"/>
    <w:rsid w:val="25A66440"/>
    <w:rsid w:val="269899A4"/>
    <w:rsid w:val="27B121F2"/>
    <w:rsid w:val="27F389F2"/>
    <w:rsid w:val="294A745C"/>
    <w:rsid w:val="299E7842"/>
    <w:rsid w:val="2A609FDE"/>
    <w:rsid w:val="2B07E947"/>
    <w:rsid w:val="2B9434B5"/>
    <w:rsid w:val="2BE985D6"/>
    <w:rsid w:val="2C15DAD1"/>
    <w:rsid w:val="2C47B3CA"/>
    <w:rsid w:val="2C57255D"/>
    <w:rsid w:val="2CD6C915"/>
    <w:rsid w:val="2CE486D0"/>
    <w:rsid w:val="2D14BC82"/>
    <w:rsid w:val="2EA50E40"/>
    <w:rsid w:val="2EF2C479"/>
    <w:rsid w:val="303166A5"/>
    <w:rsid w:val="30510560"/>
    <w:rsid w:val="3067047A"/>
    <w:rsid w:val="3115E947"/>
    <w:rsid w:val="3144A664"/>
    <w:rsid w:val="31615DC1"/>
    <w:rsid w:val="31C8249C"/>
    <w:rsid w:val="3267BAF5"/>
    <w:rsid w:val="3271A526"/>
    <w:rsid w:val="32A40EAF"/>
    <w:rsid w:val="32C75E65"/>
    <w:rsid w:val="32CBE711"/>
    <w:rsid w:val="33ECD51F"/>
    <w:rsid w:val="3455BBD1"/>
    <w:rsid w:val="3489B907"/>
    <w:rsid w:val="359DCAFE"/>
    <w:rsid w:val="36FB45B1"/>
    <w:rsid w:val="37ADA7B6"/>
    <w:rsid w:val="37CCCBEF"/>
    <w:rsid w:val="37DA3ADF"/>
    <w:rsid w:val="389D7B60"/>
    <w:rsid w:val="39576922"/>
    <w:rsid w:val="3A4B0521"/>
    <w:rsid w:val="3BA29D1E"/>
    <w:rsid w:val="3BE2219B"/>
    <w:rsid w:val="3C7482CE"/>
    <w:rsid w:val="3CA0C45A"/>
    <w:rsid w:val="3CDBF1B6"/>
    <w:rsid w:val="3CF28A94"/>
    <w:rsid w:val="3D64FCD3"/>
    <w:rsid w:val="3F87F2EC"/>
    <w:rsid w:val="3FD0571B"/>
    <w:rsid w:val="3FDC211E"/>
    <w:rsid w:val="3FE4A36A"/>
    <w:rsid w:val="4077A559"/>
    <w:rsid w:val="411C23B3"/>
    <w:rsid w:val="4211DD0A"/>
    <w:rsid w:val="42431AC3"/>
    <w:rsid w:val="4287FEF3"/>
    <w:rsid w:val="4297BCA7"/>
    <w:rsid w:val="4391D0D8"/>
    <w:rsid w:val="44071F53"/>
    <w:rsid w:val="447422C1"/>
    <w:rsid w:val="44A480A8"/>
    <w:rsid w:val="452E66FC"/>
    <w:rsid w:val="45821159"/>
    <w:rsid w:val="45E12741"/>
    <w:rsid w:val="45F160B0"/>
    <w:rsid w:val="469D9B1D"/>
    <w:rsid w:val="471EDEFF"/>
    <w:rsid w:val="47CF94CE"/>
    <w:rsid w:val="481A511D"/>
    <w:rsid w:val="48820126"/>
    <w:rsid w:val="49CC7364"/>
    <w:rsid w:val="4B008B43"/>
    <w:rsid w:val="4BB0F3E0"/>
    <w:rsid w:val="4C4D9C04"/>
    <w:rsid w:val="4C5936DC"/>
    <w:rsid w:val="4D02FE51"/>
    <w:rsid w:val="4D5C13BB"/>
    <w:rsid w:val="4E1360AC"/>
    <w:rsid w:val="4EFA3E6E"/>
    <w:rsid w:val="4F4EADE0"/>
    <w:rsid w:val="4F505D0B"/>
    <w:rsid w:val="4F54165D"/>
    <w:rsid w:val="4FB91B50"/>
    <w:rsid w:val="5030DFE6"/>
    <w:rsid w:val="50369539"/>
    <w:rsid w:val="507AE746"/>
    <w:rsid w:val="515B6DEC"/>
    <w:rsid w:val="51DBDCBE"/>
    <w:rsid w:val="51EE7711"/>
    <w:rsid w:val="5211EC9F"/>
    <w:rsid w:val="5280D73C"/>
    <w:rsid w:val="537E885F"/>
    <w:rsid w:val="538F23F4"/>
    <w:rsid w:val="5436EA3E"/>
    <w:rsid w:val="5515B1F5"/>
    <w:rsid w:val="5540580D"/>
    <w:rsid w:val="55406D9F"/>
    <w:rsid w:val="5577CC07"/>
    <w:rsid w:val="55A0A23B"/>
    <w:rsid w:val="55AF7811"/>
    <w:rsid w:val="56AC5300"/>
    <w:rsid w:val="56CBFBEF"/>
    <w:rsid w:val="56CDD2FE"/>
    <w:rsid w:val="57A93D62"/>
    <w:rsid w:val="57D2D7EB"/>
    <w:rsid w:val="58298BAA"/>
    <w:rsid w:val="5881B6EA"/>
    <w:rsid w:val="59AA1326"/>
    <w:rsid w:val="59DD7A39"/>
    <w:rsid w:val="59EA9CB4"/>
    <w:rsid w:val="59F7036A"/>
    <w:rsid w:val="5A2AAC28"/>
    <w:rsid w:val="5ACC6447"/>
    <w:rsid w:val="5AE80416"/>
    <w:rsid w:val="5BD5666A"/>
    <w:rsid w:val="5C210BA2"/>
    <w:rsid w:val="5CCD60D3"/>
    <w:rsid w:val="5D4936F4"/>
    <w:rsid w:val="5DE4F063"/>
    <w:rsid w:val="5EB68A1A"/>
    <w:rsid w:val="5FA6CFBC"/>
    <w:rsid w:val="5FCF6F5D"/>
    <w:rsid w:val="5FFAB891"/>
    <w:rsid w:val="6035CD94"/>
    <w:rsid w:val="6079961D"/>
    <w:rsid w:val="6089619D"/>
    <w:rsid w:val="61039687"/>
    <w:rsid w:val="61914E4F"/>
    <w:rsid w:val="61982BF5"/>
    <w:rsid w:val="621B2B0A"/>
    <w:rsid w:val="639A6DC0"/>
    <w:rsid w:val="63DB9D90"/>
    <w:rsid w:val="641FAF2E"/>
    <w:rsid w:val="644EDB38"/>
    <w:rsid w:val="64C9ACEF"/>
    <w:rsid w:val="6515F75C"/>
    <w:rsid w:val="654FA1F2"/>
    <w:rsid w:val="66B63885"/>
    <w:rsid w:val="67935D76"/>
    <w:rsid w:val="67A5051C"/>
    <w:rsid w:val="67C97F90"/>
    <w:rsid w:val="67D166AF"/>
    <w:rsid w:val="680555F4"/>
    <w:rsid w:val="6836DD37"/>
    <w:rsid w:val="6894AE52"/>
    <w:rsid w:val="691142CD"/>
    <w:rsid w:val="6963D9F0"/>
    <w:rsid w:val="6A01EDF2"/>
    <w:rsid w:val="6A515FFD"/>
    <w:rsid w:val="6A845FD2"/>
    <w:rsid w:val="6A9D83CC"/>
    <w:rsid w:val="6ACA8CCC"/>
    <w:rsid w:val="6AD55EFC"/>
    <w:rsid w:val="6B88D6A3"/>
    <w:rsid w:val="6CAE1322"/>
    <w:rsid w:val="6CD65726"/>
    <w:rsid w:val="6CDEA818"/>
    <w:rsid w:val="6CDEE641"/>
    <w:rsid w:val="6CEB2293"/>
    <w:rsid w:val="6D4B3747"/>
    <w:rsid w:val="6D634906"/>
    <w:rsid w:val="6D87BEDA"/>
    <w:rsid w:val="6E813875"/>
    <w:rsid w:val="6EA605BC"/>
    <w:rsid w:val="6F05ACB5"/>
    <w:rsid w:val="6F0A1302"/>
    <w:rsid w:val="6F836D6F"/>
    <w:rsid w:val="6FD4EBA0"/>
    <w:rsid w:val="6FEF3A7F"/>
    <w:rsid w:val="712647B8"/>
    <w:rsid w:val="714014D8"/>
    <w:rsid w:val="71F39CF9"/>
    <w:rsid w:val="72611B66"/>
    <w:rsid w:val="72EF5F01"/>
    <w:rsid w:val="7308BB57"/>
    <w:rsid w:val="73A42C1C"/>
    <w:rsid w:val="73FA94BF"/>
    <w:rsid w:val="7417A936"/>
    <w:rsid w:val="749FC3F2"/>
    <w:rsid w:val="74A06CBA"/>
    <w:rsid w:val="755DCF64"/>
    <w:rsid w:val="75634F07"/>
    <w:rsid w:val="75E0FCA9"/>
    <w:rsid w:val="76478993"/>
    <w:rsid w:val="76CAC1C1"/>
    <w:rsid w:val="76F93536"/>
    <w:rsid w:val="7744E70E"/>
    <w:rsid w:val="7789ECC0"/>
    <w:rsid w:val="77BF5CB6"/>
    <w:rsid w:val="77E39682"/>
    <w:rsid w:val="784749A5"/>
    <w:rsid w:val="78B835EE"/>
    <w:rsid w:val="797D1DBF"/>
    <w:rsid w:val="79E2FD6E"/>
    <w:rsid w:val="7B14DDDB"/>
    <w:rsid w:val="7B2C7009"/>
    <w:rsid w:val="7BDA14CC"/>
    <w:rsid w:val="7D7275B5"/>
    <w:rsid w:val="7DB72021"/>
    <w:rsid w:val="7DB7D044"/>
    <w:rsid w:val="7E836D94"/>
    <w:rsid w:val="7EC932FE"/>
    <w:rsid w:val="7F19FB5D"/>
    <w:rsid w:val="7FBC66CB"/>
    <w:rsid w:val="7FD97C6F"/>
    <w:rsid w:val="7FDCC410"/>
    <w:rsid w:val="7FEFCCB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3D6"/>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B44B73"/>
    <w:pPr>
      <w:keepNext/>
      <w:numPr>
        <w:numId w:val="20"/>
      </w:numPr>
      <w:spacing w:before="240" w:after="120"/>
      <w:ind w:left="851" w:hanging="851"/>
      <w:outlineLvl w:val="0"/>
    </w:pPr>
    <w:rPr>
      <w:color w:val="22413A"/>
      <w:sz w:val="48"/>
    </w:rPr>
  </w:style>
  <w:style w:type="paragraph" w:styleId="Heading2">
    <w:name w:val="heading 2"/>
    <w:basedOn w:val="Normal"/>
    <w:next w:val="Normal"/>
    <w:link w:val="Heading2Char"/>
    <w:qFormat/>
    <w:rsid w:val="00B44B73"/>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B44B73"/>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B44B73"/>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152422"/>
    <w:pPr>
      <w:numPr>
        <w:numId w:val="12"/>
      </w:numPr>
      <w:ind w:left="1418" w:hanging="502"/>
    </w:pPr>
  </w:style>
  <w:style w:type="paragraph" w:customStyle="1" w:styleId="Bulletlist2">
    <w:name w:val="Bullet list 2"/>
    <w:basedOn w:val="Bulletlist1"/>
    <w:uiPriority w:val="1"/>
    <w:qFormat/>
    <w:rsid w:val="00152422"/>
    <w:pPr>
      <w:numPr>
        <w:ilvl w:val="1"/>
      </w:numPr>
      <w:ind w:left="1985" w:hanging="502"/>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AC1DEB"/>
    <w:pPr>
      <w:tabs>
        <w:tab w:val="right" w:leader="dot" w:pos="9752"/>
      </w:tabs>
      <w:spacing w:before="240" w:after="0"/>
    </w:pPr>
    <w:rPr>
      <w:noProof/>
    </w:rPr>
  </w:style>
  <w:style w:type="paragraph" w:styleId="TOC2">
    <w:name w:val="toc 2"/>
    <w:basedOn w:val="Normal"/>
    <w:next w:val="Normal"/>
    <w:uiPriority w:val="39"/>
    <w:rsid w:val="00AC1DEB"/>
    <w:pPr>
      <w:tabs>
        <w:tab w:val="right" w:leader="dot" w:pos="9752"/>
      </w:tabs>
      <w:spacing w:before="120" w:after="0"/>
      <w:ind w:left="284"/>
      <w:contextualSpacing/>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semiHidden/>
    <w:rsid w:val="00C32CC1"/>
    <w:rPr>
      <w:lang w:eastAsia="en-US" w:bidi="he-IL"/>
    </w:rPr>
  </w:style>
  <w:style w:type="character" w:styleId="FootnoteReference">
    <w:name w:val="footnote reference"/>
    <w:basedOn w:val="DefaultParagraphFont"/>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15242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152422"/>
    <w:pPr>
      <w:numPr>
        <w:numId w:val="18"/>
      </w:numPr>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1966D1"/>
    <w:pPr>
      <w:numPr>
        <w:ilvl w:val="2"/>
      </w:numPr>
      <w:ind w:left="2552" w:hanging="502"/>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aliases w:val="Captions - Tables &amp; Figures"/>
    <w:basedOn w:val="Normal"/>
    <w:next w:val="Normal"/>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1966D1"/>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customStyle="1" w:styleId="Numberedparagraph">
    <w:name w:val="Numbered paragraph"/>
    <w:basedOn w:val="ListParagraph"/>
    <w:link w:val="NumberedparagraphChar"/>
    <w:qFormat/>
    <w:rsid w:val="001966D1"/>
    <w:pPr>
      <w:numPr>
        <w:numId w:val="23"/>
      </w:numPr>
      <w:ind w:left="851" w:hanging="851"/>
      <w:contextualSpacing w:val="0"/>
    </w:pPr>
  </w:style>
  <w:style w:type="paragraph" w:customStyle="1" w:styleId="Unnumberedparagraph">
    <w:name w:val="Unnumbered paragraph"/>
    <w:basedOn w:val="Numberedparagraph"/>
    <w:link w:val="UnnumberedparagraphChar"/>
    <w:qFormat/>
    <w:rsid w:val="006370AA"/>
    <w:pPr>
      <w:numPr>
        <w:numId w:val="0"/>
      </w:numPr>
      <w:ind w:left="851"/>
    </w:pPr>
  </w:style>
  <w:style w:type="character" w:customStyle="1" w:styleId="ListParagraphChar">
    <w:name w:val="List Paragraph Char"/>
    <w:basedOn w:val="DefaultParagraphFont"/>
    <w:link w:val="ListParagraph"/>
    <w:uiPriority w:val="34"/>
    <w:semiHidden/>
    <w:rsid w:val="001966D1"/>
    <w:rPr>
      <w:rFonts w:ascii="Arial" w:hAnsi="Arial"/>
      <w:sz w:val="24"/>
      <w:szCs w:val="22"/>
      <w:lang w:eastAsia="en-US" w:bidi="he-IL"/>
    </w:rPr>
  </w:style>
  <w:style w:type="character" w:customStyle="1" w:styleId="NumberedparagraphChar">
    <w:name w:val="Numbered paragraph Char"/>
    <w:basedOn w:val="ListParagraphChar"/>
    <w:link w:val="Numberedparagraph"/>
    <w:rsid w:val="001966D1"/>
    <w:rPr>
      <w:rFonts w:ascii="Arial" w:hAnsi="Arial"/>
      <w:sz w:val="24"/>
      <w:szCs w:val="22"/>
      <w:lang w:eastAsia="en-US" w:bidi="he-IL"/>
    </w:rPr>
  </w:style>
  <w:style w:type="character" w:customStyle="1" w:styleId="UnnumberedparagraphChar">
    <w:name w:val="Unnumbered paragraph Char"/>
    <w:basedOn w:val="NumberedparagraphChar"/>
    <w:link w:val="Unnumberedparagraph"/>
    <w:rsid w:val="006370AA"/>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502AA7"/>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502AA7"/>
    <w:rPr>
      <w:rFonts w:ascii="Arial" w:eastAsiaTheme="minorHAnsi" w:hAnsi="Arial" w:cstheme="minorBidi"/>
      <w:b/>
      <w:bCs/>
      <w:lang w:eastAsia="en-US" w:bidi="he-IL"/>
    </w:rPr>
  </w:style>
  <w:style w:type="paragraph" w:styleId="Revision">
    <w:name w:val="Revision"/>
    <w:hidden/>
    <w:uiPriority w:val="99"/>
    <w:semiHidden/>
    <w:rsid w:val="007E5926"/>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134">
      <w:bodyDiv w:val="1"/>
      <w:marLeft w:val="0"/>
      <w:marRight w:val="0"/>
      <w:marTop w:val="0"/>
      <w:marBottom w:val="0"/>
      <w:divBdr>
        <w:top w:val="none" w:sz="0" w:space="0" w:color="auto"/>
        <w:left w:val="none" w:sz="0" w:space="0" w:color="auto"/>
        <w:bottom w:val="none" w:sz="0" w:space="0" w:color="auto"/>
        <w:right w:val="none" w:sz="0" w:space="0" w:color="auto"/>
      </w:divBdr>
    </w:div>
    <w:div w:id="1858588">
      <w:bodyDiv w:val="1"/>
      <w:marLeft w:val="0"/>
      <w:marRight w:val="0"/>
      <w:marTop w:val="0"/>
      <w:marBottom w:val="0"/>
      <w:divBdr>
        <w:top w:val="none" w:sz="0" w:space="0" w:color="auto"/>
        <w:left w:val="none" w:sz="0" w:space="0" w:color="auto"/>
        <w:bottom w:val="none" w:sz="0" w:space="0" w:color="auto"/>
        <w:right w:val="none" w:sz="0" w:space="0" w:color="auto"/>
      </w:divBdr>
    </w:div>
    <w:div w:id="2513472">
      <w:bodyDiv w:val="1"/>
      <w:marLeft w:val="0"/>
      <w:marRight w:val="0"/>
      <w:marTop w:val="0"/>
      <w:marBottom w:val="0"/>
      <w:divBdr>
        <w:top w:val="none" w:sz="0" w:space="0" w:color="auto"/>
        <w:left w:val="none" w:sz="0" w:space="0" w:color="auto"/>
        <w:bottom w:val="none" w:sz="0" w:space="0" w:color="auto"/>
        <w:right w:val="none" w:sz="0" w:space="0" w:color="auto"/>
      </w:divBdr>
    </w:div>
    <w:div w:id="3171919">
      <w:bodyDiv w:val="1"/>
      <w:marLeft w:val="0"/>
      <w:marRight w:val="0"/>
      <w:marTop w:val="0"/>
      <w:marBottom w:val="0"/>
      <w:divBdr>
        <w:top w:val="none" w:sz="0" w:space="0" w:color="auto"/>
        <w:left w:val="none" w:sz="0" w:space="0" w:color="auto"/>
        <w:bottom w:val="none" w:sz="0" w:space="0" w:color="auto"/>
        <w:right w:val="none" w:sz="0" w:space="0" w:color="auto"/>
      </w:divBdr>
    </w:div>
    <w:div w:id="3636380">
      <w:bodyDiv w:val="1"/>
      <w:marLeft w:val="0"/>
      <w:marRight w:val="0"/>
      <w:marTop w:val="0"/>
      <w:marBottom w:val="0"/>
      <w:divBdr>
        <w:top w:val="none" w:sz="0" w:space="0" w:color="auto"/>
        <w:left w:val="none" w:sz="0" w:space="0" w:color="auto"/>
        <w:bottom w:val="none" w:sz="0" w:space="0" w:color="auto"/>
        <w:right w:val="none" w:sz="0" w:space="0" w:color="auto"/>
      </w:divBdr>
    </w:div>
    <w:div w:id="3636951">
      <w:bodyDiv w:val="1"/>
      <w:marLeft w:val="0"/>
      <w:marRight w:val="0"/>
      <w:marTop w:val="0"/>
      <w:marBottom w:val="0"/>
      <w:divBdr>
        <w:top w:val="none" w:sz="0" w:space="0" w:color="auto"/>
        <w:left w:val="none" w:sz="0" w:space="0" w:color="auto"/>
        <w:bottom w:val="none" w:sz="0" w:space="0" w:color="auto"/>
        <w:right w:val="none" w:sz="0" w:space="0" w:color="auto"/>
      </w:divBdr>
    </w:div>
    <w:div w:id="4064078">
      <w:bodyDiv w:val="1"/>
      <w:marLeft w:val="0"/>
      <w:marRight w:val="0"/>
      <w:marTop w:val="0"/>
      <w:marBottom w:val="0"/>
      <w:divBdr>
        <w:top w:val="none" w:sz="0" w:space="0" w:color="auto"/>
        <w:left w:val="none" w:sz="0" w:space="0" w:color="auto"/>
        <w:bottom w:val="none" w:sz="0" w:space="0" w:color="auto"/>
        <w:right w:val="none" w:sz="0" w:space="0" w:color="auto"/>
      </w:divBdr>
    </w:div>
    <w:div w:id="4552754">
      <w:bodyDiv w:val="1"/>
      <w:marLeft w:val="0"/>
      <w:marRight w:val="0"/>
      <w:marTop w:val="0"/>
      <w:marBottom w:val="0"/>
      <w:divBdr>
        <w:top w:val="none" w:sz="0" w:space="0" w:color="auto"/>
        <w:left w:val="none" w:sz="0" w:space="0" w:color="auto"/>
        <w:bottom w:val="none" w:sz="0" w:space="0" w:color="auto"/>
        <w:right w:val="none" w:sz="0" w:space="0" w:color="auto"/>
      </w:divBdr>
    </w:div>
    <w:div w:id="5134088">
      <w:bodyDiv w:val="1"/>
      <w:marLeft w:val="0"/>
      <w:marRight w:val="0"/>
      <w:marTop w:val="0"/>
      <w:marBottom w:val="0"/>
      <w:divBdr>
        <w:top w:val="none" w:sz="0" w:space="0" w:color="auto"/>
        <w:left w:val="none" w:sz="0" w:space="0" w:color="auto"/>
        <w:bottom w:val="none" w:sz="0" w:space="0" w:color="auto"/>
        <w:right w:val="none" w:sz="0" w:space="0" w:color="auto"/>
      </w:divBdr>
    </w:div>
    <w:div w:id="5522782">
      <w:bodyDiv w:val="1"/>
      <w:marLeft w:val="0"/>
      <w:marRight w:val="0"/>
      <w:marTop w:val="0"/>
      <w:marBottom w:val="0"/>
      <w:divBdr>
        <w:top w:val="none" w:sz="0" w:space="0" w:color="auto"/>
        <w:left w:val="none" w:sz="0" w:space="0" w:color="auto"/>
        <w:bottom w:val="none" w:sz="0" w:space="0" w:color="auto"/>
        <w:right w:val="none" w:sz="0" w:space="0" w:color="auto"/>
      </w:divBdr>
    </w:div>
    <w:div w:id="5719528">
      <w:bodyDiv w:val="1"/>
      <w:marLeft w:val="0"/>
      <w:marRight w:val="0"/>
      <w:marTop w:val="0"/>
      <w:marBottom w:val="0"/>
      <w:divBdr>
        <w:top w:val="none" w:sz="0" w:space="0" w:color="auto"/>
        <w:left w:val="none" w:sz="0" w:space="0" w:color="auto"/>
        <w:bottom w:val="none" w:sz="0" w:space="0" w:color="auto"/>
        <w:right w:val="none" w:sz="0" w:space="0" w:color="auto"/>
      </w:divBdr>
    </w:div>
    <w:div w:id="5720480">
      <w:bodyDiv w:val="1"/>
      <w:marLeft w:val="0"/>
      <w:marRight w:val="0"/>
      <w:marTop w:val="0"/>
      <w:marBottom w:val="0"/>
      <w:divBdr>
        <w:top w:val="none" w:sz="0" w:space="0" w:color="auto"/>
        <w:left w:val="none" w:sz="0" w:space="0" w:color="auto"/>
        <w:bottom w:val="none" w:sz="0" w:space="0" w:color="auto"/>
        <w:right w:val="none" w:sz="0" w:space="0" w:color="auto"/>
      </w:divBdr>
    </w:div>
    <w:div w:id="6563297">
      <w:bodyDiv w:val="1"/>
      <w:marLeft w:val="0"/>
      <w:marRight w:val="0"/>
      <w:marTop w:val="0"/>
      <w:marBottom w:val="0"/>
      <w:divBdr>
        <w:top w:val="none" w:sz="0" w:space="0" w:color="auto"/>
        <w:left w:val="none" w:sz="0" w:space="0" w:color="auto"/>
        <w:bottom w:val="none" w:sz="0" w:space="0" w:color="auto"/>
        <w:right w:val="none" w:sz="0" w:space="0" w:color="auto"/>
      </w:divBdr>
    </w:div>
    <w:div w:id="6638671">
      <w:bodyDiv w:val="1"/>
      <w:marLeft w:val="0"/>
      <w:marRight w:val="0"/>
      <w:marTop w:val="0"/>
      <w:marBottom w:val="0"/>
      <w:divBdr>
        <w:top w:val="none" w:sz="0" w:space="0" w:color="auto"/>
        <w:left w:val="none" w:sz="0" w:space="0" w:color="auto"/>
        <w:bottom w:val="none" w:sz="0" w:space="0" w:color="auto"/>
        <w:right w:val="none" w:sz="0" w:space="0" w:color="auto"/>
      </w:divBdr>
    </w:div>
    <w:div w:id="8678694">
      <w:bodyDiv w:val="1"/>
      <w:marLeft w:val="0"/>
      <w:marRight w:val="0"/>
      <w:marTop w:val="0"/>
      <w:marBottom w:val="0"/>
      <w:divBdr>
        <w:top w:val="none" w:sz="0" w:space="0" w:color="auto"/>
        <w:left w:val="none" w:sz="0" w:space="0" w:color="auto"/>
        <w:bottom w:val="none" w:sz="0" w:space="0" w:color="auto"/>
        <w:right w:val="none" w:sz="0" w:space="0" w:color="auto"/>
      </w:divBdr>
    </w:div>
    <w:div w:id="8989042">
      <w:bodyDiv w:val="1"/>
      <w:marLeft w:val="0"/>
      <w:marRight w:val="0"/>
      <w:marTop w:val="0"/>
      <w:marBottom w:val="0"/>
      <w:divBdr>
        <w:top w:val="none" w:sz="0" w:space="0" w:color="auto"/>
        <w:left w:val="none" w:sz="0" w:space="0" w:color="auto"/>
        <w:bottom w:val="none" w:sz="0" w:space="0" w:color="auto"/>
        <w:right w:val="none" w:sz="0" w:space="0" w:color="auto"/>
      </w:divBdr>
    </w:div>
    <w:div w:id="10225155">
      <w:bodyDiv w:val="1"/>
      <w:marLeft w:val="0"/>
      <w:marRight w:val="0"/>
      <w:marTop w:val="0"/>
      <w:marBottom w:val="0"/>
      <w:divBdr>
        <w:top w:val="none" w:sz="0" w:space="0" w:color="auto"/>
        <w:left w:val="none" w:sz="0" w:space="0" w:color="auto"/>
        <w:bottom w:val="none" w:sz="0" w:space="0" w:color="auto"/>
        <w:right w:val="none" w:sz="0" w:space="0" w:color="auto"/>
      </w:divBdr>
    </w:div>
    <w:div w:id="11303083">
      <w:bodyDiv w:val="1"/>
      <w:marLeft w:val="0"/>
      <w:marRight w:val="0"/>
      <w:marTop w:val="0"/>
      <w:marBottom w:val="0"/>
      <w:divBdr>
        <w:top w:val="none" w:sz="0" w:space="0" w:color="auto"/>
        <w:left w:val="none" w:sz="0" w:space="0" w:color="auto"/>
        <w:bottom w:val="none" w:sz="0" w:space="0" w:color="auto"/>
        <w:right w:val="none" w:sz="0" w:space="0" w:color="auto"/>
      </w:divBdr>
    </w:div>
    <w:div w:id="11759919">
      <w:bodyDiv w:val="1"/>
      <w:marLeft w:val="0"/>
      <w:marRight w:val="0"/>
      <w:marTop w:val="0"/>
      <w:marBottom w:val="0"/>
      <w:divBdr>
        <w:top w:val="none" w:sz="0" w:space="0" w:color="auto"/>
        <w:left w:val="none" w:sz="0" w:space="0" w:color="auto"/>
        <w:bottom w:val="none" w:sz="0" w:space="0" w:color="auto"/>
        <w:right w:val="none" w:sz="0" w:space="0" w:color="auto"/>
      </w:divBdr>
    </w:div>
    <w:div w:id="11810785">
      <w:bodyDiv w:val="1"/>
      <w:marLeft w:val="0"/>
      <w:marRight w:val="0"/>
      <w:marTop w:val="0"/>
      <w:marBottom w:val="0"/>
      <w:divBdr>
        <w:top w:val="none" w:sz="0" w:space="0" w:color="auto"/>
        <w:left w:val="none" w:sz="0" w:space="0" w:color="auto"/>
        <w:bottom w:val="none" w:sz="0" w:space="0" w:color="auto"/>
        <w:right w:val="none" w:sz="0" w:space="0" w:color="auto"/>
      </w:divBdr>
    </w:div>
    <w:div w:id="12221918">
      <w:bodyDiv w:val="1"/>
      <w:marLeft w:val="0"/>
      <w:marRight w:val="0"/>
      <w:marTop w:val="0"/>
      <w:marBottom w:val="0"/>
      <w:divBdr>
        <w:top w:val="none" w:sz="0" w:space="0" w:color="auto"/>
        <w:left w:val="none" w:sz="0" w:space="0" w:color="auto"/>
        <w:bottom w:val="none" w:sz="0" w:space="0" w:color="auto"/>
        <w:right w:val="none" w:sz="0" w:space="0" w:color="auto"/>
      </w:divBdr>
    </w:div>
    <w:div w:id="13266698">
      <w:bodyDiv w:val="1"/>
      <w:marLeft w:val="0"/>
      <w:marRight w:val="0"/>
      <w:marTop w:val="0"/>
      <w:marBottom w:val="0"/>
      <w:divBdr>
        <w:top w:val="none" w:sz="0" w:space="0" w:color="auto"/>
        <w:left w:val="none" w:sz="0" w:space="0" w:color="auto"/>
        <w:bottom w:val="none" w:sz="0" w:space="0" w:color="auto"/>
        <w:right w:val="none" w:sz="0" w:space="0" w:color="auto"/>
      </w:divBdr>
    </w:div>
    <w:div w:id="14887165">
      <w:bodyDiv w:val="1"/>
      <w:marLeft w:val="0"/>
      <w:marRight w:val="0"/>
      <w:marTop w:val="0"/>
      <w:marBottom w:val="0"/>
      <w:divBdr>
        <w:top w:val="none" w:sz="0" w:space="0" w:color="auto"/>
        <w:left w:val="none" w:sz="0" w:space="0" w:color="auto"/>
        <w:bottom w:val="none" w:sz="0" w:space="0" w:color="auto"/>
        <w:right w:val="none" w:sz="0" w:space="0" w:color="auto"/>
      </w:divBdr>
    </w:div>
    <w:div w:id="16742173">
      <w:bodyDiv w:val="1"/>
      <w:marLeft w:val="0"/>
      <w:marRight w:val="0"/>
      <w:marTop w:val="0"/>
      <w:marBottom w:val="0"/>
      <w:divBdr>
        <w:top w:val="none" w:sz="0" w:space="0" w:color="auto"/>
        <w:left w:val="none" w:sz="0" w:space="0" w:color="auto"/>
        <w:bottom w:val="none" w:sz="0" w:space="0" w:color="auto"/>
        <w:right w:val="none" w:sz="0" w:space="0" w:color="auto"/>
      </w:divBdr>
    </w:div>
    <w:div w:id="17659276">
      <w:bodyDiv w:val="1"/>
      <w:marLeft w:val="0"/>
      <w:marRight w:val="0"/>
      <w:marTop w:val="0"/>
      <w:marBottom w:val="0"/>
      <w:divBdr>
        <w:top w:val="none" w:sz="0" w:space="0" w:color="auto"/>
        <w:left w:val="none" w:sz="0" w:space="0" w:color="auto"/>
        <w:bottom w:val="none" w:sz="0" w:space="0" w:color="auto"/>
        <w:right w:val="none" w:sz="0" w:space="0" w:color="auto"/>
      </w:divBdr>
    </w:div>
    <w:div w:id="17699559">
      <w:bodyDiv w:val="1"/>
      <w:marLeft w:val="0"/>
      <w:marRight w:val="0"/>
      <w:marTop w:val="0"/>
      <w:marBottom w:val="0"/>
      <w:divBdr>
        <w:top w:val="none" w:sz="0" w:space="0" w:color="auto"/>
        <w:left w:val="none" w:sz="0" w:space="0" w:color="auto"/>
        <w:bottom w:val="none" w:sz="0" w:space="0" w:color="auto"/>
        <w:right w:val="none" w:sz="0" w:space="0" w:color="auto"/>
      </w:divBdr>
    </w:div>
    <w:div w:id="19552046">
      <w:bodyDiv w:val="1"/>
      <w:marLeft w:val="0"/>
      <w:marRight w:val="0"/>
      <w:marTop w:val="0"/>
      <w:marBottom w:val="0"/>
      <w:divBdr>
        <w:top w:val="none" w:sz="0" w:space="0" w:color="auto"/>
        <w:left w:val="none" w:sz="0" w:space="0" w:color="auto"/>
        <w:bottom w:val="none" w:sz="0" w:space="0" w:color="auto"/>
        <w:right w:val="none" w:sz="0" w:space="0" w:color="auto"/>
      </w:divBdr>
    </w:div>
    <w:div w:id="20279490">
      <w:bodyDiv w:val="1"/>
      <w:marLeft w:val="0"/>
      <w:marRight w:val="0"/>
      <w:marTop w:val="0"/>
      <w:marBottom w:val="0"/>
      <w:divBdr>
        <w:top w:val="none" w:sz="0" w:space="0" w:color="auto"/>
        <w:left w:val="none" w:sz="0" w:space="0" w:color="auto"/>
        <w:bottom w:val="none" w:sz="0" w:space="0" w:color="auto"/>
        <w:right w:val="none" w:sz="0" w:space="0" w:color="auto"/>
      </w:divBdr>
    </w:div>
    <w:div w:id="21051799">
      <w:bodyDiv w:val="1"/>
      <w:marLeft w:val="0"/>
      <w:marRight w:val="0"/>
      <w:marTop w:val="0"/>
      <w:marBottom w:val="0"/>
      <w:divBdr>
        <w:top w:val="none" w:sz="0" w:space="0" w:color="auto"/>
        <w:left w:val="none" w:sz="0" w:space="0" w:color="auto"/>
        <w:bottom w:val="none" w:sz="0" w:space="0" w:color="auto"/>
        <w:right w:val="none" w:sz="0" w:space="0" w:color="auto"/>
      </w:divBdr>
    </w:div>
    <w:div w:id="22246721">
      <w:bodyDiv w:val="1"/>
      <w:marLeft w:val="0"/>
      <w:marRight w:val="0"/>
      <w:marTop w:val="0"/>
      <w:marBottom w:val="0"/>
      <w:divBdr>
        <w:top w:val="none" w:sz="0" w:space="0" w:color="auto"/>
        <w:left w:val="none" w:sz="0" w:space="0" w:color="auto"/>
        <w:bottom w:val="none" w:sz="0" w:space="0" w:color="auto"/>
        <w:right w:val="none" w:sz="0" w:space="0" w:color="auto"/>
      </w:divBdr>
    </w:div>
    <w:div w:id="22413810">
      <w:bodyDiv w:val="1"/>
      <w:marLeft w:val="0"/>
      <w:marRight w:val="0"/>
      <w:marTop w:val="0"/>
      <w:marBottom w:val="0"/>
      <w:divBdr>
        <w:top w:val="none" w:sz="0" w:space="0" w:color="auto"/>
        <w:left w:val="none" w:sz="0" w:space="0" w:color="auto"/>
        <w:bottom w:val="none" w:sz="0" w:space="0" w:color="auto"/>
        <w:right w:val="none" w:sz="0" w:space="0" w:color="auto"/>
      </w:divBdr>
    </w:div>
    <w:div w:id="22556360">
      <w:bodyDiv w:val="1"/>
      <w:marLeft w:val="0"/>
      <w:marRight w:val="0"/>
      <w:marTop w:val="0"/>
      <w:marBottom w:val="0"/>
      <w:divBdr>
        <w:top w:val="none" w:sz="0" w:space="0" w:color="auto"/>
        <w:left w:val="none" w:sz="0" w:space="0" w:color="auto"/>
        <w:bottom w:val="none" w:sz="0" w:space="0" w:color="auto"/>
        <w:right w:val="none" w:sz="0" w:space="0" w:color="auto"/>
      </w:divBdr>
    </w:div>
    <w:div w:id="23142710">
      <w:bodyDiv w:val="1"/>
      <w:marLeft w:val="0"/>
      <w:marRight w:val="0"/>
      <w:marTop w:val="0"/>
      <w:marBottom w:val="0"/>
      <w:divBdr>
        <w:top w:val="none" w:sz="0" w:space="0" w:color="auto"/>
        <w:left w:val="none" w:sz="0" w:space="0" w:color="auto"/>
        <w:bottom w:val="none" w:sz="0" w:space="0" w:color="auto"/>
        <w:right w:val="none" w:sz="0" w:space="0" w:color="auto"/>
      </w:divBdr>
    </w:div>
    <w:div w:id="23404220">
      <w:bodyDiv w:val="1"/>
      <w:marLeft w:val="0"/>
      <w:marRight w:val="0"/>
      <w:marTop w:val="0"/>
      <w:marBottom w:val="0"/>
      <w:divBdr>
        <w:top w:val="none" w:sz="0" w:space="0" w:color="auto"/>
        <w:left w:val="none" w:sz="0" w:space="0" w:color="auto"/>
        <w:bottom w:val="none" w:sz="0" w:space="0" w:color="auto"/>
        <w:right w:val="none" w:sz="0" w:space="0" w:color="auto"/>
      </w:divBdr>
    </w:div>
    <w:div w:id="23480013">
      <w:bodyDiv w:val="1"/>
      <w:marLeft w:val="0"/>
      <w:marRight w:val="0"/>
      <w:marTop w:val="0"/>
      <w:marBottom w:val="0"/>
      <w:divBdr>
        <w:top w:val="none" w:sz="0" w:space="0" w:color="auto"/>
        <w:left w:val="none" w:sz="0" w:space="0" w:color="auto"/>
        <w:bottom w:val="none" w:sz="0" w:space="0" w:color="auto"/>
        <w:right w:val="none" w:sz="0" w:space="0" w:color="auto"/>
      </w:divBdr>
    </w:div>
    <w:div w:id="23799349">
      <w:bodyDiv w:val="1"/>
      <w:marLeft w:val="0"/>
      <w:marRight w:val="0"/>
      <w:marTop w:val="0"/>
      <w:marBottom w:val="0"/>
      <w:divBdr>
        <w:top w:val="none" w:sz="0" w:space="0" w:color="auto"/>
        <w:left w:val="none" w:sz="0" w:space="0" w:color="auto"/>
        <w:bottom w:val="none" w:sz="0" w:space="0" w:color="auto"/>
        <w:right w:val="none" w:sz="0" w:space="0" w:color="auto"/>
      </w:divBdr>
    </w:div>
    <w:div w:id="30083389">
      <w:bodyDiv w:val="1"/>
      <w:marLeft w:val="0"/>
      <w:marRight w:val="0"/>
      <w:marTop w:val="0"/>
      <w:marBottom w:val="0"/>
      <w:divBdr>
        <w:top w:val="none" w:sz="0" w:space="0" w:color="auto"/>
        <w:left w:val="none" w:sz="0" w:space="0" w:color="auto"/>
        <w:bottom w:val="none" w:sz="0" w:space="0" w:color="auto"/>
        <w:right w:val="none" w:sz="0" w:space="0" w:color="auto"/>
      </w:divBdr>
    </w:div>
    <w:div w:id="30351066">
      <w:bodyDiv w:val="1"/>
      <w:marLeft w:val="0"/>
      <w:marRight w:val="0"/>
      <w:marTop w:val="0"/>
      <w:marBottom w:val="0"/>
      <w:divBdr>
        <w:top w:val="none" w:sz="0" w:space="0" w:color="auto"/>
        <w:left w:val="none" w:sz="0" w:space="0" w:color="auto"/>
        <w:bottom w:val="none" w:sz="0" w:space="0" w:color="auto"/>
        <w:right w:val="none" w:sz="0" w:space="0" w:color="auto"/>
      </w:divBdr>
    </w:div>
    <w:div w:id="34475234">
      <w:bodyDiv w:val="1"/>
      <w:marLeft w:val="0"/>
      <w:marRight w:val="0"/>
      <w:marTop w:val="0"/>
      <w:marBottom w:val="0"/>
      <w:divBdr>
        <w:top w:val="none" w:sz="0" w:space="0" w:color="auto"/>
        <w:left w:val="none" w:sz="0" w:space="0" w:color="auto"/>
        <w:bottom w:val="none" w:sz="0" w:space="0" w:color="auto"/>
        <w:right w:val="none" w:sz="0" w:space="0" w:color="auto"/>
      </w:divBdr>
    </w:div>
    <w:div w:id="35740344">
      <w:bodyDiv w:val="1"/>
      <w:marLeft w:val="0"/>
      <w:marRight w:val="0"/>
      <w:marTop w:val="0"/>
      <w:marBottom w:val="0"/>
      <w:divBdr>
        <w:top w:val="none" w:sz="0" w:space="0" w:color="auto"/>
        <w:left w:val="none" w:sz="0" w:space="0" w:color="auto"/>
        <w:bottom w:val="none" w:sz="0" w:space="0" w:color="auto"/>
        <w:right w:val="none" w:sz="0" w:space="0" w:color="auto"/>
      </w:divBdr>
    </w:div>
    <w:div w:id="36317858">
      <w:bodyDiv w:val="1"/>
      <w:marLeft w:val="0"/>
      <w:marRight w:val="0"/>
      <w:marTop w:val="0"/>
      <w:marBottom w:val="0"/>
      <w:divBdr>
        <w:top w:val="none" w:sz="0" w:space="0" w:color="auto"/>
        <w:left w:val="none" w:sz="0" w:space="0" w:color="auto"/>
        <w:bottom w:val="none" w:sz="0" w:space="0" w:color="auto"/>
        <w:right w:val="none" w:sz="0" w:space="0" w:color="auto"/>
      </w:divBdr>
    </w:div>
    <w:div w:id="36977002">
      <w:bodyDiv w:val="1"/>
      <w:marLeft w:val="0"/>
      <w:marRight w:val="0"/>
      <w:marTop w:val="0"/>
      <w:marBottom w:val="0"/>
      <w:divBdr>
        <w:top w:val="none" w:sz="0" w:space="0" w:color="auto"/>
        <w:left w:val="none" w:sz="0" w:space="0" w:color="auto"/>
        <w:bottom w:val="none" w:sz="0" w:space="0" w:color="auto"/>
        <w:right w:val="none" w:sz="0" w:space="0" w:color="auto"/>
      </w:divBdr>
    </w:div>
    <w:div w:id="40831704">
      <w:bodyDiv w:val="1"/>
      <w:marLeft w:val="0"/>
      <w:marRight w:val="0"/>
      <w:marTop w:val="0"/>
      <w:marBottom w:val="0"/>
      <w:divBdr>
        <w:top w:val="none" w:sz="0" w:space="0" w:color="auto"/>
        <w:left w:val="none" w:sz="0" w:space="0" w:color="auto"/>
        <w:bottom w:val="none" w:sz="0" w:space="0" w:color="auto"/>
        <w:right w:val="none" w:sz="0" w:space="0" w:color="auto"/>
      </w:divBdr>
    </w:div>
    <w:div w:id="42750296">
      <w:bodyDiv w:val="1"/>
      <w:marLeft w:val="0"/>
      <w:marRight w:val="0"/>
      <w:marTop w:val="0"/>
      <w:marBottom w:val="0"/>
      <w:divBdr>
        <w:top w:val="none" w:sz="0" w:space="0" w:color="auto"/>
        <w:left w:val="none" w:sz="0" w:space="0" w:color="auto"/>
        <w:bottom w:val="none" w:sz="0" w:space="0" w:color="auto"/>
        <w:right w:val="none" w:sz="0" w:space="0" w:color="auto"/>
      </w:divBdr>
    </w:div>
    <w:div w:id="44646182">
      <w:bodyDiv w:val="1"/>
      <w:marLeft w:val="0"/>
      <w:marRight w:val="0"/>
      <w:marTop w:val="0"/>
      <w:marBottom w:val="0"/>
      <w:divBdr>
        <w:top w:val="none" w:sz="0" w:space="0" w:color="auto"/>
        <w:left w:val="none" w:sz="0" w:space="0" w:color="auto"/>
        <w:bottom w:val="none" w:sz="0" w:space="0" w:color="auto"/>
        <w:right w:val="none" w:sz="0" w:space="0" w:color="auto"/>
      </w:divBdr>
    </w:div>
    <w:div w:id="45031909">
      <w:bodyDiv w:val="1"/>
      <w:marLeft w:val="0"/>
      <w:marRight w:val="0"/>
      <w:marTop w:val="0"/>
      <w:marBottom w:val="0"/>
      <w:divBdr>
        <w:top w:val="none" w:sz="0" w:space="0" w:color="auto"/>
        <w:left w:val="none" w:sz="0" w:space="0" w:color="auto"/>
        <w:bottom w:val="none" w:sz="0" w:space="0" w:color="auto"/>
        <w:right w:val="none" w:sz="0" w:space="0" w:color="auto"/>
      </w:divBdr>
    </w:div>
    <w:div w:id="46952398">
      <w:bodyDiv w:val="1"/>
      <w:marLeft w:val="0"/>
      <w:marRight w:val="0"/>
      <w:marTop w:val="0"/>
      <w:marBottom w:val="0"/>
      <w:divBdr>
        <w:top w:val="none" w:sz="0" w:space="0" w:color="auto"/>
        <w:left w:val="none" w:sz="0" w:space="0" w:color="auto"/>
        <w:bottom w:val="none" w:sz="0" w:space="0" w:color="auto"/>
        <w:right w:val="none" w:sz="0" w:space="0" w:color="auto"/>
      </w:divBdr>
    </w:div>
    <w:div w:id="47412986">
      <w:bodyDiv w:val="1"/>
      <w:marLeft w:val="0"/>
      <w:marRight w:val="0"/>
      <w:marTop w:val="0"/>
      <w:marBottom w:val="0"/>
      <w:divBdr>
        <w:top w:val="none" w:sz="0" w:space="0" w:color="auto"/>
        <w:left w:val="none" w:sz="0" w:space="0" w:color="auto"/>
        <w:bottom w:val="none" w:sz="0" w:space="0" w:color="auto"/>
        <w:right w:val="none" w:sz="0" w:space="0" w:color="auto"/>
      </w:divBdr>
    </w:div>
    <w:div w:id="47605913">
      <w:bodyDiv w:val="1"/>
      <w:marLeft w:val="0"/>
      <w:marRight w:val="0"/>
      <w:marTop w:val="0"/>
      <w:marBottom w:val="0"/>
      <w:divBdr>
        <w:top w:val="none" w:sz="0" w:space="0" w:color="auto"/>
        <w:left w:val="none" w:sz="0" w:space="0" w:color="auto"/>
        <w:bottom w:val="none" w:sz="0" w:space="0" w:color="auto"/>
        <w:right w:val="none" w:sz="0" w:space="0" w:color="auto"/>
      </w:divBdr>
    </w:div>
    <w:div w:id="50274358">
      <w:bodyDiv w:val="1"/>
      <w:marLeft w:val="0"/>
      <w:marRight w:val="0"/>
      <w:marTop w:val="0"/>
      <w:marBottom w:val="0"/>
      <w:divBdr>
        <w:top w:val="none" w:sz="0" w:space="0" w:color="auto"/>
        <w:left w:val="none" w:sz="0" w:space="0" w:color="auto"/>
        <w:bottom w:val="none" w:sz="0" w:space="0" w:color="auto"/>
        <w:right w:val="none" w:sz="0" w:space="0" w:color="auto"/>
      </w:divBdr>
    </w:div>
    <w:div w:id="55128189">
      <w:bodyDiv w:val="1"/>
      <w:marLeft w:val="0"/>
      <w:marRight w:val="0"/>
      <w:marTop w:val="0"/>
      <w:marBottom w:val="0"/>
      <w:divBdr>
        <w:top w:val="none" w:sz="0" w:space="0" w:color="auto"/>
        <w:left w:val="none" w:sz="0" w:space="0" w:color="auto"/>
        <w:bottom w:val="none" w:sz="0" w:space="0" w:color="auto"/>
        <w:right w:val="none" w:sz="0" w:space="0" w:color="auto"/>
      </w:divBdr>
    </w:div>
    <w:div w:id="55512130">
      <w:bodyDiv w:val="1"/>
      <w:marLeft w:val="0"/>
      <w:marRight w:val="0"/>
      <w:marTop w:val="0"/>
      <w:marBottom w:val="0"/>
      <w:divBdr>
        <w:top w:val="none" w:sz="0" w:space="0" w:color="auto"/>
        <w:left w:val="none" w:sz="0" w:space="0" w:color="auto"/>
        <w:bottom w:val="none" w:sz="0" w:space="0" w:color="auto"/>
        <w:right w:val="none" w:sz="0" w:space="0" w:color="auto"/>
      </w:divBdr>
    </w:div>
    <w:div w:id="56175536">
      <w:bodyDiv w:val="1"/>
      <w:marLeft w:val="0"/>
      <w:marRight w:val="0"/>
      <w:marTop w:val="0"/>
      <w:marBottom w:val="0"/>
      <w:divBdr>
        <w:top w:val="none" w:sz="0" w:space="0" w:color="auto"/>
        <w:left w:val="none" w:sz="0" w:space="0" w:color="auto"/>
        <w:bottom w:val="none" w:sz="0" w:space="0" w:color="auto"/>
        <w:right w:val="none" w:sz="0" w:space="0" w:color="auto"/>
      </w:divBdr>
    </w:div>
    <w:div w:id="56249862">
      <w:bodyDiv w:val="1"/>
      <w:marLeft w:val="0"/>
      <w:marRight w:val="0"/>
      <w:marTop w:val="0"/>
      <w:marBottom w:val="0"/>
      <w:divBdr>
        <w:top w:val="none" w:sz="0" w:space="0" w:color="auto"/>
        <w:left w:val="none" w:sz="0" w:space="0" w:color="auto"/>
        <w:bottom w:val="none" w:sz="0" w:space="0" w:color="auto"/>
        <w:right w:val="none" w:sz="0" w:space="0" w:color="auto"/>
      </w:divBdr>
    </w:div>
    <w:div w:id="57747725">
      <w:bodyDiv w:val="1"/>
      <w:marLeft w:val="0"/>
      <w:marRight w:val="0"/>
      <w:marTop w:val="0"/>
      <w:marBottom w:val="0"/>
      <w:divBdr>
        <w:top w:val="none" w:sz="0" w:space="0" w:color="auto"/>
        <w:left w:val="none" w:sz="0" w:space="0" w:color="auto"/>
        <w:bottom w:val="none" w:sz="0" w:space="0" w:color="auto"/>
        <w:right w:val="none" w:sz="0" w:space="0" w:color="auto"/>
      </w:divBdr>
    </w:div>
    <w:div w:id="57751328">
      <w:bodyDiv w:val="1"/>
      <w:marLeft w:val="0"/>
      <w:marRight w:val="0"/>
      <w:marTop w:val="0"/>
      <w:marBottom w:val="0"/>
      <w:divBdr>
        <w:top w:val="none" w:sz="0" w:space="0" w:color="auto"/>
        <w:left w:val="none" w:sz="0" w:space="0" w:color="auto"/>
        <w:bottom w:val="none" w:sz="0" w:space="0" w:color="auto"/>
        <w:right w:val="none" w:sz="0" w:space="0" w:color="auto"/>
      </w:divBdr>
    </w:div>
    <w:div w:id="57871608">
      <w:bodyDiv w:val="1"/>
      <w:marLeft w:val="0"/>
      <w:marRight w:val="0"/>
      <w:marTop w:val="0"/>
      <w:marBottom w:val="0"/>
      <w:divBdr>
        <w:top w:val="none" w:sz="0" w:space="0" w:color="auto"/>
        <w:left w:val="none" w:sz="0" w:space="0" w:color="auto"/>
        <w:bottom w:val="none" w:sz="0" w:space="0" w:color="auto"/>
        <w:right w:val="none" w:sz="0" w:space="0" w:color="auto"/>
      </w:divBdr>
    </w:div>
    <w:div w:id="58213139">
      <w:bodyDiv w:val="1"/>
      <w:marLeft w:val="0"/>
      <w:marRight w:val="0"/>
      <w:marTop w:val="0"/>
      <w:marBottom w:val="0"/>
      <w:divBdr>
        <w:top w:val="none" w:sz="0" w:space="0" w:color="auto"/>
        <w:left w:val="none" w:sz="0" w:space="0" w:color="auto"/>
        <w:bottom w:val="none" w:sz="0" w:space="0" w:color="auto"/>
        <w:right w:val="none" w:sz="0" w:space="0" w:color="auto"/>
      </w:divBdr>
    </w:div>
    <w:div w:id="58790229">
      <w:bodyDiv w:val="1"/>
      <w:marLeft w:val="0"/>
      <w:marRight w:val="0"/>
      <w:marTop w:val="0"/>
      <w:marBottom w:val="0"/>
      <w:divBdr>
        <w:top w:val="none" w:sz="0" w:space="0" w:color="auto"/>
        <w:left w:val="none" w:sz="0" w:space="0" w:color="auto"/>
        <w:bottom w:val="none" w:sz="0" w:space="0" w:color="auto"/>
        <w:right w:val="none" w:sz="0" w:space="0" w:color="auto"/>
      </w:divBdr>
    </w:div>
    <w:div w:id="59211019">
      <w:bodyDiv w:val="1"/>
      <w:marLeft w:val="0"/>
      <w:marRight w:val="0"/>
      <w:marTop w:val="0"/>
      <w:marBottom w:val="0"/>
      <w:divBdr>
        <w:top w:val="none" w:sz="0" w:space="0" w:color="auto"/>
        <w:left w:val="none" w:sz="0" w:space="0" w:color="auto"/>
        <w:bottom w:val="none" w:sz="0" w:space="0" w:color="auto"/>
        <w:right w:val="none" w:sz="0" w:space="0" w:color="auto"/>
      </w:divBdr>
    </w:div>
    <w:div w:id="61026343">
      <w:bodyDiv w:val="1"/>
      <w:marLeft w:val="0"/>
      <w:marRight w:val="0"/>
      <w:marTop w:val="0"/>
      <w:marBottom w:val="0"/>
      <w:divBdr>
        <w:top w:val="none" w:sz="0" w:space="0" w:color="auto"/>
        <w:left w:val="none" w:sz="0" w:space="0" w:color="auto"/>
        <w:bottom w:val="none" w:sz="0" w:space="0" w:color="auto"/>
        <w:right w:val="none" w:sz="0" w:space="0" w:color="auto"/>
      </w:divBdr>
    </w:div>
    <w:div w:id="61145584">
      <w:bodyDiv w:val="1"/>
      <w:marLeft w:val="0"/>
      <w:marRight w:val="0"/>
      <w:marTop w:val="0"/>
      <w:marBottom w:val="0"/>
      <w:divBdr>
        <w:top w:val="none" w:sz="0" w:space="0" w:color="auto"/>
        <w:left w:val="none" w:sz="0" w:space="0" w:color="auto"/>
        <w:bottom w:val="none" w:sz="0" w:space="0" w:color="auto"/>
        <w:right w:val="none" w:sz="0" w:space="0" w:color="auto"/>
      </w:divBdr>
    </w:div>
    <w:div w:id="62531753">
      <w:bodyDiv w:val="1"/>
      <w:marLeft w:val="0"/>
      <w:marRight w:val="0"/>
      <w:marTop w:val="0"/>
      <w:marBottom w:val="0"/>
      <w:divBdr>
        <w:top w:val="none" w:sz="0" w:space="0" w:color="auto"/>
        <w:left w:val="none" w:sz="0" w:space="0" w:color="auto"/>
        <w:bottom w:val="none" w:sz="0" w:space="0" w:color="auto"/>
        <w:right w:val="none" w:sz="0" w:space="0" w:color="auto"/>
      </w:divBdr>
    </w:div>
    <w:div w:id="63111181">
      <w:bodyDiv w:val="1"/>
      <w:marLeft w:val="0"/>
      <w:marRight w:val="0"/>
      <w:marTop w:val="0"/>
      <w:marBottom w:val="0"/>
      <w:divBdr>
        <w:top w:val="none" w:sz="0" w:space="0" w:color="auto"/>
        <w:left w:val="none" w:sz="0" w:space="0" w:color="auto"/>
        <w:bottom w:val="none" w:sz="0" w:space="0" w:color="auto"/>
        <w:right w:val="none" w:sz="0" w:space="0" w:color="auto"/>
      </w:divBdr>
    </w:div>
    <w:div w:id="63647859">
      <w:bodyDiv w:val="1"/>
      <w:marLeft w:val="0"/>
      <w:marRight w:val="0"/>
      <w:marTop w:val="0"/>
      <w:marBottom w:val="0"/>
      <w:divBdr>
        <w:top w:val="none" w:sz="0" w:space="0" w:color="auto"/>
        <w:left w:val="none" w:sz="0" w:space="0" w:color="auto"/>
        <w:bottom w:val="none" w:sz="0" w:space="0" w:color="auto"/>
        <w:right w:val="none" w:sz="0" w:space="0" w:color="auto"/>
      </w:divBdr>
    </w:div>
    <w:div w:id="66343469">
      <w:bodyDiv w:val="1"/>
      <w:marLeft w:val="0"/>
      <w:marRight w:val="0"/>
      <w:marTop w:val="0"/>
      <w:marBottom w:val="0"/>
      <w:divBdr>
        <w:top w:val="none" w:sz="0" w:space="0" w:color="auto"/>
        <w:left w:val="none" w:sz="0" w:space="0" w:color="auto"/>
        <w:bottom w:val="none" w:sz="0" w:space="0" w:color="auto"/>
        <w:right w:val="none" w:sz="0" w:space="0" w:color="auto"/>
      </w:divBdr>
    </w:div>
    <w:div w:id="66458506">
      <w:bodyDiv w:val="1"/>
      <w:marLeft w:val="0"/>
      <w:marRight w:val="0"/>
      <w:marTop w:val="0"/>
      <w:marBottom w:val="0"/>
      <w:divBdr>
        <w:top w:val="none" w:sz="0" w:space="0" w:color="auto"/>
        <w:left w:val="none" w:sz="0" w:space="0" w:color="auto"/>
        <w:bottom w:val="none" w:sz="0" w:space="0" w:color="auto"/>
        <w:right w:val="none" w:sz="0" w:space="0" w:color="auto"/>
      </w:divBdr>
    </w:div>
    <w:div w:id="66655395">
      <w:bodyDiv w:val="1"/>
      <w:marLeft w:val="0"/>
      <w:marRight w:val="0"/>
      <w:marTop w:val="0"/>
      <w:marBottom w:val="0"/>
      <w:divBdr>
        <w:top w:val="none" w:sz="0" w:space="0" w:color="auto"/>
        <w:left w:val="none" w:sz="0" w:space="0" w:color="auto"/>
        <w:bottom w:val="none" w:sz="0" w:space="0" w:color="auto"/>
        <w:right w:val="none" w:sz="0" w:space="0" w:color="auto"/>
      </w:divBdr>
    </w:div>
    <w:div w:id="67120355">
      <w:bodyDiv w:val="1"/>
      <w:marLeft w:val="0"/>
      <w:marRight w:val="0"/>
      <w:marTop w:val="0"/>
      <w:marBottom w:val="0"/>
      <w:divBdr>
        <w:top w:val="none" w:sz="0" w:space="0" w:color="auto"/>
        <w:left w:val="none" w:sz="0" w:space="0" w:color="auto"/>
        <w:bottom w:val="none" w:sz="0" w:space="0" w:color="auto"/>
        <w:right w:val="none" w:sz="0" w:space="0" w:color="auto"/>
      </w:divBdr>
    </w:div>
    <w:div w:id="67964472">
      <w:bodyDiv w:val="1"/>
      <w:marLeft w:val="0"/>
      <w:marRight w:val="0"/>
      <w:marTop w:val="0"/>
      <w:marBottom w:val="0"/>
      <w:divBdr>
        <w:top w:val="none" w:sz="0" w:space="0" w:color="auto"/>
        <w:left w:val="none" w:sz="0" w:space="0" w:color="auto"/>
        <w:bottom w:val="none" w:sz="0" w:space="0" w:color="auto"/>
        <w:right w:val="none" w:sz="0" w:space="0" w:color="auto"/>
      </w:divBdr>
    </w:div>
    <w:div w:id="68039007">
      <w:bodyDiv w:val="1"/>
      <w:marLeft w:val="0"/>
      <w:marRight w:val="0"/>
      <w:marTop w:val="0"/>
      <w:marBottom w:val="0"/>
      <w:divBdr>
        <w:top w:val="none" w:sz="0" w:space="0" w:color="auto"/>
        <w:left w:val="none" w:sz="0" w:space="0" w:color="auto"/>
        <w:bottom w:val="none" w:sz="0" w:space="0" w:color="auto"/>
        <w:right w:val="none" w:sz="0" w:space="0" w:color="auto"/>
      </w:divBdr>
    </w:div>
    <w:div w:id="68114160">
      <w:bodyDiv w:val="1"/>
      <w:marLeft w:val="0"/>
      <w:marRight w:val="0"/>
      <w:marTop w:val="0"/>
      <w:marBottom w:val="0"/>
      <w:divBdr>
        <w:top w:val="none" w:sz="0" w:space="0" w:color="auto"/>
        <w:left w:val="none" w:sz="0" w:space="0" w:color="auto"/>
        <w:bottom w:val="none" w:sz="0" w:space="0" w:color="auto"/>
        <w:right w:val="none" w:sz="0" w:space="0" w:color="auto"/>
      </w:divBdr>
    </w:div>
    <w:div w:id="68160493">
      <w:bodyDiv w:val="1"/>
      <w:marLeft w:val="0"/>
      <w:marRight w:val="0"/>
      <w:marTop w:val="0"/>
      <w:marBottom w:val="0"/>
      <w:divBdr>
        <w:top w:val="none" w:sz="0" w:space="0" w:color="auto"/>
        <w:left w:val="none" w:sz="0" w:space="0" w:color="auto"/>
        <w:bottom w:val="none" w:sz="0" w:space="0" w:color="auto"/>
        <w:right w:val="none" w:sz="0" w:space="0" w:color="auto"/>
      </w:divBdr>
    </w:div>
    <w:div w:id="71585830">
      <w:bodyDiv w:val="1"/>
      <w:marLeft w:val="0"/>
      <w:marRight w:val="0"/>
      <w:marTop w:val="0"/>
      <w:marBottom w:val="0"/>
      <w:divBdr>
        <w:top w:val="none" w:sz="0" w:space="0" w:color="auto"/>
        <w:left w:val="none" w:sz="0" w:space="0" w:color="auto"/>
        <w:bottom w:val="none" w:sz="0" w:space="0" w:color="auto"/>
        <w:right w:val="none" w:sz="0" w:space="0" w:color="auto"/>
      </w:divBdr>
    </w:div>
    <w:div w:id="71857860">
      <w:bodyDiv w:val="1"/>
      <w:marLeft w:val="0"/>
      <w:marRight w:val="0"/>
      <w:marTop w:val="0"/>
      <w:marBottom w:val="0"/>
      <w:divBdr>
        <w:top w:val="none" w:sz="0" w:space="0" w:color="auto"/>
        <w:left w:val="none" w:sz="0" w:space="0" w:color="auto"/>
        <w:bottom w:val="none" w:sz="0" w:space="0" w:color="auto"/>
        <w:right w:val="none" w:sz="0" w:space="0" w:color="auto"/>
      </w:divBdr>
    </w:div>
    <w:div w:id="74282539">
      <w:bodyDiv w:val="1"/>
      <w:marLeft w:val="0"/>
      <w:marRight w:val="0"/>
      <w:marTop w:val="0"/>
      <w:marBottom w:val="0"/>
      <w:divBdr>
        <w:top w:val="none" w:sz="0" w:space="0" w:color="auto"/>
        <w:left w:val="none" w:sz="0" w:space="0" w:color="auto"/>
        <w:bottom w:val="none" w:sz="0" w:space="0" w:color="auto"/>
        <w:right w:val="none" w:sz="0" w:space="0" w:color="auto"/>
      </w:divBdr>
    </w:div>
    <w:div w:id="74325271">
      <w:bodyDiv w:val="1"/>
      <w:marLeft w:val="0"/>
      <w:marRight w:val="0"/>
      <w:marTop w:val="0"/>
      <w:marBottom w:val="0"/>
      <w:divBdr>
        <w:top w:val="none" w:sz="0" w:space="0" w:color="auto"/>
        <w:left w:val="none" w:sz="0" w:space="0" w:color="auto"/>
        <w:bottom w:val="none" w:sz="0" w:space="0" w:color="auto"/>
        <w:right w:val="none" w:sz="0" w:space="0" w:color="auto"/>
      </w:divBdr>
    </w:div>
    <w:div w:id="74480530">
      <w:bodyDiv w:val="1"/>
      <w:marLeft w:val="0"/>
      <w:marRight w:val="0"/>
      <w:marTop w:val="0"/>
      <w:marBottom w:val="0"/>
      <w:divBdr>
        <w:top w:val="none" w:sz="0" w:space="0" w:color="auto"/>
        <w:left w:val="none" w:sz="0" w:space="0" w:color="auto"/>
        <w:bottom w:val="none" w:sz="0" w:space="0" w:color="auto"/>
        <w:right w:val="none" w:sz="0" w:space="0" w:color="auto"/>
      </w:divBdr>
    </w:div>
    <w:div w:id="77407246">
      <w:bodyDiv w:val="1"/>
      <w:marLeft w:val="0"/>
      <w:marRight w:val="0"/>
      <w:marTop w:val="0"/>
      <w:marBottom w:val="0"/>
      <w:divBdr>
        <w:top w:val="none" w:sz="0" w:space="0" w:color="auto"/>
        <w:left w:val="none" w:sz="0" w:space="0" w:color="auto"/>
        <w:bottom w:val="none" w:sz="0" w:space="0" w:color="auto"/>
        <w:right w:val="none" w:sz="0" w:space="0" w:color="auto"/>
      </w:divBdr>
    </w:div>
    <w:div w:id="78141910">
      <w:bodyDiv w:val="1"/>
      <w:marLeft w:val="0"/>
      <w:marRight w:val="0"/>
      <w:marTop w:val="0"/>
      <w:marBottom w:val="0"/>
      <w:divBdr>
        <w:top w:val="none" w:sz="0" w:space="0" w:color="auto"/>
        <w:left w:val="none" w:sz="0" w:space="0" w:color="auto"/>
        <w:bottom w:val="none" w:sz="0" w:space="0" w:color="auto"/>
        <w:right w:val="none" w:sz="0" w:space="0" w:color="auto"/>
      </w:divBdr>
    </w:div>
    <w:div w:id="79721312">
      <w:bodyDiv w:val="1"/>
      <w:marLeft w:val="0"/>
      <w:marRight w:val="0"/>
      <w:marTop w:val="0"/>
      <w:marBottom w:val="0"/>
      <w:divBdr>
        <w:top w:val="none" w:sz="0" w:space="0" w:color="auto"/>
        <w:left w:val="none" w:sz="0" w:space="0" w:color="auto"/>
        <w:bottom w:val="none" w:sz="0" w:space="0" w:color="auto"/>
        <w:right w:val="none" w:sz="0" w:space="0" w:color="auto"/>
      </w:divBdr>
    </w:div>
    <w:div w:id="80294231">
      <w:bodyDiv w:val="1"/>
      <w:marLeft w:val="0"/>
      <w:marRight w:val="0"/>
      <w:marTop w:val="0"/>
      <w:marBottom w:val="0"/>
      <w:divBdr>
        <w:top w:val="none" w:sz="0" w:space="0" w:color="auto"/>
        <w:left w:val="none" w:sz="0" w:space="0" w:color="auto"/>
        <w:bottom w:val="none" w:sz="0" w:space="0" w:color="auto"/>
        <w:right w:val="none" w:sz="0" w:space="0" w:color="auto"/>
      </w:divBdr>
    </w:div>
    <w:div w:id="81221650">
      <w:bodyDiv w:val="1"/>
      <w:marLeft w:val="0"/>
      <w:marRight w:val="0"/>
      <w:marTop w:val="0"/>
      <w:marBottom w:val="0"/>
      <w:divBdr>
        <w:top w:val="none" w:sz="0" w:space="0" w:color="auto"/>
        <w:left w:val="none" w:sz="0" w:space="0" w:color="auto"/>
        <w:bottom w:val="none" w:sz="0" w:space="0" w:color="auto"/>
        <w:right w:val="none" w:sz="0" w:space="0" w:color="auto"/>
      </w:divBdr>
    </w:div>
    <w:div w:id="81336228">
      <w:bodyDiv w:val="1"/>
      <w:marLeft w:val="0"/>
      <w:marRight w:val="0"/>
      <w:marTop w:val="0"/>
      <w:marBottom w:val="0"/>
      <w:divBdr>
        <w:top w:val="none" w:sz="0" w:space="0" w:color="auto"/>
        <w:left w:val="none" w:sz="0" w:space="0" w:color="auto"/>
        <w:bottom w:val="none" w:sz="0" w:space="0" w:color="auto"/>
        <w:right w:val="none" w:sz="0" w:space="0" w:color="auto"/>
      </w:divBdr>
    </w:div>
    <w:div w:id="82339453">
      <w:bodyDiv w:val="1"/>
      <w:marLeft w:val="0"/>
      <w:marRight w:val="0"/>
      <w:marTop w:val="0"/>
      <w:marBottom w:val="0"/>
      <w:divBdr>
        <w:top w:val="none" w:sz="0" w:space="0" w:color="auto"/>
        <w:left w:val="none" w:sz="0" w:space="0" w:color="auto"/>
        <w:bottom w:val="none" w:sz="0" w:space="0" w:color="auto"/>
        <w:right w:val="none" w:sz="0" w:space="0" w:color="auto"/>
      </w:divBdr>
    </w:div>
    <w:div w:id="83691435">
      <w:bodyDiv w:val="1"/>
      <w:marLeft w:val="0"/>
      <w:marRight w:val="0"/>
      <w:marTop w:val="0"/>
      <w:marBottom w:val="0"/>
      <w:divBdr>
        <w:top w:val="none" w:sz="0" w:space="0" w:color="auto"/>
        <w:left w:val="none" w:sz="0" w:space="0" w:color="auto"/>
        <w:bottom w:val="none" w:sz="0" w:space="0" w:color="auto"/>
        <w:right w:val="none" w:sz="0" w:space="0" w:color="auto"/>
      </w:divBdr>
    </w:div>
    <w:div w:id="86267817">
      <w:bodyDiv w:val="1"/>
      <w:marLeft w:val="0"/>
      <w:marRight w:val="0"/>
      <w:marTop w:val="0"/>
      <w:marBottom w:val="0"/>
      <w:divBdr>
        <w:top w:val="none" w:sz="0" w:space="0" w:color="auto"/>
        <w:left w:val="none" w:sz="0" w:space="0" w:color="auto"/>
        <w:bottom w:val="none" w:sz="0" w:space="0" w:color="auto"/>
        <w:right w:val="none" w:sz="0" w:space="0" w:color="auto"/>
      </w:divBdr>
    </w:div>
    <w:div w:id="86655822">
      <w:bodyDiv w:val="1"/>
      <w:marLeft w:val="0"/>
      <w:marRight w:val="0"/>
      <w:marTop w:val="0"/>
      <w:marBottom w:val="0"/>
      <w:divBdr>
        <w:top w:val="none" w:sz="0" w:space="0" w:color="auto"/>
        <w:left w:val="none" w:sz="0" w:space="0" w:color="auto"/>
        <w:bottom w:val="none" w:sz="0" w:space="0" w:color="auto"/>
        <w:right w:val="none" w:sz="0" w:space="0" w:color="auto"/>
      </w:divBdr>
    </w:div>
    <w:div w:id="87970280">
      <w:bodyDiv w:val="1"/>
      <w:marLeft w:val="0"/>
      <w:marRight w:val="0"/>
      <w:marTop w:val="0"/>
      <w:marBottom w:val="0"/>
      <w:divBdr>
        <w:top w:val="none" w:sz="0" w:space="0" w:color="auto"/>
        <w:left w:val="none" w:sz="0" w:space="0" w:color="auto"/>
        <w:bottom w:val="none" w:sz="0" w:space="0" w:color="auto"/>
        <w:right w:val="none" w:sz="0" w:space="0" w:color="auto"/>
      </w:divBdr>
    </w:div>
    <w:div w:id="89396489">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1241340">
      <w:bodyDiv w:val="1"/>
      <w:marLeft w:val="0"/>
      <w:marRight w:val="0"/>
      <w:marTop w:val="0"/>
      <w:marBottom w:val="0"/>
      <w:divBdr>
        <w:top w:val="none" w:sz="0" w:space="0" w:color="auto"/>
        <w:left w:val="none" w:sz="0" w:space="0" w:color="auto"/>
        <w:bottom w:val="none" w:sz="0" w:space="0" w:color="auto"/>
        <w:right w:val="none" w:sz="0" w:space="0" w:color="auto"/>
      </w:divBdr>
    </w:div>
    <w:div w:id="91361053">
      <w:bodyDiv w:val="1"/>
      <w:marLeft w:val="0"/>
      <w:marRight w:val="0"/>
      <w:marTop w:val="0"/>
      <w:marBottom w:val="0"/>
      <w:divBdr>
        <w:top w:val="none" w:sz="0" w:space="0" w:color="auto"/>
        <w:left w:val="none" w:sz="0" w:space="0" w:color="auto"/>
        <w:bottom w:val="none" w:sz="0" w:space="0" w:color="auto"/>
        <w:right w:val="none" w:sz="0" w:space="0" w:color="auto"/>
      </w:divBdr>
    </w:div>
    <w:div w:id="91433831">
      <w:bodyDiv w:val="1"/>
      <w:marLeft w:val="0"/>
      <w:marRight w:val="0"/>
      <w:marTop w:val="0"/>
      <w:marBottom w:val="0"/>
      <w:divBdr>
        <w:top w:val="none" w:sz="0" w:space="0" w:color="auto"/>
        <w:left w:val="none" w:sz="0" w:space="0" w:color="auto"/>
        <w:bottom w:val="none" w:sz="0" w:space="0" w:color="auto"/>
        <w:right w:val="none" w:sz="0" w:space="0" w:color="auto"/>
      </w:divBdr>
    </w:div>
    <w:div w:id="91777733">
      <w:bodyDiv w:val="1"/>
      <w:marLeft w:val="0"/>
      <w:marRight w:val="0"/>
      <w:marTop w:val="0"/>
      <w:marBottom w:val="0"/>
      <w:divBdr>
        <w:top w:val="none" w:sz="0" w:space="0" w:color="auto"/>
        <w:left w:val="none" w:sz="0" w:space="0" w:color="auto"/>
        <w:bottom w:val="none" w:sz="0" w:space="0" w:color="auto"/>
        <w:right w:val="none" w:sz="0" w:space="0" w:color="auto"/>
      </w:divBdr>
    </w:div>
    <w:div w:id="92021504">
      <w:bodyDiv w:val="1"/>
      <w:marLeft w:val="0"/>
      <w:marRight w:val="0"/>
      <w:marTop w:val="0"/>
      <w:marBottom w:val="0"/>
      <w:divBdr>
        <w:top w:val="none" w:sz="0" w:space="0" w:color="auto"/>
        <w:left w:val="none" w:sz="0" w:space="0" w:color="auto"/>
        <w:bottom w:val="none" w:sz="0" w:space="0" w:color="auto"/>
        <w:right w:val="none" w:sz="0" w:space="0" w:color="auto"/>
      </w:divBdr>
    </w:div>
    <w:div w:id="93552234">
      <w:bodyDiv w:val="1"/>
      <w:marLeft w:val="0"/>
      <w:marRight w:val="0"/>
      <w:marTop w:val="0"/>
      <w:marBottom w:val="0"/>
      <w:divBdr>
        <w:top w:val="none" w:sz="0" w:space="0" w:color="auto"/>
        <w:left w:val="none" w:sz="0" w:space="0" w:color="auto"/>
        <w:bottom w:val="none" w:sz="0" w:space="0" w:color="auto"/>
        <w:right w:val="none" w:sz="0" w:space="0" w:color="auto"/>
      </w:divBdr>
    </w:div>
    <w:div w:id="93982604">
      <w:bodyDiv w:val="1"/>
      <w:marLeft w:val="0"/>
      <w:marRight w:val="0"/>
      <w:marTop w:val="0"/>
      <w:marBottom w:val="0"/>
      <w:divBdr>
        <w:top w:val="none" w:sz="0" w:space="0" w:color="auto"/>
        <w:left w:val="none" w:sz="0" w:space="0" w:color="auto"/>
        <w:bottom w:val="none" w:sz="0" w:space="0" w:color="auto"/>
        <w:right w:val="none" w:sz="0" w:space="0" w:color="auto"/>
      </w:divBdr>
    </w:div>
    <w:div w:id="94714409">
      <w:bodyDiv w:val="1"/>
      <w:marLeft w:val="0"/>
      <w:marRight w:val="0"/>
      <w:marTop w:val="0"/>
      <w:marBottom w:val="0"/>
      <w:divBdr>
        <w:top w:val="none" w:sz="0" w:space="0" w:color="auto"/>
        <w:left w:val="none" w:sz="0" w:space="0" w:color="auto"/>
        <w:bottom w:val="none" w:sz="0" w:space="0" w:color="auto"/>
        <w:right w:val="none" w:sz="0" w:space="0" w:color="auto"/>
      </w:divBdr>
    </w:div>
    <w:div w:id="96682845">
      <w:bodyDiv w:val="1"/>
      <w:marLeft w:val="0"/>
      <w:marRight w:val="0"/>
      <w:marTop w:val="0"/>
      <w:marBottom w:val="0"/>
      <w:divBdr>
        <w:top w:val="none" w:sz="0" w:space="0" w:color="auto"/>
        <w:left w:val="none" w:sz="0" w:space="0" w:color="auto"/>
        <w:bottom w:val="none" w:sz="0" w:space="0" w:color="auto"/>
        <w:right w:val="none" w:sz="0" w:space="0" w:color="auto"/>
      </w:divBdr>
    </w:div>
    <w:div w:id="98716756">
      <w:bodyDiv w:val="1"/>
      <w:marLeft w:val="0"/>
      <w:marRight w:val="0"/>
      <w:marTop w:val="0"/>
      <w:marBottom w:val="0"/>
      <w:divBdr>
        <w:top w:val="none" w:sz="0" w:space="0" w:color="auto"/>
        <w:left w:val="none" w:sz="0" w:space="0" w:color="auto"/>
        <w:bottom w:val="none" w:sz="0" w:space="0" w:color="auto"/>
        <w:right w:val="none" w:sz="0" w:space="0" w:color="auto"/>
      </w:divBdr>
    </w:div>
    <w:div w:id="100422965">
      <w:bodyDiv w:val="1"/>
      <w:marLeft w:val="0"/>
      <w:marRight w:val="0"/>
      <w:marTop w:val="0"/>
      <w:marBottom w:val="0"/>
      <w:divBdr>
        <w:top w:val="none" w:sz="0" w:space="0" w:color="auto"/>
        <w:left w:val="none" w:sz="0" w:space="0" w:color="auto"/>
        <w:bottom w:val="none" w:sz="0" w:space="0" w:color="auto"/>
        <w:right w:val="none" w:sz="0" w:space="0" w:color="auto"/>
      </w:divBdr>
    </w:div>
    <w:div w:id="100879874">
      <w:bodyDiv w:val="1"/>
      <w:marLeft w:val="0"/>
      <w:marRight w:val="0"/>
      <w:marTop w:val="0"/>
      <w:marBottom w:val="0"/>
      <w:divBdr>
        <w:top w:val="none" w:sz="0" w:space="0" w:color="auto"/>
        <w:left w:val="none" w:sz="0" w:space="0" w:color="auto"/>
        <w:bottom w:val="none" w:sz="0" w:space="0" w:color="auto"/>
        <w:right w:val="none" w:sz="0" w:space="0" w:color="auto"/>
      </w:divBdr>
    </w:div>
    <w:div w:id="100883184">
      <w:bodyDiv w:val="1"/>
      <w:marLeft w:val="0"/>
      <w:marRight w:val="0"/>
      <w:marTop w:val="0"/>
      <w:marBottom w:val="0"/>
      <w:divBdr>
        <w:top w:val="none" w:sz="0" w:space="0" w:color="auto"/>
        <w:left w:val="none" w:sz="0" w:space="0" w:color="auto"/>
        <w:bottom w:val="none" w:sz="0" w:space="0" w:color="auto"/>
        <w:right w:val="none" w:sz="0" w:space="0" w:color="auto"/>
      </w:divBdr>
    </w:div>
    <w:div w:id="100957606">
      <w:bodyDiv w:val="1"/>
      <w:marLeft w:val="0"/>
      <w:marRight w:val="0"/>
      <w:marTop w:val="0"/>
      <w:marBottom w:val="0"/>
      <w:divBdr>
        <w:top w:val="none" w:sz="0" w:space="0" w:color="auto"/>
        <w:left w:val="none" w:sz="0" w:space="0" w:color="auto"/>
        <w:bottom w:val="none" w:sz="0" w:space="0" w:color="auto"/>
        <w:right w:val="none" w:sz="0" w:space="0" w:color="auto"/>
      </w:divBdr>
    </w:div>
    <w:div w:id="103044622">
      <w:bodyDiv w:val="1"/>
      <w:marLeft w:val="0"/>
      <w:marRight w:val="0"/>
      <w:marTop w:val="0"/>
      <w:marBottom w:val="0"/>
      <w:divBdr>
        <w:top w:val="none" w:sz="0" w:space="0" w:color="auto"/>
        <w:left w:val="none" w:sz="0" w:space="0" w:color="auto"/>
        <w:bottom w:val="none" w:sz="0" w:space="0" w:color="auto"/>
        <w:right w:val="none" w:sz="0" w:space="0" w:color="auto"/>
      </w:divBdr>
    </w:div>
    <w:div w:id="103115990">
      <w:bodyDiv w:val="1"/>
      <w:marLeft w:val="0"/>
      <w:marRight w:val="0"/>
      <w:marTop w:val="0"/>
      <w:marBottom w:val="0"/>
      <w:divBdr>
        <w:top w:val="none" w:sz="0" w:space="0" w:color="auto"/>
        <w:left w:val="none" w:sz="0" w:space="0" w:color="auto"/>
        <w:bottom w:val="none" w:sz="0" w:space="0" w:color="auto"/>
        <w:right w:val="none" w:sz="0" w:space="0" w:color="auto"/>
      </w:divBdr>
    </w:div>
    <w:div w:id="103154546">
      <w:bodyDiv w:val="1"/>
      <w:marLeft w:val="0"/>
      <w:marRight w:val="0"/>
      <w:marTop w:val="0"/>
      <w:marBottom w:val="0"/>
      <w:divBdr>
        <w:top w:val="none" w:sz="0" w:space="0" w:color="auto"/>
        <w:left w:val="none" w:sz="0" w:space="0" w:color="auto"/>
        <w:bottom w:val="none" w:sz="0" w:space="0" w:color="auto"/>
        <w:right w:val="none" w:sz="0" w:space="0" w:color="auto"/>
      </w:divBdr>
    </w:div>
    <w:div w:id="103619107">
      <w:bodyDiv w:val="1"/>
      <w:marLeft w:val="0"/>
      <w:marRight w:val="0"/>
      <w:marTop w:val="0"/>
      <w:marBottom w:val="0"/>
      <w:divBdr>
        <w:top w:val="none" w:sz="0" w:space="0" w:color="auto"/>
        <w:left w:val="none" w:sz="0" w:space="0" w:color="auto"/>
        <w:bottom w:val="none" w:sz="0" w:space="0" w:color="auto"/>
        <w:right w:val="none" w:sz="0" w:space="0" w:color="auto"/>
      </w:divBdr>
    </w:div>
    <w:div w:id="103772924">
      <w:bodyDiv w:val="1"/>
      <w:marLeft w:val="0"/>
      <w:marRight w:val="0"/>
      <w:marTop w:val="0"/>
      <w:marBottom w:val="0"/>
      <w:divBdr>
        <w:top w:val="none" w:sz="0" w:space="0" w:color="auto"/>
        <w:left w:val="none" w:sz="0" w:space="0" w:color="auto"/>
        <w:bottom w:val="none" w:sz="0" w:space="0" w:color="auto"/>
        <w:right w:val="none" w:sz="0" w:space="0" w:color="auto"/>
      </w:divBdr>
    </w:div>
    <w:div w:id="104813453">
      <w:bodyDiv w:val="1"/>
      <w:marLeft w:val="0"/>
      <w:marRight w:val="0"/>
      <w:marTop w:val="0"/>
      <w:marBottom w:val="0"/>
      <w:divBdr>
        <w:top w:val="none" w:sz="0" w:space="0" w:color="auto"/>
        <w:left w:val="none" w:sz="0" w:space="0" w:color="auto"/>
        <w:bottom w:val="none" w:sz="0" w:space="0" w:color="auto"/>
        <w:right w:val="none" w:sz="0" w:space="0" w:color="auto"/>
      </w:divBdr>
    </w:div>
    <w:div w:id="105078724">
      <w:bodyDiv w:val="1"/>
      <w:marLeft w:val="0"/>
      <w:marRight w:val="0"/>
      <w:marTop w:val="0"/>
      <w:marBottom w:val="0"/>
      <w:divBdr>
        <w:top w:val="none" w:sz="0" w:space="0" w:color="auto"/>
        <w:left w:val="none" w:sz="0" w:space="0" w:color="auto"/>
        <w:bottom w:val="none" w:sz="0" w:space="0" w:color="auto"/>
        <w:right w:val="none" w:sz="0" w:space="0" w:color="auto"/>
      </w:divBdr>
    </w:div>
    <w:div w:id="105581515">
      <w:bodyDiv w:val="1"/>
      <w:marLeft w:val="0"/>
      <w:marRight w:val="0"/>
      <w:marTop w:val="0"/>
      <w:marBottom w:val="0"/>
      <w:divBdr>
        <w:top w:val="none" w:sz="0" w:space="0" w:color="auto"/>
        <w:left w:val="none" w:sz="0" w:space="0" w:color="auto"/>
        <w:bottom w:val="none" w:sz="0" w:space="0" w:color="auto"/>
        <w:right w:val="none" w:sz="0" w:space="0" w:color="auto"/>
      </w:divBdr>
    </w:div>
    <w:div w:id="106850221">
      <w:bodyDiv w:val="1"/>
      <w:marLeft w:val="0"/>
      <w:marRight w:val="0"/>
      <w:marTop w:val="0"/>
      <w:marBottom w:val="0"/>
      <w:divBdr>
        <w:top w:val="none" w:sz="0" w:space="0" w:color="auto"/>
        <w:left w:val="none" w:sz="0" w:space="0" w:color="auto"/>
        <w:bottom w:val="none" w:sz="0" w:space="0" w:color="auto"/>
        <w:right w:val="none" w:sz="0" w:space="0" w:color="auto"/>
      </w:divBdr>
    </w:div>
    <w:div w:id="106854011">
      <w:bodyDiv w:val="1"/>
      <w:marLeft w:val="0"/>
      <w:marRight w:val="0"/>
      <w:marTop w:val="0"/>
      <w:marBottom w:val="0"/>
      <w:divBdr>
        <w:top w:val="none" w:sz="0" w:space="0" w:color="auto"/>
        <w:left w:val="none" w:sz="0" w:space="0" w:color="auto"/>
        <w:bottom w:val="none" w:sz="0" w:space="0" w:color="auto"/>
        <w:right w:val="none" w:sz="0" w:space="0" w:color="auto"/>
      </w:divBdr>
    </w:div>
    <w:div w:id="106900470">
      <w:bodyDiv w:val="1"/>
      <w:marLeft w:val="0"/>
      <w:marRight w:val="0"/>
      <w:marTop w:val="0"/>
      <w:marBottom w:val="0"/>
      <w:divBdr>
        <w:top w:val="none" w:sz="0" w:space="0" w:color="auto"/>
        <w:left w:val="none" w:sz="0" w:space="0" w:color="auto"/>
        <w:bottom w:val="none" w:sz="0" w:space="0" w:color="auto"/>
        <w:right w:val="none" w:sz="0" w:space="0" w:color="auto"/>
      </w:divBdr>
    </w:div>
    <w:div w:id="108282876">
      <w:bodyDiv w:val="1"/>
      <w:marLeft w:val="0"/>
      <w:marRight w:val="0"/>
      <w:marTop w:val="0"/>
      <w:marBottom w:val="0"/>
      <w:divBdr>
        <w:top w:val="none" w:sz="0" w:space="0" w:color="auto"/>
        <w:left w:val="none" w:sz="0" w:space="0" w:color="auto"/>
        <w:bottom w:val="none" w:sz="0" w:space="0" w:color="auto"/>
        <w:right w:val="none" w:sz="0" w:space="0" w:color="auto"/>
      </w:divBdr>
    </w:div>
    <w:div w:id="108554525">
      <w:bodyDiv w:val="1"/>
      <w:marLeft w:val="0"/>
      <w:marRight w:val="0"/>
      <w:marTop w:val="0"/>
      <w:marBottom w:val="0"/>
      <w:divBdr>
        <w:top w:val="none" w:sz="0" w:space="0" w:color="auto"/>
        <w:left w:val="none" w:sz="0" w:space="0" w:color="auto"/>
        <w:bottom w:val="none" w:sz="0" w:space="0" w:color="auto"/>
        <w:right w:val="none" w:sz="0" w:space="0" w:color="auto"/>
      </w:divBdr>
    </w:div>
    <w:div w:id="109588195">
      <w:bodyDiv w:val="1"/>
      <w:marLeft w:val="0"/>
      <w:marRight w:val="0"/>
      <w:marTop w:val="0"/>
      <w:marBottom w:val="0"/>
      <w:divBdr>
        <w:top w:val="none" w:sz="0" w:space="0" w:color="auto"/>
        <w:left w:val="none" w:sz="0" w:space="0" w:color="auto"/>
        <w:bottom w:val="none" w:sz="0" w:space="0" w:color="auto"/>
        <w:right w:val="none" w:sz="0" w:space="0" w:color="auto"/>
      </w:divBdr>
    </w:div>
    <w:div w:id="113208109">
      <w:bodyDiv w:val="1"/>
      <w:marLeft w:val="0"/>
      <w:marRight w:val="0"/>
      <w:marTop w:val="0"/>
      <w:marBottom w:val="0"/>
      <w:divBdr>
        <w:top w:val="none" w:sz="0" w:space="0" w:color="auto"/>
        <w:left w:val="none" w:sz="0" w:space="0" w:color="auto"/>
        <w:bottom w:val="none" w:sz="0" w:space="0" w:color="auto"/>
        <w:right w:val="none" w:sz="0" w:space="0" w:color="auto"/>
      </w:divBdr>
    </w:div>
    <w:div w:id="117260201">
      <w:bodyDiv w:val="1"/>
      <w:marLeft w:val="0"/>
      <w:marRight w:val="0"/>
      <w:marTop w:val="0"/>
      <w:marBottom w:val="0"/>
      <w:divBdr>
        <w:top w:val="none" w:sz="0" w:space="0" w:color="auto"/>
        <w:left w:val="none" w:sz="0" w:space="0" w:color="auto"/>
        <w:bottom w:val="none" w:sz="0" w:space="0" w:color="auto"/>
        <w:right w:val="none" w:sz="0" w:space="0" w:color="auto"/>
      </w:divBdr>
    </w:div>
    <w:div w:id="118230167">
      <w:bodyDiv w:val="1"/>
      <w:marLeft w:val="0"/>
      <w:marRight w:val="0"/>
      <w:marTop w:val="0"/>
      <w:marBottom w:val="0"/>
      <w:divBdr>
        <w:top w:val="none" w:sz="0" w:space="0" w:color="auto"/>
        <w:left w:val="none" w:sz="0" w:space="0" w:color="auto"/>
        <w:bottom w:val="none" w:sz="0" w:space="0" w:color="auto"/>
        <w:right w:val="none" w:sz="0" w:space="0" w:color="auto"/>
      </w:divBdr>
    </w:div>
    <w:div w:id="118378619">
      <w:bodyDiv w:val="1"/>
      <w:marLeft w:val="0"/>
      <w:marRight w:val="0"/>
      <w:marTop w:val="0"/>
      <w:marBottom w:val="0"/>
      <w:divBdr>
        <w:top w:val="none" w:sz="0" w:space="0" w:color="auto"/>
        <w:left w:val="none" w:sz="0" w:space="0" w:color="auto"/>
        <w:bottom w:val="none" w:sz="0" w:space="0" w:color="auto"/>
        <w:right w:val="none" w:sz="0" w:space="0" w:color="auto"/>
      </w:divBdr>
    </w:div>
    <w:div w:id="118650906">
      <w:bodyDiv w:val="1"/>
      <w:marLeft w:val="0"/>
      <w:marRight w:val="0"/>
      <w:marTop w:val="0"/>
      <w:marBottom w:val="0"/>
      <w:divBdr>
        <w:top w:val="none" w:sz="0" w:space="0" w:color="auto"/>
        <w:left w:val="none" w:sz="0" w:space="0" w:color="auto"/>
        <w:bottom w:val="none" w:sz="0" w:space="0" w:color="auto"/>
        <w:right w:val="none" w:sz="0" w:space="0" w:color="auto"/>
      </w:divBdr>
    </w:div>
    <w:div w:id="120005346">
      <w:bodyDiv w:val="1"/>
      <w:marLeft w:val="0"/>
      <w:marRight w:val="0"/>
      <w:marTop w:val="0"/>
      <w:marBottom w:val="0"/>
      <w:divBdr>
        <w:top w:val="none" w:sz="0" w:space="0" w:color="auto"/>
        <w:left w:val="none" w:sz="0" w:space="0" w:color="auto"/>
        <w:bottom w:val="none" w:sz="0" w:space="0" w:color="auto"/>
        <w:right w:val="none" w:sz="0" w:space="0" w:color="auto"/>
      </w:divBdr>
    </w:div>
    <w:div w:id="120658176">
      <w:bodyDiv w:val="1"/>
      <w:marLeft w:val="0"/>
      <w:marRight w:val="0"/>
      <w:marTop w:val="0"/>
      <w:marBottom w:val="0"/>
      <w:divBdr>
        <w:top w:val="none" w:sz="0" w:space="0" w:color="auto"/>
        <w:left w:val="none" w:sz="0" w:space="0" w:color="auto"/>
        <w:bottom w:val="none" w:sz="0" w:space="0" w:color="auto"/>
        <w:right w:val="none" w:sz="0" w:space="0" w:color="auto"/>
      </w:divBdr>
    </w:div>
    <w:div w:id="124547940">
      <w:bodyDiv w:val="1"/>
      <w:marLeft w:val="0"/>
      <w:marRight w:val="0"/>
      <w:marTop w:val="0"/>
      <w:marBottom w:val="0"/>
      <w:divBdr>
        <w:top w:val="none" w:sz="0" w:space="0" w:color="auto"/>
        <w:left w:val="none" w:sz="0" w:space="0" w:color="auto"/>
        <w:bottom w:val="none" w:sz="0" w:space="0" w:color="auto"/>
        <w:right w:val="none" w:sz="0" w:space="0" w:color="auto"/>
      </w:divBdr>
    </w:div>
    <w:div w:id="125242679">
      <w:bodyDiv w:val="1"/>
      <w:marLeft w:val="0"/>
      <w:marRight w:val="0"/>
      <w:marTop w:val="0"/>
      <w:marBottom w:val="0"/>
      <w:divBdr>
        <w:top w:val="none" w:sz="0" w:space="0" w:color="auto"/>
        <w:left w:val="none" w:sz="0" w:space="0" w:color="auto"/>
        <w:bottom w:val="none" w:sz="0" w:space="0" w:color="auto"/>
        <w:right w:val="none" w:sz="0" w:space="0" w:color="auto"/>
      </w:divBdr>
    </w:div>
    <w:div w:id="127281861">
      <w:bodyDiv w:val="1"/>
      <w:marLeft w:val="0"/>
      <w:marRight w:val="0"/>
      <w:marTop w:val="0"/>
      <w:marBottom w:val="0"/>
      <w:divBdr>
        <w:top w:val="none" w:sz="0" w:space="0" w:color="auto"/>
        <w:left w:val="none" w:sz="0" w:space="0" w:color="auto"/>
        <w:bottom w:val="none" w:sz="0" w:space="0" w:color="auto"/>
        <w:right w:val="none" w:sz="0" w:space="0" w:color="auto"/>
      </w:divBdr>
    </w:div>
    <w:div w:id="127285192">
      <w:bodyDiv w:val="1"/>
      <w:marLeft w:val="0"/>
      <w:marRight w:val="0"/>
      <w:marTop w:val="0"/>
      <w:marBottom w:val="0"/>
      <w:divBdr>
        <w:top w:val="none" w:sz="0" w:space="0" w:color="auto"/>
        <w:left w:val="none" w:sz="0" w:space="0" w:color="auto"/>
        <w:bottom w:val="none" w:sz="0" w:space="0" w:color="auto"/>
        <w:right w:val="none" w:sz="0" w:space="0" w:color="auto"/>
      </w:divBdr>
    </w:div>
    <w:div w:id="128400122">
      <w:bodyDiv w:val="1"/>
      <w:marLeft w:val="0"/>
      <w:marRight w:val="0"/>
      <w:marTop w:val="0"/>
      <w:marBottom w:val="0"/>
      <w:divBdr>
        <w:top w:val="none" w:sz="0" w:space="0" w:color="auto"/>
        <w:left w:val="none" w:sz="0" w:space="0" w:color="auto"/>
        <w:bottom w:val="none" w:sz="0" w:space="0" w:color="auto"/>
        <w:right w:val="none" w:sz="0" w:space="0" w:color="auto"/>
      </w:divBdr>
    </w:div>
    <w:div w:id="130443198">
      <w:bodyDiv w:val="1"/>
      <w:marLeft w:val="0"/>
      <w:marRight w:val="0"/>
      <w:marTop w:val="0"/>
      <w:marBottom w:val="0"/>
      <w:divBdr>
        <w:top w:val="none" w:sz="0" w:space="0" w:color="auto"/>
        <w:left w:val="none" w:sz="0" w:space="0" w:color="auto"/>
        <w:bottom w:val="none" w:sz="0" w:space="0" w:color="auto"/>
        <w:right w:val="none" w:sz="0" w:space="0" w:color="auto"/>
      </w:divBdr>
    </w:div>
    <w:div w:id="131023188">
      <w:bodyDiv w:val="1"/>
      <w:marLeft w:val="0"/>
      <w:marRight w:val="0"/>
      <w:marTop w:val="0"/>
      <w:marBottom w:val="0"/>
      <w:divBdr>
        <w:top w:val="none" w:sz="0" w:space="0" w:color="auto"/>
        <w:left w:val="none" w:sz="0" w:space="0" w:color="auto"/>
        <w:bottom w:val="none" w:sz="0" w:space="0" w:color="auto"/>
        <w:right w:val="none" w:sz="0" w:space="0" w:color="auto"/>
      </w:divBdr>
    </w:div>
    <w:div w:id="131409584">
      <w:bodyDiv w:val="1"/>
      <w:marLeft w:val="0"/>
      <w:marRight w:val="0"/>
      <w:marTop w:val="0"/>
      <w:marBottom w:val="0"/>
      <w:divBdr>
        <w:top w:val="none" w:sz="0" w:space="0" w:color="auto"/>
        <w:left w:val="none" w:sz="0" w:space="0" w:color="auto"/>
        <w:bottom w:val="none" w:sz="0" w:space="0" w:color="auto"/>
        <w:right w:val="none" w:sz="0" w:space="0" w:color="auto"/>
      </w:divBdr>
    </w:div>
    <w:div w:id="132790772">
      <w:bodyDiv w:val="1"/>
      <w:marLeft w:val="0"/>
      <w:marRight w:val="0"/>
      <w:marTop w:val="0"/>
      <w:marBottom w:val="0"/>
      <w:divBdr>
        <w:top w:val="none" w:sz="0" w:space="0" w:color="auto"/>
        <w:left w:val="none" w:sz="0" w:space="0" w:color="auto"/>
        <w:bottom w:val="none" w:sz="0" w:space="0" w:color="auto"/>
        <w:right w:val="none" w:sz="0" w:space="0" w:color="auto"/>
      </w:divBdr>
    </w:div>
    <w:div w:id="132873166">
      <w:bodyDiv w:val="1"/>
      <w:marLeft w:val="0"/>
      <w:marRight w:val="0"/>
      <w:marTop w:val="0"/>
      <w:marBottom w:val="0"/>
      <w:divBdr>
        <w:top w:val="none" w:sz="0" w:space="0" w:color="auto"/>
        <w:left w:val="none" w:sz="0" w:space="0" w:color="auto"/>
        <w:bottom w:val="none" w:sz="0" w:space="0" w:color="auto"/>
        <w:right w:val="none" w:sz="0" w:space="0" w:color="auto"/>
      </w:divBdr>
    </w:div>
    <w:div w:id="133329635">
      <w:bodyDiv w:val="1"/>
      <w:marLeft w:val="0"/>
      <w:marRight w:val="0"/>
      <w:marTop w:val="0"/>
      <w:marBottom w:val="0"/>
      <w:divBdr>
        <w:top w:val="none" w:sz="0" w:space="0" w:color="auto"/>
        <w:left w:val="none" w:sz="0" w:space="0" w:color="auto"/>
        <w:bottom w:val="none" w:sz="0" w:space="0" w:color="auto"/>
        <w:right w:val="none" w:sz="0" w:space="0" w:color="auto"/>
      </w:divBdr>
    </w:div>
    <w:div w:id="133643237">
      <w:bodyDiv w:val="1"/>
      <w:marLeft w:val="0"/>
      <w:marRight w:val="0"/>
      <w:marTop w:val="0"/>
      <w:marBottom w:val="0"/>
      <w:divBdr>
        <w:top w:val="none" w:sz="0" w:space="0" w:color="auto"/>
        <w:left w:val="none" w:sz="0" w:space="0" w:color="auto"/>
        <w:bottom w:val="none" w:sz="0" w:space="0" w:color="auto"/>
        <w:right w:val="none" w:sz="0" w:space="0" w:color="auto"/>
      </w:divBdr>
    </w:div>
    <w:div w:id="134572189">
      <w:bodyDiv w:val="1"/>
      <w:marLeft w:val="0"/>
      <w:marRight w:val="0"/>
      <w:marTop w:val="0"/>
      <w:marBottom w:val="0"/>
      <w:divBdr>
        <w:top w:val="none" w:sz="0" w:space="0" w:color="auto"/>
        <w:left w:val="none" w:sz="0" w:space="0" w:color="auto"/>
        <w:bottom w:val="none" w:sz="0" w:space="0" w:color="auto"/>
        <w:right w:val="none" w:sz="0" w:space="0" w:color="auto"/>
      </w:divBdr>
    </w:div>
    <w:div w:id="136269856">
      <w:bodyDiv w:val="1"/>
      <w:marLeft w:val="0"/>
      <w:marRight w:val="0"/>
      <w:marTop w:val="0"/>
      <w:marBottom w:val="0"/>
      <w:divBdr>
        <w:top w:val="none" w:sz="0" w:space="0" w:color="auto"/>
        <w:left w:val="none" w:sz="0" w:space="0" w:color="auto"/>
        <w:bottom w:val="none" w:sz="0" w:space="0" w:color="auto"/>
        <w:right w:val="none" w:sz="0" w:space="0" w:color="auto"/>
      </w:divBdr>
    </w:div>
    <w:div w:id="136995498">
      <w:bodyDiv w:val="1"/>
      <w:marLeft w:val="0"/>
      <w:marRight w:val="0"/>
      <w:marTop w:val="0"/>
      <w:marBottom w:val="0"/>
      <w:divBdr>
        <w:top w:val="none" w:sz="0" w:space="0" w:color="auto"/>
        <w:left w:val="none" w:sz="0" w:space="0" w:color="auto"/>
        <w:bottom w:val="none" w:sz="0" w:space="0" w:color="auto"/>
        <w:right w:val="none" w:sz="0" w:space="0" w:color="auto"/>
      </w:divBdr>
    </w:div>
    <w:div w:id="137574676">
      <w:bodyDiv w:val="1"/>
      <w:marLeft w:val="0"/>
      <w:marRight w:val="0"/>
      <w:marTop w:val="0"/>
      <w:marBottom w:val="0"/>
      <w:divBdr>
        <w:top w:val="none" w:sz="0" w:space="0" w:color="auto"/>
        <w:left w:val="none" w:sz="0" w:space="0" w:color="auto"/>
        <w:bottom w:val="none" w:sz="0" w:space="0" w:color="auto"/>
        <w:right w:val="none" w:sz="0" w:space="0" w:color="auto"/>
      </w:divBdr>
    </w:div>
    <w:div w:id="138231260">
      <w:bodyDiv w:val="1"/>
      <w:marLeft w:val="0"/>
      <w:marRight w:val="0"/>
      <w:marTop w:val="0"/>
      <w:marBottom w:val="0"/>
      <w:divBdr>
        <w:top w:val="none" w:sz="0" w:space="0" w:color="auto"/>
        <w:left w:val="none" w:sz="0" w:space="0" w:color="auto"/>
        <w:bottom w:val="none" w:sz="0" w:space="0" w:color="auto"/>
        <w:right w:val="none" w:sz="0" w:space="0" w:color="auto"/>
      </w:divBdr>
    </w:div>
    <w:div w:id="138616947">
      <w:bodyDiv w:val="1"/>
      <w:marLeft w:val="0"/>
      <w:marRight w:val="0"/>
      <w:marTop w:val="0"/>
      <w:marBottom w:val="0"/>
      <w:divBdr>
        <w:top w:val="none" w:sz="0" w:space="0" w:color="auto"/>
        <w:left w:val="none" w:sz="0" w:space="0" w:color="auto"/>
        <w:bottom w:val="none" w:sz="0" w:space="0" w:color="auto"/>
        <w:right w:val="none" w:sz="0" w:space="0" w:color="auto"/>
      </w:divBdr>
    </w:div>
    <w:div w:id="139002842">
      <w:bodyDiv w:val="1"/>
      <w:marLeft w:val="0"/>
      <w:marRight w:val="0"/>
      <w:marTop w:val="0"/>
      <w:marBottom w:val="0"/>
      <w:divBdr>
        <w:top w:val="none" w:sz="0" w:space="0" w:color="auto"/>
        <w:left w:val="none" w:sz="0" w:space="0" w:color="auto"/>
        <w:bottom w:val="none" w:sz="0" w:space="0" w:color="auto"/>
        <w:right w:val="none" w:sz="0" w:space="0" w:color="auto"/>
      </w:divBdr>
    </w:div>
    <w:div w:id="139076080">
      <w:bodyDiv w:val="1"/>
      <w:marLeft w:val="0"/>
      <w:marRight w:val="0"/>
      <w:marTop w:val="0"/>
      <w:marBottom w:val="0"/>
      <w:divBdr>
        <w:top w:val="none" w:sz="0" w:space="0" w:color="auto"/>
        <w:left w:val="none" w:sz="0" w:space="0" w:color="auto"/>
        <w:bottom w:val="none" w:sz="0" w:space="0" w:color="auto"/>
        <w:right w:val="none" w:sz="0" w:space="0" w:color="auto"/>
      </w:divBdr>
    </w:div>
    <w:div w:id="139543157">
      <w:bodyDiv w:val="1"/>
      <w:marLeft w:val="0"/>
      <w:marRight w:val="0"/>
      <w:marTop w:val="0"/>
      <w:marBottom w:val="0"/>
      <w:divBdr>
        <w:top w:val="none" w:sz="0" w:space="0" w:color="auto"/>
        <w:left w:val="none" w:sz="0" w:space="0" w:color="auto"/>
        <w:bottom w:val="none" w:sz="0" w:space="0" w:color="auto"/>
        <w:right w:val="none" w:sz="0" w:space="0" w:color="auto"/>
      </w:divBdr>
    </w:div>
    <w:div w:id="141703512">
      <w:bodyDiv w:val="1"/>
      <w:marLeft w:val="0"/>
      <w:marRight w:val="0"/>
      <w:marTop w:val="0"/>
      <w:marBottom w:val="0"/>
      <w:divBdr>
        <w:top w:val="none" w:sz="0" w:space="0" w:color="auto"/>
        <w:left w:val="none" w:sz="0" w:space="0" w:color="auto"/>
        <w:bottom w:val="none" w:sz="0" w:space="0" w:color="auto"/>
        <w:right w:val="none" w:sz="0" w:space="0" w:color="auto"/>
      </w:divBdr>
    </w:div>
    <w:div w:id="141774069">
      <w:bodyDiv w:val="1"/>
      <w:marLeft w:val="0"/>
      <w:marRight w:val="0"/>
      <w:marTop w:val="0"/>
      <w:marBottom w:val="0"/>
      <w:divBdr>
        <w:top w:val="none" w:sz="0" w:space="0" w:color="auto"/>
        <w:left w:val="none" w:sz="0" w:space="0" w:color="auto"/>
        <w:bottom w:val="none" w:sz="0" w:space="0" w:color="auto"/>
        <w:right w:val="none" w:sz="0" w:space="0" w:color="auto"/>
      </w:divBdr>
    </w:div>
    <w:div w:id="142088042">
      <w:bodyDiv w:val="1"/>
      <w:marLeft w:val="0"/>
      <w:marRight w:val="0"/>
      <w:marTop w:val="0"/>
      <w:marBottom w:val="0"/>
      <w:divBdr>
        <w:top w:val="none" w:sz="0" w:space="0" w:color="auto"/>
        <w:left w:val="none" w:sz="0" w:space="0" w:color="auto"/>
        <w:bottom w:val="none" w:sz="0" w:space="0" w:color="auto"/>
        <w:right w:val="none" w:sz="0" w:space="0" w:color="auto"/>
      </w:divBdr>
    </w:div>
    <w:div w:id="143619420">
      <w:bodyDiv w:val="1"/>
      <w:marLeft w:val="0"/>
      <w:marRight w:val="0"/>
      <w:marTop w:val="0"/>
      <w:marBottom w:val="0"/>
      <w:divBdr>
        <w:top w:val="none" w:sz="0" w:space="0" w:color="auto"/>
        <w:left w:val="none" w:sz="0" w:space="0" w:color="auto"/>
        <w:bottom w:val="none" w:sz="0" w:space="0" w:color="auto"/>
        <w:right w:val="none" w:sz="0" w:space="0" w:color="auto"/>
      </w:divBdr>
    </w:div>
    <w:div w:id="144589850">
      <w:bodyDiv w:val="1"/>
      <w:marLeft w:val="0"/>
      <w:marRight w:val="0"/>
      <w:marTop w:val="0"/>
      <w:marBottom w:val="0"/>
      <w:divBdr>
        <w:top w:val="none" w:sz="0" w:space="0" w:color="auto"/>
        <w:left w:val="none" w:sz="0" w:space="0" w:color="auto"/>
        <w:bottom w:val="none" w:sz="0" w:space="0" w:color="auto"/>
        <w:right w:val="none" w:sz="0" w:space="0" w:color="auto"/>
      </w:divBdr>
    </w:div>
    <w:div w:id="145360042">
      <w:bodyDiv w:val="1"/>
      <w:marLeft w:val="0"/>
      <w:marRight w:val="0"/>
      <w:marTop w:val="0"/>
      <w:marBottom w:val="0"/>
      <w:divBdr>
        <w:top w:val="none" w:sz="0" w:space="0" w:color="auto"/>
        <w:left w:val="none" w:sz="0" w:space="0" w:color="auto"/>
        <w:bottom w:val="none" w:sz="0" w:space="0" w:color="auto"/>
        <w:right w:val="none" w:sz="0" w:space="0" w:color="auto"/>
      </w:divBdr>
    </w:div>
    <w:div w:id="147333989">
      <w:bodyDiv w:val="1"/>
      <w:marLeft w:val="0"/>
      <w:marRight w:val="0"/>
      <w:marTop w:val="0"/>
      <w:marBottom w:val="0"/>
      <w:divBdr>
        <w:top w:val="none" w:sz="0" w:space="0" w:color="auto"/>
        <w:left w:val="none" w:sz="0" w:space="0" w:color="auto"/>
        <w:bottom w:val="none" w:sz="0" w:space="0" w:color="auto"/>
        <w:right w:val="none" w:sz="0" w:space="0" w:color="auto"/>
      </w:divBdr>
    </w:div>
    <w:div w:id="147940548">
      <w:bodyDiv w:val="1"/>
      <w:marLeft w:val="0"/>
      <w:marRight w:val="0"/>
      <w:marTop w:val="0"/>
      <w:marBottom w:val="0"/>
      <w:divBdr>
        <w:top w:val="none" w:sz="0" w:space="0" w:color="auto"/>
        <w:left w:val="none" w:sz="0" w:space="0" w:color="auto"/>
        <w:bottom w:val="none" w:sz="0" w:space="0" w:color="auto"/>
        <w:right w:val="none" w:sz="0" w:space="0" w:color="auto"/>
      </w:divBdr>
    </w:div>
    <w:div w:id="149058879">
      <w:bodyDiv w:val="1"/>
      <w:marLeft w:val="0"/>
      <w:marRight w:val="0"/>
      <w:marTop w:val="0"/>
      <w:marBottom w:val="0"/>
      <w:divBdr>
        <w:top w:val="none" w:sz="0" w:space="0" w:color="auto"/>
        <w:left w:val="none" w:sz="0" w:space="0" w:color="auto"/>
        <w:bottom w:val="none" w:sz="0" w:space="0" w:color="auto"/>
        <w:right w:val="none" w:sz="0" w:space="0" w:color="auto"/>
      </w:divBdr>
    </w:div>
    <w:div w:id="149837372">
      <w:bodyDiv w:val="1"/>
      <w:marLeft w:val="0"/>
      <w:marRight w:val="0"/>
      <w:marTop w:val="0"/>
      <w:marBottom w:val="0"/>
      <w:divBdr>
        <w:top w:val="none" w:sz="0" w:space="0" w:color="auto"/>
        <w:left w:val="none" w:sz="0" w:space="0" w:color="auto"/>
        <w:bottom w:val="none" w:sz="0" w:space="0" w:color="auto"/>
        <w:right w:val="none" w:sz="0" w:space="0" w:color="auto"/>
      </w:divBdr>
    </w:div>
    <w:div w:id="150491049">
      <w:bodyDiv w:val="1"/>
      <w:marLeft w:val="0"/>
      <w:marRight w:val="0"/>
      <w:marTop w:val="0"/>
      <w:marBottom w:val="0"/>
      <w:divBdr>
        <w:top w:val="none" w:sz="0" w:space="0" w:color="auto"/>
        <w:left w:val="none" w:sz="0" w:space="0" w:color="auto"/>
        <w:bottom w:val="none" w:sz="0" w:space="0" w:color="auto"/>
        <w:right w:val="none" w:sz="0" w:space="0" w:color="auto"/>
      </w:divBdr>
    </w:div>
    <w:div w:id="150680551">
      <w:bodyDiv w:val="1"/>
      <w:marLeft w:val="0"/>
      <w:marRight w:val="0"/>
      <w:marTop w:val="0"/>
      <w:marBottom w:val="0"/>
      <w:divBdr>
        <w:top w:val="none" w:sz="0" w:space="0" w:color="auto"/>
        <w:left w:val="none" w:sz="0" w:space="0" w:color="auto"/>
        <w:bottom w:val="none" w:sz="0" w:space="0" w:color="auto"/>
        <w:right w:val="none" w:sz="0" w:space="0" w:color="auto"/>
      </w:divBdr>
    </w:div>
    <w:div w:id="150954090">
      <w:bodyDiv w:val="1"/>
      <w:marLeft w:val="0"/>
      <w:marRight w:val="0"/>
      <w:marTop w:val="0"/>
      <w:marBottom w:val="0"/>
      <w:divBdr>
        <w:top w:val="none" w:sz="0" w:space="0" w:color="auto"/>
        <w:left w:val="none" w:sz="0" w:space="0" w:color="auto"/>
        <w:bottom w:val="none" w:sz="0" w:space="0" w:color="auto"/>
        <w:right w:val="none" w:sz="0" w:space="0" w:color="auto"/>
      </w:divBdr>
    </w:div>
    <w:div w:id="151602454">
      <w:bodyDiv w:val="1"/>
      <w:marLeft w:val="0"/>
      <w:marRight w:val="0"/>
      <w:marTop w:val="0"/>
      <w:marBottom w:val="0"/>
      <w:divBdr>
        <w:top w:val="none" w:sz="0" w:space="0" w:color="auto"/>
        <w:left w:val="none" w:sz="0" w:space="0" w:color="auto"/>
        <w:bottom w:val="none" w:sz="0" w:space="0" w:color="auto"/>
        <w:right w:val="none" w:sz="0" w:space="0" w:color="auto"/>
      </w:divBdr>
    </w:div>
    <w:div w:id="152333235">
      <w:bodyDiv w:val="1"/>
      <w:marLeft w:val="0"/>
      <w:marRight w:val="0"/>
      <w:marTop w:val="0"/>
      <w:marBottom w:val="0"/>
      <w:divBdr>
        <w:top w:val="none" w:sz="0" w:space="0" w:color="auto"/>
        <w:left w:val="none" w:sz="0" w:space="0" w:color="auto"/>
        <w:bottom w:val="none" w:sz="0" w:space="0" w:color="auto"/>
        <w:right w:val="none" w:sz="0" w:space="0" w:color="auto"/>
      </w:divBdr>
    </w:div>
    <w:div w:id="153184457">
      <w:bodyDiv w:val="1"/>
      <w:marLeft w:val="0"/>
      <w:marRight w:val="0"/>
      <w:marTop w:val="0"/>
      <w:marBottom w:val="0"/>
      <w:divBdr>
        <w:top w:val="none" w:sz="0" w:space="0" w:color="auto"/>
        <w:left w:val="none" w:sz="0" w:space="0" w:color="auto"/>
        <w:bottom w:val="none" w:sz="0" w:space="0" w:color="auto"/>
        <w:right w:val="none" w:sz="0" w:space="0" w:color="auto"/>
      </w:divBdr>
    </w:div>
    <w:div w:id="153302021">
      <w:bodyDiv w:val="1"/>
      <w:marLeft w:val="0"/>
      <w:marRight w:val="0"/>
      <w:marTop w:val="0"/>
      <w:marBottom w:val="0"/>
      <w:divBdr>
        <w:top w:val="none" w:sz="0" w:space="0" w:color="auto"/>
        <w:left w:val="none" w:sz="0" w:space="0" w:color="auto"/>
        <w:bottom w:val="none" w:sz="0" w:space="0" w:color="auto"/>
        <w:right w:val="none" w:sz="0" w:space="0" w:color="auto"/>
      </w:divBdr>
    </w:div>
    <w:div w:id="157159796">
      <w:bodyDiv w:val="1"/>
      <w:marLeft w:val="0"/>
      <w:marRight w:val="0"/>
      <w:marTop w:val="0"/>
      <w:marBottom w:val="0"/>
      <w:divBdr>
        <w:top w:val="none" w:sz="0" w:space="0" w:color="auto"/>
        <w:left w:val="none" w:sz="0" w:space="0" w:color="auto"/>
        <w:bottom w:val="none" w:sz="0" w:space="0" w:color="auto"/>
        <w:right w:val="none" w:sz="0" w:space="0" w:color="auto"/>
      </w:divBdr>
    </w:div>
    <w:div w:id="158346248">
      <w:bodyDiv w:val="1"/>
      <w:marLeft w:val="0"/>
      <w:marRight w:val="0"/>
      <w:marTop w:val="0"/>
      <w:marBottom w:val="0"/>
      <w:divBdr>
        <w:top w:val="none" w:sz="0" w:space="0" w:color="auto"/>
        <w:left w:val="none" w:sz="0" w:space="0" w:color="auto"/>
        <w:bottom w:val="none" w:sz="0" w:space="0" w:color="auto"/>
        <w:right w:val="none" w:sz="0" w:space="0" w:color="auto"/>
      </w:divBdr>
    </w:div>
    <w:div w:id="160699771">
      <w:bodyDiv w:val="1"/>
      <w:marLeft w:val="0"/>
      <w:marRight w:val="0"/>
      <w:marTop w:val="0"/>
      <w:marBottom w:val="0"/>
      <w:divBdr>
        <w:top w:val="none" w:sz="0" w:space="0" w:color="auto"/>
        <w:left w:val="none" w:sz="0" w:space="0" w:color="auto"/>
        <w:bottom w:val="none" w:sz="0" w:space="0" w:color="auto"/>
        <w:right w:val="none" w:sz="0" w:space="0" w:color="auto"/>
      </w:divBdr>
    </w:div>
    <w:div w:id="160826159">
      <w:bodyDiv w:val="1"/>
      <w:marLeft w:val="0"/>
      <w:marRight w:val="0"/>
      <w:marTop w:val="0"/>
      <w:marBottom w:val="0"/>
      <w:divBdr>
        <w:top w:val="none" w:sz="0" w:space="0" w:color="auto"/>
        <w:left w:val="none" w:sz="0" w:space="0" w:color="auto"/>
        <w:bottom w:val="none" w:sz="0" w:space="0" w:color="auto"/>
        <w:right w:val="none" w:sz="0" w:space="0" w:color="auto"/>
      </w:divBdr>
    </w:div>
    <w:div w:id="161168223">
      <w:bodyDiv w:val="1"/>
      <w:marLeft w:val="0"/>
      <w:marRight w:val="0"/>
      <w:marTop w:val="0"/>
      <w:marBottom w:val="0"/>
      <w:divBdr>
        <w:top w:val="none" w:sz="0" w:space="0" w:color="auto"/>
        <w:left w:val="none" w:sz="0" w:space="0" w:color="auto"/>
        <w:bottom w:val="none" w:sz="0" w:space="0" w:color="auto"/>
        <w:right w:val="none" w:sz="0" w:space="0" w:color="auto"/>
      </w:divBdr>
    </w:div>
    <w:div w:id="161434641">
      <w:bodyDiv w:val="1"/>
      <w:marLeft w:val="0"/>
      <w:marRight w:val="0"/>
      <w:marTop w:val="0"/>
      <w:marBottom w:val="0"/>
      <w:divBdr>
        <w:top w:val="none" w:sz="0" w:space="0" w:color="auto"/>
        <w:left w:val="none" w:sz="0" w:space="0" w:color="auto"/>
        <w:bottom w:val="none" w:sz="0" w:space="0" w:color="auto"/>
        <w:right w:val="none" w:sz="0" w:space="0" w:color="auto"/>
      </w:divBdr>
    </w:div>
    <w:div w:id="161623401">
      <w:bodyDiv w:val="1"/>
      <w:marLeft w:val="0"/>
      <w:marRight w:val="0"/>
      <w:marTop w:val="0"/>
      <w:marBottom w:val="0"/>
      <w:divBdr>
        <w:top w:val="none" w:sz="0" w:space="0" w:color="auto"/>
        <w:left w:val="none" w:sz="0" w:space="0" w:color="auto"/>
        <w:bottom w:val="none" w:sz="0" w:space="0" w:color="auto"/>
        <w:right w:val="none" w:sz="0" w:space="0" w:color="auto"/>
      </w:divBdr>
    </w:div>
    <w:div w:id="161939560">
      <w:bodyDiv w:val="1"/>
      <w:marLeft w:val="0"/>
      <w:marRight w:val="0"/>
      <w:marTop w:val="0"/>
      <w:marBottom w:val="0"/>
      <w:divBdr>
        <w:top w:val="none" w:sz="0" w:space="0" w:color="auto"/>
        <w:left w:val="none" w:sz="0" w:space="0" w:color="auto"/>
        <w:bottom w:val="none" w:sz="0" w:space="0" w:color="auto"/>
        <w:right w:val="none" w:sz="0" w:space="0" w:color="auto"/>
      </w:divBdr>
    </w:div>
    <w:div w:id="165438376">
      <w:bodyDiv w:val="1"/>
      <w:marLeft w:val="0"/>
      <w:marRight w:val="0"/>
      <w:marTop w:val="0"/>
      <w:marBottom w:val="0"/>
      <w:divBdr>
        <w:top w:val="none" w:sz="0" w:space="0" w:color="auto"/>
        <w:left w:val="none" w:sz="0" w:space="0" w:color="auto"/>
        <w:bottom w:val="none" w:sz="0" w:space="0" w:color="auto"/>
        <w:right w:val="none" w:sz="0" w:space="0" w:color="auto"/>
      </w:divBdr>
    </w:div>
    <w:div w:id="166292498">
      <w:bodyDiv w:val="1"/>
      <w:marLeft w:val="0"/>
      <w:marRight w:val="0"/>
      <w:marTop w:val="0"/>
      <w:marBottom w:val="0"/>
      <w:divBdr>
        <w:top w:val="none" w:sz="0" w:space="0" w:color="auto"/>
        <w:left w:val="none" w:sz="0" w:space="0" w:color="auto"/>
        <w:bottom w:val="none" w:sz="0" w:space="0" w:color="auto"/>
        <w:right w:val="none" w:sz="0" w:space="0" w:color="auto"/>
      </w:divBdr>
    </w:div>
    <w:div w:id="166479382">
      <w:bodyDiv w:val="1"/>
      <w:marLeft w:val="0"/>
      <w:marRight w:val="0"/>
      <w:marTop w:val="0"/>
      <w:marBottom w:val="0"/>
      <w:divBdr>
        <w:top w:val="none" w:sz="0" w:space="0" w:color="auto"/>
        <w:left w:val="none" w:sz="0" w:space="0" w:color="auto"/>
        <w:bottom w:val="none" w:sz="0" w:space="0" w:color="auto"/>
        <w:right w:val="none" w:sz="0" w:space="0" w:color="auto"/>
      </w:divBdr>
    </w:div>
    <w:div w:id="168566254">
      <w:bodyDiv w:val="1"/>
      <w:marLeft w:val="0"/>
      <w:marRight w:val="0"/>
      <w:marTop w:val="0"/>
      <w:marBottom w:val="0"/>
      <w:divBdr>
        <w:top w:val="none" w:sz="0" w:space="0" w:color="auto"/>
        <w:left w:val="none" w:sz="0" w:space="0" w:color="auto"/>
        <w:bottom w:val="none" w:sz="0" w:space="0" w:color="auto"/>
        <w:right w:val="none" w:sz="0" w:space="0" w:color="auto"/>
      </w:divBdr>
    </w:div>
    <w:div w:id="168764096">
      <w:bodyDiv w:val="1"/>
      <w:marLeft w:val="0"/>
      <w:marRight w:val="0"/>
      <w:marTop w:val="0"/>
      <w:marBottom w:val="0"/>
      <w:divBdr>
        <w:top w:val="none" w:sz="0" w:space="0" w:color="auto"/>
        <w:left w:val="none" w:sz="0" w:space="0" w:color="auto"/>
        <w:bottom w:val="none" w:sz="0" w:space="0" w:color="auto"/>
        <w:right w:val="none" w:sz="0" w:space="0" w:color="auto"/>
      </w:divBdr>
    </w:div>
    <w:div w:id="169564843">
      <w:bodyDiv w:val="1"/>
      <w:marLeft w:val="0"/>
      <w:marRight w:val="0"/>
      <w:marTop w:val="0"/>
      <w:marBottom w:val="0"/>
      <w:divBdr>
        <w:top w:val="none" w:sz="0" w:space="0" w:color="auto"/>
        <w:left w:val="none" w:sz="0" w:space="0" w:color="auto"/>
        <w:bottom w:val="none" w:sz="0" w:space="0" w:color="auto"/>
        <w:right w:val="none" w:sz="0" w:space="0" w:color="auto"/>
      </w:divBdr>
    </w:div>
    <w:div w:id="172764331">
      <w:bodyDiv w:val="1"/>
      <w:marLeft w:val="0"/>
      <w:marRight w:val="0"/>
      <w:marTop w:val="0"/>
      <w:marBottom w:val="0"/>
      <w:divBdr>
        <w:top w:val="none" w:sz="0" w:space="0" w:color="auto"/>
        <w:left w:val="none" w:sz="0" w:space="0" w:color="auto"/>
        <w:bottom w:val="none" w:sz="0" w:space="0" w:color="auto"/>
        <w:right w:val="none" w:sz="0" w:space="0" w:color="auto"/>
      </w:divBdr>
    </w:div>
    <w:div w:id="175117831">
      <w:bodyDiv w:val="1"/>
      <w:marLeft w:val="0"/>
      <w:marRight w:val="0"/>
      <w:marTop w:val="0"/>
      <w:marBottom w:val="0"/>
      <w:divBdr>
        <w:top w:val="none" w:sz="0" w:space="0" w:color="auto"/>
        <w:left w:val="none" w:sz="0" w:space="0" w:color="auto"/>
        <w:bottom w:val="none" w:sz="0" w:space="0" w:color="auto"/>
        <w:right w:val="none" w:sz="0" w:space="0" w:color="auto"/>
      </w:divBdr>
    </w:div>
    <w:div w:id="175734259">
      <w:bodyDiv w:val="1"/>
      <w:marLeft w:val="0"/>
      <w:marRight w:val="0"/>
      <w:marTop w:val="0"/>
      <w:marBottom w:val="0"/>
      <w:divBdr>
        <w:top w:val="none" w:sz="0" w:space="0" w:color="auto"/>
        <w:left w:val="none" w:sz="0" w:space="0" w:color="auto"/>
        <w:bottom w:val="none" w:sz="0" w:space="0" w:color="auto"/>
        <w:right w:val="none" w:sz="0" w:space="0" w:color="auto"/>
      </w:divBdr>
    </w:div>
    <w:div w:id="175775149">
      <w:bodyDiv w:val="1"/>
      <w:marLeft w:val="0"/>
      <w:marRight w:val="0"/>
      <w:marTop w:val="0"/>
      <w:marBottom w:val="0"/>
      <w:divBdr>
        <w:top w:val="none" w:sz="0" w:space="0" w:color="auto"/>
        <w:left w:val="none" w:sz="0" w:space="0" w:color="auto"/>
        <w:bottom w:val="none" w:sz="0" w:space="0" w:color="auto"/>
        <w:right w:val="none" w:sz="0" w:space="0" w:color="auto"/>
      </w:divBdr>
    </w:div>
    <w:div w:id="178205355">
      <w:bodyDiv w:val="1"/>
      <w:marLeft w:val="0"/>
      <w:marRight w:val="0"/>
      <w:marTop w:val="0"/>
      <w:marBottom w:val="0"/>
      <w:divBdr>
        <w:top w:val="none" w:sz="0" w:space="0" w:color="auto"/>
        <w:left w:val="none" w:sz="0" w:space="0" w:color="auto"/>
        <w:bottom w:val="none" w:sz="0" w:space="0" w:color="auto"/>
        <w:right w:val="none" w:sz="0" w:space="0" w:color="auto"/>
      </w:divBdr>
    </w:div>
    <w:div w:id="178591193">
      <w:bodyDiv w:val="1"/>
      <w:marLeft w:val="0"/>
      <w:marRight w:val="0"/>
      <w:marTop w:val="0"/>
      <w:marBottom w:val="0"/>
      <w:divBdr>
        <w:top w:val="none" w:sz="0" w:space="0" w:color="auto"/>
        <w:left w:val="none" w:sz="0" w:space="0" w:color="auto"/>
        <w:bottom w:val="none" w:sz="0" w:space="0" w:color="auto"/>
        <w:right w:val="none" w:sz="0" w:space="0" w:color="auto"/>
      </w:divBdr>
    </w:div>
    <w:div w:id="182208690">
      <w:bodyDiv w:val="1"/>
      <w:marLeft w:val="0"/>
      <w:marRight w:val="0"/>
      <w:marTop w:val="0"/>
      <w:marBottom w:val="0"/>
      <w:divBdr>
        <w:top w:val="none" w:sz="0" w:space="0" w:color="auto"/>
        <w:left w:val="none" w:sz="0" w:space="0" w:color="auto"/>
        <w:bottom w:val="none" w:sz="0" w:space="0" w:color="auto"/>
        <w:right w:val="none" w:sz="0" w:space="0" w:color="auto"/>
      </w:divBdr>
    </w:div>
    <w:div w:id="183515339">
      <w:bodyDiv w:val="1"/>
      <w:marLeft w:val="0"/>
      <w:marRight w:val="0"/>
      <w:marTop w:val="0"/>
      <w:marBottom w:val="0"/>
      <w:divBdr>
        <w:top w:val="none" w:sz="0" w:space="0" w:color="auto"/>
        <w:left w:val="none" w:sz="0" w:space="0" w:color="auto"/>
        <w:bottom w:val="none" w:sz="0" w:space="0" w:color="auto"/>
        <w:right w:val="none" w:sz="0" w:space="0" w:color="auto"/>
      </w:divBdr>
    </w:div>
    <w:div w:id="183910954">
      <w:bodyDiv w:val="1"/>
      <w:marLeft w:val="0"/>
      <w:marRight w:val="0"/>
      <w:marTop w:val="0"/>
      <w:marBottom w:val="0"/>
      <w:divBdr>
        <w:top w:val="none" w:sz="0" w:space="0" w:color="auto"/>
        <w:left w:val="none" w:sz="0" w:space="0" w:color="auto"/>
        <w:bottom w:val="none" w:sz="0" w:space="0" w:color="auto"/>
        <w:right w:val="none" w:sz="0" w:space="0" w:color="auto"/>
      </w:divBdr>
    </w:div>
    <w:div w:id="184448623">
      <w:bodyDiv w:val="1"/>
      <w:marLeft w:val="0"/>
      <w:marRight w:val="0"/>
      <w:marTop w:val="0"/>
      <w:marBottom w:val="0"/>
      <w:divBdr>
        <w:top w:val="none" w:sz="0" w:space="0" w:color="auto"/>
        <w:left w:val="none" w:sz="0" w:space="0" w:color="auto"/>
        <w:bottom w:val="none" w:sz="0" w:space="0" w:color="auto"/>
        <w:right w:val="none" w:sz="0" w:space="0" w:color="auto"/>
      </w:divBdr>
    </w:div>
    <w:div w:id="184634047">
      <w:bodyDiv w:val="1"/>
      <w:marLeft w:val="0"/>
      <w:marRight w:val="0"/>
      <w:marTop w:val="0"/>
      <w:marBottom w:val="0"/>
      <w:divBdr>
        <w:top w:val="none" w:sz="0" w:space="0" w:color="auto"/>
        <w:left w:val="none" w:sz="0" w:space="0" w:color="auto"/>
        <w:bottom w:val="none" w:sz="0" w:space="0" w:color="auto"/>
        <w:right w:val="none" w:sz="0" w:space="0" w:color="auto"/>
      </w:divBdr>
    </w:div>
    <w:div w:id="184635527">
      <w:bodyDiv w:val="1"/>
      <w:marLeft w:val="0"/>
      <w:marRight w:val="0"/>
      <w:marTop w:val="0"/>
      <w:marBottom w:val="0"/>
      <w:divBdr>
        <w:top w:val="none" w:sz="0" w:space="0" w:color="auto"/>
        <w:left w:val="none" w:sz="0" w:space="0" w:color="auto"/>
        <w:bottom w:val="none" w:sz="0" w:space="0" w:color="auto"/>
        <w:right w:val="none" w:sz="0" w:space="0" w:color="auto"/>
      </w:divBdr>
    </w:div>
    <w:div w:id="185679224">
      <w:bodyDiv w:val="1"/>
      <w:marLeft w:val="0"/>
      <w:marRight w:val="0"/>
      <w:marTop w:val="0"/>
      <w:marBottom w:val="0"/>
      <w:divBdr>
        <w:top w:val="none" w:sz="0" w:space="0" w:color="auto"/>
        <w:left w:val="none" w:sz="0" w:space="0" w:color="auto"/>
        <w:bottom w:val="none" w:sz="0" w:space="0" w:color="auto"/>
        <w:right w:val="none" w:sz="0" w:space="0" w:color="auto"/>
      </w:divBdr>
    </w:div>
    <w:div w:id="186336597">
      <w:bodyDiv w:val="1"/>
      <w:marLeft w:val="0"/>
      <w:marRight w:val="0"/>
      <w:marTop w:val="0"/>
      <w:marBottom w:val="0"/>
      <w:divBdr>
        <w:top w:val="none" w:sz="0" w:space="0" w:color="auto"/>
        <w:left w:val="none" w:sz="0" w:space="0" w:color="auto"/>
        <w:bottom w:val="none" w:sz="0" w:space="0" w:color="auto"/>
        <w:right w:val="none" w:sz="0" w:space="0" w:color="auto"/>
      </w:divBdr>
    </w:div>
    <w:div w:id="186717066">
      <w:bodyDiv w:val="1"/>
      <w:marLeft w:val="0"/>
      <w:marRight w:val="0"/>
      <w:marTop w:val="0"/>
      <w:marBottom w:val="0"/>
      <w:divBdr>
        <w:top w:val="none" w:sz="0" w:space="0" w:color="auto"/>
        <w:left w:val="none" w:sz="0" w:space="0" w:color="auto"/>
        <w:bottom w:val="none" w:sz="0" w:space="0" w:color="auto"/>
        <w:right w:val="none" w:sz="0" w:space="0" w:color="auto"/>
      </w:divBdr>
    </w:div>
    <w:div w:id="187254183">
      <w:bodyDiv w:val="1"/>
      <w:marLeft w:val="0"/>
      <w:marRight w:val="0"/>
      <w:marTop w:val="0"/>
      <w:marBottom w:val="0"/>
      <w:divBdr>
        <w:top w:val="none" w:sz="0" w:space="0" w:color="auto"/>
        <w:left w:val="none" w:sz="0" w:space="0" w:color="auto"/>
        <w:bottom w:val="none" w:sz="0" w:space="0" w:color="auto"/>
        <w:right w:val="none" w:sz="0" w:space="0" w:color="auto"/>
      </w:divBdr>
    </w:div>
    <w:div w:id="188572847">
      <w:bodyDiv w:val="1"/>
      <w:marLeft w:val="0"/>
      <w:marRight w:val="0"/>
      <w:marTop w:val="0"/>
      <w:marBottom w:val="0"/>
      <w:divBdr>
        <w:top w:val="none" w:sz="0" w:space="0" w:color="auto"/>
        <w:left w:val="none" w:sz="0" w:space="0" w:color="auto"/>
        <w:bottom w:val="none" w:sz="0" w:space="0" w:color="auto"/>
        <w:right w:val="none" w:sz="0" w:space="0" w:color="auto"/>
      </w:divBdr>
    </w:div>
    <w:div w:id="189031274">
      <w:bodyDiv w:val="1"/>
      <w:marLeft w:val="0"/>
      <w:marRight w:val="0"/>
      <w:marTop w:val="0"/>
      <w:marBottom w:val="0"/>
      <w:divBdr>
        <w:top w:val="none" w:sz="0" w:space="0" w:color="auto"/>
        <w:left w:val="none" w:sz="0" w:space="0" w:color="auto"/>
        <w:bottom w:val="none" w:sz="0" w:space="0" w:color="auto"/>
        <w:right w:val="none" w:sz="0" w:space="0" w:color="auto"/>
      </w:divBdr>
    </w:div>
    <w:div w:id="189346601">
      <w:bodyDiv w:val="1"/>
      <w:marLeft w:val="0"/>
      <w:marRight w:val="0"/>
      <w:marTop w:val="0"/>
      <w:marBottom w:val="0"/>
      <w:divBdr>
        <w:top w:val="none" w:sz="0" w:space="0" w:color="auto"/>
        <w:left w:val="none" w:sz="0" w:space="0" w:color="auto"/>
        <w:bottom w:val="none" w:sz="0" w:space="0" w:color="auto"/>
        <w:right w:val="none" w:sz="0" w:space="0" w:color="auto"/>
      </w:divBdr>
    </w:div>
    <w:div w:id="191461580">
      <w:bodyDiv w:val="1"/>
      <w:marLeft w:val="0"/>
      <w:marRight w:val="0"/>
      <w:marTop w:val="0"/>
      <w:marBottom w:val="0"/>
      <w:divBdr>
        <w:top w:val="none" w:sz="0" w:space="0" w:color="auto"/>
        <w:left w:val="none" w:sz="0" w:space="0" w:color="auto"/>
        <w:bottom w:val="none" w:sz="0" w:space="0" w:color="auto"/>
        <w:right w:val="none" w:sz="0" w:space="0" w:color="auto"/>
      </w:divBdr>
    </w:div>
    <w:div w:id="192302607">
      <w:bodyDiv w:val="1"/>
      <w:marLeft w:val="0"/>
      <w:marRight w:val="0"/>
      <w:marTop w:val="0"/>
      <w:marBottom w:val="0"/>
      <w:divBdr>
        <w:top w:val="none" w:sz="0" w:space="0" w:color="auto"/>
        <w:left w:val="none" w:sz="0" w:space="0" w:color="auto"/>
        <w:bottom w:val="none" w:sz="0" w:space="0" w:color="auto"/>
        <w:right w:val="none" w:sz="0" w:space="0" w:color="auto"/>
      </w:divBdr>
    </w:div>
    <w:div w:id="195387593">
      <w:bodyDiv w:val="1"/>
      <w:marLeft w:val="0"/>
      <w:marRight w:val="0"/>
      <w:marTop w:val="0"/>
      <w:marBottom w:val="0"/>
      <w:divBdr>
        <w:top w:val="none" w:sz="0" w:space="0" w:color="auto"/>
        <w:left w:val="none" w:sz="0" w:space="0" w:color="auto"/>
        <w:bottom w:val="none" w:sz="0" w:space="0" w:color="auto"/>
        <w:right w:val="none" w:sz="0" w:space="0" w:color="auto"/>
      </w:divBdr>
    </w:div>
    <w:div w:id="198206407">
      <w:bodyDiv w:val="1"/>
      <w:marLeft w:val="0"/>
      <w:marRight w:val="0"/>
      <w:marTop w:val="0"/>
      <w:marBottom w:val="0"/>
      <w:divBdr>
        <w:top w:val="none" w:sz="0" w:space="0" w:color="auto"/>
        <w:left w:val="none" w:sz="0" w:space="0" w:color="auto"/>
        <w:bottom w:val="none" w:sz="0" w:space="0" w:color="auto"/>
        <w:right w:val="none" w:sz="0" w:space="0" w:color="auto"/>
      </w:divBdr>
    </w:div>
    <w:div w:id="199514375">
      <w:bodyDiv w:val="1"/>
      <w:marLeft w:val="0"/>
      <w:marRight w:val="0"/>
      <w:marTop w:val="0"/>
      <w:marBottom w:val="0"/>
      <w:divBdr>
        <w:top w:val="none" w:sz="0" w:space="0" w:color="auto"/>
        <w:left w:val="none" w:sz="0" w:space="0" w:color="auto"/>
        <w:bottom w:val="none" w:sz="0" w:space="0" w:color="auto"/>
        <w:right w:val="none" w:sz="0" w:space="0" w:color="auto"/>
      </w:divBdr>
    </w:div>
    <w:div w:id="199586167">
      <w:bodyDiv w:val="1"/>
      <w:marLeft w:val="0"/>
      <w:marRight w:val="0"/>
      <w:marTop w:val="0"/>
      <w:marBottom w:val="0"/>
      <w:divBdr>
        <w:top w:val="none" w:sz="0" w:space="0" w:color="auto"/>
        <w:left w:val="none" w:sz="0" w:space="0" w:color="auto"/>
        <w:bottom w:val="none" w:sz="0" w:space="0" w:color="auto"/>
        <w:right w:val="none" w:sz="0" w:space="0" w:color="auto"/>
      </w:divBdr>
    </w:div>
    <w:div w:id="200946010">
      <w:bodyDiv w:val="1"/>
      <w:marLeft w:val="0"/>
      <w:marRight w:val="0"/>
      <w:marTop w:val="0"/>
      <w:marBottom w:val="0"/>
      <w:divBdr>
        <w:top w:val="none" w:sz="0" w:space="0" w:color="auto"/>
        <w:left w:val="none" w:sz="0" w:space="0" w:color="auto"/>
        <w:bottom w:val="none" w:sz="0" w:space="0" w:color="auto"/>
        <w:right w:val="none" w:sz="0" w:space="0" w:color="auto"/>
      </w:divBdr>
    </w:div>
    <w:div w:id="201600362">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2641250">
      <w:bodyDiv w:val="1"/>
      <w:marLeft w:val="0"/>
      <w:marRight w:val="0"/>
      <w:marTop w:val="0"/>
      <w:marBottom w:val="0"/>
      <w:divBdr>
        <w:top w:val="none" w:sz="0" w:space="0" w:color="auto"/>
        <w:left w:val="none" w:sz="0" w:space="0" w:color="auto"/>
        <w:bottom w:val="none" w:sz="0" w:space="0" w:color="auto"/>
        <w:right w:val="none" w:sz="0" w:space="0" w:color="auto"/>
      </w:divBdr>
    </w:div>
    <w:div w:id="203903823">
      <w:bodyDiv w:val="1"/>
      <w:marLeft w:val="0"/>
      <w:marRight w:val="0"/>
      <w:marTop w:val="0"/>
      <w:marBottom w:val="0"/>
      <w:divBdr>
        <w:top w:val="none" w:sz="0" w:space="0" w:color="auto"/>
        <w:left w:val="none" w:sz="0" w:space="0" w:color="auto"/>
        <w:bottom w:val="none" w:sz="0" w:space="0" w:color="auto"/>
        <w:right w:val="none" w:sz="0" w:space="0" w:color="auto"/>
      </w:divBdr>
    </w:div>
    <w:div w:id="203907434">
      <w:bodyDiv w:val="1"/>
      <w:marLeft w:val="0"/>
      <w:marRight w:val="0"/>
      <w:marTop w:val="0"/>
      <w:marBottom w:val="0"/>
      <w:divBdr>
        <w:top w:val="none" w:sz="0" w:space="0" w:color="auto"/>
        <w:left w:val="none" w:sz="0" w:space="0" w:color="auto"/>
        <w:bottom w:val="none" w:sz="0" w:space="0" w:color="auto"/>
        <w:right w:val="none" w:sz="0" w:space="0" w:color="auto"/>
      </w:divBdr>
    </w:div>
    <w:div w:id="204413467">
      <w:bodyDiv w:val="1"/>
      <w:marLeft w:val="0"/>
      <w:marRight w:val="0"/>
      <w:marTop w:val="0"/>
      <w:marBottom w:val="0"/>
      <w:divBdr>
        <w:top w:val="none" w:sz="0" w:space="0" w:color="auto"/>
        <w:left w:val="none" w:sz="0" w:space="0" w:color="auto"/>
        <w:bottom w:val="none" w:sz="0" w:space="0" w:color="auto"/>
        <w:right w:val="none" w:sz="0" w:space="0" w:color="auto"/>
      </w:divBdr>
    </w:div>
    <w:div w:id="205145584">
      <w:bodyDiv w:val="1"/>
      <w:marLeft w:val="0"/>
      <w:marRight w:val="0"/>
      <w:marTop w:val="0"/>
      <w:marBottom w:val="0"/>
      <w:divBdr>
        <w:top w:val="none" w:sz="0" w:space="0" w:color="auto"/>
        <w:left w:val="none" w:sz="0" w:space="0" w:color="auto"/>
        <w:bottom w:val="none" w:sz="0" w:space="0" w:color="auto"/>
        <w:right w:val="none" w:sz="0" w:space="0" w:color="auto"/>
      </w:divBdr>
    </w:div>
    <w:div w:id="208077314">
      <w:bodyDiv w:val="1"/>
      <w:marLeft w:val="0"/>
      <w:marRight w:val="0"/>
      <w:marTop w:val="0"/>
      <w:marBottom w:val="0"/>
      <w:divBdr>
        <w:top w:val="none" w:sz="0" w:space="0" w:color="auto"/>
        <w:left w:val="none" w:sz="0" w:space="0" w:color="auto"/>
        <w:bottom w:val="none" w:sz="0" w:space="0" w:color="auto"/>
        <w:right w:val="none" w:sz="0" w:space="0" w:color="auto"/>
      </w:divBdr>
    </w:div>
    <w:div w:id="212083224">
      <w:bodyDiv w:val="1"/>
      <w:marLeft w:val="0"/>
      <w:marRight w:val="0"/>
      <w:marTop w:val="0"/>
      <w:marBottom w:val="0"/>
      <w:divBdr>
        <w:top w:val="none" w:sz="0" w:space="0" w:color="auto"/>
        <w:left w:val="none" w:sz="0" w:space="0" w:color="auto"/>
        <w:bottom w:val="none" w:sz="0" w:space="0" w:color="auto"/>
        <w:right w:val="none" w:sz="0" w:space="0" w:color="auto"/>
      </w:divBdr>
    </w:div>
    <w:div w:id="212467896">
      <w:bodyDiv w:val="1"/>
      <w:marLeft w:val="0"/>
      <w:marRight w:val="0"/>
      <w:marTop w:val="0"/>
      <w:marBottom w:val="0"/>
      <w:divBdr>
        <w:top w:val="none" w:sz="0" w:space="0" w:color="auto"/>
        <w:left w:val="none" w:sz="0" w:space="0" w:color="auto"/>
        <w:bottom w:val="none" w:sz="0" w:space="0" w:color="auto"/>
        <w:right w:val="none" w:sz="0" w:space="0" w:color="auto"/>
      </w:divBdr>
    </w:div>
    <w:div w:id="212541915">
      <w:bodyDiv w:val="1"/>
      <w:marLeft w:val="0"/>
      <w:marRight w:val="0"/>
      <w:marTop w:val="0"/>
      <w:marBottom w:val="0"/>
      <w:divBdr>
        <w:top w:val="none" w:sz="0" w:space="0" w:color="auto"/>
        <w:left w:val="none" w:sz="0" w:space="0" w:color="auto"/>
        <w:bottom w:val="none" w:sz="0" w:space="0" w:color="auto"/>
        <w:right w:val="none" w:sz="0" w:space="0" w:color="auto"/>
      </w:divBdr>
    </w:div>
    <w:div w:id="215706182">
      <w:bodyDiv w:val="1"/>
      <w:marLeft w:val="0"/>
      <w:marRight w:val="0"/>
      <w:marTop w:val="0"/>
      <w:marBottom w:val="0"/>
      <w:divBdr>
        <w:top w:val="none" w:sz="0" w:space="0" w:color="auto"/>
        <w:left w:val="none" w:sz="0" w:space="0" w:color="auto"/>
        <w:bottom w:val="none" w:sz="0" w:space="0" w:color="auto"/>
        <w:right w:val="none" w:sz="0" w:space="0" w:color="auto"/>
      </w:divBdr>
    </w:div>
    <w:div w:id="218830564">
      <w:bodyDiv w:val="1"/>
      <w:marLeft w:val="0"/>
      <w:marRight w:val="0"/>
      <w:marTop w:val="0"/>
      <w:marBottom w:val="0"/>
      <w:divBdr>
        <w:top w:val="none" w:sz="0" w:space="0" w:color="auto"/>
        <w:left w:val="none" w:sz="0" w:space="0" w:color="auto"/>
        <w:bottom w:val="none" w:sz="0" w:space="0" w:color="auto"/>
        <w:right w:val="none" w:sz="0" w:space="0" w:color="auto"/>
      </w:divBdr>
    </w:div>
    <w:div w:id="218900402">
      <w:bodyDiv w:val="1"/>
      <w:marLeft w:val="0"/>
      <w:marRight w:val="0"/>
      <w:marTop w:val="0"/>
      <w:marBottom w:val="0"/>
      <w:divBdr>
        <w:top w:val="none" w:sz="0" w:space="0" w:color="auto"/>
        <w:left w:val="none" w:sz="0" w:space="0" w:color="auto"/>
        <w:bottom w:val="none" w:sz="0" w:space="0" w:color="auto"/>
        <w:right w:val="none" w:sz="0" w:space="0" w:color="auto"/>
      </w:divBdr>
    </w:div>
    <w:div w:id="221403223">
      <w:bodyDiv w:val="1"/>
      <w:marLeft w:val="0"/>
      <w:marRight w:val="0"/>
      <w:marTop w:val="0"/>
      <w:marBottom w:val="0"/>
      <w:divBdr>
        <w:top w:val="none" w:sz="0" w:space="0" w:color="auto"/>
        <w:left w:val="none" w:sz="0" w:space="0" w:color="auto"/>
        <w:bottom w:val="none" w:sz="0" w:space="0" w:color="auto"/>
        <w:right w:val="none" w:sz="0" w:space="0" w:color="auto"/>
      </w:divBdr>
    </w:div>
    <w:div w:id="221984355">
      <w:bodyDiv w:val="1"/>
      <w:marLeft w:val="0"/>
      <w:marRight w:val="0"/>
      <w:marTop w:val="0"/>
      <w:marBottom w:val="0"/>
      <w:divBdr>
        <w:top w:val="none" w:sz="0" w:space="0" w:color="auto"/>
        <w:left w:val="none" w:sz="0" w:space="0" w:color="auto"/>
        <w:bottom w:val="none" w:sz="0" w:space="0" w:color="auto"/>
        <w:right w:val="none" w:sz="0" w:space="0" w:color="auto"/>
      </w:divBdr>
    </w:div>
    <w:div w:id="224146989">
      <w:bodyDiv w:val="1"/>
      <w:marLeft w:val="0"/>
      <w:marRight w:val="0"/>
      <w:marTop w:val="0"/>
      <w:marBottom w:val="0"/>
      <w:divBdr>
        <w:top w:val="none" w:sz="0" w:space="0" w:color="auto"/>
        <w:left w:val="none" w:sz="0" w:space="0" w:color="auto"/>
        <w:bottom w:val="none" w:sz="0" w:space="0" w:color="auto"/>
        <w:right w:val="none" w:sz="0" w:space="0" w:color="auto"/>
      </w:divBdr>
    </w:div>
    <w:div w:id="224803449">
      <w:bodyDiv w:val="1"/>
      <w:marLeft w:val="0"/>
      <w:marRight w:val="0"/>
      <w:marTop w:val="0"/>
      <w:marBottom w:val="0"/>
      <w:divBdr>
        <w:top w:val="none" w:sz="0" w:space="0" w:color="auto"/>
        <w:left w:val="none" w:sz="0" w:space="0" w:color="auto"/>
        <w:bottom w:val="none" w:sz="0" w:space="0" w:color="auto"/>
        <w:right w:val="none" w:sz="0" w:space="0" w:color="auto"/>
      </w:divBdr>
    </w:div>
    <w:div w:id="226112467">
      <w:bodyDiv w:val="1"/>
      <w:marLeft w:val="0"/>
      <w:marRight w:val="0"/>
      <w:marTop w:val="0"/>
      <w:marBottom w:val="0"/>
      <w:divBdr>
        <w:top w:val="none" w:sz="0" w:space="0" w:color="auto"/>
        <w:left w:val="none" w:sz="0" w:space="0" w:color="auto"/>
        <w:bottom w:val="none" w:sz="0" w:space="0" w:color="auto"/>
        <w:right w:val="none" w:sz="0" w:space="0" w:color="auto"/>
      </w:divBdr>
    </w:div>
    <w:div w:id="230579767">
      <w:bodyDiv w:val="1"/>
      <w:marLeft w:val="0"/>
      <w:marRight w:val="0"/>
      <w:marTop w:val="0"/>
      <w:marBottom w:val="0"/>
      <w:divBdr>
        <w:top w:val="none" w:sz="0" w:space="0" w:color="auto"/>
        <w:left w:val="none" w:sz="0" w:space="0" w:color="auto"/>
        <w:bottom w:val="none" w:sz="0" w:space="0" w:color="auto"/>
        <w:right w:val="none" w:sz="0" w:space="0" w:color="auto"/>
      </w:divBdr>
    </w:div>
    <w:div w:id="230774965">
      <w:bodyDiv w:val="1"/>
      <w:marLeft w:val="0"/>
      <w:marRight w:val="0"/>
      <w:marTop w:val="0"/>
      <w:marBottom w:val="0"/>
      <w:divBdr>
        <w:top w:val="none" w:sz="0" w:space="0" w:color="auto"/>
        <w:left w:val="none" w:sz="0" w:space="0" w:color="auto"/>
        <w:bottom w:val="none" w:sz="0" w:space="0" w:color="auto"/>
        <w:right w:val="none" w:sz="0" w:space="0" w:color="auto"/>
      </w:divBdr>
    </w:div>
    <w:div w:id="232399873">
      <w:bodyDiv w:val="1"/>
      <w:marLeft w:val="0"/>
      <w:marRight w:val="0"/>
      <w:marTop w:val="0"/>
      <w:marBottom w:val="0"/>
      <w:divBdr>
        <w:top w:val="none" w:sz="0" w:space="0" w:color="auto"/>
        <w:left w:val="none" w:sz="0" w:space="0" w:color="auto"/>
        <w:bottom w:val="none" w:sz="0" w:space="0" w:color="auto"/>
        <w:right w:val="none" w:sz="0" w:space="0" w:color="auto"/>
      </w:divBdr>
    </w:div>
    <w:div w:id="234510029">
      <w:bodyDiv w:val="1"/>
      <w:marLeft w:val="0"/>
      <w:marRight w:val="0"/>
      <w:marTop w:val="0"/>
      <w:marBottom w:val="0"/>
      <w:divBdr>
        <w:top w:val="none" w:sz="0" w:space="0" w:color="auto"/>
        <w:left w:val="none" w:sz="0" w:space="0" w:color="auto"/>
        <w:bottom w:val="none" w:sz="0" w:space="0" w:color="auto"/>
        <w:right w:val="none" w:sz="0" w:space="0" w:color="auto"/>
      </w:divBdr>
    </w:div>
    <w:div w:id="234707579">
      <w:bodyDiv w:val="1"/>
      <w:marLeft w:val="0"/>
      <w:marRight w:val="0"/>
      <w:marTop w:val="0"/>
      <w:marBottom w:val="0"/>
      <w:divBdr>
        <w:top w:val="none" w:sz="0" w:space="0" w:color="auto"/>
        <w:left w:val="none" w:sz="0" w:space="0" w:color="auto"/>
        <w:bottom w:val="none" w:sz="0" w:space="0" w:color="auto"/>
        <w:right w:val="none" w:sz="0" w:space="0" w:color="auto"/>
      </w:divBdr>
    </w:div>
    <w:div w:id="236208104">
      <w:bodyDiv w:val="1"/>
      <w:marLeft w:val="0"/>
      <w:marRight w:val="0"/>
      <w:marTop w:val="0"/>
      <w:marBottom w:val="0"/>
      <w:divBdr>
        <w:top w:val="none" w:sz="0" w:space="0" w:color="auto"/>
        <w:left w:val="none" w:sz="0" w:space="0" w:color="auto"/>
        <w:bottom w:val="none" w:sz="0" w:space="0" w:color="auto"/>
        <w:right w:val="none" w:sz="0" w:space="0" w:color="auto"/>
      </w:divBdr>
    </w:div>
    <w:div w:id="238832730">
      <w:bodyDiv w:val="1"/>
      <w:marLeft w:val="0"/>
      <w:marRight w:val="0"/>
      <w:marTop w:val="0"/>
      <w:marBottom w:val="0"/>
      <w:divBdr>
        <w:top w:val="none" w:sz="0" w:space="0" w:color="auto"/>
        <w:left w:val="none" w:sz="0" w:space="0" w:color="auto"/>
        <w:bottom w:val="none" w:sz="0" w:space="0" w:color="auto"/>
        <w:right w:val="none" w:sz="0" w:space="0" w:color="auto"/>
      </w:divBdr>
    </w:div>
    <w:div w:id="238910090">
      <w:bodyDiv w:val="1"/>
      <w:marLeft w:val="0"/>
      <w:marRight w:val="0"/>
      <w:marTop w:val="0"/>
      <w:marBottom w:val="0"/>
      <w:divBdr>
        <w:top w:val="none" w:sz="0" w:space="0" w:color="auto"/>
        <w:left w:val="none" w:sz="0" w:space="0" w:color="auto"/>
        <w:bottom w:val="none" w:sz="0" w:space="0" w:color="auto"/>
        <w:right w:val="none" w:sz="0" w:space="0" w:color="auto"/>
      </w:divBdr>
    </w:div>
    <w:div w:id="240987374">
      <w:bodyDiv w:val="1"/>
      <w:marLeft w:val="0"/>
      <w:marRight w:val="0"/>
      <w:marTop w:val="0"/>
      <w:marBottom w:val="0"/>
      <w:divBdr>
        <w:top w:val="none" w:sz="0" w:space="0" w:color="auto"/>
        <w:left w:val="none" w:sz="0" w:space="0" w:color="auto"/>
        <w:bottom w:val="none" w:sz="0" w:space="0" w:color="auto"/>
        <w:right w:val="none" w:sz="0" w:space="0" w:color="auto"/>
      </w:divBdr>
    </w:div>
    <w:div w:id="241069247">
      <w:bodyDiv w:val="1"/>
      <w:marLeft w:val="0"/>
      <w:marRight w:val="0"/>
      <w:marTop w:val="0"/>
      <w:marBottom w:val="0"/>
      <w:divBdr>
        <w:top w:val="none" w:sz="0" w:space="0" w:color="auto"/>
        <w:left w:val="none" w:sz="0" w:space="0" w:color="auto"/>
        <w:bottom w:val="none" w:sz="0" w:space="0" w:color="auto"/>
        <w:right w:val="none" w:sz="0" w:space="0" w:color="auto"/>
      </w:divBdr>
    </w:div>
    <w:div w:id="241650321">
      <w:bodyDiv w:val="1"/>
      <w:marLeft w:val="0"/>
      <w:marRight w:val="0"/>
      <w:marTop w:val="0"/>
      <w:marBottom w:val="0"/>
      <w:divBdr>
        <w:top w:val="none" w:sz="0" w:space="0" w:color="auto"/>
        <w:left w:val="none" w:sz="0" w:space="0" w:color="auto"/>
        <w:bottom w:val="none" w:sz="0" w:space="0" w:color="auto"/>
        <w:right w:val="none" w:sz="0" w:space="0" w:color="auto"/>
      </w:divBdr>
    </w:div>
    <w:div w:id="241989280">
      <w:bodyDiv w:val="1"/>
      <w:marLeft w:val="0"/>
      <w:marRight w:val="0"/>
      <w:marTop w:val="0"/>
      <w:marBottom w:val="0"/>
      <w:divBdr>
        <w:top w:val="none" w:sz="0" w:space="0" w:color="auto"/>
        <w:left w:val="none" w:sz="0" w:space="0" w:color="auto"/>
        <w:bottom w:val="none" w:sz="0" w:space="0" w:color="auto"/>
        <w:right w:val="none" w:sz="0" w:space="0" w:color="auto"/>
      </w:divBdr>
    </w:div>
    <w:div w:id="242491475">
      <w:bodyDiv w:val="1"/>
      <w:marLeft w:val="0"/>
      <w:marRight w:val="0"/>
      <w:marTop w:val="0"/>
      <w:marBottom w:val="0"/>
      <w:divBdr>
        <w:top w:val="none" w:sz="0" w:space="0" w:color="auto"/>
        <w:left w:val="none" w:sz="0" w:space="0" w:color="auto"/>
        <w:bottom w:val="none" w:sz="0" w:space="0" w:color="auto"/>
        <w:right w:val="none" w:sz="0" w:space="0" w:color="auto"/>
      </w:divBdr>
    </w:div>
    <w:div w:id="242565852">
      <w:bodyDiv w:val="1"/>
      <w:marLeft w:val="0"/>
      <w:marRight w:val="0"/>
      <w:marTop w:val="0"/>
      <w:marBottom w:val="0"/>
      <w:divBdr>
        <w:top w:val="none" w:sz="0" w:space="0" w:color="auto"/>
        <w:left w:val="none" w:sz="0" w:space="0" w:color="auto"/>
        <w:bottom w:val="none" w:sz="0" w:space="0" w:color="auto"/>
        <w:right w:val="none" w:sz="0" w:space="0" w:color="auto"/>
      </w:divBdr>
    </w:div>
    <w:div w:id="243615192">
      <w:bodyDiv w:val="1"/>
      <w:marLeft w:val="0"/>
      <w:marRight w:val="0"/>
      <w:marTop w:val="0"/>
      <w:marBottom w:val="0"/>
      <w:divBdr>
        <w:top w:val="none" w:sz="0" w:space="0" w:color="auto"/>
        <w:left w:val="none" w:sz="0" w:space="0" w:color="auto"/>
        <w:bottom w:val="none" w:sz="0" w:space="0" w:color="auto"/>
        <w:right w:val="none" w:sz="0" w:space="0" w:color="auto"/>
      </w:divBdr>
    </w:div>
    <w:div w:id="244851283">
      <w:bodyDiv w:val="1"/>
      <w:marLeft w:val="0"/>
      <w:marRight w:val="0"/>
      <w:marTop w:val="0"/>
      <w:marBottom w:val="0"/>
      <w:divBdr>
        <w:top w:val="none" w:sz="0" w:space="0" w:color="auto"/>
        <w:left w:val="none" w:sz="0" w:space="0" w:color="auto"/>
        <w:bottom w:val="none" w:sz="0" w:space="0" w:color="auto"/>
        <w:right w:val="none" w:sz="0" w:space="0" w:color="auto"/>
      </w:divBdr>
    </w:div>
    <w:div w:id="245040816">
      <w:bodyDiv w:val="1"/>
      <w:marLeft w:val="0"/>
      <w:marRight w:val="0"/>
      <w:marTop w:val="0"/>
      <w:marBottom w:val="0"/>
      <w:divBdr>
        <w:top w:val="none" w:sz="0" w:space="0" w:color="auto"/>
        <w:left w:val="none" w:sz="0" w:space="0" w:color="auto"/>
        <w:bottom w:val="none" w:sz="0" w:space="0" w:color="auto"/>
        <w:right w:val="none" w:sz="0" w:space="0" w:color="auto"/>
      </w:divBdr>
    </w:div>
    <w:div w:id="245961350">
      <w:bodyDiv w:val="1"/>
      <w:marLeft w:val="0"/>
      <w:marRight w:val="0"/>
      <w:marTop w:val="0"/>
      <w:marBottom w:val="0"/>
      <w:divBdr>
        <w:top w:val="none" w:sz="0" w:space="0" w:color="auto"/>
        <w:left w:val="none" w:sz="0" w:space="0" w:color="auto"/>
        <w:bottom w:val="none" w:sz="0" w:space="0" w:color="auto"/>
        <w:right w:val="none" w:sz="0" w:space="0" w:color="auto"/>
      </w:divBdr>
    </w:div>
    <w:div w:id="246816956">
      <w:bodyDiv w:val="1"/>
      <w:marLeft w:val="0"/>
      <w:marRight w:val="0"/>
      <w:marTop w:val="0"/>
      <w:marBottom w:val="0"/>
      <w:divBdr>
        <w:top w:val="none" w:sz="0" w:space="0" w:color="auto"/>
        <w:left w:val="none" w:sz="0" w:space="0" w:color="auto"/>
        <w:bottom w:val="none" w:sz="0" w:space="0" w:color="auto"/>
        <w:right w:val="none" w:sz="0" w:space="0" w:color="auto"/>
      </w:divBdr>
    </w:div>
    <w:div w:id="248926998">
      <w:bodyDiv w:val="1"/>
      <w:marLeft w:val="0"/>
      <w:marRight w:val="0"/>
      <w:marTop w:val="0"/>
      <w:marBottom w:val="0"/>
      <w:divBdr>
        <w:top w:val="none" w:sz="0" w:space="0" w:color="auto"/>
        <w:left w:val="none" w:sz="0" w:space="0" w:color="auto"/>
        <w:bottom w:val="none" w:sz="0" w:space="0" w:color="auto"/>
        <w:right w:val="none" w:sz="0" w:space="0" w:color="auto"/>
      </w:divBdr>
    </w:div>
    <w:div w:id="250432058">
      <w:bodyDiv w:val="1"/>
      <w:marLeft w:val="0"/>
      <w:marRight w:val="0"/>
      <w:marTop w:val="0"/>
      <w:marBottom w:val="0"/>
      <w:divBdr>
        <w:top w:val="none" w:sz="0" w:space="0" w:color="auto"/>
        <w:left w:val="none" w:sz="0" w:space="0" w:color="auto"/>
        <w:bottom w:val="none" w:sz="0" w:space="0" w:color="auto"/>
        <w:right w:val="none" w:sz="0" w:space="0" w:color="auto"/>
      </w:divBdr>
    </w:div>
    <w:div w:id="250894596">
      <w:bodyDiv w:val="1"/>
      <w:marLeft w:val="0"/>
      <w:marRight w:val="0"/>
      <w:marTop w:val="0"/>
      <w:marBottom w:val="0"/>
      <w:divBdr>
        <w:top w:val="none" w:sz="0" w:space="0" w:color="auto"/>
        <w:left w:val="none" w:sz="0" w:space="0" w:color="auto"/>
        <w:bottom w:val="none" w:sz="0" w:space="0" w:color="auto"/>
        <w:right w:val="none" w:sz="0" w:space="0" w:color="auto"/>
      </w:divBdr>
    </w:div>
    <w:div w:id="251010414">
      <w:bodyDiv w:val="1"/>
      <w:marLeft w:val="0"/>
      <w:marRight w:val="0"/>
      <w:marTop w:val="0"/>
      <w:marBottom w:val="0"/>
      <w:divBdr>
        <w:top w:val="none" w:sz="0" w:space="0" w:color="auto"/>
        <w:left w:val="none" w:sz="0" w:space="0" w:color="auto"/>
        <w:bottom w:val="none" w:sz="0" w:space="0" w:color="auto"/>
        <w:right w:val="none" w:sz="0" w:space="0" w:color="auto"/>
      </w:divBdr>
    </w:div>
    <w:div w:id="251209545">
      <w:bodyDiv w:val="1"/>
      <w:marLeft w:val="0"/>
      <w:marRight w:val="0"/>
      <w:marTop w:val="0"/>
      <w:marBottom w:val="0"/>
      <w:divBdr>
        <w:top w:val="none" w:sz="0" w:space="0" w:color="auto"/>
        <w:left w:val="none" w:sz="0" w:space="0" w:color="auto"/>
        <w:bottom w:val="none" w:sz="0" w:space="0" w:color="auto"/>
        <w:right w:val="none" w:sz="0" w:space="0" w:color="auto"/>
      </w:divBdr>
    </w:div>
    <w:div w:id="251284314">
      <w:bodyDiv w:val="1"/>
      <w:marLeft w:val="0"/>
      <w:marRight w:val="0"/>
      <w:marTop w:val="0"/>
      <w:marBottom w:val="0"/>
      <w:divBdr>
        <w:top w:val="none" w:sz="0" w:space="0" w:color="auto"/>
        <w:left w:val="none" w:sz="0" w:space="0" w:color="auto"/>
        <w:bottom w:val="none" w:sz="0" w:space="0" w:color="auto"/>
        <w:right w:val="none" w:sz="0" w:space="0" w:color="auto"/>
      </w:divBdr>
    </w:div>
    <w:div w:id="251936302">
      <w:bodyDiv w:val="1"/>
      <w:marLeft w:val="0"/>
      <w:marRight w:val="0"/>
      <w:marTop w:val="0"/>
      <w:marBottom w:val="0"/>
      <w:divBdr>
        <w:top w:val="none" w:sz="0" w:space="0" w:color="auto"/>
        <w:left w:val="none" w:sz="0" w:space="0" w:color="auto"/>
        <w:bottom w:val="none" w:sz="0" w:space="0" w:color="auto"/>
        <w:right w:val="none" w:sz="0" w:space="0" w:color="auto"/>
      </w:divBdr>
    </w:div>
    <w:div w:id="252324033">
      <w:bodyDiv w:val="1"/>
      <w:marLeft w:val="0"/>
      <w:marRight w:val="0"/>
      <w:marTop w:val="0"/>
      <w:marBottom w:val="0"/>
      <w:divBdr>
        <w:top w:val="none" w:sz="0" w:space="0" w:color="auto"/>
        <w:left w:val="none" w:sz="0" w:space="0" w:color="auto"/>
        <w:bottom w:val="none" w:sz="0" w:space="0" w:color="auto"/>
        <w:right w:val="none" w:sz="0" w:space="0" w:color="auto"/>
      </w:divBdr>
    </w:div>
    <w:div w:id="255021097">
      <w:bodyDiv w:val="1"/>
      <w:marLeft w:val="0"/>
      <w:marRight w:val="0"/>
      <w:marTop w:val="0"/>
      <w:marBottom w:val="0"/>
      <w:divBdr>
        <w:top w:val="none" w:sz="0" w:space="0" w:color="auto"/>
        <w:left w:val="none" w:sz="0" w:space="0" w:color="auto"/>
        <w:bottom w:val="none" w:sz="0" w:space="0" w:color="auto"/>
        <w:right w:val="none" w:sz="0" w:space="0" w:color="auto"/>
      </w:divBdr>
    </w:div>
    <w:div w:id="255525055">
      <w:bodyDiv w:val="1"/>
      <w:marLeft w:val="0"/>
      <w:marRight w:val="0"/>
      <w:marTop w:val="0"/>
      <w:marBottom w:val="0"/>
      <w:divBdr>
        <w:top w:val="none" w:sz="0" w:space="0" w:color="auto"/>
        <w:left w:val="none" w:sz="0" w:space="0" w:color="auto"/>
        <w:bottom w:val="none" w:sz="0" w:space="0" w:color="auto"/>
        <w:right w:val="none" w:sz="0" w:space="0" w:color="auto"/>
      </w:divBdr>
    </w:div>
    <w:div w:id="255753499">
      <w:bodyDiv w:val="1"/>
      <w:marLeft w:val="0"/>
      <w:marRight w:val="0"/>
      <w:marTop w:val="0"/>
      <w:marBottom w:val="0"/>
      <w:divBdr>
        <w:top w:val="none" w:sz="0" w:space="0" w:color="auto"/>
        <w:left w:val="none" w:sz="0" w:space="0" w:color="auto"/>
        <w:bottom w:val="none" w:sz="0" w:space="0" w:color="auto"/>
        <w:right w:val="none" w:sz="0" w:space="0" w:color="auto"/>
      </w:divBdr>
    </w:div>
    <w:div w:id="255790053">
      <w:bodyDiv w:val="1"/>
      <w:marLeft w:val="0"/>
      <w:marRight w:val="0"/>
      <w:marTop w:val="0"/>
      <w:marBottom w:val="0"/>
      <w:divBdr>
        <w:top w:val="none" w:sz="0" w:space="0" w:color="auto"/>
        <w:left w:val="none" w:sz="0" w:space="0" w:color="auto"/>
        <w:bottom w:val="none" w:sz="0" w:space="0" w:color="auto"/>
        <w:right w:val="none" w:sz="0" w:space="0" w:color="auto"/>
      </w:divBdr>
    </w:div>
    <w:div w:id="255793807">
      <w:bodyDiv w:val="1"/>
      <w:marLeft w:val="0"/>
      <w:marRight w:val="0"/>
      <w:marTop w:val="0"/>
      <w:marBottom w:val="0"/>
      <w:divBdr>
        <w:top w:val="none" w:sz="0" w:space="0" w:color="auto"/>
        <w:left w:val="none" w:sz="0" w:space="0" w:color="auto"/>
        <w:bottom w:val="none" w:sz="0" w:space="0" w:color="auto"/>
        <w:right w:val="none" w:sz="0" w:space="0" w:color="auto"/>
      </w:divBdr>
    </w:div>
    <w:div w:id="257981801">
      <w:bodyDiv w:val="1"/>
      <w:marLeft w:val="0"/>
      <w:marRight w:val="0"/>
      <w:marTop w:val="0"/>
      <w:marBottom w:val="0"/>
      <w:divBdr>
        <w:top w:val="none" w:sz="0" w:space="0" w:color="auto"/>
        <w:left w:val="none" w:sz="0" w:space="0" w:color="auto"/>
        <w:bottom w:val="none" w:sz="0" w:space="0" w:color="auto"/>
        <w:right w:val="none" w:sz="0" w:space="0" w:color="auto"/>
      </w:divBdr>
    </w:div>
    <w:div w:id="259879820">
      <w:bodyDiv w:val="1"/>
      <w:marLeft w:val="0"/>
      <w:marRight w:val="0"/>
      <w:marTop w:val="0"/>
      <w:marBottom w:val="0"/>
      <w:divBdr>
        <w:top w:val="none" w:sz="0" w:space="0" w:color="auto"/>
        <w:left w:val="none" w:sz="0" w:space="0" w:color="auto"/>
        <w:bottom w:val="none" w:sz="0" w:space="0" w:color="auto"/>
        <w:right w:val="none" w:sz="0" w:space="0" w:color="auto"/>
      </w:divBdr>
    </w:div>
    <w:div w:id="262151025">
      <w:bodyDiv w:val="1"/>
      <w:marLeft w:val="0"/>
      <w:marRight w:val="0"/>
      <w:marTop w:val="0"/>
      <w:marBottom w:val="0"/>
      <w:divBdr>
        <w:top w:val="none" w:sz="0" w:space="0" w:color="auto"/>
        <w:left w:val="none" w:sz="0" w:space="0" w:color="auto"/>
        <w:bottom w:val="none" w:sz="0" w:space="0" w:color="auto"/>
        <w:right w:val="none" w:sz="0" w:space="0" w:color="auto"/>
      </w:divBdr>
    </w:div>
    <w:div w:id="262809836">
      <w:bodyDiv w:val="1"/>
      <w:marLeft w:val="0"/>
      <w:marRight w:val="0"/>
      <w:marTop w:val="0"/>
      <w:marBottom w:val="0"/>
      <w:divBdr>
        <w:top w:val="none" w:sz="0" w:space="0" w:color="auto"/>
        <w:left w:val="none" w:sz="0" w:space="0" w:color="auto"/>
        <w:bottom w:val="none" w:sz="0" w:space="0" w:color="auto"/>
        <w:right w:val="none" w:sz="0" w:space="0" w:color="auto"/>
      </w:divBdr>
    </w:div>
    <w:div w:id="263196383">
      <w:bodyDiv w:val="1"/>
      <w:marLeft w:val="0"/>
      <w:marRight w:val="0"/>
      <w:marTop w:val="0"/>
      <w:marBottom w:val="0"/>
      <w:divBdr>
        <w:top w:val="none" w:sz="0" w:space="0" w:color="auto"/>
        <w:left w:val="none" w:sz="0" w:space="0" w:color="auto"/>
        <w:bottom w:val="none" w:sz="0" w:space="0" w:color="auto"/>
        <w:right w:val="none" w:sz="0" w:space="0" w:color="auto"/>
      </w:divBdr>
    </w:div>
    <w:div w:id="265235414">
      <w:bodyDiv w:val="1"/>
      <w:marLeft w:val="0"/>
      <w:marRight w:val="0"/>
      <w:marTop w:val="0"/>
      <w:marBottom w:val="0"/>
      <w:divBdr>
        <w:top w:val="none" w:sz="0" w:space="0" w:color="auto"/>
        <w:left w:val="none" w:sz="0" w:space="0" w:color="auto"/>
        <w:bottom w:val="none" w:sz="0" w:space="0" w:color="auto"/>
        <w:right w:val="none" w:sz="0" w:space="0" w:color="auto"/>
      </w:divBdr>
    </w:div>
    <w:div w:id="265239463">
      <w:bodyDiv w:val="1"/>
      <w:marLeft w:val="0"/>
      <w:marRight w:val="0"/>
      <w:marTop w:val="0"/>
      <w:marBottom w:val="0"/>
      <w:divBdr>
        <w:top w:val="none" w:sz="0" w:space="0" w:color="auto"/>
        <w:left w:val="none" w:sz="0" w:space="0" w:color="auto"/>
        <w:bottom w:val="none" w:sz="0" w:space="0" w:color="auto"/>
        <w:right w:val="none" w:sz="0" w:space="0" w:color="auto"/>
      </w:divBdr>
    </w:div>
    <w:div w:id="266276304">
      <w:bodyDiv w:val="1"/>
      <w:marLeft w:val="0"/>
      <w:marRight w:val="0"/>
      <w:marTop w:val="0"/>
      <w:marBottom w:val="0"/>
      <w:divBdr>
        <w:top w:val="none" w:sz="0" w:space="0" w:color="auto"/>
        <w:left w:val="none" w:sz="0" w:space="0" w:color="auto"/>
        <w:bottom w:val="none" w:sz="0" w:space="0" w:color="auto"/>
        <w:right w:val="none" w:sz="0" w:space="0" w:color="auto"/>
      </w:divBdr>
    </w:div>
    <w:div w:id="268202811">
      <w:bodyDiv w:val="1"/>
      <w:marLeft w:val="0"/>
      <w:marRight w:val="0"/>
      <w:marTop w:val="0"/>
      <w:marBottom w:val="0"/>
      <w:divBdr>
        <w:top w:val="none" w:sz="0" w:space="0" w:color="auto"/>
        <w:left w:val="none" w:sz="0" w:space="0" w:color="auto"/>
        <w:bottom w:val="none" w:sz="0" w:space="0" w:color="auto"/>
        <w:right w:val="none" w:sz="0" w:space="0" w:color="auto"/>
      </w:divBdr>
    </w:div>
    <w:div w:id="269092643">
      <w:bodyDiv w:val="1"/>
      <w:marLeft w:val="0"/>
      <w:marRight w:val="0"/>
      <w:marTop w:val="0"/>
      <w:marBottom w:val="0"/>
      <w:divBdr>
        <w:top w:val="none" w:sz="0" w:space="0" w:color="auto"/>
        <w:left w:val="none" w:sz="0" w:space="0" w:color="auto"/>
        <w:bottom w:val="none" w:sz="0" w:space="0" w:color="auto"/>
        <w:right w:val="none" w:sz="0" w:space="0" w:color="auto"/>
      </w:divBdr>
    </w:div>
    <w:div w:id="269246923">
      <w:bodyDiv w:val="1"/>
      <w:marLeft w:val="0"/>
      <w:marRight w:val="0"/>
      <w:marTop w:val="0"/>
      <w:marBottom w:val="0"/>
      <w:divBdr>
        <w:top w:val="none" w:sz="0" w:space="0" w:color="auto"/>
        <w:left w:val="none" w:sz="0" w:space="0" w:color="auto"/>
        <w:bottom w:val="none" w:sz="0" w:space="0" w:color="auto"/>
        <w:right w:val="none" w:sz="0" w:space="0" w:color="auto"/>
      </w:divBdr>
    </w:div>
    <w:div w:id="269818417">
      <w:bodyDiv w:val="1"/>
      <w:marLeft w:val="0"/>
      <w:marRight w:val="0"/>
      <w:marTop w:val="0"/>
      <w:marBottom w:val="0"/>
      <w:divBdr>
        <w:top w:val="none" w:sz="0" w:space="0" w:color="auto"/>
        <w:left w:val="none" w:sz="0" w:space="0" w:color="auto"/>
        <w:bottom w:val="none" w:sz="0" w:space="0" w:color="auto"/>
        <w:right w:val="none" w:sz="0" w:space="0" w:color="auto"/>
      </w:divBdr>
    </w:div>
    <w:div w:id="270748782">
      <w:bodyDiv w:val="1"/>
      <w:marLeft w:val="0"/>
      <w:marRight w:val="0"/>
      <w:marTop w:val="0"/>
      <w:marBottom w:val="0"/>
      <w:divBdr>
        <w:top w:val="none" w:sz="0" w:space="0" w:color="auto"/>
        <w:left w:val="none" w:sz="0" w:space="0" w:color="auto"/>
        <w:bottom w:val="none" w:sz="0" w:space="0" w:color="auto"/>
        <w:right w:val="none" w:sz="0" w:space="0" w:color="auto"/>
      </w:divBdr>
    </w:div>
    <w:div w:id="270934933">
      <w:bodyDiv w:val="1"/>
      <w:marLeft w:val="0"/>
      <w:marRight w:val="0"/>
      <w:marTop w:val="0"/>
      <w:marBottom w:val="0"/>
      <w:divBdr>
        <w:top w:val="none" w:sz="0" w:space="0" w:color="auto"/>
        <w:left w:val="none" w:sz="0" w:space="0" w:color="auto"/>
        <w:bottom w:val="none" w:sz="0" w:space="0" w:color="auto"/>
        <w:right w:val="none" w:sz="0" w:space="0" w:color="auto"/>
      </w:divBdr>
    </w:div>
    <w:div w:id="273296072">
      <w:bodyDiv w:val="1"/>
      <w:marLeft w:val="0"/>
      <w:marRight w:val="0"/>
      <w:marTop w:val="0"/>
      <w:marBottom w:val="0"/>
      <w:divBdr>
        <w:top w:val="none" w:sz="0" w:space="0" w:color="auto"/>
        <w:left w:val="none" w:sz="0" w:space="0" w:color="auto"/>
        <w:bottom w:val="none" w:sz="0" w:space="0" w:color="auto"/>
        <w:right w:val="none" w:sz="0" w:space="0" w:color="auto"/>
      </w:divBdr>
    </w:div>
    <w:div w:id="273483028">
      <w:bodyDiv w:val="1"/>
      <w:marLeft w:val="0"/>
      <w:marRight w:val="0"/>
      <w:marTop w:val="0"/>
      <w:marBottom w:val="0"/>
      <w:divBdr>
        <w:top w:val="none" w:sz="0" w:space="0" w:color="auto"/>
        <w:left w:val="none" w:sz="0" w:space="0" w:color="auto"/>
        <w:bottom w:val="none" w:sz="0" w:space="0" w:color="auto"/>
        <w:right w:val="none" w:sz="0" w:space="0" w:color="auto"/>
      </w:divBdr>
    </w:div>
    <w:div w:id="274213796">
      <w:bodyDiv w:val="1"/>
      <w:marLeft w:val="0"/>
      <w:marRight w:val="0"/>
      <w:marTop w:val="0"/>
      <w:marBottom w:val="0"/>
      <w:divBdr>
        <w:top w:val="none" w:sz="0" w:space="0" w:color="auto"/>
        <w:left w:val="none" w:sz="0" w:space="0" w:color="auto"/>
        <w:bottom w:val="none" w:sz="0" w:space="0" w:color="auto"/>
        <w:right w:val="none" w:sz="0" w:space="0" w:color="auto"/>
      </w:divBdr>
    </w:div>
    <w:div w:id="274604904">
      <w:bodyDiv w:val="1"/>
      <w:marLeft w:val="0"/>
      <w:marRight w:val="0"/>
      <w:marTop w:val="0"/>
      <w:marBottom w:val="0"/>
      <w:divBdr>
        <w:top w:val="none" w:sz="0" w:space="0" w:color="auto"/>
        <w:left w:val="none" w:sz="0" w:space="0" w:color="auto"/>
        <w:bottom w:val="none" w:sz="0" w:space="0" w:color="auto"/>
        <w:right w:val="none" w:sz="0" w:space="0" w:color="auto"/>
      </w:divBdr>
    </w:div>
    <w:div w:id="275261852">
      <w:bodyDiv w:val="1"/>
      <w:marLeft w:val="0"/>
      <w:marRight w:val="0"/>
      <w:marTop w:val="0"/>
      <w:marBottom w:val="0"/>
      <w:divBdr>
        <w:top w:val="none" w:sz="0" w:space="0" w:color="auto"/>
        <w:left w:val="none" w:sz="0" w:space="0" w:color="auto"/>
        <w:bottom w:val="none" w:sz="0" w:space="0" w:color="auto"/>
        <w:right w:val="none" w:sz="0" w:space="0" w:color="auto"/>
      </w:divBdr>
    </w:div>
    <w:div w:id="276066616">
      <w:bodyDiv w:val="1"/>
      <w:marLeft w:val="0"/>
      <w:marRight w:val="0"/>
      <w:marTop w:val="0"/>
      <w:marBottom w:val="0"/>
      <w:divBdr>
        <w:top w:val="none" w:sz="0" w:space="0" w:color="auto"/>
        <w:left w:val="none" w:sz="0" w:space="0" w:color="auto"/>
        <w:bottom w:val="none" w:sz="0" w:space="0" w:color="auto"/>
        <w:right w:val="none" w:sz="0" w:space="0" w:color="auto"/>
      </w:divBdr>
    </w:div>
    <w:div w:id="276447660">
      <w:bodyDiv w:val="1"/>
      <w:marLeft w:val="0"/>
      <w:marRight w:val="0"/>
      <w:marTop w:val="0"/>
      <w:marBottom w:val="0"/>
      <w:divBdr>
        <w:top w:val="none" w:sz="0" w:space="0" w:color="auto"/>
        <w:left w:val="none" w:sz="0" w:space="0" w:color="auto"/>
        <w:bottom w:val="none" w:sz="0" w:space="0" w:color="auto"/>
        <w:right w:val="none" w:sz="0" w:space="0" w:color="auto"/>
      </w:divBdr>
    </w:div>
    <w:div w:id="276911018">
      <w:bodyDiv w:val="1"/>
      <w:marLeft w:val="0"/>
      <w:marRight w:val="0"/>
      <w:marTop w:val="0"/>
      <w:marBottom w:val="0"/>
      <w:divBdr>
        <w:top w:val="none" w:sz="0" w:space="0" w:color="auto"/>
        <w:left w:val="none" w:sz="0" w:space="0" w:color="auto"/>
        <w:bottom w:val="none" w:sz="0" w:space="0" w:color="auto"/>
        <w:right w:val="none" w:sz="0" w:space="0" w:color="auto"/>
      </w:divBdr>
    </w:div>
    <w:div w:id="277176153">
      <w:bodyDiv w:val="1"/>
      <w:marLeft w:val="0"/>
      <w:marRight w:val="0"/>
      <w:marTop w:val="0"/>
      <w:marBottom w:val="0"/>
      <w:divBdr>
        <w:top w:val="none" w:sz="0" w:space="0" w:color="auto"/>
        <w:left w:val="none" w:sz="0" w:space="0" w:color="auto"/>
        <w:bottom w:val="none" w:sz="0" w:space="0" w:color="auto"/>
        <w:right w:val="none" w:sz="0" w:space="0" w:color="auto"/>
      </w:divBdr>
    </w:div>
    <w:div w:id="278033749">
      <w:bodyDiv w:val="1"/>
      <w:marLeft w:val="0"/>
      <w:marRight w:val="0"/>
      <w:marTop w:val="0"/>
      <w:marBottom w:val="0"/>
      <w:divBdr>
        <w:top w:val="none" w:sz="0" w:space="0" w:color="auto"/>
        <w:left w:val="none" w:sz="0" w:space="0" w:color="auto"/>
        <w:bottom w:val="none" w:sz="0" w:space="0" w:color="auto"/>
        <w:right w:val="none" w:sz="0" w:space="0" w:color="auto"/>
      </w:divBdr>
    </w:div>
    <w:div w:id="278294614">
      <w:bodyDiv w:val="1"/>
      <w:marLeft w:val="0"/>
      <w:marRight w:val="0"/>
      <w:marTop w:val="0"/>
      <w:marBottom w:val="0"/>
      <w:divBdr>
        <w:top w:val="none" w:sz="0" w:space="0" w:color="auto"/>
        <w:left w:val="none" w:sz="0" w:space="0" w:color="auto"/>
        <w:bottom w:val="none" w:sz="0" w:space="0" w:color="auto"/>
        <w:right w:val="none" w:sz="0" w:space="0" w:color="auto"/>
      </w:divBdr>
    </w:div>
    <w:div w:id="279117861">
      <w:bodyDiv w:val="1"/>
      <w:marLeft w:val="0"/>
      <w:marRight w:val="0"/>
      <w:marTop w:val="0"/>
      <w:marBottom w:val="0"/>
      <w:divBdr>
        <w:top w:val="none" w:sz="0" w:space="0" w:color="auto"/>
        <w:left w:val="none" w:sz="0" w:space="0" w:color="auto"/>
        <w:bottom w:val="none" w:sz="0" w:space="0" w:color="auto"/>
        <w:right w:val="none" w:sz="0" w:space="0" w:color="auto"/>
      </w:divBdr>
    </w:div>
    <w:div w:id="279723523">
      <w:bodyDiv w:val="1"/>
      <w:marLeft w:val="0"/>
      <w:marRight w:val="0"/>
      <w:marTop w:val="0"/>
      <w:marBottom w:val="0"/>
      <w:divBdr>
        <w:top w:val="none" w:sz="0" w:space="0" w:color="auto"/>
        <w:left w:val="none" w:sz="0" w:space="0" w:color="auto"/>
        <w:bottom w:val="none" w:sz="0" w:space="0" w:color="auto"/>
        <w:right w:val="none" w:sz="0" w:space="0" w:color="auto"/>
      </w:divBdr>
    </w:div>
    <w:div w:id="280067475">
      <w:bodyDiv w:val="1"/>
      <w:marLeft w:val="0"/>
      <w:marRight w:val="0"/>
      <w:marTop w:val="0"/>
      <w:marBottom w:val="0"/>
      <w:divBdr>
        <w:top w:val="none" w:sz="0" w:space="0" w:color="auto"/>
        <w:left w:val="none" w:sz="0" w:space="0" w:color="auto"/>
        <w:bottom w:val="none" w:sz="0" w:space="0" w:color="auto"/>
        <w:right w:val="none" w:sz="0" w:space="0" w:color="auto"/>
      </w:divBdr>
    </w:div>
    <w:div w:id="283315607">
      <w:bodyDiv w:val="1"/>
      <w:marLeft w:val="0"/>
      <w:marRight w:val="0"/>
      <w:marTop w:val="0"/>
      <w:marBottom w:val="0"/>
      <w:divBdr>
        <w:top w:val="none" w:sz="0" w:space="0" w:color="auto"/>
        <w:left w:val="none" w:sz="0" w:space="0" w:color="auto"/>
        <w:bottom w:val="none" w:sz="0" w:space="0" w:color="auto"/>
        <w:right w:val="none" w:sz="0" w:space="0" w:color="auto"/>
      </w:divBdr>
    </w:div>
    <w:div w:id="284892889">
      <w:bodyDiv w:val="1"/>
      <w:marLeft w:val="0"/>
      <w:marRight w:val="0"/>
      <w:marTop w:val="0"/>
      <w:marBottom w:val="0"/>
      <w:divBdr>
        <w:top w:val="none" w:sz="0" w:space="0" w:color="auto"/>
        <w:left w:val="none" w:sz="0" w:space="0" w:color="auto"/>
        <w:bottom w:val="none" w:sz="0" w:space="0" w:color="auto"/>
        <w:right w:val="none" w:sz="0" w:space="0" w:color="auto"/>
      </w:divBdr>
    </w:div>
    <w:div w:id="285039455">
      <w:bodyDiv w:val="1"/>
      <w:marLeft w:val="0"/>
      <w:marRight w:val="0"/>
      <w:marTop w:val="0"/>
      <w:marBottom w:val="0"/>
      <w:divBdr>
        <w:top w:val="none" w:sz="0" w:space="0" w:color="auto"/>
        <w:left w:val="none" w:sz="0" w:space="0" w:color="auto"/>
        <w:bottom w:val="none" w:sz="0" w:space="0" w:color="auto"/>
        <w:right w:val="none" w:sz="0" w:space="0" w:color="auto"/>
      </w:divBdr>
    </w:div>
    <w:div w:id="285430332">
      <w:bodyDiv w:val="1"/>
      <w:marLeft w:val="0"/>
      <w:marRight w:val="0"/>
      <w:marTop w:val="0"/>
      <w:marBottom w:val="0"/>
      <w:divBdr>
        <w:top w:val="none" w:sz="0" w:space="0" w:color="auto"/>
        <w:left w:val="none" w:sz="0" w:space="0" w:color="auto"/>
        <w:bottom w:val="none" w:sz="0" w:space="0" w:color="auto"/>
        <w:right w:val="none" w:sz="0" w:space="0" w:color="auto"/>
      </w:divBdr>
    </w:div>
    <w:div w:id="285625736">
      <w:bodyDiv w:val="1"/>
      <w:marLeft w:val="0"/>
      <w:marRight w:val="0"/>
      <w:marTop w:val="0"/>
      <w:marBottom w:val="0"/>
      <w:divBdr>
        <w:top w:val="none" w:sz="0" w:space="0" w:color="auto"/>
        <w:left w:val="none" w:sz="0" w:space="0" w:color="auto"/>
        <w:bottom w:val="none" w:sz="0" w:space="0" w:color="auto"/>
        <w:right w:val="none" w:sz="0" w:space="0" w:color="auto"/>
      </w:divBdr>
    </w:div>
    <w:div w:id="288443010">
      <w:bodyDiv w:val="1"/>
      <w:marLeft w:val="0"/>
      <w:marRight w:val="0"/>
      <w:marTop w:val="0"/>
      <w:marBottom w:val="0"/>
      <w:divBdr>
        <w:top w:val="none" w:sz="0" w:space="0" w:color="auto"/>
        <w:left w:val="none" w:sz="0" w:space="0" w:color="auto"/>
        <w:bottom w:val="none" w:sz="0" w:space="0" w:color="auto"/>
        <w:right w:val="none" w:sz="0" w:space="0" w:color="auto"/>
      </w:divBdr>
    </w:div>
    <w:div w:id="289672158">
      <w:bodyDiv w:val="1"/>
      <w:marLeft w:val="0"/>
      <w:marRight w:val="0"/>
      <w:marTop w:val="0"/>
      <w:marBottom w:val="0"/>
      <w:divBdr>
        <w:top w:val="none" w:sz="0" w:space="0" w:color="auto"/>
        <w:left w:val="none" w:sz="0" w:space="0" w:color="auto"/>
        <w:bottom w:val="none" w:sz="0" w:space="0" w:color="auto"/>
        <w:right w:val="none" w:sz="0" w:space="0" w:color="auto"/>
      </w:divBdr>
    </w:div>
    <w:div w:id="289827205">
      <w:bodyDiv w:val="1"/>
      <w:marLeft w:val="0"/>
      <w:marRight w:val="0"/>
      <w:marTop w:val="0"/>
      <w:marBottom w:val="0"/>
      <w:divBdr>
        <w:top w:val="none" w:sz="0" w:space="0" w:color="auto"/>
        <w:left w:val="none" w:sz="0" w:space="0" w:color="auto"/>
        <w:bottom w:val="none" w:sz="0" w:space="0" w:color="auto"/>
        <w:right w:val="none" w:sz="0" w:space="0" w:color="auto"/>
      </w:divBdr>
    </w:div>
    <w:div w:id="290212597">
      <w:bodyDiv w:val="1"/>
      <w:marLeft w:val="0"/>
      <w:marRight w:val="0"/>
      <w:marTop w:val="0"/>
      <w:marBottom w:val="0"/>
      <w:divBdr>
        <w:top w:val="none" w:sz="0" w:space="0" w:color="auto"/>
        <w:left w:val="none" w:sz="0" w:space="0" w:color="auto"/>
        <w:bottom w:val="none" w:sz="0" w:space="0" w:color="auto"/>
        <w:right w:val="none" w:sz="0" w:space="0" w:color="auto"/>
      </w:divBdr>
    </w:div>
    <w:div w:id="290746514">
      <w:bodyDiv w:val="1"/>
      <w:marLeft w:val="0"/>
      <w:marRight w:val="0"/>
      <w:marTop w:val="0"/>
      <w:marBottom w:val="0"/>
      <w:divBdr>
        <w:top w:val="none" w:sz="0" w:space="0" w:color="auto"/>
        <w:left w:val="none" w:sz="0" w:space="0" w:color="auto"/>
        <w:bottom w:val="none" w:sz="0" w:space="0" w:color="auto"/>
        <w:right w:val="none" w:sz="0" w:space="0" w:color="auto"/>
      </w:divBdr>
    </w:div>
    <w:div w:id="290981073">
      <w:bodyDiv w:val="1"/>
      <w:marLeft w:val="0"/>
      <w:marRight w:val="0"/>
      <w:marTop w:val="0"/>
      <w:marBottom w:val="0"/>
      <w:divBdr>
        <w:top w:val="none" w:sz="0" w:space="0" w:color="auto"/>
        <w:left w:val="none" w:sz="0" w:space="0" w:color="auto"/>
        <w:bottom w:val="none" w:sz="0" w:space="0" w:color="auto"/>
        <w:right w:val="none" w:sz="0" w:space="0" w:color="auto"/>
      </w:divBdr>
    </w:div>
    <w:div w:id="292253816">
      <w:bodyDiv w:val="1"/>
      <w:marLeft w:val="0"/>
      <w:marRight w:val="0"/>
      <w:marTop w:val="0"/>
      <w:marBottom w:val="0"/>
      <w:divBdr>
        <w:top w:val="none" w:sz="0" w:space="0" w:color="auto"/>
        <w:left w:val="none" w:sz="0" w:space="0" w:color="auto"/>
        <w:bottom w:val="none" w:sz="0" w:space="0" w:color="auto"/>
        <w:right w:val="none" w:sz="0" w:space="0" w:color="auto"/>
      </w:divBdr>
    </w:div>
    <w:div w:id="293174845">
      <w:bodyDiv w:val="1"/>
      <w:marLeft w:val="0"/>
      <w:marRight w:val="0"/>
      <w:marTop w:val="0"/>
      <w:marBottom w:val="0"/>
      <w:divBdr>
        <w:top w:val="none" w:sz="0" w:space="0" w:color="auto"/>
        <w:left w:val="none" w:sz="0" w:space="0" w:color="auto"/>
        <w:bottom w:val="none" w:sz="0" w:space="0" w:color="auto"/>
        <w:right w:val="none" w:sz="0" w:space="0" w:color="auto"/>
      </w:divBdr>
    </w:div>
    <w:div w:id="293953004">
      <w:bodyDiv w:val="1"/>
      <w:marLeft w:val="0"/>
      <w:marRight w:val="0"/>
      <w:marTop w:val="0"/>
      <w:marBottom w:val="0"/>
      <w:divBdr>
        <w:top w:val="none" w:sz="0" w:space="0" w:color="auto"/>
        <w:left w:val="none" w:sz="0" w:space="0" w:color="auto"/>
        <w:bottom w:val="none" w:sz="0" w:space="0" w:color="auto"/>
        <w:right w:val="none" w:sz="0" w:space="0" w:color="auto"/>
      </w:divBdr>
    </w:div>
    <w:div w:id="294139462">
      <w:bodyDiv w:val="1"/>
      <w:marLeft w:val="0"/>
      <w:marRight w:val="0"/>
      <w:marTop w:val="0"/>
      <w:marBottom w:val="0"/>
      <w:divBdr>
        <w:top w:val="none" w:sz="0" w:space="0" w:color="auto"/>
        <w:left w:val="none" w:sz="0" w:space="0" w:color="auto"/>
        <w:bottom w:val="none" w:sz="0" w:space="0" w:color="auto"/>
        <w:right w:val="none" w:sz="0" w:space="0" w:color="auto"/>
      </w:divBdr>
    </w:div>
    <w:div w:id="295569121">
      <w:bodyDiv w:val="1"/>
      <w:marLeft w:val="0"/>
      <w:marRight w:val="0"/>
      <w:marTop w:val="0"/>
      <w:marBottom w:val="0"/>
      <w:divBdr>
        <w:top w:val="none" w:sz="0" w:space="0" w:color="auto"/>
        <w:left w:val="none" w:sz="0" w:space="0" w:color="auto"/>
        <w:bottom w:val="none" w:sz="0" w:space="0" w:color="auto"/>
        <w:right w:val="none" w:sz="0" w:space="0" w:color="auto"/>
      </w:divBdr>
    </w:div>
    <w:div w:id="296036051">
      <w:bodyDiv w:val="1"/>
      <w:marLeft w:val="0"/>
      <w:marRight w:val="0"/>
      <w:marTop w:val="0"/>
      <w:marBottom w:val="0"/>
      <w:divBdr>
        <w:top w:val="none" w:sz="0" w:space="0" w:color="auto"/>
        <w:left w:val="none" w:sz="0" w:space="0" w:color="auto"/>
        <w:bottom w:val="none" w:sz="0" w:space="0" w:color="auto"/>
        <w:right w:val="none" w:sz="0" w:space="0" w:color="auto"/>
      </w:divBdr>
    </w:div>
    <w:div w:id="299925122">
      <w:bodyDiv w:val="1"/>
      <w:marLeft w:val="0"/>
      <w:marRight w:val="0"/>
      <w:marTop w:val="0"/>
      <w:marBottom w:val="0"/>
      <w:divBdr>
        <w:top w:val="none" w:sz="0" w:space="0" w:color="auto"/>
        <w:left w:val="none" w:sz="0" w:space="0" w:color="auto"/>
        <w:bottom w:val="none" w:sz="0" w:space="0" w:color="auto"/>
        <w:right w:val="none" w:sz="0" w:space="0" w:color="auto"/>
      </w:divBdr>
    </w:div>
    <w:div w:id="301545707">
      <w:bodyDiv w:val="1"/>
      <w:marLeft w:val="0"/>
      <w:marRight w:val="0"/>
      <w:marTop w:val="0"/>
      <w:marBottom w:val="0"/>
      <w:divBdr>
        <w:top w:val="none" w:sz="0" w:space="0" w:color="auto"/>
        <w:left w:val="none" w:sz="0" w:space="0" w:color="auto"/>
        <w:bottom w:val="none" w:sz="0" w:space="0" w:color="auto"/>
        <w:right w:val="none" w:sz="0" w:space="0" w:color="auto"/>
      </w:divBdr>
    </w:div>
    <w:div w:id="301932347">
      <w:bodyDiv w:val="1"/>
      <w:marLeft w:val="0"/>
      <w:marRight w:val="0"/>
      <w:marTop w:val="0"/>
      <w:marBottom w:val="0"/>
      <w:divBdr>
        <w:top w:val="none" w:sz="0" w:space="0" w:color="auto"/>
        <w:left w:val="none" w:sz="0" w:space="0" w:color="auto"/>
        <w:bottom w:val="none" w:sz="0" w:space="0" w:color="auto"/>
        <w:right w:val="none" w:sz="0" w:space="0" w:color="auto"/>
      </w:divBdr>
    </w:div>
    <w:div w:id="302396523">
      <w:bodyDiv w:val="1"/>
      <w:marLeft w:val="0"/>
      <w:marRight w:val="0"/>
      <w:marTop w:val="0"/>
      <w:marBottom w:val="0"/>
      <w:divBdr>
        <w:top w:val="none" w:sz="0" w:space="0" w:color="auto"/>
        <w:left w:val="none" w:sz="0" w:space="0" w:color="auto"/>
        <w:bottom w:val="none" w:sz="0" w:space="0" w:color="auto"/>
        <w:right w:val="none" w:sz="0" w:space="0" w:color="auto"/>
      </w:divBdr>
    </w:div>
    <w:div w:id="302926379">
      <w:bodyDiv w:val="1"/>
      <w:marLeft w:val="0"/>
      <w:marRight w:val="0"/>
      <w:marTop w:val="0"/>
      <w:marBottom w:val="0"/>
      <w:divBdr>
        <w:top w:val="none" w:sz="0" w:space="0" w:color="auto"/>
        <w:left w:val="none" w:sz="0" w:space="0" w:color="auto"/>
        <w:bottom w:val="none" w:sz="0" w:space="0" w:color="auto"/>
        <w:right w:val="none" w:sz="0" w:space="0" w:color="auto"/>
      </w:divBdr>
    </w:div>
    <w:div w:id="304553905">
      <w:bodyDiv w:val="1"/>
      <w:marLeft w:val="0"/>
      <w:marRight w:val="0"/>
      <w:marTop w:val="0"/>
      <w:marBottom w:val="0"/>
      <w:divBdr>
        <w:top w:val="none" w:sz="0" w:space="0" w:color="auto"/>
        <w:left w:val="none" w:sz="0" w:space="0" w:color="auto"/>
        <w:bottom w:val="none" w:sz="0" w:space="0" w:color="auto"/>
        <w:right w:val="none" w:sz="0" w:space="0" w:color="auto"/>
      </w:divBdr>
    </w:div>
    <w:div w:id="305428350">
      <w:bodyDiv w:val="1"/>
      <w:marLeft w:val="0"/>
      <w:marRight w:val="0"/>
      <w:marTop w:val="0"/>
      <w:marBottom w:val="0"/>
      <w:divBdr>
        <w:top w:val="none" w:sz="0" w:space="0" w:color="auto"/>
        <w:left w:val="none" w:sz="0" w:space="0" w:color="auto"/>
        <w:bottom w:val="none" w:sz="0" w:space="0" w:color="auto"/>
        <w:right w:val="none" w:sz="0" w:space="0" w:color="auto"/>
      </w:divBdr>
    </w:div>
    <w:div w:id="306933812">
      <w:bodyDiv w:val="1"/>
      <w:marLeft w:val="0"/>
      <w:marRight w:val="0"/>
      <w:marTop w:val="0"/>
      <w:marBottom w:val="0"/>
      <w:divBdr>
        <w:top w:val="none" w:sz="0" w:space="0" w:color="auto"/>
        <w:left w:val="none" w:sz="0" w:space="0" w:color="auto"/>
        <w:bottom w:val="none" w:sz="0" w:space="0" w:color="auto"/>
        <w:right w:val="none" w:sz="0" w:space="0" w:color="auto"/>
      </w:divBdr>
    </w:div>
    <w:div w:id="307051347">
      <w:bodyDiv w:val="1"/>
      <w:marLeft w:val="0"/>
      <w:marRight w:val="0"/>
      <w:marTop w:val="0"/>
      <w:marBottom w:val="0"/>
      <w:divBdr>
        <w:top w:val="none" w:sz="0" w:space="0" w:color="auto"/>
        <w:left w:val="none" w:sz="0" w:space="0" w:color="auto"/>
        <w:bottom w:val="none" w:sz="0" w:space="0" w:color="auto"/>
        <w:right w:val="none" w:sz="0" w:space="0" w:color="auto"/>
      </w:divBdr>
    </w:div>
    <w:div w:id="308021689">
      <w:bodyDiv w:val="1"/>
      <w:marLeft w:val="0"/>
      <w:marRight w:val="0"/>
      <w:marTop w:val="0"/>
      <w:marBottom w:val="0"/>
      <w:divBdr>
        <w:top w:val="none" w:sz="0" w:space="0" w:color="auto"/>
        <w:left w:val="none" w:sz="0" w:space="0" w:color="auto"/>
        <w:bottom w:val="none" w:sz="0" w:space="0" w:color="auto"/>
        <w:right w:val="none" w:sz="0" w:space="0" w:color="auto"/>
      </w:divBdr>
    </w:div>
    <w:div w:id="311834691">
      <w:bodyDiv w:val="1"/>
      <w:marLeft w:val="0"/>
      <w:marRight w:val="0"/>
      <w:marTop w:val="0"/>
      <w:marBottom w:val="0"/>
      <w:divBdr>
        <w:top w:val="none" w:sz="0" w:space="0" w:color="auto"/>
        <w:left w:val="none" w:sz="0" w:space="0" w:color="auto"/>
        <w:bottom w:val="none" w:sz="0" w:space="0" w:color="auto"/>
        <w:right w:val="none" w:sz="0" w:space="0" w:color="auto"/>
      </w:divBdr>
    </w:div>
    <w:div w:id="313292582">
      <w:bodyDiv w:val="1"/>
      <w:marLeft w:val="0"/>
      <w:marRight w:val="0"/>
      <w:marTop w:val="0"/>
      <w:marBottom w:val="0"/>
      <w:divBdr>
        <w:top w:val="none" w:sz="0" w:space="0" w:color="auto"/>
        <w:left w:val="none" w:sz="0" w:space="0" w:color="auto"/>
        <w:bottom w:val="none" w:sz="0" w:space="0" w:color="auto"/>
        <w:right w:val="none" w:sz="0" w:space="0" w:color="auto"/>
      </w:divBdr>
    </w:div>
    <w:div w:id="313529864">
      <w:bodyDiv w:val="1"/>
      <w:marLeft w:val="0"/>
      <w:marRight w:val="0"/>
      <w:marTop w:val="0"/>
      <w:marBottom w:val="0"/>
      <w:divBdr>
        <w:top w:val="none" w:sz="0" w:space="0" w:color="auto"/>
        <w:left w:val="none" w:sz="0" w:space="0" w:color="auto"/>
        <w:bottom w:val="none" w:sz="0" w:space="0" w:color="auto"/>
        <w:right w:val="none" w:sz="0" w:space="0" w:color="auto"/>
      </w:divBdr>
    </w:div>
    <w:div w:id="313879679">
      <w:bodyDiv w:val="1"/>
      <w:marLeft w:val="0"/>
      <w:marRight w:val="0"/>
      <w:marTop w:val="0"/>
      <w:marBottom w:val="0"/>
      <w:divBdr>
        <w:top w:val="none" w:sz="0" w:space="0" w:color="auto"/>
        <w:left w:val="none" w:sz="0" w:space="0" w:color="auto"/>
        <w:bottom w:val="none" w:sz="0" w:space="0" w:color="auto"/>
        <w:right w:val="none" w:sz="0" w:space="0" w:color="auto"/>
      </w:divBdr>
    </w:div>
    <w:div w:id="313949840">
      <w:bodyDiv w:val="1"/>
      <w:marLeft w:val="0"/>
      <w:marRight w:val="0"/>
      <w:marTop w:val="0"/>
      <w:marBottom w:val="0"/>
      <w:divBdr>
        <w:top w:val="none" w:sz="0" w:space="0" w:color="auto"/>
        <w:left w:val="none" w:sz="0" w:space="0" w:color="auto"/>
        <w:bottom w:val="none" w:sz="0" w:space="0" w:color="auto"/>
        <w:right w:val="none" w:sz="0" w:space="0" w:color="auto"/>
      </w:divBdr>
    </w:div>
    <w:div w:id="316306129">
      <w:bodyDiv w:val="1"/>
      <w:marLeft w:val="0"/>
      <w:marRight w:val="0"/>
      <w:marTop w:val="0"/>
      <w:marBottom w:val="0"/>
      <w:divBdr>
        <w:top w:val="none" w:sz="0" w:space="0" w:color="auto"/>
        <w:left w:val="none" w:sz="0" w:space="0" w:color="auto"/>
        <w:bottom w:val="none" w:sz="0" w:space="0" w:color="auto"/>
        <w:right w:val="none" w:sz="0" w:space="0" w:color="auto"/>
      </w:divBdr>
    </w:div>
    <w:div w:id="317534539">
      <w:bodyDiv w:val="1"/>
      <w:marLeft w:val="0"/>
      <w:marRight w:val="0"/>
      <w:marTop w:val="0"/>
      <w:marBottom w:val="0"/>
      <w:divBdr>
        <w:top w:val="none" w:sz="0" w:space="0" w:color="auto"/>
        <w:left w:val="none" w:sz="0" w:space="0" w:color="auto"/>
        <w:bottom w:val="none" w:sz="0" w:space="0" w:color="auto"/>
        <w:right w:val="none" w:sz="0" w:space="0" w:color="auto"/>
      </w:divBdr>
    </w:div>
    <w:div w:id="317659157">
      <w:bodyDiv w:val="1"/>
      <w:marLeft w:val="0"/>
      <w:marRight w:val="0"/>
      <w:marTop w:val="0"/>
      <w:marBottom w:val="0"/>
      <w:divBdr>
        <w:top w:val="none" w:sz="0" w:space="0" w:color="auto"/>
        <w:left w:val="none" w:sz="0" w:space="0" w:color="auto"/>
        <w:bottom w:val="none" w:sz="0" w:space="0" w:color="auto"/>
        <w:right w:val="none" w:sz="0" w:space="0" w:color="auto"/>
      </w:divBdr>
    </w:div>
    <w:div w:id="318048162">
      <w:bodyDiv w:val="1"/>
      <w:marLeft w:val="0"/>
      <w:marRight w:val="0"/>
      <w:marTop w:val="0"/>
      <w:marBottom w:val="0"/>
      <w:divBdr>
        <w:top w:val="none" w:sz="0" w:space="0" w:color="auto"/>
        <w:left w:val="none" w:sz="0" w:space="0" w:color="auto"/>
        <w:bottom w:val="none" w:sz="0" w:space="0" w:color="auto"/>
        <w:right w:val="none" w:sz="0" w:space="0" w:color="auto"/>
      </w:divBdr>
    </w:div>
    <w:div w:id="318117254">
      <w:bodyDiv w:val="1"/>
      <w:marLeft w:val="0"/>
      <w:marRight w:val="0"/>
      <w:marTop w:val="0"/>
      <w:marBottom w:val="0"/>
      <w:divBdr>
        <w:top w:val="none" w:sz="0" w:space="0" w:color="auto"/>
        <w:left w:val="none" w:sz="0" w:space="0" w:color="auto"/>
        <w:bottom w:val="none" w:sz="0" w:space="0" w:color="auto"/>
        <w:right w:val="none" w:sz="0" w:space="0" w:color="auto"/>
      </w:divBdr>
    </w:div>
    <w:div w:id="318850365">
      <w:bodyDiv w:val="1"/>
      <w:marLeft w:val="0"/>
      <w:marRight w:val="0"/>
      <w:marTop w:val="0"/>
      <w:marBottom w:val="0"/>
      <w:divBdr>
        <w:top w:val="none" w:sz="0" w:space="0" w:color="auto"/>
        <w:left w:val="none" w:sz="0" w:space="0" w:color="auto"/>
        <w:bottom w:val="none" w:sz="0" w:space="0" w:color="auto"/>
        <w:right w:val="none" w:sz="0" w:space="0" w:color="auto"/>
      </w:divBdr>
    </w:div>
    <w:div w:id="320426596">
      <w:bodyDiv w:val="1"/>
      <w:marLeft w:val="0"/>
      <w:marRight w:val="0"/>
      <w:marTop w:val="0"/>
      <w:marBottom w:val="0"/>
      <w:divBdr>
        <w:top w:val="none" w:sz="0" w:space="0" w:color="auto"/>
        <w:left w:val="none" w:sz="0" w:space="0" w:color="auto"/>
        <w:bottom w:val="none" w:sz="0" w:space="0" w:color="auto"/>
        <w:right w:val="none" w:sz="0" w:space="0" w:color="auto"/>
      </w:divBdr>
    </w:div>
    <w:div w:id="320886664">
      <w:bodyDiv w:val="1"/>
      <w:marLeft w:val="0"/>
      <w:marRight w:val="0"/>
      <w:marTop w:val="0"/>
      <w:marBottom w:val="0"/>
      <w:divBdr>
        <w:top w:val="none" w:sz="0" w:space="0" w:color="auto"/>
        <w:left w:val="none" w:sz="0" w:space="0" w:color="auto"/>
        <w:bottom w:val="none" w:sz="0" w:space="0" w:color="auto"/>
        <w:right w:val="none" w:sz="0" w:space="0" w:color="auto"/>
      </w:divBdr>
    </w:div>
    <w:div w:id="322245489">
      <w:bodyDiv w:val="1"/>
      <w:marLeft w:val="0"/>
      <w:marRight w:val="0"/>
      <w:marTop w:val="0"/>
      <w:marBottom w:val="0"/>
      <w:divBdr>
        <w:top w:val="none" w:sz="0" w:space="0" w:color="auto"/>
        <w:left w:val="none" w:sz="0" w:space="0" w:color="auto"/>
        <w:bottom w:val="none" w:sz="0" w:space="0" w:color="auto"/>
        <w:right w:val="none" w:sz="0" w:space="0" w:color="auto"/>
      </w:divBdr>
    </w:div>
    <w:div w:id="323516388">
      <w:bodyDiv w:val="1"/>
      <w:marLeft w:val="0"/>
      <w:marRight w:val="0"/>
      <w:marTop w:val="0"/>
      <w:marBottom w:val="0"/>
      <w:divBdr>
        <w:top w:val="none" w:sz="0" w:space="0" w:color="auto"/>
        <w:left w:val="none" w:sz="0" w:space="0" w:color="auto"/>
        <w:bottom w:val="none" w:sz="0" w:space="0" w:color="auto"/>
        <w:right w:val="none" w:sz="0" w:space="0" w:color="auto"/>
      </w:divBdr>
    </w:div>
    <w:div w:id="324288420">
      <w:bodyDiv w:val="1"/>
      <w:marLeft w:val="0"/>
      <w:marRight w:val="0"/>
      <w:marTop w:val="0"/>
      <w:marBottom w:val="0"/>
      <w:divBdr>
        <w:top w:val="none" w:sz="0" w:space="0" w:color="auto"/>
        <w:left w:val="none" w:sz="0" w:space="0" w:color="auto"/>
        <w:bottom w:val="none" w:sz="0" w:space="0" w:color="auto"/>
        <w:right w:val="none" w:sz="0" w:space="0" w:color="auto"/>
      </w:divBdr>
    </w:div>
    <w:div w:id="324363692">
      <w:bodyDiv w:val="1"/>
      <w:marLeft w:val="0"/>
      <w:marRight w:val="0"/>
      <w:marTop w:val="0"/>
      <w:marBottom w:val="0"/>
      <w:divBdr>
        <w:top w:val="none" w:sz="0" w:space="0" w:color="auto"/>
        <w:left w:val="none" w:sz="0" w:space="0" w:color="auto"/>
        <w:bottom w:val="none" w:sz="0" w:space="0" w:color="auto"/>
        <w:right w:val="none" w:sz="0" w:space="0" w:color="auto"/>
      </w:divBdr>
    </w:div>
    <w:div w:id="324403606">
      <w:bodyDiv w:val="1"/>
      <w:marLeft w:val="0"/>
      <w:marRight w:val="0"/>
      <w:marTop w:val="0"/>
      <w:marBottom w:val="0"/>
      <w:divBdr>
        <w:top w:val="none" w:sz="0" w:space="0" w:color="auto"/>
        <w:left w:val="none" w:sz="0" w:space="0" w:color="auto"/>
        <w:bottom w:val="none" w:sz="0" w:space="0" w:color="auto"/>
        <w:right w:val="none" w:sz="0" w:space="0" w:color="auto"/>
      </w:divBdr>
    </w:div>
    <w:div w:id="324480071">
      <w:bodyDiv w:val="1"/>
      <w:marLeft w:val="0"/>
      <w:marRight w:val="0"/>
      <w:marTop w:val="0"/>
      <w:marBottom w:val="0"/>
      <w:divBdr>
        <w:top w:val="none" w:sz="0" w:space="0" w:color="auto"/>
        <w:left w:val="none" w:sz="0" w:space="0" w:color="auto"/>
        <w:bottom w:val="none" w:sz="0" w:space="0" w:color="auto"/>
        <w:right w:val="none" w:sz="0" w:space="0" w:color="auto"/>
      </w:divBdr>
    </w:div>
    <w:div w:id="325942766">
      <w:bodyDiv w:val="1"/>
      <w:marLeft w:val="0"/>
      <w:marRight w:val="0"/>
      <w:marTop w:val="0"/>
      <w:marBottom w:val="0"/>
      <w:divBdr>
        <w:top w:val="none" w:sz="0" w:space="0" w:color="auto"/>
        <w:left w:val="none" w:sz="0" w:space="0" w:color="auto"/>
        <w:bottom w:val="none" w:sz="0" w:space="0" w:color="auto"/>
        <w:right w:val="none" w:sz="0" w:space="0" w:color="auto"/>
      </w:divBdr>
    </w:div>
    <w:div w:id="327484778">
      <w:bodyDiv w:val="1"/>
      <w:marLeft w:val="0"/>
      <w:marRight w:val="0"/>
      <w:marTop w:val="0"/>
      <w:marBottom w:val="0"/>
      <w:divBdr>
        <w:top w:val="none" w:sz="0" w:space="0" w:color="auto"/>
        <w:left w:val="none" w:sz="0" w:space="0" w:color="auto"/>
        <w:bottom w:val="none" w:sz="0" w:space="0" w:color="auto"/>
        <w:right w:val="none" w:sz="0" w:space="0" w:color="auto"/>
      </w:divBdr>
    </w:div>
    <w:div w:id="328103132">
      <w:bodyDiv w:val="1"/>
      <w:marLeft w:val="0"/>
      <w:marRight w:val="0"/>
      <w:marTop w:val="0"/>
      <w:marBottom w:val="0"/>
      <w:divBdr>
        <w:top w:val="none" w:sz="0" w:space="0" w:color="auto"/>
        <w:left w:val="none" w:sz="0" w:space="0" w:color="auto"/>
        <w:bottom w:val="none" w:sz="0" w:space="0" w:color="auto"/>
        <w:right w:val="none" w:sz="0" w:space="0" w:color="auto"/>
      </w:divBdr>
    </w:div>
    <w:div w:id="329218186">
      <w:bodyDiv w:val="1"/>
      <w:marLeft w:val="0"/>
      <w:marRight w:val="0"/>
      <w:marTop w:val="0"/>
      <w:marBottom w:val="0"/>
      <w:divBdr>
        <w:top w:val="none" w:sz="0" w:space="0" w:color="auto"/>
        <w:left w:val="none" w:sz="0" w:space="0" w:color="auto"/>
        <w:bottom w:val="none" w:sz="0" w:space="0" w:color="auto"/>
        <w:right w:val="none" w:sz="0" w:space="0" w:color="auto"/>
      </w:divBdr>
    </w:div>
    <w:div w:id="329333279">
      <w:bodyDiv w:val="1"/>
      <w:marLeft w:val="0"/>
      <w:marRight w:val="0"/>
      <w:marTop w:val="0"/>
      <w:marBottom w:val="0"/>
      <w:divBdr>
        <w:top w:val="none" w:sz="0" w:space="0" w:color="auto"/>
        <w:left w:val="none" w:sz="0" w:space="0" w:color="auto"/>
        <w:bottom w:val="none" w:sz="0" w:space="0" w:color="auto"/>
        <w:right w:val="none" w:sz="0" w:space="0" w:color="auto"/>
      </w:divBdr>
    </w:div>
    <w:div w:id="330109666">
      <w:bodyDiv w:val="1"/>
      <w:marLeft w:val="0"/>
      <w:marRight w:val="0"/>
      <w:marTop w:val="0"/>
      <w:marBottom w:val="0"/>
      <w:divBdr>
        <w:top w:val="none" w:sz="0" w:space="0" w:color="auto"/>
        <w:left w:val="none" w:sz="0" w:space="0" w:color="auto"/>
        <w:bottom w:val="none" w:sz="0" w:space="0" w:color="auto"/>
        <w:right w:val="none" w:sz="0" w:space="0" w:color="auto"/>
      </w:divBdr>
    </w:div>
    <w:div w:id="330530198">
      <w:bodyDiv w:val="1"/>
      <w:marLeft w:val="0"/>
      <w:marRight w:val="0"/>
      <w:marTop w:val="0"/>
      <w:marBottom w:val="0"/>
      <w:divBdr>
        <w:top w:val="none" w:sz="0" w:space="0" w:color="auto"/>
        <w:left w:val="none" w:sz="0" w:space="0" w:color="auto"/>
        <w:bottom w:val="none" w:sz="0" w:space="0" w:color="auto"/>
        <w:right w:val="none" w:sz="0" w:space="0" w:color="auto"/>
      </w:divBdr>
    </w:div>
    <w:div w:id="331294609">
      <w:bodyDiv w:val="1"/>
      <w:marLeft w:val="0"/>
      <w:marRight w:val="0"/>
      <w:marTop w:val="0"/>
      <w:marBottom w:val="0"/>
      <w:divBdr>
        <w:top w:val="none" w:sz="0" w:space="0" w:color="auto"/>
        <w:left w:val="none" w:sz="0" w:space="0" w:color="auto"/>
        <w:bottom w:val="none" w:sz="0" w:space="0" w:color="auto"/>
        <w:right w:val="none" w:sz="0" w:space="0" w:color="auto"/>
      </w:divBdr>
    </w:div>
    <w:div w:id="331833673">
      <w:bodyDiv w:val="1"/>
      <w:marLeft w:val="0"/>
      <w:marRight w:val="0"/>
      <w:marTop w:val="0"/>
      <w:marBottom w:val="0"/>
      <w:divBdr>
        <w:top w:val="none" w:sz="0" w:space="0" w:color="auto"/>
        <w:left w:val="none" w:sz="0" w:space="0" w:color="auto"/>
        <w:bottom w:val="none" w:sz="0" w:space="0" w:color="auto"/>
        <w:right w:val="none" w:sz="0" w:space="0" w:color="auto"/>
      </w:divBdr>
    </w:div>
    <w:div w:id="332073816">
      <w:bodyDiv w:val="1"/>
      <w:marLeft w:val="0"/>
      <w:marRight w:val="0"/>
      <w:marTop w:val="0"/>
      <w:marBottom w:val="0"/>
      <w:divBdr>
        <w:top w:val="none" w:sz="0" w:space="0" w:color="auto"/>
        <w:left w:val="none" w:sz="0" w:space="0" w:color="auto"/>
        <w:bottom w:val="none" w:sz="0" w:space="0" w:color="auto"/>
        <w:right w:val="none" w:sz="0" w:space="0" w:color="auto"/>
      </w:divBdr>
    </w:div>
    <w:div w:id="332804548">
      <w:bodyDiv w:val="1"/>
      <w:marLeft w:val="0"/>
      <w:marRight w:val="0"/>
      <w:marTop w:val="0"/>
      <w:marBottom w:val="0"/>
      <w:divBdr>
        <w:top w:val="none" w:sz="0" w:space="0" w:color="auto"/>
        <w:left w:val="none" w:sz="0" w:space="0" w:color="auto"/>
        <w:bottom w:val="none" w:sz="0" w:space="0" w:color="auto"/>
        <w:right w:val="none" w:sz="0" w:space="0" w:color="auto"/>
      </w:divBdr>
    </w:div>
    <w:div w:id="333150770">
      <w:bodyDiv w:val="1"/>
      <w:marLeft w:val="0"/>
      <w:marRight w:val="0"/>
      <w:marTop w:val="0"/>
      <w:marBottom w:val="0"/>
      <w:divBdr>
        <w:top w:val="none" w:sz="0" w:space="0" w:color="auto"/>
        <w:left w:val="none" w:sz="0" w:space="0" w:color="auto"/>
        <w:bottom w:val="none" w:sz="0" w:space="0" w:color="auto"/>
        <w:right w:val="none" w:sz="0" w:space="0" w:color="auto"/>
      </w:divBdr>
    </w:div>
    <w:div w:id="333413826">
      <w:bodyDiv w:val="1"/>
      <w:marLeft w:val="0"/>
      <w:marRight w:val="0"/>
      <w:marTop w:val="0"/>
      <w:marBottom w:val="0"/>
      <w:divBdr>
        <w:top w:val="none" w:sz="0" w:space="0" w:color="auto"/>
        <w:left w:val="none" w:sz="0" w:space="0" w:color="auto"/>
        <w:bottom w:val="none" w:sz="0" w:space="0" w:color="auto"/>
        <w:right w:val="none" w:sz="0" w:space="0" w:color="auto"/>
      </w:divBdr>
    </w:div>
    <w:div w:id="333800781">
      <w:bodyDiv w:val="1"/>
      <w:marLeft w:val="0"/>
      <w:marRight w:val="0"/>
      <w:marTop w:val="0"/>
      <w:marBottom w:val="0"/>
      <w:divBdr>
        <w:top w:val="none" w:sz="0" w:space="0" w:color="auto"/>
        <w:left w:val="none" w:sz="0" w:space="0" w:color="auto"/>
        <w:bottom w:val="none" w:sz="0" w:space="0" w:color="auto"/>
        <w:right w:val="none" w:sz="0" w:space="0" w:color="auto"/>
      </w:divBdr>
    </w:div>
    <w:div w:id="334236079">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5116378">
      <w:bodyDiv w:val="1"/>
      <w:marLeft w:val="0"/>
      <w:marRight w:val="0"/>
      <w:marTop w:val="0"/>
      <w:marBottom w:val="0"/>
      <w:divBdr>
        <w:top w:val="none" w:sz="0" w:space="0" w:color="auto"/>
        <w:left w:val="none" w:sz="0" w:space="0" w:color="auto"/>
        <w:bottom w:val="none" w:sz="0" w:space="0" w:color="auto"/>
        <w:right w:val="none" w:sz="0" w:space="0" w:color="auto"/>
      </w:divBdr>
    </w:div>
    <w:div w:id="337578679">
      <w:bodyDiv w:val="1"/>
      <w:marLeft w:val="0"/>
      <w:marRight w:val="0"/>
      <w:marTop w:val="0"/>
      <w:marBottom w:val="0"/>
      <w:divBdr>
        <w:top w:val="none" w:sz="0" w:space="0" w:color="auto"/>
        <w:left w:val="none" w:sz="0" w:space="0" w:color="auto"/>
        <w:bottom w:val="none" w:sz="0" w:space="0" w:color="auto"/>
        <w:right w:val="none" w:sz="0" w:space="0" w:color="auto"/>
      </w:divBdr>
    </w:div>
    <w:div w:id="339478522">
      <w:bodyDiv w:val="1"/>
      <w:marLeft w:val="0"/>
      <w:marRight w:val="0"/>
      <w:marTop w:val="0"/>
      <w:marBottom w:val="0"/>
      <w:divBdr>
        <w:top w:val="none" w:sz="0" w:space="0" w:color="auto"/>
        <w:left w:val="none" w:sz="0" w:space="0" w:color="auto"/>
        <w:bottom w:val="none" w:sz="0" w:space="0" w:color="auto"/>
        <w:right w:val="none" w:sz="0" w:space="0" w:color="auto"/>
      </w:divBdr>
    </w:div>
    <w:div w:id="341201206">
      <w:bodyDiv w:val="1"/>
      <w:marLeft w:val="0"/>
      <w:marRight w:val="0"/>
      <w:marTop w:val="0"/>
      <w:marBottom w:val="0"/>
      <w:divBdr>
        <w:top w:val="none" w:sz="0" w:space="0" w:color="auto"/>
        <w:left w:val="none" w:sz="0" w:space="0" w:color="auto"/>
        <w:bottom w:val="none" w:sz="0" w:space="0" w:color="auto"/>
        <w:right w:val="none" w:sz="0" w:space="0" w:color="auto"/>
      </w:divBdr>
    </w:div>
    <w:div w:id="341784629">
      <w:bodyDiv w:val="1"/>
      <w:marLeft w:val="0"/>
      <w:marRight w:val="0"/>
      <w:marTop w:val="0"/>
      <w:marBottom w:val="0"/>
      <w:divBdr>
        <w:top w:val="none" w:sz="0" w:space="0" w:color="auto"/>
        <w:left w:val="none" w:sz="0" w:space="0" w:color="auto"/>
        <w:bottom w:val="none" w:sz="0" w:space="0" w:color="auto"/>
        <w:right w:val="none" w:sz="0" w:space="0" w:color="auto"/>
      </w:divBdr>
    </w:div>
    <w:div w:id="342558309">
      <w:bodyDiv w:val="1"/>
      <w:marLeft w:val="0"/>
      <w:marRight w:val="0"/>
      <w:marTop w:val="0"/>
      <w:marBottom w:val="0"/>
      <w:divBdr>
        <w:top w:val="none" w:sz="0" w:space="0" w:color="auto"/>
        <w:left w:val="none" w:sz="0" w:space="0" w:color="auto"/>
        <w:bottom w:val="none" w:sz="0" w:space="0" w:color="auto"/>
        <w:right w:val="none" w:sz="0" w:space="0" w:color="auto"/>
      </w:divBdr>
    </w:div>
    <w:div w:id="342635511">
      <w:bodyDiv w:val="1"/>
      <w:marLeft w:val="0"/>
      <w:marRight w:val="0"/>
      <w:marTop w:val="0"/>
      <w:marBottom w:val="0"/>
      <w:divBdr>
        <w:top w:val="none" w:sz="0" w:space="0" w:color="auto"/>
        <w:left w:val="none" w:sz="0" w:space="0" w:color="auto"/>
        <w:bottom w:val="none" w:sz="0" w:space="0" w:color="auto"/>
        <w:right w:val="none" w:sz="0" w:space="0" w:color="auto"/>
      </w:divBdr>
    </w:div>
    <w:div w:id="343165943">
      <w:bodyDiv w:val="1"/>
      <w:marLeft w:val="0"/>
      <w:marRight w:val="0"/>
      <w:marTop w:val="0"/>
      <w:marBottom w:val="0"/>
      <w:divBdr>
        <w:top w:val="none" w:sz="0" w:space="0" w:color="auto"/>
        <w:left w:val="none" w:sz="0" w:space="0" w:color="auto"/>
        <w:bottom w:val="none" w:sz="0" w:space="0" w:color="auto"/>
        <w:right w:val="none" w:sz="0" w:space="0" w:color="auto"/>
      </w:divBdr>
    </w:div>
    <w:div w:id="343367771">
      <w:bodyDiv w:val="1"/>
      <w:marLeft w:val="0"/>
      <w:marRight w:val="0"/>
      <w:marTop w:val="0"/>
      <w:marBottom w:val="0"/>
      <w:divBdr>
        <w:top w:val="none" w:sz="0" w:space="0" w:color="auto"/>
        <w:left w:val="none" w:sz="0" w:space="0" w:color="auto"/>
        <w:bottom w:val="none" w:sz="0" w:space="0" w:color="auto"/>
        <w:right w:val="none" w:sz="0" w:space="0" w:color="auto"/>
      </w:divBdr>
    </w:div>
    <w:div w:id="344792793">
      <w:bodyDiv w:val="1"/>
      <w:marLeft w:val="0"/>
      <w:marRight w:val="0"/>
      <w:marTop w:val="0"/>
      <w:marBottom w:val="0"/>
      <w:divBdr>
        <w:top w:val="none" w:sz="0" w:space="0" w:color="auto"/>
        <w:left w:val="none" w:sz="0" w:space="0" w:color="auto"/>
        <w:bottom w:val="none" w:sz="0" w:space="0" w:color="auto"/>
        <w:right w:val="none" w:sz="0" w:space="0" w:color="auto"/>
      </w:divBdr>
    </w:div>
    <w:div w:id="346248300">
      <w:bodyDiv w:val="1"/>
      <w:marLeft w:val="0"/>
      <w:marRight w:val="0"/>
      <w:marTop w:val="0"/>
      <w:marBottom w:val="0"/>
      <w:divBdr>
        <w:top w:val="none" w:sz="0" w:space="0" w:color="auto"/>
        <w:left w:val="none" w:sz="0" w:space="0" w:color="auto"/>
        <w:bottom w:val="none" w:sz="0" w:space="0" w:color="auto"/>
        <w:right w:val="none" w:sz="0" w:space="0" w:color="auto"/>
      </w:divBdr>
    </w:div>
    <w:div w:id="348726810">
      <w:bodyDiv w:val="1"/>
      <w:marLeft w:val="0"/>
      <w:marRight w:val="0"/>
      <w:marTop w:val="0"/>
      <w:marBottom w:val="0"/>
      <w:divBdr>
        <w:top w:val="none" w:sz="0" w:space="0" w:color="auto"/>
        <w:left w:val="none" w:sz="0" w:space="0" w:color="auto"/>
        <w:bottom w:val="none" w:sz="0" w:space="0" w:color="auto"/>
        <w:right w:val="none" w:sz="0" w:space="0" w:color="auto"/>
      </w:divBdr>
    </w:div>
    <w:div w:id="350641912">
      <w:bodyDiv w:val="1"/>
      <w:marLeft w:val="0"/>
      <w:marRight w:val="0"/>
      <w:marTop w:val="0"/>
      <w:marBottom w:val="0"/>
      <w:divBdr>
        <w:top w:val="none" w:sz="0" w:space="0" w:color="auto"/>
        <w:left w:val="none" w:sz="0" w:space="0" w:color="auto"/>
        <w:bottom w:val="none" w:sz="0" w:space="0" w:color="auto"/>
        <w:right w:val="none" w:sz="0" w:space="0" w:color="auto"/>
      </w:divBdr>
    </w:div>
    <w:div w:id="351032702">
      <w:bodyDiv w:val="1"/>
      <w:marLeft w:val="0"/>
      <w:marRight w:val="0"/>
      <w:marTop w:val="0"/>
      <w:marBottom w:val="0"/>
      <w:divBdr>
        <w:top w:val="none" w:sz="0" w:space="0" w:color="auto"/>
        <w:left w:val="none" w:sz="0" w:space="0" w:color="auto"/>
        <w:bottom w:val="none" w:sz="0" w:space="0" w:color="auto"/>
        <w:right w:val="none" w:sz="0" w:space="0" w:color="auto"/>
      </w:divBdr>
    </w:div>
    <w:div w:id="351147612">
      <w:bodyDiv w:val="1"/>
      <w:marLeft w:val="0"/>
      <w:marRight w:val="0"/>
      <w:marTop w:val="0"/>
      <w:marBottom w:val="0"/>
      <w:divBdr>
        <w:top w:val="none" w:sz="0" w:space="0" w:color="auto"/>
        <w:left w:val="none" w:sz="0" w:space="0" w:color="auto"/>
        <w:bottom w:val="none" w:sz="0" w:space="0" w:color="auto"/>
        <w:right w:val="none" w:sz="0" w:space="0" w:color="auto"/>
      </w:divBdr>
    </w:div>
    <w:div w:id="351148214">
      <w:bodyDiv w:val="1"/>
      <w:marLeft w:val="0"/>
      <w:marRight w:val="0"/>
      <w:marTop w:val="0"/>
      <w:marBottom w:val="0"/>
      <w:divBdr>
        <w:top w:val="none" w:sz="0" w:space="0" w:color="auto"/>
        <w:left w:val="none" w:sz="0" w:space="0" w:color="auto"/>
        <w:bottom w:val="none" w:sz="0" w:space="0" w:color="auto"/>
        <w:right w:val="none" w:sz="0" w:space="0" w:color="auto"/>
      </w:divBdr>
    </w:div>
    <w:div w:id="352150406">
      <w:bodyDiv w:val="1"/>
      <w:marLeft w:val="0"/>
      <w:marRight w:val="0"/>
      <w:marTop w:val="0"/>
      <w:marBottom w:val="0"/>
      <w:divBdr>
        <w:top w:val="none" w:sz="0" w:space="0" w:color="auto"/>
        <w:left w:val="none" w:sz="0" w:space="0" w:color="auto"/>
        <w:bottom w:val="none" w:sz="0" w:space="0" w:color="auto"/>
        <w:right w:val="none" w:sz="0" w:space="0" w:color="auto"/>
      </w:divBdr>
    </w:div>
    <w:div w:id="352150617">
      <w:bodyDiv w:val="1"/>
      <w:marLeft w:val="0"/>
      <w:marRight w:val="0"/>
      <w:marTop w:val="0"/>
      <w:marBottom w:val="0"/>
      <w:divBdr>
        <w:top w:val="none" w:sz="0" w:space="0" w:color="auto"/>
        <w:left w:val="none" w:sz="0" w:space="0" w:color="auto"/>
        <w:bottom w:val="none" w:sz="0" w:space="0" w:color="auto"/>
        <w:right w:val="none" w:sz="0" w:space="0" w:color="auto"/>
      </w:divBdr>
    </w:div>
    <w:div w:id="352270839">
      <w:bodyDiv w:val="1"/>
      <w:marLeft w:val="0"/>
      <w:marRight w:val="0"/>
      <w:marTop w:val="0"/>
      <w:marBottom w:val="0"/>
      <w:divBdr>
        <w:top w:val="none" w:sz="0" w:space="0" w:color="auto"/>
        <w:left w:val="none" w:sz="0" w:space="0" w:color="auto"/>
        <w:bottom w:val="none" w:sz="0" w:space="0" w:color="auto"/>
        <w:right w:val="none" w:sz="0" w:space="0" w:color="auto"/>
      </w:divBdr>
    </w:div>
    <w:div w:id="353385758">
      <w:bodyDiv w:val="1"/>
      <w:marLeft w:val="0"/>
      <w:marRight w:val="0"/>
      <w:marTop w:val="0"/>
      <w:marBottom w:val="0"/>
      <w:divBdr>
        <w:top w:val="none" w:sz="0" w:space="0" w:color="auto"/>
        <w:left w:val="none" w:sz="0" w:space="0" w:color="auto"/>
        <w:bottom w:val="none" w:sz="0" w:space="0" w:color="auto"/>
        <w:right w:val="none" w:sz="0" w:space="0" w:color="auto"/>
      </w:divBdr>
    </w:div>
    <w:div w:id="353387886">
      <w:bodyDiv w:val="1"/>
      <w:marLeft w:val="0"/>
      <w:marRight w:val="0"/>
      <w:marTop w:val="0"/>
      <w:marBottom w:val="0"/>
      <w:divBdr>
        <w:top w:val="none" w:sz="0" w:space="0" w:color="auto"/>
        <w:left w:val="none" w:sz="0" w:space="0" w:color="auto"/>
        <w:bottom w:val="none" w:sz="0" w:space="0" w:color="auto"/>
        <w:right w:val="none" w:sz="0" w:space="0" w:color="auto"/>
      </w:divBdr>
    </w:div>
    <w:div w:id="354815208">
      <w:bodyDiv w:val="1"/>
      <w:marLeft w:val="0"/>
      <w:marRight w:val="0"/>
      <w:marTop w:val="0"/>
      <w:marBottom w:val="0"/>
      <w:divBdr>
        <w:top w:val="none" w:sz="0" w:space="0" w:color="auto"/>
        <w:left w:val="none" w:sz="0" w:space="0" w:color="auto"/>
        <w:bottom w:val="none" w:sz="0" w:space="0" w:color="auto"/>
        <w:right w:val="none" w:sz="0" w:space="0" w:color="auto"/>
      </w:divBdr>
    </w:div>
    <w:div w:id="357045724">
      <w:bodyDiv w:val="1"/>
      <w:marLeft w:val="0"/>
      <w:marRight w:val="0"/>
      <w:marTop w:val="0"/>
      <w:marBottom w:val="0"/>
      <w:divBdr>
        <w:top w:val="none" w:sz="0" w:space="0" w:color="auto"/>
        <w:left w:val="none" w:sz="0" w:space="0" w:color="auto"/>
        <w:bottom w:val="none" w:sz="0" w:space="0" w:color="auto"/>
        <w:right w:val="none" w:sz="0" w:space="0" w:color="auto"/>
      </w:divBdr>
    </w:div>
    <w:div w:id="357203034">
      <w:bodyDiv w:val="1"/>
      <w:marLeft w:val="0"/>
      <w:marRight w:val="0"/>
      <w:marTop w:val="0"/>
      <w:marBottom w:val="0"/>
      <w:divBdr>
        <w:top w:val="none" w:sz="0" w:space="0" w:color="auto"/>
        <w:left w:val="none" w:sz="0" w:space="0" w:color="auto"/>
        <w:bottom w:val="none" w:sz="0" w:space="0" w:color="auto"/>
        <w:right w:val="none" w:sz="0" w:space="0" w:color="auto"/>
      </w:divBdr>
    </w:div>
    <w:div w:id="357396516">
      <w:bodyDiv w:val="1"/>
      <w:marLeft w:val="0"/>
      <w:marRight w:val="0"/>
      <w:marTop w:val="0"/>
      <w:marBottom w:val="0"/>
      <w:divBdr>
        <w:top w:val="none" w:sz="0" w:space="0" w:color="auto"/>
        <w:left w:val="none" w:sz="0" w:space="0" w:color="auto"/>
        <w:bottom w:val="none" w:sz="0" w:space="0" w:color="auto"/>
        <w:right w:val="none" w:sz="0" w:space="0" w:color="auto"/>
      </w:divBdr>
    </w:div>
    <w:div w:id="357969710">
      <w:bodyDiv w:val="1"/>
      <w:marLeft w:val="0"/>
      <w:marRight w:val="0"/>
      <w:marTop w:val="0"/>
      <w:marBottom w:val="0"/>
      <w:divBdr>
        <w:top w:val="none" w:sz="0" w:space="0" w:color="auto"/>
        <w:left w:val="none" w:sz="0" w:space="0" w:color="auto"/>
        <w:bottom w:val="none" w:sz="0" w:space="0" w:color="auto"/>
        <w:right w:val="none" w:sz="0" w:space="0" w:color="auto"/>
      </w:divBdr>
    </w:div>
    <w:div w:id="359204558">
      <w:bodyDiv w:val="1"/>
      <w:marLeft w:val="0"/>
      <w:marRight w:val="0"/>
      <w:marTop w:val="0"/>
      <w:marBottom w:val="0"/>
      <w:divBdr>
        <w:top w:val="none" w:sz="0" w:space="0" w:color="auto"/>
        <w:left w:val="none" w:sz="0" w:space="0" w:color="auto"/>
        <w:bottom w:val="none" w:sz="0" w:space="0" w:color="auto"/>
        <w:right w:val="none" w:sz="0" w:space="0" w:color="auto"/>
      </w:divBdr>
    </w:div>
    <w:div w:id="360011669">
      <w:bodyDiv w:val="1"/>
      <w:marLeft w:val="0"/>
      <w:marRight w:val="0"/>
      <w:marTop w:val="0"/>
      <w:marBottom w:val="0"/>
      <w:divBdr>
        <w:top w:val="none" w:sz="0" w:space="0" w:color="auto"/>
        <w:left w:val="none" w:sz="0" w:space="0" w:color="auto"/>
        <w:bottom w:val="none" w:sz="0" w:space="0" w:color="auto"/>
        <w:right w:val="none" w:sz="0" w:space="0" w:color="auto"/>
      </w:divBdr>
    </w:div>
    <w:div w:id="360059095">
      <w:bodyDiv w:val="1"/>
      <w:marLeft w:val="0"/>
      <w:marRight w:val="0"/>
      <w:marTop w:val="0"/>
      <w:marBottom w:val="0"/>
      <w:divBdr>
        <w:top w:val="none" w:sz="0" w:space="0" w:color="auto"/>
        <w:left w:val="none" w:sz="0" w:space="0" w:color="auto"/>
        <w:bottom w:val="none" w:sz="0" w:space="0" w:color="auto"/>
        <w:right w:val="none" w:sz="0" w:space="0" w:color="auto"/>
      </w:divBdr>
    </w:div>
    <w:div w:id="360131170">
      <w:bodyDiv w:val="1"/>
      <w:marLeft w:val="0"/>
      <w:marRight w:val="0"/>
      <w:marTop w:val="0"/>
      <w:marBottom w:val="0"/>
      <w:divBdr>
        <w:top w:val="none" w:sz="0" w:space="0" w:color="auto"/>
        <w:left w:val="none" w:sz="0" w:space="0" w:color="auto"/>
        <w:bottom w:val="none" w:sz="0" w:space="0" w:color="auto"/>
        <w:right w:val="none" w:sz="0" w:space="0" w:color="auto"/>
      </w:divBdr>
    </w:div>
    <w:div w:id="360710689">
      <w:bodyDiv w:val="1"/>
      <w:marLeft w:val="0"/>
      <w:marRight w:val="0"/>
      <w:marTop w:val="0"/>
      <w:marBottom w:val="0"/>
      <w:divBdr>
        <w:top w:val="none" w:sz="0" w:space="0" w:color="auto"/>
        <w:left w:val="none" w:sz="0" w:space="0" w:color="auto"/>
        <w:bottom w:val="none" w:sz="0" w:space="0" w:color="auto"/>
        <w:right w:val="none" w:sz="0" w:space="0" w:color="auto"/>
      </w:divBdr>
    </w:div>
    <w:div w:id="361059584">
      <w:bodyDiv w:val="1"/>
      <w:marLeft w:val="0"/>
      <w:marRight w:val="0"/>
      <w:marTop w:val="0"/>
      <w:marBottom w:val="0"/>
      <w:divBdr>
        <w:top w:val="none" w:sz="0" w:space="0" w:color="auto"/>
        <w:left w:val="none" w:sz="0" w:space="0" w:color="auto"/>
        <w:bottom w:val="none" w:sz="0" w:space="0" w:color="auto"/>
        <w:right w:val="none" w:sz="0" w:space="0" w:color="auto"/>
      </w:divBdr>
    </w:div>
    <w:div w:id="361126361">
      <w:bodyDiv w:val="1"/>
      <w:marLeft w:val="0"/>
      <w:marRight w:val="0"/>
      <w:marTop w:val="0"/>
      <w:marBottom w:val="0"/>
      <w:divBdr>
        <w:top w:val="none" w:sz="0" w:space="0" w:color="auto"/>
        <w:left w:val="none" w:sz="0" w:space="0" w:color="auto"/>
        <w:bottom w:val="none" w:sz="0" w:space="0" w:color="auto"/>
        <w:right w:val="none" w:sz="0" w:space="0" w:color="auto"/>
      </w:divBdr>
    </w:div>
    <w:div w:id="361900644">
      <w:bodyDiv w:val="1"/>
      <w:marLeft w:val="0"/>
      <w:marRight w:val="0"/>
      <w:marTop w:val="0"/>
      <w:marBottom w:val="0"/>
      <w:divBdr>
        <w:top w:val="none" w:sz="0" w:space="0" w:color="auto"/>
        <w:left w:val="none" w:sz="0" w:space="0" w:color="auto"/>
        <w:bottom w:val="none" w:sz="0" w:space="0" w:color="auto"/>
        <w:right w:val="none" w:sz="0" w:space="0" w:color="auto"/>
      </w:divBdr>
    </w:div>
    <w:div w:id="362219246">
      <w:bodyDiv w:val="1"/>
      <w:marLeft w:val="0"/>
      <w:marRight w:val="0"/>
      <w:marTop w:val="0"/>
      <w:marBottom w:val="0"/>
      <w:divBdr>
        <w:top w:val="none" w:sz="0" w:space="0" w:color="auto"/>
        <w:left w:val="none" w:sz="0" w:space="0" w:color="auto"/>
        <w:bottom w:val="none" w:sz="0" w:space="0" w:color="auto"/>
        <w:right w:val="none" w:sz="0" w:space="0" w:color="auto"/>
      </w:divBdr>
    </w:div>
    <w:div w:id="362950556">
      <w:bodyDiv w:val="1"/>
      <w:marLeft w:val="0"/>
      <w:marRight w:val="0"/>
      <w:marTop w:val="0"/>
      <w:marBottom w:val="0"/>
      <w:divBdr>
        <w:top w:val="none" w:sz="0" w:space="0" w:color="auto"/>
        <w:left w:val="none" w:sz="0" w:space="0" w:color="auto"/>
        <w:bottom w:val="none" w:sz="0" w:space="0" w:color="auto"/>
        <w:right w:val="none" w:sz="0" w:space="0" w:color="auto"/>
      </w:divBdr>
    </w:div>
    <w:div w:id="363601331">
      <w:bodyDiv w:val="1"/>
      <w:marLeft w:val="0"/>
      <w:marRight w:val="0"/>
      <w:marTop w:val="0"/>
      <w:marBottom w:val="0"/>
      <w:divBdr>
        <w:top w:val="none" w:sz="0" w:space="0" w:color="auto"/>
        <w:left w:val="none" w:sz="0" w:space="0" w:color="auto"/>
        <w:bottom w:val="none" w:sz="0" w:space="0" w:color="auto"/>
        <w:right w:val="none" w:sz="0" w:space="0" w:color="auto"/>
      </w:divBdr>
    </w:div>
    <w:div w:id="364870439">
      <w:bodyDiv w:val="1"/>
      <w:marLeft w:val="0"/>
      <w:marRight w:val="0"/>
      <w:marTop w:val="0"/>
      <w:marBottom w:val="0"/>
      <w:divBdr>
        <w:top w:val="none" w:sz="0" w:space="0" w:color="auto"/>
        <w:left w:val="none" w:sz="0" w:space="0" w:color="auto"/>
        <w:bottom w:val="none" w:sz="0" w:space="0" w:color="auto"/>
        <w:right w:val="none" w:sz="0" w:space="0" w:color="auto"/>
      </w:divBdr>
    </w:div>
    <w:div w:id="365915669">
      <w:bodyDiv w:val="1"/>
      <w:marLeft w:val="0"/>
      <w:marRight w:val="0"/>
      <w:marTop w:val="0"/>
      <w:marBottom w:val="0"/>
      <w:divBdr>
        <w:top w:val="none" w:sz="0" w:space="0" w:color="auto"/>
        <w:left w:val="none" w:sz="0" w:space="0" w:color="auto"/>
        <w:bottom w:val="none" w:sz="0" w:space="0" w:color="auto"/>
        <w:right w:val="none" w:sz="0" w:space="0" w:color="auto"/>
      </w:divBdr>
    </w:div>
    <w:div w:id="366220840">
      <w:bodyDiv w:val="1"/>
      <w:marLeft w:val="0"/>
      <w:marRight w:val="0"/>
      <w:marTop w:val="0"/>
      <w:marBottom w:val="0"/>
      <w:divBdr>
        <w:top w:val="none" w:sz="0" w:space="0" w:color="auto"/>
        <w:left w:val="none" w:sz="0" w:space="0" w:color="auto"/>
        <w:bottom w:val="none" w:sz="0" w:space="0" w:color="auto"/>
        <w:right w:val="none" w:sz="0" w:space="0" w:color="auto"/>
      </w:divBdr>
    </w:div>
    <w:div w:id="366683034">
      <w:bodyDiv w:val="1"/>
      <w:marLeft w:val="0"/>
      <w:marRight w:val="0"/>
      <w:marTop w:val="0"/>
      <w:marBottom w:val="0"/>
      <w:divBdr>
        <w:top w:val="none" w:sz="0" w:space="0" w:color="auto"/>
        <w:left w:val="none" w:sz="0" w:space="0" w:color="auto"/>
        <w:bottom w:val="none" w:sz="0" w:space="0" w:color="auto"/>
        <w:right w:val="none" w:sz="0" w:space="0" w:color="auto"/>
      </w:divBdr>
    </w:div>
    <w:div w:id="366951848">
      <w:bodyDiv w:val="1"/>
      <w:marLeft w:val="0"/>
      <w:marRight w:val="0"/>
      <w:marTop w:val="0"/>
      <w:marBottom w:val="0"/>
      <w:divBdr>
        <w:top w:val="none" w:sz="0" w:space="0" w:color="auto"/>
        <w:left w:val="none" w:sz="0" w:space="0" w:color="auto"/>
        <w:bottom w:val="none" w:sz="0" w:space="0" w:color="auto"/>
        <w:right w:val="none" w:sz="0" w:space="0" w:color="auto"/>
      </w:divBdr>
    </w:div>
    <w:div w:id="370610949">
      <w:bodyDiv w:val="1"/>
      <w:marLeft w:val="0"/>
      <w:marRight w:val="0"/>
      <w:marTop w:val="0"/>
      <w:marBottom w:val="0"/>
      <w:divBdr>
        <w:top w:val="none" w:sz="0" w:space="0" w:color="auto"/>
        <w:left w:val="none" w:sz="0" w:space="0" w:color="auto"/>
        <w:bottom w:val="none" w:sz="0" w:space="0" w:color="auto"/>
        <w:right w:val="none" w:sz="0" w:space="0" w:color="auto"/>
      </w:divBdr>
    </w:div>
    <w:div w:id="370761981">
      <w:bodyDiv w:val="1"/>
      <w:marLeft w:val="0"/>
      <w:marRight w:val="0"/>
      <w:marTop w:val="0"/>
      <w:marBottom w:val="0"/>
      <w:divBdr>
        <w:top w:val="none" w:sz="0" w:space="0" w:color="auto"/>
        <w:left w:val="none" w:sz="0" w:space="0" w:color="auto"/>
        <w:bottom w:val="none" w:sz="0" w:space="0" w:color="auto"/>
        <w:right w:val="none" w:sz="0" w:space="0" w:color="auto"/>
      </w:divBdr>
    </w:div>
    <w:div w:id="371851319">
      <w:bodyDiv w:val="1"/>
      <w:marLeft w:val="0"/>
      <w:marRight w:val="0"/>
      <w:marTop w:val="0"/>
      <w:marBottom w:val="0"/>
      <w:divBdr>
        <w:top w:val="none" w:sz="0" w:space="0" w:color="auto"/>
        <w:left w:val="none" w:sz="0" w:space="0" w:color="auto"/>
        <w:bottom w:val="none" w:sz="0" w:space="0" w:color="auto"/>
        <w:right w:val="none" w:sz="0" w:space="0" w:color="auto"/>
      </w:divBdr>
    </w:div>
    <w:div w:id="373509125">
      <w:bodyDiv w:val="1"/>
      <w:marLeft w:val="0"/>
      <w:marRight w:val="0"/>
      <w:marTop w:val="0"/>
      <w:marBottom w:val="0"/>
      <w:divBdr>
        <w:top w:val="none" w:sz="0" w:space="0" w:color="auto"/>
        <w:left w:val="none" w:sz="0" w:space="0" w:color="auto"/>
        <w:bottom w:val="none" w:sz="0" w:space="0" w:color="auto"/>
        <w:right w:val="none" w:sz="0" w:space="0" w:color="auto"/>
      </w:divBdr>
    </w:div>
    <w:div w:id="374163586">
      <w:bodyDiv w:val="1"/>
      <w:marLeft w:val="0"/>
      <w:marRight w:val="0"/>
      <w:marTop w:val="0"/>
      <w:marBottom w:val="0"/>
      <w:divBdr>
        <w:top w:val="none" w:sz="0" w:space="0" w:color="auto"/>
        <w:left w:val="none" w:sz="0" w:space="0" w:color="auto"/>
        <w:bottom w:val="none" w:sz="0" w:space="0" w:color="auto"/>
        <w:right w:val="none" w:sz="0" w:space="0" w:color="auto"/>
      </w:divBdr>
    </w:div>
    <w:div w:id="374501126">
      <w:bodyDiv w:val="1"/>
      <w:marLeft w:val="0"/>
      <w:marRight w:val="0"/>
      <w:marTop w:val="0"/>
      <w:marBottom w:val="0"/>
      <w:divBdr>
        <w:top w:val="none" w:sz="0" w:space="0" w:color="auto"/>
        <w:left w:val="none" w:sz="0" w:space="0" w:color="auto"/>
        <w:bottom w:val="none" w:sz="0" w:space="0" w:color="auto"/>
        <w:right w:val="none" w:sz="0" w:space="0" w:color="auto"/>
      </w:divBdr>
    </w:div>
    <w:div w:id="374617675">
      <w:bodyDiv w:val="1"/>
      <w:marLeft w:val="0"/>
      <w:marRight w:val="0"/>
      <w:marTop w:val="0"/>
      <w:marBottom w:val="0"/>
      <w:divBdr>
        <w:top w:val="none" w:sz="0" w:space="0" w:color="auto"/>
        <w:left w:val="none" w:sz="0" w:space="0" w:color="auto"/>
        <w:bottom w:val="none" w:sz="0" w:space="0" w:color="auto"/>
        <w:right w:val="none" w:sz="0" w:space="0" w:color="auto"/>
      </w:divBdr>
    </w:div>
    <w:div w:id="375861229">
      <w:bodyDiv w:val="1"/>
      <w:marLeft w:val="0"/>
      <w:marRight w:val="0"/>
      <w:marTop w:val="0"/>
      <w:marBottom w:val="0"/>
      <w:divBdr>
        <w:top w:val="none" w:sz="0" w:space="0" w:color="auto"/>
        <w:left w:val="none" w:sz="0" w:space="0" w:color="auto"/>
        <w:bottom w:val="none" w:sz="0" w:space="0" w:color="auto"/>
        <w:right w:val="none" w:sz="0" w:space="0" w:color="auto"/>
      </w:divBdr>
    </w:div>
    <w:div w:id="376124412">
      <w:bodyDiv w:val="1"/>
      <w:marLeft w:val="0"/>
      <w:marRight w:val="0"/>
      <w:marTop w:val="0"/>
      <w:marBottom w:val="0"/>
      <w:divBdr>
        <w:top w:val="none" w:sz="0" w:space="0" w:color="auto"/>
        <w:left w:val="none" w:sz="0" w:space="0" w:color="auto"/>
        <w:bottom w:val="none" w:sz="0" w:space="0" w:color="auto"/>
        <w:right w:val="none" w:sz="0" w:space="0" w:color="auto"/>
      </w:divBdr>
    </w:div>
    <w:div w:id="376975753">
      <w:bodyDiv w:val="1"/>
      <w:marLeft w:val="0"/>
      <w:marRight w:val="0"/>
      <w:marTop w:val="0"/>
      <w:marBottom w:val="0"/>
      <w:divBdr>
        <w:top w:val="none" w:sz="0" w:space="0" w:color="auto"/>
        <w:left w:val="none" w:sz="0" w:space="0" w:color="auto"/>
        <w:bottom w:val="none" w:sz="0" w:space="0" w:color="auto"/>
        <w:right w:val="none" w:sz="0" w:space="0" w:color="auto"/>
      </w:divBdr>
    </w:div>
    <w:div w:id="376978639">
      <w:bodyDiv w:val="1"/>
      <w:marLeft w:val="0"/>
      <w:marRight w:val="0"/>
      <w:marTop w:val="0"/>
      <w:marBottom w:val="0"/>
      <w:divBdr>
        <w:top w:val="none" w:sz="0" w:space="0" w:color="auto"/>
        <w:left w:val="none" w:sz="0" w:space="0" w:color="auto"/>
        <w:bottom w:val="none" w:sz="0" w:space="0" w:color="auto"/>
        <w:right w:val="none" w:sz="0" w:space="0" w:color="auto"/>
      </w:divBdr>
    </w:div>
    <w:div w:id="377168692">
      <w:bodyDiv w:val="1"/>
      <w:marLeft w:val="0"/>
      <w:marRight w:val="0"/>
      <w:marTop w:val="0"/>
      <w:marBottom w:val="0"/>
      <w:divBdr>
        <w:top w:val="none" w:sz="0" w:space="0" w:color="auto"/>
        <w:left w:val="none" w:sz="0" w:space="0" w:color="auto"/>
        <w:bottom w:val="none" w:sz="0" w:space="0" w:color="auto"/>
        <w:right w:val="none" w:sz="0" w:space="0" w:color="auto"/>
      </w:divBdr>
    </w:div>
    <w:div w:id="377828282">
      <w:bodyDiv w:val="1"/>
      <w:marLeft w:val="0"/>
      <w:marRight w:val="0"/>
      <w:marTop w:val="0"/>
      <w:marBottom w:val="0"/>
      <w:divBdr>
        <w:top w:val="none" w:sz="0" w:space="0" w:color="auto"/>
        <w:left w:val="none" w:sz="0" w:space="0" w:color="auto"/>
        <w:bottom w:val="none" w:sz="0" w:space="0" w:color="auto"/>
        <w:right w:val="none" w:sz="0" w:space="0" w:color="auto"/>
      </w:divBdr>
    </w:div>
    <w:div w:id="378357385">
      <w:bodyDiv w:val="1"/>
      <w:marLeft w:val="0"/>
      <w:marRight w:val="0"/>
      <w:marTop w:val="0"/>
      <w:marBottom w:val="0"/>
      <w:divBdr>
        <w:top w:val="none" w:sz="0" w:space="0" w:color="auto"/>
        <w:left w:val="none" w:sz="0" w:space="0" w:color="auto"/>
        <w:bottom w:val="none" w:sz="0" w:space="0" w:color="auto"/>
        <w:right w:val="none" w:sz="0" w:space="0" w:color="auto"/>
      </w:divBdr>
    </w:div>
    <w:div w:id="379213966">
      <w:bodyDiv w:val="1"/>
      <w:marLeft w:val="0"/>
      <w:marRight w:val="0"/>
      <w:marTop w:val="0"/>
      <w:marBottom w:val="0"/>
      <w:divBdr>
        <w:top w:val="none" w:sz="0" w:space="0" w:color="auto"/>
        <w:left w:val="none" w:sz="0" w:space="0" w:color="auto"/>
        <w:bottom w:val="none" w:sz="0" w:space="0" w:color="auto"/>
        <w:right w:val="none" w:sz="0" w:space="0" w:color="auto"/>
      </w:divBdr>
    </w:div>
    <w:div w:id="379942062">
      <w:bodyDiv w:val="1"/>
      <w:marLeft w:val="0"/>
      <w:marRight w:val="0"/>
      <w:marTop w:val="0"/>
      <w:marBottom w:val="0"/>
      <w:divBdr>
        <w:top w:val="none" w:sz="0" w:space="0" w:color="auto"/>
        <w:left w:val="none" w:sz="0" w:space="0" w:color="auto"/>
        <w:bottom w:val="none" w:sz="0" w:space="0" w:color="auto"/>
        <w:right w:val="none" w:sz="0" w:space="0" w:color="auto"/>
      </w:divBdr>
    </w:div>
    <w:div w:id="380372196">
      <w:bodyDiv w:val="1"/>
      <w:marLeft w:val="0"/>
      <w:marRight w:val="0"/>
      <w:marTop w:val="0"/>
      <w:marBottom w:val="0"/>
      <w:divBdr>
        <w:top w:val="none" w:sz="0" w:space="0" w:color="auto"/>
        <w:left w:val="none" w:sz="0" w:space="0" w:color="auto"/>
        <w:bottom w:val="none" w:sz="0" w:space="0" w:color="auto"/>
        <w:right w:val="none" w:sz="0" w:space="0" w:color="auto"/>
      </w:divBdr>
    </w:div>
    <w:div w:id="381514576">
      <w:bodyDiv w:val="1"/>
      <w:marLeft w:val="0"/>
      <w:marRight w:val="0"/>
      <w:marTop w:val="0"/>
      <w:marBottom w:val="0"/>
      <w:divBdr>
        <w:top w:val="none" w:sz="0" w:space="0" w:color="auto"/>
        <w:left w:val="none" w:sz="0" w:space="0" w:color="auto"/>
        <w:bottom w:val="none" w:sz="0" w:space="0" w:color="auto"/>
        <w:right w:val="none" w:sz="0" w:space="0" w:color="auto"/>
      </w:divBdr>
    </w:div>
    <w:div w:id="382486961">
      <w:bodyDiv w:val="1"/>
      <w:marLeft w:val="0"/>
      <w:marRight w:val="0"/>
      <w:marTop w:val="0"/>
      <w:marBottom w:val="0"/>
      <w:divBdr>
        <w:top w:val="none" w:sz="0" w:space="0" w:color="auto"/>
        <w:left w:val="none" w:sz="0" w:space="0" w:color="auto"/>
        <w:bottom w:val="none" w:sz="0" w:space="0" w:color="auto"/>
        <w:right w:val="none" w:sz="0" w:space="0" w:color="auto"/>
      </w:divBdr>
    </w:div>
    <w:div w:id="383678105">
      <w:bodyDiv w:val="1"/>
      <w:marLeft w:val="0"/>
      <w:marRight w:val="0"/>
      <w:marTop w:val="0"/>
      <w:marBottom w:val="0"/>
      <w:divBdr>
        <w:top w:val="none" w:sz="0" w:space="0" w:color="auto"/>
        <w:left w:val="none" w:sz="0" w:space="0" w:color="auto"/>
        <w:bottom w:val="none" w:sz="0" w:space="0" w:color="auto"/>
        <w:right w:val="none" w:sz="0" w:space="0" w:color="auto"/>
      </w:divBdr>
    </w:div>
    <w:div w:id="384450944">
      <w:bodyDiv w:val="1"/>
      <w:marLeft w:val="0"/>
      <w:marRight w:val="0"/>
      <w:marTop w:val="0"/>
      <w:marBottom w:val="0"/>
      <w:divBdr>
        <w:top w:val="none" w:sz="0" w:space="0" w:color="auto"/>
        <w:left w:val="none" w:sz="0" w:space="0" w:color="auto"/>
        <w:bottom w:val="none" w:sz="0" w:space="0" w:color="auto"/>
        <w:right w:val="none" w:sz="0" w:space="0" w:color="auto"/>
      </w:divBdr>
    </w:div>
    <w:div w:id="385299406">
      <w:bodyDiv w:val="1"/>
      <w:marLeft w:val="0"/>
      <w:marRight w:val="0"/>
      <w:marTop w:val="0"/>
      <w:marBottom w:val="0"/>
      <w:divBdr>
        <w:top w:val="none" w:sz="0" w:space="0" w:color="auto"/>
        <w:left w:val="none" w:sz="0" w:space="0" w:color="auto"/>
        <w:bottom w:val="none" w:sz="0" w:space="0" w:color="auto"/>
        <w:right w:val="none" w:sz="0" w:space="0" w:color="auto"/>
      </w:divBdr>
    </w:div>
    <w:div w:id="386884272">
      <w:bodyDiv w:val="1"/>
      <w:marLeft w:val="0"/>
      <w:marRight w:val="0"/>
      <w:marTop w:val="0"/>
      <w:marBottom w:val="0"/>
      <w:divBdr>
        <w:top w:val="none" w:sz="0" w:space="0" w:color="auto"/>
        <w:left w:val="none" w:sz="0" w:space="0" w:color="auto"/>
        <w:bottom w:val="none" w:sz="0" w:space="0" w:color="auto"/>
        <w:right w:val="none" w:sz="0" w:space="0" w:color="auto"/>
      </w:divBdr>
    </w:div>
    <w:div w:id="389812778">
      <w:bodyDiv w:val="1"/>
      <w:marLeft w:val="0"/>
      <w:marRight w:val="0"/>
      <w:marTop w:val="0"/>
      <w:marBottom w:val="0"/>
      <w:divBdr>
        <w:top w:val="none" w:sz="0" w:space="0" w:color="auto"/>
        <w:left w:val="none" w:sz="0" w:space="0" w:color="auto"/>
        <w:bottom w:val="none" w:sz="0" w:space="0" w:color="auto"/>
        <w:right w:val="none" w:sz="0" w:space="0" w:color="auto"/>
      </w:divBdr>
    </w:div>
    <w:div w:id="390274334">
      <w:bodyDiv w:val="1"/>
      <w:marLeft w:val="0"/>
      <w:marRight w:val="0"/>
      <w:marTop w:val="0"/>
      <w:marBottom w:val="0"/>
      <w:divBdr>
        <w:top w:val="none" w:sz="0" w:space="0" w:color="auto"/>
        <w:left w:val="none" w:sz="0" w:space="0" w:color="auto"/>
        <w:bottom w:val="none" w:sz="0" w:space="0" w:color="auto"/>
        <w:right w:val="none" w:sz="0" w:space="0" w:color="auto"/>
      </w:divBdr>
    </w:div>
    <w:div w:id="392582910">
      <w:bodyDiv w:val="1"/>
      <w:marLeft w:val="0"/>
      <w:marRight w:val="0"/>
      <w:marTop w:val="0"/>
      <w:marBottom w:val="0"/>
      <w:divBdr>
        <w:top w:val="none" w:sz="0" w:space="0" w:color="auto"/>
        <w:left w:val="none" w:sz="0" w:space="0" w:color="auto"/>
        <w:bottom w:val="none" w:sz="0" w:space="0" w:color="auto"/>
        <w:right w:val="none" w:sz="0" w:space="0" w:color="auto"/>
      </w:divBdr>
    </w:div>
    <w:div w:id="395904784">
      <w:bodyDiv w:val="1"/>
      <w:marLeft w:val="0"/>
      <w:marRight w:val="0"/>
      <w:marTop w:val="0"/>
      <w:marBottom w:val="0"/>
      <w:divBdr>
        <w:top w:val="none" w:sz="0" w:space="0" w:color="auto"/>
        <w:left w:val="none" w:sz="0" w:space="0" w:color="auto"/>
        <w:bottom w:val="none" w:sz="0" w:space="0" w:color="auto"/>
        <w:right w:val="none" w:sz="0" w:space="0" w:color="auto"/>
      </w:divBdr>
    </w:div>
    <w:div w:id="398138935">
      <w:bodyDiv w:val="1"/>
      <w:marLeft w:val="0"/>
      <w:marRight w:val="0"/>
      <w:marTop w:val="0"/>
      <w:marBottom w:val="0"/>
      <w:divBdr>
        <w:top w:val="none" w:sz="0" w:space="0" w:color="auto"/>
        <w:left w:val="none" w:sz="0" w:space="0" w:color="auto"/>
        <w:bottom w:val="none" w:sz="0" w:space="0" w:color="auto"/>
        <w:right w:val="none" w:sz="0" w:space="0" w:color="auto"/>
      </w:divBdr>
    </w:div>
    <w:div w:id="398212433">
      <w:bodyDiv w:val="1"/>
      <w:marLeft w:val="0"/>
      <w:marRight w:val="0"/>
      <w:marTop w:val="0"/>
      <w:marBottom w:val="0"/>
      <w:divBdr>
        <w:top w:val="none" w:sz="0" w:space="0" w:color="auto"/>
        <w:left w:val="none" w:sz="0" w:space="0" w:color="auto"/>
        <w:bottom w:val="none" w:sz="0" w:space="0" w:color="auto"/>
        <w:right w:val="none" w:sz="0" w:space="0" w:color="auto"/>
      </w:divBdr>
    </w:div>
    <w:div w:id="398794030">
      <w:bodyDiv w:val="1"/>
      <w:marLeft w:val="0"/>
      <w:marRight w:val="0"/>
      <w:marTop w:val="0"/>
      <w:marBottom w:val="0"/>
      <w:divBdr>
        <w:top w:val="none" w:sz="0" w:space="0" w:color="auto"/>
        <w:left w:val="none" w:sz="0" w:space="0" w:color="auto"/>
        <w:bottom w:val="none" w:sz="0" w:space="0" w:color="auto"/>
        <w:right w:val="none" w:sz="0" w:space="0" w:color="auto"/>
      </w:divBdr>
    </w:div>
    <w:div w:id="400560433">
      <w:bodyDiv w:val="1"/>
      <w:marLeft w:val="0"/>
      <w:marRight w:val="0"/>
      <w:marTop w:val="0"/>
      <w:marBottom w:val="0"/>
      <w:divBdr>
        <w:top w:val="none" w:sz="0" w:space="0" w:color="auto"/>
        <w:left w:val="none" w:sz="0" w:space="0" w:color="auto"/>
        <w:bottom w:val="none" w:sz="0" w:space="0" w:color="auto"/>
        <w:right w:val="none" w:sz="0" w:space="0" w:color="auto"/>
      </w:divBdr>
    </w:div>
    <w:div w:id="400955708">
      <w:bodyDiv w:val="1"/>
      <w:marLeft w:val="0"/>
      <w:marRight w:val="0"/>
      <w:marTop w:val="0"/>
      <w:marBottom w:val="0"/>
      <w:divBdr>
        <w:top w:val="none" w:sz="0" w:space="0" w:color="auto"/>
        <w:left w:val="none" w:sz="0" w:space="0" w:color="auto"/>
        <w:bottom w:val="none" w:sz="0" w:space="0" w:color="auto"/>
        <w:right w:val="none" w:sz="0" w:space="0" w:color="auto"/>
      </w:divBdr>
    </w:div>
    <w:div w:id="401293215">
      <w:bodyDiv w:val="1"/>
      <w:marLeft w:val="0"/>
      <w:marRight w:val="0"/>
      <w:marTop w:val="0"/>
      <w:marBottom w:val="0"/>
      <w:divBdr>
        <w:top w:val="none" w:sz="0" w:space="0" w:color="auto"/>
        <w:left w:val="none" w:sz="0" w:space="0" w:color="auto"/>
        <w:bottom w:val="none" w:sz="0" w:space="0" w:color="auto"/>
        <w:right w:val="none" w:sz="0" w:space="0" w:color="auto"/>
      </w:divBdr>
    </w:div>
    <w:div w:id="401830104">
      <w:bodyDiv w:val="1"/>
      <w:marLeft w:val="0"/>
      <w:marRight w:val="0"/>
      <w:marTop w:val="0"/>
      <w:marBottom w:val="0"/>
      <w:divBdr>
        <w:top w:val="none" w:sz="0" w:space="0" w:color="auto"/>
        <w:left w:val="none" w:sz="0" w:space="0" w:color="auto"/>
        <w:bottom w:val="none" w:sz="0" w:space="0" w:color="auto"/>
        <w:right w:val="none" w:sz="0" w:space="0" w:color="auto"/>
      </w:divBdr>
    </w:div>
    <w:div w:id="402678676">
      <w:bodyDiv w:val="1"/>
      <w:marLeft w:val="0"/>
      <w:marRight w:val="0"/>
      <w:marTop w:val="0"/>
      <w:marBottom w:val="0"/>
      <w:divBdr>
        <w:top w:val="none" w:sz="0" w:space="0" w:color="auto"/>
        <w:left w:val="none" w:sz="0" w:space="0" w:color="auto"/>
        <w:bottom w:val="none" w:sz="0" w:space="0" w:color="auto"/>
        <w:right w:val="none" w:sz="0" w:space="0" w:color="auto"/>
      </w:divBdr>
    </w:div>
    <w:div w:id="403338273">
      <w:bodyDiv w:val="1"/>
      <w:marLeft w:val="0"/>
      <w:marRight w:val="0"/>
      <w:marTop w:val="0"/>
      <w:marBottom w:val="0"/>
      <w:divBdr>
        <w:top w:val="none" w:sz="0" w:space="0" w:color="auto"/>
        <w:left w:val="none" w:sz="0" w:space="0" w:color="auto"/>
        <w:bottom w:val="none" w:sz="0" w:space="0" w:color="auto"/>
        <w:right w:val="none" w:sz="0" w:space="0" w:color="auto"/>
      </w:divBdr>
    </w:div>
    <w:div w:id="403380259">
      <w:bodyDiv w:val="1"/>
      <w:marLeft w:val="0"/>
      <w:marRight w:val="0"/>
      <w:marTop w:val="0"/>
      <w:marBottom w:val="0"/>
      <w:divBdr>
        <w:top w:val="none" w:sz="0" w:space="0" w:color="auto"/>
        <w:left w:val="none" w:sz="0" w:space="0" w:color="auto"/>
        <w:bottom w:val="none" w:sz="0" w:space="0" w:color="auto"/>
        <w:right w:val="none" w:sz="0" w:space="0" w:color="auto"/>
      </w:divBdr>
    </w:div>
    <w:div w:id="403644551">
      <w:bodyDiv w:val="1"/>
      <w:marLeft w:val="0"/>
      <w:marRight w:val="0"/>
      <w:marTop w:val="0"/>
      <w:marBottom w:val="0"/>
      <w:divBdr>
        <w:top w:val="none" w:sz="0" w:space="0" w:color="auto"/>
        <w:left w:val="none" w:sz="0" w:space="0" w:color="auto"/>
        <w:bottom w:val="none" w:sz="0" w:space="0" w:color="auto"/>
        <w:right w:val="none" w:sz="0" w:space="0" w:color="auto"/>
      </w:divBdr>
    </w:div>
    <w:div w:id="404031401">
      <w:bodyDiv w:val="1"/>
      <w:marLeft w:val="0"/>
      <w:marRight w:val="0"/>
      <w:marTop w:val="0"/>
      <w:marBottom w:val="0"/>
      <w:divBdr>
        <w:top w:val="none" w:sz="0" w:space="0" w:color="auto"/>
        <w:left w:val="none" w:sz="0" w:space="0" w:color="auto"/>
        <w:bottom w:val="none" w:sz="0" w:space="0" w:color="auto"/>
        <w:right w:val="none" w:sz="0" w:space="0" w:color="auto"/>
      </w:divBdr>
    </w:div>
    <w:div w:id="404108027">
      <w:bodyDiv w:val="1"/>
      <w:marLeft w:val="0"/>
      <w:marRight w:val="0"/>
      <w:marTop w:val="0"/>
      <w:marBottom w:val="0"/>
      <w:divBdr>
        <w:top w:val="none" w:sz="0" w:space="0" w:color="auto"/>
        <w:left w:val="none" w:sz="0" w:space="0" w:color="auto"/>
        <w:bottom w:val="none" w:sz="0" w:space="0" w:color="auto"/>
        <w:right w:val="none" w:sz="0" w:space="0" w:color="auto"/>
      </w:divBdr>
    </w:div>
    <w:div w:id="405032222">
      <w:bodyDiv w:val="1"/>
      <w:marLeft w:val="0"/>
      <w:marRight w:val="0"/>
      <w:marTop w:val="0"/>
      <w:marBottom w:val="0"/>
      <w:divBdr>
        <w:top w:val="none" w:sz="0" w:space="0" w:color="auto"/>
        <w:left w:val="none" w:sz="0" w:space="0" w:color="auto"/>
        <w:bottom w:val="none" w:sz="0" w:space="0" w:color="auto"/>
        <w:right w:val="none" w:sz="0" w:space="0" w:color="auto"/>
      </w:divBdr>
    </w:div>
    <w:div w:id="406852889">
      <w:bodyDiv w:val="1"/>
      <w:marLeft w:val="0"/>
      <w:marRight w:val="0"/>
      <w:marTop w:val="0"/>
      <w:marBottom w:val="0"/>
      <w:divBdr>
        <w:top w:val="none" w:sz="0" w:space="0" w:color="auto"/>
        <w:left w:val="none" w:sz="0" w:space="0" w:color="auto"/>
        <w:bottom w:val="none" w:sz="0" w:space="0" w:color="auto"/>
        <w:right w:val="none" w:sz="0" w:space="0" w:color="auto"/>
      </w:divBdr>
    </w:div>
    <w:div w:id="407728321">
      <w:bodyDiv w:val="1"/>
      <w:marLeft w:val="0"/>
      <w:marRight w:val="0"/>
      <w:marTop w:val="0"/>
      <w:marBottom w:val="0"/>
      <w:divBdr>
        <w:top w:val="none" w:sz="0" w:space="0" w:color="auto"/>
        <w:left w:val="none" w:sz="0" w:space="0" w:color="auto"/>
        <w:bottom w:val="none" w:sz="0" w:space="0" w:color="auto"/>
        <w:right w:val="none" w:sz="0" w:space="0" w:color="auto"/>
      </w:divBdr>
    </w:div>
    <w:div w:id="408968975">
      <w:bodyDiv w:val="1"/>
      <w:marLeft w:val="0"/>
      <w:marRight w:val="0"/>
      <w:marTop w:val="0"/>
      <w:marBottom w:val="0"/>
      <w:divBdr>
        <w:top w:val="none" w:sz="0" w:space="0" w:color="auto"/>
        <w:left w:val="none" w:sz="0" w:space="0" w:color="auto"/>
        <w:bottom w:val="none" w:sz="0" w:space="0" w:color="auto"/>
        <w:right w:val="none" w:sz="0" w:space="0" w:color="auto"/>
      </w:divBdr>
    </w:div>
    <w:div w:id="410081057">
      <w:bodyDiv w:val="1"/>
      <w:marLeft w:val="0"/>
      <w:marRight w:val="0"/>
      <w:marTop w:val="0"/>
      <w:marBottom w:val="0"/>
      <w:divBdr>
        <w:top w:val="none" w:sz="0" w:space="0" w:color="auto"/>
        <w:left w:val="none" w:sz="0" w:space="0" w:color="auto"/>
        <w:bottom w:val="none" w:sz="0" w:space="0" w:color="auto"/>
        <w:right w:val="none" w:sz="0" w:space="0" w:color="auto"/>
      </w:divBdr>
    </w:div>
    <w:div w:id="417138826">
      <w:bodyDiv w:val="1"/>
      <w:marLeft w:val="0"/>
      <w:marRight w:val="0"/>
      <w:marTop w:val="0"/>
      <w:marBottom w:val="0"/>
      <w:divBdr>
        <w:top w:val="none" w:sz="0" w:space="0" w:color="auto"/>
        <w:left w:val="none" w:sz="0" w:space="0" w:color="auto"/>
        <w:bottom w:val="none" w:sz="0" w:space="0" w:color="auto"/>
        <w:right w:val="none" w:sz="0" w:space="0" w:color="auto"/>
      </w:divBdr>
    </w:div>
    <w:div w:id="417218275">
      <w:bodyDiv w:val="1"/>
      <w:marLeft w:val="0"/>
      <w:marRight w:val="0"/>
      <w:marTop w:val="0"/>
      <w:marBottom w:val="0"/>
      <w:divBdr>
        <w:top w:val="none" w:sz="0" w:space="0" w:color="auto"/>
        <w:left w:val="none" w:sz="0" w:space="0" w:color="auto"/>
        <w:bottom w:val="none" w:sz="0" w:space="0" w:color="auto"/>
        <w:right w:val="none" w:sz="0" w:space="0" w:color="auto"/>
      </w:divBdr>
    </w:div>
    <w:div w:id="419640655">
      <w:bodyDiv w:val="1"/>
      <w:marLeft w:val="0"/>
      <w:marRight w:val="0"/>
      <w:marTop w:val="0"/>
      <w:marBottom w:val="0"/>
      <w:divBdr>
        <w:top w:val="none" w:sz="0" w:space="0" w:color="auto"/>
        <w:left w:val="none" w:sz="0" w:space="0" w:color="auto"/>
        <w:bottom w:val="none" w:sz="0" w:space="0" w:color="auto"/>
        <w:right w:val="none" w:sz="0" w:space="0" w:color="auto"/>
      </w:divBdr>
    </w:div>
    <w:div w:id="420181187">
      <w:bodyDiv w:val="1"/>
      <w:marLeft w:val="0"/>
      <w:marRight w:val="0"/>
      <w:marTop w:val="0"/>
      <w:marBottom w:val="0"/>
      <w:divBdr>
        <w:top w:val="none" w:sz="0" w:space="0" w:color="auto"/>
        <w:left w:val="none" w:sz="0" w:space="0" w:color="auto"/>
        <w:bottom w:val="none" w:sz="0" w:space="0" w:color="auto"/>
        <w:right w:val="none" w:sz="0" w:space="0" w:color="auto"/>
      </w:divBdr>
    </w:div>
    <w:div w:id="422727359">
      <w:bodyDiv w:val="1"/>
      <w:marLeft w:val="0"/>
      <w:marRight w:val="0"/>
      <w:marTop w:val="0"/>
      <w:marBottom w:val="0"/>
      <w:divBdr>
        <w:top w:val="none" w:sz="0" w:space="0" w:color="auto"/>
        <w:left w:val="none" w:sz="0" w:space="0" w:color="auto"/>
        <w:bottom w:val="none" w:sz="0" w:space="0" w:color="auto"/>
        <w:right w:val="none" w:sz="0" w:space="0" w:color="auto"/>
      </w:divBdr>
    </w:div>
    <w:div w:id="423381415">
      <w:bodyDiv w:val="1"/>
      <w:marLeft w:val="0"/>
      <w:marRight w:val="0"/>
      <w:marTop w:val="0"/>
      <w:marBottom w:val="0"/>
      <w:divBdr>
        <w:top w:val="none" w:sz="0" w:space="0" w:color="auto"/>
        <w:left w:val="none" w:sz="0" w:space="0" w:color="auto"/>
        <w:bottom w:val="none" w:sz="0" w:space="0" w:color="auto"/>
        <w:right w:val="none" w:sz="0" w:space="0" w:color="auto"/>
      </w:divBdr>
    </w:div>
    <w:div w:id="424692558">
      <w:bodyDiv w:val="1"/>
      <w:marLeft w:val="0"/>
      <w:marRight w:val="0"/>
      <w:marTop w:val="0"/>
      <w:marBottom w:val="0"/>
      <w:divBdr>
        <w:top w:val="none" w:sz="0" w:space="0" w:color="auto"/>
        <w:left w:val="none" w:sz="0" w:space="0" w:color="auto"/>
        <w:bottom w:val="none" w:sz="0" w:space="0" w:color="auto"/>
        <w:right w:val="none" w:sz="0" w:space="0" w:color="auto"/>
      </w:divBdr>
    </w:div>
    <w:div w:id="424961475">
      <w:bodyDiv w:val="1"/>
      <w:marLeft w:val="0"/>
      <w:marRight w:val="0"/>
      <w:marTop w:val="0"/>
      <w:marBottom w:val="0"/>
      <w:divBdr>
        <w:top w:val="none" w:sz="0" w:space="0" w:color="auto"/>
        <w:left w:val="none" w:sz="0" w:space="0" w:color="auto"/>
        <w:bottom w:val="none" w:sz="0" w:space="0" w:color="auto"/>
        <w:right w:val="none" w:sz="0" w:space="0" w:color="auto"/>
      </w:divBdr>
    </w:div>
    <w:div w:id="427233880">
      <w:bodyDiv w:val="1"/>
      <w:marLeft w:val="0"/>
      <w:marRight w:val="0"/>
      <w:marTop w:val="0"/>
      <w:marBottom w:val="0"/>
      <w:divBdr>
        <w:top w:val="none" w:sz="0" w:space="0" w:color="auto"/>
        <w:left w:val="none" w:sz="0" w:space="0" w:color="auto"/>
        <w:bottom w:val="none" w:sz="0" w:space="0" w:color="auto"/>
        <w:right w:val="none" w:sz="0" w:space="0" w:color="auto"/>
      </w:divBdr>
    </w:div>
    <w:div w:id="427309447">
      <w:bodyDiv w:val="1"/>
      <w:marLeft w:val="0"/>
      <w:marRight w:val="0"/>
      <w:marTop w:val="0"/>
      <w:marBottom w:val="0"/>
      <w:divBdr>
        <w:top w:val="none" w:sz="0" w:space="0" w:color="auto"/>
        <w:left w:val="none" w:sz="0" w:space="0" w:color="auto"/>
        <w:bottom w:val="none" w:sz="0" w:space="0" w:color="auto"/>
        <w:right w:val="none" w:sz="0" w:space="0" w:color="auto"/>
      </w:divBdr>
    </w:div>
    <w:div w:id="428283924">
      <w:bodyDiv w:val="1"/>
      <w:marLeft w:val="0"/>
      <w:marRight w:val="0"/>
      <w:marTop w:val="0"/>
      <w:marBottom w:val="0"/>
      <w:divBdr>
        <w:top w:val="none" w:sz="0" w:space="0" w:color="auto"/>
        <w:left w:val="none" w:sz="0" w:space="0" w:color="auto"/>
        <w:bottom w:val="none" w:sz="0" w:space="0" w:color="auto"/>
        <w:right w:val="none" w:sz="0" w:space="0" w:color="auto"/>
      </w:divBdr>
    </w:div>
    <w:div w:id="428308948">
      <w:bodyDiv w:val="1"/>
      <w:marLeft w:val="0"/>
      <w:marRight w:val="0"/>
      <w:marTop w:val="0"/>
      <w:marBottom w:val="0"/>
      <w:divBdr>
        <w:top w:val="none" w:sz="0" w:space="0" w:color="auto"/>
        <w:left w:val="none" w:sz="0" w:space="0" w:color="auto"/>
        <w:bottom w:val="none" w:sz="0" w:space="0" w:color="auto"/>
        <w:right w:val="none" w:sz="0" w:space="0" w:color="auto"/>
      </w:divBdr>
    </w:div>
    <w:div w:id="431048507">
      <w:bodyDiv w:val="1"/>
      <w:marLeft w:val="0"/>
      <w:marRight w:val="0"/>
      <w:marTop w:val="0"/>
      <w:marBottom w:val="0"/>
      <w:divBdr>
        <w:top w:val="none" w:sz="0" w:space="0" w:color="auto"/>
        <w:left w:val="none" w:sz="0" w:space="0" w:color="auto"/>
        <w:bottom w:val="none" w:sz="0" w:space="0" w:color="auto"/>
        <w:right w:val="none" w:sz="0" w:space="0" w:color="auto"/>
      </w:divBdr>
    </w:div>
    <w:div w:id="431819410">
      <w:bodyDiv w:val="1"/>
      <w:marLeft w:val="0"/>
      <w:marRight w:val="0"/>
      <w:marTop w:val="0"/>
      <w:marBottom w:val="0"/>
      <w:divBdr>
        <w:top w:val="none" w:sz="0" w:space="0" w:color="auto"/>
        <w:left w:val="none" w:sz="0" w:space="0" w:color="auto"/>
        <w:bottom w:val="none" w:sz="0" w:space="0" w:color="auto"/>
        <w:right w:val="none" w:sz="0" w:space="0" w:color="auto"/>
      </w:divBdr>
    </w:div>
    <w:div w:id="431824261">
      <w:bodyDiv w:val="1"/>
      <w:marLeft w:val="0"/>
      <w:marRight w:val="0"/>
      <w:marTop w:val="0"/>
      <w:marBottom w:val="0"/>
      <w:divBdr>
        <w:top w:val="none" w:sz="0" w:space="0" w:color="auto"/>
        <w:left w:val="none" w:sz="0" w:space="0" w:color="auto"/>
        <w:bottom w:val="none" w:sz="0" w:space="0" w:color="auto"/>
        <w:right w:val="none" w:sz="0" w:space="0" w:color="auto"/>
      </w:divBdr>
    </w:div>
    <w:div w:id="433742845">
      <w:bodyDiv w:val="1"/>
      <w:marLeft w:val="0"/>
      <w:marRight w:val="0"/>
      <w:marTop w:val="0"/>
      <w:marBottom w:val="0"/>
      <w:divBdr>
        <w:top w:val="none" w:sz="0" w:space="0" w:color="auto"/>
        <w:left w:val="none" w:sz="0" w:space="0" w:color="auto"/>
        <w:bottom w:val="none" w:sz="0" w:space="0" w:color="auto"/>
        <w:right w:val="none" w:sz="0" w:space="0" w:color="auto"/>
      </w:divBdr>
    </w:div>
    <w:div w:id="435292572">
      <w:bodyDiv w:val="1"/>
      <w:marLeft w:val="0"/>
      <w:marRight w:val="0"/>
      <w:marTop w:val="0"/>
      <w:marBottom w:val="0"/>
      <w:divBdr>
        <w:top w:val="none" w:sz="0" w:space="0" w:color="auto"/>
        <w:left w:val="none" w:sz="0" w:space="0" w:color="auto"/>
        <w:bottom w:val="none" w:sz="0" w:space="0" w:color="auto"/>
        <w:right w:val="none" w:sz="0" w:space="0" w:color="auto"/>
      </w:divBdr>
    </w:div>
    <w:div w:id="435714678">
      <w:bodyDiv w:val="1"/>
      <w:marLeft w:val="0"/>
      <w:marRight w:val="0"/>
      <w:marTop w:val="0"/>
      <w:marBottom w:val="0"/>
      <w:divBdr>
        <w:top w:val="none" w:sz="0" w:space="0" w:color="auto"/>
        <w:left w:val="none" w:sz="0" w:space="0" w:color="auto"/>
        <w:bottom w:val="none" w:sz="0" w:space="0" w:color="auto"/>
        <w:right w:val="none" w:sz="0" w:space="0" w:color="auto"/>
      </w:divBdr>
    </w:div>
    <w:div w:id="436829739">
      <w:bodyDiv w:val="1"/>
      <w:marLeft w:val="0"/>
      <w:marRight w:val="0"/>
      <w:marTop w:val="0"/>
      <w:marBottom w:val="0"/>
      <w:divBdr>
        <w:top w:val="none" w:sz="0" w:space="0" w:color="auto"/>
        <w:left w:val="none" w:sz="0" w:space="0" w:color="auto"/>
        <w:bottom w:val="none" w:sz="0" w:space="0" w:color="auto"/>
        <w:right w:val="none" w:sz="0" w:space="0" w:color="auto"/>
      </w:divBdr>
    </w:div>
    <w:div w:id="436868888">
      <w:bodyDiv w:val="1"/>
      <w:marLeft w:val="0"/>
      <w:marRight w:val="0"/>
      <w:marTop w:val="0"/>
      <w:marBottom w:val="0"/>
      <w:divBdr>
        <w:top w:val="none" w:sz="0" w:space="0" w:color="auto"/>
        <w:left w:val="none" w:sz="0" w:space="0" w:color="auto"/>
        <w:bottom w:val="none" w:sz="0" w:space="0" w:color="auto"/>
        <w:right w:val="none" w:sz="0" w:space="0" w:color="auto"/>
      </w:divBdr>
    </w:div>
    <w:div w:id="440034361">
      <w:bodyDiv w:val="1"/>
      <w:marLeft w:val="0"/>
      <w:marRight w:val="0"/>
      <w:marTop w:val="0"/>
      <w:marBottom w:val="0"/>
      <w:divBdr>
        <w:top w:val="none" w:sz="0" w:space="0" w:color="auto"/>
        <w:left w:val="none" w:sz="0" w:space="0" w:color="auto"/>
        <w:bottom w:val="none" w:sz="0" w:space="0" w:color="auto"/>
        <w:right w:val="none" w:sz="0" w:space="0" w:color="auto"/>
      </w:divBdr>
    </w:div>
    <w:div w:id="441147853">
      <w:bodyDiv w:val="1"/>
      <w:marLeft w:val="0"/>
      <w:marRight w:val="0"/>
      <w:marTop w:val="0"/>
      <w:marBottom w:val="0"/>
      <w:divBdr>
        <w:top w:val="none" w:sz="0" w:space="0" w:color="auto"/>
        <w:left w:val="none" w:sz="0" w:space="0" w:color="auto"/>
        <w:bottom w:val="none" w:sz="0" w:space="0" w:color="auto"/>
        <w:right w:val="none" w:sz="0" w:space="0" w:color="auto"/>
      </w:divBdr>
    </w:div>
    <w:div w:id="442044442">
      <w:bodyDiv w:val="1"/>
      <w:marLeft w:val="0"/>
      <w:marRight w:val="0"/>
      <w:marTop w:val="0"/>
      <w:marBottom w:val="0"/>
      <w:divBdr>
        <w:top w:val="none" w:sz="0" w:space="0" w:color="auto"/>
        <w:left w:val="none" w:sz="0" w:space="0" w:color="auto"/>
        <w:bottom w:val="none" w:sz="0" w:space="0" w:color="auto"/>
        <w:right w:val="none" w:sz="0" w:space="0" w:color="auto"/>
      </w:divBdr>
    </w:div>
    <w:div w:id="443312007">
      <w:bodyDiv w:val="1"/>
      <w:marLeft w:val="0"/>
      <w:marRight w:val="0"/>
      <w:marTop w:val="0"/>
      <w:marBottom w:val="0"/>
      <w:divBdr>
        <w:top w:val="none" w:sz="0" w:space="0" w:color="auto"/>
        <w:left w:val="none" w:sz="0" w:space="0" w:color="auto"/>
        <w:bottom w:val="none" w:sz="0" w:space="0" w:color="auto"/>
        <w:right w:val="none" w:sz="0" w:space="0" w:color="auto"/>
      </w:divBdr>
    </w:div>
    <w:div w:id="445734632">
      <w:bodyDiv w:val="1"/>
      <w:marLeft w:val="0"/>
      <w:marRight w:val="0"/>
      <w:marTop w:val="0"/>
      <w:marBottom w:val="0"/>
      <w:divBdr>
        <w:top w:val="none" w:sz="0" w:space="0" w:color="auto"/>
        <w:left w:val="none" w:sz="0" w:space="0" w:color="auto"/>
        <w:bottom w:val="none" w:sz="0" w:space="0" w:color="auto"/>
        <w:right w:val="none" w:sz="0" w:space="0" w:color="auto"/>
      </w:divBdr>
    </w:div>
    <w:div w:id="446000004">
      <w:bodyDiv w:val="1"/>
      <w:marLeft w:val="0"/>
      <w:marRight w:val="0"/>
      <w:marTop w:val="0"/>
      <w:marBottom w:val="0"/>
      <w:divBdr>
        <w:top w:val="none" w:sz="0" w:space="0" w:color="auto"/>
        <w:left w:val="none" w:sz="0" w:space="0" w:color="auto"/>
        <w:bottom w:val="none" w:sz="0" w:space="0" w:color="auto"/>
        <w:right w:val="none" w:sz="0" w:space="0" w:color="auto"/>
      </w:divBdr>
    </w:div>
    <w:div w:id="447311541">
      <w:bodyDiv w:val="1"/>
      <w:marLeft w:val="0"/>
      <w:marRight w:val="0"/>
      <w:marTop w:val="0"/>
      <w:marBottom w:val="0"/>
      <w:divBdr>
        <w:top w:val="none" w:sz="0" w:space="0" w:color="auto"/>
        <w:left w:val="none" w:sz="0" w:space="0" w:color="auto"/>
        <w:bottom w:val="none" w:sz="0" w:space="0" w:color="auto"/>
        <w:right w:val="none" w:sz="0" w:space="0" w:color="auto"/>
      </w:divBdr>
    </w:div>
    <w:div w:id="447899084">
      <w:bodyDiv w:val="1"/>
      <w:marLeft w:val="0"/>
      <w:marRight w:val="0"/>
      <w:marTop w:val="0"/>
      <w:marBottom w:val="0"/>
      <w:divBdr>
        <w:top w:val="none" w:sz="0" w:space="0" w:color="auto"/>
        <w:left w:val="none" w:sz="0" w:space="0" w:color="auto"/>
        <w:bottom w:val="none" w:sz="0" w:space="0" w:color="auto"/>
        <w:right w:val="none" w:sz="0" w:space="0" w:color="auto"/>
      </w:divBdr>
    </w:div>
    <w:div w:id="448285493">
      <w:bodyDiv w:val="1"/>
      <w:marLeft w:val="0"/>
      <w:marRight w:val="0"/>
      <w:marTop w:val="0"/>
      <w:marBottom w:val="0"/>
      <w:divBdr>
        <w:top w:val="none" w:sz="0" w:space="0" w:color="auto"/>
        <w:left w:val="none" w:sz="0" w:space="0" w:color="auto"/>
        <w:bottom w:val="none" w:sz="0" w:space="0" w:color="auto"/>
        <w:right w:val="none" w:sz="0" w:space="0" w:color="auto"/>
      </w:divBdr>
    </w:div>
    <w:div w:id="449053893">
      <w:bodyDiv w:val="1"/>
      <w:marLeft w:val="0"/>
      <w:marRight w:val="0"/>
      <w:marTop w:val="0"/>
      <w:marBottom w:val="0"/>
      <w:divBdr>
        <w:top w:val="none" w:sz="0" w:space="0" w:color="auto"/>
        <w:left w:val="none" w:sz="0" w:space="0" w:color="auto"/>
        <w:bottom w:val="none" w:sz="0" w:space="0" w:color="auto"/>
        <w:right w:val="none" w:sz="0" w:space="0" w:color="auto"/>
      </w:divBdr>
    </w:div>
    <w:div w:id="449471920">
      <w:bodyDiv w:val="1"/>
      <w:marLeft w:val="0"/>
      <w:marRight w:val="0"/>
      <w:marTop w:val="0"/>
      <w:marBottom w:val="0"/>
      <w:divBdr>
        <w:top w:val="none" w:sz="0" w:space="0" w:color="auto"/>
        <w:left w:val="none" w:sz="0" w:space="0" w:color="auto"/>
        <w:bottom w:val="none" w:sz="0" w:space="0" w:color="auto"/>
        <w:right w:val="none" w:sz="0" w:space="0" w:color="auto"/>
      </w:divBdr>
    </w:div>
    <w:div w:id="450365389">
      <w:bodyDiv w:val="1"/>
      <w:marLeft w:val="0"/>
      <w:marRight w:val="0"/>
      <w:marTop w:val="0"/>
      <w:marBottom w:val="0"/>
      <w:divBdr>
        <w:top w:val="none" w:sz="0" w:space="0" w:color="auto"/>
        <w:left w:val="none" w:sz="0" w:space="0" w:color="auto"/>
        <w:bottom w:val="none" w:sz="0" w:space="0" w:color="auto"/>
        <w:right w:val="none" w:sz="0" w:space="0" w:color="auto"/>
      </w:divBdr>
    </w:div>
    <w:div w:id="451562456">
      <w:bodyDiv w:val="1"/>
      <w:marLeft w:val="0"/>
      <w:marRight w:val="0"/>
      <w:marTop w:val="0"/>
      <w:marBottom w:val="0"/>
      <w:divBdr>
        <w:top w:val="none" w:sz="0" w:space="0" w:color="auto"/>
        <w:left w:val="none" w:sz="0" w:space="0" w:color="auto"/>
        <w:bottom w:val="none" w:sz="0" w:space="0" w:color="auto"/>
        <w:right w:val="none" w:sz="0" w:space="0" w:color="auto"/>
      </w:divBdr>
    </w:div>
    <w:div w:id="452792445">
      <w:bodyDiv w:val="1"/>
      <w:marLeft w:val="0"/>
      <w:marRight w:val="0"/>
      <w:marTop w:val="0"/>
      <w:marBottom w:val="0"/>
      <w:divBdr>
        <w:top w:val="none" w:sz="0" w:space="0" w:color="auto"/>
        <w:left w:val="none" w:sz="0" w:space="0" w:color="auto"/>
        <w:bottom w:val="none" w:sz="0" w:space="0" w:color="auto"/>
        <w:right w:val="none" w:sz="0" w:space="0" w:color="auto"/>
      </w:divBdr>
    </w:div>
    <w:div w:id="453445641">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8645969">
      <w:bodyDiv w:val="1"/>
      <w:marLeft w:val="0"/>
      <w:marRight w:val="0"/>
      <w:marTop w:val="0"/>
      <w:marBottom w:val="0"/>
      <w:divBdr>
        <w:top w:val="none" w:sz="0" w:space="0" w:color="auto"/>
        <w:left w:val="none" w:sz="0" w:space="0" w:color="auto"/>
        <w:bottom w:val="none" w:sz="0" w:space="0" w:color="auto"/>
        <w:right w:val="none" w:sz="0" w:space="0" w:color="auto"/>
      </w:divBdr>
    </w:div>
    <w:div w:id="459690039">
      <w:bodyDiv w:val="1"/>
      <w:marLeft w:val="0"/>
      <w:marRight w:val="0"/>
      <w:marTop w:val="0"/>
      <w:marBottom w:val="0"/>
      <w:divBdr>
        <w:top w:val="none" w:sz="0" w:space="0" w:color="auto"/>
        <w:left w:val="none" w:sz="0" w:space="0" w:color="auto"/>
        <w:bottom w:val="none" w:sz="0" w:space="0" w:color="auto"/>
        <w:right w:val="none" w:sz="0" w:space="0" w:color="auto"/>
      </w:divBdr>
    </w:div>
    <w:div w:id="460997467">
      <w:bodyDiv w:val="1"/>
      <w:marLeft w:val="0"/>
      <w:marRight w:val="0"/>
      <w:marTop w:val="0"/>
      <w:marBottom w:val="0"/>
      <w:divBdr>
        <w:top w:val="none" w:sz="0" w:space="0" w:color="auto"/>
        <w:left w:val="none" w:sz="0" w:space="0" w:color="auto"/>
        <w:bottom w:val="none" w:sz="0" w:space="0" w:color="auto"/>
        <w:right w:val="none" w:sz="0" w:space="0" w:color="auto"/>
      </w:divBdr>
    </w:div>
    <w:div w:id="461651407">
      <w:bodyDiv w:val="1"/>
      <w:marLeft w:val="0"/>
      <w:marRight w:val="0"/>
      <w:marTop w:val="0"/>
      <w:marBottom w:val="0"/>
      <w:divBdr>
        <w:top w:val="none" w:sz="0" w:space="0" w:color="auto"/>
        <w:left w:val="none" w:sz="0" w:space="0" w:color="auto"/>
        <w:bottom w:val="none" w:sz="0" w:space="0" w:color="auto"/>
        <w:right w:val="none" w:sz="0" w:space="0" w:color="auto"/>
      </w:divBdr>
    </w:div>
    <w:div w:id="461853228">
      <w:bodyDiv w:val="1"/>
      <w:marLeft w:val="0"/>
      <w:marRight w:val="0"/>
      <w:marTop w:val="0"/>
      <w:marBottom w:val="0"/>
      <w:divBdr>
        <w:top w:val="none" w:sz="0" w:space="0" w:color="auto"/>
        <w:left w:val="none" w:sz="0" w:space="0" w:color="auto"/>
        <w:bottom w:val="none" w:sz="0" w:space="0" w:color="auto"/>
        <w:right w:val="none" w:sz="0" w:space="0" w:color="auto"/>
      </w:divBdr>
    </w:div>
    <w:div w:id="462045590">
      <w:bodyDiv w:val="1"/>
      <w:marLeft w:val="0"/>
      <w:marRight w:val="0"/>
      <w:marTop w:val="0"/>
      <w:marBottom w:val="0"/>
      <w:divBdr>
        <w:top w:val="none" w:sz="0" w:space="0" w:color="auto"/>
        <w:left w:val="none" w:sz="0" w:space="0" w:color="auto"/>
        <w:bottom w:val="none" w:sz="0" w:space="0" w:color="auto"/>
        <w:right w:val="none" w:sz="0" w:space="0" w:color="auto"/>
      </w:divBdr>
    </w:div>
    <w:div w:id="462651328">
      <w:bodyDiv w:val="1"/>
      <w:marLeft w:val="0"/>
      <w:marRight w:val="0"/>
      <w:marTop w:val="0"/>
      <w:marBottom w:val="0"/>
      <w:divBdr>
        <w:top w:val="none" w:sz="0" w:space="0" w:color="auto"/>
        <w:left w:val="none" w:sz="0" w:space="0" w:color="auto"/>
        <w:bottom w:val="none" w:sz="0" w:space="0" w:color="auto"/>
        <w:right w:val="none" w:sz="0" w:space="0" w:color="auto"/>
      </w:divBdr>
    </w:div>
    <w:div w:id="463501392">
      <w:bodyDiv w:val="1"/>
      <w:marLeft w:val="0"/>
      <w:marRight w:val="0"/>
      <w:marTop w:val="0"/>
      <w:marBottom w:val="0"/>
      <w:divBdr>
        <w:top w:val="none" w:sz="0" w:space="0" w:color="auto"/>
        <w:left w:val="none" w:sz="0" w:space="0" w:color="auto"/>
        <w:bottom w:val="none" w:sz="0" w:space="0" w:color="auto"/>
        <w:right w:val="none" w:sz="0" w:space="0" w:color="auto"/>
      </w:divBdr>
    </w:div>
    <w:div w:id="463816703">
      <w:bodyDiv w:val="1"/>
      <w:marLeft w:val="0"/>
      <w:marRight w:val="0"/>
      <w:marTop w:val="0"/>
      <w:marBottom w:val="0"/>
      <w:divBdr>
        <w:top w:val="none" w:sz="0" w:space="0" w:color="auto"/>
        <w:left w:val="none" w:sz="0" w:space="0" w:color="auto"/>
        <w:bottom w:val="none" w:sz="0" w:space="0" w:color="auto"/>
        <w:right w:val="none" w:sz="0" w:space="0" w:color="auto"/>
      </w:divBdr>
    </w:div>
    <w:div w:id="464078742">
      <w:bodyDiv w:val="1"/>
      <w:marLeft w:val="0"/>
      <w:marRight w:val="0"/>
      <w:marTop w:val="0"/>
      <w:marBottom w:val="0"/>
      <w:divBdr>
        <w:top w:val="none" w:sz="0" w:space="0" w:color="auto"/>
        <w:left w:val="none" w:sz="0" w:space="0" w:color="auto"/>
        <w:bottom w:val="none" w:sz="0" w:space="0" w:color="auto"/>
        <w:right w:val="none" w:sz="0" w:space="0" w:color="auto"/>
      </w:divBdr>
    </w:div>
    <w:div w:id="464785407">
      <w:bodyDiv w:val="1"/>
      <w:marLeft w:val="0"/>
      <w:marRight w:val="0"/>
      <w:marTop w:val="0"/>
      <w:marBottom w:val="0"/>
      <w:divBdr>
        <w:top w:val="none" w:sz="0" w:space="0" w:color="auto"/>
        <w:left w:val="none" w:sz="0" w:space="0" w:color="auto"/>
        <w:bottom w:val="none" w:sz="0" w:space="0" w:color="auto"/>
        <w:right w:val="none" w:sz="0" w:space="0" w:color="auto"/>
      </w:divBdr>
    </w:div>
    <w:div w:id="465588907">
      <w:bodyDiv w:val="1"/>
      <w:marLeft w:val="0"/>
      <w:marRight w:val="0"/>
      <w:marTop w:val="0"/>
      <w:marBottom w:val="0"/>
      <w:divBdr>
        <w:top w:val="none" w:sz="0" w:space="0" w:color="auto"/>
        <w:left w:val="none" w:sz="0" w:space="0" w:color="auto"/>
        <w:bottom w:val="none" w:sz="0" w:space="0" w:color="auto"/>
        <w:right w:val="none" w:sz="0" w:space="0" w:color="auto"/>
      </w:divBdr>
    </w:div>
    <w:div w:id="467358851">
      <w:bodyDiv w:val="1"/>
      <w:marLeft w:val="0"/>
      <w:marRight w:val="0"/>
      <w:marTop w:val="0"/>
      <w:marBottom w:val="0"/>
      <w:divBdr>
        <w:top w:val="none" w:sz="0" w:space="0" w:color="auto"/>
        <w:left w:val="none" w:sz="0" w:space="0" w:color="auto"/>
        <w:bottom w:val="none" w:sz="0" w:space="0" w:color="auto"/>
        <w:right w:val="none" w:sz="0" w:space="0" w:color="auto"/>
      </w:divBdr>
    </w:div>
    <w:div w:id="468018229">
      <w:bodyDiv w:val="1"/>
      <w:marLeft w:val="0"/>
      <w:marRight w:val="0"/>
      <w:marTop w:val="0"/>
      <w:marBottom w:val="0"/>
      <w:divBdr>
        <w:top w:val="none" w:sz="0" w:space="0" w:color="auto"/>
        <w:left w:val="none" w:sz="0" w:space="0" w:color="auto"/>
        <w:bottom w:val="none" w:sz="0" w:space="0" w:color="auto"/>
        <w:right w:val="none" w:sz="0" w:space="0" w:color="auto"/>
      </w:divBdr>
    </w:div>
    <w:div w:id="469058978">
      <w:bodyDiv w:val="1"/>
      <w:marLeft w:val="0"/>
      <w:marRight w:val="0"/>
      <w:marTop w:val="0"/>
      <w:marBottom w:val="0"/>
      <w:divBdr>
        <w:top w:val="none" w:sz="0" w:space="0" w:color="auto"/>
        <w:left w:val="none" w:sz="0" w:space="0" w:color="auto"/>
        <w:bottom w:val="none" w:sz="0" w:space="0" w:color="auto"/>
        <w:right w:val="none" w:sz="0" w:space="0" w:color="auto"/>
      </w:divBdr>
    </w:div>
    <w:div w:id="469061575">
      <w:bodyDiv w:val="1"/>
      <w:marLeft w:val="0"/>
      <w:marRight w:val="0"/>
      <w:marTop w:val="0"/>
      <w:marBottom w:val="0"/>
      <w:divBdr>
        <w:top w:val="none" w:sz="0" w:space="0" w:color="auto"/>
        <w:left w:val="none" w:sz="0" w:space="0" w:color="auto"/>
        <w:bottom w:val="none" w:sz="0" w:space="0" w:color="auto"/>
        <w:right w:val="none" w:sz="0" w:space="0" w:color="auto"/>
      </w:divBdr>
    </w:div>
    <w:div w:id="469329549">
      <w:bodyDiv w:val="1"/>
      <w:marLeft w:val="0"/>
      <w:marRight w:val="0"/>
      <w:marTop w:val="0"/>
      <w:marBottom w:val="0"/>
      <w:divBdr>
        <w:top w:val="none" w:sz="0" w:space="0" w:color="auto"/>
        <w:left w:val="none" w:sz="0" w:space="0" w:color="auto"/>
        <w:bottom w:val="none" w:sz="0" w:space="0" w:color="auto"/>
        <w:right w:val="none" w:sz="0" w:space="0" w:color="auto"/>
      </w:divBdr>
    </w:div>
    <w:div w:id="470901248">
      <w:bodyDiv w:val="1"/>
      <w:marLeft w:val="0"/>
      <w:marRight w:val="0"/>
      <w:marTop w:val="0"/>
      <w:marBottom w:val="0"/>
      <w:divBdr>
        <w:top w:val="none" w:sz="0" w:space="0" w:color="auto"/>
        <w:left w:val="none" w:sz="0" w:space="0" w:color="auto"/>
        <w:bottom w:val="none" w:sz="0" w:space="0" w:color="auto"/>
        <w:right w:val="none" w:sz="0" w:space="0" w:color="auto"/>
      </w:divBdr>
    </w:div>
    <w:div w:id="472602978">
      <w:bodyDiv w:val="1"/>
      <w:marLeft w:val="0"/>
      <w:marRight w:val="0"/>
      <w:marTop w:val="0"/>
      <w:marBottom w:val="0"/>
      <w:divBdr>
        <w:top w:val="none" w:sz="0" w:space="0" w:color="auto"/>
        <w:left w:val="none" w:sz="0" w:space="0" w:color="auto"/>
        <w:bottom w:val="none" w:sz="0" w:space="0" w:color="auto"/>
        <w:right w:val="none" w:sz="0" w:space="0" w:color="auto"/>
      </w:divBdr>
    </w:div>
    <w:div w:id="473135923">
      <w:bodyDiv w:val="1"/>
      <w:marLeft w:val="0"/>
      <w:marRight w:val="0"/>
      <w:marTop w:val="0"/>
      <w:marBottom w:val="0"/>
      <w:divBdr>
        <w:top w:val="none" w:sz="0" w:space="0" w:color="auto"/>
        <w:left w:val="none" w:sz="0" w:space="0" w:color="auto"/>
        <w:bottom w:val="none" w:sz="0" w:space="0" w:color="auto"/>
        <w:right w:val="none" w:sz="0" w:space="0" w:color="auto"/>
      </w:divBdr>
      <w:divsChild>
        <w:div w:id="910233471">
          <w:marLeft w:val="547"/>
          <w:marRight w:val="0"/>
          <w:marTop w:val="0"/>
          <w:marBottom w:val="240"/>
          <w:divBdr>
            <w:top w:val="none" w:sz="0" w:space="0" w:color="auto"/>
            <w:left w:val="none" w:sz="0" w:space="0" w:color="auto"/>
            <w:bottom w:val="none" w:sz="0" w:space="0" w:color="auto"/>
            <w:right w:val="none" w:sz="0" w:space="0" w:color="auto"/>
          </w:divBdr>
        </w:div>
        <w:div w:id="1034425453">
          <w:marLeft w:val="547"/>
          <w:marRight w:val="0"/>
          <w:marTop w:val="0"/>
          <w:marBottom w:val="240"/>
          <w:divBdr>
            <w:top w:val="none" w:sz="0" w:space="0" w:color="auto"/>
            <w:left w:val="none" w:sz="0" w:space="0" w:color="auto"/>
            <w:bottom w:val="none" w:sz="0" w:space="0" w:color="auto"/>
            <w:right w:val="none" w:sz="0" w:space="0" w:color="auto"/>
          </w:divBdr>
        </w:div>
        <w:div w:id="1322809994">
          <w:marLeft w:val="547"/>
          <w:marRight w:val="0"/>
          <w:marTop w:val="0"/>
          <w:marBottom w:val="240"/>
          <w:divBdr>
            <w:top w:val="none" w:sz="0" w:space="0" w:color="auto"/>
            <w:left w:val="none" w:sz="0" w:space="0" w:color="auto"/>
            <w:bottom w:val="none" w:sz="0" w:space="0" w:color="auto"/>
            <w:right w:val="none" w:sz="0" w:space="0" w:color="auto"/>
          </w:divBdr>
        </w:div>
        <w:div w:id="1926986588">
          <w:marLeft w:val="547"/>
          <w:marRight w:val="0"/>
          <w:marTop w:val="0"/>
          <w:marBottom w:val="240"/>
          <w:divBdr>
            <w:top w:val="none" w:sz="0" w:space="0" w:color="auto"/>
            <w:left w:val="none" w:sz="0" w:space="0" w:color="auto"/>
            <w:bottom w:val="none" w:sz="0" w:space="0" w:color="auto"/>
            <w:right w:val="none" w:sz="0" w:space="0" w:color="auto"/>
          </w:divBdr>
        </w:div>
        <w:div w:id="2024429754">
          <w:marLeft w:val="547"/>
          <w:marRight w:val="0"/>
          <w:marTop w:val="0"/>
          <w:marBottom w:val="240"/>
          <w:divBdr>
            <w:top w:val="none" w:sz="0" w:space="0" w:color="auto"/>
            <w:left w:val="none" w:sz="0" w:space="0" w:color="auto"/>
            <w:bottom w:val="none" w:sz="0" w:space="0" w:color="auto"/>
            <w:right w:val="none" w:sz="0" w:space="0" w:color="auto"/>
          </w:divBdr>
        </w:div>
      </w:divsChild>
    </w:div>
    <w:div w:id="473644908">
      <w:bodyDiv w:val="1"/>
      <w:marLeft w:val="0"/>
      <w:marRight w:val="0"/>
      <w:marTop w:val="0"/>
      <w:marBottom w:val="0"/>
      <w:divBdr>
        <w:top w:val="none" w:sz="0" w:space="0" w:color="auto"/>
        <w:left w:val="none" w:sz="0" w:space="0" w:color="auto"/>
        <w:bottom w:val="none" w:sz="0" w:space="0" w:color="auto"/>
        <w:right w:val="none" w:sz="0" w:space="0" w:color="auto"/>
      </w:divBdr>
    </w:div>
    <w:div w:id="474488145">
      <w:bodyDiv w:val="1"/>
      <w:marLeft w:val="0"/>
      <w:marRight w:val="0"/>
      <w:marTop w:val="0"/>
      <w:marBottom w:val="0"/>
      <w:divBdr>
        <w:top w:val="none" w:sz="0" w:space="0" w:color="auto"/>
        <w:left w:val="none" w:sz="0" w:space="0" w:color="auto"/>
        <w:bottom w:val="none" w:sz="0" w:space="0" w:color="auto"/>
        <w:right w:val="none" w:sz="0" w:space="0" w:color="auto"/>
      </w:divBdr>
    </w:div>
    <w:div w:id="474492821">
      <w:bodyDiv w:val="1"/>
      <w:marLeft w:val="0"/>
      <w:marRight w:val="0"/>
      <w:marTop w:val="0"/>
      <w:marBottom w:val="0"/>
      <w:divBdr>
        <w:top w:val="none" w:sz="0" w:space="0" w:color="auto"/>
        <w:left w:val="none" w:sz="0" w:space="0" w:color="auto"/>
        <w:bottom w:val="none" w:sz="0" w:space="0" w:color="auto"/>
        <w:right w:val="none" w:sz="0" w:space="0" w:color="auto"/>
      </w:divBdr>
    </w:div>
    <w:div w:id="474566881">
      <w:bodyDiv w:val="1"/>
      <w:marLeft w:val="0"/>
      <w:marRight w:val="0"/>
      <w:marTop w:val="0"/>
      <w:marBottom w:val="0"/>
      <w:divBdr>
        <w:top w:val="none" w:sz="0" w:space="0" w:color="auto"/>
        <w:left w:val="none" w:sz="0" w:space="0" w:color="auto"/>
        <w:bottom w:val="none" w:sz="0" w:space="0" w:color="auto"/>
        <w:right w:val="none" w:sz="0" w:space="0" w:color="auto"/>
      </w:divBdr>
    </w:div>
    <w:div w:id="474762213">
      <w:bodyDiv w:val="1"/>
      <w:marLeft w:val="0"/>
      <w:marRight w:val="0"/>
      <w:marTop w:val="0"/>
      <w:marBottom w:val="0"/>
      <w:divBdr>
        <w:top w:val="none" w:sz="0" w:space="0" w:color="auto"/>
        <w:left w:val="none" w:sz="0" w:space="0" w:color="auto"/>
        <w:bottom w:val="none" w:sz="0" w:space="0" w:color="auto"/>
        <w:right w:val="none" w:sz="0" w:space="0" w:color="auto"/>
      </w:divBdr>
    </w:div>
    <w:div w:id="475100135">
      <w:bodyDiv w:val="1"/>
      <w:marLeft w:val="0"/>
      <w:marRight w:val="0"/>
      <w:marTop w:val="0"/>
      <w:marBottom w:val="0"/>
      <w:divBdr>
        <w:top w:val="none" w:sz="0" w:space="0" w:color="auto"/>
        <w:left w:val="none" w:sz="0" w:space="0" w:color="auto"/>
        <w:bottom w:val="none" w:sz="0" w:space="0" w:color="auto"/>
        <w:right w:val="none" w:sz="0" w:space="0" w:color="auto"/>
      </w:divBdr>
    </w:div>
    <w:div w:id="475295156">
      <w:bodyDiv w:val="1"/>
      <w:marLeft w:val="0"/>
      <w:marRight w:val="0"/>
      <w:marTop w:val="0"/>
      <w:marBottom w:val="0"/>
      <w:divBdr>
        <w:top w:val="none" w:sz="0" w:space="0" w:color="auto"/>
        <w:left w:val="none" w:sz="0" w:space="0" w:color="auto"/>
        <w:bottom w:val="none" w:sz="0" w:space="0" w:color="auto"/>
        <w:right w:val="none" w:sz="0" w:space="0" w:color="auto"/>
      </w:divBdr>
    </w:div>
    <w:div w:id="477456539">
      <w:bodyDiv w:val="1"/>
      <w:marLeft w:val="0"/>
      <w:marRight w:val="0"/>
      <w:marTop w:val="0"/>
      <w:marBottom w:val="0"/>
      <w:divBdr>
        <w:top w:val="none" w:sz="0" w:space="0" w:color="auto"/>
        <w:left w:val="none" w:sz="0" w:space="0" w:color="auto"/>
        <w:bottom w:val="none" w:sz="0" w:space="0" w:color="auto"/>
        <w:right w:val="none" w:sz="0" w:space="0" w:color="auto"/>
      </w:divBdr>
    </w:div>
    <w:div w:id="480082516">
      <w:bodyDiv w:val="1"/>
      <w:marLeft w:val="0"/>
      <w:marRight w:val="0"/>
      <w:marTop w:val="0"/>
      <w:marBottom w:val="0"/>
      <w:divBdr>
        <w:top w:val="none" w:sz="0" w:space="0" w:color="auto"/>
        <w:left w:val="none" w:sz="0" w:space="0" w:color="auto"/>
        <w:bottom w:val="none" w:sz="0" w:space="0" w:color="auto"/>
        <w:right w:val="none" w:sz="0" w:space="0" w:color="auto"/>
      </w:divBdr>
    </w:div>
    <w:div w:id="480388255">
      <w:bodyDiv w:val="1"/>
      <w:marLeft w:val="0"/>
      <w:marRight w:val="0"/>
      <w:marTop w:val="0"/>
      <w:marBottom w:val="0"/>
      <w:divBdr>
        <w:top w:val="none" w:sz="0" w:space="0" w:color="auto"/>
        <w:left w:val="none" w:sz="0" w:space="0" w:color="auto"/>
        <w:bottom w:val="none" w:sz="0" w:space="0" w:color="auto"/>
        <w:right w:val="none" w:sz="0" w:space="0" w:color="auto"/>
      </w:divBdr>
    </w:div>
    <w:div w:id="480847489">
      <w:bodyDiv w:val="1"/>
      <w:marLeft w:val="0"/>
      <w:marRight w:val="0"/>
      <w:marTop w:val="0"/>
      <w:marBottom w:val="0"/>
      <w:divBdr>
        <w:top w:val="none" w:sz="0" w:space="0" w:color="auto"/>
        <w:left w:val="none" w:sz="0" w:space="0" w:color="auto"/>
        <w:bottom w:val="none" w:sz="0" w:space="0" w:color="auto"/>
        <w:right w:val="none" w:sz="0" w:space="0" w:color="auto"/>
      </w:divBdr>
    </w:div>
    <w:div w:id="481041729">
      <w:bodyDiv w:val="1"/>
      <w:marLeft w:val="0"/>
      <w:marRight w:val="0"/>
      <w:marTop w:val="0"/>
      <w:marBottom w:val="0"/>
      <w:divBdr>
        <w:top w:val="none" w:sz="0" w:space="0" w:color="auto"/>
        <w:left w:val="none" w:sz="0" w:space="0" w:color="auto"/>
        <w:bottom w:val="none" w:sz="0" w:space="0" w:color="auto"/>
        <w:right w:val="none" w:sz="0" w:space="0" w:color="auto"/>
      </w:divBdr>
    </w:div>
    <w:div w:id="482083771">
      <w:bodyDiv w:val="1"/>
      <w:marLeft w:val="0"/>
      <w:marRight w:val="0"/>
      <w:marTop w:val="0"/>
      <w:marBottom w:val="0"/>
      <w:divBdr>
        <w:top w:val="none" w:sz="0" w:space="0" w:color="auto"/>
        <w:left w:val="none" w:sz="0" w:space="0" w:color="auto"/>
        <w:bottom w:val="none" w:sz="0" w:space="0" w:color="auto"/>
        <w:right w:val="none" w:sz="0" w:space="0" w:color="auto"/>
      </w:divBdr>
    </w:div>
    <w:div w:id="482626621">
      <w:bodyDiv w:val="1"/>
      <w:marLeft w:val="0"/>
      <w:marRight w:val="0"/>
      <w:marTop w:val="0"/>
      <w:marBottom w:val="0"/>
      <w:divBdr>
        <w:top w:val="none" w:sz="0" w:space="0" w:color="auto"/>
        <w:left w:val="none" w:sz="0" w:space="0" w:color="auto"/>
        <w:bottom w:val="none" w:sz="0" w:space="0" w:color="auto"/>
        <w:right w:val="none" w:sz="0" w:space="0" w:color="auto"/>
      </w:divBdr>
    </w:div>
    <w:div w:id="483007571">
      <w:bodyDiv w:val="1"/>
      <w:marLeft w:val="0"/>
      <w:marRight w:val="0"/>
      <w:marTop w:val="0"/>
      <w:marBottom w:val="0"/>
      <w:divBdr>
        <w:top w:val="none" w:sz="0" w:space="0" w:color="auto"/>
        <w:left w:val="none" w:sz="0" w:space="0" w:color="auto"/>
        <w:bottom w:val="none" w:sz="0" w:space="0" w:color="auto"/>
        <w:right w:val="none" w:sz="0" w:space="0" w:color="auto"/>
      </w:divBdr>
    </w:div>
    <w:div w:id="483088189">
      <w:bodyDiv w:val="1"/>
      <w:marLeft w:val="0"/>
      <w:marRight w:val="0"/>
      <w:marTop w:val="0"/>
      <w:marBottom w:val="0"/>
      <w:divBdr>
        <w:top w:val="none" w:sz="0" w:space="0" w:color="auto"/>
        <w:left w:val="none" w:sz="0" w:space="0" w:color="auto"/>
        <w:bottom w:val="none" w:sz="0" w:space="0" w:color="auto"/>
        <w:right w:val="none" w:sz="0" w:space="0" w:color="auto"/>
      </w:divBdr>
    </w:div>
    <w:div w:id="484246542">
      <w:bodyDiv w:val="1"/>
      <w:marLeft w:val="0"/>
      <w:marRight w:val="0"/>
      <w:marTop w:val="0"/>
      <w:marBottom w:val="0"/>
      <w:divBdr>
        <w:top w:val="none" w:sz="0" w:space="0" w:color="auto"/>
        <w:left w:val="none" w:sz="0" w:space="0" w:color="auto"/>
        <w:bottom w:val="none" w:sz="0" w:space="0" w:color="auto"/>
        <w:right w:val="none" w:sz="0" w:space="0" w:color="auto"/>
      </w:divBdr>
    </w:div>
    <w:div w:id="486364679">
      <w:bodyDiv w:val="1"/>
      <w:marLeft w:val="0"/>
      <w:marRight w:val="0"/>
      <w:marTop w:val="0"/>
      <w:marBottom w:val="0"/>
      <w:divBdr>
        <w:top w:val="none" w:sz="0" w:space="0" w:color="auto"/>
        <w:left w:val="none" w:sz="0" w:space="0" w:color="auto"/>
        <w:bottom w:val="none" w:sz="0" w:space="0" w:color="auto"/>
        <w:right w:val="none" w:sz="0" w:space="0" w:color="auto"/>
      </w:divBdr>
    </w:div>
    <w:div w:id="486747383">
      <w:bodyDiv w:val="1"/>
      <w:marLeft w:val="0"/>
      <w:marRight w:val="0"/>
      <w:marTop w:val="0"/>
      <w:marBottom w:val="0"/>
      <w:divBdr>
        <w:top w:val="none" w:sz="0" w:space="0" w:color="auto"/>
        <w:left w:val="none" w:sz="0" w:space="0" w:color="auto"/>
        <w:bottom w:val="none" w:sz="0" w:space="0" w:color="auto"/>
        <w:right w:val="none" w:sz="0" w:space="0" w:color="auto"/>
      </w:divBdr>
    </w:div>
    <w:div w:id="490022773">
      <w:bodyDiv w:val="1"/>
      <w:marLeft w:val="0"/>
      <w:marRight w:val="0"/>
      <w:marTop w:val="0"/>
      <w:marBottom w:val="0"/>
      <w:divBdr>
        <w:top w:val="none" w:sz="0" w:space="0" w:color="auto"/>
        <w:left w:val="none" w:sz="0" w:space="0" w:color="auto"/>
        <w:bottom w:val="none" w:sz="0" w:space="0" w:color="auto"/>
        <w:right w:val="none" w:sz="0" w:space="0" w:color="auto"/>
      </w:divBdr>
    </w:div>
    <w:div w:id="490566876">
      <w:bodyDiv w:val="1"/>
      <w:marLeft w:val="0"/>
      <w:marRight w:val="0"/>
      <w:marTop w:val="0"/>
      <w:marBottom w:val="0"/>
      <w:divBdr>
        <w:top w:val="none" w:sz="0" w:space="0" w:color="auto"/>
        <w:left w:val="none" w:sz="0" w:space="0" w:color="auto"/>
        <w:bottom w:val="none" w:sz="0" w:space="0" w:color="auto"/>
        <w:right w:val="none" w:sz="0" w:space="0" w:color="auto"/>
      </w:divBdr>
    </w:div>
    <w:div w:id="490685351">
      <w:bodyDiv w:val="1"/>
      <w:marLeft w:val="0"/>
      <w:marRight w:val="0"/>
      <w:marTop w:val="0"/>
      <w:marBottom w:val="0"/>
      <w:divBdr>
        <w:top w:val="none" w:sz="0" w:space="0" w:color="auto"/>
        <w:left w:val="none" w:sz="0" w:space="0" w:color="auto"/>
        <w:bottom w:val="none" w:sz="0" w:space="0" w:color="auto"/>
        <w:right w:val="none" w:sz="0" w:space="0" w:color="auto"/>
      </w:divBdr>
    </w:div>
    <w:div w:id="491408042">
      <w:bodyDiv w:val="1"/>
      <w:marLeft w:val="0"/>
      <w:marRight w:val="0"/>
      <w:marTop w:val="0"/>
      <w:marBottom w:val="0"/>
      <w:divBdr>
        <w:top w:val="none" w:sz="0" w:space="0" w:color="auto"/>
        <w:left w:val="none" w:sz="0" w:space="0" w:color="auto"/>
        <w:bottom w:val="none" w:sz="0" w:space="0" w:color="auto"/>
        <w:right w:val="none" w:sz="0" w:space="0" w:color="auto"/>
      </w:divBdr>
    </w:div>
    <w:div w:id="492187521">
      <w:bodyDiv w:val="1"/>
      <w:marLeft w:val="0"/>
      <w:marRight w:val="0"/>
      <w:marTop w:val="0"/>
      <w:marBottom w:val="0"/>
      <w:divBdr>
        <w:top w:val="none" w:sz="0" w:space="0" w:color="auto"/>
        <w:left w:val="none" w:sz="0" w:space="0" w:color="auto"/>
        <w:bottom w:val="none" w:sz="0" w:space="0" w:color="auto"/>
        <w:right w:val="none" w:sz="0" w:space="0" w:color="auto"/>
      </w:divBdr>
    </w:div>
    <w:div w:id="494806536">
      <w:bodyDiv w:val="1"/>
      <w:marLeft w:val="0"/>
      <w:marRight w:val="0"/>
      <w:marTop w:val="0"/>
      <w:marBottom w:val="0"/>
      <w:divBdr>
        <w:top w:val="none" w:sz="0" w:space="0" w:color="auto"/>
        <w:left w:val="none" w:sz="0" w:space="0" w:color="auto"/>
        <w:bottom w:val="none" w:sz="0" w:space="0" w:color="auto"/>
        <w:right w:val="none" w:sz="0" w:space="0" w:color="auto"/>
      </w:divBdr>
    </w:div>
    <w:div w:id="495531339">
      <w:bodyDiv w:val="1"/>
      <w:marLeft w:val="0"/>
      <w:marRight w:val="0"/>
      <w:marTop w:val="0"/>
      <w:marBottom w:val="0"/>
      <w:divBdr>
        <w:top w:val="none" w:sz="0" w:space="0" w:color="auto"/>
        <w:left w:val="none" w:sz="0" w:space="0" w:color="auto"/>
        <w:bottom w:val="none" w:sz="0" w:space="0" w:color="auto"/>
        <w:right w:val="none" w:sz="0" w:space="0" w:color="auto"/>
      </w:divBdr>
    </w:div>
    <w:div w:id="497112931">
      <w:bodyDiv w:val="1"/>
      <w:marLeft w:val="0"/>
      <w:marRight w:val="0"/>
      <w:marTop w:val="0"/>
      <w:marBottom w:val="0"/>
      <w:divBdr>
        <w:top w:val="none" w:sz="0" w:space="0" w:color="auto"/>
        <w:left w:val="none" w:sz="0" w:space="0" w:color="auto"/>
        <w:bottom w:val="none" w:sz="0" w:space="0" w:color="auto"/>
        <w:right w:val="none" w:sz="0" w:space="0" w:color="auto"/>
      </w:divBdr>
    </w:div>
    <w:div w:id="497114090">
      <w:bodyDiv w:val="1"/>
      <w:marLeft w:val="0"/>
      <w:marRight w:val="0"/>
      <w:marTop w:val="0"/>
      <w:marBottom w:val="0"/>
      <w:divBdr>
        <w:top w:val="none" w:sz="0" w:space="0" w:color="auto"/>
        <w:left w:val="none" w:sz="0" w:space="0" w:color="auto"/>
        <w:bottom w:val="none" w:sz="0" w:space="0" w:color="auto"/>
        <w:right w:val="none" w:sz="0" w:space="0" w:color="auto"/>
      </w:divBdr>
    </w:div>
    <w:div w:id="497959185">
      <w:bodyDiv w:val="1"/>
      <w:marLeft w:val="0"/>
      <w:marRight w:val="0"/>
      <w:marTop w:val="0"/>
      <w:marBottom w:val="0"/>
      <w:divBdr>
        <w:top w:val="none" w:sz="0" w:space="0" w:color="auto"/>
        <w:left w:val="none" w:sz="0" w:space="0" w:color="auto"/>
        <w:bottom w:val="none" w:sz="0" w:space="0" w:color="auto"/>
        <w:right w:val="none" w:sz="0" w:space="0" w:color="auto"/>
      </w:divBdr>
    </w:div>
    <w:div w:id="499464380">
      <w:bodyDiv w:val="1"/>
      <w:marLeft w:val="0"/>
      <w:marRight w:val="0"/>
      <w:marTop w:val="0"/>
      <w:marBottom w:val="0"/>
      <w:divBdr>
        <w:top w:val="none" w:sz="0" w:space="0" w:color="auto"/>
        <w:left w:val="none" w:sz="0" w:space="0" w:color="auto"/>
        <w:bottom w:val="none" w:sz="0" w:space="0" w:color="auto"/>
        <w:right w:val="none" w:sz="0" w:space="0" w:color="auto"/>
      </w:divBdr>
    </w:div>
    <w:div w:id="500855066">
      <w:bodyDiv w:val="1"/>
      <w:marLeft w:val="0"/>
      <w:marRight w:val="0"/>
      <w:marTop w:val="0"/>
      <w:marBottom w:val="0"/>
      <w:divBdr>
        <w:top w:val="none" w:sz="0" w:space="0" w:color="auto"/>
        <w:left w:val="none" w:sz="0" w:space="0" w:color="auto"/>
        <w:bottom w:val="none" w:sz="0" w:space="0" w:color="auto"/>
        <w:right w:val="none" w:sz="0" w:space="0" w:color="auto"/>
      </w:divBdr>
    </w:div>
    <w:div w:id="501167038">
      <w:bodyDiv w:val="1"/>
      <w:marLeft w:val="0"/>
      <w:marRight w:val="0"/>
      <w:marTop w:val="0"/>
      <w:marBottom w:val="0"/>
      <w:divBdr>
        <w:top w:val="none" w:sz="0" w:space="0" w:color="auto"/>
        <w:left w:val="none" w:sz="0" w:space="0" w:color="auto"/>
        <w:bottom w:val="none" w:sz="0" w:space="0" w:color="auto"/>
        <w:right w:val="none" w:sz="0" w:space="0" w:color="auto"/>
      </w:divBdr>
    </w:div>
    <w:div w:id="501898464">
      <w:bodyDiv w:val="1"/>
      <w:marLeft w:val="0"/>
      <w:marRight w:val="0"/>
      <w:marTop w:val="0"/>
      <w:marBottom w:val="0"/>
      <w:divBdr>
        <w:top w:val="none" w:sz="0" w:space="0" w:color="auto"/>
        <w:left w:val="none" w:sz="0" w:space="0" w:color="auto"/>
        <w:bottom w:val="none" w:sz="0" w:space="0" w:color="auto"/>
        <w:right w:val="none" w:sz="0" w:space="0" w:color="auto"/>
      </w:divBdr>
    </w:div>
    <w:div w:id="502626990">
      <w:bodyDiv w:val="1"/>
      <w:marLeft w:val="0"/>
      <w:marRight w:val="0"/>
      <w:marTop w:val="0"/>
      <w:marBottom w:val="0"/>
      <w:divBdr>
        <w:top w:val="none" w:sz="0" w:space="0" w:color="auto"/>
        <w:left w:val="none" w:sz="0" w:space="0" w:color="auto"/>
        <w:bottom w:val="none" w:sz="0" w:space="0" w:color="auto"/>
        <w:right w:val="none" w:sz="0" w:space="0" w:color="auto"/>
      </w:divBdr>
    </w:div>
    <w:div w:id="505097479">
      <w:bodyDiv w:val="1"/>
      <w:marLeft w:val="0"/>
      <w:marRight w:val="0"/>
      <w:marTop w:val="0"/>
      <w:marBottom w:val="0"/>
      <w:divBdr>
        <w:top w:val="none" w:sz="0" w:space="0" w:color="auto"/>
        <w:left w:val="none" w:sz="0" w:space="0" w:color="auto"/>
        <w:bottom w:val="none" w:sz="0" w:space="0" w:color="auto"/>
        <w:right w:val="none" w:sz="0" w:space="0" w:color="auto"/>
      </w:divBdr>
    </w:div>
    <w:div w:id="506336320">
      <w:bodyDiv w:val="1"/>
      <w:marLeft w:val="0"/>
      <w:marRight w:val="0"/>
      <w:marTop w:val="0"/>
      <w:marBottom w:val="0"/>
      <w:divBdr>
        <w:top w:val="none" w:sz="0" w:space="0" w:color="auto"/>
        <w:left w:val="none" w:sz="0" w:space="0" w:color="auto"/>
        <w:bottom w:val="none" w:sz="0" w:space="0" w:color="auto"/>
        <w:right w:val="none" w:sz="0" w:space="0" w:color="auto"/>
      </w:divBdr>
    </w:div>
    <w:div w:id="507184290">
      <w:bodyDiv w:val="1"/>
      <w:marLeft w:val="0"/>
      <w:marRight w:val="0"/>
      <w:marTop w:val="0"/>
      <w:marBottom w:val="0"/>
      <w:divBdr>
        <w:top w:val="none" w:sz="0" w:space="0" w:color="auto"/>
        <w:left w:val="none" w:sz="0" w:space="0" w:color="auto"/>
        <w:bottom w:val="none" w:sz="0" w:space="0" w:color="auto"/>
        <w:right w:val="none" w:sz="0" w:space="0" w:color="auto"/>
      </w:divBdr>
    </w:div>
    <w:div w:id="507408570">
      <w:bodyDiv w:val="1"/>
      <w:marLeft w:val="0"/>
      <w:marRight w:val="0"/>
      <w:marTop w:val="0"/>
      <w:marBottom w:val="0"/>
      <w:divBdr>
        <w:top w:val="none" w:sz="0" w:space="0" w:color="auto"/>
        <w:left w:val="none" w:sz="0" w:space="0" w:color="auto"/>
        <w:bottom w:val="none" w:sz="0" w:space="0" w:color="auto"/>
        <w:right w:val="none" w:sz="0" w:space="0" w:color="auto"/>
      </w:divBdr>
    </w:div>
    <w:div w:id="507795964">
      <w:bodyDiv w:val="1"/>
      <w:marLeft w:val="0"/>
      <w:marRight w:val="0"/>
      <w:marTop w:val="0"/>
      <w:marBottom w:val="0"/>
      <w:divBdr>
        <w:top w:val="none" w:sz="0" w:space="0" w:color="auto"/>
        <w:left w:val="none" w:sz="0" w:space="0" w:color="auto"/>
        <w:bottom w:val="none" w:sz="0" w:space="0" w:color="auto"/>
        <w:right w:val="none" w:sz="0" w:space="0" w:color="auto"/>
      </w:divBdr>
    </w:div>
    <w:div w:id="510025429">
      <w:bodyDiv w:val="1"/>
      <w:marLeft w:val="0"/>
      <w:marRight w:val="0"/>
      <w:marTop w:val="0"/>
      <w:marBottom w:val="0"/>
      <w:divBdr>
        <w:top w:val="none" w:sz="0" w:space="0" w:color="auto"/>
        <w:left w:val="none" w:sz="0" w:space="0" w:color="auto"/>
        <w:bottom w:val="none" w:sz="0" w:space="0" w:color="auto"/>
        <w:right w:val="none" w:sz="0" w:space="0" w:color="auto"/>
      </w:divBdr>
    </w:div>
    <w:div w:id="510484695">
      <w:bodyDiv w:val="1"/>
      <w:marLeft w:val="0"/>
      <w:marRight w:val="0"/>
      <w:marTop w:val="0"/>
      <w:marBottom w:val="0"/>
      <w:divBdr>
        <w:top w:val="none" w:sz="0" w:space="0" w:color="auto"/>
        <w:left w:val="none" w:sz="0" w:space="0" w:color="auto"/>
        <w:bottom w:val="none" w:sz="0" w:space="0" w:color="auto"/>
        <w:right w:val="none" w:sz="0" w:space="0" w:color="auto"/>
      </w:divBdr>
    </w:div>
    <w:div w:id="510681233">
      <w:bodyDiv w:val="1"/>
      <w:marLeft w:val="0"/>
      <w:marRight w:val="0"/>
      <w:marTop w:val="0"/>
      <w:marBottom w:val="0"/>
      <w:divBdr>
        <w:top w:val="none" w:sz="0" w:space="0" w:color="auto"/>
        <w:left w:val="none" w:sz="0" w:space="0" w:color="auto"/>
        <w:bottom w:val="none" w:sz="0" w:space="0" w:color="auto"/>
        <w:right w:val="none" w:sz="0" w:space="0" w:color="auto"/>
      </w:divBdr>
    </w:div>
    <w:div w:id="510871732">
      <w:bodyDiv w:val="1"/>
      <w:marLeft w:val="0"/>
      <w:marRight w:val="0"/>
      <w:marTop w:val="0"/>
      <w:marBottom w:val="0"/>
      <w:divBdr>
        <w:top w:val="none" w:sz="0" w:space="0" w:color="auto"/>
        <w:left w:val="none" w:sz="0" w:space="0" w:color="auto"/>
        <w:bottom w:val="none" w:sz="0" w:space="0" w:color="auto"/>
        <w:right w:val="none" w:sz="0" w:space="0" w:color="auto"/>
      </w:divBdr>
    </w:div>
    <w:div w:id="512113740">
      <w:bodyDiv w:val="1"/>
      <w:marLeft w:val="0"/>
      <w:marRight w:val="0"/>
      <w:marTop w:val="0"/>
      <w:marBottom w:val="0"/>
      <w:divBdr>
        <w:top w:val="none" w:sz="0" w:space="0" w:color="auto"/>
        <w:left w:val="none" w:sz="0" w:space="0" w:color="auto"/>
        <w:bottom w:val="none" w:sz="0" w:space="0" w:color="auto"/>
        <w:right w:val="none" w:sz="0" w:space="0" w:color="auto"/>
      </w:divBdr>
    </w:div>
    <w:div w:id="512427073">
      <w:bodyDiv w:val="1"/>
      <w:marLeft w:val="0"/>
      <w:marRight w:val="0"/>
      <w:marTop w:val="0"/>
      <w:marBottom w:val="0"/>
      <w:divBdr>
        <w:top w:val="none" w:sz="0" w:space="0" w:color="auto"/>
        <w:left w:val="none" w:sz="0" w:space="0" w:color="auto"/>
        <w:bottom w:val="none" w:sz="0" w:space="0" w:color="auto"/>
        <w:right w:val="none" w:sz="0" w:space="0" w:color="auto"/>
      </w:divBdr>
    </w:div>
    <w:div w:id="513765306">
      <w:bodyDiv w:val="1"/>
      <w:marLeft w:val="0"/>
      <w:marRight w:val="0"/>
      <w:marTop w:val="0"/>
      <w:marBottom w:val="0"/>
      <w:divBdr>
        <w:top w:val="none" w:sz="0" w:space="0" w:color="auto"/>
        <w:left w:val="none" w:sz="0" w:space="0" w:color="auto"/>
        <w:bottom w:val="none" w:sz="0" w:space="0" w:color="auto"/>
        <w:right w:val="none" w:sz="0" w:space="0" w:color="auto"/>
      </w:divBdr>
    </w:div>
    <w:div w:id="514269870">
      <w:bodyDiv w:val="1"/>
      <w:marLeft w:val="0"/>
      <w:marRight w:val="0"/>
      <w:marTop w:val="0"/>
      <w:marBottom w:val="0"/>
      <w:divBdr>
        <w:top w:val="none" w:sz="0" w:space="0" w:color="auto"/>
        <w:left w:val="none" w:sz="0" w:space="0" w:color="auto"/>
        <w:bottom w:val="none" w:sz="0" w:space="0" w:color="auto"/>
        <w:right w:val="none" w:sz="0" w:space="0" w:color="auto"/>
      </w:divBdr>
    </w:div>
    <w:div w:id="514345038">
      <w:bodyDiv w:val="1"/>
      <w:marLeft w:val="0"/>
      <w:marRight w:val="0"/>
      <w:marTop w:val="0"/>
      <w:marBottom w:val="0"/>
      <w:divBdr>
        <w:top w:val="none" w:sz="0" w:space="0" w:color="auto"/>
        <w:left w:val="none" w:sz="0" w:space="0" w:color="auto"/>
        <w:bottom w:val="none" w:sz="0" w:space="0" w:color="auto"/>
        <w:right w:val="none" w:sz="0" w:space="0" w:color="auto"/>
      </w:divBdr>
    </w:div>
    <w:div w:id="515265312">
      <w:bodyDiv w:val="1"/>
      <w:marLeft w:val="0"/>
      <w:marRight w:val="0"/>
      <w:marTop w:val="0"/>
      <w:marBottom w:val="0"/>
      <w:divBdr>
        <w:top w:val="none" w:sz="0" w:space="0" w:color="auto"/>
        <w:left w:val="none" w:sz="0" w:space="0" w:color="auto"/>
        <w:bottom w:val="none" w:sz="0" w:space="0" w:color="auto"/>
        <w:right w:val="none" w:sz="0" w:space="0" w:color="auto"/>
      </w:divBdr>
    </w:div>
    <w:div w:id="515265699">
      <w:bodyDiv w:val="1"/>
      <w:marLeft w:val="0"/>
      <w:marRight w:val="0"/>
      <w:marTop w:val="0"/>
      <w:marBottom w:val="0"/>
      <w:divBdr>
        <w:top w:val="none" w:sz="0" w:space="0" w:color="auto"/>
        <w:left w:val="none" w:sz="0" w:space="0" w:color="auto"/>
        <w:bottom w:val="none" w:sz="0" w:space="0" w:color="auto"/>
        <w:right w:val="none" w:sz="0" w:space="0" w:color="auto"/>
      </w:divBdr>
    </w:div>
    <w:div w:id="516231590">
      <w:bodyDiv w:val="1"/>
      <w:marLeft w:val="0"/>
      <w:marRight w:val="0"/>
      <w:marTop w:val="0"/>
      <w:marBottom w:val="0"/>
      <w:divBdr>
        <w:top w:val="none" w:sz="0" w:space="0" w:color="auto"/>
        <w:left w:val="none" w:sz="0" w:space="0" w:color="auto"/>
        <w:bottom w:val="none" w:sz="0" w:space="0" w:color="auto"/>
        <w:right w:val="none" w:sz="0" w:space="0" w:color="auto"/>
      </w:divBdr>
    </w:div>
    <w:div w:id="516695394">
      <w:bodyDiv w:val="1"/>
      <w:marLeft w:val="0"/>
      <w:marRight w:val="0"/>
      <w:marTop w:val="0"/>
      <w:marBottom w:val="0"/>
      <w:divBdr>
        <w:top w:val="none" w:sz="0" w:space="0" w:color="auto"/>
        <w:left w:val="none" w:sz="0" w:space="0" w:color="auto"/>
        <w:bottom w:val="none" w:sz="0" w:space="0" w:color="auto"/>
        <w:right w:val="none" w:sz="0" w:space="0" w:color="auto"/>
      </w:divBdr>
    </w:div>
    <w:div w:id="516817392">
      <w:bodyDiv w:val="1"/>
      <w:marLeft w:val="0"/>
      <w:marRight w:val="0"/>
      <w:marTop w:val="0"/>
      <w:marBottom w:val="0"/>
      <w:divBdr>
        <w:top w:val="none" w:sz="0" w:space="0" w:color="auto"/>
        <w:left w:val="none" w:sz="0" w:space="0" w:color="auto"/>
        <w:bottom w:val="none" w:sz="0" w:space="0" w:color="auto"/>
        <w:right w:val="none" w:sz="0" w:space="0" w:color="auto"/>
      </w:divBdr>
    </w:div>
    <w:div w:id="517814036">
      <w:bodyDiv w:val="1"/>
      <w:marLeft w:val="0"/>
      <w:marRight w:val="0"/>
      <w:marTop w:val="0"/>
      <w:marBottom w:val="0"/>
      <w:divBdr>
        <w:top w:val="none" w:sz="0" w:space="0" w:color="auto"/>
        <w:left w:val="none" w:sz="0" w:space="0" w:color="auto"/>
        <w:bottom w:val="none" w:sz="0" w:space="0" w:color="auto"/>
        <w:right w:val="none" w:sz="0" w:space="0" w:color="auto"/>
      </w:divBdr>
    </w:div>
    <w:div w:id="517893293">
      <w:bodyDiv w:val="1"/>
      <w:marLeft w:val="0"/>
      <w:marRight w:val="0"/>
      <w:marTop w:val="0"/>
      <w:marBottom w:val="0"/>
      <w:divBdr>
        <w:top w:val="none" w:sz="0" w:space="0" w:color="auto"/>
        <w:left w:val="none" w:sz="0" w:space="0" w:color="auto"/>
        <w:bottom w:val="none" w:sz="0" w:space="0" w:color="auto"/>
        <w:right w:val="none" w:sz="0" w:space="0" w:color="auto"/>
      </w:divBdr>
    </w:div>
    <w:div w:id="518158702">
      <w:bodyDiv w:val="1"/>
      <w:marLeft w:val="0"/>
      <w:marRight w:val="0"/>
      <w:marTop w:val="0"/>
      <w:marBottom w:val="0"/>
      <w:divBdr>
        <w:top w:val="none" w:sz="0" w:space="0" w:color="auto"/>
        <w:left w:val="none" w:sz="0" w:space="0" w:color="auto"/>
        <w:bottom w:val="none" w:sz="0" w:space="0" w:color="auto"/>
        <w:right w:val="none" w:sz="0" w:space="0" w:color="auto"/>
      </w:divBdr>
    </w:div>
    <w:div w:id="518810065">
      <w:bodyDiv w:val="1"/>
      <w:marLeft w:val="0"/>
      <w:marRight w:val="0"/>
      <w:marTop w:val="0"/>
      <w:marBottom w:val="0"/>
      <w:divBdr>
        <w:top w:val="none" w:sz="0" w:space="0" w:color="auto"/>
        <w:left w:val="none" w:sz="0" w:space="0" w:color="auto"/>
        <w:bottom w:val="none" w:sz="0" w:space="0" w:color="auto"/>
        <w:right w:val="none" w:sz="0" w:space="0" w:color="auto"/>
      </w:divBdr>
    </w:div>
    <w:div w:id="520359373">
      <w:bodyDiv w:val="1"/>
      <w:marLeft w:val="0"/>
      <w:marRight w:val="0"/>
      <w:marTop w:val="0"/>
      <w:marBottom w:val="0"/>
      <w:divBdr>
        <w:top w:val="none" w:sz="0" w:space="0" w:color="auto"/>
        <w:left w:val="none" w:sz="0" w:space="0" w:color="auto"/>
        <w:bottom w:val="none" w:sz="0" w:space="0" w:color="auto"/>
        <w:right w:val="none" w:sz="0" w:space="0" w:color="auto"/>
      </w:divBdr>
    </w:div>
    <w:div w:id="521165369">
      <w:bodyDiv w:val="1"/>
      <w:marLeft w:val="0"/>
      <w:marRight w:val="0"/>
      <w:marTop w:val="0"/>
      <w:marBottom w:val="0"/>
      <w:divBdr>
        <w:top w:val="none" w:sz="0" w:space="0" w:color="auto"/>
        <w:left w:val="none" w:sz="0" w:space="0" w:color="auto"/>
        <w:bottom w:val="none" w:sz="0" w:space="0" w:color="auto"/>
        <w:right w:val="none" w:sz="0" w:space="0" w:color="auto"/>
      </w:divBdr>
    </w:div>
    <w:div w:id="521868712">
      <w:bodyDiv w:val="1"/>
      <w:marLeft w:val="0"/>
      <w:marRight w:val="0"/>
      <w:marTop w:val="0"/>
      <w:marBottom w:val="0"/>
      <w:divBdr>
        <w:top w:val="none" w:sz="0" w:space="0" w:color="auto"/>
        <w:left w:val="none" w:sz="0" w:space="0" w:color="auto"/>
        <w:bottom w:val="none" w:sz="0" w:space="0" w:color="auto"/>
        <w:right w:val="none" w:sz="0" w:space="0" w:color="auto"/>
      </w:divBdr>
    </w:div>
    <w:div w:id="524636227">
      <w:bodyDiv w:val="1"/>
      <w:marLeft w:val="0"/>
      <w:marRight w:val="0"/>
      <w:marTop w:val="0"/>
      <w:marBottom w:val="0"/>
      <w:divBdr>
        <w:top w:val="none" w:sz="0" w:space="0" w:color="auto"/>
        <w:left w:val="none" w:sz="0" w:space="0" w:color="auto"/>
        <w:bottom w:val="none" w:sz="0" w:space="0" w:color="auto"/>
        <w:right w:val="none" w:sz="0" w:space="0" w:color="auto"/>
      </w:divBdr>
    </w:div>
    <w:div w:id="524637596">
      <w:bodyDiv w:val="1"/>
      <w:marLeft w:val="0"/>
      <w:marRight w:val="0"/>
      <w:marTop w:val="0"/>
      <w:marBottom w:val="0"/>
      <w:divBdr>
        <w:top w:val="none" w:sz="0" w:space="0" w:color="auto"/>
        <w:left w:val="none" w:sz="0" w:space="0" w:color="auto"/>
        <w:bottom w:val="none" w:sz="0" w:space="0" w:color="auto"/>
        <w:right w:val="none" w:sz="0" w:space="0" w:color="auto"/>
      </w:divBdr>
    </w:div>
    <w:div w:id="524713089">
      <w:bodyDiv w:val="1"/>
      <w:marLeft w:val="0"/>
      <w:marRight w:val="0"/>
      <w:marTop w:val="0"/>
      <w:marBottom w:val="0"/>
      <w:divBdr>
        <w:top w:val="none" w:sz="0" w:space="0" w:color="auto"/>
        <w:left w:val="none" w:sz="0" w:space="0" w:color="auto"/>
        <w:bottom w:val="none" w:sz="0" w:space="0" w:color="auto"/>
        <w:right w:val="none" w:sz="0" w:space="0" w:color="auto"/>
      </w:divBdr>
    </w:div>
    <w:div w:id="524900501">
      <w:bodyDiv w:val="1"/>
      <w:marLeft w:val="0"/>
      <w:marRight w:val="0"/>
      <w:marTop w:val="0"/>
      <w:marBottom w:val="0"/>
      <w:divBdr>
        <w:top w:val="none" w:sz="0" w:space="0" w:color="auto"/>
        <w:left w:val="none" w:sz="0" w:space="0" w:color="auto"/>
        <w:bottom w:val="none" w:sz="0" w:space="0" w:color="auto"/>
        <w:right w:val="none" w:sz="0" w:space="0" w:color="auto"/>
      </w:divBdr>
    </w:div>
    <w:div w:id="525027352">
      <w:bodyDiv w:val="1"/>
      <w:marLeft w:val="0"/>
      <w:marRight w:val="0"/>
      <w:marTop w:val="0"/>
      <w:marBottom w:val="0"/>
      <w:divBdr>
        <w:top w:val="none" w:sz="0" w:space="0" w:color="auto"/>
        <w:left w:val="none" w:sz="0" w:space="0" w:color="auto"/>
        <w:bottom w:val="none" w:sz="0" w:space="0" w:color="auto"/>
        <w:right w:val="none" w:sz="0" w:space="0" w:color="auto"/>
      </w:divBdr>
    </w:div>
    <w:div w:id="525827514">
      <w:bodyDiv w:val="1"/>
      <w:marLeft w:val="0"/>
      <w:marRight w:val="0"/>
      <w:marTop w:val="0"/>
      <w:marBottom w:val="0"/>
      <w:divBdr>
        <w:top w:val="none" w:sz="0" w:space="0" w:color="auto"/>
        <w:left w:val="none" w:sz="0" w:space="0" w:color="auto"/>
        <w:bottom w:val="none" w:sz="0" w:space="0" w:color="auto"/>
        <w:right w:val="none" w:sz="0" w:space="0" w:color="auto"/>
      </w:divBdr>
    </w:div>
    <w:div w:id="526648278">
      <w:bodyDiv w:val="1"/>
      <w:marLeft w:val="0"/>
      <w:marRight w:val="0"/>
      <w:marTop w:val="0"/>
      <w:marBottom w:val="0"/>
      <w:divBdr>
        <w:top w:val="none" w:sz="0" w:space="0" w:color="auto"/>
        <w:left w:val="none" w:sz="0" w:space="0" w:color="auto"/>
        <w:bottom w:val="none" w:sz="0" w:space="0" w:color="auto"/>
        <w:right w:val="none" w:sz="0" w:space="0" w:color="auto"/>
      </w:divBdr>
    </w:div>
    <w:div w:id="527066730">
      <w:bodyDiv w:val="1"/>
      <w:marLeft w:val="0"/>
      <w:marRight w:val="0"/>
      <w:marTop w:val="0"/>
      <w:marBottom w:val="0"/>
      <w:divBdr>
        <w:top w:val="none" w:sz="0" w:space="0" w:color="auto"/>
        <w:left w:val="none" w:sz="0" w:space="0" w:color="auto"/>
        <w:bottom w:val="none" w:sz="0" w:space="0" w:color="auto"/>
        <w:right w:val="none" w:sz="0" w:space="0" w:color="auto"/>
      </w:divBdr>
    </w:div>
    <w:div w:id="527332268">
      <w:bodyDiv w:val="1"/>
      <w:marLeft w:val="0"/>
      <w:marRight w:val="0"/>
      <w:marTop w:val="0"/>
      <w:marBottom w:val="0"/>
      <w:divBdr>
        <w:top w:val="none" w:sz="0" w:space="0" w:color="auto"/>
        <w:left w:val="none" w:sz="0" w:space="0" w:color="auto"/>
        <w:bottom w:val="none" w:sz="0" w:space="0" w:color="auto"/>
        <w:right w:val="none" w:sz="0" w:space="0" w:color="auto"/>
      </w:divBdr>
    </w:div>
    <w:div w:id="527450742">
      <w:bodyDiv w:val="1"/>
      <w:marLeft w:val="0"/>
      <w:marRight w:val="0"/>
      <w:marTop w:val="0"/>
      <w:marBottom w:val="0"/>
      <w:divBdr>
        <w:top w:val="none" w:sz="0" w:space="0" w:color="auto"/>
        <w:left w:val="none" w:sz="0" w:space="0" w:color="auto"/>
        <w:bottom w:val="none" w:sz="0" w:space="0" w:color="auto"/>
        <w:right w:val="none" w:sz="0" w:space="0" w:color="auto"/>
      </w:divBdr>
    </w:div>
    <w:div w:id="527913434">
      <w:bodyDiv w:val="1"/>
      <w:marLeft w:val="0"/>
      <w:marRight w:val="0"/>
      <w:marTop w:val="0"/>
      <w:marBottom w:val="0"/>
      <w:divBdr>
        <w:top w:val="none" w:sz="0" w:space="0" w:color="auto"/>
        <w:left w:val="none" w:sz="0" w:space="0" w:color="auto"/>
        <w:bottom w:val="none" w:sz="0" w:space="0" w:color="auto"/>
        <w:right w:val="none" w:sz="0" w:space="0" w:color="auto"/>
      </w:divBdr>
    </w:div>
    <w:div w:id="528027717">
      <w:bodyDiv w:val="1"/>
      <w:marLeft w:val="0"/>
      <w:marRight w:val="0"/>
      <w:marTop w:val="0"/>
      <w:marBottom w:val="0"/>
      <w:divBdr>
        <w:top w:val="none" w:sz="0" w:space="0" w:color="auto"/>
        <w:left w:val="none" w:sz="0" w:space="0" w:color="auto"/>
        <w:bottom w:val="none" w:sz="0" w:space="0" w:color="auto"/>
        <w:right w:val="none" w:sz="0" w:space="0" w:color="auto"/>
      </w:divBdr>
    </w:div>
    <w:div w:id="528178954">
      <w:bodyDiv w:val="1"/>
      <w:marLeft w:val="0"/>
      <w:marRight w:val="0"/>
      <w:marTop w:val="0"/>
      <w:marBottom w:val="0"/>
      <w:divBdr>
        <w:top w:val="none" w:sz="0" w:space="0" w:color="auto"/>
        <w:left w:val="none" w:sz="0" w:space="0" w:color="auto"/>
        <w:bottom w:val="none" w:sz="0" w:space="0" w:color="auto"/>
        <w:right w:val="none" w:sz="0" w:space="0" w:color="auto"/>
      </w:divBdr>
    </w:div>
    <w:div w:id="529025275">
      <w:bodyDiv w:val="1"/>
      <w:marLeft w:val="0"/>
      <w:marRight w:val="0"/>
      <w:marTop w:val="0"/>
      <w:marBottom w:val="0"/>
      <w:divBdr>
        <w:top w:val="none" w:sz="0" w:space="0" w:color="auto"/>
        <w:left w:val="none" w:sz="0" w:space="0" w:color="auto"/>
        <w:bottom w:val="none" w:sz="0" w:space="0" w:color="auto"/>
        <w:right w:val="none" w:sz="0" w:space="0" w:color="auto"/>
      </w:divBdr>
    </w:div>
    <w:div w:id="529535691">
      <w:bodyDiv w:val="1"/>
      <w:marLeft w:val="0"/>
      <w:marRight w:val="0"/>
      <w:marTop w:val="0"/>
      <w:marBottom w:val="0"/>
      <w:divBdr>
        <w:top w:val="none" w:sz="0" w:space="0" w:color="auto"/>
        <w:left w:val="none" w:sz="0" w:space="0" w:color="auto"/>
        <w:bottom w:val="none" w:sz="0" w:space="0" w:color="auto"/>
        <w:right w:val="none" w:sz="0" w:space="0" w:color="auto"/>
      </w:divBdr>
    </w:div>
    <w:div w:id="529925064">
      <w:bodyDiv w:val="1"/>
      <w:marLeft w:val="0"/>
      <w:marRight w:val="0"/>
      <w:marTop w:val="0"/>
      <w:marBottom w:val="0"/>
      <w:divBdr>
        <w:top w:val="none" w:sz="0" w:space="0" w:color="auto"/>
        <w:left w:val="none" w:sz="0" w:space="0" w:color="auto"/>
        <w:bottom w:val="none" w:sz="0" w:space="0" w:color="auto"/>
        <w:right w:val="none" w:sz="0" w:space="0" w:color="auto"/>
      </w:divBdr>
    </w:div>
    <w:div w:id="531577688">
      <w:bodyDiv w:val="1"/>
      <w:marLeft w:val="0"/>
      <w:marRight w:val="0"/>
      <w:marTop w:val="0"/>
      <w:marBottom w:val="0"/>
      <w:divBdr>
        <w:top w:val="none" w:sz="0" w:space="0" w:color="auto"/>
        <w:left w:val="none" w:sz="0" w:space="0" w:color="auto"/>
        <w:bottom w:val="none" w:sz="0" w:space="0" w:color="auto"/>
        <w:right w:val="none" w:sz="0" w:space="0" w:color="auto"/>
      </w:divBdr>
    </w:div>
    <w:div w:id="531920294">
      <w:bodyDiv w:val="1"/>
      <w:marLeft w:val="0"/>
      <w:marRight w:val="0"/>
      <w:marTop w:val="0"/>
      <w:marBottom w:val="0"/>
      <w:divBdr>
        <w:top w:val="none" w:sz="0" w:space="0" w:color="auto"/>
        <w:left w:val="none" w:sz="0" w:space="0" w:color="auto"/>
        <w:bottom w:val="none" w:sz="0" w:space="0" w:color="auto"/>
        <w:right w:val="none" w:sz="0" w:space="0" w:color="auto"/>
      </w:divBdr>
    </w:div>
    <w:div w:id="532689747">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4586975">
      <w:bodyDiv w:val="1"/>
      <w:marLeft w:val="0"/>
      <w:marRight w:val="0"/>
      <w:marTop w:val="0"/>
      <w:marBottom w:val="0"/>
      <w:divBdr>
        <w:top w:val="none" w:sz="0" w:space="0" w:color="auto"/>
        <w:left w:val="none" w:sz="0" w:space="0" w:color="auto"/>
        <w:bottom w:val="none" w:sz="0" w:space="0" w:color="auto"/>
        <w:right w:val="none" w:sz="0" w:space="0" w:color="auto"/>
      </w:divBdr>
    </w:div>
    <w:div w:id="536233733">
      <w:bodyDiv w:val="1"/>
      <w:marLeft w:val="0"/>
      <w:marRight w:val="0"/>
      <w:marTop w:val="0"/>
      <w:marBottom w:val="0"/>
      <w:divBdr>
        <w:top w:val="none" w:sz="0" w:space="0" w:color="auto"/>
        <w:left w:val="none" w:sz="0" w:space="0" w:color="auto"/>
        <w:bottom w:val="none" w:sz="0" w:space="0" w:color="auto"/>
        <w:right w:val="none" w:sz="0" w:space="0" w:color="auto"/>
      </w:divBdr>
    </w:div>
    <w:div w:id="536548221">
      <w:bodyDiv w:val="1"/>
      <w:marLeft w:val="0"/>
      <w:marRight w:val="0"/>
      <w:marTop w:val="0"/>
      <w:marBottom w:val="0"/>
      <w:divBdr>
        <w:top w:val="none" w:sz="0" w:space="0" w:color="auto"/>
        <w:left w:val="none" w:sz="0" w:space="0" w:color="auto"/>
        <w:bottom w:val="none" w:sz="0" w:space="0" w:color="auto"/>
        <w:right w:val="none" w:sz="0" w:space="0" w:color="auto"/>
      </w:divBdr>
    </w:div>
    <w:div w:id="536553576">
      <w:bodyDiv w:val="1"/>
      <w:marLeft w:val="0"/>
      <w:marRight w:val="0"/>
      <w:marTop w:val="0"/>
      <w:marBottom w:val="0"/>
      <w:divBdr>
        <w:top w:val="none" w:sz="0" w:space="0" w:color="auto"/>
        <w:left w:val="none" w:sz="0" w:space="0" w:color="auto"/>
        <w:bottom w:val="none" w:sz="0" w:space="0" w:color="auto"/>
        <w:right w:val="none" w:sz="0" w:space="0" w:color="auto"/>
      </w:divBdr>
    </w:div>
    <w:div w:id="537162042">
      <w:bodyDiv w:val="1"/>
      <w:marLeft w:val="0"/>
      <w:marRight w:val="0"/>
      <w:marTop w:val="0"/>
      <w:marBottom w:val="0"/>
      <w:divBdr>
        <w:top w:val="none" w:sz="0" w:space="0" w:color="auto"/>
        <w:left w:val="none" w:sz="0" w:space="0" w:color="auto"/>
        <w:bottom w:val="none" w:sz="0" w:space="0" w:color="auto"/>
        <w:right w:val="none" w:sz="0" w:space="0" w:color="auto"/>
      </w:divBdr>
    </w:div>
    <w:div w:id="537200383">
      <w:bodyDiv w:val="1"/>
      <w:marLeft w:val="0"/>
      <w:marRight w:val="0"/>
      <w:marTop w:val="0"/>
      <w:marBottom w:val="0"/>
      <w:divBdr>
        <w:top w:val="none" w:sz="0" w:space="0" w:color="auto"/>
        <w:left w:val="none" w:sz="0" w:space="0" w:color="auto"/>
        <w:bottom w:val="none" w:sz="0" w:space="0" w:color="auto"/>
        <w:right w:val="none" w:sz="0" w:space="0" w:color="auto"/>
      </w:divBdr>
    </w:div>
    <w:div w:id="537820172">
      <w:bodyDiv w:val="1"/>
      <w:marLeft w:val="0"/>
      <w:marRight w:val="0"/>
      <w:marTop w:val="0"/>
      <w:marBottom w:val="0"/>
      <w:divBdr>
        <w:top w:val="none" w:sz="0" w:space="0" w:color="auto"/>
        <w:left w:val="none" w:sz="0" w:space="0" w:color="auto"/>
        <w:bottom w:val="none" w:sz="0" w:space="0" w:color="auto"/>
        <w:right w:val="none" w:sz="0" w:space="0" w:color="auto"/>
      </w:divBdr>
    </w:div>
    <w:div w:id="539125270">
      <w:bodyDiv w:val="1"/>
      <w:marLeft w:val="0"/>
      <w:marRight w:val="0"/>
      <w:marTop w:val="0"/>
      <w:marBottom w:val="0"/>
      <w:divBdr>
        <w:top w:val="none" w:sz="0" w:space="0" w:color="auto"/>
        <w:left w:val="none" w:sz="0" w:space="0" w:color="auto"/>
        <w:bottom w:val="none" w:sz="0" w:space="0" w:color="auto"/>
        <w:right w:val="none" w:sz="0" w:space="0" w:color="auto"/>
      </w:divBdr>
    </w:div>
    <w:div w:id="540092409">
      <w:bodyDiv w:val="1"/>
      <w:marLeft w:val="0"/>
      <w:marRight w:val="0"/>
      <w:marTop w:val="0"/>
      <w:marBottom w:val="0"/>
      <w:divBdr>
        <w:top w:val="none" w:sz="0" w:space="0" w:color="auto"/>
        <w:left w:val="none" w:sz="0" w:space="0" w:color="auto"/>
        <w:bottom w:val="none" w:sz="0" w:space="0" w:color="auto"/>
        <w:right w:val="none" w:sz="0" w:space="0" w:color="auto"/>
      </w:divBdr>
    </w:div>
    <w:div w:id="540482694">
      <w:bodyDiv w:val="1"/>
      <w:marLeft w:val="0"/>
      <w:marRight w:val="0"/>
      <w:marTop w:val="0"/>
      <w:marBottom w:val="0"/>
      <w:divBdr>
        <w:top w:val="none" w:sz="0" w:space="0" w:color="auto"/>
        <w:left w:val="none" w:sz="0" w:space="0" w:color="auto"/>
        <w:bottom w:val="none" w:sz="0" w:space="0" w:color="auto"/>
        <w:right w:val="none" w:sz="0" w:space="0" w:color="auto"/>
      </w:divBdr>
    </w:div>
    <w:div w:id="540630851">
      <w:bodyDiv w:val="1"/>
      <w:marLeft w:val="0"/>
      <w:marRight w:val="0"/>
      <w:marTop w:val="0"/>
      <w:marBottom w:val="0"/>
      <w:divBdr>
        <w:top w:val="none" w:sz="0" w:space="0" w:color="auto"/>
        <w:left w:val="none" w:sz="0" w:space="0" w:color="auto"/>
        <w:bottom w:val="none" w:sz="0" w:space="0" w:color="auto"/>
        <w:right w:val="none" w:sz="0" w:space="0" w:color="auto"/>
      </w:divBdr>
    </w:div>
    <w:div w:id="541594720">
      <w:bodyDiv w:val="1"/>
      <w:marLeft w:val="0"/>
      <w:marRight w:val="0"/>
      <w:marTop w:val="0"/>
      <w:marBottom w:val="0"/>
      <w:divBdr>
        <w:top w:val="none" w:sz="0" w:space="0" w:color="auto"/>
        <w:left w:val="none" w:sz="0" w:space="0" w:color="auto"/>
        <w:bottom w:val="none" w:sz="0" w:space="0" w:color="auto"/>
        <w:right w:val="none" w:sz="0" w:space="0" w:color="auto"/>
      </w:divBdr>
    </w:div>
    <w:div w:id="545261912">
      <w:bodyDiv w:val="1"/>
      <w:marLeft w:val="0"/>
      <w:marRight w:val="0"/>
      <w:marTop w:val="0"/>
      <w:marBottom w:val="0"/>
      <w:divBdr>
        <w:top w:val="none" w:sz="0" w:space="0" w:color="auto"/>
        <w:left w:val="none" w:sz="0" w:space="0" w:color="auto"/>
        <w:bottom w:val="none" w:sz="0" w:space="0" w:color="auto"/>
        <w:right w:val="none" w:sz="0" w:space="0" w:color="auto"/>
      </w:divBdr>
    </w:div>
    <w:div w:id="545335673">
      <w:bodyDiv w:val="1"/>
      <w:marLeft w:val="0"/>
      <w:marRight w:val="0"/>
      <w:marTop w:val="0"/>
      <w:marBottom w:val="0"/>
      <w:divBdr>
        <w:top w:val="none" w:sz="0" w:space="0" w:color="auto"/>
        <w:left w:val="none" w:sz="0" w:space="0" w:color="auto"/>
        <w:bottom w:val="none" w:sz="0" w:space="0" w:color="auto"/>
        <w:right w:val="none" w:sz="0" w:space="0" w:color="auto"/>
      </w:divBdr>
    </w:div>
    <w:div w:id="545338882">
      <w:bodyDiv w:val="1"/>
      <w:marLeft w:val="0"/>
      <w:marRight w:val="0"/>
      <w:marTop w:val="0"/>
      <w:marBottom w:val="0"/>
      <w:divBdr>
        <w:top w:val="none" w:sz="0" w:space="0" w:color="auto"/>
        <w:left w:val="none" w:sz="0" w:space="0" w:color="auto"/>
        <w:bottom w:val="none" w:sz="0" w:space="0" w:color="auto"/>
        <w:right w:val="none" w:sz="0" w:space="0" w:color="auto"/>
      </w:divBdr>
    </w:div>
    <w:div w:id="548885313">
      <w:bodyDiv w:val="1"/>
      <w:marLeft w:val="0"/>
      <w:marRight w:val="0"/>
      <w:marTop w:val="0"/>
      <w:marBottom w:val="0"/>
      <w:divBdr>
        <w:top w:val="none" w:sz="0" w:space="0" w:color="auto"/>
        <w:left w:val="none" w:sz="0" w:space="0" w:color="auto"/>
        <w:bottom w:val="none" w:sz="0" w:space="0" w:color="auto"/>
        <w:right w:val="none" w:sz="0" w:space="0" w:color="auto"/>
      </w:divBdr>
    </w:div>
    <w:div w:id="551501727">
      <w:bodyDiv w:val="1"/>
      <w:marLeft w:val="0"/>
      <w:marRight w:val="0"/>
      <w:marTop w:val="0"/>
      <w:marBottom w:val="0"/>
      <w:divBdr>
        <w:top w:val="none" w:sz="0" w:space="0" w:color="auto"/>
        <w:left w:val="none" w:sz="0" w:space="0" w:color="auto"/>
        <w:bottom w:val="none" w:sz="0" w:space="0" w:color="auto"/>
        <w:right w:val="none" w:sz="0" w:space="0" w:color="auto"/>
      </w:divBdr>
    </w:div>
    <w:div w:id="552427009">
      <w:bodyDiv w:val="1"/>
      <w:marLeft w:val="0"/>
      <w:marRight w:val="0"/>
      <w:marTop w:val="0"/>
      <w:marBottom w:val="0"/>
      <w:divBdr>
        <w:top w:val="none" w:sz="0" w:space="0" w:color="auto"/>
        <w:left w:val="none" w:sz="0" w:space="0" w:color="auto"/>
        <w:bottom w:val="none" w:sz="0" w:space="0" w:color="auto"/>
        <w:right w:val="none" w:sz="0" w:space="0" w:color="auto"/>
      </w:divBdr>
    </w:div>
    <w:div w:id="553664281">
      <w:bodyDiv w:val="1"/>
      <w:marLeft w:val="0"/>
      <w:marRight w:val="0"/>
      <w:marTop w:val="0"/>
      <w:marBottom w:val="0"/>
      <w:divBdr>
        <w:top w:val="none" w:sz="0" w:space="0" w:color="auto"/>
        <w:left w:val="none" w:sz="0" w:space="0" w:color="auto"/>
        <w:bottom w:val="none" w:sz="0" w:space="0" w:color="auto"/>
        <w:right w:val="none" w:sz="0" w:space="0" w:color="auto"/>
      </w:divBdr>
    </w:div>
    <w:div w:id="553737327">
      <w:bodyDiv w:val="1"/>
      <w:marLeft w:val="0"/>
      <w:marRight w:val="0"/>
      <w:marTop w:val="0"/>
      <w:marBottom w:val="0"/>
      <w:divBdr>
        <w:top w:val="none" w:sz="0" w:space="0" w:color="auto"/>
        <w:left w:val="none" w:sz="0" w:space="0" w:color="auto"/>
        <w:bottom w:val="none" w:sz="0" w:space="0" w:color="auto"/>
        <w:right w:val="none" w:sz="0" w:space="0" w:color="auto"/>
      </w:divBdr>
    </w:div>
    <w:div w:id="554514881">
      <w:bodyDiv w:val="1"/>
      <w:marLeft w:val="0"/>
      <w:marRight w:val="0"/>
      <w:marTop w:val="0"/>
      <w:marBottom w:val="0"/>
      <w:divBdr>
        <w:top w:val="none" w:sz="0" w:space="0" w:color="auto"/>
        <w:left w:val="none" w:sz="0" w:space="0" w:color="auto"/>
        <w:bottom w:val="none" w:sz="0" w:space="0" w:color="auto"/>
        <w:right w:val="none" w:sz="0" w:space="0" w:color="auto"/>
      </w:divBdr>
    </w:div>
    <w:div w:id="555287734">
      <w:bodyDiv w:val="1"/>
      <w:marLeft w:val="0"/>
      <w:marRight w:val="0"/>
      <w:marTop w:val="0"/>
      <w:marBottom w:val="0"/>
      <w:divBdr>
        <w:top w:val="none" w:sz="0" w:space="0" w:color="auto"/>
        <w:left w:val="none" w:sz="0" w:space="0" w:color="auto"/>
        <w:bottom w:val="none" w:sz="0" w:space="0" w:color="auto"/>
        <w:right w:val="none" w:sz="0" w:space="0" w:color="auto"/>
      </w:divBdr>
    </w:div>
    <w:div w:id="556401020">
      <w:bodyDiv w:val="1"/>
      <w:marLeft w:val="0"/>
      <w:marRight w:val="0"/>
      <w:marTop w:val="0"/>
      <w:marBottom w:val="0"/>
      <w:divBdr>
        <w:top w:val="none" w:sz="0" w:space="0" w:color="auto"/>
        <w:left w:val="none" w:sz="0" w:space="0" w:color="auto"/>
        <w:bottom w:val="none" w:sz="0" w:space="0" w:color="auto"/>
        <w:right w:val="none" w:sz="0" w:space="0" w:color="auto"/>
      </w:divBdr>
    </w:div>
    <w:div w:id="556817456">
      <w:bodyDiv w:val="1"/>
      <w:marLeft w:val="0"/>
      <w:marRight w:val="0"/>
      <w:marTop w:val="0"/>
      <w:marBottom w:val="0"/>
      <w:divBdr>
        <w:top w:val="none" w:sz="0" w:space="0" w:color="auto"/>
        <w:left w:val="none" w:sz="0" w:space="0" w:color="auto"/>
        <w:bottom w:val="none" w:sz="0" w:space="0" w:color="auto"/>
        <w:right w:val="none" w:sz="0" w:space="0" w:color="auto"/>
      </w:divBdr>
    </w:div>
    <w:div w:id="559364045">
      <w:bodyDiv w:val="1"/>
      <w:marLeft w:val="0"/>
      <w:marRight w:val="0"/>
      <w:marTop w:val="0"/>
      <w:marBottom w:val="0"/>
      <w:divBdr>
        <w:top w:val="none" w:sz="0" w:space="0" w:color="auto"/>
        <w:left w:val="none" w:sz="0" w:space="0" w:color="auto"/>
        <w:bottom w:val="none" w:sz="0" w:space="0" w:color="auto"/>
        <w:right w:val="none" w:sz="0" w:space="0" w:color="auto"/>
      </w:divBdr>
    </w:div>
    <w:div w:id="559827375">
      <w:bodyDiv w:val="1"/>
      <w:marLeft w:val="0"/>
      <w:marRight w:val="0"/>
      <w:marTop w:val="0"/>
      <w:marBottom w:val="0"/>
      <w:divBdr>
        <w:top w:val="none" w:sz="0" w:space="0" w:color="auto"/>
        <w:left w:val="none" w:sz="0" w:space="0" w:color="auto"/>
        <w:bottom w:val="none" w:sz="0" w:space="0" w:color="auto"/>
        <w:right w:val="none" w:sz="0" w:space="0" w:color="auto"/>
      </w:divBdr>
    </w:div>
    <w:div w:id="560364765">
      <w:bodyDiv w:val="1"/>
      <w:marLeft w:val="0"/>
      <w:marRight w:val="0"/>
      <w:marTop w:val="0"/>
      <w:marBottom w:val="0"/>
      <w:divBdr>
        <w:top w:val="none" w:sz="0" w:space="0" w:color="auto"/>
        <w:left w:val="none" w:sz="0" w:space="0" w:color="auto"/>
        <w:bottom w:val="none" w:sz="0" w:space="0" w:color="auto"/>
        <w:right w:val="none" w:sz="0" w:space="0" w:color="auto"/>
      </w:divBdr>
    </w:div>
    <w:div w:id="563957101">
      <w:bodyDiv w:val="1"/>
      <w:marLeft w:val="0"/>
      <w:marRight w:val="0"/>
      <w:marTop w:val="0"/>
      <w:marBottom w:val="0"/>
      <w:divBdr>
        <w:top w:val="none" w:sz="0" w:space="0" w:color="auto"/>
        <w:left w:val="none" w:sz="0" w:space="0" w:color="auto"/>
        <w:bottom w:val="none" w:sz="0" w:space="0" w:color="auto"/>
        <w:right w:val="none" w:sz="0" w:space="0" w:color="auto"/>
      </w:divBdr>
    </w:div>
    <w:div w:id="564149418">
      <w:bodyDiv w:val="1"/>
      <w:marLeft w:val="0"/>
      <w:marRight w:val="0"/>
      <w:marTop w:val="0"/>
      <w:marBottom w:val="0"/>
      <w:divBdr>
        <w:top w:val="none" w:sz="0" w:space="0" w:color="auto"/>
        <w:left w:val="none" w:sz="0" w:space="0" w:color="auto"/>
        <w:bottom w:val="none" w:sz="0" w:space="0" w:color="auto"/>
        <w:right w:val="none" w:sz="0" w:space="0" w:color="auto"/>
      </w:divBdr>
    </w:div>
    <w:div w:id="565141357">
      <w:bodyDiv w:val="1"/>
      <w:marLeft w:val="0"/>
      <w:marRight w:val="0"/>
      <w:marTop w:val="0"/>
      <w:marBottom w:val="0"/>
      <w:divBdr>
        <w:top w:val="none" w:sz="0" w:space="0" w:color="auto"/>
        <w:left w:val="none" w:sz="0" w:space="0" w:color="auto"/>
        <w:bottom w:val="none" w:sz="0" w:space="0" w:color="auto"/>
        <w:right w:val="none" w:sz="0" w:space="0" w:color="auto"/>
      </w:divBdr>
    </w:div>
    <w:div w:id="565578142">
      <w:bodyDiv w:val="1"/>
      <w:marLeft w:val="0"/>
      <w:marRight w:val="0"/>
      <w:marTop w:val="0"/>
      <w:marBottom w:val="0"/>
      <w:divBdr>
        <w:top w:val="none" w:sz="0" w:space="0" w:color="auto"/>
        <w:left w:val="none" w:sz="0" w:space="0" w:color="auto"/>
        <w:bottom w:val="none" w:sz="0" w:space="0" w:color="auto"/>
        <w:right w:val="none" w:sz="0" w:space="0" w:color="auto"/>
      </w:divBdr>
    </w:div>
    <w:div w:id="567376971">
      <w:bodyDiv w:val="1"/>
      <w:marLeft w:val="0"/>
      <w:marRight w:val="0"/>
      <w:marTop w:val="0"/>
      <w:marBottom w:val="0"/>
      <w:divBdr>
        <w:top w:val="none" w:sz="0" w:space="0" w:color="auto"/>
        <w:left w:val="none" w:sz="0" w:space="0" w:color="auto"/>
        <w:bottom w:val="none" w:sz="0" w:space="0" w:color="auto"/>
        <w:right w:val="none" w:sz="0" w:space="0" w:color="auto"/>
      </w:divBdr>
    </w:div>
    <w:div w:id="569116525">
      <w:bodyDiv w:val="1"/>
      <w:marLeft w:val="0"/>
      <w:marRight w:val="0"/>
      <w:marTop w:val="0"/>
      <w:marBottom w:val="0"/>
      <w:divBdr>
        <w:top w:val="none" w:sz="0" w:space="0" w:color="auto"/>
        <w:left w:val="none" w:sz="0" w:space="0" w:color="auto"/>
        <w:bottom w:val="none" w:sz="0" w:space="0" w:color="auto"/>
        <w:right w:val="none" w:sz="0" w:space="0" w:color="auto"/>
      </w:divBdr>
    </w:div>
    <w:div w:id="569661202">
      <w:bodyDiv w:val="1"/>
      <w:marLeft w:val="0"/>
      <w:marRight w:val="0"/>
      <w:marTop w:val="0"/>
      <w:marBottom w:val="0"/>
      <w:divBdr>
        <w:top w:val="none" w:sz="0" w:space="0" w:color="auto"/>
        <w:left w:val="none" w:sz="0" w:space="0" w:color="auto"/>
        <w:bottom w:val="none" w:sz="0" w:space="0" w:color="auto"/>
        <w:right w:val="none" w:sz="0" w:space="0" w:color="auto"/>
      </w:divBdr>
    </w:div>
    <w:div w:id="570383908">
      <w:bodyDiv w:val="1"/>
      <w:marLeft w:val="0"/>
      <w:marRight w:val="0"/>
      <w:marTop w:val="0"/>
      <w:marBottom w:val="0"/>
      <w:divBdr>
        <w:top w:val="none" w:sz="0" w:space="0" w:color="auto"/>
        <w:left w:val="none" w:sz="0" w:space="0" w:color="auto"/>
        <w:bottom w:val="none" w:sz="0" w:space="0" w:color="auto"/>
        <w:right w:val="none" w:sz="0" w:space="0" w:color="auto"/>
      </w:divBdr>
    </w:div>
    <w:div w:id="570699935">
      <w:bodyDiv w:val="1"/>
      <w:marLeft w:val="0"/>
      <w:marRight w:val="0"/>
      <w:marTop w:val="0"/>
      <w:marBottom w:val="0"/>
      <w:divBdr>
        <w:top w:val="none" w:sz="0" w:space="0" w:color="auto"/>
        <w:left w:val="none" w:sz="0" w:space="0" w:color="auto"/>
        <w:bottom w:val="none" w:sz="0" w:space="0" w:color="auto"/>
        <w:right w:val="none" w:sz="0" w:space="0" w:color="auto"/>
      </w:divBdr>
    </w:div>
    <w:div w:id="573053267">
      <w:bodyDiv w:val="1"/>
      <w:marLeft w:val="0"/>
      <w:marRight w:val="0"/>
      <w:marTop w:val="0"/>
      <w:marBottom w:val="0"/>
      <w:divBdr>
        <w:top w:val="none" w:sz="0" w:space="0" w:color="auto"/>
        <w:left w:val="none" w:sz="0" w:space="0" w:color="auto"/>
        <w:bottom w:val="none" w:sz="0" w:space="0" w:color="auto"/>
        <w:right w:val="none" w:sz="0" w:space="0" w:color="auto"/>
      </w:divBdr>
    </w:div>
    <w:div w:id="573246800">
      <w:bodyDiv w:val="1"/>
      <w:marLeft w:val="0"/>
      <w:marRight w:val="0"/>
      <w:marTop w:val="0"/>
      <w:marBottom w:val="0"/>
      <w:divBdr>
        <w:top w:val="none" w:sz="0" w:space="0" w:color="auto"/>
        <w:left w:val="none" w:sz="0" w:space="0" w:color="auto"/>
        <w:bottom w:val="none" w:sz="0" w:space="0" w:color="auto"/>
        <w:right w:val="none" w:sz="0" w:space="0" w:color="auto"/>
      </w:divBdr>
    </w:div>
    <w:div w:id="573977258">
      <w:bodyDiv w:val="1"/>
      <w:marLeft w:val="0"/>
      <w:marRight w:val="0"/>
      <w:marTop w:val="0"/>
      <w:marBottom w:val="0"/>
      <w:divBdr>
        <w:top w:val="none" w:sz="0" w:space="0" w:color="auto"/>
        <w:left w:val="none" w:sz="0" w:space="0" w:color="auto"/>
        <w:bottom w:val="none" w:sz="0" w:space="0" w:color="auto"/>
        <w:right w:val="none" w:sz="0" w:space="0" w:color="auto"/>
      </w:divBdr>
    </w:div>
    <w:div w:id="575743088">
      <w:bodyDiv w:val="1"/>
      <w:marLeft w:val="0"/>
      <w:marRight w:val="0"/>
      <w:marTop w:val="0"/>
      <w:marBottom w:val="0"/>
      <w:divBdr>
        <w:top w:val="none" w:sz="0" w:space="0" w:color="auto"/>
        <w:left w:val="none" w:sz="0" w:space="0" w:color="auto"/>
        <w:bottom w:val="none" w:sz="0" w:space="0" w:color="auto"/>
        <w:right w:val="none" w:sz="0" w:space="0" w:color="auto"/>
      </w:divBdr>
    </w:div>
    <w:div w:id="575895291">
      <w:bodyDiv w:val="1"/>
      <w:marLeft w:val="0"/>
      <w:marRight w:val="0"/>
      <w:marTop w:val="0"/>
      <w:marBottom w:val="0"/>
      <w:divBdr>
        <w:top w:val="none" w:sz="0" w:space="0" w:color="auto"/>
        <w:left w:val="none" w:sz="0" w:space="0" w:color="auto"/>
        <w:bottom w:val="none" w:sz="0" w:space="0" w:color="auto"/>
        <w:right w:val="none" w:sz="0" w:space="0" w:color="auto"/>
      </w:divBdr>
    </w:div>
    <w:div w:id="577908198">
      <w:bodyDiv w:val="1"/>
      <w:marLeft w:val="0"/>
      <w:marRight w:val="0"/>
      <w:marTop w:val="0"/>
      <w:marBottom w:val="0"/>
      <w:divBdr>
        <w:top w:val="none" w:sz="0" w:space="0" w:color="auto"/>
        <w:left w:val="none" w:sz="0" w:space="0" w:color="auto"/>
        <w:bottom w:val="none" w:sz="0" w:space="0" w:color="auto"/>
        <w:right w:val="none" w:sz="0" w:space="0" w:color="auto"/>
      </w:divBdr>
    </w:div>
    <w:div w:id="578173688">
      <w:bodyDiv w:val="1"/>
      <w:marLeft w:val="0"/>
      <w:marRight w:val="0"/>
      <w:marTop w:val="0"/>
      <w:marBottom w:val="0"/>
      <w:divBdr>
        <w:top w:val="none" w:sz="0" w:space="0" w:color="auto"/>
        <w:left w:val="none" w:sz="0" w:space="0" w:color="auto"/>
        <w:bottom w:val="none" w:sz="0" w:space="0" w:color="auto"/>
        <w:right w:val="none" w:sz="0" w:space="0" w:color="auto"/>
      </w:divBdr>
    </w:div>
    <w:div w:id="578251641">
      <w:bodyDiv w:val="1"/>
      <w:marLeft w:val="0"/>
      <w:marRight w:val="0"/>
      <w:marTop w:val="0"/>
      <w:marBottom w:val="0"/>
      <w:divBdr>
        <w:top w:val="none" w:sz="0" w:space="0" w:color="auto"/>
        <w:left w:val="none" w:sz="0" w:space="0" w:color="auto"/>
        <w:bottom w:val="none" w:sz="0" w:space="0" w:color="auto"/>
        <w:right w:val="none" w:sz="0" w:space="0" w:color="auto"/>
      </w:divBdr>
    </w:div>
    <w:div w:id="579603828">
      <w:bodyDiv w:val="1"/>
      <w:marLeft w:val="0"/>
      <w:marRight w:val="0"/>
      <w:marTop w:val="0"/>
      <w:marBottom w:val="0"/>
      <w:divBdr>
        <w:top w:val="none" w:sz="0" w:space="0" w:color="auto"/>
        <w:left w:val="none" w:sz="0" w:space="0" w:color="auto"/>
        <w:bottom w:val="none" w:sz="0" w:space="0" w:color="auto"/>
        <w:right w:val="none" w:sz="0" w:space="0" w:color="auto"/>
      </w:divBdr>
    </w:div>
    <w:div w:id="581454183">
      <w:bodyDiv w:val="1"/>
      <w:marLeft w:val="0"/>
      <w:marRight w:val="0"/>
      <w:marTop w:val="0"/>
      <w:marBottom w:val="0"/>
      <w:divBdr>
        <w:top w:val="none" w:sz="0" w:space="0" w:color="auto"/>
        <w:left w:val="none" w:sz="0" w:space="0" w:color="auto"/>
        <w:bottom w:val="none" w:sz="0" w:space="0" w:color="auto"/>
        <w:right w:val="none" w:sz="0" w:space="0" w:color="auto"/>
      </w:divBdr>
    </w:div>
    <w:div w:id="581572441">
      <w:bodyDiv w:val="1"/>
      <w:marLeft w:val="0"/>
      <w:marRight w:val="0"/>
      <w:marTop w:val="0"/>
      <w:marBottom w:val="0"/>
      <w:divBdr>
        <w:top w:val="none" w:sz="0" w:space="0" w:color="auto"/>
        <w:left w:val="none" w:sz="0" w:space="0" w:color="auto"/>
        <w:bottom w:val="none" w:sz="0" w:space="0" w:color="auto"/>
        <w:right w:val="none" w:sz="0" w:space="0" w:color="auto"/>
      </w:divBdr>
    </w:div>
    <w:div w:id="582880070">
      <w:bodyDiv w:val="1"/>
      <w:marLeft w:val="0"/>
      <w:marRight w:val="0"/>
      <w:marTop w:val="0"/>
      <w:marBottom w:val="0"/>
      <w:divBdr>
        <w:top w:val="none" w:sz="0" w:space="0" w:color="auto"/>
        <w:left w:val="none" w:sz="0" w:space="0" w:color="auto"/>
        <w:bottom w:val="none" w:sz="0" w:space="0" w:color="auto"/>
        <w:right w:val="none" w:sz="0" w:space="0" w:color="auto"/>
      </w:divBdr>
    </w:div>
    <w:div w:id="583607555">
      <w:bodyDiv w:val="1"/>
      <w:marLeft w:val="0"/>
      <w:marRight w:val="0"/>
      <w:marTop w:val="0"/>
      <w:marBottom w:val="0"/>
      <w:divBdr>
        <w:top w:val="none" w:sz="0" w:space="0" w:color="auto"/>
        <w:left w:val="none" w:sz="0" w:space="0" w:color="auto"/>
        <w:bottom w:val="none" w:sz="0" w:space="0" w:color="auto"/>
        <w:right w:val="none" w:sz="0" w:space="0" w:color="auto"/>
      </w:divBdr>
    </w:div>
    <w:div w:id="584072618">
      <w:bodyDiv w:val="1"/>
      <w:marLeft w:val="0"/>
      <w:marRight w:val="0"/>
      <w:marTop w:val="0"/>
      <w:marBottom w:val="0"/>
      <w:divBdr>
        <w:top w:val="none" w:sz="0" w:space="0" w:color="auto"/>
        <w:left w:val="none" w:sz="0" w:space="0" w:color="auto"/>
        <w:bottom w:val="none" w:sz="0" w:space="0" w:color="auto"/>
        <w:right w:val="none" w:sz="0" w:space="0" w:color="auto"/>
      </w:divBdr>
    </w:div>
    <w:div w:id="585504565">
      <w:bodyDiv w:val="1"/>
      <w:marLeft w:val="0"/>
      <w:marRight w:val="0"/>
      <w:marTop w:val="0"/>
      <w:marBottom w:val="0"/>
      <w:divBdr>
        <w:top w:val="none" w:sz="0" w:space="0" w:color="auto"/>
        <w:left w:val="none" w:sz="0" w:space="0" w:color="auto"/>
        <w:bottom w:val="none" w:sz="0" w:space="0" w:color="auto"/>
        <w:right w:val="none" w:sz="0" w:space="0" w:color="auto"/>
      </w:divBdr>
    </w:div>
    <w:div w:id="586305342">
      <w:bodyDiv w:val="1"/>
      <w:marLeft w:val="0"/>
      <w:marRight w:val="0"/>
      <w:marTop w:val="0"/>
      <w:marBottom w:val="0"/>
      <w:divBdr>
        <w:top w:val="none" w:sz="0" w:space="0" w:color="auto"/>
        <w:left w:val="none" w:sz="0" w:space="0" w:color="auto"/>
        <w:bottom w:val="none" w:sz="0" w:space="0" w:color="auto"/>
        <w:right w:val="none" w:sz="0" w:space="0" w:color="auto"/>
      </w:divBdr>
    </w:div>
    <w:div w:id="586693818">
      <w:bodyDiv w:val="1"/>
      <w:marLeft w:val="0"/>
      <w:marRight w:val="0"/>
      <w:marTop w:val="0"/>
      <w:marBottom w:val="0"/>
      <w:divBdr>
        <w:top w:val="none" w:sz="0" w:space="0" w:color="auto"/>
        <w:left w:val="none" w:sz="0" w:space="0" w:color="auto"/>
        <w:bottom w:val="none" w:sz="0" w:space="0" w:color="auto"/>
        <w:right w:val="none" w:sz="0" w:space="0" w:color="auto"/>
      </w:divBdr>
    </w:div>
    <w:div w:id="586770464">
      <w:bodyDiv w:val="1"/>
      <w:marLeft w:val="0"/>
      <w:marRight w:val="0"/>
      <w:marTop w:val="0"/>
      <w:marBottom w:val="0"/>
      <w:divBdr>
        <w:top w:val="none" w:sz="0" w:space="0" w:color="auto"/>
        <w:left w:val="none" w:sz="0" w:space="0" w:color="auto"/>
        <w:bottom w:val="none" w:sz="0" w:space="0" w:color="auto"/>
        <w:right w:val="none" w:sz="0" w:space="0" w:color="auto"/>
      </w:divBdr>
    </w:div>
    <w:div w:id="587277466">
      <w:bodyDiv w:val="1"/>
      <w:marLeft w:val="0"/>
      <w:marRight w:val="0"/>
      <w:marTop w:val="0"/>
      <w:marBottom w:val="0"/>
      <w:divBdr>
        <w:top w:val="none" w:sz="0" w:space="0" w:color="auto"/>
        <w:left w:val="none" w:sz="0" w:space="0" w:color="auto"/>
        <w:bottom w:val="none" w:sz="0" w:space="0" w:color="auto"/>
        <w:right w:val="none" w:sz="0" w:space="0" w:color="auto"/>
      </w:divBdr>
    </w:div>
    <w:div w:id="588972177">
      <w:bodyDiv w:val="1"/>
      <w:marLeft w:val="0"/>
      <w:marRight w:val="0"/>
      <w:marTop w:val="0"/>
      <w:marBottom w:val="0"/>
      <w:divBdr>
        <w:top w:val="none" w:sz="0" w:space="0" w:color="auto"/>
        <w:left w:val="none" w:sz="0" w:space="0" w:color="auto"/>
        <w:bottom w:val="none" w:sz="0" w:space="0" w:color="auto"/>
        <w:right w:val="none" w:sz="0" w:space="0" w:color="auto"/>
      </w:divBdr>
    </w:div>
    <w:div w:id="589004437">
      <w:bodyDiv w:val="1"/>
      <w:marLeft w:val="0"/>
      <w:marRight w:val="0"/>
      <w:marTop w:val="0"/>
      <w:marBottom w:val="0"/>
      <w:divBdr>
        <w:top w:val="none" w:sz="0" w:space="0" w:color="auto"/>
        <w:left w:val="none" w:sz="0" w:space="0" w:color="auto"/>
        <w:bottom w:val="none" w:sz="0" w:space="0" w:color="auto"/>
        <w:right w:val="none" w:sz="0" w:space="0" w:color="auto"/>
      </w:divBdr>
    </w:div>
    <w:div w:id="589041854">
      <w:bodyDiv w:val="1"/>
      <w:marLeft w:val="0"/>
      <w:marRight w:val="0"/>
      <w:marTop w:val="0"/>
      <w:marBottom w:val="0"/>
      <w:divBdr>
        <w:top w:val="none" w:sz="0" w:space="0" w:color="auto"/>
        <w:left w:val="none" w:sz="0" w:space="0" w:color="auto"/>
        <w:bottom w:val="none" w:sz="0" w:space="0" w:color="auto"/>
        <w:right w:val="none" w:sz="0" w:space="0" w:color="auto"/>
      </w:divBdr>
    </w:div>
    <w:div w:id="592203009">
      <w:bodyDiv w:val="1"/>
      <w:marLeft w:val="0"/>
      <w:marRight w:val="0"/>
      <w:marTop w:val="0"/>
      <w:marBottom w:val="0"/>
      <w:divBdr>
        <w:top w:val="none" w:sz="0" w:space="0" w:color="auto"/>
        <w:left w:val="none" w:sz="0" w:space="0" w:color="auto"/>
        <w:bottom w:val="none" w:sz="0" w:space="0" w:color="auto"/>
        <w:right w:val="none" w:sz="0" w:space="0" w:color="auto"/>
      </w:divBdr>
    </w:div>
    <w:div w:id="592978003">
      <w:bodyDiv w:val="1"/>
      <w:marLeft w:val="0"/>
      <w:marRight w:val="0"/>
      <w:marTop w:val="0"/>
      <w:marBottom w:val="0"/>
      <w:divBdr>
        <w:top w:val="none" w:sz="0" w:space="0" w:color="auto"/>
        <w:left w:val="none" w:sz="0" w:space="0" w:color="auto"/>
        <w:bottom w:val="none" w:sz="0" w:space="0" w:color="auto"/>
        <w:right w:val="none" w:sz="0" w:space="0" w:color="auto"/>
      </w:divBdr>
    </w:div>
    <w:div w:id="594048336">
      <w:bodyDiv w:val="1"/>
      <w:marLeft w:val="0"/>
      <w:marRight w:val="0"/>
      <w:marTop w:val="0"/>
      <w:marBottom w:val="0"/>
      <w:divBdr>
        <w:top w:val="none" w:sz="0" w:space="0" w:color="auto"/>
        <w:left w:val="none" w:sz="0" w:space="0" w:color="auto"/>
        <w:bottom w:val="none" w:sz="0" w:space="0" w:color="auto"/>
        <w:right w:val="none" w:sz="0" w:space="0" w:color="auto"/>
      </w:divBdr>
    </w:div>
    <w:div w:id="595942003">
      <w:bodyDiv w:val="1"/>
      <w:marLeft w:val="0"/>
      <w:marRight w:val="0"/>
      <w:marTop w:val="0"/>
      <w:marBottom w:val="0"/>
      <w:divBdr>
        <w:top w:val="none" w:sz="0" w:space="0" w:color="auto"/>
        <w:left w:val="none" w:sz="0" w:space="0" w:color="auto"/>
        <w:bottom w:val="none" w:sz="0" w:space="0" w:color="auto"/>
        <w:right w:val="none" w:sz="0" w:space="0" w:color="auto"/>
      </w:divBdr>
    </w:div>
    <w:div w:id="596790237">
      <w:bodyDiv w:val="1"/>
      <w:marLeft w:val="0"/>
      <w:marRight w:val="0"/>
      <w:marTop w:val="0"/>
      <w:marBottom w:val="0"/>
      <w:divBdr>
        <w:top w:val="none" w:sz="0" w:space="0" w:color="auto"/>
        <w:left w:val="none" w:sz="0" w:space="0" w:color="auto"/>
        <w:bottom w:val="none" w:sz="0" w:space="0" w:color="auto"/>
        <w:right w:val="none" w:sz="0" w:space="0" w:color="auto"/>
      </w:divBdr>
    </w:div>
    <w:div w:id="597520506">
      <w:bodyDiv w:val="1"/>
      <w:marLeft w:val="0"/>
      <w:marRight w:val="0"/>
      <w:marTop w:val="0"/>
      <w:marBottom w:val="0"/>
      <w:divBdr>
        <w:top w:val="none" w:sz="0" w:space="0" w:color="auto"/>
        <w:left w:val="none" w:sz="0" w:space="0" w:color="auto"/>
        <w:bottom w:val="none" w:sz="0" w:space="0" w:color="auto"/>
        <w:right w:val="none" w:sz="0" w:space="0" w:color="auto"/>
      </w:divBdr>
    </w:div>
    <w:div w:id="597560236">
      <w:bodyDiv w:val="1"/>
      <w:marLeft w:val="0"/>
      <w:marRight w:val="0"/>
      <w:marTop w:val="0"/>
      <w:marBottom w:val="0"/>
      <w:divBdr>
        <w:top w:val="none" w:sz="0" w:space="0" w:color="auto"/>
        <w:left w:val="none" w:sz="0" w:space="0" w:color="auto"/>
        <w:bottom w:val="none" w:sz="0" w:space="0" w:color="auto"/>
        <w:right w:val="none" w:sz="0" w:space="0" w:color="auto"/>
      </w:divBdr>
    </w:div>
    <w:div w:id="598560843">
      <w:bodyDiv w:val="1"/>
      <w:marLeft w:val="0"/>
      <w:marRight w:val="0"/>
      <w:marTop w:val="0"/>
      <w:marBottom w:val="0"/>
      <w:divBdr>
        <w:top w:val="none" w:sz="0" w:space="0" w:color="auto"/>
        <w:left w:val="none" w:sz="0" w:space="0" w:color="auto"/>
        <w:bottom w:val="none" w:sz="0" w:space="0" w:color="auto"/>
        <w:right w:val="none" w:sz="0" w:space="0" w:color="auto"/>
      </w:divBdr>
    </w:div>
    <w:div w:id="601306405">
      <w:bodyDiv w:val="1"/>
      <w:marLeft w:val="0"/>
      <w:marRight w:val="0"/>
      <w:marTop w:val="0"/>
      <w:marBottom w:val="0"/>
      <w:divBdr>
        <w:top w:val="none" w:sz="0" w:space="0" w:color="auto"/>
        <w:left w:val="none" w:sz="0" w:space="0" w:color="auto"/>
        <w:bottom w:val="none" w:sz="0" w:space="0" w:color="auto"/>
        <w:right w:val="none" w:sz="0" w:space="0" w:color="auto"/>
      </w:divBdr>
    </w:div>
    <w:div w:id="601576411">
      <w:bodyDiv w:val="1"/>
      <w:marLeft w:val="0"/>
      <w:marRight w:val="0"/>
      <w:marTop w:val="0"/>
      <w:marBottom w:val="0"/>
      <w:divBdr>
        <w:top w:val="none" w:sz="0" w:space="0" w:color="auto"/>
        <w:left w:val="none" w:sz="0" w:space="0" w:color="auto"/>
        <w:bottom w:val="none" w:sz="0" w:space="0" w:color="auto"/>
        <w:right w:val="none" w:sz="0" w:space="0" w:color="auto"/>
      </w:divBdr>
    </w:div>
    <w:div w:id="601648618">
      <w:bodyDiv w:val="1"/>
      <w:marLeft w:val="0"/>
      <w:marRight w:val="0"/>
      <w:marTop w:val="0"/>
      <w:marBottom w:val="0"/>
      <w:divBdr>
        <w:top w:val="none" w:sz="0" w:space="0" w:color="auto"/>
        <w:left w:val="none" w:sz="0" w:space="0" w:color="auto"/>
        <w:bottom w:val="none" w:sz="0" w:space="0" w:color="auto"/>
        <w:right w:val="none" w:sz="0" w:space="0" w:color="auto"/>
      </w:divBdr>
    </w:div>
    <w:div w:id="602954729">
      <w:bodyDiv w:val="1"/>
      <w:marLeft w:val="0"/>
      <w:marRight w:val="0"/>
      <w:marTop w:val="0"/>
      <w:marBottom w:val="0"/>
      <w:divBdr>
        <w:top w:val="none" w:sz="0" w:space="0" w:color="auto"/>
        <w:left w:val="none" w:sz="0" w:space="0" w:color="auto"/>
        <w:bottom w:val="none" w:sz="0" w:space="0" w:color="auto"/>
        <w:right w:val="none" w:sz="0" w:space="0" w:color="auto"/>
      </w:divBdr>
    </w:div>
    <w:div w:id="603804627">
      <w:bodyDiv w:val="1"/>
      <w:marLeft w:val="0"/>
      <w:marRight w:val="0"/>
      <w:marTop w:val="0"/>
      <w:marBottom w:val="0"/>
      <w:divBdr>
        <w:top w:val="none" w:sz="0" w:space="0" w:color="auto"/>
        <w:left w:val="none" w:sz="0" w:space="0" w:color="auto"/>
        <w:bottom w:val="none" w:sz="0" w:space="0" w:color="auto"/>
        <w:right w:val="none" w:sz="0" w:space="0" w:color="auto"/>
      </w:divBdr>
    </w:div>
    <w:div w:id="604120270">
      <w:bodyDiv w:val="1"/>
      <w:marLeft w:val="0"/>
      <w:marRight w:val="0"/>
      <w:marTop w:val="0"/>
      <w:marBottom w:val="0"/>
      <w:divBdr>
        <w:top w:val="none" w:sz="0" w:space="0" w:color="auto"/>
        <w:left w:val="none" w:sz="0" w:space="0" w:color="auto"/>
        <w:bottom w:val="none" w:sz="0" w:space="0" w:color="auto"/>
        <w:right w:val="none" w:sz="0" w:space="0" w:color="auto"/>
      </w:divBdr>
    </w:div>
    <w:div w:id="604776622">
      <w:bodyDiv w:val="1"/>
      <w:marLeft w:val="0"/>
      <w:marRight w:val="0"/>
      <w:marTop w:val="0"/>
      <w:marBottom w:val="0"/>
      <w:divBdr>
        <w:top w:val="none" w:sz="0" w:space="0" w:color="auto"/>
        <w:left w:val="none" w:sz="0" w:space="0" w:color="auto"/>
        <w:bottom w:val="none" w:sz="0" w:space="0" w:color="auto"/>
        <w:right w:val="none" w:sz="0" w:space="0" w:color="auto"/>
      </w:divBdr>
    </w:div>
    <w:div w:id="604776665">
      <w:bodyDiv w:val="1"/>
      <w:marLeft w:val="0"/>
      <w:marRight w:val="0"/>
      <w:marTop w:val="0"/>
      <w:marBottom w:val="0"/>
      <w:divBdr>
        <w:top w:val="none" w:sz="0" w:space="0" w:color="auto"/>
        <w:left w:val="none" w:sz="0" w:space="0" w:color="auto"/>
        <w:bottom w:val="none" w:sz="0" w:space="0" w:color="auto"/>
        <w:right w:val="none" w:sz="0" w:space="0" w:color="auto"/>
      </w:divBdr>
    </w:div>
    <w:div w:id="606348725">
      <w:bodyDiv w:val="1"/>
      <w:marLeft w:val="0"/>
      <w:marRight w:val="0"/>
      <w:marTop w:val="0"/>
      <w:marBottom w:val="0"/>
      <w:divBdr>
        <w:top w:val="none" w:sz="0" w:space="0" w:color="auto"/>
        <w:left w:val="none" w:sz="0" w:space="0" w:color="auto"/>
        <w:bottom w:val="none" w:sz="0" w:space="0" w:color="auto"/>
        <w:right w:val="none" w:sz="0" w:space="0" w:color="auto"/>
      </w:divBdr>
    </w:div>
    <w:div w:id="607272848">
      <w:bodyDiv w:val="1"/>
      <w:marLeft w:val="0"/>
      <w:marRight w:val="0"/>
      <w:marTop w:val="0"/>
      <w:marBottom w:val="0"/>
      <w:divBdr>
        <w:top w:val="none" w:sz="0" w:space="0" w:color="auto"/>
        <w:left w:val="none" w:sz="0" w:space="0" w:color="auto"/>
        <w:bottom w:val="none" w:sz="0" w:space="0" w:color="auto"/>
        <w:right w:val="none" w:sz="0" w:space="0" w:color="auto"/>
      </w:divBdr>
    </w:div>
    <w:div w:id="608126082">
      <w:bodyDiv w:val="1"/>
      <w:marLeft w:val="0"/>
      <w:marRight w:val="0"/>
      <w:marTop w:val="0"/>
      <w:marBottom w:val="0"/>
      <w:divBdr>
        <w:top w:val="none" w:sz="0" w:space="0" w:color="auto"/>
        <w:left w:val="none" w:sz="0" w:space="0" w:color="auto"/>
        <w:bottom w:val="none" w:sz="0" w:space="0" w:color="auto"/>
        <w:right w:val="none" w:sz="0" w:space="0" w:color="auto"/>
      </w:divBdr>
    </w:div>
    <w:div w:id="608509050">
      <w:bodyDiv w:val="1"/>
      <w:marLeft w:val="0"/>
      <w:marRight w:val="0"/>
      <w:marTop w:val="0"/>
      <w:marBottom w:val="0"/>
      <w:divBdr>
        <w:top w:val="none" w:sz="0" w:space="0" w:color="auto"/>
        <w:left w:val="none" w:sz="0" w:space="0" w:color="auto"/>
        <w:bottom w:val="none" w:sz="0" w:space="0" w:color="auto"/>
        <w:right w:val="none" w:sz="0" w:space="0" w:color="auto"/>
      </w:divBdr>
    </w:div>
    <w:div w:id="610624940">
      <w:bodyDiv w:val="1"/>
      <w:marLeft w:val="0"/>
      <w:marRight w:val="0"/>
      <w:marTop w:val="0"/>
      <w:marBottom w:val="0"/>
      <w:divBdr>
        <w:top w:val="none" w:sz="0" w:space="0" w:color="auto"/>
        <w:left w:val="none" w:sz="0" w:space="0" w:color="auto"/>
        <w:bottom w:val="none" w:sz="0" w:space="0" w:color="auto"/>
        <w:right w:val="none" w:sz="0" w:space="0" w:color="auto"/>
      </w:divBdr>
    </w:div>
    <w:div w:id="611017891">
      <w:bodyDiv w:val="1"/>
      <w:marLeft w:val="0"/>
      <w:marRight w:val="0"/>
      <w:marTop w:val="0"/>
      <w:marBottom w:val="0"/>
      <w:divBdr>
        <w:top w:val="none" w:sz="0" w:space="0" w:color="auto"/>
        <w:left w:val="none" w:sz="0" w:space="0" w:color="auto"/>
        <w:bottom w:val="none" w:sz="0" w:space="0" w:color="auto"/>
        <w:right w:val="none" w:sz="0" w:space="0" w:color="auto"/>
      </w:divBdr>
    </w:div>
    <w:div w:id="612127921">
      <w:bodyDiv w:val="1"/>
      <w:marLeft w:val="0"/>
      <w:marRight w:val="0"/>
      <w:marTop w:val="0"/>
      <w:marBottom w:val="0"/>
      <w:divBdr>
        <w:top w:val="none" w:sz="0" w:space="0" w:color="auto"/>
        <w:left w:val="none" w:sz="0" w:space="0" w:color="auto"/>
        <w:bottom w:val="none" w:sz="0" w:space="0" w:color="auto"/>
        <w:right w:val="none" w:sz="0" w:space="0" w:color="auto"/>
      </w:divBdr>
    </w:div>
    <w:div w:id="612253747">
      <w:bodyDiv w:val="1"/>
      <w:marLeft w:val="0"/>
      <w:marRight w:val="0"/>
      <w:marTop w:val="0"/>
      <w:marBottom w:val="0"/>
      <w:divBdr>
        <w:top w:val="none" w:sz="0" w:space="0" w:color="auto"/>
        <w:left w:val="none" w:sz="0" w:space="0" w:color="auto"/>
        <w:bottom w:val="none" w:sz="0" w:space="0" w:color="auto"/>
        <w:right w:val="none" w:sz="0" w:space="0" w:color="auto"/>
      </w:divBdr>
    </w:div>
    <w:div w:id="613095607">
      <w:bodyDiv w:val="1"/>
      <w:marLeft w:val="0"/>
      <w:marRight w:val="0"/>
      <w:marTop w:val="0"/>
      <w:marBottom w:val="0"/>
      <w:divBdr>
        <w:top w:val="none" w:sz="0" w:space="0" w:color="auto"/>
        <w:left w:val="none" w:sz="0" w:space="0" w:color="auto"/>
        <w:bottom w:val="none" w:sz="0" w:space="0" w:color="auto"/>
        <w:right w:val="none" w:sz="0" w:space="0" w:color="auto"/>
      </w:divBdr>
    </w:div>
    <w:div w:id="613446012">
      <w:bodyDiv w:val="1"/>
      <w:marLeft w:val="0"/>
      <w:marRight w:val="0"/>
      <w:marTop w:val="0"/>
      <w:marBottom w:val="0"/>
      <w:divBdr>
        <w:top w:val="none" w:sz="0" w:space="0" w:color="auto"/>
        <w:left w:val="none" w:sz="0" w:space="0" w:color="auto"/>
        <w:bottom w:val="none" w:sz="0" w:space="0" w:color="auto"/>
        <w:right w:val="none" w:sz="0" w:space="0" w:color="auto"/>
      </w:divBdr>
    </w:div>
    <w:div w:id="613483830">
      <w:bodyDiv w:val="1"/>
      <w:marLeft w:val="0"/>
      <w:marRight w:val="0"/>
      <w:marTop w:val="0"/>
      <w:marBottom w:val="0"/>
      <w:divBdr>
        <w:top w:val="none" w:sz="0" w:space="0" w:color="auto"/>
        <w:left w:val="none" w:sz="0" w:space="0" w:color="auto"/>
        <w:bottom w:val="none" w:sz="0" w:space="0" w:color="auto"/>
        <w:right w:val="none" w:sz="0" w:space="0" w:color="auto"/>
      </w:divBdr>
    </w:div>
    <w:div w:id="613903053">
      <w:bodyDiv w:val="1"/>
      <w:marLeft w:val="0"/>
      <w:marRight w:val="0"/>
      <w:marTop w:val="0"/>
      <w:marBottom w:val="0"/>
      <w:divBdr>
        <w:top w:val="none" w:sz="0" w:space="0" w:color="auto"/>
        <w:left w:val="none" w:sz="0" w:space="0" w:color="auto"/>
        <w:bottom w:val="none" w:sz="0" w:space="0" w:color="auto"/>
        <w:right w:val="none" w:sz="0" w:space="0" w:color="auto"/>
      </w:divBdr>
    </w:div>
    <w:div w:id="615136530">
      <w:bodyDiv w:val="1"/>
      <w:marLeft w:val="0"/>
      <w:marRight w:val="0"/>
      <w:marTop w:val="0"/>
      <w:marBottom w:val="0"/>
      <w:divBdr>
        <w:top w:val="none" w:sz="0" w:space="0" w:color="auto"/>
        <w:left w:val="none" w:sz="0" w:space="0" w:color="auto"/>
        <w:bottom w:val="none" w:sz="0" w:space="0" w:color="auto"/>
        <w:right w:val="none" w:sz="0" w:space="0" w:color="auto"/>
      </w:divBdr>
    </w:div>
    <w:div w:id="615451854">
      <w:bodyDiv w:val="1"/>
      <w:marLeft w:val="0"/>
      <w:marRight w:val="0"/>
      <w:marTop w:val="0"/>
      <w:marBottom w:val="0"/>
      <w:divBdr>
        <w:top w:val="none" w:sz="0" w:space="0" w:color="auto"/>
        <w:left w:val="none" w:sz="0" w:space="0" w:color="auto"/>
        <w:bottom w:val="none" w:sz="0" w:space="0" w:color="auto"/>
        <w:right w:val="none" w:sz="0" w:space="0" w:color="auto"/>
      </w:divBdr>
    </w:div>
    <w:div w:id="616184990">
      <w:bodyDiv w:val="1"/>
      <w:marLeft w:val="0"/>
      <w:marRight w:val="0"/>
      <w:marTop w:val="0"/>
      <w:marBottom w:val="0"/>
      <w:divBdr>
        <w:top w:val="none" w:sz="0" w:space="0" w:color="auto"/>
        <w:left w:val="none" w:sz="0" w:space="0" w:color="auto"/>
        <w:bottom w:val="none" w:sz="0" w:space="0" w:color="auto"/>
        <w:right w:val="none" w:sz="0" w:space="0" w:color="auto"/>
      </w:divBdr>
    </w:div>
    <w:div w:id="616570700">
      <w:bodyDiv w:val="1"/>
      <w:marLeft w:val="0"/>
      <w:marRight w:val="0"/>
      <w:marTop w:val="0"/>
      <w:marBottom w:val="0"/>
      <w:divBdr>
        <w:top w:val="none" w:sz="0" w:space="0" w:color="auto"/>
        <w:left w:val="none" w:sz="0" w:space="0" w:color="auto"/>
        <w:bottom w:val="none" w:sz="0" w:space="0" w:color="auto"/>
        <w:right w:val="none" w:sz="0" w:space="0" w:color="auto"/>
      </w:divBdr>
    </w:div>
    <w:div w:id="618804453">
      <w:bodyDiv w:val="1"/>
      <w:marLeft w:val="0"/>
      <w:marRight w:val="0"/>
      <w:marTop w:val="0"/>
      <w:marBottom w:val="0"/>
      <w:divBdr>
        <w:top w:val="none" w:sz="0" w:space="0" w:color="auto"/>
        <w:left w:val="none" w:sz="0" w:space="0" w:color="auto"/>
        <w:bottom w:val="none" w:sz="0" w:space="0" w:color="auto"/>
        <w:right w:val="none" w:sz="0" w:space="0" w:color="auto"/>
      </w:divBdr>
    </w:div>
    <w:div w:id="618877850">
      <w:bodyDiv w:val="1"/>
      <w:marLeft w:val="0"/>
      <w:marRight w:val="0"/>
      <w:marTop w:val="0"/>
      <w:marBottom w:val="0"/>
      <w:divBdr>
        <w:top w:val="none" w:sz="0" w:space="0" w:color="auto"/>
        <w:left w:val="none" w:sz="0" w:space="0" w:color="auto"/>
        <w:bottom w:val="none" w:sz="0" w:space="0" w:color="auto"/>
        <w:right w:val="none" w:sz="0" w:space="0" w:color="auto"/>
      </w:divBdr>
    </w:div>
    <w:div w:id="619535439">
      <w:bodyDiv w:val="1"/>
      <w:marLeft w:val="0"/>
      <w:marRight w:val="0"/>
      <w:marTop w:val="0"/>
      <w:marBottom w:val="0"/>
      <w:divBdr>
        <w:top w:val="none" w:sz="0" w:space="0" w:color="auto"/>
        <w:left w:val="none" w:sz="0" w:space="0" w:color="auto"/>
        <w:bottom w:val="none" w:sz="0" w:space="0" w:color="auto"/>
        <w:right w:val="none" w:sz="0" w:space="0" w:color="auto"/>
      </w:divBdr>
    </w:div>
    <w:div w:id="619536815">
      <w:bodyDiv w:val="1"/>
      <w:marLeft w:val="0"/>
      <w:marRight w:val="0"/>
      <w:marTop w:val="0"/>
      <w:marBottom w:val="0"/>
      <w:divBdr>
        <w:top w:val="none" w:sz="0" w:space="0" w:color="auto"/>
        <w:left w:val="none" w:sz="0" w:space="0" w:color="auto"/>
        <w:bottom w:val="none" w:sz="0" w:space="0" w:color="auto"/>
        <w:right w:val="none" w:sz="0" w:space="0" w:color="auto"/>
      </w:divBdr>
    </w:div>
    <w:div w:id="620720707">
      <w:bodyDiv w:val="1"/>
      <w:marLeft w:val="0"/>
      <w:marRight w:val="0"/>
      <w:marTop w:val="0"/>
      <w:marBottom w:val="0"/>
      <w:divBdr>
        <w:top w:val="none" w:sz="0" w:space="0" w:color="auto"/>
        <w:left w:val="none" w:sz="0" w:space="0" w:color="auto"/>
        <w:bottom w:val="none" w:sz="0" w:space="0" w:color="auto"/>
        <w:right w:val="none" w:sz="0" w:space="0" w:color="auto"/>
      </w:divBdr>
    </w:div>
    <w:div w:id="621771451">
      <w:bodyDiv w:val="1"/>
      <w:marLeft w:val="0"/>
      <w:marRight w:val="0"/>
      <w:marTop w:val="0"/>
      <w:marBottom w:val="0"/>
      <w:divBdr>
        <w:top w:val="none" w:sz="0" w:space="0" w:color="auto"/>
        <w:left w:val="none" w:sz="0" w:space="0" w:color="auto"/>
        <w:bottom w:val="none" w:sz="0" w:space="0" w:color="auto"/>
        <w:right w:val="none" w:sz="0" w:space="0" w:color="auto"/>
      </w:divBdr>
    </w:div>
    <w:div w:id="623737725">
      <w:bodyDiv w:val="1"/>
      <w:marLeft w:val="0"/>
      <w:marRight w:val="0"/>
      <w:marTop w:val="0"/>
      <w:marBottom w:val="0"/>
      <w:divBdr>
        <w:top w:val="none" w:sz="0" w:space="0" w:color="auto"/>
        <w:left w:val="none" w:sz="0" w:space="0" w:color="auto"/>
        <w:bottom w:val="none" w:sz="0" w:space="0" w:color="auto"/>
        <w:right w:val="none" w:sz="0" w:space="0" w:color="auto"/>
      </w:divBdr>
    </w:div>
    <w:div w:id="624847756">
      <w:bodyDiv w:val="1"/>
      <w:marLeft w:val="0"/>
      <w:marRight w:val="0"/>
      <w:marTop w:val="0"/>
      <w:marBottom w:val="0"/>
      <w:divBdr>
        <w:top w:val="none" w:sz="0" w:space="0" w:color="auto"/>
        <w:left w:val="none" w:sz="0" w:space="0" w:color="auto"/>
        <w:bottom w:val="none" w:sz="0" w:space="0" w:color="auto"/>
        <w:right w:val="none" w:sz="0" w:space="0" w:color="auto"/>
      </w:divBdr>
    </w:div>
    <w:div w:id="629630897">
      <w:bodyDiv w:val="1"/>
      <w:marLeft w:val="0"/>
      <w:marRight w:val="0"/>
      <w:marTop w:val="0"/>
      <w:marBottom w:val="0"/>
      <w:divBdr>
        <w:top w:val="none" w:sz="0" w:space="0" w:color="auto"/>
        <w:left w:val="none" w:sz="0" w:space="0" w:color="auto"/>
        <w:bottom w:val="none" w:sz="0" w:space="0" w:color="auto"/>
        <w:right w:val="none" w:sz="0" w:space="0" w:color="auto"/>
      </w:divBdr>
    </w:div>
    <w:div w:id="630749815">
      <w:bodyDiv w:val="1"/>
      <w:marLeft w:val="0"/>
      <w:marRight w:val="0"/>
      <w:marTop w:val="0"/>
      <w:marBottom w:val="0"/>
      <w:divBdr>
        <w:top w:val="none" w:sz="0" w:space="0" w:color="auto"/>
        <w:left w:val="none" w:sz="0" w:space="0" w:color="auto"/>
        <w:bottom w:val="none" w:sz="0" w:space="0" w:color="auto"/>
        <w:right w:val="none" w:sz="0" w:space="0" w:color="auto"/>
      </w:divBdr>
    </w:div>
    <w:div w:id="631247862">
      <w:bodyDiv w:val="1"/>
      <w:marLeft w:val="0"/>
      <w:marRight w:val="0"/>
      <w:marTop w:val="0"/>
      <w:marBottom w:val="0"/>
      <w:divBdr>
        <w:top w:val="none" w:sz="0" w:space="0" w:color="auto"/>
        <w:left w:val="none" w:sz="0" w:space="0" w:color="auto"/>
        <w:bottom w:val="none" w:sz="0" w:space="0" w:color="auto"/>
        <w:right w:val="none" w:sz="0" w:space="0" w:color="auto"/>
      </w:divBdr>
    </w:div>
    <w:div w:id="631518909">
      <w:bodyDiv w:val="1"/>
      <w:marLeft w:val="0"/>
      <w:marRight w:val="0"/>
      <w:marTop w:val="0"/>
      <w:marBottom w:val="0"/>
      <w:divBdr>
        <w:top w:val="none" w:sz="0" w:space="0" w:color="auto"/>
        <w:left w:val="none" w:sz="0" w:space="0" w:color="auto"/>
        <w:bottom w:val="none" w:sz="0" w:space="0" w:color="auto"/>
        <w:right w:val="none" w:sz="0" w:space="0" w:color="auto"/>
      </w:divBdr>
    </w:div>
    <w:div w:id="631792377">
      <w:bodyDiv w:val="1"/>
      <w:marLeft w:val="0"/>
      <w:marRight w:val="0"/>
      <w:marTop w:val="0"/>
      <w:marBottom w:val="0"/>
      <w:divBdr>
        <w:top w:val="none" w:sz="0" w:space="0" w:color="auto"/>
        <w:left w:val="none" w:sz="0" w:space="0" w:color="auto"/>
        <w:bottom w:val="none" w:sz="0" w:space="0" w:color="auto"/>
        <w:right w:val="none" w:sz="0" w:space="0" w:color="auto"/>
      </w:divBdr>
    </w:div>
    <w:div w:id="632563483">
      <w:bodyDiv w:val="1"/>
      <w:marLeft w:val="0"/>
      <w:marRight w:val="0"/>
      <w:marTop w:val="0"/>
      <w:marBottom w:val="0"/>
      <w:divBdr>
        <w:top w:val="none" w:sz="0" w:space="0" w:color="auto"/>
        <w:left w:val="none" w:sz="0" w:space="0" w:color="auto"/>
        <w:bottom w:val="none" w:sz="0" w:space="0" w:color="auto"/>
        <w:right w:val="none" w:sz="0" w:space="0" w:color="auto"/>
      </w:divBdr>
    </w:div>
    <w:div w:id="632712701">
      <w:bodyDiv w:val="1"/>
      <w:marLeft w:val="0"/>
      <w:marRight w:val="0"/>
      <w:marTop w:val="0"/>
      <w:marBottom w:val="0"/>
      <w:divBdr>
        <w:top w:val="none" w:sz="0" w:space="0" w:color="auto"/>
        <w:left w:val="none" w:sz="0" w:space="0" w:color="auto"/>
        <w:bottom w:val="none" w:sz="0" w:space="0" w:color="auto"/>
        <w:right w:val="none" w:sz="0" w:space="0" w:color="auto"/>
      </w:divBdr>
    </w:div>
    <w:div w:id="635140358">
      <w:bodyDiv w:val="1"/>
      <w:marLeft w:val="0"/>
      <w:marRight w:val="0"/>
      <w:marTop w:val="0"/>
      <w:marBottom w:val="0"/>
      <w:divBdr>
        <w:top w:val="none" w:sz="0" w:space="0" w:color="auto"/>
        <w:left w:val="none" w:sz="0" w:space="0" w:color="auto"/>
        <w:bottom w:val="none" w:sz="0" w:space="0" w:color="auto"/>
        <w:right w:val="none" w:sz="0" w:space="0" w:color="auto"/>
      </w:divBdr>
    </w:div>
    <w:div w:id="636379859">
      <w:bodyDiv w:val="1"/>
      <w:marLeft w:val="0"/>
      <w:marRight w:val="0"/>
      <w:marTop w:val="0"/>
      <w:marBottom w:val="0"/>
      <w:divBdr>
        <w:top w:val="none" w:sz="0" w:space="0" w:color="auto"/>
        <w:left w:val="none" w:sz="0" w:space="0" w:color="auto"/>
        <w:bottom w:val="none" w:sz="0" w:space="0" w:color="auto"/>
        <w:right w:val="none" w:sz="0" w:space="0" w:color="auto"/>
      </w:divBdr>
    </w:div>
    <w:div w:id="637564036">
      <w:bodyDiv w:val="1"/>
      <w:marLeft w:val="0"/>
      <w:marRight w:val="0"/>
      <w:marTop w:val="0"/>
      <w:marBottom w:val="0"/>
      <w:divBdr>
        <w:top w:val="none" w:sz="0" w:space="0" w:color="auto"/>
        <w:left w:val="none" w:sz="0" w:space="0" w:color="auto"/>
        <w:bottom w:val="none" w:sz="0" w:space="0" w:color="auto"/>
        <w:right w:val="none" w:sz="0" w:space="0" w:color="auto"/>
      </w:divBdr>
    </w:div>
    <w:div w:id="637959348">
      <w:bodyDiv w:val="1"/>
      <w:marLeft w:val="0"/>
      <w:marRight w:val="0"/>
      <w:marTop w:val="0"/>
      <w:marBottom w:val="0"/>
      <w:divBdr>
        <w:top w:val="none" w:sz="0" w:space="0" w:color="auto"/>
        <w:left w:val="none" w:sz="0" w:space="0" w:color="auto"/>
        <w:bottom w:val="none" w:sz="0" w:space="0" w:color="auto"/>
        <w:right w:val="none" w:sz="0" w:space="0" w:color="auto"/>
      </w:divBdr>
    </w:div>
    <w:div w:id="639462603">
      <w:bodyDiv w:val="1"/>
      <w:marLeft w:val="0"/>
      <w:marRight w:val="0"/>
      <w:marTop w:val="0"/>
      <w:marBottom w:val="0"/>
      <w:divBdr>
        <w:top w:val="none" w:sz="0" w:space="0" w:color="auto"/>
        <w:left w:val="none" w:sz="0" w:space="0" w:color="auto"/>
        <w:bottom w:val="none" w:sz="0" w:space="0" w:color="auto"/>
        <w:right w:val="none" w:sz="0" w:space="0" w:color="auto"/>
      </w:divBdr>
    </w:div>
    <w:div w:id="640042612">
      <w:bodyDiv w:val="1"/>
      <w:marLeft w:val="0"/>
      <w:marRight w:val="0"/>
      <w:marTop w:val="0"/>
      <w:marBottom w:val="0"/>
      <w:divBdr>
        <w:top w:val="none" w:sz="0" w:space="0" w:color="auto"/>
        <w:left w:val="none" w:sz="0" w:space="0" w:color="auto"/>
        <w:bottom w:val="none" w:sz="0" w:space="0" w:color="auto"/>
        <w:right w:val="none" w:sz="0" w:space="0" w:color="auto"/>
      </w:divBdr>
    </w:div>
    <w:div w:id="640892678">
      <w:bodyDiv w:val="1"/>
      <w:marLeft w:val="0"/>
      <w:marRight w:val="0"/>
      <w:marTop w:val="0"/>
      <w:marBottom w:val="0"/>
      <w:divBdr>
        <w:top w:val="none" w:sz="0" w:space="0" w:color="auto"/>
        <w:left w:val="none" w:sz="0" w:space="0" w:color="auto"/>
        <w:bottom w:val="none" w:sz="0" w:space="0" w:color="auto"/>
        <w:right w:val="none" w:sz="0" w:space="0" w:color="auto"/>
      </w:divBdr>
    </w:div>
    <w:div w:id="641622350">
      <w:bodyDiv w:val="1"/>
      <w:marLeft w:val="0"/>
      <w:marRight w:val="0"/>
      <w:marTop w:val="0"/>
      <w:marBottom w:val="0"/>
      <w:divBdr>
        <w:top w:val="none" w:sz="0" w:space="0" w:color="auto"/>
        <w:left w:val="none" w:sz="0" w:space="0" w:color="auto"/>
        <w:bottom w:val="none" w:sz="0" w:space="0" w:color="auto"/>
        <w:right w:val="none" w:sz="0" w:space="0" w:color="auto"/>
      </w:divBdr>
    </w:div>
    <w:div w:id="642278636">
      <w:bodyDiv w:val="1"/>
      <w:marLeft w:val="0"/>
      <w:marRight w:val="0"/>
      <w:marTop w:val="0"/>
      <w:marBottom w:val="0"/>
      <w:divBdr>
        <w:top w:val="none" w:sz="0" w:space="0" w:color="auto"/>
        <w:left w:val="none" w:sz="0" w:space="0" w:color="auto"/>
        <w:bottom w:val="none" w:sz="0" w:space="0" w:color="auto"/>
        <w:right w:val="none" w:sz="0" w:space="0" w:color="auto"/>
      </w:divBdr>
    </w:div>
    <w:div w:id="642739495">
      <w:bodyDiv w:val="1"/>
      <w:marLeft w:val="0"/>
      <w:marRight w:val="0"/>
      <w:marTop w:val="0"/>
      <w:marBottom w:val="0"/>
      <w:divBdr>
        <w:top w:val="none" w:sz="0" w:space="0" w:color="auto"/>
        <w:left w:val="none" w:sz="0" w:space="0" w:color="auto"/>
        <w:bottom w:val="none" w:sz="0" w:space="0" w:color="auto"/>
        <w:right w:val="none" w:sz="0" w:space="0" w:color="auto"/>
      </w:divBdr>
    </w:div>
    <w:div w:id="644966361">
      <w:bodyDiv w:val="1"/>
      <w:marLeft w:val="0"/>
      <w:marRight w:val="0"/>
      <w:marTop w:val="0"/>
      <w:marBottom w:val="0"/>
      <w:divBdr>
        <w:top w:val="none" w:sz="0" w:space="0" w:color="auto"/>
        <w:left w:val="none" w:sz="0" w:space="0" w:color="auto"/>
        <w:bottom w:val="none" w:sz="0" w:space="0" w:color="auto"/>
        <w:right w:val="none" w:sz="0" w:space="0" w:color="auto"/>
      </w:divBdr>
    </w:div>
    <w:div w:id="645204515">
      <w:bodyDiv w:val="1"/>
      <w:marLeft w:val="0"/>
      <w:marRight w:val="0"/>
      <w:marTop w:val="0"/>
      <w:marBottom w:val="0"/>
      <w:divBdr>
        <w:top w:val="none" w:sz="0" w:space="0" w:color="auto"/>
        <w:left w:val="none" w:sz="0" w:space="0" w:color="auto"/>
        <w:bottom w:val="none" w:sz="0" w:space="0" w:color="auto"/>
        <w:right w:val="none" w:sz="0" w:space="0" w:color="auto"/>
      </w:divBdr>
    </w:div>
    <w:div w:id="647441539">
      <w:bodyDiv w:val="1"/>
      <w:marLeft w:val="0"/>
      <w:marRight w:val="0"/>
      <w:marTop w:val="0"/>
      <w:marBottom w:val="0"/>
      <w:divBdr>
        <w:top w:val="none" w:sz="0" w:space="0" w:color="auto"/>
        <w:left w:val="none" w:sz="0" w:space="0" w:color="auto"/>
        <w:bottom w:val="none" w:sz="0" w:space="0" w:color="auto"/>
        <w:right w:val="none" w:sz="0" w:space="0" w:color="auto"/>
      </w:divBdr>
    </w:div>
    <w:div w:id="649333790">
      <w:bodyDiv w:val="1"/>
      <w:marLeft w:val="0"/>
      <w:marRight w:val="0"/>
      <w:marTop w:val="0"/>
      <w:marBottom w:val="0"/>
      <w:divBdr>
        <w:top w:val="none" w:sz="0" w:space="0" w:color="auto"/>
        <w:left w:val="none" w:sz="0" w:space="0" w:color="auto"/>
        <w:bottom w:val="none" w:sz="0" w:space="0" w:color="auto"/>
        <w:right w:val="none" w:sz="0" w:space="0" w:color="auto"/>
      </w:divBdr>
    </w:div>
    <w:div w:id="651523383">
      <w:bodyDiv w:val="1"/>
      <w:marLeft w:val="0"/>
      <w:marRight w:val="0"/>
      <w:marTop w:val="0"/>
      <w:marBottom w:val="0"/>
      <w:divBdr>
        <w:top w:val="none" w:sz="0" w:space="0" w:color="auto"/>
        <w:left w:val="none" w:sz="0" w:space="0" w:color="auto"/>
        <w:bottom w:val="none" w:sz="0" w:space="0" w:color="auto"/>
        <w:right w:val="none" w:sz="0" w:space="0" w:color="auto"/>
      </w:divBdr>
    </w:div>
    <w:div w:id="651756326">
      <w:bodyDiv w:val="1"/>
      <w:marLeft w:val="0"/>
      <w:marRight w:val="0"/>
      <w:marTop w:val="0"/>
      <w:marBottom w:val="0"/>
      <w:divBdr>
        <w:top w:val="none" w:sz="0" w:space="0" w:color="auto"/>
        <w:left w:val="none" w:sz="0" w:space="0" w:color="auto"/>
        <w:bottom w:val="none" w:sz="0" w:space="0" w:color="auto"/>
        <w:right w:val="none" w:sz="0" w:space="0" w:color="auto"/>
      </w:divBdr>
    </w:div>
    <w:div w:id="653334604">
      <w:bodyDiv w:val="1"/>
      <w:marLeft w:val="0"/>
      <w:marRight w:val="0"/>
      <w:marTop w:val="0"/>
      <w:marBottom w:val="0"/>
      <w:divBdr>
        <w:top w:val="none" w:sz="0" w:space="0" w:color="auto"/>
        <w:left w:val="none" w:sz="0" w:space="0" w:color="auto"/>
        <w:bottom w:val="none" w:sz="0" w:space="0" w:color="auto"/>
        <w:right w:val="none" w:sz="0" w:space="0" w:color="auto"/>
      </w:divBdr>
    </w:div>
    <w:div w:id="654072491">
      <w:bodyDiv w:val="1"/>
      <w:marLeft w:val="0"/>
      <w:marRight w:val="0"/>
      <w:marTop w:val="0"/>
      <w:marBottom w:val="0"/>
      <w:divBdr>
        <w:top w:val="none" w:sz="0" w:space="0" w:color="auto"/>
        <w:left w:val="none" w:sz="0" w:space="0" w:color="auto"/>
        <w:bottom w:val="none" w:sz="0" w:space="0" w:color="auto"/>
        <w:right w:val="none" w:sz="0" w:space="0" w:color="auto"/>
      </w:divBdr>
    </w:div>
    <w:div w:id="654801261">
      <w:bodyDiv w:val="1"/>
      <w:marLeft w:val="0"/>
      <w:marRight w:val="0"/>
      <w:marTop w:val="0"/>
      <w:marBottom w:val="0"/>
      <w:divBdr>
        <w:top w:val="none" w:sz="0" w:space="0" w:color="auto"/>
        <w:left w:val="none" w:sz="0" w:space="0" w:color="auto"/>
        <w:bottom w:val="none" w:sz="0" w:space="0" w:color="auto"/>
        <w:right w:val="none" w:sz="0" w:space="0" w:color="auto"/>
      </w:divBdr>
    </w:div>
    <w:div w:id="654839839">
      <w:bodyDiv w:val="1"/>
      <w:marLeft w:val="0"/>
      <w:marRight w:val="0"/>
      <w:marTop w:val="0"/>
      <w:marBottom w:val="0"/>
      <w:divBdr>
        <w:top w:val="none" w:sz="0" w:space="0" w:color="auto"/>
        <w:left w:val="none" w:sz="0" w:space="0" w:color="auto"/>
        <w:bottom w:val="none" w:sz="0" w:space="0" w:color="auto"/>
        <w:right w:val="none" w:sz="0" w:space="0" w:color="auto"/>
      </w:divBdr>
    </w:div>
    <w:div w:id="656151134">
      <w:bodyDiv w:val="1"/>
      <w:marLeft w:val="0"/>
      <w:marRight w:val="0"/>
      <w:marTop w:val="0"/>
      <w:marBottom w:val="0"/>
      <w:divBdr>
        <w:top w:val="none" w:sz="0" w:space="0" w:color="auto"/>
        <w:left w:val="none" w:sz="0" w:space="0" w:color="auto"/>
        <w:bottom w:val="none" w:sz="0" w:space="0" w:color="auto"/>
        <w:right w:val="none" w:sz="0" w:space="0" w:color="auto"/>
      </w:divBdr>
    </w:div>
    <w:div w:id="656347465">
      <w:bodyDiv w:val="1"/>
      <w:marLeft w:val="0"/>
      <w:marRight w:val="0"/>
      <w:marTop w:val="0"/>
      <w:marBottom w:val="0"/>
      <w:divBdr>
        <w:top w:val="none" w:sz="0" w:space="0" w:color="auto"/>
        <w:left w:val="none" w:sz="0" w:space="0" w:color="auto"/>
        <w:bottom w:val="none" w:sz="0" w:space="0" w:color="auto"/>
        <w:right w:val="none" w:sz="0" w:space="0" w:color="auto"/>
      </w:divBdr>
    </w:div>
    <w:div w:id="656611514">
      <w:bodyDiv w:val="1"/>
      <w:marLeft w:val="0"/>
      <w:marRight w:val="0"/>
      <w:marTop w:val="0"/>
      <w:marBottom w:val="0"/>
      <w:divBdr>
        <w:top w:val="none" w:sz="0" w:space="0" w:color="auto"/>
        <w:left w:val="none" w:sz="0" w:space="0" w:color="auto"/>
        <w:bottom w:val="none" w:sz="0" w:space="0" w:color="auto"/>
        <w:right w:val="none" w:sz="0" w:space="0" w:color="auto"/>
      </w:divBdr>
    </w:div>
    <w:div w:id="658269415">
      <w:bodyDiv w:val="1"/>
      <w:marLeft w:val="0"/>
      <w:marRight w:val="0"/>
      <w:marTop w:val="0"/>
      <w:marBottom w:val="0"/>
      <w:divBdr>
        <w:top w:val="none" w:sz="0" w:space="0" w:color="auto"/>
        <w:left w:val="none" w:sz="0" w:space="0" w:color="auto"/>
        <w:bottom w:val="none" w:sz="0" w:space="0" w:color="auto"/>
        <w:right w:val="none" w:sz="0" w:space="0" w:color="auto"/>
      </w:divBdr>
    </w:div>
    <w:div w:id="659045651">
      <w:bodyDiv w:val="1"/>
      <w:marLeft w:val="0"/>
      <w:marRight w:val="0"/>
      <w:marTop w:val="0"/>
      <w:marBottom w:val="0"/>
      <w:divBdr>
        <w:top w:val="none" w:sz="0" w:space="0" w:color="auto"/>
        <w:left w:val="none" w:sz="0" w:space="0" w:color="auto"/>
        <w:bottom w:val="none" w:sz="0" w:space="0" w:color="auto"/>
        <w:right w:val="none" w:sz="0" w:space="0" w:color="auto"/>
      </w:divBdr>
    </w:div>
    <w:div w:id="659388969">
      <w:bodyDiv w:val="1"/>
      <w:marLeft w:val="0"/>
      <w:marRight w:val="0"/>
      <w:marTop w:val="0"/>
      <w:marBottom w:val="0"/>
      <w:divBdr>
        <w:top w:val="none" w:sz="0" w:space="0" w:color="auto"/>
        <w:left w:val="none" w:sz="0" w:space="0" w:color="auto"/>
        <w:bottom w:val="none" w:sz="0" w:space="0" w:color="auto"/>
        <w:right w:val="none" w:sz="0" w:space="0" w:color="auto"/>
      </w:divBdr>
    </w:div>
    <w:div w:id="661129306">
      <w:bodyDiv w:val="1"/>
      <w:marLeft w:val="0"/>
      <w:marRight w:val="0"/>
      <w:marTop w:val="0"/>
      <w:marBottom w:val="0"/>
      <w:divBdr>
        <w:top w:val="none" w:sz="0" w:space="0" w:color="auto"/>
        <w:left w:val="none" w:sz="0" w:space="0" w:color="auto"/>
        <w:bottom w:val="none" w:sz="0" w:space="0" w:color="auto"/>
        <w:right w:val="none" w:sz="0" w:space="0" w:color="auto"/>
      </w:divBdr>
    </w:div>
    <w:div w:id="661548785">
      <w:bodyDiv w:val="1"/>
      <w:marLeft w:val="0"/>
      <w:marRight w:val="0"/>
      <w:marTop w:val="0"/>
      <w:marBottom w:val="0"/>
      <w:divBdr>
        <w:top w:val="none" w:sz="0" w:space="0" w:color="auto"/>
        <w:left w:val="none" w:sz="0" w:space="0" w:color="auto"/>
        <w:bottom w:val="none" w:sz="0" w:space="0" w:color="auto"/>
        <w:right w:val="none" w:sz="0" w:space="0" w:color="auto"/>
      </w:divBdr>
    </w:div>
    <w:div w:id="663320517">
      <w:bodyDiv w:val="1"/>
      <w:marLeft w:val="0"/>
      <w:marRight w:val="0"/>
      <w:marTop w:val="0"/>
      <w:marBottom w:val="0"/>
      <w:divBdr>
        <w:top w:val="none" w:sz="0" w:space="0" w:color="auto"/>
        <w:left w:val="none" w:sz="0" w:space="0" w:color="auto"/>
        <w:bottom w:val="none" w:sz="0" w:space="0" w:color="auto"/>
        <w:right w:val="none" w:sz="0" w:space="0" w:color="auto"/>
      </w:divBdr>
    </w:div>
    <w:div w:id="665128800">
      <w:bodyDiv w:val="1"/>
      <w:marLeft w:val="0"/>
      <w:marRight w:val="0"/>
      <w:marTop w:val="0"/>
      <w:marBottom w:val="0"/>
      <w:divBdr>
        <w:top w:val="none" w:sz="0" w:space="0" w:color="auto"/>
        <w:left w:val="none" w:sz="0" w:space="0" w:color="auto"/>
        <w:bottom w:val="none" w:sz="0" w:space="0" w:color="auto"/>
        <w:right w:val="none" w:sz="0" w:space="0" w:color="auto"/>
      </w:divBdr>
    </w:div>
    <w:div w:id="666447871">
      <w:bodyDiv w:val="1"/>
      <w:marLeft w:val="0"/>
      <w:marRight w:val="0"/>
      <w:marTop w:val="0"/>
      <w:marBottom w:val="0"/>
      <w:divBdr>
        <w:top w:val="none" w:sz="0" w:space="0" w:color="auto"/>
        <w:left w:val="none" w:sz="0" w:space="0" w:color="auto"/>
        <w:bottom w:val="none" w:sz="0" w:space="0" w:color="auto"/>
        <w:right w:val="none" w:sz="0" w:space="0" w:color="auto"/>
      </w:divBdr>
    </w:div>
    <w:div w:id="666834853">
      <w:bodyDiv w:val="1"/>
      <w:marLeft w:val="0"/>
      <w:marRight w:val="0"/>
      <w:marTop w:val="0"/>
      <w:marBottom w:val="0"/>
      <w:divBdr>
        <w:top w:val="none" w:sz="0" w:space="0" w:color="auto"/>
        <w:left w:val="none" w:sz="0" w:space="0" w:color="auto"/>
        <w:bottom w:val="none" w:sz="0" w:space="0" w:color="auto"/>
        <w:right w:val="none" w:sz="0" w:space="0" w:color="auto"/>
      </w:divBdr>
    </w:div>
    <w:div w:id="668606717">
      <w:bodyDiv w:val="1"/>
      <w:marLeft w:val="0"/>
      <w:marRight w:val="0"/>
      <w:marTop w:val="0"/>
      <w:marBottom w:val="0"/>
      <w:divBdr>
        <w:top w:val="none" w:sz="0" w:space="0" w:color="auto"/>
        <w:left w:val="none" w:sz="0" w:space="0" w:color="auto"/>
        <w:bottom w:val="none" w:sz="0" w:space="0" w:color="auto"/>
        <w:right w:val="none" w:sz="0" w:space="0" w:color="auto"/>
      </w:divBdr>
    </w:div>
    <w:div w:id="669408316">
      <w:bodyDiv w:val="1"/>
      <w:marLeft w:val="0"/>
      <w:marRight w:val="0"/>
      <w:marTop w:val="0"/>
      <w:marBottom w:val="0"/>
      <w:divBdr>
        <w:top w:val="none" w:sz="0" w:space="0" w:color="auto"/>
        <w:left w:val="none" w:sz="0" w:space="0" w:color="auto"/>
        <w:bottom w:val="none" w:sz="0" w:space="0" w:color="auto"/>
        <w:right w:val="none" w:sz="0" w:space="0" w:color="auto"/>
      </w:divBdr>
    </w:div>
    <w:div w:id="669530259">
      <w:bodyDiv w:val="1"/>
      <w:marLeft w:val="0"/>
      <w:marRight w:val="0"/>
      <w:marTop w:val="0"/>
      <w:marBottom w:val="0"/>
      <w:divBdr>
        <w:top w:val="none" w:sz="0" w:space="0" w:color="auto"/>
        <w:left w:val="none" w:sz="0" w:space="0" w:color="auto"/>
        <w:bottom w:val="none" w:sz="0" w:space="0" w:color="auto"/>
        <w:right w:val="none" w:sz="0" w:space="0" w:color="auto"/>
      </w:divBdr>
    </w:div>
    <w:div w:id="669873777">
      <w:bodyDiv w:val="1"/>
      <w:marLeft w:val="0"/>
      <w:marRight w:val="0"/>
      <w:marTop w:val="0"/>
      <w:marBottom w:val="0"/>
      <w:divBdr>
        <w:top w:val="none" w:sz="0" w:space="0" w:color="auto"/>
        <w:left w:val="none" w:sz="0" w:space="0" w:color="auto"/>
        <w:bottom w:val="none" w:sz="0" w:space="0" w:color="auto"/>
        <w:right w:val="none" w:sz="0" w:space="0" w:color="auto"/>
      </w:divBdr>
    </w:div>
    <w:div w:id="671832638">
      <w:bodyDiv w:val="1"/>
      <w:marLeft w:val="0"/>
      <w:marRight w:val="0"/>
      <w:marTop w:val="0"/>
      <w:marBottom w:val="0"/>
      <w:divBdr>
        <w:top w:val="none" w:sz="0" w:space="0" w:color="auto"/>
        <w:left w:val="none" w:sz="0" w:space="0" w:color="auto"/>
        <w:bottom w:val="none" w:sz="0" w:space="0" w:color="auto"/>
        <w:right w:val="none" w:sz="0" w:space="0" w:color="auto"/>
      </w:divBdr>
    </w:div>
    <w:div w:id="674959794">
      <w:bodyDiv w:val="1"/>
      <w:marLeft w:val="0"/>
      <w:marRight w:val="0"/>
      <w:marTop w:val="0"/>
      <w:marBottom w:val="0"/>
      <w:divBdr>
        <w:top w:val="none" w:sz="0" w:space="0" w:color="auto"/>
        <w:left w:val="none" w:sz="0" w:space="0" w:color="auto"/>
        <w:bottom w:val="none" w:sz="0" w:space="0" w:color="auto"/>
        <w:right w:val="none" w:sz="0" w:space="0" w:color="auto"/>
      </w:divBdr>
    </w:div>
    <w:div w:id="675884914">
      <w:bodyDiv w:val="1"/>
      <w:marLeft w:val="0"/>
      <w:marRight w:val="0"/>
      <w:marTop w:val="0"/>
      <w:marBottom w:val="0"/>
      <w:divBdr>
        <w:top w:val="none" w:sz="0" w:space="0" w:color="auto"/>
        <w:left w:val="none" w:sz="0" w:space="0" w:color="auto"/>
        <w:bottom w:val="none" w:sz="0" w:space="0" w:color="auto"/>
        <w:right w:val="none" w:sz="0" w:space="0" w:color="auto"/>
      </w:divBdr>
    </w:div>
    <w:div w:id="676158889">
      <w:bodyDiv w:val="1"/>
      <w:marLeft w:val="0"/>
      <w:marRight w:val="0"/>
      <w:marTop w:val="0"/>
      <w:marBottom w:val="0"/>
      <w:divBdr>
        <w:top w:val="none" w:sz="0" w:space="0" w:color="auto"/>
        <w:left w:val="none" w:sz="0" w:space="0" w:color="auto"/>
        <w:bottom w:val="none" w:sz="0" w:space="0" w:color="auto"/>
        <w:right w:val="none" w:sz="0" w:space="0" w:color="auto"/>
      </w:divBdr>
    </w:div>
    <w:div w:id="676662970">
      <w:bodyDiv w:val="1"/>
      <w:marLeft w:val="0"/>
      <w:marRight w:val="0"/>
      <w:marTop w:val="0"/>
      <w:marBottom w:val="0"/>
      <w:divBdr>
        <w:top w:val="none" w:sz="0" w:space="0" w:color="auto"/>
        <w:left w:val="none" w:sz="0" w:space="0" w:color="auto"/>
        <w:bottom w:val="none" w:sz="0" w:space="0" w:color="auto"/>
        <w:right w:val="none" w:sz="0" w:space="0" w:color="auto"/>
      </w:divBdr>
    </w:div>
    <w:div w:id="677191651">
      <w:bodyDiv w:val="1"/>
      <w:marLeft w:val="0"/>
      <w:marRight w:val="0"/>
      <w:marTop w:val="0"/>
      <w:marBottom w:val="0"/>
      <w:divBdr>
        <w:top w:val="none" w:sz="0" w:space="0" w:color="auto"/>
        <w:left w:val="none" w:sz="0" w:space="0" w:color="auto"/>
        <w:bottom w:val="none" w:sz="0" w:space="0" w:color="auto"/>
        <w:right w:val="none" w:sz="0" w:space="0" w:color="auto"/>
      </w:divBdr>
    </w:div>
    <w:div w:id="677656926">
      <w:bodyDiv w:val="1"/>
      <w:marLeft w:val="0"/>
      <w:marRight w:val="0"/>
      <w:marTop w:val="0"/>
      <w:marBottom w:val="0"/>
      <w:divBdr>
        <w:top w:val="none" w:sz="0" w:space="0" w:color="auto"/>
        <w:left w:val="none" w:sz="0" w:space="0" w:color="auto"/>
        <w:bottom w:val="none" w:sz="0" w:space="0" w:color="auto"/>
        <w:right w:val="none" w:sz="0" w:space="0" w:color="auto"/>
      </w:divBdr>
    </w:div>
    <w:div w:id="677929242">
      <w:bodyDiv w:val="1"/>
      <w:marLeft w:val="0"/>
      <w:marRight w:val="0"/>
      <w:marTop w:val="0"/>
      <w:marBottom w:val="0"/>
      <w:divBdr>
        <w:top w:val="none" w:sz="0" w:space="0" w:color="auto"/>
        <w:left w:val="none" w:sz="0" w:space="0" w:color="auto"/>
        <w:bottom w:val="none" w:sz="0" w:space="0" w:color="auto"/>
        <w:right w:val="none" w:sz="0" w:space="0" w:color="auto"/>
      </w:divBdr>
    </w:div>
    <w:div w:id="677930903">
      <w:bodyDiv w:val="1"/>
      <w:marLeft w:val="0"/>
      <w:marRight w:val="0"/>
      <w:marTop w:val="0"/>
      <w:marBottom w:val="0"/>
      <w:divBdr>
        <w:top w:val="none" w:sz="0" w:space="0" w:color="auto"/>
        <w:left w:val="none" w:sz="0" w:space="0" w:color="auto"/>
        <w:bottom w:val="none" w:sz="0" w:space="0" w:color="auto"/>
        <w:right w:val="none" w:sz="0" w:space="0" w:color="auto"/>
      </w:divBdr>
    </w:div>
    <w:div w:id="678388114">
      <w:bodyDiv w:val="1"/>
      <w:marLeft w:val="0"/>
      <w:marRight w:val="0"/>
      <w:marTop w:val="0"/>
      <w:marBottom w:val="0"/>
      <w:divBdr>
        <w:top w:val="none" w:sz="0" w:space="0" w:color="auto"/>
        <w:left w:val="none" w:sz="0" w:space="0" w:color="auto"/>
        <w:bottom w:val="none" w:sz="0" w:space="0" w:color="auto"/>
        <w:right w:val="none" w:sz="0" w:space="0" w:color="auto"/>
      </w:divBdr>
    </w:div>
    <w:div w:id="679115314">
      <w:bodyDiv w:val="1"/>
      <w:marLeft w:val="0"/>
      <w:marRight w:val="0"/>
      <w:marTop w:val="0"/>
      <w:marBottom w:val="0"/>
      <w:divBdr>
        <w:top w:val="none" w:sz="0" w:space="0" w:color="auto"/>
        <w:left w:val="none" w:sz="0" w:space="0" w:color="auto"/>
        <w:bottom w:val="none" w:sz="0" w:space="0" w:color="auto"/>
        <w:right w:val="none" w:sz="0" w:space="0" w:color="auto"/>
      </w:divBdr>
    </w:div>
    <w:div w:id="681932873">
      <w:bodyDiv w:val="1"/>
      <w:marLeft w:val="0"/>
      <w:marRight w:val="0"/>
      <w:marTop w:val="0"/>
      <w:marBottom w:val="0"/>
      <w:divBdr>
        <w:top w:val="none" w:sz="0" w:space="0" w:color="auto"/>
        <w:left w:val="none" w:sz="0" w:space="0" w:color="auto"/>
        <w:bottom w:val="none" w:sz="0" w:space="0" w:color="auto"/>
        <w:right w:val="none" w:sz="0" w:space="0" w:color="auto"/>
      </w:divBdr>
    </w:div>
    <w:div w:id="683895553">
      <w:bodyDiv w:val="1"/>
      <w:marLeft w:val="0"/>
      <w:marRight w:val="0"/>
      <w:marTop w:val="0"/>
      <w:marBottom w:val="0"/>
      <w:divBdr>
        <w:top w:val="none" w:sz="0" w:space="0" w:color="auto"/>
        <w:left w:val="none" w:sz="0" w:space="0" w:color="auto"/>
        <w:bottom w:val="none" w:sz="0" w:space="0" w:color="auto"/>
        <w:right w:val="none" w:sz="0" w:space="0" w:color="auto"/>
      </w:divBdr>
    </w:div>
    <w:div w:id="686255514">
      <w:bodyDiv w:val="1"/>
      <w:marLeft w:val="0"/>
      <w:marRight w:val="0"/>
      <w:marTop w:val="0"/>
      <w:marBottom w:val="0"/>
      <w:divBdr>
        <w:top w:val="none" w:sz="0" w:space="0" w:color="auto"/>
        <w:left w:val="none" w:sz="0" w:space="0" w:color="auto"/>
        <w:bottom w:val="none" w:sz="0" w:space="0" w:color="auto"/>
        <w:right w:val="none" w:sz="0" w:space="0" w:color="auto"/>
      </w:divBdr>
    </w:div>
    <w:div w:id="689258862">
      <w:bodyDiv w:val="1"/>
      <w:marLeft w:val="0"/>
      <w:marRight w:val="0"/>
      <w:marTop w:val="0"/>
      <w:marBottom w:val="0"/>
      <w:divBdr>
        <w:top w:val="none" w:sz="0" w:space="0" w:color="auto"/>
        <w:left w:val="none" w:sz="0" w:space="0" w:color="auto"/>
        <w:bottom w:val="none" w:sz="0" w:space="0" w:color="auto"/>
        <w:right w:val="none" w:sz="0" w:space="0" w:color="auto"/>
      </w:divBdr>
    </w:div>
    <w:div w:id="689719598">
      <w:bodyDiv w:val="1"/>
      <w:marLeft w:val="0"/>
      <w:marRight w:val="0"/>
      <w:marTop w:val="0"/>
      <w:marBottom w:val="0"/>
      <w:divBdr>
        <w:top w:val="none" w:sz="0" w:space="0" w:color="auto"/>
        <w:left w:val="none" w:sz="0" w:space="0" w:color="auto"/>
        <w:bottom w:val="none" w:sz="0" w:space="0" w:color="auto"/>
        <w:right w:val="none" w:sz="0" w:space="0" w:color="auto"/>
      </w:divBdr>
    </w:div>
    <w:div w:id="690182189">
      <w:bodyDiv w:val="1"/>
      <w:marLeft w:val="0"/>
      <w:marRight w:val="0"/>
      <w:marTop w:val="0"/>
      <w:marBottom w:val="0"/>
      <w:divBdr>
        <w:top w:val="none" w:sz="0" w:space="0" w:color="auto"/>
        <w:left w:val="none" w:sz="0" w:space="0" w:color="auto"/>
        <w:bottom w:val="none" w:sz="0" w:space="0" w:color="auto"/>
        <w:right w:val="none" w:sz="0" w:space="0" w:color="auto"/>
      </w:divBdr>
    </w:div>
    <w:div w:id="690573724">
      <w:bodyDiv w:val="1"/>
      <w:marLeft w:val="0"/>
      <w:marRight w:val="0"/>
      <w:marTop w:val="0"/>
      <w:marBottom w:val="0"/>
      <w:divBdr>
        <w:top w:val="none" w:sz="0" w:space="0" w:color="auto"/>
        <w:left w:val="none" w:sz="0" w:space="0" w:color="auto"/>
        <w:bottom w:val="none" w:sz="0" w:space="0" w:color="auto"/>
        <w:right w:val="none" w:sz="0" w:space="0" w:color="auto"/>
      </w:divBdr>
    </w:div>
    <w:div w:id="693731320">
      <w:bodyDiv w:val="1"/>
      <w:marLeft w:val="0"/>
      <w:marRight w:val="0"/>
      <w:marTop w:val="0"/>
      <w:marBottom w:val="0"/>
      <w:divBdr>
        <w:top w:val="none" w:sz="0" w:space="0" w:color="auto"/>
        <w:left w:val="none" w:sz="0" w:space="0" w:color="auto"/>
        <w:bottom w:val="none" w:sz="0" w:space="0" w:color="auto"/>
        <w:right w:val="none" w:sz="0" w:space="0" w:color="auto"/>
      </w:divBdr>
    </w:div>
    <w:div w:id="694842585">
      <w:bodyDiv w:val="1"/>
      <w:marLeft w:val="0"/>
      <w:marRight w:val="0"/>
      <w:marTop w:val="0"/>
      <w:marBottom w:val="0"/>
      <w:divBdr>
        <w:top w:val="none" w:sz="0" w:space="0" w:color="auto"/>
        <w:left w:val="none" w:sz="0" w:space="0" w:color="auto"/>
        <w:bottom w:val="none" w:sz="0" w:space="0" w:color="auto"/>
        <w:right w:val="none" w:sz="0" w:space="0" w:color="auto"/>
      </w:divBdr>
    </w:div>
    <w:div w:id="695156275">
      <w:bodyDiv w:val="1"/>
      <w:marLeft w:val="0"/>
      <w:marRight w:val="0"/>
      <w:marTop w:val="0"/>
      <w:marBottom w:val="0"/>
      <w:divBdr>
        <w:top w:val="none" w:sz="0" w:space="0" w:color="auto"/>
        <w:left w:val="none" w:sz="0" w:space="0" w:color="auto"/>
        <w:bottom w:val="none" w:sz="0" w:space="0" w:color="auto"/>
        <w:right w:val="none" w:sz="0" w:space="0" w:color="auto"/>
      </w:divBdr>
    </w:div>
    <w:div w:id="695690085">
      <w:bodyDiv w:val="1"/>
      <w:marLeft w:val="0"/>
      <w:marRight w:val="0"/>
      <w:marTop w:val="0"/>
      <w:marBottom w:val="0"/>
      <w:divBdr>
        <w:top w:val="none" w:sz="0" w:space="0" w:color="auto"/>
        <w:left w:val="none" w:sz="0" w:space="0" w:color="auto"/>
        <w:bottom w:val="none" w:sz="0" w:space="0" w:color="auto"/>
        <w:right w:val="none" w:sz="0" w:space="0" w:color="auto"/>
      </w:divBdr>
    </w:div>
    <w:div w:id="696270132">
      <w:bodyDiv w:val="1"/>
      <w:marLeft w:val="0"/>
      <w:marRight w:val="0"/>
      <w:marTop w:val="0"/>
      <w:marBottom w:val="0"/>
      <w:divBdr>
        <w:top w:val="none" w:sz="0" w:space="0" w:color="auto"/>
        <w:left w:val="none" w:sz="0" w:space="0" w:color="auto"/>
        <w:bottom w:val="none" w:sz="0" w:space="0" w:color="auto"/>
        <w:right w:val="none" w:sz="0" w:space="0" w:color="auto"/>
      </w:divBdr>
    </w:div>
    <w:div w:id="696811116">
      <w:bodyDiv w:val="1"/>
      <w:marLeft w:val="0"/>
      <w:marRight w:val="0"/>
      <w:marTop w:val="0"/>
      <w:marBottom w:val="0"/>
      <w:divBdr>
        <w:top w:val="none" w:sz="0" w:space="0" w:color="auto"/>
        <w:left w:val="none" w:sz="0" w:space="0" w:color="auto"/>
        <w:bottom w:val="none" w:sz="0" w:space="0" w:color="auto"/>
        <w:right w:val="none" w:sz="0" w:space="0" w:color="auto"/>
      </w:divBdr>
    </w:div>
    <w:div w:id="700739741">
      <w:bodyDiv w:val="1"/>
      <w:marLeft w:val="0"/>
      <w:marRight w:val="0"/>
      <w:marTop w:val="0"/>
      <w:marBottom w:val="0"/>
      <w:divBdr>
        <w:top w:val="none" w:sz="0" w:space="0" w:color="auto"/>
        <w:left w:val="none" w:sz="0" w:space="0" w:color="auto"/>
        <w:bottom w:val="none" w:sz="0" w:space="0" w:color="auto"/>
        <w:right w:val="none" w:sz="0" w:space="0" w:color="auto"/>
      </w:divBdr>
    </w:div>
    <w:div w:id="700785723">
      <w:bodyDiv w:val="1"/>
      <w:marLeft w:val="0"/>
      <w:marRight w:val="0"/>
      <w:marTop w:val="0"/>
      <w:marBottom w:val="0"/>
      <w:divBdr>
        <w:top w:val="none" w:sz="0" w:space="0" w:color="auto"/>
        <w:left w:val="none" w:sz="0" w:space="0" w:color="auto"/>
        <w:bottom w:val="none" w:sz="0" w:space="0" w:color="auto"/>
        <w:right w:val="none" w:sz="0" w:space="0" w:color="auto"/>
      </w:divBdr>
    </w:div>
    <w:div w:id="702286641">
      <w:bodyDiv w:val="1"/>
      <w:marLeft w:val="0"/>
      <w:marRight w:val="0"/>
      <w:marTop w:val="0"/>
      <w:marBottom w:val="0"/>
      <w:divBdr>
        <w:top w:val="none" w:sz="0" w:space="0" w:color="auto"/>
        <w:left w:val="none" w:sz="0" w:space="0" w:color="auto"/>
        <w:bottom w:val="none" w:sz="0" w:space="0" w:color="auto"/>
        <w:right w:val="none" w:sz="0" w:space="0" w:color="auto"/>
      </w:divBdr>
    </w:div>
    <w:div w:id="703752540">
      <w:bodyDiv w:val="1"/>
      <w:marLeft w:val="0"/>
      <w:marRight w:val="0"/>
      <w:marTop w:val="0"/>
      <w:marBottom w:val="0"/>
      <w:divBdr>
        <w:top w:val="none" w:sz="0" w:space="0" w:color="auto"/>
        <w:left w:val="none" w:sz="0" w:space="0" w:color="auto"/>
        <w:bottom w:val="none" w:sz="0" w:space="0" w:color="auto"/>
        <w:right w:val="none" w:sz="0" w:space="0" w:color="auto"/>
      </w:divBdr>
    </w:div>
    <w:div w:id="703990459">
      <w:bodyDiv w:val="1"/>
      <w:marLeft w:val="0"/>
      <w:marRight w:val="0"/>
      <w:marTop w:val="0"/>
      <w:marBottom w:val="0"/>
      <w:divBdr>
        <w:top w:val="none" w:sz="0" w:space="0" w:color="auto"/>
        <w:left w:val="none" w:sz="0" w:space="0" w:color="auto"/>
        <w:bottom w:val="none" w:sz="0" w:space="0" w:color="auto"/>
        <w:right w:val="none" w:sz="0" w:space="0" w:color="auto"/>
      </w:divBdr>
    </w:div>
    <w:div w:id="705981760">
      <w:bodyDiv w:val="1"/>
      <w:marLeft w:val="0"/>
      <w:marRight w:val="0"/>
      <w:marTop w:val="0"/>
      <w:marBottom w:val="0"/>
      <w:divBdr>
        <w:top w:val="none" w:sz="0" w:space="0" w:color="auto"/>
        <w:left w:val="none" w:sz="0" w:space="0" w:color="auto"/>
        <w:bottom w:val="none" w:sz="0" w:space="0" w:color="auto"/>
        <w:right w:val="none" w:sz="0" w:space="0" w:color="auto"/>
      </w:divBdr>
    </w:div>
    <w:div w:id="706217226">
      <w:bodyDiv w:val="1"/>
      <w:marLeft w:val="0"/>
      <w:marRight w:val="0"/>
      <w:marTop w:val="0"/>
      <w:marBottom w:val="0"/>
      <w:divBdr>
        <w:top w:val="none" w:sz="0" w:space="0" w:color="auto"/>
        <w:left w:val="none" w:sz="0" w:space="0" w:color="auto"/>
        <w:bottom w:val="none" w:sz="0" w:space="0" w:color="auto"/>
        <w:right w:val="none" w:sz="0" w:space="0" w:color="auto"/>
      </w:divBdr>
    </w:div>
    <w:div w:id="706874684">
      <w:bodyDiv w:val="1"/>
      <w:marLeft w:val="0"/>
      <w:marRight w:val="0"/>
      <w:marTop w:val="0"/>
      <w:marBottom w:val="0"/>
      <w:divBdr>
        <w:top w:val="none" w:sz="0" w:space="0" w:color="auto"/>
        <w:left w:val="none" w:sz="0" w:space="0" w:color="auto"/>
        <w:bottom w:val="none" w:sz="0" w:space="0" w:color="auto"/>
        <w:right w:val="none" w:sz="0" w:space="0" w:color="auto"/>
      </w:divBdr>
    </w:div>
    <w:div w:id="707029843">
      <w:bodyDiv w:val="1"/>
      <w:marLeft w:val="0"/>
      <w:marRight w:val="0"/>
      <w:marTop w:val="0"/>
      <w:marBottom w:val="0"/>
      <w:divBdr>
        <w:top w:val="none" w:sz="0" w:space="0" w:color="auto"/>
        <w:left w:val="none" w:sz="0" w:space="0" w:color="auto"/>
        <w:bottom w:val="none" w:sz="0" w:space="0" w:color="auto"/>
        <w:right w:val="none" w:sz="0" w:space="0" w:color="auto"/>
      </w:divBdr>
    </w:div>
    <w:div w:id="708144145">
      <w:bodyDiv w:val="1"/>
      <w:marLeft w:val="0"/>
      <w:marRight w:val="0"/>
      <w:marTop w:val="0"/>
      <w:marBottom w:val="0"/>
      <w:divBdr>
        <w:top w:val="none" w:sz="0" w:space="0" w:color="auto"/>
        <w:left w:val="none" w:sz="0" w:space="0" w:color="auto"/>
        <w:bottom w:val="none" w:sz="0" w:space="0" w:color="auto"/>
        <w:right w:val="none" w:sz="0" w:space="0" w:color="auto"/>
      </w:divBdr>
    </w:div>
    <w:div w:id="708992883">
      <w:bodyDiv w:val="1"/>
      <w:marLeft w:val="0"/>
      <w:marRight w:val="0"/>
      <w:marTop w:val="0"/>
      <w:marBottom w:val="0"/>
      <w:divBdr>
        <w:top w:val="none" w:sz="0" w:space="0" w:color="auto"/>
        <w:left w:val="none" w:sz="0" w:space="0" w:color="auto"/>
        <w:bottom w:val="none" w:sz="0" w:space="0" w:color="auto"/>
        <w:right w:val="none" w:sz="0" w:space="0" w:color="auto"/>
      </w:divBdr>
    </w:div>
    <w:div w:id="709841456">
      <w:bodyDiv w:val="1"/>
      <w:marLeft w:val="0"/>
      <w:marRight w:val="0"/>
      <w:marTop w:val="0"/>
      <w:marBottom w:val="0"/>
      <w:divBdr>
        <w:top w:val="none" w:sz="0" w:space="0" w:color="auto"/>
        <w:left w:val="none" w:sz="0" w:space="0" w:color="auto"/>
        <w:bottom w:val="none" w:sz="0" w:space="0" w:color="auto"/>
        <w:right w:val="none" w:sz="0" w:space="0" w:color="auto"/>
      </w:divBdr>
    </w:div>
    <w:div w:id="710883219">
      <w:bodyDiv w:val="1"/>
      <w:marLeft w:val="0"/>
      <w:marRight w:val="0"/>
      <w:marTop w:val="0"/>
      <w:marBottom w:val="0"/>
      <w:divBdr>
        <w:top w:val="none" w:sz="0" w:space="0" w:color="auto"/>
        <w:left w:val="none" w:sz="0" w:space="0" w:color="auto"/>
        <w:bottom w:val="none" w:sz="0" w:space="0" w:color="auto"/>
        <w:right w:val="none" w:sz="0" w:space="0" w:color="auto"/>
      </w:divBdr>
    </w:div>
    <w:div w:id="713240424">
      <w:bodyDiv w:val="1"/>
      <w:marLeft w:val="0"/>
      <w:marRight w:val="0"/>
      <w:marTop w:val="0"/>
      <w:marBottom w:val="0"/>
      <w:divBdr>
        <w:top w:val="none" w:sz="0" w:space="0" w:color="auto"/>
        <w:left w:val="none" w:sz="0" w:space="0" w:color="auto"/>
        <w:bottom w:val="none" w:sz="0" w:space="0" w:color="auto"/>
        <w:right w:val="none" w:sz="0" w:space="0" w:color="auto"/>
      </w:divBdr>
    </w:div>
    <w:div w:id="713652313">
      <w:bodyDiv w:val="1"/>
      <w:marLeft w:val="0"/>
      <w:marRight w:val="0"/>
      <w:marTop w:val="0"/>
      <w:marBottom w:val="0"/>
      <w:divBdr>
        <w:top w:val="none" w:sz="0" w:space="0" w:color="auto"/>
        <w:left w:val="none" w:sz="0" w:space="0" w:color="auto"/>
        <w:bottom w:val="none" w:sz="0" w:space="0" w:color="auto"/>
        <w:right w:val="none" w:sz="0" w:space="0" w:color="auto"/>
      </w:divBdr>
    </w:div>
    <w:div w:id="714308248">
      <w:bodyDiv w:val="1"/>
      <w:marLeft w:val="0"/>
      <w:marRight w:val="0"/>
      <w:marTop w:val="0"/>
      <w:marBottom w:val="0"/>
      <w:divBdr>
        <w:top w:val="none" w:sz="0" w:space="0" w:color="auto"/>
        <w:left w:val="none" w:sz="0" w:space="0" w:color="auto"/>
        <w:bottom w:val="none" w:sz="0" w:space="0" w:color="auto"/>
        <w:right w:val="none" w:sz="0" w:space="0" w:color="auto"/>
      </w:divBdr>
    </w:div>
    <w:div w:id="717048446">
      <w:bodyDiv w:val="1"/>
      <w:marLeft w:val="0"/>
      <w:marRight w:val="0"/>
      <w:marTop w:val="0"/>
      <w:marBottom w:val="0"/>
      <w:divBdr>
        <w:top w:val="none" w:sz="0" w:space="0" w:color="auto"/>
        <w:left w:val="none" w:sz="0" w:space="0" w:color="auto"/>
        <w:bottom w:val="none" w:sz="0" w:space="0" w:color="auto"/>
        <w:right w:val="none" w:sz="0" w:space="0" w:color="auto"/>
      </w:divBdr>
    </w:div>
    <w:div w:id="717242358">
      <w:bodyDiv w:val="1"/>
      <w:marLeft w:val="0"/>
      <w:marRight w:val="0"/>
      <w:marTop w:val="0"/>
      <w:marBottom w:val="0"/>
      <w:divBdr>
        <w:top w:val="none" w:sz="0" w:space="0" w:color="auto"/>
        <w:left w:val="none" w:sz="0" w:space="0" w:color="auto"/>
        <w:bottom w:val="none" w:sz="0" w:space="0" w:color="auto"/>
        <w:right w:val="none" w:sz="0" w:space="0" w:color="auto"/>
      </w:divBdr>
    </w:div>
    <w:div w:id="723259735">
      <w:bodyDiv w:val="1"/>
      <w:marLeft w:val="0"/>
      <w:marRight w:val="0"/>
      <w:marTop w:val="0"/>
      <w:marBottom w:val="0"/>
      <w:divBdr>
        <w:top w:val="none" w:sz="0" w:space="0" w:color="auto"/>
        <w:left w:val="none" w:sz="0" w:space="0" w:color="auto"/>
        <w:bottom w:val="none" w:sz="0" w:space="0" w:color="auto"/>
        <w:right w:val="none" w:sz="0" w:space="0" w:color="auto"/>
      </w:divBdr>
    </w:div>
    <w:div w:id="723793545">
      <w:bodyDiv w:val="1"/>
      <w:marLeft w:val="0"/>
      <w:marRight w:val="0"/>
      <w:marTop w:val="0"/>
      <w:marBottom w:val="0"/>
      <w:divBdr>
        <w:top w:val="none" w:sz="0" w:space="0" w:color="auto"/>
        <w:left w:val="none" w:sz="0" w:space="0" w:color="auto"/>
        <w:bottom w:val="none" w:sz="0" w:space="0" w:color="auto"/>
        <w:right w:val="none" w:sz="0" w:space="0" w:color="auto"/>
      </w:divBdr>
    </w:div>
    <w:div w:id="725222405">
      <w:bodyDiv w:val="1"/>
      <w:marLeft w:val="0"/>
      <w:marRight w:val="0"/>
      <w:marTop w:val="0"/>
      <w:marBottom w:val="0"/>
      <w:divBdr>
        <w:top w:val="none" w:sz="0" w:space="0" w:color="auto"/>
        <w:left w:val="none" w:sz="0" w:space="0" w:color="auto"/>
        <w:bottom w:val="none" w:sz="0" w:space="0" w:color="auto"/>
        <w:right w:val="none" w:sz="0" w:space="0" w:color="auto"/>
      </w:divBdr>
    </w:div>
    <w:div w:id="728070577">
      <w:bodyDiv w:val="1"/>
      <w:marLeft w:val="0"/>
      <w:marRight w:val="0"/>
      <w:marTop w:val="0"/>
      <w:marBottom w:val="0"/>
      <w:divBdr>
        <w:top w:val="none" w:sz="0" w:space="0" w:color="auto"/>
        <w:left w:val="none" w:sz="0" w:space="0" w:color="auto"/>
        <w:bottom w:val="none" w:sz="0" w:space="0" w:color="auto"/>
        <w:right w:val="none" w:sz="0" w:space="0" w:color="auto"/>
      </w:divBdr>
    </w:div>
    <w:div w:id="728118814">
      <w:bodyDiv w:val="1"/>
      <w:marLeft w:val="0"/>
      <w:marRight w:val="0"/>
      <w:marTop w:val="0"/>
      <w:marBottom w:val="0"/>
      <w:divBdr>
        <w:top w:val="none" w:sz="0" w:space="0" w:color="auto"/>
        <w:left w:val="none" w:sz="0" w:space="0" w:color="auto"/>
        <w:bottom w:val="none" w:sz="0" w:space="0" w:color="auto"/>
        <w:right w:val="none" w:sz="0" w:space="0" w:color="auto"/>
      </w:divBdr>
    </w:div>
    <w:div w:id="728576346">
      <w:bodyDiv w:val="1"/>
      <w:marLeft w:val="0"/>
      <w:marRight w:val="0"/>
      <w:marTop w:val="0"/>
      <w:marBottom w:val="0"/>
      <w:divBdr>
        <w:top w:val="none" w:sz="0" w:space="0" w:color="auto"/>
        <w:left w:val="none" w:sz="0" w:space="0" w:color="auto"/>
        <w:bottom w:val="none" w:sz="0" w:space="0" w:color="auto"/>
        <w:right w:val="none" w:sz="0" w:space="0" w:color="auto"/>
      </w:divBdr>
    </w:div>
    <w:div w:id="728698607">
      <w:bodyDiv w:val="1"/>
      <w:marLeft w:val="0"/>
      <w:marRight w:val="0"/>
      <w:marTop w:val="0"/>
      <w:marBottom w:val="0"/>
      <w:divBdr>
        <w:top w:val="none" w:sz="0" w:space="0" w:color="auto"/>
        <w:left w:val="none" w:sz="0" w:space="0" w:color="auto"/>
        <w:bottom w:val="none" w:sz="0" w:space="0" w:color="auto"/>
        <w:right w:val="none" w:sz="0" w:space="0" w:color="auto"/>
      </w:divBdr>
    </w:div>
    <w:div w:id="730228826">
      <w:bodyDiv w:val="1"/>
      <w:marLeft w:val="0"/>
      <w:marRight w:val="0"/>
      <w:marTop w:val="0"/>
      <w:marBottom w:val="0"/>
      <w:divBdr>
        <w:top w:val="none" w:sz="0" w:space="0" w:color="auto"/>
        <w:left w:val="none" w:sz="0" w:space="0" w:color="auto"/>
        <w:bottom w:val="none" w:sz="0" w:space="0" w:color="auto"/>
        <w:right w:val="none" w:sz="0" w:space="0" w:color="auto"/>
      </w:divBdr>
    </w:div>
    <w:div w:id="730353275">
      <w:bodyDiv w:val="1"/>
      <w:marLeft w:val="0"/>
      <w:marRight w:val="0"/>
      <w:marTop w:val="0"/>
      <w:marBottom w:val="0"/>
      <w:divBdr>
        <w:top w:val="none" w:sz="0" w:space="0" w:color="auto"/>
        <w:left w:val="none" w:sz="0" w:space="0" w:color="auto"/>
        <w:bottom w:val="none" w:sz="0" w:space="0" w:color="auto"/>
        <w:right w:val="none" w:sz="0" w:space="0" w:color="auto"/>
      </w:divBdr>
    </w:div>
    <w:div w:id="730809216">
      <w:bodyDiv w:val="1"/>
      <w:marLeft w:val="0"/>
      <w:marRight w:val="0"/>
      <w:marTop w:val="0"/>
      <w:marBottom w:val="0"/>
      <w:divBdr>
        <w:top w:val="none" w:sz="0" w:space="0" w:color="auto"/>
        <w:left w:val="none" w:sz="0" w:space="0" w:color="auto"/>
        <w:bottom w:val="none" w:sz="0" w:space="0" w:color="auto"/>
        <w:right w:val="none" w:sz="0" w:space="0" w:color="auto"/>
      </w:divBdr>
    </w:div>
    <w:div w:id="730813273">
      <w:bodyDiv w:val="1"/>
      <w:marLeft w:val="0"/>
      <w:marRight w:val="0"/>
      <w:marTop w:val="0"/>
      <w:marBottom w:val="0"/>
      <w:divBdr>
        <w:top w:val="none" w:sz="0" w:space="0" w:color="auto"/>
        <w:left w:val="none" w:sz="0" w:space="0" w:color="auto"/>
        <w:bottom w:val="none" w:sz="0" w:space="0" w:color="auto"/>
        <w:right w:val="none" w:sz="0" w:space="0" w:color="auto"/>
      </w:divBdr>
    </w:div>
    <w:div w:id="731929331">
      <w:bodyDiv w:val="1"/>
      <w:marLeft w:val="0"/>
      <w:marRight w:val="0"/>
      <w:marTop w:val="0"/>
      <w:marBottom w:val="0"/>
      <w:divBdr>
        <w:top w:val="none" w:sz="0" w:space="0" w:color="auto"/>
        <w:left w:val="none" w:sz="0" w:space="0" w:color="auto"/>
        <w:bottom w:val="none" w:sz="0" w:space="0" w:color="auto"/>
        <w:right w:val="none" w:sz="0" w:space="0" w:color="auto"/>
      </w:divBdr>
    </w:div>
    <w:div w:id="731999698">
      <w:bodyDiv w:val="1"/>
      <w:marLeft w:val="0"/>
      <w:marRight w:val="0"/>
      <w:marTop w:val="0"/>
      <w:marBottom w:val="0"/>
      <w:divBdr>
        <w:top w:val="none" w:sz="0" w:space="0" w:color="auto"/>
        <w:left w:val="none" w:sz="0" w:space="0" w:color="auto"/>
        <w:bottom w:val="none" w:sz="0" w:space="0" w:color="auto"/>
        <w:right w:val="none" w:sz="0" w:space="0" w:color="auto"/>
      </w:divBdr>
    </w:div>
    <w:div w:id="733160116">
      <w:bodyDiv w:val="1"/>
      <w:marLeft w:val="0"/>
      <w:marRight w:val="0"/>
      <w:marTop w:val="0"/>
      <w:marBottom w:val="0"/>
      <w:divBdr>
        <w:top w:val="none" w:sz="0" w:space="0" w:color="auto"/>
        <w:left w:val="none" w:sz="0" w:space="0" w:color="auto"/>
        <w:bottom w:val="none" w:sz="0" w:space="0" w:color="auto"/>
        <w:right w:val="none" w:sz="0" w:space="0" w:color="auto"/>
      </w:divBdr>
    </w:div>
    <w:div w:id="733891111">
      <w:bodyDiv w:val="1"/>
      <w:marLeft w:val="0"/>
      <w:marRight w:val="0"/>
      <w:marTop w:val="0"/>
      <w:marBottom w:val="0"/>
      <w:divBdr>
        <w:top w:val="none" w:sz="0" w:space="0" w:color="auto"/>
        <w:left w:val="none" w:sz="0" w:space="0" w:color="auto"/>
        <w:bottom w:val="none" w:sz="0" w:space="0" w:color="auto"/>
        <w:right w:val="none" w:sz="0" w:space="0" w:color="auto"/>
      </w:divBdr>
    </w:div>
    <w:div w:id="736435214">
      <w:bodyDiv w:val="1"/>
      <w:marLeft w:val="0"/>
      <w:marRight w:val="0"/>
      <w:marTop w:val="0"/>
      <w:marBottom w:val="0"/>
      <w:divBdr>
        <w:top w:val="none" w:sz="0" w:space="0" w:color="auto"/>
        <w:left w:val="none" w:sz="0" w:space="0" w:color="auto"/>
        <w:bottom w:val="none" w:sz="0" w:space="0" w:color="auto"/>
        <w:right w:val="none" w:sz="0" w:space="0" w:color="auto"/>
      </w:divBdr>
    </w:div>
    <w:div w:id="743142719">
      <w:bodyDiv w:val="1"/>
      <w:marLeft w:val="0"/>
      <w:marRight w:val="0"/>
      <w:marTop w:val="0"/>
      <w:marBottom w:val="0"/>
      <w:divBdr>
        <w:top w:val="none" w:sz="0" w:space="0" w:color="auto"/>
        <w:left w:val="none" w:sz="0" w:space="0" w:color="auto"/>
        <w:bottom w:val="none" w:sz="0" w:space="0" w:color="auto"/>
        <w:right w:val="none" w:sz="0" w:space="0" w:color="auto"/>
      </w:divBdr>
    </w:div>
    <w:div w:id="744036661">
      <w:bodyDiv w:val="1"/>
      <w:marLeft w:val="0"/>
      <w:marRight w:val="0"/>
      <w:marTop w:val="0"/>
      <w:marBottom w:val="0"/>
      <w:divBdr>
        <w:top w:val="none" w:sz="0" w:space="0" w:color="auto"/>
        <w:left w:val="none" w:sz="0" w:space="0" w:color="auto"/>
        <w:bottom w:val="none" w:sz="0" w:space="0" w:color="auto"/>
        <w:right w:val="none" w:sz="0" w:space="0" w:color="auto"/>
      </w:divBdr>
    </w:div>
    <w:div w:id="745151144">
      <w:bodyDiv w:val="1"/>
      <w:marLeft w:val="0"/>
      <w:marRight w:val="0"/>
      <w:marTop w:val="0"/>
      <w:marBottom w:val="0"/>
      <w:divBdr>
        <w:top w:val="none" w:sz="0" w:space="0" w:color="auto"/>
        <w:left w:val="none" w:sz="0" w:space="0" w:color="auto"/>
        <w:bottom w:val="none" w:sz="0" w:space="0" w:color="auto"/>
        <w:right w:val="none" w:sz="0" w:space="0" w:color="auto"/>
      </w:divBdr>
    </w:div>
    <w:div w:id="746223265">
      <w:bodyDiv w:val="1"/>
      <w:marLeft w:val="0"/>
      <w:marRight w:val="0"/>
      <w:marTop w:val="0"/>
      <w:marBottom w:val="0"/>
      <w:divBdr>
        <w:top w:val="none" w:sz="0" w:space="0" w:color="auto"/>
        <w:left w:val="none" w:sz="0" w:space="0" w:color="auto"/>
        <w:bottom w:val="none" w:sz="0" w:space="0" w:color="auto"/>
        <w:right w:val="none" w:sz="0" w:space="0" w:color="auto"/>
      </w:divBdr>
    </w:div>
    <w:div w:id="747385888">
      <w:bodyDiv w:val="1"/>
      <w:marLeft w:val="0"/>
      <w:marRight w:val="0"/>
      <w:marTop w:val="0"/>
      <w:marBottom w:val="0"/>
      <w:divBdr>
        <w:top w:val="none" w:sz="0" w:space="0" w:color="auto"/>
        <w:left w:val="none" w:sz="0" w:space="0" w:color="auto"/>
        <w:bottom w:val="none" w:sz="0" w:space="0" w:color="auto"/>
        <w:right w:val="none" w:sz="0" w:space="0" w:color="auto"/>
      </w:divBdr>
    </w:div>
    <w:div w:id="748161273">
      <w:bodyDiv w:val="1"/>
      <w:marLeft w:val="0"/>
      <w:marRight w:val="0"/>
      <w:marTop w:val="0"/>
      <w:marBottom w:val="0"/>
      <w:divBdr>
        <w:top w:val="none" w:sz="0" w:space="0" w:color="auto"/>
        <w:left w:val="none" w:sz="0" w:space="0" w:color="auto"/>
        <w:bottom w:val="none" w:sz="0" w:space="0" w:color="auto"/>
        <w:right w:val="none" w:sz="0" w:space="0" w:color="auto"/>
      </w:divBdr>
    </w:div>
    <w:div w:id="748969450">
      <w:bodyDiv w:val="1"/>
      <w:marLeft w:val="0"/>
      <w:marRight w:val="0"/>
      <w:marTop w:val="0"/>
      <w:marBottom w:val="0"/>
      <w:divBdr>
        <w:top w:val="none" w:sz="0" w:space="0" w:color="auto"/>
        <w:left w:val="none" w:sz="0" w:space="0" w:color="auto"/>
        <w:bottom w:val="none" w:sz="0" w:space="0" w:color="auto"/>
        <w:right w:val="none" w:sz="0" w:space="0" w:color="auto"/>
      </w:divBdr>
    </w:div>
    <w:div w:id="750127614">
      <w:bodyDiv w:val="1"/>
      <w:marLeft w:val="0"/>
      <w:marRight w:val="0"/>
      <w:marTop w:val="0"/>
      <w:marBottom w:val="0"/>
      <w:divBdr>
        <w:top w:val="none" w:sz="0" w:space="0" w:color="auto"/>
        <w:left w:val="none" w:sz="0" w:space="0" w:color="auto"/>
        <w:bottom w:val="none" w:sz="0" w:space="0" w:color="auto"/>
        <w:right w:val="none" w:sz="0" w:space="0" w:color="auto"/>
      </w:divBdr>
    </w:div>
    <w:div w:id="750540833">
      <w:bodyDiv w:val="1"/>
      <w:marLeft w:val="0"/>
      <w:marRight w:val="0"/>
      <w:marTop w:val="0"/>
      <w:marBottom w:val="0"/>
      <w:divBdr>
        <w:top w:val="none" w:sz="0" w:space="0" w:color="auto"/>
        <w:left w:val="none" w:sz="0" w:space="0" w:color="auto"/>
        <w:bottom w:val="none" w:sz="0" w:space="0" w:color="auto"/>
        <w:right w:val="none" w:sz="0" w:space="0" w:color="auto"/>
      </w:divBdr>
    </w:div>
    <w:div w:id="751465623">
      <w:bodyDiv w:val="1"/>
      <w:marLeft w:val="0"/>
      <w:marRight w:val="0"/>
      <w:marTop w:val="0"/>
      <w:marBottom w:val="0"/>
      <w:divBdr>
        <w:top w:val="none" w:sz="0" w:space="0" w:color="auto"/>
        <w:left w:val="none" w:sz="0" w:space="0" w:color="auto"/>
        <w:bottom w:val="none" w:sz="0" w:space="0" w:color="auto"/>
        <w:right w:val="none" w:sz="0" w:space="0" w:color="auto"/>
      </w:divBdr>
    </w:div>
    <w:div w:id="752044115">
      <w:bodyDiv w:val="1"/>
      <w:marLeft w:val="0"/>
      <w:marRight w:val="0"/>
      <w:marTop w:val="0"/>
      <w:marBottom w:val="0"/>
      <w:divBdr>
        <w:top w:val="none" w:sz="0" w:space="0" w:color="auto"/>
        <w:left w:val="none" w:sz="0" w:space="0" w:color="auto"/>
        <w:bottom w:val="none" w:sz="0" w:space="0" w:color="auto"/>
        <w:right w:val="none" w:sz="0" w:space="0" w:color="auto"/>
      </w:divBdr>
    </w:div>
    <w:div w:id="753011204">
      <w:bodyDiv w:val="1"/>
      <w:marLeft w:val="0"/>
      <w:marRight w:val="0"/>
      <w:marTop w:val="0"/>
      <w:marBottom w:val="0"/>
      <w:divBdr>
        <w:top w:val="none" w:sz="0" w:space="0" w:color="auto"/>
        <w:left w:val="none" w:sz="0" w:space="0" w:color="auto"/>
        <w:bottom w:val="none" w:sz="0" w:space="0" w:color="auto"/>
        <w:right w:val="none" w:sz="0" w:space="0" w:color="auto"/>
      </w:divBdr>
    </w:div>
    <w:div w:id="753361975">
      <w:bodyDiv w:val="1"/>
      <w:marLeft w:val="0"/>
      <w:marRight w:val="0"/>
      <w:marTop w:val="0"/>
      <w:marBottom w:val="0"/>
      <w:divBdr>
        <w:top w:val="none" w:sz="0" w:space="0" w:color="auto"/>
        <w:left w:val="none" w:sz="0" w:space="0" w:color="auto"/>
        <w:bottom w:val="none" w:sz="0" w:space="0" w:color="auto"/>
        <w:right w:val="none" w:sz="0" w:space="0" w:color="auto"/>
      </w:divBdr>
    </w:div>
    <w:div w:id="755171535">
      <w:bodyDiv w:val="1"/>
      <w:marLeft w:val="0"/>
      <w:marRight w:val="0"/>
      <w:marTop w:val="0"/>
      <w:marBottom w:val="0"/>
      <w:divBdr>
        <w:top w:val="none" w:sz="0" w:space="0" w:color="auto"/>
        <w:left w:val="none" w:sz="0" w:space="0" w:color="auto"/>
        <w:bottom w:val="none" w:sz="0" w:space="0" w:color="auto"/>
        <w:right w:val="none" w:sz="0" w:space="0" w:color="auto"/>
      </w:divBdr>
    </w:div>
    <w:div w:id="755981835">
      <w:bodyDiv w:val="1"/>
      <w:marLeft w:val="0"/>
      <w:marRight w:val="0"/>
      <w:marTop w:val="0"/>
      <w:marBottom w:val="0"/>
      <w:divBdr>
        <w:top w:val="none" w:sz="0" w:space="0" w:color="auto"/>
        <w:left w:val="none" w:sz="0" w:space="0" w:color="auto"/>
        <w:bottom w:val="none" w:sz="0" w:space="0" w:color="auto"/>
        <w:right w:val="none" w:sz="0" w:space="0" w:color="auto"/>
      </w:divBdr>
    </w:div>
    <w:div w:id="758871299">
      <w:bodyDiv w:val="1"/>
      <w:marLeft w:val="0"/>
      <w:marRight w:val="0"/>
      <w:marTop w:val="0"/>
      <w:marBottom w:val="0"/>
      <w:divBdr>
        <w:top w:val="none" w:sz="0" w:space="0" w:color="auto"/>
        <w:left w:val="none" w:sz="0" w:space="0" w:color="auto"/>
        <w:bottom w:val="none" w:sz="0" w:space="0" w:color="auto"/>
        <w:right w:val="none" w:sz="0" w:space="0" w:color="auto"/>
      </w:divBdr>
    </w:div>
    <w:div w:id="759914796">
      <w:bodyDiv w:val="1"/>
      <w:marLeft w:val="0"/>
      <w:marRight w:val="0"/>
      <w:marTop w:val="0"/>
      <w:marBottom w:val="0"/>
      <w:divBdr>
        <w:top w:val="none" w:sz="0" w:space="0" w:color="auto"/>
        <w:left w:val="none" w:sz="0" w:space="0" w:color="auto"/>
        <w:bottom w:val="none" w:sz="0" w:space="0" w:color="auto"/>
        <w:right w:val="none" w:sz="0" w:space="0" w:color="auto"/>
      </w:divBdr>
    </w:div>
    <w:div w:id="760415378">
      <w:bodyDiv w:val="1"/>
      <w:marLeft w:val="0"/>
      <w:marRight w:val="0"/>
      <w:marTop w:val="0"/>
      <w:marBottom w:val="0"/>
      <w:divBdr>
        <w:top w:val="none" w:sz="0" w:space="0" w:color="auto"/>
        <w:left w:val="none" w:sz="0" w:space="0" w:color="auto"/>
        <w:bottom w:val="none" w:sz="0" w:space="0" w:color="auto"/>
        <w:right w:val="none" w:sz="0" w:space="0" w:color="auto"/>
      </w:divBdr>
    </w:div>
    <w:div w:id="764348466">
      <w:bodyDiv w:val="1"/>
      <w:marLeft w:val="0"/>
      <w:marRight w:val="0"/>
      <w:marTop w:val="0"/>
      <w:marBottom w:val="0"/>
      <w:divBdr>
        <w:top w:val="none" w:sz="0" w:space="0" w:color="auto"/>
        <w:left w:val="none" w:sz="0" w:space="0" w:color="auto"/>
        <w:bottom w:val="none" w:sz="0" w:space="0" w:color="auto"/>
        <w:right w:val="none" w:sz="0" w:space="0" w:color="auto"/>
      </w:divBdr>
    </w:div>
    <w:div w:id="764569113">
      <w:bodyDiv w:val="1"/>
      <w:marLeft w:val="0"/>
      <w:marRight w:val="0"/>
      <w:marTop w:val="0"/>
      <w:marBottom w:val="0"/>
      <w:divBdr>
        <w:top w:val="none" w:sz="0" w:space="0" w:color="auto"/>
        <w:left w:val="none" w:sz="0" w:space="0" w:color="auto"/>
        <w:bottom w:val="none" w:sz="0" w:space="0" w:color="auto"/>
        <w:right w:val="none" w:sz="0" w:space="0" w:color="auto"/>
      </w:divBdr>
    </w:div>
    <w:div w:id="767851786">
      <w:bodyDiv w:val="1"/>
      <w:marLeft w:val="0"/>
      <w:marRight w:val="0"/>
      <w:marTop w:val="0"/>
      <w:marBottom w:val="0"/>
      <w:divBdr>
        <w:top w:val="none" w:sz="0" w:space="0" w:color="auto"/>
        <w:left w:val="none" w:sz="0" w:space="0" w:color="auto"/>
        <w:bottom w:val="none" w:sz="0" w:space="0" w:color="auto"/>
        <w:right w:val="none" w:sz="0" w:space="0" w:color="auto"/>
      </w:divBdr>
    </w:div>
    <w:div w:id="769397926">
      <w:bodyDiv w:val="1"/>
      <w:marLeft w:val="0"/>
      <w:marRight w:val="0"/>
      <w:marTop w:val="0"/>
      <w:marBottom w:val="0"/>
      <w:divBdr>
        <w:top w:val="none" w:sz="0" w:space="0" w:color="auto"/>
        <w:left w:val="none" w:sz="0" w:space="0" w:color="auto"/>
        <w:bottom w:val="none" w:sz="0" w:space="0" w:color="auto"/>
        <w:right w:val="none" w:sz="0" w:space="0" w:color="auto"/>
      </w:divBdr>
    </w:div>
    <w:div w:id="769930515">
      <w:bodyDiv w:val="1"/>
      <w:marLeft w:val="0"/>
      <w:marRight w:val="0"/>
      <w:marTop w:val="0"/>
      <w:marBottom w:val="0"/>
      <w:divBdr>
        <w:top w:val="none" w:sz="0" w:space="0" w:color="auto"/>
        <w:left w:val="none" w:sz="0" w:space="0" w:color="auto"/>
        <w:bottom w:val="none" w:sz="0" w:space="0" w:color="auto"/>
        <w:right w:val="none" w:sz="0" w:space="0" w:color="auto"/>
      </w:divBdr>
    </w:div>
    <w:div w:id="770588859">
      <w:bodyDiv w:val="1"/>
      <w:marLeft w:val="0"/>
      <w:marRight w:val="0"/>
      <w:marTop w:val="0"/>
      <w:marBottom w:val="0"/>
      <w:divBdr>
        <w:top w:val="none" w:sz="0" w:space="0" w:color="auto"/>
        <w:left w:val="none" w:sz="0" w:space="0" w:color="auto"/>
        <w:bottom w:val="none" w:sz="0" w:space="0" w:color="auto"/>
        <w:right w:val="none" w:sz="0" w:space="0" w:color="auto"/>
      </w:divBdr>
    </w:div>
    <w:div w:id="772936442">
      <w:bodyDiv w:val="1"/>
      <w:marLeft w:val="0"/>
      <w:marRight w:val="0"/>
      <w:marTop w:val="0"/>
      <w:marBottom w:val="0"/>
      <w:divBdr>
        <w:top w:val="none" w:sz="0" w:space="0" w:color="auto"/>
        <w:left w:val="none" w:sz="0" w:space="0" w:color="auto"/>
        <w:bottom w:val="none" w:sz="0" w:space="0" w:color="auto"/>
        <w:right w:val="none" w:sz="0" w:space="0" w:color="auto"/>
      </w:divBdr>
    </w:div>
    <w:div w:id="773400701">
      <w:bodyDiv w:val="1"/>
      <w:marLeft w:val="0"/>
      <w:marRight w:val="0"/>
      <w:marTop w:val="0"/>
      <w:marBottom w:val="0"/>
      <w:divBdr>
        <w:top w:val="none" w:sz="0" w:space="0" w:color="auto"/>
        <w:left w:val="none" w:sz="0" w:space="0" w:color="auto"/>
        <w:bottom w:val="none" w:sz="0" w:space="0" w:color="auto"/>
        <w:right w:val="none" w:sz="0" w:space="0" w:color="auto"/>
      </w:divBdr>
    </w:div>
    <w:div w:id="774207134">
      <w:bodyDiv w:val="1"/>
      <w:marLeft w:val="0"/>
      <w:marRight w:val="0"/>
      <w:marTop w:val="0"/>
      <w:marBottom w:val="0"/>
      <w:divBdr>
        <w:top w:val="none" w:sz="0" w:space="0" w:color="auto"/>
        <w:left w:val="none" w:sz="0" w:space="0" w:color="auto"/>
        <w:bottom w:val="none" w:sz="0" w:space="0" w:color="auto"/>
        <w:right w:val="none" w:sz="0" w:space="0" w:color="auto"/>
      </w:divBdr>
    </w:div>
    <w:div w:id="775489169">
      <w:bodyDiv w:val="1"/>
      <w:marLeft w:val="0"/>
      <w:marRight w:val="0"/>
      <w:marTop w:val="0"/>
      <w:marBottom w:val="0"/>
      <w:divBdr>
        <w:top w:val="none" w:sz="0" w:space="0" w:color="auto"/>
        <w:left w:val="none" w:sz="0" w:space="0" w:color="auto"/>
        <w:bottom w:val="none" w:sz="0" w:space="0" w:color="auto"/>
        <w:right w:val="none" w:sz="0" w:space="0" w:color="auto"/>
      </w:divBdr>
    </w:div>
    <w:div w:id="775714038">
      <w:bodyDiv w:val="1"/>
      <w:marLeft w:val="0"/>
      <w:marRight w:val="0"/>
      <w:marTop w:val="0"/>
      <w:marBottom w:val="0"/>
      <w:divBdr>
        <w:top w:val="none" w:sz="0" w:space="0" w:color="auto"/>
        <w:left w:val="none" w:sz="0" w:space="0" w:color="auto"/>
        <w:bottom w:val="none" w:sz="0" w:space="0" w:color="auto"/>
        <w:right w:val="none" w:sz="0" w:space="0" w:color="auto"/>
      </w:divBdr>
    </w:div>
    <w:div w:id="777455965">
      <w:bodyDiv w:val="1"/>
      <w:marLeft w:val="0"/>
      <w:marRight w:val="0"/>
      <w:marTop w:val="0"/>
      <w:marBottom w:val="0"/>
      <w:divBdr>
        <w:top w:val="none" w:sz="0" w:space="0" w:color="auto"/>
        <w:left w:val="none" w:sz="0" w:space="0" w:color="auto"/>
        <w:bottom w:val="none" w:sz="0" w:space="0" w:color="auto"/>
        <w:right w:val="none" w:sz="0" w:space="0" w:color="auto"/>
      </w:divBdr>
    </w:div>
    <w:div w:id="778524487">
      <w:bodyDiv w:val="1"/>
      <w:marLeft w:val="0"/>
      <w:marRight w:val="0"/>
      <w:marTop w:val="0"/>
      <w:marBottom w:val="0"/>
      <w:divBdr>
        <w:top w:val="none" w:sz="0" w:space="0" w:color="auto"/>
        <w:left w:val="none" w:sz="0" w:space="0" w:color="auto"/>
        <w:bottom w:val="none" w:sz="0" w:space="0" w:color="auto"/>
        <w:right w:val="none" w:sz="0" w:space="0" w:color="auto"/>
      </w:divBdr>
    </w:div>
    <w:div w:id="778767383">
      <w:bodyDiv w:val="1"/>
      <w:marLeft w:val="0"/>
      <w:marRight w:val="0"/>
      <w:marTop w:val="0"/>
      <w:marBottom w:val="0"/>
      <w:divBdr>
        <w:top w:val="none" w:sz="0" w:space="0" w:color="auto"/>
        <w:left w:val="none" w:sz="0" w:space="0" w:color="auto"/>
        <w:bottom w:val="none" w:sz="0" w:space="0" w:color="auto"/>
        <w:right w:val="none" w:sz="0" w:space="0" w:color="auto"/>
      </w:divBdr>
    </w:div>
    <w:div w:id="779184339">
      <w:bodyDiv w:val="1"/>
      <w:marLeft w:val="0"/>
      <w:marRight w:val="0"/>
      <w:marTop w:val="0"/>
      <w:marBottom w:val="0"/>
      <w:divBdr>
        <w:top w:val="none" w:sz="0" w:space="0" w:color="auto"/>
        <w:left w:val="none" w:sz="0" w:space="0" w:color="auto"/>
        <w:bottom w:val="none" w:sz="0" w:space="0" w:color="auto"/>
        <w:right w:val="none" w:sz="0" w:space="0" w:color="auto"/>
      </w:divBdr>
    </w:div>
    <w:div w:id="780295768">
      <w:bodyDiv w:val="1"/>
      <w:marLeft w:val="0"/>
      <w:marRight w:val="0"/>
      <w:marTop w:val="0"/>
      <w:marBottom w:val="0"/>
      <w:divBdr>
        <w:top w:val="none" w:sz="0" w:space="0" w:color="auto"/>
        <w:left w:val="none" w:sz="0" w:space="0" w:color="auto"/>
        <w:bottom w:val="none" w:sz="0" w:space="0" w:color="auto"/>
        <w:right w:val="none" w:sz="0" w:space="0" w:color="auto"/>
      </w:divBdr>
    </w:div>
    <w:div w:id="782699430">
      <w:bodyDiv w:val="1"/>
      <w:marLeft w:val="0"/>
      <w:marRight w:val="0"/>
      <w:marTop w:val="0"/>
      <w:marBottom w:val="0"/>
      <w:divBdr>
        <w:top w:val="none" w:sz="0" w:space="0" w:color="auto"/>
        <w:left w:val="none" w:sz="0" w:space="0" w:color="auto"/>
        <w:bottom w:val="none" w:sz="0" w:space="0" w:color="auto"/>
        <w:right w:val="none" w:sz="0" w:space="0" w:color="auto"/>
      </w:divBdr>
    </w:div>
    <w:div w:id="783571683">
      <w:bodyDiv w:val="1"/>
      <w:marLeft w:val="0"/>
      <w:marRight w:val="0"/>
      <w:marTop w:val="0"/>
      <w:marBottom w:val="0"/>
      <w:divBdr>
        <w:top w:val="none" w:sz="0" w:space="0" w:color="auto"/>
        <w:left w:val="none" w:sz="0" w:space="0" w:color="auto"/>
        <w:bottom w:val="none" w:sz="0" w:space="0" w:color="auto"/>
        <w:right w:val="none" w:sz="0" w:space="0" w:color="auto"/>
      </w:divBdr>
    </w:div>
    <w:div w:id="785084400">
      <w:bodyDiv w:val="1"/>
      <w:marLeft w:val="0"/>
      <w:marRight w:val="0"/>
      <w:marTop w:val="0"/>
      <w:marBottom w:val="0"/>
      <w:divBdr>
        <w:top w:val="none" w:sz="0" w:space="0" w:color="auto"/>
        <w:left w:val="none" w:sz="0" w:space="0" w:color="auto"/>
        <w:bottom w:val="none" w:sz="0" w:space="0" w:color="auto"/>
        <w:right w:val="none" w:sz="0" w:space="0" w:color="auto"/>
      </w:divBdr>
    </w:div>
    <w:div w:id="786891946">
      <w:bodyDiv w:val="1"/>
      <w:marLeft w:val="0"/>
      <w:marRight w:val="0"/>
      <w:marTop w:val="0"/>
      <w:marBottom w:val="0"/>
      <w:divBdr>
        <w:top w:val="none" w:sz="0" w:space="0" w:color="auto"/>
        <w:left w:val="none" w:sz="0" w:space="0" w:color="auto"/>
        <w:bottom w:val="none" w:sz="0" w:space="0" w:color="auto"/>
        <w:right w:val="none" w:sz="0" w:space="0" w:color="auto"/>
      </w:divBdr>
    </w:div>
    <w:div w:id="788161564">
      <w:bodyDiv w:val="1"/>
      <w:marLeft w:val="0"/>
      <w:marRight w:val="0"/>
      <w:marTop w:val="0"/>
      <w:marBottom w:val="0"/>
      <w:divBdr>
        <w:top w:val="none" w:sz="0" w:space="0" w:color="auto"/>
        <w:left w:val="none" w:sz="0" w:space="0" w:color="auto"/>
        <w:bottom w:val="none" w:sz="0" w:space="0" w:color="auto"/>
        <w:right w:val="none" w:sz="0" w:space="0" w:color="auto"/>
      </w:divBdr>
    </w:div>
    <w:div w:id="790396718">
      <w:bodyDiv w:val="1"/>
      <w:marLeft w:val="0"/>
      <w:marRight w:val="0"/>
      <w:marTop w:val="0"/>
      <w:marBottom w:val="0"/>
      <w:divBdr>
        <w:top w:val="none" w:sz="0" w:space="0" w:color="auto"/>
        <w:left w:val="none" w:sz="0" w:space="0" w:color="auto"/>
        <w:bottom w:val="none" w:sz="0" w:space="0" w:color="auto"/>
        <w:right w:val="none" w:sz="0" w:space="0" w:color="auto"/>
      </w:divBdr>
    </w:div>
    <w:div w:id="790562693">
      <w:bodyDiv w:val="1"/>
      <w:marLeft w:val="0"/>
      <w:marRight w:val="0"/>
      <w:marTop w:val="0"/>
      <w:marBottom w:val="0"/>
      <w:divBdr>
        <w:top w:val="none" w:sz="0" w:space="0" w:color="auto"/>
        <w:left w:val="none" w:sz="0" w:space="0" w:color="auto"/>
        <w:bottom w:val="none" w:sz="0" w:space="0" w:color="auto"/>
        <w:right w:val="none" w:sz="0" w:space="0" w:color="auto"/>
      </w:divBdr>
    </w:div>
    <w:div w:id="791246428">
      <w:bodyDiv w:val="1"/>
      <w:marLeft w:val="0"/>
      <w:marRight w:val="0"/>
      <w:marTop w:val="0"/>
      <w:marBottom w:val="0"/>
      <w:divBdr>
        <w:top w:val="none" w:sz="0" w:space="0" w:color="auto"/>
        <w:left w:val="none" w:sz="0" w:space="0" w:color="auto"/>
        <w:bottom w:val="none" w:sz="0" w:space="0" w:color="auto"/>
        <w:right w:val="none" w:sz="0" w:space="0" w:color="auto"/>
      </w:divBdr>
    </w:div>
    <w:div w:id="794181377">
      <w:bodyDiv w:val="1"/>
      <w:marLeft w:val="0"/>
      <w:marRight w:val="0"/>
      <w:marTop w:val="0"/>
      <w:marBottom w:val="0"/>
      <w:divBdr>
        <w:top w:val="none" w:sz="0" w:space="0" w:color="auto"/>
        <w:left w:val="none" w:sz="0" w:space="0" w:color="auto"/>
        <w:bottom w:val="none" w:sz="0" w:space="0" w:color="auto"/>
        <w:right w:val="none" w:sz="0" w:space="0" w:color="auto"/>
      </w:divBdr>
    </w:div>
    <w:div w:id="795568953">
      <w:bodyDiv w:val="1"/>
      <w:marLeft w:val="0"/>
      <w:marRight w:val="0"/>
      <w:marTop w:val="0"/>
      <w:marBottom w:val="0"/>
      <w:divBdr>
        <w:top w:val="none" w:sz="0" w:space="0" w:color="auto"/>
        <w:left w:val="none" w:sz="0" w:space="0" w:color="auto"/>
        <w:bottom w:val="none" w:sz="0" w:space="0" w:color="auto"/>
        <w:right w:val="none" w:sz="0" w:space="0" w:color="auto"/>
      </w:divBdr>
    </w:div>
    <w:div w:id="796334527">
      <w:bodyDiv w:val="1"/>
      <w:marLeft w:val="0"/>
      <w:marRight w:val="0"/>
      <w:marTop w:val="0"/>
      <w:marBottom w:val="0"/>
      <w:divBdr>
        <w:top w:val="none" w:sz="0" w:space="0" w:color="auto"/>
        <w:left w:val="none" w:sz="0" w:space="0" w:color="auto"/>
        <w:bottom w:val="none" w:sz="0" w:space="0" w:color="auto"/>
        <w:right w:val="none" w:sz="0" w:space="0" w:color="auto"/>
      </w:divBdr>
    </w:div>
    <w:div w:id="796992833">
      <w:bodyDiv w:val="1"/>
      <w:marLeft w:val="0"/>
      <w:marRight w:val="0"/>
      <w:marTop w:val="0"/>
      <w:marBottom w:val="0"/>
      <w:divBdr>
        <w:top w:val="none" w:sz="0" w:space="0" w:color="auto"/>
        <w:left w:val="none" w:sz="0" w:space="0" w:color="auto"/>
        <w:bottom w:val="none" w:sz="0" w:space="0" w:color="auto"/>
        <w:right w:val="none" w:sz="0" w:space="0" w:color="auto"/>
      </w:divBdr>
    </w:div>
    <w:div w:id="797458829">
      <w:bodyDiv w:val="1"/>
      <w:marLeft w:val="0"/>
      <w:marRight w:val="0"/>
      <w:marTop w:val="0"/>
      <w:marBottom w:val="0"/>
      <w:divBdr>
        <w:top w:val="none" w:sz="0" w:space="0" w:color="auto"/>
        <w:left w:val="none" w:sz="0" w:space="0" w:color="auto"/>
        <w:bottom w:val="none" w:sz="0" w:space="0" w:color="auto"/>
        <w:right w:val="none" w:sz="0" w:space="0" w:color="auto"/>
      </w:divBdr>
    </w:div>
    <w:div w:id="798378961">
      <w:bodyDiv w:val="1"/>
      <w:marLeft w:val="0"/>
      <w:marRight w:val="0"/>
      <w:marTop w:val="0"/>
      <w:marBottom w:val="0"/>
      <w:divBdr>
        <w:top w:val="none" w:sz="0" w:space="0" w:color="auto"/>
        <w:left w:val="none" w:sz="0" w:space="0" w:color="auto"/>
        <w:bottom w:val="none" w:sz="0" w:space="0" w:color="auto"/>
        <w:right w:val="none" w:sz="0" w:space="0" w:color="auto"/>
      </w:divBdr>
    </w:div>
    <w:div w:id="798841302">
      <w:bodyDiv w:val="1"/>
      <w:marLeft w:val="0"/>
      <w:marRight w:val="0"/>
      <w:marTop w:val="0"/>
      <w:marBottom w:val="0"/>
      <w:divBdr>
        <w:top w:val="none" w:sz="0" w:space="0" w:color="auto"/>
        <w:left w:val="none" w:sz="0" w:space="0" w:color="auto"/>
        <w:bottom w:val="none" w:sz="0" w:space="0" w:color="auto"/>
        <w:right w:val="none" w:sz="0" w:space="0" w:color="auto"/>
      </w:divBdr>
    </w:div>
    <w:div w:id="799347794">
      <w:bodyDiv w:val="1"/>
      <w:marLeft w:val="0"/>
      <w:marRight w:val="0"/>
      <w:marTop w:val="0"/>
      <w:marBottom w:val="0"/>
      <w:divBdr>
        <w:top w:val="none" w:sz="0" w:space="0" w:color="auto"/>
        <w:left w:val="none" w:sz="0" w:space="0" w:color="auto"/>
        <w:bottom w:val="none" w:sz="0" w:space="0" w:color="auto"/>
        <w:right w:val="none" w:sz="0" w:space="0" w:color="auto"/>
      </w:divBdr>
    </w:div>
    <w:div w:id="800076386">
      <w:bodyDiv w:val="1"/>
      <w:marLeft w:val="0"/>
      <w:marRight w:val="0"/>
      <w:marTop w:val="0"/>
      <w:marBottom w:val="0"/>
      <w:divBdr>
        <w:top w:val="none" w:sz="0" w:space="0" w:color="auto"/>
        <w:left w:val="none" w:sz="0" w:space="0" w:color="auto"/>
        <w:bottom w:val="none" w:sz="0" w:space="0" w:color="auto"/>
        <w:right w:val="none" w:sz="0" w:space="0" w:color="auto"/>
      </w:divBdr>
    </w:div>
    <w:div w:id="800345637">
      <w:bodyDiv w:val="1"/>
      <w:marLeft w:val="0"/>
      <w:marRight w:val="0"/>
      <w:marTop w:val="0"/>
      <w:marBottom w:val="0"/>
      <w:divBdr>
        <w:top w:val="none" w:sz="0" w:space="0" w:color="auto"/>
        <w:left w:val="none" w:sz="0" w:space="0" w:color="auto"/>
        <w:bottom w:val="none" w:sz="0" w:space="0" w:color="auto"/>
        <w:right w:val="none" w:sz="0" w:space="0" w:color="auto"/>
      </w:divBdr>
    </w:div>
    <w:div w:id="801070662">
      <w:bodyDiv w:val="1"/>
      <w:marLeft w:val="0"/>
      <w:marRight w:val="0"/>
      <w:marTop w:val="0"/>
      <w:marBottom w:val="0"/>
      <w:divBdr>
        <w:top w:val="none" w:sz="0" w:space="0" w:color="auto"/>
        <w:left w:val="none" w:sz="0" w:space="0" w:color="auto"/>
        <w:bottom w:val="none" w:sz="0" w:space="0" w:color="auto"/>
        <w:right w:val="none" w:sz="0" w:space="0" w:color="auto"/>
      </w:divBdr>
    </w:div>
    <w:div w:id="801506562">
      <w:bodyDiv w:val="1"/>
      <w:marLeft w:val="0"/>
      <w:marRight w:val="0"/>
      <w:marTop w:val="0"/>
      <w:marBottom w:val="0"/>
      <w:divBdr>
        <w:top w:val="none" w:sz="0" w:space="0" w:color="auto"/>
        <w:left w:val="none" w:sz="0" w:space="0" w:color="auto"/>
        <w:bottom w:val="none" w:sz="0" w:space="0" w:color="auto"/>
        <w:right w:val="none" w:sz="0" w:space="0" w:color="auto"/>
      </w:divBdr>
    </w:div>
    <w:div w:id="805046528">
      <w:bodyDiv w:val="1"/>
      <w:marLeft w:val="0"/>
      <w:marRight w:val="0"/>
      <w:marTop w:val="0"/>
      <w:marBottom w:val="0"/>
      <w:divBdr>
        <w:top w:val="none" w:sz="0" w:space="0" w:color="auto"/>
        <w:left w:val="none" w:sz="0" w:space="0" w:color="auto"/>
        <w:bottom w:val="none" w:sz="0" w:space="0" w:color="auto"/>
        <w:right w:val="none" w:sz="0" w:space="0" w:color="auto"/>
      </w:divBdr>
    </w:div>
    <w:div w:id="807430629">
      <w:bodyDiv w:val="1"/>
      <w:marLeft w:val="0"/>
      <w:marRight w:val="0"/>
      <w:marTop w:val="0"/>
      <w:marBottom w:val="0"/>
      <w:divBdr>
        <w:top w:val="none" w:sz="0" w:space="0" w:color="auto"/>
        <w:left w:val="none" w:sz="0" w:space="0" w:color="auto"/>
        <w:bottom w:val="none" w:sz="0" w:space="0" w:color="auto"/>
        <w:right w:val="none" w:sz="0" w:space="0" w:color="auto"/>
      </w:divBdr>
    </w:div>
    <w:div w:id="809903909">
      <w:bodyDiv w:val="1"/>
      <w:marLeft w:val="0"/>
      <w:marRight w:val="0"/>
      <w:marTop w:val="0"/>
      <w:marBottom w:val="0"/>
      <w:divBdr>
        <w:top w:val="none" w:sz="0" w:space="0" w:color="auto"/>
        <w:left w:val="none" w:sz="0" w:space="0" w:color="auto"/>
        <w:bottom w:val="none" w:sz="0" w:space="0" w:color="auto"/>
        <w:right w:val="none" w:sz="0" w:space="0" w:color="auto"/>
      </w:divBdr>
    </w:div>
    <w:div w:id="811604084">
      <w:bodyDiv w:val="1"/>
      <w:marLeft w:val="0"/>
      <w:marRight w:val="0"/>
      <w:marTop w:val="0"/>
      <w:marBottom w:val="0"/>
      <w:divBdr>
        <w:top w:val="none" w:sz="0" w:space="0" w:color="auto"/>
        <w:left w:val="none" w:sz="0" w:space="0" w:color="auto"/>
        <w:bottom w:val="none" w:sz="0" w:space="0" w:color="auto"/>
        <w:right w:val="none" w:sz="0" w:space="0" w:color="auto"/>
      </w:divBdr>
    </w:div>
    <w:div w:id="812019305">
      <w:bodyDiv w:val="1"/>
      <w:marLeft w:val="0"/>
      <w:marRight w:val="0"/>
      <w:marTop w:val="0"/>
      <w:marBottom w:val="0"/>
      <w:divBdr>
        <w:top w:val="none" w:sz="0" w:space="0" w:color="auto"/>
        <w:left w:val="none" w:sz="0" w:space="0" w:color="auto"/>
        <w:bottom w:val="none" w:sz="0" w:space="0" w:color="auto"/>
        <w:right w:val="none" w:sz="0" w:space="0" w:color="auto"/>
      </w:divBdr>
    </w:div>
    <w:div w:id="813643201">
      <w:bodyDiv w:val="1"/>
      <w:marLeft w:val="0"/>
      <w:marRight w:val="0"/>
      <w:marTop w:val="0"/>
      <w:marBottom w:val="0"/>
      <w:divBdr>
        <w:top w:val="none" w:sz="0" w:space="0" w:color="auto"/>
        <w:left w:val="none" w:sz="0" w:space="0" w:color="auto"/>
        <w:bottom w:val="none" w:sz="0" w:space="0" w:color="auto"/>
        <w:right w:val="none" w:sz="0" w:space="0" w:color="auto"/>
      </w:divBdr>
    </w:div>
    <w:div w:id="814416858">
      <w:bodyDiv w:val="1"/>
      <w:marLeft w:val="0"/>
      <w:marRight w:val="0"/>
      <w:marTop w:val="0"/>
      <w:marBottom w:val="0"/>
      <w:divBdr>
        <w:top w:val="none" w:sz="0" w:space="0" w:color="auto"/>
        <w:left w:val="none" w:sz="0" w:space="0" w:color="auto"/>
        <w:bottom w:val="none" w:sz="0" w:space="0" w:color="auto"/>
        <w:right w:val="none" w:sz="0" w:space="0" w:color="auto"/>
      </w:divBdr>
    </w:div>
    <w:div w:id="814906754">
      <w:bodyDiv w:val="1"/>
      <w:marLeft w:val="0"/>
      <w:marRight w:val="0"/>
      <w:marTop w:val="0"/>
      <w:marBottom w:val="0"/>
      <w:divBdr>
        <w:top w:val="none" w:sz="0" w:space="0" w:color="auto"/>
        <w:left w:val="none" w:sz="0" w:space="0" w:color="auto"/>
        <w:bottom w:val="none" w:sz="0" w:space="0" w:color="auto"/>
        <w:right w:val="none" w:sz="0" w:space="0" w:color="auto"/>
      </w:divBdr>
    </w:div>
    <w:div w:id="815143117">
      <w:bodyDiv w:val="1"/>
      <w:marLeft w:val="0"/>
      <w:marRight w:val="0"/>
      <w:marTop w:val="0"/>
      <w:marBottom w:val="0"/>
      <w:divBdr>
        <w:top w:val="none" w:sz="0" w:space="0" w:color="auto"/>
        <w:left w:val="none" w:sz="0" w:space="0" w:color="auto"/>
        <w:bottom w:val="none" w:sz="0" w:space="0" w:color="auto"/>
        <w:right w:val="none" w:sz="0" w:space="0" w:color="auto"/>
      </w:divBdr>
    </w:div>
    <w:div w:id="815296061">
      <w:bodyDiv w:val="1"/>
      <w:marLeft w:val="0"/>
      <w:marRight w:val="0"/>
      <w:marTop w:val="0"/>
      <w:marBottom w:val="0"/>
      <w:divBdr>
        <w:top w:val="none" w:sz="0" w:space="0" w:color="auto"/>
        <w:left w:val="none" w:sz="0" w:space="0" w:color="auto"/>
        <w:bottom w:val="none" w:sz="0" w:space="0" w:color="auto"/>
        <w:right w:val="none" w:sz="0" w:space="0" w:color="auto"/>
      </w:divBdr>
    </w:div>
    <w:div w:id="815562618">
      <w:bodyDiv w:val="1"/>
      <w:marLeft w:val="0"/>
      <w:marRight w:val="0"/>
      <w:marTop w:val="0"/>
      <w:marBottom w:val="0"/>
      <w:divBdr>
        <w:top w:val="none" w:sz="0" w:space="0" w:color="auto"/>
        <w:left w:val="none" w:sz="0" w:space="0" w:color="auto"/>
        <w:bottom w:val="none" w:sz="0" w:space="0" w:color="auto"/>
        <w:right w:val="none" w:sz="0" w:space="0" w:color="auto"/>
      </w:divBdr>
    </w:div>
    <w:div w:id="819420001">
      <w:bodyDiv w:val="1"/>
      <w:marLeft w:val="0"/>
      <w:marRight w:val="0"/>
      <w:marTop w:val="0"/>
      <w:marBottom w:val="0"/>
      <w:divBdr>
        <w:top w:val="none" w:sz="0" w:space="0" w:color="auto"/>
        <w:left w:val="none" w:sz="0" w:space="0" w:color="auto"/>
        <w:bottom w:val="none" w:sz="0" w:space="0" w:color="auto"/>
        <w:right w:val="none" w:sz="0" w:space="0" w:color="auto"/>
      </w:divBdr>
    </w:div>
    <w:div w:id="820192731">
      <w:bodyDiv w:val="1"/>
      <w:marLeft w:val="0"/>
      <w:marRight w:val="0"/>
      <w:marTop w:val="0"/>
      <w:marBottom w:val="0"/>
      <w:divBdr>
        <w:top w:val="none" w:sz="0" w:space="0" w:color="auto"/>
        <w:left w:val="none" w:sz="0" w:space="0" w:color="auto"/>
        <w:bottom w:val="none" w:sz="0" w:space="0" w:color="auto"/>
        <w:right w:val="none" w:sz="0" w:space="0" w:color="auto"/>
      </w:divBdr>
    </w:div>
    <w:div w:id="820271616">
      <w:bodyDiv w:val="1"/>
      <w:marLeft w:val="0"/>
      <w:marRight w:val="0"/>
      <w:marTop w:val="0"/>
      <w:marBottom w:val="0"/>
      <w:divBdr>
        <w:top w:val="none" w:sz="0" w:space="0" w:color="auto"/>
        <w:left w:val="none" w:sz="0" w:space="0" w:color="auto"/>
        <w:bottom w:val="none" w:sz="0" w:space="0" w:color="auto"/>
        <w:right w:val="none" w:sz="0" w:space="0" w:color="auto"/>
      </w:divBdr>
    </w:div>
    <w:div w:id="821392580">
      <w:bodyDiv w:val="1"/>
      <w:marLeft w:val="0"/>
      <w:marRight w:val="0"/>
      <w:marTop w:val="0"/>
      <w:marBottom w:val="0"/>
      <w:divBdr>
        <w:top w:val="none" w:sz="0" w:space="0" w:color="auto"/>
        <w:left w:val="none" w:sz="0" w:space="0" w:color="auto"/>
        <w:bottom w:val="none" w:sz="0" w:space="0" w:color="auto"/>
        <w:right w:val="none" w:sz="0" w:space="0" w:color="auto"/>
      </w:divBdr>
    </w:div>
    <w:div w:id="822815376">
      <w:bodyDiv w:val="1"/>
      <w:marLeft w:val="0"/>
      <w:marRight w:val="0"/>
      <w:marTop w:val="0"/>
      <w:marBottom w:val="0"/>
      <w:divBdr>
        <w:top w:val="none" w:sz="0" w:space="0" w:color="auto"/>
        <w:left w:val="none" w:sz="0" w:space="0" w:color="auto"/>
        <w:bottom w:val="none" w:sz="0" w:space="0" w:color="auto"/>
        <w:right w:val="none" w:sz="0" w:space="0" w:color="auto"/>
      </w:divBdr>
    </w:div>
    <w:div w:id="824273289">
      <w:bodyDiv w:val="1"/>
      <w:marLeft w:val="0"/>
      <w:marRight w:val="0"/>
      <w:marTop w:val="0"/>
      <w:marBottom w:val="0"/>
      <w:divBdr>
        <w:top w:val="none" w:sz="0" w:space="0" w:color="auto"/>
        <w:left w:val="none" w:sz="0" w:space="0" w:color="auto"/>
        <w:bottom w:val="none" w:sz="0" w:space="0" w:color="auto"/>
        <w:right w:val="none" w:sz="0" w:space="0" w:color="auto"/>
      </w:divBdr>
    </w:div>
    <w:div w:id="826898614">
      <w:bodyDiv w:val="1"/>
      <w:marLeft w:val="0"/>
      <w:marRight w:val="0"/>
      <w:marTop w:val="0"/>
      <w:marBottom w:val="0"/>
      <w:divBdr>
        <w:top w:val="none" w:sz="0" w:space="0" w:color="auto"/>
        <w:left w:val="none" w:sz="0" w:space="0" w:color="auto"/>
        <w:bottom w:val="none" w:sz="0" w:space="0" w:color="auto"/>
        <w:right w:val="none" w:sz="0" w:space="0" w:color="auto"/>
      </w:divBdr>
    </w:div>
    <w:div w:id="827130266">
      <w:bodyDiv w:val="1"/>
      <w:marLeft w:val="0"/>
      <w:marRight w:val="0"/>
      <w:marTop w:val="0"/>
      <w:marBottom w:val="0"/>
      <w:divBdr>
        <w:top w:val="none" w:sz="0" w:space="0" w:color="auto"/>
        <w:left w:val="none" w:sz="0" w:space="0" w:color="auto"/>
        <w:bottom w:val="none" w:sz="0" w:space="0" w:color="auto"/>
        <w:right w:val="none" w:sz="0" w:space="0" w:color="auto"/>
      </w:divBdr>
    </w:div>
    <w:div w:id="827327735">
      <w:bodyDiv w:val="1"/>
      <w:marLeft w:val="0"/>
      <w:marRight w:val="0"/>
      <w:marTop w:val="0"/>
      <w:marBottom w:val="0"/>
      <w:divBdr>
        <w:top w:val="none" w:sz="0" w:space="0" w:color="auto"/>
        <w:left w:val="none" w:sz="0" w:space="0" w:color="auto"/>
        <w:bottom w:val="none" w:sz="0" w:space="0" w:color="auto"/>
        <w:right w:val="none" w:sz="0" w:space="0" w:color="auto"/>
      </w:divBdr>
    </w:div>
    <w:div w:id="829950835">
      <w:bodyDiv w:val="1"/>
      <w:marLeft w:val="0"/>
      <w:marRight w:val="0"/>
      <w:marTop w:val="0"/>
      <w:marBottom w:val="0"/>
      <w:divBdr>
        <w:top w:val="none" w:sz="0" w:space="0" w:color="auto"/>
        <w:left w:val="none" w:sz="0" w:space="0" w:color="auto"/>
        <w:bottom w:val="none" w:sz="0" w:space="0" w:color="auto"/>
        <w:right w:val="none" w:sz="0" w:space="0" w:color="auto"/>
      </w:divBdr>
    </w:div>
    <w:div w:id="830677265">
      <w:bodyDiv w:val="1"/>
      <w:marLeft w:val="0"/>
      <w:marRight w:val="0"/>
      <w:marTop w:val="0"/>
      <w:marBottom w:val="0"/>
      <w:divBdr>
        <w:top w:val="none" w:sz="0" w:space="0" w:color="auto"/>
        <w:left w:val="none" w:sz="0" w:space="0" w:color="auto"/>
        <w:bottom w:val="none" w:sz="0" w:space="0" w:color="auto"/>
        <w:right w:val="none" w:sz="0" w:space="0" w:color="auto"/>
      </w:divBdr>
    </w:div>
    <w:div w:id="830871781">
      <w:bodyDiv w:val="1"/>
      <w:marLeft w:val="0"/>
      <w:marRight w:val="0"/>
      <w:marTop w:val="0"/>
      <w:marBottom w:val="0"/>
      <w:divBdr>
        <w:top w:val="none" w:sz="0" w:space="0" w:color="auto"/>
        <w:left w:val="none" w:sz="0" w:space="0" w:color="auto"/>
        <w:bottom w:val="none" w:sz="0" w:space="0" w:color="auto"/>
        <w:right w:val="none" w:sz="0" w:space="0" w:color="auto"/>
      </w:divBdr>
    </w:div>
    <w:div w:id="830950668">
      <w:bodyDiv w:val="1"/>
      <w:marLeft w:val="0"/>
      <w:marRight w:val="0"/>
      <w:marTop w:val="0"/>
      <w:marBottom w:val="0"/>
      <w:divBdr>
        <w:top w:val="none" w:sz="0" w:space="0" w:color="auto"/>
        <w:left w:val="none" w:sz="0" w:space="0" w:color="auto"/>
        <w:bottom w:val="none" w:sz="0" w:space="0" w:color="auto"/>
        <w:right w:val="none" w:sz="0" w:space="0" w:color="auto"/>
      </w:divBdr>
    </w:div>
    <w:div w:id="832453619">
      <w:bodyDiv w:val="1"/>
      <w:marLeft w:val="0"/>
      <w:marRight w:val="0"/>
      <w:marTop w:val="0"/>
      <w:marBottom w:val="0"/>
      <w:divBdr>
        <w:top w:val="none" w:sz="0" w:space="0" w:color="auto"/>
        <w:left w:val="none" w:sz="0" w:space="0" w:color="auto"/>
        <w:bottom w:val="none" w:sz="0" w:space="0" w:color="auto"/>
        <w:right w:val="none" w:sz="0" w:space="0" w:color="auto"/>
      </w:divBdr>
    </w:div>
    <w:div w:id="832721519">
      <w:bodyDiv w:val="1"/>
      <w:marLeft w:val="0"/>
      <w:marRight w:val="0"/>
      <w:marTop w:val="0"/>
      <w:marBottom w:val="0"/>
      <w:divBdr>
        <w:top w:val="none" w:sz="0" w:space="0" w:color="auto"/>
        <w:left w:val="none" w:sz="0" w:space="0" w:color="auto"/>
        <w:bottom w:val="none" w:sz="0" w:space="0" w:color="auto"/>
        <w:right w:val="none" w:sz="0" w:space="0" w:color="auto"/>
      </w:divBdr>
    </w:div>
    <w:div w:id="835072131">
      <w:bodyDiv w:val="1"/>
      <w:marLeft w:val="0"/>
      <w:marRight w:val="0"/>
      <w:marTop w:val="0"/>
      <w:marBottom w:val="0"/>
      <w:divBdr>
        <w:top w:val="none" w:sz="0" w:space="0" w:color="auto"/>
        <w:left w:val="none" w:sz="0" w:space="0" w:color="auto"/>
        <w:bottom w:val="none" w:sz="0" w:space="0" w:color="auto"/>
        <w:right w:val="none" w:sz="0" w:space="0" w:color="auto"/>
      </w:divBdr>
    </w:div>
    <w:div w:id="836458007">
      <w:bodyDiv w:val="1"/>
      <w:marLeft w:val="0"/>
      <w:marRight w:val="0"/>
      <w:marTop w:val="0"/>
      <w:marBottom w:val="0"/>
      <w:divBdr>
        <w:top w:val="none" w:sz="0" w:space="0" w:color="auto"/>
        <w:left w:val="none" w:sz="0" w:space="0" w:color="auto"/>
        <w:bottom w:val="none" w:sz="0" w:space="0" w:color="auto"/>
        <w:right w:val="none" w:sz="0" w:space="0" w:color="auto"/>
      </w:divBdr>
    </w:div>
    <w:div w:id="836841803">
      <w:bodyDiv w:val="1"/>
      <w:marLeft w:val="0"/>
      <w:marRight w:val="0"/>
      <w:marTop w:val="0"/>
      <w:marBottom w:val="0"/>
      <w:divBdr>
        <w:top w:val="none" w:sz="0" w:space="0" w:color="auto"/>
        <w:left w:val="none" w:sz="0" w:space="0" w:color="auto"/>
        <w:bottom w:val="none" w:sz="0" w:space="0" w:color="auto"/>
        <w:right w:val="none" w:sz="0" w:space="0" w:color="auto"/>
      </w:divBdr>
    </w:div>
    <w:div w:id="837615800">
      <w:bodyDiv w:val="1"/>
      <w:marLeft w:val="0"/>
      <w:marRight w:val="0"/>
      <w:marTop w:val="0"/>
      <w:marBottom w:val="0"/>
      <w:divBdr>
        <w:top w:val="none" w:sz="0" w:space="0" w:color="auto"/>
        <w:left w:val="none" w:sz="0" w:space="0" w:color="auto"/>
        <w:bottom w:val="none" w:sz="0" w:space="0" w:color="auto"/>
        <w:right w:val="none" w:sz="0" w:space="0" w:color="auto"/>
      </w:divBdr>
    </w:div>
    <w:div w:id="838351362">
      <w:bodyDiv w:val="1"/>
      <w:marLeft w:val="0"/>
      <w:marRight w:val="0"/>
      <w:marTop w:val="0"/>
      <w:marBottom w:val="0"/>
      <w:divBdr>
        <w:top w:val="none" w:sz="0" w:space="0" w:color="auto"/>
        <w:left w:val="none" w:sz="0" w:space="0" w:color="auto"/>
        <w:bottom w:val="none" w:sz="0" w:space="0" w:color="auto"/>
        <w:right w:val="none" w:sz="0" w:space="0" w:color="auto"/>
      </w:divBdr>
    </w:div>
    <w:div w:id="838812114">
      <w:bodyDiv w:val="1"/>
      <w:marLeft w:val="0"/>
      <w:marRight w:val="0"/>
      <w:marTop w:val="0"/>
      <w:marBottom w:val="0"/>
      <w:divBdr>
        <w:top w:val="none" w:sz="0" w:space="0" w:color="auto"/>
        <w:left w:val="none" w:sz="0" w:space="0" w:color="auto"/>
        <w:bottom w:val="none" w:sz="0" w:space="0" w:color="auto"/>
        <w:right w:val="none" w:sz="0" w:space="0" w:color="auto"/>
      </w:divBdr>
    </w:div>
    <w:div w:id="839464260">
      <w:bodyDiv w:val="1"/>
      <w:marLeft w:val="0"/>
      <w:marRight w:val="0"/>
      <w:marTop w:val="0"/>
      <w:marBottom w:val="0"/>
      <w:divBdr>
        <w:top w:val="none" w:sz="0" w:space="0" w:color="auto"/>
        <w:left w:val="none" w:sz="0" w:space="0" w:color="auto"/>
        <w:bottom w:val="none" w:sz="0" w:space="0" w:color="auto"/>
        <w:right w:val="none" w:sz="0" w:space="0" w:color="auto"/>
      </w:divBdr>
    </w:div>
    <w:div w:id="840389610">
      <w:bodyDiv w:val="1"/>
      <w:marLeft w:val="0"/>
      <w:marRight w:val="0"/>
      <w:marTop w:val="0"/>
      <w:marBottom w:val="0"/>
      <w:divBdr>
        <w:top w:val="none" w:sz="0" w:space="0" w:color="auto"/>
        <w:left w:val="none" w:sz="0" w:space="0" w:color="auto"/>
        <w:bottom w:val="none" w:sz="0" w:space="0" w:color="auto"/>
        <w:right w:val="none" w:sz="0" w:space="0" w:color="auto"/>
      </w:divBdr>
    </w:div>
    <w:div w:id="841775762">
      <w:bodyDiv w:val="1"/>
      <w:marLeft w:val="0"/>
      <w:marRight w:val="0"/>
      <w:marTop w:val="0"/>
      <w:marBottom w:val="0"/>
      <w:divBdr>
        <w:top w:val="none" w:sz="0" w:space="0" w:color="auto"/>
        <w:left w:val="none" w:sz="0" w:space="0" w:color="auto"/>
        <w:bottom w:val="none" w:sz="0" w:space="0" w:color="auto"/>
        <w:right w:val="none" w:sz="0" w:space="0" w:color="auto"/>
      </w:divBdr>
    </w:div>
    <w:div w:id="842744787">
      <w:bodyDiv w:val="1"/>
      <w:marLeft w:val="0"/>
      <w:marRight w:val="0"/>
      <w:marTop w:val="0"/>
      <w:marBottom w:val="0"/>
      <w:divBdr>
        <w:top w:val="none" w:sz="0" w:space="0" w:color="auto"/>
        <w:left w:val="none" w:sz="0" w:space="0" w:color="auto"/>
        <w:bottom w:val="none" w:sz="0" w:space="0" w:color="auto"/>
        <w:right w:val="none" w:sz="0" w:space="0" w:color="auto"/>
      </w:divBdr>
    </w:div>
    <w:div w:id="843319906">
      <w:bodyDiv w:val="1"/>
      <w:marLeft w:val="0"/>
      <w:marRight w:val="0"/>
      <w:marTop w:val="0"/>
      <w:marBottom w:val="0"/>
      <w:divBdr>
        <w:top w:val="none" w:sz="0" w:space="0" w:color="auto"/>
        <w:left w:val="none" w:sz="0" w:space="0" w:color="auto"/>
        <w:bottom w:val="none" w:sz="0" w:space="0" w:color="auto"/>
        <w:right w:val="none" w:sz="0" w:space="0" w:color="auto"/>
      </w:divBdr>
    </w:div>
    <w:div w:id="843670058">
      <w:bodyDiv w:val="1"/>
      <w:marLeft w:val="0"/>
      <w:marRight w:val="0"/>
      <w:marTop w:val="0"/>
      <w:marBottom w:val="0"/>
      <w:divBdr>
        <w:top w:val="none" w:sz="0" w:space="0" w:color="auto"/>
        <w:left w:val="none" w:sz="0" w:space="0" w:color="auto"/>
        <w:bottom w:val="none" w:sz="0" w:space="0" w:color="auto"/>
        <w:right w:val="none" w:sz="0" w:space="0" w:color="auto"/>
      </w:divBdr>
    </w:div>
    <w:div w:id="843742210">
      <w:bodyDiv w:val="1"/>
      <w:marLeft w:val="0"/>
      <w:marRight w:val="0"/>
      <w:marTop w:val="0"/>
      <w:marBottom w:val="0"/>
      <w:divBdr>
        <w:top w:val="none" w:sz="0" w:space="0" w:color="auto"/>
        <w:left w:val="none" w:sz="0" w:space="0" w:color="auto"/>
        <w:bottom w:val="none" w:sz="0" w:space="0" w:color="auto"/>
        <w:right w:val="none" w:sz="0" w:space="0" w:color="auto"/>
      </w:divBdr>
    </w:div>
    <w:div w:id="844323947">
      <w:bodyDiv w:val="1"/>
      <w:marLeft w:val="0"/>
      <w:marRight w:val="0"/>
      <w:marTop w:val="0"/>
      <w:marBottom w:val="0"/>
      <w:divBdr>
        <w:top w:val="none" w:sz="0" w:space="0" w:color="auto"/>
        <w:left w:val="none" w:sz="0" w:space="0" w:color="auto"/>
        <w:bottom w:val="none" w:sz="0" w:space="0" w:color="auto"/>
        <w:right w:val="none" w:sz="0" w:space="0" w:color="auto"/>
      </w:divBdr>
    </w:div>
    <w:div w:id="845560253">
      <w:bodyDiv w:val="1"/>
      <w:marLeft w:val="0"/>
      <w:marRight w:val="0"/>
      <w:marTop w:val="0"/>
      <w:marBottom w:val="0"/>
      <w:divBdr>
        <w:top w:val="none" w:sz="0" w:space="0" w:color="auto"/>
        <w:left w:val="none" w:sz="0" w:space="0" w:color="auto"/>
        <w:bottom w:val="none" w:sz="0" w:space="0" w:color="auto"/>
        <w:right w:val="none" w:sz="0" w:space="0" w:color="auto"/>
      </w:divBdr>
    </w:div>
    <w:div w:id="847405245">
      <w:bodyDiv w:val="1"/>
      <w:marLeft w:val="0"/>
      <w:marRight w:val="0"/>
      <w:marTop w:val="0"/>
      <w:marBottom w:val="0"/>
      <w:divBdr>
        <w:top w:val="none" w:sz="0" w:space="0" w:color="auto"/>
        <w:left w:val="none" w:sz="0" w:space="0" w:color="auto"/>
        <w:bottom w:val="none" w:sz="0" w:space="0" w:color="auto"/>
        <w:right w:val="none" w:sz="0" w:space="0" w:color="auto"/>
      </w:divBdr>
    </w:div>
    <w:div w:id="848375331">
      <w:bodyDiv w:val="1"/>
      <w:marLeft w:val="0"/>
      <w:marRight w:val="0"/>
      <w:marTop w:val="0"/>
      <w:marBottom w:val="0"/>
      <w:divBdr>
        <w:top w:val="none" w:sz="0" w:space="0" w:color="auto"/>
        <w:left w:val="none" w:sz="0" w:space="0" w:color="auto"/>
        <w:bottom w:val="none" w:sz="0" w:space="0" w:color="auto"/>
        <w:right w:val="none" w:sz="0" w:space="0" w:color="auto"/>
      </w:divBdr>
    </w:div>
    <w:div w:id="849300886">
      <w:bodyDiv w:val="1"/>
      <w:marLeft w:val="0"/>
      <w:marRight w:val="0"/>
      <w:marTop w:val="0"/>
      <w:marBottom w:val="0"/>
      <w:divBdr>
        <w:top w:val="none" w:sz="0" w:space="0" w:color="auto"/>
        <w:left w:val="none" w:sz="0" w:space="0" w:color="auto"/>
        <w:bottom w:val="none" w:sz="0" w:space="0" w:color="auto"/>
        <w:right w:val="none" w:sz="0" w:space="0" w:color="auto"/>
      </w:divBdr>
    </w:div>
    <w:div w:id="849636557">
      <w:bodyDiv w:val="1"/>
      <w:marLeft w:val="0"/>
      <w:marRight w:val="0"/>
      <w:marTop w:val="0"/>
      <w:marBottom w:val="0"/>
      <w:divBdr>
        <w:top w:val="none" w:sz="0" w:space="0" w:color="auto"/>
        <w:left w:val="none" w:sz="0" w:space="0" w:color="auto"/>
        <w:bottom w:val="none" w:sz="0" w:space="0" w:color="auto"/>
        <w:right w:val="none" w:sz="0" w:space="0" w:color="auto"/>
      </w:divBdr>
    </w:div>
    <w:div w:id="850223186">
      <w:bodyDiv w:val="1"/>
      <w:marLeft w:val="0"/>
      <w:marRight w:val="0"/>
      <w:marTop w:val="0"/>
      <w:marBottom w:val="0"/>
      <w:divBdr>
        <w:top w:val="none" w:sz="0" w:space="0" w:color="auto"/>
        <w:left w:val="none" w:sz="0" w:space="0" w:color="auto"/>
        <w:bottom w:val="none" w:sz="0" w:space="0" w:color="auto"/>
        <w:right w:val="none" w:sz="0" w:space="0" w:color="auto"/>
      </w:divBdr>
    </w:div>
    <w:div w:id="853685578">
      <w:bodyDiv w:val="1"/>
      <w:marLeft w:val="0"/>
      <w:marRight w:val="0"/>
      <w:marTop w:val="0"/>
      <w:marBottom w:val="0"/>
      <w:divBdr>
        <w:top w:val="none" w:sz="0" w:space="0" w:color="auto"/>
        <w:left w:val="none" w:sz="0" w:space="0" w:color="auto"/>
        <w:bottom w:val="none" w:sz="0" w:space="0" w:color="auto"/>
        <w:right w:val="none" w:sz="0" w:space="0" w:color="auto"/>
      </w:divBdr>
    </w:div>
    <w:div w:id="853769155">
      <w:bodyDiv w:val="1"/>
      <w:marLeft w:val="0"/>
      <w:marRight w:val="0"/>
      <w:marTop w:val="0"/>
      <w:marBottom w:val="0"/>
      <w:divBdr>
        <w:top w:val="none" w:sz="0" w:space="0" w:color="auto"/>
        <w:left w:val="none" w:sz="0" w:space="0" w:color="auto"/>
        <w:bottom w:val="none" w:sz="0" w:space="0" w:color="auto"/>
        <w:right w:val="none" w:sz="0" w:space="0" w:color="auto"/>
      </w:divBdr>
    </w:div>
    <w:div w:id="854998402">
      <w:bodyDiv w:val="1"/>
      <w:marLeft w:val="0"/>
      <w:marRight w:val="0"/>
      <w:marTop w:val="0"/>
      <w:marBottom w:val="0"/>
      <w:divBdr>
        <w:top w:val="none" w:sz="0" w:space="0" w:color="auto"/>
        <w:left w:val="none" w:sz="0" w:space="0" w:color="auto"/>
        <w:bottom w:val="none" w:sz="0" w:space="0" w:color="auto"/>
        <w:right w:val="none" w:sz="0" w:space="0" w:color="auto"/>
      </w:divBdr>
    </w:div>
    <w:div w:id="855653203">
      <w:bodyDiv w:val="1"/>
      <w:marLeft w:val="0"/>
      <w:marRight w:val="0"/>
      <w:marTop w:val="0"/>
      <w:marBottom w:val="0"/>
      <w:divBdr>
        <w:top w:val="none" w:sz="0" w:space="0" w:color="auto"/>
        <w:left w:val="none" w:sz="0" w:space="0" w:color="auto"/>
        <w:bottom w:val="none" w:sz="0" w:space="0" w:color="auto"/>
        <w:right w:val="none" w:sz="0" w:space="0" w:color="auto"/>
      </w:divBdr>
    </w:div>
    <w:div w:id="856121053">
      <w:bodyDiv w:val="1"/>
      <w:marLeft w:val="0"/>
      <w:marRight w:val="0"/>
      <w:marTop w:val="0"/>
      <w:marBottom w:val="0"/>
      <w:divBdr>
        <w:top w:val="none" w:sz="0" w:space="0" w:color="auto"/>
        <w:left w:val="none" w:sz="0" w:space="0" w:color="auto"/>
        <w:bottom w:val="none" w:sz="0" w:space="0" w:color="auto"/>
        <w:right w:val="none" w:sz="0" w:space="0" w:color="auto"/>
      </w:divBdr>
    </w:div>
    <w:div w:id="856775591">
      <w:bodyDiv w:val="1"/>
      <w:marLeft w:val="0"/>
      <w:marRight w:val="0"/>
      <w:marTop w:val="0"/>
      <w:marBottom w:val="0"/>
      <w:divBdr>
        <w:top w:val="none" w:sz="0" w:space="0" w:color="auto"/>
        <w:left w:val="none" w:sz="0" w:space="0" w:color="auto"/>
        <w:bottom w:val="none" w:sz="0" w:space="0" w:color="auto"/>
        <w:right w:val="none" w:sz="0" w:space="0" w:color="auto"/>
      </w:divBdr>
    </w:div>
    <w:div w:id="860825374">
      <w:bodyDiv w:val="1"/>
      <w:marLeft w:val="0"/>
      <w:marRight w:val="0"/>
      <w:marTop w:val="0"/>
      <w:marBottom w:val="0"/>
      <w:divBdr>
        <w:top w:val="none" w:sz="0" w:space="0" w:color="auto"/>
        <w:left w:val="none" w:sz="0" w:space="0" w:color="auto"/>
        <w:bottom w:val="none" w:sz="0" w:space="0" w:color="auto"/>
        <w:right w:val="none" w:sz="0" w:space="0" w:color="auto"/>
      </w:divBdr>
    </w:div>
    <w:div w:id="861671006">
      <w:bodyDiv w:val="1"/>
      <w:marLeft w:val="0"/>
      <w:marRight w:val="0"/>
      <w:marTop w:val="0"/>
      <w:marBottom w:val="0"/>
      <w:divBdr>
        <w:top w:val="none" w:sz="0" w:space="0" w:color="auto"/>
        <w:left w:val="none" w:sz="0" w:space="0" w:color="auto"/>
        <w:bottom w:val="none" w:sz="0" w:space="0" w:color="auto"/>
        <w:right w:val="none" w:sz="0" w:space="0" w:color="auto"/>
      </w:divBdr>
    </w:div>
    <w:div w:id="863596818">
      <w:bodyDiv w:val="1"/>
      <w:marLeft w:val="0"/>
      <w:marRight w:val="0"/>
      <w:marTop w:val="0"/>
      <w:marBottom w:val="0"/>
      <w:divBdr>
        <w:top w:val="none" w:sz="0" w:space="0" w:color="auto"/>
        <w:left w:val="none" w:sz="0" w:space="0" w:color="auto"/>
        <w:bottom w:val="none" w:sz="0" w:space="0" w:color="auto"/>
        <w:right w:val="none" w:sz="0" w:space="0" w:color="auto"/>
      </w:divBdr>
    </w:div>
    <w:div w:id="864289506">
      <w:bodyDiv w:val="1"/>
      <w:marLeft w:val="0"/>
      <w:marRight w:val="0"/>
      <w:marTop w:val="0"/>
      <w:marBottom w:val="0"/>
      <w:divBdr>
        <w:top w:val="none" w:sz="0" w:space="0" w:color="auto"/>
        <w:left w:val="none" w:sz="0" w:space="0" w:color="auto"/>
        <w:bottom w:val="none" w:sz="0" w:space="0" w:color="auto"/>
        <w:right w:val="none" w:sz="0" w:space="0" w:color="auto"/>
      </w:divBdr>
    </w:div>
    <w:div w:id="864833741">
      <w:bodyDiv w:val="1"/>
      <w:marLeft w:val="0"/>
      <w:marRight w:val="0"/>
      <w:marTop w:val="0"/>
      <w:marBottom w:val="0"/>
      <w:divBdr>
        <w:top w:val="none" w:sz="0" w:space="0" w:color="auto"/>
        <w:left w:val="none" w:sz="0" w:space="0" w:color="auto"/>
        <w:bottom w:val="none" w:sz="0" w:space="0" w:color="auto"/>
        <w:right w:val="none" w:sz="0" w:space="0" w:color="auto"/>
      </w:divBdr>
    </w:div>
    <w:div w:id="866019731">
      <w:bodyDiv w:val="1"/>
      <w:marLeft w:val="0"/>
      <w:marRight w:val="0"/>
      <w:marTop w:val="0"/>
      <w:marBottom w:val="0"/>
      <w:divBdr>
        <w:top w:val="none" w:sz="0" w:space="0" w:color="auto"/>
        <w:left w:val="none" w:sz="0" w:space="0" w:color="auto"/>
        <w:bottom w:val="none" w:sz="0" w:space="0" w:color="auto"/>
        <w:right w:val="none" w:sz="0" w:space="0" w:color="auto"/>
      </w:divBdr>
    </w:div>
    <w:div w:id="867568214">
      <w:bodyDiv w:val="1"/>
      <w:marLeft w:val="0"/>
      <w:marRight w:val="0"/>
      <w:marTop w:val="0"/>
      <w:marBottom w:val="0"/>
      <w:divBdr>
        <w:top w:val="none" w:sz="0" w:space="0" w:color="auto"/>
        <w:left w:val="none" w:sz="0" w:space="0" w:color="auto"/>
        <w:bottom w:val="none" w:sz="0" w:space="0" w:color="auto"/>
        <w:right w:val="none" w:sz="0" w:space="0" w:color="auto"/>
      </w:divBdr>
    </w:div>
    <w:div w:id="868302730">
      <w:bodyDiv w:val="1"/>
      <w:marLeft w:val="0"/>
      <w:marRight w:val="0"/>
      <w:marTop w:val="0"/>
      <w:marBottom w:val="0"/>
      <w:divBdr>
        <w:top w:val="none" w:sz="0" w:space="0" w:color="auto"/>
        <w:left w:val="none" w:sz="0" w:space="0" w:color="auto"/>
        <w:bottom w:val="none" w:sz="0" w:space="0" w:color="auto"/>
        <w:right w:val="none" w:sz="0" w:space="0" w:color="auto"/>
      </w:divBdr>
    </w:div>
    <w:div w:id="868375291">
      <w:bodyDiv w:val="1"/>
      <w:marLeft w:val="0"/>
      <w:marRight w:val="0"/>
      <w:marTop w:val="0"/>
      <w:marBottom w:val="0"/>
      <w:divBdr>
        <w:top w:val="none" w:sz="0" w:space="0" w:color="auto"/>
        <w:left w:val="none" w:sz="0" w:space="0" w:color="auto"/>
        <w:bottom w:val="none" w:sz="0" w:space="0" w:color="auto"/>
        <w:right w:val="none" w:sz="0" w:space="0" w:color="auto"/>
      </w:divBdr>
    </w:div>
    <w:div w:id="870000574">
      <w:bodyDiv w:val="1"/>
      <w:marLeft w:val="0"/>
      <w:marRight w:val="0"/>
      <w:marTop w:val="0"/>
      <w:marBottom w:val="0"/>
      <w:divBdr>
        <w:top w:val="none" w:sz="0" w:space="0" w:color="auto"/>
        <w:left w:val="none" w:sz="0" w:space="0" w:color="auto"/>
        <w:bottom w:val="none" w:sz="0" w:space="0" w:color="auto"/>
        <w:right w:val="none" w:sz="0" w:space="0" w:color="auto"/>
      </w:divBdr>
    </w:div>
    <w:div w:id="870412170">
      <w:bodyDiv w:val="1"/>
      <w:marLeft w:val="0"/>
      <w:marRight w:val="0"/>
      <w:marTop w:val="0"/>
      <w:marBottom w:val="0"/>
      <w:divBdr>
        <w:top w:val="none" w:sz="0" w:space="0" w:color="auto"/>
        <w:left w:val="none" w:sz="0" w:space="0" w:color="auto"/>
        <w:bottom w:val="none" w:sz="0" w:space="0" w:color="auto"/>
        <w:right w:val="none" w:sz="0" w:space="0" w:color="auto"/>
      </w:divBdr>
    </w:div>
    <w:div w:id="870799361">
      <w:bodyDiv w:val="1"/>
      <w:marLeft w:val="0"/>
      <w:marRight w:val="0"/>
      <w:marTop w:val="0"/>
      <w:marBottom w:val="0"/>
      <w:divBdr>
        <w:top w:val="none" w:sz="0" w:space="0" w:color="auto"/>
        <w:left w:val="none" w:sz="0" w:space="0" w:color="auto"/>
        <w:bottom w:val="none" w:sz="0" w:space="0" w:color="auto"/>
        <w:right w:val="none" w:sz="0" w:space="0" w:color="auto"/>
      </w:divBdr>
    </w:div>
    <w:div w:id="871498707">
      <w:bodyDiv w:val="1"/>
      <w:marLeft w:val="0"/>
      <w:marRight w:val="0"/>
      <w:marTop w:val="0"/>
      <w:marBottom w:val="0"/>
      <w:divBdr>
        <w:top w:val="none" w:sz="0" w:space="0" w:color="auto"/>
        <w:left w:val="none" w:sz="0" w:space="0" w:color="auto"/>
        <w:bottom w:val="none" w:sz="0" w:space="0" w:color="auto"/>
        <w:right w:val="none" w:sz="0" w:space="0" w:color="auto"/>
      </w:divBdr>
    </w:div>
    <w:div w:id="871919782">
      <w:bodyDiv w:val="1"/>
      <w:marLeft w:val="0"/>
      <w:marRight w:val="0"/>
      <w:marTop w:val="0"/>
      <w:marBottom w:val="0"/>
      <w:divBdr>
        <w:top w:val="none" w:sz="0" w:space="0" w:color="auto"/>
        <w:left w:val="none" w:sz="0" w:space="0" w:color="auto"/>
        <w:bottom w:val="none" w:sz="0" w:space="0" w:color="auto"/>
        <w:right w:val="none" w:sz="0" w:space="0" w:color="auto"/>
      </w:divBdr>
    </w:div>
    <w:div w:id="872578882">
      <w:bodyDiv w:val="1"/>
      <w:marLeft w:val="0"/>
      <w:marRight w:val="0"/>
      <w:marTop w:val="0"/>
      <w:marBottom w:val="0"/>
      <w:divBdr>
        <w:top w:val="none" w:sz="0" w:space="0" w:color="auto"/>
        <w:left w:val="none" w:sz="0" w:space="0" w:color="auto"/>
        <w:bottom w:val="none" w:sz="0" w:space="0" w:color="auto"/>
        <w:right w:val="none" w:sz="0" w:space="0" w:color="auto"/>
      </w:divBdr>
    </w:div>
    <w:div w:id="873077776">
      <w:bodyDiv w:val="1"/>
      <w:marLeft w:val="0"/>
      <w:marRight w:val="0"/>
      <w:marTop w:val="0"/>
      <w:marBottom w:val="0"/>
      <w:divBdr>
        <w:top w:val="none" w:sz="0" w:space="0" w:color="auto"/>
        <w:left w:val="none" w:sz="0" w:space="0" w:color="auto"/>
        <w:bottom w:val="none" w:sz="0" w:space="0" w:color="auto"/>
        <w:right w:val="none" w:sz="0" w:space="0" w:color="auto"/>
      </w:divBdr>
    </w:div>
    <w:div w:id="875969244">
      <w:bodyDiv w:val="1"/>
      <w:marLeft w:val="0"/>
      <w:marRight w:val="0"/>
      <w:marTop w:val="0"/>
      <w:marBottom w:val="0"/>
      <w:divBdr>
        <w:top w:val="none" w:sz="0" w:space="0" w:color="auto"/>
        <w:left w:val="none" w:sz="0" w:space="0" w:color="auto"/>
        <w:bottom w:val="none" w:sz="0" w:space="0" w:color="auto"/>
        <w:right w:val="none" w:sz="0" w:space="0" w:color="auto"/>
      </w:divBdr>
    </w:div>
    <w:div w:id="876430317">
      <w:bodyDiv w:val="1"/>
      <w:marLeft w:val="0"/>
      <w:marRight w:val="0"/>
      <w:marTop w:val="0"/>
      <w:marBottom w:val="0"/>
      <w:divBdr>
        <w:top w:val="none" w:sz="0" w:space="0" w:color="auto"/>
        <w:left w:val="none" w:sz="0" w:space="0" w:color="auto"/>
        <w:bottom w:val="none" w:sz="0" w:space="0" w:color="auto"/>
        <w:right w:val="none" w:sz="0" w:space="0" w:color="auto"/>
      </w:divBdr>
    </w:div>
    <w:div w:id="876507060">
      <w:bodyDiv w:val="1"/>
      <w:marLeft w:val="0"/>
      <w:marRight w:val="0"/>
      <w:marTop w:val="0"/>
      <w:marBottom w:val="0"/>
      <w:divBdr>
        <w:top w:val="none" w:sz="0" w:space="0" w:color="auto"/>
        <w:left w:val="none" w:sz="0" w:space="0" w:color="auto"/>
        <w:bottom w:val="none" w:sz="0" w:space="0" w:color="auto"/>
        <w:right w:val="none" w:sz="0" w:space="0" w:color="auto"/>
      </w:divBdr>
    </w:div>
    <w:div w:id="876895861">
      <w:bodyDiv w:val="1"/>
      <w:marLeft w:val="0"/>
      <w:marRight w:val="0"/>
      <w:marTop w:val="0"/>
      <w:marBottom w:val="0"/>
      <w:divBdr>
        <w:top w:val="none" w:sz="0" w:space="0" w:color="auto"/>
        <w:left w:val="none" w:sz="0" w:space="0" w:color="auto"/>
        <w:bottom w:val="none" w:sz="0" w:space="0" w:color="auto"/>
        <w:right w:val="none" w:sz="0" w:space="0" w:color="auto"/>
      </w:divBdr>
    </w:div>
    <w:div w:id="879248698">
      <w:bodyDiv w:val="1"/>
      <w:marLeft w:val="0"/>
      <w:marRight w:val="0"/>
      <w:marTop w:val="0"/>
      <w:marBottom w:val="0"/>
      <w:divBdr>
        <w:top w:val="none" w:sz="0" w:space="0" w:color="auto"/>
        <w:left w:val="none" w:sz="0" w:space="0" w:color="auto"/>
        <w:bottom w:val="none" w:sz="0" w:space="0" w:color="auto"/>
        <w:right w:val="none" w:sz="0" w:space="0" w:color="auto"/>
      </w:divBdr>
    </w:div>
    <w:div w:id="879392838">
      <w:bodyDiv w:val="1"/>
      <w:marLeft w:val="0"/>
      <w:marRight w:val="0"/>
      <w:marTop w:val="0"/>
      <w:marBottom w:val="0"/>
      <w:divBdr>
        <w:top w:val="none" w:sz="0" w:space="0" w:color="auto"/>
        <w:left w:val="none" w:sz="0" w:space="0" w:color="auto"/>
        <w:bottom w:val="none" w:sz="0" w:space="0" w:color="auto"/>
        <w:right w:val="none" w:sz="0" w:space="0" w:color="auto"/>
      </w:divBdr>
    </w:div>
    <w:div w:id="880289559">
      <w:bodyDiv w:val="1"/>
      <w:marLeft w:val="0"/>
      <w:marRight w:val="0"/>
      <w:marTop w:val="0"/>
      <w:marBottom w:val="0"/>
      <w:divBdr>
        <w:top w:val="none" w:sz="0" w:space="0" w:color="auto"/>
        <w:left w:val="none" w:sz="0" w:space="0" w:color="auto"/>
        <w:bottom w:val="none" w:sz="0" w:space="0" w:color="auto"/>
        <w:right w:val="none" w:sz="0" w:space="0" w:color="auto"/>
      </w:divBdr>
    </w:div>
    <w:div w:id="880358862">
      <w:bodyDiv w:val="1"/>
      <w:marLeft w:val="0"/>
      <w:marRight w:val="0"/>
      <w:marTop w:val="0"/>
      <w:marBottom w:val="0"/>
      <w:divBdr>
        <w:top w:val="none" w:sz="0" w:space="0" w:color="auto"/>
        <w:left w:val="none" w:sz="0" w:space="0" w:color="auto"/>
        <w:bottom w:val="none" w:sz="0" w:space="0" w:color="auto"/>
        <w:right w:val="none" w:sz="0" w:space="0" w:color="auto"/>
      </w:divBdr>
    </w:div>
    <w:div w:id="880363064">
      <w:bodyDiv w:val="1"/>
      <w:marLeft w:val="0"/>
      <w:marRight w:val="0"/>
      <w:marTop w:val="0"/>
      <w:marBottom w:val="0"/>
      <w:divBdr>
        <w:top w:val="none" w:sz="0" w:space="0" w:color="auto"/>
        <w:left w:val="none" w:sz="0" w:space="0" w:color="auto"/>
        <w:bottom w:val="none" w:sz="0" w:space="0" w:color="auto"/>
        <w:right w:val="none" w:sz="0" w:space="0" w:color="auto"/>
      </w:divBdr>
    </w:div>
    <w:div w:id="880821907">
      <w:bodyDiv w:val="1"/>
      <w:marLeft w:val="0"/>
      <w:marRight w:val="0"/>
      <w:marTop w:val="0"/>
      <w:marBottom w:val="0"/>
      <w:divBdr>
        <w:top w:val="none" w:sz="0" w:space="0" w:color="auto"/>
        <w:left w:val="none" w:sz="0" w:space="0" w:color="auto"/>
        <w:bottom w:val="none" w:sz="0" w:space="0" w:color="auto"/>
        <w:right w:val="none" w:sz="0" w:space="0" w:color="auto"/>
      </w:divBdr>
    </w:div>
    <w:div w:id="881600817">
      <w:bodyDiv w:val="1"/>
      <w:marLeft w:val="0"/>
      <w:marRight w:val="0"/>
      <w:marTop w:val="0"/>
      <w:marBottom w:val="0"/>
      <w:divBdr>
        <w:top w:val="none" w:sz="0" w:space="0" w:color="auto"/>
        <w:left w:val="none" w:sz="0" w:space="0" w:color="auto"/>
        <w:bottom w:val="none" w:sz="0" w:space="0" w:color="auto"/>
        <w:right w:val="none" w:sz="0" w:space="0" w:color="auto"/>
      </w:divBdr>
    </w:div>
    <w:div w:id="883979565">
      <w:bodyDiv w:val="1"/>
      <w:marLeft w:val="0"/>
      <w:marRight w:val="0"/>
      <w:marTop w:val="0"/>
      <w:marBottom w:val="0"/>
      <w:divBdr>
        <w:top w:val="none" w:sz="0" w:space="0" w:color="auto"/>
        <w:left w:val="none" w:sz="0" w:space="0" w:color="auto"/>
        <w:bottom w:val="none" w:sz="0" w:space="0" w:color="auto"/>
        <w:right w:val="none" w:sz="0" w:space="0" w:color="auto"/>
      </w:divBdr>
    </w:div>
    <w:div w:id="884146426">
      <w:bodyDiv w:val="1"/>
      <w:marLeft w:val="0"/>
      <w:marRight w:val="0"/>
      <w:marTop w:val="0"/>
      <w:marBottom w:val="0"/>
      <w:divBdr>
        <w:top w:val="none" w:sz="0" w:space="0" w:color="auto"/>
        <w:left w:val="none" w:sz="0" w:space="0" w:color="auto"/>
        <w:bottom w:val="none" w:sz="0" w:space="0" w:color="auto"/>
        <w:right w:val="none" w:sz="0" w:space="0" w:color="auto"/>
      </w:divBdr>
    </w:div>
    <w:div w:id="884831648">
      <w:bodyDiv w:val="1"/>
      <w:marLeft w:val="0"/>
      <w:marRight w:val="0"/>
      <w:marTop w:val="0"/>
      <w:marBottom w:val="0"/>
      <w:divBdr>
        <w:top w:val="none" w:sz="0" w:space="0" w:color="auto"/>
        <w:left w:val="none" w:sz="0" w:space="0" w:color="auto"/>
        <w:bottom w:val="none" w:sz="0" w:space="0" w:color="auto"/>
        <w:right w:val="none" w:sz="0" w:space="0" w:color="auto"/>
      </w:divBdr>
    </w:div>
    <w:div w:id="886530443">
      <w:bodyDiv w:val="1"/>
      <w:marLeft w:val="0"/>
      <w:marRight w:val="0"/>
      <w:marTop w:val="0"/>
      <w:marBottom w:val="0"/>
      <w:divBdr>
        <w:top w:val="none" w:sz="0" w:space="0" w:color="auto"/>
        <w:left w:val="none" w:sz="0" w:space="0" w:color="auto"/>
        <w:bottom w:val="none" w:sz="0" w:space="0" w:color="auto"/>
        <w:right w:val="none" w:sz="0" w:space="0" w:color="auto"/>
      </w:divBdr>
    </w:div>
    <w:div w:id="886648294">
      <w:bodyDiv w:val="1"/>
      <w:marLeft w:val="0"/>
      <w:marRight w:val="0"/>
      <w:marTop w:val="0"/>
      <w:marBottom w:val="0"/>
      <w:divBdr>
        <w:top w:val="none" w:sz="0" w:space="0" w:color="auto"/>
        <w:left w:val="none" w:sz="0" w:space="0" w:color="auto"/>
        <w:bottom w:val="none" w:sz="0" w:space="0" w:color="auto"/>
        <w:right w:val="none" w:sz="0" w:space="0" w:color="auto"/>
      </w:divBdr>
    </w:div>
    <w:div w:id="888763274">
      <w:bodyDiv w:val="1"/>
      <w:marLeft w:val="0"/>
      <w:marRight w:val="0"/>
      <w:marTop w:val="0"/>
      <w:marBottom w:val="0"/>
      <w:divBdr>
        <w:top w:val="none" w:sz="0" w:space="0" w:color="auto"/>
        <w:left w:val="none" w:sz="0" w:space="0" w:color="auto"/>
        <w:bottom w:val="none" w:sz="0" w:space="0" w:color="auto"/>
        <w:right w:val="none" w:sz="0" w:space="0" w:color="auto"/>
      </w:divBdr>
    </w:div>
    <w:div w:id="890768476">
      <w:bodyDiv w:val="1"/>
      <w:marLeft w:val="0"/>
      <w:marRight w:val="0"/>
      <w:marTop w:val="0"/>
      <w:marBottom w:val="0"/>
      <w:divBdr>
        <w:top w:val="none" w:sz="0" w:space="0" w:color="auto"/>
        <w:left w:val="none" w:sz="0" w:space="0" w:color="auto"/>
        <w:bottom w:val="none" w:sz="0" w:space="0" w:color="auto"/>
        <w:right w:val="none" w:sz="0" w:space="0" w:color="auto"/>
      </w:divBdr>
    </w:div>
    <w:div w:id="891040554">
      <w:bodyDiv w:val="1"/>
      <w:marLeft w:val="0"/>
      <w:marRight w:val="0"/>
      <w:marTop w:val="0"/>
      <w:marBottom w:val="0"/>
      <w:divBdr>
        <w:top w:val="none" w:sz="0" w:space="0" w:color="auto"/>
        <w:left w:val="none" w:sz="0" w:space="0" w:color="auto"/>
        <w:bottom w:val="none" w:sz="0" w:space="0" w:color="auto"/>
        <w:right w:val="none" w:sz="0" w:space="0" w:color="auto"/>
      </w:divBdr>
    </w:div>
    <w:div w:id="891190512">
      <w:bodyDiv w:val="1"/>
      <w:marLeft w:val="0"/>
      <w:marRight w:val="0"/>
      <w:marTop w:val="0"/>
      <w:marBottom w:val="0"/>
      <w:divBdr>
        <w:top w:val="none" w:sz="0" w:space="0" w:color="auto"/>
        <w:left w:val="none" w:sz="0" w:space="0" w:color="auto"/>
        <w:bottom w:val="none" w:sz="0" w:space="0" w:color="auto"/>
        <w:right w:val="none" w:sz="0" w:space="0" w:color="auto"/>
      </w:divBdr>
    </w:div>
    <w:div w:id="891230346">
      <w:bodyDiv w:val="1"/>
      <w:marLeft w:val="0"/>
      <w:marRight w:val="0"/>
      <w:marTop w:val="0"/>
      <w:marBottom w:val="0"/>
      <w:divBdr>
        <w:top w:val="none" w:sz="0" w:space="0" w:color="auto"/>
        <w:left w:val="none" w:sz="0" w:space="0" w:color="auto"/>
        <w:bottom w:val="none" w:sz="0" w:space="0" w:color="auto"/>
        <w:right w:val="none" w:sz="0" w:space="0" w:color="auto"/>
      </w:divBdr>
    </w:div>
    <w:div w:id="891306951">
      <w:bodyDiv w:val="1"/>
      <w:marLeft w:val="0"/>
      <w:marRight w:val="0"/>
      <w:marTop w:val="0"/>
      <w:marBottom w:val="0"/>
      <w:divBdr>
        <w:top w:val="none" w:sz="0" w:space="0" w:color="auto"/>
        <w:left w:val="none" w:sz="0" w:space="0" w:color="auto"/>
        <w:bottom w:val="none" w:sz="0" w:space="0" w:color="auto"/>
        <w:right w:val="none" w:sz="0" w:space="0" w:color="auto"/>
      </w:divBdr>
    </w:div>
    <w:div w:id="892304862">
      <w:bodyDiv w:val="1"/>
      <w:marLeft w:val="0"/>
      <w:marRight w:val="0"/>
      <w:marTop w:val="0"/>
      <w:marBottom w:val="0"/>
      <w:divBdr>
        <w:top w:val="none" w:sz="0" w:space="0" w:color="auto"/>
        <w:left w:val="none" w:sz="0" w:space="0" w:color="auto"/>
        <w:bottom w:val="none" w:sz="0" w:space="0" w:color="auto"/>
        <w:right w:val="none" w:sz="0" w:space="0" w:color="auto"/>
      </w:divBdr>
    </w:div>
    <w:div w:id="892622044">
      <w:bodyDiv w:val="1"/>
      <w:marLeft w:val="0"/>
      <w:marRight w:val="0"/>
      <w:marTop w:val="0"/>
      <w:marBottom w:val="0"/>
      <w:divBdr>
        <w:top w:val="none" w:sz="0" w:space="0" w:color="auto"/>
        <w:left w:val="none" w:sz="0" w:space="0" w:color="auto"/>
        <w:bottom w:val="none" w:sz="0" w:space="0" w:color="auto"/>
        <w:right w:val="none" w:sz="0" w:space="0" w:color="auto"/>
      </w:divBdr>
    </w:div>
    <w:div w:id="892814629">
      <w:bodyDiv w:val="1"/>
      <w:marLeft w:val="0"/>
      <w:marRight w:val="0"/>
      <w:marTop w:val="0"/>
      <w:marBottom w:val="0"/>
      <w:divBdr>
        <w:top w:val="none" w:sz="0" w:space="0" w:color="auto"/>
        <w:left w:val="none" w:sz="0" w:space="0" w:color="auto"/>
        <w:bottom w:val="none" w:sz="0" w:space="0" w:color="auto"/>
        <w:right w:val="none" w:sz="0" w:space="0" w:color="auto"/>
      </w:divBdr>
    </w:div>
    <w:div w:id="893082609">
      <w:bodyDiv w:val="1"/>
      <w:marLeft w:val="0"/>
      <w:marRight w:val="0"/>
      <w:marTop w:val="0"/>
      <w:marBottom w:val="0"/>
      <w:divBdr>
        <w:top w:val="none" w:sz="0" w:space="0" w:color="auto"/>
        <w:left w:val="none" w:sz="0" w:space="0" w:color="auto"/>
        <w:bottom w:val="none" w:sz="0" w:space="0" w:color="auto"/>
        <w:right w:val="none" w:sz="0" w:space="0" w:color="auto"/>
      </w:divBdr>
    </w:div>
    <w:div w:id="893270114">
      <w:bodyDiv w:val="1"/>
      <w:marLeft w:val="0"/>
      <w:marRight w:val="0"/>
      <w:marTop w:val="0"/>
      <w:marBottom w:val="0"/>
      <w:divBdr>
        <w:top w:val="none" w:sz="0" w:space="0" w:color="auto"/>
        <w:left w:val="none" w:sz="0" w:space="0" w:color="auto"/>
        <w:bottom w:val="none" w:sz="0" w:space="0" w:color="auto"/>
        <w:right w:val="none" w:sz="0" w:space="0" w:color="auto"/>
      </w:divBdr>
    </w:div>
    <w:div w:id="895704960">
      <w:bodyDiv w:val="1"/>
      <w:marLeft w:val="0"/>
      <w:marRight w:val="0"/>
      <w:marTop w:val="0"/>
      <w:marBottom w:val="0"/>
      <w:divBdr>
        <w:top w:val="none" w:sz="0" w:space="0" w:color="auto"/>
        <w:left w:val="none" w:sz="0" w:space="0" w:color="auto"/>
        <w:bottom w:val="none" w:sz="0" w:space="0" w:color="auto"/>
        <w:right w:val="none" w:sz="0" w:space="0" w:color="auto"/>
      </w:divBdr>
    </w:div>
    <w:div w:id="896279060">
      <w:bodyDiv w:val="1"/>
      <w:marLeft w:val="0"/>
      <w:marRight w:val="0"/>
      <w:marTop w:val="0"/>
      <w:marBottom w:val="0"/>
      <w:divBdr>
        <w:top w:val="none" w:sz="0" w:space="0" w:color="auto"/>
        <w:left w:val="none" w:sz="0" w:space="0" w:color="auto"/>
        <w:bottom w:val="none" w:sz="0" w:space="0" w:color="auto"/>
        <w:right w:val="none" w:sz="0" w:space="0" w:color="auto"/>
      </w:divBdr>
    </w:div>
    <w:div w:id="897520509">
      <w:bodyDiv w:val="1"/>
      <w:marLeft w:val="0"/>
      <w:marRight w:val="0"/>
      <w:marTop w:val="0"/>
      <w:marBottom w:val="0"/>
      <w:divBdr>
        <w:top w:val="none" w:sz="0" w:space="0" w:color="auto"/>
        <w:left w:val="none" w:sz="0" w:space="0" w:color="auto"/>
        <w:bottom w:val="none" w:sz="0" w:space="0" w:color="auto"/>
        <w:right w:val="none" w:sz="0" w:space="0" w:color="auto"/>
      </w:divBdr>
    </w:div>
    <w:div w:id="897743937">
      <w:bodyDiv w:val="1"/>
      <w:marLeft w:val="0"/>
      <w:marRight w:val="0"/>
      <w:marTop w:val="0"/>
      <w:marBottom w:val="0"/>
      <w:divBdr>
        <w:top w:val="none" w:sz="0" w:space="0" w:color="auto"/>
        <w:left w:val="none" w:sz="0" w:space="0" w:color="auto"/>
        <w:bottom w:val="none" w:sz="0" w:space="0" w:color="auto"/>
        <w:right w:val="none" w:sz="0" w:space="0" w:color="auto"/>
      </w:divBdr>
    </w:div>
    <w:div w:id="898856267">
      <w:bodyDiv w:val="1"/>
      <w:marLeft w:val="0"/>
      <w:marRight w:val="0"/>
      <w:marTop w:val="0"/>
      <w:marBottom w:val="0"/>
      <w:divBdr>
        <w:top w:val="none" w:sz="0" w:space="0" w:color="auto"/>
        <w:left w:val="none" w:sz="0" w:space="0" w:color="auto"/>
        <w:bottom w:val="none" w:sz="0" w:space="0" w:color="auto"/>
        <w:right w:val="none" w:sz="0" w:space="0" w:color="auto"/>
      </w:divBdr>
    </w:div>
    <w:div w:id="899171851">
      <w:bodyDiv w:val="1"/>
      <w:marLeft w:val="0"/>
      <w:marRight w:val="0"/>
      <w:marTop w:val="0"/>
      <w:marBottom w:val="0"/>
      <w:divBdr>
        <w:top w:val="none" w:sz="0" w:space="0" w:color="auto"/>
        <w:left w:val="none" w:sz="0" w:space="0" w:color="auto"/>
        <w:bottom w:val="none" w:sz="0" w:space="0" w:color="auto"/>
        <w:right w:val="none" w:sz="0" w:space="0" w:color="auto"/>
      </w:divBdr>
    </w:div>
    <w:div w:id="899442458">
      <w:bodyDiv w:val="1"/>
      <w:marLeft w:val="0"/>
      <w:marRight w:val="0"/>
      <w:marTop w:val="0"/>
      <w:marBottom w:val="0"/>
      <w:divBdr>
        <w:top w:val="none" w:sz="0" w:space="0" w:color="auto"/>
        <w:left w:val="none" w:sz="0" w:space="0" w:color="auto"/>
        <w:bottom w:val="none" w:sz="0" w:space="0" w:color="auto"/>
        <w:right w:val="none" w:sz="0" w:space="0" w:color="auto"/>
      </w:divBdr>
    </w:div>
    <w:div w:id="903564925">
      <w:bodyDiv w:val="1"/>
      <w:marLeft w:val="0"/>
      <w:marRight w:val="0"/>
      <w:marTop w:val="0"/>
      <w:marBottom w:val="0"/>
      <w:divBdr>
        <w:top w:val="none" w:sz="0" w:space="0" w:color="auto"/>
        <w:left w:val="none" w:sz="0" w:space="0" w:color="auto"/>
        <w:bottom w:val="none" w:sz="0" w:space="0" w:color="auto"/>
        <w:right w:val="none" w:sz="0" w:space="0" w:color="auto"/>
      </w:divBdr>
    </w:div>
    <w:div w:id="904531321">
      <w:bodyDiv w:val="1"/>
      <w:marLeft w:val="0"/>
      <w:marRight w:val="0"/>
      <w:marTop w:val="0"/>
      <w:marBottom w:val="0"/>
      <w:divBdr>
        <w:top w:val="none" w:sz="0" w:space="0" w:color="auto"/>
        <w:left w:val="none" w:sz="0" w:space="0" w:color="auto"/>
        <w:bottom w:val="none" w:sz="0" w:space="0" w:color="auto"/>
        <w:right w:val="none" w:sz="0" w:space="0" w:color="auto"/>
      </w:divBdr>
    </w:div>
    <w:div w:id="904602990">
      <w:bodyDiv w:val="1"/>
      <w:marLeft w:val="0"/>
      <w:marRight w:val="0"/>
      <w:marTop w:val="0"/>
      <w:marBottom w:val="0"/>
      <w:divBdr>
        <w:top w:val="none" w:sz="0" w:space="0" w:color="auto"/>
        <w:left w:val="none" w:sz="0" w:space="0" w:color="auto"/>
        <w:bottom w:val="none" w:sz="0" w:space="0" w:color="auto"/>
        <w:right w:val="none" w:sz="0" w:space="0" w:color="auto"/>
      </w:divBdr>
    </w:div>
    <w:div w:id="905185912">
      <w:bodyDiv w:val="1"/>
      <w:marLeft w:val="0"/>
      <w:marRight w:val="0"/>
      <w:marTop w:val="0"/>
      <w:marBottom w:val="0"/>
      <w:divBdr>
        <w:top w:val="none" w:sz="0" w:space="0" w:color="auto"/>
        <w:left w:val="none" w:sz="0" w:space="0" w:color="auto"/>
        <w:bottom w:val="none" w:sz="0" w:space="0" w:color="auto"/>
        <w:right w:val="none" w:sz="0" w:space="0" w:color="auto"/>
      </w:divBdr>
    </w:div>
    <w:div w:id="906956537">
      <w:bodyDiv w:val="1"/>
      <w:marLeft w:val="0"/>
      <w:marRight w:val="0"/>
      <w:marTop w:val="0"/>
      <w:marBottom w:val="0"/>
      <w:divBdr>
        <w:top w:val="none" w:sz="0" w:space="0" w:color="auto"/>
        <w:left w:val="none" w:sz="0" w:space="0" w:color="auto"/>
        <w:bottom w:val="none" w:sz="0" w:space="0" w:color="auto"/>
        <w:right w:val="none" w:sz="0" w:space="0" w:color="auto"/>
      </w:divBdr>
    </w:div>
    <w:div w:id="908266952">
      <w:bodyDiv w:val="1"/>
      <w:marLeft w:val="0"/>
      <w:marRight w:val="0"/>
      <w:marTop w:val="0"/>
      <w:marBottom w:val="0"/>
      <w:divBdr>
        <w:top w:val="none" w:sz="0" w:space="0" w:color="auto"/>
        <w:left w:val="none" w:sz="0" w:space="0" w:color="auto"/>
        <w:bottom w:val="none" w:sz="0" w:space="0" w:color="auto"/>
        <w:right w:val="none" w:sz="0" w:space="0" w:color="auto"/>
      </w:divBdr>
    </w:div>
    <w:div w:id="908878866">
      <w:bodyDiv w:val="1"/>
      <w:marLeft w:val="0"/>
      <w:marRight w:val="0"/>
      <w:marTop w:val="0"/>
      <w:marBottom w:val="0"/>
      <w:divBdr>
        <w:top w:val="none" w:sz="0" w:space="0" w:color="auto"/>
        <w:left w:val="none" w:sz="0" w:space="0" w:color="auto"/>
        <w:bottom w:val="none" w:sz="0" w:space="0" w:color="auto"/>
        <w:right w:val="none" w:sz="0" w:space="0" w:color="auto"/>
      </w:divBdr>
    </w:div>
    <w:div w:id="910193593">
      <w:bodyDiv w:val="1"/>
      <w:marLeft w:val="0"/>
      <w:marRight w:val="0"/>
      <w:marTop w:val="0"/>
      <w:marBottom w:val="0"/>
      <w:divBdr>
        <w:top w:val="none" w:sz="0" w:space="0" w:color="auto"/>
        <w:left w:val="none" w:sz="0" w:space="0" w:color="auto"/>
        <w:bottom w:val="none" w:sz="0" w:space="0" w:color="auto"/>
        <w:right w:val="none" w:sz="0" w:space="0" w:color="auto"/>
      </w:divBdr>
    </w:div>
    <w:div w:id="911085320">
      <w:bodyDiv w:val="1"/>
      <w:marLeft w:val="0"/>
      <w:marRight w:val="0"/>
      <w:marTop w:val="0"/>
      <w:marBottom w:val="0"/>
      <w:divBdr>
        <w:top w:val="none" w:sz="0" w:space="0" w:color="auto"/>
        <w:left w:val="none" w:sz="0" w:space="0" w:color="auto"/>
        <w:bottom w:val="none" w:sz="0" w:space="0" w:color="auto"/>
        <w:right w:val="none" w:sz="0" w:space="0" w:color="auto"/>
      </w:divBdr>
    </w:div>
    <w:div w:id="912467846">
      <w:bodyDiv w:val="1"/>
      <w:marLeft w:val="0"/>
      <w:marRight w:val="0"/>
      <w:marTop w:val="0"/>
      <w:marBottom w:val="0"/>
      <w:divBdr>
        <w:top w:val="none" w:sz="0" w:space="0" w:color="auto"/>
        <w:left w:val="none" w:sz="0" w:space="0" w:color="auto"/>
        <w:bottom w:val="none" w:sz="0" w:space="0" w:color="auto"/>
        <w:right w:val="none" w:sz="0" w:space="0" w:color="auto"/>
      </w:divBdr>
    </w:div>
    <w:div w:id="912934710">
      <w:bodyDiv w:val="1"/>
      <w:marLeft w:val="0"/>
      <w:marRight w:val="0"/>
      <w:marTop w:val="0"/>
      <w:marBottom w:val="0"/>
      <w:divBdr>
        <w:top w:val="none" w:sz="0" w:space="0" w:color="auto"/>
        <w:left w:val="none" w:sz="0" w:space="0" w:color="auto"/>
        <w:bottom w:val="none" w:sz="0" w:space="0" w:color="auto"/>
        <w:right w:val="none" w:sz="0" w:space="0" w:color="auto"/>
      </w:divBdr>
    </w:div>
    <w:div w:id="915356082">
      <w:bodyDiv w:val="1"/>
      <w:marLeft w:val="0"/>
      <w:marRight w:val="0"/>
      <w:marTop w:val="0"/>
      <w:marBottom w:val="0"/>
      <w:divBdr>
        <w:top w:val="none" w:sz="0" w:space="0" w:color="auto"/>
        <w:left w:val="none" w:sz="0" w:space="0" w:color="auto"/>
        <w:bottom w:val="none" w:sz="0" w:space="0" w:color="auto"/>
        <w:right w:val="none" w:sz="0" w:space="0" w:color="auto"/>
      </w:divBdr>
    </w:div>
    <w:div w:id="919488138">
      <w:bodyDiv w:val="1"/>
      <w:marLeft w:val="0"/>
      <w:marRight w:val="0"/>
      <w:marTop w:val="0"/>
      <w:marBottom w:val="0"/>
      <w:divBdr>
        <w:top w:val="none" w:sz="0" w:space="0" w:color="auto"/>
        <w:left w:val="none" w:sz="0" w:space="0" w:color="auto"/>
        <w:bottom w:val="none" w:sz="0" w:space="0" w:color="auto"/>
        <w:right w:val="none" w:sz="0" w:space="0" w:color="auto"/>
      </w:divBdr>
    </w:div>
    <w:div w:id="919559878">
      <w:bodyDiv w:val="1"/>
      <w:marLeft w:val="0"/>
      <w:marRight w:val="0"/>
      <w:marTop w:val="0"/>
      <w:marBottom w:val="0"/>
      <w:divBdr>
        <w:top w:val="none" w:sz="0" w:space="0" w:color="auto"/>
        <w:left w:val="none" w:sz="0" w:space="0" w:color="auto"/>
        <w:bottom w:val="none" w:sz="0" w:space="0" w:color="auto"/>
        <w:right w:val="none" w:sz="0" w:space="0" w:color="auto"/>
      </w:divBdr>
    </w:div>
    <w:div w:id="920215143">
      <w:bodyDiv w:val="1"/>
      <w:marLeft w:val="0"/>
      <w:marRight w:val="0"/>
      <w:marTop w:val="0"/>
      <w:marBottom w:val="0"/>
      <w:divBdr>
        <w:top w:val="none" w:sz="0" w:space="0" w:color="auto"/>
        <w:left w:val="none" w:sz="0" w:space="0" w:color="auto"/>
        <w:bottom w:val="none" w:sz="0" w:space="0" w:color="auto"/>
        <w:right w:val="none" w:sz="0" w:space="0" w:color="auto"/>
      </w:divBdr>
    </w:div>
    <w:div w:id="920914904">
      <w:bodyDiv w:val="1"/>
      <w:marLeft w:val="0"/>
      <w:marRight w:val="0"/>
      <w:marTop w:val="0"/>
      <w:marBottom w:val="0"/>
      <w:divBdr>
        <w:top w:val="none" w:sz="0" w:space="0" w:color="auto"/>
        <w:left w:val="none" w:sz="0" w:space="0" w:color="auto"/>
        <w:bottom w:val="none" w:sz="0" w:space="0" w:color="auto"/>
        <w:right w:val="none" w:sz="0" w:space="0" w:color="auto"/>
      </w:divBdr>
    </w:div>
    <w:div w:id="923100962">
      <w:bodyDiv w:val="1"/>
      <w:marLeft w:val="0"/>
      <w:marRight w:val="0"/>
      <w:marTop w:val="0"/>
      <w:marBottom w:val="0"/>
      <w:divBdr>
        <w:top w:val="none" w:sz="0" w:space="0" w:color="auto"/>
        <w:left w:val="none" w:sz="0" w:space="0" w:color="auto"/>
        <w:bottom w:val="none" w:sz="0" w:space="0" w:color="auto"/>
        <w:right w:val="none" w:sz="0" w:space="0" w:color="auto"/>
      </w:divBdr>
    </w:div>
    <w:div w:id="923731224">
      <w:bodyDiv w:val="1"/>
      <w:marLeft w:val="0"/>
      <w:marRight w:val="0"/>
      <w:marTop w:val="0"/>
      <w:marBottom w:val="0"/>
      <w:divBdr>
        <w:top w:val="none" w:sz="0" w:space="0" w:color="auto"/>
        <w:left w:val="none" w:sz="0" w:space="0" w:color="auto"/>
        <w:bottom w:val="none" w:sz="0" w:space="0" w:color="auto"/>
        <w:right w:val="none" w:sz="0" w:space="0" w:color="auto"/>
      </w:divBdr>
    </w:div>
    <w:div w:id="923881000">
      <w:bodyDiv w:val="1"/>
      <w:marLeft w:val="0"/>
      <w:marRight w:val="0"/>
      <w:marTop w:val="0"/>
      <w:marBottom w:val="0"/>
      <w:divBdr>
        <w:top w:val="none" w:sz="0" w:space="0" w:color="auto"/>
        <w:left w:val="none" w:sz="0" w:space="0" w:color="auto"/>
        <w:bottom w:val="none" w:sz="0" w:space="0" w:color="auto"/>
        <w:right w:val="none" w:sz="0" w:space="0" w:color="auto"/>
      </w:divBdr>
    </w:div>
    <w:div w:id="924188987">
      <w:bodyDiv w:val="1"/>
      <w:marLeft w:val="0"/>
      <w:marRight w:val="0"/>
      <w:marTop w:val="0"/>
      <w:marBottom w:val="0"/>
      <w:divBdr>
        <w:top w:val="none" w:sz="0" w:space="0" w:color="auto"/>
        <w:left w:val="none" w:sz="0" w:space="0" w:color="auto"/>
        <w:bottom w:val="none" w:sz="0" w:space="0" w:color="auto"/>
        <w:right w:val="none" w:sz="0" w:space="0" w:color="auto"/>
      </w:divBdr>
    </w:div>
    <w:div w:id="924918533">
      <w:bodyDiv w:val="1"/>
      <w:marLeft w:val="0"/>
      <w:marRight w:val="0"/>
      <w:marTop w:val="0"/>
      <w:marBottom w:val="0"/>
      <w:divBdr>
        <w:top w:val="none" w:sz="0" w:space="0" w:color="auto"/>
        <w:left w:val="none" w:sz="0" w:space="0" w:color="auto"/>
        <w:bottom w:val="none" w:sz="0" w:space="0" w:color="auto"/>
        <w:right w:val="none" w:sz="0" w:space="0" w:color="auto"/>
      </w:divBdr>
    </w:div>
    <w:div w:id="926694108">
      <w:bodyDiv w:val="1"/>
      <w:marLeft w:val="0"/>
      <w:marRight w:val="0"/>
      <w:marTop w:val="0"/>
      <w:marBottom w:val="0"/>
      <w:divBdr>
        <w:top w:val="none" w:sz="0" w:space="0" w:color="auto"/>
        <w:left w:val="none" w:sz="0" w:space="0" w:color="auto"/>
        <w:bottom w:val="none" w:sz="0" w:space="0" w:color="auto"/>
        <w:right w:val="none" w:sz="0" w:space="0" w:color="auto"/>
      </w:divBdr>
    </w:div>
    <w:div w:id="929122788">
      <w:bodyDiv w:val="1"/>
      <w:marLeft w:val="0"/>
      <w:marRight w:val="0"/>
      <w:marTop w:val="0"/>
      <w:marBottom w:val="0"/>
      <w:divBdr>
        <w:top w:val="none" w:sz="0" w:space="0" w:color="auto"/>
        <w:left w:val="none" w:sz="0" w:space="0" w:color="auto"/>
        <w:bottom w:val="none" w:sz="0" w:space="0" w:color="auto"/>
        <w:right w:val="none" w:sz="0" w:space="0" w:color="auto"/>
      </w:divBdr>
    </w:div>
    <w:div w:id="929390778">
      <w:bodyDiv w:val="1"/>
      <w:marLeft w:val="0"/>
      <w:marRight w:val="0"/>
      <w:marTop w:val="0"/>
      <w:marBottom w:val="0"/>
      <w:divBdr>
        <w:top w:val="none" w:sz="0" w:space="0" w:color="auto"/>
        <w:left w:val="none" w:sz="0" w:space="0" w:color="auto"/>
        <w:bottom w:val="none" w:sz="0" w:space="0" w:color="auto"/>
        <w:right w:val="none" w:sz="0" w:space="0" w:color="auto"/>
      </w:divBdr>
    </w:div>
    <w:div w:id="929508198">
      <w:bodyDiv w:val="1"/>
      <w:marLeft w:val="0"/>
      <w:marRight w:val="0"/>
      <w:marTop w:val="0"/>
      <w:marBottom w:val="0"/>
      <w:divBdr>
        <w:top w:val="none" w:sz="0" w:space="0" w:color="auto"/>
        <w:left w:val="none" w:sz="0" w:space="0" w:color="auto"/>
        <w:bottom w:val="none" w:sz="0" w:space="0" w:color="auto"/>
        <w:right w:val="none" w:sz="0" w:space="0" w:color="auto"/>
      </w:divBdr>
    </w:div>
    <w:div w:id="931166414">
      <w:bodyDiv w:val="1"/>
      <w:marLeft w:val="0"/>
      <w:marRight w:val="0"/>
      <w:marTop w:val="0"/>
      <w:marBottom w:val="0"/>
      <w:divBdr>
        <w:top w:val="none" w:sz="0" w:space="0" w:color="auto"/>
        <w:left w:val="none" w:sz="0" w:space="0" w:color="auto"/>
        <w:bottom w:val="none" w:sz="0" w:space="0" w:color="auto"/>
        <w:right w:val="none" w:sz="0" w:space="0" w:color="auto"/>
      </w:divBdr>
    </w:div>
    <w:div w:id="931625630">
      <w:bodyDiv w:val="1"/>
      <w:marLeft w:val="0"/>
      <w:marRight w:val="0"/>
      <w:marTop w:val="0"/>
      <w:marBottom w:val="0"/>
      <w:divBdr>
        <w:top w:val="none" w:sz="0" w:space="0" w:color="auto"/>
        <w:left w:val="none" w:sz="0" w:space="0" w:color="auto"/>
        <w:bottom w:val="none" w:sz="0" w:space="0" w:color="auto"/>
        <w:right w:val="none" w:sz="0" w:space="0" w:color="auto"/>
      </w:divBdr>
    </w:div>
    <w:div w:id="932788126">
      <w:bodyDiv w:val="1"/>
      <w:marLeft w:val="0"/>
      <w:marRight w:val="0"/>
      <w:marTop w:val="0"/>
      <w:marBottom w:val="0"/>
      <w:divBdr>
        <w:top w:val="none" w:sz="0" w:space="0" w:color="auto"/>
        <w:left w:val="none" w:sz="0" w:space="0" w:color="auto"/>
        <w:bottom w:val="none" w:sz="0" w:space="0" w:color="auto"/>
        <w:right w:val="none" w:sz="0" w:space="0" w:color="auto"/>
      </w:divBdr>
    </w:div>
    <w:div w:id="932861171">
      <w:bodyDiv w:val="1"/>
      <w:marLeft w:val="0"/>
      <w:marRight w:val="0"/>
      <w:marTop w:val="0"/>
      <w:marBottom w:val="0"/>
      <w:divBdr>
        <w:top w:val="none" w:sz="0" w:space="0" w:color="auto"/>
        <w:left w:val="none" w:sz="0" w:space="0" w:color="auto"/>
        <w:bottom w:val="none" w:sz="0" w:space="0" w:color="auto"/>
        <w:right w:val="none" w:sz="0" w:space="0" w:color="auto"/>
      </w:divBdr>
    </w:div>
    <w:div w:id="933901375">
      <w:bodyDiv w:val="1"/>
      <w:marLeft w:val="0"/>
      <w:marRight w:val="0"/>
      <w:marTop w:val="0"/>
      <w:marBottom w:val="0"/>
      <w:divBdr>
        <w:top w:val="none" w:sz="0" w:space="0" w:color="auto"/>
        <w:left w:val="none" w:sz="0" w:space="0" w:color="auto"/>
        <w:bottom w:val="none" w:sz="0" w:space="0" w:color="auto"/>
        <w:right w:val="none" w:sz="0" w:space="0" w:color="auto"/>
      </w:divBdr>
    </w:div>
    <w:div w:id="934633421">
      <w:bodyDiv w:val="1"/>
      <w:marLeft w:val="0"/>
      <w:marRight w:val="0"/>
      <w:marTop w:val="0"/>
      <w:marBottom w:val="0"/>
      <w:divBdr>
        <w:top w:val="none" w:sz="0" w:space="0" w:color="auto"/>
        <w:left w:val="none" w:sz="0" w:space="0" w:color="auto"/>
        <w:bottom w:val="none" w:sz="0" w:space="0" w:color="auto"/>
        <w:right w:val="none" w:sz="0" w:space="0" w:color="auto"/>
      </w:divBdr>
    </w:div>
    <w:div w:id="934899103">
      <w:bodyDiv w:val="1"/>
      <w:marLeft w:val="0"/>
      <w:marRight w:val="0"/>
      <w:marTop w:val="0"/>
      <w:marBottom w:val="0"/>
      <w:divBdr>
        <w:top w:val="none" w:sz="0" w:space="0" w:color="auto"/>
        <w:left w:val="none" w:sz="0" w:space="0" w:color="auto"/>
        <w:bottom w:val="none" w:sz="0" w:space="0" w:color="auto"/>
        <w:right w:val="none" w:sz="0" w:space="0" w:color="auto"/>
      </w:divBdr>
    </w:div>
    <w:div w:id="935017304">
      <w:bodyDiv w:val="1"/>
      <w:marLeft w:val="0"/>
      <w:marRight w:val="0"/>
      <w:marTop w:val="0"/>
      <w:marBottom w:val="0"/>
      <w:divBdr>
        <w:top w:val="none" w:sz="0" w:space="0" w:color="auto"/>
        <w:left w:val="none" w:sz="0" w:space="0" w:color="auto"/>
        <w:bottom w:val="none" w:sz="0" w:space="0" w:color="auto"/>
        <w:right w:val="none" w:sz="0" w:space="0" w:color="auto"/>
      </w:divBdr>
    </w:div>
    <w:div w:id="935795443">
      <w:bodyDiv w:val="1"/>
      <w:marLeft w:val="0"/>
      <w:marRight w:val="0"/>
      <w:marTop w:val="0"/>
      <w:marBottom w:val="0"/>
      <w:divBdr>
        <w:top w:val="none" w:sz="0" w:space="0" w:color="auto"/>
        <w:left w:val="none" w:sz="0" w:space="0" w:color="auto"/>
        <w:bottom w:val="none" w:sz="0" w:space="0" w:color="auto"/>
        <w:right w:val="none" w:sz="0" w:space="0" w:color="auto"/>
      </w:divBdr>
    </w:div>
    <w:div w:id="937055420">
      <w:bodyDiv w:val="1"/>
      <w:marLeft w:val="0"/>
      <w:marRight w:val="0"/>
      <w:marTop w:val="0"/>
      <w:marBottom w:val="0"/>
      <w:divBdr>
        <w:top w:val="none" w:sz="0" w:space="0" w:color="auto"/>
        <w:left w:val="none" w:sz="0" w:space="0" w:color="auto"/>
        <w:bottom w:val="none" w:sz="0" w:space="0" w:color="auto"/>
        <w:right w:val="none" w:sz="0" w:space="0" w:color="auto"/>
      </w:divBdr>
    </w:div>
    <w:div w:id="937252973">
      <w:bodyDiv w:val="1"/>
      <w:marLeft w:val="0"/>
      <w:marRight w:val="0"/>
      <w:marTop w:val="0"/>
      <w:marBottom w:val="0"/>
      <w:divBdr>
        <w:top w:val="none" w:sz="0" w:space="0" w:color="auto"/>
        <w:left w:val="none" w:sz="0" w:space="0" w:color="auto"/>
        <w:bottom w:val="none" w:sz="0" w:space="0" w:color="auto"/>
        <w:right w:val="none" w:sz="0" w:space="0" w:color="auto"/>
      </w:divBdr>
    </w:div>
    <w:div w:id="937257166">
      <w:bodyDiv w:val="1"/>
      <w:marLeft w:val="0"/>
      <w:marRight w:val="0"/>
      <w:marTop w:val="0"/>
      <w:marBottom w:val="0"/>
      <w:divBdr>
        <w:top w:val="none" w:sz="0" w:space="0" w:color="auto"/>
        <w:left w:val="none" w:sz="0" w:space="0" w:color="auto"/>
        <w:bottom w:val="none" w:sz="0" w:space="0" w:color="auto"/>
        <w:right w:val="none" w:sz="0" w:space="0" w:color="auto"/>
      </w:divBdr>
    </w:div>
    <w:div w:id="937559922">
      <w:bodyDiv w:val="1"/>
      <w:marLeft w:val="0"/>
      <w:marRight w:val="0"/>
      <w:marTop w:val="0"/>
      <w:marBottom w:val="0"/>
      <w:divBdr>
        <w:top w:val="none" w:sz="0" w:space="0" w:color="auto"/>
        <w:left w:val="none" w:sz="0" w:space="0" w:color="auto"/>
        <w:bottom w:val="none" w:sz="0" w:space="0" w:color="auto"/>
        <w:right w:val="none" w:sz="0" w:space="0" w:color="auto"/>
      </w:divBdr>
    </w:div>
    <w:div w:id="940067748">
      <w:bodyDiv w:val="1"/>
      <w:marLeft w:val="0"/>
      <w:marRight w:val="0"/>
      <w:marTop w:val="0"/>
      <w:marBottom w:val="0"/>
      <w:divBdr>
        <w:top w:val="none" w:sz="0" w:space="0" w:color="auto"/>
        <w:left w:val="none" w:sz="0" w:space="0" w:color="auto"/>
        <w:bottom w:val="none" w:sz="0" w:space="0" w:color="auto"/>
        <w:right w:val="none" w:sz="0" w:space="0" w:color="auto"/>
      </w:divBdr>
    </w:div>
    <w:div w:id="943072166">
      <w:bodyDiv w:val="1"/>
      <w:marLeft w:val="0"/>
      <w:marRight w:val="0"/>
      <w:marTop w:val="0"/>
      <w:marBottom w:val="0"/>
      <w:divBdr>
        <w:top w:val="none" w:sz="0" w:space="0" w:color="auto"/>
        <w:left w:val="none" w:sz="0" w:space="0" w:color="auto"/>
        <w:bottom w:val="none" w:sz="0" w:space="0" w:color="auto"/>
        <w:right w:val="none" w:sz="0" w:space="0" w:color="auto"/>
      </w:divBdr>
    </w:div>
    <w:div w:id="943998791">
      <w:bodyDiv w:val="1"/>
      <w:marLeft w:val="0"/>
      <w:marRight w:val="0"/>
      <w:marTop w:val="0"/>
      <w:marBottom w:val="0"/>
      <w:divBdr>
        <w:top w:val="none" w:sz="0" w:space="0" w:color="auto"/>
        <w:left w:val="none" w:sz="0" w:space="0" w:color="auto"/>
        <w:bottom w:val="none" w:sz="0" w:space="0" w:color="auto"/>
        <w:right w:val="none" w:sz="0" w:space="0" w:color="auto"/>
      </w:divBdr>
    </w:div>
    <w:div w:id="944842865">
      <w:bodyDiv w:val="1"/>
      <w:marLeft w:val="0"/>
      <w:marRight w:val="0"/>
      <w:marTop w:val="0"/>
      <w:marBottom w:val="0"/>
      <w:divBdr>
        <w:top w:val="none" w:sz="0" w:space="0" w:color="auto"/>
        <w:left w:val="none" w:sz="0" w:space="0" w:color="auto"/>
        <w:bottom w:val="none" w:sz="0" w:space="0" w:color="auto"/>
        <w:right w:val="none" w:sz="0" w:space="0" w:color="auto"/>
      </w:divBdr>
    </w:div>
    <w:div w:id="944851791">
      <w:bodyDiv w:val="1"/>
      <w:marLeft w:val="0"/>
      <w:marRight w:val="0"/>
      <w:marTop w:val="0"/>
      <w:marBottom w:val="0"/>
      <w:divBdr>
        <w:top w:val="none" w:sz="0" w:space="0" w:color="auto"/>
        <w:left w:val="none" w:sz="0" w:space="0" w:color="auto"/>
        <w:bottom w:val="none" w:sz="0" w:space="0" w:color="auto"/>
        <w:right w:val="none" w:sz="0" w:space="0" w:color="auto"/>
      </w:divBdr>
    </w:div>
    <w:div w:id="945114342">
      <w:bodyDiv w:val="1"/>
      <w:marLeft w:val="0"/>
      <w:marRight w:val="0"/>
      <w:marTop w:val="0"/>
      <w:marBottom w:val="0"/>
      <w:divBdr>
        <w:top w:val="none" w:sz="0" w:space="0" w:color="auto"/>
        <w:left w:val="none" w:sz="0" w:space="0" w:color="auto"/>
        <w:bottom w:val="none" w:sz="0" w:space="0" w:color="auto"/>
        <w:right w:val="none" w:sz="0" w:space="0" w:color="auto"/>
      </w:divBdr>
    </w:div>
    <w:div w:id="946039098">
      <w:bodyDiv w:val="1"/>
      <w:marLeft w:val="0"/>
      <w:marRight w:val="0"/>
      <w:marTop w:val="0"/>
      <w:marBottom w:val="0"/>
      <w:divBdr>
        <w:top w:val="none" w:sz="0" w:space="0" w:color="auto"/>
        <w:left w:val="none" w:sz="0" w:space="0" w:color="auto"/>
        <w:bottom w:val="none" w:sz="0" w:space="0" w:color="auto"/>
        <w:right w:val="none" w:sz="0" w:space="0" w:color="auto"/>
      </w:divBdr>
    </w:div>
    <w:div w:id="946622513">
      <w:bodyDiv w:val="1"/>
      <w:marLeft w:val="0"/>
      <w:marRight w:val="0"/>
      <w:marTop w:val="0"/>
      <w:marBottom w:val="0"/>
      <w:divBdr>
        <w:top w:val="none" w:sz="0" w:space="0" w:color="auto"/>
        <w:left w:val="none" w:sz="0" w:space="0" w:color="auto"/>
        <w:bottom w:val="none" w:sz="0" w:space="0" w:color="auto"/>
        <w:right w:val="none" w:sz="0" w:space="0" w:color="auto"/>
      </w:divBdr>
    </w:div>
    <w:div w:id="946811179">
      <w:bodyDiv w:val="1"/>
      <w:marLeft w:val="0"/>
      <w:marRight w:val="0"/>
      <w:marTop w:val="0"/>
      <w:marBottom w:val="0"/>
      <w:divBdr>
        <w:top w:val="none" w:sz="0" w:space="0" w:color="auto"/>
        <w:left w:val="none" w:sz="0" w:space="0" w:color="auto"/>
        <w:bottom w:val="none" w:sz="0" w:space="0" w:color="auto"/>
        <w:right w:val="none" w:sz="0" w:space="0" w:color="auto"/>
      </w:divBdr>
    </w:div>
    <w:div w:id="946961498">
      <w:bodyDiv w:val="1"/>
      <w:marLeft w:val="0"/>
      <w:marRight w:val="0"/>
      <w:marTop w:val="0"/>
      <w:marBottom w:val="0"/>
      <w:divBdr>
        <w:top w:val="none" w:sz="0" w:space="0" w:color="auto"/>
        <w:left w:val="none" w:sz="0" w:space="0" w:color="auto"/>
        <w:bottom w:val="none" w:sz="0" w:space="0" w:color="auto"/>
        <w:right w:val="none" w:sz="0" w:space="0" w:color="auto"/>
      </w:divBdr>
    </w:div>
    <w:div w:id="947783006">
      <w:bodyDiv w:val="1"/>
      <w:marLeft w:val="0"/>
      <w:marRight w:val="0"/>
      <w:marTop w:val="0"/>
      <w:marBottom w:val="0"/>
      <w:divBdr>
        <w:top w:val="none" w:sz="0" w:space="0" w:color="auto"/>
        <w:left w:val="none" w:sz="0" w:space="0" w:color="auto"/>
        <w:bottom w:val="none" w:sz="0" w:space="0" w:color="auto"/>
        <w:right w:val="none" w:sz="0" w:space="0" w:color="auto"/>
      </w:divBdr>
    </w:div>
    <w:div w:id="948510412">
      <w:bodyDiv w:val="1"/>
      <w:marLeft w:val="0"/>
      <w:marRight w:val="0"/>
      <w:marTop w:val="0"/>
      <w:marBottom w:val="0"/>
      <w:divBdr>
        <w:top w:val="none" w:sz="0" w:space="0" w:color="auto"/>
        <w:left w:val="none" w:sz="0" w:space="0" w:color="auto"/>
        <w:bottom w:val="none" w:sz="0" w:space="0" w:color="auto"/>
        <w:right w:val="none" w:sz="0" w:space="0" w:color="auto"/>
      </w:divBdr>
    </w:div>
    <w:div w:id="948854331">
      <w:bodyDiv w:val="1"/>
      <w:marLeft w:val="0"/>
      <w:marRight w:val="0"/>
      <w:marTop w:val="0"/>
      <w:marBottom w:val="0"/>
      <w:divBdr>
        <w:top w:val="none" w:sz="0" w:space="0" w:color="auto"/>
        <w:left w:val="none" w:sz="0" w:space="0" w:color="auto"/>
        <w:bottom w:val="none" w:sz="0" w:space="0" w:color="auto"/>
        <w:right w:val="none" w:sz="0" w:space="0" w:color="auto"/>
      </w:divBdr>
    </w:div>
    <w:div w:id="951666357">
      <w:bodyDiv w:val="1"/>
      <w:marLeft w:val="0"/>
      <w:marRight w:val="0"/>
      <w:marTop w:val="0"/>
      <w:marBottom w:val="0"/>
      <w:divBdr>
        <w:top w:val="none" w:sz="0" w:space="0" w:color="auto"/>
        <w:left w:val="none" w:sz="0" w:space="0" w:color="auto"/>
        <w:bottom w:val="none" w:sz="0" w:space="0" w:color="auto"/>
        <w:right w:val="none" w:sz="0" w:space="0" w:color="auto"/>
      </w:divBdr>
    </w:div>
    <w:div w:id="951791535">
      <w:bodyDiv w:val="1"/>
      <w:marLeft w:val="0"/>
      <w:marRight w:val="0"/>
      <w:marTop w:val="0"/>
      <w:marBottom w:val="0"/>
      <w:divBdr>
        <w:top w:val="none" w:sz="0" w:space="0" w:color="auto"/>
        <w:left w:val="none" w:sz="0" w:space="0" w:color="auto"/>
        <w:bottom w:val="none" w:sz="0" w:space="0" w:color="auto"/>
        <w:right w:val="none" w:sz="0" w:space="0" w:color="auto"/>
      </w:divBdr>
    </w:div>
    <w:div w:id="953248173">
      <w:bodyDiv w:val="1"/>
      <w:marLeft w:val="0"/>
      <w:marRight w:val="0"/>
      <w:marTop w:val="0"/>
      <w:marBottom w:val="0"/>
      <w:divBdr>
        <w:top w:val="none" w:sz="0" w:space="0" w:color="auto"/>
        <w:left w:val="none" w:sz="0" w:space="0" w:color="auto"/>
        <w:bottom w:val="none" w:sz="0" w:space="0" w:color="auto"/>
        <w:right w:val="none" w:sz="0" w:space="0" w:color="auto"/>
      </w:divBdr>
    </w:div>
    <w:div w:id="954602501">
      <w:bodyDiv w:val="1"/>
      <w:marLeft w:val="0"/>
      <w:marRight w:val="0"/>
      <w:marTop w:val="0"/>
      <w:marBottom w:val="0"/>
      <w:divBdr>
        <w:top w:val="none" w:sz="0" w:space="0" w:color="auto"/>
        <w:left w:val="none" w:sz="0" w:space="0" w:color="auto"/>
        <w:bottom w:val="none" w:sz="0" w:space="0" w:color="auto"/>
        <w:right w:val="none" w:sz="0" w:space="0" w:color="auto"/>
      </w:divBdr>
    </w:div>
    <w:div w:id="955142351">
      <w:bodyDiv w:val="1"/>
      <w:marLeft w:val="0"/>
      <w:marRight w:val="0"/>
      <w:marTop w:val="0"/>
      <w:marBottom w:val="0"/>
      <w:divBdr>
        <w:top w:val="none" w:sz="0" w:space="0" w:color="auto"/>
        <w:left w:val="none" w:sz="0" w:space="0" w:color="auto"/>
        <w:bottom w:val="none" w:sz="0" w:space="0" w:color="auto"/>
        <w:right w:val="none" w:sz="0" w:space="0" w:color="auto"/>
      </w:divBdr>
    </w:div>
    <w:div w:id="955212158">
      <w:bodyDiv w:val="1"/>
      <w:marLeft w:val="0"/>
      <w:marRight w:val="0"/>
      <w:marTop w:val="0"/>
      <w:marBottom w:val="0"/>
      <w:divBdr>
        <w:top w:val="none" w:sz="0" w:space="0" w:color="auto"/>
        <w:left w:val="none" w:sz="0" w:space="0" w:color="auto"/>
        <w:bottom w:val="none" w:sz="0" w:space="0" w:color="auto"/>
        <w:right w:val="none" w:sz="0" w:space="0" w:color="auto"/>
      </w:divBdr>
    </w:div>
    <w:div w:id="956255410">
      <w:bodyDiv w:val="1"/>
      <w:marLeft w:val="0"/>
      <w:marRight w:val="0"/>
      <w:marTop w:val="0"/>
      <w:marBottom w:val="0"/>
      <w:divBdr>
        <w:top w:val="none" w:sz="0" w:space="0" w:color="auto"/>
        <w:left w:val="none" w:sz="0" w:space="0" w:color="auto"/>
        <w:bottom w:val="none" w:sz="0" w:space="0" w:color="auto"/>
        <w:right w:val="none" w:sz="0" w:space="0" w:color="auto"/>
      </w:divBdr>
    </w:div>
    <w:div w:id="956451838">
      <w:bodyDiv w:val="1"/>
      <w:marLeft w:val="0"/>
      <w:marRight w:val="0"/>
      <w:marTop w:val="0"/>
      <w:marBottom w:val="0"/>
      <w:divBdr>
        <w:top w:val="none" w:sz="0" w:space="0" w:color="auto"/>
        <w:left w:val="none" w:sz="0" w:space="0" w:color="auto"/>
        <w:bottom w:val="none" w:sz="0" w:space="0" w:color="auto"/>
        <w:right w:val="none" w:sz="0" w:space="0" w:color="auto"/>
      </w:divBdr>
    </w:div>
    <w:div w:id="957105803">
      <w:bodyDiv w:val="1"/>
      <w:marLeft w:val="0"/>
      <w:marRight w:val="0"/>
      <w:marTop w:val="0"/>
      <w:marBottom w:val="0"/>
      <w:divBdr>
        <w:top w:val="none" w:sz="0" w:space="0" w:color="auto"/>
        <w:left w:val="none" w:sz="0" w:space="0" w:color="auto"/>
        <w:bottom w:val="none" w:sz="0" w:space="0" w:color="auto"/>
        <w:right w:val="none" w:sz="0" w:space="0" w:color="auto"/>
      </w:divBdr>
    </w:div>
    <w:div w:id="957905688">
      <w:bodyDiv w:val="1"/>
      <w:marLeft w:val="0"/>
      <w:marRight w:val="0"/>
      <w:marTop w:val="0"/>
      <w:marBottom w:val="0"/>
      <w:divBdr>
        <w:top w:val="none" w:sz="0" w:space="0" w:color="auto"/>
        <w:left w:val="none" w:sz="0" w:space="0" w:color="auto"/>
        <w:bottom w:val="none" w:sz="0" w:space="0" w:color="auto"/>
        <w:right w:val="none" w:sz="0" w:space="0" w:color="auto"/>
      </w:divBdr>
    </w:div>
    <w:div w:id="957957157">
      <w:bodyDiv w:val="1"/>
      <w:marLeft w:val="0"/>
      <w:marRight w:val="0"/>
      <w:marTop w:val="0"/>
      <w:marBottom w:val="0"/>
      <w:divBdr>
        <w:top w:val="none" w:sz="0" w:space="0" w:color="auto"/>
        <w:left w:val="none" w:sz="0" w:space="0" w:color="auto"/>
        <w:bottom w:val="none" w:sz="0" w:space="0" w:color="auto"/>
        <w:right w:val="none" w:sz="0" w:space="0" w:color="auto"/>
      </w:divBdr>
    </w:div>
    <w:div w:id="962227732">
      <w:bodyDiv w:val="1"/>
      <w:marLeft w:val="0"/>
      <w:marRight w:val="0"/>
      <w:marTop w:val="0"/>
      <w:marBottom w:val="0"/>
      <w:divBdr>
        <w:top w:val="none" w:sz="0" w:space="0" w:color="auto"/>
        <w:left w:val="none" w:sz="0" w:space="0" w:color="auto"/>
        <w:bottom w:val="none" w:sz="0" w:space="0" w:color="auto"/>
        <w:right w:val="none" w:sz="0" w:space="0" w:color="auto"/>
      </w:divBdr>
    </w:div>
    <w:div w:id="963386124">
      <w:bodyDiv w:val="1"/>
      <w:marLeft w:val="0"/>
      <w:marRight w:val="0"/>
      <w:marTop w:val="0"/>
      <w:marBottom w:val="0"/>
      <w:divBdr>
        <w:top w:val="none" w:sz="0" w:space="0" w:color="auto"/>
        <w:left w:val="none" w:sz="0" w:space="0" w:color="auto"/>
        <w:bottom w:val="none" w:sz="0" w:space="0" w:color="auto"/>
        <w:right w:val="none" w:sz="0" w:space="0" w:color="auto"/>
      </w:divBdr>
    </w:div>
    <w:div w:id="963465418">
      <w:bodyDiv w:val="1"/>
      <w:marLeft w:val="0"/>
      <w:marRight w:val="0"/>
      <w:marTop w:val="0"/>
      <w:marBottom w:val="0"/>
      <w:divBdr>
        <w:top w:val="none" w:sz="0" w:space="0" w:color="auto"/>
        <w:left w:val="none" w:sz="0" w:space="0" w:color="auto"/>
        <w:bottom w:val="none" w:sz="0" w:space="0" w:color="auto"/>
        <w:right w:val="none" w:sz="0" w:space="0" w:color="auto"/>
      </w:divBdr>
    </w:div>
    <w:div w:id="963537641">
      <w:bodyDiv w:val="1"/>
      <w:marLeft w:val="0"/>
      <w:marRight w:val="0"/>
      <w:marTop w:val="0"/>
      <w:marBottom w:val="0"/>
      <w:divBdr>
        <w:top w:val="none" w:sz="0" w:space="0" w:color="auto"/>
        <w:left w:val="none" w:sz="0" w:space="0" w:color="auto"/>
        <w:bottom w:val="none" w:sz="0" w:space="0" w:color="auto"/>
        <w:right w:val="none" w:sz="0" w:space="0" w:color="auto"/>
      </w:divBdr>
    </w:div>
    <w:div w:id="964122112">
      <w:bodyDiv w:val="1"/>
      <w:marLeft w:val="0"/>
      <w:marRight w:val="0"/>
      <w:marTop w:val="0"/>
      <w:marBottom w:val="0"/>
      <w:divBdr>
        <w:top w:val="none" w:sz="0" w:space="0" w:color="auto"/>
        <w:left w:val="none" w:sz="0" w:space="0" w:color="auto"/>
        <w:bottom w:val="none" w:sz="0" w:space="0" w:color="auto"/>
        <w:right w:val="none" w:sz="0" w:space="0" w:color="auto"/>
      </w:divBdr>
    </w:div>
    <w:div w:id="964773272">
      <w:bodyDiv w:val="1"/>
      <w:marLeft w:val="0"/>
      <w:marRight w:val="0"/>
      <w:marTop w:val="0"/>
      <w:marBottom w:val="0"/>
      <w:divBdr>
        <w:top w:val="none" w:sz="0" w:space="0" w:color="auto"/>
        <w:left w:val="none" w:sz="0" w:space="0" w:color="auto"/>
        <w:bottom w:val="none" w:sz="0" w:space="0" w:color="auto"/>
        <w:right w:val="none" w:sz="0" w:space="0" w:color="auto"/>
      </w:divBdr>
    </w:div>
    <w:div w:id="965358652">
      <w:bodyDiv w:val="1"/>
      <w:marLeft w:val="0"/>
      <w:marRight w:val="0"/>
      <w:marTop w:val="0"/>
      <w:marBottom w:val="0"/>
      <w:divBdr>
        <w:top w:val="none" w:sz="0" w:space="0" w:color="auto"/>
        <w:left w:val="none" w:sz="0" w:space="0" w:color="auto"/>
        <w:bottom w:val="none" w:sz="0" w:space="0" w:color="auto"/>
        <w:right w:val="none" w:sz="0" w:space="0" w:color="auto"/>
      </w:divBdr>
    </w:div>
    <w:div w:id="967276446">
      <w:bodyDiv w:val="1"/>
      <w:marLeft w:val="0"/>
      <w:marRight w:val="0"/>
      <w:marTop w:val="0"/>
      <w:marBottom w:val="0"/>
      <w:divBdr>
        <w:top w:val="none" w:sz="0" w:space="0" w:color="auto"/>
        <w:left w:val="none" w:sz="0" w:space="0" w:color="auto"/>
        <w:bottom w:val="none" w:sz="0" w:space="0" w:color="auto"/>
        <w:right w:val="none" w:sz="0" w:space="0" w:color="auto"/>
      </w:divBdr>
    </w:div>
    <w:div w:id="967660049">
      <w:bodyDiv w:val="1"/>
      <w:marLeft w:val="0"/>
      <w:marRight w:val="0"/>
      <w:marTop w:val="0"/>
      <w:marBottom w:val="0"/>
      <w:divBdr>
        <w:top w:val="none" w:sz="0" w:space="0" w:color="auto"/>
        <w:left w:val="none" w:sz="0" w:space="0" w:color="auto"/>
        <w:bottom w:val="none" w:sz="0" w:space="0" w:color="auto"/>
        <w:right w:val="none" w:sz="0" w:space="0" w:color="auto"/>
      </w:divBdr>
    </w:div>
    <w:div w:id="969046637">
      <w:bodyDiv w:val="1"/>
      <w:marLeft w:val="0"/>
      <w:marRight w:val="0"/>
      <w:marTop w:val="0"/>
      <w:marBottom w:val="0"/>
      <w:divBdr>
        <w:top w:val="none" w:sz="0" w:space="0" w:color="auto"/>
        <w:left w:val="none" w:sz="0" w:space="0" w:color="auto"/>
        <w:bottom w:val="none" w:sz="0" w:space="0" w:color="auto"/>
        <w:right w:val="none" w:sz="0" w:space="0" w:color="auto"/>
      </w:divBdr>
    </w:div>
    <w:div w:id="969165297">
      <w:bodyDiv w:val="1"/>
      <w:marLeft w:val="0"/>
      <w:marRight w:val="0"/>
      <w:marTop w:val="0"/>
      <w:marBottom w:val="0"/>
      <w:divBdr>
        <w:top w:val="none" w:sz="0" w:space="0" w:color="auto"/>
        <w:left w:val="none" w:sz="0" w:space="0" w:color="auto"/>
        <w:bottom w:val="none" w:sz="0" w:space="0" w:color="auto"/>
        <w:right w:val="none" w:sz="0" w:space="0" w:color="auto"/>
      </w:divBdr>
    </w:div>
    <w:div w:id="969483624">
      <w:bodyDiv w:val="1"/>
      <w:marLeft w:val="0"/>
      <w:marRight w:val="0"/>
      <w:marTop w:val="0"/>
      <w:marBottom w:val="0"/>
      <w:divBdr>
        <w:top w:val="none" w:sz="0" w:space="0" w:color="auto"/>
        <w:left w:val="none" w:sz="0" w:space="0" w:color="auto"/>
        <w:bottom w:val="none" w:sz="0" w:space="0" w:color="auto"/>
        <w:right w:val="none" w:sz="0" w:space="0" w:color="auto"/>
      </w:divBdr>
    </w:div>
    <w:div w:id="969630111">
      <w:bodyDiv w:val="1"/>
      <w:marLeft w:val="0"/>
      <w:marRight w:val="0"/>
      <w:marTop w:val="0"/>
      <w:marBottom w:val="0"/>
      <w:divBdr>
        <w:top w:val="none" w:sz="0" w:space="0" w:color="auto"/>
        <w:left w:val="none" w:sz="0" w:space="0" w:color="auto"/>
        <w:bottom w:val="none" w:sz="0" w:space="0" w:color="auto"/>
        <w:right w:val="none" w:sz="0" w:space="0" w:color="auto"/>
      </w:divBdr>
    </w:div>
    <w:div w:id="971062815">
      <w:bodyDiv w:val="1"/>
      <w:marLeft w:val="0"/>
      <w:marRight w:val="0"/>
      <w:marTop w:val="0"/>
      <w:marBottom w:val="0"/>
      <w:divBdr>
        <w:top w:val="none" w:sz="0" w:space="0" w:color="auto"/>
        <w:left w:val="none" w:sz="0" w:space="0" w:color="auto"/>
        <w:bottom w:val="none" w:sz="0" w:space="0" w:color="auto"/>
        <w:right w:val="none" w:sz="0" w:space="0" w:color="auto"/>
      </w:divBdr>
    </w:div>
    <w:div w:id="972827949">
      <w:bodyDiv w:val="1"/>
      <w:marLeft w:val="0"/>
      <w:marRight w:val="0"/>
      <w:marTop w:val="0"/>
      <w:marBottom w:val="0"/>
      <w:divBdr>
        <w:top w:val="none" w:sz="0" w:space="0" w:color="auto"/>
        <w:left w:val="none" w:sz="0" w:space="0" w:color="auto"/>
        <w:bottom w:val="none" w:sz="0" w:space="0" w:color="auto"/>
        <w:right w:val="none" w:sz="0" w:space="0" w:color="auto"/>
      </w:divBdr>
    </w:div>
    <w:div w:id="972908347">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3096269">
      <w:bodyDiv w:val="1"/>
      <w:marLeft w:val="0"/>
      <w:marRight w:val="0"/>
      <w:marTop w:val="0"/>
      <w:marBottom w:val="0"/>
      <w:divBdr>
        <w:top w:val="none" w:sz="0" w:space="0" w:color="auto"/>
        <w:left w:val="none" w:sz="0" w:space="0" w:color="auto"/>
        <w:bottom w:val="none" w:sz="0" w:space="0" w:color="auto"/>
        <w:right w:val="none" w:sz="0" w:space="0" w:color="auto"/>
      </w:divBdr>
    </w:div>
    <w:div w:id="973371890">
      <w:bodyDiv w:val="1"/>
      <w:marLeft w:val="0"/>
      <w:marRight w:val="0"/>
      <w:marTop w:val="0"/>
      <w:marBottom w:val="0"/>
      <w:divBdr>
        <w:top w:val="none" w:sz="0" w:space="0" w:color="auto"/>
        <w:left w:val="none" w:sz="0" w:space="0" w:color="auto"/>
        <w:bottom w:val="none" w:sz="0" w:space="0" w:color="auto"/>
        <w:right w:val="none" w:sz="0" w:space="0" w:color="auto"/>
      </w:divBdr>
    </w:div>
    <w:div w:id="973603013">
      <w:bodyDiv w:val="1"/>
      <w:marLeft w:val="0"/>
      <w:marRight w:val="0"/>
      <w:marTop w:val="0"/>
      <w:marBottom w:val="0"/>
      <w:divBdr>
        <w:top w:val="none" w:sz="0" w:space="0" w:color="auto"/>
        <w:left w:val="none" w:sz="0" w:space="0" w:color="auto"/>
        <w:bottom w:val="none" w:sz="0" w:space="0" w:color="auto"/>
        <w:right w:val="none" w:sz="0" w:space="0" w:color="auto"/>
      </w:divBdr>
    </w:div>
    <w:div w:id="974455430">
      <w:bodyDiv w:val="1"/>
      <w:marLeft w:val="0"/>
      <w:marRight w:val="0"/>
      <w:marTop w:val="0"/>
      <w:marBottom w:val="0"/>
      <w:divBdr>
        <w:top w:val="none" w:sz="0" w:space="0" w:color="auto"/>
        <w:left w:val="none" w:sz="0" w:space="0" w:color="auto"/>
        <w:bottom w:val="none" w:sz="0" w:space="0" w:color="auto"/>
        <w:right w:val="none" w:sz="0" w:space="0" w:color="auto"/>
      </w:divBdr>
    </w:div>
    <w:div w:id="975526348">
      <w:bodyDiv w:val="1"/>
      <w:marLeft w:val="0"/>
      <w:marRight w:val="0"/>
      <w:marTop w:val="0"/>
      <w:marBottom w:val="0"/>
      <w:divBdr>
        <w:top w:val="none" w:sz="0" w:space="0" w:color="auto"/>
        <w:left w:val="none" w:sz="0" w:space="0" w:color="auto"/>
        <w:bottom w:val="none" w:sz="0" w:space="0" w:color="auto"/>
        <w:right w:val="none" w:sz="0" w:space="0" w:color="auto"/>
      </w:divBdr>
    </w:div>
    <w:div w:id="976374196">
      <w:bodyDiv w:val="1"/>
      <w:marLeft w:val="0"/>
      <w:marRight w:val="0"/>
      <w:marTop w:val="0"/>
      <w:marBottom w:val="0"/>
      <w:divBdr>
        <w:top w:val="none" w:sz="0" w:space="0" w:color="auto"/>
        <w:left w:val="none" w:sz="0" w:space="0" w:color="auto"/>
        <w:bottom w:val="none" w:sz="0" w:space="0" w:color="auto"/>
        <w:right w:val="none" w:sz="0" w:space="0" w:color="auto"/>
      </w:divBdr>
    </w:div>
    <w:div w:id="976884006">
      <w:bodyDiv w:val="1"/>
      <w:marLeft w:val="0"/>
      <w:marRight w:val="0"/>
      <w:marTop w:val="0"/>
      <w:marBottom w:val="0"/>
      <w:divBdr>
        <w:top w:val="none" w:sz="0" w:space="0" w:color="auto"/>
        <w:left w:val="none" w:sz="0" w:space="0" w:color="auto"/>
        <w:bottom w:val="none" w:sz="0" w:space="0" w:color="auto"/>
        <w:right w:val="none" w:sz="0" w:space="0" w:color="auto"/>
      </w:divBdr>
    </w:div>
    <w:div w:id="977148753">
      <w:bodyDiv w:val="1"/>
      <w:marLeft w:val="0"/>
      <w:marRight w:val="0"/>
      <w:marTop w:val="0"/>
      <w:marBottom w:val="0"/>
      <w:divBdr>
        <w:top w:val="none" w:sz="0" w:space="0" w:color="auto"/>
        <w:left w:val="none" w:sz="0" w:space="0" w:color="auto"/>
        <w:bottom w:val="none" w:sz="0" w:space="0" w:color="auto"/>
        <w:right w:val="none" w:sz="0" w:space="0" w:color="auto"/>
      </w:divBdr>
    </w:div>
    <w:div w:id="978194389">
      <w:bodyDiv w:val="1"/>
      <w:marLeft w:val="0"/>
      <w:marRight w:val="0"/>
      <w:marTop w:val="0"/>
      <w:marBottom w:val="0"/>
      <w:divBdr>
        <w:top w:val="none" w:sz="0" w:space="0" w:color="auto"/>
        <w:left w:val="none" w:sz="0" w:space="0" w:color="auto"/>
        <w:bottom w:val="none" w:sz="0" w:space="0" w:color="auto"/>
        <w:right w:val="none" w:sz="0" w:space="0" w:color="auto"/>
      </w:divBdr>
    </w:div>
    <w:div w:id="979193320">
      <w:bodyDiv w:val="1"/>
      <w:marLeft w:val="0"/>
      <w:marRight w:val="0"/>
      <w:marTop w:val="0"/>
      <w:marBottom w:val="0"/>
      <w:divBdr>
        <w:top w:val="none" w:sz="0" w:space="0" w:color="auto"/>
        <w:left w:val="none" w:sz="0" w:space="0" w:color="auto"/>
        <w:bottom w:val="none" w:sz="0" w:space="0" w:color="auto"/>
        <w:right w:val="none" w:sz="0" w:space="0" w:color="auto"/>
      </w:divBdr>
    </w:div>
    <w:div w:id="981349014">
      <w:bodyDiv w:val="1"/>
      <w:marLeft w:val="0"/>
      <w:marRight w:val="0"/>
      <w:marTop w:val="0"/>
      <w:marBottom w:val="0"/>
      <w:divBdr>
        <w:top w:val="none" w:sz="0" w:space="0" w:color="auto"/>
        <w:left w:val="none" w:sz="0" w:space="0" w:color="auto"/>
        <w:bottom w:val="none" w:sz="0" w:space="0" w:color="auto"/>
        <w:right w:val="none" w:sz="0" w:space="0" w:color="auto"/>
      </w:divBdr>
    </w:div>
    <w:div w:id="982663726">
      <w:bodyDiv w:val="1"/>
      <w:marLeft w:val="0"/>
      <w:marRight w:val="0"/>
      <w:marTop w:val="0"/>
      <w:marBottom w:val="0"/>
      <w:divBdr>
        <w:top w:val="none" w:sz="0" w:space="0" w:color="auto"/>
        <w:left w:val="none" w:sz="0" w:space="0" w:color="auto"/>
        <w:bottom w:val="none" w:sz="0" w:space="0" w:color="auto"/>
        <w:right w:val="none" w:sz="0" w:space="0" w:color="auto"/>
      </w:divBdr>
    </w:div>
    <w:div w:id="983631140">
      <w:bodyDiv w:val="1"/>
      <w:marLeft w:val="0"/>
      <w:marRight w:val="0"/>
      <w:marTop w:val="0"/>
      <w:marBottom w:val="0"/>
      <w:divBdr>
        <w:top w:val="none" w:sz="0" w:space="0" w:color="auto"/>
        <w:left w:val="none" w:sz="0" w:space="0" w:color="auto"/>
        <w:bottom w:val="none" w:sz="0" w:space="0" w:color="auto"/>
        <w:right w:val="none" w:sz="0" w:space="0" w:color="auto"/>
      </w:divBdr>
    </w:div>
    <w:div w:id="984704996">
      <w:bodyDiv w:val="1"/>
      <w:marLeft w:val="0"/>
      <w:marRight w:val="0"/>
      <w:marTop w:val="0"/>
      <w:marBottom w:val="0"/>
      <w:divBdr>
        <w:top w:val="none" w:sz="0" w:space="0" w:color="auto"/>
        <w:left w:val="none" w:sz="0" w:space="0" w:color="auto"/>
        <w:bottom w:val="none" w:sz="0" w:space="0" w:color="auto"/>
        <w:right w:val="none" w:sz="0" w:space="0" w:color="auto"/>
      </w:divBdr>
    </w:div>
    <w:div w:id="986931357">
      <w:bodyDiv w:val="1"/>
      <w:marLeft w:val="0"/>
      <w:marRight w:val="0"/>
      <w:marTop w:val="0"/>
      <w:marBottom w:val="0"/>
      <w:divBdr>
        <w:top w:val="none" w:sz="0" w:space="0" w:color="auto"/>
        <w:left w:val="none" w:sz="0" w:space="0" w:color="auto"/>
        <w:bottom w:val="none" w:sz="0" w:space="0" w:color="auto"/>
        <w:right w:val="none" w:sz="0" w:space="0" w:color="auto"/>
      </w:divBdr>
    </w:div>
    <w:div w:id="986982419">
      <w:bodyDiv w:val="1"/>
      <w:marLeft w:val="0"/>
      <w:marRight w:val="0"/>
      <w:marTop w:val="0"/>
      <w:marBottom w:val="0"/>
      <w:divBdr>
        <w:top w:val="none" w:sz="0" w:space="0" w:color="auto"/>
        <w:left w:val="none" w:sz="0" w:space="0" w:color="auto"/>
        <w:bottom w:val="none" w:sz="0" w:space="0" w:color="auto"/>
        <w:right w:val="none" w:sz="0" w:space="0" w:color="auto"/>
      </w:divBdr>
    </w:div>
    <w:div w:id="987906776">
      <w:bodyDiv w:val="1"/>
      <w:marLeft w:val="0"/>
      <w:marRight w:val="0"/>
      <w:marTop w:val="0"/>
      <w:marBottom w:val="0"/>
      <w:divBdr>
        <w:top w:val="none" w:sz="0" w:space="0" w:color="auto"/>
        <w:left w:val="none" w:sz="0" w:space="0" w:color="auto"/>
        <w:bottom w:val="none" w:sz="0" w:space="0" w:color="auto"/>
        <w:right w:val="none" w:sz="0" w:space="0" w:color="auto"/>
      </w:divBdr>
    </w:div>
    <w:div w:id="988022703">
      <w:bodyDiv w:val="1"/>
      <w:marLeft w:val="0"/>
      <w:marRight w:val="0"/>
      <w:marTop w:val="0"/>
      <w:marBottom w:val="0"/>
      <w:divBdr>
        <w:top w:val="none" w:sz="0" w:space="0" w:color="auto"/>
        <w:left w:val="none" w:sz="0" w:space="0" w:color="auto"/>
        <w:bottom w:val="none" w:sz="0" w:space="0" w:color="auto"/>
        <w:right w:val="none" w:sz="0" w:space="0" w:color="auto"/>
      </w:divBdr>
    </w:div>
    <w:div w:id="989362074">
      <w:bodyDiv w:val="1"/>
      <w:marLeft w:val="0"/>
      <w:marRight w:val="0"/>
      <w:marTop w:val="0"/>
      <w:marBottom w:val="0"/>
      <w:divBdr>
        <w:top w:val="none" w:sz="0" w:space="0" w:color="auto"/>
        <w:left w:val="none" w:sz="0" w:space="0" w:color="auto"/>
        <w:bottom w:val="none" w:sz="0" w:space="0" w:color="auto"/>
        <w:right w:val="none" w:sz="0" w:space="0" w:color="auto"/>
      </w:divBdr>
    </w:div>
    <w:div w:id="990137980">
      <w:bodyDiv w:val="1"/>
      <w:marLeft w:val="0"/>
      <w:marRight w:val="0"/>
      <w:marTop w:val="0"/>
      <w:marBottom w:val="0"/>
      <w:divBdr>
        <w:top w:val="none" w:sz="0" w:space="0" w:color="auto"/>
        <w:left w:val="none" w:sz="0" w:space="0" w:color="auto"/>
        <w:bottom w:val="none" w:sz="0" w:space="0" w:color="auto"/>
        <w:right w:val="none" w:sz="0" w:space="0" w:color="auto"/>
      </w:divBdr>
    </w:div>
    <w:div w:id="990718237">
      <w:bodyDiv w:val="1"/>
      <w:marLeft w:val="0"/>
      <w:marRight w:val="0"/>
      <w:marTop w:val="0"/>
      <w:marBottom w:val="0"/>
      <w:divBdr>
        <w:top w:val="none" w:sz="0" w:space="0" w:color="auto"/>
        <w:left w:val="none" w:sz="0" w:space="0" w:color="auto"/>
        <w:bottom w:val="none" w:sz="0" w:space="0" w:color="auto"/>
        <w:right w:val="none" w:sz="0" w:space="0" w:color="auto"/>
      </w:divBdr>
    </w:div>
    <w:div w:id="990789564">
      <w:bodyDiv w:val="1"/>
      <w:marLeft w:val="0"/>
      <w:marRight w:val="0"/>
      <w:marTop w:val="0"/>
      <w:marBottom w:val="0"/>
      <w:divBdr>
        <w:top w:val="none" w:sz="0" w:space="0" w:color="auto"/>
        <w:left w:val="none" w:sz="0" w:space="0" w:color="auto"/>
        <w:bottom w:val="none" w:sz="0" w:space="0" w:color="auto"/>
        <w:right w:val="none" w:sz="0" w:space="0" w:color="auto"/>
      </w:divBdr>
    </w:div>
    <w:div w:id="990984649">
      <w:bodyDiv w:val="1"/>
      <w:marLeft w:val="0"/>
      <w:marRight w:val="0"/>
      <w:marTop w:val="0"/>
      <w:marBottom w:val="0"/>
      <w:divBdr>
        <w:top w:val="none" w:sz="0" w:space="0" w:color="auto"/>
        <w:left w:val="none" w:sz="0" w:space="0" w:color="auto"/>
        <w:bottom w:val="none" w:sz="0" w:space="0" w:color="auto"/>
        <w:right w:val="none" w:sz="0" w:space="0" w:color="auto"/>
      </w:divBdr>
    </w:div>
    <w:div w:id="991641647">
      <w:bodyDiv w:val="1"/>
      <w:marLeft w:val="0"/>
      <w:marRight w:val="0"/>
      <w:marTop w:val="0"/>
      <w:marBottom w:val="0"/>
      <w:divBdr>
        <w:top w:val="none" w:sz="0" w:space="0" w:color="auto"/>
        <w:left w:val="none" w:sz="0" w:space="0" w:color="auto"/>
        <w:bottom w:val="none" w:sz="0" w:space="0" w:color="auto"/>
        <w:right w:val="none" w:sz="0" w:space="0" w:color="auto"/>
      </w:divBdr>
    </w:div>
    <w:div w:id="992955697">
      <w:bodyDiv w:val="1"/>
      <w:marLeft w:val="0"/>
      <w:marRight w:val="0"/>
      <w:marTop w:val="0"/>
      <w:marBottom w:val="0"/>
      <w:divBdr>
        <w:top w:val="none" w:sz="0" w:space="0" w:color="auto"/>
        <w:left w:val="none" w:sz="0" w:space="0" w:color="auto"/>
        <w:bottom w:val="none" w:sz="0" w:space="0" w:color="auto"/>
        <w:right w:val="none" w:sz="0" w:space="0" w:color="auto"/>
      </w:divBdr>
    </w:div>
    <w:div w:id="993412250">
      <w:bodyDiv w:val="1"/>
      <w:marLeft w:val="0"/>
      <w:marRight w:val="0"/>
      <w:marTop w:val="0"/>
      <w:marBottom w:val="0"/>
      <w:divBdr>
        <w:top w:val="none" w:sz="0" w:space="0" w:color="auto"/>
        <w:left w:val="none" w:sz="0" w:space="0" w:color="auto"/>
        <w:bottom w:val="none" w:sz="0" w:space="0" w:color="auto"/>
        <w:right w:val="none" w:sz="0" w:space="0" w:color="auto"/>
      </w:divBdr>
    </w:div>
    <w:div w:id="993608651">
      <w:bodyDiv w:val="1"/>
      <w:marLeft w:val="0"/>
      <w:marRight w:val="0"/>
      <w:marTop w:val="0"/>
      <w:marBottom w:val="0"/>
      <w:divBdr>
        <w:top w:val="none" w:sz="0" w:space="0" w:color="auto"/>
        <w:left w:val="none" w:sz="0" w:space="0" w:color="auto"/>
        <w:bottom w:val="none" w:sz="0" w:space="0" w:color="auto"/>
        <w:right w:val="none" w:sz="0" w:space="0" w:color="auto"/>
      </w:divBdr>
    </w:div>
    <w:div w:id="994265483">
      <w:bodyDiv w:val="1"/>
      <w:marLeft w:val="0"/>
      <w:marRight w:val="0"/>
      <w:marTop w:val="0"/>
      <w:marBottom w:val="0"/>
      <w:divBdr>
        <w:top w:val="none" w:sz="0" w:space="0" w:color="auto"/>
        <w:left w:val="none" w:sz="0" w:space="0" w:color="auto"/>
        <w:bottom w:val="none" w:sz="0" w:space="0" w:color="auto"/>
        <w:right w:val="none" w:sz="0" w:space="0" w:color="auto"/>
      </w:divBdr>
    </w:div>
    <w:div w:id="995305808">
      <w:bodyDiv w:val="1"/>
      <w:marLeft w:val="0"/>
      <w:marRight w:val="0"/>
      <w:marTop w:val="0"/>
      <w:marBottom w:val="0"/>
      <w:divBdr>
        <w:top w:val="none" w:sz="0" w:space="0" w:color="auto"/>
        <w:left w:val="none" w:sz="0" w:space="0" w:color="auto"/>
        <w:bottom w:val="none" w:sz="0" w:space="0" w:color="auto"/>
        <w:right w:val="none" w:sz="0" w:space="0" w:color="auto"/>
      </w:divBdr>
    </w:div>
    <w:div w:id="995455259">
      <w:bodyDiv w:val="1"/>
      <w:marLeft w:val="0"/>
      <w:marRight w:val="0"/>
      <w:marTop w:val="0"/>
      <w:marBottom w:val="0"/>
      <w:divBdr>
        <w:top w:val="none" w:sz="0" w:space="0" w:color="auto"/>
        <w:left w:val="none" w:sz="0" w:space="0" w:color="auto"/>
        <w:bottom w:val="none" w:sz="0" w:space="0" w:color="auto"/>
        <w:right w:val="none" w:sz="0" w:space="0" w:color="auto"/>
      </w:divBdr>
    </w:div>
    <w:div w:id="995836187">
      <w:bodyDiv w:val="1"/>
      <w:marLeft w:val="0"/>
      <w:marRight w:val="0"/>
      <w:marTop w:val="0"/>
      <w:marBottom w:val="0"/>
      <w:divBdr>
        <w:top w:val="none" w:sz="0" w:space="0" w:color="auto"/>
        <w:left w:val="none" w:sz="0" w:space="0" w:color="auto"/>
        <w:bottom w:val="none" w:sz="0" w:space="0" w:color="auto"/>
        <w:right w:val="none" w:sz="0" w:space="0" w:color="auto"/>
      </w:divBdr>
    </w:div>
    <w:div w:id="996692735">
      <w:bodyDiv w:val="1"/>
      <w:marLeft w:val="0"/>
      <w:marRight w:val="0"/>
      <w:marTop w:val="0"/>
      <w:marBottom w:val="0"/>
      <w:divBdr>
        <w:top w:val="none" w:sz="0" w:space="0" w:color="auto"/>
        <w:left w:val="none" w:sz="0" w:space="0" w:color="auto"/>
        <w:bottom w:val="none" w:sz="0" w:space="0" w:color="auto"/>
        <w:right w:val="none" w:sz="0" w:space="0" w:color="auto"/>
      </w:divBdr>
    </w:div>
    <w:div w:id="999624008">
      <w:bodyDiv w:val="1"/>
      <w:marLeft w:val="0"/>
      <w:marRight w:val="0"/>
      <w:marTop w:val="0"/>
      <w:marBottom w:val="0"/>
      <w:divBdr>
        <w:top w:val="none" w:sz="0" w:space="0" w:color="auto"/>
        <w:left w:val="none" w:sz="0" w:space="0" w:color="auto"/>
        <w:bottom w:val="none" w:sz="0" w:space="0" w:color="auto"/>
        <w:right w:val="none" w:sz="0" w:space="0" w:color="auto"/>
      </w:divBdr>
    </w:div>
    <w:div w:id="1000281349">
      <w:bodyDiv w:val="1"/>
      <w:marLeft w:val="0"/>
      <w:marRight w:val="0"/>
      <w:marTop w:val="0"/>
      <w:marBottom w:val="0"/>
      <w:divBdr>
        <w:top w:val="none" w:sz="0" w:space="0" w:color="auto"/>
        <w:left w:val="none" w:sz="0" w:space="0" w:color="auto"/>
        <w:bottom w:val="none" w:sz="0" w:space="0" w:color="auto"/>
        <w:right w:val="none" w:sz="0" w:space="0" w:color="auto"/>
      </w:divBdr>
    </w:div>
    <w:div w:id="1000347259">
      <w:bodyDiv w:val="1"/>
      <w:marLeft w:val="0"/>
      <w:marRight w:val="0"/>
      <w:marTop w:val="0"/>
      <w:marBottom w:val="0"/>
      <w:divBdr>
        <w:top w:val="none" w:sz="0" w:space="0" w:color="auto"/>
        <w:left w:val="none" w:sz="0" w:space="0" w:color="auto"/>
        <w:bottom w:val="none" w:sz="0" w:space="0" w:color="auto"/>
        <w:right w:val="none" w:sz="0" w:space="0" w:color="auto"/>
      </w:divBdr>
    </w:div>
    <w:div w:id="1000817840">
      <w:bodyDiv w:val="1"/>
      <w:marLeft w:val="0"/>
      <w:marRight w:val="0"/>
      <w:marTop w:val="0"/>
      <w:marBottom w:val="0"/>
      <w:divBdr>
        <w:top w:val="none" w:sz="0" w:space="0" w:color="auto"/>
        <w:left w:val="none" w:sz="0" w:space="0" w:color="auto"/>
        <w:bottom w:val="none" w:sz="0" w:space="0" w:color="auto"/>
        <w:right w:val="none" w:sz="0" w:space="0" w:color="auto"/>
      </w:divBdr>
    </w:div>
    <w:div w:id="1001280085">
      <w:bodyDiv w:val="1"/>
      <w:marLeft w:val="0"/>
      <w:marRight w:val="0"/>
      <w:marTop w:val="0"/>
      <w:marBottom w:val="0"/>
      <w:divBdr>
        <w:top w:val="none" w:sz="0" w:space="0" w:color="auto"/>
        <w:left w:val="none" w:sz="0" w:space="0" w:color="auto"/>
        <w:bottom w:val="none" w:sz="0" w:space="0" w:color="auto"/>
        <w:right w:val="none" w:sz="0" w:space="0" w:color="auto"/>
      </w:divBdr>
    </w:div>
    <w:div w:id="1001346465">
      <w:bodyDiv w:val="1"/>
      <w:marLeft w:val="0"/>
      <w:marRight w:val="0"/>
      <w:marTop w:val="0"/>
      <w:marBottom w:val="0"/>
      <w:divBdr>
        <w:top w:val="none" w:sz="0" w:space="0" w:color="auto"/>
        <w:left w:val="none" w:sz="0" w:space="0" w:color="auto"/>
        <w:bottom w:val="none" w:sz="0" w:space="0" w:color="auto"/>
        <w:right w:val="none" w:sz="0" w:space="0" w:color="auto"/>
      </w:divBdr>
    </w:div>
    <w:div w:id="1001421935">
      <w:bodyDiv w:val="1"/>
      <w:marLeft w:val="0"/>
      <w:marRight w:val="0"/>
      <w:marTop w:val="0"/>
      <w:marBottom w:val="0"/>
      <w:divBdr>
        <w:top w:val="none" w:sz="0" w:space="0" w:color="auto"/>
        <w:left w:val="none" w:sz="0" w:space="0" w:color="auto"/>
        <w:bottom w:val="none" w:sz="0" w:space="0" w:color="auto"/>
        <w:right w:val="none" w:sz="0" w:space="0" w:color="auto"/>
      </w:divBdr>
    </w:div>
    <w:div w:id="1003968297">
      <w:bodyDiv w:val="1"/>
      <w:marLeft w:val="0"/>
      <w:marRight w:val="0"/>
      <w:marTop w:val="0"/>
      <w:marBottom w:val="0"/>
      <w:divBdr>
        <w:top w:val="none" w:sz="0" w:space="0" w:color="auto"/>
        <w:left w:val="none" w:sz="0" w:space="0" w:color="auto"/>
        <w:bottom w:val="none" w:sz="0" w:space="0" w:color="auto"/>
        <w:right w:val="none" w:sz="0" w:space="0" w:color="auto"/>
      </w:divBdr>
    </w:div>
    <w:div w:id="1004437320">
      <w:bodyDiv w:val="1"/>
      <w:marLeft w:val="0"/>
      <w:marRight w:val="0"/>
      <w:marTop w:val="0"/>
      <w:marBottom w:val="0"/>
      <w:divBdr>
        <w:top w:val="none" w:sz="0" w:space="0" w:color="auto"/>
        <w:left w:val="none" w:sz="0" w:space="0" w:color="auto"/>
        <w:bottom w:val="none" w:sz="0" w:space="0" w:color="auto"/>
        <w:right w:val="none" w:sz="0" w:space="0" w:color="auto"/>
      </w:divBdr>
    </w:div>
    <w:div w:id="1006638803">
      <w:bodyDiv w:val="1"/>
      <w:marLeft w:val="0"/>
      <w:marRight w:val="0"/>
      <w:marTop w:val="0"/>
      <w:marBottom w:val="0"/>
      <w:divBdr>
        <w:top w:val="none" w:sz="0" w:space="0" w:color="auto"/>
        <w:left w:val="none" w:sz="0" w:space="0" w:color="auto"/>
        <w:bottom w:val="none" w:sz="0" w:space="0" w:color="auto"/>
        <w:right w:val="none" w:sz="0" w:space="0" w:color="auto"/>
      </w:divBdr>
    </w:div>
    <w:div w:id="1009020103">
      <w:bodyDiv w:val="1"/>
      <w:marLeft w:val="0"/>
      <w:marRight w:val="0"/>
      <w:marTop w:val="0"/>
      <w:marBottom w:val="0"/>
      <w:divBdr>
        <w:top w:val="none" w:sz="0" w:space="0" w:color="auto"/>
        <w:left w:val="none" w:sz="0" w:space="0" w:color="auto"/>
        <w:bottom w:val="none" w:sz="0" w:space="0" w:color="auto"/>
        <w:right w:val="none" w:sz="0" w:space="0" w:color="auto"/>
      </w:divBdr>
    </w:div>
    <w:div w:id="1009405374">
      <w:bodyDiv w:val="1"/>
      <w:marLeft w:val="0"/>
      <w:marRight w:val="0"/>
      <w:marTop w:val="0"/>
      <w:marBottom w:val="0"/>
      <w:divBdr>
        <w:top w:val="none" w:sz="0" w:space="0" w:color="auto"/>
        <w:left w:val="none" w:sz="0" w:space="0" w:color="auto"/>
        <w:bottom w:val="none" w:sz="0" w:space="0" w:color="auto"/>
        <w:right w:val="none" w:sz="0" w:space="0" w:color="auto"/>
      </w:divBdr>
    </w:div>
    <w:div w:id="1010914691">
      <w:bodyDiv w:val="1"/>
      <w:marLeft w:val="0"/>
      <w:marRight w:val="0"/>
      <w:marTop w:val="0"/>
      <w:marBottom w:val="0"/>
      <w:divBdr>
        <w:top w:val="none" w:sz="0" w:space="0" w:color="auto"/>
        <w:left w:val="none" w:sz="0" w:space="0" w:color="auto"/>
        <w:bottom w:val="none" w:sz="0" w:space="0" w:color="auto"/>
        <w:right w:val="none" w:sz="0" w:space="0" w:color="auto"/>
      </w:divBdr>
    </w:div>
    <w:div w:id="1011180880">
      <w:bodyDiv w:val="1"/>
      <w:marLeft w:val="0"/>
      <w:marRight w:val="0"/>
      <w:marTop w:val="0"/>
      <w:marBottom w:val="0"/>
      <w:divBdr>
        <w:top w:val="none" w:sz="0" w:space="0" w:color="auto"/>
        <w:left w:val="none" w:sz="0" w:space="0" w:color="auto"/>
        <w:bottom w:val="none" w:sz="0" w:space="0" w:color="auto"/>
        <w:right w:val="none" w:sz="0" w:space="0" w:color="auto"/>
      </w:divBdr>
    </w:div>
    <w:div w:id="1011253112">
      <w:bodyDiv w:val="1"/>
      <w:marLeft w:val="0"/>
      <w:marRight w:val="0"/>
      <w:marTop w:val="0"/>
      <w:marBottom w:val="0"/>
      <w:divBdr>
        <w:top w:val="none" w:sz="0" w:space="0" w:color="auto"/>
        <w:left w:val="none" w:sz="0" w:space="0" w:color="auto"/>
        <w:bottom w:val="none" w:sz="0" w:space="0" w:color="auto"/>
        <w:right w:val="none" w:sz="0" w:space="0" w:color="auto"/>
      </w:divBdr>
    </w:div>
    <w:div w:id="1013413487">
      <w:bodyDiv w:val="1"/>
      <w:marLeft w:val="0"/>
      <w:marRight w:val="0"/>
      <w:marTop w:val="0"/>
      <w:marBottom w:val="0"/>
      <w:divBdr>
        <w:top w:val="none" w:sz="0" w:space="0" w:color="auto"/>
        <w:left w:val="none" w:sz="0" w:space="0" w:color="auto"/>
        <w:bottom w:val="none" w:sz="0" w:space="0" w:color="auto"/>
        <w:right w:val="none" w:sz="0" w:space="0" w:color="auto"/>
      </w:divBdr>
    </w:div>
    <w:div w:id="1016420564">
      <w:bodyDiv w:val="1"/>
      <w:marLeft w:val="0"/>
      <w:marRight w:val="0"/>
      <w:marTop w:val="0"/>
      <w:marBottom w:val="0"/>
      <w:divBdr>
        <w:top w:val="none" w:sz="0" w:space="0" w:color="auto"/>
        <w:left w:val="none" w:sz="0" w:space="0" w:color="auto"/>
        <w:bottom w:val="none" w:sz="0" w:space="0" w:color="auto"/>
        <w:right w:val="none" w:sz="0" w:space="0" w:color="auto"/>
      </w:divBdr>
    </w:div>
    <w:div w:id="1017778155">
      <w:bodyDiv w:val="1"/>
      <w:marLeft w:val="0"/>
      <w:marRight w:val="0"/>
      <w:marTop w:val="0"/>
      <w:marBottom w:val="0"/>
      <w:divBdr>
        <w:top w:val="none" w:sz="0" w:space="0" w:color="auto"/>
        <w:left w:val="none" w:sz="0" w:space="0" w:color="auto"/>
        <w:bottom w:val="none" w:sz="0" w:space="0" w:color="auto"/>
        <w:right w:val="none" w:sz="0" w:space="0" w:color="auto"/>
      </w:divBdr>
    </w:div>
    <w:div w:id="1017929696">
      <w:bodyDiv w:val="1"/>
      <w:marLeft w:val="0"/>
      <w:marRight w:val="0"/>
      <w:marTop w:val="0"/>
      <w:marBottom w:val="0"/>
      <w:divBdr>
        <w:top w:val="none" w:sz="0" w:space="0" w:color="auto"/>
        <w:left w:val="none" w:sz="0" w:space="0" w:color="auto"/>
        <w:bottom w:val="none" w:sz="0" w:space="0" w:color="auto"/>
        <w:right w:val="none" w:sz="0" w:space="0" w:color="auto"/>
      </w:divBdr>
    </w:div>
    <w:div w:id="1018239247">
      <w:bodyDiv w:val="1"/>
      <w:marLeft w:val="0"/>
      <w:marRight w:val="0"/>
      <w:marTop w:val="0"/>
      <w:marBottom w:val="0"/>
      <w:divBdr>
        <w:top w:val="none" w:sz="0" w:space="0" w:color="auto"/>
        <w:left w:val="none" w:sz="0" w:space="0" w:color="auto"/>
        <w:bottom w:val="none" w:sz="0" w:space="0" w:color="auto"/>
        <w:right w:val="none" w:sz="0" w:space="0" w:color="auto"/>
      </w:divBdr>
    </w:div>
    <w:div w:id="1020008192">
      <w:bodyDiv w:val="1"/>
      <w:marLeft w:val="0"/>
      <w:marRight w:val="0"/>
      <w:marTop w:val="0"/>
      <w:marBottom w:val="0"/>
      <w:divBdr>
        <w:top w:val="none" w:sz="0" w:space="0" w:color="auto"/>
        <w:left w:val="none" w:sz="0" w:space="0" w:color="auto"/>
        <w:bottom w:val="none" w:sz="0" w:space="0" w:color="auto"/>
        <w:right w:val="none" w:sz="0" w:space="0" w:color="auto"/>
      </w:divBdr>
    </w:div>
    <w:div w:id="1021204960">
      <w:bodyDiv w:val="1"/>
      <w:marLeft w:val="0"/>
      <w:marRight w:val="0"/>
      <w:marTop w:val="0"/>
      <w:marBottom w:val="0"/>
      <w:divBdr>
        <w:top w:val="none" w:sz="0" w:space="0" w:color="auto"/>
        <w:left w:val="none" w:sz="0" w:space="0" w:color="auto"/>
        <w:bottom w:val="none" w:sz="0" w:space="0" w:color="auto"/>
        <w:right w:val="none" w:sz="0" w:space="0" w:color="auto"/>
      </w:divBdr>
    </w:div>
    <w:div w:id="1023167353">
      <w:bodyDiv w:val="1"/>
      <w:marLeft w:val="0"/>
      <w:marRight w:val="0"/>
      <w:marTop w:val="0"/>
      <w:marBottom w:val="0"/>
      <w:divBdr>
        <w:top w:val="none" w:sz="0" w:space="0" w:color="auto"/>
        <w:left w:val="none" w:sz="0" w:space="0" w:color="auto"/>
        <w:bottom w:val="none" w:sz="0" w:space="0" w:color="auto"/>
        <w:right w:val="none" w:sz="0" w:space="0" w:color="auto"/>
      </w:divBdr>
    </w:div>
    <w:div w:id="1024786881">
      <w:bodyDiv w:val="1"/>
      <w:marLeft w:val="0"/>
      <w:marRight w:val="0"/>
      <w:marTop w:val="0"/>
      <w:marBottom w:val="0"/>
      <w:divBdr>
        <w:top w:val="none" w:sz="0" w:space="0" w:color="auto"/>
        <w:left w:val="none" w:sz="0" w:space="0" w:color="auto"/>
        <w:bottom w:val="none" w:sz="0" w:space="0" w:color="auto"/>
        <w:right w:val="none" w:sz="0" w:space="0" w:color="auto"/>
      </w:divBdr>
    </w:div>
    <w:div w:id="1025324179">
      <w:bodyDiv w:val="1"/>
      <w:marLeft w:val="0"/>
      <w:marRight w:val="0"/>
      <w:marTop w:val="0"/>
      <w:marBottom w:val="0"/>
      <w:divBdr>
        <w:top w:val="none" w:sz="0" w:space="0" w:color="auto"/>
        <w:left w:val="none" w:sz="0" w:space="0" w:color="auto"/>
        <w:bottom w:val="none" w:sz="0" w:space="0" w:color="auto"/>
        <w:right w:val="none" w:sz="0" w:space="0" w:color="auto"/>
      </w:divBdr>
    </w:div>
    <w:div w:id="1025713085">
      <w:bodyDiv w:val="1"/>
      <w:marLeft w:val="0"/>
      <w:marRight w:val="0"/>
      <w:marTop w:val="0"/>
      <w:marBottom w:val="0"/>
      <w:divBdr>
        <w:top w:val="none" w:sz="0" w:space="0" w:color="auto"/>
        <w:left w:val="none" w:sz="0" w:space="0" w:color="auto"/>
        <w:bottom w:val="none" w:sz="0" w:space="0" w:color="auto"/>
        <w:right w:val="none" w:sz="0" w:space="0" w:color="auto"/>
      </w:divBdr>
    </w:div>
    <w:div w:id="1025910102">
      <w:bodyDiv w:val="1"/>
      <w:marLeft w:val="0"/>
      <w:marRight w:val="0"/>
      <w:marTop w:val="0"/>
      <w:marBottom w:val="0"/>
      <w:divBdr>
        <w:top w:val="none" w:sz="0" w:space="0" w:color="auto"/>
        <w:left w:val="none" w:sz="0" w:space="0" w:color="auto"/>
        <w:bottom w:val="none" w:sz="0" w:space="0" w:color="auto"/>
        <w:right w:val="none" w:sz="0" w:space="0" w:color="auto"/>
      </w:divBdr>
    </w:div>
    <w:div w:id="1026371544">
      <w:bodyDiv w:val="1"/>
      <w:marLeft w:val="0"/>
      <w:marRight w:val="0"/>
      <w:marTop w:val="0"/>
      <w:marBottom w:val="0"/>
      <w:divBdr>
        <w:top w:val="none" w:sz="0" w:space="0" w:color="auto"/>
        <w:left w:val="none" w:sz="0" w:space="0" w:color="auto"/>
        <w:bottom w:val="none" w:sz="0" w:space="0" w:color="auto"/>
        <w:right w:val="none" w:sz="0" w:space="0" w:color="auto"/>
      </w:divBdr>
    </w:div>
    <w:div w:id="1026443951">
      <w:bodyDiv w:val="1"/>
      <w:marLeft w:val="0"/>
      <w:marRight w:val="0"/>
      <w:marTop w:val="0"/>
      <w:marBottom w:val="0"/>
      <w:divBdr>
        <w:top w:val="none" w:sz="0" w:space="0" w:color="auto"/>
        <w:left w:val="none" w:sz="0" w:space="0" w:color="auto"/>
        <w:bottom w:val="none" w:sz="0" w:space="0" w:color="auto"/>
        <w:right w:val="none" w:sz="0" w:space="0" w:color="auto"/>
      </w:divBdr>
    </w:div>
    <w:div w:id="1026559460">
      <w:bodyDiv w:val="1"/>
      <w:marLeft w:val="0"/>
      <w:marRight w:val="0"/>
      <w:marTop w:val="0"/>
      <w:marBottom w:val="0"/>
      <w:divBdr>
        <w:top w:val="none" w:sz="0" w:space="0" w:color="auto"/>
        <w:left w:val="none" w:sz="0" w:space="0" w:color="auto"/>
        <w:bottom w:val="none" w:sz="0" w:space="0" w:color="auto"/>
        <w:right w:val="none" w:sz="0" w:space="0" w:color="auto"/>
      </w:divBdr>
    </w:div>
    <w:div w:id="1027946234">
      <w:bodyDiv w:val="1"/>
      <w:marLeft w:val="0"/>
      <w:marRight w:val="0"/>
      <w:marTop w:val="0"/>
      <w:marBottom w:val="0"/>
      <w:divBdr>
        <w:top w:val="none" w:sz="0" w:space="0" w:color="auto"/>
        <w:left w:val="none" w:sz="0" w:space="0" w:color="auto"/>
        <w:bottom w:val="none" w:sz="0" w:space="0" w:color="auto"/>
        <w:right w:val="none" w:sz="0" w:space="0" w:color="auto"/>
      </w:divBdr>
    </w:div>
    <w:div w:id="1028264686">
      <w:bodyDiv w:val="1"/>
      <w:marLeft w:val="0"/>
      <w:marRight w:val="0"/>
      <w:marTop w:val="0"/>
      <w:marBottom w:val="0"/>
      <w:divBdr>
        <w:top w:val="none" w:sz="0" w:space="0" w:color="auto"/>
        <w:left w:val="none" w:sz="0" w:space="0" w:color="auto"/>
        <w:bottom w:val="none" w:sz="0" w:space="0" w:color="auto"/>
        <w:right w:val="none" w:sz="0" w:space="0" w:color="auto"/>
      </w:divBdr>
    </w:div>
    <w:div w:id="1028720641">
      <w:bodyDiv w:val="1"/>
      <w:marLeft w:val="0"/>
      <w:marRight w:val="0"/>
      <w:marTop w:val="0"/>
      <w:marBottom w:val="0"/>
      <w:divBdr>
        <w:top w:val="none" w:sz="0" w:space="0" w:color="auto"/>
        <w:left w:val="none" w:sz="0" w:space="0" w:color="auto"/>
        <w:bottom w:val="none" w:sz="0" w:space="0" w:color="auto"/>
        <w:right w:val="none" w:sz="0" w:space="0" w:color="auto"/>
      </w:divBdr>
    </w:div>
    <w:div w:id="1031490997">
      <w:bodyDiv w:val="1"/>
      <w:marLeft w:val="0"/>
      <w:marRight w:val="0"/>
      <w:marTop w:val="0"/>
      <w:marBottom w:val="0"/>
      <w:divBdr>
        <w:top w:val="none" w:sz="0" w:space="0" w:color="auto"/>
        <w:left w:val="none" w:sz="0" w:space="0" w:color="auto"/>
        <w:bottom w:val="none" w:sz="0" w:space="0" w:color="auto"/>
        <w:right w:val="none" w:sz="0" w:space="0" w:color="auto"/>
      </w:divBdr>
    </w:div>
    <w:div w:id="1032456609">
      <w:bodyDiv w:val="1"/>
      <w:marLeft w:val="0"/>
      <w:marRight w:val="0"/>
      <w:marTop w:val="0"/>
      <w:marBottom w:val="0"/>
      <w:divBdr>
        <w:top w:val="none" w:sz="0" w:space="0" w:color="auto"/>
        <w:left w:val="none" w:sz="0" w:space="0" w:color="auto"/>
        <w:bottom w:val="none" w:sz="0" w:space="0" w:color="auto"/>
        <w:right w:val="none" w:sz="0" w:space="0" w:color="auto"/>
      </w:divBdr>
    </w:div>
    <w:div w:id="1036198844">
      <w:bodyDiv w:val="1"/>
      <w:marLeft w:val="0"/>
      <w:marRight w:val="0"/>
      <w:marTop w:val="0"/>
      <w:marBottom w:val="0"/>
      <w:divBdr>
        <w:top w:val="none" w:sz="0" w:space="0" w:color="auto"/>
        <w:left w:val="none" w:sz="0" w:space="0" w:color="auto"/>
        <w:bottom w:val="none" w:sz="0" w:space="0" w:color="auto"/>
        <w:right w:val="none" w:sz="0" w:space="0" w:color="auto"/>
      </w:divBdr>
    </w:div>
    <w:div w:id="1037006445">
      <w:bodyDiv w:val="1"/>
      <w:marLeft w:val="0"/>
      <w:marRight w:val="0"/>
      <w:marTop w:val="0"/>
      <w:marBottom w:val="0"/>
      <w:divBdr>
        <w:top w:val="none" w:sz="0" w:space="0" w:color="auto"/>
        <w:left w:val="none" w:sz="0" w:space="0" w:color="auto"/>
        <w:bottom w:val="none" w:sz="0" w:space="0" w:color="auto"/>
        <w:right w:val="none" w:sz="0" w:space="0" w:color="auto"/>
      </w:divBdr>
    </w:div>
    <w:div w:id="1037195506">
      <w:bodyDiv w:val="1"/>
      <w:marLeft w:val="0"/>
      <w:marRight w:val="0"/>
      <w:marTop w:val="0"/>
      <w:marBottom w:val="0"/>
      <w:divBdr>
        <w:top w:val="none" w:sz="0" w:space="0" w:color="auto"/>
        <w:left w:val="none" w:sz="0" w:space="0" w:color="auto"/>
        <w:bottom w:val="none" w:sz="0" w:space="0" w:color="auto"/>
        <w:right w:val="none" w:sz="0" w:space="0" w:color="auto"/>
      </w:divBdr>
    </w:div>
    <w:div w:id="1038047031">
      <w:bodyDiv w:val="1"/>
      <w:marLeft w:val="0"/>
      <w:marRight w:val="0"/>
      <w:marTop w:val="0"/>
      <w:marBottom w:val="0"/>
      <w:divBdr>
        <w:top w:val="none" w:sz="0" w:space="0" w:color="auto"/>
        <w:left w:val="none" w:sz="0" w:space="0" w:color="auto"/>
        <w:bottom w:val="none" w:sz="0" w:space="0" w:color="auto"/>
        <w:right w:val="none" w:sz="0" w:space="0" w:color="auto"/>
      </w:divBdr>
    </w:div>
    <w:div w:id="1043020513">
      <w:bodyDiv w:val="1"/>
      <w:marLeft w:val="0"/>
      <w:marRight w:val="0"/>
      <w:marTop w:val="0"/>
      <w:marBottom w:val="0"/>
      <w:divBdr>
        <w:top w:val="none" w:sz="0" w:space="0" w:color="auto"/>
        <w:left w:val="none" w:sz="0" w:space="0" w:color="auto"/>
        <w:bottom w:val="none" w:sz="0" w:space="0" w:color="auto"/>
        <w:right w:val="none" w:sz="0" w:space="0" w:color="auto"/>
      </w:divBdr>
    </w:div>
    <w:div w:id="1043407448">
      <w:bodyDiv w:val="1"/>
      <w:marLeft w:val="0"/>
      <w:marRight w:val="0"/>
      <w:marTop w:val="0"/>
      <w:marBottom w:val="0"/>
      <w:divBdr>
        <w:top w:val="none" w:sz="0" w:space="0" w:color="auto"/>
        <w:left w:val="none" w:sz="0" w:space="0" w:color="auto"/>
        <w:bottom w:val="none" w:sz="0" w:space="0" w:color="auto"/>
        <w:right w:val="none" w:sz="0" w:space="0" w:color="auto"/>
      </w:divBdr>
    </w:div>
    <w:div w:id="1043595294">
      <w:bodyDiv w:val="1"/>
      <w:marLeft w:val="0"/>
      <w:marRight w:val="0"/>
      <w:marTop w:val="0"/>
      <w:marBottom w:val="0"/>
      <w:divBdr>
        <w:top w:val="none" w:sz="0" w:space="0" w:color="auto"/>
        <w:left w:val="none" w:sz="0" w:space="0" w:color="auto"/>
        <w:bottom w:val="none" w:sz="0" w:space="0" w:color="auto"/>
        <w:right w:val="none" w:sz="0" w:space="0" w:color="auto"/>
      </w:divBdr>
    </w:div>
    <w:div w:id="1046678531">
      <w:bodyDiv w:val="1"/>
      <w:marLeft w:val="0"/>
      <w:marRight w:val="0"/>
      <w:marTop w:val="0"/>
      <w:marBottom w:val="0"/>
      <w:divBdr>
        <w:top w:val="none" w:sz="0" w:space="0" w:color="auto"/>
        <w:left w:val="none" w:sz="0" w:space="0" w:color="auto"/>
        <w:bottom w:val="none" w:sz="0" w:space="0" w:color="auto"/>
        <w:right w:val="none" w:sz="0" w:space="0" w:color="auto"/>
      </w:divBdr>
    </w:div>
    <w:div w:id="1047994009">
      <w:bodyDiv w:val="1"/>
      <w:marLeft w:val="0"/>
      <w:marRight w:val="0"/>
      <w:marTop w:val="0"/>
      <w:marBottom w:val="0"/>
      <w:divBdr>
        <w:top w:val="none" w:sz="0" w:space="0" w:color="auto"/>
        <w:left w:val="none" w:sz="0" w:space="0" w:color="auto"/>
        <w:bottom w:val="none" w:sz="0" w:space="0" w:color="auto"/>
        <w:right w:val="none" w:sz="0" w:space="0" w:color="auto"/>
      </w:divBdr>
    </w:div>
    <w:div w:id="1048145207">
      <w:bodyDiv w:val="1"/>
      <w:marLeft w:val="0"/>
      <w:marRight w:val="0"/>
      <w:marTop w:val="0"/>
      <w:marBottom w:val="0"/>
      <w:divBdr>
        <w:top w:val="none" w:sz="0" w:space="0" w:color="auto"/>
        <w:left w:val="none" w:sz="0" w:space="0" w:color="auto"/>
        <w:bottom w:val="none" w:sz="0" w:space="0" w:color="auto"/>
        <w:right w:val="none" w:sz="0" w:space="0" w:color="auto"/>
      </w:divBdr>
    </w:div>
    <w:div w:id="1050568773">
      <w:bodyDiv w:val="1"/>
      <w:marLeft w:val="0"/>
      <w:marRight w:val="0"/>
      <w:marTop w:val="0"/>
      <w:marBottom w:val="0"/>
      <w:divBdr>
        <w:top w:val="none" w:sz="0" w:space="0" w:color="auto"/>
        <w:left w:val="none" w:sz="0" w:space="0" w:color="auto"/>
        <w:bottom w:val="none" w:sz="0" w:space="0" w:color="auto"/>
        <w:right w:val="none" w:sz="0" w:space="0" w:color="auto"/>
      </w:divBdr>
    </w:div>
    <w:div w:id="1051225114">
      <w:bodyDiv w:val="1"/>
      <w:marLeft w:val="0"/>
      <w:marRight w:val="0"/>
      <w:marTop w:val="0"/>
      <w:marBottom w:val="0"/>
      <w:divBdr>
        <w:top w:val="none" w:sz="0" w:space="0" w:color="auto"/>
        <w:left w:val="none" w:sz="0" w:space="0" w:color="auto"/>
        <w:bottom w:val="none" w:sz="0" w:space="0" w:color="auto"/>
        <w:right w:val="none" w:sz="0" w:space="0" w:color="auto"/>
      </w:divBdr>
    </w:div>
    <w:div w:id="1051854233">
      <w:bodyDiv w:val="1"/>
      <w:marLeft w:val="0"/>
      <w:marRight w:val="0"/>
      <w:marTop w:val="0"/>
      <w:marBottom w:val="0"/>
      <w:divBdr>
        <w:top w:val="none" w:sz="0" w:space="0" w:color="auto"/>
        <w:left w:val="none" w:sz="0" w:space="0" w:color="auto"/>
        <w:bottom w:val="none" w:sz="0" w:space="0" w:color="auto"/>
        <w:right w:val="none" w:sz="0" w:space="0" w:color="auto"/>
      </w:divBdr>
    </w:div>
    <w:div w:id="1052073330">
      <w:bodyDiv w:val="1"/>
      <w:marLeft w:val="0"/>
      <w:marRight w:val="0"/>
      <w:marTop w:val="0"/>
      <w:marBottom w:val="0"/>
      <w:divBdr>
        <w:top w:val="none" w:sz="0" w:space="0" w:color="auto"/>
        <w:left w:val="none" w:sz="0" w:space="0" w:color="auto"/>
        <w:bottom w:val="none" w:sz="0" w:space="0" w:color="auto"/>
        <w:right w:val="none" w:sz="0" w:space="0" w:color="auto"/>
      </w:divBdr>
    </w:div>
    <w:div w:id="1053626547">
      <w:bodyDiv w:val="1"/>
      <w:marLeft w:val="0"/>
      <w:marRight w:val="0"/>
      <w:marTop w:val="0"/>
      <w:marBottom w:val="0"/>
      <w:divBdr>
        <w:top w:val="none" w:sz="0" w:space="0" w:color="auto"/>
        <w:left w:val="none" w:sz="0" w:space="0" w:color="auto"/>
        <w:bottom w:val="none" w:sz="0" w:space="0" w:color="auto"/>
        <w:right w:val="none" w:sz="0" w:space="0" w:color="auto"/>
      </w:divBdr>
    </w:div>
    <w:div w:id="1055928103">
      <w:bodyDiv w:val="1"/>
      <w:marLeft w:val="0"/>
      <w:marRight w:val="0"/>
      <w:marTop w:val="0"/>
      <w:marBottom w:val="0"/>
      <w:divBdr>
        <w:top w:val="none" w:sz="0" w:space="0" w:color="auto"/>
        <w:left w:val="none" w:sz="0" w:space="0" w:color="auto"/>
        <w:bottom w:val="none" w:sz="0" w:space="0" w:color="auto"/>
        <w:right w:val="none" w:sz="0" w:space="0" w:color="auto"/>
      </w:divBdr>
    </w:div>
    <w:div w:id="1056927037">
      <w:bodyDiv w:val="1"/>
      <w:marLeft w:val="0"/>
      <w:marRight w:val="0"/>
      <w:marTop w:val="0"/>
      <w:marBottom w:val="0"/>
      <w:divBdr>
        <w:top w:val="none" w:sz="0" w:space="0" w:color="auto"/>
        <w:left w:val="none" w:sz="0" w:space="0" w:color="auto"/>
        <w:bottom w:val="none" w:sz="0" w:space="0" w:color="auto"/>
        <w:right w:val="none" w:sz="0" w:space="0" w:color="auto"/>
      </w:divBdr>
    </w:div>
    <w:div w:id="1057171182">
      <w:bodyDiv w:val="1"/>
      <w:marLeft w:val="0"/>
      <w:marRight w:val="0"/>
      <w:marTop w:val="0"/>
      <w:marBottom w:val="0"/>
      <w:divBdr>
        <w:top w:val="none" w:sz="0" w:space="0" w:color="auto"/>
        <w:left w:val="none" w:sz="0" w:space="0" w:color="auto"/>
        <w:bottom w:val="none" w:sz="0" w:space="0" w:color="auto"/>
        <w:right w:val="none" w:sz="0" w:space="0" w:color="auto"/>
      </w:divBdr>
    </w:div>
    <w:div w:id="1058481160">
      <w:bodyDiv w:val="1"/>
      <w:marLeft w:val="0"/>
      <w:marRight w:val="0"/>
      <w:marTop w:val="0"/>
      <w:marBottom w:val="0"/>
      <w:divBdr>
        <w:top w:val="none" w:sz="0" w:space="0" w:color="auto"/>
        <w:left w:val="none" w:sz="0" w:space="0" w:color="auto"/>
        <w:bottom w:val="none" w:sz="0" w:space="0" w:color="auto"/>
        <w:right w:val="none" w:sz="0" w:space="0" w:color="auto"/>
      </w:divBdr>
    </w:div>
    <w:div w:id="1058674778">
      <w:bodyDiv w:val="1"/>
      <w:marLeft w:val="0"/>
      <w:marRight w:val="0"/>
      <w:marTop w:val="0"/>
      <w:marBottom w:val="0"/>
      <w:divBdr>
        <w:top w:val="none" w:sz="0" w:space="0" w:color="auto"/>
        <w:left w:val="none" w:sz="0" w:space="0" w:color="auto"/>
        <w:bottom w:val="none" w:sz="0" w:space="0" w:color="auto"/>
        <w:right w:val="none" w:sz="0" w:space="0" w:color="auto"/>
      </w:divBdr>
    </w:div>
    <w:div w:id="1059865050">
      <w:bodyDiv w:val="1"/>
      <w:marLeft w:val="0"/>
      <w:marRight w:val="0"/>
      <w:marTop w:val="0"/>
      <w:marBottom w:val="0"/>
      <w:divBdr>
        <w:top w:val="none" w:sz="0" w:space="0" w:color="auto"/>
        <w:left w:val="none" w:sz="0" w:space="0" w:color="auto"/>
        <w:bottom w:val="none" w:sz="0" w:space="0" w:color="auto"/>
        <w:right w:val="none" w:sz="0" w:space="0" w:color="auto"/>
      </w:divBdr>
    </w:div>
    <w:div w:id="1061100246">
      <w:bodyDiv w:val="1"/>
      <w:marLeft w:val="0"/>
      <w:marRight w:val="0"/>
      <w:marTop w:val="0"/>
      <w:marBottom w:val="0"/>
      <w:divBdr>
        <w:top w:val="none" w:sz="0" w:space="0" w:color="auto"/>
        <w:left w:val="none" w:sz="0" w:space="0" w:color="auto"/>
        <w:bottom w:val="none" w:sz="0" w:space="0" w:color="auto"/>
        <w:right w:val="none" w:sz="0" w:space="0" w:color="auto"/>
      </w:divBdr>
    </w:div>
    <w:div w:id="1063060643">
      <w:bodyDiv w:val="1"/>
      <w:marLeft w:val="0"/>
      <w:marRight w:val="0"/>
      <w:marTop w:val="0"/>
      <w:marBottom w:val="0"/>
      <w:divBdr>
        <w:top w:val="none" w:sz="0" w:space="0" w:color="auto"/>
        <w:left w:val="none" w:sz="0" w:space="0" w:color="auto"/>
        <w:bottom w:val="none" w:sz="0" w:space="0" w:color="auto"/>
        <w:right w:val="none" w:sz="0" w:space="0" w:color="auto"/>
      </w:divBdr>
    </w:div>
    <w:div w:id="1063680199">
      <w:bodyDiv w:val="1"/>
      <w:marLeft w:val="0"/>
      <w:marRight w:val="0"/>
      <w:marTop w:val="0"/>
      <w:marBottom w:val="0"/>
      <w:divBdr>
        <w:top w:val="none" w:sz="0" w:space="0" w:color="auto"/>
        <w:left w:val="none" w:sz="0" w:space="0" w:color="auto"/>
        <w:bottom w:val="none" w:sz="0" w:space="0" w:color="auto"/>
        <w:right w:val="none" w:sz="0" w:space="0" w:color="auto"/>
      </w:divBdr>
    </w:div>
    <w:div w:id="1064182333">
      <w:bodyDiv w:val="1"/>
      <w:marLeft w:val="0"/>
      <w:marRight w:val="0"/>
      <w:marTop w:val="0"/>
      <w:marBottom w:val="0"/>
      <w:divBdr>
        <w:top w:val="none" w:sz="0" w:space="0" w:color="auto"/>
        <w:left w:val="none" w:sz="0" w:space="0" w:color="auto"/>
        <w:bottom w:val="none" w:sz="0" w:space="0" w:color="auto"/>
        <w:right w:val="none" w:sz="0" w:space="0" w:color="auto"/>
      </w:divBdr>
    </w:div>
    <w:div w:id="1066151942">
      <w:bodyDiv w:val="1"/>
      <w:marLeft w:val="0"/>
      <w:marRight w:val="0"/>
      <w:marTop w:val="0"/>
      <w:marBottom w:val="0"/>
      <w:divBdr>
        <w:top w:val="none" w:sz="0" w:space="0" w:color="auto"/>
        <w:left w:val="none" w:sz="0" w:space="0" w:color="auto"/>
        <w:bottom w:val="none" w:sz="0" w:space="0" w:color="auto"/>
        <w:right w:val="none" w:sz="0" w:space="0" w:color="auto"/>
      </w:divBdr>
    </w:div>
    <w:div w:id="1067610195">
      <w:bodyDiv w:val="1"/>
      <w:marLeft w:val="0"/>
      <w:marRight w:val="0"/>
      <w:marTop w:val="0"/>
      <w:marBottom w:val="0"/>
      <w:divBdr>
        <w:top w:val="none" w:sz="0" w:space="0" w:color="auto"/>
        <w:left w:val="none" w:sz="0" w:space="0" w:color="auto"/>
        <w:bottom w:val="none" w:sz="0" w:space="0" w:color="auto"/>
        <w:right w:val="none" w:sz="0" w:space="0" w:color="auto"/>
      </w:divBdr>
    </w:div>
    <w:div w:id="1068192987">
      <w:bodyDiv w:val="1"/>
      <w:marLeft w:val="0"/>
      <w:marRight w:val="0"/>
      <w:marTop w:val="0"/>
      <w:marBottom w:val="0"/>
      <w:divBdr>
        <w:top w:val="none" w:sz="0" w:space="0" w:color="auto"/>
        <w:left w:val="none" w:sz="0" w:space="0" w:color="auto"/>
        <w:bottom w:val="none" w:sz="0" w:space="0" w:color="auto"/>
        <w:right w:val="none" w:sz="0" w:space="0" w:color="auto"/>
      </w:divBdr>
    </w:div>
    <w:div w:id="1073964587">
      <w:bodyDiv w:val="1"/>
      <w:marLeft w:val="0"/>
      <w:marRight w:val="0"/>
      <w:marTop w:val="0"/>
      <w:marBottom w:val="0"/>
      <w:divBdr>
        <w:top w:val="none" w:sz="0" w:space="0" w:color="auto"/>
        <w:left w:val="none" w:sz="0" w:space="0" w:color="auto"/>
        <w:bottom w:val="none" w:sz="0" w:space="0" w:color="auto"/>
        <w:right w:val="none" w:sz="0" w:space="0" w:color="auto"/>
      </w:divBdr>
    </w:div>
    <w:div w:id="1074745835">
      <w:bodyDiv w:val="1"/>
      <w:marLeft w:val="0"/>
      <w:marRight w:val="0"/>
      <w:marTop w:val="0"/>
      <w:marBottom w:val="0"/>
      <w:divBdr>
        <w:top w:val="none" w:sz="0" w:space="0" w:color="auto"/>
        <w:left w:val="none" w:sz="0" w:space="0" w:color="auto"/>
        <w:bottom w:val="none" w:sz="0" w:space="0" w:color="auto"/>
        <w:right w:val="none" w:sz="0" w:space="0" w:color="auto"/>
      </w:divBdr>
    </w:div>
    <w:div w:id="1076518760">
      <w:bodyDiv w:val="1"/>
      <w:marLeft w:val="0"/>
      <w:marRight w:val="0"/>
      <w:marTop w:val="0"/>
      <w:marBottom w:val="0"/>
      <w:divBdr>
        <w:top w:val="none" w:sz="0" w:space="0" w:color="auto"/>
        <w:left w:val="none" w:sz="0" w:space="0" w:color="auto"/>
        <w:bottom w:val="none" w:sz="0" w:space="0" w:color="auto"/>
        <w:right w:val="none" w:sz="0" w:space="0" w:color="auto"/>
      </w:divBdr>
    </w:div>
    <w:div w:id="1076901975">
      <w:bodyDiv w:val="1"/>
      <w:marLeft w:val="0"/>
      <w:marRight w:val="0"/>
      <w:marTop w:val="0"/>
      <w:marBottom w:val="0"/>
      <w:divBdr>
        <w:top w:val="none" w:sz="0" w:space="0" w:color="auto"/>
        <w:left w:val="none" w:sz="0" w:space="0" w:color="auto"/>
        <w:bottom w:val="none" w:sz="0" w:space="0" w:color="auto"/>
        <w:right w:val="none" w:sz="0" w:space="0" w:color="auto"/>
      </w:divBdr>
    </w:div>
    <w:div w:id="1078940574">
      <w:bodyDiv w:val="1"/>
      <w:marLeft w:val="0"/>
      <w:marRight w:val="0"/>
      <w:marTop w:val="0"/>
      <w:marBottom w:val="0"/>
      <w:divBdr>
        <w:top w:val="none" w:sz="0" w:space="0" w:color="auto"/>
        <w:left w:val="none" w:sz="0" w:space="0" w:color="auto"/>
        <w:bottom w:val="none" w:sz="0" w:space="0" w:color="auto"/>
        <w:right w:val="none" w:sz="0" w:space="0" w:color="auto"/>
      </w:divBdr>
    </w:div>
    <w:div w:id="1079523285">
      <w:bodyDiv w:val="1"/>
      <w:marLeft w:val="0"/>
      <w:marRight w:val="0"/>
      <w:marTop w:val="0"/>
      <w:marBottom w:val="0"/>
      <w:divBdr>
        <w:top w:val="none" w:sz="0" w:space="0" w:color="auto"/>
        <w:left w:val="none" w:sz="0" w:space="0" w:color="auto"/>
        <w:bottom w:val="none" w:sz="0" w:space="0" w:color="auto"/>
        <w:right w:val="none" w:sz="0" w:space="0" w:color="auto"/>
      </w:divBdr>
    </w:div>
    <w:div w:id="1079596223">
      <w:bodyDiv w:val="1"/>
      <w:marLeft w:val="0"/>
      <w:marRight w:val="0"/>
      <w:marTop w:val="0"/>
      <w:marBottom w:val="0"/>
      <w:divBdr>
        <w:top w:val="none" w:sz="0" w:space="0" w:color="auto"/>
        <w:left w:val="none" w:sz="0" w:space="0" w:color="auto"/>
        <w:bottom w:val="none" w:sz="0" w:space="0" w:color="auto"/>
        <w:right w:val="none" w:sz="0" w:space="0" w:color="auto"/>
      </w:divBdr>
    </w:div>
    <w:div w:id="1080643045">
      <w:bodyDiv w:val="1"/>
      <w:marLeft w:val="0"/>
      <w:marRight w:val="0"/>
      <w:marTop w:val="0"/>
      <w:marBottom w:val="0"/>
      <w:divBdr>
        <w:top w:val="none" w:sz="0" w:space="0" w:color="auto"/>
        <w:left w:val="none" w:sz="0" w:space="0" w:color="auto"/>
        <w:bottom w:val="none" w:sz="0" w:space="0" w:color="auto"/>
        <w:right w:val="none" w:sz="0" w:space="0" w:color="auto"/>
      </w:divBdr>
    </w:div>
    <w:div w:id="1081751818">
      <w:bodyDiv w:val="1"/>
      <w:marLeft w:val="0"/>
      <w:marRight w:val="0"/>
      <w:marTop w:val="0"/>
      <w:marBottom w:val="0"/>
      <w:divBdr>
        <w:top w:val="none" w:sz="0" w:space="0" w:color="auto"/>
        <w:left w:val="none" w:sz="0" w:space="0" w:color="auto"/>
        <w:bottom w:val="none" w:sz="0" w:space="0" w:color="auto"/>
        <w:right w:val="none" w:sz="0" w:space="0" w:color="auto"/>
      </w:divBdr>
    </w:div>
    <w:div w:id="1082222284">
      <w:bodyDiv w:val="1"/>
      <w:marLeft w:val="0"/>
      <w:marRight w:val="0"/>
      <w:marTop w:val="0"/>
      <w:marBottom w:val="0"/>
      <w:divBdr>
        <w:top w:val="none" w:sz="0" w:space="0" w:color="auto"/>
        <w:left w:val="none" w:sz="0" w:space="0" w:color="auto"/>
        <w:bottom w:val="none" w:sz="0" w:space="0" w:color="auto"/>
        <w:right w:val="none" w:sz="0" w:space="0" w:color="auto"/>
      </w:divBdr>
    </w:div>
    <w:div w:id="1082262623">
      <w:bodyDiv w:val="1"/>
      <w:marLeft w:val="0"/>
      <w:marRight w:val="0"/>
      <w:marTop w:val="0"/>
      <w:marBottom w:val="0"/>
      <w:divBdr>
        <w:top w:val="none" w:sz="0" w:space="0" w:color="auto"/>
        <w:left w:val="none" w:sz="0" w:space="0" w:color="auto"/>
        <w:bottom w:val="none" w:sz="0" w:space="0" w:color="auto"/>
        <w:right w:val="none" w:sz="0" w:space="0" w:color="auto"/>
      </w:divBdr>
    </w:div>
    <w:div w:id="1083406398">
      <w:bodyDiv w:val="1"/>
      <w:marLeft w:val="0"/>
      <w:marRight w:val="0"/>
      <w:marTop w:val="0"/>
      <w:marBottom w:val="0"/>
      <w:divBdr>
        <w:top w:val="none" w:sz="0" w:space="0" w:color="auto"/>
        <w:left w:val="none" w:sz="0" w:space="0" w:color="auto"/>
        <w:bottom w:val="none" w:sz="0" w:space="0" w:color="auto"/>
        <w:right w:val="none" w:sz="0" w:space="0" w:color="auto"/>
      </w:divBdr>
    </w:div>
    <w:div w:id="1083724281">
      <w:bodyDiv w:val="1"/>
      <w:marLeft w:val="0"/>
      <w:marRight w:val="0"/>
      <w:marTop w:val="0"/>
      <w:marBottom w:val="0"/>
      <w:divBdr>
        <w:top w:val="none" w:sz="0" w:space="0" w:color="auto"/>
        <w:left w:val="none" w:sz="0" w:space="0" w:color="auto"/>
        <w:bottom w:val="none" w:sz="0" w:space="0" w:color="auto"/>
        <w:right w:val="none" w:sz="0" w:space="0" w:color="auto"/>
      </w:divBdr>
    </w:div>
    <w:div w:id="1083835843">
      <w:bodyDiv w:val="1"/>
      <w:marLeft w:val="0"/>
      <w:marRight w:val="0"/>
      <w:marTop w:val="0"/>
      <w:marBottom w:val="0"/>
      <w:divBdr>
        <w:top w:val="none" w:sz="0" w:space="0" w:color="auto"/>
        <w:left w:val="none" w:sz="0" w:space="0" w:color="auto"/>
        <w:bottom w:val="none" w:sz="0" w:space="0" w:color="auto"/>
        <w:right w:val="none" w:sz="0" w:space="0" w:color="auto"/>
      </w:divBdr>
    </w:div>
    <w:div w:id="1085035201">
      <w:bodyDiv w:val="1"/>
      <w:marLeft w:val="0"/>
      <w:marRight w:val="0"/>
      <w:marTop w:val="0"/>
      <w:marBottom w:val="0"/>
      <w:divBdr>
        <w:top w:val="none" w:sz="0" w:space="0" w:color="auto"/>
        <w:left w:val="none" w:sz="0" w:space="0" w:color="auto"/>
        <w:bottom w:val="none" w:sz="0" w:space="0" w:color="auto"/>
        <w:right w:val="none" w:sz="0" w:space="0" w:color="auto"/>
      </w:divBdr>
    </w:div>
    <w:div w:id="1088770459">
      <w:bodyDiv w:val="1"/>
      <w:marLeft w:val="0"/>
      <w:marRight w:val="0"/>
      <w:marTop w:val="0"/>
      <w:marBottom w:val="0"/>
      <w:divBdr>
        <w:top w:val="none" w:sz="0" w:space="0" w:color="auto"/>
        <w:left w:val="none" w:sz="0" w:space="0" w:color="auto"/>
        <w:bottom w:val="none" w:sz="0" w:space="0" w:color="auto"/>
        <w:right w:val="none" w:sz="0" w:space="0" w:color="auto"/>
      </w:divBdr>
    </w:div>
    <w:div w:id="1089547414">
      <w:bodyDiv w:val="1"/>
      <w:marLeft w:val="0"/>
      <w:marRight w:val="0"/>
      <w:marTop w:val="0"/>
      <w:marBottom w:val="0"/>
      <w:divBdr>
        <w:top w:val="none" w:sz="0" w:space="0" w:color="auto"/>
        <w:left w:val="none" w:sz="0" w:space="0" w:color="auto"/>
        <w:bottom w:val="none" w:sz="0" w:space="0" w:color="auto"/>
        <w:right w:val="none" w:sz="0" w:space="0" w:color="auto"/>
      </w:divBdr>
    </w:div>
    <w:div w:id="1089931979">
      <w:bodyDiv w:val="1"/>
      <w:marLeft w:val="0"/>
      <w:marRight w:val="0"/>
      <w:marTop w:val="0"/>
      <w:marBottom w:val="0"/>
      <w:divBdr>
        <w:top w:val="none" w:sz="0" w:space="0" w:color="auto"/>
        <w:left w:val="none" w:sz="0" w:space="0" w:color="auto"/>
        <w:bottom w:val="none" w:sz="0" w:space="0" w:color="auto"/>
        <w:right w:val="none" w:sz="0" w:space="0" w:color="auto"/>
      </w:divBdr>
    </w:div>
    <w:div w:id="1090393108">
      <w:bodyDiv w:val="1"/>
      <w:marLeft w:val="0"/>
      <w:marRight w:val="0"/>
      <w:marTop w:val="0"/>
      <w:marBottom w:val="0"/>
      <w:divBdr>
        <w:top w:val="none" w:sz="0" w:space="0" w:color="auto"/>
        <w:left w:val="none" w:sz="0" w:space="0" w:color="auto"/>
        <w:bottom w:val="none" w:sz="0" w:space="0" w:color="auto"/>
        <w:right w:val="none" w:sz="0" w:space="0" w:color="auto"/>
      </w:divBdr>
    </w:div>
    <w:div w:id="1090541455">
      <w:bodyDiv w:val="1"/>
      <w:marLeft w:val="0"/>
      <w:marRight w:val="0"/>
      <w:marTop w:val="0"/>
      <w:marBottom w:val="0"/>
      <w:divBdr>
        <w:top w:val="none" w:sz="0" w:space="0" w:color="auto"/>
        <w:left w:val="none" w:sz="0" w:space="0" w:color="auto"/>
        <w:bottom w:val="none" w:sz="0" w:space="0" w:color="auto"/>
        <w:right w:val="none" w:sz="0" w:space="0" w:color="auto"/>
      </w:divBdr>
    </w:div>
    <w:div w:id="1091588831">
      <w:bodyDiv w:val="1"/>
      <w:marLeft w:val="0"/>
      <w:marRight w:val="0"/>
      <w:marTop w:val="0"/>
      <w:marBottom w:val="0"/>
      <w:divBdr>
        <w:top w:val="none" w:sz="0" w:space="0" w:color="auto"/>
        <w:left w:val="none" w:sz="0" w:space="0" w:color="auto"/>
        <w:bottom w:val="none" w:sz="0" w:space="0" w:color="auto"/>
        <w:right w:val="none" w:sz="0" w:space="0" w:color="auto"/>
      </w:divBdr>
    </w:div>
    <w:div w:id="1092118056">
      <w:bodyDiv w:val="1"/>
      <w:marLeft w:val="0"/>
      <w:marRight w:val="0"/>
      <w:marTop w:val="0"/>
      <w:marBottom w:val="0"/>
      <w:divBdr>
        <w:top w:val="none" w:sz="0" w:space="0" w:color="auto"/>
        <w:left w:val="none" w:sz="0" w:space="0" w:color="auto"/>
        <w:bottom w:val="none" w:sz="0" w:space="0" w:color="auto"/>
        <w:right w:val="none" w:sz="0" w:space="0" w:color="auto"/>
      </w:divBdr>
    </w:div>
    <w:div w:id="1092702360">
      <w:bodyDiv w:val="1"/>
      <w:marLeft w:val="0"/>
      <w:marRight w:val="0"/>
      <w:marTop w:val="0"/>
      <w:marBottom w:val="0"/>
      <w:divBdr>
        <w:top w:val="none" w:sz="0" w:space="0" w:color="auto"/>
        <w:left w:val="none" w:sz="0" w:space="0" w:color="auto"/>
        <w:bottom w:val="none" w:sz="0" w:space="0" w:color="auto"/>
        <w:right w:val="none" w:sz="0" w:space="0" w:color="auto"/>
      </w:divBdr>
    </w:div>
    <w:div w:id="1092896868">
      <w:bodyDiv w:val="1"/>
      <w:marLeft w:val="0"/>
      <w:marRight w:val="0"/>
      <w:marTop w:val="0"/>
      <w:marBottom w:val="0"/>
      <w:divBdr>
        <w:top w:val="none" w:sz="0" w:space="0" w:color="auto"/>
        <w:left w:val="none" w:sz="0" w:space="0" w:color="auto"/>
        <w:bottom w:val="none" w:sz="0" w:space="0" w:color="auto"/>
        <w:right w:val="none" w:sz="0" w:space="0" w:color="auto"/>
      </w:divBdr>
    </w:div>
    <w:div w:id="1093278652">
      <w:bodyDiv w:val="1"/>
      <w:marLeft w:val="0"/>
      <w:marRight w:val="0"/>
      <w:marTop w:val="0"/>
      <w:marBottom w:val="0"/>
      <w:divBdr>
        <w:top w:val="none" w:sz="0" w:space="0" w:color="auto"/>
        <w:left w:val="none" w:sz="0" w:space="0" w:color="auto"/>
        <w:bottom w:val="none" w:sz="0" w:space="0" w:color="auto"/>
        <w:right w:val="none" w:sz="0" w:space="0" w:color="auto"/>
      </w:divBdr>
    </w:div>
    <w:div w:id="1099570956">
      <w:bodyDiv w:val="1"/>
      <w:marLeft w:val="0"/>
      <w:marRight w:val="0"/>
      <w:marTop w:val="0"/>
      <w:marBottom w:val="0"/>
      <w:divBdr>
        <w:top w:val="none" w:sz="0" w:space="0" w:color="auto"/>
        <w:left w:val="none" w:sz="0" w:space="0" w:color="auto"/>
        <w:bottom w:val="none" w:sz="0" w:space="0" w:color="auto"/>
        <w:right w:val="none" w:sz="0" w:space="0" w:color="auto"/>
      </w:divBdr>
    </w:div>
    <w:div w:id="1100447158">
      <w:bodyDiv w:val="1"/>
      <w:marLeft w:val="0"/>
      <w:marRight w:val="0"/>
      <w:marTop w:val="0"/>
      <w:marBottom w:val="0"/>
      <w:divBdr>
        <w:top w:val="none" w:sz="0" w:space="0" w:color="auto"/>
        <w:left w:val="none" w:sz="0" w:space="0" w:color="auto"/>
        <w:bottom w:val="none" w:sz="0" w:space="0" w:color="auto"/>
        <w:right w:val="none" w:sz="0" w:space="0" w:color="auto"/>
      </w:divBdr>
    </w:div>
    <w:div w:id="1100954968">
      <w:bodyDiv w:val="1"/>
      <w:marLeft w:val="0"/>
      <w:marRight w:val="0"/>
      <w:marTop w:val="0"/>
      <w:marBottom w:val="0"/>
      <w:divBdr>
        <w:top w:val="none" w:sz="0" w:space="0" w:color="auto"/>
        <w:left w:val="none" w:sz="0" w:space="0" w:color="auto"/>
        <w:bottom w:val="none" w:sz="0" w:space="0" w:color="auto"/>
        <w:right w:val="none" w:sz="0" w:space="0" w:color="auto"/>
      </w:divBdr>
    </w:div>
    <w:div w:id="1103109742">
      <w:bodyDiv w:val="1"/>
      <w:marLeft w:val="0"/>
      <w:marRight w:val="0"/>
      <w:marTop w:val="0"/>
      <w:marBottom w:val="0"/>
      <w:divBdr>
        <w:top w:val="none" w:sz="0" w:space="0" w:color="auto"/>
        <w:left w:val="none" w:sz="0" w:space="0" w:color="auto"/>
        <w:bottom w:val="none" w:sz="0" w:space="0" w:color="auto"/>
        <w:right w:val="none" w:sz="0" w:space="0" w:color="auto"/>
      </w:divBdr>
    </w:div>
    <w:div w:id="1103841859">
      <w:bodyDiv w:val="1"/>
      <w:marLeft w:val="0"/>
      <w:marRight w:val="0"/>
      <w:marTop w:val="0"/>
      <w:marBottom w:val="0"/>
      <w:divBdr>
        <w:top w:val="none" w:sz="0" w:space="0" w:color="auto"/>
        <w:left w:val="none" w:sz="0" w:space="0" w:color="auto"/>
        <w:bottom w:val="none" w:sz="0" w:space="0" w:color="auto"/>
        <w:right w:val="none" w:sz="0" w:space="0" w:color="auto"/>
      </w:divBdr>
    </w:div>
    <w:div w:id="1104426589">
      <w:bodyDiv w:val="1"/>
      <w:marLeft w:val="0"/>
      <w:marRight w:val="0"/>
      <w:marTop w:val="0"/>
      <w:marBottom w:val="0"/>
      <w:divBdr>
        <w:top w:val="none" w:sz="0" w:space="0" w:color="auto"/>
        <w:left w:val="none" w:sz="0" w:space="0" w:color="auto"/>
        <w:bottom w:val="none" w:sz="0" w:space="0" w:color="auto"/>
        <w:right w:val="none" w:sz="0" w:space="0" w:color="auto"/>
      </w:divBdr>
    </w:div>
    <w:div w:id="1104768063">
      <w:bodyDiv w:val="1"/>
      <w:marLeft w:val="0"/>
      <w:marRight w:val="0"/>
      <w:marTop w:val="0"/>
      <w:marBottom w:val="0"/>
      <w:divBdr>
        <w:top w:val="none" w:sz="0" w:space="0" w:color="auto"/>
        <w:left w:val="none" w:sz="0" w:space="0" w:color="auto"/>
        <w:bottom w:val="none" w:sz="0" w:space="0" w:color="auto"/>
        <w:right w:val="none" w:sz="0" w:space="0" w:color="auto"/>
      </w:divBdr>
    </w:div>
    <w:div w:id="1105225774">
      <w:bodyDiv w:val="1"/>
      <w:marLeft w:val="0"/>
      <w:marRight w:val="0"/>
      <w:marTop w:val="0"/>
      <w:marBottom w:val="0"/>
      <w:divBdr>
        <w:top w:val="none" w:sz="0" w:space="0" w:color="auto"/>
        <w:left w:val="none" w:sz="0" w:space="0" w:color="auto"/>
        <w:bottom w:val="none" w:sz="0" w:space="0" w:color="auto"/>
        <w:right w:val="none" w:sz="0" w:space="0" w:color="auto"/>
      </w:divBdr>
    </w:div>
    <w:div w:id="1106315893">
      <w:bodyDiv w:val="1"/>
      <w:marLeft w:val="0"/>
      <w:marRight w:val="0"/>
      <w:marTop w:val="0"/>
      <w:marBottom w:val="0"/>
      <w:divBdr>
        <w:top w:val="none" w:sz="0" w:space="0" w:color="auto"/>
        <w:left w:val="none" w:sz="0" w:space="0" w:color="auto"/>
        <w:bottom w:val="none" w:sz="0" w:space="0" w:color="auto"/>
        <w:right w:val="none" w:sz="0" w:space="0" w:color="auto"/>
      </w:divBdr>
    </w:div>
    <w:div w:id="1107626128">
      <w:bodyDiv w:val="1"/>
      <w:marLeft w:val="0"/>
      <w:marRight w:val="0"/>
      <w:marTop w:val="0"/>
      <w:marBottom w:val="0"/>
      <w:divBdr>
        <w:top w:val="none" w:sz="0" w:space="0" w:color="auto"/>
        <w:left w:val="none" w:sz="0" w:space="0" w:color="auto"/>
        <w:bottom w:val="none" w:sz="0" w:space="0" w:color="auto"/>
        <w:right w:val="none" w:sz="0" w:space="0" w:color="auto"/>
      </w:divBdr>
    </w:div>
    <w:div w:id="1107701251">
      <w:bodyDiv w:val="1"/>
      <w:marLeft w:val="0"/>
      <w:marRight w:val="0"/>
      <w:marTop w:val="0"/>
      <w:marBottom w:val="0"/>
      <w:divBdr>
        <w:top w:val="none" w:sz="0" w:space="0" w:color="auto"/>
        <w:left w:val="none" w:sz="0" w:space="0" w:color="auto"/>
        <w:bottom w:val="none" w:sz="0" w:space="0" w:color="auto"/>
        <w:right w:val="none" w:sz="0" w:space="0" w:color="auto"/>
      </w:divBdr>
    </w:div>
    <w:div w:id="1108113270">
      <w:bodyDiv w:val="1"/>
      <w:marLeft w:val="0"/>
      <w:marRight w:val="0"/>
      <w:marTop w:val="0"/>
      <w:marBottom w:val="0"/>
      <w:divBdr>
        <w:top w:val="none" w:sz="0" w:space="0" w:color="auto"/>
        <w:left w:val="none" w:sz="0" w:space="0" w:color="auto"/>
        <w:bottom w:val="none" w:sz="0" w:space="0" w:color="auto"/>
        <w:right w:val="none" w:sz="0" w:space="0" w:color="auto"/>
      </w:divBdr>
    </w:div>
    <w:div w:id="1109131538">
      <w:bodyDiv w:val="1"/>
      <w:marLeft w:val="0"/>
      <w:marRight w:val="0"/>
      <w:marTop w:val="0"/>
      <w:marBottom w:val="0"/>
      <w:divBdr>
        <w:top w:val="none" w:sz="0" w:space="0" w:color="auto"/>
        <w:left w:val="none" w:sz="0" w:space="0" w:color="auto"/>
        <w:bottom w:val="none" w:sz="0" w:space="0" w:color="auto"/>
        <w:right w:val="none" w:sz="0" w:space="0" w:color="auto"/>
      </w:divBdr>
    </w:div>
    <w:div w:id="1110130469">
      <w:bodyDiv w:val="1"/>
      <w:marLeft w:val="0"/>
      <w:marRight w:val="0"/>
      <w:marTop w:val="0"/>
      <w:marBottom w:val="0"/>
      <w:divBdr>
        <w:top w:val="none" w:sz="0" w:space="0" w:color="auto"/>
        <w:left w:val="none" w:sz="0" w:space="0" w:color="auto"/>
        <w:bottom w:val="none" w:sz="0" w:space="0" w:color="auto"/>
        <w:right w:val="none" w:sz="0" w:space="0" w:color="auto"/>
      </w:divBdr>
    </w:div>
    <w:div w:id="1110198127">
      <w:bodyDiv w:val="1"/>
      <w:marLeft w:val="0"/>
      <w:marRight w:val="0"/>
      <w:marTop w:val="0"/>
      <w:marBottom w:val="0"/>
      <w:divBdr>
        <w:top w:val="none" w:sz="0" w:space="0" w:color="auto"/>
        <w:left w:val="none" w:sz="0" w:space="0" w:color="auto"/>
        <w:bottom w:val="none" w:sz="0" w:space="0" w:color="auto"/>
        <w:right w:val="none" w:sz="0" w:space="0" w:color="auto"/>
      </w:divBdr>
    </w:div>
    <w:div w:id="1111168668">
      <w:bodyDiv w:val="1"/>
      <w:marLeft w:val="0"/>
      <w:marRight w:val="0"/>
      <w:marTop w:val="0"/>
      <w:marBottom w:val="0"/>
      <w:divBdr>
        <w:top w:val="none" w:sz="0" w:space="0" w:color="auto"/>
        <w:left w:val="none" w:sz="0" w:space="0" w:color="auto"/>
        <w:bottom w:val="none" w:sz="0" w:space="0" w:color="auto"/>
        <w:right w:val="none" w:sz="0" w:space="0" w:color="auto"/>
      </w:divBdr>
    </w:div>
    <w:div w:id="1111707215">
      <w:bodyDiv w:val="1"/>
      <w:marLeft w:val="0"/>
      <w:marRight w:val="0"/>
      <w:marTop w:val="0"/>
      <w:marBottom w:val="0"/>
      <w:divBdr>
        <w:top w:val="none" w:sz="0" w:space="0" w:color="auto"/>
        <w:left w:val="none" w:sz="0" w:space="0" w:color="auto"/>
        <w:bottom w:val="none" w:sz="0" w:space="0" w:color="auto"/>
        <w:right w:val="none" w:sz="0" w:space="0" w:color="auto"/>
      </w:divBdr>
    </w:div>
    <w:div w:id="1112473628">
      <w:bodyDiv w:val="1"/>
      <w:marLeft w:val="0"/>
      <w:marRight w:val="0"/>
      <w:marTop w:val="0"/>
      <w:marBottom w:val="0"/>
      <w:divBdr>
        <w:top w:val="none" w:sz="0" w:space="0" w:color="auto"/>
        <w:left w:val="none" w:sz="0" w:space="0" w:color="auto"/>
        <w:bottom w:val="none" w:sz="0" w:space="0" w:color="auto"/>
        <w:right w:val="none" w:sz="0" w:space="0" w:color="auto"/>
      </w:divBdr>
    </w:div>
    <w:div w:id="1112671354">
      <w:bodyDiv w:val="1"/>
      <w:marLeft w:val="0"/>
      <w:marRight w:val="0"/>
      <w:marTop w:val="0"/>
      <w:marBottom w:val="0"/>
      <w:divBdr>
        <w:top w:val="none" w:sz="0" w:space="0" w:color="auto"/>
        <w:left w:val="none" w:sz="0" w:space="0" w:color="auto"/>
        <w:bottom w:val="none" w:sz="0" w:space="0" w:color="auto"/>
        <w:right w:val="none" w:sz="0" w:space="0" w:color="auto"/>
      </w:divBdr>
    </w:div>
    <w:div w:id="1114252603">
      <w:bodyDiv w:val="1"/>
      <w:marLeft w:val="0"/>
      <w:marRight w:val="0"/>
      <w:marTop w:val="0"/>
      <w:marBottom w:val="0"/>
      <w:divBdr>
        <w:top w:val="none" w:sz="0" w:space="0" w:color="auto"/>
        <w:left w:val="none" w:sz="0" w:space="0" w:color="auto"/>
        <w:bottom w:val="none" w:sz="0" w:space="0" w:color="auto"/>
        <w:right w:val="none" w:sz="0" w:space="0" w:color="auto"/>
      </w:divBdr>
    </w:div>
    <w:div w:id="1115638101">
      <w:bodyDiv w:val="1"/>
      <w:marLeft w:val="0"/>
      <w:marRight w:val="0"/>
      <w:marTop w:val="0"/>
      <w:marBottom w:val="0"/>
      <w:divBdr>
        <w:top w:val="none" w:sz="0" w:space="0" w:color="auto"/>
        <w:left w:val="none" w:sz="0" w:space="0" w:color="auto"/>
        <w:bottom w:val="none" w:sz="0" w:space="0" w:color="auto"/>
        <w:right w:val="none" w:sz="0" w:space="0" w:color="auto"/>
      </w:divBdr>
    </w:div>
    <w:div w:id="1120807590">
      <w:bodyDiv w:val="1"/>
      <w:marLeft w:val="0"/>
      <w:marRight w:val="0"/>
      <w:marTop w:val="0"/>
      <w:marBottom w:val="0"/>
      <w:divBdr>
        <w:top w:val="none" w:sz="0" w:space="0" w:color="auto"/>
        <w:left w:val="none" w:sz="0" w:space="0" w:color="auto"/>
        <w:bottom w:val="none" w:sz="0" w:space="0" w:color="auto"/>
        <w:right w:val="none" w:sz="0" w:space="0" w:color="auto"/>
      </w:divBdr>
    </w:div>
    <w:div w:id="1120881149">
      <w:bodyDiv w:val="1"/>
      <w:marLeft w:val="0"/>
      <w:marRight w:val="0"/>
      <w:marTop w:val="0"/>
      <w:marBottom w:val="0"/>
      <w:divBdr>
        <w:top w:val="none" w:sz="0" w:space="0" w:color="auto"/>
        <w:left w:val="none" w:sz="0" w:space="0" w:color="auto"/>
        <w:bottom w:val="none" w:sz="0" w:space="0" w:color="auto"/>
        <w:right w:val="none" w:sz="0" w:space="0" w:color="auto"/>
      </w:divBdr>
    </w:div>
    <w:div w:id="1120952314">
      <w:bodyDiv w:val="1"/>
      <w:marLeft w:val="0"/>
      <w:marRight w:val="0"/>
      <w:marTop w:val="0"/>
      <w:marBottom w:val="0"/>
      <w:divBdr>
        <w:top w:val="none" w:sz="0" w:space="0" w:color="auto"/>
        <w:left w:val="none" w:sz="0" w:space="0" w:color="auto"/>
        <w:bottom w:val="none" w:sz="0" w:space="0" w:color="auto"/>
        <w:right w:val="none" w:sz="0" w:space="0" w:color="auto"/>
      </w:divBdr>
    </w:div>
    <w:div w:id="1123646713">
      <w:bodyDiv w:val="1"/>
      <w:marLeft w:val="0"/>
      <w:marRight w:val="0"/>
      <w:marTop w:val="0"/>
      <w:marBottom w:val="0"/>
      <w:divBdr>
        <w:top w:val="none" w:sz="0" w:space="0" w:color="auto"/>
        <w:left w:val="none" w:sz="0" w:space="0" w:color="auto"/>
        <w:bottom w:val="none" w:sz="0" w:space="0" w:color="auto"/>
        <w:right w:val="none" w:sz="0" w:space="0" w:color="auto"/>
      </w:divBdr>
    </w:div>
    <w:div w:id="1128427783">
      <w:bodyDiv w:val="1"/>
      <w:marLeft w:val="0"/>
      <w:marRight w:val="0"/>
      <w:marTop w:val="0"/>
      <w:marBottom w:val="0"/>
      <w:divBdr>
        <w:top w:val="none" w:sz="0" w:space="0" w:color="auto"/>
        <w:left w:val="none" w:sz="0" w:space="0" w:color="auto"/>
        <w:bottom w:val="none" w:sz="0" w:space="0" w:color="auto"/>
        <w:right w:val="none" w:sz="0" w:space="0" w:color="auto"/>
      </w:divBdr>
    </w:div>
    <w:div w:id="1128820151">
      <w:bodyDiv w:val="1"/>
      <w:marLeft w:val="0"/>
      <w:marRight w:val="0"/>
      <w:marTop w:val="0"/>
      <w:marBottom w:val="0"/>
      <w:divBdr>
        <w:top w:val="none" w:sz="0" w:space="0" w:color="auto"/>
        <w:left w:val="none" w:sz="0" w:space="0" w:color="auto"/>
        <w:bottom w:val="none" w:sz="0" w:space="0" w:color="auto"/>
        <w:right w:val="none" w:sz="0" w:space="0" w:color="auto"/>
      </w:divBdr>
    </w:div>
    <w:div w:id="1129081853">
      <w:bodyDiv w:val="1"/>
      <w:marLeft w:val="0"/>
      <w:marRight w:val="0"/>
      <w:marTop w:val="0"/>
      <w:marBottom w:val="0"/>
      <w:divBdr>
        <w:top w:val="none" w:sz="0" w:space="0" w:color="auto"/>
        <w:left w:val="none" w:sz="0" w:space="0" w:color="auto"/>
        <w:bottom w:val="none" w:sz="0" w:space="0" w:color="auto"/>
        <w:right w:val="none" w:sz="0" w:space="0" w:color="auto"/>
      </w:divBdr>
    </w:div>
    <w:div w:id="1129201763">
      <w:bodyDiv w:val="1"/>
      <w:marLeft w:val="0"/>
      <w:marRight w:val="0"/>
      <w:marTop w:val="0"/>
      <w:marBottom w:val="0"/>
      <w:divBdr>
        <w:top w:val="none" w:sz="0" w:space="0" w:color="auto"/>
        <w:left w:val="none" w:sz="0" w:space="0" w:color="auto"/>
        <w:bottom w:val="none" w:sz="0" w:space="0" w:color="auto"/>
        <w:right w:val="none" w:sz="0" w:space="0" w:color="auto"/>
      </w:divBdr>
    </w:div>
    <w:div w:id="1129668476">
      <w:bodyDiv w:val="1"/>
      <w:marLeft w:val="0"/>
      <w:marRight w:val="0"/>
      <w:marTop w:val="0"/>
      <w:marBottom w:val="0"/>
      <w:divBdr>
        <w:top w:val="none" w:sz="0" w:space="0" w:color="auto"/>
        <w:left w:val="none" w:sz="0" w:space="0" w:color="auto"/>
        <w:bottom w:val="none" w:sz="0" w:space="0" w:color="auto"/>
        <w:right w:val="none" w:sz="0" w:space="0" w:color="auto"/>
      </w:divBdr>
    </w:div>
    <w:div w:id="1131941645">
      <w:bodyDiv w:val="1"/>
      <w:marLeft w:val="0"/>
      <w:marRight w:val="0"/>
      <w:marTop w:val="0"/>
      <w:marBottom w:val="0"/>
      <w:divBdr>
        <w:top w:val="none" w:sz="0" w:space="0" w:color="auto"/>
        <w:left w:val="none" w:sz="0" w:space="0" w:color="auto"/>
        <w:bottom w:val="none" w:sz="0" w:space="0" w:color="auto"/>
        <w:right w:val="none" w:sz="0" w:space="0" w:color="auto"/>
      </w:divBdr>
    </w:div>
    <w:div w:id="1133324695">
      <w:bodyDiv w:val="1"/>
      <w:marLeft w:val="0"/>
      <w:marRight w:val="0"/>
      <w:marTop w:val="0"/>
      <w:marBottom w:val="0"/>
      <w:divBdr>
        <w:top w:val="none" w:sz="0" w:space="0" w:color="auto"/>
        <w:left w:val="none" w:sz="0" w:space="0" w:color="auto"/>
        <w:bottom w:val="none" w:sz="0" w:space="0" w:color="auto"/>
        <w:right w:val="none" w:sz="0" w:space="0" w:color="auto"/>
      </w:divBdr>
    </w:div>
    <w:div w:id="1133719908">
      <w:bodyDiv w:val="1"/>
      <w:marLeft w:val="0"/>
      <w:marRight w:val="0"/>
      <w:marTop w:val="0"/>
      <w:marBottom w:val="0"/>
      <w:divBdr>
        <w:top w:val="none" w:sz="0" w:space="0" w:color="auto"/>
        <w:left w:val="none" w:sz="0" w:space="0" w:color="auto"/>
        <w:bottom w:val="none" w:sz="0" w:space="0" w:color="auto"/>
        <w:right w:val="none" w:sz="0" w:space="0" w:color="auto"/>
      </w:divBdr>
    </w:div>
    <w:div w:id="1134447212">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7917910">
      <w:bodyDiv w:val="1"/>
      <w:marLeft w:val="0"/>
      <w:marRight w:val="0"/>
      <w:marTop w:val="0"/>
      <w:marBottom w:val="0"/>
      <w:divBdr>
        <w:top w:val="none" w:sz="0" w:space="0" w:color="auto"/>
        <w:left w:val="none" w:sz="0" w:space="0" w:color="auto"/>
        <w:bottom w:val="none" w:sz="0" w:space="0" w:color="auto"/>
        <w:right w:val="none" w:sz="0" w:space="0" w:color="auto"/>
      </w:divBdr>
    </w:div>
    <w:div w:id="1138495807">
      <w:bodyDiv w:val="1"/>
      <w:marLeft w:val="0"/>
      <w:marRight w:val="0"/>
      <w:marTop w:val="0"/>
      <w:marBottom w:val="0"/>
      <w:divBdr>
        <w:top w:val="none" w:sz="0" w:space="0" w:color="auto"/>
        <w:left w:val="none" w:sz="0" w:space="0" w:color="auto"/>
        <w:bottom w:val="none" w:sz="0" w:space="0" w:color="auto"/>
        <w:right w:val="none" w:sz="0" w:space="0" w:color="auto"/>
      </w:divBdr>
    </w:div>
    <w:div w:id="1138959806">
      <w:bodyDiv w:val="1"/>
      <w:marLeft w:val="0"/>
      <w:marRight w:val="0"/>
      <w:marTop w:val="0"/>
      <w:marBottom w:val="0"/>
      <w:divBdr>
        <w:top w:val="none" w:sz="0" w:space="0" w:color="auto"/>
        <w:left w:val="none" w:sz="0" w:space="0" w:color="auto"/>
        <w:bottom w:val="none" w:sz="0" w:space="0" w:color="auto"/>
        <w:right w:val="none" w:sz="0" w:space="0" w:color="auto"/>
      </w:divBdr>
    </w:div>
    <w:div w:id="1140077359">
      <w:bodyDiv w:val="1"/>
      <w:marLeft w:val="0"/>
      <w:marRight w:val="0"/>
      <w:marTop w:val="0"/>
      <w:marBottom w:val="0"/>
      <w:divBdr>
        <w:top w:val="none" w:sz="0" w:space="0" w:color="auto"/>
        <w:left w:val="none" w:sz="0" w:space="0" w:color="auto"/>
        <w:bottom w:val="none" w:sz="0" w:space="0" w:color="auto"/>
        <w:right w:val="none" w:sz="0" w:space="0" w:color="auto"/>
      </w:divBdr>
    </w:div>
    <w:div w:id="1141191173">
      <w:bodyDiv w:val="1"/>
      <w:marLeft w:val="0"/>
      <w:marRight w:val="0"/>
      <w:marTop w:val="0"/>
      <w:marBottom w:val="0"/>
      <w:divBdr>
        <w:top w:val="none" w:sz="0" w:space="0" w:color="auto"/>
        <w:left w:val="none" w:sz="0" w:space="0" w:color="auto"/>
        <w:bottom w:val="none" w:sz="0" w:space="0" w:color="auto"/>
        <w:right w:val="none" w:sz="0" w:space="0" w:color="auto"/>
      </w:divBdr>
    </w:div>
    <w:div w:id="1142623884">
      <w:bodyDiv w:val="1"/>
      <w:marLeft w:val="0"/>
      <w:marRight w:val="0"/>
      <w:marTop w:val="0"/>
      <w:marBottom w:val="0"/>
      <w:divBdr>
        <w:top w:val="none" w:sz="0" w:space="0" w:color="auto"/>
        <w:left w:val="none" w:sz="0" w:space="0" w:color="auto"/>
        <w:bottom w:val="none" w:sz="0" w:space="0" w:color="auto"/>
        <w:right w:val="none" w:sz="0" w:space="0" w:color="auto"/>
      </w:divBdr>
    </w:div>
    <w:div w:id="1144002116">
      <w:bodyDiv w:val="1"/>
      <w:marLeft w:val="0"/>
      <w:marRight w:val="0"/>
      <w:marTop w:val="0"/>
      <w:marBottom w:val="0"/>
      <w:divBdr>
        <w:top w:val="none" w:sz="0" w:space="0" w:color="auto"/>
        <w:left w:val="none" w:sz="0" w:space="0" w:color="auto"/>
        <w:bottom w:val="none" w:sz="0" w:space="0" w:color="auto"/>
        <w:right w:val="none" w:sz="0" w:space="0" w:color="auto"/>
      </w:divBdr>
    </w:div>
    <w:div w:id="1146774281">
      <w:bodyDiv w:val="1"/>
      <w:marLeft w:val="0"/>
      <w:marRight w:val="0"/>
      <w:marTop w:val="0"/>
      <w:marBottom w:val="0"/>
      <w:divBdr>
        <w:top w:val="none" w:sz="0" w:space="0" w:color="auto"/>
        <w:left w:val="none" w:sz="0" w:space="0" w:color="auto"/>
        <w:bottom w:val="none" w:sz="0" w:space="0" w:color="auto"/>
        <w:right w:val="none" w:sz="0" w:space="0" w:color="auto"/>
      </w:divBdr>
    </w:div>
    <w:div w:id="1146897759">
      <w:bodyDiv w:val="1"/>
      <w:marLeft w:val="0"/>
      <w:marRight w:val="0"/>
      <w:marTop w:val="0"/>
      <w:marBottom w:val="0"/>
      <w:divBdr>
        <w:top w:val="none" w:sz="0" w:space="0" w:color="auto"/>
        <w:left w:val="none" w:sz="0" w:space="0" w:color="auto"/>
        <w:bottom w:val="none" w:sz="0" w:space="0" w:color="auto"/>
        <w:right w:val="none" w:sz="0" w:space="0" w:color="auto"/>
      </w:divBdr>
    </w:div>
    <w:div w:id="1147671906">
      <w:bodyDiv w:val="1"/>
      <w:marLeft w:val="0"/>
      <w:marRight w:val="0"/>
      <w:marTop w:val="0"/>
      <w:marBottom w:val="0"/>
      <w:divBdr>
        <w:top w:val="none" w:sz="0" w:space="0" w:color="auto"/>
        <w:left w:val="none" w:sz="0" w:space="0" w:color="auto"/>
        <w:bottom w:val="none" w:sz="0" w:space="0" w:color="auto"/>
        <w:right w:val="none" w:sz="0" w:space="0" w:color="auto"/>
      </w:divBdr>
    </w:div>
    <w:div w:id="1147674070">
      <w:bodyDiv w:val="1"/>
      <w:marLeft w:val="0"/>
      <w:marRight w:val="0"/>
      <w:marTop w:val="0"/>
      <w:marBottom w:val="0"/>
      <w:divBdr>
        <w:top w:val="none" w:sz="0" w:space="0" w:color="auto"/>
        <w:left w:val="none" w:sz="0" w:space="0" w:color="auto"/>
        <w:bottom w:val="none" w:sz="0" w:space="0" w:color="auto"/>
        <w:right w:val="none" w:sz="0" w:space="0" w:color="auto"/>
      </w:divBdr>
    </w:div>
    <w:div w:id="1147820320">
      <w:bodyDiv w:val="1"/>
      <w:marLeft w:val="0"/>
      <w:marRight w:val="0"/>
      <w:marTop w:val="0"/>
      <w:marBottom w:val="0"/>
      <w:divBdr>
        <w:top w:val="none" w:sz="0" w:space="0" w:color="auto"/>
        <w:left w:val="none" w:sz="0" w:space="0" w:color="auto"/>
        <w:bottom w:val="none" w:sz="0" w:space="0" w:color="auto"/>
        <w:right w:val="none" w:sz="0" w:space="0" w:color="auto"/>
      </w:divBdr>
    </w:div>
    <w:div w:id="1148782044">
      <w:bodyDiv w:val="1"/>
      <w:marLeft w:val="0"/>
      <w:marRight w:val="0"/>
      <w:marTop w:val="0"/>
      <w:marBottom w:val="0"/>
      <w:divBdr>
        <w:top w:val="none" w:sz="0" w:space="0" w:color="auto"/>
        <w:left w:val="none" w:sz="0" w:space="0" w:color="auto"/>
        <w:bottom w:val="none" w:sz="0" w:space="0" w:color="auto"/>
        <w:right w:val="none" w:sz="0" w:space="0" w:color="auto"/>
      </w:divBdr>
    </w:div>
    <w:div w:id="1150827723">
      <w:bodyDiv w:val="1"/>
      <w:marLeft w:val="0"/>
      <w:marRight w:val="0"/>
      <w:marTop w:val="0"/>
      <w:marBottom w:val="0"/>
      <w:divBdr>
        <w:top w:val="none" w:sz="0" w:space="0" w:color="auto"/>
        <w:left w:val="none" w:sz="0" w:space="0" w:color="auto"/>
        <w:bottom w:val="none" w:sz="0" w:space="0" w:color="auto"/>
        <w:right w:val="none" w:sz="0" w:space="0" w:color="auto"/>
      </w:divBdr>
    </w:div>
    <w:div w:id="1151946881">
      <w:bodyDiv w:val="1"/>
      <w:marLeft w:val="0"/>
      <w:marRight w:val="0"/>
      <w:marTop w:val="0"/>
      <w:marBottom w:val="0"/>
      <w:divBdr>
        <w:top w:val="none" w:sz="0" w:space="0" w:color="auto"/>
        <w:left w:val="none" w:sz="0" w:space="0" w:color="auto"/>
        <w:bottom w:val="none" w:sz="0" w:space="0" w:color="auto"/>
        <w:right w:val="none" w:sz="0" w:space="0" w:color="auto"/>
      </w:divBdr>
    </w:div>
    <w:div w:id="1152138508">
      <w:bodyDiv w:val="1"/>
      <w:marLeft w:val="0"/>
      <w:marRight w:val="0"/>
      <w:marTop w:val="0"/>
      <w:marBottom w:val="0"/>
      <w:divBdr>
        <w:top w:val="none" w:sz="0" w:space="0" w:color="auto"/>
        <w:left w:val="none" w:sz="0" w:space="0" w:color="auto"/>
        <w:bottom w:val="none" w:sz="0" w:space="0" w:color="auto"/>
        <w:right w:val="none" w:sz="0" w:space="0" w:color="auto"/>
      </w:divBdr>
    </w:div>
    <w:div w:id="1152719532">
      <w:bodyDiv w:val="1"/>
      <w:marLeft w:val="0"/>
      <w:marRight w:val="0"/>
      <w:marTop w:val="0"/>
      <w:marBottom w:val="0"/>
      <w:divBdr>
        <w:top w:val="none" w:sz="0" w:space="0" w:color="auto"/>
        <w:left w:val="none" w:sz="0" w:space="0" w:color="auto"/>
        <w:bottom w:val="none" w:sz="0" w:space="0" w:color="auto"/>
        <w:right w:val="none" w:sz="0" w:space="0" w:color="auto"/>
      </w:divBdr>
    </w:div>
    <w:div w:id="1152872947">
      <w:bodyDiv w:val="1"/>
      <w:marLeft w:val="0"/>
      <w:marRight w:val="0"/>
      <w:marTop w:val="0"/>
      <w:marBottom w:val="0"/>
      <w:divBdr>
        <w:top w:val="none" w:sz="0" w:space="0" w:color="auto"/>
        <w:left w:val="none" w:sz="0" w:space="0" w:color="auto"/>
        <w:bottom w:val="none" w:sz="0" w:space="0" w:color="auto"/>
        <w:right w:val="none" w:sz="0" w:space="0" w:color="auto"/>
      </w:divBdr>
    </w:div>
    <w:div w:id="1154298678">
      <w:bodyDiv w:val="1"/>
      <w:marLeft w:val="0"/>
      <w:marRight w:val="0"/>
      <w:marTop w:val="0"/>
      <w:marBottom w:val="0"/>
      <w:divBdr>
        <w:top w:val="none" w:sz="0" w:space="0" w:color="auto"/>
        <w:left w:val="none" w:sz="0" w:space="0" w:color="auto"/>
        <w:bottom w:val="none" w:sz="0" w:space="0" w:color="auto"/>
        <w:right w:val="none" w:sz="0" w:space="0" w:color="auto"/>
      </w:divBdr>
    </w:div>
    <w:div w:id="1155991377">
      <w:bodyDiv w:val="1"/>
      <w:marLeft w:val="0"/>
      <w:marRight w:val="0"/>
      <w:marTop w:val="0"/>
      <w:marBottom w:val="0"/>
      <w:divBdr>
        <w:top w:val="none" w:sz="0" w:space="0" w:color="auto"/>
        <w:left w:val="none" w:sz="0" w:space="0" w:color="auto"/>
        <w:bottom w:val="none" w:sz="0" w:space="0" w:color="auto"/>
        <w:right w:val="none" w:sz="0" w:space="0" w:color="auto"/>
      </w:divBdr>
    </w:div>
    <w:div w:id="1156068636">
      <w:bodyDiv w:val="1"/>
      <w:marLeft w:val="0"/>
      <w:marRight w:val="0"/>
      <w:marTop w:val="0"/>
      <w:marBottom w:val="0"/>
      <w:divBdr>
        <w:top w:val="none" w:sz="0" w:space="0" w:color="auto"/>
        <w:left w:val="none" w:sz="0" w:space="0" w:color="auto"/>
        <w:bottom w:val="none" w:sz="0" w:space="0" w:color="auto"/>
        <w:right w:val="none" w:sz="0" w:space="0" w:color="auto"/>
      </w:divBdr>
    </w:div>
    <w:div w:id="1156798179">
      <w:bodyDiv w:val="1"/>
      <w:marLeft w:val="0"/>
      <w:marRight w:val="0"/>
      <w:marTop w:val="0"/>
      <w:marBottom w:val="0"/>
      <w:divBdr>
        <w:top w:val="none" w:sz="0" w:space="0" w:color="auto"/>
        <w:left w:val="none" w:sz="0" w:space="0" w:color="auto"/>
        <w:bottom w:val="none" w:sz="0" w:space="0" w:color="auto"/>
        <w:right w:val="none" w:sz="0" w:space="0" w:color="auto"/>
      </w:divBdr>
    </w:div>
    <w:div w:id="1156799294">
      <w:bodyDiv w:val="1"/>
      <w:marLeft w:val="0"/>
      <w:marRight w:val="0"/>
      <w:marTop w:val="0"/>
      <w:marBottom w:val="0"/>
      <w:divBdr>
        <w:top w:val="none" w:sz="0" w:space="0" w:color="auto"/>
        <w:left w:val="none" w:sz="0" w:space="0" w:color="auto"/>
        <w:bottom w:val="none" w:sz="0" w:space="0" w:color="auto"/>
        <w:right w:val="none" w:sz="0" w:space="0" w:color="auto"/>
      </w:divBdr>
    </w:div>
    <w:div w:id="1157644480">
      <w:bodyDiv w:val="1"/>
      <w:marLeft w:val="0"/>
      <w:marRight w:val="0"/>
      <w:marTop w:val="0"/>
      <w:marBottom w:val="0"/>
      <w:divBdr>
        <w:top w:val="none" w:sz="0" w:space="0" w:color="auto"/>
        <w:left w:val="none" w:sz="0" w:space="0" w:color="auto"/>
        <w:bottom w:val="none" w:sz="0" w:space="0" w:color="auto"/>
        <w:right w:val="none" w:sz="0" w:space="0" w:color="auto"/>
      </w:divBdr>
    </w:div>
    <w:div w:id="1157645044">
      <w:bodyDiv w:val="1"/>
      <w:marLeft w:val="0"/>
      <w:marRight w:val="0"/>
      <w:marTop w:val="0"/>
      <w:marBottom w:val="0"/>
      <w:divBdr>
        <w:top w:val="none" w:sz="0" w:space="0" w:color="auto"/>
        <w:left w:val="none" w:sz="0" w:space="0" w:color="auto"/>
        <w:bottom w:val="none" w:sz="0" w:space="0" w:color="auto"/>
        <w:right w:val="none" w:sz="0" w:space="0" w:color="auto"/>
      </w:divBdr>
    </w:div>
    <w:div w:id="1158879686">
      <w:bodyDiv w:val="1"/>
      <w:marLeft w:val="0"/>
      <w:marRight w:val="0"/>
      <w:marTop w:val="0"/>
      <w:marBottom w:val="0"/>
      <w:divBdr>
        <w:top w:val="none" w:sz="0" w:space="0" w:color="auto"/>
        <w:left w:val="none" w:sz="0" w:space="0" w:color="auto"/>
        <w:bottom w:val="none" w:sz="0" w:space="0" w:color="auto"/>
        <w:right w:val="none" w:sz="0" w:space="0" w:color="auto"/>
      </w:divBdr>
    </w:div>
    <w:div w:id="1160850260">
      <w:bodyDiv w:val="1"/>
      <w:marLeft w:val="0"/>
      <w:marRight w:val="0"/>
      <w:marTop w:val="0"/>
      <w:marBottom w:val="0"/>
      <w:divBdr>
        <w:top w:val="none" w:sz="0" w:space="0" w:color="auto"/>
        <w:left w:val="none" w:sz="0" w:space="0" w:color="auto"/>
        <w:bottom w:val="none" w:sz="0" w:space="0" w:color="auto"/>
        <w:right w:val="none" w:sz="0" w:space="0" w:color="auto"/>
      </w:divBdr>
    </w:div>
    <w:div w:id="1160851662">
      <w:bodyDiv w:val="1"/>
      <w:marLeft w:val="0"/>
      <w:marRight w:val="0"/>
      <w:marTop w:val="0"/>
      <w:marBottom w:val="0"/>
      <w:divBdr>
        <w:top w:val="none" w:sz="0" w:space="0" w:color="auto"/>
        <w:left w:val="none" w:sz="0" w:space="0" w:color="auto"/>
        <w:bottom w:val="none" w:sz="0" w:space="0" w:color="auto"/>
        <w:right w:val="none" w:sz="0" w:space="0" w:color="auto"/>
      </w:divBdr>
    </w:div>
    <w:div w:id="1161115644">
      <w:bodyDiv w:val="1"/>
      <w:marLeft w:val="0"/>
      <w:marRight w:val="0"/>
      <w:marTop w:val="0"/>
      <w:marBottom w:val="0"/>
      <w:divBdr>
        <w:top w:val="none" w:sz="0" w:space="0" w:color="auto"/>
        <w:left w:val="none" w:sz="0" w:space="0" w:color="auto"/>
        <w:bottom w:val="none" w:sz="0" w:space="0" w:color="auto"/>
        <w:right w:val="none" w:sz="0" w:space="0" w:color="auto"/>
      </w:divBdr>
    </w:div>
    <w:div w:id="1161773676">
      <w:bodyDiv w:val="1"/>
      <w:marLeft w:val="0"/>
      <w:marRight w:val="0"/>
      <w:marTop w:val="0"/>
      <w:marBottom w:val="0"/>
      <w:divBdr>
        <w:top w:val="none" w:sz="0" w:space="0" w:color="auto"/>
        <w:left w:val="none" w:sz="0" w:space="0" w:color="auto"/>
        <w:bottom w:val="none" w:sz="0" w:space="0" w:color="auto"/>
        <w:right w:val="none" w:sz="0" w:space="0" w:color="auto"/>
      </w:divBdr>
    </w:div>
    <w:div w:id="1161967092">
      <w:bodyDiv w:val="1"/>
      <w:marLeft w:val="0"/>
      <w:marRight w:val="0"/>
      <w:marTop w:val="0"/>
      <w:marBottom w:val="0"/>
      <w:divBdr>
        <w:top w:val="none" w:sz="0" w:space="0" w:color="auto"/>
        <w:left w:val="none" w:sz="0" w:space="0" w:color="auto"/>
        <w:bottom w:val="none" w:sz="0" w:space="0" w:color="auto"/>
        <w:right w:val="none" w:sz="0" w:space="0" w:color="auto"/>
      </w:divBdr>
    </w:div>
    <w:div w:id="1162085349">
      <w:bodyDiv w:val="1"/>
      <w:marLeft w:val="0"/>
      <w:marRight w:val="0"/>
      <w:marTop w:val="0"/>
      <w:marBottom w:val="0"/>
      <w:divBdr>
        <w:top w:val="none" w:sz="0" w:space="0" w:color="auto"/>
        <w:left w:val="none" w:sz="0" w:space="0" w:color="auto"/>
        <w:bottom w:val="none" w:sz="0" w:space="0" w:color="auto"/>
        <w:right w:val="none" w:sz="0" w:space="0" w:color="auto"/>
      </w:divBdr>
    </w:div>
    <w:div w:id="1165323382">
      <w:bodyDiv w:val="1"/>
      <w:marLeft w:val="0"/>
      <w:marRight w:val="0"/>
      <w:marTop w:val="0"/>
      <w:marBottom w:val="0"/>
      <w:divBdr>
        <w:top w:val="none" w:sz="0" w:space="0" w:color="auto"/>
        <w:left w:val="none" w:sz="0" w:space="0" w:color="auto"/>
        <w:bottom w:val="none" w:sz="0" w:space="0" w:color="auto"/>
        <w:right w:val="none" w:sz="0" w:space="0" w:color="auto"/>
      </w:divBdr>
    </w:div>
    <w:div w:id="1167019146">
      <w:bodyDiv w:val="1"/>
      <w:marLeft w:val="0"/>
      <w:marRight w:val="0"/>
      <w:marTop w:val="0"/>
      <w:marBottom w:val="0"/>
      <w:divBdr>
        <w:top w:val="none" w:sz="0" w:space="0" w:color="auto"/>
        <w:left w:val="none" w:sz="0" w:space="0" w:color="auto"/>
        <w:bottom w:val="none" w:sz="0" w:space="0" w:color="auto"/>
        <w:right w:val="none" w:sz="0" w:space="0" w:color="auto"/>
      </w:divBdr>
    </w:div>
    <w:div w:id="1167671319">
      <w:bodyDiv w:val="1"/>
      <w:marLeft w:val="0"/>
      <w:marRight w:val="0"/>
      <w:marTop w:val="0"/>
      <w:marBottom w:val="0"/>
      <w:divBdr>
        <w:top w:val="none" w:sz="0" w:space="0" w:color="auto"/>
        <w:left w:val="none" w:sz="0" w:space="0" w:color="auto"/>
        <w:bottom w:val="none" w:sz="0" w:space="0" w:color="auto"/>
        <w:right w:val="none" w:sz="0" w:space="0" w:color="auto"/>
      </w:divBdr>
    </w:div>
    <w:div w:id="1168011595">
      <w:bodyDiv w:val="1"/>
      <w:marLeft w:val="0"/>
      <w:marRight w:val="0"/>
      <w:marTop w:val="0"/>
      <w:marBottom w:val="0"/>
      <w:divBdr>
        <w:top w:val="none" w:sz="0" w:space="0" w:color="auto"/>
        <w:left w:val="none" w:sz="0" w:space="0" w:color="auto"/>
        <w:bottom w:val="none" w:sz="0" w:space="0" w:color="auto"/>
        <w:right w:val="none" w:sz="0" w:space="0" w:color="auto"/>
      </w:divBdr>
    </w:div>
    <w:div w:id="1169448602">
      <w:bodyDiv w:val="1"/>
      <w:marLeft w:val="0"/>
      <w:marRight w:val="0"/>
      <w:marTop w:val="0"/>
      <w:marBottom w:val="0"/>
      <w:divBdr>
        <w:top w:val="none" w:sz="0" w:space="0" w:color="auto"/>
        <w:left w:val="none" w:sz="0" w:space="0" w:color="auto"/>
        <w:bottom w:val="none" w:sz="0" w:space="0" w:color="auto"/>
        <w:right w:val="none" w:sz="0" w:space="0" w:color="auto"/>
      </w:divBdr>
    </w:div>
    <w:div w:id="1173642888">
      <w:bodyDiv w:val="1"/>
      <w:marLeft w:val="0"/>
      <w:marRight w:val="0"/>
      <w:marTop w:val="0"/>
      <w:marBottom w:val="0"/>
      <w:divBdr>
        <w:top w:val="none" w:sz="0" w:space="0" w:color="auto"/>
        <w:left w:val="none" w:sz="0" w:space="0" w:color="auto"/>
        <w:bottom w:val="none" w:sz="0" w:space="0" w:color="auto"/>
        <w:right w:val="none" w:sz="0" w:space="0" w:color="auto"/>
      </w:divBdr>
    </w:div>
    <w:div w:id="1174144341">
      <w:bodyDiv w:val="1"/>
      <w:marLeft w:val="0"/>
      <w:marRight w:val="0"/>
      <w:marTop w:val="0"/>
      <w:marBottom w:val="0"/>
      <w:divBdr>
        <w:top w:val="none" w:sz="0" w:space="0" w:color="auto"/>
        <w:left w:val="none" w:sz="0" w:space="0" w:color="auto"/>
        <w:bottom w:val="none" w:sz="0" w:space="0" w:color="auto"/>
        <w:right w:val="none" w:sz="0" w:space="0" w:color="auto"/>
      </w:divBdr>
    </w:div>
    <w:div w:id="1174805067">
      <w:bodyDiv w:val="1"/>
      <w:marLeft w:val="0"/>
      <w:marRight w:val="0"/>
      <w:marTop w:val="0"/>
      <w:marBottom w:val="0"/>
      <w:divBdr>
        <w:top w:val="none" w:sz="0" w:space="0" w:color="auto"/>
        <w:left w:val="none" w:sz="0" w:space="0" w:color="auto"/>
        <w:bottom w:val="none" w:sz="0" w:space="0" w:color="auto"/>
        <w:right w:val="none" w:sz="0" w:space="0" w:color="auto"/>
      </w:divBdr>
    </w:div>
    <w:div w:id="1177382147">
      <w:bodyDiv w:val="1"/>
      <w:marLeft w:val="0"/>
      <w:marRight w:val="0"/>
      <w:marTop w:val="0"/>
      <w:marBottom w:val="0"/>
      <w:divBdr>
        <w:top w:val="none" w:sz="0" w:space="0" w:color="auto"/>
        <w:left w:val="none" w:sz="0" w:space="0" w:color="auto"/>
        <w:bottom w:val="none" w:sz="0" w:space="0" w:color="auto"/>
        <w:right w:val="none" w:sz="0" w:space="0" w:color="auto"/>
      </w:divBdr>
    </w:div>
    <w:div w:id="1177579831">
      <w:bodyDiv w:val="1"/>
      <w:marLeft w:val="0"/>
      <w:marRight w:val="0"/>
      <w:marTop w:val="0"/>
      <w:marBottom w:val="0"/>
      <w:divBdr>
        <w:top w:val="none" w:sz="0" w:space="0" w:color="auto"/>
        <w:left w:val="none" w:sz="0" w:space="0" w:color="auto"/>
        <w:bottom w:val="none" w:sz="0" w:space="0" w:color="auto"/>
        <w:right w:val="none" w:sz="0" w:space="0" w:color="auto"/>
      </w:divBdr>
    </w:div>
    <w:div w:id="1178734151">
      <w:bodyDiv w:val="1"/>
      <w:marLeft w:val="0"/>
      <w:marRight w:val="0"/>
      <w:marTop w:val="0"/>
      <w:marBottom w:val="0"/>
      <w:divBdr>
        <w:top w:val="none" w:sz="0" w:space="0" w:color="auto"/>
        <w:left w:val="none" w:sz="0" w:space="0" w:color="auto"/>
        <w:bottom w:val="none" w:sz="0" w:space="0" w:color="auto"/>
        <w:right w:val="none" w:sz="0" w:space="0" w:color="auto"/>
      </w:divBdr>
    </w:div>
    <w:div w:id="1179734543">
      <w:bodyDiv w:val="1"/>
      <w:marLeft w:val="0"/>
      <w:marRight w:val="0"/>
      <w:marTop w:val="0"/>
      <w:marBottom w:val="0"/>
      <w:divBdr>
        <w:top w:val="none" w:sz="0" w:space="0" w:color="auto"/>
        <w:left w:val="none" w:sz="0" w:space="0" w:color="auto"/>
        <w:bottom w:val="none" w:sz="0" w:space="0" w:color="auto"/>
        <w:right w:val="none" w:sz="0" w:space="0" w:color="auto"/>
      </w:divBdr>
    </w:div>
    <w:div w:id="1180194772">
      <w:bodyDiv w:val="1"/>
      <w:marLeft w:val="0"/>
      <w:marRight w:val="0"/>
      <w:marTop w:val="0"/>
      <w:marBottom w:val="0"/>
      <w:divBdr>
        <w:top w:val="none" w:sz="0" w:space="0" w:color="auto"/>
        <w:left w:val="none" w:sz="0" w:space="0" w:color="auto"/>
        <w:bottom w:val="none" w:sz="0" w:space="0" w:color="auto"/>
        <w:right w:val="none" w:sz="0" w:space="0" w:color="auto"/>
      </w:divBdr>
    </w:div>
    <w:div w:id="1180318380">
      <w:bodyDiv w:val="1"/>
      <w:marLeft w:val="0"/>
      <w:marRight w:val="0"/>
      <w:marTop w:val="0"/>
      <w:marBottom w:val="0"/>
      <w:divBdr>
        <w:top w:val="none" w:sz="0" w:space="0" w:color="auto"/>
        <w:left w:val="none" w:sz="0" w:space="0" w:color="auto"/>
        <w:bottom w:val="none" w:sz="0" w:space="0" w:color="auto"/>
        <w:right w:val="none" w:sz="0" w:space="0" w:color="auto"/>
      </w:divBdr>
    </w:div>
    <w:div w:id="1180776590">
      <w:bodyDiv w:val="1"/>
      <w:marLeft w:val="0"/>
      <w:marRight w:val="0"/>
      <w:marTop w:val="0"/>
      <w:marBottom w:val="0"/>
      <w:divBdr>
        <w:top w:val="none" w:sz="0" w:space="0" w:color="auto"/>
        <w:left w:val="none" w:sz="0" w:space="0" w:color="auto"/>
        <w:bottom w:val="none" w:sz="0" w:space="0" w:color="auto"/>
        <w:right w:val="none" w:sz="0" w:space="0" w:color="auto"/>
      </w:divBdr>
    </w:div>
    <w:div w:id="1181505711">
      <w:bodyDiv w:val="1"/>
      <w:marLeft w:val="0"/>
      <w:marRight w:val="0"/>
      <w:marTop w:val="0"/>
      <w:marBottom w:val="0"/>
      <w:divBdr>
        <w:top w:val="none" w:sz="0" w:space="0" w:color="auto"/>
        <w:left w:val="none" w:sz="0" w:space="0" w:color="auto"/>
        <w:bottom w:val="none" w:sz="0" w:space="0" w:color="auto"/>
        <w:right w:val="none" w:sz="0" w:space="0" w:color="auto"/>
      </w:divBdr>
    </w:div>
    <w:div w:id="1181578257">
      <w:bodyDiv w:val="1"/>
      <w:marLeft w:val="0"/>
      <w:marRight w:val="0"/>
      <w:marTop w:val="0"/>
      <w:marBottom w:val="0"/>
      <w:divBdr>
        <w:top w:val="none" w:sz="0" w:space="0" w:color="auto"/>
        <w:left w:val="none" w:sz="0" w:space="0" w:color="auto"/>
        <w:bottom w:val="none" w:sz="0" w:space="0" w:color="auto"/>
        <w:right w:val="none" w:sz="0" w:space="0" w:color="auto"/>
      </w:divBdr>
    </w:div>
    <w:div w:id="1183861394">
      <w:bodyDiv w:val="1"/>
      <w:marLeft w:val="0"/>
      <w:marRight w:val="0"/>
      <w:marTop w:val="0"/>
      <w:marBottom w:val="0"/>
      <w:divBdr>
        <w:top w:val="none" w:sz="0" w:space="0" w:color="auto"/>
        <w:left w:val="none" w:sz="0" w:space="0" w:color="auto"/>
        <w:bottom w:val="none" w:sz="0" w:space="0" w:color="auto"/>
        <w:right w:val="none" w:sz="0" w:space="0" w:color="auto"/>
      </w:divBdr>
    </w:div>
    <w:div w:id="1184057321">
      <w:bodyDiv w:val="1"/>
      <w:marLeft w:val="0"/>
      <w:marRight w:val="0"/>
      <w:marTop w:val="0"/>
      <w:marBottom w:val="0"/>
      <w:divBdr>
        <w:top w:val="none" w:sz="0" w:space="0" w:color="auto"/>
        <w:left w:val="none" w:sz="0" w:space="0" w:color="auto"/>
        <w:bottom w:val="none" w:sz="0" w:space="0" w:color="auto"/>
        <w:right w:val="none" w:sz="0" w:space="0" w:color="auto"/>
      </w:divBdr>
    </w:div>
    <w:div w:id="1185244651">
      <w:bodyDiv w:val="1"/>
      <w:marLeft w:val="0"/>
      <w:marRight w:val="0"/>
      <w:marTop w:val="0"/>
      <w:marBottom w:val="0"/>
      <w:divBdr>
        <w:top w:val="none" w:sz="0" w:space="0" w:color="auto"/>
        <w:left w:val="none" w:sz="0" w:space="0" w:color="auto"/>
        <w:bottom w:val="none" w:sz="0" w:space="0" w:color="auto"/>
        <w:right w:val="none" w:sz="0" w:space="0" w:color="auto"/>
      </w:divBdr>
    </w:div>
    <w:div w:id="1186208793">
      <w:bodyDiv w:val="1"/>
      <w:marLeft w:val="0"/>
      <w:marRight w:val="0"/>
      <w:marTop w:val="0"/>
      <w:marBottom w:val="0"/>
      <w:divBdr>
        <w:top w:val="none" w:sz="0" w:space="0" w:color="auto"/>
        <w:left w:val="none" w:sz="0" w:space="0" w:color="auto"/>
        <w:bottom w:val="none" w:sz="0" w:space="0" w:color="auto"/>
        <w:right w:val="none" w:sz="0" w:space="0" w:color="auto"/>
      </w:divBdr>
    </w:div>
    <w:div w:id="1186947926">
      <w:bodyDiv w:val="1"/>
      <w:marLeft w:val="0"/>
      <w:marRight w:val="0"/>
      <w:marTop w:val="0"/>
      <w:marBottom w:val="0"/>
      <w:divBdr>
        <w:top w:val="none" w:sz="0" w:space="0" w:color="auto"/>
        <w:left w:val="none" w:sz="0" w:space="0" w:color="auto"/>
        <w:bottom w:val="none" w:sz="0" w:space="0" w:color="auto"/>
        <w:right w:val="none" w:sz="0" w:space="0" w:color="auto"/>
      </w:divBdr>
    </w:div>
    <w:div w:id="1189560089">
      <w:bodyDiv w:val="1"/>
      <w:marLeft w:val="0"/>
      <w:marRight w:val="0"/>
      <w:marTop w:val="0"/>
      <w:marBottom w:val="0"/>
      <w:divBdr>
        <w:top w:val="none" w:sz="0" w:space="0" w:color="auto"/>
        <w:left w:val="none" w:sz="0" w:space="0" w:color="auto"/>
        <w:bottom w:val="none" w:sz="0" w:space="0" w:color="auto"/>
        <w:right w:val="none" w:sz="0" w:space="0" w:color="auto"/>
      </w:divBdr>
    </w:div>
    <w:div w:id="1190605782">
      <w:bodyDiv w:val="1"/>
      <w:marLeft w:val="0"/>
      <w:marRight w:val="0"/>
      <w:marTop w:val="0"/>
      <w:marBottom w:val="0"/>
      <w:divBdr>
        <w:top w:val="none" w:sz="0" w:space="0" w:color="auto"/>
        <w:left w:val="none" w:sz="0" w:space="0" w:color="auto"/>
        <w:bottom w:val="none" w:sz="0" w:space="0" w:color="auto"/>
        <w:right w:val="none" w:sz="0" w:space="0" w:color="auto"/>
      </w:divBdr>
    </w:div>
    <w:div w:id="1190676633">
      <w:bodyDiv w:val="1"/>
      <w:marLeft w:val="0"/>
      <w:marRight w:val="0"/>
      <w:marTop w:val="0"/>
      <w:marBottom w:val="0"/>
      <w:divBdr>
        <w:top w:val="none" w:sz="0" w:space="0" w:color="auto"/>
        <w:left w:val="none" w:sz="0" w:space="0" w:color="auto"/>
        <w:bottom w:val="none" w:sz="0" w:space="0" w:color="auto"/>
        <w:right w:val="none" w:sz="0" w:space="0" w:color="auto"/>
      </w:divBdr>
    </w:div>
    <w:div w:id="1190947219">
      <w:bodyDiv w:val="1"/>
      <w:marLeft w:val="0"/>
      <w:marRight w:val="0"/>
      <w:marTop w:val="0"/>
      <w:marBottom w:val="0"/>
      <w:divBdr>
        <w:top w:val="none" w:sz="0" w:space="0" w:color="auto"/>
        <w:left w:val="none" w:sz="0" w:space="0" w:color="auto"/>
        <w:bottom w:val="none" w:sz="0" w:space="0" w:color="auto"/>
        <w:right w:val="none" w:sz="0" w:space="0" w:color="auto"/>
      </w:divBdr>
    </w:div>
    <w:div w:id="1191458984">
      <w:bodyDiv w:val="1"/>
      <w:marLeft w:val="0"/>
      <w:marRight w:val="0"/>
      <w:marTop w:val="0"/>
      <w:marBottom w:val="0"/>
      <w:divBdr>
        <w:top w:val="none" w:sz="0" w:space="0" w:color="auto"/>
        <w:left w:val="none" w:sz="0" w:space="0" w:color="auto"/>
        <w:bottom w:val="none" w:sz="0" w:space="0" w:color="auto"/>
        <w:right w:val="none" w:sz="0" w:space="0" w:color="auto"/>
      </w:divBdr>
    </w:div>
    <w:div w:id="1191604249">
      <w:bodyDiv w:val="1"/>
      <w:marLeft w:val="0"/>
      <w:marRight w:val="0"/>
      <w:marTop w:val="0"/>
      <w:marBottom w:val="0"/>
      <w:divBdr>
        <w:top w:val="none" w:sz="0" w:space="0" w:color="auto"/>
        <w:left w:val="none" w:sz="0" w:space="0" w:color="auto"/>
        <w:bottom w:val="none" w:sz="0" w:space="0" w:color="auto"/>
        <w:right w:val="none" w:sz="0" w:space="0" w:color="auto"/>
      </w:divBdr>
    </w:div>
    <w:div w:id="1193686448">
      <w:bodyDiv w:val="1"/>
      <w:marLeft w:val="0"/>
      <w:marRight w:val="0"/>
      <w:marTop w:val="0"/>
      <w:marBottom w:val="0"/>
      <w:divBdr>
        <w:top w:val="none" w:sz="0" w:space="0" w:color="auto"/>
        <w:left w:val="none" w:sz="0" w:space="0" w:color="auto"/>
        <w:bottom w:val="none" w:sz="0" w:space="0" w:color="auto"/>
        <w:right w:val="none" w:sz="0" w:space="0" w:color="auto"/>
      </w:divBdr>
    </w:div>
    <w:div w:id="1193689010">
      <w:bodyDiv w:val="1"/>
      <w:marLeft w:val="0"/>
      <w:marRight w:val="0"/>
      <w:marTop w:val="0"/>
      <w:marBottom w:val="0"/>
      <w:divBdr>
        <w:top w:val="none" w:sz="0" w:space="0" w:color="auto"/>
        <w:left w:val="none" w:sz="0" w:space="0" w:color="auto"/>
        <w:bottom w:val="none" w:sz="0" w:space="0" w:color="auto"/>
        <w:right w:val="none" w:sz="0" w:space="0" w:color="auto"/>
      </w:divBdr>
    </w:div>
    <w:div w:id="1194228000">
      <w:bodyDiv w:val="1"/>
      <w:marLeft w:val="0"/>
      <w:marRight w:val="0"/>
      <w:marTop w:val="0"/>
      <w:marBottom w:val="0"/>
      <w:divBdr>
        <w:top w:val="none" w:sz="0" w:space="0" w:color="auto"/>
        <w:left w:val="none" w:sz="0" w:space="0" w:color="auto"/>
        <w:bottom w:val="none" w:sz="0" w:space="0" w:color="auto"/>
        <w:right w:val="none" w:sz="0" w:space="0" w:color="auto"/>
      </w:divBdr>
    </w:div>
    <w:div w:id="1194920644">
      <w:bodyDiv w:val="1"/>
      <w:marLeft w:val="0"/>
      <w:marRight w:val="0"/>
      <w:marTop w:val="0"/>
      <w:marBottom w:val="0"/>
      <w:divBdr>
        <w:top w:val="none" w:sz="0" w:space="0" w:color="auto"/>
        <w:left w:val="none" w:sz="0" w:space="0" w:color="auto"/>
        <w:bottom w:val="none" w:sz="0" w:space="0" w:color="auto"/>
        <w:right w:val="none" w:sz="0" w:space="0" w:color="auto"/>
      </w:divBdr>
    </w:div>
    <w:div w:id="1196700943">
      <w:bodyDiv w:val="1"/>
      <w:marLeft w:val="0"/>
      <w:marRight w:val="0"/>
      <w:marTop w:val="0"/>
      <w:marBottom w:val="0"/>
      <w:divBdr>
        <w:top w:val="none" w:sz="0" w:space="0" w:color="auto"/>
        <w:left w:val="none" w:sz="0" w:space="0" w:color="auto"/>
        <w:bottom w:val="none" w:sz="0" w:space="0" w:color="auto"/>
        <w:right w:val="none" w:sz="0" w:space="0" w:color="auto"/>
      </w:divBdr>
    </w:div>
    <w:div w:id="1197741934">
      <w:bodyDiv w:val="1"/>
      <w:marLeft w:val="0"/>
      <w:marRight w:val="0"/>
      <w:marTop w:val="0"/>
      <w:marBottom w:val="0"/>
      <w:divBdr>
        <w:top w:val="none" w:sz="0" w:space="0" w:color="auto"/>
        <w:left w:val="none" w:sz="0" w:space="0" w:color="auto"/>
        <w:bottom w:val="none" w:sz="0" w:space="0" w:color="auto"/>
        <w:right w:val="none" w:sz="0" w:space="0" w:color="auto"/>
      </w:divBdr>
    </w:div>
    <w:div w:id="1199011024">
      <w:bodyDiv w:val="1"/>
      <w:marLeft w:val="0"/>
      <w:marRight w:val="0"/>
      <w:marTop w:val="0"/>
      <w:marBottom w:val="0"/>
      <w:divBdr>
        <w:top w:val="none" w:sz="0" w:space="0" w:color="auto"/>
        <w:left w:val="none" w:sz="0" w:space="0" w:color="auto"/>
        <w:bottom w:val="none" w:sz="0" w:space="0" w:color="auto"/>
        <w:right w:val="none" w:sz="0" w:space="0" w:color="auto"/>
      </w:divBdr>
    </w:div>
    <w:div w:id="1199078237">
      <w:bodyDiv w:val="1"/>
      <w:marLeft w:val="0"/>
      <w:marRight w:val="0"/>
      <w:marTop w:val="0"/>
      <w:marBottom w:val="0"/>
      <w:divBdr>
        <w:top w:val="none" w:sz="0" w:space="0" w:color="auto"/>
        <w:left w:val="none" w:sz="0" w:space="0" w:color="auto"/>
        <w:bottom w:val="none" w:sz="0" w:space="0" w:color="auto"/>
        <w:right w:val="none" w:sz="0" w:space="0" w:color="auto"/>
      </w:divBdr>
    </w:div>
    <w:div w:id="1199246448">
      <w:bodyDiv w:val="1"/>
      <w:marLeft w:val="0"/>
      <w:marRight w:val="0"/>
      <w:marTop w:val="0"/>
      <w:marBottom w:val="0"/>
      <w:divBdr>
        <w:top w:val="none" w:sz="0" w:space="0" w:color="auto"/>
        <w:left w:val="none" w:sz="0" w:space="0" w:color="auto"/>
        <w:bottom w:val="none" w:sz="0" w:space="0" w:color="auto"/>
        <w:right w:val="none" w:sz="0" w:space="0" w:color="auto"/>
      </w:divBdr>
    </w:div>
    <w:div w:id="1200627027">
      <w:bodyDiv w:val="1"/>
      <w:marLeft w:val="0"/>
      <w:marRight w:val="0"/>
      <w:marTop w:val="0"/>
      <w:marBottom w:val="0"/>
      <w:divBdr>
        <w:top w:val="none" w:sz="0" w:space="0" w:color="auto"/>
        <w:left w:val="none" w:sz="0" w:space="0" w:color="auto"/>
        <w:bottom w:val="none" w:sz="0" w:space="0" w:color="auto"/>
        <w:right w:val="none" w:sz="0" w:space="0" w:color="auto"/>
      </w:divBdr>
    </w:div>
    <w:div w:id="1202085703">
      <w:bodyDiv w:val="1"/>
      <w:marLeft w:val="0"/>
      <w:marRight w:val="0"/>
      <w:marTop w:val="0"/>
      <w:marBottom w:val="0"/>
      <w:divBdr>
        <w:top w:val="none" w:sz="0" w:space="0" w:color="auto"/>
        <w:left w:val="none" w:sz="0" w:space="0" w:color="auto"/>
        <w:bottom w:val="none" w:sz="0" w:space="0" w:color="auto"/>
        <w:right w:val="none" w:sz="0" w:space="0" w:color="auto"/>
      </w:divBdr>
    </w:div>
    <w:div w:id="1202093360">
      <w:bodyDiv w:val="1"/>
      <w:marLeft w:val="0"/>
      <w:marRight w:val="0"/>
      <w:marTop w:val="0"/>
      <w:marBottom w:val="0"/>
      <w:divBdr>
        <w:top w:val="none" w:sz="0" w:space="0" w:color="auto"/>
        <w:left w:val="none" w:sz="0" w:space="0" w:color="auto"/>
        <w:bottom w:val="none" w:sz="0" w:space="0" w:color="auto"/>
        <w:right w:val="none" w:sz="0" w:space="0" w:color="auto"/>
      </w:divBdr>
    </w:div>
    <w:div w:id="1204095034">
      <w:bodyDiv w:val="1"/>
      <w:marLeft w:val="0"/>
      <w:marRight w:val="0"/>
      <w:marTop w:val="0"/>
      <w:marBottom w:val="0"/>
      <w:divBdr>
        <w:top w:val="none" w:sz="0" w:space="0" w:color="auto"/>
        <w:left w:val="none" w:sz="0" w:space="0" w:color="auto"/>
        <w:bottom w:val="none" w:sz="0" w:space="0" w:color="auto"/>
        <w:right w:val="none" w:sz="0" w:space="0" w:color="auto"/>
      </w:divBdr>
    </w:div>
    <w:div w:id="1204101989">
      <w:bodyDiv w:val="1"/>
      <w:marLeft w:val="0"/>
      <w:marRight w:val="0"/>
      <w:marTop w:val="0"/>
      <w:marBottom w:val="0"/>
      <w:divBdr>
        <w:top w:val="none" w:sz="0" w:space="0" w:color="auto"/>
        <w:left w:val="none" w:sz="0" w:space="0" w:color="auto"/>
        <w:bottom w:val="none" w:sz="0" w:space="0" w:color="auto"/>
        <w:right w:val="none" w:sz="0" w:space="0" w:color="auto"/>
      </w:divBdr>
    </w:div>
    <w:div w:id="1204370591">
      <w:bodyDiv w:val="1"/>
      <w:marLeft w:val="0"/>
      <w:marRight w:val="0"/>
      <w:marTop w:val="0"/>
      <w:marBottom w:val="0"/>
      <w:divBdr>
        <w:top w:val="none" w:sz="0" w:space="0" w:color="auto"/>
        <w:left w:val="none" w:sz="0" w:space="0" w:color="auto"/>
        <w:bottom w:val="none" w:sz="0" w:space="0" w:color="auto"/>
        <w:right w:val="none" w:sz="0" w:space="0" w:color="auto"/>
      </w:divBdr>
    </w:div>
    <w:div w:id="1204714324">
      <w:bodyDiv w:val="1"/>
      <w:marLeft w:val="0"/>
      <w:marRight w:val="0"/>
      <w:marTop w:val="0"/>
      <w:marBottom w:val="0"/>
      <w:divBdr>
        <w:top w:val="none" w:sz="0" w:space="0" w:color="auto"/>
        <w:left w:val="none" w:sz="0" w:space="0" w:color="auto"/>
        <w:bottom w:val="none" w:sz="0" w:space="0" w:color="auto"/>
        <w:right w:val="none" w:sz="0" w:space="0" w:color="auto"/>
      </w:divBdr>
    </w:div>
    <w:div w:id="1210607674">
      <w:bodyDiv w:val="1"/>
      <w:marLeft w:val="0"/>
      <w:marRight w:val="0"/>
      <w:marTop w:val="0"/>
      <w:marBottom w:val="0"/>
      <w:divBdr>
        <w:top w:val="none" w:sz="0" w:space="0" w:color="auto"/>
        <w:left w:val="none" w:sz="0" w:space="0" w:color="auto"/>
        <w:bottom w:val="none" w:sz="0" w:space="0" w:color="auto"/>
        <w:right w:val="none" w:sz="0" w:space="0" w:color="auto"/>
      </w:divBdr>
    </w:div>
    <w:div w:id="1211528457">
      <w:bodyDiv w:val="1"/>
      <w:marLeft w:val="0"/>
      <w:marRight w:val="0"/>
      <w:marTop w:val="0"/>
      <w:marBottom w:val="0"/>
      <w:divBdr>
        <w:top w:val="none" w:sz="0" w:space="0" w:color="auto"/>
        <w:left w:val="none" w:sz="0" w:space="0" w:color="auto"/>
        <w:bottom w:val="none" w:sz="0" w:space="0" w:color="auto"/>
        <w:right w:val="none" w:sz="0" w:space="0" w:color="auto"/>
      </w:divBdr>
    </w:div>
    <w:div w:id="1211577955">
      <w:bodyDiv w:val="1"/>
      <w:marLeft w:val="0"/>
      <w:marRight w:val="0"/>
      <w:marTop w:val="0"/>
      <w:marBottom w:val="0"/>
      <w:divBdr>
        <w:top w:val="none" w:sz="0" w:space="0" w:color="auto"/>
        <w:left w:val="none" w:sz="0" w:space="0" w:color="auto"/>
        <w:bottom w:val="none" w:sz="0" w:space="0" w:color="auto"/>
        <w:right w:val="none" w:sz="0" w:space="0" w:color="auto"/>
      </w:divBdr>
    </w:div>
    <w:div w:id="1211957651">
      <w:bodyDiv w:val="1"/>
      <w:marLeft w:val="0"/>
      <w:marRight w:val="0"/>
      <w:marTop w:val="0"/>
      <w:marBottom w:val="0"/>
      <w:divBdr>
        <w:top w:val="none" w:sz="0" w:space="0" w:color="auto"/>
        <w:left w:val="none" w:sz="0" w:space="0" w:color="auto"/>
        <w:bottom w:val="none" w:sz="0" w:space="0" w:color="auto"/>
        <w:right w:val="none" w:sz="0" w:space="0" w:color="auto"/>
      </w:divBdr>
    </w:div>
    <w:div w:id="1212157828">
      <w:bodyDiv w:val="1"/>
      <w:marLeft w:val="0"/>
      <w:marRight w:val="0"/>
      <w:marTop w:val="0"/>
      <w:marBottom w:val="0"/>
      <w:divBdr>
        <w:top w:val="none" w:sz="0" w:space="0" w:color="auto"/>
        <w:left w:val="none" w:sz="0" w:space="0" w:color="auto"/>
        <w:bottom w:val="none" w:sz="0" w:space="0" w:color="auto"/>
        <w:right w:val="none" w:sz="0" w:space="0" w:color="auto"/>
      </w:divBdr>
    </w:div>
    <w:div w:id="1213083265">
      <w:bodyDiv w:val="1"/>
      <w:marLeft w:val="0"/>
      <w:marRight w:val="0"/>
      <w:marTop w:val="0"/>
      <w:marBottom w:val="0"/>
      <w:divBdr>
        <w:top w:val="none" w:sz="0" w:space="0" w:color="auto"/>
        <w:left w:val="none" w:sz="0" w:space="0" w:color="auto"/>
        <w:bottom w:val="none" w:sz="0" w:space="0" w:color="auto"/>
        <w:right w:val="none" w:sz="0" w:space="0" w:color="auto"/>
      </w:divBdr>
    </w:div>
    <w:div w:id="1214075770">
      <w:bodyDiv w:val="1"/>
      <w:marLeft w:val="0"/>
      <w:marRight w:val="0"/>
      <w:marTop w:val="0"/>
      <w:marBottom w:val="0"/>
      <w:divBdr>
        <w:top w:val="none" w:sz="0" w:space="0" w:color="auto"/>
        <w:left w:val="none" w:sz="0" w:space="0" w:color="auto"/>
        <w:bottom w:val="none" w:sz="0" w:space="0" w:color="auto"/>
        <w:right w:val="none" w:sz="0" w:space="0" w:color="auto"/>
      </w:divBdr>
    </w:div>
    <w:div w:id="1214535030">
      <w:bodyDiv w:val="1"/>
      <w:marLeft w:val="0"/>
      <w:marRight w:val="0"/>
      <w:marTop w:val="0"/>
      <w:marBottom w:val="0"/>
      <w:divBdr>
        <w:top w:val="none" w:sz="0" w:space="0" w:color="auto"/>
        <w:left w:val="none" w:sz="0" w:space="0" w:color="auto"/>
        <w:bottom w:val="none" w:sz="0" w:space="0" w:color="auto"/>
        <w:right w:val="none" w:sz="0" w:space="0" w:color="auto"/>
      </w:divBdr>
    </w:div>
    <w:div w:id="1215627488">
      <w:bodyDiv w:val="1"/>
      <w:marLeft w:val="0"/>
      <w:marRight w:val="0"/>
      <w:marTop w:val="0"/>
      <w:marBottom w:val="0"/>
      <w:divBdr>
        <w:top w:val="none" w:sz="0" w:space="0" w:color="auto"/>
        <w:left w:val="none" w:sz="0" w:space="0" w:color="auto"/>
        <w:bottom w:val="none" w:sz="0" w:space="0" w:color="auto"/>
        <w:right w:val="none" w:sz="0" w:space="0" w:color="auto"/>
      </w:divBdr>
    </w:div>
    <w:div w:id="1219245788">
      <w:bodyDiv w:val="1"/>
      <w:marLeft w:val="0"/>
      <w:marRight w:val="0"/>
      <w:marTop w:val="0"/>
      <w:marBottom w:val="0"/>
      <w:divBdr>
        <w:top w:val="none" w:sz="0" w:space="0" w:color="auto"/>
        <w:left w:val="none" w:sz="0" w:space="0" w:color="auto"/>
        <w:bottom w:val="none" w:sz="0" w:space="0" w:color="auto"/>
        <w:right w:val="none" w:sz="0" w:space="0" w:color="auto"/>
      </w:divBdr>
    </w:div>
    <w:div w:id="1219703666">
      <w:bodyDiv w:val="1"/>
      <w:marLeft w:val="0"/>
      <w:marRight w:val="0"/>
      <w:marTop w:val="0"/>
      <w:marBottom w:val="0"/>
      <w:divBdr>
        <w:top w:val="none" w:sz="0" w:space="0" w:color="auto"/>
        <w:left w:val="none" w:sz="0" w:space="0" w:color="auto"/>
        <w:bottom w:val="none" w:sz="0" w:space="0" w:color="auto"/>
        <w:right w:val="none" w:sz="0" w:space="0" w:color="auto"/>
      </w:divBdr>
    </w:div>
    <w:div w:id="1220477100">
      <w:bodyDiv w:val="1"/>
      <w:marLeft w:val="0"/>
      <w:marRight w:val="0"/>
      <w:marTop w:val="0"/>
      <w:marBottom w:val="0"/>
      <w:divBdr>
        <w:top w:val="none" w:sz="0" w:space="0" w:color="auto"/>
        <w:left w:val="none" w:sz="0" w:space="0" w:color="auto"/>
        <w:bottom w:val="none" w:sz="0" w:space="0" w:color="auto"/>
        <w:right w:val="none" w:sz="0" w:space="0" w:color="auto"/>
      </w:divBdr>
    </w:div>
    <w:div w:id="1221215079">
      <w:bodyDiv w:val="1"/>
      <w:marLeft w:val="0"/>
      <w:marRight w:val="0"/>
      <w:marTop w:val="0"/>
      <w:marBottom w:val="0"/>
      <w:divBdr>
        <w:top w:val="none" w:sz="0" w:space="0" w:color="auto"/>
        <w:left w:val="none" w:sz="0" w:space="0" w:color="auto"/>
        <w:bottom w:val="none" w:sz="0" w:space="0" w:color="auto"/>
        <w:right w:val="none" w:sz="0" w:space="0" w:color="auto"/>
      </w:divBdr>
    </w:div>
    <w:div w:id="1221597229">
      <w:bodyDiv w:val="1"/>
      <w:marLeft w:val="0"/>
      <w:marRight w:val="0"/>
      <w:marTop w:val="0"/>
      <w:marBottom w:val="0"/>
      <w:divBdr>
        <w:top w:val="none" w:sz="0" w:space="0" w:color="auto"/>
        <w:left w:val="none" w:sz="0" w:space="0" w:color="auto"/>
        <w:bottom w:val="none" w:sz="0" w:space="0" w:color="auto"/>
        <w:right w:val="none" w:sz="0" w:space="0" w:color="auto"/>
      </w:divBdr>
    </w:div>
    <w:div w:id="1222516300">
      <w:bodyDiv w:val="1"/>
      <w:marLeft w:val="0"/>
      <w:marRight w:val="0"/>
      <w:marTop w:val="0"/>
      <w:marBottom w:val="0"/>
      <w:divBdr>
        <w:top w:val="none" w:sz="0" w:space="0" w:color="auto"/>
        <w:left w:val="none" w:sz="0" w:space="0" w:color="auto"/>
        <w:bottom w:val="none" w:sz="0" w:space="0" w:color="auto"/>
        <w:right w:val="none" w:sz="0" w:space="0" w:color="auto"/>
      </w:divBdr>
    </w:div>
    <w:div w:id="1222668784">
      <w:bodyDiv w:val="1"/>
      <w:marLeft w:val="0"/>
      <w:marRight w:val="0"/>
      <w:marTop w:val="0"/>
      <w:marBottom w:val="0"/>
      <w:divBdr>
        <w:top w:val="none" w:sz="0" w:space="0" w:color="auto"/>
        <w:left w:val="none" w:sz="0" w:space="0" w:color="auto"/>
        <w:bottom w:val="none" w:sz="0" w:space="0" w:color="auto"/>
        <w:right w:val="none" w:sz="0" w:space="0" w:color="auto"/>
      </w:divBdr>
    </w:div>
    <w:div w:id="1223062804">
      <w:bodyDiv w:val="1"/>
      <w:marLeft w:val="0"/>
      <w:marRight w:val="0"/>
      <w:marTop w:val="0"/>
      <w:marBottom w:val="0"/>
      <w:divBdr>
        <w:top w:val="none" w:sz="0" w:space="0" w:color="auto"/>
        <w:left w:val="none" w:sz="0" w:space="0" w:color="auto"/>
        <w:bottom w:val="none" w:sz="0" w:space="0" w:color="auto"/>
        <w:right w:val="none" w:sz="0" w:space="0" w:color="auto"/>
      </w:divBdr>
    </w:div>
    <w:div w:id="1223101799">
      <w:bodyDiv w:val="1"/>
      <w:marLeft w:val="0"/>
      <w:marRight w:val="0"/>
      <w:marTop w:val="0"/>
      <w:marBottom w:val="0"/>
      <w:divBdr>
        <w:top w:val="none" w:sz="0" w:space="0" w:color="auto"/>
        <w:left w:val="none" w:sz="0" w:space="0" w:color="auto"/>
        <w:bottom w:val="none" w:sz="0" w:space="0" w:color="auto"/>
        <w:right w:val="none" w:sz="0" w:space="0" w:color="auto"/>
      </w:divBdr>
    </w:div>
    <w:div w:id="1225487993">
      <w:bodyDiv w:val="1"/>
      <w:marLeft w:val="0"/>
      <w:marRight w:val="0"/>
      <w:marTop w:val="0"/>
      <w:marBottom w:val="0"/>
      <w:divBdr>
        <w:top w:val="none" w:sz="0" w:space="0" w:color="auto"/>
        <w:left w:val="none" w:sz="0" w:space="0" w:color="auto"/>
        <w:bottom w:val="none" w:sz="0" w:space="0" w:color="auto"/>
        <w:right w:val="none" w:sz="0" w:space="0" w:color="auto"/>
      </w:divBdr>
    </w:div>
    <w:div w:id="1226800110">
      <w:bodyDiv w:val="1"/>
      <w:marLeft w:val="0"/>
      <w:marRight w:val="0"/>
      <w:marTop w:val="0"/>
      <w:marBottom w:val="0"/>
      <w:divBdr>
        <w:top w:val="none" w:sz="0" w:space="0" w:color="auto"/>
        <w:left w:val="none" w:sz="0" w:space="0" w:color="auto"/>
        <w:bottom w:val="none" w:sz="0" w:space="0" w:color="auto"/>
        <w:right w:val="none" w:sz="0" w:space="0" w:color="auto"/>
      </w:divBdr>
    </w:div>
    <w:div w:id="1228763225">
      <w:bodyDiv w:val="1"/>
      <w:marLeft w:val="0"/>
      <w:marRight w:val="0"/>
      <w:marTop w:val="0"/>
      <w:marBottom w:val="0"/>
      <w:divBdr>
        <w:top w:val="none" w:sz="0" w:space="0" w:color="auto"/>
        <w:left w:val="none" w:sz="0" w:space="0" w:color="auto"/>
        <w:bottom w:val="none" w:sz="0" w:space="0" w:color="auto"/>
        <w:right w:val="none" w:sz="0" w:space="0" w:color="auto"/>
      </w:divBdr>
    </w:div>
    <w:div w:id="1229462558">
      <w:bodyDiv w:val="1"/>
      <w:marLeft w:val="0"/>
      <w:marRight w:val="0"/>
      <w:marTop w:val="0"/>
      <w:marBottom w:val="0"/>
      <w:divBdr>
        <w:top w:val="none" w:sz="0" w:space="0" w:color="auto"/>
        <w:left w:val="none" w:sz="0" w:space="0" w:color="auto"/>
        <w:bottom w:val="none" w:sz="0" w:space="0" w:color="auto"/>
        <w:right w:val="none" w:sz="0" w:space="0" w:color="auto"/>
      </w:divBdr>
    </w:div>
    <w:div w:id="1229463012">
      <w:bodyDiv w:val="1"/>
      <w:marLeft w:val="0"/>
      <w:marRight w:val="0"/>
      <w:marTop w:val="0"/>
      <w:marBottom w:val="0"/>
      <w:divBdr>
        <w:top w:val="none" w:sz="0" w:space="0" w:color="auto"/>
        <w:left w:val="none" w:sz="0" w:space="0" w:color="auto"/>
        <w:bottom w:val="none" w:sz="0" w:space="0" w:color="auto"/>
        <w:right w:val="none" w:sz="0" w:space="0" w:color="auto"/>
      </w:divBdr>
    </w:div>
    <w:div w:id="1230384298">
      <w:bodyDiv w:val="1"/>
      <w:marLeft w:val="0"/>
      <w:marRight w:val="0"/>
      <w:marTop w:val="0"/>
      <w:marBottom w:val="0"/>
      <w:divBdr>
        <w:top w:val="none" w:sz="0" w:space="0" w:color="auto"/>
        <w:left w:val="none" w:sz="0" w:space="0" w:color="auto"/>
        <w:bottom w:val="none" w:sz="0" w:space="0" w:color="auto"/>
        <w:right w:val="none" w:sz="0" w:space="0" w:color="auto"/>
      </w:divBdr>
    </w:div>
    <w:div w:id="1232155008">
      <w:bodyDiv w:val="1"/>
      <w:marLeft w:val="0"/>
      <w:marRight w:val="0"/>
      <w:marTop w:val="0"/>
      <w:marBottom w:val="0"/>
      <w:divBdr>
        <w:top w:val="none" w:sz="0" w:space="0" w:color="auto"/>
        <w:left w:val="none" w:sz="0" w:space="0" w:color="auto"/>
        <w:bottom w:val="none" w:sz="0" w:space="0" w:color="auto"/>
        <w:right w:val="none" w:sz="0" w:space="0" w:color="auto"/>
      </w:divBdr>
    </w:div>
    <w:div w:id="1233352917">
      <w:bodyDiv w:val="1"/>
      <w:marLeft w:val="0"/>
      <w:marRight w:val="0"/>
      <w:marTop w:val="0"/>
      <w:marBottom w:val="0"/>
      <w:divBdr>
        <w:top w:val="none" w:sz="0" w:space="0" w:color="auto"/>
        <w:left w:val="none" w:sz="0" w:space="0" w:color="auto"/>
        <w:bottom w:val="none" w:sz="0" w:space="0" w:color="auto"/>
        <w:right w:val="none" w:sz="0" w:space="0" w:color="auto"/>
      </w:divBdr>
    </w:div>
    <w:div w:id="1235163114">
      <w:bodyDiv w:val="1"/>
      <w:marLeft w:val="0"/>
      <w:marRight w:val="0"/>
      <w:marTop w:val="0"/>
      <w:marBottom w:val="0"/>
      <w:divBdr>
        <w:top w:val="none" w:sz="0" w:space="0" w:color="auto"/>
        <w:left w:val="none" w:sz="0" w:space="0" w:color="auto"/>
        <w:bottom w:val="none" w:sz="0" w:space="0" w:color="auto"/>
        <w:right w:val="none" w:sz="0" w:space="0" w:color="auto"/>
      </w:divBdr>
    </w:div>
    <w:div w:id="1235505942">
      <w:bodyDiv w:val="1"/>
      <w:marLeft w:val="0"/>
      <w:marRight w:val="0"/>
      <w:marTop w:val="0"/>
      <w:marBottom w:val="0"/>
      <w:divBdr>
        <w:top w:val="none" w:sz="0" w:space="0" w:color="auto"/>
        <w:left w:val="none" w:sz="0" w:space="0" w:color="auto"/>
        <w:bottom w:val="none" w:sz="0" w:space="0" w:color="auto"/>
        <w:right w:val="none" w:sz="0" w:space="0" w:color="auto"/>
      </w:divBdr>
    </w:div>
    <w:div w:id="1235897790">
      <w:bodyDiv w:val="1"/>
      <w:marLeft w:val="0"/>
      <w:marRight w:val="0"/>
      <w:marTop w:val="0"/>
      <w:marBottom w:val="0"/>
      <w:divBdr>
        <w:top w:val="none" w:sz="0" w:space="0" w:color="auto"/>
        <w:left w:val="none" w:sz="0" w:space="0" w:color="auto"/>
        <w:bottom w:val="none" w:sz="0" w:space="0" w:color="auto"/>
        <w:right w:val="none" w:sz="0" w:space="0" w:color="auto"/>
      </w:divBdr>
    </w:div>
    <w:div w:id="1236623205">
      <w:bodyDiv w:val="1"/>
      <w:marLeft w:val="0"/>
      <w:marRight w:val="0"/>
      <w:marTop w:val="0"/>
      <w:marBottom w:val="0"/>
      <w:divBdr>
        <w:top w:val="none" w:sz="0" w:space="0" w:color="auto"/>
        <w:left w:val="none" w:sz="0" w:space="0" w:color="auto"/>
        <w:bottom w:val="none" w:sz="0" w:space="0" w:color="auto"/>
        <w:right w:val="none" w:sz="0" w:space="0" w:color="auto"/>
      </w:divBdr>
    </w:div>
    <w:div w:id="1238400673">
      <w:bodyDiv w:val="1"/>
      <w:marLeft w:val="0"/>
      <w:marRight w:val="0"/>
      <w:marTop w:val="0"/>
      <w:marBottom w:val="0"/>
      <w:divBdr>
        <w:top w:val="none" w:sz="0" w:space="0" w:color="auto"/>
        <w:left w:val="none" w:sz="0" w:space="0" w:color="auto"/>
        <w:bottom w:val="none" w:sz="0" w:space="0" w:color="auto"/>
        <w:right w:val="none" w:sz="0" w:space="0" w:color="auto"/>
      </w:divBdr>
    </w:div>
    <w:div w:id="1238511813">
      <w:bodyDiv w:val="1"/>
      <w:marLeft w:val="0"/>
      <w:marRight w:val="0"/>
      <w:marTop w:val="0"/>
      <w:marBottom w:val="0"/>
      <w:divBdr>
        <w:top w:val="none" w:sz="0" w:space="0" w:color="auto"/>
        <w:left w:val="none" w:sz="0" w:space="0" w:color="auto"/>
        <w:bottom w:val="none" w:sz="0" w:space="0" w:color="auto"/>
        <w:right w:val="none" w:sz="0" w:space="0" w:color="auto"/>
      </w:divBdr>
    </w:div>
    <w:div w:id="1239828456">
      <w:bodyDiv w:val="1"/>
      <w:marLeft w:val="0"/>
      <w:marRight w:val="0"/>
      <w:marTop w:val="0"/>
      <w:marBottom w:val="0"/>
      <w:divBdr>
        <w:top w:val="none" w:sz="0" w:space="0" w:color="auto"/>
        <w:left w:val="none" w:sz="0" w:space="0" w:color="auto"/>
        <w:bottom w:val="none" w:sz="0" w:space="0" w:color="auto"/>
        <w:right w:val="none" w:sz="0" w:space="0" w:color="auto"/>
      </w:divBdr>
    </w:div>
    <w:div w:id="1241213050">
      <w:bodyDiv w:val="1"/>
      <w:marLeft w:val="0"/>
      <w:marRight w:val="0"/>
      <w:marTop w:val="0"/>
      <w:marBottom w:val="0"/>
      <w:divBdr>
        <w:top w:val="none" w:sz="0" w:space="0" w:color="auto"/>
        <w:left w:val="none" w:sz="0" w:space="0" w:color="auto"/>
        <w:bottom w:val="none" w:sz="0" w:space="0" w:color="auto"/>
        <w:right w:val="none" w:sz="0" w:space="0" w:color="auto"/>
      </w:divBdr>
    </w:div>
    <w:div w:id="1245333321">
      <w:bodyDiv w:val="1"/>
      <w:marLeft w:val="0"/>
      <w:marRight w:val="0"/>
      <w:marTop w:val="0"/>
      <w:marBottom w:val="0"/>
      <w:divBdr>
        <w:top w:val="none" w:sz="0" w:space="0" w:color="auto"/>
        <w:left w:val="none" w:sz="0" w:space="0" w:color="auto"/>
        <w:bottom w:val="none" w:sz="0" w:space="0" w:color="auto"/>
        <w:right w:val="none" w:sz="0" w:space="0" w:color="auto"/>
      </w:divBdr>
    </w:div>
    <w:div w:id="1245912550">
      <w:bodyDiv w:val="1"/>
      <w:marLeft w:val="0"/>
      <w:marRight w:val="0"/>
      <w:marTop w:val="0"/>
      <w:marBottom w:val="0"/>
      <w:divBdr>
        <w:top w:val="none" w:sz="0" w:space="0" w:color="auto"/>
        <w:left w:val="none" w:sz="0" w:space="0" w:color="auto"/>
        <w:bottom w:val="none" w:sz="0" w:space="0" w:color="auto"/>
        <w:right w:val="none" w:sz="0" w:space="0" w:color="auto"/>
      </w:divBdr>
    </w:div>
    <w:div w:id="1246383066">
      <w:bodyDiv w:val="1"/>
      <w:marLeft w:val="0"/>
      <w:marRight w:val="0"/>
      <w:marTop w:val="0"/>
      <w:marBottom w:val="0"/>
      <w:divBdr>
        <w:top w:val="none" w:sz="0" w:space="0" w:color="auto"/>
        <w:left w:val="none" w:sz="0" w:space="0" w:color="auto"/>
        <w:bottom w:val="none" w:sz="0" w:space="0" w:color="auto"/>
        <w:right w:val="none" w:sz="0" w:space="0" w:color="auto"/>
      </w:divBdr>
    </w:div>
    <w:div w:id="1246693327">
      <w:bodyDiv w:val="1"/>
      <w:marLeft w:val="0"/>
      <w:marRight w:val="0"/>
      <w:marTop w:val="0"/>
      <w:marBottom w:val="0"/>
      <w:divBdr>
        <w:top w:val="none" w:sz="0" w:space="0" w:color="auto"/>
        <w:left w:val="none" w:sz="0" w:space="0" w:color="auto"/>
        <w:bottom w:val="none" w:sz="0" w:space="0" w:color="auto"/>
        <w:right w:val="none" w:sz="0" w:space="0" w:color="auto"/>
      </w:divBdr>
    </w:div>
    <w:div w:id="1246914301">
      <w:bodyDiv w:val="1"/>
      <w:marLeft w:val="0"/>
      <w:marRight w:val="0"/>
      <w:marTop w:val="0"/>
      <w:marBottom w:val="0"/>
      <w:divBdr>
        <w:top w:val="none" w:sz="0" w:space="0" w:color="auto"/>
        <w:left w:val="none" w:sz="0" w:space="0" w:color="auto"/>
        <w:bottom w:val="none" w:sz="0" w:space="0" w:color="auto"/>
        <w:right w:val="none" w:sz="0" w:space="0" w:color="auto"/>
      </w:divBdr>
    </w:div>
    <w:div w:id="1247809261">
      <w:bodyDiv w:val="1"/>
      <w:marLeft w:val="0"/>
      <w:marRight w:val="0"/>
      <w:marTop w:val="0"/>
      <w:marBottom w:val="0"/>
      <w:divBdr>
        <w:top w:val="none" w:sz="0" w:space="0" w:color="auto"/>
        <w:left w:val="none" w:sz="0" w:space="0" w:color="auto"/>
        <w:bottom w:val="none" w:sz="0" w:space="0" w:color="auto"/>
        <w:right w:val="none" w:sz="0" w:space="0" w:color="auto"/>
      </w:divBdr>
    </w:div>
    <w:div w:id="1251696918">
      <w:bodyDiv w:val="1"/>
      <w:marLeft w:val="0"/>
      <w:marRight w:val="0"/>
      <w:marTop w:val="0"/>
      <w:marBottom w:val="0"/>
      <w:divBdr>
        <w:top w:val="none" w:sz="0" w:space="0" w:color="auto"/>
        <w:left w:val="none" w:sz="0" w:space="0" w:color="auto"/>
        <w:bottom w:val="none" w:sz="0" w:space="0" w:color="auto"/>
        <w:right w:val="none" w:sz="0" w:space="0" w:color="auto"/>
      </w:divBdr>
    </w:div>
    <w:div w:id="1251697917">
      <w:bodyDiv w:val="1"/>
      <w:marLeft w:val="0"/>
      <w:marRight w:val="0"/>
      <w:marTop w:val="0"/>
      <w:marBottom w:val="0"/>
      <w:divBdr>
        <w:top w:val="none" w:sz="0" w:space="0" w:color="auto"/>
        <w:left w:val="none" w:sz="0" w:space="0" w:color="auto"/>
        <w:bottom w:val="none" w:sz="0" w:space="0" w:color="auto"/>
        <w:right w:val="none" w:sz="0" w:space="0" w:color="auto"/>
      </w:divBdr>
    </w:div>
    <w:div w:id="1252592332">
      <w:bodyDiv w:val="1"/>
      <w:marLeft w:val="0"/>
      <w:marRight w:val="0"/>
      <w:marTop w:val="0"/>
      <w:marBottom w:val="0"/>
      <w:divBdr>
        <w:top w:val="none" w:sz="0" w:space="0" w:color="auto"/>
        <w:left w:val="none" w:sz="0" w:space="0" w:color="auto"/>
        <w:bottom w:val="none" w:sz="0" w:space="0" w:color="auto"/>
        <w:right w:val="none" w:sz="0" w:space="0" w:color="auto"/>
      </w:divBdr>
    </w:div>
    <w:div w:id="1252859924">
      <w:bodyDiv w:val="1"/>
      <w:marLeft w:val="0"/>
      <w:marRight w:val="0"/>
      <w:marTop w:val="0"/>
      <w:marBottom w:val="0"/>
      <w:divBdr>
        <w:top w:val="none" w:sz="0" w:space="0" w:color="auto"/>
        <w:left w:val="none" w:sz="0" w:space="0" w:color="auto"/>
        <w:bottom w:val="none" w:sz="0" w:space="0" w:color="auto"/>
        <w:right w:val="none" w:sz="0" w:space="0" w:color="auto"/>
      </w:divBdr>
    </w:div>
    <w:div w:id="1253859580">
      <w:bodyDiv w:val="1"/>
      <w:marLeft w:val="0"/>
      <w:marRight w:val="0"/>
      <w:marTop w:val="0"/>
      <w:marBottom w:val="0"/>
      <w:divBdr>
        <w:top w:val="none" w:sz="0" w:space="0" w:color="auto"/>
        <w:left w:val="none" w:sz="0" w:space="0" w:color="auto"/>
        <w:bottom w:val="none" w:sz="0" w:space="0" w:color="auto"/>
        <w:right w:val="none" w:sz="0" w:space="0" w:color="auto"/>
      </w:divBdr>
    </w:div>
    <w:div w:id="1253977533">
      <w:bodyDiv w:val="1"/>
      <w:marLeft w:val="0"/>
      <w:marRight w:val="0"/>
      <w:marTop w:val="0"/>
      <w:marBottom w:val="0"/>
      <w:divBdr>
        <w:top w:val="none" w:sz="0" w:space="0" w:color="auto"/>
        <w:left w:val="none" w:sz="0" w:space="0" w:color="auto"/>
        <w:bottom w:val="none" w:sz="0" w:space="0" w:color="auto"/>
        <w:right w:val="none" w:sz="0" w:space="0" w:color="auto"/>
      </w:divBdr>
    </w:div>
    <w:div w:id="1254238401">
      <w:bodyDiv w:val="1"/>
      <w:marLeft w:val="0"/>
      <w:marRight w:val="0"/>
      <w:marTop w:val="0"/>
      <w:marBottom w:val="0"/>
      <w:divBdr>
        <w:top w:val="none" w:sz="0" w:space="0" w:color="auto"/>
        <w:left w:val="none" w:sz="0" w:space="0" w:color="auto"/>
        <w:bottom w:val="none" w:sz="0" w:space="0" w:color="auto"/>
        <w:right w:val="none" w:sz="0" w:space="0" w:color="auto"/>
      </w:divBdr>
    </w:div>
    <w:div w:id="1255818139">
      <w:bodyDiv w:val="1"/>
      <w:marLeft w:val="0"/>
      <w:marRight w:val="0"/>
      <w:marTop w:val="0"/>
      <w:marBottom w:val="0"/>
      <w:divBdr>
        <w:top w:val="none" w:sz="0" w:space="0" w:color="auto"/>
        <w:left w:val="none" w:sz="0" w:space="0" w:color="auto"/>
        <w:bottom w:val="none" w:sz="0" w:space="0" w:color="auto"/>
        <w:right w:val="none" w:sz="0" w:space="0" w:color="auto"/>
      </w:divBdr>
    </w:div>
    <w:div w:id="1258126895">
      <w:bodyDiv w:val="1"/>
      <w:marLeft w:val="0"/>
      <w:marRight w:val="0"/>
      <w:marTop w:val="0"/>
      <w:marBottom w:val="0"/>
      <w:divBdr>
        <w:top w:val="none" w:sz="0" w:space="0" w:color="auto"/>
        <w:left w:val="none" w:sz="0" w:space="0" w:color="auto"/>
        <w:bottom w:val="none" w:sz="0" w:space="0" w:color="auto"/>
        <w:right w:val="none" w:sz="0" w:space="0" w:color="auto"/>
      </w:divBdr>
    </w:div>
    <w:div w:id="1259405930">
      <w:bodyDiv w:val="1"/>
      <w:marLeft w:val="0"/>
      <w:marRight w:val="0"/>
      <w:marTop w:val="0"/>
      <w:marBottom w:val="0"/>
      <w:divBdr>
        <w:top w:val="none" w:sz="0" w:space="0" w:color="auto"/>
        <w:left w:val="none" w:sz="0" w:space="0" w:color="auto"/>
        <w:bottom w:val="none" w:sz="0" w:space="0" w:color="auto"/>
        <w:right w:val="none" w:sz="0" w:space="0" w:color="auto"/>
      </w:divBdr>
    </w:div>
    <w:div w:id="1260025332">
      <w:bodyDiv w:val="1"/>
      <w:marLeft w:val="0"/>
      <w:marRight w:val="0"/>
      <w:marTop w:val="0"/>
      <w:marBottom w:val="0"/>
      <w:divBdr>
        <w:top w:val="none" w:sz="0" w:space="0" w:color="auto"/>
        <w:left w:val="none" w:sz="0" w:space="0" w:color="auto"/>
        <w:bottom w:val="none" w:sz="0" w:space="0" w:color="auto"/>
        <w:right w:val="none" w:sz="0" w:space="0" w:color="auto"/>
      </w:divBdr>
    </w:div>
    <w:div w:id="1261841588">
      <w:bodyDiv w:val="1"/>
      <w:marLeft w:val="0"/>
      <w:marRight w:val="0"/>
      <w:marTop w:val="0"/>
      <w:marBottom w:val="0"/>
      <w:divBdr>
        <w:top w:val="none" w:sz="0" w:space="0" w:color="auto"/>
        <w:left w:val="none" w:sz="0" w:space="0" w:color="auto"/>
        <w:bottom w:val="none" w:sz="0" w:space="0" w:color="auto"/>
        <w:right w:val="none" w:sz="0" w:space="0" w:color="auto"/>
      </w:divBdr>
    </w:div>
    <w:div w:id="1262370815">
      <w:bodyDiv w:val="1"/>
      <w:marLeft w:val="0"/>
      <w:marRight w:val="0"/>
      <w:marTop w:val="0"/>
      <w:marBottom w:val="0"/>
      <w:divBdr>
        <w:top w:val="none" w:sz="0" w:space="0" w:color="auto"/>
        <w:left w:val="none" w:sz="0" w:space="0" w:color="auto"/>
        <w:bottom w:val="none" w:sz="0" w:space="0" w:color="auto"/>
        <w:right w:val="none" w:sz="0" w:space="0" w:color="auto"/>
      </w:divBdr>
    </w:div>
    <w:div w:id="1262833809">
      <w:bodyDiv w:val="1"/>
      <w:marLeft w:val="0"/>
      <w:marRight w:val="0"/>
      <w:marTop w:val="0"/>
      <w:marBottom w:val="0"/>
      <w:divBdr>
        <w:top w:val="none" w:sz="0" w:space="0" w:color="auto"/>
        <w:left w:val="none" w:sz="0" w:space="0" w:color="auto"/>
        <w:bottom w:val="none" w:sz="0" w:space="0" w:color="auto"/>
        <w:right w:val="none" w:sz="0" w:space="0" w:color="auto"/>
      </w:divBdr>
    </w:div>
    <w:div w:id="1266814947">
      <w:bodyDiv w:val="1"/>
      <w:marLeft w:val="0"/>
      <w:marRight w:val="0"/>
      <w:marTop w:val="0"/>
      <w:marBottom w:val="0"/>
      <w:divBdr>
        <w:top w:val="none" w:sz="0" w:space="0" w:color="auto"/>
        <w:left w:val="none" w:sz="0" w:space="0" w:color="auto"/>
        <w:bottom w:val="none" w:sz="0" w:space="0" w:color="auto"/>
        <w:right w:val="none" w:sz="0" w:space="0" w:color="auto"/>
      </w:divBdr>
    </w:div>
    <w:div w:id="1267889110">
      <w:bodyDiv w:val="1"/>
      <w:marLeft w:val="0"/>
      <w:marRight w:val="0"/>
      <w:marTop w:val="0"/>
      <w:marBottom w:val="0"/>
      <w:divBdr>
        <w:top w:val="none" w:sz="0" w:space="0" w:color="auto"/>
        <w:left w:val="none" w:sz="0" w:space="0" w:color="auto"/>
        <w:bottom w:val="none" w:sz="0" w:space="0" w:color="auto"/>
        <w:right w:val="none" w:sz="0" w:space="0" w:color="auto"/>
      </w:divBdr>
    </w:div>
    <w:div w:id="1268343360">
      <w:bodyDiv w:val="1"/>
      <w:marLeft w:val="0"/>
      <w:marRight w:val="0"/>
      <w:marTop w:val="0"/>
      <w:marBottom w:val="0"/>
      <w:divBdr>
        <w:top w:val="none" w:sz="0" w:space="0" w:color="auto"/>
        <w:left w:val="none" w:sz="0" w:space="0" w:color="auto"/>
        <w:bottom w:val="none" w:sz="0" w:space="0" w:color="auto"/>
        <w:right w:val="none" w:sz="0" w:space="0" w:color="auto"/>
      </w:divBdr>
    </w:div>
    <w:div w:id="1270970320">
      <w:bodyDiv w:val="1"/>
      <w:marLeft w:val="0"/>
      <w:marRight w:val="0"/>
      <w:marTop w:val="0"/>
      <w:marBottom w:val="0"/>
      <w:divBdr>
        <w:top w:val="none" w:sz="0" w:space="0" w:color="auto"/>
        <w:left w:val="none" w:sz="0" w:space="0" w:color="auto"/>
        <w:bottom w:val="none" w:sz="0" w:space="0" w:color="auto"/>
        <w:right w:val="none" w:sz="0" w:space="0" w:color="auto"/>
      </w:divBdr>
    </w:div>
    <w:div w:id="1273127552">
      <w:bodyDiv w:val="1"/>
      <w:marLeft w:val="0"/>
      <w:marRight w:val="0"/>
      <w:marTop w:val="0"/>
      <w:marBottom w:val="0"/>
      <w:divBdr>
        <w:top w:val="none" w:sz="0" w:space="0" w:color="auto"/>
        <w:left w:val="none" w:sz="0" w:space="0" w:color="auto"/>
        <w:bottom w:val="none" w:sz="0" w:space="0" w:color="auto"/>
        <w:right w:val="none" w:sz="0" w:space="0" w:color="auto"/>
      </w:divBdr>
    </w:div>
    <w:div w:id="1273704141">
      <w:bodyDiv w:val="1"/>
      <w:marLeft w:val="0"/>
      <w:marRight w:val="0"/>
      <w:marTop w:val="0"/>
      <w:marBottom w:val="0"/>
      <w:divBdr>
        <w:top w:val="none" w:sz="0" w:space="0" w:color="auto"/>
        <w:left w:val="none" w:sz="0" w:space="0" w:color="auto"/>
        <w:bottom w:val="none" w:sz="0" w:space="0" w:color="auto"/>
        <w:right w:val="none" w:sz="0" w:space="0" w:color="auto"/>
      </w:divBdr>
    </w:div>
    <w:div w:id="1275163806">
      <w:bodyDiv w:val="1"/>
      <w:marLeft w:val="0"/>
      <w:marRight w:val="0"/>
      <w:marTop w:val="0"/>
      <w:marBottom w:val="0"/>
      <w:divBdr>
        <w:top w:val="none" w:sz="0" w:space="0" w:color="auto"/>
        <w:left w:val="none" w:sz="0" w:space="0" w:color="auto"/>
        <w:bottom w:val="none" w:sz="0" w:space="0" w:color="auto"/>
        <w:right w:val="none" w:sz="0" w:space="0" w:color="auto"/>
      </w:divBdr>
    </w:div>
    <w:div w:id="1276522319">
      <w:bodyDiv w:val="1"/>
      <w:marLeft w:val="0"/>
      <w:marRight w:val="0"/>
      <w:marTop w:val="0"/>
      <w:marBottom w:val="0"/>
      <w:divBdr>
        <w:top w:val="none" w:sz="0" w:space="0" w:color="auto"/>
        <w:left w:val="none" w:sz="0" w:space="0" w:color="auto"/>
        <w:bottom w:val="none" w:sz="0" w:space="0" w:color="auto"/>
        <w:right w:val="none" w:sz="0" w:space="0" w:color="auto"/>
      </w:divBdr>
    </w:div>
    <w:div w:id="1277106475">
      <w:bodyDiv w:val="1"/>
      <w:marLeft w:val="0"/>
      <w:marRight w:val="0"/>
      <w:marTop w:val="0"/>
      <w:marBottom w:val="0"/>
      <w:divBdr>
        <w:top w:val="none" w:sz="0" w:space="0" w:color="auto"/>
        <w:left w:val="none" w:sz="0" w:space="0" w:color="auto"/>
        <w:bottom w:val="none" w:sz="0" w:space="0" w:color="auto"/>
        <w:right w:val="none" w:sz="0" w:space="0" w:color="auto"/>
      </w:divBdr>
    </w:div>
    <w:div w:id="1278174937">
      <w:bodyDiv w:val="1"/>
      <w:marLeft w:val="0"/>
      <w:marRight w:val="0"/>
      <w:marTop w:val="0"/>
      <w:marBottom w:val="0"/>
      <w:divBdr>
        <w:top w:val="none" w:sz="0" w:space="0" w:color="auto"/>
        <w:left w:val="none" w:sz="0" w:space="0" w:color="auto"/>
        <w:bottom w:val="none" w:sz="0" w:space="0" w:color="auto"/>
        <w:right w:val="none" w:sz="0" w:space="0" w:color="auto"/>
      </w:divBdr>
    </w:div>
    <w:div w:id="1278214387">
      <w:bodyDiv w:val="1"/>
      <w:marLeft w:val="0"/>
      <w:marRight w:val="0"/>
      <w:marTop w:val="0"/>
      <w:marBottom w:val="0"/>
      <w:divBdr>
        <w:top w:val="none" w:sz="0" w:space="0" w:color="auto"/>
        <w:left w:val="none" w:sz="0" w:space="0" w:color="auto"/>
        <w:bottom w:val="none" w:sz="0" w:space="0" w:color="auto"/>
        <w:right w:val="none" w:sz="0" w:space="0" w:color="auto"/>
      </w:divBdr>
    </w:div>
    <w:div w:id="1278223456">
      <w:bodyDiv w:val="1"/>
      <w:marLeft w:val="0"/>
      <w:marRight w:val="0"/>
      <w:marTop w:val="0"/>
      <w:marBottom w:val="0"/>
      <w:divBdr>
        <w:top w:val="none" w:sz="0" w:space="0" w:color="auto"/>
        <w:left w:val="none" w:sz="0" w:space="0" w:color="auto"/>
        <w:bottom w:val="none" w:sz="0" w:space="0" w:color="auto"/>
        <w:right w:val="none" w:sz="0" w:space="0" w:color="auto"/>
      </w:divBdr>
    </w:div>
    <w:div w:id="1280182353">
      <w:bodyDiv w:val="1"/>
      <w:marLeft w:val="0"/>
      <w:marRight w:val="0"/>
      <w:marTop w:val="0"/>
      <w:marBottom w:val="0"/>
      <w:divBdr>
        <w:top w:val="none" w:sz="0" w:space="0" w:color="auto"/>
        <w:left w:val="none" w:sz="0" w:space="0" w:color="auto"/>
        <w:bottom w:val="none" w:sz="0" w:space="0" w:color="auto"/>
        <w:right w:val="none" w:sz="0" w:space="0" w:color="auto"/>
      </w:divBdr>
    </w:div>
    <w:div w:id="1282758406">
      <w:bodyDiv w:val="1"/>
      <w:marLeft w:val="0"/>
      <w:marRight w:val="0"/>
      <w:marTop w:val="0"/>
      <w:marBottom w:val="0"/>
      <w:divBdr>
        <w:top w:val="none" w:sz="0" w:space="0" w:color="auto"/>
        <w:left w:val="none" w:sz="0" w:space="0" w:color="auto"/>
        <w:bottom w:val="none" w:sz="0" w:space="0" w:color="auto"/>
        <w:right w:val="none" w:sz="0" w:space="0" w:color="auto"/>
      </w:divBdr>
    </w:div>
    <w:div w:id="1282877490">
      <w:bodyDiv w:val="1"/>
      <w:marLeft w:val="0"/>
      <w:marRight w:val="0"/>
      <w:marTop w:val="0"/>
      <w:marBottom w:val="0"/>
      <w:divBdr>
        <w:top w:val="none" w:sz="0" w:space="0" w:color="auto"/>
        <w:left w:val="none" w:sz="0" w:space="0" w:color="auto"/>
        <w:bottom w:val="none" w:sz="0" w:space="0" w:color="auto"/>
        <w:right w:val="none" w:sz="0" w:space="0" w:color="auto"/>
      </w:divBdr>
    </w:div>
    <w:div w:id="1284847742">
      <w:bodyDiv w:val="1"/>
      <w:marLeft w:val="0"/>
      <w:marRight w:val="0"/>
      <w:marTop w:val="0"/>
      <w:marBottom w:val="0"/>
      <w:divBdr>
        <w:top w:val="none" w:sz="0" w:space="0" w:color="auto"/>
        <w:left w:val="none" w:sz="0" w:space="0" w:color="auto"/>
        <w:bottom w:val="none" w:sz="0" w:space="0" w:color="auto"/>
        <w:right w:val="none" w:sz="0" w:space="0" w:color="auto"/>
      </w:divBdr>
    </w:div>
    <w:div w:id="1285043412">
      <w:bodyDiv w:val="1"/>
      <w:marLeft w:val="0"/>
      <w:marRight w:val="0"/>
      <w:marTop w:val="0"/>
      <w:marBottom w:val="0"/>
      <w:divBdr>
        <w:top w:val="none" w:sz="0" w:space="0" w:color="auto"/>
        <w:left w:val="none" w:sz="0" w:space="0" w:color="auto"/>
        <w:bottom w:val="none" w:sz="0" w:space="0" w:color="auto"/>
        <w:right w:val="none" w:sz="0" w:space="0" w:color="auto"/>
      </w:divBdr>
    </w:div>
    <w:div w:id="1286153761">
      <w:bodyDiv w:val="1"/>
      <w:marLeft w:val="0"/>
      <w:marRight w:val="0"/>
      <w:marTop w:val="0"/>
      <w:marBottom w:val="0"/>
      <w:divBdr>
        <w:top w:val="none" w:sz="0" w:space="0" w:color="auto"/>
        <w:left w:val="none" w:sz="0" w:space="0" w:color="auto"/>
        <w:bottom w:val="none" w:sz="0" w:space="0" w:color="auto"/>
        <w:right w:val="none" w:sz="0" w:space="0" w:color="auto"/>
      </w:divBdr>
    </w:div>
    <w:div w:id="1286934018">
      <w:bodyDiv w:val="1"/>
      <w:marLeft w:val="0"/>
      <w:marRight w:val="0"/>
      <w:marTop w:val="0"/>
      <w:marBottom w:val="0"/>
      <w:divBdr>
        <w:top w:val="none" w:sz="0" w:space="0" w:color="auto"/>
        <w:left w:val="none" w:sz="0" w:space="0" w:color="auto"/>
        <w:bottom w:val="none" w:sz="0" w:space="0" w:color="auto"/>
        <w:right w:val="none" w:sz="0" w:space="0" w:color="auto"/>
      </w:divBdr>
    </w:div>
    <w:div w:id="1288513977">
      <w:bodyDiv w:val="1"/>
      <w:marLeft w:val="0"/>
      <w:marRight w:val="0"/>
      <w:marTop w:val="0"/>
      <w:marBottom w:val="0"/>
      <w:divBdr>
        <w:top w:val="none" w:sz="0" w:space="0" w:color="auto"/>
        <w:left w:val="none" w:sz="0" w:space="0" w:color="auto"/>
        <w:bottom w:val="none" w:sz="0" w:space="0" w:color="auto"/>
        <w:right w:val="none" w:sz="0" w:space="0" w:color="auto"/>
      </w:divBdr>
    </w:div>
    <w:div w:id="1288662737">
      <w:bodyDiv w:val="1"/>
      <w:marLeft w:val="0"/>
      <w:marRight w:val="0"/>
      <w:marTop w:val="0"/>
      <w:marBottom w:val="0"/>
      <w:divBdr>
        <w:top w:val="none" w:sz="0" w:space="0" w:color="auto"/>
        <w:left w:val="none" w:sz="0" w:space="0" w:color="auto"/>
        <w:bottom w:val="none" w:sz="0" w:space="0" w:color="auto"/>
        <w:right w:val="none" w:sz="0" w:space="0" w:color="auto"/>
      </w:divBdr>
    </w:div>
    <w:div w:id="1289314150">
      <w:bodyDiv w:val="1"/>
      <w:marLeft w:val="0"/>
      <w:marRight w:val="0"/>
      <w:marTop w:val="0"/>
      <w:marBottom w:val="0"/>
      <w:divBdr>
        <w:top w:val="none" w:sz="0" w:space="0" w:color="auto"/>
        <w:left w:val="none" w:sz="0" w:space="0" w:color="auto"/>
        <w:bottom w:val="none" w:sz="0" w:space="0" w:color="auto"/>
        <w:right w:val="none" w:sz="0" w:space="0" w:color="auto"/>
      </w:divBdr>
    </w:div>
    <w:div w:id="1291009417">
      <w:bodyDiv w:val="1"/>
      <w:marLeft w:val="0"/>
      <w:marRight w:val="0"/>
      <w:marTop w:val="0"/>
      <w:marBottom w:val="0"/>
      <w:divBdr>
        <w:top w:val="none" w:sz="0" w:space="0" w:color="auto"/>
        <w:left w:val="none" w:sz="0" w:space="0" w:color="auto"/>
        <w:bottom w:val="none" w:sz="0" w:space="0" w:color="auto"/>
        <w:right w:val="none" w:sz="0" w:space="0" w:color="auto"/>
      </w:divBdr>
    </w:div>
    <w:div w:id="1292789046">
      <w:bodyDiv w:val="1"/>
      <w:marLeft w:val="0"/>
      <w:marRight w:val="0"/>
      <w:marTop w:val="0"/>
      <w:marBottom w:val="0"/>
      <w:divBdr>
        <w:top w:val="none" w:sz="0" w:space="0" w:color="auto"/>
        <w:left w:val="none" w:sz="0" w:space="0" w:color="auto"/>
        <w:bottom w:val="none" w:sz="0" w:space="0" w:color="auto"/>
        <w:right w:val="none" w:sz="0" w:space="0" w:color="auto"/>
      </w:divBdr>
    </w:div>
    <w:div w:id="1293824683">
      <w:bodyDiv w:val="1"/>
      <w:marLeft w:val="0"/>
      <w:marRight w:val="0"/>
      <w:marTop w:val="0"/>
      <w:marBottom w:val="0"/>
      <w:divBdr>
        <w:top w:val="none" w:sz="0" w:space="0" w:color="auto"/>
        <w:left w:val="none" w:sz="0" w:space="0" w:color="auto"/>
        <w:bottom w:val="none" w:sz="0" w:space="0" w:color="auto"/>
        <w:right w:val="none" w:sz="0" w:space="0" w:color="auto"/>
      </w:divBdr>
    </w:div>
    <w:div w:id="1295719656">
      <w:bodyDiv w:val="1"/>
      <w:marLeft w:val="0"/>
      <w:marRight w:val="0"/>
      <w:marTop w:val="0"/>
      <w:marBottom w:val="0"/>
      <w:divBdr>
        <w:top w:val="none" w:sz="0" w:space="0" w:color="auto"/>
        <w:left w:val="none" w:sz="0" w:space="0" w:color="auto"/>
        <w:bottom w:val="none" w:sz="0" w:space="0" w:color="auto"/>
        <w:right w:val="none" w:sz="0" w:space="0" w:color="auto"/>
      </w:divBdr>
    </w:div>
    <w:div w:id="1295914384">
      <w:bodyDiv w:val="1"/>
      <w:marLeft w:val="0"/>
      <w:marRight w:val="0"/>
      <w:marTop w:val="0"/>
      <w:marBottom w:val="0"/>
      <w:divBdr>
        <w:top w:val="none" w:sz="0" w:space="0" w:color="auto"/>
        <w:left w:val="none" w:sz="0" w:space="0" w:color="auto"/>
        <w:bottom w:val="none" w:sz="0" w:space="0" w:color="auto"/>
        <w:right w:val="none" w:sz="0" w:space="0" w:color="auto"/>
      </w:divBdr>
    </w:div>
    <w:div w:id="1297638513">
      <w:bodyDiv w:val="1"/>
      <w:marLeft w:val="0"/>
      <w:marRight w:val="0"/>
      <w:marTop w:val="0"/>
      <w:marBottom w:val="0"/>
      <w:divBdr>
        <w:top w:val="none" w:sz="0" w:space="0" w:color="auto"/>
        <w:left w:val="none" w:sz="0" w:space="0" w:color="auto"/>
        <w:bottom w:val="none" w:sz="0" w:space="0" w:color="auto"/>
        <w:right w:val="none" w:sz="0" w:space="0" w:color="auto"/>
      </w:divBdr>
    </w:div>
    <w:div w:id="1298687006">
      <w:bodyDiv w:val="1"/>
      <w:marLeft w:val="0"/>
      <w:marRight w:val="0"/>
      <w:marTop w:val="0"/>
      <w:marBottom w:val="0"/>
      <w:divBdr>
        <w:top w:val="none" w:sz="0" w:space="0" w:color="auto"/>
        <w:left w:val="none" w:sz="0" w:space="0" w:color="auto"/>
        <w:bottom w:val="none" w:sz="0" w:space="0" w:color="auto"/>
        <w:right w:val="none" w:sz="0" w:space="0" w:color="auto"/>
      </w:divBdr>
    </w:div>
    <w:div w:id="1299798833">
      <w:bodyDiv w:val="1"/>
      <w:marLeft w:val="0"/>
      <w:marRight w:val="0"/>
      <w:marTop w:val="0"/>
      <w:marBottom w:val="0"/>
      <w:divBdr>
        <w:top w:val="none" w:sz="0" w:space="0" w:color="auto"/>
        <w:left w:val="none" w:sz="0" w:space="0" w:color="auto"/>
        <w:bottom w:val="none" w:sz="0" w:space="0" w:color="auto"/>
        <w:right w:val="none" w:sz="0" w:space="0" w:color="auto"/>
      </w:divBdr>
    </w:div>
    <w:div w:id="1301232922">
      <w:bodyDiv w:val="1"/>
      <w:marLeft w:val="0"/>
      <w:marRight w:val="0"/>
      <w:marTop w:val="0"/>
      <w:marBottom w:val="0"/>
      <w:divBdr>
        <w:top w:val="none" w:sz="0" w:space="0" w:color="auto"/>
        <w:left w:val="none" w:sz="0" w:space="0" w:color="auto"/>
        <w:bottom w:val="none" w:sz="0" w:space="0" w:color="auto"/>
        <w:right w:val="none" w:sz="0" w:space="0" w:color="auto"/>
      </w:divBdr>
    </w:div>
    <w:div w:id="1301574433">
      <w:bodyDiv w:val="1"/>
      <w:marLeft w:val="0"/>
      <w:marRight w:val="0"/>
      <w:marTop w:val="0"/>
      <w:marBottom w:val="0"/>
      <w:divBdr>
        <w:top w:val="none" w:sz="0" w:space="0" w:color="auto"/>
        <w:left w:val="none" w:sz="0" w:space="0" w:color="auto"/>
        <w:bottom w:val="none" w:sz="0" w:space="0" w:color="auto"/>
        <w:right w:val="none" w:sz="0" w:space="0" w:color="auto"/>
      </w:divBdr>
    </w:div>
    <w:div w:id="1303651759">
      <w:bodyDiv w:val="1"/>
      <w:marLeft w:val="0"/>
      <w:marRight w:val="0"/>
      <w:marTop w:val="0"/>
      <w:marBottom w:val="0"/>
      <w:divBdr>
        <w:top w:val="none" w:sz="0" w:space="0" w:color="auto"/>
        <w:left w:val="none" w:sz="0" w:space="0" w:color="auto"/>
        <w:bottom w:val="none" w:sz="0" w:space="0" w:color="auto"/>
        <w:right w:val="none" w:sz="0" w:space="0" w:color="auto"/>
      </w:divBdr>
    </w:div>
    <w:div w:id="1304504737">
      <w:bodyDiv w:val="1"/>
      <w:marLeft w:val="0"/>
      <w:marRight w:val="0"/>
      <w:marTop w:val="0"/>
      <w:marBottom w:val="0"/>
      <w:divBdr>
        <w:top w:val="none" w:sz="0" w:space="0" w:color="auto"/>
        <w:left w:val="none" w:sz="0" w:space="0" w:color="auto"/>
        <w:bottom w:val="none" w:sz="0" w:space="0" w:color="auto"/>
        <w:right w:val="none" w:sz="0" w:space="0" w:color="auto"/>
      </w:divBdr>
    </w:div>
    <w:div w:id="1305574841">
      <w:bodyDiv w:val="1"/>
      <w:marLeft w:val="0"/>
      <w:marRight w:val="0"/>
      <w:marTop w:val="0"/>
      <w:marBottom w:val="0"/>
      <w:divBdr>
        <w:top w:val="none" w:sz="0" w:space="0" w:color="auto"/>
        <w:left w:val="none" w:sz="0" w:space="0" w:color="auto"/>
        <w:bottom w:val="none" w:sz="0" w:space="0" w:color="auto"/>
        <w:right w:val="none" w:sz="0" w:space="0" w:color="auto"/>
      </w:divBdr>
    </w:div>
    <w:div w:id="1307474176">
      <w:bodyDiv w:val="1"/>
      <w:marLeft w:val="0"/>
      <w:marRight w:val="0"/>
      <w:marTop w:val="0"/>
      <w:marBottom w:val="0"/>
      <w:divBdr>
        <w:top w:val="none" w:sz="0" w:space="0" w:color="auto"/>
        <w:left w:val="none" w:sz="0" w:space="0" w:color="auto"/>
        <w:bottom w:val="none" w:sz="0" w:space="0" w:color="auto"/>
        <w:right w:val="none" w:sz="0" w:space="0" w:color="auto"/>
      </w:divBdr>
    </w:div>
    <w:div w:id="1308704233">
      <w:bodyDiv w:val="1"/>
      <w:marLeft w:val="0"/>
      <w:marRight w:val="0"/>
      <w:marTop w:val="0"/>
      <w:marBottom w:val="0"/>
      <w:divBdr>
        <w:top w:val="none" w:sz="0" w:space="0" w:color="auto"/>
        <w:left w:val="none" w:sz="0" w:space="0" w:color="auto"/>
        <w:bottom w:val="none" w:sz="0" w:space="0" w:color="auto"/>
        <w:right w:val="none" w:sz="0" w:space="0" w:color="auto"/>
      </w:divBdr>
    </w:div>
    <w:div w:id="1309943406">
      <w:bodyDiv w:val="1"/>
      <w:marLeft w:val="0"/>
      <w:marRight w:val="0"/>
      <w:marTop w:val="0"/>
      <w:marBottom w:val="0"/>
      <w:divBdr>
        <w:top w:val="none" w:sz="0" w:space="0" w:color="auto"/>
        <w:left w:val="none" w:sz="0" w:space="0" w:color="auto"/>
        <w:bottom w:val="none" w:sz="0" w:space="0" w:color="auto"/>
        <w:right w:val="none" w:sz="0" w:space="0" w:color="auto"/>
      </w:divBdr>
    </w:div>
    <w:div w:id="1310480242">
      <w:bodyDiv w:val="1"/>
      <w:marLeft w:val="0"/>
      <w:marRight w:val="0"/>
      <w:marTop w:val="0"/>
      <w:marBottom w:val="0"/>
      <w:divBdr>
        <w:top w:val="none" w:sz="0" w:space="0" w:color="auto"/>
        <w:left w:val="none" w:sz="0" w:space="0" w:color="auto"/>
        <w:bottom w:val="none" w:sz="0" w:space="0" w:color="auto"/>
        <w:right w:val="none" w:sz="0" w:space="0" w:color="auto"/>
      </w:divBdr>
    </w:div>
    <w:div w:id="1310943593">
      <w:bodyDiv w:val="1"/>
      <w:marLeft w:val="0"/>
      <w:marRight w:val="0"/>
      <w:marTop w:val="0"/>
      <w:marBottom w:val="0"/>
      <w:divBdr>
        <w:top w:val="none" w:sz="0" w:space="0" w:color="auto"/>
        <w:left w:val="none" w:sz="0" w:space="0" w:color="auto"/>
        <w:bottom w:val="none" w:sz="0" w:space="0" w:color="auto"/>
        <w:right w:val="none" w:sz="0" w:space="0" w:color="auto"/>
      </w:divBdr>
    </w:div>
    <w:div w:id="1314062643">
      <w:bodyDiv w:val="1"/>
      <w:marLeft w:val="0"/>
      <w:marRight w:val="0"/>
      <w:marTop w:val="0"/>
      <w:marBottom w:val="0"/>
      <w:divBdr>
        <w:top w:val="none" w:sz="0" w:space="0" w:color="auto"/>
        <w:left w:val="none" w:sz="0" w:space="0" w:color="auto"/>
        <w:bottom w:val="none" w:sz="0" w:space="0" w:color="auto"/>
        <w:right w:val="none" w:sz="0" w:space="0" w:color="auto"/>
      </w:divBdr>
    </w:div>
    <w:div w:id="1316060218">
      <w:bodyDiv w:val="1"/>
      <w:marLeft w:val="0"/>
      <w:marRight w:val="0"/>
      <w:marTop w:val="0"/>
      <w:marBottom w:val="0"/>
      <w:divBdr>
        <w:top w:val="none" w:sz="0" w:space="0" w:color="auto"/>
        <w:left w:val="none" w:sz="0" w:space="0" w:color="auto"/>
        <w:bottom w:val="none" w:sz="0" w:space="0" w:color="auto"/>
        <w:right w:val="none" w:sz="0" w:space="0" w:color="auto"/>
      </w:divBdr>
    </w:div>
    <w:div w:id="1316181777">
      <w:bodyDiv w:val="1"/>
      <w:marLeft w:val="0"/>
      <w:marRight w:val="0"/>
      <w:marTop w:val="0"/>
      <w:marBottom w:val="0"/>
      <w:divBdr>
        <w:top w:val="none" w:sz="0" w:space="0" w:color="auto"/>
        <w:left w:val="none" w:sz="0" w:space="0" w:color="auto"/>
        <w:bottom w:val="none" w:sz="0" w:space="0" w:color="auto"/>
        <w:right w:val="none" w:sz="0" w:space="0" w:color="auto"/>
      </w:divBdr>
    </w:div>
    <w:div w:id="1316373686">
      <w:bodyDiv w:val="1"/>
      <w:marLeft w:val="0"/>
      <w:marRight w:val="0"/>
      <w:marTop w:val="0"/>
      <w:marBottom w:val="0"/>
      <w:divBdr>
        <w:top w:val="none" w:sz="0" w:space="0" w:color="auto"/>
        <w:left w:val="none" w:sz="0" w:space="0" w:color="auto"/>
        <w:bottom w:val="none" w:sz="0" w:space="0" w:color="auto"/>
        <w:right w:val="none" w:sz="0" w:space="0" w:color="auto"/>
      </w:divBdr>
    </w:div>
    <w:div w:id="1316841454">
      <w:bodyDiv w:val="1"/>
      <w:marLeft w:val="0"/>
      <w:marRight w:val="0"/>
      <w:marTop w:val="0"/>
      <w:marBottom w:val="0"/>
      <w:divBdr>
        <w:top w:val="none" w:sz="0" w:space="0" w:color="auto"/>
        <w:left w:val="none" w:sz="0" w:space="0" w:color="auto"/>
        <w:bottom w:val="none" w:sz="0" w:space="0" w:color="auto"/>
        <w:right w:val="none" w:sz="0" w:space="0" w:color="auto"/>
      </w:divBdr>
    </w:div>
    <w:div w:id="1317681053">
      <w:bodyDiv w:val="1"/>
      <w:marLeft w:val="0"/>
      <w:marRight w:val="0"/>
      <w:marTop w:val="0"/>
      <w:marBottom w:val="0"/>
      <w:divBdr>
        <w:top w:val="none" w:sz="0" w:space="0" w:color="auto"/>
        <w:left w:val="none" w:sz="0" w:space="0" w:color="auto"/>
        <w:bottom w:val="none" w:sz="0" w:space="0" w:color="auto"/>
        <w:right w:val="none" w:sz="0" w:space="0" w:color="auto"/>
      </w:divBdr>
    </w:div>
    <w:div w:id="1319573339">
      <w:bodyDiv w:val="1"/>
      <w:marLeft w:val="0"/>
      <w:marRight w:val="0"/>
      <w:marTop w:val="0"/>
      <w:marBottom w:val="0"/>
      <w:divBdr>
        <w:top w:val="none" w:sz="0" w:space="0" w:color="auto"/>
        <w:left w:val="none" w:sz="0" w:space="0" w:color="auto"/>
        <w:bottom w:val="none" w:sz="0" w:space="0" w:color="auto"/>
        <w:right w:val="none" w:sz="0" w:space="0" w:color="auto"/>
      </w:divBdr>
    </w:div>
    <w:div w:id="1319579062">
      <w:bodyDiv w:val="1"/>
      <w:marLeft w:val="0"/>
      <w:marRight w:val="0"/>
      <w:marTop w:val="0"/>
      <w:marBottom w:val="0"/>
      <w:divBdr>
        <w:top w:val="none" w:sz="0" w:space="0" w:color="auto"/>
        <w:left w:val="none" w:sz="0" w:space="0" w:color="auto"/>
        <w:bottom w:val="none" w:sz="0" w:space="0" w:color="auto"/>
        <w:right w:val="none" w:sz="0" w:space="0" w:color="auto"/>
      </w:divBdr>
    </w:div>
    <w:div w:id="1320765849">
      <w:bodyDiv w:val="1"/>
      <w:marLeft w:val="0"/>
      <w:marRight w:val="0"/>
      <w:marTop w:val="0"/>
      <w:marBottom w:val="0"/>
      <w:divBdr>
        <w:top w:val="none" w:sz="0" w:space="0" w:color="auto"/>
        <w:left w:val="none" w:sz="0" w:space="0" w:color="auto"/>
        <w:bottom w:val="none" w:sz="0" w:space="0" w:color="auto"/>
        <w:right w:val="none" w:sz="0" w:space="0" w:color="auto"/>
      </w:divBdr>
    </w:div>
    <w:div w:id="1321035384">
      <w:bodyDiv w:val="1"/>
      <w:marLeft w:val="0"/>
      <w:marRight w:val="0"/>
      <w:marTop w:val="0"/>
      <w:marBottom w:val="0"/>
      <w:divBdr>
        <w:top w:val="none" w:sz="0" w:space="0" w:color="auto"/>
        <w:left w:val="none" w:sz="0" w:space="0" w:color="auto"/>
        <w:bottom w:val="none" w:sz="0" w:space="0" w:color="auto"/>
        <w:right w:val="none" w:sz="0" w:space="0" w:color="auto"/>
      </w:divBdr>
    </w:div>
    <w:div w:id="1323583730">
      <w:bodyDiv w:val="1"/>
      <w:marLeft w:val="0"/>
      <w:marRight w:val="0"/>
      <w:marTop w:val="0"/>
      <w:marBottom w:val="0"/>
      <w:divBdr>
        <w:top w:val="none" w:sz="0" w:space="0" w:color="auto"/>
        <w:left w:val="none" w:sz="0" w:space="0" w:color="auto"/>
        <w:bottom w:val="none" w:sz="0" w:space="0" w:color="auto"/>
        <w:right w:val="none" w:sz="0" w:space="0" w:color="auto"/>
      </w:divBdr>
    </w:div>
    <w:div w:id="1327052871">
      <w:bodyDiv w:val="1"/>
      <w:marLeft w:val="0"/>
      <w:marRight w:val="0"/>
      <w:marTop w:val="0"/>
      <w:marBottom w:val="0"/>
      <w:divBdr>
        <w:top w:val="none" w:sz="0" w:space="0" w:color="auto"/>
        <w:left w:val="none" w:sz="0" w:space="0" w:color="auto"/>
        <w:bottom w:val="none" w:sz="0" w:space="0" w:color="auto"/>
        <w:right w:val="none" w:sz="0" w:space="0" w:color="auto"/>
      </w:divBdr>
    </w:div>
    <w:div w:id="1327515837">
      <w:bodyDiv w:val="1"/>
      <w:marLeft w:val="0"/>
      <w:marRight w:val="0"/>
      <w:marTop w:val="0"/>
      <w:marBottom w:val="0"/>
      <w:divBdr>
        <w:top w:val="none" w:sz="0" w:space="0" w:color="auto"/>
        <w:left w:val="none" w:sz="0" w:space="0" w:color="auto"/>
        <w:bottom w:val="none" w:sz="0" w:space="0" w:color="auto"/>
        <w:right w:val="none" w:sz="0" w:space="0" w:color="auto"/>
      </w:divBdr>
    </w:div>
    <w:div w:id="1328091325">
      <w:bodyDiv w:val="1"/>
      <w:marLeft w:val="0"/>
      <w:marRight w:val="0"/>
      <w:marTop w:val="0"/>
      <w:marBottom w:val="0"/>
      <w:divBdr>
        <w:top w:val="none" w:sz="0" w:space="0" w:color="auto"/>
        <w:left w:val="none" w:sz="0" w:space="0" w:color="auto"/>
        <w:bottom w:val="none" w:sz="0" w:space="0" w:color="auto"/>
        <w:right w:val="none" w:sz="0" w:space="0" w:color="auto"/>
      </w:divBdr>
    </w:div>
    <w:div w:id="1329165240">
      <w:bodyDiv w:val="1"/>
      <w:marLeft w:val="0"/>
      <w:marRight w:val="0"/>
      <w:marTop w:val="0"/>
      <w:marBottom w:val="0"/>
      <w:divBdr>
        <w:top w:val="none" w:sz="0" w:space="0" w:color="auto"/>
        <w:left w:val="none" w:sz="0" w:space="0" w:color="auto"/>
        <w:bottom w:val="none" w:sz="0" w:space="0" w:color="auto"/>
        <w:right w:val="none" w:sz="0" w:space="0" w:color="auto"/>
      </w:divBdr>
    </w:div>
    <w:div w:id="1329166245">
      <w:bodyDiv w:val="1"/>
      <w:marLeft w:val="0"/>
      <w:marRight w:val="0"/>
      <w:marTop w:val="0"/>
      <w:marBottom w:val="0"/>
      <w:divBdr>
        <w:top w:val="none" w:sz="0" w:space="0" w:color="auto"/>
        <w:left w:val="none" w:sz="0" w:space="0" w:color="auto"/>
        <w:bottom w:val="none" w:sz="0" w:space="0" w:color="auto"/>
        <w:right w:val="none" w:sz="0" w:space="0" w:color="auto"/>
      </w:divBdr>
    </w:div>
    <w:div w:id="1329597357">
      <w:bodyDiv w:val="1"/>
      <w:marLeft w:val="0"/>
      <w:marRight w:val="0"/>
      <w:marTop w:val="0"/>
      <w:marBottom w:val="0"/>
      <w:divBdr>
        <w:top w:val="none" w:sz="0" w:space="0" w:color="auto"/>
        <w:left w:val="none" w:sz="0" w:space="0" w:color="auto"/>
        <w:bottom w:val="none" w:sz="0" w:space="0" w:color="auto"/>
        <w:right w:val="none" w:sz="0" w:space="0" w:color="auto"/>
      </w:divBdr>
    </w:div>
    <w:div w:id="1330477995">
      <w:bodyDiv w:val="1"/>
      <w:marLeft w:val="0"/>
      <w:marRight w:val="0"/>
      <w:marTop w:val="0"/>
      <w:marBottom w:val="0"/>
      <w:divBdr>
        <w:top w:val="none" w:sz="0" w:space="0" w:color="auto"/>
        <w:left w:val="none" w:sz="0" w:space="0" w:color="auto"/>
        <w:bottom w:val="none" w:sz="0" w:space="0" w:color="auto"/>
        <w:right w:val="none" w:sz="0" w:space="0" w:color="auto"/>
      </w:divBdr>
    </w:div>
    <w:div w:id="1333877122">
      <w:bodyDiv w:val="1"/>
      <w:marLeft w:val="0"/>
      <w:marRight w:val="0"/>
      <w:marTop w:val="0"/>
      <w:marBottom w:val="0"/>
      <w:divBdr>
        <w:top w:val="none" w:sz="0" w:space="0" w:color="auto"/>
        <w:left w:val="none" w:sz="0" w:space="0" w:color="auto"/>
        <w:bottom w:val="none" w:sz="0" w:space="0" w:color="auto"/>
        <w:right w:val="none" w:sz="0" w:space="0" w:color="auto"/>
      </w:divBdr>
    </w:div>
    <w:div w:id="1334140699">
      <w:bodyDiv w:val="1"/>
      <w:marLeft w:val="0"/>
      <w:marRight w:val="0"/>
      <w:marTop w:val="0"/>
      <w:marBottom w:val="0"/>
      <w:divBdr>
        <w:top w:val="none" w:sz="0" w:space="0" w:color="auto"/>
        <w:left w:val="none" w:sz="0" w:space="0" w:color="auto"/>
        <w:bottom w:val="none" w:sz="0" w:space="0" w:color="auto"/>
        <w:right w:val="none" w:sz="0" w:space="0" w:color="auto"/>
      </w:divBdr>
    </w:div>
    <w:div w:id="1335648464">
      <w:bodyDiv w:val="1"/>
      <w:marLeft w:val="0"/>
      <w:marRight w:val="0"/>
      <w:marTop w:val="0"/>
      <w:marBottom w:val="0"/>
      <w:divBdr>
        <w:top w:val="none" w:sz="0" w:space="0" w:color="auto"/>
        <w:left w:val="none" w:sz="0" w:space="0" w:color="auto"/>
        <w:bottom w:val="none" w:sz="0" w:space="0" w:color="auto"/>
        <w:right w:val="none" w:sz="0" w:space="0" w:color="auto"/>
      </w:divBdr>
    </w:div>
    <w:div w:id="1336345317">
      <w:bodyDiv w:val="1"/>
      <w:marLeft w:val="0"/>
      <w:marRight w:val="0"/>
      <w:marTop w:val="0"/>
      <w:marBottom w:val="0"/>
      <w:divBdr>
        <w:top w:val="none" w:sz="0" w:space="0" w:color="auto"/>
        <w:left w:val="none" w:sz="0" w:space="0" w:color="auto"/>
        <w:bottom w:val="none" w:sz="0" w:space="0" w:color="auto"/>
        <w:right w:val="none" w:sz="0" w:space="0" w:color="auto"/>
      </w:divBdr>
    </w:div>
    <w:div w:id="1337806068">
      <w:bodyDiv w:val="1"/>
      <w:marLeft w:val="0"/>
      <w:marRight w:val="0"/>
      <w:marTop w:val="0"/>
      <w:marBottom w:val="0"/>
      <w:divBdr>
        <w:top w:val="none" w:sz="0" w:space="0" w:color="auto"/>
        <w:left w:val="none" w:sz="0" w:space="0" w:color="auto"/>
        <w:bottom w:val="none" w:sz="0" w:space="0" w:color="auto"/>
        <w:right w:val="none" w:sz="0" w:space="0" w:color="auto"/>
      </w:divBdr>
    </w:div>
    <w:div w:id="1339888070">
      <w:bodyDiv w:val="1"/>
      <w:marLeft w:val="0"/>
      <w:marRight w:val="0"/>
      <w:marTop w:val="0"/>
      <w:marBottom w:val="0"/>
      <w:divBdr>
        <w:top w:val="none" w:sz="0" w:space="0" w:color="auto"/>
        <w:left w:val="none" w:sz="0" w:space="0" w:color="auto"/>
        <w:bottom w:val="none" w:sz="0" w:space="0" w:color="auto"/>
        <w:right w:val="none" w:sz="0" w:space="0" w:color="auto"/>
      </w:divBdr>
    </w:div>
    <w:div w:id="1340037406">
      <w:bodyDiv w:val="1"/>
      <w:marLeft w:val="0"/>
      <w:marRight w:val="0"/>
      <w:marTop w:val="0"/>
      <w:marBottom w:val="0"/>
      <w:divBdr>
        <w:top w:val="none" w:sz="0" w:space="0" w:color="auto"/>
        <w:left w:val="none" w:sz="0" w:space="0" w:color="auto"/>
        <w:bottom w:val="none" w:sz="0" w:space="0" w:color="auto"/>
        <w:right w:val="none" w:sz="0" w:space="0" w:color="auto"/>
      </w:divBdr>
    </w:div>
    <w:div w:id="1340038051">
      <w:bodyDiv w:val="1"/>
      <w:marLeft w:val="0"/>
      <w:marRight w:val="0"/>
      <w:marTop w:val="0"/>
      <w:marBottom w:val="0"/>
      <w:divBdr>
        <w:top w:val="none" w:sz="0" w:space="0" w:color="auto"/>
        <w:left w:val="none" w:sz="0" w:space="0" w:color="auto"/>
        <w:bottom w:val="none" w:sz="0" w:space="0" w:color="auto"/>
        <w:right w:val="none" w:sz="0" w:space="0" w:color="auto"/>
      </w:divBdr>
    </w:div>
    <w:div w:id="1341202417">
      <w:bodyDiv w:val="1"/>
      <w:marLeft w:val="0"/>
      <w:marRight w:val="0"/>
      <w:marTop w:val="0"/>
      <w:marBottom w:val="0"/>
      <w:divBdr>
        <w:top w:val="none" w:sz="0" w:space="0" w:color="auto"/>
        <w:left w:val="none" w:sz="0" w:space="0" w:color="auto"/>
        <w:bottom w:val="none" w:sz="0" w:space="0" w:color="auto"/>
        <w:right w:val="none" w:sz="0" w:space="0" w:color="auto"/>
      </w:divBdr>
    </w:div>
    <w:div w:id="1341615125">
      <w:bodyDiv w:val="1"/>
      <w:marLeft w:val="0"/>
      <w:marRight w:val="0"/>
      <w:marTop w:val="0"/>
      <w:marBottom w:val="0"/>
      <w:divBdr>
        <w:top w:val="none" w:sz="0" w:space="0" w:color="auto"/>
        <w:left w:val="none" w:sz="0" w:space="0" w:color="auto"/>
        <w:bottom w:val="none" w:sz="0" w:space="0" w:color="auto"/>
        <w:right w:val="none" w:sz="0" w:space="0" w:color="auto"/>
      </w:divBdr>
    </w:div>
    <w:div w:id="1342273027">
      <w:bodyDiv w:val="1"/>
      <w:marLeft w:val="0"/>
      <w:marRight w:val="0"/>
      <w:marTop w:val="0"/>
      <w:marBottom w:val="0"/>
      <w:divBdr>
        <w:top w:val="none" w:sz="0" w:space="0" w:color="auto"/>
        <w:left w:val="none" w:sz="0" w:space="0" w:color="auto"/>
        <w:bottom w:val="none" w:sz="0" w:space="0" w:color="auto"/>
        <w:right w:val="none" w:sz="0" w:space="0" w:color="auto"/>
      </w:divBdr>
    </w:div>
    <w:div w:id="1343822445">
      <w:bodyDiv w:val="1"/>
      <w:marLeft w:val="0"/>
      <w:marRight w:val="0"/>
      <w:marTop w:val="0"/>
      <w:marBottom w:val="0"/>
      <w:divBdr>
        <w:top w:val="none" w:sz="0" w:space="0" w:color="auto"/>
        <w:left w:val="none" w:sz="0" w:space="0" w:color="auto"/>
        <w:bottom w:val="none" w:sz="0" w:space="0" w:color="auto"/>
        <w:right w:val="none" w:sz="0" w:space="0" w:color="auto"/>
      </w:divBdr>
    </w:div>
    <w:div w:id="1343825731">
      <w:bodyDiv w:val="1"/>
      <w:marLeft w:val="0"/>
      <w:marRight w:val="0"/>
      <w:marTop w:val="0"/>
      <w:marBottom w:val="0"/>
      <w:divBdr>
        <w:top w:val="none" w:sz="0" w:space="0" w:color="auto"/>
        <w:left w:val="none" w:sz="0" w:space="0" w:color="auto"/>
        <w:bottom w:val="none" w:sz="0" w:space="0" w:color="auto"/>
        <w:right w:val="none" w:sz="0" w:space="0" w:color="auto"/>
      </w:divBdr>
    </w:div>
    <w:div w:id="1344433822">
      <w:bodyDiv w:val="1"/>
      <w:marLeft w:val="0"/>
      <w:marRight w:val="0"/>
      <w:marTop w:val="0"/>
      <w:marBottom w:val="0"/>
      <w:divBdr>
        <w:top w:val="none" w:sz="0" w:space="0" w:color="auto"/>
        <w:left w:val="none" w:sz="0" w:space="0" w:color="auto"/>
        <w:bottom w:val="none" w:sz="0" w:space="0" w:color="auto"/>
        <w:right w:val="none" w:sz="0" w:space="0" w:color="auto"/>
      </w:divBdr>
    </w:div>
    <w:div w:id="1345670975">
      <w:bodyDiv w:val="1"/>
      <w:marLeft w:val="0"/>
      <w:marRight w:val="0"/>
      <w:marTop w:val="0"/>
      <w:marBottom w:val="0"/>
      <w:divBdr>
        <w:top w:val="none" w:sz="0" w:space="0" w:color="auto"/>
        <w:left w:val="none" w:sz="0" w:space="0" w:color="auto"/>
        <w:bottom w:val="none" w:sz="0" w:space="0" w:color="auto"/>
        <w:right w:val="none" w:sz="0" w:space="0" w:color="auto"/>
      </w:divBdr>
    </w:div>
    <w:div w:id="1346053928">
      <w:bodyDiv w:val="1"/>
      <w:marLeft w:val="0"/>
      <w:marRight w:val="0"/>
      <w:marTop w:val="0"/>
      <w:marBottom w:val="0"/>
      <w:divBdr>
        <w:top w:val="none" w:sz="0" w:space="0" w:color="auto"/>
        <w:left w:val="none" w:sz="0" w:space="0" w:color="auto"/>
        <w:bottom w:val="none" w:sz="0" w:space="0" w:color="auto"/>
        <w:right w:val="none" w:sz="0" w:space="0" w:color="auto"/>
      </w:divBdr>
    </w:div>
    <w:div w:id="1347053165">
      <w:bodyDiv w:val="1"/>
      <w:marLeft w:val="0"/>
      <w:marRight w:val="0"/>
      <w:marTop w:val="0"/>
      <w:marBottom w:val="0"/>
      <w:divBdr>
        <w:top w:val="none" w:sz="0" w:space="0" w:color="auto"/>
        <w:left w:val="none" w:sz="0" w:space="0" w:color="auto"/>
        <w:bottom w:val="none" w:sz="0" w:space="0" w:color="auto"/>
        <w:right w:val="none" w:sz="0" w:space="0" w:color="auto"/>
      </w:divBdr>
    </w:div>
    <w:div w:id="1347711071">
      <w:bodyDiv w:val="1"/>
      <w:marLeft w:val="0"/>
      <w:marRight w:val="0"/>
      <w:marTop w:val="0"/>
      <w:marBottom w:val="0"/>
      <w:divBdr>
        <w:top w:val="none" w:sz="0" w:space="0" w:color="auto"/>
        <w:left w:val="none" w:sz="0" w:space="0" w:color="auto"/>
        <w:bottom w:val="none" w:sz="0" w:space="0" w:color="auto"/>
        <w:right w:val="none" w:sz="0" w:space="0" w:color="auto"/>
      </w:divBdr>
    </w:div>
    <w:div w:id="1349023738">
      <w:bodyDiv w:val="1"/>
      <w:marLeft w:val="0"/>
      <w:marRight w:val="0"/>
      <w:marTop w:val="0"/>
      <w:marBottom w:val="0"/>
      <w:divBdr>
        <w:top w:val="none" w:sz="0" w:space="0" w:color="auto"/>
        <w:left w:val="none" w:sz="0" w:space="0" w:color="auto"/>
        <w:bottom w:val="none" w:sz="0" w:space="0" w:color="auto"/>
        <w:right w:val="none" w:sz="0" w:space="0" w:color="auto"/>
      </w:divBdr>
    </w:div>
    <w:div w:id="1349406223">
      <w:bodyDiv w:val="1"/>
      <w:marLeft w:val="0"/>
      <w:marRight w:val="0"/>
      <w:marTop w:val="0"/>
      <w:marBottom w:val="0"/>
      <w:divBdr>
        <w:top w:val="none" w:sz="0" w:space="0" w:color="auto"/>
        <w:left w:val="none" w:sz="0" w:space="0" w:color="auto"/>
        <w:bottom w:val="none" w:sz="0" w:space="0" w:color="auto"/>
        <w:right w:val="none" w:sz="0" w:space="0" w:color="auto"/>
      </w:divBdr>
    </w:div>
    <w:div w:id="1352028069">
      <w:bodyDiv w:val="1"/>
      <w:marLeft w:val="0"/>
      <w:marRight w:val="0"/>
      <w:marTop w:val="0"/>
      <w:marBottom w:val="0"/>
      <w:divBdr>
        <w:top w:val="none" w:sz="0" w:space="0" w:color="auto"/>
        <w:left w:val="none" w:sz="0" w:space="0" w:color="auto"/>
        <w:bottom w:val="none" w:sz="0" w:space="0" w:color="auto"/>
        <w:right w:val="none" w:sz="0" w:space="0" w:color="auto"/>
      </w:divBdr>
    </w:div>
    <w:div w:id="1352146579">
      <w:bodyDiv w:val="1"/>
      <w:marLeft w:val="0"/>
      <w:marRight w:val="0"/>
      <w:marTop w:val="0"/>
      <w:marBottom w:val="0"/>
      <w:divBdr>
        <w:top w:val="none" w:sz="0" w:space="0" w:color="auto"/>
        <w:left w:val="none" w:sz="0" w:space="0" w:color="auto"/>
        <w:bottom w:val="none" w:sz="0" w:space="0" w:color="auto"/>
        <w:right w:val="none" w:sz="0" w:space="0" w:color="auto"/>
      </w:divBdr>
    </w:div>
    <w:div w:id="1352756656">
      <w:bodyDiv w:val="1"/>
      <w:marLeft w:val="0"/>
      <w:marRight w:val="0"/>
      <w:marTop w:val="0"/>
      <w:marBottom w:val="0"/>
      <w:divBdr>
        <w:top w:val="none" w:sz="0" w:space="0" w:color="auto"/>
        <w:left w:val="none" w:sz="0" w:space="0" w:color="auto"/>
        <w:bottom w:val="none" w:sz="0" w:space="0" w:color="auto"/>
        <w:right w:val="none" w:sz="0" w:space="0" w:color="auto"/>
      </w:divBdr>
    </w:div>
    <w:div w:id="1354187820">
      <w:bodyDiv w:val="1"/>
      <w:marLeft w:val="0"/>
      <w:marRight w:val="0"/>
      <w:marTop w:val="0"/>
      <w:marBottom w:val="0"/>
      <w:divBdr>
        <w:top w:val="none" w:sz="0" w:space="0" w:color="auto"/>
        <w:left w:val="none" w:sz="0" w:space="0" w:color="auto"/>
        <w:bottom w:val="none" w:sz="0" w:space="0" w:color="auto"/>
        <w:right w:val="none" w:sz="0" w:space="0" w:color="auto"/>
      </w:divBdr>
    </w:div>
    <w:div w:id="1354498704">
      <w:bodyDiv w:val="1"/>
      <w:marLeft w:val="0"/>
      <w:marRight w:val="0"/>
      <w:marTop w:val="0"/>
      <w:marBottom w:val="0"/>
      <w:divBdr>
        <w:top w:val="none" w:sz="0" w:space="0" w:color="auto"/>
        <w:left w:val="none" w:sz="0" w:space="0" w:color="auto"/>
        <w:bottom w:val="none" w:sz="0" w:space="0" w:color="auto"/>
        <w:right w:val="none" w:sz="0" w:space="0" w:color="auto"/>
      </w:divBdr>
    </w:div>
    <w:div w:id="1354768790">
      <w:bodyDiv w:val="1"/>
      <w:marLeft w:val="0"/>
      <w:marRight w:val="0"/>
      <w:marTop w:val="0"/>
      <w:marBottom w:val="0"/>
      <w:divBdr>
        <w:top w:val="none" w:sz="0" w:space="0" w:color="auto"/>
        <w:left w:val="none" w:sz="0" w:space="0" w:color="auto"/>
        <w:bottom w:val="none" w:sz="0" w:space="0" w:color="auto"/>
        <w:right w:val="none" w:sz="0" w:space="0" w:color="auto"/>
      </w:divBdr>
    </w:div>
    <w:div w:id="1356226304">
      <w:bodyDiv w:val="1"/>
      <w:marLeft w:val="0"/>
      <w:marRight w:val="0"/>
      <w:marTop w:val="0"/>
      <w:marBottom w:val="0"/>
      <w:divBdr>
        <w:top w:val="none" w:sz="0" w:space="0" w:color="auto"/>
        <w:left w:val="none" w:sz="0" w:space="0" w:color="auto"/>
        <w:bottom w:val="none" w:sz="0" w:space="0" w:color="auto"/>
        <w:right w:val="none" w:sz="0" w:space="0" w:color="auto"/>
      </w:divBdr>
    </w:div>
    <w:div w:id="1357151213">
      <w:bodyDiv w:val="1"/>
      <w:marLeft w:val="0"/>
      <w:marRight w:val="0"/>
      <w:marTop w:val="0"/>
      <w:marBottom w:val="0"/>
      <w:divBdr>
        <w:top w:val="none" w:sz="0" w:space="0" w:color="auto"/>
        <w:left w:val="none" w:sz="0" w:space="0" w:color="auto"/>
        <w:bottom w:val="none" w:sz="0" w:space="0" w:color="auto"/>
        <w:right w:val="none" w:sz="0" w:space="0" w:color="auto"/>
      </w:divBdr>
    </w:div>
    <w:div w:id="1357779779">
      <w:bodyDiv w:val="1"/>
      <w:marLeft w:val="0"/>
      <w:marRight w:val="0"/>
      <w:marTop w:val="0"/>
      <w:marBottom w:val="0"/>
      <w:divBdr>
        <w:top w:val="none" w:sz="0" w:space="0" w:color="auto"/>
        <w:left w:val="none" w:sz="0" w:space="0" w:color="auto"/>
        <w:bottom w:val="none" w:sz="0" w:space="0" w:color="auto"/>
        <w:right w:val="none" w:sz="0" w:space="0" w:color="auto"/>
      </w:divBdr>
    </w:div>
    <w:div w:id="1357854201">
      <w:bodyDiv w:val="1"/>
      <w:marLeft w:val="0"/>
      <w:marRight w:val="0"/>
      <w:marTop w:val="0"/>
      <w:marBottom w:val="0"/>
      <w:divBdr>
        <w:top w:val="none" w:sz="0" w:space="0" w:color="auto"/>
        <w:left w:val="none" w:sz="0" w:space="0" w:color="auto"/>
        <w:bottom w:val="none" w:sz="0" w:space="0" w:color="auto"/>
        <w:right w:val="none" w:sz="0" w:space="0" w:color="auto"/>
      </w:divBdr>
    </w:div>
    <w:div w:id="1358969643">
      <w:bodyDiv w:val="1"/>
      <w:marLeft w:val="0"/>
      <w:marRight w:val="0"/>
      <w:marTop w:val="0"/>
      <w:marBottom w:val="0"/>
      <w:divBdr>
        <w:top w:val="none" w:sz="0" w:space="0" w:color="auto"/>
        <w:left w:val="none" w:sz="0" w:space="0" w:color="auto"/>
        <w:bottom w:val="none" w:sz="0" w:space="0" w:color="auto"/>
        <w:right w:val="none" w:sz="0" w:space="0" w:color="auto"/>
      </w:divBdr>
    </w:div>
    <w:div w:id="1359502756">
      <w:bodyDiv w:val="1"/>
      <w:marLeft w:val="0"/>
      <w:marRight w:val="0"/>
      <w:marTop w:val="0"/>
      <w:marBottom w:val="0"/>
      <w:divBdr>
        <w:top w:val="none" w:sz="0" w:space="0" w:color="auto"/>
        <w:left w:val="none" w:sz="0" w:space="0" w:color="auto"/>
        <w:bottom w:val="none" w:sz="0" w:space="0" w:color="auto"/>
        <w:right w:val="none" w:sz="0" w:space="0" w:color="auto"/>
      </w:divBdr>
    </w:div>
    <w:div w:id="1361970667">
      <w:bodyDiv w:val="1"/>
      <w:marLeft w:val="0"/>
      <w:marRight w:val="0"/>
      <w:marTop w:val="0"/>
      <w:marBottom w:val="0"/>
      <w:divBdr>
        <w:top w:val="none" w:sz="0" w:space="0" w:color="auto"/>
        <w:left w:val="none" w:sz="0" w:space="0" w:color="auto"/>
        <w:bottom w:val="none" w:sz="0" w:space="0" w:color="auto"/>
        <w:right w:val="none" w:sz="0" w:space="0" w:color="auto"/>
      </w:divBdr>
    </w:div>
    <w:div w:id="1362123009">
      <w:bodyDiv w:val="1"/>
      <w:marLeft w:val="0"/>
      <w:marRight w:val="0"/>
      <w:marTop w:val="0"/>
      <w:marBottom w:val="0"/>
      <w:divBdr>
        <w:top w:val="none" w:sz="0" w:space="0" w:color="auto"/>
        <w:left w:val="none" w:sz="0" w:space="0" w:color="auto"/>
        <w:bottom w:val="none" w:sz="0" w:space="0" w:color="auto"/>
        <w:right w:val="none" w:sz="0" w:space="0" w:color="auto"/>
      </w:divBdr>
    </w:div>
    <w:div w:id="1362970135">
      <w:bodyDiv w:val="1"/>
      <w:marLeft w:val="0"/>
      <w:marRight w:val="0"/>
      <w:marTop w:val="0"/>
      <w:marBottom w:val="0"/>
      <w:divBdr>
        <w:top w:val="none" w:sz="0" w:space="0" w:color="auto"/>
        <w:left w:val="none" w:sz="0" w:space="0" w:color="auto"/>
        <w:bottom w:val="none" w:sz="0" w:space="0" w:color="auto"/>
        <w:right w:val="none" w:sz="0" w:space="0" w:color="auto"/>
      </w:divBdr>
    </w:div>
    <w:div w:id="1364135836">
      <w:bodyDiv w:val="1"/>
      <w:marLeft w:val="0"/>
      <w:marRight w:val="0"/>
      <w:marTop w:val="0"/>
      <w:marBottom w:val="0"/>
      <w:divBdr>
        <w:top w:val="none" w:sz="0" w:space="0" w:color="auto"/>
        <w:left w:val="none" w:sz="0" w:space="0" w:color="auto"/>
        <w:bottom w:val="none" w:sz="0" w:space="0" w:color="auto"/>
        <w:right w:val="none" w:sz="0" w:space="0" w:color="auto"/>
      </w:divBdr>
    </w:div>
    <w:div w:id="1365909329">
      <w:bodyDiv w:val="1"/>
      <w:marLeft w:val="0"/>
      <w:marRight w:val="0"/>
      <w:marTop w:val="0"/>
      <w:marBottom w:val="0"/>
      <w:divBdr>
        <w:top w:val="none" w:sz="0" w:space="0" w:color="auto"/>
        <w:left w:val="none" w:sz="0" w:space="0" w:color="auto"/>
        <w:bottom w:val="none" w:sz="0" w:space="0" w:color="auto"/>
        <w:right w:val="none" w:sz="0" w:space="0" w:color="auto"/>
      </w:divBdr>
    </w:div>
    <w:div w:id="1365909916">
      <w:bodyDiv w:val="1"/>
      <w:marLeft w:val="0"/>
      <w:marRight w:val="0"/>
      <w:marTop w:val="0"/>
      <w:marBottom w:val="0"/>
      <w:divBdr>
        <w:top w:val="none" w:sz="0" w:space="0" w:color="auto"/>
        <w:left w:val="none" w:sz="0" w:space="0" w:color="auto"/>
        <w:bottom w:val="none" w:sz="0" w:space="0" w:color="auto"/>
        <w:right w:val="none" w:sz="0" w:space="0" w:color="auto"/>
      </w:divBdr>
    </w:div>
    <w:div w:id="1366054182">
      <w:bodyDiv w:val="1"/>
      <w:marLeft w:val="0"/>
      <w:marRight w:val="0"/>
      <w:marTop w:val="0"/>
      <w:marBottom w:val="0"/>
      <w:divBdr>
        <w:top w:val="none" w:sz="0" w:space="0" w:color="auto"/>
        <w:left w:val="none" w:sz="0" w:space="0" w:color="auto"/>
        <w:bottom w:val="none" w:sz="0" w:space="0" w:color="auto"/>
        <w:right w:val="none" w:sz="0" w:space="0" w:color="auto"/>
      </w:divBdr>
    </w:div>
    <w:div w:id="1367945878">
      <w:bodyDiv w:val="1"/>
      <w:marLeft w:val="0"/>
      <w:marRight w:val="0"/>
      <w:marTop w:val="0"/>
      <w:marBottom w:val="0"/>
      <w:divBdr>
        <w:top w:val="none" w:sz="0" w:space="0" w:color="auto"/>
        <w:left w:val="none" w:sz="0" w:space="0" w:color="auto"/>
        <w:bottom w:val="none" w:sz="0" w:space="0" w:color="auto"/>
        <w:right w:val="none" w:sz="0" w:space="0" w:color="auto"/>
      </w:divBdr>
    </w:div>
    <w:div w:id="1369257999">
      <w:bodyDiv w:val="1"/>
      <w:marLeft w:val="0"/>
      <w:marRight w:val="0"/>
      <w:marTop w:val="0"/>
      <w:marBottom w:val="0"/>
      <w:divBdr>
        <w:top w:val="none" w:sz="0" w:space="0" w:color="auto"/>
        <w:left w:val="none" w:sz="0" w:space="0" w:color="auto"/>
        <w:bottom w:val="none" w:sz="0" w:space="0" w:color="auto"/>
        <w:right w:val="none" w:sz="0" w:space="0" w:color="auto"/>
      </w:divBdr>
    </w:div>
    <w:div w:id="1370103811">
      <w:bodyDiv w:val="1"/>
      <w:marLeft w:val="0"/>
      <w:marRight w:val="0"/>
      <w:marTop w:val="0"/>
      <w:marBottom w:val="0"/>
      <w:divBdr>
        <w:top w:val="none" w:sz="0" w:space="0" w:color="auto"/>
        <w:left w:val="none" w:sz="0" w:space="0" w:color="auto"/>
        <w:bottom w:val="none" w:sz="0" w:space="0" w:color="auto"/>
        <w:right w:val="none" w:sz="0" w:space="0" w:color="auto"/>
      </w:divBdr>
    </w:div>
    <w:div w:id="1371805173">
      <w:bodyDiv w:val="1"/>
      <w:marLeft w:val="0"/>
      <w:marRight w:val="0"/>
      <w:marTop w:val="0"/>
      <w:marBottom w:val="0"/>
      <w:divBdr>
        <w:top w:val="none" w:sz="0" w:space="0" w:color="auto"/>
        <w:left w:val="none" w:sz="0" w:space="0" w:color="auto"/>
        <w:bottom w:val="none" w:sz="0" w:space="0" w:color="auto"/>
        <w:right w:val="none" w:sz="0" w:space="0" w:color="auto"/>
      </w:divBdr>
    </w:div>
    <w:div w:id="1372145339">
      <w:bodyDiv w:val="1"/>
      <w:marLeft w:val="0"/>
      <w:marRight w:val="0"/>
      <w:marTop w:val="0"/>
      <w:marBottom w:val="0"/>
      <w:divBdr>
        <w:top w:val="none" w:sz="0" w:space="0" w:color="auto"/>
        <w:left w:val="none" w:sz="0" w:space="0" w:color="auto"/>
        <w:bottom w:val="none" w:sz="0" w:space="0" w:color="auto"/>
        <w:right w:val="none" w:sz="0" w:space="0" w:color="auto"/>
      </w:divBdr>
    </w:div>
    <w:div w:id="1372996153">
      <w:bodyDiv w:val="1"/>
      <w:marLeft w:val="0"/>
      <w:marRight w:val="0"/>
      <w:marTop w:val="0"/>
      <w:marBottom w:val="0"/>
      <w:divBdr>
        <w:top w:val="none" w:sz="0" w:space="0" w:color="auto"/>
        <w:left w:val="none" w:sz="0" w:space="0" w:color="auto"/>
        <w:bottom w:val="none" w:sz="0" w:space="0" w:color="auto"/>
        <w:right w:val="none" w:sz="0" w:space="0" w:color="auto"/>
      </w:divBdr>
    </w:div>
    <w:div w:id="1374620976">
      <w:bodyDiv w:val="1"/>
      <w:marLeft w:val="0"/>
      <w:marRight w:val="0"/>
      <w:marTop w:val="0"/>
      <w:marBottom w:val="0"/>
      <w:divBdr>
        <w:top w:val="none" w:sz="0" w:space="0" w:color="auto"/>
        <w:left w:val="none" w:sz="0" w:space="0" w:color="auto"/>
        <w:bottom w:val="none" w:sz="0" w:space="0" w:color="auto"/>
        <w:right w:val="none" w:sz="0" w:space="0" w:color="auto"/>
      </w:divBdr>
    </w:div>
    <w:div w:id="1375621991">
      <w:bodyDiv w:val="1"/>
      <w:marLeft w:val="0"/>
      <w:marRight w:val="0"/>
      <w:marTop w:val="0"/>
      <w:marBottom w:val="0"/>
      <w:divBdr>
        <w:top w:val="none" w:sz="0" w:space="0" w:color="auto"/>
        <w:left w:val="none" w:sz="0" w:space="0" w:color="auto"/>
        <w:bottom w:val="none" w:sz="0" w:space="0" w:color="auto"/>
        <w:right w:val="none" w:sz="0" w:space="0" w:color="auto"/>
      </w:divBdr>
    </w:div>
    <w:div w:id="1375887329">
      <w:bodyDiv w:val="1"/>
      <w:marLeft w:val="0"/>
      <w:marRight w:val="0"/>
      <w:marTop w:val="0"/>
      <w:marBottom w:val="0"/>
      <w:divBdr>
        <w:top w:val="none" w:sz="0" w:space="0" w:color="auto"/>
        <w:left w:val="none" w:sz="0" w:space="0" w:color="auto"/>
        <w:bottom w:val="none" w:sz="0" w:space="0" w:color="auto"/>
        <w:right w:val="none" w:sz="0" w:space="0" w:color="auto"/>
      </w:divBdr>
    </w:div>
    <w:div w:id="1376544470">
      <w:bodyDiv w:val="1"/>
      <w:marLeft w:val="0"/>
      <w:marRight w:val="0"/>
      <w:marTop w:val="0"/>
      <w:marBottom w:val="0"/>
      <w:divBdr>
        <w:top w:val="none" w:sz="0" w:space="0" w:color="auto"/>
        <w:left w:val="none" w:sz="0" w:space="0" w:color="auto"/>
        <w:bottom w:val="none" w:sz="0" w:space="0" w:color="auto"/>
        <w:right w:val="none" w:sz="0" w:space="0" w:color="auto"/>
      </w:divBdr>
    </w:div>
    <w:div w:id="1378049600">
      <w:bodyDiv w:val="1"/>
      <w:marLeft w:val="0"/>
      <w:marRight w:val="0"/>
      <w:marTop w:val="0"/>
      <w:marBottom w:val="0"/>
      <w:divBdr>
        <w:top w:val="none" w:sz="0" w:space="0" w:color="auto"/>
        <w:left w:val="none" w:sz="0" w:space="0" w:color="auto"/>
        <w:bottom w:val="none" w:sz="0" w:space="0" w:color="auto"/>
        <w:right w:val="none" w:sz="0" w:space="0" w:color="auto"/>
      </w:divBdr>
    </w:div>
    <w:div w:id="1378162338">
      <w:bodyDiv w:val="1"/>
      <w:marLeft w:val="0"/>
      <w:marRight w:val="0"/>
      <w:marTop w:val="0"/>
      <w:marBottom w:val="0"/>
      <w:divBdr>
        <w:top w:val="none" w:sz="0" w:space="0" w:color="auto"/>
        <w:left w:val="none" w:sz="0" w:space="0" w:color="auto"/>
        <w:bottom w:val="none" w:sz="0" w:space="0" w:color="auto"/>
        <w:right w:val="none" w:sz="0" w:space="0" w:color="auto"/>
      </w:divBdr>
    </w:div>
    <w:div w:id="1378310592">
      <w:bodyDiv w:val="1"/>
      <w:marLeft w:val="0"/>
      <w:marRight w:val="0"/>
      <w:marTop w:val="0"/>
      <w:marBottom w:val="0"/>
      <w:divBdr>
        <w:top w:val="none" w:sz="0" w:space="0" w:color="auto"/>
        <w:left w:val="none" w:sz="0" w:space="0" w:color="auto"/>
        <w:bottom w:val="none" w:sz="0" w:space="0" w:color="auto"/>
        <w:right w:val="none" w:sz="0" w:space="0" w:color="auto"/>
      </w:divBdr>
    </w:div>
    <w:div w:id="1379086433">
      <w:bodyDiv w:val="1"/>
      <w:marLeft w:val="0"/>
      <w:marRight w:val="0"/>
      <w:marTop w:val="0"/>
      <w:marBottom w:val="0"/>
      <w:divBdr>
        <w:top w:val="none" w:sz="0" w:space="0" w:color="auto"/>
        <w:left w:val="none" w:sz="0" w:space="0" w:color="auto"/>
        <w:bottom w:val="none" w:sz="0" w:space="0" w:color="auto"/>
        <w:right w:val="none" w:sz="0" w:space="0" w:color="auto"/>
      </w:divBdr>
    </w:div>
    <w:div w:id="1379474635">
      <w:bodyDiv w:val="1"/>
      <w:marLeft w:val="0"/>
      <w:marRight w:val="0"/>
      <w:marTop w:val="0"/>
      <w:marBottom w:val="0"/>
      <w:divBdr>
        <w:top w:val="none" w:sz="0" w:space="0" w:color="auto"/>
        <w:left w:val="none" w:sz="0" w:space="0" w:color="auto"/>
        <w:bottom w:val="none" w:sz="0" w:space="0" w:color="auto"/>
        <w:right w:val="none" w:sz="0" w:space="0" w:color="auto"/>
      </w:divBdr>
    </w:div>
    <w:div w:id="1381399062">
      <w:bodyDiv w:val="1"/>
      <w:marLeft w:val="0"/>
      <w:marRight w:val="0"/>
      <w:marTop w:val="0"/>
      <w:marBottom w:val="0"/>
      <w:divBdr>
        <w:top w:val="none" w:sz="0" w:space="0" w:color="auto"/>
        <w:left w:val="none" w:sz="0" w:space="0" w:color="auto"/>
        <w:bottom w:val="none" w:sz="0" w:space="0" w:color="auto"/>
        <w:right w:val="none" w:sz="0" w:space="0" w:color="auto"/>
      </w:divBdr>
    </w:div>
    <w:div w:id="1382289822">
      <w:bodyDiv w:val="1"/>
      <w:marLeft w:val="0"/>
      <w:marRight w:val="0"/>
      <w:marTop w:val="0"/>
      <w:marBottom w:val="0"/>
      <w:divBdr>
        <w:top w:val="none" w:sz="0" w:space="0" w:color="auto"/>
        <w:left w:val="none" w:sz="0" w:space="0" w:color="auto"/>
        <w:bottom w:val="none" w:sz="0" w:space="0" w:color="auto"/>
        <w:right w:val="none" w:sz="0" w:space="0" w:color="auto"/>
      </w:divBdr>
    </w:div>
    <w:div w:id="1382941918">
      <w:bodyDiv w:val="1"/>
      <w:marLeft w:val="0"/>
      <w:marRight w:val="0"/>
      <w:marTop w:val="0"/>
      <w:marBottom w:val="0"/>
      <w:divBdr>
        <w:top w:val="none" w:sz="0" w:space="0" w:color="auto"/>
        <w:left w:val="none" w:sz="0" w:space="0" w:color="auto"/>
        <w:bottom w:val="none" w:sz="0" w:space="0" w:color="auto"/>
        <w:right w:val="none" w:sz="0" w:space="0" w:color="auto"/>
      </w:divBdr>
    </w:div>
    <w:div w:id="1384601960">
      <w:bodyDiv w:val="1"/>
      <w:marLeft w:val="0"/>
      <w:marRight w:val="0"/>
      <w:marTop w:val="0"/>
      <w:marBottom w:val="0"/>
      <w:divBdr>
        <w:top w:val="none" w:sz="0" w:space="0" w:color="auto"/>
        <w:left w:val="none" w:sz="0" w:space="0" w:color="auto"/>
        <w:bottom w:val="none" w:sz="0" w:space="0" w:color="auto"/>
        <w:right w:val="none" w:sz="0" w:space="0" w:color="auto"/>
      </w:divBdr>
    </w:div>
    <w:div w:id="1385256213">
      <w:bodyDiv w:val="1"/>
      <w:marLeft w:val="0"/>
      <w:marRight w:val="0"/>
      <w:marTop w:val="0"/>
      <w:marBottom w:val="0"/>
      <w:divBdr>
        <w:top w:val="none" w:sz="0" w:space="0" w:color="auto"/>
        <w:left w:val="none" w:sz="0" w:space="0" w:color="auto"/>
        <w:bottom w:val="none" w:sz="0" w:space="0" w:color="auto"/>
        <w:right w:val="none" w:sz="0" w:space="0" w:color="auto"/>
      </w:divBdr>
    </w:div>
    <w:div w:id="1387293972">
      <w:bodyDiv w:val="1"/>
      <w:marLeft w:val="0"/>
      <w:marRight w:val="0"/>
      <w:marTop w:val="0"/>
      <w:marBottom w:val="0"/>
      <w:divBdr>
        <w:top w:val="none" w:sz="0" w:space="0" w:color="auto"/>
        <w:left w:val="none" w:sz="0" w:space="0" w:color="auto"/>
        <w:bottom w:val="none" w:sz="0" w:space="0" w:color="auto"/>
        <w:right w:val="none" w:sz="0" w:space="0" w:color="auto"/>
      </w:divBdr>
    </w:div>
    <w:div w:id="1389958845">
      <w:bodyDiv w:val="1"/>
      <w:marLeft w:val="0"/>
      <w:marRight w:val="0"/>
      <w:marTop w:val="0"/>
      <w:marBottom w:val="0"/>
      <w:divBdr>
        <w:top w:val="none" w:sz="0" w:space="0" w:color="auto"/>
        <w:left w:val="none" w:sz="0" w:space="0" w:color="auto"/>
        <w:bottom w:val="none" w:sz="0" w:space="0" w:color="auto"/>
        <w:right w:val="none" w:sz="0" w:space="0" w:color="auto"/>
      </w:divBdr>
    </w:div>
    <w:div w:id="1391225101">
      <w:bodyDiv w:val="1"/>
      <w:marLeft w:val="0"/>
      <w:marRight w:val="0"/>
      <w:marTop w:val="0"/>
      <w:marBottom w:val="0"/>
      <w:divBdr>
        <w:top w:val="none" w:sz="0" w:space="0" w:color="auto"/>
        <w:left w:val="none" w:sz="0" w:space="0" w:color="auto"/>
        <w:bottom w:val="none" w:sz="0" w:space="0" w:color="auto"/>
        <w:right w:val="none" w:sz="0" w:space="0" w:color="auto"/>
      </w:divBdr>
    </w:div>
    <w:div w:id="1391229403">
      <w:bodyDiv w:val="1"/>
      <w:marLeft w:val="0"/>
      <w:marRight w:val="0"/>
      <w:marTop w:val="0"/>
      <w:marBottom w:val="0"/>
      <w:divBdr>
        <w:top w:val="none" w:sz="0" w:space="0" w:color="auto"/>
        <w:left w:val="none" w:sz="0" w:space="0" w:color="auto"/>
        <w:bottom w:val="none" w:sz="0" w:space="0" w:color="auto"/>
        <w:right w:val="none" w:sz="0" w:space="0" w:color="auto"/>
      </w:divBdr>
    </w:div>
    <w:div w:id="1391687003">
      <w:bodyDiv w:val="1"/>
      <w:marLeft w:val="0"/>
      <w:marRight w:val="0"/>
      <w:marTop w:val="0"/>
      <w:marBottom w:val="0"/>
      <w:divBdr>
        <w:top w:val="none" w:sz="0" w:space="0" w:color="auto"/>
        <w:left w:val="none" w:sz="0" w:space="0" w:color="auto"/>
        <w:bottom w:val="none" w:sz="0" w:space="0" w:color="auto"/>
        <w:right w:val="none" w:sz="0" w:space="0" w:color="auto"/>
      </w:divBdr>
    </w:div>
    <w:div w:id="1392919047">
      <w:bodyDiv w:val="1"/>
      <w:marLeft w:val="0"/>
      <w:marRight w:val="0"/>
      <w:marTop w:val="0"/>
      <w:marBottom w:val="0"/>
      <w:divBdr>
        <w:top w:val="none" w:sz="0" w:space="0" w:color="auto"/>
        <w:left w:val="none" w:sz="0" w:space="0" w:color="auto"/>
        <w:bottom w:val="none" w:sz="0" w:space="0" w:color="auto"/>
        <w:right w:val="none" w:sz="0" w:space="0" w:color="auto"/>
      </w:divBdr>
    </w:div>
    <w:div w:id="1396272945">
      <w:bodyDiv w:val="1"/>
      <w:marLeft w:val="0"/>
      <w:marRight w:val="0"/>
      <w:marTop w:val="0"/>
      <w:marBottom w:val="0"/>
      <w:divBdr>
        <w:top w:val="none" w:sz="0" w:space="0" w:color="auto"/>
        <w:left w:val="none" w:sz="0" w:space="0" w:color="auto"/>
        <w:bottom w:val="none" w:sz="0" w:space="0" w:color="auto"/>
        <w:right w:val="none" w:sz="0" w:space="0" w:color="auto"/>
      </w:divBdr>
    </w:div>
    <w:div w:id="1396584953">
      <w:bodyDiv w:val="1"/>
      <w:marLeft w:val="0"/>
      <w:marRight w:val="0"/>
      <w:marTop w:val="0"/>
      <w:marBottom w:val="0"/>
      <w:divBdr>
        <w:top w:val="none" w:sz="0" w:space="0" w:color="auto"/>
        <w:left w:val="none" w:sz="0" w:space="0" w:color="auto"/>
        <w:bottom w:val="none" w:sz="0" w:space="0" w:color="auto"/>
        <w:right w:val="none" w:sz="0" w:space="0" w:color="auto"/>
      </w:divBdr>
    </w:div>
    <w:div w:id="1397052618">
      <w:bodyDiv w:val="1"/>
      <w:marLeft w:val="0"/>
      <w:marRight w:val="0"/>
      <w:marTop w:val="0"/>
      <w:marBottom w:val="0"/>
      <w:divBdr>
        <w:top w:val="none" w:sz="0" w:space="0" w:color="auto"/>
        <w:left w:val="none" w:sz="0" w:space="0" w:color="auto"/>
        <w:bottom w:val="none" w:sz="0" w:space="0" w:color="auto"/>
        <w:right w:val="none" w:sz="0" w:space="0" w:color="auto"/>
      </w:divBdr>
    </w:div>
    <w:div w:id="1398014350">
      <w:bodyDiv w:val="1"/>
      <w:marLeft w:val="0"/>
      <w:marRight w:val="0"/>
      <w:marTop w:val="0"/>
      <w:marBottom w:val="0"/>
      <w:divBdr>
        <w:top w:val="none" w:sz="0" w:space="0" w:color="auto"/>
        <w:left w:val="none" w:sz="0" w:space="0" w:color="auto"/>
        <w:bottom w:val="none" w:sz="0" w:space="0" w:color="auto"/>
        <w:right w:val="none" w:sz="0" w:space="0" w:color="auto"/>
      </w:divBdr>
    </w:div>
    <w:div w:id="1398015922">
      <w:bodyDiv w:val="1"/>
      <w:marLeft w:val="0"/>
      <w:marRight w:val="0"/>
      <w:marTop w:val="0"/>
      <w:marBottom w:val="0"/>
      <w:divBdr>
        <w:top w:val="none" w:sz="0" w:space="0" w:color="auto"/>
        <w:left w:val="none" w:sz="0" w:space="0" w:color="auto"/>
        <w:bottom w:val="none" w:sz="0" w:space="0" w:color="auto"/>
        <w:right w:val="none" w:sz="0" w:space="0" w:color="auto"/>
      </w:divBdr>
    </w:div>
    <w:div w:id="1398742731">
      <w:bodyDiv w:val="1"/>
      <w:marLeft w:val="0"/>
      <w:marRight w:val="0"/>
      <w:marTop w:val="0"/>
      <w:marBottom w:val="0"/>
      <w:divBdr>
        <w:top w:val="none" w:sz="0" w:space="0" w:color="auto"/>
        <w:left w:val="none" w:sz="0" w:space="0" w:color="auto"/>
        <w:bottom w:val="none" w:sz="0" w:space="0" w:color="auto"/>
        <w:right w:val="none" w:sz="0" w:space="0" w:color="auto"/>
      </w:divBdr>
    </w:div>
    <w:div w:id="1398746822">
      <w:bodyDiv w:val="1"/>
      <w:marLeft w:val="0"/>
      <w:marRight w:val="0"/>
      <w:marTop w:val="0"/>
      <w:marBottom w:val="0"/>
      <w:divBdr>
        <w:top w:val="none" w:sz="0" w:space="0" w:color="auto"/>
        <w:left w:val="none" w:sz="0" w:space="0" w:color="auto"/>
        <w:bottom w:val="none" w:sz="0" w:space="0" w:color="auto"/>
        <w:right w:val="none" w:sz="0" w:space="0" w:color="auto"/>
      </w:divBdr>
    </w:div>
    <w:div w:id="1400665557">
      <w:bodyDiv w:val="1"/>
      <w:marLeft w:val="0"/>
      <w:marRight w:val="0"/>
      <w:marTop w:val="0"/>
      <w:marBottom w:val="0"/>
      <w:divBdr>
        <w:top w:val="none" w:sz="0" w:space="0" w:color="auto"/>
        <w:left w:val="none" w:sz="0" w:space="0" w:color="auto"/>
        <w:bottom w:val="none" w:sz="0" w:space="0" w:color="auto"/>
        <w:right w:val="none" w:sz="0" w:space="0" w:color="auto"/>
      </w:divBdr>
    </w:div>
    <w:div w:id="1401445773">
      <w:bodyDiv w:val="1"/>
      <w:marLeft w:val="0"/>
      <w:marRight w:val="0"/>
      <w:marTop w:val="0"/>
      <w:marBottom w:val="0"/>
      <w:divBdr>
        <w:top w:val="none" w:sz="0" w:space="0" w:color="auto"/>
        <w:left w:val="none" w:sz="0" w:space="0" w:color="auto"/>
        <w:bottom w:val="none" w:sz="0" w:space="0" w:color="auto"/>
        <w:right w:val="none" w:sz="0" w:space="0" w:color="auto"/>
      </w:divBdr>
    </w:div>
    <w:div w:id="1402018290">
      <w:bodyDiv w:val="1"/>
      <w:marLeft w:val="0"/>
      <w:marRight w:val="0"/>
      <w:marTop w:val="0"/>
      <w:marBottom w:val="0"/>
      <w:divBdr>
        <w:top w:val="none" w:sz="0" w:space="0" w:color="auto"/>
        <w:left w:val="none" w:sz="0" w:space="0" w:color="auto"/>
        <w:bottom w:val="none" w:sz="0" w:space="0" w:color="auto"/>
        <w:right w:val="none" w:sz="0" w:space="0" w:color="auto"/>
      </w:divBdr>
    </w:div>
    <w:div w:id="1402866882">
      <w:bodyDiv w:val="1"/>
      <w:marLeft w:val="0"/>
      <w:marRight w:val="0"/>
      <w:marTop w:val="0"/>
      <w:marBottom w:val="0"/>
      <w:divBdr>
        <w:top w:val="none" w:sz="0" w:space="0" w:color="auto"/>
        <w:left w:val="none" w:sz="0" w:space="0" w:color="auto"/>
        <w:bottom w:val="none" w:sz="0" w:space="0" w:color="auto"/>
        <w:right w:val="none" w:sz="0" w:space="0" w:color="auto"/>
      </w:divBdr>
    </w:div>
    <w:div w:id="1403211136">
      <w:bodyDiv w:val="1"/>
      <w:marLeft w:val="0"/>
      <w:marRight w:val="0"/>
      <w:marTop w:val="0"/>
      <w:marBottom w:val="0"/>
      <w:divBdr>
        <w:top w:val="none" w:sz="0" w:space="0" w:color="auto"/>
        <w:left w:val="none" w:sz="0" w:space="0" w:color="auto"/>
        <w:bottom w:val="none" w:sz="0" w:space="0" w:color="auto"/>
        <w:right w:val="none" w:sz="0" w:space="0" w:color="auto"/>
      </w:divBdr>
    </w:div>
    <w:div w:id="1404521689">
      <w:bodyDiv w:val="1"/>
      <w:marLeft w:val="0"/>
      <w:marRight w:val="0"/>
      <w:marTop w:val="0"/>
      <w:marBottom w:val="0"/>
      <w:divBdr>
        <w:top w:val="none" w:sz="0" w:space="0" w:color="auto"/>
        <w:left w:val="none" w:sz="0" w:space="0" w:color="auto"/>
        <w:bottom w:val="none" w:sz="0" w:space="0" w:color="auto"/>
        <w:right w:val="none" w:sz="0" w:space="0" w:color="auto"/>
      </w:divBdr>
    </w:div>
    <w:div w:id="1404721367">
      <w:bodyDiv w:val="1"/>
      <w:marLeft w:val="0"/>
      <w:marRight w:val="0"/>
      <w:marTop w:val="0"/>
      <w:marBottom w:val="0"/>
      <w:divBdr>
        <w:top w:val="none" w:sz="0" w:space="0" w:color="auto"/>
        <w:left w:val="none" w:sz="0" w:space="0" w:color="auto"/>
        <w:bottom w:val="none" w:sz="0" w:space="0" w:color="auto"/>
        <w:right w:val="none" w:sz="0" w:space="0" w:color="auto"/>
      </w:divBdr>
    </w:div>
    <w:div w:id="1405445244">
      <w:bodyDiv w:val="1"/>
      <w:marLeft w:val="0"/>
      <w:marRight w:val="0"/>
      <w:marTop w:val="0"/>
      <w:marBottom w:val="0"/>
      <w:divBdr>
        <w:top w:val="none" w:sz="0" w:space="0" w:color="auto"/>
        <w:left w:val="none" w:sz="0" w:space="0" w:color="auto"/>
        <w:bottom w:val="none" w:sz="0" w:space="0" w:color="auto"/>
        <w:right w:val="none" w:sz="0" w:space="0" w:color="auto"/>
      </w:divBdr>
    </w:div>
    <w:div w:id="1405491438">
      <w:bodyDiv w:val="1"/>
      <w:marLeft w:val="0"/>
      <w:marRight w:val="0"/>
      <w:marTop w:val="0"/>
      <w:marBottom w:val="0"/>
      <w:divBdr>
        <w:top w:val="none" w:sz="0" w:space="0" w:color="auto"/>
        <w:left w:val="none" w:sz="0" w:space="0" w:color="auto"/>
        <w:bottom w:val="none" w:sz="0" w:space="0" w:color="auto"/>
        <w:right w:val="none" w:sz="0" w:space="0" w:color="auto"/>
      </w:divBdr>
    </w:div>
    <w:div w:id="1405834181">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09227856">
      <w:bodyDiv w:val="1"/>
      <w:marLeft w:val="0"/>
      <w:marRight w:val="0"/>
      <w:marTop w:val="0"/>
      <w:marBottom w:val="0"/>
      <w:divBdr>
        <w:top w:val="none" w:sz="0" w:space="0" w:color="auto"/>
        <w:left w:val="none" w:sz="0" w:space="0" w:color="auto"/>
        <w:bottom w:val="none" w:sz="0" w:space="0" w:color="auto"/>
        <w:right w:val="none" w:sz="0" w:space="0" w:color="auto"/>
      </w:divBdr>
    </w:div>
    <w:div w:id="1409840786">
      <w:bodyDiv w:val="1"/>
      <w:marLeft w:val="0"/>
      <w:marRight w:val="0"/>
      <w:marTop w:val="0"/>
      <w:marBottom w:val="0"/>
      <w:divBdr>
        <w:top w:val="none" w:sz="0" w:space="0" w:color="auto"/>
        <w:left w:val="none" w:sz="0" w:space="0" w:color="auto"/>
        <w:bottom w:val="none" w:sz="0" w:space="0" w:color="auto"/>
        <w:right w:val="none" w:sz="0" w:space="0" w:color="auto"/>
      </w:divBdr>
    </w:div>
    <w:div w:id="1409962320">
      <w:bodyDiv w:val="1"/>
      <w:marLeft w:val="0"/>
      <w:marRight w:val="0"/>
      <w:marTop w:val="0"/>
      <w:marBottom w:val="0"/>
      <w:divBdr>
        <w:top w:val="none" w:sz="0" w:space="0" w:color="auto"/>
        <w:left w:val="none" w:sz="0" w:space="0" w:color="auto"/>
        <w:bottom w:val="none" w:sz="0" w:space="0" w:color="auto"/>
        <w:right w:val="none" w:sz="0" w:space="0" w:color="auto"/>
      </w:divBdr>
    </w:div>
    <w:div w:id="1410075657">
      <w:bodyDiv w:val="1"/>
      <w:marLeft w:val="0"/>
      <w:marRight w:val="0"/>
      <w:marTop w:val="0"/>
      <w:marBottom w:val="0"/>
      <w:divBdr>
        <w:top w:val="none" w:sz="0" w:space="0" w:color="auto"/>
        <w:left w:val="none" w:sz="0" w:space="0" w:color="auto"/>
        <w:bottom w:val="none" w:sz="0" w:space="0" w:color="auto"/>
        <w:right w:val="none" w:sz="0" w:space="0" w:color="auto"/>
      </w:divBdr>
    </w:div>
    <w:div w:id="1410350723">
      <w:bodyDiv w:val="1"/>
      <w:marLeft w:val="0"/>
      <w:marRight w:val="0"/>
      <w:marTop w:val="0"/>
      <w:marBottom w:val="0"/>
      <w:divBdr>
        <w:top w:val="none" w:sz="0" w:space="0" w:color="auto"/>
        <w:left w:val="none" w:sz="0" w:space="0" w:color="auto"/>
        <w:bottom w:val="none" w:sz="0" w:space="0" w:color="auto"/>
        <w:right w:val="none" w:sz="0" w:space="0" w:color="auto"/>
      </w:divBdr>
    </w:div>
    <w:div w:id="1410806245">
      <w:bodyDiv w:val="1"/>
      <w:marLeft w:val="0"/>
      <w:marRight w:val="0"/>
      <w:marTop w:val="0"/>
      <w:marBottom w:val="0"/>
      <w:divBdr>
        <w:top w:val="none" w:sz="0" w:space="0" w:color="auto"/>
        <w:left w:val="none" w:sz="0" w:space="0" w:color="auto"/>
        <w:bottom w:val="none" w:sz="0" w:space="0" w:color="auto"/>
        <w:right w:val="none" w:sz="0" w:space="0" w:color="auto"/>
      </w:divBdr>
    </w:div>
    <w:div w:id="1414202225">
      <w:bodyDiv w:val="1"/>
      <w:marLeft w:val="0"/>
      <w:marRight w:val="0"/>
      <w:marTop w:val="0"/>
      <w:marBottom w:val="0"/>
      <w:divBdr>
        <w:top w:val="none" w:sz="0" w:space="0" w:color="auto"/>
        <w:left w:val="none" w:sz="0" w:space="0" w:color="auto"/>
        <w:bottom w:val="none" w:sz="0" w:space="0" w:color="auto"/>
        <w:right w:val="none" w:sz="0" w:space="0" w:color="auto"/>
      </w:divBdr>
    </w:div>
    <w:div w:id="1417677773">
      <w:bodyDiv w:val="1"/>
      <w:marLeft w:val="0"/>
      <w:marRight w:val="0"/>
      <w:marTop w:val="0"/>
      <w:marBottom w:val="0"/>
      <w:divBdr>
        <w:top w:val="none" w:sz="0" w:space="0" w:color="auto"/>
        <w:left w:val="none" w:sz="0" w:space="0" w:color="auto"/>
        <w:bottom w:val="none" w:sz="0" w:space="0" w:color="auto"/>
        <w:right w:val="none" w:sz="0" w:space="0" w:color="auto"/>
      </w:divBdr>
    </w:div>
    <w:div w:id="1419055197">
      <w:bodyDiv w:val="1"/>
      <w:marLeft w:val="0"/>
      <w:marRight w:val="0"/>
      <w:marTop w:val="0"/>
      <w:marBottom w:val="0"/>
      <w:divBdr>
        <w:top w:val="none" w:sz="0" w:space="0" w:color="auto"/>
        <w:left w:val="none" w:sz="0" w:space="0" w:color="auto"/>
        <w:bottom w:val="none" w:sz="0" w:space="0" w:color="auto"/>
        <w:right w:val="none" w:sz="0" w:space="0" w:color="auto"/>
      </w:divBdr>
    </w:div>
    <w:div w:id="1422674636">
      <w:bodyDiv w:val="1"/>
      <w:marLeft w:val="0"/>
      <w:marRight w:val="0"/>
      <w:marTop w:val="0"/>
      <w:marBottom w:val="0"/>
      <w:divBdr>
        <w:top w:val="none" w:sz="0" w:space="0" w:color="auto"/>
        <w:left w:val="none" w:sz="0" w:space="0" w:color="auto"/>
        <w:bottom w:val="none" w:sz="0" w:space="0" w:color="auto"/>
        <w:right w:val="none" w:sz="0" w:space="0" w:color="auto"/>
      </w:divBdr>
    </w:div>
    <w:div w:id="1423137910">
      <w:bodyDiv w:val="1"/>
      <w:marLeft w:val="0"/>
      <w:marRight w:val="0"/>
      <w:marTop w:val="0"/>
      <w:marBottom w:val="0"/>
      <w:divBdr>
        <w:top w:val="none" w:sz="0" w:space="0" w:color="auto"/>
        <w:left w:val="none" w:sz="0" w:space="0" w:color="auto"/>
        <w:bottom w:val="none" w:sz="0" w:space="0" w:color="auto"/>
        <w:right w:val="none" w:sz="0" w:space="0" w:color="auto"/>
      </w:divBdr>
    </w:div>
    <w:div w:id="1423141924">
      <w:bodyDiv w:val="1"/>
      <w:marLeft w:val="0"/>
      <w:marRight w:val="0"/>
      <w:marTop w:val="0"/>
      <w:marBottom w:val="0"/>
      <w:divBdr>
        <w:top w:val="none" w:sz="0" w:space="0" w:color="auto"/>
        <w:left w:val="none" w:sz="0" w:space="0" w:color="auto"/>
        <w:bottom w:val="none" w:sz="0" w:space="0" w:color="auto"/>
        <w:right w:val="none" w:sz="0" w:space="0" w:color="auto"/>
      </w:divBdr>
    </w:div>
    <w:div w:id="1424453050">
      <w:bodyDiv w:val="1"/>
      <w:marLeft w:val="0"/>
      <w:marRight w:val="0"/>
      <w:marTop w:val="0"/>
      <w:marBottom w:val="0"/>
      <w:divBdr>
        <w:top w:val="none" w:sz="0" w:space="0" w:color="auto"/>
        <w:left w:val="none" w:sz="0" w:space="0" w:color="auto"/>
        <w:bottom w:val="none" w:sz="0" w:space="0" w:color="auto"/>
        <w:right w:val="none" w:sz="0" w:space="0" w:color="auto"/>
      </w:divBdr>
    </w:div>
    <w:div w:id="1425346635">
      <w:bodyDiv w:val="1"/>
      <w:marLeft w:val="0"/>
      <w:marRight w:val="0"/>
      <w:marTop w:val="0"/>
      <w:marBottom w:val="0"/>
      <w:divBdr>
        <w:top w:val="none" w:sz="0" w:space="0" w:color="auto"/>
        <w:left w:val="none" w:sz="0" w:space="0" w:color="auto"/>
        <w:bottom w:val="none" w:sz="0" w:space="0" w:color="auto"/>
        <w:right w:val="none" w:sz="0" w:space="0" w:color="auto"/>
      </w:divBdr>
    </w:div>
    <w:div w:id="1426263168">
      <w:bodyDiv w:val="1"/>
      <w:marLeft w:val="0"/>
      <w:marRight w:val="0"/>
      <w:marTop w:val="0"/>
      <w:marBottom w:val="0"/>
      <w:divBdr>
        <w:top w:val="none" w:sz="0" w:space="0" w:color="auto"/>
        <w:left w:val="none" w:sz="0" w:space="0" w:color="auto"/>
        <w:bottom w:val="none" w:sz="0" w:space="0" w:color="auto"/>
        <w:right w:val="none" w:sz="0" w:space="0" w:color="auto"/>
      </w:divBdr>
    </w:div>
    <w:div w:id="1427383023">
      <w:bodyDiv w:val="1"/>
      <w:marLeft w:val="0"/>
      <w:marRight w:val="0"/>
      <w:marTop w:val="0"/>
      <w:marBottom w:val="0"/>
      <w:divBdr>
        <w:top w:val="none" w:sz="0" w:space="0" w:color="auto"/>
        <w:left w:val="none" w:sz="0" w:space="0" w:color="auto"/>
        <w:bottom w:val="none" w:sz="0" w:space="0" w:color="auto"/>
        <w:right w:val="none" w:sz="0" w:space="0" w:color="auto"/>
      </w:divBdr>
    </w:div>
    <w:div w:id="1428192096">
      <w:bodyDiv w:val="1"/>
      <w:marLeft w:val="0"/>
      <w:marRight w:val="0"/>
      <w:marTop w:val="0"/>
      <w:marBottom w:val="0"/>
      <w:divBdr>
        <w:top w:val="none" w:sz="0" w:space="0" w:color="auto"/>
        <w:left w:val="none" w:sz="0" w:space="0" w:color="auto"/>
        <w:bottom w:val="none" w:sz="0" w:space="0" w:color="auto"/>
        <w:right w:val="none" w:sz="0" w:space="0" w:color="auto"/>
      </w:divBdr>
    </w:div>
    <w:div w:id="1428380619">
      <w:bodyDiv w:val="1"/>
      <w:marLeft w:val="0"/>
      <w:marRight w:val="0"/>
      <w:marTop w:val="0"/>
      <w:marBottom w:val="0"/>
      <w:divBdr>
        <w:top w:val="none" w:sz="0" w:space="0" w:color="auto"/>
        <w:left w:val="none" w:sz="0" w:space="0" w:color="auto"/>
        <w:bottom w:val="none" w:sz="0" w:space="0" w:color="auto"/>
        <w:right w:val="none" w:sz="0" w:space="0" w:color="auto"/>
      </w:divBdr>
    </w:div>
    <w:div w:id="1428382501">
      <w:bodyDiv w:val="1"/>
      <w:marLeft w:val="0"/>
      <w:marRight w:val="0"/>
      <w:marTop w:val="0"/>
      <w:marBottom w:val="0"/>
      <w:divBdr>
        <w:top w:val="none" w:sz="0" w:space="0" w:color="auto"/>
        <w:left w:val="none" w:sz="0" w:space="0" w:color="auto"/>
        <w:bottom w:val="none" w:sz="0" w:space="0" w:color="auto"/>
        <w:right w:val="none" w:sz="0" w:space="0" w:color="auto"/>
      </w:divBdr>
    </w:div>
    <w:div w:id="1428619642">
      <w:bodyDiv w:val="1"/>
      <w:marLeft w:val="0"/>
      <w:marRight w:val="0"/>
      <w:marTop w:val="0"/>
      <w:marBottom w:val="0"/>
      <w:divBdr>
        <w:top w:val="none" w:sz="0" w:space="0" w:color="auto"/>
        <w:left w:val="none" w:sz="0" w:space="0" w:color="auto"/>
        <w:bottom w:val="none" w:sz="0" w:space="0" w:color="auto"/>
        <w:right w:val="none" w:sz="0" w:space="0" w:color="auto"/>
      </w:divBdr>
    </w:div>
    <w:div w:id="1428964225">
      <w:bodyDiv w:val="1"/>
      <w:marLeft w:val="0"/>
      <w:marRight w:val="0"/>
      <w:marTop w:val="0"/>
      <w:marBottom w:val="0"/>
      <w:divBdr>
        <w:top w:val="none" w:sz="0" w:space="0" w:color="auto"/>
        <w:left w:val="none" w:sz="0" w:space="0" w:color="auto"/>
        <w:bottom w:val="none" w:sz="0" w:space="0" w:color="auto"/>
        <w:right w:val="none" w:sz="0" w:space="0" w:color="auto"/>
      </w:divBdr>
    </w:div>
    <w:div w:id="1429352023">
      <w:bodyDiv w:val="1"/>
      <w:marLeft w:val="0"/>
      <w:marRight w:val="0"/>
      <w:marTop w:val="0"/>
      <w:marBottom w:val="0"/>
      <w:divBdr>
        <w:top w:val="none" w:sz="0" w:space="0" w:color="auto"/>
        <w:left w:val="none" w:sz="0" w:space="0" w:color="auto"/>
        <w:bottom w:val="none" w:sz="0" w:space="0" w:color="auto"/>
        <w:right w:val="none" w:sz="0" w:space="0" w:color="auto"/>
      </w:divBdr>
    </w:div>
    <w:div w:id="1430930059">
      <w:bodyDiv w:val="1"/>
      <w:marLeft w:val="0"/>
      <w:marRight w:val="0"/>
      <w:marTop w:val="0"/>
      <w:marBottom w:val="0"/>
      <w:divBdr>
        <w:top w:val="none" w:sz="0" w:space="0" w:color="auto"/>
        <w:left w:val="none" w:sz="0" w:space="0" w:color="auto"/>
        <w:bottom w:val="none" w:sz="0" w:space="0" w:color="auto"/>
        <w:right w:val="none" w:sz="0" w:space="0" w:color="auto"/>
      </w:divBdr>
    </w:div>
    <w:div w:id="1431197945">
      <w:bodyDiv w:val="1"/>
      <w:marLeft w:val="0"/>
      <w:marRight w:val="0"/>
      <w:marTop w:val="0"/>
      <w:marBottom w:val="0"/>
      <w:divBdr>
        <w:top w:val="none" w:sz="0" w:space="0" w:color="auto"/>
        <w:left w:val="none" w:sz="0" w:space="0" w:color="auto"/>
        <w:bottom w:val="none" w:sz="0" w:space="0" w:color="auto"/>
        <w:right w:val="none" w:sz="0" w:space="0" w:color="auto"/>
      </w:divBdr>
    </w:div>
    <w:div w:id="1432117197">
      <w:bodyDiv w:val="1"/>
      <w:marLeft w:val="0"/>
      <w:marRight w:val="0"/>
      <w:marTop w:val="0"/>
      <w:marBottom w:val="0"/>
      <w:divBdr>
        <w:top w:val="none" w:sz="0" w:space="0" w:color="auto"/>
        <w:left w:val="none" w:sz="0" w:space="0" w:color="auto"/>
        <w:bottom w:val="none" w:sz="0" w:space="0" w:color="auto"/>
        <w:right w:val="none" w:sz="0" w:space="0" w:color="auto"/>
      </w:divBdr>
    </w:div>
    <w:div w:id="1434207044">
      <w:bodyDiv w:val="1"/>
      <w:marLeft w:val="0"/>
      <w:marRight w:val="0"/>
      <w:marTop w:val="0"/>
      <w:marBottom w:val="0"/>
      <w:divBdr>
        <w:top w:val="none" w:sz="0" w:space="0" w:color="auto"/>
        <w:left w:val="none" w:sz="0" w:space="0" w:color="auto"/>
        <w:bottom w:val="none" w:sz="0" w:space="0" w:color="auto"/>
        <w:right w:val="none" w:sz="0" w:space="0" w:color="auto"/>
      </w:divBdr>
    </w:div>
    <w:div w:id="1434864410">
      <w:bodyDiv w:val="1"/>
      <w:marLeft w:val="0"/>
      <w:marRight w:val="0"/>
      <w:marTop w:val="0"/>
      <w:marBottom w:val="0"/>
      <w:divBdr>
        <w:top w:val="none" w:sz="0" w:space="0" w:color="auto"/>
        <w:left w:val="none" w:sz="0" w:space="0" w:color="auto"/>
        <w:bottom w:val="none" w:sz="0" w:space="0" w:color="auto"/>
        <w:right w:val="none" w:sz="0" w:space="0" w:color="auto"/>
      </w:divBdr>
    </w:div>
    <w:div w:id="1436025111">
      <w:bodyDiv w:val="1"/>
      <w:marLeft w:val="0"/>
      <w:marRight w:val="0"/>
      <w:marTop w:val="0"/>
      <w:marBottom w:val="0"/>
      <w:divBdr>
        <w:top w:val="none" w:sz="0" w:space="0" w:color="auto"/>
        <w:left w:val="none" w:sz="0" w:space="0" w:color="auto"/>
        <w:bottom w:val="none" w:sz="0" w:space="0" w:color="auto"/>
        <w:right w:val="none" w:sz="0" w:space="0" w:color="auto"/>
      </w:divBdr>
    </w:div>
    <w:div w:id="1436249363">
      <w:bodyDiv w:val="1"/>
      <w:marLeft w:val="0"/>
      <w:marRight w:val="0"/>
      <w:marTop w:val="0"/>
      <w:marBottom w:val="0"/>
      <w:divBdr>
        <w:top w:val="none" w:sz="0" w:space="0" w:color="auto"/>
        <w:left w:val="none" w:sz="0" w:space="0" w:color="auto"/>
        <w:bottom w:val="none" w:sz="0" w:space="0" w:color="auto"/>
        <w:right w:val="none" w:sz="0" w:space="0" w:color="auto"/>
      </w:divBdr>
    </w:div>
    <w:div w:id="1436631046">
      <w:bodyDiv w:val="1"/>
      <w:marLeft w:val="0"/>
      <w:marRight w:val="0"/>
      <w:marTop w:val="0"/>
      <w:marBottom w:val="0"/>
      <w:divBdr>
        <w:top w:val="none" w:sz="0" w:space="0" w:color="auto"/>
        <w:left w:val="none" w:sz="0" w:space="0" w:color="auto"/>
        <w:bottom w:val="none" w:sz="0" w:space="0" w:color="auto"/>
        <w:right w:val="none" w:sz="0" w:space="0" w:color="auto"/>
      </w:divBdr>
    </w:div>
    <w:div w:id="1436635452">
      <w:bodyDiv w:val="1"/>
      <w:marLeft w:val="0"/>
      <w:marRight w:val="0"/>
      <w:marTop w:val="0"/>
      <w:marBottom w:val="0"/>
      <w:divBdr>
        <w:top w:val="none" w:sz="0" w:space="0" w:color="auto"/>
        <w:left w:val="none" w:sz="0" w:space="0" w:color="auto"/>
        <w:bottom w:val="none" w:sz="0" w:space="0" w:color="auto"/>
        <w:right w:val="none" w:sz="0" w:space="0" w:color="auto"/>
      </w:divBdr>
    </w:div>
    <w:div w:id="1436710052">
      <w:bodyDiv w:val="1"/>
      <w:marLeft w:val="0"/>
      <w:marRight w:val="0"/>
      <w:marTop w:val="0"/>
      <w:marBottom w:val="0"/>
      <w:divBdr>
        <w:top w:val="none" w:sz="0" w:space="0" w:color="auto"/>
        <w:left w:val="none" w:sz="0" w:space="0" w:color="auto"/>
        <w:bottom w:val="none" w:sz="0" w:space="0" w:color="auto"/>
        <w:right w:val="none" w:sz="0" w:space="0" w:color="auto"/>
      </w:divBdr>
    </w:div>
    <w:div w:id="1437750250">
      <w:bodyDiv w:val="1"/>
      <w:marLeft w:val="0"/>
      <w:marRight w:val="0"/>
      <w:marTop w:val="0"/>
      <w:marBottom w:val="0"/>
      <w:divBdr>
        <w:top w:val="none" w:sz="0" w:space="0" w:color="auto"/>
        <w:left w:val="none" w:sz="0" w:space="0" w:color="auto"/>
        <w:bottom w:val="none" w:sz="0" w:space="0" w:color="auto"/>
        <w:right w:val="none" w:sz="0" w:space="0" w:color="auto"/>
      </w:divBdr>
    </w:div>
    <w:div w:id="1440293812">
      <w:bodyDiv w:val="1"/>
      <w:marLeft w:val="0"/>
      <w:marRight w:val="0"/>
      <w:marTop w:val="0"/>
      <w:marBottom w:val="0"/>
      <w:divBdr>
        <w:top w:val="none" w:sz="0" w:space="0" w:color="auto"/>
        <w:left w:val="none" w:sz="0" w:space="0" w:color="auto"/>
        <w:bottom w:val="none" w:sz="0" w:space="0" w:color="auto"/>
        <w:right w:val="none" w:sz="0" w:space="0" w:color="auto"/>
      </w:divBdr>
    </w:div>
    <w:div w:id="1440489700">
      <w:bodyDiv w:val="1"/>
      <w:marLeft w:val="0"/>
      <w:marRight w:val="0"/>
      <w:marTop w:val="0"/>
      <w:marBottom w:val="0"/>
      <w:divBdr>
        <w:top w:val="none" w:sz="0" w:space="0" w:color="auto"/>
        <w:left w:val="none" w:sz="0" w:space="0" w:color="auto"/>
        <w:bottom w:val="none" w:sz="0" w:space="0" w:color="auto"/>
        <w:right w:val="none" w:sz="0" w:space="0" w:color="auto"/>
      </w:divBdr>
    </w:div>
    <w:div w:id="1440563698">
      <w:bodyDiv w:val="1"/>
      <w:marLeft w:val="0"/>
      <w:marRight w:val="0"/>
      <w:marTop w:val="0"/>
      <w:marBottom w:val="0"/>
      <w:divBdr>
        <w:top w:val="none" w:sz="0" w:space="0" w:color="auto"/>
        <w:left w:val="none" w:sz="0" w:space="0" w:color="auto"/>
        <w:bottom w:val="none" w:sz="0" w:space="0" w:color="auto"/>
        <w:right w:val="none" w:sz="0" w:space="0" w:color="auto"/>
      </w:divBdr>
    </w:div>
    <w:div w:id="1440760377">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1492606">
      <w:bodyDiv w:val="1"/>
      <w:marLeft w:val="0"/>
      <w:marRight w:val="0"/>
      <w:marTop w:val="0"/>
      <w:marBottom w:val="0"/>
      <w:divBdr>
        <w:top w:val="none" w:sz="0" w:space="0" w:color="auto"/>
        <w:left w:val="none" w:sz="0" w:space="0" w:color="auto"/>
        <w:bottom w:val="none" w:sz="0" w:space="0" w:color="auto"/>
        <w:right w:val="none" w:sz="0" w:space="0" w:color="auto"/>
      </w:divBdr>
    </w:div>
    <w:div w:id="1442412784">
      <w:bodyDiv w:val="1"/>
      <w:marLeft w:val="0"/>
      <w:marRight w:val="0"/>
      <w:marTop w:val="0"/>
      <w:marBottom w:val="0"/>
      <w:divBdr>
        <w:top w:val="none" w:sz="0" w:space="0" w:color="auto"/>
        <w:left w:val="none" w:sz="0" w:space="0" w:color="auto"/>
        <w:bottom w:val="none" w:sz="0" w:space="0" w:color="auto"/>
        <w:right w:val="none" w:sz="0" w:space="0" w:color="auto"/>
      </w:divBdr>
    </w:div>
    <w:div w:id="1443912117">
      <w:bodyDiv w:val="1"/>
      <w:marLeft w:val="0"/>
      <w:marRight w:val="0"/>
      <w:marTop w:val="0"/>
      <w:marBottom w:val="0"/>
      <w:divBdr>
        <w:top w:val="none" w:sz="0" w:space="0" w:color="auto"/>
        <w:left w:val="none" w:sz="0" w:space="0" w:color="auto"/>
        <w:bottom w:val="none" w:sz="0" w:space="0" w:color="auto"/>
        <w:right w:val="none" w:sz="0" w:space="0" w:color="auto"/>
      </w:divBdr>
    </w:div>
    <w:div w:id="1445660134">
      <w:bodyDiv w:val="1"/>
      <w:marLeft w:val="0"/>
      <w:marRight w:val="0"/>
      <w:marTop w:val="0"/>
      <w:marBottom w:val="0"/>
      <w:divBdr>
        <w:top w:val="none" w:sz="0" w:space="0" w:color="auto"/>
        <w:left w:val="none" w:sz="0" w:space="0" w:color="auto"/>
        <w:bottom w:val="none" w:sz="0" w:space="0" w:color="auto"/>
        <w:right w:val="none" w:sz="0" w:space="0" w:color="auto"/>
      </w:divBdr>
    </w:div>
    <w:div w:id="1445924753">
      <w:bodyDiv w:val="1"/>
      <w:marLeft w:val="0"/>
      <w:marRight w:val="0"/>
      <w:marTop w:val="0"/>
      <w:marBottom w:val="0"/>
      <w:divBdr>
        <w:top w:val="none" w:sz="0" w:space="0" w:color="auto"/>
        <w:left w:val="none" w:sz="0" w:space="0" w:color="auto"/>
        <w:bottom w:val="none" w:sz="0" w:space="0" w:color="auto"/>
        <w:right w:val="none" w:sz="0" w:space="0" w:color="auto"/>
      </w:divBdr>
    </w:div>
    <w:div w:id="1448547162">
      <w:bodyDiv w:val="1"/>
      <w:marLeft w:val="0"/>
      <w:marRight w:val="0"/>
      <w:marTop w:val="0"/>
      <w:marBottom w:val="0"/>
      <w:divBdr>
        <w:top w:val="none" w:sz="0" w:space="0" w:color="auto"/>
        <w:left w:val="none" w:sz="0" w:space="0" w:color="auto"/>
        <w:bottom w:val="none" w:sz="0" w:space="0" w:color="auto"/>
        <w:right w:val="none" w:sz="0" w:space="0" w:color="auto"/>
      </w:divBdr>
    </w:div>
    <w:div w:id="1449818993">
      <w:bodyDiv w:val="1"/>
      <w:marLeft w:val="0"/>
      <w:marRight w:val="0"/>
      <w:marTop w:val="0"/>
      <w:marBottom w:val="0"/>
      <w:divBdr>
        <w:top w:val="none" w:sz="0" w:space="0" w:color="auto"/>
        <w:left w:val="none" w:sz="0" w:space="0" w:color="auto"/>
        <w:bottom w:val="none" w:sz="0" w:space="0" w:color="auto"/>
        <w:right w:val="none" w:sz="0" w:space="0" w:color="auto"/>
      </w:divBdr>
    </w:div>
    <w:div w:id="1449933770">
      <w:bodyDiv w:val="1"/>
      <w:marLeft w:val="0"/>
      <w:marRight w:val="0"/>
      <w:marTop w:val="0"/>
      <w:marBottom w:val="0"/>
      <w:divBdr>
        <w:top w:val="none" w:sz="0" w:space="0" w:color="auto"/>
        <w:left w:val="none" w:sz="0" w:space="0" w:color="auto"/>
        <w:bottom w:val="none" w:sz="0" w:space="0" w:color="auto"/>
        <w:right w:val="none" w:sz="0" w:space="0" w:color="auto"/>
      </w:divBdr>
    </w:div>
    <w:div w:id="1450009144">
      <w:bodyDiv w:val="1"/>
      <w:marLeft w:val="0"/>
      <w:marRight w:val="0"/>
      <w:marTop w:val="0"/>
      <w:marBottom w:val="0"/>
      <w:divBdr>
        <w:top w:val="none" w:sz="0" w:space="0" w:color="auto"/>
        <w:left w:val="none" w:sz="0" w:space="0" w:color="auto"/>
        <w:bottom w:val="none" w:sz="0" w:space="0" w:color="auto"/>
        <w:right w:val="none" w:sz="0" w:space="0" w:color="auto"/>
      </w:divBdr>
    </w:div>
    <w:div w:id="1450050657">
      <w:bodyDiv w:val="1"/>
      <w:marLeft w:val="0"/>
      <w:marRight w:val="0"/>
      <w:marTop w:val="0"/>
      <w:marBottom w:val="0"/>
      <w:divBdr>
        <w:top w:val="none" w:sz="0" w:space="0" w:color="auto"/>
        <w:left w:val="none" w:sz="0" w:space="0" w:color="auto"/>
        <w:bottom w:val="none" w:sz="0" w:space="0" w:color="auto"/>
        <w:right w:val="none" w:sz="0" w:space="0" w:color="auto"/>
      </w:divBdr>
    </w:div>
    <w:div w:id="1451708672">
      <w:bodyDiv w:val="1"/>
      <w:marLeft w:val="0"/>
      <w:marRight w:val="0"/>
      <w:marTop w:val="0"/>
      <w:marBottom w:val="0"/>
      <w:divBdr>
        <w:top w:val="none" w:sz="0" w:space="0" w:color="auto"/>
        <w:left w:val="none" w:sz="0" w:space="0" w:color="auto"/>
        <w:bottom w:val="none" w:sz="0" w:space="0" w:color="auto"/>
        <w:right w:val="none" w:sz="0" w:space="0" w:color="auto"/>
      </w:divBdr>
    </w:div>
    <w:div w:id="1452355287">
      <w:bodyDiv w:val="1"/>
      <w:marLeft w:val="0"/>
      <w:marRight w:val="0"/>
      <w:marTop w:val="0"/>
      <w:marBottom w:val="0"/>
      <w:divBdr>
        <w:top w:val="none" w:sz="0" w:space="0" w:color="auto"/>
        <w:left w:val="none" w:sz="0" w:space="0" w:color="auto"/>
        <w:bottom w:val="none" w:sz="0" w:space="0" w:color="auto"/>
        <w:right w:val="none" w:sz="0" w:space="0" w:color="auto"/>
      </w:divBdr>
    </w:div>
    <w:div w:id="1452558002">
      <w:bodyDiv w:val="1"/>
      <w:marLeft w:val="0"/>
      <w:marRight w:val="0"/>
      <w:marTop w:val="0"/>
      <w:marBottom w:val="0"/>
      <w:divBdr>
        <w:top w:val="none" w:sz="0" w:space="0" w:color="auto"/>
        <w:left w:val="none" w:sz="0" w:space="0" w:color="auto"/>
        <w:bottom w:val="none" w:sz="0" w:space="0" w:color="auto"/>
        <w:right w:val="none" w:sz="0" w:space="0" w:color="auto"/>
      </w:divBdr>
    </w:div>
    <w:div w:id="1453328122">
      <w:bodyDiv w:val="1"/>
      <w:marLeft w:val="0"/>
      <w:marRight w:val="0"/>
      <w:marTop w:val="0"/>
      <w:marBottom w:val="0"/>
      <w:divBdr>
        <w:top w:val="none" w:sz="0" w:space="0" w:color="auto"/>
        <w:left w:val="none" w:sz="0" w:space="0" w:color="auto"/>
        <w:bottom w:val="none" w:sz="0" w:space="0" w:color="auto"/>
        <w:right w:val="none" w:sz="0" w:space="0" w:color="auto"/>
      </w:divBdr>
    </w:div>
    <w:div w:id="1454589669">
      <w:bodyDiv w:val="1"/>
      <w:marLeft w:val="0"/>
      <w:marRight w:val="0"/>
      <w:marTop w:val="0"/>
      <w:marBottom w:val="0"/>
      <w:divBdr>
        <w:top w:val="none" w:sz="0" w:space="0" w:color="auto"/>
        <w:left w:val="none" w:sz="0" w:space="0" w:color="auto"/>
        <w:bottom w:val="none" w:sz="0" w:space="0" w:color="auto"/>
        <w:right w:val="none" w:sz="0" w:space="0" w:color="auto"/>
      </w:divBdr>
    </w:div>
    <w:div w:id="1454861460">
      <w:bodyDiv w:val="1"/>
      <w:marLeft w:val="0"/>
      <w:marRight w:val="0"/>
      <w:marTop w:val="0"/>
      <w:marBottom w:val="0"/>
      <w:divBdr>
        <w:top w:val="none" w:sz="0" w:space="0" w:color="auto"/>
        <w:left w:val="none" w:sz="0" w:space="0" w:color="auto"/>
        <w:bottom w:val="none" w:sz="0" w:space="0" w:color="auto"/>
        <w:right w:val="none" w:sz="0" w:space="0" w:color="auto"/>
      </w:divBdr>
    </w:div>
    <w:div w:id="1455245768">
      <w:bodyDiv w:val="1"/>
      <w:marLeft w:val="0"/>
      <w:marRight w:val="0"/>
      <w:marTop w:val="0"/>
      <w:marBottom w:val="0"/>
      <w:divBdr>
        <w:top w:val="none" w:sz="0" w:space="0" w:color="auto"/>
        <w:left w:val="none" w:sz="0" w:space="0" w:color="auto"/>
        <w:bottom w:val="none" w:sz="0" w:space="0" w:color="auto"/>
        <w:right w:val="none" w:sz="0" w:space="0" w:color="auto"/>
      </w:divBdr>
    </w:div>
    <w:div w:id="1455565202">
      <w:bodyDiv w:val="1"/>
      <w:marLeft w:val="0"/>
      <w:marRight w:val="0"/>
      <w:marTop w:val="0"/>
      <w:marBottom w:val="0"/>
      <w:divBdr>
        <w:top w:val="none" w:sz="0" w:space="0" w:color="auto"/>
        <w:left w:val="none" w:sz="0" w:space="0" w:color="auto"/>
        <w:bottom w:val="none" w:sz="0" w:space="0" w:color="auto"/>
        <w:right w:val="none" w:sz="0" w:space="0" w:color="auto"/>
      </w:divBdr>
    </w:div>
    <w:div w:id="1457260652">
      <w:bodyDiv w:val="1"/>
      <w:marLeft w:val="0"/>
      <w:marRight w:val="0"/>
      <w:marTop w:val="0"/>
      <w:marBottom w:val="0"/>
      <w:divBdr>
        <w:top w:val="none" w:sz="0" w:space="0" w:color="auto"/>
        <w:left w:val="none" w:sz="0" w:space="0" w:color="auto"/>
        <w:bottom w:val="none" w:sz="0" w:space="0" w:color="auto"/>
        <w:right w:val="none" w:sz="0" w:space="0" w:color="auto"/>
      </w:divBdr>
    </w:div>
    <w:div w:id="1458372851">
      <w:bodyDiv w:val="1"/>
      <w:marLeft w:val="0"/>
      <w:marRight w:val="0"/>
      <w:marTop w:val="0"/>
      <w:marBottom w:val="0"/>
      <w:divBdr>
        <w:top w:val="none" w:sz="0" w:space="0" w:color="auto"/>
        <w:left w:val="none" w:sz="0" w:space="0" w:color="auto"/>
        <w:bottom w:val="none" w:sz="0" w:space="0" w:color="auto"/>
        <w:right w:val="none" w:sz="0" w:space="0" w:color="auto"/>
      </w:divBdr>
    </w:div>
    <w:div w:id="1458450703">
      <w:bodyDiv w:val="1"/>
      <w:marLeft w:val="0"/>
      <w:marRight w:val="0"/>
      <w:marTop w:val="0"/>
      <w:marBottom w:val="0"/>
      <w:divBdr>
        <w:top w:val="none" w:sz="0" w:space="0" w:color="auto"/>
        <w:left w:val="none" w:sz="0" w:space="0" w:color="auto"/>
        <w:bottom w:val="none" w:sz="0" w:space="0" w:color="auto"/>
        <w:right w:val="none" w:sz="0" w:space="0" w:color="auto"/>
      </w:divBdr>
    </w:div>
    <w:div w:id="1458838403">
      <w:bodyDiv w:val="1"/>
      <w:marLeft w:val="0"/>
      <w:marRight w:val="0"/>
      <w:marTop w:val="0"/>
      <w:marBottom w:val="0"/>
      <w:divBdr>
        <w:top w:val="none" w:sz="0" w:space="0" w:color="auto"/>
        <w:left w:val="none" w:sz="0" w:space="0" w:color="auto"/>
        <w:bottom w:val="none" w:sz="0" w:space="0" w:color="auto"/>
        <w:right w:val="none" w:sz="0" w:space="0" w:color="auto"/>
      </w:divBdr>
    </w:div>
    <w:div w:id="1459060064">
      <w:bodyDiv w:val="1"/>
      <w:marLeft w:val="0"/>
      <w:marRight w:val="0"/>
      <w:marTop w:val="0"/>
      <w:marBottom w:val="0"/>
      <w:divBdr>
        <w:top w:val="none" w:sz="0" w:space="0" w:color="auto"/>
        <w:left w:val="none" w:sz="0" w:space="0" w:color="auto"/>
        <w:bottom w:val="none" w:sz="0" w:space="0" w:color="auto"/>
        <w:right w:val="none" w:sz="0" w:space="0" w:color="auto"/>
      </w:divBdr>
    </w:div>
    <w:div w:id="1459303789">
      <w:bodyDiv w:val="1"/>
      <w:marLeft w:val="0"/>
      <w:marRight w:val="0"/>
      <w:marTop w:val="0"/>
      <w:marBottom w:val="0"/>
      <w:divBdr>
        <w:top w:val="none" w:sz="0" w:space="0" w:color="auto"/>
        <w:left w:val="none" w:sz="0" w:space="0" w:color="auto"/>
        <w:bottom w:val="none" w:sz="0" w:space="0" w:color="auto"/>
        <w:right w:val="none" w:sz="0" w:space="0" w:color="auto"/>
      </w:divBdr>
    </w:div>
    <w:div w:id="1460496302">
      <w:bodyDiv w:val="1"/>
      <w:marLeft w:val="0"/>
      <w:marRight w:val="0"/>
      <w:marTop w:val="0"/>
      <w:marBottom w:val="0"/>
      <w:divBdr>
        <w:top w:val="none" w:sz="0" w:space="0" w:color="auto"/>
        <w:left w:val="none" w:sz="0" w:space="0" w:color="auto"/>
        <w:bottom w:val="none" w:sz="0" w:space="0" w:color="auto"/>
        <w:right w:val="none" w:sz="0" w:space="0" w:color="auto"/>
      </w:divBdr>
    </w:div>
    <w:div w:id="1461607497">
      <w:bodyDiv w:val="1"/>
      <w:marLeft w:val="0"/>
      <w:marRight w:val="0"/>
      <w:marTop w:val="0"/>
      <w:marBottom w:val="0"/>
      <w:divBdr>
        <w:top w:val="none" w:sz="0" w:space="0" w:color="auto"/>
        <w:left w:val="none" w:sz="0" w:space="0" w:color="auto"/>
        <w:bottom w:val="none" w:sz="0" w:space="0" w:color="auto"/>
        <w:right w:val="none" w:sz="0" w:space="0" w:color="auto"/>
      </w:divBdr>
    </w:div>
    <w:div w:id="1461998888">
      <w:bodyDiv w:val="1"/>
      <w:marLeft w:val="0"/>
      <w:marRight w:val="0"/>
      <w:marTop w:val="0"/>
      <w:marBottom w:val="0"/>
      <w:divBdr>
        <w:top w:val="none" w:sz="0" w:space="0" w:color="auto"/>
        <w:left w:val="none" w:sz="0" w:space="0" w:color="auto"/>
        <w:bottom w:val="none" w:sz="0" w:space="0" w:color="auto"/>
        <w:right w:val="none" w:sz="0" w:space="0" w:color="auto"/>
      </w:divBdr>
    </w:div>
    <w:div w:id="1463576373">
      <w:bodyDiv w:val="1"/>
      <w:marLeft w:val="0"/>
      <w:marRight w:val="0"/>
      <w:marTop w:val="0"/>
      <w:marBottom w:val="0"/>
      <w:divBdr>
        <w:top w:val="none" w:sz="0" w:space="0" w:color="auto"/>
        <w:left w:val="none" w:sz="0" w:space="0" w:color="auto"/>
        <w:bottom w:val="none" w:sz="0" w:space="0" w:color="auto"/>
        <w:right w:val="none" w:sz="0" w:space="0" w:color="auto"/>
      </w:divBdr>
    </w:div>
    <w:div w:id="1465350506">
      <w:bodyDiv w:val="1"/>
      <w:marLeft w:val="0"/>
      <w:marRight w:val="0"/>
      <w:marTop w:val="0"/>
      <w:marBottom w:val="0"/>
      <w:divBdr>
        <w:top w:val="none" w:sz="0" w:space="0" w:color="auto"/>
        <w:left w:val="none" w:sz="0" w:space="0" w:color="auto"/>
        <w:bottom w:val="none" w:sz="0" w:space="0" w:color="auto"/>
        <w:right w:val="none" w:sz="0" w:space="0" w:color="auto"/>
      </w:divBdr>
    </w:div>
    <w:div w:id="1465656023">
      <w:bodyDiv w:val="1"/>
      <w:marLeft w:val="0"/>
      <w:marRight w:val="0"/>
      <w:marTop w:val="0"/>
      <w:marBottom w:val="0"/>
      <w:divBdr>
        <w:top w:val="none" w:sz="0" w:space="0" w:color="auto"/>
        <w:left w:val="none" w:sz="0" w:space="0" w:color="auto"/>
        <w:bottom w:val="none" w:sz="0" w:space="0" w:color="auto"/>
        <w:right w:val="none" w:sz="0" w:space="0" w:color="auto"/>
      </w:divBdr>
    </w:div>
    <w:div w:id="1467233938">
      <w:bodyDiv w:val="1"/>
      <w:marLeft w:val="0"/>
      <w:marRight w:val="0"/>
      <w:marTop w:val="0"/>
      <w:marBottom w:val="0"/>
      <w:divBdr>
        <w:top w:val="none" w:sz="0" w:space="0" w:color="auto"/>
        <w:left w:val="none" w:sz="0" w:space="0" w:color="auto"/>
        <w:bottom w:val="none" w:sz="0" w:space="0" w:color="auto"/>
        <w:right w:val="none" w:sz="0" w:space="0" w:color="auto"/>
      </w:divBdr>
    </w:div>
    <w:div w:id="1468357408">
      <w:bodyDiv w:val="1"/>
      <w:marLeft w:val="0"/>
      <w:marRight w:val="0"/>
      <w:marTop w:val="0"/>
      <w:marBottom w:val="0"/>
      <w:divBdr>
        <w:top w:val="none" w:sz="0" w:space="0" w:color="auto"/>
        <w:left w:val="none" w:sz="0" w:space="0" w:color="auto"/>
        <w:bottom w:val="none" w:sz="0" w:space="0" w:color="auto"/>
        <w:right w:val="none" w:sz="0" w:space="0" w:color="auto"/>
      </w:divBdr>
    </w:div>
    <w:div w:id="1468863568">
      <w:bodyDiv w:val="1"/>
      <w:marLeft w:val="0"/>
      <w:marRight w:val="0"/>
      <w:marTop w:val="0"/>
      <w:marBottom w:val="0"/>
      <w:divBdr>
        <w:top w:val="none" w:sz="0" w:space="0" w:color="auto"/>
        <w:left w:val="none" w:sz="0" w:space="0" w:color="auto"/>
        <w:bottom w:val="none" w:sz="0" w:space="0" w:color="auto"/>
        <w:right w:val="none" w:sz="0" w:space="0" w:color="auto"/>
      </w:divBdr>
    </w:div>
    <w:div w:id="1470628498">
      <w:bodyDiv w:val="1"/>
      <w:marLeft w:val="0"/>
      <w:marRight w:val="0"/>
      <w:marTop w:val="0"/>
      <w:marBottom w:val="0"/>
      <w:divBdr>
        <w:top w:val="none" w:sz="0" w:space="0" w:color="auto"/>
        <w:left w:val="none" w:sz="0" w:space="0" w:color="auto"/>
        <w:bottom w:val="none" w:sz="0" w:space="0" w:color="auto"/>
        <w:right w:val="none" w:sz="0" w:space="0" w:color="auto"/>
      </w:divBdr>
    </w:div>
    <w:div w:id="1472358197">
      <w:bodyDiv w:val="1"/>
      <w:marLeft w:val="0"/>
      <w:marRight w:val="0"/>
      <w:marTop w:val="0"/>
      <w:marBottom w:val="0"/>
      <w:divBdr>
        <w:top w:val="none" w:sz="0" w:space="0" w:color="auto"/>
        <w:left w:val="none" w:sz="0" w:space="0" w:color="auto"/>
        <w:bottom w:val="none" w:sz="0" w:space="0" w:color="auto"/>
        <w:right w:val="none" w:sz="0" w:space="0" w:color="auto"/>
      </w:divBdr>
    </w:div>
    <w:div w:id="1472555281">
      <w:bodyDiv w:val="1"/>
      <w:marLeft w:val="0"/>
      <w:marRight w:val="0"/>
      <w:marTop w:val="0"/>
      <w:marBottom w:val="0"/>
      <w:divBdr>
        <w:top w:val="none" w:sz="0" w:space="0" w:color="auto"/>
        <w:left w:val="none" w:sz="0" w:space="0" w:color="auto"/>
        <w:bottom w:val="none" w:sz="0" w:space="0" w:color="auto"/>
        <w:right w:val="none" w:sz="0" w:space="0" w:color="auto"/>
      </w:divBdr>
    </w:div>
    <w:div w:id="1473326629">
      <w:bodyDiv w:val="1"/>
      <w:marLeft w:val="0"/>
      <w:marRight w:val="0"/>
      <w:marTop w:val="0"/>
      <w:marBottom w:val="0"/>
      <w:divBdr>
        <w:top w:val="none" w:sz="0" w:space="0" w:color="auto"/>
        <w:left w:val="none" w:sz="0" w:space="0" w:color="auto"/>
        <w:bottom w:val="none" w:sz="0" w:space="0" w:color="auto"/>
        <w:right w:val="none" w:sz="0" w:space="0" w:color="auto"/>
      </w:divBdr>
    </w:div>
    <w:div w:id="1473861090">
      <w:bodyDiv w:val="1"/>
      <w:marLeft w:val="0"/>
      <w:marRight w:val="0"/>
      <w:marTop w:val="0"/>
      <w:marBottom w:val="0"/>
      <w:divBdr>
        <w:top w:val="none" w:sz="0" w:space="0" w:color="auto"/>
        <w:left w:val="none" w:sz="0" w:space="0" w:color="auto"/>
        <w:bottom w:val="none" w:sz="0" w:space="0" w:color="auto"/>
        <w:right w:val="none" w:sz="0" w:space="0" w:color="auto"/>
      </w:divBdr>
    </w:div>
    <w:div w:id="1474979280">
      <w:bodyDiv w:val="1"/>
      <w:marLeft w:val="0"/>
      <w:marRight w:val="0"/>
      <w:marTop w:val="0"/>
      <w:marBottom w:val="0"/>
      <w:divBdr>
        <w:top w:val="none" w:sz="0" w:space="0" w:color="auto"/>
        <w:left w:val="none" w:sz="0" w:space="0" w:color="auto"/>
        <w:bottom w:val="none" w:sz="0" w:space="0" w:color="auto"/>
        <w:right w:val="none" w:sz="0" w:space="0" w:color="auto"/>
      </w:divBdr>
    </w:div>
    <w:div w:id="1475180349">
      <w:bodyDiv w:val="1"/>
      <w:marLeft w:val="0"/>
      <w:marRight w:val="0"/>
      <w:marTop w:val="0"/>
      <w:marBottom w:val="0"/>
      <w:divBdr>
        <w:top w:val="none" w:sz="0" w:space="0" w:color="auto"/>
        <w:left w:val="none" w:sz="0" w:space="0" w:color="auto"/>
        <w:bottom w:val="none" w:sz="0" w:space="0" w:color="auto"/>
        <w:right w:val="none" w:sz="0" w:space="0" w:color="auto"/>
      </w:divBdr>
    </w:div>
    <w:div w:id="1478954442">
      <w:bodyDiv w:val="1"/>
      <w:marLeft w:val="0"/>
      <w:marRight w:val="0"/>
      <w:marTop w:val="0"/>
      <w:marBottom w:val="0"/>
      <w:divBdr>
        <w:top w:val="none" w:sz="0" w:space="0" w:color="auto"/>
        <w:left w:val="none" w:sz="0" w:space="0" w:color="auto"/>
        <w:bottom w:val="none" w:sz="0" w:space="0" w:color="auto"/>
        <w:right w:val="none" w:sz="0" w:space="0" w:color="auto"/>
      </w:divBdr>
    </w:div>
    <w:div w:id="1478958935">
      <w:bodyDiv w:val="1"/>
      <w:marLeft w:val="0"/>
      <w:marRight w:val="0"/>
      <w:marTop w:val="0"/>
      <w:marBottom w:val="0"/>
      <w:divBdr>
        <w:top w:val="none" w:sz="0" w:space="0" w:color="auto"/>
        <w:left w:val="none" w:sz="0" w:space="0" w:color="auto"/>
        <w:bottom w:val="none" w:sz="0" w:space="0" w:color="auto"/>
        <w:right w:val="none" w:sz="0" w:space="0" w:color="auto"/>
      </w:divBdr>
    </w:div>
    <w:div w:id="1479299050">
      <w:bodyDiv w:val="1"/>
      <w:marLeft w:val="0"/>
      <w:marRight w:val="0"/>
      <w:marTop w:val="0"/>
      <w:marBottom w:val="0"/>
      <w:divBdr>
        <w:top w:val="none" w:sz="0" w:space="0" w:color="auto"/>
        <w:left w:val="none" w:sz="0" w:space="0" w:color="auto"/>
        <w:bottom w:val="none" w:sz="0" w:space="0" w:color="auto"/>
        <w:right w:val="none" w:sz="0" w:space="0" w:color="auto"/>
      </w:divBdr>
    </w:div>
    <w:div w:id="1479572904">
      <w:bodyDiv w:val="1"/>
      <w:marLeft w:val="0"/>
      <w:marRight w:val="0"/>
      <w:marTop w:val="0"/>
      <w:marBottom w:val="0"/>
      <w:divBdr>
        <w:top w:val="none" w:sz="0" w:space="0" w:color="auto"/>
        <w:left w:val="none" w:sz="0" w:space="0" w:color="auto"/>
        <w:bottom w:val="none" w:sz="0" w:space="0" w:color="auto"/>
        <w:right w:val="none" w:sz="0" w:space="0" w:color="auto"/>
      </w:divBdr>
    </w:div>
    <w:div w:id="1480615233">
      <w:bodyDiv w:val="1"/>
      <w:marLeft w:val="0"/>
      <w:marRight w:val="0"/>
      <w:marTop w:val="0"/>
      <w:marBottom w:val="0"/>
      <w:divBdr>
        <w:top w:val="none" w:sz="0" w:space="0" w:color="auto"/>
        <w:left w:val="none" w:sz="0" w:space="0" w:color="auto"/>
        <w:bottom w:val="none" w:sz="0" w:space="0" w:color="auto"/>
        <w:right w:val="none" w:sz="0" w:space="0" w:color="auto"/>
      </w:divBdr>
    </w:div>
    <w:div w:id="1481733015">
      <w:bodyDiv w:val="1"/>
      <w:marLeft w:val="0"/>
      <w:marRight w:val="0"/>
      <w:marTop w:val="0"/>
      <w:marBottom w:val="0"/>
      <w:divBdr>
        <w:top w:val="none" w:sz="0" w:space="0" w:color="auto"/>
        <w:left w:val="none" w:sz="0" w:space="0" w:color="auto"/>
        <w:bottom w:val="none" w:sz="0" w:space="0" w:color="auto"/>
        <w:right w:val="none" w:sz="0" w:space="0" w:color="auto"/>
      </w:divBdr>
    </w:div>
    <w:div w:id="1483038769">
      <w:bodyDiv w:val="1"/>
      <w:marLeft w:val="0"/>
      <w:marRight w:val="0"/>
      <w:marTop w:val="0"/>
      <w:marBottom w:val="0"/>
      <w:divBdr>
        <w:top w:val="none" w:sz="0" w:space="0" w:color="auto"/>
        <w:left w:val="none" w:sz="0" w:space="0" w:color="auto"/>
        <w:bottom w:val="none" w:sz="0" w:space="0" w:color="auto"/>
        <w:right w:val="none" w:sz="0" w:space="0" w:color="auto"/>
      </w:divBdr>
    </w:div>
    <w:div w:id="1483883307">
      <w:bodyDiv w:val="1"/>
      <w:marLeft w:val="0"/>
      <w:marRight w:val="0"/>
      <w:marTop w:val="0"/>
      <w:marBottom w:val="0"/>
      <w:divBdr>
        <w:top w:val="none" w:sz="0" w:space="0" w:color="auto"/>
        <w:left w:val="none" w:sz="0" w:space="0" w:color="auto"/>
        <w:bottom w:val="none" w:sz="0" w:space="0" w:color="auto"/>
        <w:right w:val="none" w:sz="0" w:space="0" w:color="auto"/>
      </w:divBdr>
    </w:div>
    <w:div w:id="1484852853">
      <w:bodyDiv w:val="1"/>
      <w:marLeft w:val="0"/>
      <w:marRight w:val="0"/>
      <w:marTop w:val="0"/>
      <w:marBottom w:val="0"/>
      <w:divBdr>
        <w:top w:val="none" w:sz="0" w:space="0" w:color="auto"/>
        <w:left w:val="none" w:sz="0" w:space="0" w:color="auto"/>
        <w:bottom w:val="none" w:sz="0" w:space="0" w:color="auto"/>
        <w:right w:val="none" w:sz="0" w:space="0" w:color="auto"/>
      </w:divBdr>
    </w:div>
    <w:div w:id="1486433858">
      <w:bodyDiv w:val="1"/>
      <w:marLeft w:val="0"/>
      <w:marRight w:val="0"/>
      <w:marTop w:val="0"/>
      <w:marBottom w:val="0"/>
      <w:divBdr>
        <w:top w:val="none" w:sz="0" w:space="0" w:color="auto"/>
        <w:left w:val="none" w:sz="0" w:space="0" w:color="auto"/>
        <w:bottom w:val="none" w:sz="0" w:space="0" w:color="auto"/>
        <w:right w:val="none" w:sz="0" w:space="0" w:color="auto"/>
      </w:divBdr>
    </w:div>
    <w:div w:id="1487169404">
      <w:bodyDiv w:val="1"/>
      <w:marLeft w:val="0"/>
      <w:marRight w:val="0"/>
      <w:marTop w:val="0"/>
      <w:marBottom w:val="0"/>
      <w:divBdr>
        <w:top w:val="none" w:sz="0" w:space="0" w:color="auto"/>
        <w:left w:val="none" w:sz="0" w:space="0" w:color="auto"/>
        <w:bottom w:val="none" w:sz="0" w:space="0" w:color="auto"/>
        <w:right w:val="none" w:sz="0" w:space="0" w:color="auto"/>
      </w:divBdr>
    </w:div>
    <w:div w:id="1487437108">
      <w:bodyDiv w:val="1"/>
      <w:marLeft w:val="0"/>
      <w:marRight w:val="0"/>
      <w:marTop w:val="0"/>
      <w:marBottom w:val="0"/>
      <w:divBdr>
        <w:top w:val="none" w:sz="0" w:space="0" w:color="auto"/>
        <w:left w:val="none" w:sz="0" w:space="0" w:color="auto"/>
        <w:bottom w:val="none" w:sz="0" w:space="0" w:color="auto"/>
        <w:right w:val="none" w:sz="0" w:space="0" w:color="auto"/>
      </w:divBdr>
    </w:div>
    <w:div w:id="1487866776">
      <w:bodyDiv w:val="1"/>
      <w:marLeft w:val="0"/>
      <w:marRight w:val="0"/>
      <w:marTop w:val="0"/>
      <w:marBottom w:val="0"/>
      <w:divBdr>
        <w:top w:val="none" w:sz="0" w:space="0" w:color="auto"/>
        <w:left w:val="none" w:sz="0" w:space="0" w:color="auto"/>
        <w:bottom w:val="none" w:sz="0" w:space="0" w:color="auto"/>
        <w:right w:val="none" w:sz="0" w:space="0" w:color="auto"/>
      </w:divBdr>
    </w:div>
    <w:div w:id="1488205821">
      <w:bodyDiv w:val="1"/>
      <w:marLeft w:val="0"/>
      <w:marRight w:val="0"/>
      <w:marTop w:val="0"/>
      <w:marBottom w:val="0"/>
      <w:divBdr>
        <w:top w:val="none" w:sz="0" w:space="0" w:color="auto"/>
        <w:left w:val="none" w:sz="0" w:space="0" w:color="auto"/>
        <w:bottom w:val="none" w:sz="0" w:space="0" w:color="auto"/>
        <w:right w:val="none" w:sz="0" w:space="0" w:color="auto"/>
      </w:divBdr>
    </w:div>
    <w:div w:id="1489665030">
      <w:bodyDiv w:val="1"/>
      <w:marLeft w:val="0"/>
      <w:marRight w:val="0"/>
      <w:marTop w:val="0"/>
      <w:marBottom w:val="0"/>
      <w:divBdr>
        <w:top w:val="none" w:sz="0" w:space="0" w:color="auto"/>
        <w:left w:val="none" w:sz="0" w:space="0" w:color="auto"/>
        <w:bottom w:val="none" w:sz="0" w:space="0" w:color="auto"/>
        <w:right w:val="none" w:sz="0" w:space="0" w:color="auto"/>
      </w:divBdr>
    </w:div>
    <w:div w:id="1491755125">
      <w:bodyDiv w:val="1"/>
      <w:marLeft w:val="0"/>
      <w:marRight w:val="0"/>
      <w:marTop w:val="0"/>
      <w:marBottom w:val="0"/>
      <w:divBdr>
        <w:top w:val="none" w:sz="0" w:space="0" w:color="auto"/>
        <w:left w:val="none" w:sz="0" w:space="0" w:color="auto"/>
        <w:bottom w:val="none" w:sz="0" w:space="0" w:color="auto"/>
        <w:right w:val="none" w:sz="0" w:space="0" w:color="auto"/>
      </w:divBdr>
    </w:div>
    <w:div w:id="1493521082">
      <w:bodyDiv w:val="1"/>
      <w:marLeft w:val="0"/>
      <w:marRight w:val="0"/>
      <w:marTop w:val="0"/>
      <w:marBottom w:val="0"/>
      <w:divBdr>
        <w:top w:val="none" w:sz="0" w:space="0" w:color="auto"/>
        <w:left w:val="none" w:sz="0" w:space="0" w:color="auto"/>
        <w:bottom w:val="none" w:sz="0" w:space="0" w:color="auto"/>
        <w:right w:val="none" w:sz="0" w:space="0" w:color="auto"/>
      </w:divBdr>
    </w:div>
    <w:div w:id="1494641282">
      <w:bodyDiv w:val="1"/>
      <w:marLeft w:val="0"/>
      <w:marRight w:val="0"/>
      <w:marTop w:val="0"/>
      <w:marBottom w:val="0"/>
      <w:divBdr>
        <w:top w:val="none" w:sz="0" w:space="0" w:color="auto"/>
        <w:left w:val="none" w:sz="0" w:space="0" w:color="auto"/>
        <w:bottom w:val="none" w:sz="0" w:space="0" w:color="auto"/>
        <w:right w:val="none" w:sz="0" w:space="0" w:color="auto"/>
      </w:divBdr>
    </w:div>
    <w:div w:id="1494878244">
      <w:bodyDiv w:val="1"/>
      <w:marLeft w:val="0"/>
      <w:marRight w:val="0"/>
      <w:marTop w:val="0"/>
      <w:marBottom w:val="0"/>
      <w:divBdr>
        <w:top w:val="none" w:sz="0" w:space="0" w:color="auto"/>
        <w:left w:val="none" w:sz="0" w:space="0" w:color="auto"/>
        <w:bottom w:val="none" w:sz="0" w:space="0" w:color="auto"/>
        <w:right w:val="none" w:sz="0" w:space="0" w:color="auto"/>
      </w:divBdr>
    </w:div>
    <w:div w:id="1495681392">
      <w:bodyDiv w:val="1"/>
      <w:marLeft w:val="0"/>
      <w:marRight w:val="0"/>
      <w:marTop w:val="0"/>
      <w:marBottom w:val="0"/>
      <w:divBdr>
        <w:top w:val="none" w:sz="0" w:space="0" w:color="auto"/>
        <w:left w:val="none" w:sz="0" w:space="0" w:color="auto"/>
        <w:bottom w:val="none" w:sz="0" w:space="0" w:color="auto"/>
        <w:right w:val="none" w:sz="0" w:space="0" w:color="auto"/>
      </w:divBdr>
    </w:div>
    <w:div w:id="1496218500">
      <w:bodyDiv w:val="1"/>
      <w:marLeft w:val="0"/>
      <w:marRight w:val="0"/>
      <w:marTop w:val="0"/>
      <w:marBottom w:val="0"/>
      <w:divBdr>
        <w:top w:val="none" w:sz="0" w:space="0" w:color="auto"/>
        <w:left w:val="none" w:sz="0" w:space="0" w:color="auto"/>
        <w:bottom w:val="none" w:sz="0" w:space="0" w:color="auto"/>
        <w:right w:val="none" w:sz="0" w:space="0" w:color="auto"/>
      </w:divBdr>
    </w:div>
    <w:div w:id="1501190826">
      <w:bodyDiv w:val="1"/>
      <w:marLeft w:val="0"/>
      <w:marRight w:val="0"/>
      <w:marTop w:val="0"/>
      <w:marBottom w:val="0"/>
      <w:divBdr>
        <w:top w:val="none" w:sz="0" w:space="0" w:color="auto"/>
        <w:left w:val="none" w:sz="0" w:space="0" w:color="auto"/>
        <w:bottom w:val="none" w:sz="0" w:space="0" w:color="auto"/>
        <w:right w:val="none" w:sz="0" w:space="0" w:color="auto"/>
      </w:divBdr>
    </w:div>
    <w:div w:id="1501196648">
      <w:bodyDiv w:val="1"/>
      <w:marLeft w:val="0"/>
      <w:marRight w:val="0"/>
      <w:marTop w:val="0"/>
      <w:marBottom w:val="0"/>
      <w:divBdr>
        <w:top w:val="none" w:sz="0" w:space="0" w:color="auto"/>
        <w:left w:val="none" w:sz="0" w:space="0" w:color="auto"/>
        <w:bottom w:val="none" w:sz="0" w:space="0" w:color="auto"/>
        <w:right w:val="none" w:sz="0" w:space="0" w:color="auto"/>
      </w:divBdr>
    </w:div>
    <w:div w:id="1501920147">
      <w:bodyDiv w:val="1"/>
      <w:marLeft w:val="0"/>
      <w:marRight w:val="0"/>
      <w:marTop w:val="0"/>
      <w:marBottom w:val="0"/>
      <w:divBdr>
        <w:top w:val="none" w:sz="0" w:space="0" w:color="auto"/>
        <w:left w:val="none" w:sz="0" w:space="0" w:color="auto"/>
        <w:bottom w:val="none" w:sz="0" w:space="0" w:color="auto"/>
        <w:right w:val="none" w:sz="0" w:space="0" w:color="auto"/>
      </w:divBdr>
    </w:div>
    <w:div w:id="1506553563">
      <w:bodyDiv w:val="1"/>
      <w:marLeft w:val="0"/>
      <w:marRight w:val="0"/>
      <w:marTop w:val="0"/>
      <w:marBottom w:val="0"/>
      <w:divBdr>
        <w:top w:val="none" w:sz="0" w:space="0" w:color="auto"/>
        <w:left w:val="none" w:sz="0" w:space="0" w:color="auto"/>
        <w:bottom w:val="none" w:sz="0" w:space="0" w:color="auto"/>
        <w:right w:val="none" w:sz="0" w:space="0" w:color="auto"/>
      </w:divBdr>
    </w:div>
    <w:div w:id="1507131860">
      <w:bodyDiv w:val="1"/>
      <w:marLeft w:val="0"/>
      <w:marRight w:val="0"/>
      <w:marTop w:val="0"/>
      <w:marBottom w:val="0"/>
      <w:divBdr>
        <w:top w:val="none" w:sz="0" w:space="0" w:color="auto"/>
        <w:left w:val="none" w:sz="0" w:space="0" w:color="auto"/>
        <w:bottom w:val="none" w:sz="0" w:space="0" w:color="auto"/>
        <w:right w:val="none" w:sz="0" w:space="0" w:color="auto"/>
      </w:divBdr>
    </w:div>
    <w:div w:id="1509522218">
      <w:bodyDiv w:val="1"/>
      <w:marLeft w:val="0"/>
      <w:marRight w:val="0"/>
      <w:marTop w:val="0"/>
      <w:marBottom w:val="0"/>
      <w:divBdr>
        <w:top w:val="none" w:sz="0" w:space="0" w:color="auto"/>
        <w:left w:val="none" w:sz="0" w:space="0" w:color="auto"/>
        <w:bottom w:val="none" w:sz="0" w:space="0" w:color="auto"/>
        <w:right w:val="none" w:sz="0" w:space="0" w:color="auto"/>
      </w:divBdr>
    </w:div>
    <w:div w:id="1511094100">
      <w:bodyDiv w:val="1"/>
      <w:marLeft w:val="0"/>
      <w:marRight w:val="0"/>
      <w:marTop w:val="0"/>
      <w:marBottom w:val="0"/>
      <w:divBdr>
        <w:top w:val="none" w:sz="0" w:space="0" w:color="auto"/>
        <w:left w:val="none" w:sz="0" w:space="0" w:color="auto"/>
        <w:bottom w:val="none" w:sz="0" w:space="0" w:color="auto"/>
        <w:right w:val="none" w:sz="0" w:space="0" w:color="auto"/>
      </w:divBdr>
    </w:div>
    <w:div w:id="1512909244">
      <w:bodyDiv w:val="1"/>
      <w:marLeft w:val="0"/>
      <w:marRight w:val="0"/>
      <w:marTop w:val="0"/>
      <w:marBottom w:val="0"/>
      <w:divBdr>
        <w:top w:val="none" w:sz="0" w:space="0" w:color="auto"/>
        <w:left w:val="none" w:sz="0" w:space="0" w:color="auto"/>
        <w:bottom w:val="none" w:sz="0" w:space="0" w:color="auto"/>
        <w:right w:val="none" w:sz="0" w:space="0" w:color="auto"/>
      </w:divBdr>
    </w:div>
    <w:div w:id="1512916103">
      <w:bodyDiv w:val="1"/>
      <w:marLeft w:val="0"/>
      <w:marRight w:val="0"/>
      <w:marTop w:val="0"/>
      <w:marBottom w:val="0"/>
      <w:divBdr>
        <w:top w:val="none" w:sz="0" w:space="0" w:color="auto"/>
        <w:left w:val="none" w:sz="0" w:space="0" w:color="auto"/>
        <w:bottom w:val="none" w:sz="0" w:space="0" w:color="auto"/>
        <w:right w:val="none" w:sz="0" w:space="0" w:color="auto"/>
      </w:divBdr>
    </w:div>
    <w:div w:id="1513950394">
      <w:bodyDiv w:val="1"/>
      <w:marLeft w:val="0"/>
      <w:marRight w:val="0"/>
      <w:marTop w:val="0"/>
      <w:marBottom w:val="0"/>
      <w:divBdr>
        <w:top w:val="none" w:sz="0" w:space="0" w:color="auto"/>
        <w:left w:val="none" w:sz="0" w:space="0" w:color="auto"/>
        <w:bottom w:val="none" w:sz="0" w:space="0" w:color="auto"/>
        <w:right w:val="none" w:sz="0" w:space="0" w:color="auto"/>
      </w:divBdr>
    </w:div>
    <w:div w:id="1514954242">
      <w:bodyDiv w:val="1"/>
      <w:marLeft w:val="0"/>
      <w:marRight w:val="0"/>
      <w:marTop w:val="0"/>
      <w:marBottom w:val="0"/>
      <w:divBdr>
        <w:top w:val="none" w:sz="0" w:space="0" w:color="auto"/>
        <w:left w:val="none" w:sz="0" w:space="0" w:color="auto"/>
        <w:bottom w:val="none" w:sz="0" w:space="0" w:color="auto"/>
        <w:right w:val="none" w:sz="0" w:space="0" w:color="auto"/>
      </w:divBdr>
    </w:div>
    <w:div w:id="1515345536">
      <w:bodyDiv w:val="1"/>
      <w:marLeft w:val="0"/>
      <w:marRight w:val="0"/>
      <w:marTop w:val="0"/>
      <w:marBottom w:val="0"/>
      <w:divBdr>
        <w:top w:val="none" w:sz="0" w:space="0" w:color="auto"/>
        <w:left w:val="none" w:sz="0" w:space="0" w:color="auto"/>
        <w:bottom w:val="none" w:sz="0" w:space="0" w:color="auto"/>
        <w:right w:val="none" w:sz="0" w:space="0" w:color="auto"/>
      </w:divBdr>
    </w:div>
    <w:div w:id="1516117098">
      <w:bodyDiv w:val="1"/>
      <w:marLeft w:val="0"/>
      <w:marRight w:val="0"/>
      <w:marTop w:val="0"/>
      <w:marBottom w:val="0"/>
      <w:divBdr>
        <w:top w:val="none" w:sz="0" w:space="0" w:color="auto"/>
        <w:left w:val="none" w:sz="0" w:space="0" w:color="auto"/>
        <w:bottom w:val="none" w:sz="0" w:space="0" w:color="auto"/>
        <w:right w:val="none" w:sz="0" w:space="0" w:color="auto"/>
      </w:divBdr>
    </w:div>
    <w:div w:id="1517111973">
      <w:bodyDiv w:val="1"/>
      <w:marLeft w:val="0"/>
      <w:marRight w:val="0"/>
      <w:marTop w:val="0"/>
      <w:marBottom w:val="0"/>
      <w:divBdr>
        <w:top w:val="none" w:sz="0" w:space="0" w:color="auto"/>
        <w:left w:val="none" w:sz="0" w:space="0" w:color="auto"/>
        <w:bottom w:val="none" w:sz="0" w:space="0" w:color="auto"/>
        <w:right w:val="none" w:sz="0" w:space="0" w:color="auto"/>
      </w:divBdr>
    </w:div>
    <w:div w:id="1518083190">
      <w:bodyDiv w:val="1"/>
      <w:marLeft w:val="0"/>
      <w:marRight w:val="0"/>
      <w:marTop w:val="0"/>
      <w:marBottom w:val="0"/>
      <w:divBdr>
        <w:top w:val="none" w:sz="0" w:space="0" w:color="auto"/>
        <w:left w:val="none" w:sz="0" w:space="0" w:color="auto"/>
        <w:bottom w:val="none" w:sz="0" w:space="0" w:color="auto"/>
        <w:right w:val="none" w:sz="0" w:space="0" w:color="auto"/>
      </w:divBdr>
    </w:div>
    <w:div w:id="1518617163">
      <w:bodyDiv w:val="1"/>
      <w:marLeft w:val="0"/>
      <w:marRight w:val="0"/>
      <w:marTop w:val="0"/>
      <w:marBottom w:val="0"/>
      <w:divBdr>
        <w:top w:val="none" w:sz="0" w:space="0" w:color="auto"/>
        <w:left w:val="none" w:sz="0" w:space="0" w:color="auto"/>
        <w:bottom w:val="none" w:sz="0" w:space="0" w:color="auto"/>
        <w:right w:val="none" w:sz="0" w:space="0" w:color="auto"/>
      </w:divBdr>
    </w:div>
    <w:div w:id="1519850172">
      <w:bodyDiv w:val="1"/>
      <w:marLeft w:val="0"/>
      <w:marRight w:val="0"/>
      <w:marTop w:val="0"/>
      <w:marBottom w:val="0"/>
      <w:divBdr>
        <w:top w:val="none" w:sz="0" w:space="0" w:color="auto"/>
        <w:left w:val="none" w:sz="0" w:space="0" w:color="auto"/>
        <w:bottom w:val="none" w:sz="0" w:space="0" w:color="auto"/>
        <w:right w:val="none" w:sz="0" w:space="0" w:color="auto"/>
      </w:divBdr>
    </w:div>
    <w:div w:id="1521309231">
      <w:bodyDiv w:val="1"/>
      <w:marLeft w:val="0"/>
      <w:marRight w:val="0"/>
      <w:marTop w:val="0"/>
      <w:marBottom w:val="0"/>
      <w:divBdr>
        <w:top w:val="none" w:sz="0" w:space="0" w:color="auto"/>
        <w:left w:val="none" w:sz="0" w:space="0" w:color="auto"/>
        <w:bottom w:val="none" w:sz="0" w:space="0" w:color="auto"/>
        <w:right w:val="none" w:sz="0" w:space="0" w:color="auto"/>
      </w:divBdr>
    </w:div>
    <w:div w:id="1522278407">
      <w:bodyDiv w:val="1"/>
      <w:marLeft w:val="0"/>
      <w:marRight w:val="0"/>
      <w:marTop w:val="0"/>
      <w:marBottom w:val="0"/>
      <w:divBdr>
        <w:top w:val="none" w:sz="0" w:space="0" w:color="auto"/>
        <w:left w:val="none" w:sz="0" w:space="0" w:color="auto"/>
        <w:bottom w:val="none" w:sz="0" w:space="0" w:color="auto"/>
        <w:right w:val="none" w:sz="0" w:space="0" w:color="auto"/>
      </w:divBdr>
    </w:div>
    <w:div w:id="1523279582">
      <w:bodyDiv w:val="1"/>
      <w:marLeft w:val="0"/>
      <w:marRight w:val="0"/>
      <w:marTop w:val="0"/>
      <w:marBottom w:val="0"/>
      <w:divBdr>
        <w:top w:val="none" w:sz="0" w:space="0" w:color="auto"/>
        <w:left w:val="none" w:sz="0" w:space="0" w:color="auto"/>
        <w:bottom w:val="none" w:sz="0" w:space="0" w:color="auto"/>
        <w:right w:val="none" w:sz="0" w:space="0" w:color="auto"/>
      </w:divBdr>
    </w:div>
    <w:div w:id="1526021652">
      <w:bodyDiv w:val="1"/>
      <w:marLeft w:val="0"/>
      <w:marRight w:val="0"/>
      <w:marTop w:val="0"/>
      <w:marBottom w:val="0"/>
      <w:divBdr>
        <w:top w:val="none" w:sz="0" w:space="0" w:color="auto"/>
        <w:left w:val="none" w:sz="0" w:space="0" w:color="auto"/>
        <w:bottom w:val="none" w:sz="0" w:space="0" w:color="auto"/>
        <w:right w:val="none" w:sz="0" w:space="0" w:color="auto"/>
      </w:divBdr>
    </w:div>
    <w:div w:id="1526404017">
      <w:bodyDiv w:val="1"/>
      <w:marLeft w:val="0"/>
      <w:marRight w:val="0"/>
      <w:marTop w:val="0"/>
      <w:marBottom w:val="0"/>
      <w:divBdr>
        <w:top w:val="none" w:sz="0" w:space="0" w:color="auto"/>
        <w:left w:val="none" w:sz="0" w:space="0" w:color="auto"/>
        <w:bottom w:val="none" w:sz="0" w:space="0" w:color="auto"/>
        <w:right w:val="none" w:sz="0" w:space="0" w:color="auto"/>
      </w:divBdr>
    </w:div>
    <w:div w:id="1526599595">
      <w:bodyDiv w:val="1"/>
      <w:marLeft w:val="0"/>
      <w:marRight w:val="0"/>
      <w:marTop w:val="0"/>
      <w:marBottom w:val="0"/>
      <w:divBdr>
        <w:top w:val="none" w:sz="0" w:space="0" w:color="auto"/>
        <w:left w:val="none" w:sz="0" w:space="0" w:color="auto"/>
        <w:bottom w:val="none" w:sz="0" w:space="0" w:color="auto"/>
        <w:right w:val="none" w:sz="0" w:space="0" w:color="auto"/>
      </w:divBdr>
    </w:div>
    <w:div w:id="1527018373">
      <w:bodyDiv w:val="1"/>
      <w:marLeft w:val="0"/>
      <w:marRight w:val="0"/>
      <w:marTop w:val="0"/>
      <w:marBottom w:val="0"/>
      <w:divBdr>
        <w:top w:val="none" w:sz="0" w:space="0" w:color="auto"/>
        <w:left w:val="none" w:sz="0" w:space="0" w:color="auto"/>
        <w:bottom w:val="none" w:sz="0" w:space="0" w:color="auto"/>
        <w:right w:val="none" w:sz="0" w:space="0" w:color="auto"/>
      </w:divBdr>
    </w:div>
    <w:div w:id="1527865608">
      <w:bodyDiv w:val="1"/>
      <w:marLeft w:val="0"/>
      <w:marRight w:val="0"/>
      <w:marTop w:val="0"/>
      <w:marBottom w:val="0"/>
      <w:divBdr>
        <w:top w:val="none" w:sz="0" w:space="0" w:color="auto"/>
        <w:left w:val="none" w:sz="0" w:space="0" w:color="auto"/>
        <w:bottom w:val="none" w:sz="0" w:space="0" w:color="auto"/>
        <w:right w:val="none" w:sz="0" w:space="0" w:color="auto"/>
      </w:divBdr>
    </w:div>
    <w:div w:id="1528911990">
      <w:bodyDiv w:val="1"/>
      <w:marLeft w:val="0"/>
      <w:marRight w:val="0"/>
      <w:marTop w:val="0"/>
      <w:marBottom w:val="0"/>
      <w:divBdr>
        <w:top w:val="none" w:sz="0" w:space="0" w:color="auto"/>
        <w:left w:val="none" w:sz="0" w:space="0" w:color="auto"/>
        <w:bottom w:val="none" w:sz="0" w:space="0" w:color="auto"/>
        <w:right w:val="none" w:sz="0" w:space="0" w:color="auto"/>
      </w:divBdr>
    </w:div>
    <w:div w:id="1529369529">
      <w:bodyDiv w:val="1"/>
      <w:marLeft w:val="0"/>
      <w:marRight w:val="0"/>
      <w:marTop w:val="0"/>
      <w:marBottom w:val="0"/>
      <w:divBdr>
        <w:top w:val="none" w:sz="0" w:space="0" w:color="auto"/>
        <w:left w:val="none" w:sz="0" w:space="0" w:color="auto"/>
        <w:bottom w:val="none" w:sz="0" w:space="0" w:color="auto"/>
        <w:right w:val="none" w:sz="0" w:space="0" w:color="auto"/>
      </w:divBdr>
    </w:div>
    <w:div w:id="1529678897">
      <w:bodyDiv w:val="1"/>
      <w:marLeft w:val="0"/>
      <w:marRight w:val="0"/>
      <w:marTop w:val="0"/>
      <w:marBottom w:val="0"/>
      <w:divBdr>
        <w:top w:val="none" w:sz="0" w:space="0" w:color="auto"/>
        <w:left w:val="none" w:sz="0" w:space="0" w:color="auto"/>
        <w:bottom w:val="none" w:sz="0" w:space="0" w:color="auto"/>
        <w:right w:val="none" w:sz="0" w:space="0" w:color="auto"/>
      </w:divBdr>
    </w:div>
    <w:div w:id="1530992196">
      <w:bodyDiv w:val="1"/>
      <w:marLeft w:val="0"/>
      <w:marRight w:val="0"/>
      <w:marTop w:val="0"/>
      <w:marBottom w:val="0"/>
      <w:divBdr>
        <w:top w:val="none" w:sz="0" w:space="0" w:color="auto"/>
        <w:left w:val="none" w:sz="0" w:space="0" w:color="auto"/>
        <w:bottom w:val="none" w:sz="0" w:space="0" w:color="auto"/>
        <w:right w:val="none" w:sz="0" w:space="0" w:color="auto"/>
      </w:divBdr>
    </w:div>
    <w:div w:id="1532498311">
      <w:bodyDiv w:val="1"/>
      <w:marLeft w:val="0"/>
      <w:marRight w:val="0"/>
      <w:marTop w:val="0"/>
      <w:marBottom w:val="0"/>
      <w:divBdr>
        <w:top w:val="none" w:sz="0" w:space="0" w:color="auto"/>
        <w:left w:val="none" w:sz="0" w:space="0" w:color="auto"/>
        <w:bottom w:val="none" w:sz="0" w:space="0" w:color="auto"/>
        <w:right w:val="none" w:sz="0" w:space="0" w:color="auto"/>
      </w:divBdr>
    </w:div>
    <w:div w:id="1532568662">
      <w:bodyDiv w:val="1"/>
      <w:marLeft w:val="0"/>
      <w:marRight w:val="0"/>
      <w:marTop w:val="0"/>
      <w:marBottom w:val="0"/>
      <w:divBdr>
        <w:top w:val="none" w:sz="0" w:space="0" w:color="auto"/>
        <w:left w:val="none" w:sz="0" w:space="0" w:color="auto"/>
        <w:bottom w:val="none" w:sz="0" w:space="0" w:color="auto"/>
        <w:right w:val="none" w:sz="0" w:space="0" w:color="auto"/>
      </w:divBdr>
    </w:div>
    <w:div w:id="1532650520">
      <w:bodyDiv w:val="1"/>
      <w:marLeft w:val="0"/>
      <w:marRight w:val="0"/>
      <w:marTop w:val="0"/>
      <w:marBottom w:val="0"/>
      <w:divBdr>
        <w:top w:val="none" w:sz="0" w:space="0" w:color="auto"/>
        <w:left w:val="none" w:sz="0" w:space="0" w:color="auto"/>
        <w:bottom w:val="none" w:sz="0" w:space="0" w:color="auto"/>
        <w:right w:val="none" w:sz="0" w:space="0" w:color="auto"/>
      </w:divBdr>
    </w:div>
    <w:div w:id="1532692001">
      <w:bodyDiv w:val="1"/>
      <w:marLeft w:val="0"/>
      <w:marRight w:val="0"/>
      <w:marTop w:val="0"/>
      <w:marBottom w:val="0"/>
      <w:divBdr>
        <w:top w:val="none" w:sz="0" w:space="0" w:color="auto"/>
        <w:left w:val="none" w:sz="0" w:space="0" w:color="auto"/>
        <w:bottom w:val="none" w:sz="0" w:space="0" w:color="auto"/>
        <w:right w:val="none" w:sz="0" w:space="0" w:color="auto"/>
      </w:divBdr>
    </w:div>
    <w:div w:id="1534073052">
      <w:bodyDiv w:val="1"/>
      <w:marLeft w:val="0"/>
      <w:marRight w:val="0"/>
      <w:marTop w:val="0"/>
      <w:marBottom w:val="0"/>
      <w:divBdr>
        <w:top w:val="none" w:sz="0" w:space="0" w:color="auto"/>
        <w:left w:val="none" w:sz="0" w:space="0" w:color="auto"/>
        <w:bottom w:val="none" w:sz="0" w:space="0" w:color="auto"/>
        <w:right w:val="none" w:sz="0" w:space="0" w:color="auto"/>
      </w:divBdr>
    </w:div>
    <w:div w:id="1534683322">
      <w:bodyDiv w:val="1"/>
      <w:marLeft w:val="0"/>
      <w:marRight w:val="0"/>
      <w:marTop w:val="0"/>
      <w:marBottom w:val="0"/>
      <w:divBdr>
        <w:top w:val="none" w:sz="0" w:space="0" w:color="auto"/>
        <w:left w:val="none" w:sz="0" w:space="0" w:color="auto"/>
        <w:bottom w:val="none" w:sz="0" w:space="0" w:color="auto"/>
        <w:right w:val="none" w:sz="0" w:space="0" w:color="auto"/>
      </w:divBdr>
    </w:div>
    <w:div w:id="1535533848">
      <w:bodyDiv w:val="1"/>
      <w:marLeft w:val="0"/>
      <w:marRight w:val="0"/>
      <w:marTop w:val="0"/>
      <w:marBottom w:val="0"/>
      <w:divBdr>
        <w:top w:val="none" w:sz="0" w:space="0" w:color="auto"/>
        <w:left w:val="none" w:sz="0" w:space="0" w:color="auto"/>
        <w:bottom w:val="none" w:sz="0" w:space="0" w:color="auto"/>
        <w:right w:val="none" w:sz="0" w:space="0" w:color="auto"/>
      </w:divBdr>
    </w:div>
    <w:div w:id="1536892021">
      <w:bodyDiv w:val="1"/>
      <w:marLeft w:val="0"/>
      <w:marRight w:val="0"/>
      <w:marTop w:val="0"/>
      <w:marBottom w:val="0"/>
      <w:divBdr>
        <w:top w:val="none" w:sz="0" w:space="0" w:color="auto"/>
        <w:left w:val="none" w:sz="0" w:space="0" w:color="auto"/>
        <w:bottom w:val="none" w:sz="0" w:space="0" w:color="auto"/>
        <w:right w:val="none" w:sz="0" w:space="0" w:color="auto"/>
      </w:divBdr>
    </w:div>
    <w:div w:id="1538274150">
      <w:bodyDiv w:val="1"/>
      <w:marLeft w:val="0"/>
      <w:marRight w:val="0"/>
      <w:marTop w:val="0"/>
      <w:marBottom w:val="0"/>
      <w:divBdr>
        <w:top w:val="none" w:sz="0" w:space="0" w:color="auto"/>
        <w:left w:val="none" w:sz="0" w:space="0" w:color="auto"/>
        <w:bottom w:val="none" w:sz="0" w:space="0" w:color="auto"/>
        <w:right w:val="none" w:sz="0" w:space="0" w:color="auto"/>
      </w:divBdr>
    </w:div>
    <w:div w:id="1539587360">
      <w:bodyDiv w:val="1"/>
      <w:marLeft w:val="0"/>
      <w:marRight w:val="0"/>
      <w:marTop w:val="0"/>
      <w:marBottom w:val="0"/>
      <w:divBdr>
        <w:top w:val="none" w:sz="0" w:space="0" w:color="auto"/>
        <w:left w:val="none" w:sz="0" w:space="0" w:color="auto"/>
        <w:bottom w:val="none" w:sz="0" w:space="0" w:color="auto"/>
        <w:right w:val="none" w:sz="0" w:space="0" w:color="auto"/>
      </w:divBdr>
    </w:div>
    <w:div w:id="1543252827">
      <w:bodyDiv w:val="1"/>
      <w:marLeft w:val="0"/>
      <w:marRight w:val="0"/>
      <w:marTop w:val="0"/>
      <w:marBottom w:val="0"/>
      <w:divBdr>
        <w:top w:val="none" w:sz="0" w:space="0" w:color="auto"/>
        <w:left w:val="none" w:sz="0" w:space="0" w:color="auto"/>
        <w:bottom w:val="none" w:sz="0" w:space="0" w:color="auto"/>
        <w:right w:val="none" w:sz="0" w:space="0" w:color="auto"/>
      </w:divBdr>
    </w:div>
    <w:div w:id="1545096479">
      <w:bodyDiv w:val="1"/>
      <w:marLeft w:val="0"/>
      <w:marRight w:val="0"/>
      <w:marTop w:val="0"/>
      <w:marBottom w:val="0"/>
      <w:divBdr>
        <w:top w:val="none" w:sz="0" w:space="0" w:color="auto"/>
        <w:left w:val="none" w:sz="0" w:space="0" w:color="auto"/>
        <w:bottom w:val="none" w:sz="0" w:space="0" w:color="auto"/>
        <w:right w:val="none" w:sz="0" w:space="0" w:color="auto"/>
      </w:divBdr>
    </w:div>
    <w:div w:id="1547065166">
      <w:bodyDiv w:val="1"/>
      <w:marLeft w:val="0"/>
      <w:marRight w:val="0"/>
      <w:marTop w:val="0"/>
      <w:marBottom w:val="0"/>
      <w:divBdr>
        <w:top w:val="none" w:sz="0" w:space="0" w:color="auto"/>
        <w:left w:val="none" w:sz="0" w:space="0" w:color="auto"/>
        <w:bottom w:val="none" w:sz="0" w:space="0" w:color="auto"/>
        <w:right w:val="none" w:sz="0" w:space="0" w:color="auto"/>
      </w:divBdr>
    </w:div>
    <w:div w:id="1547637723">
      <w:bodyDiv w:val="1"/>
      <w:marLeft w:val="0"/>
      <w:marRight w:val="0"/>
      <w:marTop w:val="0"/>
      <w:marBottom w:val="0"/>
      <w:divBdr>
        <w:top w:val="none" w:sz="0" w:space="0" w:color="auto"/>
        <w:left w:val="none" w:sz="0" w:space="0" w:color="auto"/>
        <w:bottom w:val="none" w:sz="0" w:space="0" w:color="auto"/>
        <w:right w:val="none" w:sz="0" w:space="0" w:color="auto"/>
      </w:divBdr>
    </w:div>
    <w:div w:id="1547789454">
      <w:bodyDiv w:val="1"/>
      <w:marLeft w:val="0"/>
      <w:marRight w:val="0"/>
      <w:marTop w:val="0"/>
      <w:marBottom w:val="0"/>
      <w:divBdr>
        <w:top w:val="none" w:sz="0" w:space="0" w:color="auto"/>
        <w:left w:val="none" w:sz="0" w:space="0" w:color="auto"/>
        <w:bottom w:val="none" w:sz="0" w:space="0" w:color="auto"/>
        <w:right w:val="none" w:sz="0" w:space="0" w:color="auto"/>
      </w:divBdr>
    </w:div>
    <w:div w:id="1548057989">
      <w:bodyDiv w:val="1"/>
      <w:marLeft w:val="0"/>
      <w:marRight w:val="0"/>
      <w:marTop w:val="0"/>
      <w:marBottom w:val="0"/>
      <w:divBdr>
        <w:top w:val="none" w:sz="0" w:space="0" w:color="auto"/>
        <w:left w:val="none" w:sz="0" w:space="0" w:color="auto"/>
        <w:bottom w:val="none" w:sz="0" w:space="0" w:color="auto"/>
        <w:right w:val="none" w:sz="0" w:space="0" w:color="auto"/>
      </w:divBdr>
    </w:div>
    <w:div w:id="1549344397">
      <w:bodyDiv w:val="1"/>
      <w:marLeft w:val="0"/>
      <w:marRight w:val="0"/>
      <w:marTop w:val="0"/>
      <w:marBottom w:val="0"/>
      <w:divBdr>
        <w:top w:val="none" w:sz="0" w:space="0" w:color="auto"/>
        <w:left w:val="none" w:sz="0" w:space="0" w:color="auto"/>
        <w:bottom w:val="none" w:sz="0" w:space="0" w:color="auto"/>
        <w:right w:val="none" w:sz="0" w:space="0" w:color="auto"/>
      </w:divBdr>
    </w:div>
    <w:div w:id="1549757492">
      <w:bodyDiv w:val="1"/>
      <w:marLeft w:val="0"/>
      <w:marRight w:val="0"/>
      <w:marTop w:val="0"/>
      <w:marBottom w:val="0"/>
      <w:divBdr>
        <w:top w:val="none" w:sz="0" w:space="0" w:color="auto"/>
        <w:left w:val="none" w:sz="0" w:space="0" w:color="auto"/>
        <w:bottom w:val="none" w:sz="0" w:space="0" w:color="auto"/>
        <w:right w:val="none" w:sz="0" w:space="0" w:color="auto"/>
      </w:divBdr>
    </w:div>
    <w:div w:id="1550191769">
      <w:bodyDiv w:val="1"/>
      <w:marLeft w:val="0"/>
      <w:marRight w:val="0"/>
      <w:marTop w:val="0"/>
      <w:marBottom w:val="0"/>
      <w:divBdr>
        <w:top w:val="none" w:sz="0" w:space="0" w:color="auto"/>
        <w:left w:val="none" w:sz="0" w:space="0" w:color="auto"/>
        <w:bottom w:val="none" w:sz="0" w:space="0" w:color="auto"/>
        <w:right w:val="none" w:sz="0" w:space="0" w:color="auto"/>
      </w:divBdr>
    </w:div>
    <w:div w:id="1552886046">
      <w:bodyDiv w:val="1"/>
      <w:marLeft w:val="0"/>
      <w:marRight w:val="0"/>
      <w:marTop w:val="0"/>
      <w:marBottom w:val="0"/>
      <w:divBdr>
        <w:top w:val="none" w:sz="0" w:space="0" w:color="auto"/>
        <w:left w:val="none" w:sz="0" w:space="0" w:color="auto"/>
        <w:bottom w:val="none" w:sz="0" w:space="0" w:color="auto"/>
        <w:right w:val="none" w:sz="0" w:space="0" w:color="auto"/>
      </w:divBdr>
    </w:div>
    <w:div w:id="1554391645">
      <w:bodyDiv w:val="1"/>
      <w:marLeft w:val="0"/>
      <w:marRight w:val="0"/>
      <w:marTop w:val="0"/>
      <w:marBottom w:val="0"/>
      <w:divBdr>
        <w:top w:val="none" w:sz="0" w:space="0" w:color="auto"/>
        <w:left w:val="none" w:sz="0" w:space="0" w:color="auto"/>
        <w:bottom w:val="none" w:sz="0" w:space="0" w:color="auto"/>
        <w:right w:val="none" w:sz="0" w:space="0" w:color="auto"/>
      </w:divBdr>
    </w:div>
    <w:div w:id="1555970722">
      <w:bodyDiv w:val="1"/>
      <w:marLeft w:val="0"/>
      <w:marRight w:val="0"/>
      <w:marTop w:val="0"/>
      <w:marBottom w:val="0"/>
      <w:divBdr>
        <w:top w:val="none" w:sz="0" w:space="0" w:color="auto"/>
        <w:left w:val="none" w:sz="0" w:space="0" w:color="auto"/>
        <w:bottom w:val="none" w:sz="0" w:space="0" w:color="auto"/>
        <w:right w:val="none" w:sz="0" w:space="0" w:color="auto"/>
      </w:divBdr>
    </w:div>
    <w:div w:id="1557735638">
      <w:bodyDiv w:val="1"/>
      <w:marLeft w:val="0"/>
      <w:marRight w:val="0"/>
      <w:marTop w:val="0"/>
      <w:marBottom w:val="0"/>
      <w:divBdr>
        <w:top w:val="none" w:sz="0" w:space="0" w:color="auto"/>
        <w:left w:val="none" w:sz="0" w:space="0" w:color="auto"/>
        <w:bottom w:val="none" w:sz="0" w:space="0" w:color="auto"/>
        <w:right w:val="none" w:sz="0" w:space="0" w:color="auto"/>
      </w:divBdr>
    </w:div>
    <w:div w:id="1561092411">
      <w:bodyDiv w:val="1"/>
      <w:marLeft w:val="0"/>
      <w:marRight w:val="0"/>
      <w:marTop w:val="0"/>
      <w:marBottom w:val="0"/>
      <w:divBdr>
        <w:top w:val="none" w:sz="0" w:space="0" w:color="auto"/>
        <w:left w:val="none" w:sz="0" w:space="0" w:color="auto"/>
        <w:bottom w:val="none" w:sz="0" w:space="0" w:color="auto"/>
        <w:right w:val="none" w:sz="0" w:space="0" w:color="auto"/>
      </w:divBdr>
    </w:div>
    <w:div w:id="1561162482">
      <w:bodyDiv w:val="1"/>
      <w:marLeft w:val="0"/>
      <w:marRight w:val="0"/>
      <w:marTop w:val="0"/>
      <w:marBottom w:val="0"/>
      <w:divBdr>
        <w:top w:val="none" w:sz="0" w:space="0" w:color="auto"/>
        <w:left w:val="none" w:sz="0" w:space="0" w:color="auto"/>
        <w:bottom w:val="none" w:sz="0" w:space="0" w:color="auto"/>
        <w:right w:val="none" w:sz="0" w:space="0" w:color="auto"/>
      </w:divBdr>
    </w:div>
    <w:div w:id="1562212196">
      <w:bodyDiv w:val="1"/>
      <w:marLeft w:val="0"/>
      <w:marRight w:val="0"/>
      <w:marTop w:val="0"/>
      <w:marBottom w:val="0"/>
      <w:divBdr>
        <w:top w:val="none" w:sz="0" w:space="0" w:color="auto"/>
        <w:left w:val="none" w:sz="0" w:space="0" w:color="auto"/>
        <w:bottom w:val="none" w:sz="0" w:space="0" w:color="auto"/>
        <w:right w:val="none" w:sz="0" w:space="0" w:color="auto"/>
      </w:divBdr>
    </w:div>
    <w:div w:id="1568569592">
      <w:bodyDiv w:val="1"/>
      <w:marLeft w:val="0"/>
      <w:marRight w:val="0"/>
      <w:marTop w:val="0"/>
      <w:marBottom w:val="0"/>
      <w:divBdr>
        <w:top w:val="none" w:sz="0" w:space="0" w:color="auto"/>
        <w:left w:val="none" w:sz="0" w:space="0" w:color="auto"/>
        <w:bottom w:val="none" w:sz="0" w:space="0" w:color="auto"/>
        <w:right w:val="none" w:sz="0" w:space="0" w:color="auto"/>
      </w:divBdr>
    </w:div>
    <w:div w:id="1569417124">
      <w:bodyDiv w:val="1"/>
      <w:marLeft w:val="0"/>
      <w:marRight w:val="0"/>
      <w:marTop w:val="0"/>
      <w:marBottom w:val="0"/>
      <w:divBdr>
        <w:top w:val="none" w:sz="0" w:space="0" w:color="auto"/>
        <w:left w:val="none" w:sz="0" w:space="0" w:color="auto"/>
        <w:bottom w:val="none" w:sz="0" w:space="0" w:color="auto"/>
        <w:right w:val="none" w:sz="0" w:space="0" w:color="auto"/>
      </w:divBdr>
    </w:div>
    <w:div w:id="1569682538">
      <w:bodyDiv w:val="1"/>
      <w:marLeft w:val="0"/>
      <w:marRight w:val="0"/>
      <w:marTop w:val="0"/>
      <w:marBottom w:val="0"/>
      <w:divBdr>
        <w:top w:val="none" w:sz="0" w:space="0" w:color="auto"/>
        <w:left w:val="none" w:sz="0" w:space="0" w:color="auto"/>
        <w:bottom w:val="none" w:sz="0" w:space="0" w:color="auto"/>
        <w:right w:val="none" w:sz="0" w:space="0" w:color="auto"/>
      </w:divBdr>
    </w:div>
    <w:div w:id="1571379454">
      <w:bodyDiv w:val="1"/>
      <w:marLeft w:val="0"/>
      <w:marRight w:val="0"/>
      <w:marTop w:val="0"/>
      <w:marBottom w:val="0"/>
      <w:divBdr>
        <w:top w:val="none" w:sz="0" w:space="0" w:color="auto"/>
        <w:left w:val="none" w:sz="0" w:space="0" w:color="auto"/>
        <w:bottom w:val="none" w:sz="0" w:space="0" w:color="auto"/>
        <w:right w:val="none" w:sz="0" w:space="0" w:color="auto"/>
      </w:divBdr>
    </w:div>
    <w:div w:id="1571650362">
      <w:bodyDiv w:val="1"/>
      <w:marLeft w:val="0"/>
      <w:marRight w:val="0"/>
      <w:marTop w:val="0"/>
      <w:marBottom w:val="0"/>
      <w:divBdr>
        <w:top w:val="none" w:sz="0" w:space="0" w:color="auto"/>
        <w:left w:val="none" w:sz="0" w:space="0" w:color="auto"/>
        <w:bottom w:val="none" w:sz="0" w:space="0" w:color="auto"/>
        <w:right w:val="none" w:sz="0" w:space="0" w:color="auto"/>
      </w:divBdr>
    </w:div>
    <w:div w:id="1572080475">
      <w:bodyDiv w:val="1"/>
      <w:marLeft w:val="0"/>
      <w:marRight w:val="0"/>
      <w:marTop w:val="0"/>
      <w:marBottom w:val="0"/>
      <w:divBdr>
        <w:top w:val="none" w:sz="0" w:space="0" w:color="auto"/>
        <w:left w:val="none" w:sz="0" w:space="0" w:color="auto"/>
        <w:bottom w:val="none" w:sz="0" w:space="0" w:color="auto"/>
        <w:right w:val="none" w:sz="0" w:space="0" w:color="auto"/>
      </w:divBdr>
    </w:div>
    <w:div w:id="1576016691">
      <w:bodyDiv w:val="1"/>
      <w:marLeft w:val="0"/>
      <w:marRight w:val="0"/>
      <w:marTop w:val="0"/>
      <w:marBottom w:val="0"/>
      <w:divBdr>
        <w:top w:val="none" w:sz="0" w:space="0" w:color="auto"/>
        <w:left w:val="none" w:sz="0" w:space="0" w:color="auto"/>
        <w:bottom w:val="none" w:sz="0" w:space="0" w:color="auto"/>
        <w:right w:val="none" w:sz="0" w:space="0" w:color="auto"/>
      </w:divBdr>
    </w:div>
    <w:div w:id="1576435675">
      <w:bodyDiv w:val="1"/>
      <w:marLeft w:val="0"/>
      <w:marRight w:val="0"/>
      <w:marTop w:val="0"/>
      <w:marBottom w:val="0"/>
      <w:divBdr>
        <w:top w:val="none" w:sz="0" w:space="0" w:color="auto"/>
        <w:left w:val="none" w:sz="0" w:space="0" w:color="auto"/>
        <w:bottom w:val="none" w:sz="0" w:space="0" w:color="auto"/>
        <w:right w:val="none" w:sz="0" w:space="0" w:color="auto"/>
      </w:divBdr>
    </w:div>
    <w:div w:id="1576696777">
      <w:bodyDiv w:val="1"/>
      <w:marLeft w:val="0"/>
      <w:marRight w:val="0"/>
      <w:marTop w:val="0"/>
      <w:marBottom w:val="0"/>
      <w:divBdr>
        <w:top w:val="none" w:sz="0" w:space="0" w:color="auto"/>
        <w:left w:val="none" w:sz="0" w:space="0" w:color="auto"/>
        <w:bottom w:val="none" w:sz="0" w:space="0" w:color="auto"/>
        <w:right w:val="none" w:sz="0" w:space="0" w:color="auto"/>
      </w:divBdr>
    </w:div>
    <w:div w:id="1577782010">
      <w:bodyDiv w:val="1"/>
      <w:marLeft w:val="0"/>
      <w:marRight w:val="0"/>
      <w:marTop w:val="0"/>
      <w:marBottom w:val="0"/>
      <w:divBdr>
        <w:top w:val="none" w:sz="0" w:space="0" w:color="auto"/>
        <w:left w:val="none" w:sz="0" w:space="0" w:color="auto"/>
        <w:bottom w:val="none" w:sz="0" w:space="0" w:color="auto"/>
        <w:right w:val="none" w:sz="0" w:space="0" w:color="auto"/>
      </w:divBdr>
    </w:div>
    <w:div w:id="1577977375">
      <w:bodyDiv w:val="1"/>
      <w:marLeft w:val="0"/>
      <w:marRight w:val="0"/>
      <w:marTop w:val="0"/>
      <w:marBottom w:val="0"/>
      <w:divBdr>
        <w:top w:val="none" w:sz="0" w:space="0" w:color="auto"/>
        <w:left w:val="none" w:sz="0" w:space="0" w:color="auto"/>
        <w:bottom w:val="none" w:sz="0" w:space="0" w:color="auto"/>
        <w:right w:val="none" w:sz="0" w:space="0" w:color="auto"/>
      </w:divBdr>
    </w:div>
    <w:div w:id="1579828129">
      <w:bodyDiv w:val="1"/>
      <w:marLeft w:val="0"/>
      <w:marRight w:val="0"/>
      <w:marTop w:val="0"/>
      <w:marBottom w:val="0"/>
      <w:divBdr>
        <w:top w:val="none" w:sz="0" w:space="0" w:color="auto"/>
        <w:left w:val="none" w:sz="0" w:space="0" w:color="auto"/>
        <w:bottom w:val="none" w:sz="0" w:space="0" w:color="auto"/>
        <w:right w:val="none" w:sz="0" w:space="0" w:color="auto"/>
      </w:divBdr>
    </w:div>
    <w:div w:id="1580408531">
      <w:bodyDiv w:val="1"/>
      <w:marLeft w:val="0"/>
      <w:marRight w:val="0"/>
      <w:marTop w:val="0"/>
      <w:marBottom w:val="0"/>
      <w:divBdr>
        <w:top w:val="none" w:sz="0" w:space="0" w:color="auto"/>
        <w:left w:val="none" w:sz="0" w:space="0" w:color="auto"/>
        <w:bottom w:val="none" w:sz="0" w:space="0" w:color="auto"/>
        <w:right w:val="none" w:sz="0" w:space="0" w:color="auto"/>
      </w:divBdr>
    </w:div>
    <w:div w:id="1583644032">
      <w:bodyDiv w:val="1"/>
      <w:marLeft w:val="0"/>
      <w:marRight w:val="0"/>
      <w:marTop w:val="0"/>
      <w:marBottom w:val="0"/>
      <w:divBdr>
        <w:top w:val="none" w:sz="0" w:space="0" w:color="auto"/>
        <w:left w:val="none" w:sz="0" w:space="0" w:color="auto"/>
        <w:bottom w:val="none" w:sz="0" w:space="0" w:color="auto"/>
        <w:right w:val="none" w:sz="0" w:space="0" w:color="auto"/>
      </w:divBdr>
    </w:div>
    <w:div w:id="1584294088">
      <w:bodyDiv w:val="1"/>
      <w:marLeft w:val="0"/>
      <w:marRight w:val="0"/>
      <w:marTop w:val="0"/>
      <w:marBottom w:val="0"/>
      <w:divBdr>
        <w:top w:val="none" w:sz="0" w:space="0" w:color="auto"/>
        <w:left w:val="none" w:sz="0" w:space="0" w:color="auto"/>
        <w:bottom w:val="none" w:sz="0" w:space="0" w:color="auto"/>
        <w:right w:val="none" w:sz="0" w:space="0" w:color="auto"/>
      </w:divBdr>
    </w:div>
    <w:div w:id="1584990443">
      <w:bodyDiv w:val="1"/>
      <w:marLeft w:val="0"/>
      <w:marRight w:val="0"/>
      <w:marTop w:val="0"/>
      <w:marBottom w:val="0"/>
      <w:divBdr>
        <w:top w:val="none" w:sz="0" w:space="0" w:color="auto"/>
        <w:left w:val="none" w:sz="0" w:space="0" w:color="auto"/>
        <w:bottom w:val="none" w:sz="0" w:space="0" w:color="auto"/>
        <w:right w:val="none" w:sz="0" w:space="0" w:color="auto"/>
      </w:divBdr>
    </w:div>
    <w:div w:id="1585535048">
      <w:bodyDiv w:val="1"/>
      <w:marLeft w:val="0"/>
      <w:marRight w:val="0"/>
      <w:marTop w:val="0"/>
      <w:marBottom w:val="0"/>
      <w:divBdr>
        <w:top w:val="none" w:sz="0" w:space="0" w:color="auto"/>
        <w:left w:val="none" w:sz="0" w:space="0" w:color="auto"/>
        <w:bottom w:val="none" w:sz="0" w:space="0" w:color="auto"/>
        <w:right w:val="none" w:sz="0" w:space="0" w:color="auto"/>
      </w:divBdr>
    </w:div>
    <w:div w:id="1587113758">
      <w:bodyDiv w:val="1"/>
      <w:marLeft w:val="0"/>
      <w:marRight w:val="0"/>
      <w:marTop w:val="0"/>
      <w:marBottom w:val="0"/>
      <w:divBdr>
        <w:top w:val="none" w:sz="0" w:space="0" w:color="auto"/>
        <w:left w:val="none" w:sz="0" w:space="0" w:color="auto"/>
        <w:bottom w:val="none" w:sz="0" w:space="0" w:color="auto"/>
        <w:right w:val="none" w:sz="0" w:space="0" w:color="auto"/>
      </w:divBdr>
    </w:div>
    <w:div w:id="1588881673">
      <w:bodyDiv w:val="1"/>
      <w:marLeft w:val="0"/>
      <w:marRight w:val="0"/>
      <w:marTop w:val="0"/>
      <w:marBottom w:val="0"/>
      <w:divBdr>
        <w:top w:val="none" w:sz="0" w:space="0" w:color="auto"/>
        <w:left w:val="none" w:sz="0" w:space="0" w:color="auto"/>
        <w:bottom w:val="none" w:sz="0" w:space="0" w:color="auto"/>
        <w:right w:val="none" w:sz="0" w:space="0" w:color="auto"/>
      </w:divBdr>
    </w:div>
    <w:div w:id="1596859862">
      <w:bodyDiv w:val="1"/>
      <w:marLeft w:val="0"/>
      <w:marRight w:val="0"/>
      <w:marTop w:val="0"/>
      <w:marBottom w:val="0"/>
      <w:divBdr>
        <w:top w:val="none" w:sz="0" w:space="0" w:color="auto"/>
        <w:left w:val="none" w:sz="0" w:space="0" w:color="auto"/>
        <w:bottom w:val="none" w:sz="0" w:space="0" w:color="auto"/>
        <w:right w:val="none" w:sz="0" w:space="0" w:color="auto"/>
      </w:divBdr>
    </w:div>
    <w:div w:id="1597131525">
      <w:bodyDiv w:val="1"/>
      <w:marLeft w:val="0"/>
      <w:marRight w:val="0"/>
      <w:marTop w:val="0"/>
      <w:marBottom w:val="0"/>
      <w:divBdr>
        <w:top w:val="none" w:sz="0" w:space="0" w:color="auto"/>
        <w:left w:val="none" w:sz="0" w:space="0" w:color="auto"/>
        <w:bottom w:val="none" w:sz="0" w:space="0" w:color="auto"/>
        <w:right w:val="none" w:sz="0" w:space="0" w:color="auto"/>
      </w:divBdr>
    </w:div>
    <w:div w:id="1597322307">
      <w:bodyDiv w:val="1"/>
      <w:marLeft w:val="0"/>
      <w:marRight w:val="0"/>
      <w:marTop w:val="0"/>
      <w:marBottom w:val="0"/>
      <w:divBdr>
        <w:top w:val="none" w:sz="0" w:space="0" w:color="auto"/>
        <w:left w:val="none" w:sz="0" w:space="0" w:color="auto"/>
        <w:bottom w:val="none" w:sz="0" w:space="0" w:color="auto"/>
        <w:right w:val="none" w:sz="0" w:space="0" w:color="auto"/>
      </w:divBdr>
    </w:div>
    <w:div w:id="1598127633">
      <w:bodyDiv w:val="1"/>
      <w:marLeft w:val="0"/>
      <w:marRight w:val="0"/>
      <w:marTop w:val="0"/>
      <w:marBottom w:val="0"/>
      <w:divBdr>
        <w:top w:val="none" w:sz="0" w:space="0" w:color="auto"/>
        <w:left w:val="none" w:sz="0" w:space="0" w:color="auto"/>
        <w:bottom w:val="none" w:sz="0" w:space="0" w:color="auto"/>
        <w:right w:val="none" w:sz="0" w:space="0" w:color="auto"/>
      </w:divBdr>
    </w:div>
    <w:div w:id="1598489529">
      <w:bodyDiv w:val="1"/>
      <w:marLeft w:val="0"/>
      <w:marRight w:val="0"/>
      <w:marTop w:val="0"/>
      <w:marBottom w:val="0"/>
      <w:divBdr>
        <w:top w:val="none" w:sz="0" w:space="0" w:color="auto"/>
        <w:left w:val="none" w:sz="0" w:space="0" w:color="auto"/>
        <w:bottom w:val="none" w:sz="0" w:space="0" w:color="auto"/>
        <w:right w:val="none" w:sz="0" w:space="0" w:color="auto"/>
      </w:divBdr>
    </w:div>
    <w:div w:id="1599102035">
      <w:bodyDiv w:val="1"/>
      <w:marLeft w:val="0"/>
      <w:marRight w:val="0"/>
      <w:marTop w:val="0"/>
      <w:marBottom w:val="0"/>
      <w:divBdr>
        <w:top w:val="none" w:sz="0" w:space="0" w:color="auto"/>
        <w:left w:val="none" w:sz="0" w:space="0" w:color="auto"/>
        <w:bottom w:val="none" w:sz="0" w:space="0" w:color="auto"/>
        <w:right w:val="none" w:sz="0" w:space="0" w:color="auto"/>
      </w:divBdr>
    </w:div>
    <w:div w:id="1600526362">
      <w:bodyDiv w:val="1"/>
      <w:marLeft w:val="0"/>
      <w:marRight w:val="0"/>
      <w:marTop w:val="0"/>
      <w:marBottom w:val="0"/>
      <w:divBdr>
        <w:top w:val="none" w:sz="0" w:space="0" w:color="auto"/>
        <w:left w:val="none" w:sz="0" w:space="0" w:color="auto"/>
        <w:bottom w:val="none" w:sz="0" w:space="0" w:color="auto"/>
        <w:right w:val="none" w:sz="0" w:space="0" w:color="auto"/>
      </w:divBdr>
    </w:div>
    <w:div w:id="1602451881">
      <w:bodyDiv w:val="1"/>
      <w:marLeft w:val="0"/>
      <w:marRight w:val="0"/>
      <w:marTop w:val="0"/>
      <w:marBottom w:val="0"/>
      <w:divBdr>
        <w:top w:val="none" w:sz="0" w:space="0" w:color="auto"/>
        <w:left w:val="none" w:sz="0" w:space="0" w:color="auto"/>
        <w:bottom w:val="none" w:sz="0" w:space="0" w:color="auto"/>
        <w:right w:val="none" w:sz="0" w:space="0" w:color="auto"/>
      </w:divBdr>
    </w:div>
    <w:div w:id="1602714079">
      <w:bodyDiv w:val="1"/>
      <w:marLeft w:val="0"/>
      <w:marRight w:val="0"/>
      <w:marTop w:val="0"/>
      <w:marBottom w:val="0"/>
      <w:divBdr>
        <w:top w:val="none" w:sz="0" w:space="0" w:color="auto"/>
        <w:left w:val="none" w:sz="0" w:space="0" w:color="auto"/>
        <w:bottom w:val="none" w:sz="0" w:space="0" w:color="auto"/>
        <w:right w:val="none" w:sz="0" w:space="0" w:color="auto"/>
      </w:divBdr>
    </w:div>
    <w:div w:id="1603762311">
      <w:bodyDiv w:val="1"/>
      <w:marLeft w:val="0"/>
      <w:marRight w:val="0"/>
      <w:marTop w:val="0"/>
      <w:marBottom w:val="0"/>
      <w:divBdr>
        <w:top w:val="none" w:sz="0" w:space="0" w:color="auto"/>
        <w:left w:val="none" w:sz="0" w:space="0" w:color="auto"/>
        <w:bottom w:val="none" w:sz="0" w:space="0" w:color="auto"/>
        <w:right w:val="none" w:sz="0" w:space="0" w:color="auto"/>
      </w:divBdr>
    </w:div>
    <w:div w:id="1604849019">
      <w:bodyDiv w:val="1"/>
      <w:marLeft w:val="0"/>
      <w:marRight w:val="0"/>
      <w:marTop w:val="0"/>
      <w:marBottom w:val="0"/>
      <w:divBdr>
        <w:top w:val="none" w:sz="0" w:space="0" w:color="auto"/>
        <w:left w:val="none" w:sz="0" w:space="0" w:color="auto"/>
        <w:bottom w:val="none" w:sz="0" w:space="0" w:color="auto"/>
        <w:right w:val="none" w:sz="0" w:space="0" w:color="auto"/>
      </w:divBdr>
    </w:div>
    <w:div w:id="1605190976">
      <w:bodyDiv w:val="1"/>
      <w:marLeft w:val="0"/>
      <w:marRight w:val="0"/>
      <w:marTop w:val="0"/>
      <w:marBottom w:val="0"/>
      <w:divBdr>
        <w:top w:val="none" w:sz="0" w:space="0" w:color="auto"/>
        <w:left w:val="none" w:sz="0" w:space="0" w:color="auto"/>
        <w:bottom w:val="none" w:sz="0" w:space="0" w:color="auto"/>
        <w:right w:val="none" w:sz="0" w:space="0" w:color="auto"/>
      </w:divBdr>
    </w:div>
    <w:div w:id="1606644982">
      <w:bodyDiv w:val="1"/>
      <w:marLeft w:val="0"/>
      <w:marRight w:val="0"/>
      <w:marTop w:val="0"/>
      <w:marBottom w:val="0"/>
      <w:divBdr>
        <w:top w:val="none" w:sz="0" w:space="0" w:color="auto"/>
        <w:left w:val="none" w:sz="0" w:space="0" w:color="auto"/>
        <w:bottom w:val="none" w:sz="0" w:space="0" w:color="auto"/>
        <w:right w:val="none" w:sz="0" w:space="0" w:color="auto"/>
      </w:divBdr>
    </w:div>
    <w:div w:id="1606769464">
      <w:bodyDiv w:val="1"/>
      <w:marLeft w:val="0"/>
      <w:marRight w:val="0"/>
      <w:marTop w:val="0"/>
      <w:marBottom w:val="0"/>
      <w:divBdr>
        <w:top w:val="none" w:sz="0" w:space="0" w:color="auto"/>
        <w:left w:val="none" w:sz="0" w:space="0" w:color="auto"/>
        <w:bottom w:val="none" w:sz="0" w:space="0" w:color="auto"/>
        <w:right w:val="none" w:sz="0" w:space="0" w:color="auto"/>
      </w:divBdr>
    </w:div>
    <w:div w:id="1607344871">
      <w:bodyDiv w:val="1"/>
      <w:marLeft w:val="0"/>
      <w:marRight w:val="0"/>
      <w:marTop w:val="0"/>
      <w:marBottom w:val="0"/>
      <w:divBdr>
        <w:top w:val="none" w:sz="0" w:space="0" w:color="auto"/>
        <w:left w:val="none" w:sz="0" w:space="0" w:color="auto"/>
        <w:bottom w:val="none" w:sz="0" w:space="0" w:color="auto"/>
        <w:right w:val="none" w:sz="0" w:space="0" w:color="auto"/>
      </w:divBdr>
    </w:div>
    <w:div w:id="1607541073">
      <w:bodyDiv w:val="1"/>
      <w:marLeft w:val="0"/>
      <w:marRight w:val="0"/>
      <w:marTop w:val="0"/>
      <w:marBottom w:val="0"/>
      <w:divBdr>
        <w:top w:val="none" w:sz="0" w:space="0" w:color="auto"/>
        <w:left w:val="none" w:sz="0" w:space="0" w:color="auto"/>
        <w:bottom w:val="none" w:sz="0" w:space="0" w:color="auto"/>
        <w:right w:val="none" w:sz="0" w:space="0" w:color="auto"/>
      </w:divBdr>
    </w:div>
    <w:div w:id="1608080550">
      <w:bodyDiv w:val="1"/>
      <w:marLeft w:val="0"/>
      <w:marRight w:val="0"/>
      <w:marTop w:val="0"/>
      <w:marBottom w:val="0"/>
      <w:divBdr>
        <w:top w:val="none" w:sz="0" w:space="0" w:color="auto"/>
        <w:left w:val="none" w:sz="0" w:space="0" w:color="auto"/>
        <w:bottom w:val="none" w:sz="0" w:space="0" w:color="auto"/>
        <w:right w:val="none" w:sz="0" w:space="0" w:color="auto"/>
      </w:divBdr>
    </w:div>
    <w:div w:id="1608925689">
      <w:bodyDiv w:val="1"/>
      <w:marLeft w:val="0"/>
      <w:marRight w:val="0"/>
      <w:marTop w:val="0"/>
      <w:marBottom w:val="0"/>
      <w:divBdr>
        <w:top w:val="none" w:sz="0" w:space="0" w:color="auto"/>
        <w:left w:val="none" w:sz="0" w:space="0" w:color="auto"/>
        <w:bottom w:val="none" w:sz="0" w:space="0" w:color="auto"/>
        <w:right w:val="none" w:sz="0" w:space="0" w:color="auto"/>
      </w:divBdr>
    </w:div>
    <w:div w:id="1609772281">
      <w:bodyDiv w:val="1"/>
      <w:marLeft w:val="0"/>
      <w:marRight w:val="0"/>
      <w:marTop w:val="0"/>
      <w:marBottom w:val="0"/>
      <w:divBdr>
        <w:top w:val="none" w:sz="0" w:space="0" w:color="auto"/>
        <w:left w:val="none" w:sz="0" w:space="0" w:color="auto"/>
        <w:bottom w:val="none" w:sz="0" w:space="0" w:color="auto"/>
        <w:right w:val="none" w:sz="0" w:space="0" w:color="auto"/>
      </w:divBdr>
    </w:div>
    <w:div w:id="1610701290">
      <w:bodyDiv w:val="1"/>
      <w:marLeft w:val="0"/>
      <w:marRight w:val="0"/>
      <w:marTop w:val="0"/>
      <w:marBottom w:val="0"/>
      <w:divBdr>
        <w:top w:val="none" w:sz="0" w:space="0" w:color="auto"/>
        <w:left w:val="none" w:sz="0" w:space="0" w:color="auto"/>
        <w:bottom w:val="none" w:sz="0" w:space="0" w:color="auto"/>
        <w:right w:val="none" w:sz="0" w:space="0" w:color="auto"/>
      </w:divBdr>
    </w:div>
    <w:div w:id="1611157547">
      <w:bodyDiv w:val="1"/>
      <w:marLeft w:val="0"/>
      <w:marRight w:val="0"/>
      <w:marTop w:val="0"/>
      <w:marBottom w:val="0"/>
      <w:divBdr>
        <w:top w:val="none" w:sz="0" w:space="0" w:color="auto"/>
        <w:left w:val="none" w:sz="0" w:space="0" w:color="auto"/>
        <w:bottom w:val="none" w:sz="0" w:space="0" w:color="auto"/>
        <w:right w:val="none" w:sz="0" w:space="0" w:color="auto"/>
      </w:divBdr>
    </w:div>
    <w:div w:id="1611549134">
      <w:bodyDiv w:val="1"/>
      <w:marLeft w:val="0"/>
      <w:marRight w:val="0"/>
      <w:marTop w:val="0"/>
      <w:marBottom w:val="0"/>
      <w:divBdr>
        <w:top w:val="none" w:sz="0" w:space="0" w:color="auto"/>
        <w:left w:val="none" w:sz="0" w:space="0" w:color="auto"/>
        <w:bottom w:val="none" w:sz="0" w:space="0" w:color="auto"/>
        <w:right w:val="none" w:sz="0" w:space="0" w:color="auto"/>
      </w:divBdr>
    </w:div>
    <w:div w:id="1612935471">
      <w:bodyDiv w:val="1"/>
      <w:marLeft w:val="0"/>
      <w:marRight w:val="0"/>
      <w:marTop w:val="0"/>
      <w:marBottom w:val="0"/>
      <w:divBdr>
        <w:top w:val="none" w:sz="0" w:space="0" w:color="auto"/>
        <w:left w:val="none" w:sz="0" w:space="0" w:color="auto"/>
        <w:bottom w:val="none" w:sz="0" w:space="0" w:color="auto"/>
        <w:right w:val="none" w:sz="0" w:space="0" w:color="auto"/>
      </w:divBdr>
    </w:div>
    <w:div w:id="1612936595">
      <w:bodyDiv w:val="1"/>
      <w:marLeft w:val="0"/>
      <w:marRight w:val="0"/>
      <w:marTop w:val="0"/>
      <w:marBottom w:val="0"/>
      <w:divBdr>
        <w:top w:val="none" w:sz="0" w:space="0" w:color="auto"/>
        <w:left w:val="none" w:sz="0" w:space="0" w:color="auto"/>
        <w:bottom w:val="none" w:sz="0" w:space="0" w:color="auto"/>
        <w:right w:val="none" w:sz="0" w:space="0" w:color="auto"/>
      </w:divBdr>
    </w:div>
    <w:div w:id="1614240690">
      <w:bodyDiv w:val="1"/>
      <w:marLeft w:val="0"/>
      <w:marRight w:val="0"/>
      <w:marTop w:val="0"/>
      <w:marBottom w:val="0"/>
      <w:divBdr>
        <w:top w:val="none" w:sz="0" w:space="0" w:color="auto"/>
        <w:left w:val="none" w:sz="0" w:space="0" w:color="auto"/>
        <w:bottom w:val="none" w:sz="0" w:space="0" w:color="auto"/>
        <w:right w:val="none" w:sz="0" w:space="0" w:color="auto"/>
      </w:divBdr>
    </w:div>
    <w:div w:id="1614556086">
      <w:bodyDiv w:val="1"/>
      <w:marLeft w:val="0"/>
      <w:marRight w:val="0"/>
      <w:marTop w:val="0"/>
      <w:marBottom w:val="0"/>
      <w:divBdr>
        <w:top w:val="none" w:sz="0" w:space="0" w:color="auto"/>
        <w:left w:val="none" w:sz="0" w:space="0" w:color="auto"/>
        <w:bottom w:val="none" w:sz="0" w:space="0" w:color="auto"/>
        <w:right w:val="none" w:sz="0" w:space="0" w:color="auto"/>
      </w:divBdr>
    </w:div>
    <w:div w:id="1614902983">
      <w:bodyDiv w:val="1"/>
      <w:marLeft w:val="0"/>
      <w:marRight w:val="0"/>
      <w:marTop w:val="0"/>
      <w:marBottom w:val="0"/>
      <w:divBdr>
        <w:top w:val="none" w:sz="0" w:space="0" w:color="auto"/>
        <w:left w:val="none" w:sz="0" w:space="0" w:color="auto"/>
        <w:bottom w:val="none" w:sz="0" w:space="0" w:color="auto"/>
        <w:right w:val="none" w:sz="0" w:space="0" w:color="auto"/>
      </w:divBdr>
    </w:div>
    <w:div w:id="1615136518">
      <w:bodyDiv w:val="1"/>
      <w:marLeft w:val="0"/>
      <w:marRight w:val="0"/>
      <w:marTop w:val="0"/>
      <w:marBottom w:val="0"/>
      <w:divBdr>
        <w:top w:val="none" w:sz="0" w:space="0" w:color="auto"/>
        <w:left w:val="none" w:sz="0" w:space="0" w:color="auto"/>
        <w:bottom w:val="none" w:sz="0" w:space="0" w:color="auto"/>
        <w:right w:val="none" w:sz="0" w:space="0" w:color="auto"/>
      </w:divBdr>
    </w:div>
    <w:div w:id="1616138860">
      <w:bodyDiv w:val="1"/>
      <w:marLeft w:val="0"/>
      <w:marRight w:val="0"/>
      <w:marTop w:val="0"/>
      <w:marBottom w:val="0"/>
      <w:divBdr>
        <w:top w:val="none" w:sz="0" w:space="0" w:color="auto"/>
        <w:left w:val="none" w:sz="0" w:space="0" w:color="auto"/>
        <w:bottom w:val="none" w:sz="0" w:space="0" w:color="auto"/>
        <w:right w:val="none" w:sz="0" w:space="0" w:color="auto"/>
      </w:divBdr>
    </w:div>
    <w:div w:id="1617446423">
      <w:bodyDiv w:val="1"/>
      <w:marLeft w:val="0"/>
      <w:marRight w:val="0"/>
      <w:marTop w:val="0"/>
      <w:marBottom w:val="0"/>
      <w:divBdr>
        <w:top w:val="none" w:sz="0" w:space="0" w:color="auto"/>
        <w:left w:val="none" w:sz="0" w:space="0" w:color="auto"/>
        <w:bottom w:val="none" w:sz="0" w:space="0" w:color="auto"/>
        <w:right w:val="none" w:sz="0" w:space="0" w:color="auto"/>
      </w:divBdr>
    </w:div>
    <w:div w:id="1618293857">
      <w:bodyDiv w:val="1"/>
      <w:marLeft w:val="0"/>
      <w:marRight w:val="0"/>
      <w:marTop w:val="0"/>
      <w:marBottom w:val="0"/>
      <w:divBdr>
        <w:top w:val="none" w:sz="0" w:space="0" w:color="auto"/>
        <w:left w:val="none" w:sz="0" w:space="0" w:color="auto"/>
        <w:bottom w:val="none" w:sz="0" w:space="0" w:color="auto"/>
        <w:right w:val="none" w:sz="0" w:space="0" w:color="auto"/>
      </w:divBdr>
    </w:div>
    <w:div w:id="1618682987">
      <w:bodyDiv w:val="1"/>
      <w:marLeft w:val="0"/>
      <w:marRight w:val="0"/>
      <w:marTop w:val="0"/>
      <w:marBottom w:val="0"/>
      <w:divBdr>
        <w:top w:val="none" w:sz="0" w:space="0" w:color="auto"/>
        <w:left w:val="none" w:sz="0" w:space="0" w:color="auto"/>
        <w:bottom w:val="none" w:sz="0" w:space="0" w:color="auto"/>
        <w:right w:val="none" w:sz="0" w:space="0" w:color="auto"/>
      </w:divBdr>
    </w:div>
    <w:div w:id="1618756684">
      <w:bodyDiv w:val="1"/>
      <w:marLeft w:val="0"/>
      <w:marRight w:val="0"/>
      <w:marTop w:val="0"/>
      <w:marBottom w:val="0"/>
      <w:divBdr>
        <w:top w:val="none" w:sz="0" w:space="0" w:color="auto"/>
        <w:left w:val="none" w:sz="0" w:space="0" w:color="auto"/>
        <w:bottom w:val="none" w:sz="0" w:space="0" w:color="auto"/>
        <w:right w:val="none" w:sz="0" w:space="0" w:color="auto"/>
      </w:divBdr>
    </w:div>
    <w:div w:id="1619408266">
      <w:bodyDiv w:val="1"/>
      <w:marLeft w:val="0"/>
      <w:marRight w:val="0"/>
      <w:marTop w:val="0"/>
      <w:marBottom w:val="0"/>
      <w:divBdr>
        <w:top w:val="none" w:sz="0" w:space="0" w:color="auto"/>
        <w:left w:val="none" w:sz="0" w:space="0" w:color="auto"/>
        <w:bottom w:val="none" w:sz="0" w:space="0" w:color="auto"/>
        <w:right w:val="none" w:sz="0" w:space="0" w:color="auto"/>
      </w:divBdr>
    </w:div>
    <w:div w:id="1620141966">
      <w:bodyDiv w:val="1"/>
      <w:marLeft w:val="0"/>
      <w:marRight w:val="0"/>
      <w:marTop w:val="0"/>
      <w:marBottom w:val="0"/>
      <w:divBdr>
        <w:top w:val="none" w:sz="0" w:space="0" w:color="auto"/>
        <w:left w:val="none" w:sz="0" w:space="0" w:color="auto"/>
        <w:bottom w:val="none" w:sz="0" w:space="0" w:color="auto"/>
        <w:right w:val="none" w:sz="0" w:space="0" w:color="auto"/>
      </w:divBdr>
    </w:div>
    <w:div w:id="1621522647">
      <w:bodyDiv w:val="1"/>
      <w:marLeft w:val="0"/>
      <w:marRight w:val="0"/>
      <w:marTop w:val="0"/>
      <w:marBottom w:val="0"/>
      <w:divBdr>
        <w:top w:val="none" w:sz="0" w:space="0" w:color="auto"/>
        <w:left w:val="none" w:sz="0" w:space="0" w:color="auto"/>
        <w:bottom w:val="none" w:sz="0" w:space="0" w:color="auto"/>
        <w:right w:val="none" w:sz="0" w:space="0" w:color="auto"/>
      </w:divBdr>
    </w:div>
    <w:div w:id="1624652425">
      <w:bodyDiv w:val="1"/>
      <w:marLeft w:val="0"/>
      <w:marRight w:val="0"/>
      <w:marTop w:val="0"/>
      <w:marBottom w:val="0"/>
      <w:divBdr>
        <w:top w:val="none" w:sz="0" w:space="0" w:color="auto"/>
        <w:left w:val="none" w:sz="0" w:space="0" w:color="auto"/>
        <w:bottom w:val="none" w:sz="0" w:space="0" w:color="auto"/>
        <w:right w:val="none" w:sz="0" w:space="0" w:color="auto"/>
      </w:divBdr>
    </w:div>
    <w:div w:id="1626962895">
      <w:bodyDiv w:val="1"/>
      <w:marLeft w:val="0"/>
      <w:marRight w:val="0"/>
      <w:marTop w:val="0"/>
      <w:marBottom w:val="0"/>
      <w:divBdr>
        <w:top w:val="none" w:sz="0" w:space="0" w:color="auto"/>
        <w:left w:val="none" w:sz="0" w:space="0" w:color="auto"/>
        <w:bottom w:val="none" w:sz="0" w:space="0" w:color="auto"/>
        <w:right w:val="none" w:sz="0" w:space="0" w:color="auto"/>
      </w:divBdr>
    </w:div>
    <w:div w:id="1627202480">
      <w:bodyDiv w:val="1"/>
      <w:marLeft w:val="0"/>
      <w:marRight w:val="0"/>
      <w:marTop w:val="0"/>
      <w:marBottom w:val="0"/>
      <w:divBdr>
        <w:top w:val="none" w:sz="0" w:space="0" w:color="auto"/>
        <w:left w:val="none" w:sz="0" w:space="0" w:color="auto"/>
        <w:bottom w:val="none" w:sz="0" w:space="0" w:color="auto"/>
        <w:right w:val="none" w:sz="0" w:space="0" w:color="auto"/>
      </w:divBdr>
    </w:div>
    <w:div w:id="1627350196">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8704900">
      <w:bodyDiv w:val="1"/>
      <w:marLeft w:val="0"/>
      <w:marRight w:val="0"/>
      <w:marTop w:val="0"/>
      <w:marBottom w:val="0"/>
      <w:divBdr>
        <w:top w:val="none" w:sz="0" w:space="0" w:color="auto"/>
        <w:left w:val="none" w:sz="0" w:space="0" w:color="auto"/>
        <w:bottom w:val="none" w:sz="0" w:space="0" w:color="auto"/>
        <w:right w:val="none" w:sz="0" w:space="0" w:color="auto"/>
      </w:divBdr>
    </w:div>
    <w:div w:id="1629891684">
      <w:bodyDiv w:val="1"/>
      <w:marLeft w:val="0"/>
      <w:marRight w:val="0"/>
      <w:marTop w:val="0"/>
      <w:marBottom w:val="0"/>
      <w:divBdr>
        <w:top w:val="none" w:sz="0" w:space="0" w:color="auto"/>
        <w:left w:val="none" w:sz="0" w:space="0" w:color="auto"/>
        <w:bottom w:val="none" w:sz="0" w:space="0" w:color="auto"/>
        <w:right w:val="none" w:sz="0" w:space="0" w:color="auto"/>
      </w:divBdr>
    </w:div>
    <w:div w:id="1630238197">
      <w:bodyDiv w:val="1"/>
      <w:marLeft w:val="0"/>
      <w:marRight w:val="0"/>
      <w:marTop w:val="0"/>
      <w:marBottom w:val="0"/>
      <w:divBdr>
        <w:top w:val="none" w:sz="0" w:space="0" w:color="auto"/>
        <w:left w:val="none" w:sz="0" w:space="0" w:color="auto"/>
        <w:bottom w:val="none" w:sz="0" w:space="0" w:color="auto"/>
        <w:right w:val="none" w:sz="0" w:space="0" w:color="auto"/>
      </w:divBdr>
    </w:div>
    <w:div w:id="1630276968">
      <w:bodyDiv w:val="1"/>
      <w:marLeft w:val="0"/>
      <w:marRight w:val="0"/>
      <w:marTop w:val="0"/>
      <w:marBottom w:val="0"/>
      <w:divBdr>
        <w:top w:val="none" w:sz="0" w:space="0" w:color="auto"/>
        <w:left w:val="none" w:sz="0" w:space="0" w:color="auto"/>
        <w:bottom w:val="none" w:sz="0" w:space="0" w:color="auto"/>
        <w:right w:val="none" w:sz="0" w:space="0" w:color="auto"/>
      </w:divBdr>
    </w:div>
    <w:div w:id="1631017180">
      <w:bodyDiv w:val="1"/>
      <w:marLeft w:val="0"/>
      <w:marRight w:val="0"/>
      <w:marTop w:val="0"/>
      <w:marBottom w:val="0"/>
      <w:divBdr>
        <w:top w:val="none" w:sz="0" w:space="0" w:color="auto"/>
        <w:left w:val="none" w:sz="0" w:space="0" w:color="auto"/>
        <w:bottom w:val="none" w:sz="0" w:space="0" w:color="auto"/>
        <w:right w:val="none" w:sz="0" w:space="0" w:color="auto"/>
      </w:divBdr>
    </w:div>
    <w:div w:id="1631135165">
      <w:bodyDiv w:val="1"/>
      <w:marLeft w:val="0"/>
      <w:marRight w:val="0"/>
      <w:marTop w:val="0"/>
      <w:marBottom w:val="0"/>
      <w:divBdr>
        <w:top w:val="none" w:sz="0" w:space="0" w:color="auto"/>
        <w:left w:val="none" w:sz="0" w:space="0" w:color="auto"/>
        <w:bottom w:val="none" w:sz="0" w:space="0" w:color="auto"/>
        <w:right w:val="none" w:sz="0" w:space="0" w:color="auto"/>
      </w:divBdr>
    </w:div>
    <w:div w:id="1631278018">
      <w:bodyDiv w:val="1"/>
      <w:marLeft w:val="0"/>
      <w:marRight w:val="0"/>
      <w:marTop w:val="0"/>
      <w:marBottom w:val="0"/>
      <w:divBdr>
        <w:top w:val="none" w:sz="0" w:space="0" w:color="auto"/>
        <w:left w:val="none" w:sz="0" w:space="0" w:color="auto"/>
        <w:bottom w:val="none" w:sz="0" w:space="0" w:color="auto"/>
        <w:right w:val="none" w:sz="0" w:space="0" w:color="auto"/>
      </w:divBdr>
    </w:div>
    <w:div w:id="1632905910">
      <w:bodyDiv w:val="1"/>
      <w:marLeft w:val="0"/>
      <w:marRight w:val="0"/>
      <w:marTop w:val="0"/>
      <w:marBottom w:val="0"/>
      <w:divBdr>
        <w:top w:val="none" w:sz="0" w:space="0" w:color="auto"/>
        <w:left w:val="none" w:sz="0" w:space="0" w:color="auto"/>
        <w:bottom w:val="none" w:sz="0" w:space="0" w:color="auto"/>
        <w:right w:val="none" w:sz="0" w:space="0" w:color="auto"/>
      </w:divBdr>
    </w:div>
    <w:div w:id="1633242129">
      <w:bodyDiv w:val="1"/>
      <w:marLeft w:val="0"/>
      <w:marRight w:val="0"/>
      <w:marTop w:val="0"/>
      <w:marBottom w:val="0"/>
      <w:divBdr>
        <w:top w:val="none" w:sz="0" w:space="0" w:color="auto"/>
        <w:left w:val="none" w:sz="0" w:space="0" w:color="auto"/>
        <w:bottom w:val="none" w:sz="0" w:space="0" w:color="auto"/>
        <w:right w:val="none" w:sz="0" w:space="0" w:color="auto"/>
      </w:divBdr>
    </w:div>
    <w:div w:id="1633247536">
      <w:bodyDiv w:val="1"/>
      <w:marLeft w:val="0"/>
      <w:marRight w:val="0"/>
      <w:marTop w:val="0"/>
      <w:marBottom w:val="0"/>
      <w:divBdr>
        <w:top w:val="none" w:sz="0" w:space="0" w:color="auto"/>
        <w:left w:val="none" w:sz="0" w:space="0" w:color="auto"/>
        <w:bottom w:val="none" w:sz="0" w:space="0" w:color="auto"/>
        <w:right w:val="none" w:sz="0" w:space="0" w:color="auto"/>
      </w:divBdr>
    </w:div>
    <w:div w:id="1633831177">
      <w:bodyDiv w:val="1"/>
      <w:marLeft w:val="0"/>
      <w:marRight w:val="0"/>
      <w:marTop w:val="0"/>
      <w:marBottom w:val="0"/>
      <w:divBdr>
        <w:top w:val="none" w:sz="0" w:space="0" w:color="auto"/>
        <w:left w:val="none" w:sz="0" w:space="0" w:color="auto"/>
        <w:bottom w:val="none" w:sz="0" w:space="0" w:color="auto"/>
        <w:right w:val="none" w:sz="0" w:space="0" w:color="auto"/>
      </w:divBdr>
    </w:div>
    <w:div w:id="1633900974">
      <w:bodyDiv w:val="1"/>
      <w:marLeft w:val="0"/>
      <w:marRight w:val="0"/>
      <w:marTop w:val="0"/>
      <w:marBottom w:val="0"/>
      <w:divBdr>
        <w:top w:val="none" w:sz="0" w:space="0" w:color="auto"/>
        <w:left w:val="none" w:sz="0" w:space="0" w:color="auto"/>
        <w:bottom w:val="none" w:sz="0" w:space="0" w:color="auto"/>
        <w:right w:val="none" w:sz="0" w:space="0" w:color="auto"/>
      </w:divBdr>
    </w:div>
    <w:div w:id="1635481316">
      <w:bodyDiv w:val="1"/>
      <w:marLeft w:val="0"/>
      <w:marRight w:val="0"/>
      <w:marTop w:val="0"/>
      <w:marBottom w:val="0"/>
      <w:divBdr>
        <w:top w:val="none" w:sz="0" w:space="0" w:color="auto"/>
        <w:left w:val="none" w:sz="0" w:space="0" w:color="auto"/>
        <w:bottom w:val="none" w:sz="0" w:space="0" w:color="auto"/>
        <w:right w:val="none" w:sz="0" w:space="0" w:color="auto"/>
      </w:divBdr>
    </w:div>
    <w:div w:id="1635870409">
      <w:bodyDiv w:val="1"/>
      <w:marLeft w:val="0"/>
      <w:marRight w:val="0"/>
      <w:marTop w:val="0"/>
      <w:marBottom w:val="0"/>
      <w:divBdr>
        <w:top w:val="none" w:sz="0" w:space="0" w:color="auto"/>
        <w:left w:val="none" w:sz="0" w:space="0" w:color="auto"/>
        <w:bottom w:val="none" w:sz="0" w:space="0" w:color="auto"/>
        <w:right w:val="none" w:sz="0" w:space="0" w:color="auto"/>
      </w:divBdr>
    </w:div>
    <w:div w:id="1635940656">
      <w:bodyDiv w:val="1"/>
      <w:marLeft w:val="0"/>
      <w:marRight w:val="0"/>
      <w:marTop w:val="0"/>
      <w:marBottom w:val="0"/>
      <w:divBdr>
        <w:top w:val="none" w:sz="0" w:space="0" w:color="auto"/>
        <w:left w:val="none" w:sz="0" w:space="0" w:color="auto"/>
        <w:bottom w:val="none" w:sz="0" w:space="0" w:color="auto"/>
        <w:right w:val="none" w:sz="0" w:space="0" w:color="auto"/>
      </w:divBdr>
    </w:div>
    <w:div w:id="1636373523">
      <w:bodyDiv w:val="1"/>
      <w:marLeft w:val="0"/>
      <w:marRight w:val="0"/>
      <w:marTop w:val="0"/>
      <w:marBottom w:val="0"/>
      <w:divBdr>
        <w:top w:val="none" w:sz="0" w:space="0" w:color="auto"/>
        <w:left w:val="none" w:sz="0" w:space="0" w:color="auto"/>
        <w:bottom w:val="none" w:sz="0" w:space="0" w:color="auto"/>
        <w:right w:val="none" w:sz="0" w:space="0" w:color="auto"/>
      </w:divBdr>
    </w:div>
    <w:div w:id="1636375649">
      <w:bodyDiv w:val="1"/>
      <w:marLeft w:val="0"/>
      <w:marRight w:val="0"/>
      <w:marTop w:val="0"/>
      <w:marBottom w:val="0"/>
      <w:divBdr>
        <w:top w:val="none" w:sz="0" w:space="0" w:color="auto"/>
        <w:left w:val="none" w:sz="0" w:space="0" w:color="auto"/>
        <w:bottom w:val="none" w:sz="0" w:space="0" w:color="auto"/>
        <w:right w:val="none" w:sz="0" w:space="0" w:color="auto"/>
      </w:divBdr>
    </w:div>
    <w:div w:id="1637101723">
      <w:bodyDiv w:val="1"/>
      <w:marLeft w:val="0"/>
      <w:marRight w:val="0"/>
      <w:marTop w:val="0"/>
      <w:marBottom w:val="0"/>
      <w:divBdr>
        <w:top w:val="none" w:sz="0" w:space="0" w:color="auto"/>
        <w:left w:val="none" w:sz="0" w:space="0" w:color="auto"/>
        <w:bottom w:val="none" w:sz="0" w:space="0" w:color="auto"/>
        <w:right w:val="none" w:sz="0" w:space="0" w:color="auto"/>
      </w:divBdr>
    </w:div>
    <w:div w:id="1638413125">
      <w:bodyDiv w:val="1"/>
      <w:marLeft w:val="0"/>
      <w:marRight w:val="0"/>
      <w:marTop w:val="0"/>
      <w:marBottom w:val="0"/>
      <w:divBdr>
        <w:top w:val="none" w:sz="0" w:space="0" w:color="auto"/>
        <w:left w:val="none" w:sz="0" w:space="0" w:color="auto"/>
        <w:bottom w:val="none" w:sz="0" w:space="0" w:color="auto"/>
        <w:right w:val="none" w:sz="0" w:space="0" w:color="auto"/>
      </w:divBdr>
    </w:div>
    <w:div w:id="1640959925">
      <w:bodyDiv w:val="1"/>
      <w:marLeft w:val="0"/>
      <w:marRight w:val="0"/>
      <w:marTop w:val="0"/>
      <w:marBottom w:val="0"/>
      <w:divBdr>
        <w:top w:val="none" w:sz="0" w:space="0" w:color="auto"/>
        <w:left w:val="none" w:sz="0" w:space="0" w:color="auto"/>
        <w:bottom w:val="none" w:sz="0" w:space="0" w:color="auto"/>
        <w:right w:val="none" w:sz="0" w:space="0" w:color="auto"/>
      </w:divBdr>
    </w:div>
    <w:div w:id="1640960006">
      <w:bodyDiv w:val="1"/>
      <w:marLeft w:val="0"/>
      <w:marRight w:val="0"/>
      <w:marTop w:val="0"/>
      <w:marBottom w:val="0"/>
      <w:divBdr>
        <w:top w:val="none" w:sz="0" w:space="0" w:color="auto"/>
        <w:left w:val="none" w:sz="0" w:space="0" w:color="auto"/>
        <w:bottom w:val="none" w:sz="0" w:space="0" w:color="auto"/>
        <w:right w:val="none" w:sz="0" w:space="0" w:color="auto"/>
      </w:divBdr>
    </w:div>
    <w:div w:id="1642927849">
      <w:bodyDiv w:val="1"/>
      <w:marLeft w:val="0"/>
      <w:marRight w:val="0"/>
      <w:marTop w:val="0"/>
      <w:marBottom w:val="0"/>
      <w:divBdr>
        <w:top w:val="none" w:sz="0" w:space="0" w:color="auto"/>
        <w:left w:val="none" w:sz="0" w:space="0" w:color="auto"/>
        <w:bottom w:val="none" w:sz="0" w:space="0" w:color="auto"/>
        <w:right w:val="none" w:sz="0" w:space="0" w:color="auto"/>
      </w:divBdr>
    </w:div>
    <w:div w:id="1643198328">
      <w:bodyDiv w:val="1"/>
      <w:marLeft w:val="0"/>
      <w:marRight w:val="0"/>
      <w:marTop w:val="0"/>
      <w:marBottom w:val="0"/>
      <w:divBdr>
        <w:top w:val="none" w:sz="0" w:space="0" w:color="auto"/>
        <w:left w:val="none" w:sz="0" w:space="0" w:color="auto"/>
        <w:bottom w:val="none" w:sz="0" w:space="0" w:color="auto"/>
        <w:right w:val="none" w:sz="0" w:space="0" w:color="auto"/>
      </w:divBdr>
    </w:div>
    <w:div w:id="1643388376">
      <w:bodyDiv w:val="1"/>
      <w:marLeft w:val="0"/>
      <w:marRight w:val="0"/>
      <w:marTop w:val="0"/>
      <w:marBottom w:val="0"/>
      <w:divBdr>
        <w:top w:val="none" w:sz="0" w:space="0" w:color="auto"/>
        <w:left w:val="none" w:sz="0" w:space="0" w:color="auto"/>
        <w:bottom w:val="none" w:sz="0" w:space="0" w:color="auto"/>
        <w:right w:val="none" w:sz="0" w:space="0" w:color="auto"/>
      </w:divBdr>
    </w:div>
    <w:div w:id="1643609775">
      <w:bodyDiv w:val="1"/>
      <w:marLeft w:val="0"/>
      <w:marRight w:val="0"/>
      <w:marTop w:val="0"/>
      <w:marBottom w:val="0"/>
      <w:divBdr>
        <w:top w:val="none" w:sz="0" w:space="0" w:color="auto"/>
        <w:left w:val="none" w:sz="0" w:space="0" w:color="auto"/>
        <w:bottom w:val="none" w:sz="0" w:space="0" w:color="auto"/>
        <w:right w:val="none" w:sz="0" w:space="0" w:color="auto"/>
      </w:divBdr>
    </w:div>
    <w:div w:id="1645281755">
      <w:bodyDiv w:val="1"/>
      <w:marLeft w:val="0"/>
      <w:marRight w:val="0"/>
      <w:marTop w:val="0"/>
      <w:marBottom w:val="0"/>
      <w:divBdr>
        <w:top w:val="none" w:sz="0" w:space="0" w:color="auto"/>
        <w:left w:val="none" w:sz="0" w:space="0" w:color="auto"/>
        <w:bottom w:val="none" w:sz="0" w:space="0" w:color="auto"/>
        <w:right w:val="none" w:sz="0" w:space="0" w:color="auto"/>
      </w:divBdr>
    </w:div>
    <w:div w:id="1645426161">
      <w:bodyDiv w:val="1"/>
      <w:marLeft w:val="0"/>
      <w:marRight w:val="0"/>
      <w:marTop w:val="0"/>
      <w:marBottom w:val="0"/>
      <w:divBdr>
        <w:top w:val="none" w:sz="0" w:space="0" w:color="auto"/>
        <w:left w:val="none" w:sz="0" w:space="0" w:color="auto"/>
        <w:bottom w:val="none" w:sz="0" w:space="0" w:color="auto"/>
        <w:right w:val="none" w:sz="0" w:space="0" w:color="auto"/>
      </w:divBdr>
    </w:div>
    <w:div w:id="1646080011">
      <w:bodyDiv w:val="1"/>
      <w:marLeft w:val="0"/>
      <w:marRight w:val="0"/>
      <w:marTop w:val="0"/>
      <w:marBottom w:val="0"/>
      <w:divBdr>
        <w:top w:val="none" w:sz="0" w:space="0" w:color="auto"/>
        <w:left w:val="none" w:sz="0" w:space="0" w:color="auto"/>
        <w:bottom w:val="none" w:sz="0" w:space="0" w:color="auto"/>
        <w:right w:val="none" w:sz="0" w:space="0" w:color="auto"/>
      </w:divBdr>
    </w:div>
    <w:div w:id="1647780716">
      <w:bodyDiv w:val="1"/>
      <w:marLeft w:val="0"/>
      <w:marRight w:val="0"/>
      <w:marTop w:val="0"/>
      <w:marBottom w:val="0"/>
      <w:divBdr>
        <w:top w:val="none" w:sz="0" w:space="0" w:color="auto"/>
        <w:left w:val="none" w:sz="0" w:space="0" w:color="auto"/>
        <w:bottom w:val="none" w:sz="0" w:space="0" w:color="auto"/>
        <w:right w:val="none" w:sz="0" w:space="0" w:color="auto"/>
      </w:divBdr>
    </w:div>
    <w:div w:id="1649704784">
      <w:bodyDiv w:val="1"/>
      <w:marLeft w:val="0"/>
      <w:marRight w:val="0"/>
      <w:marTop w:val="0"/>
      <w:marBottom w:val="0"/>
      <w:divBdr>
        <w:top w:val="none" w:sz="0" w:space="0" w:color="auto"/>
        <w:left w:val="none" w:sz="0" w:space="0" w:color="auto"/>
        <w:bottom w:val="none" w:sz="0" w:space="0" w:color="auto"/>
        <w:right w:val="none" w:sz="0" w:space="0" w:color="auto"/>
      </w:divBdr>
    </w:div>
    <w:div w:id="1650481556">
      <w:bodyDiv w:val="1"/>
      <w:marLeft w:val="0"/>
      <w:marRight w:val="0"/>
      <w:marTop w:val="0"/>
      <w:marBottom w:val="0"/>
      <w:divBdr>
        <w:top w:val="none" w:sz="0" w:space="0" w:color="auto"/>
        <w:left w:val="none" w:sz="0" w:space="0" w:color="auto"/>
        <w:bottom w:val="none" w:sz="0" w:space="0" w:color="auto"/>
        <w:right w:val="none" w:sz="0" w:space="0" w:color="auto"/>
      </w:divBdr>
    </w:div>
    <w:div w:id="1651208339">
      <w:bodyDiv w:val="1"/>
      <w:marLeft w:val="0"/>
      <w:marRight w:val="0"/>
      <w:marTop w:val="0"/>
      <w:marBottom w:val="0"/>
      <w:divBdr>
        <w:top w:val="none" w:sz="0" w:space="0" w:color="auto"/>
        <w:left w:val="none" w:sz="0" w:space="0" w:color="auto"/>
        <w:bottom w:val="none" w:sz="0" w:space="0" w:color="auto"/>
        <w:right w:val="none" w:sz="0" w:space="0" w:color="auto"/>
      </w:divBdr>
    </w:div>
    <w:div w:id="1652490366">
      <w:bodyDiv w:val="1"/>
      <w:marLeft w:val="0"/>
      <w:marRight w:val="0"/>
      <w:marTop w:val="0"/>
      <w:marBottom w:val="0"/>
      <w:divBdr>
        <w:top w:val="none" w:sz="0" w:space="0" w:color="auto"/>
        <w:left w:val="none" w:sz="0" w:space="0" w:color="auto"/>
        <w:bottom w:val="none" w:sz="0" w:space="0" w:color="auto"/>
        <w:right w:val="none" w:sz="0" w:space="0" w:color="auto"/>
      </w:divBdr>
    </w:div>
    <w:div w:id="1653288068">
      <w:bodyDiv w:val="1"/>
      <w:marLeft w:val="0"/>
      <w:marRight w:val="0"/>
      <w:marTop w:val="0"/>
      <w:marBottom w:val="0"/>
      <w:divBdr>
        <w:top w:val="none" w:sz="0" w:space="0" w:color="auto"/>
        <w:left w:val="none" w:sz="0" w:space="0" w:color="auto"/>
        <w:bottom w:val="none" w:sz="0" w:space="0" w:color="auto"/>
        <w:right w:val="none" w:sz="0" w:space="0" w:color="auto"/>
      </w:divBdr>
    </w:div>
    <w:div w:id="1654067730">
      <w:bodyDiv w:val="1"/>
      <w:marLeft w:val="0"/>
      <w:marRight w:val="0"/>
      <w:marTop w:val="0"/>
      <w:marBottom w:val="0"/>
      <w:divBdr>
        <w:top w:val="none" w:sz="0" w:space="0" w:color="auto"/>
        <w:left w:val="none" w:sz="0" w:space="0" w:color="auto"/>
        <w:bottom w:val="none" w:sz="0" w:space="0" w:color="auto"/>
        <w:right w:val="none" w:sz="0" w:space="0" w:color="auto"/>
      </w:divBdr>
    </w:div>
    <w:div w:id="1655718049">
      <w:bodyDiv w:val="1"/>
      <w:marLeft w:val="0"/>
      <w:marRight w:val="0"/>
      <w:marTop w:val="0"/>
      <w:marBottom w:val="0"/>
      <w:divBdr>
        <w:top w:val="none" w:sz="0" w:space="0" w:color="auto"/>
        <w:left w:val="none" w:sz="0" w:space="0" w:color="auto"/>
        <w:bottom w:val="none" w:sz="0" w:space="0" w:color="auto"/>
        <w:right w:val="none" w:sz="0" w:space="0" w:color="auto"/>
      </w:divBdr>
    </w:div>
    <w:div w:id="1656373523">
      <w:bodyDiv w:val="1"/>
      <w:marLeft w:val="0"/>
      <w:marRight w:val="0"/>
      <w:marTop w:val="0"/>
      <w:marBottom w:val="0"/>
      <w:divBdr>
        <w:top w:val="none" w:sz="0" w:space="0" w:color="auto"/>
        <w:left w:val="none" w:sz="0" w:space="0" w:color="auto"/>
        <w:bottom w:val="none" w:sz="0" w:space="0" w:color="auto"/>
        <w:right w:val="none" w:sz="0" w:space="0" w:color="auto"/>
      </w:divBdr>
    </w:div>
    <w:div w:id="1656686696">
      <w:bodyDiv w:val="1"/>
      <w:marLeft w:val="0"/>
      <w:marRight w:val="0"/>
      <w:marTop w:val="0"/>
      <w:marBottom w:val="0"/>
      <w:divBdr>
        <w:top w:val="none" w:sz="0" w:space="0" w:color="auto"/>
        <w:left w:val="none" w:sz="0" w:space="0" w:color="auto"/>
        <w:bottom w:val="none" w:sz="0" w:space="0" w:color="auto"/>
        <w:right w:val="none" w:sz="0" w:space="0" w:color="auto"/>
      </w:divBdr>
    </w:div>
    <w:div w:id="1657345951">
      <w:bodyDiv w:val="1"/>
      <w:marLeft w:val="0"/>
      <w:marRight w:val="0"/>
      <w:marTop w:val="0"/>
      <w:marBottom w:val="0"/>
      <w:divBdr>
        <w:top w:val="none" w:sz="0" w:space="0" w:color="auto"/>
        <w:left w:val="none" w:sz="0" w:space="0" w:color="auto"/>
        <w:bottom w:val="none" w:sz="0" w:space="0" w:color="auto"/>
        <w:right w:val="none" w:sz="0" w:space="0" w:color="auto"/>
      </w:divBdr>
    </w:div>
    <w:div w:id="1659573830">
      <w:bodyDiv w:val="1"/>
      <w:marLeft w:val="0"/>
      <w:marRight w:val="0"/>
      <w:marTop w:val="0"/>
      <w:marBottom w:val="0"/>
      <w:divBdr>
        <w:top w:val="none" w:sz="0" w:space="0" w:color="auto"/>
        <w:left w:val="none" w:sz="0" w:space="0" w:color="auto"/>
        <w:bottom w:val="none" w:sz="0" w:space="0" w:color="auto"/>
        <w:right w:val="none" w:sz="0" w:space="0" w:color="auto"/>
      </w:divBdr>
    </w:div>
    <w:div w:id="1659992949">
      <w:bodyDiv w:val="1"/>
      <w:marLeft w:val="0"/>
      <w:marRight w:val="0"/>
      <w:marTop w:val="0"/>
      <w:marBottom w:val="0"/>
      <w:divBdr>
        <w:top w:val="none" w:sz="0" w:space="0" w:color="auto"/>
        <w:left w:val="none" w:sz="0" w:space="0" w:color="auto"/>
        <w:bottom w:val="none" w:sz="0" w:space="0" w:color="auto"/>
        <w:right w:val="none" w:sz="0" w:space="0" w:color="auto"/>
      </w:divBdr>
    </w:div>
    <w:div w:id="1661811018">
      <w:bodyDiv w:val="1"/>
      <w:marLeft w:val="0"/>
      <w:marRight w:val="0"/>
      <w:marTop w:val="0"/>
      <w:marBottom w:val="0"/>
      <w:divBdr>
        <w:top w:val="none" w:sz="0" w:space="0" w:color="auto"/>
        <w:left w:val="none" w:sz="0" w:space="0" w:color="auto"/>
        <w:bottom w:val="none" w:sz="0" w:space="0" w:color="auto"/>
        <w:right w:val="none" w:sz="0" w:space="0" w:color="auto"/>
      </w:divBdr>
    </w:div>
    <w:div w:id="1662002263">
      <w:bodyDiv w:val="1"/>
      <w:marLeft w:val="0"/>
      <w:marRight w:val="0"/>
      <w:marTop w:val="0"/>
      <w:marBottom w:val="0"/>
      <w:divBdr>
        <w:top w:val="none" w:sz="0" w:space="0" w:color="auto"/>
        <w:left w:val="none" w:sz="0" w:space="0" w:color="auto"/>
        <w:bottom w:val="none" w:sz="0" w:space="0" w:color="auto"/>
        <w:right w:val="none" w:sz="0" w:space="0" w:color="auto"/>
      </w:divBdr>
    </w:div>
    <w:div w:id="1662808043">
      <w:bodyDiv w:val="1"/>
      <w:marLeft w:val="0"/>
      <w:marRight w:val="0"/>
      <w:marTop w:val="0"/>
      <w:marBottom w:val="0"/>
      <w:divBdr>
        <w:top w:val="none" w:sz="0" w:space="0" w:color="auto"/>
        <w:left w:val="none" w:sz="0" w:space="0" w:color="auto"/>
        <w:bottom w:val="none" w:sz="0" w:space="0" w:color="auto"/>
        <w:right w:val="none" w:sz="0" w:space="0" w:color="auto"/>
      </w:divBdr>
    </w:div>
    <w:div w:id="1663042577">
      <w:bodyDiv w:val="1"/>
      <w:marLeft w:val="0"/>
      <w:marRight w:val="0"/>
      <w:marTop w:val="0"/>
      <w:marBottom w:val="0"/>
      <w:divBdr>
        <w:top w:val="none" w:sz="0" w:space="0" w:color="auto"/>
        <w:left w:val="none" w:sz="0" w:space="0" w:color="auto"/>
        <w:bottom w:val="none" w:sz="0" w:space="0" w:color="auto"/>
        <w:right w:val="none" w:sz="0" w:space="0" w:color="auto"/>
      </w:divBdr>
    </w:div>
    <w:div w:id="1663897625">
      <w:bodyDiv w:val="1"/>
      <w:marLeft w:val="0"/>
      <w:marRight w:val="0"/>
      <w:marTop w:val="0"/>
      <w:marBottom w:val="0"/>
      <w:divBdr>
        <w:top w:val="none" w:sz="0" w:space="0" w:color="auto"/>
        <w:left w:val="none" w:sz="0" w:space="0" w:color="auto"/>
        <w:bottom w:val="none" w:sz="0" w:space="0" w:color="auto"/>
        <w:right w:val="none" w:sz="0" w:space="0" w:color="auto"/>
      </w:divBdr>
    </w:div>
    <w:div w:id="1664973118">
      <w:bodyDiv w:val="1"/>
      <w:marLeft w:val="0"/>
      <w:marRight w:val="0"/>
      <w:marTop w:val="0"/>
      <w:marBottom w:val="0"/>
      <w:divBdr>
        <w:top w:val="none" w:sz="0" w:space="0" w:color="auto"/>
        <w:left w:val="none" w:sz="0" w:space="0" w:color="auto"/>
        <w:bottom w:val="none" w:sz="0" w:space="0" w:color="auto"/>
        <w:right w:val="none" w:sz="0" w:space="0" w:color="auto"/>
      </w:divBdr>
    </w:div>
    <w:div w:id="1665550260">
      <w:bodyDiv w:val="1"/>
      <w:marLeft w:val="0"/>
      <w:marRight w:val="0"/>
      <w:marTop w:val="0"/>
      <w:marBottom w:val="0"/>
      <w:divBdr>
        <w:top w:val="none" w:sz="0" w:space="0" w:color="auto"/>
        <w:left w:val="none" w:sz="0" w:space="0" w:color="auto"/>
        <w:bottom w:val="none" w:sz="0" w:space="0" w:color="auto"/>
        <w:right w:val="none" w:sz="0" w:space="0" w:color="auto"/>
      </w:divBdr>
    </w:div>
    <w:div w:id="1665623296">
      <w:bodyDiv w:val="1"/>
      <w:marLeft w:val="0"/>
      <w:marRight w:val="0"/>
      <w:marTop w:val="0"/>
      <w:marBottom w:val="0"/>
      <w:divBdr>
        <w:top w:val="none" w:sz="0" w:space="0" w:color="auto"/>
        <w:left w:val="none" w:sz="0" w:space="0" w:color="auto"/>
        <w:bottom w:val="none" w:sz="0" w:space="0" w:color="auto"/>
        <w:right w:val="none" w:sz="0" w:space="0" w:color="auto"/>
      </w:divBdr>
    </w:div>
    <w:div w:id="1666857594">
      <w:bodyDiv w:val="1"/>
      <w:marLeft w:val="0"/>
      <w:marRight w:val="0"/>
      <w:marTop w:val="0"/>
      <w:marBottom w:val="0"/>
      <w:divBdr>
        <w:top w:val="none" w:sz="0" w:space="0" w:color="auto"/>
        <w:left w:val="none" w:sz="0" w:space="0" w:color="auto"/>
        <w:bottom w:val="none" w:sz="0" w:space="0" w:color="auto"/>
        <w:right w:val="none" w:sz="0" w:space="0" w:color="auto"/>
      </w:divBdr>
    </w:div>
    <w:div w:id="1667779634">
      <w:bodyDiv w:val="1"/>
      <w:marLeft w:val="0"/>
      <w:marRight w:val="0"/>
      <w:marTop w:val="0"/>
      <w:marBottom w:val="0"/>
      <w:divBdr>
        <w:top w:val="none" w:sz="0" w:space="0" w:color="auto"/>
        <w:left w:val="none" w:sz="0" w:space="0" w:color="auto"/>
        <w:bottom w:val="none" w:sz="0" w:space="0" w:color="auto"/>
        <w:right w:val="none" w:sz="0" w:space="0" w:color="auto"/>
      </w:divBdr>
    </w:div>
    <w:div w:id="1667787537">
      <w:bodyDiv w:val="1"/>
      <w:marLeft w:val="0"/>
      <w:marRight w:val="0"/>
      <w:marTop w:val="0"/>
      <w:marBottom w:val="0"/>
      <w:divBdr>
        <w:top w:val="none" w:sz="0" w:space="0" w:color="auto"/>
        <w:left w:val="none" w:sz="0" w:space="0" w:color="auto"/>
        <w:bottom w:val="none" w:sz="0" w:space="0" w:color="auto"/>
        <w:right w:val="none" w:sz="0" w:space="0" w:color="auto"/>
      </w:divBdr>
    </w:div>
    <w:div w:id="1669096380">
      <w:bodyDiv w:val="1"/>
      <w:marLeft w:val="0"/>
      <w:marRight w:val="0"/>
      <w:marTop w:val="0"/>
      <w:marBottom w:val="0"/>
      <w:divBdr>
        <w:top w:val="none" w:sz="0" w:space="0" w:color="auto"/>
        <w:left w:val="none" w:sz="0" w:space="0" w:color="auto"/>
        <w:bottom w:val="none" w:sz="0" w:space="0" w:color="auto"/>
        <w:right w:val="none" w:sz="0" w:space="0" w:color="auto"/>
      </w:divBdr>
    </w:div>
    <w:div w:id="1672369191">
      <w:bodyDiv w:val="1"/>
      <w:marLeft w:val="0"/>
      <w:marRight w:val="0"/>
      <w:marTop w:val="0"/>
      <w:marBottom w:val="0"/>
      <w:divBdr>
        <w:top w:val="none" w:sz="0" w:space="0" w:color="auto"/>
        <w:left w:val="none" w:sz="0" w:space="0" w:color="auto"/>
        <w:bottom w:val="none" w:sz="0" w:space="0" w:color="auto"/>
        <w:right w:val="none" w:sz="0" w:space="0" w:color="auto"/>
      </w:divBdr>
    </w:div>
    <w:div w:id="1673416047">
      <w:bodyDiv w:val="1"/>
      <w:marLeft w:val="0"/>
      <w:marRight w:val="0"/>
      <w:marTop w:val="0"/>
      <w:marBottom w:val="0"/>
      <w:divBdr>
        <w:top w:val="none" w:sz="0" w:space="0" w:color="auto"/>
        <w:left w:val="none" w:sz="0" w:space="0" w:color="auto"/>
        <w:bottom w:val="none" w:sz="0" w:space="0" w:color="auto"/>
        <w:right w:val="none" w:sz="0" w:space="0" w:color="auto"/>
      </w:divBdr>
    </w:div>
    <w:div w:id="1674335676">
      <w:bodyDiv w:val="1"/>
      <w:marLeft w:val="0"/>
      <w:marRight w:val="0"/>
      <w:marTop w:val="0"/>
      <w:marBottom w:val="0"/>
      <w:divBdr>
        <w:top w:val="none" w:sz="0" w:space="0" w:color="auto"/>
        <w:left w:val="none" w:sz="0" w:space="0" w:color="auto"/>
        <w:bottom w:val="none" w:sz="0" w:space="0" w:color="auto"/>
        <w:right w:val="none" w:sz="0" w:space="0" w:color="auto"/>
      </w:divBdr>
    </w:div>
    <w:div w:id="1674840788">
      <w:bodyDiv w:val="1"/>
      <w:marLeft w:val="0"/>
      <w:marRight w:val="0"/>
      <w:marTop w:val="0"/>
      <w:marBottom w:val="0"/>
      <w:divBdr>
        <w:top w:val="none" w:sz="0" w:space="0" w:color="auto"/>
        <w:left w:val="none" w:sz="0" w:space="0" w:color="auto"/>
        <w:bottom w:val="none" w:sz="0" w:space="0" w:color="auto"/>
        <w:right w:val="none" w:sz="0" w:space="0" w:color="auto"/>
      </w:divBdr>
    </w:div>
    <w:div w:id="1675525174">
      <w:bodyDiv w:val="1"/>
      <w:marLeft w:val="0"/>
      <w:marRight w:val="0"/>
      <w:marTop w:val="0"/>
      <w:marBottom w:val="0"/>
      <w:divBdr>
        <w:top w:val="none" w:sz="0" w:space="0" w:color="auto"/>
        <w:left w:val="none" w:sz="0" w:space="0" w:color="auto"/>
        <w:bottom w:val="none" w:sz="0" w:space="0" w:color="auto"/>
        <w:right w:val="none" w:sz="0" w:space="0" w:color="auto"/>
      </w:divBdr>
    </w:div>
    <w:div w:id="1675913400">
      <w:bodyDiv w:val="1"/>
      <w:marLeft w:val="0"/>
      <w:marRight w:val="0"/>
      <w:marTop w:val="0"/>
      <w:marBottom w:val="0"/>
      <w:divBdr>
        <w:top w:val="none" w:sz="0" w:space="0" w:color="auto"/>
        <w:left w:val="none" w:sz="0" w:space="0" w:color="auto"/>
        <w:bottom w:val="none" w:sz="0" w:space="0" w:color="auto"/>
        <w:right w:val="none" w:sz="0" w:space="0" w:color="auto"/>
      </w:divBdr>
    </w:div>
    <w:div w:id="1678001249">
      <w:bodyDiv w:val="1"/>
      <w:marLeft w:val="0"/>
      <w:marRight w:val="0"/>
      <w:marTop w:val="0"/>
      <w:marBottom w:val="0"/>
      <w:divBdr>
        <w:top w:val="none" w:sz="0" w:space="0" w:color="auto"/>
        <w:left w:val="none" w:sz="0" w:space="0" w:color="auto"/>
        <w:bottom w:val="none" w:sz="0" w:space="0" w:color="auto"/>
        <w:right w:val="none" w:sz="0" w:space="0" w:color="auto"/>
      </w:divBdr>
    </w:div>
    <w:div w:id="1678074000">
      <w:bodyDiv w:val="1"/>
      <w:marLeft w:val="0"/>
      <w:marRight w:val="0"/>
      <w:marTop w:val="0"/>
      <w:marBottom w:val="0"/>
      <w:divBdr>
        <w:top w:val="none" w:sz="0" w:space="0" w:color="auto"/>
        <w:left w:val="none" w:sz="0" w:space="0" w:color="auto"/>
        <w:bottom w:val="none" w:sz="0" w:space="0" w:color="auto"/>
        <w:right w:val="none" w:sz="0" w:space="0" w:color="auto"/>
      </w:divBdr>
    </w:div>
    <w:div w:id="1678190364">
      <w:bodyDiv w:val="1"/>
      <w:marLeft w:val="0"/>
      <w:marRight w:val="0"/>
      <w:marTop w:val="0"/>
      <w:marBottom w:val="0"/>
      <w:divBdr>
        <w:top w:val="none" w:sz="0" w:space="0" w:color="auto"/>
        <w:left w:val="none" w:sz="0" w:space="0" w:color="auto"/>
        <w:bottom w:val="none" w:sz="0" w:space="0" w:color="auto"/>
        <w:right w:val="none" w:sz="0" w:space="0" w:color="auto"/>
      </w:divBdr>
    </w:div>
    <w:div w:id="1678268759">
      <w:bodyDiv w:val="1"/>
      <w:marLeft w:val="0"/>
      <w:marRight w:val="0"/>
      <w:marTop w:val="0"/>
      <w:marBottom w:val="0"/>
      <w:divBdr>
        <w:top w:val="none" w:sz="0" w:space="0" w:color="auto"/>
        <w:left w:val="none" w:sz="0" w:space="0" w:color="auto"/>
        <w:bottom w:val="none" w:sz="0" w:space="0" w:color="auto"/>
        <w:right w:val="none" w:sz="0" w:space="0" w:color="auto"/>
      </w:divBdr>
    </w:div>
    <w:div w:id="1678658571">
      <w:bodyDiv w:val="1"/>
      <w:marLeft w:val="0"/>
      <w:marRight w:val="0"/>
      <w:marTop w:val="0"/>
      <w:marBottom w:val="0"/>
      <w:divBdr>
        <w:top w:val="none" w:sz="0" w:space="0" w:color="auto"/>
        <w:left w:val="none" w:sz="0" w:space="0" w:color="auto"/>
        <w:bottom w:val="none" w:sz="0" w:space="0" w:color="auto"/>
        <w:right w:val="none" w:sz="0" w:space="0" w:color="auto"/>
      </w:divBdr>
    </w:div>
    <w:div w:id="1679188552">
      <w:bodyDiv w:val="1"/>
      <w:marLeft w:val="0"/>
      <w:marRight w:val="0"/>
      <w:marTop w:val="0"/>
      <w:marBottom w:val="0"/>
      <w:divBdr>
        <w:top w:val="none" w:sz="0" w:space="0" w:color="auto"/>
        <w:left w:val="none" w:sz="0" w:space="0" w:color="auto"/>
        <w:bottom w:val="none" w:sz="0" w:space="0" w:color="auto"/>
        <w:right w:val="none" w:sz="0" w:space="0" w:color="auto"/>
      </w:divBdr>
    </w:div>
    <w:div w:id="1680697425">
      <w:bodyDiv w:val="1"/>
      <w:marLeft w:val="0"/>
      <w:marRight w:val="0"/>
      <w:marTop w:val="0"/>
      <w:marBottom w:val="0"/>
      <w:divBdr>
        <w:top w:val="none" w:sz="0" w:space="0" w:color="auto"/>
        <w:left w:val="none" w:sz="0" w:space="0" w:color="auto"/>
        <w:bottom w:val="none" w:sz="0" w:space="0" w:color="auto"/>
        <w:right w:val="none" w:sz="0" w:space="0" w:color="auto"/>
      </w:divBdr>
    </w:div>
    <w:div w:id="1681932804">
      <w:bodyDiv w:val="1"/>
      <w:marLeft w:val="0"/>
      <w:marRight w:val="0"/>
      <w:marTop w:val="0"/>
      <w:marBottom w:val="0"/>
      <w:divBdr>
        <w:top w:val="none" w:sz="0" w:space="0" w:color="auto"/>
        <w:left w:val="none" w:sz="0" w:space="0" w:color="auto"/>
        <w:bottom w:val="none" w:sz="0" w:space="0" w:color="auto"/>
        <w:right w:val="none" w:sz="0" w:space="0" w:color="auto"/>
      </w:divBdr>
    </w:div>
    <w:div w:id="1685860512">
      <w:bodyDiv w:val="1"/>
      <w:marLeft w:val="0"/>
      <w:marRight w:val="0"/>
      <w:marTop w:val="0"/>
      <w:marBottom w:val="0"/>
      <w:divBdr>
        <w:top w:val="none" w:sz="0" w:space="0" w:color="auto"/>
        <w:left w:val="none" w:sz="0" w:space="0" w:color="auto"/>
        <w:bottom w:val="none" w:sz="0" w:space="0" w:color="auto"/>
        <w:right w:val="none" w:sz="0" w:space="0" w:color="auto"/>
      </w:divBdr>
    </w:div>
    <w:div w:id="1686904662">
      <w:bodyDiv w:val="1"/>
      <w:marLeft w:val="0"/>
      <w:marRight w:val="0"/>
      <w:marTop w:val="0"/>
      <w:marBottom w:val="0"/>
      <w:divBdr>
        <w:top w:val="none" w:sz="0" w:space="0" w:color="auto"/>
        <w:left w:val="none" w:sz="0" w:space="0" w:color="auto"/>
        <w:bottom w:val="none" w:sz="0" w:space="0" w:color="auto"/>
        <w:right w:val="none" w:sz="0" w:space="0" w:color="auto"/>
      </w:divBdr>
    </w:div>
    <w:div w:id="1686976338">
      <w:bodyDiv w:val="1"/>
      <w:marLeft w:val="0"/>
      <w:marRight w:val="0"/>
      <w:marTop w:val="0"/>
      <w:marBottom w:val="0"/>
      <w:divBdr>
        <w:top w:val="none" w:sz="0" w:space="0" w:color="auto"/>
        <w:left w:val="none" w:sz="0" w:space="0" w:color="auto"/>
        <w:bottom w:val="none" w:sz="0" w:space="0" w:color="auto"/>
        <w:right w:val="none" w:sz="0" w:space="0" w:color="auto"/>
      </w:divBdr>
    </w:div>
    <w:div w:id="1687369400">
      <w:bodyDiv w:val="1"/>
      <w:marLeft w:val="0"/>
      <w:marRight w:val="0"/>
      <w:marTop w:val="0"/>
      <w:marBottom w:val="0"/>
      <w:divBdr>
        <w:top w:val="none" w:sz="0" w:space="0" w:color="auto"/>
        <w:left w:val="none" w:sz="0" w:space="0" w:color="auto"/>
        <w:bottom w:val="none" w:sz="0" w:space="0" w:color="auto"/>
        <w:right w:val="none" w:sz="0" w:space="0" w:color="auto"/>
      </w:divBdr>
    </w:div>
    <w:div w:id="1687950293">
      <w:bodyDiv w:val="1"/>
      <w:marLeft w:val="0"/>
      <w:marRight w:val="0"/>
      <w:marTop w:val="0"/>
      <w:marBottom w:val="0"/>
      <w:divBdr>
        <w:top w:val="none" w:sz="0" w:space="0" w:color="auto"/>
        <w:left w:val="none" w:sz="0" w:space="0" w:color="auto"/>
        <w:bottom w:val="none" w:sz="0" w:space="0" w:color="auto"/>
        <w:right w:val="none" w:sz="0" w:space="0" w:color="auto"/>
      </w:divBdr>
    </w:div>
    <w:div w:id="1688217293">
      <w:bodyDiv w:val="1"/>
      <w:marLeft w:val="0"/>
      <w:marRight w:val="0"/>
      <w:marTop w:val="0"/>
      <w:marBottom w:val="0"/>
      <w:divBdr>
        <w:top w:val="none" w:sz="0" w:space="0" w:color="auto"/>
        <w:left w:val="none" w:sz="0" w:space="0" w:color="auto"/>
        <w:bottom w:val="none" w:sz="0" w:space="0" w:color="auto"/>
        <w:right w:val="none" w:sz="0" w:space="0" w:color="auto"/>
      </w:divBdr>
    </w:div>
    <w:div w:id="1689599608">
      <w:bodyDiv w:val="1"/>
      <w:marLeft w:val="0"/>
      <w:marRight w:val="0"/>
      <w:marTop w:val="0"/>
      <w:marBottom w:val="0"/>
      <w:divBdr>
        <w:top w:val="none" w:sz="0" w:space="0" w:color="auto"/>
        <w:left w:val="none" w:sz="0" w:space="0" w:color="auto"/>
        <w:bottom w:val="none" w:sz="0" w:space="0" w:color="auto"/>
        <w:right w:val="none" w:sz="0" w:space="0" w:color="auto"/>
      </w:divBdr>
    </w:div>
    <w:div w:id="1690832329">
      <w:bodyDiv w:val="1"/>
      <w:marLeft w:val="0"/>
      <w:marRight w:val="0"/>
      <w:marTop w:val="0"/>
      <w:marBottom w:val="0"/>
      <w:divBdr>
        <w:top w:val="none" w:sz="0" w:space="0" w:color="auto"/>
        <w:left w:val="none" w:sz="0" w:space="0" w:color="auto"/>
        <w:bottom w:val="none" w:sz="0" w:space="0" w:color="auto"/>
        <w:right w:val="none" w:sz="0" w:space="0" w:color="auto"/>
      </w:divBdr>
    </w:div>
    <w:div w:id="1692609393">
      <w:bodyDiv w:val="1"/>
      <w:marLeft w:val="0"/>
      <w:marRight w:val="0"/>
      <w:marTop w:val="0"/>
      <w:marBottom w:val="0"/>
      <w:divBdr>
        <w:top w:val="none" w:sz="0" w:space="0" w:color="auto"/>
        <w:left w:val="none" w:sz="0" w:space="0" w:color="auto"/>
        <w:bottom w:val="none" w:sz="0" w:space="0" w:color="auto"/>
        <w:right w:val="none" w:sz="0" w:space="0" w:color="auto"/>
      </w:divBdr>
    </w:div>
    <w:div w:id="1693993248">
      <w:bodyDiv w:val="1"/>
      <w:marLeft w:val="0"/>
      <w:marRight w:val="0"/>
      <w:marTop w:val="0"/>
      <w:marBottom w:val="0"/>
      <w:divBdr>
        <w:top w:val="none" w:sz="0" w:space="0" w:color="auto"/>
        <w:left w:val="none" w:sz="0" w:space="0" w:color="auto"/>
        <w:bottom w:val="none" w:sz="0" w:space="0" w:color="auto"/>
        <w:right w:val="none" w:sz="0" w:space="0" w:color="auto"/>
      </w:divBdr>
    </w:div>
    <w:div w:id="1695229451">
      <w:bodyDiv w:val="1"/>
      <w:marLeft w:val="0"/>
      <w:marRight w:val="0"/>
      <w:marTop w:val="0"/>
      <w:marBottom w:val="0"/>
      <w:divBdr>
        <w:top w:val="none" w:sz="0" w:space="0" w:color="auto"/>
        <w:left w:val="none" w:sz="0" w:space="0" w:color="auto"/>
        <w:bottom w:val="none" w:sz="0" w:space="0" w:color="auto"/>
        <w:right w:val="none" w:sz="0" w:space="0" w:color="auto"/>
      </w:divBdr>
    </w:div>
    <w:div w:id="1695879893">
      <w:bodyDiv w:val="1"/>
      <w:marLeft w:val="0"/>
      <w:marRight w:val="0"/>
      <w:marTop w:val="0"/>
      <w:marBottom w:val="0"/>
      <w:divBdr>
        <w:top w:val="none" w:sz="0" w:space="0" w:color="auto"/>
        <w:left w:val="none" w:sz="0" w:space="0" w:color="auto"/>
        <w:bottom w:val="none" w:sz="0" w:space="0" w:color="auto"/>
        <w:right w:val="none" w:sz="0" w:space="0" w:color="auto"/>
      </w:divBdr>
    </w:div>
    <w:div w:id="1696422942">
      <w:bodyDiv w:val="1"/>
      <w:marLeft w:val="0"/>
      <w:marRight w:val="0"/>
      <w:marTop w:val="0"/>
      <w:marBottom w:val="0"/>
      <w:divBdr>
        <w:top w:val="none" w:sz="0" w:space="0" w:color="auto"/>
        <w:left w:val="none" w:sz="0" w:space="0" w:color="auto"/>
        <w:bottom w:val="none" w:sz="0" w:space="0" w:color="auto"/>
        <w:right w:val="none" w:sz="0" w:space="0" w:color="auto"/>
      </w:divBdr>
    </w:div>
    <w:div w:id="1696930713">
      <w:bodyDiv w:val="1"/>
      <w:marLeft w:val="0"/>
      <w:marRight w:val="0"/>
      <w:marTop w:val="0"/>
      <w:marBottom w:val="0"/>
      <w:divBdr>
        <w:top w:val="none" w:sz="0" w:space="0" w:color="auto"/>
        <w:left w:val="none" w:sz="0" w:space="0" w:color="auto"/>
        <w:bottom w:val="none" w:sz="0" w:space="0" w:color="auto"/>
        <w:right w:val="none" w:sz="0" w:space="0" w:color="auto"/>
      </w:divBdr>
    </w:div>
    <w:div w:id="1698114566">
      <w:bodyDiv w:val="1"/>
      <w:marLeft w:val="0"/>
      <w:marRight w:val="0"/>
      <w:marTop w:val="0"/>
      <w:marBottom w:val="0"/>
      <w:divBdr>
        <w:top w:val="none" w:sz="0" w:space="0" w:color="auto"/>
        <w:left w:val="none" w:sz="0" w:space="0" w:color="auto"/>
        <w:bottom w:val="none" w:sz="0" w:space="0" w:color="auto"/>
        <w:right w:val="none" w:sz="0" w:space="0" w:color="auto"/>
      </w:divBdr>
    </w:div>
    <w:div w:id="1698847998">
      <w:bodyDiv w:val="1"/>
      <w:marLeft w:val="0"/>
      <w:marRight w:val="0"/>
      <w:marTop w:val="0"/>
      <w:marBottom w:val="0"/>
      <w:divBdr>
        <w:top w:val="none" w:sz="0" w:space="0" w:color="auto"/>
        <w:left w:val="none" w:sz="0" w:space="0" w:color="auto"/>
        <w:bottom w:val="none" w:sz="0" w:space="0" w:color="auto"/>
        <w:right w:val="none" w:sz="0" w:space="0" w:color="auto"/>
      </w:divBdr>
    </w:div>
    <w:div w:id="1702823499">
      <w:bodyDiv w:val="1"/>
      <w:marLeft w:val="0"/>
      <w:marRight w:val="0"/>
      <w:marTop w:val="0"/>
      <w:marBottom w:val="0"/>
      <w:divBdr>
        <w:top w:val="none" w:sz="0" w:space="0" w:color="auto"/>
        <w:left w:val="none" w:sz="0" w:space="0" w:color="auto"/>
        <w:bottom w:val="none" w:sz="0" w:space="0" w:color="auto"/>
        <w:right w:val="none" w:sz="0" w:space="0" w:color="auto"/>
      </w:divBdr>
    </w:div>
    <w:div w:id="1703287273">
      <w:bodyDiv w:val="1"/>
      <w:marLeft w:val="0"/>
      <w:marRight w:val="0"/>
      <w:marTop w:val="0"/>
      <w:marBottom w:val="0"/>
      <w:divBdr>
        <w:top w:val="none" w:sz="0" w:space="0" w:color="auto"/>
        <w:left w:val="none" w:sz="0" w:space="0" w:color="auto"/>
        <w:bottom w:val="none" w:sz="0" w:space="0" w:color="auto"/>
        <w:right w:val="none" w:sz="0" w:space="0" w:color="auto"/>
      </w:divBdr>
    </w:div>
    <w:div w:id="1705446277">
      <w:bodyDiv w:val="1"/>
      <w:marLeft w:val="0"/>
      <w:marRight w:val="0"/>
      <w:marTop w:val="0"/>
      <w:marBottom w:val="0"/>
      <w:divBdr>
        <w:top w:val="none" w:sz="0" w:space="0" w:color="auto"/>
        <w:left w:val="none" w:sz="0" w:space="0" w:color="auto"/>
        <w:bottom w:val="none" w:sz="0" w:space="0" w:color="auto"/>
        <w:right w:val="none" w:sz="0" w:space="0" w:color="auto"/>
      </w:divBdr>
    </w:div>
    <w:div w:id="1707561032">
      <w:bodyDiv w:val="1"/>
      <w:marLeft w:val="0"/>
      <w:marRight w:val="0"/>
      <w:marTop w:val="0"/>
      <w:marBottom w:val="0"/>
      <w:divBdr>
        <w:top w:val="none" w:sz="0" w:space="0" w:color="auto"/>
        <w:left w:val="none" w:sz="0" w:space="0" w:color="auto"/>
        <w:bottom w:val="none" w:sz="0" w:space="0" w:color="auto"/>
        <w:right w:val="none" w:sz="0" w:space="0" w:color="auto"/>
      </w:divBdr>
    </w:div>
    <w:div w:id="1708335796">
      <w:bodyDiv w:val="1"/>
      <w:marLeft w:val="0"/>
      <w:marRight w:val="0"/>
      <w:marTop w:val="0"/>
      <w:marBottom w:val="0"/>
      <w:divBdr>
        <w:top w:val="none" w:sz="0" w:space="0" w:color="auto"/>
        <w:left w:val="none" w:sz="0" w:space="0" w:color="auto"/>
        <w:bottom w:val="none" w:sz="0" w:space="0" w:color="auto"/>
        <w:right w:val="none" w:sz="0" w:space="0" w:color="auto"/>
      </w:divBdr>
    </w:div>
    <w:div w:id="1709573904">
      <w:bodyDiv w:val="1"/>
      <w:marLeft w:val="0"/>
      <w:marRight w:val="0"/>
      <w:marTop w:val="0"/>
      <w:marBottom w:val="0"/>
      <w:divBdr>
        <w:top w:val="none" w:sz="0" w:space="0" w:color="auto"/>
        <w:left w:val="none" w:sz="0" w:space="0" w:color="auto"/>
        <w:bottom w:val="none" w:sz="0" w:space="0" w:color="auto"/>
        <w:right w:val="none" w:sz="0" w:space="0" w:color="auto"/>
      </w:divBdr>
    </w:div>
    <w:div w:id="1709717782">
      <w:bodyDiv w:val="1"/>
      <w:marLeft w:val="0"/>
      <w:marRight w:val="0"/>
      <w:marTop w:val="0"/>
      <w:marBottom w:val="0"/>
      <w:divBdr>
        <w:top w:val="none" w:sz="0" w:space="0" w:color="auto"/>
        <w:left w:val="none" w:sz="0" w:space="0" w:color="auto"/>
        <w:bottom w:val="none" w:sz="0" w:space="0" w:color="auto"/>
        <w:right w:val="none" w:sz="0" w:space="0" w:color="auto"/>
      </w:divBdr>
    </w:div>
    <w:div w:id="1710378456">
      <w:bodyDiv w:val="1"/>
      <w:marLeft w:val="0"/>
      <w:marRight w:val="0"/>
      <w:marTop w:val="0"/>
      <w:marBottom w:val="0"/>
      <w:divBdr>
        <w:top w:val="none" w:sz="0" w:space="0" w:color="auto"/>
        <w:left w:val="none" w:sz="0" w:space="0" w:color="auto"/>
        <w:bottom w:val="none" w:sz="0" w:space="0" w:color="auto"/>
        <w:right w:val="none" w:sz="0" w:space="0" w:color="auto"/>
      </w:divBdr>
    </w:div>
    <w:div w:id="1710522104">
      <w:bodyDiv w:val="1"/>
      <w:marLeft w:val="0"/>
      <w:marRight w:val="0"/>
      <w:marTop w:val="0"/>
      <w:marBottom w:val="0"/>
      <w:divBdr>
        <w:top w:val="none" w:sz="0" w:space="0" w:color="auto"/>
        <w:left w:val="none" w:sz="0" w:space="0" w:color="auto"/>
        <w:bottom w:val="none" w:sz="0" w:space="0" w:color="auto"/>
        <w:right w:val="none" w:sz="0" w:space="0" w:color="auto"/>
      </w:divBdr>
    </w:div>
    <w:div w:id="1710765892">
      <w:bodyDiv w:val="1"/>
      <w:marLeft w:val="0"/>
      <w:marRight w:val="0"/>
      <w:marTop w:val="0"/>
      <w:marBottom w:val="0"/>
      <w:divBdr>
        <w:top w:val="none" w:sz="0" w:space="0" w:color="auto"/>
        <w:left w:val="none" w:sz="0" w:space="0" w:color="auto"/>
        <w:bottom w:val="none" w:sz="0" w:space="0" w:color="auto"/>
        <w:right w:val="none" w:sz="0" w:space="0" w:color="auto"/>
      </w:divBdr>
    </w:div>
    <w:div w:id="1713656006">
      <w:bodyDiv w:val="1"/>
      <w:marLeft w:val="0"/>
      <w:marRight w:val="0"/>
      <w:marTop w:val="0"/>
      <w:marBottom w:val="0"/>
      <w:divBdr>
        <w:top w:val="none" w:sz="0" w:space="0" w:color="auto"/>
        <w:left w:val="none" w:sz="0" w:space="0" w:color="auto"/>
        <w:bottom w:val="none" w:sz="0" w:space="0" w:color="auto"/>
        <w:right w:val="none" w:sz="0" w:space="0" w:color="auto"/>
      </w:divBdr>
    </w:div>
    <w:div w:id="1715079885">
      <w:bodyDiv w:val="1"/>
      <w:marLeft w:val="0"/>
      <w:marRight w:val="0"/>
      <w:marTop w:val="0"/>
      <w:marBottom w:val="0"/>
      <w:divBdr>
        <w:top w:val="none" w:sz="0" w:space="0" w:color="auto"/>
        <w:left w:val="none" w:sz="0" w:space="0" w:color="auto"/>
        <w:bottom w:val="none" w:sz="0" w:space="0" w:color="auto"/>
        <w:right w:val="none" w:sz="0" w:space="0" w:color="auto"/>
      </w:divBdr>
    </w:div>
    <w:div w:id="1715226763">
      <w:bodyDiv w:val="1"/>
      <w:marLeft w:val="0"/>
      <w:marRight w:val="0"/>
      <w:marTop w:val="0"/>
      <w:marBottom w:val="0"/>
      <w:divBdr>
        <w:top w:val="none" w:sz="0" w:space="0" w:color="auto"/>
        <w:left w:val="none" w:sz="0" w:space="0" w:color="auto"/>
        <w:bottom w:val="none" w:sz="0" w:space="0" w:color="auto"/>
        <w:right w:val="none" w:sz="0" w:space="0" w:color="auto"/>
      </w:divBdr>
    </w:div>
    <w:div w:id="1715353219">
      <w:bodyDiv w:val="1"/>
      <w:marLeft w:val="0"/>
      <w:marRight w:val="0"/>
      <w:marTop w:val="0"/>
      <w:marBottom w:val="0"/>
      <w:divBdr>
        <w:top w:val="none" w:sz="0" w:space="0" w:color="auto"/>
        <w:left w:val="none" w:sz="0" w:space="0" w:color="auto"/>
        <w:bottom w:val="none" w:sz="0" w:space="0" w:color="auto"/>
        <w:right w:val="none" w:sz="0" w:space="0" w:color="auto"/>
      </w:divBdr>
    </w:div>
    <w:div w:id="1716737750">
      <w:bodyDiv w:val="1"/>
      <w:marLeft w:val="0"/>
      <w:marRight w:val="0"/>
      <w:marTop w:val="0"/>
      <w:marBottom w:val="0"/>
      <w:divBdr>
        <w:top w:val="none" w:sz="0" w:space="0" w:color="auto"/>
        <w:left w:val="none" w:sz="0" w:space="0" w:color="auto"/>
        <w:bottom w:val="none" w:sz="0" w:space="0" w:color="auto"/>
        <w:right w:val="none" w:sz="0" w:space="0" w:color="auto"/>
      </w:divBdr>
    </w:div>
    <w:div w:id="1716931038">
      <w:bodyDiv w:val="1"/>
      <w:marLeft w:val="0"/>
      <w:marRight w:val="0"/>
      <w:marTop w:val="0"/>
      <w:marBottom w:val="0"/>
      <w:divBdr>
        <w:top w:val="none" w:sz="0" w:space="0" w:color="auto"/>
        <w:left w:val="none" w:sz="0" w:space="0" w:color="auto"/>
        <w:bottom w:val="none" w:sz="0" w:space="0" w:color="auto"/>
        <w:right w:val="none" w:sz="0" w:space="0" w:color="auto"/>
      </w:divBdr>
    </w:div>
    <w:div w:id="1718117530">
      <w:bodyDiv w:val="1"/>
      <w:marLeft w:val="0"/>
      <w:marRight w:val="0"/>
      <w:marTop w:val="0"/>
      <w:marBottom w:val="0"/>
      <w:divBdr>
        <w:top w:val="none" w:sz="0" w:space="0" w:color="auto"/>
        <w:left w:val="none" w:sz="0" w:space="0" w:color="auto"/>
        <w:bottom w:val="none" w:sz="0" w:space="0" w:color="auto"/>
        <w:right w:val="none" w:sz="0" w:space="0" w:color="auto"/>
      </w:divBdr>
    </w:div>
    <w:div w:id="1718163812">
      <w:bodyDiv w:val="1"/>
      <w:marLeft w:val="0"/>
      <w:marRight w:val="0"/>
      <w:marTop w:val="0"/>
      <w:marBottom w:val="0"/>
      <w:divBdr>
        <w:top w:val="none" w:sz="0" w:space="0" w:color="auto"/>
        <w:left w:val="none" w:sz="0" w:space="0" w:color="auto"/>
        <w:bottom w:val="none" w:sz="0" w:space="0" w:color="auto"/>
        <w:right w:val="none" w:sz="0" w:space="0" w:color="auto"/>
      </w:divBdr>
    </w:div>
    <w:div w:id="1718817110">
      <w:bodyDiv w:val="1"/>
      <w:marLeft w:val="0"/>
      <w:marRight w:val="0"/>
      <w:marTop w:val="0"/>
      <w:marBottom w:val="0"/>
      <w:divBdr>
        <w:top w:val="none" w:sz="0" w:space="0" w:color="auto"/>
        <w:left w:val="none" w:sz="0" w:space="0" w:color="auto"/>
        <w:bottom w:val="none" w:sz="0" w:space="0" w:color="auto"/>
        <w:right w:val="none" w:sz="0" w:space="0" w:color="auto"/>
      </w:divBdr>
    </w:div>
    <w:div w:id="1720124832">
      <w:bodyDiv w:val="1"/>
      <w:marLeft w:val="0"/>
      <w:marRight w:val="0"/>
      <w:marTop w:val="0"/>
      <w:marBottom w:val="0"/>
      <w:divBdr>
        <w:top w:val="none" w:sz="0" w:space="0" w:color="auto"/>
        <w:left w:val="none" w:sz="0" w:space="0" w:color="auto"/>
        <w:bottom w:val="none" w:sz="0" w:space="0" w:color="auto"/>
        <w:right w:val="none" w:sz="0" w:space="0" w:color="auto"/>
      </w:divBdr>
    </w:div>
    <w:div w:id="1720863042">
      <w:bodyDiv w:val="1"/>
      <w:marLeft w:val="0"/>
      <w:marRight w:val="0"/>
      <w:marTop w:val="0"/>
      <w:marBottom w:val="0"/>
      <w:divBdr>
        <w:top w:val="none" w:sz="0" w:space="0" w:color="auto"/>
        <w:left w:val="none" w:sz="0" w:space="0" w:color="auto"/>
        <w:bottom w:val="none" w:sz="0" w:space="0" w:color="auto"/>
        <w:right w:val="none" w:sz="0" w:space="0" w:color="auto"/>
      </w:divBdr>
    </w:div>
    <w:div w:id="1721202310">
      <w:bodyDiv w:val="1"/>
      <w:marLeft w:val="0"/>
      <w:marRight w:val="0"/>
      <w:marTop w:val="0"/>
      <w:marBottom w:val="0"/>
      <w:divBdr>
        <w:top w:val="none" w:sz="0" w:space="0" w:color="auto"/>
        <w:left w:val="none" w:sz="0" w:space="0" w:color="auto"/>
        <w:bottom w:val="none" w:sz="0" w:space="0" w:color="auto"/>
        <w:right w:val="none" w:sz="0" w:space="0" w:color="auto"/>
      </w:divBdr>
    </w:div>
    <w:div w:id="1721244440">
      <w:bodyDiv w:val="1"/>
      <w:marLeft w:val="0"/>
      <w:marRight w:val="0"/>
      <w:marTop w:val="0"/>
      <w:marBottom w:val="0"/>
      <w:divBdr>
        <w:top w:val="none" w:sz="0" w:space="0" w:color="auto"/>
        <w:left w:val="none" w:sz="0" w:space="0" w:color="auto"/>
        <w:bottom w:val="none" w:sz="0" w:space="0" w:color="auto"/>
        <w:right w:val="none" w:sz="0" w:space="0" w:color="auto"/>
      </w:divBdr>
    </w:div>
    <w:div w:id="1721706867">
      <w:bodyDiv w:val="1"/>
      <w:marLeft w:val="0"/>
      <w:marRight w:val="0"/>
      <w:marTop w:val="0"/>
      <w:marBottom w:val="0"/>
      <w:divBdr>
        <w:top w:val="none" w:sz="0" w:space="0" w:color="auto"/>
        <w:left w:val="none" w:sz="0" w:space="0" w:color="auto"/>
        <w:bottom w:val="none" w:sz="0" w:space="0" w:color="auto"/>
        <w:right w:val="none" w:sz="0" w:space="0" w:color="auto"/>
      </w:divBdr>
    </w:div>
    <w:div w:id="1722169911">
      <w:bodyDiv w:val="1"/>
      <w:marLeft w:val="0"/>
      <w:marRight w:val="0"/>
      <w:marTop w:val="0"/>
      <w:marBottom w:val="0"/>
      <w:divBdr>
        <w:top w:val="none" w:sz="0" w:space="0" w:color="auto"/>
        <w:left w:val="none" w:sz="0" w:space="0" w:color="auto"/>
        <w:bottom w:val="none" w:sz="0" w:space="0" w:color="auto"/>
        <w:right w:val="none" w:sz="0" w:space="0" w:color="auto"/>
      </w:divBdr>
    </w:div>
    <w:div w:id="1722171661">
      <w:bodyDiv w:val="1"/>
      <w:marLeft w:val="0"/>
      <w:marRight w:val="0"/>
      <w:marTop w:val="0"/>
      <w:marBottom w:val="0"/>
      <w:divBdr>
        <w:top w:val="none" w:sz="0" w:space="0" w:color="auto"/>
        <w:left w:val="none" w:sz="0" w:space="0" w:color="auto"/>
        <w:bottom w:val="none" w:sz="0" w:space="0" w:color="auto"/>
        <w:right w:val="none" w:sz="0" w:space="0" w:color="auto"/>
      </w:divBdr>
    </w:div>
    <w:div w:id="1722825353">
      <w:bodyDiv w:val="1"/>
      <w:marLeft w:val="0"/>
      <w:marRight w:val="0"/>
      <w:marTop w:val="0"/>
      <w:marBottom w:val="0"/>
      <w:divBdr>
        <w:top w:val="none" w:sz="0" w:space="0" w:color="auto"/>
        <w:left w:val="none" w:sz="0" w:space="0" w:color="auto"/>
        <w:bottom w:val="none" w:sz="0" w:space="0" w:color="auto"/>
        <w:right w:val="none" w:sz="0" w:space="0" w:color="auto"/>
      </w:divBdr>
    </w:div>
    <w:div w:id="1723015523">
      <w:bodyDiv w:val="1"/>
      <w:marLeft w:val="0"/>
      <w:marRight w:val="0"/>
      <w:marTop w:val="0"/>
      <w:marBottom w:val="0"/>
      <w:divBdr>
        <w:top w:val="none" w:sz="0" w:space="0" w:color="auto"/>
        <w:left w:val="none" w:sz="0" w:space="0" w:color="auto"/>
        <w:bottom w:val="none" w:sz="0" w:space="0" w:color="auto"/>
        <w:right w:val="none" w:sz="0" w:space="0" w:color="auto"/>
      </w:divBdr>
    </w:div>
    <w:div w:id="1725057222">
      <w:bodyDiv w:val="1"/>
      <w:marLeft w:val="0"/>
      <w:marRight w:val="0"/>
      <w:marTop w:val="0"/>
      <w:marBottom w:val="0"/>
      <w:divBdr>
        <w:top w:val="none" w:sz="0" w:space="0" w:color="auto"/>
        <w:left w:val="none" w:sz="0" w:space="0" w:color="auto"/>
        <w:bottom w:val="none" w:sz="0" w:space="0" w:color="auto"/>
        <w:right w:val="none" w:sz="0" w:space="0" w:color="auto"/>
      </w:divBdr>
    </w:div>
    <w:div w:id="1726103130">
      <w:bodyDiv w:val="1"/>
      <w:marLeft w:val="0"/>
      <w:marRight w:val="0"/>
      <w:marTop w:val="0"/>
      <w:marBottom w:val="0"/>
      <w:divBdr>
        <w:top w:val="none" w:sz="0" w:space="0" w:color="auto"/>
        <w:left w:val="none" w:sz="0" w:space="0" w:color="auto"/>
        <w:bottom w:val="none" w:sz="0" w:space="0" w:color="auto"/>
        <w:right w:val="none" w:sz="0" w:space="0" w:color="auto"/>
      </w:divBdr>
    </w:div>
    <w:div w:id="1727482964">
      <w:bodyDiv w:val="1"/>
      <w:marLeft w:val="0"/>
      <w:marRight w:val="0"/>
      <w:marTop w:val="0"/>
      <w:marBottom w:val="0"/>
      <w:divBdr>
        <w:top w:val="none" w:sz="0" w:space="0" w:color="auto"/>
        <w:left w:val="none" w:sz="0" w:space="0" w:color="auto"/>
        <w:bottom w:val="none" w:sz="0" w:space="0" w:color="auto"/>
        <w:right w:val="none" w:sz="0" w:space="0" w:color="auto"/>
      </w:divBdr>
    </w:div>
    <w:div w:id="1728264462">
      <w:bodyDiv w:val="1"/>
      <w:marLeft w:val="0"/>
      <w:marRight w:val="0"/>
      <w:marTop w:val="0"/>
      <w:marBottom w:val="0"/>
      <w:divBdr>
        <w:top w:val="none" w:sz="0" w:space="0" w:color="auto"/>
        <w:left w:val="none" w:sz="0" w:space="0" w:color="auto"/>
        <w:bottom w:val="none" w:sz="0" w:space="0" w:color="auto"/>
        <w:right w:val="none" w:sz="0" w:space="0" w:color="auto"/>
      </w:divBdr>
    </w:div>
    <w:div w:id="1728336148">
      <w:bodyDiv w:val="1"/>
      <w:marLeft w:val="0"/>
      <w:marRight w:val="0"/>
      <w:marTop w:val="0"/>
      <w:marBottom w:val="0"/>
      <w:divBdr>
        <w:top w:val="none" w:sz="0" w:space="0" w:color="auto"/>
        <w:left w:val="none" w:sz="0" w:space="0" w:color="auto"/>
        <w:bottom w:val="none" w:sz="0" w:space="0" w:color="auto"/>
        <w:right w:val="none" w:sz="0" w:space="0" w:color="auto"/>
      </w:divBdr>
    </w:div>
    <w:div w:id="1731078162">
      <w:bodyDiv w:val="1"/>
      <w:marLeft w:val="0"/>
      <w:marRight w:val="0"/>
      <w:marTop w:val="0"/>
      <w:marBottom w:val="0"/>
      <w:divBdr>
        <w:top w:val="none" w:sz="0" w:space="0" w:color="auto"/>
        <w:left w:val="none" w:sz="0" w:space="0" w:color="auto"/>
        <w:bottom w:val="none" w:sz="0" w:space="0" w:color="auto"/>
        <w:right w:val="none" w:sz="0" w:space="0" w:color="auto"/>
      </w:divBdr>
    </w:div>
    <w:div w:id="1732389461">
      <w:bodyDiv w:val="1"/>
      <w:marLeft w:val="0"/>
      <w:marRight w:val="0"/>
      <w:marTop w:val="0"/>
      <w:marBottom w:val="0"/>
      <w:divBdr>
        <w:top w:val="none" w:sz="0" w:space="0" w:color="auto"/>
        <w:left w:val="none" w:sz="0" w:space="0" w:color="auto"/>
        <w:bottom w:val="none" w:sz="0" w:space="0" w:color="auto"/>
        <w:right w:val="none" w:sz="0" w:space="0" w:color="auto"/>
      </w:divBdr>
    </w:div>
    <w:div w:id="1733195819">
      <w:bodyDiv w:val="1"/>
      <w:marLeft w:val="0"/>
      <w:marRight w:val="0"/>
      <w:marTop w:val="0"/>
      <w:marBottom w:val="0"/>
      <w:divBdr>
        <w:top w:val="none" w:sz="0" w:space="0" w:color="auto"/>
        <w:left w:val="none" w:sz="0" w:space="0" w:color="auto"/>
        <w:bottom w:val="none" w:sz="0" w:space="0" w:color="auto"/>
        <w:right w:val="none" w:sz="0" w:space="0" w:color="auto"/>
      </w:divBdr>
    </w:div>
    <w:div w:id="1733386236">
      <w:bodyDiv w:val="1"/>
      <w:marLeft w:val="0"/>
      <w:marRight w:val="0"/>
      <w:marTop w:val="0"/>
      <w:marBottom w:val="0"/>
      <w:divBdr>
        <w:top w:val="none" w:sz="0" w:space="0" w:color="auto"/>
        <w:left w:val="none" w:sz="0" w:space="0" w:color="auto"/>
        <w:bottom w:val="none" w:sz="0" w:space="0" w:color="auto"/>
        <w:right w:val="none" w:sz="0" w:space="0" w:color="auto"/>
      </w:divBdr>
    </w:div>
    <w:div w:id="1733655744">
      <w:bodyDiv w:val="1"/>
      <w:marLeft w:val="0"/>
      <w:marRight w:val="0"/>
      <w:marTop w:val="0"/>
      <w:marBottom w:val="0"/>
      <w:divBdr>
        <w:top w:val="none" w:sz="0" w:space="0" w:color="auto"/>
        <w:left w:val="none" w:sz="0" w:space="0" w:color="auto"/>
        <w:bottom w:val="none" w:sz="0" w:space="0" w:color="auto"/>
        <w:right w:val="none" w:sz="0" w:space="0" w:color="auto"/>
      </w:divBdr>
    </w:div>
    <w:div w:id="1733843259">
      <w:bodyDiv w:val="1"/>
      <w:marLeft w:val="0"/>
      <w:marRight w:val="0"/>
      <w:marTop w:val="0"/>
      <w:marBottom w:val="0"/>
      <w:divBdr>
        <w:top w:val="none" w:sz="0" w:space="0" w:color="auto"/>
        <w:left w:val="none" w:sz="0" w:space="0" w:color="auto"/>
        <w:bottom w:val="none" w:sz="0" w:space="0" w:color="auto"/>
        <w:right w:val="none" w:sz="0" w:space="0" w:color="auto"/>
      </w:divBdr>
    </w:div>
    <w:div w:id="1734884064">
      <w:bodyDiv w:val="1"/>
      <w:marLeft w:val="0"/>
      <w:marRight w:val="0"/>
      <w:marTop w:val="0"/>
      <w:marBottom w:val="0"/>
      <w:divBdr>
        <w:top w:val="none" w:sz="0" w:space="0" w:color="auto"/>
        <w:left w:val="none" w:sz="0" w:space="0" w:color="auto"/>
        <w:bottom w:val="none" w:sz="0" w:space="0" w:color="auto"/>
        <w:right w:val="none" w:sz="0" w:space="0" w:color="auto"/>
      </w:divBdr>
    </w:div>
    <w:div w:id="1735280233">
      <w:bodyDiv w:val="1"/>
      <w:marLeft w:val="0"/>
      <w:marRight w:val="0"/>
      <w:marTop w:val="0"/>
      <w:marBottom w:val="0"/>
      <w:divBdr>
        <w:top w:val="none" w:sz="0" w:space="0" w:color="auto"/>
        <w:left w:val="none" w:sz="0" w:space="0" w:color="auto"/>
        <w:bottom w:val="none" w:sz="0" w:space="0" w:color="auto"/>
        <w:right w:val="none" w:sz="0" w:space="0" w:color="auto"/>
      </w:divBdr>
    </w:div>
    <w:div w:id="1737437019">
      <w:bodyDiv w:val="1"/>
      <w:marLeft w:val="0"/>
      <w:marRight w:val="0"/>
      <w:marTop w:val="0"/>
      <w:marBottom w:val="0"/>
      <w:divBdr>
        <w:top w:val="none" w:sz="0" w:space="0" w:color="auto"/>
        <w:left w:val="none" w:sz="0" w:space="0" w:color="auto"/>
        <w:bottom w:val="none" w:sz="0" w:space="0" w:color="auto"/>
        <w:right w:val="none" w:sz="0" w:space="0" w:color="auto"/>
      </w:divBdr>
    </w:div>
    <w:div w:id="1738164188">
      <w:bodyDiv w:val="1"/>
      <w:marLeft w:val="0"/>
      <w:marRight w:val="0"/>
      <w:marTop w:val="0"/>
      <w:marBottom w:val="0"/>
      <w:divBdr>
        <w:top w:val="none" w:sz="0" w:space="0" w:color="auto"/>
        <w:left w:val="none" w:sz="0" w:space="0" w:color="auto"/>
        <w:bottom w:val="none" w:sz="0" w:space="0" w:color="auto"/>
        <w:right w:val="none" w:sz="0" w:space="0" w:color="auto"/>
      </w:divBdr>
    </w:div>
    <w:div w:id="1739206145">
      <w:bodyDiv w:val="1"/>
      <w:marLeft w:val="0"/>
      <w:marRight w:val="0"/>
      <w:marTop w:val="0"/>
      <w:marBottom w:val="0"/>
      <w:divBdr>
        <w:top w:val="none" w:sz="0" w:space="0" w:color="auto"/>
        <w:left w:val="none" w:sz="0" w:space="0" w:color="auto"/>
        <w:bottom w:val="none" w:sz="0" w:space="0" w:color="auto"/>
        <w:right w:val="none" w:sz="0" w:space="0" w:color="auto"/>
      </w:divBdr>
    </w:div>
    <w:div w:id="1740790806">
      <w:bodyDiv w:val="1"/>
      <w:marLeft w:val="0"/>
      <w:marRight w:val="0"/>
      <w:marTop w:val="0"/>
      <w:marBottom w:val="0"/>
      <w:divBdr>
        <w:top w:val="none" w:sz="0" w:space="0" w:color="auto"/>
        <w:left w:val="none" w:sz="0" w:space="0" w:color="auto"/>
        <w:bottom w:val="none" w:sz="0" w:space="0" w:color="auto"/>
        <w:right w:val="none" w:sz="0" w:space="0" w:color="auto"/>
      </w:divBdr>
    </w:div>
    <w:div w:id="1741370518">
      <w:bodyDiv w:val="1"/>
      <w:marLeft w:val="0"/>
      <w:marRight w:val="0"/>
      <w:marTop w:val="0"/>
      <w:marBottom w:val="0"/>
      <w:divBdr>
        <w:top w:val="none" w:sz="0" w:space="0" w:color="auto"/>
        <w:left w:val="none" w:sz="0" w:space="0" w:color="auto"/>
        <w:bottom w:val="none" w:sz="0" w:space="0" w:color="auto"/>
        <w:right w:val="none" w:sz="0" w:space="0" w:color="auto"/>
      </w:divBdr>
    </w:div>
    <w:div w:id="1742559573">
      <w:bodyDiv w:val="1"/>
      <w:marLeft w:val="0"/>
      <w:marRight w:val="0"/>
      <w:marTop w:val="0"/>
      <w:marBottom w:val="0"/>
      <w:divBdr>
        <w:top w:val="none" w:sz="0" w:space="0" w:color="auto"/>
        <w:left w:val="none" w:sz="0" w:space="0" w:color="auto"/>
        <w:bottom w:val="none" w:sz="0" w:space="0" w:color="auto"/>
        <w:right w:val="none" w:sz="0" w:space="0" w:color="auto"/>
      </w:divBdr>
    </w:div>
    <w:div w:id="1743025188">
      <w:bodyDiv w:val="1"/>
      <w:marLeft w:val="0"/>
      <w:marRight w:val="0"/>
      <w:marTop w:val="0"/>
      <w:marBottom w:val="0"/>
      <w:divBdr>
        <w:top w:val="none" w:sz="0" w:space="0" w:color="auto"/>
        <w:left w:val="none" w:sz="0" w:space="0" w:color="auto"/>
        <w:bottom w:val="none" w:sz="0" w:space="0" w:color="auto"/>
        <w:right w:val="none" w:sz="0" w:space="0" w:color="auto"/>
      </w:divBdr>
    </w:div>
    <w:div w:id="1744521020">
      <w:bodyDiv w:val="1"/>
      <w:marLeft w:val="0"/>
      <w:marRight w:val="0"/>
      <w:marTop w:val="0"/>
      <w:marBottom w:val="0"/>
      <w:divBdr>
        <w:top w:val="none" w:sz="0" w:space="0" w:color="auto"/>
        <w:left w:val="none" w:sz="0" w:space="0" w:color="auto"/>
        <w:bottom w:val="none" w:sz="0" w:space="0" w:color="auto"/>
        <w:right w:val="none" w:sz="0" w:space="0" w:color="auto"/>
      </w:divBdr>
    </w:div>
    <w:div w:id="1746300001">
      <w:bodyDiv w:val="1"/>
      <w:marLeft w:val="0"/>
      <w:marRight w:val="0"/>
      <w:marTop w:val="0"/>
      <w:marBottom w:val="0"/>
      <w:divBdr>
        <w:top w:val="none" w:sz="0" w:space="0" w:color="auto"/>
        <w:left w:val="none" w:sz="0" w:space="0" w:color="auto"/>
        <w:bottom w:val="none" w:sz="0" w:space="0" w:color="auto"/>
        <w:right w:val="none" w:sz="0" w:space="0" w:color="auto"/>
      </w:divBdr>
    </w:div>
    <w:div w:id="1746608498">
      <w:bodyDiv w:val="1"/>
      <w:marLeft w:val="0"/>
      <w:marRight w:val="0"/>
      <w:marTop w:val="0"/>
      <w:marBottom w:val="0"/>
      <w:divBdr>
        <w:top w:val="none" w:sz="0" w:space="0" w:color="auto"/>
        <w:left w:val="none" w:sz="0" w:space="0" w:color="auto"/>
        <w:bottom w:val="none" w:sz="0" w:space="0" w:color="auto"/>
        <w:right w:val="none" w:sz="0" w:space="0" w:color="auto"/>
      </w:divBdr>
    </w:div>
    <w:div w:id="1747142031">
      <w:bodyDiv w:val="1"/>
      <w:marLeft w:val="0"/>
      <w:marRight w:val="0"/>
      <w:marTop w:val="0"/>
      <w:marBottom w:val="0"/>
      <w:divBdr>
        <w:top w:val="none" w:sz="0" w:space="0" w:color="auto"/>
        <w:left w:val="none" w:sz="0" w:space="0" w:color="auto"/>
        <w:bottom w:val="none" w:sz="0" w:space="0" w:color="auto"/>
        <w:right w:val="none" w:sz="0" w:space="0" w:color="auto"/>
      </w:divBdr>
    </w:div>
    <w:div w:id="1748647747">
      <w:bodyDiv w:val="1"/>
      <w:marLeft w:val="0"/>
      <w:marRight w:val="0"/>
      <w:marTop w:val="0"/>
      <w:marBottom w:val="0"/>
      <w:divBdr>
        <w:top w:val="none" w:sz="0" w:space="0" w:color="auto"/>
        <w:left w:val="none" w:sz="0" w:space="0" w:color="auto"/>
        <w:bottom w:val="none" w:sz="0" w:space="0" w:color="auto"/>
        <w:right w:val="none" w:sz="0" w:space="0" w:color="auto"/>
      </w:divBdr>
    </w:div>
    <w:div w:id="1749109079">
      <w:bodyDiv w:val="1"/>
      <w:marLeft w:val="0"/>
      <w:marRight w:val="0"/>
      <w:marTop w:val="0"/>
      <w:marBottom w:val="0"/>
      <w:divBdr>
        <w:top w:val="none" w:sz="0" w:space="0" w:color="auto"/>
        <w:left w:val="none" w:sz="0" w:space="0" w:color="auto"/>
        <w:bottom w:val="none" w:sz="0" w:space="0" w:color="auto"/>
        <w:right w:val="none" w:sz="0" w:space="0" w:color="auto"/>
      </w:divBdr>
    </w:div>
    <w:div w:id="1749225006">
      <w:bodyDiv w:val="1"/>
      <w:marLeft w:val="0"/>
      <w:marRight w:val="0"/>
      <w:marTop w:val="0"/>
      <w:marBottom w:val="0"/>
      <w:divBdr>
        <w:top w:val="none" w:sz="0" w:space="0" w:color="auto"/>
        <w:left w:val="none" w:sz="0" w:space="0" w:color="auto"/>
        <w:bottom w:val="none" w:sz="0" w:space="0" w:color="auto"/>
        <w:right w:val="none" w:sz="0" w:space="0" w:color="auto"/>
      </w:divBdr>
    </w:div>
    <w:div w:id="1749494651">
      <w:bodyDiv w:val="1"/>
      <w:marLeft w:val="0"/>
      <w:marRight w:val="0"/>
      <w:marTop w:val="0"/>
      <w:marBottom w:val="0"/>
      <w:divBdr>
        <w:top w:val="none" w:sz="0" w:space="0" w:color="auto"/>
        <w:left w:val="none" w:sz="0" w:space="0" w:color="auto"/>
        <w:bottom w:val="none" w:sz="0" w:space="0" w:color="auto"/>
        <w:right w:val="none" w:sz="0" w:space="0" w:color="auto"/>
      </w:divBdr>
    </w:div>
    <w:div w:id="1750731168">
      <w:bodyDiv w:val="1"/>
      <w:marLeft w:val="0"/>
      <w:marRight w:val="0"/>
      <w:marTop w:val="0"/>
      <w:marBottom w:val="0"/>
      <w:divBdr>
        <w:top w:val="none" w:sz="0" w:space="0" w:color="auto"/>
        <w:left w:val="none" w:sz="0" w:space="0" w:color="auto"/>
        <w:bottom w:val="none" w:sz="0" w:space="0" w:color="auto"/>
        <w:right w:val="none" w:sz="0" w:space="0" w:color="auto"/>
      </w:divBdr>
    </w:div>
    <w:div w:id="1750884802">
      <w:bodyDiv w:val="1"/>
      <w:marLeft w:val="0"/>
      <w:marRight w:val="0"/>
      <w:marTop w:val="0"/>
      <w:marBottom w:val="0"/>
      <w:divBdr>
        <w:top w:val="none" w:sz="0" w:space="0" w:color="auto"/>
        <w:left w:val="none" w:sz="0" w:space="0" w:color="auto"/>
        <w:bottom w:val="none" w:sz="0" w:space="0" w:color="auto"/>
        <w:right w:val="none" w:sz="0" w:space="0" w:color="auto"/>
      </w:divBdr>
    </w:div>
    <w:div w:id="1751929000">
      <w:bodyDiv w:val="1"/>
      <w:marLeft w:val="0"/>
      <w:marRight w:val="0"/>
      <w:marTop w:val="0"/>
      <w:marBottom w:val="0"/>
      <w:divBdr>
        <w:top w:val="none" w:sz="0" w:space="0" w:color="auto"/>
        <w:left w:val="none" w:sz="0" w:space="0" w:color="auto"/>
        <w:bottom w:val="none" w:sz="0" w:space="0" w:color="auto"/>
        <w:right w:val="none" w:sz="0" w:space="0" w:color="auto"/>
      </w:divBdr>
    </w:div>
    <w:div w:id="1753887919">
      <w:bodyDiv w:val="1"/>
      <w:marLeft w:val="0"/>
      <w:marRight w:val="0"/>
      <w:marTop w:val="0"/>
      <w:marBottom w:val="0"/>
      <w:divBdr>
        <w:top w:val="none" w:sz="0" w:space="0" w:color="auto"/>
        <w:left w:val="none" w:sz="0" w:space="0" w:color="auto"/>
        <w:bottom w:val="none" w:sz="0" w:space="0" w:color="auto"/>
        <w:right w:val="none" w:sz="0" w:space="0" w:color="auto"/>
      </w:divBdr>
    </w:div>
    <w:div w:id="1753968552">
      <w:bodyDiv w:val="1"/>
      <w:marLeft w:val="0"/>
      <w:marRight w:val="0"/>
      <w:marTop w:val="0"/>
      <w:marBottom w:val="0"/>
      <w:divBdr>
        <w:top w:val="none" w:sz="0" w:space="0" w:color="auto"/>
        <w:left w:val="none" w:sz="0" w:space="0" w:color="auto"/>
        <w:bottom w:val="none" w:sz="0" w:space="0" w:color="auto"/>
        <w:right w:val="none" w:sz="0" w:space="0" w:color="auto"/>
      </w:divBdr>
    </w:div>
    <w:div w:id="1754277660">
      <w:bodyDiv w:val="1"/>
      <w:marLeft w:val="0"/>
      <w:marRight w:val="0"/>
      <w:marTop w:val="0"/>
      <w:marBottom w:val="0"/>
      <w:divBdr>
        <w:top w:val="none" w:sz="0" w:space="0" w:color="auto"/>
        <w:left w:val="none" w:sz="0" w:space="0" w:color="auto"/>
        <w:bottom w:val="none" w:sz="0" w:space="0" w:color="auto"/>
        <w:right w:val="none" w:sz="0" w:space="0" w:color="auto"/>
      </w:divBdr>
    </w:div>
    <w:div w:id="1755320630">
      <w:bodyDiv w:val="1"/>
      <w:marLeft w:val="0"/>
      <w:marRight w:val="0"/>
      <w:marTop w:val="0"/>
      <w:marBottom w:val="0"/>
      <w:divBdr>
        <w:top w:val="none" w:sz="0" w:space="0" w:color="auto"/>
        <w:left w:val="none" w:sz="0" w:space="0" w:color="auto"/>
        <w:bottom w:val="none" w:sz="0" w:space="0" w:color="auto"/>
        <w:right w:val="none" w:sz="0" w:space="0" w:color="auto"/>
      </w:divBdr>
    </w:div>
    <w:div w:id="1755469803">
      <w:bodyDiv w:val="1"/>
      <w:marLeft w:val="0"/>
      <w:marRight w:val="0"/>
      <w:marTop w:val="0"/>
      <w:marBottom w:val="0"/>
      <w:divBdr>
        <w:top w:val="none" w:sz="0" w:space="0" w:color="auto"/>
        <w:left w:val="none" w:sz="0" w:space="0" w:color="auto"/>
        <w:bottom w:val="none" w:sz="0" w:space="0" w:color="auto"/>
        <w:right w:val="none" w:sz="0" w:space="0" w:color="auto"/>
      </w:divBdr>
    </w:div>
    <w:div w:id="1755666375">
      <w:bodyDiv w:val="1"/>
      <w:marLeft w:val="0"/>
      <w:marRight w:val="0"/>
      <w:marTop w:val="0"/>
      <w:marBottom w:val="0"/>
      <w:divBdr>
        <w:top w:val="none" w:sz="0" w:space="0" w:color="auto"/>
        <w:left w:val="none" w:sz="0" w:space="0" w:color="auto"/>
        <w:bottom w:val="none" w:sz="0" w:space="0" w:color="auto"/>
        <w:right w:val="none" w:sz="0" w:space="0" w:color="auto"/>
      </w:divBdr>
    </w:div>
    <w:div w:id="1756781104">
      <w:bodyDiv w:val="1"/>
      <w:marLeft w:val="0"/>
      <w:marRight w:val="0"/>
      <w:marTop w:val="0"/>
      <w:marBottom w:val="0"/>
      <w:divBdr>
        <w:top w:val="none" w:sz="0" w:space="0" w:color="auto"/>
        <w:left w:val="none" w:sz="0" w:space="0" w:color="auto"/>
        <w:bottom w:val="none" w:sz="0" w:space="0" w:color="auto"/>
        <w:right w:val="none" w:sz="0" w:space="0" w:color="auto"/>
      </w:divBdr>
    </w:div>
    <w:div w:id="1757363219">
      <w:bodyDiv w:val="1"/>
      <w:marLeft w:val="0"/>
      <w:marRight w:val="0"/>
      <w:marTop w:val="0"/>
      <w:marBottom w:val="0"/>
      <w:divBdr>
        <w:top w:val="none" w:sz="0" w:space="0" w:color="auto"/>
        <w:left w:val="none" w:sz="0" w:space="0" w:color="auto"/>
        <w:bottom w:val="none" w:sz="0" w:space="0" w:color="auto"/>
        <w:right w:val="none" w:sz="0" w:space="0" w:color="auto"/>
      </w:divBdr>
    </w:div>
    <w:div w:id="1757432555">
      <w:bodyDiv w:val="1"/>
      <w:marLeft w:val="0"/>
      <w:marRight w:val="0"/>
      <w:marTop w:val="0"/>
      <w:marBottom w:val="0"/>
      <w:divBdr>
        <w:top w:val="none" w:sz="0" w:space="0" w:color="auto"/>
        <w:left w:val="none" w:sz="0" w:space="0" w:color="auto"/>
        <w:bottom w:val="none" w:sz="0" w:space="0" w:color="auto"/>
        <w:right w:val="none" w:sz="0" w:space="0" w:color="auto"/>
      </w:divBdr>
    </w:div>
    <w:div w:id="1757899426">
      <w:bodyDiv w:val="1"/>
      <w:marLeft w:val="0"/>
      <w:marRight w:val="0"/>
      <w:marTop w:val="0"/>
      <w:marBottom w:val="0"/>
      <w:divBdr>
        <w:top w:val="none" w:sz="0" w:space="0" w:color="auto"/>
        <w:left w:val="none" w:sz="0" w:space="0" w:color="auto"/>
        <w:bottom w:val="none" w:sz="0" w:space="0" w:color="auto"/>
        <w:right w:val="none" w:sz="0" w:space="0" w:color="auto"/>
      </w:divBdr>
    </w:div>
    <w:div w:id="1759598524">
      <w:bodyDiv w:val="1"/>
      <w:marLeft w:val="0"/>
      <w:marRight w:val="0"/>
      <w:marTop w:val="0"/>
      <w:marBottom w:val="0"/>
      <w:divBdr>
        <w:top w:val="none" w:sz="0" w:space="0" w:color="auto"/>
        <w:left w:val="none" w:sz="0" w:space="0" w:color="auto"/>
        <w:bottom w:val="none" w:sz="0" w:space="0" w:color="auto"/>
        <w:right w:val="none" w:sz="0" w:space="0" w:color="auto"/>
      </w:divBdr>
    </w:div>
    <w:div w:id="1759714968">
      <w:bodyDiv w:val="1"/>
      <w:marLeft w:val="0"/>
      <w:marRight w:val="0"/>
      <w:marTop w:val="0"/>
      <w:marBottom w:val="0"/>
      <w:divBdr>
        <w:top w:val="none" w:sz="0" w:space="0" w:color="auto"/>
        <w:left w:val="none" w:sz="0" w:space="0" w:color="auto"/>
        <w:bottom w:val="none" w:sz="0" w:space="0" w:color="auto"/>
        <w:right w:val="none" w:sz="0" w:space="0" w:color="auto"/>
      </w:divBdr>
    </w:div>
    <w:div w:id="1761414208">
      <w:bodyDiv w:val="1"/>
      <w:marLeft w:val="0"/>
      <w:marRight w:val="0"/>
      <w:marTop w:val="0"/>
      <w:marBottom w:val="0"/>
      <w:divBdr>
        <w:top w:val="none" w:sz="0" w:space="0" w:color="auto"/>
        <w:left w:val="none" w:sz="0" w:space="0" w:color="auto"/>
        <w:bottom w:val="none" w:sz="0" w:space="0" w:color="auto"/>
        <w:right w:val="none" w:sz="0" w:space="0" w:color="auto"/>
      </w:divBdr>
    </w:div>
    <w:div w:id="1761564554">
      <w:bodyDiv w:val="1"/>
      <w:marLeft w:val="0"/>
      <w:marRight w:val="0"/>
      <w:marTop w:val="0"/>
      <w:marBottom w:val="0"/>
      <w:divBdr>
        <w:top w:val="none" w:sz="0" w:space="0" w:color="auto"/>
        <w:left w:val="none" w:sz="0" w:space="0" w:color="auto"/>
        <w:bottom w:val="none" w:sz="0" w:space="0" w:color="auto"/>
        <w:right w:val="none" w:sz="0" w:space="0" w:color="auto"/>
      </w:divBdr>
    </w:div>
    <w:div w:id="1761833487">
      <w:bodyDiv w:val="1"/>
      <w:marLeft w:val="0"/>
      <w:marRight w:val="0"/>
      <w:marTop w:val="0"/>
      <w:marBottom w:val="0"/>
      <w:divBdr>
        <w:top w:val="none" w:sz="0" w:space="0" w:color="auto"/>
        <w:left w:val="none" w:sz="0" w:space="0" w:color="auto"/>
        <w:bottom w:val="none" w:sz="0" w:space="0" w:color="auto"/>
        <w:right w:val="none" w:sz="0" w:space="0" w:color="auto"/>
      </w:divBdr>
    </w:div>
    <w:div w:id="1764884629">
      <w:bodyDiv w:val="1"/>
      <w:marLeft w:val="0"/>
      <w:marRight w:val="0"/>
      <w:marTop w:val="0"/>
      <w:marBottom w:val="0"/>
      <w:divBdr>
        <w:top w:val="none" w:sz="0" w:space="0" w:color="auto"/>
        <w:left w:val="none" w:sz="0" w:space="0" w:color="auto"/>
        <w:bottom w:val="none" w:sz="0" w:space="0" w:color="auto"/>
        <w:right w:val="none" w:sz="0" w:space="0" w:color="auto"/>
      </w:divBdr>
    </w:div>
    <w:div w:id="1765568638">
      <w:bodyDiv w:val="1"/>
      <w:marLeft w:val="0"/>
      <w:marRight w:val="0"/>
      <w:marTop w:val="0"/>
      <w:marBottom w:val="0"/>
      <w:divBdr>
        <w:top w:val="none" w:sz="0" w:space="0" w:color="auto"/>
        <w:left w:val="none" w:sz="0" w:space="0" w:color="auto"/>
        <w:bottom w:val="none" w:sz="0" w:space="0" w:color="auto"/>
        <w:right w:val="none" w:sz="0" w:space="0" w:color="auto"/>
      </w:divBdr>
    </w:div>
    <w:div w:id="1768381604">
      <w:bodyDiv w:val="1"/>
      <w:marLeft w:val="0"/>
      <w:marRight w:val="0"/>
      <w:marTop w:val="0"/>
      <w:marBottom w:val="0"/>
      <w:divBdr>
        <w:top w:val="none" w:sz="0" w:space="0" w:color="auto"/>
        <w:left w:val="none" w:sz="0" w:space="0" w:color="auto"/>
        <w:bottom w:val="none" w:sz="0" w:space="0" w:color="auto"/>
        <w:right w:val="none" w:sz="0" w:space="0" w:color="auto"/>
      </w:divBdr>
    </w:div>
    <w:div w:id="1768501596">
      <w:bodyDiv w:val="1"/>
      <w:marLeft w:val="0"/>
      <w:marRight w:val="0"/>
      <w:marTop w:val="0"/>
      <w:marBottom w:val="0"/>
      <w:divBdr>
        <w:top w:val="none" w:sz="0" w:space="0" w:color="auto"/>
        <w:left w:val="none" w:sz="0" w:space="0" w:color="auto"/>
        <w:bottom w:val="none" w:sz="0" w:space="0" w:color="auto"/>
        <w:right w:val="none" w:sz="0" w:space="0" w:color="auto"/>
      </w:divBdr>
    </w:div>
    <w:div w:id="1768694211">
      <w:bodyDiv w:val="1"/>
      <w:marLeft w:val="0"/>
      <w:marRight w:val="0"/>
      <w:marTop w:val="0"/>
      <w:marBottom w:val="0"/>
      <w:divBdr>
        <w:top w:val="none" w:sz="0" w:space="0" w:color="auto"/>
        <w:left w:val="none" w:sz="0" w:space="0" w:color="auto"/>
        <w:bottom w:val="none" w:sz="0" w:space="0" w:color="auto"/>
        <w:right w:val="none" w:sz="0" w:space="0" w:color="auto"/>
      </w:divBdr>
    </w:div>
    <w:div w:id="1769229444">
      <w:bodyDiv w:val="1"/>
      <w:marLeft w:val="0"/>
      <w:marRight w:val="0"/>
      <w:marTop w:val="0"/>
      <w:marBottom w:val="0"/>
      <w:divBdr>
        <w:top w:val="none" w:sz="0" w:space="0" w:color="auto"/>
        <w:left w:val="none" w:sz="0" w:space="0" w:color="auto"/>
        <w:bottom w:val="none" w:sz="0" w:space="0" w:color="auto"/>
        <w:right w:val="none" w:sz="0" w:space="0" w:color="auto"/>
      </w:divBdr>
    </w:div>
    <w:div w:id="1769766078">
      <w:bodyDiv w:val="1"/>
      <w:marLeft w:val="0"/>
      <w:marRight w:val="0"/>
      <w:marTop w:val="0"/>
      <w:marBottom w:val="0"/>
      <w:divBdr>
        <w:top w:val="none" w:sz="0" w:space="0" w:color="auto"/>
        <w:left w:val="none" w:sz="0" w:space="0" w:color="auto"/>
        <w:bottom w:val="none" w:sz="0" w:space="0" w:color="auto"/>
        <w:right w:val="none" w:sz="0" w:space="0" w:color="auto"/>
      </w:divBdr>
    </w:div>
    <w:div w:id="1770926932">
      <w:bodyDiv w:val="1"/>
      <w:marLeft w:val="0"/>
      <w:marRight w:val="0"/>
      <w:marTop w:val="0"/>
      <w:marBottom w:val="0"/>
      <w:divBdr>
        <w:top w:val="none" w:sz="0" w:space="0" w:color="auto"/>
        <w:left w:val="none" w:sz="0" w:space="0" w:color="auto"/>
        <w:bottom w:val="none" w:sz="0" w:space="0" w:color="auto"/>
        <w:right w:val="none" w:sz="0" w:space="0" w:color="auto"/>
      </w:divBdr>
    </w:div>
    <w:div w:id="1774669834">
      <w:bodyDiv w:val="1"/>
      <w:marLeft w:val="0"/>
      <w:marRight w:val="0"/>
      <w:marTop w:val="0"/>
      <w:marBottom w:val="0"/>
      <w:divBdr>
        <w:top w:val="none" w:sz="0" w:space="0" w:color="auto"/>
        <w:left w:val="none" w:sz="0" w:space="0" w:color="auto"/>
        <w:bottom w:val="none" w:sz="0" w:space="0" w:color="auto"/>
        <w:right w:val="none" w:sz="0" w:space="0" w:color="auto"/>
      </w:divBdr>
    </w:div>
    <w:div w:id="1776246104">
      <w:bodyDiv w:val="1"/>
      <w:marLeft w:val="0"/>
      <w:marRight w:val="0"/>
      <w:marTop w:val="0"/>
      <w:marBottom w:val="0"/>
      <w:divBdr>
        <w:top w:val="none" w:sz="0" w:space="0" w:color="auto"/>
        <w:left w:val="none" w:sz="0" w:space="0" w:color="auto"/>
        <w:bottom w:val="none" w:sz="0" w:space="0" w:color="auto"/>
        <w:right w:val="none" w:sz="0" w:space="0" w:color="auto"/>
      </w:divBdr>
    </w:div>
    <w:div w:id="1776246293">
      <w:bodyDiv w:val="1"/>
      <w:marLeft w:val="0"/>
      <w:marRight w:val="0"/>
      <w:marTop w:val="0"/>
      <w:marBottom w:val="0"/>
      <w:divBdr>
        <w:top w:val="none" w:sz="0" w:space="0" w:color="auto"/>
        <w:left w:val="none" w:sz="0" w:space="0" w:color="auto"/>
        <w:bottom w:val="none" w:sz="0" w:space="0" w:color="auto"/>
        <w:right w:val="none" w:sz="0" w:space="0" w:color="auto"/>
      </w:divBdr>
    </w:div>
    <w:div w:id="1779526178">
      <w:bodyDiv w:val="1"/>
      <w:marLeft w:val="0"/>
      <w:marRight w:val="0"/>
      <w:marTop w:val="0"/>
      <w:marBottom w:val="0"/>
      <w:divBdr>
        <w:top w:val="none" w:sz="0" w:space="0" w:color="auto"/>
        <w:left w:val="none" w:sz="0" w:space="0" w:color="auto"/>
        <w:bottom w:val="none" w:sz="0" w:space="0" w:color="auto"/>
        <w:right w:val="none" w:sz="0" w:space="0" w:color="auto"/>
      </w:divBdr>
    </w:div>
    <w:div w:id="1780643296">
      <w:bodyDiv w:val="1"/>
      <w:marLeft w:val="0"/>
      <w:marRight w:val="0"/>
      <w:marTop w:val="0"/>
      <w:marBottom w:val="0"/>
      <w:divBdr>
        <w:top w:val="none" w:sz="0" w:space="0" w:color="auto"/>
        <w:left w:val="none" w:sz="0" w:space="0" w:color="auto"/>
        <w:bottom w:val="none" w:sz="0" w:space="0" w:color="auto"/>
        <w:right w:val="none" w:sz="0" w:space="0" w:color="auto"/>
      </w:divBdr>
    </w:div>
    <w:div w:id="1780756988">
      <w:bodyDiv w:val="1"/>
      <w:marLeft w:val="0"/>
      <w:marRight w:val="0"/>
      <w:marTop w:val="0"/>
      <w:marBottom w:val="0"/>
      <w:divBdr>
        <w:top w:val="none" w:sz="0" w:space="0" w:color="auto"/>
        <w:left w:val="none" w:sz="0" w:space="0" w:color="auto"/>
        <w:bottom w:val="none" w:sz="0" w:space="0" w:color="auto"/>
        <w:right w:val="none" w:sz="0" w:space="0" w:color="auto"/>
      </w:divBdr>
    </w:div>
    <w:div w:id="1781873267">
      <w:bodyDiv w:val="1"/>
      <w:marLeft w:val="0"/>
      <w:marRight w:val="0"/>
      <w:marTop w:val="0"/>
      <w:marBottom w:val="0"/>
      <w:divBdr>
        <w:top w:val="none" w:sz="0" w:space="0" w:color="auto"/>
        <w:left w:val="none" w:sz="0" w:space="0" w:color="auto"/>
        <w:bottom w:val="none" w:sz="0" w:space="0" w:color="auto"/>
        <w:right w:val="none" w:sz="0" w:space="0" w:color="auto"/>
      </w:divBdr>
    </w:div>
    <w:div w:id="1786119668">
      <w:bodyDiv w:val="1"/>
      <w:marLeft w:val="0"/>
      <w:marRight w:val="0"/>
      <w:marTop w:val="0"/>
      <w:marBottom w:val="0"/>
      <w:divBdr>
        <w:top w:val="none" w:sz="0" w:space="0" w:color="auto"/>
        <w:left w:val="none" w:sz="0" w:space="0" w:color="auto"/>
        <w:bottom w:val="none" w:sz="0" w:space="0" w:color="auto"/>
        <w:right w:val="none" w:sz="0" w:space="0" w:color="auto"/>
      </w:divBdr>
    </w:div>
    <w:div w:id="1787232367">
      <w:bodyDiv w:val="1"/>
      <w:marLeft w:val="0"/>
      <w:marRight w:val="0"/>
      <w:marTop w:val="0"/>
      <w:marBottom w:val="0"/>
      <w:divBdr>
        <w:top w:val="none" w:sz="0" w:space="0" w:color="auto"/>
        <w:left w:val="none" w:sz="0" w:space="0" w:color="auto"/>
        <w:bottom w:val="none" w:sz="0" w:space="0" w:color="auto"/>
        <w:right w:val="none" w:sz="0" w:space="0" w:color="auto"/>
      </w:divBdr>
    </w:div>
    <w:div w:id="1787654280">
      <w:bodyDiv w:val="1"/>
      <w:marLeft w:val="0"/>
      <w:marRight w:val="0"/>
      <w:marTop w:val="0"/>
      <w:marBottom w:val="0"/>
      <w:divBdr>
        <w:top w:val="none" w:sz="0" w:space="0" w:color="auto"/>
        <w:left w:val="none" w:sz="0" w:space="0" w:color="auto"/>
        <w:bottom w:val="none" w:sz="0" w:space="0" w:color="auto"/>
        <w:right w:val="none" w:sz="0" w:space="0" w:color="auto"/>
      </w:divBdr>
    </w:div>
    <w:div w:id="1788743546">
      <w:bodyDiv w:val="1"/>
      <w:marLeft w:val="0"/>
      <w:marRight w:val="0"/>
      <w:marTop w:val="0"/>
      <w:marBottom w:val="0"/>
      <w:divBdr>
        <w:top w:val="none" w:sz="0" w:space="0" w:color="auto"/>
        <w:left w:val="none" w:sz="0" w:space="0" w:color="auto"/>
        <w:bottom w:val="none" w:sz="0" w:space="0" w:color="auto"/>
        <w:right w:val="none" w:sz="0" w:space="0" w:color="auto"/>
      </w:divBdr>
    </w:div>
    <w:div w:id="1789354376">
      <w:bodyDiv w:val="1"/>
      <w:marLeft w:val="0"/>
      <w:marRight w:val="0"/>
      <w:marTop w:val="0"/>
      <w:marBottom w:val="0"/>
      <w:divBdr>
        <w:top w:val="none" w:sz="0" w:space="0" w:color="auto"/>
        <w:left w:val="none" w:sz="0" w:space="0" w:color="auto"/>
        <w:bottom w:val="none" w:sz="0" w:space="0" w:color="auto"/>
        <w:right w:val="none" w:sz="0" w:space="0" w:color="auto"/>
      </w:divBdr>
    </w:div>
    <w:div w:id="1789540056">
      <w:bodyDiv w:val="1"/>
      <w:marLeft w:val="0"/>
      <w:marRight w:val="0"/>
      <w:marTop w:val="0"/>
      <w:marBottom w:val="0"/>
      <w:divBdr>
        <w:top w:val="none" w:sz="0" w:space="0" w:color="auto"/>
        <w:left w:val="none" w:sz="0" w:space="0" w:color="auto"/>
        <w:bottom w:val="none" w:sz="0" w:space="0" w:color="auto"/>
        <w:right w:val="none" w:sz="0" w:space="0" w:color="auto"/>
      </w:divBdr>
    </w:div>
    <w:div w:id="1790200855">
      <w:bodyDiv w:val="1"/>
      <w:marLeft w:val="0"/>
      <w:marRight w:val="0"/>
      <w:marTop w:val="0"/>
      <w:marBottom w:val="0"/>
      <w:divBdr>
        <w:top w:val="none" w:sz="0" w:space="0" w:color="auto"/>
        <w:left w:val="none" w:sz="0" w:space="0" w:color="auto"/>
        <w:bottom w:val="none" w:sz="0" w:space="0" w:color="auto"/>
        <w:right w:val="none" w:sz="0" w:space="0" w:color="auto"/>
      </w:divBdr>
    </w:div>
    <w:div w:id="1790279248">
      <w:bodyDiv w:val="1"/>
      <w:marLeft w:val="0"/>
      <w:marRight w:val="0"/>
      <w:marTop w:val="0"/>
      <w:marBottom w:val="0"/>
      <w:divBdr>
        <w:top w:val="none" w:sz="0" w:space="0" w:color="auto"/>
        <w:left w:val="none" w:sz="0" w:space="0" w:color="auto"/>
        <w:bottom w:val="none" w:sz="0" w:space="0" w:color="auto"/>
        <w:right w:val="none" w:sz="0" w:space="0" w:color="auto"/>
      </w:divBdr>
    </w:div>
    <w:div w:id="1790977525">
      <w:bodyDiv w:val="1"/>
      <w:marLeft w:val="0"/>
      <w:marRight w:val="0"/>
      <w:marTop w:val="0"/>
      <w:marBottom w:val="0"/>
      <w:divBdr>
        <w:top w:val="none" w:sz="0" w:space="0" w:color="auto"/>
        <w:left w:val="none" w:sz="0" w:space="0" w:color="auto"/>
        <w:bottom w:val="none" w:sz="0" w:space="0" w:color="auto"/>
        <w:right w:val="none" w:sz="0" w:space="0" w:color="auto"/>
      </w:divBdr>
    </w:div>
    <w:div w:id="1791052986">
      <w:bodyDiv w:val="1"/>
      <w:marLeft w:val="0"/>
      <w:marRight w:val="0"/>
      <w:marTop w:val="0"/>
      <w:marBottom w:val="0"/>
      <w:divBdr>
        <w:top w:val="none" w:sz="0" w:space="0" w:color="auto"/>
        <w:left w:val="none" w:sz="0" w:space="0" w:color="auto"/>
        <w:bottom w:val="none" w:sz="0" w:space="0" w:color="auto"/>
        <w:right w:val="none" w:sz="0" w:space="0" w:color="auto"/>
      </w:divBdr>
    </w:div>
    <w:div w:id="1791121333">
      <w:bodyDiv w:val="1"/>
      <w:marLeft w:val="0"/>
      <w:marRight w:val="0"/>
      <w:marTop w:val="0"/>
      <w:marBottom w:val="0"/>
      <w:divBdr>
        <w:top w:val="none" w:sz="0" w:space="0" w:color="auto"/>
        <w:left w:val="none" w:sz="0" w:space="0" w:color="auto"/>
        <w:bottom w:val="none" w:sz="0" w:space="0" w:color="auto"/>
        <w:right w:val="none" w:sz="0" w:space="0" w:color="auto"/>
      </w:divBdr>
    </w:div>
    <w:div w:id="1791633131">
      <w:bodyDiv w:val="1"/>
      <w:marLeft w:val="0"/>
      <w:marRight w:val="0"/>
      <w:marTop w:val="0"/>
      <w:marBottom w:val="0"/>
      <w:divBdr>
        <w:top w:val="none" w:sz="0" w:space="0" w:color="auto"/>
        <w:left w:val="none" w:sz="0" w:space="0" w:color="auto"/>
        <w:bottom w:val="none" w:sz="0" w:space="0" w:color="auto"/>
        <w:right w:val="none" w:sz="0" w:space="0" w:color="auto"/>
      </w:divBdr>
    </w:div>
    <w:div w:id="1792749469">
      <w:bodyDiv w:val="1"/>
      <w:marLeft w:val="0"/>
      <w:marRight w:val="0"/>
      <w:marTop w:val="0"/>
      <w:marBottom w:val="0"/>
      <w:divBdr>
        <w:top w:val="none" w:sz="0" w:space="0" w:color="auto"/>
        <w:left w:val="none" w:sz="0" w:space="0" w:color="auto"/>
        <w:bottom w:val="none" w:sz="0" w:space="0" w:color="auto"/>
        <w:right w:val="none" w:sz="0" w:space="0" w:color="auto"/>
      </w:divBdr>
    </w:div>
    <w:div w:id="1792938587">
      <w:bodyDiv w:val="1"/>
      <w:marLeft w:val="0"/>
      <w:marRight w:val="0"/>
      <w:marTop w:val="0"/>
      <w:marBottom w:val="0"/>
      <w:divBdr>
        <w:top w:val="none" w:sz="0" w:space="0" w:color="auto"/>
        <w:left w:val="none" w:sz="0" w:space="0" w:color="auto"/>
        <w:bottom w:val="none" w:sz="0" w:space="0" w:color="auto"/>
        <w:right w:val="none" w:sz="0" w:space="0" w:color="auto"/>
      </w:divBdr>
    </w:div>
    <w:div w:id="1796020935">
      <w:bodyDiv w:val="1"/>
      <w:marLeft w:val="0"/>
      <w:marRight w:val="0"/>
      <w:marTop w:val="0"/>
      <w:marBottom w:val="0"/>
      <w:divBdr>
        <w:top w:val="none" w:sz="0" w:space="0" w:color="auto"/>
        <w:left w:val="none" w:sz="0" w:space="0" w:color="auto"/>
        <w:bottom w:val="none" w:sz="0" w:space="0" w:color="auto"/>
        <w:right w:val="none" w:sz="0" w:space="0" w:color="auto"/>
      </w:divBdr>
    </w:div>
    <w:div w:id="1796635386">
      <w:bodyDiv w:val="1"/>
      <w:marLeft w:val="0"/>
      <w:marRight w:val="0"/>
      <w:marTop w:val="0"/>
      <w:marBottom w:val="0"/>
      <w:divBdr>
        <w:top w:val="none" w:sz="0" w:space="0" w:color="auto"/>
        <w:left w:val="none" w:sz="0" w:space="0" w:color="auto"/>
        <w:bottom w:val="none" w:sz="0" w:space="0" w:color="auto"/>
        <w:right w:val="none" w:sz="0" w:space="0" w:color="auto"/>
      </w:divBdr>
    </w:div>
    <w:div w:id="1797020662">
      <w:bodyDiv w:val="1"/>
      <w:marLeft w:val="0"/>
      <w:marRight w:val="0"/>
      <w:marTop w:val="0"/>
      <w:marBottom w:val="0"/>
      <w:divBdr>
        <w:top w:val="none" w:sz="0" w:space="0" w:color="auto"/>
        <w:left w:val="none" w:sz="0" w:space="0" w:color="auto"/>
        <w:bottom w:val="none" w:sz="0" w:space="0" w:color="auto"/>
        <w:right w:val="none" w:sz="0" w:space="0" w:color="auto"/>
      </w:divBdr>
    </w:div>
    <w:div w:id="1797328670">
      <w:bodyDiv w:val="1"/>
      <w:marLeft w:val="0"/>
      <w:marRight w:val="0"/>
      <w:marTop w:val="0"/>
      <w:marBottom w:val="0"/>
      <w:divBdr>
        <w:top w:val="none" w:sz="0" w:space="0" w:color="auto"/>
        <w:left w:val="none" w:sz="0" w:space="0" w:color="auto"/>
        <w:bottom w:val="none" w:sz="0" w:space="0" w:color="auto"/>
        <w:right w:val="none" w:sz="0" w:space="0" w:color="auto"/>
      </w:divBdr>
    </w:div>
    <w:div w:id="1797984287">
      <w:bodyDiv w:val="1"/>
      <w:marLeft w:val="0"/>
      <w:marRight w:val="0"/>
      <w:marTop w:val="0"/>
      <w:marBottom w:val="0"/>
      <w:divBdr>
        <w:top w:val="none" w:sz="0" w:space="0" w:color="auto"/>
        <w:left w:val="none" w:sz="0" w:space="0" w:color="auto"/>
        <w:bottom w:val="none" w:sz="0" w:space="0" w:color="auto"/>
        <w:right w:val="none" w:sz="0" w:space="0" w:color="auto"/>
      </w:divBdr>
    </w:div>
    <w:div w:id="1798911966">
      <w:bodyDiv w:val="1"/>
      <w:marLeft w:val="0"/>
      <w:marRight w:val="0"/>
      <w:marTop w:val="0"/>
      <w:marBottom w:val="0"/>
      <w:divBdr>
        <w:top w:val="none" w:sz="0" w:space="0" w:color="auto"/>
        <w:left w:val="none" w:sz="0" w:space="0" w:color="auto"/>
        <w:bottom w:val="none" w:sz="0" w:space="0" w:color="auto"/>
        <w:right w:val="none" w:sz="0" w:space="0" w:color="auto"/>
      </w:divBdr>
    </w:div>
    <w:div w:id="1800495862">
      <w:bodyDiv w:val="1"/>
      <w:marLeft w:val="0"/>
      <w:marRight w:val="0"/>
      <w:marTop w:val="0"/>
      <w:marBottom w:val="0"/>
      <w:divBdr>
        <w:top w:val="none" w:sz="0" w:space="0" w:color="auto"/>
        <w:left w:val="none" w:sz="0" w:space="0" w:color="auto"/>
        <w:bottom w:val="none" w:sz="0" w:space="0" w:color="auto"/>
        <w:right w:val="none" w:sz="0" w:space="0" w:color="auto"/>
      </w:divBdr>
    </w:div>
    <w:div w:id="1801731191">
      <w:bodyDiv w:val="1"/>
      <w:marLeft w:val="0"/>
      <w:marRight w:val="0"/>
      <w:marTop w:val="0"/>
      <w:marBottom w:val="0"/>
      <w:divBdr>
        <w:top w:val="none" w:sz="0" w:space="0" w:color="auto"/>
        <w:left w:val="none" w:sz="0" w:space="0" w:color="auto"/>
        <w:bottom w:val="none" w:sz="0" w:space="0" w:color="auto"/>
        <w:right w:val="none" w:sz="0" w:space="0" w:color="auto"/>
      </w:divBdr>
    </w:div>
    <w:div w:id="1801848848">
      <w:bodyDiv w:val="1"/>
      <w:marLeft w:val="0"/>
      <w:marRight w:val="0"/>
      <w:marTop w:val="0"/>
      <w:marBottom w:val="0"/>
      <w:divBdr>
        <w:top w:val="none" w:sz="0" w:space="0" w:color="auto"/>
        <w:left w:val="none" w:sz="0" w:space="0" w:color="auto"/>
        <w:bottom w:val="none" w:sz="0" w:space="0" w:color="auto"/>
        <w:right w:val="none" w:sz="0" w:space="0" w:color="auto"/>
      </w:divBdr>
    </w:div>
    <w:div w:id="1802308010">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3648003">
      <w:bodyDiv w:val="1"/>
      <w:marLeft w:val="0"/>
      <w:marRight w:val="0"/>
      <w:marTop w:val="0"/>
      <w:marBottom w:val="0"/>
      <w:divBdr>
        <w:top w:val="none" w:sz="0" w:space="0" w:color="auto"/>
        <w:left w:val="none" w:sz="0" w:space="0" w:color="auto"/>
        <w:bottom w:val="none" w:sz="0" w:space="0" w:color="auto"/>
        <w:right w:val="none" w:sz="0" w:space="0" w:color="auto"/>
      </w:divBdr>
    </w:div>
    <w:div w:id="1803845359">
      <w:bodyDiv w:val="1"/>
      <w:marLeft w:val="0"/>
      <w:marRight w:val="0"/>
      <w:marTop w:val="0"/>
      <w:marBottom w:val="0"/>
      <w:divBdr>
        <w:top w:val="none" w:sz="0" w:space="0" w:color="auto"/>
        <w:left w:val="none" w:sz="0" w:space="0" w:color="auto"/>
        <w:bottom w:val="none" w:sz="0" w:space="0" w:color="auto"/>
        <w:right w:val="none" w:sz="0" w:space="0" w:color="auto"/>
      </w:divBdr>
    </w:div>
    <w:div w:id="1805346328">
      <w:bodyDiv w:val="1"/>
      <w:marLeft w:val="0"/>
      <w:marRight w:val="0"/>
      <w:marTop w:val="0"/>
      <w:marBottom w:val="0"/>
      <w:divBdr>
        <w:top w:val="none" w:sz="0" w:space="0" w:color="auto"/>
        <w:left w:val="none" w:sz="0" w:space="0" w:color="auto"/>
        <w:bottom w:val="none" w:sz="0" w:space="0" w:color="auto"/>
        <w:right w:val="none" w:sz="0" w:space="0" w:color="auto"/>
      </w:divBdr>
    </w:div>
    <w:div w:id="1806116984">
      <w:bodyDiv w:val="1"/>
      <w:marLeft w:val="0"/>
      <w:marRight w:val="0"/>
      <w:marTop w:val="0"/>
      <w:marBottom w:val="0"/>
      <w:divBdr>
        <w:top w:val="none" w:sz="0" w:space="0" w:color="auto"/>
        <w:left w:val="none" w:sz="0" w:space="0" w:color="auto"/>
        <w:bottom w:val="none" w:sz="0" w:space="0" w:color="auto"/>
        <w:right w:val="none" w:sz="0" w:space="0" w:color="auto"/>
      </w:divBdr>
    </w:div>
    <w:div w:id="1806119066">
      <w:bodyDiv w:val="1"/>
      <w:marLeft w:val="0"/>
      <w:marRight w:val="0"/>
      <w:marTop w:val="0"/>
      <w:marBottom w:val="0"/>
      <w:divBdr>
        <w:top w:val="none" w:sz="0" w:space="0" w:color="auto"/>
        <w:left w:val="none" w:sz="0" w:space="0" w:color="auto"/>
        <w:bottom w:val="none" w:sz="0" w:space="0" w:color="auto"/>
        <w:right w:val="none" w:sz="0" w:space="0" w:color="auto"/>
      </w:divBdr>
    </w:div>
    <w:div w:id="1807041259">
      <w:bodyDiv w:val="1"/>
      <w:marLeft w:val="0"/>
      <w:marRight w:val="0"/>
      <w:marTop w:val="0"/>
      <w:marBottom w:val="0"/>
      <w:divBdr>
        <w:top w:val="none" w:sz="0" w:space="0" w:color="auto"/>
        <w:left w:val="none" w:sz="0" w:space="0" w:color="auto"/>
        <w:bottom w:val="none" w:sz="0" w:space="0" w:color="auto"/>
        <w:right w:val="none" w:sz="0" w:space="0" w:color="auto"/>
      </w:divBdr>
    </w:div>
    <w:div w:id="1808358683">
      <w:bodyDiv w:val="1"/>
      <w:marLeft w:val="0"/>
      <w:marRight w:val="0"/>
      <w:marTop w:val="0"/>
      <w:marBottom w:val="0"/>
      <w:divBdr>
        <w:top w:val="none" w:sz="0" w:space="0" w:color="auto"/>
        <w:left w:val="none" w:sz="0" w:space="0" w:color="auto"/>
        <w:bottom w:val="none" w:sz="0" w:space="0" w:color="auto"/>
        <w:right w:val="none" w:sz="0" w:space="0" w:color="auto"/>
      </w:divBdr>
    </w:div>
    <w:div w:id="1808544996">
      <w:bodyDiv w:val="1"/>
      <w:marLeft w:val="0"/>
      <w:marRight w:val="0"/>
      <w:marTop w:val="0"/>
      <w:marBottom w:val="0"/>
      <w:divBdr>
        <w:top w:val="none" w:sz="0" w:space="0" w:color="auto"/>
        <w:left w:val="none" w:sz="0" w:space="0" w:color="auto"/>
        <w:bottom w:val="none" w:sz="0" w:space="0" w:color="auto"/>
        <w:right w:val="none" w:sz="0" w:space="0" w:color="auto"/>
      </w:divBdr>
    </w:div>
    <w:div w:id="1809778962">
      <w:bodyDiv w:val="1"/>
      <w:marLeft w:val="0"/>
      <w:marRight w:val="0"/>
      <w:marTop w:val="0"/>
      <w:marBottom w:val="0"/>
      <w:divBdr>
        <w:top w:val="none" w:sz="0" w:space="0" w:color="auto"/>
        <w:left w:val="none" w:sz="0" w:space="0" w:color="auto"/>
        <w:bottom w:val="none" w:sz="0" w:space="0" w:color="auto"/>
        <w:right w:val="none" w:sz="0" w:space="0" w:color="auto"/>
      </w:divBdr>
    </w:div>
    <w:div w:id="1809786716">
      <w:bodyDiv w:val="1"/>
      <w:marLeft w:val="0"/>
      <w:marRight w:val="0"/>
      <w:marTop w:val="0"/>
      <w:marBottom w:val="0"/>
      <w:divBdr>
        <w:top w:val="none" w:sz="0" w:space="0" w:color="auto"/>
        <w:left w:val="none" w:sz="0" w:space="0" w:color="auto"/>
        <w:bottom w:val="none" w:sz="0" w:space="0" w:color="auto"/>
        <w:right w:val="none" w:sz="0" w:space="0" w:color="auto"/>
      </w:divBdr>
    </w:div>
    <w:div w:id="1810048376">
      <w:bodyDiv w:val="1"/>
      <w:marLeft w:val="0"/>
      <w:marRight w:val="0"/>
      <w:marTop w:val="0"/>
      <w:marBottom w:val="0"/>
      <w:divBdr>
        <w:top w:val="none" w:sz="0" w:space="0" w:color="auto"/>
        <w:left w:val="none" w:sz="0" w:space="0" w:color="auto"/>
        <w:bottom w:val="none" w:sz="0" w:space="0" w:color="auto"/>
        <w:right w:val="none" w:sz="0" w:space="0" w:color="auto"/>
      </w:divBdr>
    </w:div>
    <w:div w:id="1810174286">
      <w:bodyDiv w:val="1"/>
      <w:marLeft w:val="0"/>
      <w:marRight w:val="0"/>
      <w:marTop w:val="0"/>
      <w:marBottom w:val="0"/>
      <w:divBdr>
        <w:top w:val="none" w:sz="0" w:space="0" w:color="auto"/>
        <w:left w:val="none" w:sz="0" w:space="0" w:color="auto"/>
        <w:bottom w:val="none" w:sz="0" w:space="0" w:color="auto"/>
        <w:right w:val="none" w:sz="0" w:space="0" w:color="auto"/>
      </w:divBdr>
    </w:div>
    <w:div w:id="1811167666">
      <w:bodyDiv w:val="1"/>
      <w:marLeft w:val="0"/>
      <w:marRight w:val="0"/>
      <w:marTop w:val="0"/>
      <w:marBottom w:val="0"/>
      <w:divBdr>
        <w:top w:val="none" w:sz="0" w:space="0" w:color="auto"/>
        <w:left w:val="none" w:sz="0" w:space="0" w:color="auto"/>
        <w:bottom w:val="none" w:sz="0" w:space="0" w:color="auto"/>
        <w:right w:val="none" w:sz="0" w:space="0" w:color="auto"/>
      </w:divBdr>
    </w:div>
    <w:div w:id="1812407030">
      <w:bodyDiv w:val="1"/>
      <w:marLeft w:val="0"/>
      <w:marRight w:val="0"/>
      <w:marTop w:val="0"/>
      <w:marBottom w:val="0"/>
      <w:divBdr>
        <w:top w:val="none" w:sz="0" w:space="0" w:color="auto"/>
        <w:left w:val="none" w:sz="0" w:space="0" w:color="auto"/>
        <w:bottom w:val="none" w:sz="0" w:space="0" w:color="auto"/>
        <w:right w:val="none" w:sz="0" w:space="0" w:color="auto"/>
      </w:divBdr>
    </w:div>
    <w:div w:id="1812407855">
      <w:bodyDiv w:val="1"/>
      <w:marLeft w:val="0"/>
      <w:marRight w:val="0"/>
      <w:marTop w:val="0"/>
      <w:marBottom w:val="0"/>
      <w:divBdr>
        <w:top w:val="none" w:sz="0" w:space="0" w:color="auto"/>
        <w:left w:val="none" w:sz="0" w:space="0" w:color="auto"/>
        <w:bottom w:val="none" w:sz="0" w:space="0" w:color="auto"/>
        <w:right w:val="none" w:sz="0" w:space="0" w:color="auto"/>
      </w:divBdr>
    </w:div>
    <w:div w:id="1813013412">
      <w:bodyDiv w:val="1"/>
      <w:marLeft w:val="0"/>
      <w:marRight w:val="0"/>
      <w:marTop w:val="0"/>
      <w:marBottom w:val="0"/>
      <w:divBdr>
        <w:top w:val="none" w:sz="0" w:space="0" w:color="auto"/>
        <w:left w:val="none" w:sz="0" w:space="0" w:color="auto"/>
        <w:bottom w:val="none" w:sz="0" w:space="0" w:color="auto"/>
        <w:right w:val="none" w:sz="0" w:space="0" w:color="auto"/>
      </w:divBdr>
    </w:div>
    <w:div w:id="1813446961">
      <w:bodyDiv w:val="1"/>
      <w:marLeft w:val="0"/>
      <w:marRight w:val="0"/>
      <w:marTop w:val="0"/>
      <w:marBottom w:val="0"/>
      <w:divBdr>
        <w:top w:val="none" w:sz="0" w:space="0" w:color="auto"/>
        <w:left w:val="none" w:sz="0" w:space="0" w:color="auto"/>
        <w:bottom w:val="none" w:sz="0" w:space="0" w:color="auto"/>
        <w:right w:val="none" w:sz="0" w:space="0" w:color="auto"/>
      </w:divBdr>
    </w:div>
    <w:div w:id="1813478764">
      <w:bodyDiv w:val="1"/>
      <w:marLeft w:val="0"/>
      <w:marRight w:val="0"/>
      <w:marTop w:val="0"/>
      <w:marBottom w:val="0"/>
      <w:divBdr>
        <w:top w:val="none" w:sz="0" w:space="0" w:color="auto"/>
        <w:left w:val="none" w:sz="0" w:space="0" w:color="auto"/>
        <w:bottom w:val="none" w:sz="0" w:space="0" w:color="auto"/>
        <w:right w:val="none" w:sz="0" w:space="0" w:color="auto"/>
      </w:divBdr>
    </w:div>
    <w:div w:id="1813869177">
      <w:bodyDiv w:val="1"/>
      <w:marLeft w:val="0"/>
      <w:marRight w:val="0"/>
      <w:marTop w:val="0"/>
      <w:marBottom w:val="0"/>
      <w:divBdr>
        <w:top w:val="none" w:sz="0" w:space="0" w:color="auto"/>
        <w:left w:val="none" w:sz="0" w:space="0" w:color="auto"/>
        <w:bottom w:val="none" w:sz="0" w:space="0" w:color="auto"/>
        <w:right w:val="none" w:sz="0" w:space="0" w:color="auto"/>
      </w:divBdr>
    </w:div>
    <w:div w:id="1814833057">
      <w:bodyDiv w:val="1"/>
      <w:marLeft w:val="0"/>
      <w:marRight w:val="0"/>
      <w:marTop w:val="0"/>
      <w:marBottom w:val="0"/>
      <w:divBdr>
        <w:top w:val="none" w:sz="0" w:space="0" w:color="auto"/>
        <w:left w:val="none" w:sz="0" w:space="0" w:color="auto"/>
        <w:bottom w:val="none" w:sz="0" w:space="0" w:color="auto"/>
        <w:right w:val="none" w:sz="0" w:space="0" w:color="auto"/>
      </w:divBdr>
    </w:div>
    <w:div w:id="1814835167">
      <w:bodyDiv w:val="1"/>
      <w:marLeft w:val="0"/>
      <w:marRight w:val="0"/>
      <w:marTop w:val="0"/>
      <w:marBottom w:val="0"/>
      <w:divBdr>
        <w:top w:val="none" w:sz="0" w:space="0" w:color="auto"/>
        <w:left w:val="none" w:sz="0" w:space="0" w:color="auto"/>
        <w:bottom w:val="none" w:sz="0" w:space="0" w:color="auto"/>
        <w:right w:val="none" w:sz="0" w:space="0" w:color="auto"/>
      </w:divBdr>
    </w:div>
    <w:div w:id="1814910064">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2457161">
      <w:bodyDiv w:val="1"/>
      <w:marLeft w:val="0"/>
      <w:marRight w:val="0"/>
      <w:marTop w:val="0"/>
      <w:marBottom w:val="0"/>
      <w:divBdr>
        <w:top w:val="none" w:sz="0" w:space="0" w:color="auto"/>
        <w:left w:val="none" w:sz="0" w:space="0" w:color="auto"/>
        <w:bottom w:val="none" w:sz="0" w:space="0" w:color="auto"/>
        <w:right w:val="none" w:sz="0" w:space="0" w:color="auto"/>
      </w:divBdr>
    </w:div>
    <w:div w:id="1823428697">
      <w:bodyDiv w:val="1"/>
      <w:marLeft w:val="0"/>
      <w:marRight w:val="0"/>
      <w:marTop w:val="0"/>
      <w:marBottom w:val="0"/>
      <w:divBdr>
        <w:top w:val="none" w:sz="0" w:space="0" w:color="auto"/>
        <w:left w:val="none" w:sz="0" w:space="0" w:color="auto"/>
        <w:bottom w:val="none" w:sz="0" w:space="0" w:color="auto"/>
        <w:right w:val="none" w:sz="0" w:space="0" w:color="auto"/>
      </w:divBdr>
    </w:div>
    <w:div w:id="1823544905">
      <w:bodyDiv w:val="1"/>
      <w:marLeft w:val="0"/>
      <w:marRight w:val="0"/>
      <w:marTop w:val="0"/>
      <w:marBottom w:val="0"/>
      <w:divBdr>
        <w:top w:val="none" w:sz="0" w:space="0" w:color="auto"/>
        <w:left w:val="none" w:sz="0" w:space="0" w:color="auto"/>
        <w:bottom w:val="none" w:sz="0" w:space="0" w:color="auto"/>
        <w:right w:val="none" w:sz="0" w:space="0" w:color="auto"/>
      </w:divBdr>
    </w:div>
    <w:div w:id="1824195186">
      <w:bodyDiv w:val="1"/>
      <w:marLeft w:val="0"/>
      <w:marRight w:val="0"/>
      <w:marTop w:val="0"/>
      <w:marBottom w:val="0"/>
      <w:divBdr>
        <w:top w:val="none" w:sz="0" w:space="0" w:color="auto"/>
        <w:left w:val="none" w:sz="0" w:space="0" w:color="auto"/>
        <w:bottom w:val="none" w:sz="0" w:space="0" w:color="auto"/>
        <w:right w:val="none" w:sz="0" w:space="0" w:color="auto"/>
      </w:divBdr>
    </w:div>
    <w:div w:id="1825004471">
      <w:bodyDiv w:val="1"/>
      <w:marLeft w:val="0"/>
      <w:marRight w:val="0"/>
      <w:marTop w:val="0"/>
      <w:marBottom w:val="0"/>
      <w:divBdr>
        <w:top w:val="none" w:sz="0" w:space="0" w:color="auto"/>
        <w:left w:val="none" w:sz="0" w:space="0" w:color="auto"/>
        <w:bottom w:val="none" w:sz="0" w:space="0" w:color="auto"/>
        <w:right w:val="none" w:sz="0" w:space="0" w:color="auto"/>
      </w:divBdr>
    </w:div>
    <w:div w:id="1826386365">
      <w:bodyDiv w:val="1"/>
      <w:marLeft w:val="0"/>
      <w:marRight w:val="0"/>
      <w:marTop w:val="0"/>
      <w:marBottom w:val="0"/>
      <w:divBdr>
        <w:top w:val="none" w:sz="0" w:space="0" w:color="auto"/>
        <w:left w:val="none" w:sz="0" w:space="0" w:color="auto"/>
        <w:bottom w:val="none" w:sz="0" w:space="0" w:color="auto"/>
        <w:right w:val="none" w:sz="0" w:space="0" w:color="auto"/>
      </w:divBdr>
    </w:div>
    <w:div w:id="1826703533">
      <w:bodyDiv w:val="1"/>
      <w:marLeft w:val="0"/>
      <w:marRight w:val="0"/>
      <w:marTop w:val="0"/>
      <w:marBottom w:val="0"/>
      <w:divBdr>
        <w:top w:val="none" w:sz="0" w:space="0" w:color="auto"/>
        <w:left w:val="none" w:sz="0" w:space="0" w:color="auto"/>
        <w:bottom w:val="none" w:sz="0" w:space="0" w:color="auto"/>
        <w:right w:val="none" w:sz="0" w:space="0" w:color="auto"/>
      </w:divBdr>
    </w:div>
    <w:div w:id="1827360146">
      <w:bodyDiv w:val="1"/>
      <w:marLeft w:val="0"/>
      <w:marRight w:val="0"/>
      <w:marTop w:val="0"/>
      <w:marBottom w:val="0"/>
      <w:divBdr>
        <w:top w:val="none" w:sz="0" w:space="0" w:color="auto"/>
        <w:left w:val="none" w:sz="0" w:space="0" w:color="auto"/>
        <w:bottom w:val="none" w:sz="0" w:space="0" w:color="auto"/>
        <w:right w:val="none" w:sz="0" w:space="0" w:color="auto"/>
      </w:divBdr>
    </w:div>
    <w:div w:id="1827435194">
      <w:bodyDiv w:val="1"/>
      <w:marLeft w:val="0"/>
      <w:marRight w:val="0"/>
      <w:marTop w:val="0"/>
      <w:marBottom w:val="0"/>
      <w:divBdr>
        <w:top w:val="none" w:sz="0" w:space="0" w:color="auto"/>
        <w:left w:val="none" w:sz="0" w:space="0" w:color="auto"/>
        <w:bottom w:val="none" w:sz="0" w:space="0" w:color="auto"/>
        <w:right w:val="none" w:sz="0" w:space="0" w:color="auto"/>
      </w:divBdr>
    </w:div>
    <w:div w:id="1827936643">
      <w:bodyDiv w:val="1"/>
      <w:marLeft w:val="0"/>
      <w:marRight w:val="0"/>
      <w:marTop w:val="0"/>
      <w:marBottom w:val="0"/>
      <w:divBdr>
        <w:top w:val="none" w:sz="0" w:space="0" w:color="auto"/>
        <w:left w:val="none" w:sz="0" w:space="0" w:color="auto"/>
        <w:bottom w:val="none" w:sz="0" w:space="0" w:color="auto"/>
        <w:right w:val="none" w:sz="0" w:space="0" w:color="auto"/>
      </w:divBdr>
    </w:div>
    <w:div w:id="1830748506">
      <w:bodyDiv w:val="1"/>
      <w:marLeft w:val="0"/>
      <w:marRight w:val="0"/>
      <w:marTop w:val="0"/>
      <w:marBottom w:val="0"/>
      <w:divBdr>
        <w:top w:val="none" w:sz="0" w:space="0" w:color="auto"/>
        <w:left w:val="none" w:sz="0" w:space="0" w:color="auto"/>
        <w:bottom w:val="none" w:sz="0" w:space="0" w:color="auto"/>
        <w:right w:val="none" w:sz="0" w:space="0" w:color="auto"/>
      </w:divBdr>
    </w:div>
    <w:div w:id="1833523603">
      <w:bodyDiv w:val="1"/>
      <w:marLeft w:val="0"/>
      <w:marRight w:val="0"/>
      <w:marTop w:val="0"/>
      <w:marBottom w:val="0"/>
      <w:divBdr>
        <w:top w:val="none" w:sz="0" w:space="0" w:color="auto"/>
        <w:left w:val="none" w:sz="0" w:space="0" w:color="auto"/>
        <w:bottom w:val="none" w:sz="0" w:space="0" w:color="auto"/>
        <w:right w:val="none" w:sz="0" w:space="0" w:color="auto"/>
      </w:divBdr>
    </w:div>
    <w:div w:id="1834642969">
      <w:bodyDiv w:val="1"/>
      <w:marLeft w:val="0"/>
      <w:marRight w:val="0"/>
      <w:marTop w:val="0"/>
      <w:marBottom w:val="0"/>
      <w:divBdr>
        <w:top w:val="none" w:sz="0" w:space="0" w:color="auto"/>
        <w:left w:val="none" w:sz="0" w:space="0" w:color="auto"/>
        <w:bottom w:val="none" w:sz="0" w:space="0" w:color="auto"/>
        <w:right w:val="none" w:sz="0" w:space="0" w:color="auto"/>
      </w:divBdr>
    </w:div>
    <w:div w:id="1835416448">
      <w:bodyDiv w:val="1"/>
      <w:marLeft w:val="0"/>
      <w:marRight w:val="0"/>
      <w:marTop w:val="0"/>
      <w:marBottom w:val="0"/>
      <w:divBdr>
        <w:top w:val="none" w:sz="0" w:space="0" w:color="auto"/>
        <w:left w:val="none" w:sz="0" w:space="0" w:color="auto"/>
        <w:bottom w:val="none" w:sz="0" w:space="0" w:color="auto"/>
        <w:right w:val="none" w:sz="0" w:space="0" w:color="auto"/>
      </w:divBdr>
    </w:div>
    <w:div w:id="1836146797">
      <w:bodyDiv w:val="1"/>
      <w:marLeft w:val="0"/>
      <w:marRight w:val="0"/>
      <w:marTop w:val="0"/>
      <w:marBottom w:val="0"/>
      <w:divBdr>
        <w:top w:val="none" w:sz="0" w:space="0" w:color="auto"/>
        <w:left w:val="none" w:sz="0" w:space="0" w:color="auto"/>
        <w:bottom w:val="none" w:sz="0" w:space="0" w:color="auto"/>
        <w:right w:val="none" w:sz="0" w:space="0" w:color="auto"/>
      </w:divBdr>
    </w:div>
    <w:div w:id="1836216527">
      <w:bodyDiv w:val="1"/>
      <w:marLeft w:val="0"/>
      <w:marRight w:val="0"/>
      <w:marTop w:val="0"/>
      <w:marBottom w:val="0"/>
      <w:divBdr>
        <w:top w:val="none" w:sz="0" w:space="0" w:color="auto"/>
        <w:left w:val="none" w:sz="0" w:space="0" w:color="auto"/>
        <w:bottom w:val="none" w:sz="0" w:space="0" w:color="auto"/>
        <w:right w:val="none" w:sz="0" w:space="0" w:color="auto"/>
      </w:divBdr>
    </w:div>
    <w:div w:id="1836220157">
      <w:bodyDiv w:val="1"/>
      <w:marLeft w:val="0"/>
      <w:marRight w:val="0"/>
      <w:marTop w:val="0"/>
      <w:marBottom w:val="0"/>
      <w:divBdr>
        <w:top w:val="none" w:sz="0" w:space="0" w:color="auto"/>
        <w:left w:val="none" w:sz="0" w:space="0" w:color="auto"/>
        <w:bottom w:val="none" w:sz="0" w:space="0" w:color="auto"/>
        <w:right w:val="none" w:sz="0" w:space="0" w:color="auto"/>
      </w:divBdr>
    </w:div>
    <w:div w:id="1836339984">
      <w:bodyDiv w:val="1"/>
      <w:marLeft w:val="0"/>
      <w:marRight w:val="0"/>
      <w:marTop w:val="0"/>
      <w:marBottom w:val="0"/>
      <w:divBdr>
        <w:top w:val="none" w:sz="0" w:space="0" w:color="auto"/>
        <w:left w:val="none" w:sz="0" w:space="0" w:color="auto"/>
        <w:bottom w:val="none" w:sz="0" w:space="0" w:color="auto"/>
        <w:right w:val="none" w:sz="0" w:space="0" w:color="auto"/>
      </w:divBdr>
    </w:div>
    <w:div w:id="1838379525">
      <w:bodyDiv w:val="1"/>
      <w:marLeft w:val="0"/>
      <w:marRight w:val="0"/>
      <w:marTop w:val="0"/>
      <w:marBottom w:val="0"/>
      <w:divBdr>
        <w:top w:val="none" w:sz="0" w:space="0" w:color="auto"/>
        <w:left w:val="none" w:sz="0" w:space="0" w:color="auto"/>
        <w:bottom w:val="none" w:sz="0" w:space="0" w:color="auto"/>
        <w:right w:val="none" w:sz="0" w:space="0" w:color="auto"/>
      </w:divBdr>
    </w:div>
    <w:div w:id="1840660690">
      <w:bodyDiv w:val="1"/>
      <w:marLeft w:val="0"/>
      <w:marRight w:val="0"/>
      <w:marTop w:val="0"/>
      <w:marBottom w:val="0"/>
      <w:divBdr>
        <w:top w:val="none" w:sz="0" w:space="0" w:color="auto"/>
        <w:left w:val="none" w:sz="0" w:space="0" w:color="auto"/>
        <w:bottom w:val="none" w:sz="0" w:space="0" w:color="auto"/>
        <w:right w:val="none" w:sz="0" w:space="0" w:color="auto"/>
      </w:divBdr>
    </w:div>
    <w:div w:id="1842968689">
      <w:bodyDiv w:val="1"/>
      <w:marLeft w:val="0"/>
      <w:marRight w:val="0"/>
      <w:marTop w:val="0"/>
      <w:marBottom w:val="0"/>
      <w:divBdr>
        <w:top w:val="none" w:sz="0" w:space="0" w:color="auto"/>
        <w:left w:val="none" w:sz="0" w:space="0" w:color="auto"/>
        <w:bottom w:val="none" w:sz="0" w:space="0" w:color="auto"/>
        <w:right w:val="none" w:sz="0" w:space="0" w:color="auto"/>
      </w:divBdr>
    </w:div>
    <w:div w:id="1844465318">
      <w:bodyDiv w:val="1"/>
      <w:marLeft w:val="0"/>
      <w:marRight w:val="0"/>
      <w:marTop w:val="0"/>
      <w:marBottom w:val="0"/>
      <w:divBdr>
        <w:top w:val="none" w:sz="0" w:space="0" w:color="auto"/>
        <w:left w:val="none" w:sz="0" w:space="0" w:color="auto"/>
        <w:bottom w:val="none" w:sz="0" w:space="0" w:color="auto"/>
        <w:right w:val="none" w:sz="0" w:space="0" w:color="auto"/>
      </w:divBdr>
    </w:div>
    <w:div w:id="1846939026">
      <w:bodyDiv w:val="1"/>
      <w:marLeft w:val="0"/>
      <w:marRight w:val="0"/>
      <w:marTop w:val="0"/>
      <w:marBottom w:val="0"/>
      <w:divBdr>
        <w:top w:val="none" w:sz="0" w:space="0" w:color="auto"/>
        <w:left w:val="none" w:sz="0" w:space="0" w:color="auto"/>
        <w:bottom w:val="none" w:sz="0" w:space="0" w:color="auto"/>
        <w:right w:val="none" w:sz="0" w:space="0" w:color="auto"/>
      </w:divBdr>
    </w:div>
    <w:div w:id="1849982671">
      <w:bodyDiv w:val="1"/>
      <w:marLeft w:val="0"/>
      <w:marRight w:val="0"/>
      <w:marTop w:val="0"/>
      <w:marBottom w:val="0"/>
      <w:divBdr>
        <w:top w:val="none" w:sz="0" w:space="0" w:color="auto"/>
        <w:left w:val="none" w:sz="0" w:space="0" w:color="auto"/>
        <w:bottom w:val="none" w:sz="0" w:space="0" w:color="auto"/>
        <w:right w:val="none" w:sz="0" w:space="0" w:color="auto"/>
      </w:divBdr>
    </w:div>
    <w:div w:id="1850370075">
      <w:bodyDiv w:val="1"/>
      <w:marLeft w:val="0"/>
      <w:marRight w:val="0"/>
      <w:marTop w:val="0"/>
      <w:marBottom w:val="0"/>
      <w:divBdr>
        <w:top w:val="none" w:sz="0" w:space="0" w:color="auto"/>
        <w:left w:val="none" w:sz="0" w:space="0" w:color="auto"/>
        <w:bottom w:val="none" w:sz="0" w:space="0" w:color="auto"/>
        <w:right w:val="none" w:sz="0" w:space="0" w:color="auto"/>
      </w:divBdr>
    </w:div>
    <w:div w:id="1850948102">
      <w:bodyDiv w:val="1"/>
      <w:marLeft w:val="0"/>
      <w:marRight w:val="0"/>
      <w:marTop w:val="0"/>
      <w:marBottom w:val="0"/>
      <w:divBdr>
        <w:top w:val="none" w:sz="0" w:space="0" w:color="auto"/>
        <w:left w:val="none" w:sz="0" w:space="0" w:color="auto"/>
        <w:bottom w:val="none" w:sz="0" w:space="0" w:color="auto"/>
        <w:right w:val="none" w:sz="0" w:space="0" w:color="auto"/>
      </w:divBdr>
    </w:div>
    <w:div w:id="1851918326">
      <w:bodyDiv w:val="1"/>
      <w:marLeft w:val="0"/>
      <w:marRight w:val="0"/>
      <w:marTop w:val="0"/>
      <w:marBottom w:val="0"/>
      <w:divBdr>
        <w:top w:val="none" w:sz="0" w:space="0" w:color="auto"/>
        <w:left w:val="none" w:sz="0" w:space="0" w:color="auto"/>
        <w:bottom w:val="none" w:sz="0" w:space="0" w:color="auto"/>
        <w:right w:val="none" w:sz="0" w:space="0" w:color="auto"/>
      </w:divBdr>
    </w:div>
    <w:div w:id="1853492088">
      <w:bodyDiv w:val="1"/>
      <w:marLeft w:val="0"/>
      <w:marRight w:val="0"/>
      <w:marTop w:val="0"/>
      <w:marBottom w:val="0"/>
      <w:divBdr>
        <w:top w:val="none" w:sz="0" w:space="0" w:color="auto"/>
        <w:left w:val="none" w:sz="0" w:space="0" w:color="auto"/>
        <w:bottom w:val="none" w:sz="0" w:space="0" w:color="auto"/>
        <w:right w:val="none" w:sz="0" w:space="0" w:color="auto"/>
      </w:divBdr>
    </w:div>
    <w:div w:id="1854832080">
      <w:bodyDiv w:val="1"/>
      <w:marLeft w:val="0"/>
      <w:marRight w:val="0"/>
      <w:marTop w:val="0"/>
      <w:marBottom w:val="0"/>
      <w:divBdr>
        <w:top w:val="none" w:sz="0" w:space="0" w:color="auto"/>
        <w:left w:val="none" w:sz="0" w:space="0" w:color="auto"/>
        <w:bottom w:val="none" w:sz="0" w:space="0" w:color="auto"/>
        <w:right w:val="none" w:sz="0" w:space="0" w:color="auto"/>
      </w:divBdr>
    </w:div>
    <w:div w:id="1855026342">
      <w:bodyDiv w:val="1"/>
      <w:marLeft w:val="0"/>
      <w:marRight w:val="0"/>
      <w:marTop w:val="0"/>
      <w:marBottom w:val="0"/>
      <w:divBdr>
        <w:top w:val="none" w:sz="0" w:space="0" w:color="auto"/>
        <w:left w:val="none" w:sz="0" w:space="0" w:color="auto"/>
        <w:bottom w:val="none" w:sz="0" w:space="0" w:color="auto"/>
        <w:right w:val="none" w:sz="0" w:space="0" w:color="auto"/>
      </w:divBdr>
    </w:div>
    <w:div w:id="1855611748">
      <w:bodyDiv w:val="1"/>
      <w:marLeft w:val="0"/>
      <w:marRight w:val="0"/>
      <w:marTop w:val="0"/>
      <w:marBottom w:val="0"/>
      <w:divBdr>
        <w:top w:val="none" w:sz="0" w:space="0" w:color="auto"/>
        <w:left w:val="none" w:sz="0" w:space="0" w:color="auto"/>
        <w:bottom w:val="none" w:sz="0" w:space="0" w:color="auto"/>
        <w:right w:val="none" w:sz="0" w:space="0" w:color="auto"/>
      </w:divBdr>
    </w:div>
    <w:div w:id="1855993989">
      <w:bodyDiv w:val="1"/>
      <w:marLeft w:val="0"/>
      <w:marRight w:val="0"/>
      <w:marTop w:val="0"/>
      <w:marBottom w:val="0"/>
      <w:divBdr>
        <w:top w:val="none" w:sz="0" w:space="0" w:color="auto"/>
        <w:left w:val="none" w:sz="0" w:space="0" w:color="auto"/>
        <w:bottom w:val="none" w:sz="0" w:space="0" w:color="auto"/>
        <w:right w:val="none" w:sz="0" w:space="0" w:color="auto"/>
      </w:divBdr>
    </w:div>
    <w:div w:id="1856529485">
      <w:bodyDiv w:val="1"/>
      <w:marLeft w:val="0"/>
      <w:marRight w:val="0"/>
      <w:marTop w:val="0"/>
      <w:marBottom w:val="0"/>
      <w:divBdr>
        <w:top w:val="none" w:sz="0" w:space="0" w:color="auto"/>
        <w:left w:val="none" w:sz="0" w:space="0" w:color="auto"/>
        <w:bottom w:val="none" w:sz="0" w:space="0" w:color="auto"/>
        <w:right w:val="none" w:sz="0" w:space="0" w:color="auto"/>
      </w:divBdr>
    </w:div>
    <w:div w:id="1857187239">
      <w:bodyDiv w:val="1"/>
      <w:marLeft w:val="0"/>
      <w:marRight w:val="0"/>
      <w:marTop w:val="0"/>
      <w:marBottom w:val="0"/>
      <w:divBdr>
        <w:top w:val="none" w:sz="0" w:space="0" w:color="auto"/>
        <w:left w:val="none" w:sz="0" w:space="0" w:color="auto"/>
        <w:bottom w:val="none" w:sz="0" w:space="0" w:color="auto"/>
        <w:right w:val="none" w:sz="0" w:space="0" w:color="auto"/>
      </w:divBdr>
    </w:div>
    <w:div w:id="1857573398">
      <w:bodyDiv w:val="1"/>
      <w:marLeft w:val="0"/>
      <w:marRight w:val="0"/>
      <w:marTop w:val="0"/>
      <w:marBottom w:val="0"/>
      <w:divBdr>
        <w:top w:val="none" w:sz="0" w:space="0" w:color="auto"/>
        <w:left w:val="none" w:sz="0" w:space="0" w:color="auto"/>
        <w:bottom w:val="none" w:sz="0" w:space="0" w:color="auto"/>
        <w:right w:val="none" w:sz="0" w:space="0" w:color="auto"/>
      </w:divBdr>
    </w:div>
    <w:div w:id="1858084045">
      <w:bodyDiv w:val="1"/>
      <w:marLeft w:val="0"/>
      <w:marRight w:val="0"/>
      <w:marTop w:val="0"/>
      <w:marBottom w:val="0"/>
      <w:divBdr>
        <w:top w:val="none" w:sz="0" w:space="0" w:color="auto"/>
        <w:left w:val="none" w:sz="0" w:space="0" w:color="auto"/>
        <w:bottom w:val="none" w:sz="0" w:space="0" w:color="auto"/>
        <w:right w:val="none" w:sz="0" w:space="0" w:color="auto"/>
      </w:divBdr>
    </w:div>
    <w:div w:id="1858805665">
      <w:bodyDiv w:val="1"/>
      <w:marLeft w:val="0"/>
      <w:marRight w:val="0"/>
      <w:marTop w:val="0"/>
      <w:marBottom w:val="0"/>
      <w:divBdr>
        <w:top w:val="none" w:sz="0" w:space="0" w:color="auto"/>
        <w:left w:val="none" w:sz="0" w:space="0" w:color="auto"/>
        <w:bottom w:val="none" w:sz="0" w:space="0" w:color="auto"/>
        <w:right w:val="none" w:sz="0" w:space="0" w:color="auto"/>
      </w:divBdr>
    </w:div>
    <w:div w:id="1858806544">
      <w:bodyDiv w:val="1"/>
      <w:marLeft w:val="0"/>
      <w:marRight w:val="0"/>
      <w:marTop w:val="0"/>
      <w:marBottom w:val="0"/>
      <w:divBdr>
        <w:top w:val="none" w:sz="0" w:space="0" w:color="auto"/>
        <w:left w:val="none" w:sz="0" w:space="0" w:color="auto"/>
        <w:bottom w:val="none" w:sz="0" w:space="0" w:color="auto"/>
        <w:right w:val="none" w:sz="0" w:space="0" w:color="auto"/>
      </w:divBdr>
    </w:div>
    <w:div w:id="1859927003">
      <w:bodyDiv w:val="1"/>
      <w:marLeft w:val="0"/>
      <w:marRight w:val="0"/>
      <w:marTop w:val="0"/>
      <w:marBottom w:val="0"/>
      <w:divBdr>
        <w:top w:val="none" w:sz="0" w:space="0" w:color="auto"/>
        <w:left w:val="none" w:sz="0" w:space="0" w:color="auto"/>
        <w:bottom w:val="none" w:sz="0" w:space="0" w:color="auto"/>
        <w:right w:val="none" w:sz="0" w:space="0" w:color="auto"/>
      </w:divBdr>
    </w:div>
    <w:div w:id="1860853923">
      <w:bodyDiv w:val="1"/>
      <w:marLeft w:val="0"/>
      <w:marRight w:val="0"/>
      <w:marTop w:val="0"/>
      <w:marBottom w:val="0"/>
      <w:divBdr>
        <w:top w:val="none" w:sz="0" w:space="0" w:color="auto"/>
        <w:left w:val="none" w:sz="0" w:space="0" w:color="auto"/>
        <w:bottom w:val="none" w:sz="0" w:space="0" w:color="auto"/>
        <w:right w:val="none" w:sz="0" w:space="0" w:color="auto"/>
      </w:divBdr>
    </w:div>
    <w:div w:id="1861623869">
      <w:bodyDiv w:val="1"/>
      <w:marLeft w:val="0"/>
      <w:marRight w:val="0"/>
      <w:marTop w:val="0"/>
      <w:marBottom w:val="0"/>
      <w:divBdr>
        <w:top w:val="none" w:sz="0" w:space="0" w:color="auto"/>
        <w:left w:val="none" w:sz="0" w:space="0" w:color="auto"/>
        <w:bottom w:val="none" w:sz="0" w:space="0" w:color="auto"/>
        <w:right w:val="none" w:sz="0" w:space="0" w:color="auto"/>
      </w:divBdr>
    </w:div>
    <w:div w:id="1863282088">
      <w:bodyDiv w:val="1"/>
      <w:marLeft w:val="0"/>
      <w:marRight w:val="0"/>
      <w:marTop w:val="0"/>
      <w:marBottom w:val="0"/>
      <w:divBdr>
        <w:top w:val="none" w:sz="0" w:space="0" w:color="auto"/>
        <w:left w:val="none" w:sz="0" w:space="0" w:color="auto"/>
        <w:bottom w:val="none" w:sz="0" w:space="0" w:color="auto"/>
        <w:right w:val="none" w:sz="0" w:space="0" w:color="auto"/>
      </w:divBdr>
    </w:div>
    <w:div w:id="1865360009">
      <w:bodyDiv w:val="1"/>
      <w:marLeft w:val="0"/>
      <w:marRight w:val="0"/>
      <w:marTop w:val="0"/>
      <w:marBottom w:val="0"/>
      <w:divBdr>
        <w:top w:val="none" w:sz="0" w:space="0" w:color="auto"/>
        <w:left w:val="none" w:sz="0" w:space="0" w:color="auto"/>
        <w:bottom w:val="none" w:sz="0" w:space="0" w:color="auto"/>
        <w:right w:val="none" w:sz="0" w:space="0" w:color="auto"/>
      </w:divBdr>
    </w:div>
    <w:div w:id="1867283380">
      <w:bodyDiv w:val="1"/>
      <w:marLeft w:val="0"/>
      <w:marRight w:val="0"/>
      <w:marTop w:val="0"/>
      <w:marBottom w:val="0"/>
      <w:divBdr>
        <w:top w:val="none" w:sz="0" w:space="0" w:color="auto"/>
        <w:left w:val="none" w:sz="0" w:space="0" w:color="auto"/>
        <w:bottom w:val="none" w:sz="0" w:space="0" w:color="auto"/>
        <w:right w:val="none" w:sz="0" w:space="0" w:color="auto"/>
      </w:divBdr>
    </w:div>
    <w:div w:id="1867713532">
      <w:bodyDiv w:val="1"/>
      <w:marLeft w:val="0"/>
      <w:marRight w:val="0"/>
      <w:marTop w:val="0"/>
      <w:marBottom w:val="0"/>
      <w:divBdr>
        <w:top w:val="none" w:sz="0" w:space="0" w:color="auto"/>
        <w:left w:val="none" w:sz="0" w:space="0" w:color="auto"/>
        <w:bottom w:val="none" w:sz="0" w:space="0" w:color="auto"/>
        <w:right w:val="none" w:sz="0" w:space="0" w:color="auto"/>
      </w:divBdr>
    </w:div>
    <w:div w:id="1868903545">
      <w:bodyDiv w:val="1"/>
      <w:marLeft w:val="0"/>
      <w:marRight w:val="0"/>
      <w:marTop w:val="0"/>
      <w:marBottom w:val="0"/>
      <w:divBdr>
        <w:top w:val="none" w:sz="0" w:space="0" w:color="auto"/>
        <w:left w:val="none" w:sz="0" w:space="0" w:color="auto"/>
        <w:bottom w:val="none" w:sz="0" w:space="0" w:color="auto"/>
        <w:right w:val="none" w:sz="0" w:space="0" w:color="auto"/>
      </w:divBdr>
    </w:div>
    <w:div w:id="1869441393">
      <w:bodyDiv w:val="1"/>
      <w:marLeft w:val="0"/>
      <w:marRight w:val="0"/>
      <w:marTop w:val="0"/>
      <w:marBottom w:val="0"/>
      <w:divBdr>
        <w:top w:val="none" w:sz="0" w:space="0" w:color="auto"/>
        <w:left w:val="none" w:sz="0" w:space="0" w:color="auto"/>
        <w:bottom w:val="none" w:sz="0" w:space="0" w:color="auto"/>
        <w:right w:val="none" w:sz="0" w:space="0" w:color="auto"/>
      </w:divBdr>
    </w:div>
    <w:div w:id="1869677440">
      <w:bodyDiv w:val="1"/>
      <w:marLeft w:val="0"/>
      <w:marRight w:val="0"/>
      <w:marTop w:val="0"/>
      <w:marBottom w:val="0"/>
      <w:divBdr>
        <w:top w:val="none" w:sz="0" w:space="0" w:color="auto"/>
        <w:left w:val="none" w:sz="0" w:space="0" w:color="auto"/>
        <w:bottom w:val="none" w:sz="0" w:space="0" w:color="auto"/>
        <w:right w:val="none" w:sz="0" w:space="0" w:color="auto"/>
      </w:divBdr>
    </w:div>
    <w:div w:id="1870869201">
      <w:bodyDiv w:val="1"/>
      <w:marLeft w:val="0"/>
      <w:marRight w:val="0"/>
      <w:marTop w:val="0"/>
      <w:marBottom w:val="0"/>
      <w:divBdr>
        <w:top w:val="none" w:sz="0" w:space="0" w:color="auto"/>
        <w:left w:val="none" w:sz="0" w:space="0" w:color="auto"/>
        <w:bottom w:val="none" w:sz="0" w:space="0" w:color="auto"/>
        <w:right w:val="none" w:sz="0" w:space="0" w:color="auto"/>
      </w:divBdr>
    </w:div>
    <w:div w:id="1872181807">
      <w:bodyDiv w:val="1"/>
      <w:marLeft w:val="0"/>
      <w:marRight w:val="0"/>
      <w:marTop w:val="0"/>
      <w:marBottom w:val="0"/>
      <w:divBdr>
        <w:top w:val="none" w:sz="0" w:space="0" w:color="auto"/>
        <w:left w:val="none" w:sz="0" w:space="0" w:color="auto"/>
        <w:bottom w:val="none" w:sz="0" w:space="0" w:color="auto"/>
        <w:right w:val="none" w:sz="0" w:space="0" w:color="auto"/>
      </w:divBdr>
    </w:div>
    <w:div w:id="1873152308">
      <w:bodyDiv w:val="1"/>
      <w:marLeft w:val="0"/>
      <w:marRight w:val="0"/>
      <w:marTop w:val="0"/>
      <w:marBottom w:val="0"/>
      <w:divBdr>
        <w:top w:val="none" w:sz="0" w:space="0" w:color="auto"/>
        <w:left w:val="none" w:sz="0" w:space="0" w:color="auto"/>
        <w:bottom w:val="none" w:sz="0" w:space="0" w:color="auto"/>
        <w:right w:val="none" w:sz="0" w:space="0" w:color="auto"/>
      </w:divBdr>
    </w:div>
    <w:div w:id="1873304811">
      <w:bodyDiv w:val="1"/>
      <w:marLeft w:val="0"/>
      <w:marRight w:val="0"/>
      <w:marTop w:val="0"/>
      <w:marBottom w:val="0"/>
      <w:divBdr>
        <w:top w:val="none" w:sz="0" w:space="0" w:color="auto"/>
        <w:left w:val="none" w:sz="0" w:space="0" w:color="auto"/>
        <w:bottom w:val="none" w:sz="0" w:space="0" w:color="auto"/>
        <w:right w:val="none" w:sz="0" w:space="0" w:color="auto"/>
      </w:divBdr>
    </w:div>
    <w:div w:id="1875776267">
      <w:bodyDiv w:val="1"/>
      <w:marLeft w:val="0"/>
      <w:marRight w:val="0"/>
      <w:marTop w:val="0"/>
      <w:marBottom w:val="0"/>
      <w:divBdr>
        <w:top w:val="none" w:sz="0" w:space="0" w:color="auto"/>
        <w:left w:val="none" w:sz="0" w:space="0" w:color="auto"/>
        <w:bottom w:val="none" w:sz="0" w:space="0" w:color="auto"/>
        <w:right w:val="none" w:sz="0" w:space="0" w:color="auto"/>
      </w:divBdr>
    </w:div>
    <w:div w:id="1878472251">
      <w:bodyDiv w:val="1"/>
      <w:marLeft w:val="0"/>
      <w:marRight w:val="0"/>
      <w:marTop w:val="0"/>
      <w:marBottom w:val="0"/>
      <w:divBdr>
        <w:top w:val="none" w:sz="0" w:space="0" w:color="auto"/>
        <w:left w:val="none" w:sz="0" w:space="0" w:color="auto"/>
        <w:bottom w:val="none" w:sz="0" w:space="0" w:color="auto"/>
        <w:right w:val="none" w:sz="0" w:space="0" w:color="auto"/>
      </w:divBdr>
    </w:div>
    <w:div w:id="1879900557">
      <w:bodyDiv w:val="1"/>
      <w:marLeft w:val="0"/>
      <w:marRight w:val="0"/>
      <w:marTop w:val="0"/>
      <w:marBottom w:val="0"/>
      <w:divBdr>
        <w:top w:val="none" w:sz="0" w:space="0" w:color="auto"/>
        <w:left w:val="none" w:sz="0" w:space="0" w:color="auto"/>
        <w:bottom w:val="none" w:sz="0" w:space="0" w:color="auto"/>
        <w:right w:val="none" w:sz="0" w:space="0" w:color="auto"/>
      </w:divBdr>
    </w:div>
    <w:div w:id="1881042260">
      <w:bodyDiv w:val="1"/>
      <w:marLeft w:val="0"/>
      <w:marRight w:val="0"/>
      <w:marTop w:val="0"/>
      <w:marBottom w:val="0"/>
      <w:divBdr>
        <w:top w:val="none" w:sz="0" w:space="0" w:color="auto"/>
        <w:left w:val="none" w:sz="0" w:space="0" w:color="auto"/>
        <w:bottom w:val="none" w:sz="0" w:space="0" w:color="auto"/>
        <w:right w:val="none" w:sz="0" w:space="0" w:color="auto"/>
      </w:divBdr>
    </w:div>
    <w:div w:id="1881553984">
      <w:bodyDiv w:val="1"/>
      <w:marLeft w:val="0"/>
      <w:marRight w:val="0"/>
      <w:marTop w:val="0"/>
      <w:marBottom w:val="0"/>
      <w:divBdr>
        <w:top w:val="none" w:sz="0" w:space="0" w:color="auto"/>
        <w:left w:val="none" w:sz="0" w:space="0" w:color="auto"/>
        <w:bottom w:val="none" w:sz="0" w:space="0" w:color="auto"/>
        <w:right w:val="none" w:sz="0" w:space="0" w:color="auto"/>
      </w:divBdr>
    </w:div>
    <w:div w:id="1883127335">
      <w:bodyDiv w:val="1"/>
      <w:marLeft w:val="0"/>
      <w:marRight w:val="0"/>
      <w:marTop w:val="0"/>
      <w:marBottom w:val="0"/>
      <w:divBdr>
        <w:top w:val="none" w:sz="0" w:space="0" w:color="auto"/>
        <w:left w:val="none" w:sz="0" w:space="0" w:color="auto"/>
        <w:bottom w:val="none" w:sz="0" w:space="0" w:color="auto"/>
        <w:right w:val="none" w:sz="0" w:space="0" w:color="auto"/>
      </w:divBdr>
    </w:div>
    <w:div w:id="1883132004">
      <w:bodyDiv w:val="1"/>
      <w:marLeft w:val="0"/>
      <w:marRight w:val="0"/>
      <w:marTop w:val="0"/>
      <w:marBottom w:val="0"/>
      <w:divBdr>
        <w:top w:val="none" w:sz="0" w:space="0" w:color="auto"/>
        <w:left w:val="none" w:sz="0" w:space="0" w:color="auto"/>
        <w:bottom w:val="none" w:sz="0" w:space="0" w:color="auto"/>
        <w:right w:val="none" w:sz="0" w:space="0" w:color="auto"/>
      </w:divBdr>
    </w:div>
    <w:div w:id="1883516165">
      <w:bodyDiv w:val="1"/>
      <w:marLeft w:val="0"/>
      <w:marRight w:val="0"/>
      <w:marTop w:val="0"/>
      <w:marBottom w:val="0"/>
      <w:divBdr>
        <w:top w:val="none" w:sz="0" w:space="0" w:color="auto"/>
        <w:left w:val="none" w:sz="0" w:space="0" w:color="auto"/>
        <w:bottom w:val="none" w:sz="0" w:space="0" w:color="auto"/>
        <w:right w:val="none" w:sz="0" w:space="0" w:color="auto"/>
      </w:divBdr>
    </w:div>
    <w:div w:id="1883857043">
      <w:bodyDiv w:val="1"/>
      <w:marLeft w:val="0"/>
      <w:marRight w:val="0"/>
      <w:marTop w:val="0"/>
      <w:marBottom w:val="0"/>
      <w:divBdr>
        <w:top w:val="none" w:sz="0" w:space="0" w:color="auto"/>
        <w:left w:val="none" w:sz="0" w:space="0" w:color="auto"/>
        <w:bottom w:val="none" w:sz="0" w:space="0" w:color="auto"/>
        <w:right w:val="none" w:sz="0" w:space="0" w:color="auto"/>
      </w:divBdr>
    </w:div>
    <w:div w:id="1885022856">
      <w:bodyDiv w:val="1"/>
      <w:marLeft w:val="0"/>
      <w:marRight w:val="0"/>
      <w:marTop w:val="0"/>
      <w:marBottom w:val="0"/>
      <w:divBdr>
        <w:top w:val="none" w:sz="0" w:space="0" w:color="auto"/>
        <w:left w:val="none" w:sz="0" w:space="0" w:color="auto"/>
        <w:bottom w:val="none" w:sz="0" w:space="0" w:color="auto"/>
        <w:right w:val="none" w:sz="0" w:space="0" w:color="auto"/>
      </w:divBdr>
    </w:div>
    <w:div w:id="1886286267">
      <w:bodyDiv w:val="1"/>
      <w:marLeft w:val="0"/>
      <w:marRight w:val="0"/>
      <w:marTop w:val="0"/>
      <w:marBottom w:val="0"/>
      <w:divBdr>
        <w:top w:val="none" w:sz="0" w:space="0" w:color="auto"/>
        <w:left w:val="none" w:sz="0" w:space="0" w:color="auto"/>
        <w:bottom w:val="none" w:sz="0" w:space="0" w:color="auto"/>
        <w:right w:val="none" w:sz="0" w:space="0" w:color="auto"/>
      </w:divBdr>
    </w:div>
    <w:div w:id="1887178432">
      <w:bodyDiv w:val="1"/>
      <w:marLeft w:val="0"/>
      <w:marRight w:val="0"/>
      <w:marTop w:val="0"/>
      <w:marBottom w:val="0"/>
      <w:divBdr>
        <w:top w:val="none" w:sz="0" w:space="0" w:color="auto"/>
        <w:left w:val="none" w:sz="0" w:space="0" w:color="auto"/>
        <w:bottom w:val="none" w:sz="0" w:space="0" w:color="auto"/>
        <w:right w:val="none" w:sz="0" w:space="0" w:color="auto"/>
      </w:divBdr>
    </w:div>
    <w:div w:id="1887180296">
      <w:bodyDiv w:val="1"/>
      <w:marLeft w:val="0"/>
      <w:marRight w:val="0"/>
      <w:marTop w:val="0"/>
      <w:marBottom w:val="0"/>
      <w:divBdr>
        <w:top w:val="none" w:sz="0" w:space="0" w:color="auto"/>
        <w:left w:val="none" w:sz="0" w:space="0" w:color="auto"/>
        <w:bottom w:val="none" w:sz="0" w:space="0" w:color="auto"/>
        <w:right w:val="none" w:sz="0" w:space="0" w:color="auto"/>
      </w:divBdr>
    </w:div>
    <w:div w:id="1887181969">
      <w:bodyDiv w:val="1"/>
      <w:marLeft w:val="0"/>
      <w:marRight w:val="0"/>
      <w:marTop w:val="0"/>
      <w:marBottom w:val="0"/>
      <w:divBdr>
        <w:top w:val="none" w:sz="0" w:space="0" w:color="auto"/>
        <w:left w:val="none" w:sz="0" w:space="0" w:color="auto"/>
        <w:bottom w:val="none" w:sz="0" w:space="0" w:color="auto"/>
        <w:right w:val="none" w:sz="0" w:space="0" w:color="auto"/>
      </w:divBdr>
    </w:div>
    <w:div w:id="1889028948">
      <w:bodyDiv w:val="1"/>
      <w:marLeft w:val="0"/>
      <w:marRight w:val="0"/>
      <w:marTop w:val="0"/>
      <w:marBottom w:val="0"/>
      <w:divBdr>
        <w:top w:val="none" w:sz="0" w:space="0" w:color="auto"/>
        <w:left w:val="none" w:sz="0" w:space="0" w:color="auto"/>
        <w:bottom w:val="none" w:sz="0" w:space="0" w:color="auto"/>
        <w:right w:val="none" w:sz="0" w:space="0" w:color="auto"/>
      </w:divBdr>
    </w:div>
    <w:div w:id="1891188973">
      <w:bodyDiv w:val="1"/>
      <w:marLeft w:val="0"/>
      <w:marRight w:val="0"/>
      <w:marTop w:val="0"/>
      <w:marBottom w:val="0"/>
      <w:divBdr>
        <w:top w:val="none" w:sz="0" w:space="0" w:color="auto"/>
        <w:left w:val="none" w:sz="0" w:space="0" w:color="auto"/>
        <w:bottom w:val="none" w:sz="0" w:space="0" w:color="auto"/>
        <w:right w:val="none" w:sz="0" w:space="0" w:color="auto"/>
      </w:divBdr>
    </w:div>
    <w:div w:id="1891724740">
      <w:bodyDiv w:val="1"/>
      <w:marLeft w:val="0"/>
      <w:marRight w:val="0"/>
      <w:marTop w:val="0"/>
      <w:marBottom w:val="0"/>
      <w:divBdr>
        <w:top w:val="none" w:sz="0" w:space="0" w:color="auto"/>
        <w:left w:val="none" w:sz="0" w:space="0" w:color="auto"/>
        <w:bottom w:val="none" w:sz="0" w:space="0" w:color="auto"/>
        <w:right w:val="none" w:sz="0" w:space="0" w:color="auto"/>
      </w:divBdr>
    </w:div>
    <w:div w:id="1892156207">
      <w:bodyDiv w:val="1"/>
      <w:marLeft w:val="0"/>
      <w:marRight w:val="0"/>
      <w:marTop w:val="0"/>
      <w:marBottom w:val="0"/>
      <w:divBdr>
        <w:top w:val="none" w:sz="0" w:space="0" w:color="auto"/>
        <w:left w:val="none" w:sz="0" w:space="0" w:color="auto"/>
        <w:bottom w:val="none" w:sz="0" w:space="0" w:color="auto"/>
        <w:right w:val="none" w:sz="0" w:space="0" w:color="auto"/>
      </w:divBdr>
    </w:div>
    <w:div w:id="1892577791">
      <w:bodyDiv w:val="1"/>
      <w:marLeft w:val="0"/>
      <w:marRight w:val="0"/>
      <w:marTop w:val="0"/>
      <w:marBottom w:val="0"/>
      <w:divBdr>
        <w:top w:val="none" w:sz="0" w:space="0" w:color="auto"/>
        <w:left w:val="none" w:sz="0" w:space="0" w:color="auto"/>
        <w:bottom w:val="none" w:sz="0" w:space="0" w:color="auto"/>
        <w:right w:val="none" w:sz="0" w:space="0" w:color="auto"/>
      </w:divBdr>
    </w:div>
    <w:div w:id="1893075375">
      <w:bodyDiv w:val="1"/>
      <w:marLeft w:val="0"/>
      <w:marRight w:val="0"/>
      <w:marTop w:val="0"/>
      <w:marBottom w:val="0"/>
      <w:divBdr>
        <w:top w:val="none" w:sz="0" w:space="0" w:color="auto"/>
        <w:left w:val="none" w:sz="0" w:space="0" w:color="auto"/>
        <w:bottom w:val="none" w:sz="0" w:space="0" w:color="auto"/>
        <w:right w:val="none" w:sz="0" w:space="0" w:color="auto"/>
      </w:divBdr>
    </w:div>
    <w:div w:id="1893298771">
      <w:bodyDiv w:val="1"/>
      <w:marLeft w:val="0"/>
      <w:marRight w:val="0"/>
      <w:marTop w:val="0"/>
      <w:marBottom w:val="0"/>
      <w:divBdr>
        <w:top w:val="none" w:sz="0" w:space="0" w:color="auto"/>
        <w:left w:val="none" w:sz="0" w:space="0" w:color="auto"/>
        <w:bottom w:val="none" w:sz="0" w:space="0" w:color="auto"/>
        <w:right w:val="none" w:sz="0" w:space="0" w:color="auto"/>
      </w:divBdr>
    </w:div>
    <w:div w:id="1894465225">
      <w:bodyDiv w:val="1"/>
      <w:marLeft w:val="0"/>
      <w:marRight w:val="0"/>
      <w:marTop w:val="0"/>
      <w:marBottom w:val="0"/>
      <w:divBdr>
        <w:top w:val="none" w:sz="0" w:space="0" w:color="auto"/>
        <w:left w:val="none" w:sz="0" w:space="0" w:color="auto"/>
        <w:bottom w:val="none" w:sz="0" w:space="0" w:color="auto"/>
        <w:right w:val="none" w:sz="0" w:space="0" w:color="auto"/>
      </w:divBdr>
    </w:div>
    <w:div w:id="1894778804">
      <w:bodyDiv w:val="1"/>
      <w:marLeft w:val="0"/>
      <w:marRight w:val="0"/>
      <w:marTop w:val="0"/>
      <w:marBottom w:val="0"/>
      <w:divBdr>
        <w:top w:val="none" w:sz="0" w:space="0" w:color="auto"/>
        <w:left w:val="none" w:sz="0" w:space="0" w:color="auto"/>
        <w:bottom w:val="none" w:sz="0" w:space="0" w:color="auto"/>
        <w:right w:val="none" w:sz="0" w:space="0" w:color="auto"/>
      </w:divBdr>
    </w:div>
    <w:div w:id="1895043041">
      <w:bodyDiv w:val="1"/>
      <w:marLeft w:val="0"/>
      <w:marRight w:val="0"/>
      <w:marTop w:val="0"/>
      <w:marBottom w:val="0"/>
      <w:divBdr>
        <w:top w:val="none" w:sz="0" w:space="0" w:color="auto"/>
        <w:left w:val="none" w:sz="0" w:space="0" w:color="auto"/>
        <w:bottom w:val="none" w:sz="0" w:space="0" w:color="auto"/>
        <w:right w:val="none" w:sz="0" w:space="0" w:color="auto"/>
      </w:divBdr>
    </w:div>
    <w:div w:id="1895849290">
      <w:bodyDiv w:val="1"/>
      <w:marLeft w:val="0"/>
      <w:marRight w:val="0"/>
      <w:marTop w:val="0"/>
      <w:marBottom w:val="0"/>
      <w:divBdr>
        <w:top w:val="none" w:sz="0" w:space="0" w:color="auto"/>
        <w:left w:val="none" w:sz="0" w:space="0" w:color="auto"/>
        <w:bottom w:val="none" w:sz="0" w:space="0" w:color="auto"/>
        <w:right w:val="none" w:sz="0" w:space="0" w:color="auto"/>
      </w:divBdr>
    </w:div>
    <w:div w:id="1896308068">
      <w:bodyDiv w:val="1"/>
      <w:marLeft w:val="0"/>
      <w:marRight w:val="0"/>
      <w:marTop w:val="0"/>
      <w:marBottom w:val="0"/>
      <w:divBdr>
        <w:top w:val="none" w:sz="0" w:space="0" w:color="auto"/>
        <w:left w:val="none" w:sz="0" w:space="0" w:color="auto"/>
        <w:bottom w:val="none" w:sz="0" w:space="0" w:color="auto"/>
        <w:right w:val="none" w:sz="0" w:space="0" w:color="auto"/>
      </w:divBdr>
    </w:div>
    <w:div w:id="1897161175">
      <w:bodyDiv w:val="1"/>
      <w:marLeft w:val="0"/>
      <w:marRight w:val="0"/>
      <w:marTop w:val="0"/>
      <w:marBottom w:val="0"/>
      <w:divBdr>
        <w:top w:val="none" w:sz="0" w:space="0" w:color="auto"/>
        <w:left w:val="none" w:sz="0" w:space="0" w:color="auto"/>
        <w:bottom w:val="none" w:sz="0" w:space="0" w:color="auto"/>
        <w:right w:val="none" w:sz="0" w:space="0" w:color="auto"/>
      </w:divBdr>
    </w:div>
    <w:div w:id="1897233255">
      <w:bodyDiv w:val="1"/>
      <w:marLeft w:val="0"/>
      <w:marRight w:val="0"/>
      <w:marTop w:val="0"/>
      <w:marBottom w:val="0"/>
      <w:divBdr>
        <w:top w:val="none" w:sz="0" w:space="0" w:color="auto"/>
        <w:left w:val="none" w:sz="0" w:space="0" w:color="auto"/>
        <w:bottom w:val="none" w:sz="0" w:space="0" w:color="auto"/>
        <w:right w:val="none" w:sz="0" w:space="0" w:color="auto"/>
      </w:divBdr>
    </w:div>
    <w:div w:id="1897356264">
      <w:bodyDiv w:val="1"/>
      <w:marLeft w:val="0"/>
      <w:marRight w:val="0"/>
      <w:marTop w:val="0"/>
      <w:marBottom w:val="0"/>
      <w:divBdr>
        <w:top w:val="none" w:sz="0" w:space="0" w:color="auto"/>
        <w:left w:val="none" w:sz="0" w:space="0" w:color="auto"/>
        <w:bottom w:val="none" w:sz="0" w:space="0" w:color="auto"/>
        <w:right w:val="none" w:sz="0" w:space="0" w:color="auto"/>
      </w:divBdr>
    </w:div>
    <w:div w:id="1897544185">
      <w:bodyDiv w:val="1"/>
      <w:marLeft w:val="0"/>
      <w:marRight w:val="0"/>
      <w:marTop w:val="0"/>
      <w:marBottom w:val="0"/>
      <w:divBdr>
        <w:top w:val="none" w:sz="0" w:space="0" w:color="auto"/>
        <w:left w:val="none" w:sz="0" w:space="0" w:color="auto"/>
        <w:bottom w:val="none" w:sz="0" w:space="0" w:color="auto"/>
        <w:right w:val="none" w:sz="0" w:space="0" w:color="auto"/>
      </w:divBdr>
    </w:div>
    <w:div w:id="1898392076">
      <w:bodyDiv w:val="1"/>
      <w:marLeft w:val="0"/>
      <w:marRight w:val="0"/>
      <w:marTop w:val="0"/>
      <w:marBottom w:val="0"/>
      <w:divBdr>
        <w:top w:val="none" w:sz="0" w:space="0" w:color="auto"/>
        <w:left w:val="none" w:sz="0" w:space="0" w:color="auto"/>
        <w:bottom w:val="none" w:sz="0" w:space="0" w:color="auto"/>
        <w:right w:val="none" w:sz="0" w:space="0" w:color="auto"/>
      </w:divBdr>
    </w:div>
    <w:div w:id="1898666388">
      <w:bodyDiv w:val="1"/>
      <w:marLeft w:val="0"/>
      <w:marRight w:val="0"/>
      <w:marTop w:val="0"/>
      <w:marBottom w:val="0"/>
      <w:divBdr>
        <w:top w:val="none" w:sz="0" w:space="0" w:color="auto"/>
        <w:left w:val="none" w:sz="0" w:space="0" w:color="auto"/>
        <w:bottom w:val="none" w:sz="0" w:space="0" w:color="auto"/>
        <w:right w:val="none" w:sz="0" w:space="0" w:color="auto"/>
      </w:divBdr>
    </w:div>
    <w:div w:id="1899124941">
      <w:bodyDiv w:val="1"/>
      <w:marLeft w:val="0"/>
      <w:marRight w:val="0"/>
      <w:marTop w:val="0"/>
      <w:marBottom w:val="0"/>
      <w:divBdr>
        <w:top w:val="none" w:sz="0" w:space="0" w:color="auto"/>
        <w:left w:val="none" w:sz="0" w:space="0" w:color="auto"/>
        <w:bottom w:val="none" w:sz="0" w:space="0" w:color="auto"/>
        <w:right w:val="none" w:sz="0" w:space="0" w:color="auto"/>
      </w:divBdr>
    </w:div>
    <w:div w:id="1900551529">
      <w:bodyDiv w:val="1"/>
      <w:marLeft w:val="0"/>
      <w:marRight w:val="0"/>
      <w:marTop w:val="0"/>
      <w:marBottom w:val="0"/>
      <w:divBdr>
        <w:top w:val="none" w:sz="0" w:space="0" w:color="auto"/>
        <w:left w:val="none" w:sz="0" w:space="0" w:color="auto"/>
        <w:bottom w:val="none" w:sz="0" w:space="0" w:color="auto"/>
        <w:right w:val="none" w:sz="0" w:space="0" w:color="auto"/>
      </w:divBdr>
    </w:div>
    <w:div w:id="1901016666">
      <w:bodyDiv w:val="1"/>
      <w:marLeft w:val="0"/>
      <w:marRight w:val="0"/>
      <w:marTop w:val="0"/>
      <w:marBottom w:val="0"/>
      <w:divBdr>
        <w:top w:val="none" w:sz="0" w:space="0" w:color="auto"/>
        <w:left w:val="none" w:sz="0" w:space="0" w:color="auto"/>
        <w:bottom w:val="none" w:sz="0" w:space="0" w:color="auto"/>
        <w:right w:val="none" w:sz="0" w:space="0" w:color="auto"/>
      </w:divBdr>
    </w:div>
    <w:div w:id="1901986410">
      <w:bodyDiv w:val="1"/>
      <w:marLeft w:val="0"/>
      <w:marRight w:val="0"/>
      <w:marTop w:val="0"/>
      <w:marBottom w:val="0"/>
      <w:divBdr>
        <w:top w:val="none" w:sz="0" w:space="0" w:color="auto"/>
        <w:left w:val="none" w:sz="0" w:space="0" w:color="auto"/>
        <w:bottom w:val="none" w:sz="0" w:space="0" w:color="auto"/>
        <w:right w:val="none" w:sz="0" w:space="0" w:color="auto"/>
      </w:divBdr>
    </w:div>
    <w:div w:id="1903758306">
      <w:bodyDiv w:val="1"/>
      <w:marLeft w:val="0"/>
      <w:marRight w:val="0"/>
      <w:marTop w:val="0"/>
      <w:marBottom w:val="0"/>
      <w:divBdr>
        <w:top w:val="none" w:sz="0" w:space="0" w:color="auto"/>
        <w:left w:val="none" w:sz="0" w:space="0" w:color="auto"/>
        <w:bottom w:val="none" w:sz="0" w:space="0" w:color="auto"/>
        <w:right w:val="none" w:sz="0" w:space="0" w:color="auto"/>
      </w:divBdr>
    </w:div>
    <w:div w:id="1904678558">
      <w:bodyDiv w:val="1"/>
      <w:marLeft w:val="0"/>
      <w:marRight w:val="0"/>
      <w:marTop w:val="0"/>
      <w:marBottom w:val="0"/>
      <w:divBdr>
        <w:top w:val="none" w:sz="0" w:space="0" w:color="auto"/>
        <w:left w:val="none" w:sz="0" w:space="0" w:color="auto"/>
        <w:bottom w:val="none" w:sz="0" w:space="0" w:color="auto"/>
        <w:right w:val="none" w:sz="0" w:space="0" w:color="auto"/>
      </w:divBdr>
    </w:div>
    <w:div w:id="1905557353">
      <w:bodyDiv w:val="1"/>
      <w:marLeft w:val="0"/>
      <w:marRight w:val="0"/>
      <w:marTop w:val="0"/>
      <w:marBottom w:val="0"/>
      <w:divBdr>
        <w:top w:val="none" w:sz="0" w:space="0" w:color="auto"/>
        <w:left w:val="none" w:sz="0" w:space="0" w:color="auto"/>
        <w:bottom w:val="none" w:sz="0" w:space="0" w:color="auto"/>
        <w:right w:val="none" w:sz="0" w:space="0" w:color="auto"/>
      </w:divBdr>
    </w:div>
    <w:div w:id="1906380210">
      <w:bodyDiv w:val="1"/>
      <w:marLeft w:val="0"/>
      <w:marRight w:val="0"/>
      <w:marTop w:val="0"/>
      <w:marBottom w:val="0"/>
      <w:divBdr>
        <w:top w:val="none" w:sz="0" w:space="0" w:color="auto"/>
        <w:left w:val="none" w:sz="0" w:space="0" w:color="auto"/>
        <w:bottom w:val="none" w:sz="0" w:space="0" w:color="auto"/>
        <w:right w:val="none" w:sz="0" w:space="0" w:color="auto"/>
      </w:divBdr>
    </w:div>
    <w:div w:id="1906914180">
      <w:bodyDiv w:val="1"/>
      <w:marLeft w:val="0"/>
      <w:marRight w:val="0"/>
      <w:marTop w:val="0"/>
      <w:marBottom w:val="0"/>
      <w:divBdr>
        <w:top w:val="none" w:sz="0" w:space="0" w:color="auto"/>
        <w:left w:val="none" w:sz="0" w:space="0" w:color="auto"/>
        <w:bottom w:val="none" w:sz="0" w:space="0" w:color="auto"/>
        <w:right w:val="none" w:sz="0" w:space="0" w:color="auto"/>
      </w:divBdr>
    </w:div>
    <w:div w:id="1910577762">
      <w:bodyDiv w:val="1"/>
      <w:marLeft w:val="0"/>
      <w:marRight w:val="0"/>
      <w:marTop w:val="0"/>
      <w:marBottom w:val="0"/>
      <w:divBdr>
        <w:top w:val="none" w:sz="0" w:space="0" w:color="auto"/>
        <w:left w:val="none" w:sz="0" w:space="0" w:color="auto"/>
        <w:bottom w:val="none" w:sz="0" w:space="0" w:color="auto"/>
        <w:right w:val="none" w:sz="0" w:space="0" w:color="auto"/>
      </w:divBdr>
    </w:div>
    <w:div w:id="1911964589">
      <w:bodyDiv w:val="1"/>
      <w:marLeft w:val="0"/>
      <w:marRight w:val="0"/>
      <w:marTop w:val="0"/>
      <w:marBottom w:val="0"/>
      <w:divBdr>
        <w:top w:val="none" w:sz="0" w:space="0" w:color="auto"/>
        <w:left w:val="none" w:sz="0" w:space="0" w:color="auto"/>
        <w:bottom w:val="none" w:sz="0" w:space="0" w:color="auto"/>
        <w:right w:val="none" w:sz="0" w:space="0" w:color="auto"/>
      </w:divBdr>
    </w:div>
    <w:div w:id="1912503933">
      <w:bodyDiv w:val="1"/>
      <w:marLeft w:val="0"/>
      <w:marRight w:val="0"/>
      <w:marTop w:val="0"/>
      <w:marBottom w:val="0"/>
      <w:divBdr>
        <w:top w:val="none" w:sz="0" w:space="0" w:color="auto"/>
        <w:left w:val="none" w:sz="0" w:space="0" w:color="auto"/>
        <w:bottom w:val="none" w:sz="0" w:space="0" w:color="auto"/>
        <w:right w:val="none" w:sz="0" w:space="0" w:color="auto"/>
      </w:divBdr>
    </w:div>
    <w:div w:id="1912813388">
      <w:bodyDiv w:val="1"/>
      <w:marLeft w:val="0"/>
      <w:marRight w:val="0"/>
      <w:marTop w:val="0"/>
      <w:marBottom w:val="0"/>
      <w:divBdr>
        <w:top w:val="none" w:sz="0" w:space="0" w:color="auto"/>
        <w:left w:val="none" w:sz="0" w:space="0" w:color="auto"/>
        <w:bottom w:val="none" w:sz="0" w:space="0" w:color="auto"/>
        <w:right w:val="none" w:sz="0" w:space="0" w:color="auto"/>
      </w:divBdr>
    </w:div>
    <w:div w:id="1913856046">
      <w:bodyDiv w:val="1"/>
      <w:marLeft w:val="0"/>
      <w:marRight w:val="0"/>
      <w:marTop w:val="0"/>
      <w:marBottom w:val="0"/>
      <w:divBdr>
        <w:top w:val="none" w:sz="0" w:space="0" w:color="auto"/>
        <w:left w:val="none" w:sz="0" w:space="0" w:color="auto"/>
        <w:bottom w:val="none" w:sz="0" w:space="0" w:color="auto"/>
        <w:right w:val="none" w:sz="0" w:space="0" w:color="auto"/>
      </w:divBdr>
    </w:div>
    <w:div w:id="1914385350">
      <w:bodyDiv w:val="1"/>
      <w:marLeft w:val="0"/>
      <w:marRight w:val="0"/>
      <w:marTop w:val="0"/>
      <w:marBottom w:val="0"/>
      <w:divBdr>
        <w:top w:val="none" w:sz="0" w:space="0" w:color="auto"/>
        <w:left w:val="none" w:sz="0" w:space="0" w:color="auto"/>
        <w:bottom w:val="none" w:sz="0" w:space="0" w:color="auto"/>
        <w:right w:val="none" w:sz="0" w:space="0" w:color="auto"/>
      </w:divBdr>
    </w:div>
    <w:div w:id="1914922894">
      <w:bodyDiv w:val="1"/>
      <w:marLeft w:val="0"/>
      <w:marRight w:val="0"/>
      <w:marTop w:val="0"/>
      <w:marBottom w:val="0"/>
      <w:divBdr>
        <w:top w:val="none" w:sz="0" w:space="0" w:color="auto"/>
        <w:left w:val="none" w:sz="0" w:space="0" w:color="auto"/>
        <w:bottom w:val="none" w:sz="0" w:space="0" w:color="auto"/>
        <w:right w:val="none" w:sz="0" w:space="0" w:color="auto"/>
      </w:divBdr>
    </w:div>
    <w:div w:id="1915165566">
      <w:bodyDiv w:val="1"/>
      <w:marLeft w:val="0"/>
      <w:marRight w:val="0"/>
      <w:marTop w:val="0"/>
      <w:marBottom w:val="0"/>
      <w:divBdr>
        <w:top w:val="none" w:sz="0" w:space="0" w:color="auto"/>
        <w:left w:val="none" w:sz="0" w:space="0" w:color="auto"/>
        <w:bottom w:val="none" w:sz="0" w:space="0" w:color="auto"/>
        <w:right w:val="none" w:sz="0" w:space="0" w:color="auto"/>
      </w:divBdr>
    </w:div>
    <w:div w:id="1915552178">
      <w:bodyDiv w:val="1"/>
      <w:marLeft w:val="0"/>
      <w:marRight w:val="0"/>
      <w:marTop w:val="0"/>
      <w:marBottom w:val="0"/>
      <w:divBdr>
        <w:top w:val="none" w:sz="0" w:space="0" w:color="auto"/>
        <w:left w:val="none" w:sz="0" w:space="0" w:color="auto"/>
        <w:bottom w:val="none" w:sz="0" w:space="0" w:color="auto"/>
        <w:right w:val="none" w:sz="0" w:space="0" w:color="auto"/>
      </w:divBdr>
    </w:div>
    <w:div w:id="1921985227">
      <w:bodyDiv w:val="1"/>
      <w:marLeft w:val="0"/>
      <w:marRight w:val="0"/>
      <w:marTop w:val="0"/>
      <w:marBottom w:val="0"/>
      <w:divBdr>
        <w:top w:val="none" w:sz="0" w:space="0" w:color="auto"/>
        <w:left w:val="none" w:sz="0" w:space="0" w:color="auto"/>
        <w:bottom w:val="none" w:sz="0" w:space="0" w:color="auto"/>
        <w:right w:val="none" w:sz="0" w:space="0" w:color="auto"/>
      </w:divBdr>
    </w:div>
    <w:div w:id="1924147178">
      <w:bodyDiv w:val="1"/>
      <w:marLeft w:val="0"/>
      <w:marRight w:val="0"/>
      <w:marTop w:val="0"/>
      <w:marBottom w:val="0"/>
      <w:divBdr>
        <w:top w:val="none" w:sz="0" w:space="0" w:color="auto"/>
        <w:left w:val="none" w:sz="0" w:space="0" w:color="auto"/>
        <w:bottom w:val="none" w:sz="0" w:space="0" w:color="auto"/>
        <w:right w:val="none" w:sz="0" w:space="0" w:color="auto"/>
      </w:divBdr>
    </w:div>
    <w:div w:id="1925457431">
      <w:bodyDiv w:val="1"/>
      <w:marLeft w:val="0"/>
      <w:marRight w:val="0"/>
      <w:marTop w:val="0"/>
      <w:marBottom w:val="0"/>
      <w:divBdr>
        <w:top w:val="none" w:sz="0" w:space="0" w:color="auto"/>
        <w:left w:val="none" w:sz="0" w:space="0" w:color="auto"/>
        <w:bottom w:val="none" w:sz="0" w:space="0" w:color="auto"/>
        <w:right w:val="none" w:sz="0" w:space="0" w:color="auto"/>
      </w:divBdr>
    </w:div>
    <w:div w:id="1927182285">
      <w:bodyDiv w:val="1"/>
      <w:marLeft w:val="0"/>
      <w:marRight w:val="0"/>
      <w:marTop w:val="0"/>
      <w:marBottom w:val="0"/>
      <w:divBdr>
        <w:top w:val="none" w:sz="0" w:space="0" w:color="auto"/>
        <w:left w:val="none" w:sz="0" w:space="0" w:color="auto"/>
        <w:bottom w:val="none" w:sz="0" w:space="0" w:color="auto"/>
        <w:right w:val="none" w:sz="0" w:space="0" w:color="auto"/>
      </w:divBdr>
    </w:div>
    <w:div w:id="1927839021">
      <w:bodyDiv w:val="1"/>
      <w:marLeft w:val="0"/>
      <w:marRight w:val="0"/>
      <w:marTop w:val="0"/>
      <w:marBottom w:val="0"/>
      <w:divBdr>
        <w:top w:val="none" w:sz="0" w:space="0" w:color="auto"/>
        <w:left w:val="none" w:sz="0" w:space="0" w:color="auto"/>
        <w:bottom w:val="none" w:sz="0" w:space="0" w:color="auto"/>
        <w:right w:val="none" w:sz="0" w:space="0" w:color="auto"/>
      </w:divBdr>
    </w:div>
    <w:div w:id="1928221946">
      <w:bodyDiv w:val="1"/>
      <w:marLeft w:val="0"/>
      <w:marRight w:val="0"/>
      <w:marTop w:val="0"/>
      <w:marBottom w:val="0"/>
      <w:divBdr>
        <w:top w:val="none" w:sz="0" w:space="0" w:color="auto"/>
        <w:left w:val="none" w:sz="0" w:space="0" w:color="auto"/>
        <w:bottom w:val="none" w:sz="0" w:space="0" w:color="auto"/>
        <w:right w:val="none" w:sz="0" w:space="0" w:color="auto"/>
      </w:divBdr>
    </w:div>
    <w:div w:id="1930625187">
      <w:bodyDiv w:val="1"/>
      <w:marLeft w:val="0"/>
      <w:marRight w:val="0"/>
      <w:marTop w:val="0"/>
      <w:marBottom w:val="0"/>
      <w:divBdr>
        <w:top w:val="none" w:sz="0" w:space="0" w:color="auto"/>
        <w:left w:val="none" w:sz="0" w:space="0" w:color="auto"/>
        <w:bottom w:val="none" w:sz="0" w:space="0" w:color="auto"/>
        <w:right w:val="none" w:sz="0" w:space="0" w:color="auto"/>
      </w:divBdr>
    </w:div>
    <w:div w:id="1930625308">
      <w:bodyDiv w:val="1"/>
      <w:marLeft w:val="0"/>
      <w:marRight w:val="0"/>
      <w:marTop w:val="0"/>
      <w:marBottom w:val="0"/>
      <w:divBdr>
        <w:top w:val="none" w:sz="0" w:space="0" w:color="auto"/>
        <w:left w:val="none" w:sz="0" w:space="0" w:color="auto"/>
        <w:bottom w:val="none" w:sz="0" w:space="0" w:color="auto"/>
        <w:right w:val="none" w:sz="0" w:space="0" w:color="auto"/>
      </w:divBdr>
    </w:div>
    <w:div w:id="1931622920">
      <w:bodyDiv w:val="1"/>
      <w:marLeft w:val="0"/>
      <w:marRight w:val="0"/>
      <w:marTop w:val="0"/>
      <w:marBottom w:val="0"/>
      <w:divBdr>
        <w:top w:val="none" w:sz="0" w:space="0" w:color="auto"/>
        <w:left w:val="none" w:sz="0" w:space="0" w:color="auto"/>
        <w:bottom w:val="none" w:sz="0" w:space="0" w:color="auto"/>
        <w:right w:val="none" w:sz="0" w:space="0" w:color="auto"/>
      </w:divBdr>
    </w:div>
    <w:div w:id="1933009819">
      <w:bodyDiv w:val="1"/>
      <w:marLeft w:val="0"/>
      <w:marRight w:val="0"/>
      <w:marTop w:val="0"/>
      <w:marBottom w:val="0"/>
      <w:divBdr>
        <w:top w:val="none" w:sz="0" w:space="0" w:color="auto"/>
        <w:left w:val="none" w:sz="0" w:space="0" w:color="auto"/>
        <w:bottom w:val="none" w:sz="0" w:space="0" w:color="auto"/>
        <w:right w:val="none" w:sz="0" w:space="0" w:color="auto"/>
      </w:divBdr>
    </w:div>
    <w:div w:id="1933975050">
      <w:bodyDiv w:val="1"/>
      <w:marLeft w:val="0"/>
      <w:marRight w:val="0"/>
      <w:marTop w:val="0"/>
      <w:marBottom w:val="0"/>
      <w:divBdr>
        <w:top w:val="none" w:sz="0" w:space="0" w:color="auto"/>
        <w:left w:val="none" w:sz="0" w:space="0" w:color="auto"/>
        <w:bottom w:val="none" w:sz="0" w:space="0" w:color="auto"/>
        <w:right w:val="none" w:sz="0" w:space="0" w:color="auto"/>
      </w:divBdr>
    </w:div>
    <w:div w:id="1937861791">
      <w:bodyDiv w:val="1"/>
      <w:marLeft w:val="0"/>
      <w:marRight w:val="0"/>
      <w:marTop w:val="0"/>
      <w:marBottom w:val="0"/>
      <w:divBdr>
        <w:top w:val="none" w:sz="0" w:space="0" w:color="auto"/>
        <w:left w:val="none" w:sz="0" w:space="0" w:color="auto"/>
        <w:bottom w:val="none" w:sz="0" w:space="0" w:color="auto"/>
        <w:right w:val="none" w:sz="0" w:space="0" w:color="auto"/>
      </w:divBdr>
    </w:div>
    <w:div w:id="1937975857">
      <w:bodyDiv w:val="1"/>
      <w:marLeft w:val="0"/>
      <w:marRight w:val="0"/>
      <w:marTop w:val="0"/>
      <w:marBottom w:val="0"/>
      <w:divBdr>
        <w:top w:val="none" w:sz="0" w:space="0" w:color="auto"/>
        <w:left w:val="none" w:sz="0" w:space="0" w:color="auto"/>
        <w:bottom w:val="none" w:sz="0" w:space="0" w:color="auto"/>
        <w:right w:val="none" w:sz="0" w:space="0" w:color="auto"/>
      </w:divBdr>
    </w:div>
    <w:div w:id="1940916772">
      <w:bodyDiv w:val="1"/>
      <w:marLeft w:val="0"/>
      <w:marRight w:val="0"/>
      <w:marTop w:val="0"/>
      <w:marBottom w:val="0"/>
      <w:divBdr>
        <w:top w:val="none" w:sz="0" w:space="0" w:color="auto"/>
        <w:left w:val="none" w:sz="0" w:space="0" w:color="auto"/>
        <w:bottom w:val="none" w:sz="0" w:space="0" w:color="auto"/>
        <w:right w:val="none" w:sz="0" w:space="0" w:color="auto"/>
      </w:divBdr>
    </w:div>
    <w:div w:id="1941520999">
      <w:bodyDiv w:val="1"/>
      <w:marLeft w:val="0"/>
      <w:marRight w:val="0"/>
      <w:marTop w:val="0"/>
      <w:marBottom w:val="0"/>
      <w:divBdr>
        <w:top w:val="none" w:sz="0" w:space="0" w:color="auto"/>
        <w:left w:val="none" w:sz="0" w:space="0" w:color="auto"/>
        <w:bottom w:val="none" w:sz="0" w:space="0" w:color="auto"/>
        <w:right w:val="none" w:sz="0" w:space="0" w:color="auto"/>
      </w:divBdr>
    </w:div>
    <w:div w:id="1941909566">
      <w:bodyDiv w:val="1"/>
      <w:marLeft w:val="0"/>
      <w:marRight w:val="0"/>
      <w:marTop w:val="0"/>
      <w:marBottom w:val="0"/>
      <w:divBdr>
        <w:top w:val="none" w:sz="0" w:space="0" w:color="auto"/>
        <w:left w:val="none" w:sz="0" w:space="0" w:color="auto"/>
        <w:bottom w:val="none" w:sz="0" w:space="0" w:color="auto"/>
        <w:right w:val="none" w:sz="0" w:space="0" w:color="auto"/>
      </w:divBdr>
    </w:div>
    <w:div w:id="1942371413">
      <w:bodyDiv w:val="1"/>
      <w:marLeft w:val="0"/>
      <w:marRight w:val="0"/>
      <w:marTop w:val="0"/>
      <w:marBottom w:val="0"/>
      <w:divBdr>
        <w:top w:val="none" w:sz="0" w:space="0" w:color="auto"/>
        <w:left w:val="none" w:sz="0" w:space="0" w:color="auto"/>
        <w:bottom w:val="none" w:sz="0" w:space="0" w:color="auto"/>
        <w:right w:val="none" w:sz="0" w:space="0" w:color="auto"/>
      </w:divBdr>
    </w:div>
    <w:div w:id="1942452809">
      <w:bodyDiv w:val="1"/>
      <w:marLeft w:val="0"/>
      <w:marRight w:val="0"/>
      <w:marTop w:val="0"/>
      <w:marBottom w:val="0"/>
      <w:divBdr>
        <w:top w:val="none" w:sz="0" w:space="0" w:color="auto"/>
        <w:left w:val="none" w:sz="0" w:space="0" w:color="auto"/>
        <w:bottom w:val="none" w:sz="0" w:space="0" w:color="auto"/>
        <w:right w:val="none" w:sz="0" w:space="0" w:color="auto"/>
      </w:divBdr>
    </w:div>
    <w:div w:id="1942834215">
      <w:bodyDiv w:val="1"/>
      <w:marLeft w:val="0"/>
      <w:marRight w:val="0"/>
      <w:marTop w:val="0"/>
      <w:marBottom w:val="0"/>
      <w:divBdr>
        <w:top w:val="none" w:sz="0" w:space="0" w:color="auto"/>
        <w:left w:val="none" w:sz="0" w:space="0" w:color="auto"/>
        <w:bottom w:val="none" w:sz="0" w:space="0" w:color="auto"/>
        <w:right w:val="none" w:sz="0" w:space="0" w:color="auto"/>
      </w:divBdr>
    </w:div>
    <w:div w:id="1943493675">
      <w:bodyDiv w:val="1"/>
      <w:marLeft w:val="0"/>
      <w:marRight w:val="0"/>
      <w:marTop w:val="0"/>
      <w:marBottom w:val="0"/>
      <w:divBdr>
        <w:top w:val="none" w:sz="0" w:space="0" w:color="auto"/>
        <w:left w:val="none" w:sz="0" w:space="0" w:color="auto"/>
        <w:bottom w:val="none" w:sz="0" w:space="0" w:color="auto"/>
        <w:right w:val="none" w:sz="0" w:space="0" w:color="auto"/>
      </w:divBdr>
    </w:div>
    <w:div w:id="1944455011">
      <w:bodyDiv w:val="1"/>
      <w:marLeft w:val="0"/>
      <w:marRight w:val="0"/>
      <w:marTop w:val="0"/>
      <w:marBottom w:val="0"/>
      <w:divBdr>
        <w:top w:val="none" w:sz="0" w:space="0" w:color="auto"/>
        <w:left w:val="none" w:sz="0" w:space="0" w:color="auto"/>
        <w:bottom w:val="none" w:sz="0" w:space="0" w:color="auto"/>
        <w:right w:val="none" w:sz="0" w:space="0" w:color="auto"/>
      </w:divBdr>
    </w:div>
    <w:div w:id="1945306372">
      <w:bodyDiv w:val="1"/>
      <w:marLeft w:val="0"/>
      <w:marRight w:val="0"/>
      <w:marTop w:val="0"/>
      <w:marBottom w:val="0"/>
      <w:divBdr>
        <w:top w:val="none" w:sz="0" w:space="0" w:color="auto"/>
        <w:left w:val="none" w:sz="0" w:space="0" w:color="auto"/>
        <w:bottom w:val="none" w:sz="0" w:space="0" w:color="auto"/>
        <w:right w:val="none" w:sz="0" w:space="0" w:color="auto"/>
      </w:divBdr>
    </w:div>
    <w:div w:id="1945455475">
      <w:bodyDiv w:val="1"/>
      <w:marLeft w:val="0"/>
      <w:marRight w:val="0"/>
      <w:marTop w:val="0"/>
      <w:marBottom w:val="0"/>
      <w:divBdr>
        <w:top w:val="none" w:sz="0" w:space="0" w:color="auto"/>
        <w:left w:val="none" w:sz="0" w:space="0" w:color="auto"/>
        <w:bottom w:val="none" w:sz="0" w:space="0" w:color="auto"/>
        <w:right w:val="none" w:sz="0" w:space="0" w:color="auto"/>
      </w:divBdr>
    </w:div>
    <w:div w:id="1947271171">
      <w:bodyDiv w:val="1"/>
      <w:marLeft w:val="0"/>
      <w:marRight w:val="0"/>
      <w:marTop w:val="0"/>
      <w:marBottom w:val="0"/>
      <w:divBdr>
        <w:top w:val="none" w:sz="0" w:space="0" w:color="auto"/>
        <w:left w:val="none" w:sz="0" w:space="0" w:color="auto"/>
        <w:bottom w:val="none" w:sz="0" w:space="0" w:color="auto"/>
        <w:right w:val="none" w:sz="0" w:space="0" w:color="auto"/>
      </w:divBdr>
    </w:div>
    <w:div w:id="1949851288">
      <w:bodyDiv w:val="1"/>
      <w:marLeft w:val="0"/>
      <w:marRight w:val="0"/>
      <w:marTop w:val="0"/>
      <w:marBottom w:val="0"/>
      <w:divBdr>
        <w:top w:val="none" w:sz="0" w:space="0" w:color="auto"/>
        <w:left w:val="none" w:sz="0" w:space="0" w:color="auto"/>
        <w:bottom w:val="none" w:sz="0" w:space="0" w:color="auto"/>
        <w:right w:val="none" w:sz="0" w:space="0" w:color="auto"/>
      </w:divBdr>
    </w:div>
    <w:div w:id="1949920621">
      <w:bodyDiv w:val="1"/>
      <w:marLeft w:val="0"/>
      <w:marRight w:val="0"/>
      <w:marTop w:val="0"/>
      <w:marBottom w:val="0"/>
      <w:divBdr>
        <w:top w:val="none" w:sz="0" w:space="0" w:color="auto"/>
        <w:left w:val="none" w:sz="0" w:space="0" w:color="auto"/>
        <w:bottom w:val="none" w:sz="0" w:space="0" w:color="auto"/>
        <w:right w:val="none" w:sz="0" w:space="0" w:color="auto"/>
      </w:divBdr>
    </w:div>
    <w:div w:id="1950039593">
      <w:bodyDiv w:val="1"/>
      <w:marLeft w:val="0"/>
      <w:marRight w:val="0"/>
      <w:marTop w:val="0"/>
      <w:marBottom w:val="0"/>
      <w:divBdr>
        <w:top w:val="none" w:sz="0" w:space="0" w:color="auto"/>
        <w:left w:val="none" w:sz="0" w:space="0" w:color="auto"/>
        <w:bottom w:val="none" w:sz="0" w:space="0" w:color="auto"/>
        <w:right w:val="none" w:sz="0" w:space="0" w:color="auto"/>
      </w:divBdr>
    </w:div>
    <w:div w:id="1950164121">
      <w:bodyDiv w:val="1"/>
      <w:marLeft w:val="0"/>
      <w:marRight w:val="0"/>
      <w:marTop w:val="0"/>
      <w:marBottom w:val="0"/>
      <w:divBdr>
        <w:top w:val="none" w:sz="0" w:space="0" w:color="auto"/>
        <w:left w:val="none" w:sz="0" w:space="0" w:color="auto"/>
        <w:bottom w:val="none" w:sz="0" w:space="0" w:color="auto"/>
        <w:right w:val="none" w:sz="0" w:space="0" w:color="auto"/>
      </w:divBdr>
    </w:div>
    <w:div w:id="1953777266">
      <w:bodyDiv w:val="1"/>
      <w:marLeft w:val="0"/>
      <w:marRight w:val="0"/>
      <w:marTop w:val="0"/>
      <w:marBottom w:val="0"/>
      <w:divBdr>
        <w:top w:val="none" w:sz="0" w:space="0" w:color="auto"/>
        <w:left w:val="none" w:sz="0" w:space="0" w:color="auto"/>
        <w:bottom w:val="none" w:sz="0" w:space="0" w:color="auto"/>
        <w:right w:val="none" w:sz="0" w:space="0" w:color="auto"/>
      </w:divBdr>
    </w:div>
    <w:div w:id="1954824528">
      <w:bodyDiv w:val="1"/>
      <w:marLeft w:val="0"/>
      <w:marRight w:val="0"/>
      <w:marTop w:val="0"/>
      <w:marBottom w:val="0"/>
      <w:divBdr>
        <w:top w:val="none" w:sz="0" w:space="0" w:color="auto"/>
        <w:left w:val="none" w:sz="0" w:space="0" w:color="auto"/>
        <w:bottom w:val="none" w:sz="0" w:space="0" w:color="auto"/>
        <w:right w:val="none" w:sz="0" w:space="0" w:color="auto"/>
      </w:divBdr>
    </w:div>
    <w:div w:id="1955475650">
      <w:bodyDiv w:val="1"/>
      <w:marLeft w:val="0"/>
      <w:marRight w:val="0"/>
      <w:marTop w:val="0"/>
      <w:marBottom w:val="0"/>
      <w:divBdr>
        <w:top w:val="none" w:sz="0" w:space="0" w:color="auto"/>
        <w:left w:val="none" w:sz="0" w:space="0" w:color="auto"/>
        <w:bottom w:val="none" w:sz="0" w:space="0" w:color="auto"/>
        <w:right w:val="none" w:sz="0" w:space="0" w:color="auto"/>
      </w:divBdr>
    </w:div>
    <w:div w:id="1956987070">
      <w:bodyDiv w:val="1"/>
      <w:marLeft w:val="0"/>
      <w:marRight w:val="0"/>
      <w:marTop w:val="0"/>
      <w:marBottom w:val="0"/>
      <w:divBdr>
        <w:top w:val="none" w:sz="0" w:space="0" w:color="auto"/>
        <w:left w:val="none" w:sz="0" w:space="0" w:color="auto"/>
        <w:bottom w:val="none" w:sz="0" w:space="0" w:color="auto"/>
        <w:right w:val="none" w:sz="0" w:space="0" w:color="auto"/>
      </w:divBdr>
    </w:div>
    <w:div w:id="1957716990">
      <w:bodyDiv w:val="1"/>
      <w:marLeft w:val="0"/>
      <w:marRight w:val="0"/>
      <w:marTop w:val="0"/>
      <w:marBottom w:val="0"/>
      <w:divBdr>
        <w:top w:val="none" w:sz="0" w:space="0" w:color="auto"/>
        <w:left w:val="none" w:sz="0" w:space="0" w:color="auto"/>
        <w:bottom w:val="none" w:sz="0" w:space="0" w:color="auto"/>
        <w:right w:val="none" w:sz="0" w:space="0" w:color="auto"/>
      </w:divBdr>
    </w:div>
    <w:div w:id="1957983721">
      <w:bodyDiv w:val="1"/>
      <w:marLeft w:val="0"/>
      <w:marRight w:val="0"/>
      <w:marTop w:val="0"/>
      <w:marBottom w:val="0"/>
      <w:divBdr>
        <w:top w:val="none" w:sz="0" w:space="0" w:color="auto"/>
        <w:left w:val="none" w:sz="0" w:space="0" w:color="auto"/>
        <w:bottom w:val="none" w:sz="0" w:space="0" w:color="auto"/>
        <w:right w:val="none" w:sz="0" w:space="0" w:color="auto"/>
      </w:divBdr>
    </w:div>
    <w:div w:id="1958373311">
      <w:bodyDiv w:val="1"/>
      <w:marLeft w:val="0"/>
      <w:marRight w:val="0"/>
      <w:marTop w:val="0"/>
      <w:marBottom w:val="0"/>
      <w:divBdr>
        <w:top w:val="none" w:sz="0" w:space="0" w:color="auto"/>
        <w:left w:val="none" w:sz="0" w:space="0" w:color="auto"/>
        <w:bottom w:val="none" w:sz="0" w:space="0" w:color="auto"/>
        <w:right w:val="none" w:sz="0" w:space="0" w:color="auto"/>
      </w:divBdr>
    </w:div>
    <w:div w:id="1959138398">
      <w:bodyDiv w:val="1"/>
      <w:marLeft w:val="0"/>
      <w:marRight w:val="0"/>
      <w:marTop w:val="0"/>
      <w:marBottom w:val="0"/>
      <w:divBdr>
        <w:top w:val="none" w:sz="0" w:space="0" w:color="auto"/>
        <w:left w:val="none" w:sz="0" w:space="0" w:color="auto"/>
        <w:bottom w:val="none" w:sz="0" w:space="0" w:color="auto"/>
        <w:right w:val="none" w:sz="0" w:space="0" w:color="auto"/>
      </w:divBdr>
    </w:div>
    <w:div w:id="1959142484">
      <w:bodyDiv w:val="1"/>
      <w:marLeft w:val="0"/>
      <w:marRight w:val="0"/>
      <w:marTop w:val="0"/>
      <w:marBottom w:val="0"/>
      <w:divBdr>
        <w:top w:val="none" w:sz="0" w:space="0" w:color="auto"/>
        <w:left w:val="none" w:sz="0" w:space="0" w:color="auto"/>
        <w:bottom w:val="none" w:sz="0" w:space="0" w:color="auto"/>
        <w:right w:val="none" w:sz="0" w:space="0" w:color="auto"/>
      </w:divBdr>
    </w:div>
    <w:div w:id="1959212649">
      <w:bodyDiv w:val="1"/>
      <w:marLeft w:val="0"/>
      <w:marRight w:val="0"/>
      <w:marTop w:val="0"/>
      <w:marBottom w:val="0"/>
      <w:divBdr>
        <w:top w:val="none" w:sz="0" w:space="0" w:color="auto"/>
        <w:left w:val="none" w:sz="0" w:space="0" w:color="auto"/>
        <w:bottom w:val="none" w:sz="0" w:space="0" w:color="auto"/>
        <w:right w:val="none" w:sz="0" w:space="0" w:color="auto"/>
      </w:divBdr>
    </w:div>
    <w:div w:id="1961298065">
      <w:bodyDiv w:val="1"/>
      <w:marLeft w:val="0"/>
      <w:marRight w:val="0"/>
      <w:marTop w:val="0"/>
      <w:marBottom w:val="0"/>
      <w:divBdr>
        <w:top w:val="none" w:sz="0" w:space="0" w:color="auto"/>
        <w:left w:val="none" w:sz="0" w:space="0" w:color="auto"/>
        <w:bottom w:val="none" w:sz="0" w:space="0" w:color="auto"/>
        <w:right w:val="none" w:sz="0" w:space="0" w:color="auto"/>
      </w:divBdr>
    </w:div>
    <w:div w:id="1963727336">
      <w:bodyDiv w:val="1"/>
      <w:marLeft w:val="0"/>
      <w:marRight w:val="0"/>
      <w:marTop w:val="0"/>
      <w:marBottom w:val="0"/>
      <w:divBdr>
        <w:top w:val="none" w:sz="0" w:space="0" w:color="auto"/>
        <w:left w:val="none" w:sz="0" w:space="0" w:color="auto"/>
        <w:bottom w:val="none" w:sz="0" w:space="0" w:color="auto"/>
        <w:right w:val="none" w:sz="0" w:space="0" w:color="auto"/>
      </w:divBdr>
    </w:div>
    <w:div w:id="1965035275">
      <w:bodyDiv w:val="1"/>
      <w:marLeft w:val="0"/>
      <w:marRight w:val="0"/>
      <w:marTop w:val="0"/>
      <w:marBottom w:val="0"/>
      <w:divBdr>
        <w:top w:val="none" w:sz="0" w:space="0" w:color="auto"/>
        <w:left w:val="none" w:sz="0" w:space="0" w:color="auto"/>
        <w:bottom w:val="none" w:sz="0" w:space="0" w:color="auto"/>
        <w:right w:val="none" w:sz="0" w:space="0" w:color="auto"/>
      </w:divBdr>
    </w:div>
    <w:div w:id="1967587413">
      <w:bodyDiv w:val="1"/>
      <w:marLeft w:val="0"/>
      <w:marRight w:val="0"/>
      <w:marTop w:val="0"/>
      <w:marBottom w:val="0"/>
      <w:divBdr>
        <w:top w:val="none" w:sz="0" w:space="0" w:color="auto"/>
        <w:left w:val="none" w:sz="0" w:space="0" w:color="auto"/>
        <w:bottom w:val="none" w:sz="0" w:space="0" w:color="auto"/>
        <w:right w:val="none" w:sz="0" w:space="0" w:color="auto"/>
      </w:divBdr>
    </w:div>
    <w:div w:id="1967806081">
      <w:bodyDiv w:val="1"/>
      <w:marLeft w:val="0"/>
      <w:marRight w:val="0"/>
      <w:marTop w:val="0"/>
      <w:marBottom w:val="0"/>
      <w:divBdr>
        <w:top w:val="none" w:sz="0" w:space="0" w:color="auto"/>
        <w:left w:val="none" w:sz="0" w:space="0" w:color="auto"/>
        <w:bottom w:val="none" w:sz="0" w:space="0" w:color="auto"/>
        <w:right w:val="none" w:sz="0" w:space="0" w:color="auto"/>
      </w:divBdr>
    </w:div>
    <w:div w:id="1969120001">
      <w:bodyDiv w:val="1"/>
      <w:marLeft w:val="0"/>
      <w:marRight w:val="0"/>
      <w:marTop w:val="0"/>
      <w:marBottom w:val="0"/>
      <w:divBdr>
        <w:top w:val="none" w:sz="0" w:space="0" w:color="auto"/>
        <w:left w:val="none" w:sz="0" w:space="0" w:color="auto"/>
        <w:bottom w:val="none" w:sz="0" w:space="0" w:color="auto"/>
        <w:right w:val="none" w:sz="0" w:space="0" w:color="auto"/>
      </w:divBdr>
    </w:div>
    <w:div w:id="1969823626">
      <w:bodyDiv w:val="1"/>
      <w:marLeft w:val="0"/>
      <w:marRight w:val="0"/>
      <w:marTop w:val="0"/>
      <w:marBottom w:val="0"/>
      <w:divBdr>
        <w:top w:val="none" w:sz="0" w:space="0" w:color="auto"/>
        <w:left w:val="none" w:sz="0" w:space="0" w:color="auto"/>
        <w:bottom w:val="none" w:sz="0" w:space="0" w:color="auto"/>
        <w:right w:val="none" w:sz="0" w:space="0" w:color="auto"/>
      </w:divBdr>
    </w:div>
    <w:div w:id="1971477962">
      <w:bodyDiv w:val="1"/>
      <w:marLeft w:val="0"/>
      <w:marRight w:val="0"/>
      <w:marTop w:val="0"/>
      <w:marBottom w:val="0"/>
      <w:divBdr>
        <w:top w:val="none" w:sz="0" w:space="0" w:color="auto"/>
        <w:left w:val="none" w:sz="0" w:space="0" w:color="auto"/>
        <w:bottom w:val="none" w:sz="0" w:space="0" w:color="auto"/>
        <w:right w:val="none" w:sz="0" w:space="0" w:color="auto"/>
      </w:divBdr>
    </w:div>
    <w:div w:id="1971783228">
      <w:bodyDiv w:val="1"/>
      <w:marLeft w:val="0"/>
      <w:marRight w:val="0"/>
      <w:marTop w:val="0"/>
      <w:marBottom w:val="0"/>
      <w:divBdr>
        <w:top w:val="none" w:sz="0" w:space="0" w:color="auto"/>
        <w:left w:val="none" w:sz="0" w:space="0" w:color="auto"/>
        <w:bottom w:val="none" w:sz="0" w:space="0" w:color="auto"/>
        <w:right w:val="none" w:sz="0" w:space="0" w:color="auto"/>
      </w:divBdr>
    </w:div>
    <w:div w:id="1971980904">
      <w:bodyDiv w:val="1"/>
      <w:marLeft w:val="0"/>
      <w:marRight w:val="0"/>
      <w:marTop w:val="0"/>
      <w:marBottom w:val="0"/>
      <w:divBdr>
        <w:top w:val="none" w:sz="0" w:space="0" w:color="auto"/>
        <w:left w:val="none" w:sz="0" w:space="0" w:color="auto"/>
        <w:bottom w:val="none" w:sz="0" w:space="0" w:color="auto"/>
        <w:right w:val="none" w:sz="0" w:space="0" w:color="auto"/>
      </w:divBdr>
    </w:div>
    <w:div w:id="1972130591">
      <w:bodyDiv w:val="1"/>
      <w:marLeft w:val="0"/>
      <w:marRight w:val="0"/>
      <w:marTop w:val="0"/>
      <w:marBottom w:val="0"/>
      <w:divBdr>
        <w:top w:val="none" w:sz="0" w:space="0" w:color="auto"/>
        <w:left w:val="none" w:sz="0" w:space="0" w:color="auto"/>
        <w:bottom w:val="none" w:sz="0" w:space="0" w:color="auto"/>
        <w:right w:val="none" w:sz="0" w:space="0" w:color="auto"/>
      </w:divBdr>
    </w:div>
    <w:div w:id="1972905819">
      <w:bodyDiv w:val="1"/>
      <w:marLeft w:val="0"/>
      <w:marRight w:val="0"/>
      <w:marTop w:val="0"/>
      <w:marBottom w:val="0"/>
      <w:divBdr>
        <w:top w:val="none" w:sz="0" w:space="0" w:color="auto"/>
        <w:left w:val="none" w:sz="0" w:space="0" w:color="auto"/>
        <w:bottom w:val="none" w:sz="0" w:space="0" w:color="auto"/>
        <w:right w:val="none" w:sz="0" w:space="0" w:color="auto"/>
      </w:divBdr>
    </w:div>
    <w:div w:id="1973172138">
      <w:bodyDiv w:val="1"/>
      <w:marLeft w:val="0"/>
      <w:marRight w:val="0"/>
      <w:marTop w:val="0"/>
      <w:marBottom w:val="0"/>
      <w:divBdr>
        <w:top w:val="none" w:sz="0" w:space="0" w:color="auto"/>
        <w:left w:val="none" w:sz="0" w:space="0" w:color="auto"/>
        <w:bottom w:val="none" w:sz="0" w:space="0" w:color="auto"/>
        <w:right w:val="none" w:sz="0" w:space="0" w:color="auto"/>
      </w:divBdr>
    </w:div>
    <w:div w:id="1974141002">
      <w:bodyDiv w:val="1"/>
      <w:marLeft w:val="0"/>
      <w:marRight w:val="0"/>
      <w:marTop w:val="0"/>
      <w:marBottom w:val="0"/>
      <w:divBdr>
        <w:top w:val="none" w:sz="0" w:space="0" w:color="auto"/>
        <w:left w:val="none" w:sz="0" w:space="0" w:color="auto"/>
        <w:bottom w:val="none" w:sz="0" w:space="0" w:color="auto"/>
        <w:right w:val="none" w:sz="0" w:space="0" w:color="auto"/>
      </w:divBdr>
    </w:div>
    <w:div w:id="1974211762">
      <w:bodyDiv w:val="1"/>
      <w:marLeft w:val="0"/>
      <w:marRight w:val="0"/>
      <w:marTop w:val="0"/>
      <w:marBottom w:val="0"/>
      <w:divBdr>
        <w:top w:val="none" w:sz="0" w:space="0" w:color="auto"/>
        <w:left w:val="none" w:sz="0" w:space="0" w:color="auto"/>
        <w:bottom w:val="none" w:sz="0" w:space="0" w:color="auto"/>
        <w:right w:val="none" w:sz="0" w:space="0" w:color="auto"/>
      </w:divBdr>
    </w:div>
    <w:div w:id="1974559705">
      <w:bodyDiv w:val="1"/>
      <w:marLeft w:val="0"/>
      <w:marRight w:val="0"/>
      <w:marTop w:val="0"/>
      <w:marBottom w:val="0"/>
      <w:divBdr>
        <w:top w:val="none" w:sz="0" w:space="0" w:color="auto"/>
        <w:left w:val="none" w:sz="0" w:space="0" w:color="auto"/>
        <w:bottom w:val="none" w:sz="0" w:space="0" w:color="auto"/>
        <w:right w:val="none" w:sz="0" w:space="0" w:color="auto"/>
      </w:divBdr>
    </w:div>
    <w:div w:id="1974864076">
      <w:bodyDiv w:val="1"/>
      <w:marLeft w:val="0"/>
      <w:marRight w:val="0"/>
      <w:marTop w:val="0"/>
      <w:marBottom w:val="0"/>
      <w:divBdr>
        <w:top w:val="none" w:sz="0" w:space="0" w:color="auto"/>
        <w:left w:val="none" w:sz="0" w:space="0" w:color="auto"/>
        <w:bottom w:val="none" w:sz="0" w:space="0" w:color="auto"/>
        <w:right w:val="none" w:sz="0" w:space="0" w:color="auto"/>
      </w:divBdr>
    </w:div>
    <w:div w:id="1975863390">
      <w:bodyDiv w:val="1"/>
      <w:marLeft w:val="0"/>
      <w:marRight w:val="0"/>
      <w:marTop w:val="0"/>
      <w:marBottom w:val="0"/>
      <w:divBdr>
        <w:top w:val="none" w:sz="0" w:space="0" w:color="auto"/>
        <w:left w:val="none" w:sz="0" w:space="0" w:color="auto"/>
        <w:bottom w:val="none" w:sz="0" w:space="0" w:color="auto"/>
        <w:right w:val="none" w:sz="0" w:space="0" w:color="auto"/>
      </w:divBdr>
    </w:div>
    <w:div w:id="1976178052">
      <w:bodyDiv w:val="1"/>
      <w:marLeft w:val="0"/>
      <w:marRight w:val="0"/>
      <w:marTop w:val="0"/>
      <w:marBottom w:val="0"/>
      <w:divBdr>
        <w:top w:val="none" w:sz="0" w:space="0" w:color="auto"/>
        <w:left w:val="none" w:sz="0" w:space="0" w:color="auto"/>
        <w:bottom w:val="none" w:sz="0" w:space="0" w:color="auto"/>
        <w:right w:val="none" w:sz="0" w:space="0" w:color="auto"/>
      </w:divBdr>
    </w:div>
    <w:div w:id="1976787373">
      <w:bodyDiv w:val="1"/>
      <w:marLeft w:val="0"/>
      <w:marRight w:val="0"/>
      <w:marTop w:val="0"/>
      <w:marBottom w:val="0"/>
      <w:divBdr>
        <w:top w:val="none" w:sz="0" w:space="0" w:color="auto"/>
        <w:left w:val="none" w:sz="0" w:space="0" w:color="auto"/>
        <w:bottom w:val="none" w:sz="0" w:space="0" w:color="auto"/>
        <w:right w:val="none" w:sz="0" w:space="0" w:color="auto"/>
      </w:divBdr>
    </w:div>
    <w:div w:id="1976984533">
      <w:bodyDiv w:val="1"/>
      <w:marLeft w:val="0"/>
      <w:marRight w:val="0"/>
      <w:marTop w:val="0"/>
      <w:marBottom w:val="0"/>
      <w:divBdr>
        <w:top w:val="none" w:sz="0" w:space="0" w:color="auto"/>
        <w:left w:val="none" w:sz="0" w:space="0" w:color="auto"/>
        <w:bottom w:val="none" w:sz="0" w:space="0" w:color="auto"/>
        <w:right w:val="none" w:sz="0" w:space="0" w:color="auto"/>
      </w:divBdr>
    </w:div>
    <w:div w:id="1977029973">
      <w:bodyDiv w:val="1"/>
      <w:marLeft w:val="0"/>
      <w:marRight w:val="0"/>
      <w:marTop w:val="0"/>
      <w:marBottom w:val="0"/>
      <w:divBdr>
        <w:top w:val="none" w:sz="0" w:space="0" w:color="auto"/>
        <w:left w:val="none" w:sz="0" w:space="0" w:color="auto"/>
        <w:bottom w:val="none" w:sz="0" w:space="0" w:color="auto"/>
        <w:right w:val="none" w:sz="0" w:space="0" w:color="auto"/>
      </w:divBdr>
    </w:div>
    <w:div w:id="1977711894">
      <w:bodyDiv w:val="1"/>
      <w:marLeft w:val="0"/>
      <w:marRight w:val="0"/>
      <w:marTop w:val="0"/>
      <w:marBottom w:val="0"/>
      <w:divBdr>
        <w:top w:val="none" w:sz="0" w:space="0" w:color="auto"/>
        <w:left w:val="none" w:sz="0" w:space="0" w:color="auto"/>
        <w:bottom w:val="none" w:sz="0" w:space="0" w:color="auto"/>
        <w:right w:val="none" w:sz="0" w:space="0" w:color="auto"/>
      </w:divBdr>
    </w:div>
    <w:div w:id="1978030873">
      <w:bodyDiv w:val="1"/>
      <w:marLeft w:val="0"/>
      <w:marRight w:val="0"/>
      <w:marTop w:val="0"/>
      <w:marBottom w:val="0"/>
      <w:divBdr>
        <w:top w:val="none" w:sz="0" w:space="0" w:color="auto"/>
        <w:left w:val="none" w:sz="0" w:space="0" w:color="auto"/>
        <w:bottom w:val="none" w:sz="0" w:space="0" w:color="auto"/>
        <w:right w:val="none" w:sz="0" w:space="0" w:color="auto"/>
      </w:divBdr>
    </w:div>
    <w:div w:id="1978218616">
      <w:bodyDiv w:val="1"/>
      <w:marLeft w:val="0"/>
      <w:marRight w:val="0"/>
      <w:marTop w:val="0"/>
      <w:marBottom w:val="0"/>
      <w:divBdr>
        <w:top w:val="none" w:sz="0" w:space="0" w:color="auto"/>
        <w:left w:val="none" w:sz="0" w:space="0" w:color="auto"/>
        <w:bottom w:val="none" w:sz="0" w:space="0" w:color="auto"/>
        <w:right w:val="none" w:sz="0" w:space="0" w:color="auto"/>
      </w:divBdr>
    </w:div>
    <w:div w:id="1979531504">
      <w:bodyDiv w:val="1"/>
      <w:marLeft w:val="0"/>
      <w:marRight w:val="0"/>
      <w:marTop w:val="0"/>
      <w:marBottom w:val="0"/>
      <w:divBdr>
        <w:top w:val="none" w:sz="0" w:space="0" w:color="auto"/>
        <w:left w:val="none" w:sz="0" w:space="0" w:color="auto"/>
        <w:bottom w:val="none" w:sz="0" w:space="0" w:color="auto"/>
        <w:right w:val="none" w:sz="0" w:space="0" w:color="auto"/>
      </w:divBdr>
    </w:div>
    <w:div w:id="1980181649">
      <w:bodyDiv w:val="1"/>
      <w:marLeft w:val="0"/>
      <w:marRight w:val="0"/>
      <w:marTop w:val="0"/>
      <w:marBottom w:val="0"/>
      <w:divBdr>
        <w:top w:val="none" w:sz="0" w:space="0" w:color="auto"/>
        <w:left w:val="none" w:sz="0" w:space="0" w:color="auto"/>
        <w:bottom w:val="none" w:sz="0" w:space="0" w:color="auto"/>
        <w:right w:val="none" w:sz="0" w:space="0" w:color="auto"/>
      </w:divBdr>
    </w:div>
    <w:div w:id="1982731332">
      <w:bodyDiv w:val="1"/>
      <w:marLeft w:val="0"/>
      <w:marRight w:val="0"/>
      <w:marTop w:val="0"/>
      <w:marBottom w:val="0"/>
      <w:divBdr>
        <w:top w:val="none" w:sz="0" w:space="0" w:color="auto"/>
        <w:left w:val="none" w:sz="0" w:space="0" w:color="auto"/>
        <w:bottom w:val="none" w:sz="0" w:space="0" w:color="auto"/>
        <w:right w:val="none" w:sz="0" w:space="0" w:color="auto"/>
      </w:divBdr>
    </w:div>
    <w:div w:id="1983533176">
      <w:bodyDiv w:val="1"/>
      <w:marLeft w:val="0"/>
      <w:marRight w:val="0"/>
      <w:marTop w:val="0"/>
      <w:marBottom w:val="0"/>
      <w:divBdr>
        <w:top w:val="none" w:sz="0" w:space="0" w:color="auto"/>
        <w:left w:val="none" w:sz="0" w:space="0" w:color="auto"/>
        <w:bottom w:val="none" w:sz="0" w:space="0" w:color="auto"/>
        <w:right w:val="none" w:sz="0" w:space="0" w:color="auto"/>
      </w:divBdr>
    </w:div>
    <w:div w:id="1984193834">
      <w:bodyDiv w:val="1"/>
      <w:marLeft w:val="0"/>
      <w:marRight w:val="0"/>
      <w:marTop w:val="0"/>
      <w:marBottom w:val="0"/>
      <w:divBdr>
        <w:top w:val="none" w:sz="0" w:space="0" w:color="auto"/>
        <w:left w:val="none" w:sz="0" w:space="0" w:color="auto"/>
        <w:bottom w:val="none" w:sz="0" w:space="0" w:color="auto"/>
        <w:right w:val="none" w:sz="0" w:space="0" w:color="auto"/>
      </w:divBdr>
    </w:div>
    <w:div w:id="1984265724">
      <w:bodyDiv w:val="1"/>
      <w:marLeft w:val="0"/>
      <w:marRight w:val="0"/>
      <w:marTop w:val="0"/>
      <w:marBottom w:val="0"/>
      <w:divBdr>
        <w:top w:val="none" w:sz="0" w:space="0" w:color="auto"/>
        <w:left w:val="none" w:sz="0" w:space="0" w:color="auto"/>
        <w:bottom w:val="none" w:sz="0" w:space="0" w:color="auto"/>
        <w:right w:val="none" w:sz="0" w:space="0" w:color="auto"/>
      </w:divBdr>
    </w:div>
    <w:div w:id="1985044821">
      <w:bodyDiv w:val="1"/>
      <w:marLeft w:val="0"/>
      <w:marRight w:val="0"/>
      <w:marTop w:val="0"/>
      <w:marBottom w:val="0"/>
      <w:divBdr>
        <w:top w:val="none" w:sz="0" w:space="0" w:color="auto"/>
        <w:left w:val="none" w:sz="0" w:space="0" w:color="auto"/>
        <w:bottom w:val="none" w:sz="0" w:space="0" w:color="auto"/>
        <w:right w:val="none" w:sz="0" w:space="0" w:color="auto"/>
      </w:divBdr>
    </w:div>
    <w:div w:id="1985576251">
      <w:bodyDiv w:val="1"/>
      <w:marLeft w:val="0"/>
      <w:marRight w:val="0"/>
      <w:marTop w:val="0"/>
      <w:marBottom w:val="0"/>
      <w:divBdr>
        <w:top w:val="none" w:sz="0" w:space="0" w:color="auto"/>
        <w:left w:val="none" w:sz="0" w:space="0" w:color="auto"/>
        <w:bottom w:val="none" w:sz="0" w:space="0" w:color="auto"/>
        <w:right w:val="none" w:sz="0" w:space="0" w:color="auto"/>
      </w:divBdr>
    </w:div>
    <w:div w:id="1987472834">
      <w:bodyDiv w:val="1"/>
      <w:marLeft w:val="0"/>
      <w:marRight w:val="0"/>
      <w:marTop w:val="0"/>
      <w:marBottom w:val="0"/>
      <w:divBdr>
        <w:top w:val="none" w:sz="0" w:space="0" w:color="auto"/>
        <w:left w:val="none" w:sz="0" w:space="0" w:color="auto"/>
        <w:bottom w:val="none" w:sz="0" w:space="0" w:color="auto"/>
        <w:right w:val="none" w:sz="0" w:space="0" w:color="auto"/>
      </w:divBdr>
    </w:div>
    <w:div w:id="1987708358">
      <w:bodyDiv w:val="1"/>
      <w:marLeft w:val="0"/>
      <w:marRight w:val="0"/>
      <w:marTop w:val="0"/>
      <w:marBottom w:val="0"/>
      <w:divBdr>
        <w:top w:val="none" w:sz="0" w:space="0" w:color="auto"/>
        <w:left w:val="none" w:sz="0" w:space="0" w:color="auto"/>
        <w:bottom w:val="none" w:sz="0" w:space="0" w:color="auto"/>
        <w:right w:val="none" w:sz="0" w:space="0" w:color="auto"/>
      </w:divBdr>
    </w:div>
    <w:div w:id="1987855997">
      <w:bodyDiv w:val="1"/>
      <w:marLeft w:val="0"/>
      <w:marRight w:val="0"/>
      <w:marTop w:val="0"/>
      <w:marBottom w:val="0"/>
      <w:divBdr>
        <w:top w:val="none" w:sz="0" w:space="0" w:color="auto"/>
        <w:left w:val="none" w:sz="0" w:space="0" w:color="auto"/>
        <w:bottom w:val="none" w:sz="0" w:space="0" w:color="auto"/>
        <w:right w:val="none" w:sz="0" w:space="0" w:color="auto"/>
      </w:divBdr>
    </w:div>
    <w:div w:id="1990016913">
      <w:bodyDiv w:val="1"/>
      <w:marLeft w:val="0"/>
      <w:marRight w:val="0"/>
      <w:marTop w:val="0"/>
      <w:marBottom w:val="0"/>
      <w:divBdr>
        <w:top w:val="none" w:sz="0" w:space="0" w:color="auto"/>
        <w:left w:val="none" w:sz="0" w:space="0" w:color="auto"/>
        <w:bottom w:val="none" w:sz="0" w:space="0" w:color="auto"/>
        <w:right w:val="none" w:sz="0" w:space="0" w:color="auto"/>
      </w:divBdr>
    </w:div>
    <w:div w:id="1990209525">
      <w:bodyDiv w:val="1"/>
      <w:marLeft w:val="0"/>
      <w:marRight w:val="0"/>
      <w:marTop w:val="0"/>
      <w:marBottom w:val="0"/>
      <w:divBdr>
        <w:top w:val="none" w:sz="0" w:space="0" w:color="auto"/>
        <w:left w:val="none" w:sz="0" w:space="0" w:color="auto"/>
        <w:bottom w:val="none" w:sz="0" w:space="0" w:color="auto"/>
        <w:right w:val="none" w:sz="0" w:space="0" w:color="auto"/>
      </w:divBdr>
    </w:div>
    <w:div w:id="1993946181">
      <w:bodyDiv w:val="1"/>
      <w:marLeft w:val="0"/>
      <w:marRight w:val="0"/>
      <w:marTop w:val="0"/>
      <w:marBottom w:val="0"/>
      <w:divBdr>
        <w:top w:val="none" w:sz="0" w:space="0" w:color="auto"/>
        <w:left w:val="none" w:sz="0" w:space="0" w:color="auto"/>
        <w:bottom w:val="none" w:sz="0" w:space="0" w:color="auto"/>
        <w:right w:val="none" w:sz="0" w:space="0" w:color="auto"/>
      </w:divBdr>
    </w:div>
    <w:div w:id="1995378647">
      <w:bodyDiv w:val="1"/>
      <w:marLeft w:val="0"/>
      <w:marRight w:val="0"/>
      <w:marTop w:val="0"/>
      <w:marBottom w:val="0"/>
      <w:divBdr>
        <w:top w:val="none" w:sz="0" w:space="0" w:color="auto"/>
        <w:left w:val="none" w:sz="0" w:space="0" w:color="auto"/>
        <w:bottom w:val="none" w:sz="0" w:space="0" w:color="auto"/>
        <w:right w:val="none" w:sz="0" w:space="0" w:color="auto"/>
      </w:divBdr>
    </w:div>
    <w:div w:id="1995403113">
      <w:bodyDiv w:val="1"/>
      <w:marLeft w:val="0"/>
      <w:marRight w:val="0"/>
      <w:marTop w:val="0"/>
      <w:marBottom w:val="0"/>
      <w:divBdr>
        <w:top w:val="none" w:sz="0" w:space="0" w:color="auto"/>
        <w:left w:val="none" w:sz="0" w:space="0" w:color="auto"/>
        <w:bottom w:val="none" w:sz="0" w:space="0" w:color="auto"/>
        <w:right w:val="none" w:sz="0" w:space="0" w:color="auto"/>
      </w:divBdr>
    </w:div>
    <w:div w:id="1995406853">
      <w:bodyDiv w:val="1"/>
      <w:marLeft w:val="0"/>
      <w:marRight w:val="0"/>
      <w:marTop w:val="0"/>
      <w:marBottom w:val="0"/>
      <w:divBdr>
        <w:top w:val="none" w:sz="0" w:space="0" w:color="auto"/>
        <w:left w:val="none" w:sz="0" w:space="0" w:color="auto"/>
        <w:bottom w:val="none" w:sz="0" w:space="0" w:color="auto"/>
        <w:right w:val="none" w:sz="0" w:space="0" w:color="auto"/>
      </w:divBdr>
    </w:div>
    <w:div w:id="1995645849">
      <w:bodyDiv w:val="1"/>
      <w:marLeft w:val="0"/>
      <w:marRight w:val="0"/>
      <w:marTop w:val="0"/>
      <w:marBottom w:val="0"/>
      <w:divBdr>
        <w:top w:val="none" w:sz="0" w:space="0" w:color="auto"/>
        <w:left w:val="none" w:sz="0" w:space="0" w:color="auto"/>
        <w:bottom w:val="none" w:sz="0" w:space="0" w:color="auto"/>
        <w:right w:val="none" w:sz="0" w:space="0" w:color="auto"/>
      </w:divBdr>
    </w:div>
    <w:div w:id="1996763326">
      <w:bodyDiv w:val="1"/>
      <w:marLeft w:val="0"/>
      <w:marRight w:val="0"/>
      <w:marTop w:val="0"/>
      <w:marBottom w:val="0"/>
      <w:divBdr>
        <w:top w:val="none" w:sz="0" w:space="0" w:color="auto"/>
        <w:left w:val="none" w:sz="0" w:space="0" w:color="auto"/>
        <w:bottom w:val="none" w:sz="0" w:space="0" w:color="auto"/>
        <w:right w:val="none" w:sz="0" w:space="0" w:color="auto"/>
      </w:divBdr>
    </w:div>
    <w:div w:id="1998148108">
      <w:bodyDiv w:val="1"/>
      <w:marLeft w:val="0"/>
      <w:marRight w:val="0"/>
      <w:marTop w:val="0"/>
      <w:marBottom w:val="0"/>
      <w:divBdr>
        <w:top w:val="none" w:sz="0" w:space="0" w:color="auto"/>
        <w:left w:val="none" w:sz="0" w:space="0" w:color="auto"/>
        <w:bottom w:val="none" w:sz="0" w:space="0" w:color="auto"/>
        <w:right w:val="none" w:sz="0" w:space="0" w:color="auto"/>
      </w:divBdr>
    </w:div>
    <w:div w:id="1998456561">
      <w:bodyDiv w:val="1"/>
      <w:marLeft w:val="0"/>
      <w:marRight w:val="0"/>
      <w:marTop w:val="0"/>
      <w:marBottom w:val="0"/>
      <w:divBdr>
        <w:top w:val="none" w:sz="0" w:space="0" w:color="auto"/>
        <w:left w:val="none" w:sz="0" w:space="0" w:color="auto"/>
        <w:bottom w:val="none" w:sz="0" w:space="0" w:color="auto"/>
        <w:right w:val="none" w:sz="0" w:space="0" w:color="auto"/>
      </w:divBdr>
    </w:div>
    <w:div w:id="1998917295">
      <w:bodyDiv w:val="1"/>
      <w:marLeft w:val="0"/>
      <w:marRight w:val="0"/>
      <w:marTop w:val="0"/>
      <w:marBottom w:val="0"/>
      <w:divBdr>
        <w:top w:val="none" w:sz="0" w:space="0" w:color="auto"/>
        <w:left w:val="none" w:sz="0" w:space="0" w:color="auto"/>
        <w:bottom w:val="none" w:sz="0" w:space="0" w:color="auto"/>
        <w:right w:val="none" w:sz="0" w:space="0" w:color="auto"/>
      </w:divBdr>
    </w:div>
    <w:div w:id="2002002742">
      <w:bodyDiv w:val="1"/>
      <w:marLeft w:val="0"/>
      <w:marRight w:val="0"/>
      <w:marTop w:val="0"/>
      <w:marBottom w:val="0"/>
      <w:divBdr>
        <w:top w:val="none" w:sz="0" w:space="0" w:color="auto"/>
        <w:left w:val="none" w:sz="0" w:space="0" w:color="auto"/>
        <w:bottom w:val="none" w:sz="0" w:space="0" w:color="auto"/>
        <w:right w:val="none" w:sz="0" w:space="0" w:color="auto"/>
      </w:divBdr>
    </w:div>
    <w:div w:id="2002344696">
      <w:bodyDiv w:val="1"/>
      <w:marLeft w:val="0"/>
      <w:marRight w:val="0"/>
      <w:marTop w:val="0"/>
      <w:marBottom w:val="0"/>
      <w:divBdr>
        <w:top w:val="none" w:sz="0" w:space="0" w:color="auto"/>
        <w:left w:val="none" w:sz="0" w:space="0" w:color="auto"/>
        <w:bottom w:val="none" w:sz="0" w:space="0" w:color="auto"/>
        <w:right w:val="none" w:sz="0" w:space="0" w:color="auto"/>
      </w:divBdr>
    </w:div>
    <w:div w:id="2002612595">
      <w:bodyDiv w:val="1"/>
      <w:marLeft w:val="0"/>
      <w:marRight w:val="0"/>
      <w:marTop w:val="0"/>
      <w:marBottom w:val="0"/>
      <w:divBdr>
        <w:top w:val="none" w:sz="0" w:space="0" w:color="auto"/>
        <w:left w:val="none" w:sz="0" w:space="0" w:color="auto"/>
        <w:bottom w:val="none" w:sz="0" w:space="0" w:color="auto"/>
        <w:right w:val="none" w:sz="0" w:space="0" w:color="auto"/>
      </w:divBdr>
    </w:div>
    <w:div w:id="2003777689">
      <w:bodyDiv w:val="1"/>
      <w:marLeft w:val="0"/>
      <w:marRight w:val="0"/>
      <w:marTop w:val="0"/>
      <w:marBottom w:val="0"/>
      <w:divBdr>
        <w:top w:val="none" w:sz="0" w:space="0" w:color="auto"/>
        <w:left w:val="none" w:sz="0" w:space="0" w:color="auto"/>
        <w:bottom w:val="none" w:sz="0" w:space="0" w:color="auto"/>
        <w:right w:val="none" w:sz="0" w:space="0" w:color="auto"/>
      </w:divBdr>
    </w:div>
    <w:div w:id="2003971067">
      <w:bodyDiv w:val="1"/>
      <w:marLeft w:val="0"/>
      <w:marRight w:val="0"/>
      <w:marTop w:val="0"/>
      <w:marBottom w:val="0"/>
      <w:divBdr>
        <w:top w:val="none" w:sz="0" w:space="0" w:color="auto"/>
        <w:left w:val="none" w:sz="0" w:space="0" w:color="auto"/>
        <w:bottom w:val="none" w:sz="0" w:space="0" w:color="auto"/>
        <w:right w:val="none" w:sz="0" w:space="0" w:color="auto"/>
      </w:divBdr>
    </w:div>
    <w:div w:id="2004047079">
      <w:bodyDiv w:val="1"/>
      <w:marLeft w:val="0"/>
      <w:marRight w:val="0"/>
      <w:marTop w:val="0"/>
      <w:marBottom w:val="0"/>
      <w:divBdr>
        <w:top w:val="none" w:sz="0" w:space="0" w:color="auto"/>
        <w:left w:val="none" w:sz="0" w:space="0" w:color="auto"/>
        <w:bottom w:val="none" w:sz="0" w:space="0" w:color="auto"/>
        <w:right w:val="none" w:sz="0" w:space="0" w:color="auto"/>
      </w:divBdr>
    </w:div>
    <w:div w:id="2006739921">
      <w:bodyDiv w:val="1"/>
      <w:marLeft w:val="0"/>
      <w:marRight w:val="0"/>
      <w:marTop w:val="0"/>
      <w:marBottom w:val="0"/>
      <w:divBdr>
        <w:top w:val="none" w:sz="0" w:space="0" w:color="auto"/>
        <w:left w:val="none" w:sz="0" w:space="0" w:color="auto"/>
        <w:bottom w:val="none" w:sz="0" w:space="0" w:color="auto"/>
        <w:right w:val="none" w:sz="0" w:space="0" w:color="auto"/>
      </w:divBdr>
    </w:div>
    <w:div w:id="2007440783">
      <w:bodyDiv w:val="1"/>
      <w:marLeft w:val="0"/>
      <w:marRight w:val="0"/>
      <w:marTop w:val="0"/>
      <w:marBottom w:val="0"/>
      <w:divBdr>
        <w:top w:val="none" w:sz="0" w:space="0" w:color="auto"/>
        <w:left w:val="none" w:sz="0" w:space="0" w:color="auto"/>
        <w:bottom w:val="none" w:sz="0" w:space="0" w:color="auto"/>
        <w:right w:val="none" w:sz="0" w:space="0" w:color="auto"/>
      </w:divBdr>
    </w:div>
    <w:div w:id="2011059900">
      <w:bodyDiv w:val="1"/>
      <w:marLeft w:val="0"/>
      <w:marRight w:val="0"/>
      <w:marTop w:val="0"/>
      <w:marBottom w:val="0"/>
      <w:divBdr>
        <w:top w:val="none" w:sz="0" w:space="0" w:color="auto"/>
        <w:left w:val="none" w:sz="0" w:space="0" w:color="auto"/>
        <w:bottom w:val="none" w:sz="0" w:space="0" w:color="auto"/>
        <w:right w:val="none" w:sz="0" w:space="0" w:color="auto"/>
      </w:divBdr>
    </w:div>
    <w:div w:id="2015916182">
      <w:bodyDiv w:val="1"/>
      <w:marLeft w:val="0"/>
      <w:marRight w:val="0"/>
      <w:marTop w:val="0"/>
      <w:marBottom w:val="0"/>
      <w:divBdr>
        <w:top w:val="none" w:sz="0" w:space="0" w:color="auto"/>
        <w:left w:val="none" w:sz="0" w:space="0" w:color="auto"/>
        <w:bottom w:val="none" w:sz="0" w:space="0" w:color="auto"/>
        <w:right w:val="none" w:sz="0" w:space="0" w:color="auto"/>
      </w:divBdr>
    </w:div>
    <w:div w:id="2015960895">
      <w:bodyDiv w:val="1"/>
      <w:marLeft w:val="0"/>
      <w:marRight w:val="0"/>
      <w:marTop w:val="0"/>
      <w:marBottom w:val="0"/>
      <w:divBdr>
        <w:top w:val="none" w:sz="0" w:space="0" w:color="auto"/>
        <w:left w:val="none" w:sz="0" w:space="0" w:color="auto"/>
        <w:bottom w:val="none" w:sz="0" w:space="0" w:color="auto"/>
        <w:right w:val="none" w:sz="0" w:space="0" w:color="auto"/>
      </w:divBdr>
    </w:div>
    <w:div w:id="2019847220">
      <w:bodyDiv w:val="1"/>
      <w:marLeft w:val="0"/>
      <w:marRight w:val="0"/>
      <w:marTop w:val="0"/>
      <w:marBottom w:val="0"/>
      <w:divBdr>
        <w:top w:val="none" w:sz="0" w:space="0" w:color="auto"/>
        <w:left w:val="none" w:sz="0" w:space="0" w:color="auto"/>
        <w:bottom w:val="none" w:sz="0" w:space="0" w:color="auto"/>
        <w:right w:val="none" w:sz="0" w:space="0" w:color="auto"/>
      </w:divBdr>
    </w:div>
    <w:div w:id="2026439240">
      <w:bodyDiv w:val="1"/>
      <w:marLeft w:val="0"/>
      <w:marRight w:val="0"/>
      <w:marTop w:val="0"/>
      <w:marBottom w:val="0"/>
      <w:divBdr>
        <w:top w:val="none" w:sz="0" w:space="0" w:color="auto"/>
        <w:left w:val="none" w:sz="0" w:space="0" w:color="auto"/>
        <w:bottom w:val="none" w:sz="0" w:space="0" w:color="auto"/>
        <w:right w:val="none" w:sz="0" w:space="0" w:color="auto"/>
      </w:divBdr>
    </w:div>
    <w:div w:id="2027829622">
      <w:bodyDiv w:val="1"/>
      <w:marLeft w:val="0"/>
      <w:marRight w:val="0"/>
      <w:marTop w:val="0"/>
      <w:marBottom w:val="0"/>
      <w:divBdr>
        <w:top w:val="none" w:sz="0" w:space="0" w:color="auto"/>
        <w:left w:val="none" w:sz="0" w:space="0" w:color="auto"/>
        <w:bottom w:val="none" w:sz="0" w:space="0" w:color="auto"/>
        <w:right w:val="none" w:sz="0" w:space="0" w:color="auto"/>
      </w:divBdr>
    </w:div>
    <w:div w:id="2028093939">
      <w:bodyDiv w:val="1"/>
      <w:marLeft w:val="0"/>
      <w:marRight w:val="0"/>
      <w:marTop w:val="0"/>
      <w:marBottom w:val="0"/>
      <w:divBdr>
        <w:top w:val="none" w:sz="0" w:space="0" w:color="auto"/>
        <w:left w:val="none" w:sz="0" w:space="0" w:color="auto"/>
        <w:bottom w:val="none" w:sz="0" w:space="0" w:color="auto"/>
        <w:right w:val="none" w:sz="0" w:space="0" w:color="auto"/>
      </w:divBdr>
    </w:div>
    <w:div w:id="2028751859">
      <w:bodyDiv w:val="1"/>
      <w:marLeft w:val="0"/>
      <w:marRight w:val="0"/>
      <w:marTop w:val="0"/>
      <w:marBottom w:val="0"/>
      <w:divBdr>
        <w:top w:val="none" w:sz="0" w:space="0" w:color="auto"/>
        <w:left w:val="none" w:sz="0" w:space="0" w:color="auto"/>
        <w:bottom w:val="none" w:sz="0" w:space="0" w:color="auto"/>
        <w:right w:val="none" w:sz="0" w:space="0" w:color="auto"/>
      </w:divBdr>
    </w:div>
    <w:div w:id="2032296113">
      <w:bodyDiv w:val="1"/>
      <w:marLeft w:val="0"/>
      <w:marRight w:val="0"/>
      <w:marTop w:val="0"/>
      <w:marBottom w:val="0"/>
      <w:divBdr>
        <w:top w:val="none" w:sz="0" w:space="0" w:color="auto"/>
        <w:left w:val="none" w:sz="0" w:space="0" w:color="auto"/>
        <w:bottom w:val="none" w:sz="0" w:space="0" w:color="auto"/>
        <w:right w:val="none" w:sz="0" w:space="0" w:color="auto"/>
      </w:divBdr>
    </w:div>
    <w:div w:id="2034333380">
      <w:bodyDiv w:val="1"/>
      <w:marLeft w:val="0"/>
      <w:marRight w:val="0"/>
      <w:marTop w:val="0"/>
      <w:marBottom w:val="0"/>
      <w:divBdr>
        <w:top w:val="none" w:sz="0" w:space="0" w:color="auto"/>
        <w:left w:val="none" w:sz="0" w:space="0" w:color="auto"/>
        <w:bottom w:val="none" w:sz="0" w:space="0" w:color="auto"/>
        <w:right w:val="none" w:sz="0" w:space="0" w:color="auto"/>
      </w:divBdr>
    </w:div>
    <w:div w:id="2034452447">
      <w:bodyDiv w:val="1"/>
      <w:marLeft w:val="0"/>
      <w:marRight w:val="0"/>
      <w:marTop w:val="0"/>
      <w:marBottom w:val="0"/>
      <w:divBdr>
        <w:top w:val="none" w:sz="0" w:space="0" w:color="auto"/>
        <w:left w:val="none" w:sz="0" w:space="0" w:color="auto"/>
        <w:bottom w:val="none" w:sz="0" w:space="0" w:color="auto"/>
        <w:right w:val="none" w:sz="0" w:space="0" w:color="auto"/>
      </w:divBdr>
    </w:div>
    <w:div w:id="2034649494">
      <w:bodyDiv w:val="1"/>
      <w:marLeft w:val="0"/>
      <w:marRight w:val="0"/>
      <w:marTop w:val="0"/>
      <w:marBottom w:val="0"/>
      <w:divBdr>
        <w:top w:val="none" w:sz="0" w:space="0" w:color="auto"/>
        <w:left w:val="none" w:sz="0" w:space="0" w:color="auto"/>
        <w:bottom w:val="none" w:sz="0" w:space="0" w:color="auto"/>
        <w:right w:val="none" w:sz="0" w:space="0" w:color="auto"/>
      </w:divBdr>
    </w:div>
    <w:div w:id="2036298377">
      <w:bodyDiv w:val="1"/>
      <w:marLeft w:val="0"/>
      <w:marRight w:val="0"/>
      <w:marTop w:val="0"/>
      <w:marBottom w:val="0"/>
      <w:divBdr>
        <w:top w:val="none" w:sz="0" w:space="0" w:color="auto"/>
        <w:left w:val="none" w:sz="0" w:space="0" w:color="auto"/>
        <w:bottom w:val="none" w:sz="0" w:space="0" w:color="auto"/>
        <w:right w:val="none" w:sz="0" w:space="0" w:color="auto"/>
      </w:divBdr>
    </w:div>
    <w:div w:id="2036733712">
      <w:bodyDiv w:val="1"/>
      <w:marLeft w:val="0"/>
      <w:marRight w:val="0"/>
      <w:marTop w:val="0"/>
      <w:marBottom w:val="0"/>
      <w:divBdr>
        <w:top w:val="none" w:sz="0" w:space="0" w:color="auto"/>
        <w:left w:val="none" w:sz="0" w:space="0" w:color="auto"/>
        <w:bottom w:val="none" w:sz="0" w:space="0" w:color="auto"/>
        <w:right w:val="none" w:sz="0" w:space="0" w:color="auto"/>
      </w:divBdr>
    </w:div>
    <w:div w:id="2038699412">
      <w:bodyDiv w:val="1"/>
      <w:marLeft w:val="0"/>
      <w:marRight w:val="0"/>
      <w:marTop w:val="0"/>
      <w:marBottom w:val="0"/>
      <w:divBdr>
        <w:top w:val="none" w:sz="0" w:space="0" w:color="auto"/>
        <w:left w:val="none" w:sz="0" w:space="0" w:color="auto"/>
        <w:bottom w:val="none" w:sz="0" w:space="0" w:color="auto"/>
        <w:right w:val="none" w:sz="0" w:space="0" w:color="auto"/>
      </w:divBdr>
    </w:div>
    <w:div w:id="2039619561">
      <w:bodyDiv w:val="1"/>
      <w:marLeft w:val="0"/>
      <w:marRight w:val="0"/>
      <w:marTop w:val="0"/>
      <w:marBottom w:val="0"/>
      <w:divBdr>
        <w:top w:val="none" w:sz="0" w:space="0" w:color="auto"/>
        <w:left w:val="none" w:sz="0" w:space="0" w:color="auto"/>
        <w:bottom w:val="none" w:sz="0" w:space="0" w:color="auto"/>
        <w:right w:val="none" w:sz="0" w:space="0" w:color="auto"/>
      </w:divBdr>
    </w:div>
    <w:div w:id="2040353337">
      <w:bodyDiv w:val="1"/>
      <w:marLeft w:val="0"/>
      <w:marRight w:val="0"/>
      <w:marTop w:val="0"/>
      <w:marBottom w:val="0"/>
      <w:divBdr>
        <w:top w:val="none" w:sz="0" w:space="0" w:color="auto"/>
        <w:left w:val="none" w:sz="0" w:space="0" w:color="auto"/>
        <w:bottom w:val="none" w:sz="0" w:space="0" w:color="auto"/>
        <w:right w:val="none" w:sz="0" w:space="0" w:color="auto"/>
      </w:divBdr>
    </w:div>
    <w:div w:id="2040736155">
      <w:bodyDiv w:val="1"/>
      <w:marLeft w:val="0"/>
      <w:marRight w:val="0"/>
      <w:marTop w:val="0"/>
      <w:marBottom w:val="0"/>
      <w:divBdr>
        <w:top w:val="none" w:sz="0" w:space="0" w:color="auto"/>
        <w:left w:val="none" w:sz="0" w:space="0" w:color="auto"/>
        <w:bottom w:val="none" w:sz="0" w:space="0" w:color="auto"/>
        <w:right w:val="none" w:sz="0" w:space="0" w:color="auto"/>
      </w:divBdr>
    </w:div>
    <w:div w:id="2041776364">
      <w:bodyDiv w:val="1"/>
      <w:marLeft w:val="0"/>
      <w:marRight w:val="0"/>
      <w:marTop w:val="0"/>
      <w:marBottom w:val="0"/>
      <w:divBdr>
        <w:top w:val="none" w:sz="0" w:space="0" w:color="auto"/>
        <w:left w:val="none" w:sz="0" w:space="0" w:color="auto"/>
        <w:bottom w:val="none" w:sz="0" w:space="0" w:color="auto"/>
        <w:right w:val="none" w:sz="0" w:space="0" w:color="auto"/>
      </w:divBdr>
    </w:div>
    <w:div w:id="2042902024">
      <w:bodyDiv w:val="1"/>
      <w:marLeft w:val="0"/>
      <w:marRight w:val="0"/>
      <w:marTop w:val="0"/>
      <w:marBottom w:val="0"/>
      <w:divBdr>
        <w:top w:val="none" w:sz="0" w:space="0" w:color="auto"/>
        <w:left w:val="none" w:sz="0" w:space="0" w:color="auto"/>
        <w:bottom w:val="none" w:sz="0" w:space="0" w:color="auto"/>
        <w:right w:val="none" w:sz="0" w:space="0" w:color="auto"/>
      </w:divBdr>
    </w:div>
    <w:div w:id="2045010937">
      <w:bodyDiv w:val="1"/>
      <w:marLeft w:val="0"/>
      <w:marRight w:val="0"/>
      <w:marTop w:val="0"/>
      <w:marBottom w:val="0"/>
      <w:divBdr>
        <w:top w:val="none" w:sz="0" w:space="0" w:color="auto"/>
        <w:left w:val="none" w:sz="0" w:space="0" w:color="auto"/>
        <w:bottom w:val="none" w:sz="0" w:space="0" w:color="auto"/>
        <w:right w:val="none" w:sz="0" w:space="0" w:color="auto"/>
      </w:divBdr>
    </w:div>
    <w:div w:id="2046833536">
      <w:bodyDiv w:val="1"/>
      <w:marLeft w:val="0"/>
      <w:marRight w:val="0"/>
      <w:marTop w:val="0"/>
      <w:marBottom w:val="0"/>
      <w:divBdr>
        <w:top w:val="none" w:sz="0" w:space="0" w:color="auto"/>
        <w:left w:val="none" w:sz="0" w:space="0" w:color="auto"/>
        <w:bottom w:val="none" w:sz="0" w:space="0" w:color="auto"/>
        <w:right w:val="none" w:sz="0" w:space="0" w:color="auto"/>
      </w:divBdr>
    </w:div>
    <w:div w:id="2047169952">
      <w:bodyDiv w:val="1"/>
      <w:marLeft w:val="0"/>
      <w:marRight w:val="0"/>
      <w:marTop w:val="0"/>
      <w:marBottom w:val="0"/>
      <w:divBdr>
        <w:top w:val="none" w:sz="0" w:space="0" w:color="auto"/>
        <w:left w:val="none" w:sz="0" w:space="0" w:color="auto"/>
        <w:bottom w:val="none" w:sz="0" w:space="0" w:color="auto"/>
        <w:right w:val="none" w:sz="0" w:space="0" w:color="auto"/>
      </w:divBdr>
    </w:div>
    <w:div w:id="2047828523">
      <w:bodyDiv w:val="1"/>
      <w:marLeft w:val="0"/>
      <w:marRight w:val="0"/>
      <w:marTop w:val="0"/>
      <w:marBottom w:val="0"/>
      <w:divBdr>
        <w:top w:val="none" w:sz="0" w:space="0" w:color="auto"/>
        <w:left w:val="none" w:sz="0" w:space="0" w:color="auto"/>
        <w:bottom w:val="none" w:sz="0" w:space="0" w:color="auto"/>
        <w:right w:val="none" w:sz="0" w:space="0" w:color="auto"/>
      </w:divBdr>
    </w:div>
    <w:div w:id="2048680878">
      <w:bodyDiv w:val="1"/>
      <w:marLeft w:val="0"/>
      <w:marRight w:val="0"/>
      <w:marTop w:val="0"/>
      <w:marBottom w:val="0"/>
      <w:divBdr>
        <w:top w:val="none" w:sz="0" w:space="0" w:color="auto"/>
        <w:left w:val="none" w:sz="0" w:space="0" w:color="auto"/>
        <w:bottom w:val="none" w:sz="0" w:space="0" w:color="auto"/>
        <w:right w:val="none" w:sz="0" w:space="0" w:color="auto"/>
      </w:divBdr>
    </w:div>
    <w:div w:id="2048751419">
      <w:bodyDiv w:val="1"/>
      <w:marLeft w:val="0"/>
      <w:marRight w:val="0"/>
      <w:marTop w:val="0"/>
      <w:marBottom w:val="0"/>
      <w:divBdr>
        <w:top w:val="none" w:sz="0" w:space="0" w:color="auto"/>
        <w:left w:val="none" w:sz="0" w:space="0" w:color="auto"/>
        <w:bottom w:val="none" w:sz="0" w:space="0" w:color="auto"/>
        <w:right w:val="none" w:sz="0" w:space="0" w:color="auto"/>
      </w:divBdr>
    </w:div>
    <w:div w:id="2049060152">
      <w:bodyDiv w:val="1"/>
      <w:marLeft w:val="0"/>
      <w:marRight w:val="0"/>
      <w:marTop w:val="0"/>
      <w:marBottom w:val="0"/>
      <w:divBdr>
        <w:top w:val="none" w:sz="0" w:space="0" w:color="auto"/>
        <w:left w:val="none" w:sz="0" w:space="0" w:color="auto"/>
        <w:bottom w:val="none" w:sz="0" w:space="0" w:color="auto"/>
        <w:right w:val="none" w:sz="0" w:space="0" w:color="auto"/>
      </w:divBdr>
    </w:div>
    <w:div w:id="2050451395">
      <w:bodyDiv w:val="1"/>
      <w:marLeft w:val="0"/>
      <w:marRight w:val="0"/>
      <w:marTop w:val="0"/>
      <w:marBottom w:val="0"/>
      <w:divBdr>
        <w:top w:val="none" w:sz="0" w:space="0" w:color="auto"/>
        <w:left w:val="none" w:sz="0" w:space="0" w:color="auto"/>
        <w:bottom w:val="none" w:sz="0" w:space="0" w:color="auto"/>
        <w:right w:val="none" w:sz="0" w:space="0" w:color="auto"/>
      </w:divBdr>
    </w:div>
    <w:div w:id="2052225772">
      <w:bodyDiv w:val="1"/>
      <w:marLeft w:val="0"/>
      <w:marRight w:val="0"/>
      <w:marTop w:val="0"/>
      <w:marBottom w:val="0"/>
      <w:divBdr>
        <w:top w:val="none" w:sz="0" w:space="0" w:color="auto"/>
        <w:left w:val="none" w:sz="0" w:space="0" w:color="auto"/>
        <w:bottom w:val="none" w:sz="0" w:space="0" w:color="auto"/>
        <w:right w:val="none" w:sz="0" w:space="0" w:color="auto"/>
      </w:divBdr>
    </w:div>
    <w:div w:id="2052999167">
      <w:bodyDiv w:val="1"/>
      <w:marLeft w:val="0"/>
      <w:marRight w:val="0"/>
      <w:marTop w:val="0"/>
      <w:marBottom w:val="0"/>
      <w:divBdr>
        <w:top w:val="none" w:sz="0" w:space="0" w:color="auto"/>
        <w:left w:val="none" w:sz="0" w:space="0" w:color="auto"/>
        <w:bottom w:val="none" w:sz="0" w:space="0" w:color="auto"/>
        <w:right w:val="none" w:sz="0" w:space="0" w:color="auto"/>
      </w:divBdr>
    </w:div>
    <w:div w:id="2053188652">
      <w:bodyDiv w:val="1"/>
      <w:marLeft w:val="0"/>
      <w:marRight w:val="0"/>
      <w:marTop w:val="0"/>
      <w:marBottom w:val="0"/>
      <w:divBdr>
        <w:top w:val="none" w:sz="0" w:space="0" w:color="auto"/>
        <w:left w:val="none" w:sz="0" w:space="0" w:color="auto"/>
        <w:bottom w:val="none" w:sz="0" w:space="0" w:color="auto"/>
        <w:right w:val="none" w:sz="0" w:space="0" w:color="auto"/>
      </w:divBdr>
    </w:div>
    <w:div w:id="2053798262">
      <w:bodyDiv w:val="1"/>
      <w:marLeft w:val="0"/>
      <w:marRight w:val="0"/>
      <w:marTop w:val="0"/>
      <w:marBottom w:val="0"/>
      <w:divBdr>
        <w:top w:val="none" w:sz="0" w:space="0" w:color="auto"/>
        <w:left w:val="none" w:sz="0" w:space="0" w:color="auto"/>
        <w:bottom w:val="none" w:sz="0" w:space="0" w:color="auto"/>
        <w:right w:val="none" w:sz="0" w:space="0" w:color="auto"/>
      </w:divBdr>
    </w:div>
    <w:div w:id="2055617737">
      <w:bodyDiv w:val="1"/>
      <w:marLeft w:val="0"/>
      <w:marRight w:val="0"/>
      <w:marTop w:val="0"/>
      <w:marBottom w:val="0"/>
      <w:divBdr>
        <w:top w:val="none" w:sz="0" w:space="0" w:color="auto"/>
        <w:left w:val="none" w:sz="0" w:space="0" w:color="auto"/>
        <w:bottom w:val="none" w:sz="0" w:space="0" w:color="auto"/>
        <w:right w:val="none" w:sz="0" w:space="0" w:color="auto"/>
      </w:divBdr>
    </w:div>
    <w:div w:id="2060276351">
      <w:bodyDiv w:val="1"/>
      <w:marLeft w:val="0"/>
      <w:marRight w:val="0"/>
      <w:marTop w:val="0"/>
      <w:marBottom w:val="0"/>
      <w:divBdr>
        <w:top w:val="none" w:sz="0" w:space="0" w:color="auto"/>
        <w:left w:val="none" w:sz="0" w:space="0" w:color="auto"/>
        <w:bottom w:val="none" w:sz="0" w:space="0" w:color="auto"/>
        <w:right w:val="none" w:sz="0" w:space="0" w:color="auto"/>
      </w:divBdr>
    </w:div>
    <w:div w:id="2061250363">
      <w:bodyDiv w:val="1"/>
      <w:marLeft w:val="0"/>
      <w:marRight w:val="0"/>
      <w:marTop w:val="0"/>
      <w:marBottom w:val="0"/>
      <w:divBdr>
        <w:top w:val="none" w:sz="0" w:space="0" w:color="auto"/>
        <w:left w:val="none" w:sz="0" w:space="0" w:color="auto"/>
        <w:bottom w:val="none" w:sz="0" w:space="0" w:color="auto"/>
        <w:right w:val="none" w:sz="0" w:space="0" w:color="auto"/>
      </w:divBdr>
    </w:div>
    <w:div w:id="2062702834">
      <w:bodyDiv w:val="1"/>
      <w:marLeft w:val="0"/>
      <w:marRight w:val="0"/>
      <w:marTop w:val="0"/>
      <w:marBottom w:val="0"/>
      <w:divBdr>
        <w:top w:val="none" w:sz="0" w:space="0" w:color="auto"/>
        <w:left w:val="none" w:sz="0" w:space="0" w:color="auto"/>
        <w:bottom w:val="none" w:sz="0" w:space="0" w:color="auto"/>
        <w:right w:val="none" w:sz="0" w:space="0" w:color="auto"/>
      </w:divBdr>
    </w:div>
    <w:div w:id="2062901476">
      <w:bodyDiv w:val="1"/>
      <w:marLeft w:val="0"/>
      <w:marRight w:val="0"/>
      <w:marTop w:val="0"/>
      <w:marBottom w:val="0"/>
      <w:divBdr>
        <w:top w:val="none" w:sz="0" w:space="0" w:color="auto"/>
        <w:left w:val="none" w:sz="0" w:space="0" w:color="auto"/>
        <w:bottom w:val="none" w:sz="0" w:space="0" w:color="auto"/>
        <w:right w:val="none" w:sz="0" w:space="0" w:color="auto"/>
      </w:divBdr>
    </w:div>
    <w:div w:id="2064408890">
      <w:bodyDiv w:val="1"/>
      <w:marLeft w:val="0"/>
      <w:marRight w:val="0"/>
      <w:marTop w:val="0"/>
      <w:marBottom w:val="0"/>
      <w:divBdr>
        <w:top w:val="none" w:sz="0" w:space="0" w:color="auto"/>
        <w:left w:val="none" w:sz="0" w:space="0" w:color="auto"/>
        <w:bottom w:val="none" w:sz="0" w:space="0" w:color="auto"/>
        <w:right w:val="none" w:sz="0" w:space="0" w:color="auto"/>
      </w:divBdr>
    </w:div>
    <w:div w:id="2064601545">
      <w:bodyDiv w:val="1"/>
      <w:marLeft w:val="0"/>
      <w:marRight w:val="0"/>
      <w:marTop w:val="0"/>
      <w:marBottom w:val="0"/>
      <w:divBdr>
        <w:top w:val="none" w:sz="0" w:space="0" w:color="auto"/>
        <w:left w:val="none" w:sz="0" w:space="0" w:color="auto"/>
        <w:bottom w:val="none" w:sz="0" w:space="0" w:color="auto"/>
        <w:right w:val="none" w:sz="0" w:space="0" w:color="auto"/>
      </w:divBdr>
    </w:div>
    <w:div w:id="2064988627">
      <w:bodyDiv w:val="1"/>
      <w:marLeft w:val="0"/>
      <w:marRight w:val="0"/>
      <w:marTop w:val="0"/>
      <w:marBottom w:val="0"/>
      <w:divBdr>
        <w:top w:val="none" w:sz="0" w:space="0" w:color="auto"/>
        <w:left w:val="none" w:sz="0" w:space="0" w:color="auto"/>
        <w:bottom w:val="none" w:sz="0" w:space="0" w:color="auto"/>
        <w:right w:val="none" w:sz="0" w:space="0" w:color="auto"/>
      </w:divBdr>
    </w:div>
    <w:div w:id="2065443738">
      <w:bodyDiv w:val="1"/>
      <w:marLeft w:val="0"/>
      <w:marRight w:val="0"/>
      <w:marTop w:val="0"/>
      <w:marBottom w:val="0"/>
      <w:divBdr>
        <w:top w:val="none" w:sz="0" w:space="0" w:color="auto"/>
        <w:left w:val="none" w:sz="0" w:space="0" w:color="auto"/>
        <w:bottom w:val="none" w:sz="0" w:space="0" w:color="auto"/>
        <w:right w:val="none" w:sz="0" w:space="0" w:color="auto"/>
      </w:divBdr>
    </w:div>
    <w:div w:id="2065523114">
      <w:bodyDiv w:val="1"/>
      <w:marLeft w:val="0"/>
      <w:marRight w:val="0"/>
      <w:marTop w:val="0"/>
      <w:marBottom w:val="0"/>
      <w:divBdr>
        <w:top w:val="none" w:sz="0" w:space="0" w:color="auto"/>
        <w:left w:val="none" w:sz="0" w:space="0" w:color="auto"/>
        <w:bottom w:val="none" w:sz="0" w:space="0" w:color="auto"/>
        <w:right w:val="none" w:sz="0" w:space="0" w:color="auto"/>
      </w:divBdr>
    </w:div>
    <w:div w:id="2065832905">
      <w:bodyDiv w:val="1"/>
      <w:marLeft w:val="0"/>
      <w:marRight w:val="0"/>
      <w:marTop w:val="0"/>
      <w:marBottom w:val="0"/>
      <w:divBdr>
        <w:top w:val="none" w:sz="0" w:space="0" w:color="auto"/>
        <w:left w:val="none" w:sz="0" w:space="0" w:color="auto"/>
        <w:bottom w:val="none" w:sz="0" w:space="0" w:color="auto"/>
        <w:right w:val="none" w:sz="0" w:space="0" w:color="auto"/>
      </w:divBdr>
    </w:div>
    <w:div w:id="2066878600">
      <w:bodyDiv w:val="1"/>
      <w:marLeft w:val="0"/>
      <w:marRight w:val="0"/>
      <w:marTop w:val="0"/>
      <w:marBottom w:val="0"/>
      <w:divBdr>
        <w:top w:val="none" w:sz="0" w:space="0" w:color="auto"/>
        <w:left w:val="none" w:sz="0" w:space="0" w:color="auto"/>
        <w:bottom w:val="none" w:sz="0" w:space="0" w:color="auto"/>
        <w:right w:val="none" w:sz="0" w:space="0" w:color="auto"/>
      </w:divBdr>
    </w:div>
    <w:div w:id="2066903145">
      <w:bodyDiv w:val="1"/>
      <w:marLeft w:val="0"/>
      <w:marRight w:val="0"/>
      <w:marTop w:val="0"/>
      <w:marBottom w:val="0"/>
      <w:divBdr>
        <w:top w:val="none" w:sz="0" w:space="0" w:color="auto"/>
        <w:left w:val="none" w:sz="0" w:space="0" w:color="auto"/>
        <w:bottom w:val="none" w:sz="0" w:space="0" w:color="auto"/>
        <w:right w:val="none" w:sz="0" w:space="0" w:color="auto"/>
      </w:divBdr>
    </w:div>
    <w:div w:id="2067754313">
      <w:bodyDiv w:val="1"/>
      <w:marLeft w:val="0"/>
      <w:marRight w:val="0"/>
      <w:marTop w:val="0"/>
      <w:marBottom w:val="0"/>
      <w:divBdr>
        <w:top w:val="none" w:sz="0" w:space="0" w:color="auto"/>
        <w:left w:val="none" w:sz="0" w:space="0" w:color="auto"/>
        <w:bottom w:val="none" w:sz="0" w:space="0" w:color="auto"/>
        <w:right w:val="none" w:sz="0" w:space="0" w:color="auto"/>
      </w:divBdr>
    </w:div>
    <w:div w:id="2068332725">
      <w:bodyDiv w:val="1"/>
      <w:marLeft w:val="0"/>
      <w:marRight w:val="0"/>
      <w:marTop w:val="0"/>
      <w:marBottom w:val="0"/>
      <w:divBdr>
        <w:top w:val="none" w:sz="0" w:space="0" w:color="auto"/>
        <w:left w:val="none" w:sz="0" w:space="0" w:color="auto"/>
        <w:bottom w:val="none" w:sz="0" w:space="0" w:color="auto"/>
        <w:right w:val="none" w:sz="0" w:space="0" w:color="auto"/>
      </w:divBdr>
    </w:div>
    <w:div w:id="2070761747">
      <w:bodyDiv w:val="1"/>
      <w:marLeft w:val="0"/>
      <w:marRight w:val="0"/>
      <w:marTop w:val="0"/>
      <w:marBottom w:val="0"/>
      <w:divBdr>
        <w:top w:val="none" w:sz="0" w:space="0" w:color="auto"/>
        <w:left w:val="none" w:sz="0" w:space="0" w:color="auto"/>
        <w:bottom w:val="none" w:sz="0" w:space="0" w:color="auto"/>
        <w:right w:val="none" w:sz="0" w:space="0" w:color="auto"/>
      </w:divBdr>
    </w:div>
    <w:div w:id="2071682962">
      <w:bodyDiv w:val="1"/>
      <w:marLeft w:val="0"/>
      <w:marRight w:val="0"/>
      <w:marTop w:val="0"/>
      <w:marBottom w:val="0"/>
      <w:divBdr>
        <w:top w:val="none" w:sz="0" w:space="0" w:color="auto"/>
        <w:left w:val="none" w:sz="0" w:space="0" w:color="auto"/>
        <w:bottom w:val="none" w:sz="0" w:space="0" w:color="auto"/>
        <w:right w:val="none" w:sz="0" w:space="0" w:color="auto"/>
      </w:divBdr>
    </w:div>
    <w:div w:id="2071803617">
      <w:bodyDiv w:val="1"/>
      <w:marLeft w:val="0"/>
      <w:marRight w:val="0"/>
      <w:marTop w:val="0"/>
      <w:marBottom w:val="0"/>
      <w:divBdr>
        <w:top w:val="none" w:sz="0" w:space="0" w:color="auto"/>
        <w:left w:val="none" w:sz="0" w:space="0" w:color="auto"/>
        <w:bottom w:val="none" w:sz="0" w:space="0" w:color="auto"/>
        <w:right w:val="none" w:sz="0" w:space="0" w:color="auto"/>
      </w:divBdr>
    </w:div>
    <w:div w:id="2071922558">
      <w:bodyDiv w:val="1"/>
      <w:marLeft w:val="0"/>
      <w:marRight w:val="0"/>
      <w:marTop w:val="0"/>
      <w:marBottom w:val="0"/>
      <w:divBdr>
        <w:top w:val="none" w:sz="0" w:space="0" w:color="auto"/>
        <w:left w:val="none" w:sz="0" w:space="0" w:color="auto"/>
        <w:bottom w:val="none" w:sz="0" w:space="0" w:color="auto"/>
        <w:right w:val="none" w:sz="0" w:space="0" w:color="auto"/>
      </w:divBdr>
    </w:div>
    <w:div w:id="2073304557">
      <w:bodyDiv w:val="1"/>
      <w:marLeft w:val="0"/>
      <w:marRight w:val="0"/>
      <w:marTop w:val="0"/>
      <w:marBottom w:val="0"/>
      <w:divBdr>
        <w:top w:val="none" w:sz="0" w:space="0" w:color="auto"/>
        <w:left w:val="none" w:sz="0" w:space="0" w:color="auto"/>
        <w:bottom w:val="none" w:sz="0" w:space="0" w:color="auto"/>
        <w:right w:val="none" w:sz="0" w:space="0" w:color="auto"/>
      </w:divBdr>
    </w:div>
    <w:div w:id="2075620545">
      <w:bodyDiv w:val="1"/>
      <w:marLeft w:val="0"/>
      <w:marRight w:val="0"/>
      <w:marTop w:val="0"/>
      <w:marBottom w:val="0"/>
      <w:divBdr>
        <w:top w:val="none" w:sz="0" w:space="0" w:color="auto"/>
        <w:left w:val="none" w:sz="0" w:space="0" w:color="auto"/>
        <w:bottom w:val="none" w:sz="0" w:space="0" w:color="auto"/>
        <w:right w:val="none" w:sz="0" w:space="0" w:color="auto"/>
      </w:divBdr>
    </w:div>
    <w:div w:id="2076388065">
      <w:bodyDiv w:val="1"/>
      <w:marLeft w:val="0"/>
      <w:marRight w:val="0"/>
      <w:marTop w:val="0"/>
      <w:marBottom w:val="0"/>
      <w:divBdr>
        <w:top w:val="none" w:sz="0" w:space="0" w:color="auto"/>
        <w:left w:val="none" w:sz="0" w:space="0" w:color="auto"/>
        <w:bottom w:val="none" w:sz="0" w:space="0" w:color="auto"/>
        <w:right w:val="none" w:sz="0" w:space="0" w:color="auto"/>
      </w:divBdr>
    </w:div>
    <w:div w:id="2077895604">
      <w:bodyDiv w:val="1"/>
      <w:marLeft w:val="0"/>
      <w:marRight w:val="0"/>
      <w:marTop w:val="0"/>
      <w:marBottom w:val="0"/>
      <w:divBdr>
        <w:top w:val="none" w:sz="0" w:space="0" w:color="auto"/>
        <w:left w:val="none" w:sz="0" w:space="0" w:color="auto"/>
        <w:bottom w:val="none" w:sz="0" w:space="0" w:color="auto"/>
        <w:right w:val="none" w:sz="0" w:space="0" w:color="auto"/>
      </w:divBdr>
    </w:div>
    <w:div w:id="2079671134">
      <w:bodyDiv w:val="1"/>
      <w:marLeft w:val="0"/>
      <w:marRight w:val="0"/>
      <w:marTop w:val="0"/>
      <w:marBottom w:val="0"/>
      <w:divBdr>
        <w:top w:val="none" w:sz="0" w:space="0" w:color="auto"/>
        <w:left w:val="none" w:sz="0" w:space="0" w:color="auto"/>
        <w:bottom w:val="none" w:sz="0" w:space="0" w:color="auto"/>
        <w:right w:val="none" w:sz="0" w:space="0" w:color="auto"/>
      </w:divBdr>
    </w:div>
    <w:div w:id="2079938358">
      <w:bodyDiv w:val="1"/>
      <w:marLeft w:val="0"/>
      <w:marRight w:val="0"/>
      <w:marTop w:val="0"/>
      <w:marBottom w:val="0"/>
      <w:divBdr>
        <w:top w:val="none" w:sz="0" w:space="0" w:color="auto"/>
        <w:left w:val="none" w:sz="0" w:space="0" w:color="auto"/>
        <w:bottom w:val="none" w:sz="0" w:space="0" w:color="auto"/>
        <w:right w:val="none" w:sz="0" w:space="0" w:color="auto"/>
      </w:divBdr>
    </w:div>
    <w:div w:id="2080010313">
      <w:bodyDiv w:val="1"/>
      <w:marLeft w:val="0"/>
      <w:marRight w:val="0"/>
      <w:marTop w:val="0"/>
      <w:marBottom w:val="0"/>
      <w:divBdr>
        <w:top w:val="none" w:sz="0" w:space="0" w:color="auto"/>
        <w:left w:val="none" w:sz="0" w:space="0" w:color="auto"/>
        <w:bottom w:val="none" w:sz="0" w:space="0" w:color="auto"/>
        <w:right w:val="none" w:sz="0" w:space="0" w:color="auto"/>
      </w:divBdr>
    </w:div>
    <w:div w:id="2083285643">
      <w:bodyDiv w:val="1"/>
      <w:marLeft w:val="0"/>
      <w:marRight w:val="0"/>
      <w:marTop w:val="0"/>
      <w:marBottom w:val="0"/>
      <w:divBdr>
        <w:top w:val="none" w:sz="0" w:space="0" w:color="auto"/>
        <w:left w:val="none" w:sz="0" w:space="0" w:color="auto"/>
        <w:bottom w:val="none" w:sz="0" w:space="0" w:color="auto"/>
        <w:right w:val="none" w:sz="0" w:space="0" w:color="auto"/>
      </w:divBdr>
    </w:div>
    <w:div w:id="2083598244">
      <w:bodyDiv w:val="1"/>
      <w:marLeft w:val="0"/>
      <w:marRight w:val="0"/>
      <w:marTop w:val="0"/>
      <w:marBottom w:val="0"/>
      <w:divBdr>
        <w:top w:val="none" w:sz="0" w:space="0" w:color="auto"/>
        <w:left w:val="none" w:sz="0" w:space="0" w:color="auto"/>
        <w:bottom w:val="none" w:sz="0" w:space="0" w:color="auto"/>
        <w:right w:val="none" w:sz="0" w:space="0" w:color="auto"/>
      </w:divBdr>
    </w:div>
    <w:div w:id="2083794270">
      <w:bodyDiv w:val="1"/>
      <w:marLeft w:val="0"/>
      <w:marRight w:val="0"/>
      <w:marTop w:val="0"/>
      <w:marBottom w:val="0"/>
      <w:divBdr>
        <w:top w:val="none" w:sz="0" w:space="0" w:color="auto"/>
        <w:left w:val="none" w:sz="0" w:space="0" w:color="auto"/>
        <w:bottom w:val="none" w:sz="0" w:space="0" w:color="auto"/>
        <w:right w:val="none" w:sz="0" w:space="0" w:color="auto"/>
      </w:divBdr>
    </w:div>
    <w:div w:id="2084326186">
      <w:bodyDiv w:val="1"/>
      <w:marLeft w:val="0"/>
      <w:marRight w:val="0"/>
      <w:marTop w:val="0"/>
      <w:marBottom w:val="0"/>
      <w:divBdr>
        <w:top w:val="none" w:sz="0" w:space="0" w:color="auto"/>
        <w:left w:val="none" w:sz="0" w:space="0" w:color="auto"/>
        <w:bottom w:val="none" w:sz="0" w:space="0" w:color="auto"/>
        <w:right w:val="none" w:sz="0" w:space="0" w:color="auto"/>
      </w:divBdr>
    </w:div>
    <w:div w:id="2084839641">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6996572">
      <w:bodyDiv w:val="1"/>
      <w:marLeft w:val="0"/>
      <w:marRight w:val="0"/>
      <w:marTop w:val="0"/>
      <w:marBottom w:val="0"/>
      <w:divBdr>
        <w:top w:val="none" w:sz="0" w:space="0" w:color="auto"/>
        <w:left w:val="none" w:sz="0" w:space="0" w:color="auto"/>
        <w:bottom w:val="none" w:sz="0" w:space="0" w:color="auto"/>
        <w:right w:val="none" w:sz="0" w:space="0" w:color="auto"/>
      </w:divBdr>
    </w:div>
    <w:div w:id="2087528394">
      <w:bodyDiv w:val="1"/>
      <w:marLeft w:val="0"/>
      <w:marRight w:val="0"/>
      <w:marTop w:val="0"/>
      <w:marBottom w:val="0"/>
      <w:divBdr>
        <w:top w:val="none" w:sz="0" w:space="0" w:color="auto"/>
        <w:left w:val="none" w:sz="0" w:space="0" w:color="auto"/>
        <w:bottom w:val="none" w:sz="0" w:space="0" w:color="auto"/>
        <w:right w:val="none" w:sz="0" w:space="0" w:color="auto"/>
      </w:divBdr>
    </w:div>
    <w:div w:id="2088261799">
      <w:bodyDiv w:val="1"/>
      <w:marLeft w:val="0"/>
      <w:marRight w:val="0"/>
      <w:marTop w:val="0"/>
      <w:marBottom w:val="0"/>
      <w:divBdr>
        <w:top w:val="none" w:sz="0" w:space="0" w:color="auto"/>
        <w:left w:val="none" w:sz="0" w:space="0" w:color="auto"/>
        <w:bottom w:val="none" w:sz="0" w:space="0" w:color="auto"/>
        <w:right w:val="none" w:sz="0" w:space="0" w:color="auto"/>
      </w:divBdr>
    </w:div>
    <w:div w:id="2089039934">
      <w:bodyDiv w:val="1"/>
      <w:marLeft w:val="0"/>
      <w:marRight w:val="0"/>
      <w:marTop w:val="0"/>
      <w:marBottom w:val="0"/>
      <w:divBdr>
        <w:top w:val="none" w:sz="0" w:space="0" w:color="auto"/>
        <w:left w:val="none" w:sz="0" w:space="0" w:color="auto"/>
        <w:bottom w:val="none" w:sz="0" w:space="0" w:color="auto"/>
        <w:right w:val="none" w:sz="0" w:space="0" w:color="auto"/>
      </w:divBdr>
    </w:div>
    <w:div w:id="2089424552">
      <w:bodyDiv w:val="1"/>
      <w:marLeft w:val="0"/>
      <w:marRight w:val="0"/>
      <w:marTop w:val="0"/>
      <w:marBottom w:val="0"/>
      <w:divBdr>
        <w:top w:val="none" w:sz="0" w:space="0" w:color="auto"/>
        <w:left w:val="none" w:sz="0" w:space="0" w:color="auto"/>
        <w:bottom w:val="none" w:sz="0" w:space="0" w:color="auto"/>
        <w:right w:val="none" w:sz="0" w:space="0" w:color="auto"/>
      </w:divBdr>
    </w:div>
    <w:div w:id="2089957432">
      <w:bodyDiv w:val="1"/>
      <w:marLeft w:val="0"/>
      <w:marRight w:val="0"/>
      <w:marTop w:val="0"/>
      <w:marBottom w:val="0"/>
      <w:divBdr>
        <w:top w:val="none" w:sz="0" w:space="0" w:color="auto"/>
        <w:left w:val="none" w:sz="0" w:space="0" w:color="auto"/>
        <w:bottom w:val="none" w:sz="0" w:space="0" w:color="auto"/>
        <w:right w:val="none" w:sz="0" w:space="0" w:color="auto"/>
      </w:divBdr>
    </w:div>
    <w:div w:id="2090424729">
      <w:bodyDiv w:val="1"/>
      <w:marLeft w:val="0"/>
      <w:marRight w:val="0"/>
      <w:marTop w:val="0"/>
      <w:marBottom w:val="0"/>
      <w:divBdr>
        <w:top w:val="none" w:sz="0" w:space="0" w:color="auto"/>
        <w:left w:val="none" w:sz="0" w:space="0" w:color="auto"/>
        <w:bottom w:val="none" w:sz="0" w:space="0" w:color="auto"/>
        <w:right w:val="none" w:sz="0" w:space="0" w:color="auto"/>
      </w:divBdr>
    </w:div>
    <w:div w:id="2091080621">
      <w:bodyDiv w:val="1"/>
      <w:marLeft w:val="0"/>
      <w:marRight w:val="0"/>
      <w:marTop w:val="0"/>
      <w:marBottom w:val="0"/>
      <w:divBdr>
        <w:top w:val="none" w:sz="0" w:space="0" w:color="auto"/>
        <w:left w:val="none" w:sz="0" w:space="0" w:color="auto"/>
        <w:bottom w:val="none" w:sz="0" w:space="0" w:color="auto"/>
        <w:right w:val="none" w:sz="0" w:space="0" w:color="auto"/>
      </w:divBdr>
    </w:div>
    <w:div w:id="2091391301">
      <w:bodyDiv w:val="1"/>
      <w:marLeft w:val="0"/>
      <w:marRight w:val="0"/>
      <w:marTop w:val="0"/>
      <w:marBottom w:val="0"/>
      <w:divBdr>
        <w:top w:val="none" w:sz="0" w:space="0" w:color="auto"/>
        <w:left w:val="none" w:sz="0" w:space="0" w:color="auto"/>
        <w:bottom w:val="none" w:sz="0" w:space="0" w:color="auto"/>
        <w:right w:val="none" w:sz="0" w:space="0" w:color="auto"/>
      </w:divBdr>
    </w:div>
    <w:div w:id="2091659328">
      <w:bodyDiv w:val="1"/>
      <w:marLeft w:val="0"/>
      <w:marRight w:val="0"/>
      <w:marTop w:val="0"/>
      <w:marBottom w:val="0"/>
      <w:divBdr>
        <w:top w:val="none" w:sz="0" w:space="0" w:color="auto"/>
        <w:left w:val="none" w:sz="0" w:space="0" w:color="auto"/>
        <w:bottom w:val="none" w:sz="0" w:space="0" w:color="auto"/>
        <w:right w:val="none" w:sz="0" w:space="0" w:color="auto"/>
      </w:divBdr>
    </w:div>
    <w:div w:id="2091806044">
      <w:bodyDiv w:val="1"/>
      <w:marLeft w:val="0"/>
      <w:marRight w:val="0"/>
      <w:marTop w:val="0"/>
      <w:marBottom w:val="0"/>
      <w:divBdr>
        <w:top w:val="none" w:sz="0" w:space="0" w:color="auto"/>
        <w:left w:val="none" w:sz="0" w:space="0" w:color="auto"/>
        <w:bottom w:val="none" w:sz="0" w:space="0" w:color="auto"/>
        <w:right w:val="none" w:sz="0" w:space="0" w:color="auto"/>
      </w:divBdr>
    </w:div>
    <w:div w:id="2092122468">
      <w:bodyDiv w:val="1"/>
      <w:marLeft w:val="0"/>
      <w:marRight w:val="0"/>
      <w:marTop w:val="0"/>
      <w:marBottom w:val="0"/>
      <w:divBdr>
        <w:top w:val="none" w:sz="0" w:space="0" w:color="auto"/>
        <w:left w:val="none" w:sz="0" w:space="0" w:color="auto"/>
        <w:bottom w:val="none" w:sz="0" w:space="0" w:color="auto"/>
        <w:right w:val="none" w:sz="0" w:space="0" w:color="auto"/>
      </w:divBdr>
    </w:div>
    <w:div w:id="2092770618">
      <w:bodyDiv w:val="1"/>
      <w:marLeft w:val="0"/>
      <w:marRight w:val="0"/>
      <w:marTop w:val="0"/>
      <w:marBottom w:val="0"/>
      <w:divBdr>
        <w:top w:val="none" w:sz="0" w:space="0" w:color="auto"/>
        <w:left w:val="none" w:sz="0" w:space="0" w:color="auto"/>
        <w:bottom w:val="none" w:sz="0" w:space="0" w:color="auto"/>
        <w:right w:val="none" w:sz="0" w:space="0" w:color="auto"/>
      </w:divBdr>
    </w:div>
    <w:div w:id="2093039817">
      <w:bodyDiv w:val="1"/>
      <w:marLeft w:val="0"/>
      <w:marRight w:val="0"/>
      <w:marTop w:val="0"/>
      <w:marBottom w:val="0"/>
      <w:divBdr>
        <w:top w:val="none" w:sz="0" w:space="0" w:color="auto"/>
        <w:left w:val="none" w:sz="0" w:space="0" w:color="auto"/>
        <w:bottom w:val="none" w:sz="0" w:space="0" w:color="auto"/>
        <w:right w:val="none" w:sz="0" w:space="0" w:color="auto"/>
      </w:divBdr>
    </w:div>
    <w:div w:id="2094737888">
      <w:bodyDiv w:val="1"/>
      <w:marLeft w:val="0"/>
      <w:marRight w:val="0"/>
      <w:marTop w:val="0"/>
      <w:marBottom w:val="0"/>
      <w:divBdr>
        <w:top w:val="none" w:sz="0" w:space="0" w:color="auto"/>
        <w:left w:val="none" w:sz="0" w:space="0" w:color="auto"/>
        <w:bottom w:val="none" w:sz="0" w:space="0" w:color="auto"/>
        <w:right w:val="none" w:sz="0" w:space="0" w:color="auto"/>
      </w:divBdr>
    </w:div>
    <w:div w:id="2096245451">
      <w:bodyDiv w:val="1"/>
      <w:marLeft w:val="0"/>
      <w:marRight w:val="0"/>
      <w:marTop w:val="0"/>
      <w:marBottom w:val="0"/>
      <w:divBdr>
        <w:top w:val="none" w:sz="0" w:space="0" w:color="auto"/>
        <w:left w:val="none" w:sz="0" w:space="0" w:color="auto"/>
        <w:bottom w:val="none" w:sz="0" w:space="0" w:color="auto"/>
        <w:right w:val="none" w:sz="0" w:space="0" w:color="auto"/>
      </w:divBdr>
    </w:div>
    <w:div w:id="2096780292">
      <w:bodyDiv w:val="1"/>
      <w:marLeft w:val="0"/>
      <w:marRight w:val="0"/>
      <w:marTop w:val="0"/>
      <w:marBottom w:val="0"/>
      <w:divBdr>
        <w:top w:val="none" w:sz="0" w:space="0" w:color="auto"/>
        <w:left w:val="none" w:sz="0" w:space="0" w:color="auto"/>
        <w:bottom w:val="none" w:sz="0" w:space="0" w:color="auto"/>
        <w:right w:val="none" w:sz="0" w:space="0" w:color="auto"/>
      </w:divBdr>
    </w:div>
    <w:div w:id="2100713255">
      <w:bodyDiv w:val="1"/>
      <w:marLeft w:val="0"/>
      <w:marRight w:val="0"/>
      <w:marTop w:val="0"/>
      <w:marBottom w:val="0"/>
      <w:divBdr>
        <w:top w:val="none" w:sz="0" w:space="0" w:color="auto"/>
        <w:left w:val="none" w:sz="0" w:space="0" w:color="auto"/>
        <w:bottom w:val="none" w:sz="0" w:space="0" w:color="auto"/>
        <w:right w:val="none" w:sz="0" w:space="0" w:color="auto"/>
      </w:divBdr>
    </w:div>
    <w:div w:id="2101751175">
      <w:bodyDiv w:val="1"/>
      <w:marLeft w:val="0"/>
      <w:marRight w:val="0"/>
      <w:marTop w:val="0"/>
      <w:marBottom w:val="0"/>
      <w:divBdr>
        <w:top w:val="none" w:sz="0" w:space="0" w:color="auto"/>
        <w:left w:val="none" w:sz="0" w:space="0" w:color="auto"/>
        <w:bottom w:val="none" w:sz="0" w:space="0" w:color="auto"/>
        <w:right w:val="none" w:sz="0" w:space="0" w:color="auto"/>
      </w:divBdr>
    </w:div>
    <w:div w:id="2102336421">
      <w:bodyDiv w:val="1"/>
      <w:marLeft w:val="0"/>
      <w:marRight w:val="0"/>
      <w:marTop w:val="0"/>
      <w:marBottom w:val="0"/>
      <w:divBdr>
        <w:top w:val="none" w:sz="0" w:space="0" w:color="auto"/>
        <w:left w:val="none" w:sz="0" w:space="0" w:color="auto"/>
        <w:bottom w:val="none" w:sz="0" w:space="0" w:color="auto"/>
        <w:right w:val="none" w:sz="0" w:space="0" w:color="auto"/>
      </w:divBdr>
    </w:div>
    <w:div w:id="2103067747">
      <w:bodyDiv w:val="1"/>
      <w:marLeft w:val="0"/>
      <w:marRight w:val="0"/>
      <w:marTop w:val="0"/>
      <w:marBottom w:val="0"/>
      <w:divBdr>
        <w:top w:val="none" w:sz="0" w:space="0" w:color="auto"/>
        <w:left w:val="none" w:sz="0" w:space="0" w:color="auto"/>
        <w:bottom w:val="none" w:sz="0" w:space="0" w:color="auto"/>
        <w:right w:val="none" w:sz="0" w:space="0" w:color="auto"/>
      </w:divBdr>
    </w:div>
    <w:div w:id="2103254987">
      <w:bodyDiv w:val="1"/>
      <w:marLeft w:val="0"/>
      <w:marRight w:val="0"/>
      <w:marTop w:val="0"/>
      <w:marBottom w:val="0"/>
      <w:divBdr>
        <w:top w:val="none" w:sz="0" w:space="0" w:color="auto"/>
        <w:left w:val="none" w:sz="0" w:space="0" w:color="auto"/>
        <w:bottom w:val="none" w:sz="0" w:space="0" w:color="auto"/>
        <w:right w:val="none" w:sz="0" w:space="0" w:color="auto"/>
      </w:divBdr>
    </w:div>
    <w:div w:id="2103991166">
      <w:bodyDiv w:val="1"/>
      <w:marLeft w:val="0"/>
      <w:marRight w:val="0"/>
      <w:marTop w:val="0"/>
      <w:marBottom w:val="0"/>
      <w:divBdr>
        <w:top w:val="none" w:sz="0" w:space="0" w:color="auto"/>
        <w:left w:val="none" w:sz="0" w:space="0" w:color="auto"/>
        <w:bottom w:val="none" w:sz="0" w:space="0" w:color="auto"/>
        <w:right w:val="none" w:sz="0" w:space="0" w:color="auto"/>
      </w:divBdr>
    </w:div>
    <w:div w:id="2104102457">
      <w:bodyDiv w:val="1"/>
      <w:marLeft w:val="0"/>
      <w:marRight w:val="0"/>
      <w:marTop w:val="0"/>
      <w:marBottom w:val="0"/>
      <w:divBdr>
        <w:top w:val="none" w:sz="0" w:space="0" w:color="auto"/>
        <w:left w:val="none" w:sz="0" w:space="0" w:color="auto"/>
        <w:bottom w:val="none" w:sz="0" w:space="0" w:color="auto"/>
        <w:right w:val="none" w:sz="0" w:space="0" w:color="auto"/>
      </w:divBdr>
    </w:div>
    <w:div w:id="2106344489">
      <w:bodyDiv w:val="1"/>
      <w:marLeft w:val="0"/>
      <w:marRight w:val="0"/>
      <w:marTop w:val="0"/>
      <w:marBottom w:val="0"/>
      <w:divBdr>
        <w:top w:val="none" w:sz="0" w:space="0" w:color="auto"/>
        <w:left w:val="none" w:sz="0" w:space="0" w:color="auto"/>
        <w:bottom w:val="none" w:sz="0" w:space="0" w:color="auto"/>
        <w:right w:val="none" w:sz="0" w:space="0" w:color="auto"/>
      </w:divBdr>
    </w:div>
    <w:div w:id="2107654770">
      <w:bodyDiv w:val="1"/>
      <w:marLeft w:val="0"/>
      <w:marRight w:val="0"/>
      <w:marTop w:val="0"/>
      <w:marBottom w:val="0"/>
      <w:divBdr>
        <w:top w:val="none" w:sz="0" w:space="0" w:color="auto"/>
        <w:left w:val="none" w:sz="0" w:space="0" w:color="auto"/>
        <w:bottom w:val="none" w:sz="0" w:space="0" w:color="auto"/>
        <w:right w:val="none" w:sz="0" w:space="0" w:color="auto"/>
      </w:divBdr>
    </w:div>
    <w:div w:id="2108308876">
      <w:bodyDiv w:val="1"/>
      <w:marLeft w:val="0"/>
      <w:marRight w:val="0"/>
      <w:marTop w:val="0"/>
      <w:marBottom w:val="0"/>
      <w:divBdr>
        <w:top w:val="none" w:sz="0" w:space="0" w:color="auto"/>
        <w:left w:val="none" w:sz="0" w:space="0" w:color="auto"/>
        <w:bottom w:val="none" w:sz="0" w:space="0" w:color="auto"/>
        <w:right w:val="none" w:sz="0" w:space="0" w:color="auto"/>
      </w:divBdr>
    </w:div>
    <w:div w:id="2111076717">
      <w:bodyDiv w:val="1"/>
      <w:marLeft w:val="0"/>
      <w:marRight w:val="0"/>
      <w:marTop w:val="0"/>
      <w:marBottom w:val="0"/>
      <w:divBdr>
        <w:top w:val="none" w:sz="0" w:space="0" w:color="auto"/>
        <w:left w:val="none" w:sz="0" w:space="0" w:color="auto"/>
        <w:bottom w:val="none" w:sz="0" w:space="0" w:color="auto"/>
        <w:right w:val="none" w:sz="0" w:space="0" w:color="auto"/>
      </w:divBdr>
    </w:div>
    <w:div w:id="2111269163">
      <w:bodyDiv w:val="1"/>
      <w:marLeft w:val="0"/>
      <w:marRight w:val="0"/>
      <w:marTop w:val="0"/>
      <w:marBottom w:val="0"/>
      <w:divBdr>
        <w:top w:val="none" w:sz="0" w:space="0" w:color="auto"/>
        <w:left w:val="none" w:sz="0" w:space="0" w:color="auto"/>
        <w:bottom w:val="none" w:sz="0" w:space="0" w:color="auto"/>
        <w:right w:val="none" w:sz="0" w:space="0" w:color="auto"/>
      </w:divBdr>
    </w:div>
    <w:div w:id="2112773639">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3628335">
      <w:bodyDiv w:val="1"/>
      <w:marLeft w:val="0"/>
      <w:marRight w:val="0"/>
      <w:marTop w:val="0"/>
      <w:marBottom w:val="0"/>
      <w:divBdr>
        <w:top w:val="none" w:sz="0" w:space="0" w:color="auto"/>
        <w:left w:val="none" w:sz="0" w:space="0" w:color="auto"/>
        <w:bottom w:val="none" w:sz="0" w:space="0" w:color="auto"/>
        <w:right w:val="none" w:sz="0" w:space="0" w:color="auto"/>
      </w:divBdr>
    </w:div>
    <w:div w:id="2114549378">
      <w:bodyDiv w:val="1"/>
      <w:marLeft w:val="0"/>
      <w:marRight w:val="0"/>
      <w:marTop w:val="0"/>
      <w:marBottom w:val="0"/>
      <w:divBdr>
        <w:top w:val="none" w:sz="0" w:space="0" w:color="auto"/>
        <w:left w:val="none" w:sz="0" w:space="0" w:color="auto"/>
        <w:bottom w:val="none" w:sz="0" w:space="0" w:color="auto"/>
        <w:right w:val="none" w:sz="0" w:space="0" w:color="auto"/>
      </w:divBdr>
    </w:div>
    <w:div w:id="2116510169">
      <w:bodyDiv w:val="1"/>
      <w:marLeft w:val="0"/>
      <w:marRight w:val="0"/>
      <w:marTop w:val="0"/>
      <w:marBottom w:val="0"/>
      <w:divBdr>
        <w:top w:val="none" w:sz="0" w:space="0" w:color="auto"/>
        <w:left w:val="none" w:sz="0" w:space="0" w:color="auto"/>
        <w:bottom w:val="none" w:sz="0" w:space="0" w:color="auto"/>
        <w:right w:val="none" w:sz="0" w:space="0" w:color="auto"/>
      </w:divBdr>
    </w:div>
    <w:div w:id="2117090943">
      <w:bodyDiv w:val="1"/>
      <w:marLeft w:val="0"/>
      <w:marRight w:val="0"/>
      <w:marTop w:val="0"/>
      <w:marBottom w:val="0"/>
      <w:divBdr>
        <w:top w:val="none" w:sz="0" w:space="0" w:color="auto"/>
        <w:left w:val="none" w:sz="0" w:space="0" w:color="auto"/>
        <w:bottom w:val="none" w:sz="0" w:space="0" w:color="auto"/>
        <w:right w:val="none" w:sz="0" w:space="0" w:color="auto"/>
      </w:divBdr>
    </w:div>
    <w:div w:id="2117172038">
      <w:bodyDiv w:val="1"/>
      <w:marLeft w:val="0"/>
      <w:marRight w:val="0"/>
      <w:marTop w:val="0"/>
      <w:marBottom w:val="0"/>
      <w:divBdr>
        <w:top w:val="none" w:sz="0" w:space="0" w:color="auto"/>
        <w:left w:val="none" w:sz="0" w:space="0" w:color="auto"/>
        <w:bottom w:val="none" w:sz="0" w:space="0" w:color="auto"/>
        <w:right w:val="none" w:sz="0" w:space="0" w:color="auto"/>
      </w:divBdr>
    </w:div>
    <w:div w:id="2118714344">
      <w:bodyDiv w:val="1"/>
      <w:marLeft w:val="0"/>
      <w:marRight w:val="0"/>
      <w:marTop w:val="0"/>
      <w:marBottom w:val="0"/>
      <w:divBdr>
        <w:top w:val="none" w:sz="0" w:space="0" w:color="auto"/>
        <w:left w:val="none" w:sz="0" w:space="0" w:color="auto"/>
        <w:bottom w:val="none" w:sz="0" w:space="0" w:color="auto"/>
        <w:right w:val="none" w:sz="0" w:space="0" w:color="auto"/>
      </w:divBdr>
    </w:div>
    <w:div w:id="2121680456">
      <w:bodyDiv w:val="1"/>
      <w:marLeft w:val="0"/>
      <w:marRight w:val="0"/>
      <w:marTop w:val="0"/>
      <w:marBottom w:val="0"/>
      <w:divBdr>
        <w:top w:val="none" w:sz="0" w:space="0" w:color="auto"/>
        <w:left w:val="none" w:sz="0" w:space="0" w:color="auto"/>
        <w:bottom w:val="none" w:sz="0" w:space="0" w:color="auto"/>
        <w:right w:val="none" w:sz="0" w:space="0" w:color="auto"/>
      </w:divBdr>
    </w:div>
    <w:div w:id="2122676687">
      <w:bodyDiv w:val="1"/>
      <w:marLeft w:val="0"/>
      <w:marRight w:val="0"/>
      <w:marTop w:val="0"/>
      <w:marBottom w:val="0"/>
      <w:divBdr>
        <w:top w:val="none" w:sz="0" w:space="0" w:color="auto"/>
        <w:left w:val="none" w:sz="0" w:space="0" w:color="auto"/>
        <w:bottom w:val="none" w:sz="0" w:space="0" w:color="auto"/>
        <w:right w:val="none" w:sz="0" w:space="0" w:color="auto"/>
      </w:divBdr>
    </w:div>
    <w:div w:id="2123105973">
      <w:bodyDiv w:val="1"/>
      <w:marLeft w:val="0"/>
      <w:marRight w:val="0"/>
      <w:marTop w:val="0"/>
      <w:marBottom w:val="0"/>
      <w:divBdr>
        <w:top w:val="none" w:sz="0" w:space="0" w:color="auto"/>
        <w:left w:val="none" w:sz="0" w:space="0" w:color="auto"/>
        <w:bottom w:val="none" w:sz="0" w:space="0" w:color="auto"/>
        <w:right w:val="none" w:sz="0" w:space="0" w:color="auto"/>
      </w:divBdr>
    </w:div>
    <w:div w:id="2123644892">
      <w:bodyDiv w:val="1"/>
      <w:marLeft w:val="0"/>
      <w:marRight w:val="0"/>
      <w:marTop w:val="0"/>
      <w:marBottom w:val="0"/>
      <w:divBdr>
        <w:top w:val="none" w:sz="0" w:space="0" w:color="auto"/>
        <w:left w:val="none" w:sz="0" w:space="0" w:color="auto"/>
        <w:bottom w:val="none" w:sz="0" w:space="0" w:color="auto"/>
        <w:right w:val="none" w:sz="0" w:space="0" w:color="auto"/>
      </w:divBdr>
    </w:div>
    <w:div w:id="2124301582">
      <w:bodyDiv w:val="1"/>
      <w:marLeft w:val="0"/>
      <w:marRight w:val="0"/>
      <w:marTop w:val="0"/>
      <w:marBottom w:val="0"/>
      <w:divBdr>
        <w:top w:val="none" w:sz="0" w:space="0" w:color="auto"/>
        <w:left w:val="none" w:sz="0" w:space="0" w:color="auto"/>
        <w:bottom w:val="none" w:sz="0" w:space="0" w:color="auto"/>
        <w:right w:val="none" w:sz="0" w:space="0" w:color="auto"/>
      </w:divBdr>
    </w:div>
    <w:div w:id="2125539048">
      <w:bodyDiv w:val="1"/>
      <w:marLeft w:val="0"/>
      <w:marRight w:val="0"/>
      <w:marTop w:val="0"/>
      <w:marBottom w:val="0"/>
      <w:divBdr>
        <w:top w:val="none" w:sz="0" w:space="0" w:color="auto"/>
        <w:left w:val="none" w:sz="0" w:space="0" w:color="auto"/>
        <w:bottom w:val="none" w:sz="0" w:space="0" w:color="auto"/>
        <w:right w:val="none" w:sz="0" w:space="0" w:color="auto"/>
      </w:divBdr>
    </w:div>
    <w:div w:id="2126458625">
      <w:bodyDiv w:val="1"/>
      <w:marLeft w:val="0"/>
      <w:marRight w:val="0"/>
      <w:marTop w:val="0"/>
      <w:marBottom w:val="0"/>
      <w:divBdr>
        <w:top w:val="none" w:sz="0" w:space="0" w:color="auto"/>
        <w:left w:val="none" w:sz="0" w:space="0" w:color="auto"/>
        <w:bottom w:val="none" w:sz="0" w:space="0" w:color="auto"/>
        <w:right w:val="none" w:sz="0" w:space="0" w:color="auto"/>
      </w:divBdr>
    </w:div>
    <w:div w:id="2127187415">
      <w:bodyDiv w:val="1"/>
      <w:marLeft w:val="0"/>
      <w:marRight w:val="0"/>
      <w:marTop w:val="0"/>
      <w:marBottom w:val="0"/>
      <w:divBdr>
        <w:top w:val="none" w:sz="0" w:space="0" w:color="auto"/>
        <w:left w:val="none" w:sz="0" w:space="0" w:color="auto"/>
        <w:bottom w:val="none" w:sz="0" w:space="0" w:color="auto"/>
        <w:right w:val="none" w:sz="0" w:space="0" w:color="auto"/>
      </w:divBdr>
    </w:div>
    <w:div w:id="2129271411">
      <w:bodyDiv w:val="1"/>
      <w:marLeft w:val="0"/>
      <w:marRight w:val="0"/>
      <w:marTop w:val="0"/>
      <w:marBottom w:val="0"/>
      <w:divBdr>
        <w:top w:val="none" w:sz="0" w:space="0" w:color="auto"/>
        <w:left w:val="none" w:sz="0" w:space="0" w:color="auto"/>
        <w:bottom w:val="none" w:sz="0" w:space="0" w:color="auto"/>
        <w:right w:val="none" w:sz="0" w:space="0" w:color="auto"/>
      </w:divBdr>
    </w:div>
    <w:div w:id="2129542065">
      <w:bodyDiv w:val="1"/>
      <w:marLeft w:val="0"/>
      <w:marRight w:val="0"/>
      <w:marTop w:val="0"/>
      <w:marBottom w:val="0"/>
      <w:divBdr>
        <w:top w:val="none" w:sz="0" w:space="0" w:color="auto"/>
        <w:left w:val="none" w:sz="0" w:space="0" w:color="auto"/>
        <w:bottom w:val="none" w:sz="0" w:space="0" w:color="auto"/>
        <w:right w:val="none" w:sz="0" w:space="0" w:color="auto"/>
      </w:divBdr>
    </w:div>
    <w:div w:id="2130513008">
      <w:bodyDiv w:val="1"/>
      <w:marLeft w:val="0"/>
      <w:marRight w:val="0"/>
      <w:marTop w:val="0"/>
      <w:marBottom w:val="0"/>
      <w:divBdr>
        <w:top w:val="none" w:sz="0" w:space="0" w:color="auto"/>
        <w:left w:val="none" w:sz="0" w:space="0" w:color="auto"/>
        <w:bottom w:val="none" w:sz="0" w:space="0" w:color="auto"/>
        <w:right w:val="none" w:sz="0" w:space="0" w:color="auto"/>
      </w:divBdr>
    </w:div>
    <w:div w:id="2130968590">
      <w:bodyDiv w:val="1"/>
      <w:marLeft w:val="0"/>
      <w:marRight w:val="0"/>
      <w:marTop w:val="0"/>
      <w:marBottom w:val="0"/>
      <w:divBdr>
        <w:top w:val="none" w:sz="0" w:space="0" w:color="auto"/>
        <w:left w:val="none" w:sz="0" w:space="0" w:color="auto"/>
        <w:bottom w:val="none" w:sz="0" w:space="0" w:color="auto"/>
        <w:right w:val="none" w:sz="0" w:space="0" w:color="auto"/>
      </w:divBdr>
    </w:div>
    <w:div w:id="2132555210">
      <w:bodyDiv w:val="1"/>
      <w:marLeft w:val="0"/>
      <w:marRight w:val="0"/>
      <w:marTop w:val="0"/>
      <w:marBottom w:val="0"/>
      <w:divBdr>
        <w:top w:val="none" w:sz="0" w:space="0" w:color="auto"/>
        <w:left w:val="none" w:sz="0" w:space="0" w:color="auto"/>
        <w:bottom w:val="none" w:sz="0" w:space="0" w:color="auto"/>
        <w:right w:val="none" w:sz="0" w:space="0" w:color="auto"/>
      </w:divBdr>
    </w:div>
    <w:div w:id="2133668737">
      <w:bodyDiv w:val="1"/>
      <w:marLeft w:val="0"/>
      <w:marRight w:val="0"/>
      <w:marTop w:val="0"/>
      <w:marBottom w:val="0"/>
      <w:divBdr>
        <w:top w:val="none" w:sz="0" w:space="0" w:color="auto"/>
        <w:left w:val="none" w:sz="0" w:space="0" w:color="auto"/>
        <w:bottom w:val="none" w:sz="0" w:space="0" w:color="auto"/>
        <w:right w:val="none" w:sz="0" w:space="0" w:color="auto"/>
      </w:divBdr>
    </w:div>
    <w:div w:id="2134864032">
      <w:bodyDiv w:val="1"/>
      <w:marLeft w:val="0"/>
      <w:marRight w:val="0"/>
      <w:marTop w:val="0"/>
      <w:marBottom w:val="0"/>
      <w:divBdr>
        <w:top w:val="none" w:sz="0" w:space="0" w:color="auto"/>
        <w:left w:val="none" w:sz="0" w:space="0" w:color="auto"/>
        <w:bottom w:val="none" w:sz="0" w:space="0" w:color="auto"/>
        <w:right w:val="none" w:sz="0" w:space="0" w:color="auto"/>
      </w:divBdr>
    </w:div>
    <w:div w:id="2134977030">
      <w:bodyDiv w:val="1"/>
      <w:marLeft w:val="0"/>
      <w:marRight w:val="0"/>
      <w:marTop w:val="0"/>
      <w:marBottom w:val="0"/>
      <w:divBdr>
        <w:top w:val="none" w:sz="0" w:space="0" w:color="auto"/>
        <w:left w:val="none" w:sz="0" w:space="0" w:color="auto"/>
        <w:bottom w:val="none" w:sz="0" w:space="0" w:color="auto"/>
        <w:right w:val="none" w:sz="0" w:space="0" w:color="auto"/>
      </w:divBdr>
    </w:div>
    <w:div w:id="2135639278">
      <w:bodyDiv w:val="1"/>
      <w:marLeft w:val="0"/>
      <w:marRight w:val="0"/>
      <w:marTop w:val="0"/>
      <w:marBottom w:val="0"/>
      <w:divBdr>
        <w:top w:val="none" w:sz="0" w:space="0" w:color="auto"/>
        <w:left w:val="none" w:sz="0" w:space="0" w:color="auto"/>
        <w:bottom w:val="none" w:sz="0" w:space="0" w:color="auto"/>
        <w:right w:val="none" w:sz="0" w:space="0" w:color="auto"/>
      </w:divBdr>
    </w:div>
    <w:div w:id="2137747442">
      <w:bodyDiv w:val="1"/>
      <w:marLeft w:val="0"/>
      <w:marRight w:val="0"/>
      <w:marTop w:val="0"/>
      <w:marBottom w:val="0"/>
      <w:divBdr>
        <w:top w:val="none" w:sz="0" w:space="0" w:color="auto"/>
        <w:left w:val="none" w:sz="0" w:space="0" w:color="auto"/>
        <w:bottom w:val="none" w:sz="0" w:space="0" w:color="auto"/>
        <w:right w:val="none" w:sz="0" w:space="0" w:color="auto"/>
      </w:divBdr>
    </w:div>
    <w:div w:id="2137984442">
      <w:bodyDiv w:val="1"/>
      <w:marLeft w:val="0"/>
      <w:marRight w:val="0"/>
      <w:marTop w:val="0"/>
      <w:marBottom w:val="0"/>
      <w:divBdr>
        <w:top w:val="none" w:sz="0" w:space="0" w:color="auto"/>
        <w:left w:val="none" w:sz="0" w:space="0" w:color="auto"/>
        <w:bottom w:val="none" w:sz="0" w:space="0" w:color="auto"/>
        <w:right w:val="none" w:sz="0" w:space="0" w:color="auto"/>
      </w:divBdr>
    </w:div>
    <w:div w:id="2138911782">
      <w:bodyDiv w:val="1"/>
      <w:marLeft w:val="0"/>
      <w:marRight w:val="0"/>
      <w:marTop w:val="0"/>
      <w:marBottom w:val="0"/>
      <w:divBdr>
        <w:top w:val="none" w:sz="0" w:space="0" w:color="auto"/>
        <w:left w:val="none" w:sz="0" w:space="0" w:color="auto"/>
        <w:bottom w:val="none" w:sz="0" w:space="0" w:color="auto"/>
        <w:right w:val="none" w:sz="0" w:space="0" w:color="auto"/>
      </w:divBdr>
    </w:div>
    <w:div w:id="2140682036">
      <w:bodyDiv w:val="1"/>
      <w:marLeft w:val="0"/>
      <w:marRight w:val="0"/>
      <w:marTop w:val="0"/>
      <w:marBottom w:val="0"/>
      <w:divBdr>
        <w:top w:val="none" w:sz="0" w:space="0" w:color="auto"/>
        <w:left w:val="none" w:sz="0" w:space="0" w:color="auto"/>
        <w:bottom w:val="none" w:sz="0" w:space="0" w:color="auto"/>
        <w:right w:val="none" w:sz="0" w:space="0" w:color="auto"/>
      </w:divBdr>
    </w:div>
    <w:div w:id="2141461337">
      <w:bodyDiv w:val="1"/>
      <w:marLeft w:val="0"/>
      <w:marRight w:val="0"/>
      <w:marTop w:val="0"/>
      <w:marBottom w:val="0"/>
      <w:divBdr>
        <w:top w:val="none" w:sz="0" w:space="0" w:color="auto"/>
        <w:left w:val="none" w:sz="0" w:space="0" w:color="auto"/>
        <w:bottom w:val="none" w:sz="0" w:space="0" w:color="auto"/>
        <w:right w:val="none" w:sz="0" w:space="0" w:color="auto"/>
      </w:divBdr>
    </w:div>
    <w:div w:id="2141654547">
      <w:bodyDiv w:val="1"/>
      <w:marLeft w:val="0"/>
      <w:marRight w:val="0"/>
      <w:marTop w:val="0"/>
      <w:marBottom w:val="0"/>
      <w:divBdr>
        <w:top w:val="none" w:sz="0" w:space="0" w:color="auto"/>
        <w:left w:val="none" w:sz="0" w:space="0" w:color="auto"/>
        <w:bottom w:val="none" w:sz="0" w:space="0" w:color="auto"/>
        <w:right w:val="none" w:sz="0" w:space="0" w:color="auto"/>
      </w:divBdr>
    </w:div>
    <w:div w:id="2144611764">
      <w:bodyDiv w:val="1"/>
      <w:marLeft w:val="0"/>
      <w:marRight w:val="0"/>
      <w:marTop w:val="0"/>
      <w:marBottom w:val="0"/>
      <w:divBdr>
        <w:top w:val="none" w:sz="0" w:space="0" w:color="auto"/>
        <w:left w:val="none" w:sz="0" w:space="0" w:color="auto"/>
        <w:bottom w:val="none" w:sz="0" w:space="0" w:color="auto"/>
        <w:right w:val="none" w:sz="0" w:space="0" w:color="auto"/>
      </w:divBdr>
    </w:div>
    <w:div w:id="2144732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nr.org.uk/copyright" TargetMode="External"/><Relationship Id="rId18" Type="http://schemas.openxmlformats.org/officeDocument/2006/relationships/image" Target="media/image2.png"/><Relationship Id="rId3" Type="http://schemas.openxmlformats.org/officeDocument/2006/relationships/numbering" Target="numbering.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SAPs</b:Tag>
    <b:SourceType>Book</b:SourceType>
    <b:Guid>{A53F693B-E276-47D3-A9C1-E98370CABB3D}</b:Guid>
    <b:Title>Safety Assessment Principles for Nuclear Facilities (SAPs), 2014 Edition, Revision 1, January 2020. www.onr.org.uk/saps/saps2014.pdf</b:Title>
    <b:Author>
      <b:Author>
        <b:Corporate>ONR</b:Corporate>
      </b:Author>
    </b:Author>
    <b:RefOrder>84</b:RefOrder>
  </b:Source>
  <b:Source>
    <b:Tag>SyAPs</b:Tag>
    <b:SourceType>Book</b:SourceType>
    <b:Guid>{7E0F88E7-682E-49D1-9194-C293461C94F5}</b:Guid>
    <b:Title>Security Assessment Principles for the Civil Nuclear Industry. 2022 Edition, Version 1, March 2022. ONR. www.onr.org.uk/syaps/security-assessment-principles.pdf</b:Title>
    <b:Author>
      <b:Author>
        <b:Corporate>ONR</b:Corporate>
      </b:Author>
    </b:Author>
    <b:RefOrder>41</b:RefOrder>
  </b:Source>
  <b:Source>
    <b:Tag>ONMACS</b:Tag>
    <b:SourceType>Book</b:SourceType>
    <b:Guid>{63CB8E5F-22E2-4B32-9E65-EF61686773AA}</b:Guid>
    <b:Author>
      <b:Author>
        <b:Corporate>ONR</b:Corporate>
      </b:Author>
    </b:Author>
    <b:Title>ONR Nuclear Material Accountancy, Control, and Safeguards Assessment Principles (ONMACS), ONR-CNSS-MAN-001, Issue No. 5, February 2022. www.onr.org.uk/operational/other/onr-cnss-man-001.pdf </b:Title>
    <b:RefOrder>85</b:RefOrder>
  </b:Source>
  <b:Source>
    <b:Tag>TAGgen</b:Tag>
    <b:SourceType>Book</b:SourceType>
    <b:Guid>{1A030F87-44C8-48AC-9B88-851FC45DF4CC}</b:Guid>
    <b:Title>Technical Assessment Guides. //www.onr.org.uk/operational/tech_asst_guides/index.htm</b:Title>
    <b:Author>
      <b:Author>
        <b:Corporate>ONR</b:Corporate>
      </b:Author>
    </b:Author>
    <b:RefOrder>52</b:RefOrder>
  </b:Source>
  <b:Source>
    <b:Tag>NSTASTGD096</b:Tag>
    <b:SourceType>Book</b:SourceType>
    <b:Guid>{2FB17484-76EE-482D-8680-3688882E3B32}</b:Guid>
    <b:Title>Guidance on Mechanics of Assessment, NS-TAST-GD-096, Issue 1.2, December 2022. www.onr.org.uk/operational/tech_asst_guides/index.htm</b:Title>
    <b:Author>
      <b:Author>
        <b:Corporate>ONR</b:Corporate>
      </b:Author>
    </b:Author>
    <b:RefOrder>53</b:RefOrder>
  </b:Source>
  <b:Source>
    <b:Tag>SSG61</b:Tag>
    <b:SourceType>Book</b:SourceType>
    <b:Guid>{D16A4C85-A35A-4B0C-A285-BF69E63F3B9F}</b:Guid>
    <b:Author>
      <b:Author>
        <b:Corporate>IAEA</b:Corporate>
      </b:Author>
    </b:Author>
    <b:Title>Format and Content of the Safety Analsyis Report for Nuclear Power Plants, Specific Safety Guide No. SSG-61, September 2021. www.iaea.org</b:Title>
    <b:RefOrder>86</b:RefOrder>
  </b:Source>
  <b:Source>
    <b:Tag>GtoRPs</b:Tag>
    <b:SourceType>Book</b:SourceType>
    <b:Guid>{C41CAC94-D726-4597-86D2-B59307FAF945}</b:Guid>
    <b:Author>
      <b:Author>
        <b:Corporate>ONR</b:Corporate>
      </b:Author>
    </b:Author>
    <b:Title>New Nuclear Power Plants: Generic Design Assessment Guidance to Requesting Parties, ONR-GDA-GD-006, Revision 1, August 2024, https://www.onr.org.uk/media/iexmextu/onr-gda-gd-006.docx</b:Title>
    <b:RefOrder>42</b:RefOrder>
  </b:Source>
  <b:Source>
    <b:Tag>RITE</b:Tag>
    <b:SourceType>Book</b:SourceType>
    <b:Guid>{5BA9B132-6EEB-4E5A-B201-C7304661BB44}</b:Guid>
    <b:Author>
      <b:Author>
        <b:Corporate>ONR</b:Corporate>
      </b:Author>
    </b:Author>
    <b:Title>RD-POL-002 - Risk Informed and Targeted Engagements (RITE) Policy, Issue 2, May 2024, https://www.onr.org.uk/media/z5mnnigr/onr-rd-pol-002-risk-informed-and-targeted-engagements-rite-policy.docx</b:Title>
    <b:RefOrder>39</b:RefOrder>
  </b:Source>
  <b:Source>
    <b:Tag>ONR111</b:Tag>
    <b:SourceType>Book</b:SourceType>
    <b:Guid>{8B6A6026-A1BC-4358-8A0C-D88823B2ACB5}</b:Guid>
    <b:Title>NS-TAST-GD-096 - Guidance on Mechanics of Assessment https://onr.org.uk/media/documents/guidance/ns-tast-gd-096.docx</b:Title>
    <b:Author>
      <b:Author>
        <b:Corporate>ONR</b:Corporate>
      </b:Author>
    </b:Author>
    <b:RefOrder>40</b:RefOrder>
  </b:Source>
  <b:Source>
    <b:Tag>ONR</b:Tag>
    <b:SourceType>Book</b:SourceType>
    <b:Guid>{5F081ED5-5404-46B9-AD93-720BF5DC0299}</b:Guid>
    <b:Author>
      <b:Author>
        <b:Corporate>ONR</b:Corporate>
      </b:Author>
    </b:Author>
    <b:Title>NS-TAST-GD-108 - Guidance on Production of Reports for Permissioning</b:Title>
    <b:RefOrder>87</b:RefOrder>
  </b:Source>
  <b:Source>
    <b:Tag>ONR2013</b:Tag>
    <b:SourceType>Book</b:SourceType>
    <b:Guid>{9D787707-8FDA-461F-B54F-AC77DCCD9F57}</b:Guid>
    <b:Author>
      <b:Author>
        <b:Corporate>ONR</b:Corporate>
      </b:Author>
    </b:Author>
    <b:Title>Safety Assessment Principles (SAPs) for Nuclear Facilities - 2014 Edition (Revision 1) https://www.onr.org.uk/media/pobf24xm/saps2014.pdf</b:Title>
    <b:Year>2020</b:Year>
    <b:Month>January</b:Month>
    <b:RefOrder>88</b:RefOrder>
  </b:Source>
  <b:Source>
    <b:Tag>Step1Statement</b:Tag>
    <b:SourceType>Book</b:SourceType>
    <b:Guid>{617ABB71-3054-4EE8-8223-53373A97CEF7}</b:Guid>
    <b:Author>
      <b:Author>
        <b:Corporate>ONR</b:Corporate>
      </b:Author>
    </b:Author>
    <b:Title>Holtec SMR-300 Step 1 Statement, August 2024, https://www.onr.org.uk/generic-design-assessment/assessment-of-reactors/holtec-international-smr-300/holtec-smr-300-step-1-gda-statement/</b:Title>
    <b:RefOrder>43</b:RefOrder>
  </b:Source>
  <b:Source>
    <b:Tag>PSRChapterA1</b:Tag>
    <b:SourceType>Book</b:SourceType>
    <b:Guid>{7CB60990-F700-4342-88F8-72E7A3CE745C}</b:Guid>
    <b:Author>
      <b:Author>
        <b:Corporate>Holtec Britain</b:Corporate>
      </b:Author>
    </b:Author>
    <b:Title>PSR PART A Chapter 1 Introduction, HI-2240332, Revision 1, 4 July 2025. ONRW-2019369590-22263</b:Title>
    <b:RefOrder>1</b:RefOrder>
  </b:Source>
  <b:Source>
    <b:Tag>PSRChapterA2</b:Tag>
    <b:SourceType>Book</b:SourceType>
    <b:Guid>{D635C60B-6BCD-41BB-8D30-6AB3F98CA6FC}</b:Guid>
    <b:Author>
      <b:Author>
        <b:Corporate>Holtec Britain</b:Corporate>
      </b:Author>
    </b:Author>
    <b:Title>PSR PART A Chapter 2 General Design Aspects and Site, HI-2240333, Revision 1, 4 July 2025. ONRW-2019369590-22264</b:Title>
    <b:RefOrder>2</b:RefOrder>
  </b:Source>
  <b:Source>
    <b:Tag>PSRChapterA3</b:Tag>
    <b:SourceType>Book</b:SourceType>
    <b:Guid>{C311A096-A3FB-4E63-AA61-5F25FA4EB981}</b:Guid>
    <b:Author>
      <b:Author>
        <b:Corporate>Holtec Britain</b:Corporate>
      </b:Author>
    </b:Author>
    <b:Title>PSR PART A Chapter 3 Claims, Arguments and Evidence, HI-2240334, Revision 1, 4 July 2025, ONRW-2019369590-22262</b:Title>
    <b:RefOrder>3</b:RefOrder>
  </b:Source>
  <b:Source>
    <b:Tag>PSRChapterA4</b:Tag>
    <b:SourceType>Book</b:SourceType>
    <b:Guid>{A971FBDD-DAB1-46F2-9898-25742313C3FD}</b:Guid>
    <b:Author>
      <b:Author>
        <b:Corporate>Holtec Britain</b:Corporate>
      </b:Author>
    </b:Author>
    <b:Title>PSR PART A Chapter 4 Lifecycle Management of Safety and Quality Assurance, HI-2240335, Revision 1, 4 July 2025. ONRW-2019369590-22266</b:Title>
    <b:RefOrder>4</b:RefOrder>
  </b:Source>
  <b:Source>
    <b:Tag>PSRChapterA5</b:Tag>
    <b:SourceType>Book</b:SourceType>
    <b:Guid>{9B8933C6-FE4F-4B59-AB9A-7E0C32365C46}</b:Guid>
    <b:Author>
      <b:Author>
        <b:Corporate>Holtec Britain</b:Corporate>
      </b:Author>
    </b:Author>
    <b:Title>PSR PART A Chapter 5 Summary of ALARP,  HI-2240336, Revision 1,  4 July 2025. ONRW-2019369590-22265</b:Title>
    <b:RefOrder>5</b:RefOrder>
  </b:Source>
  <b:Source>
    <b:Tag>PSRB6</b:Tag>
    <b:SourceType>Book</b:SourceType>
    <b:Guid>{CCB63479-28DD-4595-B77A-47C80AF58DF1}</b:Guid>
    <b:Author>
      <b:Author>
        <b:Corporate>Holtec Britain</b:Corporate>
      </b:Author>
    </b:Author>
    <b:Title>PSR PART B Chapter 6 Electrical Engineering, HI-2240339-R1.0, 1 July 2025. ONRW-2019369590-22011</b:Title>
    <b:RefOrder>10</b:RefOrder>
  </b:Source>
  <b:Source>
    <b:Tag>PSRB5</b:Tag>
    <b:SourceType>Book</b:SourceType>
    <b:Guid>{34DA8B96-15B1-4B7F-A2F8-AAE72B024181}</b:Guid>
    <b:Author>
      <b:Author>
        <b:Corporate>Holtec Britain</b:Corporate>
      </b:Author>
    </b:Author>
    <b:Title>PSR PART B Chapter 5 Reactor Supporting Facilities, HI-2240777-R1.0, 1 July 2025. ONRW-2019369590-22081</b:Title>
    <b:RefOrder>9</b:RefOrder>
  </b:Source>
  <b:Source>
    <b:Tag>PSRB4</b:Tag>
    <b:SourceType>Book</b:SourceType>
    <b:Guid>{3869C9D8-540F-46CB-8E5A-F313553DCAF3}</b:Guid>
    <b:Author>
      <b:Author>
        <b:Corporate>Holtec Britain</b:Corporate>
      </b:Author>
    </b:Author>
    <b:Title>PSR PART B Chapter 4 Control and Instrumentation Systems, HI-2240338-R1.0, 1 July 2025. ONRW-2019369590-22013</b:Title>
    <b:RefOrder>8</b:RefOrder>
  </b:Source>
  <b:Source>
    <b:Tag>PSRB2</b:Tag>
    <b:SourceType>Book</b:SourceType>
    <b:Guid>{B52F7AD8-9788-4C16-865C-7C1E67184603}</b:Guid>
    <b:Author>
      <b:Author>
        <b:Corporate>Holtec Britain</b:Corporate>
      </b:Author>
    </b:Author>
    <b:Title>PSR PART B Chapter 2 Reactor, HI-22407760-R1.0, 1 July 2025. ONRW-2019369590-22082</b:Title>
    <b:RefOrder>7</b:RefOrder>
  </b:Source>
  <b:Source>
    <b:Tag>PSRB1</b:Tag>
    <b:SourceType>Book</b:SourceType>
    <b:Guid>{8B26690C-B66F-4013-8D53-0C2E8A1890D7}</b:Guid>
    <b:Author>
      <b:Author>
        <b:Corporate>Holtec Britain</b:Corporate>
      </b:Author>
    </b:Author>
    <b:Title>PSR PART B Chapter 1 Reactor Coolant System and Engineered Safety Features, HI-2240337-R1.0, 1 July 2025. ONRW-2019369590-22080</b:Title>
    <b:RefOrder>6</b:RefOrder>
  </b:Source>
  <b:Source>
    <b:Tag>PSRB91</b:Tag>
    <b:SourceType>Book</b:SourceType>
    <b:Guid>{40487E42-321A-4F94-A2AE-29A51A5CC96E}</b:Guid>
    <b:Author>
      <b:Author>
        <b:Corporate>Holtec Britain</b:Corporate>
      </b:Author>
    </b:Author>
    <b:Title>PSR PART B Chapter 9 Description of Operational Aspects Conduct of Operations - HI-2240340-R1.0 - 1 July 2025. ONRW-2019369590-22012</b:Title>
    <b:RefOrder>11</b:RefOrder>
  </b:Source>
  <b:Source>
    <b:Tag>PSRb10</b:Tag>
    <b:SourceType>Book</b:SourceType>
    <b:Guid>{777BFC79-A657-4EFE-A7F5-2B2DCE321227}</b:Guid>
    <b:Author>
      <b:Author>
        <b:Corporate>Holtec Britain</b:Corporate>
      </b:Author>
    </b:Author>
    <b:Title>PSR PART B Chapter 10 Radiological Protection, HI-2240341-R1.0, 1 July 2025. ONRW-2019369590-22016</b:Title>
    <b:RefOrder>12</b:RefOrder>
  </b:Source>
  <b:Source>
    <b:Tag>PSRB11</b:Tag>
    <b:SourceType>Book</b:SourceType>
    <b:Guid>{96FADFF3-86BB-4AD8-9766-EEACADAB55D9}</b:Guid>
    <b:Author>
      <b:Author>
        <b:Corporate>Holtec Britain</b:Corporate>
      </b:Author>
    </b:Author>
    <b:Title>PSR PART B Chapter 11 Environmental Protection,HI-2240342-R1.0, 30 June 2025. ONRW-2019369590-21944</b:Title>
    <b:RefOrder>13</b:RefOrder>
  </b:Source>
  <b:Source>
    <b:Tag>Hol</b:Tag>
    <b:SourceType>Book</b:SourceType>
    <b:Guid>{B3853F33-3B48-4090-96A9-E8EA736A52C8}</b:Guid>
    <b:Author>
      <b:Author>
        <b:Corporate>Holtec Britain</b:Corporate>
      </b:Author>
    </b:Author>
    <b:Title>PSR PART B Chapter 12 Nuclear Site Health and Safety and Conventional Fire Safety, HI-2240343-R1.0, 1 July 2025. ONRW-2019369590-22014</b:Title>
    <b:RefOrder>14</b:RefOrder>
  </b:Source>
  <b:Source>
    <b:Tag>PSRB13</b:Tag>
    <b:SourceType>Book</b:SourceType>
    <b:Guid>{7D2871FA-02E4-4D03-A252-B25363CC2FF8}</b:Guid>
    <b:Author>
      <b:Author>
        <b:Corporate>Holtec Britain</b:Corporate>
      </b:Author>
    </b:Author>
    <b:Title>PSR PART B Chapter 13 Radioactive Waste Management, HI-2240344-R1.0, 30 June 2025. ONRW-2019369590-21949</b:Title>
    <b:RefOrder>15</b:RefOrder>
  </b:Source>
  <b:Source>
    <b:Tag>PSRB14</b:Tag>
    <b:SourceType>Book</b:SourceType>
    <b:Guid>{98CE174F-AF45-4D54-A4A6-51DADA905AEC}</b:Guid>
    <b:Author>
      <b:Author>
        <b:Corporate>Holtec Britain</b:Corporate>
      </b:Author>
    </b:Author>
    <b:Title>PSR PART B Chapter 14 Safety Design Basis Accident Analysis, HI-2240345-R1.0, 1 July 2025. ONRW-2019369590-22015</b:Title>
    <b:RefOrder>16</b:RefOrder>
  </b:Source>
  <b:Source>
    <b:Tag>PSRB15</b:Tag>
    <b:SourceType>Book</b:SourceType>
    <b:Guid>{A633961A-3B2E-49A5-9FBC-6EADBFE05914}</b:Guid>
    <b:Author>
      <b:Author>
        <b:Corporate>Holtec Britain</b:Corporate>
      </b:Author>
    </b:Author>
    <b:Title>PSR PART B Chapter 15 BDBA, Severe Accidents Analysis and Emergency preparedness, HI-2240346-R1.0, 1 July 2025. ONRW-2019369590-22017</b:Title>
    <b:RefOrder>17</b:RefOrder>
  </b:Source>
  <b:Source>
    <b:Tag>PSRB16</b:Tag>
    <b:SourceType>Book</b:SourceType>
    <b:Guid>{9B6A364F-6D4F-4D65-B4E8-6895C9241E4F}</b:Guid>
    <b:Author>
      <b:Author>
        <b:Corporate>Holtec Britain</b:Corporate>
      </b:Author>
    </b:Author>
    <b:Title>PSR PART B Chapter 16 Probabilistic Safety Assessment, HI-2240347-R1.0, 1 July 2025. ONRW-2019369590-22019</b:Title>
    <b:RefOrder>18</b:RefOrder>
  </b:Source>
  <b:Source>
    <b:Tag>PSRB17</b:Tag>
    <b:SourceType>Book</b:SourceType>
    <b:Guid>{15212BDF-8928-4A12-8C80-7214E31E677E}</b:Guid>
    <b:Author>
      <b:Author>
        <b:Corporate>Holtec Britain</b:Corporate>
      </b:Author>
    </b:Author>
    <b:Title>PSR PART B Chapter 17 Human Factors, HI-2240348-R1.0, 1 July 2025. ONRW-2019369590-22018</b:Title>
    <b:RefOrder>19</b:RefOrder>
  </b:Source>
  <b:Source>
    <b:Tag>PSRB18</b:Tag>
    <b:SourceType>Book</b:SourceType>
    <b:Guid>{E5816242-273C-4847-AA06-02F6146AABBB}</b:Guid>
    <b:Author>
      <b:Author>
        <b:Corporate>Holtec Britain</b:Corporate>
      </b:Author>
    </b:Author>
    <b:Title>PSR PART B Chapter 18 Structural Integrity, HI-2240349-R1.0, 1 July 2025. ONRW-2019369590-22065</b:Title>
    <b:RefOrder>20</b:RefOrder>
  </b:Source>
  <b:Source>
    <b:Tag>PSRB19</b:Tag>
    <b:SourceType>Book</b:SourceType>
    <b:Guid>{2032B229-C3C9-44AE-BE97-411F1D3B3C03}</b:Guid>
    <b:Author>
      <b:Author>
        <b:Corporate>Holtec Britain</b:Corporate>
      </b:Author>
    </b:Author>
    <b:Title>PSR PART B Chapter 19 Mechanical Engineering, HI-2240356-R1.0, 1 July 2025. ONRW-2019369590-22058</b:Title>
    <b:RefOrder>21</b:RefOrder>
  </b:Source>
  <b:Source>
    <b:Tag>PSRB20</b:Tag>
    <b:SourceType>Book</b:SourceType>
    <b:Guid>{1C04DC93-3BF0-43BF-B49A-4BC5DA6CB970}</b:Guid>
    <b:Author>
      <b:Author>
        <b:Corporate>Holtec Britain</b:Corporate>
      </b:Author>
    </b:Author>
    <b:Title>PSR PART B Chapter 20 Civil Engineering, HI-2240357-R1.0, 1 July 2025. ONRW-2019369590-22060</b:Title>
    <b:RefOrder>22</b:RefOrder>
  </b:Source>
  <b:Source>
    <b:Tag>PSRB21</b:Tag>
    <b:SourceType>Book</b:SourceType>
    <b:Guid>{9A965A1C-4FD7-4118-8994-B08733D0C0BD}</b:Guid>
    <b:Author>
      <b:Author>
        <b:Corporate>Holtec Britain</b:Corporate>
      </b:Author>
    </b:Author>
    <b:Title>PSR PART B Chapter 21 External Hazards, HI-2240350-R1.0, 1 July 2025. ONRW-2019369590-22064</b:Title>
    <b:RefOrder>23</b:RefOrder>
  </b:Source>
  <b:Source>
    <b:Tag>PSRB22</b:Tag>
    <b:SourceType>Book</b:SourceType>
    <b:Guid>{700599E5-F4D4-4F44-AB8E-6D10B3697F58}</b:Guid>
    <b:Author>
      <b:Author>
        <b:Corporate>Holtec Britain</b:Corporate>
      </b:Author>
    </b:Author>
    <b:Title>PSR PART B Chapter 22 Internal Hazards, HI-2240351-R1.0, 1 July 2025. ONRW-2019369590-22063</b:Title>
    <b:RefOrder>24</b:RefOrder>
  </b:Source>
  <b:Source>
    <b:Tag>PSRB23</b:Tag>
    <b:SourceType>Book</b:SourceType>
    <b:Guid>{CAE5F692-EC76-43BC-A863-1C84ABAFC411}</b:Guid>
    <b:Author>
      <b:Author>
        <b:Corporate>Holtec Britain</b:Corporate>
      </b:Author>
    </b:Author>
    <b:Title>PSR PART B Chapter 23 Reactor Chemistry, HI-2240352-R1.0, 1 July 2025. ONRW-2019369590-22062</b:Title>
    <b:RefOrder>25</b:RefOrder>
  </b:Source>
  <b:Source>
    <b:Tag>PSRB24</b:Tag>
    <b:SourceType>Book</b:SourceType>
    <b:Guid>{5D9E2147-3B42-4FB9-AC70-DAE8CF5CECBD}</b:Guid>
    <b:Author>
      <b:Author>
        <b:Corporate>Holtec Britain</b:Corporate>
      </b:Author>
    </b:Author>
    <b:Title>PSR PART B Chapter 24 Fuel Transport and Storage, HI-2240353-R1.0, 30 June 2025. ONRW-2019369590-21948</b:Title>
    <b:RefOrder>26</b:RefOrder>
  </b:Source>
  <b:Source>
    <b:Tag>Hol1</b:Tag>
    <b:SourceType>Book</b:SourceType>
    <b:Guid>{010FFB24-A446-456D-9989-02F410BA022F}</b:Guid>
    <b:Author>
      <b:Author>
        <b:Corporate>Holtec Britain</b:Corporate>
      </b:Author>
    </b:Author>
    <b:Title>PSR PART B Chapter 25 Construction and Commissioning Approach, HI-2240354-R1.0, 1 July 2025. ONRW-2019369590-22061</b:Title>
    <b:RefOrder>27</b:RefOrder>
  </b:Source>
  <b:Source>
    <b:Tag>PSRB26</b:Tag>
    <b:SourceType>Book</b:SourceType>
    <b:Guid>{8D548522-94AA-4040-A41E-A860E75054B5}</b:Guid>
    <b:Author>
      <b:Author>
        <b:Corporate>Holtec Britain</b:Corporate>
      </b:Author>
    </b:Author>
    <b:Title>PSR PART B Chapter 26 Decommissioning Approach, HI-2240355-R1.0, 1 July 2025. ONRW-2019369590-22059</b:Title>
    <b:RefOrder>28</b:RefOrder>
  </b:Source>
  <b:Source>
    <b:Tag>PERChp1</b:Tag>
    <b:SourceType>Book</b:SourceType>
    <b:Guid>{E4AECB48-11C5-47D2-9BAC-8323C1CF7C9F}</b:Guid>
    <b:Author>
      <b:Author>
        <b:Corporate>Holtec Britain</b:Corporate>
      </b:Author>
    </b:Author>
    <b:Title>PER Chapter 1 Radioactive Waste Management Arrangements, HI-2240360 Revision 1, 3 June 2025. ONRW-2019369590-21264</b:Title>
    <b:RefOrder>31</b:RefOrder>
  </b:Source>
  <b:Source>
    <b:Tag>PERChp2</b:Tag>
    <b:SourceType>Book</b:SourceType>
    <b:Guid>{46D94F71-055E-40D5-AA0C-300DEBDC6AAA}</b:Guid>
    <b:Author>
      <b:Author>
        <b:Corporate>Holtec Britain</b:Corporate>
      </b:Author>
    </b:Author>
    <b:Title>PER Chapter 2 Quantification of Effluent Discharges and Limits, HI-2240361 Revision 1, 3 June 2025. ONRW-2019369590-21265</b:Title>
    <b:RefOrder>32</b:RefOrder>
  </b:Source>
  <b:Source>
    <b:Tag>PERChp4</b:Tag>
    <b:SourceType>Book</b:SourceType>
    <b:Guid>{645C8BE0-DF50-4343-A84C-60F4960EDE7E}</b:Guid>
    <b:Author>
      <b:Author>
        <b:Corporate>Holtec Britain</b:Corporate>
      </b:Author>
    </b:Author>
    <b:Title>PER Chapter 4 Conventional Impact Assessment, HI-2240363 Revision 1, 3 June 2025. ONRW-2019369590-21267</b:Title>
    <b:RefOrder>34</b:RefOrder>
  </b:Source>
  <b:Source>
    <b:Tag>PERchp5</b:Tag>
    <b:SourceType>Book</b:SourceType>
    <b:Guid>{94899FAE-A8E9-490E-BAF3-A664617C453B}</b:Guid>
    <b:Author>
      <b:Author>
        <b:Corporate>Holtec Britain</b:Corporate>
      </b:Author>
    </b:Author>
    <b:Title>PER Chapter 5 Monitoring and Sampling, HI-2240801 Revision 0 - 3 June 2025. ONRW-2019369590-21268</b:Title>
    <b:RefOrder>35</b:RefOrder>
  </b:Source>
  <b:Source>
    <b:Tag>PERChp3</b:Tag>
    <b:SourceType>Book</b:SourceType>
    <b:Guid>{04FF3FAB-CDA1-4275-AFE1-2A5B8D46F6D5}</b:Guid>
    <b:Author>
      <b:Author>
        <b:Corporate>Holtec Britain</b:Corporate>
      </b:Author>
    </b:Author>
    <b:Title>PER Chapter 3 Radiological Impact Assessment, HI-2240362 Revision 1, 2 July 2025. ONRW-2019369590-22108</b:Title>
    <b:RefOrder>33</b:RefOrder>
  </b:Source>
  <b:Source>
    <b:Tag>GSR</b:Tag>
    <b:SourceType>Book</b:SourceType>
    <b:Guid>{E3FB94B2-7FB3-4E7E-BE8E-5E94312B74A3}</b:Guid>
    <b:Author>
      <b:Author>
        <b:Corporate>Holtec Britain</b:Corporate>
      </b:Author>
    </b:Author>
    <b:Title>Generic Security Report, HI-2240878 Revision 0, 3 June 2025. ONRW-2019369590-21391</b:Title>
    <b:RefOrder>29</b:RefOrder>
  </b:Source>
  <b:Source>
    <b:Tag>PSgR</b:Tag>
    <b:SourceType>Book</b:SourceType>
    <b:Guid>{2E9C3D56-0B34-4340-8DD1-38AE6718F473}</b:Guid>
    <b:Author>
      <b:Author>
        <b:Corporate>Holtec Britain</b:Corporate>
      </b:Author>
    </b:Author>
    <b:Title>Preliminary Safeguards Report, HI-2241031 Revision 0, 4 February 2025. ONRW-2019369590-17077</b:Title>
    <b:RefOrder>30</b:RefOrder>
  </b:Source>
  <b:Source>
    <b:Tag>DRP</b:Tag>
    <b:SourceType>Book</b:SourceType>
    <b:Guid>{B4871BB4-E434-4092-BA3C-D3E9C9D4C97C}</b:Guid>
    <b:Author>
      <b:Author>
        <b:Corporate>Holtec Britain</b:Corporate>
      </b:Author>
    </b:Author>
    <b:Title>GDA Design Reference Point, HI-2240648 - R2.0, May 2025. ONRW-2019369590-20879</b:Title>
    <b:RefOrder>37</b:RefOrder>
  </b:Source>
  <b:Source>
    <b:Tag>Scope</b:Tag>
    <b:SourceType>Book</b:SourceType>
    <b:Guid>{06DC19F4-FB2C-4EEA-A70F-6CB01CB7B491}</b:Guid>
    <b:Author>
      <b:Author>
        <b:Corporate>Holtec International</b:Corporate>
      </b:Author>
    </b:Author>
    <b:Title>Holtec, SMR-300 UK Generic Design Assessment Scope, HI-2240121 Rev. 1, May 2024. ONRW-2019369590-9727</b:Title>
    <b:RefOrder>89</b:RefOrder>
  </b:Source>
  <b:Source>
    <b:Tag>ScopeRed2</b:Tag>
    <b:SourceType>Book</b:SourceType>
    <b:Guid>{F7396D67-1C2C-43D6-9A48-C5A4A847240E}</b:Guid>
    <b:Author>
      <b:Author>
        <b:Corporate>Holtec Britain</b:Corporate>
      </b:Author>
    </b:Author>
    <b:Title>Reduction in GDA Scope for the HI-STORM UMAX System; HI-2241518 Rev 0, December 2024. ONRW-2019369590-15456</b:Title>
    <b:RefOrder>47</b:RefOrder>
  </b:Source>
  <b:Source>
    <b:Tag>ScopeRed1</b:Tag>
    <b:SourceType>Book</b:SourceType>
    <b:Guid>{BEDBF19D-1282-499C-9791-BD99AA54D714}</b:Guid>
    <b:Author>
      <b:Author>
        <b:Corporate>Holtec Britain</b:Corporate>
      </b:Author>
    </b:Author>
    <b:Title>Design Reference Point and GDA Scope Change Proposal, HI-2241229 R0, October 2024. ONRW-2019369590-13623</b:Title>
    <b:RefOrder>46</b:RefOrder>
  </b:Source>
  <b:Source>
    <b:Tag>SummaryReport</b:Tag>
    <b:SourceType>Book</b:SourceType>
    <b:Guid>{23F65BEA-4E84-4BE3-B1CD-B10519CDB5CB}</b:Guid>
    <b:Author>
      <b:Author>
        <b:Corporate>ONR</b:Corporate>
      </b:Author>
    </b:Author>
    <b:Title>Holtec SMR-300 Step 2 - Summary Report, Revision XXX, January 2026. ONRW-2019369590-22557</b:Title>
    <b:RefOrder>45</b:RefOrder>
  </b:Source>
  <b:Source>
    <b:Tag>IAE</b:Tag>
    <b:SourceType>Book</b:SourceType>
    <b:Guid>{0B8DF840-4E6D-4F34-BD79-C39845CBD2F3}</b:Guid>
    <b:Author>
      <b:Author>
        <b:Corporate>IAEA</b:Corporate>
      </b:Author>
    </b:Author>
    <b:Title>IAEA Safety Standards, https://www.iaea.org/resources/safety-standards/search</b:Title>
    <b:RefOrder>48</b:RefOrder>
  </b:Source>
  <b:Source>
    <b:Tag>IAE1</b:Tag>
    <b:SourceType>Book</b:SourceType>
    <b:Guid>{FBC4191C-1D16-4868-8C7F-82DCCBF7E8D5}</b:Guid>
    <b:Author>
      <b:Author>
        <b:Corporate>IAEA</b:Corporate>
      </b:Author>
    </b:Author>
    <b:Title>IAEA Security Series, https://nucleus-apps.iaea.org/nss-oui/search</b:Title>
    <b:RefOrder>49</b:RefOrder>
  </b:Source>
  <b:Source>
    <b:Tag>WENRA1</b:Tag>
    <b:SourceType>Book</b:SourceType>
    <b:Guid>{BB5C1898-F5EF-4B32-BC9D-76E73E4107D2}</b:Guid>
    <b:Author>
      <b:Author>
        <b:Corporate>WENRA</b:Corporate>
      </b:Author>
    </b:Author>
    <b:Title>Safety Reference Levels for Existing Reactors 2020, February 2021. https://www.wenra.eu/sites/default/files/publications/wenra_safety_reference_level_for_existing_reactors_2020.pdf</b:Title>
    <b:RefOrder>50</b:RefOrder>
  </b:Source>
  <b:Source>
    <b:Tag>WENRA2</b:Tag>
    <b:SourceType>Book</b:SourceType>
    <b:Guid>{24AB1CDB-A4A1-4AB4-814D-7AD08DB96171}</b:Guid>
    <b:Author>
      <b:Author>
        <b:Corporate>WENRA</b:Corporate>
      </b:Author>
    </b:Author>
    <b:Title>WENRA Safety Objectives for New Nuclear Power Plants and WENRA Report on Safety of new NPP designs. September 2020. https://www.wenra.eu/sites/default/files/publications/WENRA_RHWG_Position_Paper_on_Need_for_Revision_of_Safety_Objectives.pdf</b:Title>
    <b:RefOrder>51</b:RefOrder>
  </b:Source>
  <b:Source>
    <b:Tag>MDSL</b:Tag>
    <b:SourceType>Book</b:SourceType>
    <b:Guid>{FAB43B26-4721-46E3-8B06-392B009F049C}</b:Guid>
    <b:Author>
      <b:Author>
        <b:Corporate>Holtec Britain</b:Corporate>
      </b:Author>
    </b:Author>
    <b:Title>Master Document Submission List, HI-2240061 Rev 15. July 2025. ONRW-2019369590-22169</b:Title>
    <b:RefOrder>38</b:RefOrder>
  </b:Source>
  <b:Source>
    <b:Tag>PERCh6</b:Tag>
    <b:SourceType>Book</b:SourceType>
    <b:Guid>{BD95D810-F785-4308-8C22-C628278006F3}</b:Guid>
    <b:Author>
      <b:Author>
        <b:Corporate>Holtec Britain</b:Corporate>
      </b:Author>
    </b:Author>
    <b:Title>PER Chapter 6 Demonstration of Best Available Techniques, HI-224153 Rev 0, July 2025. ONRW-2019369590-22527</b:Title>
    <b:RefOrder>36</b:RefOrder>
  </b:Source>
  <b:Source>
    <b:Tag>Off</b:Tag>
    <b:SourceType>Book</b:SourceType>
    <b:Guid>{1EAAD277-3708-4DD0-B21C-CFB552C3F582}</b:Guid>
    <b:Author>
      <b:Author>
        <b:Corporate>Office for Nuclear Regulation</b:Corporate>
      </b:Author>
    </b:Author>
    <b:Title>ONR Step 2 Security Assessment Plan for the Generic Design Assessment of the Holtec SMR-300 - Unique Doc ID: ONRW-2126615823-3689, Issue No. 1</b:Title>
    <b:RefOrder>90</b:RefOrder>
  </b:Source>
  <b:Source>
    <b:Tag>Step2SecAP</b:Tag>
    <b:SourceType>Book</b:SourceType>
    <b:Guid>{B6B7AAA6-756E-4252-B271-4A831601D686}</b:Guid>
    <b:Author>
      <b:Author>
        <b:Corporate>Office for Nuclear Regulation</b:Corporate>
      </b:Author>
    </b:Author>
    <b:Title>ONR Step 2 Security Assessment Plan for the Generic Design Assessment of the Holtec SMR-300. Unique Doc ID: ONRW-212661583-3689, Issue No.1</b:Title>
    <b:RefOrder>44</b:RefOrder>
  </b:Source>
  <b:Source>
    <b:Tag>SECGDATAG</b:Tag>
    <b:SourceType>Book</b:SourceType>
    <b:Guid>{4B7D5D45-9F0D-4709-AF2B-0E1114FD7C6A}</b:Guid>
    <b:Author>
      <b:Author>
        <b:Corporate>Office for Nuclear Regulation</b:Corporate>
      </b:Author>
    </b:Author>
    <b:Title>Guidance on the Security Assessment of Generic New Nuclear Reactor Designs. Unique Doc ID: CNSS-TAST-GD-11.1 Issue 1.2</b:Title>
    <b:RefOrder>54</b:RefOrder>
  </b:Source>
  <b:Source>
    <b:Tag>CatforTheftTAG</b:Tag>
    <b:SourceType>Book</b:SourceType>
    <b:Guid>{DB2CEC76-B8AF-4D39-85A1-987CB613A137}</b:Guid>
    <b:Author>
      <b:Author>
        <b:Corporate>Office for Nuclear Regulation</b:Corporate>
      </b:Author>
    </b:Author>
    <b:Title>ONR Technical Assessment Guide - Categorisation for Theft. Document ID: CNS-TAST-GD-6.1, Issue No 2.1</b:Title>
    <b:RefOrder>55</b:RefOrder>
  </b:Source>
  <b:Source>
    <b:Tag>PPSTAG</b:Tag>
    <b:SourceType>Book</b:SourceType>
    <b:Guid>{DFB7FC8C-CE96-435C-B946-E875BB77E8B6}</b:Guid>
    <b:Author>
      <b:Author>
        <b:Corporate>Office for Nuclear Regulation</b:Corporate>
      </b:Author>
    </b:Author>
    <b:Title>ONR Technical Assessment Guide - Physical Protection System Design, Doc ID: CNS-TAST-GD-6.3, Issue No. 2.1</b:Title>
    <b:RefOrder>56</b:RefOrder>
  </b:Source>
  <b:Source>
    <b:Tag>VATAG</b:Tag>
    <b:SourceType>Book</b:SourceType>
    <b:Guid>{1ABE7EBC-B22F-453A-AC40-48637A5B4906}</b:Guid>
    <b:Author>
      <b:Author>
        <b:Corporate>Office for Nuclear Regulation</b:Corporate>
      </b:Author>
    </b:Author>
    <b:Title>ONR Technical Assessment Guide - Vulnerability Assessments. Unique Doc ID: CNS-TAST-GD-6.4. Issue No. 1.1</b:Title>
    <b:RefOrder>91</b:RefOrder>
  </b:Source>
  <b:Source>
    <b:Tag>SbDTAG</b:Tag>
    <b:SourceType>Book</b:SourceType>
    <b:Guid>{904E18DD-B6F1-46CD-A9C0-4F7E613BE5F6}</b:Guid>
    <b:Author>
      <b:Author>
        <b:Corporate>Office for Nuclear Regulation</b:Corporate>
      </b:Author>
    </b:Author>
    <b:Title>ONR Technical Assessment Guide - Secure by Design. Doc Ref: CNS-TAST-GD-11.4.1. Issue No 1.1</b:Title>
    <b:RefOrder>57</b:RefOrder>
  </b:Source>
  <b:Source>
    <b:Tag>IAEANSS13</b:Tag>
    <b:SourceType>Book</b:SourceType>
    <b:Guid>{767A0E6C-4100-4851-AFDF-367687F66DCA}</b:Guid>
    <b:Author>
      <b:Author>
        <b:Corporate>IAEA</b:Corporate>
      </b:Author>
    </b:Author>
    <b:Title>IAEA NSS 13 - Physical Protection of Nuclear Material and Nuclear Facilities</b:Title>
    <b:RefOrder>58</b:RefOrder>
  </b:Source>
  <b:Source>
    <b:Tag>IAEANSS40T</b:Tag>
    <b:SourceType>Book</b:SourceType>
    <b:Guid>{3A0CE6DB-B2A4-4925-9983-FC6F57CEC83E}</b:Guid>
    <b:Author>
      <b:Author>
        <b:Corporate>IAEA</b:Corporate>
      </b:Author>
    </b:Author>
    <b:Title>IAEA NSS 40T - Handbook on the Design of Physical Security Protection Systems for Nuclear Material and Facilities</b:Title>
    <b:RefOrder>59</b:RefOrder>
  </b:Source>
  <b:Source>
    <b:Tag>IAEANSS8G</b:Tag>
    <b:SourceType>Book</b:SourceType>
    <b:Guid>{8DF1A362-095E-49F8-9EE3-14E6F0B40DE8}</b:Guid>
    <b:Author>
      <b:Author>
        <b:Corporate>IAEA</b:Corporate>
      </b:Author>
    </b:Author>
    <b:Title>IAEA NSS 8G - Insider Threats</b:Title>
    <b:RefOrder>60</b:RefOrder>
  </b:Source>
  <b:Source>
    <b:Tag>HBTheft</b:Tag>
    <b:SourceType>Book</b:SourceType>
    <b:Guid>{3CEB9748-C6C4-47F5-9C76-47FF9F940083}</b:Guid>
    <b:Author>
      <b:Author>
        <b:Corporate>Holtec Britain</b:Corporate>
      </b:Author>
    </b:Author>
    <b:Title>SMR-300 Theft Methodology &amp; Analysis, Revision 0, HI-2240871, 21 Aug 2024, ONRW-2019369590-12338.</b:Title>
    <b:RefOrder>61</b:RefOrder>
  </b:Source>
  <b:Source>
    <b:Tag>HBThreat</b:Tag>
    <b:SourceType>Book</b:SourceType>
    <b:Guid>{ABF15989-78CE-473A-8DC9-10EAE936AD86}</b:Guid>
    <b:Author>
      <b:Author>
        <b:Corporate>Holtec Britain</b:Corporate>
      </b:Author>
    </b:Author>
    <b:Title>Threat Interpretation for GDA Step 2, HI-2240872, Revision 0, 22 August 2024. ONRW-2019369590-12588.</b:Title>
    <b:RefOrder>62</b:RefOrder>
  </b:Source>
  <b:Source>
    <b:Tag>HBCSA</b:Tag>
    <b:SourceType>Book</b:SourceType>
    <b:Guid>{094E9E8E-509A-4350-A539-9A30A63FC282}</b:Guid>
    <b:Author>
      <b:Author>
        <b:Corporate>Holtec Britain</b:Corporate>
      </b:Author>
    </b:Author>
    <b:Title>Conceptual Security Arrangements, Revision 0, HI-2240877, 21 March 2025. ONRW-2019369590-18871.</b:Title>
    <b:RefOrder>64</b:RefOrder>
  </b:Source>
  <b:Source>
    <b:Tag>HBSbDStudy</b:Tag>
    <b:SourceType>Book</b:SourceType>
    <b:Guid>{34BB33CD-8781-45A0-B66F-D5973D6ABEB1}</b:Guid>
    <b:Author>
      <b:Author>
        <b:Corporate>Holtec Britain</b:Corporate>
      </b:Author>
    </b:Author>
    <b:Title>Secure by Design Study, Revision 0, HI-2240879, 18 March 2025. ONRW-2019369590-18738.</b:Title>
    <b:RefOrder>63</b:RefOrder>
  </b:Source>
  <b:Source>
    <b:Tag>HBSbDMetho</b:Tag>
    <b:SourceType>Book</b:SourceType>
    <b:Guid>{23A39E89-D135-4EBC-9EB0-71E517E36B2A}</b:Guid>
    <b:Author>
      <b:Author>
        <b:Corporate>Holtec Britain</b:Corporate>
      </b:Author>
    </b:Author>
    <b:Title>SMR-300 Secure by Design Methodology. HI-2240873, Revision 0, 29 Aug 2024, HI-2240873</b:Title>
    <b:RefOrder>65</b:RefOrder>
  </b:Source>
  <b:Source>
    <b:Tag>HBPSyR</b:Tag>
    <b:SourceType>Book</b:SourceType>
    <b:Guid>{DC775AB5-1C2E-4278-BDA8-FCC9AE600F66}</b:Guid>
    <b:Author>
      <b:Author>
        <b:Corporate>Holtec Britain</b:Corporate>
      </b:Author>
    </b:Author>
    <b:Title>Preliminary Security Report, HI-2240261, Rev 1, 23 Feb 2024</b:Title>
    <b:RefOrder>66</b:RefOrder>
  </b:Source>
  <b:Source>
    <b:Tag>GDAScope</b:Tag>
    <b:SourceType>Book</b:SourceType>
    <b:Guid>{41D60F3B-01F0-48AF-8160-6420D74515E2}</b:Guid>
    <b:Author>
      <b:Author>
        <b:Corporate>Holtec Britain</b:Corporate>
      </b:Author>
    </b:Author>
    <b:Title>SMR-300 UK Generic Design Assessment Scope, HI2240121, 23 February 2023, ONRW-2019369590-7728. </b:Title>
    <b:RefOrder>67</b:RefOrder>
  </b:Source>
  <b:Source>
    <b:Tag>DBTExpectationsLetter1</b:Tag>
    <b:SourceType>Book</b:SourceType>
    <b:Guid>{A34A5AD3-6C51-4744-8430-C8F8F7999910}</b:Guid>
    <b:Author>
      <b:Author>
        <b:Corporate>Office for Nuclear Regulation</b:Corporate>
      </b:Author>
    </b:Author>
    <b:Title>ONR Letter to HB on Regulatory Expectations for the the use of the UK DBT During Step 2 of GDA, 27 Nove 2024, ONRW-2126615823-5135.</b:Title>
    <b:RefOrder>70</b:RefOrder>
  </b:Source>
  <b:Source>
    <b:Tag>STARAR</b:Tag>
    <b:SourceType>Book</b:SourceType>
    <b:Guid>{64124C69-DF6A-419E-9C9D-3692B2E30C15}</b:Guid>
    <b:Author>
      <b:Author>
        <b:Corporate>Office for Nuclear Regulation</b:Corporate>
      </b:Author>
    </b:Author>
    <b:Title>Generic Design Assessment of the Holtec SMR-300 - Step 2 Assessment of Sabotage, Target Analysis and Review, AR-01322</b:Title>
    <b:RefOrder>71</b:RefOrder>
  </b:Source>
  <b:Source>
    <b:Tag>WINSSbD</b:Tag>
    <b:SourceType>Book</b:SourceType>
    <b:Guid>{4C48D189-EA36-4CEB-ACB9-5412AE95385E}</b:Guid>
    <b:Author>
      <b:Author>
        <b:Corporate>World Institute for Nuclear Security</b:Corporate>
      </b:Author>
    </b:Author>
    <b:Title>WINS Implementing Security by Design at Nuclear Facilities 2019.</b:Title>
    <b:RefOrder>92</b:RefOrder>
  </b:Source>
  <b:Source>
    <b:Tag>HBVAIC</b:Tag>
    <b:SourceType>Book</b:SourceType>
    <b:Guid>{D16761B8-41A9-46E6-8EAE-F1DC4D55DF87}</b:Guid>
    <b:Author>
      <b:Author>
        <b:Corporate>Holtec Britain</b:Corporate>
      </b:Author>
    </b:Author>
    <b:Title>SMR-300 Vital Area Identification and Categorisation Study, Issue 2, 27 Feb 2025, HLTB-01-R-11, HI-2240875.</b:Title>
    <b:RefOrder>72</b:RefOrder>
  </b:Source>
  <b:Source>
    <b:Tag>HBCSRA</b:Tag>
    <b:SourceType>Book</b:SourceType>
    <b:Guid>{9F444940-9FEB-43B7-B56D-2C29C7C467DB}</b:Guid>
    <b:Author>
      <b:Author>
        <b:Corporate>Holtec Britain</b:Corporate>
      </b:Author>
    </b:Author>
    <b:Title>Holtec Britain, Cyber Security Risk Assessment Study, Revision 0, HI-2240876, 17 January 2025. ONRW-2019369590-16255.</b:Title>
    <b:RefOrder>73</b:RefOrder>
  </b:Source>
  <b:Source>
    <b:Tag>HBGDADesignRef</b:Tag>
    <b:SourceType>Book</b:SourceType>
    <b:Guid>{ABCEB28F-A9DA-4E2D-9F3E-B049E0AEA240}</b:Guid>
    <b:Author>
      <b:Author>
        <b:Corporate>Holtec Britain</b:Corporate>
      </b:Author>
    </b:Author>
    <b:Title>Holtec Britain GDA Design Reference Point HI-2240648 Rev 1 – Nov 2024</b:Title>
    <b:RefOrder>74</b:RefOrder>
  </b:Source>
  <b:Source>
    <b:Tag>CSIAAR</b:Tag>
    <b:SourceType>Book</b:SourceType>
    <b:Guid>{1E9FD5F5-5CDB-48BE-AFE6-6EC50BD3042E}</b:Guid>
    <b:Author>
      <b:Author>
        <b:Corporate>Office for Nuclear Regulation</b:Corporate>
      </b:Author>
    </b:Author>
    <b:Title>Generic Design Assessment of the Holtec SMR-300 - Step 2 Assessment of Cyber Security - AR-01321</b:Title>
    <b:RefOrder>75</b:RefOrder>
  </b:Source>
  <b:Source>
    <b:Tag>HBCSRAMetho</b:Tag>
    <b:SourceType>Book</b:SourceType>
    <b:Guid>{C99CB06F-251A-402B-93FE-D857485A7A26}</b:Guid>
    <b:Author>
      <b:Author>
        <b:Corporate>Holtec Britain</b:Corporate>
      </b:Author>
    </b:Author>
    <b:Title>Cyber Security Risk Assessment Methodology, HI-2240874 Revision 0, 30 September 2024. ONRW-2019369590-13426.</b:Title>
    <b:RefOrder>76</b:RefOrder>
  </b:Source>
  <b:Source>
    <b:Tag>HBDesignMgmt</b:Tag>
    <b:SourceType>Book</b:SourceType>
    <b:Guid>{BC93A96B-AE67-4329-AB17-9848CA6B96AA}</b:Guid>
    <b:Author>
      <b:Author>
        <b:Corporate>Holtec Britain</b:Corporate>
      </b:Author>
    </b:Author>
    <b:Title>Holtec Britain Design Management – HPP-8002-0003, Rev 1, 12 Dec 2024</b:Title>
    <b:RefOrder>80</b:RefOrder>
  </b:Source>
  <b:Source>
    <b:Tag>HBCAR</b:Tag>
    <b:SourceType>Book</b:SourceType>
    <b:Guid>{8CDB36F8-2AF7-4189-94CC-A527842D280D}</b:Guid>
    <b:Author>
      <b:Author>
        <b:Corporate>Holtec Britain</b:Corporate>
      </b:Author>
    </b:Author>
    <b:Title>Holtec SMR-300 Generic Design Assessment Capturing and Managing Commitments, Assumptions and Requirments, HPP-3295-0013, Rev 0, April 2024.</b:Title>
    <b:RefOrder>78</b:RefOrder>
  </b:Source>
  <b:Source>
    <b:Tag>MFES</b:Tag>
    <b:SourceType>Book</b:SourceType>
    <b:Guid>{E254E62A-0C75-41BA-8011-433CC8D72B65}</b:Guid>
    <b:Author>
      <b:Author>
        <b:Corporate>National Protective Security Authority </b:Corporate>
      </b:Author>
    </b:Author>
    <b:Title>Manual Forced Entry Standards Part 1: Requirements Version 2, December 2023.</b:Title>
    <b:RefOrder>81</b:RefOrder>
  </b:Source>
  <b:Source>
    <b:Tag>HIGDAScope</b:Tag>
    <b:SourceType>Book</b:SourceType>
    <b:Guid>{A3CC0FAE-632F-4357-8F33-0B02C3ACC726}</b:Guid>
    <b:Author>
      <b:Author>
        <b:Corporate>Holtec International</b:Corporate>
      </b:Author>
    </b:Author>
    <b:Title>Holtec SMR-300 UK Generic Design Assessment Scope, HI-2240121 Rev.1, May 2024. ONRW-2019369590-9727.</b:Title>
    <b:RefOrder>82</b:RefOrder>
  </b:Source>
  <b:Source>
    <b:Tag>HIPlantOverview</b:Tag>
    <b:SourceType>Book</b:SourceType>
    <b:Guid>{FC5A6FEE-3C4B-48F1-A938-FC45A0A1E450}</b:Guid>
    <b:Author>
      <b:Author>
        <b:Corporate>Holtec International</b:Corporate>
      </b:Author>
    </b:Author>
    <b:Title>Holtec International, HI-2240077, SMR-300 Plant Overview, Revision 1, April 2024</b:Title>
    <b:RefOrder>83</b:RefOrder>
  </b:Source>
  <b:Source>
    <b:Tag>HBSSEC</b:Tag>
    <b:SourceType>Book</b:SourceType>
    <b:Guid>{EDC4C273-87FF-4A3A-B535-6FB6A40BB6FD}</b:Guid>
    <b:Author>
      <b:Author>
        <b:Corporate>Holtec Britain</b:Corporate>
      </b:Author>
    </b:Author>
    <b:Title>Holtec Britain, HPP-3295-0012, Holtec SMR-300 GDA Management of Safety, Security and Environmental Cases, Revision 0, 2024. </b:Title>
    <b:RefOrder>93</b:RefOrder>
  </b:Source>
  <b:Source>
    <b:Tag>HBCAR25</b:Tag>
    <b:SourceType>Book</b:SourceType>
    <b:Guid>{8219DADF-E486-4D25-B1C3-E7FF774A3DC6}</b:Guid>
    <b:Author>
      <b:Author>
        <b:Corporate>Holtec Britain</b:Corporate>
      </b:Author>
    </b:Author>
    <b:Title> HPP-3295-0013, Holtec SMR-300 Generic Design Assessment Capturing and Managing Commitments, Assumptions and Requirements, Revision 1, January 2025.</b:Title>
    <b:RefOrder>79</b:RefOrder>
  </b:Source>
  <b:Source>
    <b:Tag>OSAnnexes</b:Tag>
    <b:SourceType>Book</b:SourceType>
    <b:Guid>{DFF0D506-F4F4-4B98-B164-0330345F5DBE}</b:Guid>
    <b:Author>
      <b:Author>
        <b:Corporate>Office for Nuclear Regulation</b:Corporate>
      </b:Author>
    </b:Author>
    <b:Title>Security Assessment Principles for the Civil Nuclear Industry Official Sensitive Annexes, 2022 Edition, Version 1.1</b:Title>
    <b:RefOrder>68</b:RefOrder>
  </b:Source>
  <b:Source>
    <b:Tag>ONRNISR</b:Tag>
    <b:SourceType>Book</b:SourceType>
    <b:Guid>{2AB8421A-B8CD-4535-9678-697620E29668}</b:Guid>
    <b:Author>
      <b:Author>
        <b:Corporate>ONR </b:Corporate>
      </b:Author>
    </b:Author>
    <b:Title>Nuclear Industries Security Regulations 2003 - Guidance for Inspectors, CNSS-SEC-GD-002, Issue No.1 </b:Title>
    <b:RefOrder>69</b:RefOrder>
  </b:Source>
  <b:Source>
    <b:Tag>HBDesMgmt</b:Tag>
    <b:SourceType>Book</b:SourceType>
    <b:Guid>{13BF89A0-B4E2-4601-991A-FB140DB2F89F}</b:Guid>
    <b:Author>
      <b:Author>
        <b:Corporate>Holtec Britain</b:Corporate>
      </b:Author>
    </b:Author>
    <b:Title>Design Management, HPP-3295-0017, Rev 1, December 2024</b:Title>
    <b:RefOrder>77</b:RefOrder>
  </b:Source>
  <b:Source>
    <b:Tag>DesignChangeRg</b:Tag>
    <b:SourceType>Book</b:SourceType>
    <b:Guid>{0FC62AE5-C2FB-4FFB-88D8-80BC17E17DAC}</b:Guid>
    <b:Author>
      <b:Author>
        <b:Corporate>Holtec Britain</b:Corporate>
      </b:Author>
    </b:Author>
    <b:Title>Goltec SMR-300 Generic Design Assessment Reference Design Process and GDA Prospective Design Change Register</b:Title>
    <b:RefOrder>94</b:RefOrder>
  </b:Source>
  <b:Source>
    <b:Tag>FundDesPhilRep</b:Tag>
    <b:SourceType>Book</b:SourceType>
    <b:Guid>{07568820-E916-4A09-AC15-CF78DA2694DA}</b:Guid>
    <b:Author>
      <b:Author>
        <b:Corporate>Holtec Britain</b:Corporate>
      </b:Author>
    </b:Author>
    <b:Title>Fundamental Design Philosphy Report, HI-2240120, February 2024</b:Title>
    <b:RefOrder>95</b:RefOrder>
  </b:Source>
  <b:Source>
    <b:Tag>LosPrevStand</b:Tag>
    <b:SourceType>Book</b:SourceType>
    <b:Guid>{E0DBF489-7034-49CC-9938-DB51A1C58FF2}</b:Guid>
    <b:Author>
      <b:Author>
        <b:Corporate>Loss Prevention Certification Board</b:Corporate>
      </b:Author>
    </b:Author>
    <b:Title>Building Research Establishment Group. Loss Prevention Standards 1175, Issue 8, January 2019</b:Title>
    <b:RefOrder>96</b:RefOrder>
  </b:Source>
  <b:Source>
    <b:Tag>NPSAMTA</b:Tag>
    <b:SourceType>Book</b:SourceType>
    <b:Guid>{B27FFE79-D52F-427D-B245-64B2F0C0FB63}</b:Guid>
    <b:Author>
      <b:Author>
        <b:Corporate>National Protective Security Authority</b:Corporate>
      </b:Author>
    </b:Author>
    <b:Title>NPSA Introduction to Marauding Terrorist Attack Standard, June 2023</b:Title>
    <b:RefOrder>97</b:RefOrder>
  </b:Source>
  <b:Source>
    <b:Tag>BSIVeh</b:Tag>
    <b:SourceType>Book</b:SourceType>
    <b:Guid>{65F22591-94B3-48F1-88BF-CD47736D15E3}</b:Guid>
    <b:Author>
      <b:Author>
        <b:Corporate>British Standards Institution</b:Corporate>
      </b:Author>
    </b:Author>
    <b:Title>Security and Resilience - Vehicle Security Barriers Part 1 - Performance, requirement, vehicle impact test method and performance rating. BS ISO 22343-1:2023</b:Title>
    <b:RefOrder>98</b:RefOrder>
  </b:Source>
  <b:Source>
    <b:Tag>NPSAPerSec</b:Tag>
    <b:SourceType>Book</b:SourceType>
    <b:Guid>{091013FF-B01E-47C3-8EB3-B450279B6A44}</b:Guid>
    <b:Author>
      <b:Author>
        <b:Corporate>National Protective Security Authority</b:Corporate>
      </b:Author>
    </b:Author>
    <b:Title>Personnel Security Risk Assessment - A Guide, 4th Edition, June 2013. </b:Title>
    <b:RefOrder>99</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177634C-9E16-4AA0-A998-003CFC855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15135</Words>
  <Characters>86276</Characters>
  <Application>Microsoft Office Word</Application>
  <DocSecurity>2</DocSecurity>
  <Lines>718</Lines>
  <Paragraphs>202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2026-03-10T17:55:00Z</dcterms:created>
  <dcterms:modified xsi:type="dcterms:W3CDTF">2026-03-10T17:55:00Z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2026-03-10T12:24:42Z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8407baaa-713f-4d73-903b-bf3805b697c9</vt:lpwstr>
  </property>
  <property fmtid="{D5CDD505-2E9C-101B-9397-08002B2CF9AE}" pid="8" name="MSIP_Label_9e5e003a-90eb-47c9-a506-ad47e7a0b281_ContentBits">
    <vt:lpwstr>0</vt:lpwstr>
  </property>
  <property fmtid="{D5CDD505-2E9C-101B-9397-08002B2CF9AE}" pid="9" name="MSIP_Label_9e5e003a-90eb-47c9-a506-ad47e7a0b281_Tag">
    <vt:lpwstr>10, 0, 1, 1</vt:lpwstr>
  </property>
</Properties>
</file>