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47976" w14:textId="77777777" w:rsidR="00CA6905" w:rsidRDefault="00CA6905" w:rsidP="00F03F99">
      <w:bookmarkStart w:id="0" w:name="_Toc466022543"/>
    </w:p>
    <w:p w14:paraId="6F62247C" w14:textId="77777777" w:rsidR="005B4886" w:rsidRPr="00452F99" w:rsidRDefault="005B4886" w:rsidP="00F03F99"/>
    <w:p w14:paraId="56397194" w14:textId="77BD52AE" w:rsidR="5C210BA2" w:rsidRPr="00452F99" w:rsidRDefault="5C210BA2"/>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52F99" w14:paraId="6C65111E" w14:textId="77777777" w:rsidTr="0B28CE32">
        <w:trPr>
          <w:trHeight w:val="1162"/>
        </w:trPr>
        <w:tc>
          <w:tcPr>
            <w:tcW w:w="9156" w:type="dxa"/>
            <w:tcBorders>
              <w:bottom w:val="single" w:sz="24" w:space="0" w:color="22413A"/>
            </w:tcBorders>
          </w:tcPr>
          <w:p w14:paraId="35C1F1C6" w14:textId="2202C19C" w:rsidR="00C20562" w:rsidRPr="00452F99" w:rsidRDefault="00C20562" w:rsidP="00323E71"/>
        </w:tc>
      </w:tr>
      <w:tr w:rsidR="00D0226A" w:rsidRPr="00452F99"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52F99" w:rsidRDefault="31615DC1" w:rsidP="00595C8C">
            <w:pPr>
              <w:pStyle w:val="InnerCoverTitle"/>
              <w:rPr>
                <w:sz w:val="36"/>
                <w:szCs w:val="36"/>
              </w:rPr>
            </w:pPr>
            <w:r w:rsidRPr="00452F99">
              <w:rPr>
                <w:sz w:val="36"/>
                <w:szCs w:val="36"/>
              </w:rPr>
              <w:t xml:space="preserve">ONR </w:t>
            </w:r>
            <w:r w:rsidR="00C64582" w:rsidRPr="00452F99">
              <w:rPr>
                <w:sz w:val="36"/>
                <w:szCs w:val="36"/>
              </w:rPr>
              <w:t>Assessment Report</w:t>
            </w:r>
          </w:p>
          <w:p w14:paraId="7C4EA414" w14:textId="5EBDD3A0" w:rsidR="00D0226A" w:rsidRPr="00452F99" w:rsidRDefault="0076619E" w:rsidP="001E03E1">
            <w:pPr>
              <w:pStyle w:val="CoverTitle"/>
              <w:rPr>
                <w:szCs w:val="90"/>
              </w:rPr>
            </w:pPr>
            <w:r w:rsidRPr="00452F99">
              <w:rPr>
                <w:rStyle w:val="Style2"/>
                <w:sz w:val="36"/>
                <w:szCs w:val="16"/>
              </w:rPr>
              <w:t>Generic Design Assessment of the Holtec SMR-300</w:t>
            </w:r>
            <w:r w:rsidR="00DC726D" w:rsidRPr="00452F99">
              <w:rPr>
                <w:rStyle w:val="Style2"/>
                <w:sz w:val="36"/>
                <w:szCs w:val="16"/>
              </w:rPr>
              <w:t xml:space="preserve"> </w:t>
            </w:r>
            <w:r w:rsidR="00930623" w:rsidRPr="00452F99">
              <w:rPr>
                <w:sz w:val="36"/>
                <w:szCs w:val="36"/>
              </w:rPr>
              <w:t xml:space="preserve">– </w:t>
            </w:r>
            <w:r w:rsidR="00CF5AA4" w:rsidRPr="00452F99">
              <w:rPr>
                <w:rStyle w:val="Style2"/>
                <w:sz w:val="36"/>
                <w:szCs w:val="52"/>
              </w:rPr>
              <w:t>Step 2 Assessment of External Hazards Topic</w:t>
            </w:r>
          </w:p>
        </w:tc>
      </w:tr>
    </w:tbl>
    <w:p w14:paraId="6D1C8B33" w14:textId="6C767270" w:rsidR="00267815" w:rsidRPr="00452F99" w:rsidRDefault="00045010">
      <w:pPr>
        <w:spacing w:after="0"/>
      </w:pPr>
      <w:r w:rsidRPr="00452F99">
        <w:rPr>
          <w:noProof/>
        </w:rPr>
        <w:drawing>
          <wp:anchor distT="0" distB="0" distL="114300" distR="114300" simplePos="0" relativeHeight="251658240" behindDoc="1" locked="0" layoutInCell="1" allowOverlap="1" wp14:anchorId="10B0A4AA" wp14:editId="3C365C66">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52F99">
        <w:br w:type="page"/>
      </w:r>
    </w:p>
    <w:p w14:paraId="108F43C7" w14:textId="0F19D37C" w:rsidR="00004C16" w:rsidRPr="00452F99" w:rsidRDefault="00004C16" w:rsidP="00004C16">
      <w:pPr>
        <w:rPr>
          <w:color w:val="22413A"/>
          <w:sz w:val="36"/>
          <w:szCs w:val="36"/>
        </w:rPr>
      </w:pPr>
      <w:r w:rsidRPr="00452F99">
        <w:rPr>
          <w:color w:val="22413A"/>
          <w:sz w:val="36"/>
          <w:szCs w:val="36"/>
        </w:rPr>
        <w:lastRenderedPageBreak/>
        <w:t xml:space="preserve">ONR </w:t>
      </w:r>
      <w:r w:rsidR="00C64582" w:rsidRPr="00452F99">
        <w:rPr>
          <w:color w:val="22413A"/>
          <w:sz w:val="36"/>
          <w:szCs w:val="36"/>
        </w:rPr>
        <w:t>Assessment Report</w:t>
      </w:r>
    </w:p>
    <w:p w14:paraId="4BAE1D08" w14:textId="5C33C166" w:rsidR="007E2C9C" w:rsidRPr="00452F99" w:rsidRDefault="007E2C9C" w:rsidP="007E2C9C">
      <w:pPr>
        <w:rPr>
          <w:sz w:val="18"/>
          <w:szCs w:val="16"/>
        </w:rPr>
      </w:pPr>
      <w:r w:rsidRPr="00452F99">
        <w:rPr>
          <w:rStyle w:val="Style2"/>
          <w:b/>
          <w:bCs/>
          <w:sz w:val="36"/>
          <w:szCs w:val="16"/>
        </w:rPr>
        <w:t>Project Name</w:t>
      </w:r>
      <w:r w:rsidRPr="00452F99">
        <w:rPr>
          <w:rStyle w:val="Style2"/>
          <w:sz w:val="36"/>
          <w:szCs w:val="16"/>
        </w:rPr>
        <w:t xml:space="preserve">: </w:t>
      </w:r>
      <w:r w:rsidR="000E0320" w:rsidRPr="00452F99">
        <w:rPr>
          <w:rStyle w:val="Style2"/>
          <w:sz w:val="36"/>
          <w:szCs w:val="16"/>
        </w:rPr>
        <w:t>Generic Design Assessment of the Holtec SMR-300</w:t>
      </w:r>
    </w:p>
    <w:p w14:paraId="18D14D22" w14:textId="3B08EDD4" w:rsidR="009E66D8" w:rsidRPr="00452F99" w:rsidRDefault="00C64582" w:rsidP="00004C16">
      <w:pPr>
        <w:rPr>
          <w:rStyle w:val="Style2"/>
          <w:sz w:val="36"/>
          <w:szCs w:val="16"/>
        </w:rPr>
      </w:pPr>
      <w:r w:rsidRPr="00452F99">
        <w:rPr>
          <w:rStyle w:val="Style2"/>
          <w:b/>
          <w:bCs/>
          <w:sz w:val="36"/>
          <w:szCs w:val="16"/>
        </w:rPr>
        <w:t>Report Title</w:t>
      </w:r>
      <w:r w:rsidRPr="00452F99">
        <w:rPr>
          <w:rStyle w:val="Style2"/>
          <w:sz w:val="36"/>
          <w:szCs w:val="16"/>
        </w:rPr>
        <w:t xml:space="preserve">: </w:t>
      </w:r>
      <w:r w:rsidR="00570EC6" w:rsidRPr="00452F99">
        <w:rPr>
          <w:rStyle w:val="Style2"/>
          <w:sz w:val="36"/>
          <w:szCs w:val="16"/>
        </w:rPr>
        <w:t xml:space="preserve">Step 2 Assessment of </w:t>
      </w:r>
      <w:r w:rsidR="00525520" w:rsidRPr="00452F99">
        <w:rPr>
          <w:rStyle w:val="Style2"/>
          <w:sz w:val="36"/>
          <w:szCs w:val="16"/>
        </w:rPr>
        <w:t>E</w:t>
      </w:r>
      <w:r w:rsidR="00CF5AA4" w:rsidRPr="00452F99">
        <w:rPr>
          <w:rStyle w:val="Style2"/>
          <w:sz w:val="36"/>
          <w:szCs w:val="16"/>
        </w:rPr>
        <w:t>xternal Hazards Topic</w:t>
      </w:r>
    </w:p>
    <w:p w14:paraId="7A720323" w14:textId="77777777" w:rsidR="00C66D94" w:rsidRPr="00452F99" w:rsidRDefault="00C66D94" w:rsidP="00004C16">
      <w:pPr>
        <w:rPr>
          <w:sz w:val="28"/>
          <w:szCs w:val="28"/>
        </w:rPr>
      </w:pPr>
    </w:p>
    <w:p w14:paraId="25FBFD23" w14:textId="671DF314" w:rsidR="0085748F" w:rsidRPr="00452F99" w:rsidRDefault="0085748F" w:rsidP="0085748F">
      <w:pPr>
        <w:rPr>
          <w:szCs w:val="24"/>
        </w:rPr>
      </w:pPr>
      <w:r w:rsidRPr="00452F99">
        <w:rPr>
          <w:b/>
          <w:bCs/>
          <w:szCs w:val="24"/>
        </w:rPr>
        <w:t>Authored by</w:t>
      </w:r>
      <w:r w:rsidRPr="00452F99">
        <w:rPr>
          <w:szCs w:val="24"/>
        </w:rPr>
        <w:t xml:space="preserve">: </w:t>
      </w:r>
      <w:r w:rsidR="005663F6" w:rsidRPr="00452F99">
        <w:rPr>
          <w:szCs w:val="24"/>
        </w:rPr>
        <w:t>Principal Inspector</w:t>
      </w:r>
    </w:p>
    <w:p w14:paraId="6153D0F3" w14:textId="345E6D14" w:rsidR="0085748F" w:rsidRPr="00452F99" w:rsidRDefault="0085748F" w:rsidP="0085748F">
      <w:pPr>
        <w:rPr>
          <w:szCs w:val="24"/>
        </w:rPr>
      </w:pPr>
      <w:r w:rsidRPr="00452F99">
        <w:rPr>
          <w:b/>
          <w:bCs/>
          <w:szCs w:val="24"/>
        </w:rPr>
        <w:t>Report issue</w:t>
      </w:r>
      <w:r w:rsidRPr="00452F99">
        <w:rPr>
          <w:szCs w:val="24"/>
        </w:rPr>
        <w:t xml:space="preserve">: </w:t>
      </w:r>
      <w:r w:rsidR="00472616">
        <w:rPr>
          <w:szCs w:val="24"/>
        </w:rPr>
        <w:t>1</w:t>
      </w:r>
    </w:p>
    <w:p w14:paraId="2C5B855C" w14:textId="710557E4" w:rsidR="0085748F" w:rsidRPr="00452F99" w:rsidRDefault="0085748F" w:rsidP="0085748F">
      <w:r w:rsidRPr="00452F99">
        <w:rPr>
          <w:b/>
          <w:bCs/>
        </w:rPr>
        <w:t>Document ID</w:t>
      </w:r>
      <w:r w:rsidRPr="00452F99">
        <w:t>: ONRW-</w:t>
      </w:r>
      <w:r w:rsidR="00795FFA" w:rsidRPr="00452F99">
        <w:t>21266</w:t>
      </w:r>
      <w:r w:rsidR="00703D86" w:rsidRPr="00452F99">
        <w:t>15823-</w:t>
      </w:r>
      <w:r w:rsidR="006300D0" w:rsidRPr="00452F99">
        <w:t>8833</w:t>
      </w:r>
    </w:p>
    <w:p w14:paraId="29E9B6A0" w14:textId="01342EB3" w:rsidR="00880BAE" w:rsidRPr="00452F99" w:rsidRDefault="00880BAE" w:rsidP="00880BAE">
      <w:pPr>
        <w:rPr>
          <w:szCs w:val="24"/>
        </w:rPr>
      </w:pPr>
      <w:r w:rsidRPr="00452F99">
        <w:rPr>
          <w:b/>
          <w:bCs/>
          <w:szCs w:val="24"/>
        </w:rPr>
        <w:t>Published</w:t>
      </w:r>
      <w:r w:rsidRPr="00452F99">
        <w:rPr>
          <w:szCs w:val="24"/>
        </w:rPr>
        <w:t xml:space="preserve">: </w:t>
      </w:r>
      <w:r w:rsidR="003E05C9">
        <w:rPr>
          <w:szCs w:val="24"/>
        </w:rPr>
        <w:t>December 2025</w:t>
      </w:r>
    </w:p>
    <w:p w14:paraId="1CAB535F" w14:textId="77777777" w:rsidR="00D5509C" w:rsidRPr="00452F99" w:rsidRDefault="00D5509C" w:rsidP="00CE4EC9"/>
    <w:p w14:paraId="6C2E87FD" w14:textId="5023EF44" w:rsidR="00D5509C" w:rsidRPr="00452F99" w:rsidRDefault="00D5509C" w:rsidP="00CE4EC9"/>
    <w:p w14:paraId="0D9EF55F" w14:textId="77777777" w:rsidR="00D5509C" w:rsidRPr="00452F99" w:rsidRDefault="00D5509C" w:rsidP="00CE4EC9"/>
    <w:p w14:paraId="77034075" w14:textId="77777777" w:rsidR="00D5509C" w:rsidRPr="00452F99" w:rsidRDefault="00D5509C" w:rsidP="00CE4EC9"/>
    <w:p w14:paraId="115A0640" w14:textId="6DB8C7CB" w:rsidR="00D5509C" w:rsidRPr="00452F99" w:rsidRDefault="00D5509C" w:rsidP="00CE4EC9"/>
    <w:p w14:paraId="64D5A184" w14:textId="72A23F02" w:rsidR="00D5509C" w:rsidRPr="00452F99" w:rsidRDefault="00D5509C" w:rsidP="00CE4EC9"/>
    <w:p w14:paraId="0E761E4D" w14:textId="77777777" w:rsidR="00880BAE" w:rsidRPr="00452F99" w:rsidRDefault="00880BAE" w:rsidP="00CE4EC9"/>
    <w:p w14:paraId="7C81D416" w14:textId="77777777" w:rsidR="00880BAE" w:rsidRPr="00452F99" w:rsidRDefault="00880BAE" w:rsidP="00CE4EC9"/>
    <w:p w14:paraId="28C50B8F" w14:textId="77777777" w:rsidR="00880BAE" w:rsidRPr="00452F99" w:rsidRDefault="00880BAE" w:rsidP="00CE4EC9"/>
    <w:p w14:paraId="74C71A4F" w14:textId="77777777" w:rsidR="00D5509C" w:rsidRPr="00452F99" w:rsidRDefault="00D5509C" w:rsidP="00CE4EC9"/>
    <w:p w14:paraId="22040C03" w14:textId="462FC212" w:rsidR="00AC651F" w:rsidRPr="00452F99" w:rsidRDefault="00AC651F" w:rsidP="00AC651F">
      <w:r w:rsidRPr="00452F99">
        <w:t xml:space="preserve">© Office for Nuclear Regulation, </w:t>
      </w:r>
      <w:r w:rsidR="009C397D" w:rsidRPr="00452F99">
        <w:t>2025</w:t>
      </w:r>
    </w:p>
    <w:p w14:paraId="7776CB8B" w14:textId="77777777" w:rsidR="00152422" w:rsidRDefault="00AC651F" w:rsidP="00B44B73">
      <w:r w:rsidRPr="00452F99">
        <w:t xml:space="preserve">For published documents, the electronic copy on the ONR website remains the most current publicly available version and copying or printing renders this document uncontrolled. If you wish to reuse this information visit </w:t>
      </w:r>
      <w:hyperlink r:id="rId10" w:history="1">
        <w:r w:rsidRPr="00452F99">
          <w:rPr>
            <w:rStyle w:val="Hyperlink"/>
          </w:rPr>
          <w:t>www.onr.org.uk/copyright</w:t>
        </w:r>
      </w:hyperlink>
      <w:r w:rsidRPr="00452F99">
        <w:t xml:space="preserve"> for details. </w:t>
      </w:r>
    </w:p>
    <w:p w14:paraId="0EC294CD" w14:textId="77777777" w:rsidR="00767B91" w:rsidRDefault="00767B91" w:rsidP="00B44B73"/>
    <w:p w14:paraId="0C735CD0" w14:textId="15FC92E6" w:rsidR="00767B91" w:rsidRPr="00452F99" w:rsidRDefault="00767B91" w:rsidP="00B44B73">
      <w:pPr>
        <w:sectPr w:rsidR="00767B91" w:rsidRPr="00452F99" w:rsidSect="00045010">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r w:rsidRPr="003A5420">
        <w:t>Any text contained within b</w:t>
      </w:r>
      <w:r>
        <w:t>r</w:t>
      </w:r>
      <w:r w:rsidRPr="003A5420">
        <w:t xml:space="preserve">ackets {…..} is commercially sensitive information </w:t>
      </w:r>
      <w:r>
        <w:t>and must be redacted prior to publication.</w:t>
      </w:r>
    </w:p>
    <w:p w14:paraId="591B060B" w14:textId="127148AD" w:rsidR="00930623" w:rsidRPr="00452F99" w:rsidRDefault="00930623" w:rsidP="00B44B73">
      <w:pPr>
        <w:pStyle w:val="Heading1"/>
        <w:numPr>
          <w:ilvl w:val="0"/>
          <w:numId w:val="0"/>
        </w:numPr>
        <w:ind w:left="851"/>
      </w:pPr>
      <w:bookmarkStart w:id="1" w:name="_Toc216351171"/>
      <w:bookmarkStart w:id="2" w:name="_Toc109727646"/>
      <w:bookmarkEnd w:id="0"/>
      <w:r w:rsidRPr="00452F99">
        <w:lastRenderedPageBreak/>
        <w:t xml:space="preserve">Executive </w:t>
      </w:r>
      <w:r w:rsidR="00B44B73" w:rsidRPr="00452F99">
        <w:t>s</w:t>
      </w:r>
      <w:r w:rsidRPr="00452F99">
        <w:t>ummary</w:t>
      </w:r>
      <w:bookmarkEnd w:id="1"/>
    </w:p>
    <w:bookmarkEnd w:id="2"/>
    <w:p w14:paraId="031710D4" w14:textId="09E84C7F" w:rsidR="00EA3892" w:rsidRPr="00452F99" w:rsidRDefault="00EA3892" w:rsidP="00EA3892">
      <w:r w:rsidRPr="00D9543B">
        <w:t xml:space="preserve">This report presents the outcomes of my </w:t>
      </w:r>
      <w:r w:rsidR="00CB15CD" w:rsidRPr="00D9543B">
        <w:t>External Hazards</w:t>
      </w:r>
      <w:r w:rsidRPr="00D9543B">
        <w:t xml:space="preserve"> assessment of the Holtec SMR-300 as part of Step 2 of the Office for Nuclear Regulation (ONR) Generic Design Assessment (GDA). This assessment is based upon the information presented in </w:t>
      </w:r>
      <w:r w:rsidR="00FD4876" w:rsidRPr="00D9543B">
        <w:t>revision</w:t>
      </w:r>
      <w:r w:rsidRPr="00D9543B">
        <w:t xml:space="preserve"> 1 of Holtec</w:t>
      </w:r>
      <w:r w:rsidR="00FD4876" w:rsidRPr="00D9543B">
        <w:t>’</w:t>
      </w:r>
      <w:r w:rsidRPr="00D9543B">
        <w:t xml:space="preserve">s </w:t>
      </w:r>
      <w:r w:rsidR="00B64FF0" w:rsidRPr="00D9543B">
        <w:t xml:space="preserve">Safety, Security and Environment </w:t>
      </w:r>
      <w:r w:rsidR="00F527A6" w:rsidRPr="00D9543B">
        <w:t>C</w:t>
      </w:r>
      <w:r w:rsidR="00B64FF0" w:rsidRPr="00D9543B">
        <w:t>ase</w:t>
      </w:r>
      <w:r w:rsidR="00F527A6" w:rsidRPr="00D9543B">
        <w:t xml:space="preserve"> (SSEC)</w:t>
      </w:r>
      <w:r w:rsidR="00B64FF0" w:rsidRPr="00D9543B">
        <w:t xml:space="preserve"> (comprising a Preliminary Safety Report</w:t>
      </w:r>
      <w:r w:rsidR="00F527A6" w:rsidRPr="00D9543B">
        <w:t xml:space="preserve"> (PSR)</w:t>
      </w:r>
      <w:r w:rsidR="00B64FF0" w:rsidRPr="00D9543B">
        <w:t>, Preliminary Environment Report</w:t>
      </w:r>
      <w:r w:rsidR="00F527A6" w:rsidRPr="00D9543B">
        <w:t xml:space="preserve"> (PER)</w:t>
      </w:r>
      <w:r w:rsidR="00B64FF0" w:rsidRPr="00D9543B">
        <w:t>, Preliminary Safeguards Report</w:t>
      </w:r>
      <w:r w:rsidR="00F527A6" w:rsidRPr="00D9543B">
        <w:t xml:space="preserve"> (P</w:t>
      </w:r>
      <w:r w:rsidR="000B7597" w:rsidRPr="00D9543B">
        <w:t>S</w:t>
      </w:r>
      <w:r w:rsidR="00F527A6" w:rsidRPr="00D9543B">
        <w:t>gR),</w:t>
      </w:r>
      <w:r w:rsidR="00B64FF0" w:rsidRPr="00D9543B">
        <w:t xml:space="preserve"> and </w:t>
      </w:r>
      <w:r w:rsidR="00BB06E4" w:rsidRPr="00D9543B">
        <w:t>General Security Report</w:t>
      </w:r>
      <w:r w:rsidR="00F527A6" w:rsidRPr="00D9543B">
        <w:t xml:space="preserve"> (GSR)</w:t>
      </w:r>
      <w:r w:rsidR="00BB06E4" w:rsidRPr="00D9543B">
        <w:t>)</w:t>
      </w:r>
      <w:r w:rsidR="004E5953" w:rsidRPr="00D9543B">
        <w:t xml:space="preserve">, </w:t>
      </w:r>
      <w:r w:rsidR="00F62346" w:rsidRPr="00D9543B">
        <w:t xml:space="preserve">the Design Reference Point </w:t>
      </w:r>
      <w:r w:rsidR="001209B6" w:rsidRPr="00D9543B">
        <w:t xml:space="preserve">(DRP) </w:t>
      </w:r>
      <w:r w:rsidR="00032C14" w:rsidRPr="00D9543B">
        <w:t xml:space="preserve">revision </w:t>
      </w:r>
      <w:r w:rsidR="00F62346" w:rsidRPr="00D9543B">
        <w:t>1.1</w:t>
      </w:r>
      <w:r w:rsidR="001209B6" w:rsidRPr="00D9543B">
        <w:t>,</w:t>
      </w:r>
      <w:r w:rsidR="00F62346" w:rsidRPr="00D9543B">
        <w:t xml:space="preserve"> </w:t>
      </w:r>
      <w:r w:rsidRPr="00D9543B">
        <w:t>and supporting documentation.</w:t>
      </w:r>
      <w:r w:rsidRPr="00452F99">
        <w:t xml:space="preserve"> </w:t>
      </w:r>
    </w:p>
    <w:p w14:paraId="26ED3889" w14:textId="2C52C2EA" w:rsidR="00EA3892" w:rsidRPr="00452F99" w:rsidRDefault="00EA3892" w:rsidP="00EA3892">
      <w:r w:rsidRPr="00D9543B">
        <w:t>ONR’s GDA process calls for a step-wise assessment, which increase</w:t>
      </w:r>
      <w:r w:rsidR="00B30C98" w:rsidRPr="00D9543B">
        <w:t>s</w:t>
      </w:r>
      <w:r w:rsidRPr="00D9543B">
        <w:t xml:space="preserve"> in detail as the project progresses. The focus of my assessment in this step was towards the fundamental adequacy of the </w:t>
      </w:r>
      <w:r w:rsidR="003F1ABE" w:rsidRPr="00D9543B">
        <w:t>SMR-300 design</w:t>
      </w:r>
      <w:r w:rsidRPr="00D9543B">
        <w:t xml:space="preserve"> and </w:t>
      </w:r>
      <w:r w:rsidR="00F527A6" w:rsidRPr="00D9543B">
        <w:t>PSR</w:t>
      </w:r>
      <w:r w:rsidRPr="00D9543B">
        <w:t>, and the suitability of the methodologies, approaches, codes, standards and philosophies which form the building blocks for the design and generic safety and security cases.</w:t>
      </w:r>
    </w:p>
    <w:p w14:paraId="759E96FE" w14:textId="15639908" w:rsidR="00EA3892" w:rsidRPr="00452F99" w:rsidRDefault="00251991" w:rsidP="00EA3892">
      <w:pPr>
        <w:rPr>
          <w:szCs w:val="24"/>
        </w:rPr>
      </w:pPr>
      <w:bookmarkStart w:id="3" w:name="_Hlk192240831"/>
      <w:r w:rsidRPr="00D9543B">
        <w:t xml:space="preserve">In accordance with my assessment plan </w:t>
      </w:r>
      <w:r w:rsidR="00EA3892" w:rsidRPr="00D9543B">
        <w:t xml:space="preserve">I targeted my assessment at the </w:t>
      </w:r>
      <w:r w:rsidR="00F20DB3" w:rsidRPr="00D9543B">
        <w:t xml:space="preserve">aspects of the SMR-300 design that </w:t>
      </w:r>
      <w:r w:rsidR="00B2614C" w:rsidRPr="00D9543B">
        <w:t>are novel</w:t>
      </w:r>
      <w:r w:rsidR="00912561" w:rsidRPr="00D9543B">
        <w:t>, contentious,</w:t>
      </w:r>
      <w:r w:rsidR="00040518" w:rsidRPr="00D9543B">
        <w:t xml:space="preserve"> or </w:t>
      </w:r>
      <w:r w:rsidR="00912561" w:rsidRPr="00D9543B">
        <w:t>where</w:t>
      </w:r>
      <w:r w:rsidR="00920A9E" w:rsidRPr="00D9543B">
        <w:t xml:space="preserve"> significant safety </w:t>
      </w:r>
      <w:r w:rsidR="00912561" w:rsidRPr="00D9543B">
        <w:t>claims are made</w:t>
      </w:r>
      <w:r w:rsidR="005F1763" w:rsidRPr="00D9543B">
        <w:t>.</w:t>
      </w:r>
      <w:r w:rsidR="00032A19" w:rsidRPr="00D9543B">
        <w:t xml:space="preserve"> </w:t>
      </w:r>
      <w:r w:rsidR="00A608C6" w:rsidRPr="00D9543B">
        <w:t xml:space="preserve">My </w:t>
      </w:r>
      <w:r w:rsidR="00EA3892" w:rsidRPr="00D9543B">
        <w:t>expectations</w:t>
      </w:r>
      <w:r w:rsidR="00A608C6" w:rsidRPr="00D9543B">
        <w:t xml:space="preserve"> were informed by</w:t>
      </w:r>
      <w:r w:rsidR="00EA3892" w:rsidRPr="00D9543B">
        <w:t xml:space="preserve"> ONR’s Safety Assessment Principles (SAPs)</w:t>
      </w:r>
      <w:r w:rsidR="00EA3892" w:rsidRPr="00D9543B">
        <w:rPr>
          <w:szCs w:val="24"/>
        </w:rPr>
        <w:t>, Technical Assessment Guides (TAGs) and other guidance which ONR regards as relevant good practice</w:t>
      </w:r>
      <w:bookmarkEnd w:id="3"/>
      <w:r w:rsidR="00EA3892" w:rsidRPr="00D9543B">
        <w:rPr>
          <w:szCs w:val="24"/>
        </w:rPr>
        <w:t>.</w:t>
      </w:r>
    </w:p>
    <w:p w14:paraId="60137A18" w14:textId="019BAE19" w:rsidR="00EA3892" w:rsidRPr="00452F99" w:rsidRDefault="00EA3892" w:rsidP="00EA3892">
      <w:pPr>
        <w:spacing w:before="100" w:beforeAutospacing="1" w:after="100" w:afterAutospacing="1" w:line="240" w:lineRule="auto"/>
        <w:rPr>
          <w:color w:val="000000"/>
          <w:szCs w:val="24"/>
          <w:lang w:eastAsia="en-GB" w:bidi="ar-SA"/>
        </w:rPr>
      </w:pPr>
      <w:r w:rsidRPr="00D9543B">
        <w:rPr>
          <w:color w:val="000000"/>
          <w:szCs w:val="24"/>
          <w:lang w:eastAsia="en-GB" w:bidi="ar-SA"/>
        </w:rPr>
        <w:t xml:space="preserve">I targeted the following aspects in my assessment of the </w:t>
      </w:r>
      <w:r w:rsidR="0047585A" w:rsidRPr="00D9543B">
        <w:rPr>
          <w:color w:val="000000"/>
          <w:szCs w:val="24"/>
          <w:lang w:eastAsia="en-GB" w:bidi="ar-SA"/>
        </w:rPr>
        <w:t>SMR</w:t>
      </w:r>
      <w:r w:rsidR="00A32DA7" w:rsidRPr="00D9543B">
        <w:rPr>
          <w:color w:val="000000"/>
          <w:szCs w:val="24"/>
          <w:lang w:eastAsia="en-GB" w:bidi="ar-SA"/>
        </w:rPr>
        <w:t>-300</w:t>
      </w:r>
      <w:r w:rsidR="00CE3BE4" w:rsidRPr="00D9543B">
        <w:rPr>
          <w:color w:val="000000"/>
          <w:szCs w:val="24"/>
          <w:lang w:eastAsia="en-GB" w:bidi="ar-SA"/>
        </w:rPr>
        <w:t xml:space="preserve"> Design Reference Point</w:t>
      </w:r>
      <w:r w:rsidR="0047585A" w:rsidRPr="00D9543B">
        <w:rPr>
          <w:color w:val="000000"/>
          <w:szCs w:val="24"/>
          <w:lang w:eastAsia="en-GB" w:bidi="ar-SA"/>
        </w:rPr>
        <w:t xml:space="preserve"> </w:t>
      </w:r>
      <w:r w:rsidR="00CE3BE4" w:rsidRPr="00D9543B">
        <w:rPr>
          <w:color w:val="000000"/>
          <w:szCs w:val="24"/>
          <w:lang w:eastAsia="en-GB" w:bidi="ar-SA"/>
        </w:rPr>
        <w:t>(</w:t>
      </w:r>
      <w:r w:rsidR="004858EF" w:rsidRPr="00D9543B">
        <w:rPr>
          <w:color w:val="000000"/>
          <w:szCs w:val="24"/>
          <w:lang w:eastAsia="en-GB" w:bidi="ar-SA"/>
        </w:rPr>
        <w:t>DRP</w:t>
      </w:r>
      <w:r w:rsidR="00CE3BE4" w:rsidRPr="00D9543B">
        <w:rPr>
          <w:color w:val="000000"/>
          <w:szCs w:val="24"/>
          <w:lang w:eastAsia="en-GB" w:bidi="ar-SA"/>
        </w:rPr>
        <w:t>)</w:t>
      </w:r>
      <w:r w:rsidR="004858EF" w:rsidRPr="00D9543B">
        <w:rPr>
          <w:color w:val="000000"/>
          <w:szCs w:val="24"/>
          <w:lang w:eastAsia="en-GB" w:bidi="ar-SA"/>
        </w:rPr>
        <w:t xml:space="preserve"> and </w:t>
      </w:r>
      <w:r w:rsidR="0047585A" w:rsidRPr="00D9543B">
        <w:rPr>
          <w:color w:val="000000"/>
          <w:szCs w:val="24"/>
          <w:lang w:eastAsia="en-GB" w:bidi="ar-SA"/>
        </w:rPr>
        <w:t>SSEC</w:t>
      </w:r>
      <w:r w:rsidRPr="00D9543B">
        <w:rPr>
          <w:color w:val="000000"/>
          <w:szCs w:val="24"/>
          <w:lang w:eastAsia="en-GB" w:bidi="ar-SA"/>
        </w:rPr>
        <w:t>:</w:t>
      </w:r>
    </w:p>
    <w:p w14:paraId="3997DA46" w14:textId="07564617" w:rsidR="00EA3892" w:rsidRPr="00523AA2" w:rsidRDefault="008C77F2" w:rsidP="007F7D16">
      <w:pPr>
        <w:pStyle w:val="Bulletlist1"/>
        <w:ind w:left="567"/>
        <w:rPr>
          <w:lang w:eastAsia="en-GB" w:bidi="ar-SA"/>
        </w:rPr>
      </w:pPr>
      <w:r w:rsidRPr="00523AA2">
        <w:rPr>
          <w:lang w:eastAsia="en-GB" w:bidi="ar-SA"/>
        </w:rPr>
        <w:t>Suitability for deployment in GB</w:t>
      </w:r>
      <w:r w:rsidR="00FB36E4">
        <w:rPr>
          <w:lang w:eastAsia="en-GB" w:bidi="ar-SA"/>
        </w:rPr>
        <w:t>.</w:t>
      </w:r>
    </w:p>
    <w:p w14:paraId="49ED0F96" w14:textId="13CB87EC" w:rsidR="008E73C4" w:rsidRPr="00523AA2" w:rsidRDefault="008E73C4" w:rsidP="007F7D16">
      <w:pPr>
        <w:pStyle w:val="Bulletlist1"/>
        <w:ind w:left="567"/>
        <w:rPr>
          <w:lang w:eastAsia="en-GB" w:bidi="ar-SA"/>
        </w:rPr>
      </w:pPr>
      <w:r w:rsidRPr="00523AA2">
        <w:rPr>
          <w:lang w:eastAsia="en-GB" w:bidi="ar-SA"/>
        </w:rPr>
        <w:t>SMR-300 design aspects which are novel</w:t>
      </w:r>
      <w:r w:rsidR="00FB36E4">
        <w:rPr>
          <w:lang w:eastAsia="en-GB" w:bidi="ar-SA"/>
        </w:rPr>
        <w:t>.</w:t>
      </w:r>
    </w:p>
    <w:p w14:paraId="31149758" w14:textId="022A189E" w:rsidR="00832B96" w:rsidRPr="00523AA2" w:rsidRDefault="008E73C4" w:rsidP="007F7D16">
      <w:pPr>
        <w:pStyle w:val="Bulletlist1"/>
        <w:ind w:left="567"/>
        <w:rPr>
          <w:lang w:eastAsia="en-GB" w:bidi="ar-SA"/>
        </w:rPr>
      </w:pPr>
      <w:r w:rsidRPr="00523AA2">
        <w:rPr>
          <w:lang w:eastAsia="en-GB" w:bidi="ar-SA"/>
        </w:rPr>
        <w:t>Lessons leant from previous GDAs</w:t>
      </w:r>
      <w:r w:rsidR="00FB36E4">
        <w:rPr>
          <w:lang w:eastAsia="en-GB" w:bidi="ar-SA"/>
        </w:rPr>
        <w:t>.</w:t>
      </w:r>
      <w:r w:rsidR="00032A19" w:rsidRPr="00523AA2">
        <w:rPr>
          <w:lang w:eastAsia="en-GB" w:bidi="ar-SA"/>
        </w:rPr>
        <w:t xml:space="preserve"> </w:t>
      </w:r>
    </w:p>
    <w:p w14:paraId="77FDCFDB" w14:textId="77777777" w:rsidR="001F52FB" w:rsidRPr="00D9543B" w:rsidRDefault="001F52FB" w:rsidP="00D9543B">
      <w:pPr>
        <w:pStyle w:val="Numberedparagraph"/>
        <w:numPr>
          <w:ilvl w:val="0"/>
          <w:numId w:val="0"/>
        </w:numPr>
        <w:ind w:left="851" w:hanging="851"/>
      </w:pPr>
      <w:r w:rsidRPr="00D9543B">
        <w:t>Based on my assessment, I have concluded the following:</w:t>
      </w:r>
    </w:p>
    <w:p w14:paraId="5F1C0236" w14:textId="389E83D4" w:rsidR="001F52FB" w:rsidRPr="00452F99" w:rsidRDefault="001F52FB" w:rsidP="007F7D16">
      <w:pPr>
        <w:pStyle w:val="Bulletlist1"/>
        <w:ind w:left="426"/>
      </w:pPr>
      <w:r w:rsidRPr="00452F99">
        <w:t>Holtec International</w:t>
      </w:r>
      <w:r w:rsidR="00DE78BC">
        <w:t>, the Requesting Party (RP)</w:t>
      </w:r>
      <w:r w:rsidRPr="00452F99">
        <w:t xml:space="preserve"> has provided sufficient information in the PSR and supporting documentation for a meaningful assessment to be undertaken in accordance with ONR GDA Step 2 guidance.</w:t>
      </w:r>
    </w:p>
    <w:p w14:paraId="508DC2FC" w14:textId="2835D67C" w:rsidR="001F52FB" w:rsidRPr="00452F99" w:rsidRDefault="001F52FB" w:rsidP="007F7D16">
      <w:pPr>
        <w:pStyle w:val="Bulletlist1"/>
        <w:ind w:left="426"/>
      </w:pPr>
      <w:r w:rsidRPr="00452F99">
        <w:t xml:space="preserve">The documents submitted for external hazards assessment are of high quality and are comprehensive within the scope of the SMR-300 GDA. </w:t>
      </w:r>
    </w:p>
    <w:p w14:paraId="697E1091" w14:textId="6CB23478" w:rsidR="001F52FB" w:rsidRPr="00452F99" w:rsidRDefault="001F52FB" w:rsidP="007F7D16">
      <w:pPr>
        <w:pStyle w:val="Bulletlist1"/>
        <w:ind w:left="426"/>
      </w:pPr>
      <w:r w:rsidRPr="00452F99">
        <w:t xml:space="preserve">The </w:t>
      </w:r>
      <w:r w:rsidR="0048045D">
        <w:t>RP’s</w:t>
      </w:r>
      <w:r w:rsidRPr="00452F99">
        <w:t xml:space="preserve"> Generic Site Envelope (GSE) defines a bounding site for the external hazards chosen to be in scope by the Requesting Party. The GSE meets the expectations of the GDA guidance. </w:t>
      </w:r>
      <w:r w:rsidR="007B2087">
        <w:t>T</w:t>
      </w:r>
      <w:r w:rsidRPr="00452F99">
        <w:t>he GSE is focussed on candidate sites in the national policy statement for nuclear power generation (EN-6)</w:t>
      </w:r>
      <w:r w:rsidR="004F1219">
        <w:t xml:space="preserve"> plus Trawsfyn</w:t>
      </w:r>
      <w:r w:rsidR="00840865">
        <w:t>ydd</w:t>
      </w:r>
      <w:r w:rsidRPr="00452F99">
        <w:t>. Use of the GSE may need to be revisited if the SMR-300 is to be licensed on a site significantly different in character to those in EN-6 or Trawsfynydd.</w:t>
      </w:r>
    </w:p>
    <w:p w14:paraId="244E6E68" w14:textId="77777777" w:rsidR="001F52FB" w:rsidRPr="00452F99" w:rsidRDefault="001F52FB" w:rsidP="007F7D16">
      <w:pPr>
        <w:pStyle w:val="Bulletlist1"/>
        <w:ind w:left="426"/>
      </w:pPr>
      <w:r w:rsidRPr="00452F99">
        <w:lastRenderedPageBreak/>
        <w:t xml:space="preserve">The safety claims against external hazards are clear for those hazards considered in the design. </w:t>
      </w:r>
    </w:p>
    <w:p w14:paraId="6FEE5C8D" w14:textId="77777777" w:rsidR="001F52FB" w:rsidRPr="00452F99" w:rsidRDefault="001F52FB" w:rsidP="007F7D16">
      <w:pPr>
        <w:pStyle w:val="Bulletlist1"/>
        <w:ind w:left="426"/>
      </w:pPr>
      <w:r w:rsidRPr="00452F99">
        <w:t>Clear GDA reference design parameters are provided.</w:t>
      </w:r>
    </w:p>
    <w:p w14:paraId="26618615" w14:textId="77777777" w:rsidR="001F52FB" w:rsidRPr="00452F99" w:rsidRDefault="001F52FB" w:rsidP="007F7D16">
      <w:pPr>
        <w:pStyle w:val="Bulletlist1"/>
        <w:ind w:left="426"/>
      </w:pPr>
      <w:r w:rsidRPr="00452F99">
        <w:t>The RP has taken ownership of the gaps between UK and US regulatory expectations and identified those external hazards which are not addressed in the original design and assigned forward actions.</w:t>
      </w:r>
    </w:p>
    <w:p w14:paraId="0661AD06" w14:textId="0B93CD98" w:rsidR="001F52FB" w:rsidRPr="00452F99" w:rsidRDefault="001F52FB" w:rsidP="007F7D16">
      <w:pPr>
        <w:pStyle w:val="Bulletlist1"/>
        <w:ind w:left="426"/>
      </w:pPr>
      <w:r w:rsidRPr="00452F99">
        <w:t xml:space="preserve">The safety claims for external hazards provide the basis for demonstrating that risk is reduced </w:t>
      </w:r>
      <w:r w:rsidR="006F7B1F">
        <w:t xml:space="preserve">so far as is reasonably </w:t>
      </w:r>
      <w:r w:rsidR="00EE4B38">
        <w:t>practicable</w:t>
      </w:r>
      <w:r w:rsidR="00BF200E">
        <w:t xml:space="preserve"> (SFAIRP)</w:t>
      </w:r>
      <w:r w:rsidR="00EE4B38">
        <w:t xml:space="preserve"> </w:t>
      </w:r>
      <w:r w:rsidRPr="00452F99">
        <w:t>when the design is sufficiently mature to provide the arguments and evidence to support the claims.</w:t>
      </w:r>
    </w:p>
    <w:p w14:paraId="6C37670A" w14:textId="06F5A6CB" w:rsidR="001F52FB" w:rsidRPr="00452F99" w:rsidRDefault="001F52FB" w:rsidP="007F7D16">
      <w:pPr>
        <w:pStyle w:val="Bulletlist1"/>
        <w:ind w:left="426"/>
      </w:pPr>
      <w:r w:rsidRPr="00452F99">
        <w:t xml:space="preserve">For most external hazards </w:t>
      </w:r>
      <w:r w:rsidR="00644FD4">
        <w:t>the RP</w:t>
      </w:r>
      <w:r w:rsidRPr="00452F99">
        <w:t xml:space="preserve"> has provided evidence of margin between the GSE values and GDA reference design parameters. Where margin cannot be demonstrated the RP has committed to forward actions intended to close the gap. I consider the most important of these to be the forward action on high ambient air temperature, as this could have the largest implications for the design and operability.</w:t>
      </w:r>
    </w:p>
    <w:p w14:paraId="2478DCC0" w14:textId="368A8B79" w:rsidR="001F52FB" w:rsidRPr="00452F99" w:rsidRDefault="001F52FB" w:rsidP="007F7D16">
      <w:pPr>
        <w:pStyle w:val="Bulletlist1"/>
        <w:ind w:left="426"/>
      </w:pPr>
      <w:r w:rsidRPr="00452F99">
        <w:t>The RP has considered beyond design basis external hazards. The PSR presents sufficient information to have confidence that the risk from beyond design basis external hazards can be reduced SFAIRP. This can only be achieved once site-specific design basis events can be determined to establish the margin between the reference design parameters and design basis events.</w:t>
      </w:r>
    </w:p>
    <w:p w14:paraId="4BB97DCD" w14:textId="77777777" w:rsidR="001F52FB" w:rsidRPr="00452F99" w:rsidRDefault="001F52FB" w:rsidP="007F7D16">
      <w:pPr>
        <w:pStyle w:val="Bulletlist1"/>
        <w:ind w:left="426"/>
      </w:pPr>
      <w:r w:rsidRPr="00452F99">
        <w:t>Protection from flooding is on a site-specific basis. The RP has assumed that a future site complies with the “dry site concept” as referenced in the ONR SAP EHA.12. The RP has identified potential flood protection measures but these are not yet integrated into the design and are claimed as providing beyond design basis protection.</w:t>
      </w:r>
    </w:p>
    <w:p w14:paraId="261C0953" w14:textId="49AE32C5" w:rsidR="001F52FB" w:rsidRPr="00452F99" w:rsidRDefault="001F52FB" w:rsidP="007F7D16">
      <w:pPr>
        <w:pStyle w:val="Bulletlist1"/>
        <w:ind w:left="426"/>
      </w:pPr>
      <w:r w:rsidRPr="00452F99">
        <w:t xml:space="preserve">The engineered protection against aircraft impact is less mature than that for other external hazards. As the SMR-300 design matures the claims on </w:t>
      </w:r>
      <w:r w:rsidR="00D560DB" w:rsidRPr="00452F99">
        <w:t>structures, systems and components (</w:t>
      </w:r>
      <w:r w:rsidRPr="00452F99">
        <w:t>SSCs</w:t>
      </w:r>
      <w:r w:rsidR="00D560DB" w:rsidRPr="00452F99">
        <w:t>)</w:t>
      </w:r>
      <w:r w:rsidRPr="00452F99">
        <w:t xml:space="preserve"> and approach to reducing risk may change. Future assessments of the design making use of this assessment should ensure that changes to the design reference are clear and understood.</w:t>
      </w:r>
    </w:p>
    <w:p w14:paraId="1C9E858E" w14:textId="77777777" w:rsidR="001F52FB" w:rsidRPr="00452F99" w:rsidRDefault="001F52FB" w:rsidP="007F7D16">
      <w:pPr>
        <w:pStyle w:val="Bulletlist1"/>
        <w:ind w:left="426"/>
      </w:pPr>
      <w:r w:rsidRPr="00452F99">
        <w:t>I have not raised any Regulatory Observations (RO) or Regulatory Issues (RI) on the topic of external hazards.</w:t>
      </w:r>
    </w:p>
    <w:p w14:paraId="16FE34C5" w14:textId="7B5BB47D" w:rsidR="00EA3892" w:rsidRPr="00452F99" w:rsidRDefault="00EA3892" w:rsidP="00EA3892">
      <w:pPr>
        <w:spacing w:after="160" w:line="259" w:lineRule="auto"/>
      </w:pPr>
      <w:r w:rsidRPr="00D9543B">
        <w:t xml:space="preserve">Overall, based on my </w:t>
      </w:r>
      <w:r w:rsidR="002207A0" w:rsidRPr="00D9543B">
        <w:t xml:space="preserve">step 2 </w:t>
      </w:r>
      <w:r w:rsidRPr="00D9543B">
        <w:t>assessment</w:t>
      </w:r>
      <w:r w:rsidR="00AE3BC9" w:rsidRPr="00D9543B">
        <w:t xml:space="preserve">, </w:t>
      </w:r>
      <w:r w:rsidRPr="00D9543B">
        <w:t xml:space="preserve">I have not identified any fundamental </w:t>
      </w:r>
      <w:bookmarkStart w:id="4" w:name="_Hlk168596328"/>
      <w:r w:rsidRPr="00D9543B">
        <w:t>safety</w:t>
      </w:r>
      <w:bookmarkEnd w:id="4"/>
      <w:r w:rsidRPr="00D9543B">
        <w:t xml:space="preserve"> shortfalls</w:t>
      </w:r>
      <w:r w:rsidR="000C447F" w:rsidRPr="00D9543B">
        <w:t xml:space="preserve"> from a</w:t>
      </w:r>
      <w:r w:rsidR="001275A9" w:rsidRPr="00D9543B">
        <w:t xml:space="preserve">n external hazards </w:t>
      </w:r>
      <w:r w:rsidR="000C447F" w:rsidRPr="00D9543B">
        <w:t>perspective</w:t>
      </w:r>
      <w:r w:rsidRPr="00D9543B">
        <w:t xml:space="preserve"> that </w:t>
      </w:r>
      <w:r w:rsidR="00923409" w:rsidRPr="00D9543B">
        <w:t>w</w:t>
      </w:r>
      <w:r w:rsidRPr="00D9543B">
        <w:t xml:space="preserve">ould prevent ONR </w:t>
      </w:r>
      <w:r w:rsidR="0000246F" w:rsidRPr="00452F99">
        <w:t>granting permission for</w:t>
      </w:r>
      <w:r w:rsidRPr="00D9543B">
        <w:t xml:space="preserve"> the construction of a power station based on the generic </w:t>
      </w:r>
      <w:r w:rsidR="0047585A" w:rsidRPr="00D9543B">
        <w:t>Holtec SMR-300</w:t>
      </w:r>
      <w:r w:rsidRPr="00D9543B">
        <w:t xml:space="preserve"> design.</w:t>
      </w:r>
    </w:p>
    <w:p w14:paraId="0BAEDD91" w14:textId="77777777" w:rsidR="00EA3892" w:rsidRPr="00452F99" w:rsidRDefault="00EA3892"/>
    <w:p w14:paraId="7FA16813" w14:textId="77777777" w:rsidR="00045010" w:rsidRPr="00452F99" w:rsidRDefault="00045010" w:rsidP="00B44B73">
      <w:pPr>
        <w:pStyle w:val="Heading1"/>
        <w:numPr>
          <w:ilvl w:val="0"/>
          <w:numId w:val="0"/>
        </w:numPr>
        <w:ind w:left="851"/>
        <w:sectPr w:rsidR="00045010" w:rsidRPr="00452F99"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2C446998" w:rsidR="001966D1" w:rsidRPr="00452F99" w:rsidRDefault="001966D1" w:rsidP="00B44B73">
      <w:pPr>
        <w:pStyle w:val="Heading1"/>
        <w:numPr>
          <w:ilvl w:val="0"/>
          <w:numId w:val="0"/>
        </w:numPr>
        <w:ind w:left="851"/>
        <w:rPr>
          <w:sz w:val="24"/>
          <w:szCs w:val="24"/>
        </w:rPr>
      </w:pPr>
      <w:bookmarkStart w:id="5" w:name="_Toc216351172"/>
      <w:r w:rsidRPr="00452F99">
        <w:lastRenderedPageBreak/>
        <w:t xml:space="preserve">List of </w:t>
      </w:r>
      <w:r w:rsidR="00B44B73" w:rsidRPr="00452F99">
        <w:t>a</w:t>
      </w:r>
      <w:r w:rsidRPr="00452F99">
        <w:t>bbreviations</w:t>
      </w:r>
      <w:bookmarkEnd w:id="5"/>
      <w:r w:rsidR="00AE18BE" w:rsidRPr="00452F99">
        <w:t xml:space="preserve"> </w:t>
      </w:r>
    </w:p>
    <w:tbl>
      <w:tblPr>
        <w:tblW w:w="12050" w:type="dxa"/>
        <w:tblLook w:val="04A0" w:firstRow="1" w:lastRow="0" w:firstColumn="1" w:lastColumn="0" w:noHBand="0" w:noVBand="1"/>
      </w:tblPr>
      <w:tblGrid>
        <w:gridCol w:w="1276"/>
        <w:gridCol w:w="10774"/>
      </w:tblGrid>
      <w:tr w:rsidR="00DC7AB1" w:rsidRPr="00452F99" w14:paraId="313A1BB9" w14:textId="77777777" w:rsidTr="00D9543B">
        <w:trPr>
          <w:trHeight w:val="300"/>
        </w:trPr>
        <w:tc>
          <w:tcPr>
            <w:tcW w:w="1276" w:type="dxa"/>
            <w:tcBorders>
              <w:top w:val="nil"/>
              <w:left w:val="nil"/>
              <w:bottom w:val="nil"/>
              <w:right w:val="nil"/>
            </w:tcBorders>
            <w:noWrap/>
            <w:vAlign w:val="center"/>
            <w:hideMark/>
          </w:tcPr>
          <w:p w14:paraId="529E403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AC</w:t>
            </w:r>
          </w:p>
        </w:tc>
        <w:tc>
          <w:tcPr>
            <w:tcW w:w="10774" w:type="dxa"/>
            <w:tcBorders>
              <w:top w:val="nil"/>
              <w:left w:val="nil"/>
              <w:bottom w:val="nil"/>
              <w:right w:val="nil"/>
            </w:tcBorders>
            <w:noWrap/>
            <w:vAlign w:val="center"/>
            <w:hideMark/>
          </w:tcPr>
          <w:p w14:paraId="1C137347"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Alternating Current</w:t>
            </w:r>
          </w:p>
        </w:tc>
      </w:tr>
      <w:tr w:rsidR="00DC7AB1" w:rsidRPr="00452F99" w14:paraId="72B2140D" w14:textId="77777777" w:rsidTr="00D9543B">
        <w:trPr>
          <w:trHeight w:val="300"/>
        </w:trPr>
        <w:tc>
          <w:tcPr>
            <w:tcW w:w="1276" w:type="dxa"/>
            <w:tcBorders>
              <w:top w:val="nil"/>
              <w:left w:val="nil"/>
              <w:bottom w:val="nil"/>
              <w:right w:val="nil"/>
            </w:tcBorders>
            <w:noWrap/>
            <w:vAlign w:val="center"/>
            <w:hideMark/>
          </w:tcPr>
          <w:p w14:paraId="1D465323"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ALARP</w:t>
            </w:r>
          </w:p>
        </w:tc>
        <w:tc>
          <w:tcPr>
            <w:tcW w:w="10774" w:type="dxa"/>
            <w:tcBorders>
              <w:top w:val="nil"/>
              <w:left w:val="nil"/>
              <w:bottom w:val="nil"/>
              <w:right w:val="nil"/>
            </w:tcBorders>
            <w:noWrap/>
            <w:vAlign w:val="center"/>
            <w:hideMark/>
          </w:tcPr>
          <w:p w14:paraId="2DF031C5"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As low as is reasonably practicable</w:t>
            </w:r>
          </w:p>
        </w:tc>
      </w:tr>
      <w:tr w:rsidR="00DC7AB1" w:rsidRPr="00452F99" w14:paraId="1032679B" w14:textId="77777777" w:rsidTr="00D9543B">
        <w:trPr>
          <w:trHeight w:val="285"/>
        </w:trPr>
        <w:tc>
          <w:tcPr>
            <w:tcW w:w="1276" w:type="dxa"/>
            <w:tcBorders>
              <w:top w:val="nil"/>
              <w:left w:val="nil"/>
              <w:bottom w:val="nil"/>
              <w:right w:val="nil"/>
            </w:tcBorders>
            <w:noWrap/>
            <w:vAlign w:val="bottom"/>
            <w:hideMark/>
          </w:tcPr>
          <w:p w14:paraId="34B82D7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AR</w:t>
            </w:r>
          </w:p>
        </w:tc>
        <w:tc>
          <w:tcPr>
            <w:tcW w:w="10774" w:type="dxa"/>
            <w:tcBorders>
              <w:top w:val="nil"/>
              <w:left w:val="nil"/>
              <w:bottom w:val="nil"/>
              <w:right w:val="nil"/>
            </w:tcBorders>
            <w:noWrap/>
            <w:vAlign w:val="bottom"/>
            <w:hideMark/>
          </w:tcPr>
          <w:p w14:paraId="18B5C424"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Annular Reservoir</w:t>
            </w:r>
          </w:p>
        </w:tc>
      </w:tr>
      <w:tr w:rsidR="00DC7AB1" w:rsidRPr="00452F99" w14:paraId="5A9EC3B9" w14:textId="77777777" w:rsidTr="00D9543B">
        <w:trPr>
          <w:trHeight w:val="285"/>
        </w:trPr>
        <w:tc>
          <w:tcPr>
            <w:tcW w:w="1276" w:type="dxa"/>
            <w:tcBorders>
              <w:top w:val="nil"/>
              <w:left w:val="nil"/>
              <w:bottom w:val="nil"/>
              <w:right w:val="nil"/>
            </w:tcBorders>
            <w:noWrap/>
            <w:vAlign w:val="bottom"/>
            <w:hideMark/>
          </w:tcPr>
          <w:p w14:paraId="78BD6691"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BDB</w:t>
            </w:r>
          </w:p>
        </w:tc>
        <w:tc>
          <w:tcPr>
            <w:tcW w:w="10774" w:type="dxa"/>
            <w:tcBorders>
              <w:top w:val="nil"/>
              <w:left w:val="nil"/>
              <w:bottom w:val="nil"/>
              <w:right w:val="nil"/>
            </w:tcBorders>
            <w:noWrap/>
            <w:vAlign w:val="bottom"/>
            <w:hideMark/>
          </w:tcPr>
          <w:p w14:paraId="1514D0E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Beyond design basis</w:t>
            </w:r>
          </w:p>
        </w:tc>
      </w:tr>
      <w:tr w:rsidR="00DC7AB1" w:rsidRPr="00452F99" w14:paraId="23917A48" w14:textId="77777777" w:rsidTr="00D9543B">
        <w:trPr>
          <w:trHeight w:val="300"/>
        </w:trPr>
        <w:tc>
          <w:tcPr>
            <w:tcW w:w="1276" w:type="dxa"/>
            <w:tcBorders>
              <w:top w:val="nil"/>
              <w:left w:val="nil"/>
              <w:bottom w:val="nil"/>
              <w:right w:val="nil"/>
            </w:tcBorders>
            <w:noWrap/>
            <w:vAlign w:val="center"/>
            <w:hideMark/>
          </w:tcPr>
          <w:p w14:paraId="17C76494"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BSL</w:t>
            </w:r>
          </w:p>
        </w:tc>
        <w:tc>
          <w:tcPr>
            <w:tcW w:w="10774" w:type="dxa"/>
            <w:tcBorders>
              <w:top w:val="nil"/>
              <w:left w:val="nil"/>
              <w:bottom w:val="nil"/>
              <w:right w:val="nil"/>
            </w:tcBorders>
            <w:noWrap/>
            <w:vAlign w:val="center"/>
            <w:hideMark/>
          </w:tcPr>
          <w:p w14:paraId="576A4979"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Basic Safety level (in SAPs)</w:t>
            </w:r>
          </w:p>
        </w:tc>
      </w:tr>
      <w:tr w:rsidR="00DC7AB1" w:rsidRPr="00452F99" w14:paraId="4DD8DDF1" w14:textId="77777777" w:rsidTr="00D9543B">
        <w:trPr>
          <w:trHeight w:val="300"/>
        </w:trPr>
        <w:tc>
          <w:tcPr>
            <w:tcW w:w="1276" w:type="dxa"/>
            <w:tcBorders>
              <w:top w:val="nil"/>
              <w:left w:val="nil"/>
              <w:bottom w:val="nil"/>
              <w:right w:val="nil"/>
            </w:tcBorders>
            <w:noWrap/>
            <w:vAlign w:val="center"/>
            <w:hideMark/>
          </w:tcPr>
          <w:p w14:paraId="1F0CCF09"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BSO</w:t>
            </w:r>
          </w:p>
        </w:tc>
        <w:tc>
          <w:tcPr>
            <w:tcW w:w="10774" w:type="dxa"/>
            <w:tcBorders>
              <w:top w:val="nil"/>
              <w:left w:val="nil"/>
              <w:bottom w:val="nil"/>
              <w:right w:val="nil"/>
            </w:tcBorders>
            <w:noWrap/>
            <w:vAlign w:val="center"/>
            <w:hideMark/>
          </w:tcPr>
          <w:p w14:paraId="496F4C8F"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Basic Safety Objective (in SAPs)</w:t>
            </w:r>
          </w:p>
        </w:tc>
      </w:tr>
      <w:tr w:rsidR="00DC7AB1" w:rsidRPr="00452F99" w14:paraId="039D0EBC" w14:textId="77777777" w:rsidTr="00D9543B">
        <w:trPr>
          <w:trHeight w:val="285"/>
        </w:trPr>
        <w:tc>
          <w:tcPr>
            <w:tcW w:w="1276" w:type="dxa"/>
            <w:tcBorders>
              <w:top w:val="nil"/>
              <w:left w:val="nil"/>
              <w:bottom w:val="nil"/>
              <w:right w:val="nil"/>
            </w:tcBorders>
            <w:noWrap/>
            <w:vAlign w:val="bottom"/>
            <w:hideMark/>
          </w:tcPr>
          <w:p w14:paraId="13C75825"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CAE</w:t>
            </w:r>
          </w:p>
        </w:tc>
        <w:tc>
          <w:tcPr>
            <w:tcW w:w="10774" w:type="dxa"/>
            <w:tcBorders>
              <w:top w:val="nil"/>
              <w:left w:val="nil"/>
              <w:bottom w:val="nil"/>
              <w:right w:val="nil"/>
            </w:tcBorders>
            <w:noWrap/>
            <w:vAlign w:val="bottom"/>
            <w:hideMark/>
          </w:tcPr>
          <w:p w14:paraId="618D4500"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Claims Arguments Evidence</w:t>
            </w:r>
          </w:p>
        </w:tc>
      </w:tr>
      <w:tr w:rsidR="00DC7AB1" w:rsidRPr="00452F99" w14:paraId="4EB4DAED" w14:textId="77777777" w:rsidTr="00D9543B">
        <w:trPr>
          <w:trHeight w:val="285"/>
        </w:trPr>
        <w:tc>
          <w:tcPr>
            <w:tcW w:w="1276" w:type="dxa"/>
            <w:tcBorders>
              <w:top w:val="nil"/>
              <w:left w:val="nil"/>
              <w:bottom w:val="nil"/>
              <w:right w:val="nil"/>
            </w:tcBorders>
            <w:noWrap/>
            <w:vAlign w:val="bottom"/>
            <w:hideMark/>
          </w:tcPr>
          <w:p w14:paraId="3B4AEDD5"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CES</w:t>
            </w:r>
          </w:p>
        </w:tc>
        <w:tc>
          <w:tcPr>
            <w:tcW w:w="10774" w:type="dxa"/>
            <w:tcBorders>
              <w:top w:val="nil"/>
              <w:left w:val="nil"/>
              <w:bottom w:val="nil"/>
              <w:right w:val="nil"/>
            </w:tcBorders>
            <w:noWrap/>
            <w:vAlign w:val="bottom"/>
            <w:hideMark/>
          </w:tcPr>
          <w:p w14:paraId="4492CC4F"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Containment Enclosure Structure</w:t>
            </w:r>
          </w:p>
        </w:tc>
      </w:tr>
      <w:tr w:rsidR="00DC7AB1" w:rsidRPr="00452F99" w14:paraId="267B313A" w14:textId="77777777" w:rsidTr="00D9543B">
        <w:trPr>
          <w:trHeight w:val="285"/>
        </w:trPr>
        <w:tc>
          <w:tcPr>
            <w:tcW w:w="1276" w:type="dxa"/>
            <w:tcBorders>
              <w:top w:val="nil"/>
              <w:left w:val="nil"/>
              <w:bottom w:val="nil"/>
              <w:right w:val="nil"/>
            </w:tcBorders>
            <w:noWrap/>
            <w:vAlign w:val="bottom"/>
            <w:hideMark/>
          </w:tcPr>
          <w:p w14:paraId="0B3F82FA"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CS</w:t>
            </w:r>
          </w:p>
        </w:tc>
        <w:tc>
          <w:tcPr>
            <w:tcW w:w="10774" w:type="dxa"/>
            <w:tcBorders>
              <w:top w:val="nil"/>
              <w:left w:val="nil"/>
              <w:bottom w:val="nil"/>
              <w:right w:val="nil"/>
            </w:tcBorders>
            <w:noWrap/>
            <w:vAlign w:val="bottom"/>
            <w:hideMark/>
          </w:tcPr>
          <w:p w14:paraId="1E90723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Containment Structure</w:t>
            </w:r>
          </w:p>
        </w:tc>
      </w:tr>
      <w:tr w:rsidR="00DC7AB1" w:rsidRPr="00452F99" w14:paraId="4CED3F61" w14:textId="77777777" w:rsidTr="00D9543B">
        <w:trPr>
          <w:trHeight w:val="300"/>
        </w:trPr>
        <w:tc>
          <w:tcPr>
            <w:tcW w:w="1276" w:type="dxa"/>
            <w:tcBorders>
              <w:top w:val="nil"/>
              <w:left w:val="nil"/>
              <w:bottom w:val="nil"/>
              <w:right w:val="nil"/>
            </w:tcBorders>
            <w:noWrap/>
            <w:vAlign w:val="center"/>
            <w:hideMark/>
          </w:tcPr>
          <w:p w14:paraId="5F1C5835"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DRP</w:t>
            </w:r>
          </w:p>
        </w:tc>
        <w:tc>
          <w:tcPr>
            <w:tcW w:w="10774" w:type="dxa"/>
            <w:tcBorders>
              <w:top w:val="nil"/>
              <w:left w:val="nil"/>
              <w:bottom w:val="nil"/>
              <w:right w:val="nil"/>
            </w:tcBorders>
            <w:noWrap/>
            <w:vAlign w:val="center"/>
            <w:hideMark/>
          </w:tcPr>
          <w:p w14:paraId="5D70D6C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Design Reference Point</w:t>
            </w:r>
          </w:p>
        </w:tc>
      </w:tr>
      <w:tr w:rsidR="00DC7AB1" w:rsidRPr="00452F99" w14:paraId="461F7F56" w14:textId="77777777" w:rsidTr="00D9543B">
        <w:trPr>
          <w:trHeight w:val="285"/>
        </w:trPr>
        <w:tc>
          <w:tcPr>
            <w:tcW w:w="1276" w:type="dxa"/>
            <w:tcBorders>
              <w:top w:val="nil"/>
              <w:left w:val="nil"/>
              <w:bottom w:val="nil"/>
              <w:right w:val="nil"/>
            </w:tcBorders>
            <w:noWrap/>
            <w:vAlign w:val="bottom"/>
            <w:hideMark/>
          </w:tcPr>
          <w:p w14:paraId="44A53BF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EMI</w:t>
            </w:r>
          </w:p>
        </w:tc>
        <w:tc>
          <w:tcPr>
            <w:tcW w:w="10774" w:type="dxa"/>
            <w:tcBorders>
              <w:top w:val="nil"/>
              <w:left w:val="nil"/>
              <w:bottom w:val="nil"/>
              <w:right w:val="nil"/>
            </w:tcBorders>
            <w:noWrap/>
            <w:vAlign w:val="bottom"/>
            <w:hideMark/>
          </w:tcPr>
          <w:p w14:paraId="11FA306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Electromagnetic Interference</w:t>
            </w:r>
          </w:p>
        </w:tc>
      </w:tr>
      <w:tr w:rsidR="00AD3823" w:rsidRPr="00452F99" w14:paraId="36F2092B" w14:textId="77777777" w:rsidTr="00D9543B">
        <w:trPr>
          <w:trHeight w:val="285"/>
        </w:trPr>
        <w:tc>
          <w:tcPr>
            <w:tcW w:w="1276" w:type="dxa"/>
            <w:tcBorders>
              <w:top w:val="nil"/>
              <w:left w:val="nil"/>
              <w:bottom w:val="nil"/>
              <w:right w:val="nil"/>
            </w:tcBorders>
            <w:noWrap/>
            <w:vAlign w:val="bottom"/>
          </w:tcPr>
          <w:p w14:paraId="01CDAE0E" w14:textId="1A104592" w:rsidR="00AD3823" w:rsidRPr="00452F99" w:rsidRDefault="00AD3823"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EN-6</w:t>
            </w:r>
          </w:p>
        </w:tc>
        <w:tc>
          <w:tcPr>
            <w:tcW w:w="10774" w:type="dxa"/>
            <w:tcBorders>
              <w:top w:val="nil"/>
              <w:left w:val="nil"/>
              <w:bottom w:val="nil"/>
              <w:right w:val="nil"/>
            </w:tcBorders>
            <w:noWrap/>
            <w:vAlign w:val="bottom"/>
          </w:tcPr>
          <w:p w14:paraId="4A9AFD3E" w14:textId="4189D219" w:rsidR="00AD3823" w:rsidRPr="00452F99" w:rsidRDefault="00820E99"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National Policy Statement for Nuclear Power Generation (EN-6)</w:t>
            </w:r>
          </w:p>
        </w:tc>
      </w:tr>
      <w:tr w:rsidR="00FB3B0D" w:rsidRPr="00452F99" w14:paraId="04877818" w14:textId="77777777" w:rsidTr="00D9543B">
        <w:trPr>
          <w:trHeight w:val="285"/>
        </w:trPr>
        <w:tc>
          <w:tcPr>
            <w:tcW w:w="1276" w:type="dxa"/>
            <w:tcBorders>
              <w:top w:val="nil"/>
              <w:left w:val="nil"/>
              <w:bottom w:val="nil"/>
              <w:right w:val="nil"/>
            </w:tcBorders>
            <w:noWrap/>
            <w:vAlign w:val="bottom"/>
          </w:tcPr>
          <w:p w14:paraId="4335B457" w14:textId="25B103D4" w:rsidR="00FB3B0D" w:rsidRPr="00452F99" w:rsidRDefault="00FB3B0D" w:rsidP="00DC7AB1">
            <w:pPr>
              <w:spacing w:after="0" w:line="240" w:lineRule="auto"/>
              <w:rPr>
                <w:rFonts w:asciiTheme="majorHAnsi" w:eastAsia="Times New Roman" w:hAnsiTheme="majorHAnsi" w:cstheme="majorHAnsi"/>
                <w:color w:val="000000"/>
                <w:szCs w:val="24"/>
                <w:lang w:eastAsia="en-GB" w:bidi="ar-SA"/>
              </w:rPr>
            </w:pPr>
            <w:r>
              <w:rPr>
                <w:rFonts w:asciiTheme="majorHAnsi" w:eastAsia="Times New Roman" w:hAnsiTheme="majorHAnsi" w:cstheme="majorHAnsi"/>
                <w:color w:val="000000"/>
                <w:szCs w:val="24"/>
                <w:lang w:eastAsia="en-GB" w:bidi="ar-SA"/>
              </w:rPr>
              <w:t>EUR</w:t>
            </w:r>
          </w:p>
        </w:tc>
        <w:tc>
          <w:tcPr>
            <w:tcW w:w="10774" w:type="dxa"/>
            <w:tcBorders>
              <w:top w:val="nil"/>
              <w:left w:val="nil"/>
              <w:bottom w:val="nil"/>
              <w:right w:val="nil"/>
            </w:tcBorders>
            <w:noWrap/>
            <w:vAlign w:val="bottom"/>
          </w:tcPr>
          <w:p w14:paraId="7E545680" w14:textId="1C0845EE" w:rsidR="00FB3B0D" w:rsidRPr="00452F99" w:rsidRDefault="00FB3B0D" w:rsidP="00DC7AB1">
            <w:pPr>
              <w:spacing w:after="0" w:line="240" w:lineRule="auto"/>
              <w:rPr>
                <w:rFonts w:asciiTheme="majorHAnsi" w:eastAsia="Times New Roman" w:hAnsiTheme="majorHAnsi" w:cstheme="majorHAnsi"/>
                <w:color w:val="000000"/>
                <w:szCs w:val="24"/>
                <w:lang w:eastAsia="en-GB" w:bidi="ar-SA"/>
              </w:rPr>
            </w:pPr>
            <w:r>
              <w:rPr>
                <w:rFonts w:asciiTheme="majorHAnsi" w:eastAsia="Times New Roman" w:hAnsiTheme="majorHAnsi" w:cstheme="majorHAnsi"/>
                <w:color w:val="000000"/>
                <w:szCs w:val="24"/>
                <w:lang w:eastAsia="en-GB" w:bidi="ar-SA"/>
              </w:rPr>
              <w:t>European Utilities Requirem</w:t>
            </w:r>
            <w:r w:rsidR="00526E84">
              <w:rPr>
                <w:rFonts w:asciiTheme="majorHAnsi" w:eastAsia="Times New Roman" w:hAnsiTheme="majorHAnsi" w:cstheme="majorHAnsi"/>
                <w:color w:val="000000"/>
                <w:szCs w:val="24"/>
                <w:lang w:eastAsia="en-GB" w:bidi="ar-SA"/>
              </w:rPr>
              <w:t>ents</w:t>
            </w:r>
          </w:p>
        </w:tc>
      </w:tr>
      <w:tr w:rsidR="00CE3BE4" w:rsidRPr="00452F99" w14:paraId="58815530" w14:textId="77777777" w:rsidTr="00D9543B">
        <w:trPr>
          <w:trHeight w:val="285"/>
        </w:trPr>
        <w:tc>
          <w:tcPr>
            <w:tcW w:w="1276" w:type="dxa"/>
            <w:tcBorders>
              <w:top w:val="nil"/>
              <w:left w:val="nil"/>
              <w:bottom w:val="nil"/>
              <w:right w:val="nil"/>
            </w:tcBorders>
            <w:noWrap/>
            <w:vAlign w:val="bottom"/>
          </w:tcPr>
          <w:p w14:paraId="363A4DF2" w14:textId="43F6EA96" w:rsidR="00CE3BE4" w:rsidRPr="00452F99" w:rsidRDefault="00CE3BE4"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GB</w:t>
            </w:r>
          </w:p>
        </w:tc>
        <w:tc>
          <w:tcPr>
            <w:tcW w:w="10774" w:type="dxa"/>
            <w:tcBorders>
              <w:top w:val="nil"/>
              <w:left w:val="nil"/>
              <w:bottom w:val="nil"/>
              <w:right w:val="nil"/>
            </w:tcBorders>
            <w:noWrap/>
            <w:vAlign w:val="bottom"/>
          </w:tcPr>
          <w:p w14:paraId="75CD1A92" w14:textId="7348356A" w:rsidR="00CE3BE4" w:rsidRPr="00452F99" w:rsidRDefault="00CE3BE4"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Great Britain</w:t>
            </w:r>
          </w:p>
        </w:tc>
      </w:tr>
      <w:tr w:rsidR="00DC7AB1" w:rsidRPr="00452F99" w14:paraId="517F3D26" w14:textId="77777777" w:rsidTr="00D9543B">
        <w:trPr>
          <w:trHeight w:val="300"/>
        </w:trPr>
        <w:tc>
          <w:tcPr>
            <w:tcW w:w="1276" w:type="dxa"/>
            <w:tcBorders>
              <w:top w:val="nil"/>
              <w:left w:val="nil"/>
              <w:bottom w:val="nil"/>
              <w:right w:val="nil"/>
            </w:tcBorders>
            <w:noWrap/>
            <w:vAlign w:val="center"/>
            <w:hideMark/>
          </w:tcPr>
          <w:p w14:paraId="4164EE9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GDA</w:t>
            </w:r>
          </w:p>
        </w:tc>
        <w:tc>
          <w:tcPr>
            <w:tcW w:w="10774" w:type="dxa"/>
            <w:tcBorders>
              <w:top w:val="nil"/>
              <w:left w:val="nil"/>
              <w:bottom w:val="nil"/>
              <w:right w:val="nil"/>
            </w:tcBorders>
            <w:noWrap/>
            <w:vAlign w:val="center"/>
            <w:hideMark/>
          </w:tcPr>
          <w:p w14:paraId="5822FE3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Generic Design Assessment</w:t>
            </w:r>
          </w:p>
        </w:tc>
      </w:tr>
      <w:tr w:rsidR="00DC7AB1" w:rsidRPr="00452F99" w14:paraId="7D13884B" w14:textId="77777777" w:rsidTr="00D9543B">
        <w:trPr>
          <w:trHeight w:val="285"/>
        </w:trPr>
        <w:tc>
          <w:tcPr>
            <w:tcW w:w="1276" w:type="dxa"/>
            <w:tcBorders>
              <w:top w:val="nil"/>
              <w:left w:val="nil"/>
              <w:bottom w:val="nil"/>
              <w:right w:val="nil"/>
            </w:tcBorders>
            <w:noWrap/>
            <w:vAlign w:val="bottom"/>
            <w:hideMark/>
          </w:tcPr>
          <w:p w14:paraId="1959CB5A"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GSE</w:t>
            </w:r>
          </w:p>
        </w:tc>
        <w:tc>
          <w:tcPr>
            <w:tcW w:w="10774" w:type="dxa"/>
            <w:tcBorders>
              <w:top w:val="nil"/>
              <w:left w:val="nil"/>
              <w:bottom w:val="nil"/>
              <w:right w:val="nil"/>
            </w:tcBorders>
            <w:noWrap/>
            <w:vAlign w:val="bottom"/>
            <w:hideMark/>
          </w:tcPr>
          <w:p w14:paraId="24DAE86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Generic Site Envelope</w:t>
            </w:r>
          </w:p>
        </w:tc>
      </w:tr>
      <w:tr w:rsidR="00DC7AB1" w:rsidRPr="00452F99" w14:paraId="14436E5C" w14:textId="77777777" w:rsidTr="00D9543B">
        <w:trPr>
          <w:trHeight w:val="300"/>
        </w:trPr>
        <w:tc>
          <w:tcPr>
            <w:tcW w:w="1276" w:type="dxa"/>
            <w:tcBorders>
              <w:top w:val="nil"/>
              <w:left w:val="nil"/>
              <w:bottom w:val="nil"/>
              <w:right w:val="nil"/>
            </w:tcBorders>
            <w:noWrap/>
            <w:vAlign w:val="center"/>
            <w:hideMark/>
          </w:tcPr>
          <w:p w14:paraId="71609842"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GSR</w:t>
            </w:r>
          </w:p>
        </w:tc>
        <w:tc>
          <w:tcPr>
            <w:tcW w:w="10774" w:type="dxa"/>
            <w:tcBorders>
              <w:top w:val="nil"/>
              <w:left w:val="nil"/>
              <w:bottom w:val="nil"/>
              <w:right w:val="nil"/>
            </w:tcBorders>
            <w:noWrap/>
            <w:vAlign w:val="center"/>
            <w:hideMark/>
          </w:tcPr>
          <w:p w14:paraId="21BE154A"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General Security Report</w:t>
            </w:r>
          </w:p>
        </w:tc>
      </w:tr>
      <w:tr w:rsidR="00DC7AB1" w:rsidRPr="00452F99" w14:paraId="381EBC95" w14:textId="77777777" w:rsidTr="00D9543B">
        <w:trPr>
          <w:trHeight w:val="300"/>
        </w:trPr>
        <w:tc>
          <w:tcPr>
            <w:tcW w:w="1276" w:type="dxa"/>
            <w:tcBorders>
              <w:top w:val="nil"/>
              <w:left w:val="nil"/>
              <w:bottom w:val="nil"/>
              <w:right w:val="nil"/>
            </w:tcBorders>
            <w:noWrap/>
            <w:vAlign w:val="center"/>
            <w:hideMark/>
          </w:tcPr>
          <w:p w14:paraId="79ED74EB"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HSE</w:t>
            </w:r>
          </w:p>
        </w:tc>
        <w:tc>
          <w:tcPr>
            <w:tcW w:w="10774" w:type="dxa"/>
            <w:tcBorders>
              <w:top w:val="nil"/>
              <w:left w:val="nil"/>
              <w:bottom w:val="nil"/>
              <w:right w:val="nil"/>
            </w:tcBorders>
            <w:noWrap/>
            <w:vAlign w:val="center"/>
            <w:hideMark/>
          </w:tcPr>
          <w:p w14:paraId="25AB4FBD"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Health and Safety Executive</w:t>
            </w:r>
          </w:p>
        </w:tc>
      </w:tr>
      <w:tr w:rsidR="008922DE" w:rsidRPr="00452F99" w14:paraId="68D8BC26" w14:textId="77777777" w:rsidTr="00DE1327">
        <w:trPr>
          <w:trHeight w:val="300"/>
        </w:trPr>
        <w:tc>
          <w:tcPr>
            <w:tcW w:w="1276" w:type="dxa"/>
            <w:tcBorders>
              <w:top w:val="nil"/>
              <w:left w:val="nil"/>
              <w:bottom w:val="nil"/>
              <w:right w:val="nil"/>
            </w:tcBorders>
            <w:noWrap/>
            <w:vAlign w:val="center"/>
          </w:tcPr>
          <w:p w14:paraId="788E2D53" w14:textId="0F9D5FFB" w:rsidR="008922DE" w:rsidRPr="00452F99" w:rsidRDefault="008922DE"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HVAC</w:t>
            </w:r>
          </w:p>
        </w:tc>
        <w:tc>
          <w:tcPr>
            <w:tcW w:w="10774" w:type="dxa"/>
            <w:tcBorders>
              <w:top w:val="nil"/>
              <w:left w:val="nil"/>
              <w:bottom w:val="nil"/>
              <w:right w:val="nil"/>
            </w:tcBorders>
            <w:noWrap/>
            <w:vAlign w:val="center"/>
          </w:tcPr>
          <w:p w14:paraId="016DB581" w14:textId="065E22A9" w:rsidR="008922DE" w:rsidRPr="00452F99" w:rsidRDefault="00951D6B"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Heating, Ventilation, And Air Conditioning</w:t>
            </w:r>
          </w:p>
        </w:tc>
      </w:tr>
      <w:tr w:rsidR="00DC7AB1" w:rsidRPr="00452F99" w14:paraId="42F99A9C" w14:textId="77777777" w:rsidTr="00D9543B">
        <w:trPr>
          <w:trHeight w:val="300"/>
        </w:trPr>
        <w:tc>
          <w:tcPr>
            <w:tcW w:w="1276" w:type="dxa"/>
            <w:tcBorders>
              <w:top w:val="nil"/>
              <w:left w:val="nil"/>
              <w:bottom w:val="nil"/>
              <w:right w:val="nil"/>
            </w:tcBorders>
            <w:noWrap/>
            <w:vAlign w:val="center"/>
            <w:hideMark/>
          </w:tcPr>
          <w:p w14:paraId="0E357F71"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IAEA</w:t>
            </w:r>
          </w:p>
        </w:tc>
        <w:tc>
          <w:tcPr>
            <w:tcW w:w="10774" w:type="dxa"/>
            <w:tcBorders>
              <w:top w:val="nil"/>
              <w:left w:val="nil"/>
              <w:bottom w:val="nil"/>
              <w:right w:val="nil"/>
            </w:tcBorders>
            <w:noWrap/>
            <w:vAlign w:val="center"/>
            <w:hideMark/>
          </w:tcPr>
          <w:p w14:paraId="3566C753"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International Atomic Energy Agency</w:t>
            </w:r>
          </w:p>
        </w:tc>
      </w:tr>
      <w:tr w:rsidR="00DC7AB1" w:rsidRPr="00452F99" w14:paraId="4E2913C5" w14:textId="77777777" w:rsidTr="00D9543B">
        <w:trPr>
          <w:trHeight w:val="285"/>
        </w:trPr>
        <w:tc>
          <w:tcPr>
            <w:tcW w:w="1276" w:type="dxa"/>
            <w:tcBorders>
              <w:top w:val="nil"/>
              <w:left w:val="nil"/>
              <w:bottom w:val="nil"/>
              <w:right w:val="nil"/>
            </w:tcBorders>
            <w:noWrap/>
            <w:vAlign w:val="bottom"/>
            <w:hideMark/>
          </w:tcPr>
          <w:p w14:paraId="7CAD3C3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MDSL</w:t>
            </w:r>
          </w:p>
        </w:tc>
        <w:tc>
          <w:tcPr>
            <w:tcW w:w="10774" w:type="dxa"/>
            <w:tcBorders>
              <w:top w:val="nil"/>
              <w:left w:val="nil"/>
              <w:bottom w:val="nil"/>
              <w:right w:val="nil"/>
            </w:tcBorders>
            <w:noWrap/>
            <w:vAlign w:val="bottom"/>
            <w:hideMark/>
          </w:tcPr>
          <w:p w14:paraId="1CED141B"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Master Document Submission List</w:t>
            </w:r>
          </w:p>
        </w:tc>
      </w:tr>
      <w:tr w:rsidR="00DC7AB1" w:rsidRPr="00452F99" w14:paraId="5E4B40A2" w14:textId="77777777" w:rsidTr="00D9543B">
        <w:trPr>
          <w:trHeight w:val="300"/>
        </w:trPr>
        <w:tc>
          <w:tcPr>
            <w:tcW w:w="1276" w:type="dxa"/>
            <w:tcBorders>
              <w:top w:val="nil"/>
              <w:left w:val="nil"/>
              <w:bottom w:val="nil"/>
              <w:right w:val="nil"/>
            </w:tcBorders>
            <w:noWrap/>
            <w:vAlign w:val="center"/>
            <w:hideMark/>
          </w:tcPr>
          <w:p w14:paraId="18E83CB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MWe</w:t>
            </w:r>
          </w:p>
        </w:tc>
        <w:tc>
          <w:tcPr>
            <w:tcW w:w="10774" w:type="dxa"/>
            <w:tcBorders>
              <w:top w:val="nil"/>
              <w:left w:val="nil"/>
              <w:bottom w:val="nil"/>
              <w:right w:val="nil"/>
            </w:tcBorders>
            <w:noWrap/>
            <w:vAlign w:val="center"/>
            <w:hideMark/>
          </w:tcPr>
          <w:p w14:paraId="206F0623"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Mega Watts Electrical</w:t>
            </w:r>
          </w:p>
        </w:tc>
      </w:tr>
      <w:tr w:rsidR="00DC7AB1" w:rsidRPr="00452F99" w14:paraId="4741CC5B" w14:textId="77777777" w:rsidTr="00D9543B">
        <w:trPr>
          <w:trHeight w:val="300"/>
        </w:trPr>
        <w:tc>
          <w:tcPr>
            <w:tcW w:w="1276" w:type="dxa"/>
            <w:tcBorders>
              <w:top w:val="nil"/>
              <w:left w:val="nil"/>
              <w:bottom w:val="nil"/>
              <w:right w:val="nil"/>
            </w:tcBorders>
            <w:noWrap/>
            <w:vAlign w:val="center"/>
            <w:hideMark/>
          </w:tcPr>
          <w:p w14:paraId="07FB717A"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MWth</w:t>
            </w:r>
          </w:p>
        </w:tc>
        <w:tc>
          <w:tcPr>
            <w:tcW w:w="10774" w:type="dxa"/>
            <w:tcBorders>
              <w:top w:val="nil"/>
              <w:left w:val="nil"/>
              <w:bottom w:val="nil"/>
              <w:right w:val="nil"/>
            </w:tcBorders>
            <w:noWrap/>
            <w:vAlign w:val="center"/>
            <w:hideMark/>
          </w:tcPr>
          <w:p w14:paraId="543D1B01"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Mega Watts Thermal</w:t>
            </w:r>
          </w:p>
        </w:tc>
      </w:tr>
      <w:tr w:rsidR="00F4347A" w:rsidRPr="00452F99" w14:paraId="066F75E8" w14:textId="77777777" w:rsidTr="00DE1327">
        <w:trPr>
          <w:trHeight w:val="300"/>
        </w:trPr>
        <w:tc>
          <w:tcPr>
            <w:tcW w:w="1276" w:type="dxa"/>
            <w:tcBorders>
              <w:top w:val="nil"/>
              <w:left w:val="nil"/>
              <w:bottom w:val="nil"/>
              <w:right w:val="nil"/>
            </w:tcBorders>
            <w:noWrap/>
            <w:vAlign w:val="center"/>
          </w:tcPr>
          <w:p w14:paraId="0E4EDBD8" w14:textId="4925CA37" w:rsidR="00F4347A" w:rsidRPr="00D9543B" w:rsidRDefault="00F4347A"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NISR</w:t>
            </w:r>
          </w:p>
        </w:tc>
        <w:tc>
          <w:tcPr>
            <w:tcW w:w="10774" w:type="dxa"/>
            <w:tcBorders>
              <w:top w:val="nil"/>
              <w:left w:val="nil"/>
              <w:bottom w:val="nil"/>
              <w:right w:val="nil"/>
            </w:tcBorders>
            <w:noWrap/>
            <w:vAlign w:val="center"/>
          </w:tcPr>
          <w:p w14:paraId="0254B34E" w14:textId="536B57D6" w:rsidR="00F4347A" w:rsidRPr="00452F99" w:rsidRDefault="00E1076B"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Nuclear Industries Security Regulations</w:t>
            </w:r>
          </w:p>
        </w:tc>
      </w:tr>
      <w:tr w:rsidR="006671D1" w:rsidRPr="00452F99" w14:paraId="323FA946" w14:textId="77777777" w:rsidTr="00DE1327">
        <w:trPr>
          <w:trHeight w:val="300"/>
        </w:trPr>
        <w:tc>
          <w:tcPr>
            <w:tcW w:w="1276" w:type="dxa"/>
            <w:tcBorders>
              <w:top w:val="nil"/>
              <w:left w:val="nil"/>
              <w:bottom w:val="nil"/>
              <w:right w:val="nil"/>
            </w:tcBorders>
            <w:noWrap/>
            <w:vAlign w:val="center"/>
          </w:tcPr>
          <w:p w14:paraId="6055DC35" w14:textId="7D946950" w:rsidR="006671D1" w:rsidRPr="00D9543B" w:rsidRDefault="006671D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NPP</w:t>
            </w:r>
          </w:p>
        </w:tc>
        <w:tc>
          <w:tcPr>
            <w:tcW w:w="10774" w:type="dxa"/>
            <w:tcBorders>
              <w:top w:val="nil"/>
              <w:left w:val="nil"/>
              <w:bottom w:val="nil"/>
              <w:right w:val="nil"/>
            </w:tcBorders>
            <w:noWrap/>
            <w:vAlign w:val="center"/>
          </w:tcPr>
          <w:p w14:paraId="58EDB4D8" w14:textId="37CA4F81" w:rsidR="006671D1" w:rsidRPr="00452F99" w:rsidRDefault="000E02FE" w:rsidP="00DC7AB1">
            <w:pPr>
              <w:spacing w:after="0" w:line="240" w:lineRule="auto"/>
              <w:rPr>
                <w:rFonts w:asciiTheme="majorHAnsi" w:eastAsia="Times New Roman" w:hAnsiTheme="majorHAnsi" w:cstheme="majorHAnsi"/>
                <w:color w:val="000000"/>
                <w:szCs w:val="24"/>
                <w:lang w:eastAsia="en-GB" w:bidi="ar-SA"/>
              </w:rPr>
            </w:pPr>
            <w:r w:rsidRPr="00452F99">
              <w:t>Nuclear Power Plant</w:t>
            </w:r>
          </w:p>
        </w:tc>
      </w:tr>
      <w:tr w:rsidR="00DC7AB1" w:rsidRPr="00452F99" w14:paraId="5EDEFFE9" w14:textId="77777777" w:rsidTr="00D9543B">
        <w:trPr>
          <w:trHeight w:val="300"/>
        </w:trPr>
        <w:tc>
          <w:tcPr>
            <w:tcW w:w="1276" w:type="dxa"/>
            <w:tcBorders>
              <w:top w:val="nil"/>
              <w:left w:val="nil"/>
              <w:bottom w:val="nil"/>
              <w:right w:val="nil"/>
            </w:tcBorders>
            <w:noWrap/>
            <w:vAlign w:val="center"/>
            <w:hideMark/>
          </w:tcPr>
          <w:p w14:paraId="4249947A"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NRW</w:t>
            </w:r>
          </w:p>
        </w:tc>
        <w:tc>
          <w:tcPr>
            <w:tcW w:w="10774" w:type="dxa"/>
            <w:tcBorders>
              <w:top w:val="nil"/>
              <w:left w:val="nil"/>
              <w:bottom w:val="nil"/>
              <w:right w:val="nil"/>
            </w:tcBorders>
            <w:noWrap/>
            <w:vAlign w:val="center"/>
            <w:hideMark/>
          </w:tcPr>
          <w:p w14:paraId="1BD1E8D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Natural Resources Wales</w:t>
            </w:r>
          </w:p>
        </w:tc>
      </w:tr>
      <w:tr w:rsidR="004B77D1" w:rsidRPr="00452F99" w14:paraId="5FEC3128" w14:textId="77777777" w:rsidTr="00DE1327">
        <w:trPr>
          <w:trHeight w:val="300"/>
        </w:trPr>
        <w:tc>
          <w:tcPr>
            <w:tcW w:w="1276" w:type="dxa"/>
            <w:tcBorders>
              <w:top w:val="nil"/>
              <w:left w:val="nil"/>
              <w:bottom w:val="nil"/>
              <w:right w:val="nil"/>
            </w:tcBorders>
            <w:noWrap/>
            <w:vAlign w:val="center"/>
          </w:tcPr>
          <w:p w14:paraId="5ADF210F" w14:textId="529D6E53" w:rsidR="004B77D1" w:rsidRPr="00D9543B" w:rsidRDefault="004B77D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NSSP</w:t>
            </w:r>
          </w:p>
        </w:tc>
        <w:tc>
          <w:tcPr>
            <w:tcW w:w="10774" w:type="dxa"/>
            <w:tcBorders>
              <w:top w:val="nil"/>
              <w:left w:val="nil"/>
              <w:bottom w:val="nil"/>
              <w:right w:val="nil"/>
            </w:tcBorders>
            <w:noWrap/>
            <w:vAlign w:val="center"/>
          </w:tcPr>
          <w:p w14:paraId="3D041025" w14:textId="467EC7DD" w:rsidR="004B77D1" w:rsidRPr="00452F99" w:rsidRDefault="00F64FD0" w:rsidP="00DC7AB1">
            <w:pPr>
              <w:spacing w:after="0" w:line="240" w:lineRule="auto"/>
              <w:rPr>
                <w:rFonts w:asciiTheme="majorHAnsi" w:eastAsia="Times New Roman" w:hAnsiTheme="majorHAnsi" w:cstheme="majorHAnsi"/>
                <w:color w:val="000000"/>
                <w:szCs w:val="24"/>
                <w:lang w:eastAsia="en-GB" w:bidi="ar-SA"/>
              </w:rPr>
            </w:pPr>
            <w:r w:rsidRPr="00452F99">
              <w:t>Nuclear Site Security Plan</w:t>
            </w:r>
          </w:p>
        </w:tc>
      </w:tr>
      <w:tr w:rsidR="00DC7AB1" w:rsidRPr="00452F99" w14:paraId="6A89FE74" w14:textId="77777777" w:rsidTr="00D9543B">
        <w:trPr>
          <w:trHeight w:val="300"/>
        </w:trPr>
        <w:tc>
          <w:tcPr>
            <w:tcW w:w="1276" w:type="dxa"/>
            <w:tcBorders>
              <w:top w:val="nil"/>
              <w:left w:val="nil"/>
              <w:bottom w:val="nil"/>
              <w:right w:val="nil"/>
            </w:tcBorders>
            <w:noWrap/>
            <w:vAlign w:val="center"/>
            <w:hideMark/>
          </w:tcPr>
          <w:p w14:paraId="2C0C6C21"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ONR</w:t>
            </w:r>
          </w:p>
        </w:tc>
        <w:tc>
          <w:tcPr>
            <w:tcW w:w="10774" w:type="dxa"/>
            <w:tcBorders>
              <w:top w:val="nil"/>
              <w:left w:val="nil"/>
              <w:bottom w:val="nil"/>
              <w:right w:val="nil"/>
            </w:tcBorders>
            <w:noWrap/>
            <w:vAlign w:val="center"/>
            <w:hideMark/>
          </w:tcPr>
          <w:p w14:paraId="739D09B3"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Office for Nuclear Regulation</w:t>
            </w:r>
          </w:p>
        </w:tc>
      </w:tr>
      <w:tr w:rsidR="00DC7AB1" w:rsidRPr="00452F99" w14:paraId="0A2970E5" w14:textId="77777777" w:rsidTr="00D9543B">
        <w:trPr>
          <w:trHeight w:val="285"/>
        </w:trPr>
        <w:tc>
          <w:tcPr>
            <w:tcW w:w="1276" w:type="dxa"/>
            <w:tcBorders>
              <w:top w:val="nil"/>
              <w:left w:val="nil"/>
              <w:bottom w:val="nil"/>
              <w:right w:val="nil"/>
            </w:tcBorders>
            <w:noWrap/>
            <w:vAlign w:val="bottom"/>
            <w:hideMark/>
          </w:tcPr>
          <w:p w14:paraId="4AF38DAB"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OPEX</w:t>
            </w:r>
          </w:p>
        </w:tc>
        <w:tc>
          <w:tcPr>
            <w:tcW w:w="10774" w:type="dxa"/>
            <w:tcBorders>
              <w:top w:val="nil"/>
              <w:left w:val="nil"/>
              <w:bottom w:val="nil"/>
              <w:right w:val="nil"/>
            </w:tcBorders>
            <w:noWrap/>
            <w:vAlign w:val="bottom"/>
            <w:hideMark/>
          </w:tcPr>
          <w:p w14:paraId="7C8EB7AD"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Operating Experience</w:t>
            </w:r>
          </w:p>
        </w:tc>
      </w:tr>
      <w:tr w:rsidR="004B77D1" w:rsidRPr="00452F99" w14:paraId="3ED43EEB" w14:textId="77777777" w:rsidTr="00DE1327">
        <w:trPr>
          <w:trHeight w:val="285"/>
        </w:trPr>
        <w:tc>
          <w:tcPr>
            <w:tcW w:w="1276" w:type="dxa"/>
            <w:tcBorders>
              <w:top w:val="nil"/>
              <w:left w:val="nil"/>
              <w:bottom w:val="nil"/>
              <w:right w:val="nil"/>
            </w:tcBorders>
            <w:noWrap/>
            <w:vAlign w:val="bottom"/>
          </w:tcPr>
          <w:p w14:paraId="1B372058" w14:textId="6A178859" w:rsidR="004B77D1" w:rsidRPr="00D9543B" w:rsidRDefault="004B77D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PCSR</w:t>
            </w:r>
          </w:p>
        </w:tc>
        <w:tc>
          <w:tcPr>
            <w:tcW w:w="10774" w:type="dxa"/>
            <w:tcBorders>
              <w:top w:val="nil"/>
              <w:left w:val="nil"/>
              <w:bottom w:val="nil"/>
              <w:right w:val="nil"/>
            </w:tcBorders>
            <w:noWrap/>
            <w:vAlign w:val="bottom"/>
          </w:tcPr>
          <w:p w14:paraId="2CE09581" w14:textId="7239F7CA" w:rsidR="004B77D1" w:rsidRPr="00452F99" w:rsidRDefault="004B77D1" w:rsidP="00DC7AB1">
            <w:pPr>
              <w:spacing w:after="0" w:line="240" w:lineRule="auto"/>
              <w:rPr>
                <w:rFonts w:asciiTheme="majorHAnsi" w:eastAsia="Times New Roman" w:hAnsiTheme="majorHAnsi" w:cstheme="majorHAnsi"/>
                <w:color w:val="000000"/>
                <w:szCs w:val="24"/>
                <w:lang w:eastAsia="en-GB" w:bidi="ar-SA"/>
              </w:rPr>
            </w:pPr>
            <w:r w:rsidRPr="00452F99">
              <w:t>Pre-Construction Safety Report</w:t>
            </w:r>
          </w:p>
        </w:tc>
      </w:tr>
      <w:tr w:rsidR="00DC7AB1" w:rsidRPr="00452F99" w14:paraId="3470CDAC" w14:textId="77777777" w:rsidTr="00D9543B">
        <w:trPr>
          <w:trHeight w:val="300"/>
        </w:trPr>
        <w:tc>
          <w:tcPr>
            <w:tcW w:w="1276" w:type="dxa"/>
            <w:tcBorders>
              <w:top w:val="nil"/>
              <w:left w:val="nil"/>
              <w:bottom w:val="nil"/>
              <w:right w:val="nil"/>
            </w:tcBorders>
            <w:noWrap/>
            <w:vAlign w:val="center"/>
            <w:hideMark/>
          </w:tcPr>
          <w:p w14:paraId="72DCBD35"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PER</w:t>
            </w:r>
          </w:p>
        </w:tc>
        <w:tc>
          <w:tcPr>
            <w:tcW w:w="10774" w:type="dxa"/>
            <w:tcBorders>
              <w:top w:val="nil"/>
              <w:left w:val="nil"/>
              <w:bottom w:val="nil"/>
              <w:right w:val="nil"/>
            </w:tcBorders>
            <w:noWrap/>
            <w:vAlign w:val="center"/>
            <w:hideMark/>
          </w:tcPr>
          <w:p w14:paraId="1953870D"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Preliminary Environmental Report</w:t>
            </w:r>
          </w:p>
        </w:tc>
      </w:tr>
      <w:tr w:rsidR="00526E84" w:rsidRPr="00452F99" w14:paraId="7482E2CB" w14:textId="77777777" w:rsidTr="00D9543B">
        <w:trPr>
          <w:trHeight w:val="300"/>
        </w:trPr>
        <w:tc>
          <w:tcPr>
            <w:tcW w:w="1276" w:type="dxa"/>
            <w:tcBorders>
              <w:top w:val="nil"/>
              <w:left w:val="nil"/>
              <w:bottom w:val="nil"/>
              <w:right w:val="nil"/>
            </w:tcBorders>
            <w:noWrap/>
            <w:vAlign w:val="center"/>
          </w:tcPr>
          <w:p w14:paraId="423E6099" w14:textId="2C99D352" w:rsidR="00526E84" w:rsidRPr="00D9543B" w:rsidRDefault="00526E84" w:rsidP="00DC7AB1">
            <w:pPr>
              <w:spacing w:after="0" w:line="240" w:lineRule="auto"/>
              <w:rPr>
                <w:rFonts w:asciiTheme="majorHAnsi" w:eastAsia="Times New Roman" w:hAnsiTheme="majorHAnsi" w:cstheme="majorHAnsi"/>
                <w:color w:val="000000"/>
                <w:szCs w:val="24"/>
                <w:lang w:eastAsia="en-GB" w:bidi="ar-SA"/>
              </w:rPr>
            </w:pPr>
            <w:r>
              <w:rPr>
                <w:rFonts w:asciiTheme="majorHAnsi" w:eastAsia="Times New Roman" w:hAnsiTheme="majorHAnsi" w:cstheme="majorHAnsi"/>
                <w:color w:val="000000"/>
                <w:szCs w:val="24"/>
                <w:lang w:eastAsia="en-GB" w:bidi="ar-SA"/>
              </w:rPr>
              <w:t>PGA</w:t>
            </w:r>
          </w:p>
        </w:tc>
        <w:tc>
          <w:tcPr>
            <w:tcW w:w="10774" w:type="dxa"/>
            <w:tcBorders>
              <w:top w:val="nil"/>
              <w:left w:val="nil"/>
              <w:bottom w:val="nil"/>
              <w:right w:val="nil"/>
            </w:tcBorders>
            <w:noWrap/>
            <w:vAlign w:val="center"/>
          </w:tcPr>
          <w:p w14:paraId="6E0C9A28" w14:textId="149C4061" w:rsidR="00526E84" w:rsidRPr="00D9543B" w:rsidRDefault="00526E84" w:rsidP="00DC7AB1">
            <w:pPr>
              <w:spacing w:after="0" w:line="240" w:lineRule="auto"/>
              <w:rPr>
                <w:rFonts w:asciiTheme="majorHAnsi" w:eastAsia="Times New Roman" w:hAnsiTheme="majorHAnsi" w:cstheme="majorHAnsi"/>
                <w:color w:val="000000"/>
                <w:szCs w:val="24"/>
                <w:lang w:eastAsia="en-GB" w:bidi="ar-SA"/>
              </w:rPr>
            </w:pPr>
            <w:r>
              <w:rPr>
                <w:rFonts w:asciiTheme="majorHAnsi" w:eastAsia="Times New Roman" w:hAnsiTheme="majorHAnsi" w:cstheme="majorHAnsi"/>
                <w:color w:val="000000"/>
                <w:szCs w:val="24"/>
                <w:lang w:eastAsia="en-GB" w:bidi="ar-SA"/>
              </w:rPr>
              <w:t>Peak Ground Acceleration</w:t>
            </w:r>
          </w:p>
        </w:tc>
      </w:tr>
      <w:tr w:rsidR="00DC7AB1" w:rsidRPr="00452F99" w14:paraId="3D2096A6" w14:textId="77777777" w:rsidTr="00D9543B">
        <w:trPr>
          <w:trHeight w:val="300"/>
        </w:trPr>
        <w:tc>
          <w:tcPr>
            <w:tcW w:w="1276" w:type="dxa"/>
            <w:tcBorders>
              <w:top w:val="nil"/>
              <w:left w:val="nil"/>
              <w:bottom w:val="nil"/>
              <w:right w:val="nil"/>
            </w:tcBorders>
            <w:noWrap/>
            <w:vAlign w:val="center"/>
            <w:hideMark/>
          </w:tcPr>
          <w:p w14:paraId="668F120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PSA</w:t>
            </w:r>
          </w:p>
        </w:tc>
        <w:tc>
          <w:tcPr>
            <w:tcW w:w="10774" w:type="dxa"/>
            <w:tcBorders>
              <w:top w:val="nil"/>
              <w:left w:val="nil"/>
              <w:bottom w:val="nil"/>
              <w:right w:val="nil"/>
            </w:tcBorders>
            <w:noWrap/>
            <w:vAlign w:val="center"/>
            <w:hideMark/>
          </w:tcPr>
          <w:p w14:paraId="19B4835F"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Probabilistic Safety Assessment</w:t>
            </w:r>
          </w:p>
        </w:tc>
      </w:tr>
      <w:tr w:rsidR="00DC7AB1" w:rsidRPr="00452F99" w14:paraId="411A00EC" w14:textId="77777777" w:rsidTr="00D9543B">
        <w:trPr>
          <w:trHeight w:val="300"/>
        </w:trPr>
        <w:tc>
          <w:tcPr>
            <w:tcW w:w="1276" w:type="dxa"/>
            <w:tcBorders>
              <w:top w:val="nil"/>
              <w:left w:val="nil"/>
              <w:bottom w:val="nil"/>
              <w:right w:val="nil"/>
            </w:tcBorders>
            <w:noWrap/>
            <w:vAlign w:val="center"/>
            <w:hideMark/>
          </w:tcPr>
          <w:p w14:paraId="26402E8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PSgR</w:t>
            </w:r>
          </w:p>
        </w:tc>
        <w:tc>
          <w:tcPr>
            <w:tcW w:w="10774" w:type="dxa"/>
            <w:tcBorders>
              <w:top w:val="nil"/>
              <w:left w:val="nil"/>
              <w:bottom w:val="nil"/>
              <w:right w:val="nil"/>
            </w:tcBorders>
            <w:noWrap/>
            <w:vAlign w:val="center"/>
            <w:hideMark/>
          </w:tcPr>
          <w:p w14:paraId="0746C5A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Preliminary Safeguards Report</w:t>
            </w:r>
          </w:p>
        </w:tc>
      </w:tr>
      <w:tr w:rsidR="00DC7AB1" w:rsidRPr="00452F99" w14:paraId="4B0FA73C" w14:textId="77777777" w:rsidTr="00D9543B">
        <w:trPr>
          <w:trHeight w:val="300"/>
        </w:trPr>
        <w:tc>
          <w:tcPr>
            <w:tcW w:w="1276" w:type="dxa"/>
            <w:tcBorders>
              <w:top w:val="nil"/>
              <w:left w:val="nil"/>
              <w:bottom w:val="nil"/>
              <w:right w:val="nil"/>
            </w:tcBorders>
            <w:noWrap/>
            <w:vAlign w:val="center"/>
            <w:hideMark/>
          </w:tcPr>
          <w:p w14:paraId="1DA2225F"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PSR</w:t>
            </w:r>
          </w:p>
        </w:tc>
        <w:tc>
          <w:tcPr>
            <w:tcW w:w="10774" w:type="dxa"/>
            <w:tcBorders>
              <w:top w:val="nil"/>
              <w:left w:val="nil"/>
              <w:bottom w:val="nil"/>
              <w:right w:val="nil"/>
            </w:tcBorders>
            <w:noWrap/>
            <w:vAlign w:val="center"/>
            <w:hideMark/>
          </w:tcPr>
          <w:p w14:paraId="700D58A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Preliminary Safety Report</w:t>
            </w:r>
          </w:p>
        </w:tc>
      </w:tr>
      <w:tr w:rsidR="00DC7AB1" w:rsidRPr="00452F99" w14:paraId="59C4395A" w14:textId="77777777" w:rsidTr="00D9543B">
        <w:trPr>
          <w:trHeight w:val="300"/>
        </w:trPr>
        <w:tc>
          <w:tcPr>
            <w:tcW w:w="1276" w:type="dxa"/>
            <w:tcBorders>
              <w:top w:val="nil"/>
              <w:left w:val="nil"/>
              <w:bottom w:val="nil"/>
              <w:right w:val="nil"/>
            </w:tcBorders>
            <w:noWrap/>
            <w:vAlign w:val="center"/>
            <w:hideMark/>
          </w:tcPr>
          <w:p w14:paraId="328F803D"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PWR</w:t>
            </w:r>
          </w:p>
        </w:tc>
        <w:tc>
          <w:tcPr>
            <w:tcW w:w="10774" w:type="dxa"/>
            <w:tcBorders>
              <w:top w:val="nil"/>
              <w:left w:val="nil"/>
              <w:bottom w:val="nil"/>
              <w:right w:val="nil"/>
            </w:tcBorders>
            <w:noWrap/>
            <w:vAlign w:val="center"/>
            <w:hideMark/>
          </w:tcPr>
          <w:p w14:paraId="46377D0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Pressurised Water Reactor</w:t>
            </w:r>
          </w:p>
        </w:tc>
      </w:tr>
      <w:tr w:rsidR="00D36C32" w:rsidRPr="00452F99" w14:paraId="3EF1F9D1" w14:textId="77777777" w:rsidTr="00DE1327">
        <w:trPr>
          <w:trHeight w:val="300"/>
        </w:trPr>
        <w:tc>
          <w:tcPr>
            <w:tcW w:w="1276" w:type="dxa"/>
            <w:tcBorders>
              <w:top w:val="nil"/>
              <w:left w:val="nil"/>
              <w:bottom w:val="nil"/>
              <w:right w:val="nil"/>
            </w:tcBorders>
            <w:noWrap/>
            <w:vAlign w:val="center"/>
          </w:tcPr>
          <w:p w14:paraId="1A5E2026" w14:textId="71035770" w:rsidR="00D36C32" w:rsidRPr="00D9543B" w:rsidRDefault="00D36C32"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RCP</w:t>
            </w:r>
          </w:p>
        </w:tc>
        <w:tc>
          <w:tcPr>
            <w:tcW w:w="10774" w:type="dxa"/>
            <w:tcBorders>
              <w:top w:val="nil"/>
              <w:left w:val="nil"/>
              <w:bottom w:val="nil"/>
              <w:right w:val="nil"/>
            </w:tcBorders>
            <w:noWrap/>
            <w:vAlign w:val="center"/>
          </w:tcPr>
          <w:p w14:paraId="2804104C" w14:textId="42C560DE" w:rsidR="00D36C32" w:rsidRPr="00452F99" w:rsidRDefault="00D36C32"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Reactor Coolant Pump</w:t>
            </w:r>
          </w:p>
        </w:tc>
      </w:tr>
      <w:tr w:rsidR="00DC7AB1" w:rsidRPr="00452F99" w14:paraId="31293CE7" w14:textId="77777777" w:rsidTr="00D9543B">
        <w:trPr>
          <w:trHeight w:val="300"/>
        </w:trPr>
        <w:tc>
          <w:tcPr>
            <w:tcW w:w="1276" w:type="dxa"/>
            <w:tcBorders>
              <w:top w:val="nil"/>
              <w:left w:val="nil"/>
              <w:bottom w:val="nil"/>
              <w:right w:val="nil"/>
            </w:tcBorders>
            <w:noWrap/>
            <w:vAlign w:val="center"/>
            <w:hideMark/>
          </w:tcPr>
          <w:p w14:paraId="57D91A4B"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RGP</w:t>
            </w:r>
          </w:p>
        </w:tc>
        <w:tc>
          <w:tcPr>
            <w:tcW w:w="10774" w:type="dxa"/>
            <w:tcBorders>
              <w:top w:val="nil"/>
              <w:left w:val="nil"/>
              <w:bottom w:val="nil"/>
              <w:right w:val="nil"/>
            </w:tcBorders>
            <w:noWrap/>
            <w:vAlign w:val="center"/>
            <w:hideMark/>
          </w:tcPr>
          <w:p w14:paraId="3ED29EF7"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Relevant Good Practice</w:t>
            </w:r>
          </w:p>
        </w:tc>
      </w:tr>
      <w:tr w:rsidR="00DC7AB1" w:rsidRPr="00452F99" w14:paraId="6C93BB67" w14:textId="77777777" w:rsidTr="00D9543B">
        <w:trPr>
          <w:trHeight w:val="285"/>
        </w:trPr>
        <w:tc>
          <w:tcPr>
            <w:tcW w:w="1276" w:type="dxa"/>
            <w:tcBorders>
              <w:top w:val="nil"/>
              <w:left w:val="nil"/>
              <w:bottom w:val="nil"/>
              <w:right w:val="nil"/>
            </w:tcBorders>
            <w:noWrap/>
            <w:vAlign w:val="bottom"/>
            <w:hideMark/>
          </w:tcPr>
          <w:p w14:paraId="16123539"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RI</w:t>
            </w:r>
          </w:p>
        </w:tc>
        <w:tc>
          <w:tcPr>
            <w:tcW w:w="10774" w:type="dxa"/>
            <w:tcBorders>
              <w:top w:val="nil"/>
              <w:left w:val="nil"/>
              <w:bottom w:val="nil"/>
              <w:right w:val="nil"/>
            </w:tcBorders>
            <w:noWrap/>
            <w:vAlign w:val="bottom"/>
            <w:hideMark/>
          </w:tcPr>
          <w:p w14:paraId="5390943D"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Regulatory Issues</w:t>
            </w:r>
          </w:p>
        </w:tc>
      </w:tr>
      <w:tr w:rsidR="00DC7AB1" w:rsidRPr="00452F99" w14:paraId="286A3393" w14:textId="77777777" w:rsidTr="00D9543B">
        <w:trPr>
          <w:trHeight w:val="300"/>
        </w:trPr>
        <w:tc>
          <w:tcPr>
            <w:tcW w:w="1276" w:type="dxa"/>
            <w:tcBorders>
              <w:top w:val="nil"/>
              <w:left w:val="nil"/>
              <w:bottom w:val="nil"/>
              <w:right w:val="nil"/>
            </w:tcBorders>
            <w:noWrap/>
            <w:vAlign w:val="center"/>
            <w:hideMark/>
          </w:tcPr>
          <w:p w14:paraId="7A89570D"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RITE</w:t>
            </w:r>
          </w:p>
        </w:tc>
        <w:tc>
          <w:tcPr>
            <w:tcW w:w="10774" w:type="dxa"/>
            <w:tcBorders>
              <w:top w:val="nil"/>
              <w:left w:val="nil"/>
              <w:bottom w:val="nil"/>
              <w:right w:val="nil"/>
            </w:tcBorders>
            <w:noWrap/>
            <w:vAlign w:val="center"/>
            <w:hideMark/>
          </w:tcPr>
          <w:p w14:paraId="01DD78A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Risk Informed and Targeted Engagements</w:t>
            </w:r>
          </w:p>
        </w:tc>
      </w:tr>
      <w:tr w:rsidR="00DC7AB1" w:rsidRPr="00452F99" w14:paraId="62BF63E4" w14:textId="77777777" w:rsidTr="00D9543B">
        <w:trPr>
          <w:trHeight w:val="285"/>
        </w:trPr>
        <w:tc>
          <w:tcPr>
            <w:tcW w:w="1276" w:type="dxa"/>
            <w:tcBorders>
              <w:top w:val="nil"/>
              <w:left w:val="nil"/>
              <w:bottom w:val="nil"/>
              <w:right w:val="nil"/>
            </w:tcBorders>
            <w:noWrap/>
            <w:vAlign w:val="bottom"/>
            <w:hideMark/>
          </w:tcPr>
          <w:p w14:paraId="0D495BE2"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RO</w:t>
            </w:r>
          </w:p>
        </w:tc>
        <w:tc>
          <w:tcPr>
            <w:tcW w:w="10774" w:type="dxa"/>
            <w:tcBorders>
              <w:top w:val="nil"/>
              <w:left w:val="nil"/>
              <w:bottom w:val="nil"/>
              <w:right w:val="nil"/>
            </w:tcBorders>
            <w:noWrap/>
            <w:vAlign w:val="bottom"/>
            <w:hideMark/>
          </w:tcPr>
          <w:p w14:paraId="5256B089"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Regulatory Observations</w:t>
            </w:r>
          </w:p>
        </w:tc>
      </w:tr>
      <w:tr w:rsidR="00DC7AB1" w:rsidRPr="00452F99" w14:paraId="73FC251F" w14:textId="77777777" w:rsidTr="00D9543B">
        <w:trPr>
          <w:trHeight w:val="300"/>
        </w:trPr>
        <w:tc>
          <w:tcPr>
            <w:tcW w:w="1276" w:type="dxa"/>
            <w:tcBorders>
              <w:top w:val="nil"/>
              <w:left w:val="nil"/>
              <w:bottom w:val="nil"/>
              <w:right w:val="nil"/>
            </w:tcBorders>
            <w:noWrap/>
            <w:vAlign w:val="center"/>
            <w:hideMark/>
          </w:tcPr>
          <w:p w14:paraId="6367FFC9"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RP</w:t>
            </w:r>
          </w:p>
        </w:tc>
        <w:tc>
          <w:tcPr>
            <w:tcW w:w="10774" w:type="dxa"/>
            <w:tcBorders>
              <w:top w:val="nil"/>
              <w:left w:val="nil"/>
              <w:bottom w:val="nil"/>
              <w:right w:val="nil"/>
            </w:tcBorders>
            <w:noWrap/>
            <w:vAlign w:val="center"/>
            <w:hideMark/>
          </w:tcPr>
          <w:p w14:paraId="27CCB9AF"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Requesting Party (Holtec International)</w:t>
            </w:r>
          </w:p>
        </w:tc>
      </w:tr>
      <w:tr w:rsidR="00385A96" w:rsidRPr="00452F99" w14:paraId="5B3E7615" w14:textId="77777777" w:rsidTr="00DE1327">
        <w:trPr>
          <w:trHeight w:val="300"/>
        </w:trPr>
        <w:tc>
          <w:tcPr>
            <w:tcW w:w="1276" w:type="dxa"/>
            <w:tcBorders>
              <w:top w:val="nil"/>
              <w:left w:val="nil"/>
              <w:bottom w:val="nil"/>
              <w:right w:val="nil"/>
            </w:tcBorders>
            <w:noWrap/>
            <w:vAlign w:val="center"/>
          </w:tcPr>
          <w:p w14:paraId="06C1B0DB" w14:textId="02FE5F3A" w:rsidR="00385A96" w:rsidRPr="00D9543B" w:rsidRDefault="00385A96"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RQ</w:t>
            </w:r>
          </w:p>
        </w:tc>
        <w:tc>
          <w:tcPr>
            <w:tcW w:w="10774" w:type="dxa"/>
            <w:tcBorders>
              <w:top w:val="nil"/>
              <w:left w:val="nil"/>
              <w:bottom w:val="nil"/>
              <w:right w:val="nil"/>
            </w:tcBorders>
            <w:noWrap/>
            <w:vAlign w:val="center"/>
          </w:tcPr>
          <w:p w14:paraId="4FAA81B2" w14:textId="510D8CF9" w:rsidR="00385A96" w:rsidRPr="00452F99" w:rsidRDefault="00385A96"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Regulatory Query</w:t>
            </w:r>
          </w:p>
        </w:tc>
      </w:tr>
      <w:tr w:rsidR="00DC7AB1" w:rsidRPr="00452F99" w14:paraId="48A6C60A" w14:textId="77777777" w:rsidTr="00D9543B">
        <w:trPr>
          <w:trHeight w:val="300"/>
        </w:trPr>
        <w:tc>
          <w:tcPr>
            <w:tcW w:w="1276" w:type="dxa"/>
            <w:tcBorders>
              <w:top w:val="nil"/>
              <w:left w:val="nil"/>
              <w:bottom w:val="nil"/>
              <w:right w:val="nil"/>
            </w:tcBorders>
            <w:noWrap/>
            <w:vAlign w:val="center"/>
            <w:hideMark/>
          </w:tcPr>
          <w:p w14:paraId="2B28F918"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RPV</w:t>
            </w:r>
          </w:p>
        </w:tc>
        <w:tc>
          <w:tcPr>
            <w:tcW w:w="10774" w:type="dxa"/>
            <w:tcBorders>
              <w:top w:val="nil"/>
              <w:left w:val="nil"/>
              <w:bottom w:val="nil"/>
              <w:right w:val="nil"/>
            </w:tcBorders>
            <w:noWrap/>
            <w:vAlign w:val="center"/>
            <w:hideMark/>
          </w:tcPr>
          <w:p w14:paraId="5DE8D7A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Reactor Pressure Vessel</w:t>
            </w:r>
          </w:p>
        </w:tc>
      </w:tr>
      <w:tr w:rsidR="00DC7AB1" w:rsidRPr="00452F99" w14:paraId="24D18938" w14:textId="77777777" w:rsidTr="00D9543B">
        <w:trPr>
          <w:trHeight w:val="300"/>
        </w:trPr>
        <w:tc>
          <w:tcPr>
            <w:tcW w:w="1276" w:type="dxa"/>
            <w:tcBorders>
              <w:top w:val="nil"/>
              <w:left w:val="nil"/>
              <w:bottom w:val="nil"/>
              <w:right w:val="nil"/>
            </w:tcBorders>
            <w:noWrap/>
            <w:vAlign w:val="center"/>
            <w:hideMark/>
          </w:tcPr>
          <w:p w14:paraId="41083E55" w14:textId="36934D29"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lastRenderedPageBreak/>
              <w:t>SA</w:t>
            </w:r>
            <w:r w:rsidR="00946454" w:rsidRPr="00452F99">
              <w:rPr>
                <w:rFonts w:asciiTheme="majorHAnsi" w:eastAsia="Times New Roman" w:hAnsiTheme="majorHAnsi" w:cstheme="majorHAnsi"/>
                <w:color w:val="000000"/>
                <w:szCs w:val="24"/>
                <w:lang w:eastAsia="en-GB" w:bidi="ar-SA"/>
              </w:rPr>
              <w:t>P</w:t>
            </w:r>
          </w:p>
        </w:tc>
        <w:tc>
          <w:tcPr>
            <w:tcW w:w="10774" w:type="dxa"/>
            <w:tcBorders>
              <w:top w:val="nil"/>
              <w:left w:val="nil"/>
              <w:bottom w:val="nil"/>
              <w:right w:val="nil"/>
            </w:tcBorders>
            <w:noWrap/>
            <w:vAlign w:val="center"/>
            <w:hideMark/>
          </w:tcPr>
          <w:p w14:paraId="744C0E67"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 xml:space="preserve">Safety Assessment Principle(s) </w:t>
            </w:r>
          </w:p>
        </w:tc>
      </w:tr>
      <w:tr w:rsidR="00DC7AB1" w:rsidRPr="00452F99" w14:paraId="614B8354" w14:textId="77777777" w:rsidTr="00D9543B">
        <w:trPr>
          <w:trHeight w:val="300"/>
        </w:trPr>
        <w:tc>
          <w:tcPr>
            <w:tcW w:w="1276" w:type="dxa"/>
            <w:tcBorders>
              <w:top w:val="nil"/>
              <w:left w:val="nil"/>
              <w:bottom w:val="nil"/>
              <w:right w:val="nil"/>
            </w:tcBorders>
            <w:noWrap/>
            <w:vAlign w:val="center"/>
            <w:hideMark/>
          </w:tcPr>
          <w:p w14:paraId="1589F04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SFAIRP</w:t>
            </w:r>
          </w:p>
        </w:tc>
        <w:tc>
          <w:tcPr>
            <w:tcW w:w="10774" w:type="dxa"/>
            <w:tcBorders>
              <w:top w:val="nil"/>
              <w:left w:val="nil"/>
              <w:bottom w:val="nil"/>
              <w:right w:val="nil"/>
            </w:tcBorders>
            <w:noWrap/>
            <w:vAlign w:val="center"/>
            <w:hideMark/>
          </w:tcPr>
          <w:p w14:paraId="67D4945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 xml:space="preserve">So far as is reasonably practicable </w:t>
            </w:r>
          </w:p>
        </w:tc>
      </w:tr>
      <w:tr w:rsidR="00DC7AB1" w:rsidRPr="00452F99" w14:paraId="7CBF8F17" w14:textId="77777777" w:rsidTr="00D9543B">
        <w:trPr>
          <w:trHeight w:val="285"/>
        </w:trPr>
        <w:tc>
          <w:tcPr>
            <w:tcW w:w="1276" w:type="dxa"/>
            <w:tcBorders>
              <w:top w:val="nil"/>
              <w:left w:val="nil"/>
              <w:bottom w:val="nil"/>
              <w:right w:val="nil"/>
            </w:tcBorders>
            <w:noWrap/>
            <w:vAlign w:val="bottom"/>
            <w:hideMark/>
          </w:tcPr>
          <w:p w14:paraId="28FA106C"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SFP</w:t>
            </w:r>
          </w:p>
        </w:tc>
        <w:tc>
          <w:tcPr>
            <w:tcW w:w="10774" w:type="dxa"/>
            <w:tcBorders>
              <w:top w:val="nil"/>
              <w:left w:val="nil"/>
              <w:bottom w:val="nil"/>
              <w:right w:val="nil"/>
            </w:tcBorders>
            <w:noWrap/>
            <w:vAlign w:val="bottom"/>
            <w:hideMark/>
          </w:tcPr>
          <w:p w14:paraId="1C54D01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Spent Fuel Pool</w:t>
            </w:r>
          </w:p>
        </w:tc>
      </w:tr>
      <w:tr w:rsidR="00DC7AB1" w:rsidRPr="00452F99" w14:paraId="3D6E17CD" w14:textId="77777777" w:rsidTr="00D9543B">
        <w:trPr>
          <w:trHeight w:val="300"/>
        </w:trPr>
        <w:tc>
          <w:tcPr>
            <w:tcW w:w="1276" w:type="dxa"/>
            <w:tcBorders>
              <w:top w:val="nil"/>
              <w:left w:val="nil"/>
              <w:bottom w:val="nil"/>
              <w:right w:val="nil"/>
            </w:tcBorders>
            <w:noWrap/>
            <w:vAlign w:val="center"/>
            <w:hideMark/>
          </w:tcPr>
          <w:p w14:paraId="5BE160E9"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SMR</w:t>
            </w:r>
          </w:p>
        </w:tc>
        <w:tc>
          <w:tcPr>
            <w:tcW w:w="10774" w:type="dxa"/>
            <w:tcBorders>
              <w:top w:val="nil"/>
              <w:left w:val="nil"/>
              <w:bottom w:val="nil"/>
              <w:right w:val="nil"/>
            </w:tcBorders>
            <w:noWrap/>
            <w:vAlign w:val="center"/>
            <w:hideMark/>
          </w:tcPr>
          <w:p w14:paraId="704FB8B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Small Modular Reactor</w:t>
            </w:r>
          </w:p>
        </w:tc>
      </w:tr>
      <w:tr w:rsidR="00DC7AB1" w:rsidRPr="00452F99" w14:paraId="47AAA190" w14:textId="77777777" w:rsidTr="00D9543B">
        <w:trPr>
          <w:trHeight w:val="300"/>
        </w:trPr>
        <w:tc>
          <w:tcPr>
            <w:tcW w:w="1276" w:type="dxa"/>
            <w:tcBorders>
              <w:top w:val="nil"/>
              <w:left w:val="nil"/>
              <w:bottom w:val="nil"/>
              <w:right w:val="nil"/>
            </w:tcBorders>
            <w:noWrap/>
            <w:vAlign w:val="center"/>
            <w:hideMark/>
          </w:tcPr>
          <w:p w14:paraId="4393ECB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SSC</w:t>
            </w:r>
          </w:p>
        </w:tc>
        <w:tc>
          <w:tcPr>
            <w:tcW w:w="10774" w:type="dxa"/>
            <w:tcBorders>
              <w:top w:val="nil"/>
              <w:left w:val="nil"/>
              <w:bottom w:val="nil"/>
              <w:right w:val="nil"/>
            </w:tcBorders>
            <w:noWrap/>
            <w:vAlign w:val="center"/>
            <w:hideMark/>
          </w:tcPr>
          <w:p w14:paraId="1CECE8C5"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Structure, System and Component</w:t>
            </w:r>
          </w:p>
        </w:tc>
      </w:tr>
      <w:tr w:rsidR="00DC7AB1" w:rsidRPr="00452F99" w14:paraId="68C350E3" w14:textId="77777777" w:rsidTr="00D9543B">
        <w:trPr>
          <w:trHeight w:val="300"/>
        </w:trPr>
        <w:tc>
          <w:tcPr>
            <w:tcW w:w="1276" w:type="dxa"/>
            <w:tcBorders>
              <w:top w:val="nil"/>
              <w:left w:val="nil"/>
              <w:bottom w:val="nil"/>
              <w:right w:val="nil"/>
            </w:tcBorders>
            <w:noWrap/>
            <w:vAlign w:val="center"/>
            <w:hideMark/>
          </w:tcPr>
          <w:p w14:paraId="7804DC8A"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SSEC</w:t>
            </w:r>
          </w:p>
        </w:tc>
        <w:tc>
          <w:tcPr>
            <w:tcW w:w="10774" w:type="dxa"/>
            <w:tcBorders>
              <w:top w:val="nil"/>
              <w:left w:val="nil"/>
              <w:bottom w:val="nil"/>
              <w:right w:val="nil"/>
            </w:tcBorders>
            <w:noWrap/>
            <w:vAlign w:val="center"/>
            <w:hideMark/>
          </w:tcPr>
          <w:p w14:paraId="6D8D820E"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 xml:space="preserve">Safety, Security (and Safeguards), Environmental Case. </w:t>
            </w:r>
          </w:p>
        </w:tc>
      </w:tr>
      <w:tr w:rsidR="00DC7AB1" w:rsidRPr="00452F99" w14:paraId="1DCA0F73" w14:textId="77777777" w:rsidTr="00D9543B">
        <w:trPr>
          <w:trHeight w:val="300"/>
        </w:trPr>
        <w:tc>
          <w:tcPr>
            <w:tcW w:w="1276" w:type="dxa"/>
            <w:tcBorders>
              <w:top w:val="nil"/>
              <w:left w:val="nil"/>
              <w:bottom w:val="nil"/>
              <w:right w:val="nil"/>
            </w:tcBorders>
            <w:noWrap/>
            <w:vAlign w:val="center"/>
            <w:hideMark/>
          </w:tcPr>
          <w:p w14:paraId="280313C5"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SyAP</w:t>
            </w:r>
          </w:p>
        </w:tc>
        <w:tc>
          <w:tcPr>
            <w:tcW w:w="10774" w:type="dxa"/>
            <w:tcBorders>
              <w:top w:val="nil"/>
              <w:left w:val="nil"/>
              <w:bottom w:val="nil"/>
              <w:right w:val="nil"/>
            </w:tcBorders>
            <w:noWrap/>
            <w:vAlign w:val="center"/>
            <w:hideMark/>
          </w:tcPr>
          <w:p w14:paraId="191A3759"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Security Assessment Principle(s)</w:t>
            </w:r>
          </w:p>
        </w:tc>
      </w:tr>
      <w:tr w:rsidR="00DC7AB1" w:rsidRPr="00452F99" w14:paraId="3DD28883" w14:textId="77777777" w:rsidTr="00D9543B">
        <w:trPr>
          <w:trHeight w:val="300"/>
        </w:trPr>
        <w:tc>
          <w:tcPr>
            <w:tcW w:w="1276" w:type="dxa"/>
            <w:tcBorders>
              <w:top w:val="nil"/>
              <w:left w:val="nil"/>
              <w:bottom w:val="nil"/>
              <w:right w:val="nil"/>
            </w:tcBorders>
            <w:noWrap/>
            <w:vAlign w:val="center"/>
            <w:hideMark/>
          </w:tcPr>
          <w:p w14:paraId="6BBF7881"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TAG</w:t>
            </w:r>
          </w:p>
        </w:tc>
        <w:tc>
          <w:tcPr>
            <w:tcW w:w="10774" w:type="dxa"/>
            <w:tcBorders>
              <w:top w:val="nil"/>
              <w:left w:val="nil"/>
              <w:bottom w:val="nil"/>
              <w:right w:val="nil"/>
            </w:tcBorders>
            <w:noWrap/>
            <w:vAlign w:val="center"/>
            <w:hideMark/>
          </w:tcPr>
          <w:p w14:paraId="2B7EE2E0"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Technical Assessment Guide(s) (ONR)</w:t>
            </w:r>
          </w:p>
        </w:tc>
      </w:tr>
      <w:tr w:rsidR="00DC7AB1" w:rsidRPr="00452F99" w14:paraId="74CF9698" w14:textId="77777777" w:rsidTr="00D9543B">
        <w:trPr>
          <w:trHeight w:val="300"/>
        </w:trPr>
        <w:tc>
          <w:tcPr>
            <w:tcW w:w="1276" w:type="dxa"/>
            <w:tcBorders>
              <w:top w:val="nil"/>
              <w:left w:val="nil"/>
              <w:bottom w:val="nil"/>
              <w:right w:val="nil"/>
            </w:tcBorders>
            <w:noWrap/>
            <w:vAlign w:val="center"/>
            <w:hideMark/>
          </w:tcPr>
          <w:p w14:paraId="50CBDAF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TSC</w:t>
            </w:r>
          </w:p>
        </w:tc>
        <w:tc>
          <w:tcPr>
            <w:tcW w:w="10774" w:type="dxa"/>
            <w:tcBorders>
              <w:top w:val="nil"/>
              <w:left w:val="nil"/>
              <w:bottom w:val="nil"/>
              <w:right w:val="nil"/>
            </w:tcBorders>
            <w:noWrap/>
            <w:vAlign w:val="center"/>
            <w:hideMark/>
          </w:tcPr>
          <w:p w14:paraId="379BF33F"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Technical Support Contractor</w:t>
            </w:r>
          </w:p>
        </w:tc>
      </w:tr>
      <w:tr w:rsidR="00DC7AB1" w:rsidRPr="00452F99" w14:paraId="72C5A148" w14:textId="77777777" w:rsidTr="00D9543B">
        <w:trPr>
          <w:trHeight w:val="300"/>
        </w:trPr>
        <w:tc>
          <w:tcPr>
            <w:tcW w:w="1276" w:type="dxa"/>
            <w:tcBorders>
              <w:top w:val="nil"/>
              <w:left w:val="nil"/>
              <w:bottom w:val="nil"/>
              <w:right w:val="nil"/>
            </w:tcBorders>
            <w:noWrap/>
            <w:vAlign w:val="center"/>
            <w:hideMark/>
          </w:tcPr>
          <w:p w14:paraId="5AD135D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UK</w:t>
            </w:r>
          </w:p>
        </w:tc>
        <w:tc>
          <w:tcPr>
            <w:tcW w:w="10774" w:type="dxa"/>
            <w:tcBorders>
              <w:top w:val="nil"/>
              <w:left w:val="nil"/>
              <w:bottom w:val="nil"/>
              <w:right w:val="nil"/>
            </w:tcBorders>
            <w:noWrap/>
            <w:vAlign w:val="center"/>
            <w:hideMark/>
          </w:tcPr>
          <w:p w14:paraId="270B2CE2"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 xml:space="preserve">United Kingdom </w:t>
            </w:r>
          </w:p>
        </w:tc>
      </w:tr>
      <w:tr w:rsidR="00316709" w:rsidRPr="00452F99" w14:paraId="49E8D456" w14:textId="77777777" w:rsidTr="00DE1327">
        <w:trPr>
          <w:trHeight w:val="300"/>
        </w:trPr>
        <w:tc>
          <w:tcPr>
            <w:tcW w:w="1276" w:type="dxa"/>
            <w:tcBorders>
              <w:top w:val="nil"/>
              <w:left w:val="nil"/>
              <w:bottom w:val="nil"/>
              <w:right w:val="nil"/>
            </w:tcBorders>
            <w:noWrap/>
            <w:vAlign w:val="center"/>
          </w:tcPr>
          <w:p w14:paraId="671D22A0" w14:textId="21E12FC8" w:rsidR="00316709" w:rsidRPr="00D9543B" w:rsidRDefault="00316709"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UKCP18</w:t>
            </w:r>
          </w:p>
        </w:tc>
        <w:tc>
          <w:tcPr>
            <w:tcW w:w="10774" w:type="dxa"/>
            <w:tcBorders>
              <w:top w:val="nil"/>
              <w:left w:val="nil"/>
              <w:bottom w:val="nil"/>
              <w:right w:val="nil"/>
            </w:tcBorders>
            <w:noWrap/>
            <w:vAlign w:val="center"/>
          </w:tcPr>
          <w:p w14:paraId="63C64F9B" w14:textId="265F6DA6" w:rsidR="00316709" w:rsidRPr="00452F99" w:rsidRDefault="0018596B" w:rsidP="00DC7AB1">
            <w:pPr>
              <w:spacing w:after="0" w:line="240" w:lineRule="auto"/>
              <w:rPr>
                <w:rFonts w:asciiTheme="majorHAnsi" w:eastAsia="Times New Roman" w:hAnsiTheme="majorHAnsi" w:cstheme="majorHAnsi"/>
                <w:color w:val="000000"/>
                <w:szCs w:val="24"/>
                <w:lang w:eastAsia="en-GB" w:bidi="ar-SA"/>
              </w:rPr>
            </w:pPr>
            <w:r w:rsidRPr="00452F99">
              <w:t>UK Climate Projections</w:t>
            </w:r>
          </w:p>
        </w:tc>
      </w:tr>
      <w:tr w:rsidR="00820E99" w:rsidRPr="00452F99" w14:paraId="08F25B2D" w14:textId="77777777" w:rsidTr="00D9543B">
        <w:trPr>
          <w:trHeight w:val="300"/>
        </w:trPr>
        <w:tc>
          <w:tcPr>
            <w:tcW w:w="1276" w:type="dxa"/>
            <w:tcBorders>
              <w:top w:val="nil"/>
              <w:left w:val="nil"/>
              <w:bottom w:val="nil"/>
              <w:right w:val="nil"/>
            </w:tcBorders>
            <w:noWrap/>
            <w:vAlign w:val="center"/>
          </w:tcPr>
          <w:p w14:paraId="3DD1B2CA" w14:textId="0328E285" w:rsidR="00820E99" w:rsidRPr="00452F99" w:rsidRDefault="00820E99"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US</w:t>
            </w:r>
          </w:p>
        </w:tc>
        <w:tc>
          <w:tcPr>
            <w:tcW w:w="10774" w:type="dxa"/>
            <w:tcBorders>
              <w:top w:val="nil"/>
              <w:left w:val="nil"/>
              <w:bottom w:val="nil"/>
              <w:right w:val="nil"/>
            </w:tcBorders>
            <w:noWrap/>
            <w:vAlign w:val="center"/>
          </w:tcPr>
          <w:p w14:paraId="30C4CCD2" w14:textId="7922E260" w:rsidR="00820E99" w:rsidRPr="00452F99" w:rsidRDefault="008A3D01"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United</w:t>
            </w:r>
            <w:r w:rsidR="00820E99" w:rsidRPr="00452F99">
              <w:rPr>
                <w:rFonts w:asciiTheme="majorHAnsi" w:eastAsia="Times New Roman" w:hAnsiTheme="majorHAnsi" w:cstheme="majorHAnsi"/>
                <w:color w:val="000000"/>
                <w:szCs w:val="24"/>
                <w:lang w:eastAsia="en-GB" w:bidi="ar-SA"/>
              </w:rPr>
              <w:t xml:space="preserve"> States of America</w:t>
            </w:r>
          </w:p>
        </w:tc>
      </w:tr>
      <w:tr w:rsidR="008A3D01" w:rsidRPr="00452F99" w14:paraId="41934EF0" w14:textId="77777777" w:rsidTr="00D9543B">
        <w:trPr>
          <w:trHeight w:val="300"/>
        </w:trPr>
        <w:tc>
          <w:tcPr>
            <w:tcW w:w="1276" w:type="dxa"/>
            <w:tcBorders>
              <w:top w:val="nil"/>
              <w:left w:val="nil"/>
              <w:bottom w:val="nil"/>
              <w:right w:val="nil"/>
            </w:tcBorders>
            <w:noWrap/>
            <w:vAlign w:val="center"/>
          </w:tcPr>
          <w:p w14:paraId="67226CC6" w14:textId="41A6B718" w:rsidR="008A3D01" w:rsidRPr="00D9543B" w:rsidRDefault="008A3D0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US NRC</w:t>
            </w:r>
          </w:p>
        </w:tc>
        <w:tc>
          <w:tcPr>
            <w:tcW w:w="10774" w:type="dxa"/>
            <w:tcBorders>
              <w:top w:val="nil"/>
              <w:left w:val="nil"/>
              <w:bottom w:val="nil"/>
              <w:right w:val="nil"/>
            </w:tcBorders>
            <w:noWrap/>
            <w:vAlign w:val="center"/>
          </w:tcPr>
          <w:p w14:paraId="2EB3C4D8" w14:textId="20CF8C1B" w:rsidR="008A3D01" w:rsidRPr="00452F99" w:rsidRDefault="00F018BC" w:rsidP="00DC7AB1">
            <w:pPr>
              <w:spacing w:after="0" w:line="240" w:lineRule="auto"/>
              <w:rPr>
                <w:rFonts w:asciiTheme="majorHAnsi" w:eastAsia="Times New Roman" w:hAnsiTheme="majorHAnsi" w:cstheme="majorHAnsi"/>
                <w:color w:val="000000"/>
                <w:szCs w:val="24"/>
                <w:lang w:eastAsia="en-GB" w:bidi="ar-SA"/>
              </w:rPr>
            </w:pPr>
            <w:r w:rsidRPr="00452F99">
              <w:rPr>
                <w:rFonts w:asciiTheme="majorHAnsi" w:eastAsia="Times New Roman" w:hAnsiTheme="majorHAnsi" w:cstheme="majorHAnsi"/>
                <w:color w:val="000000"/>
                <w:szCs w:val="24"/>
                <w:lang w:eastAsia="en-GB" w:bidi="ar-SA"/>
              </w:rPr>
              <w:t>United States Nuclear Regulatory Commission</w:t>
            </w:r>
          </w:p>
        </w:tc>
      </w:tr>
      <w:tr w:rsidR="00DC7AB1" w:rsidRPr="00452F99" w14:paraId="6F09E4B0" w14:textId="77777777" w:rsidTr="00D9543B">
        <w:trPr>
          <w:trHeight w:val="300"/>
        </w:trPr>
        <w:tc>
          <w:tcPr>
            <w:tcW w:w="1276" w:type="dxa"/>
            <w:tcBorders>
              <w:top w:val="nil"/>
              <w:left w:val="nil"/>
              <w:bottom w:val="nil"/>
              <w:right w:val="nil"/>
            </w:tcBorders>
            <w:noWrap/>
            <w:vAlign w:val="center"/>
            <w:hideMark/>
          </w:tcPr>
          <w:p w14:paraId="22C9366D"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WENRA</w:t>
            </w:r>
          </w:p>
        </w:tc>
        <w:tc>
          <w:tcPr>
            <w:tcW w:w="10774" w:type="dxa"/>
            <w:tcBorders>
              <w:top w:val="nil"/>
              <w:left w:val="nil"/>
              <w:bottom w:val="nil"/>
              <w:right w:val="nil"/>
            </w:tcBorders>
            <w:noWrap/>
            <w:vAlign w:val="center"/>
            <w:hideMark/>
          </w:tcPr>
          <w:p w14:paraId="1C39C366" w14:textId="77777777" w:rsidR="00DC7AB1" w:rsidRPr="00D9543B" w:rsidRDefault="00DC7AB1" w:rsidP="00DC7AB1">
            <w:pPr>
              <w:spacing w:after="0" w:line="240" w:lineRule="auto"/>
              <w:rPr>
                <w:rFonts w:asciiTheme="majorHAnsi" w:eastAsia="Times New Roman" w:hAnsiTheme="majorHAnsi" w:cstheme="majorHAnsi"/>
                <w:color w:val="000000"/>
                <w:szCs w:val="24"/>
                <w:lang w:eastAsia="en-GB" w:bidi="ar-SA"/>
              </w:rPr>
            </w:pPr>
            <w:r w:rsidRPr="00D9543B">
              <w:rPr>
                <w:rFonts w:asciiTheme="majorHAnsi" w:eastAsia="Times New Roman" w:hAnsiTheme="majorHAnsi" w:cstheme="majorHAnsi"/>
                <w:color w:val="000000"/>
                <w:szCs w:val="24"/>
                <w:lang w:eastAsia="en-GB" w:bidi="ar-SA"/>
              </w:rPr>
              <w:t>Western European Nuclear Regulators’ Association</w:t>
            </w:r>
          </w:p>
        </w:tc>
      </w:tr>
    </w:tbl>
    <w:p w14:paraId="071E577F" w14:textId="770DFC61" w:rsidR="001966D1" w:rsidRPr="00452F99" w:rsidRDefault="001966D1" w:rsidP="00140E1C">
      <w:pPr>
        <w:contextualSpacing/>
        <w:sectPr w:rsidR="001966D1" w:rsidRPr="00452F99"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452F99" w:rsidRDefault="00AC1DEB" w:rsidP="00B44B73">
          <w:pPr>
            <w:pStyle w:val="TOCHeading"/>
            <w:rPr>
              <w:lang w:val="en-GB"/>
            </w:rPr>
          </w:pPr>
          <w:r w:rsidRPr="00452F99">
            <w:rPr>
              <w:lang w:val="en-GB"/>
            </w:rPr>
            <w:t>Contents</w:t>
          </w:r>
        </w:p>
        <w:p w14:paraId="77CD803F" w14:textId="63F020CE" w:rsidR="00FB36E4" w:rsidRDefault="001502E4">
          <w:pPr>
            <w:pStyle w:val="TOC1"/>
            <w:rPr>
              <w:rFonts w:asciiTheme="minorHAnsi" w:eastAsiaTheme="minorEastAsia" w:hAnsiTheme="minorHAnsi" w:cstheme="minorBidi"/>
              <w:kern w:val="2"/>
              <w:szCs w:val="24"/>
              <w:lang w:eastAsia="en-GB" w:bidi="ar-SA"/>
              <w14:ligatures w14:val="standardContextual"/>
            </w:rPr>
          </w:pPr>
          <w:r w:rsidRPr="00452F99">
            <w:rPr>
              <w:noProof w:val="0"/>
            </w:rPr>
            <w:fldChar w:fldCharType="begin"/>
          </w:r>
          <w:r w:rsidR="00045010" w:rsidRPr="00452F99">
            <w:rPr>
              <w:noProof w:val="0"/>
            </w:rPr>
            <w:instrText>TOC \o "1-1" \z \u \h</w:instrText>
          </w:r>
          <w:r w:rsidRPr="00452F99">
            <w:rPr>
              <w:noProof w:val="0"/>
            </w:rPr>
            <w:fldChar w:fldCharType="separate"/>
          </w:r>
          <w:hyperlink w:anchor="_Toc216351171" w:history="1">
            <w:r w:rsidR="00FB36E4" w:rsidRPr="009772E8">
              <w:rPr>
                <w:rStyle w:val="Hyperlink"/>
              </w:rPr>
              <w:t>Executive summary</w:t>
            </w:r>
            <w:r w:rsidR="00FB36E4">
              <w:rPr>
                <w:webHidden/>
              </w:rPr>
              <w:tab/>
            </w:r>
            <w:r w:rsidR="00FB36E4">
              <w:rPr>
                <w:webHidden/>
              </w:rPr>
              <w:fldChar w:fldCharType="begin"/>
            </w:r>
            <w:r w:rsidR="00FB36E4">
              <w:rPr>
                <w:webHidden/>
              </w:rPr>
              <w:instrText xml:space="preserve"> PAGEREF _Toc216351171 \h </w:instrText>
            </w:r>
            <w:r w:rsidR="00FB36E4">
              <w:rPr>
                <w:webHidden/>
              </w:rPr>
            </w:r>
            <w:r w:rsidR="00FB36E4">
              <w:rPr>
                <w:webHidden/>
              </w:rPr>
              <w:fldChar w:fldCharType="separate"/>
            </w:r>
            <w:r w:rsidR="00FB36E4">
              <w:rPr>
                <w:webHidden/>
              </w:rPr>
              <w:t>3</w:t>
            </w:r>
            <w:r w:rsidR="00FB36E4">
              <w:rPr>
                <w:webHidden/>
              </w:rPr>
              <w:fldChar w:fldCharType="end"/>
            </w:r>
          </w:hyperlink>
        </w:p>
        <w:p w14:paraId="21BDFB6E" w14:textId="18E32692" w:rsidR="00FB36E4" w:rsidRDefault="00FB36E4">
          <w:pPr>
            <w:pStyle w:val="TOC1"/>
            <w:rPr>
              <w:rFonts w:asciiTheme="minorHAnsi" w:eastAsiaTheme="minorEastAsia" w:hAnsiTheme="minorHAnsi" w:cstheme="minorBidi"/>
              <w:kern w:val="2"/>
              <w:szCs w:val="24"/>
              <w:lang w:eastAsia="en-GB" w:bidi="ar-SA"/>
              <w14:ligatures w14:val="standardContextual"/>
            </w:rPr>
          </w:pPr>
          <w:hyperlink w:anchor="_Toc216351172" w:history="1">
            <w:r w:rsidRPr="009772E8">
              <w:rPr>
                <w:rStyle w:val="Hyperlink"/>
              </w:rPr>
              <w:t>List of abbreviations</w:t>
            </w:r>
            <w:r>
              <w:rPr>
                <w:webHidden/>
              </w:rPr>
              <w:tab/>
            </w:r>
            <w:r>
              <w:rPr>
                <w:webHidden/>
              </w:rPr>
              <w:fldChar w:fldCharType="begin"/>
            </w:r>
            <w:r>
              <w:rPr>
                <w:webHidden/>
              </w:rPr>
              <w:instrText xml:space="preserve"> PAGEREF _Toc216351172 \h </w:instrText>
            </w:r>
            <w:r>
              <w:rPr>
                <w:webHidden/>
              </w:rPr>
            </w:r>
            <w:r>
              <w:rPr>
                <w:webHidden/>
              </w:rPr>
              <w:fldChar w:fldCharType="separate"/>
            </w:r>
            <w:r>
              <w:rPr>
                <w:webHidden/>
              </w:rPr>
              <w:t>5</w:t>
            </w:r>
            <w:r>
              <w:rPr>
                <w:webHidden/>
              </w:rPr>
              <w:fldChar w:fldCharType="end"/>
            </w:r>
          </w:hyperlink>
        </w:p>
        <w:p w14:paraId="10637F42" w14:textId="3017D33D" w:rsidR="00FB36E4" w:rsidRDefault="00FB36E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351173" w:history="1">
            <w:r w:rsidRPr="009772E8">
              <w:rPr>
                <w:rStyle w:val="Hyperlink"/>
              </w:rPr>
              <w:t>1.</w:t>
            </w:r>
            <w:r>
              <w:rPr>
                <w:rFonts w:asciiTheme="minorHAnsi" w:eastAsiaTheme="minorEastAsia" w:hAnsiTheme="minorHAnsi" w:cstheme="minorBidi"/>
                <w:kern w:val="2"/>
                <w:szCs w:val="24"/>
                <w:lang w:eastAsia="en-GB" w:bidi="ar-SA"/>
                <w14:ligatures w14:val="standardContextual"/>
              </w:rPr>
              <w:tab/>
            </w:r>
            <w:r w:rsidRPr="009772E8">
              <w:rPr>
                <w:rStyle w:val="Hyperlink"/>
              </w:rPr>
              <w:t>Introduction</w:t>
            </w:r>
            <w:r>
              <w:rPr>
                <w:webHidden/>
              </w:rPr>
              <w:tab/>
            </w:r>
            <w:r>
              <w:rPr>
                <w:webHidden/>
              </w:rPr>
              <w:fldChar w:fldCharType="begin"/>
            </w:r>
            <w:r>
              <w:rPr>
                <w:webHidden/>
              </w:rPr>
              <w:instrText xml:space="preserve"> PAGEREF _Toc216351173 \h </w:instrText>
            </w:r>
            <w:r>
              <w:rPr>
                <w:webHidden/>
              </w:rPr>
            </w:r>
            <w:r>
              <w:rPr>
                <w:webHidden/>
              </w:rPr>
              <w:fldChar w:fldCharType="separate"/>
            </w:r>
            <w:r>
              <w:rPr>
                <w:webHidden/>
              </w:rPr>
              <w:t>8</w:t>
            </w:r>
            <w:r>
              <w:rPr>
                <w:webHidden/>
              </w:rPr>
              <w:fldChar w:fldCharType="end"/>
            </w:r>
          </w:hyperlink>
        </w:p>
        <w:p w14:paraId="5415C7B7" w14:textId="7A4E38C9" w:rsidR="00FB36E4" w:rsidRDefault="00FB36E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351174" w:history="1">
            <w:r w:rsidRPr="009772E8">
              <w:rPr>
                <w:rStyle w:val="Hyperlink"/>
              </w:rPr>
              <w:t>2.</w:t>
            </w:r>
            <w:r>
              <w:rPr>
                <w:rFonts w:asciiTheme="minorHAnsi" w:eastAsiaTheme="minorEastAsia" w:hAnsiTheme="minorHAnsi" w:cstheme="minorBidi"/>
                <w:kern w:val="2"/>
                <w:szCs w:val="24"/>
                <w:lang w:eastAsia="en-GB" w:bidi="ar-SA"/>
                <w14:ligatures w14:val="standardContextual"/>
              </w:rPr>
              <w:tab/>
            </w:r>
            <w:r w:rsidRPr="009772E8">
              <w:rPr>
                <w:rStyle w:val="Hyperlink"/>
              </w:rPr>
              <w:t>Assessment standards and interfaces</w:t>
            </w:r>
            <w:r>
              <w:rPr>
                <w:webHidden/>
              </w:rPr>
              <w:tab/>
            </w:r>
            <w:r>
              <w:rPr>
                <w:webHidden/>
              </w:rPr>
              <w:fldChar w:fldCharType="begin"/>
            </w:r>
            <w:r>
              <w:rPr>
                <w:webHidden/>
              </w:rPr>
              <w:instrText xml:space="preserve"> PAGEREF _Toc216351174 \h </w:instrText>
            </w:r>
            <w:r>
              <w:rPr>
                <w:webHidden/>
              </w:rPr>
            </w:r>
            <w:r>
              <w:rPr>
                <w:webHidden/>
              </w:rPr>
              <w:fldChar w:fldCharType="separate"/>
            </w:r>
            <w:r>
              <w:rPr>
                <w:webHidden/>
              </w:rPr>
              <w:t>13</w:t>
            </w:r>
            <w:r>
              <w:rPr>
                <w:webHidden/>
              </w:rPr>
              <w:fldChar w:fldCharType="end"/>
            </w:r>
          </w:hyperlink>
        </w:p>
        <w:p w14:paraId="629B8EEC" w14:textId="6B69E213" w:rsidR="00FB36E4" w:rsidRDefault="00FB36E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351175" w:history="1">
            <w:r w:rsidRPr="009772E8">
              <w:rPr>
                <w:rStyle w:val="Hyperlink"/>
              </w:rPr>
              <w:t>3.</w:t>
            </w:r>
            <w:r>
              <w:rPr>
                <w:rFonts w:asciiTheme="minorHAnsi" w:eastAsiaTheme="minorEastAsia" w:hAnsiTheme="minorHAnsi" w:cstheme="minorBidi"/>
                <w:kern w:val="2"/>
                <w:szCs w:val="24"/>
                <w:lang w:eastAsia="en-GB" w:bidi="ar-SA"/>
                <w14:ligatures w14:val="standardContextual"/>
              </w:rPr>
              <w:tab/>
            </w:r>
            <w:r w:rsidRPr="009772E8">
              <w:rPr>
                <w:rStyle w:val="Hyperlink"/>
              </w:rPr>
              <w:t>Requesting party’s submission</w:t>
            </w:r>
            <w:r>
              <w:rPr>
                <w:webHidden/>
              </w:rPr>
              <w:tab/>
            </w:r>
            <w:r>
              <w:rPr>
                <w:webHidden/>
              </w:rPr>
              <w:fldChar w:fldCharType="begin"/>
            </w:r>
            <w:r>
              <w:rPr>
                <w:webHidden/>
              </w:rPr>
              <w:instrText xml:space="preserve"> PAGEREF _Toc216351175 \h </w:instrText>
            </w:r>
            <w:r>
              <w:rPr>
                <w:webHidden/>
              </w:rPr>
            </w:r>
            <w:r>
              <w:rPr>
                <w:webHidden/>
              </w:rPr>
              <w:fldChar w:fldCharType="separate"/>
            </w:r>
            <w:r>
              <w:rPr>
                <w:webHidden/>
              </w:rPr>
              <w:t>17</w:t>
            </w:r>
            <w:r>
              <w:rPr>
                <w:webHidden/>
              </w:rPr>
              <w:fldChar w:fldCharType="end"/>
            </w:r>
          </w:hyperlink>
        </w:p>
        <w:p w14:paraId="04C6CC9A" w14:textId="6841D8EF" w:rsidR="00FB36E4" w:rsidRDefault="00FB36E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351176" w:history="1">
            <w:r w:rsidRPr="009772E8">
              <w:rPr>
                <w:rStyle w:val="Hyperlink"/>
              </w:rPr>
              <w:t>4.</w:t>
            </w:r>
            <w:r>
              <w:rPr>
                <w:rFonts w:asciiTheme="minorHAnsi" w:eastAsiaTheme="minorEastAsia" w:hAnsiTheme="minorHAnsi" w:cstheme="minorBidi"/>
                <w:kern w:val="2"/>
                <w:szCs w:val="24"/>
                <w:lang w:eastAsia="en-GB" w:bidi="ar-SA"/>
                <w14:ligatures w14:val="standardContextual"/>
              </w:rPr>
              <w:tab/>
            </w:r>
            <w:r w:rsidRPr="009772E8">
              <w:rPr>
                <w:rStyle w:val="Hyperlink"/>
              </w:rPr>
              <w:t>ONR assessment</w:t>
            </w:r>
            <w:r>
              <w:rPr>
                <w:webHidden/>
              </w:rPr>
              <w:tab/>
            </w:r>
            <w:r>
              <w:rPr>
                <w:webHidden/>
              </w:rPr>
              <w:fldChar w:fldCharType="begin"/>
            </w:r>
            <w:r>
              <w:rPr>
                <w:webHidden/>
              </w:rPr>
              <w:instrText xml:space="preserve"> PAGEREF _Toc216351176 \h </w:instrText>
            </w:r>
            <w:r>
              <w:rPr>
                <w:webHidden/>
              </w:rPr>
            </w:r>
            <w:r>
              <w:rPr>
                <w:webHidden/>
              </w:rPr>
              <w:fldChar w:fldCharType="separate"/>
            </w:r>
            <w:r>
              <w:rPr>
                <w:webHidden/>
              </w:rPr>
              <w:t>25</w:t>
            </w:r>
            <w:r>
              <w:rPr>
                <w:webHidden/>
              </w:rPr>
              <w:fldChar w:fldCharType="end"/>
            </w:r>
          </w:hyperlink>
        </w:p>
        <w:p w14:paraId="59A3F3C1" w14:textId="5679B713" w:rsidR="00FB36E4" w:rsidRDefault="00FB36E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351177" w:history="1">
            <w:r w:rsidRPr="009772E8">
              <w:rPr>
                <w:rStyle w:val="Hyperlink"/>
              </w:rPr>
              <w:t>5.</w:t>
            </w:r>
            <w:r>
              <w:rPr>
                <w:rFonts w:asciiTheme="minorHAnsi" w:eastAsiaTheme="minorEastAsia" w:hAnsiTheme="minorHAnsi" w:cstheme="minorBidi"/>
                <w:kern w:val="2"/>
                <w:szCs w:val="24"/>
                <w:lang w:eastAsia="en-GB" w:bidi="ar-SA"/>
                <w14:ligatures w14:val="standardContextual"/>
              </w:rPr>
              <w:tab/>
            </w:r>
            <w:r w:rsidRPr="009772E8">
              <w:rPr>
                <w:rStyle w:val="Hyperlink"/>
              </w:rPr>
              <w:t>Conclusions</w:t>
            </w:r>
            <w:r>
              <w:rPr>
                <w:webHidden/>
              </w:rPr>
              <w:tab/>
            </w:r>
            <w:r>
              <w:rPr>
                <w:webHidden/>
              </w:rPr>
              <w:fldChar w:fldCharType="begin"/>
            </w:r>
            <w:r>
              <w:rPr>
                <w:webHidden/>
              </w:rPr>
              <w:instrText xml:space="preserve"> PAGEREF _Toc216351177 \h </w:instrText>
            </w:r>
            <w:r>
              <w:rPr>
                <w:webHidden/>
              </w:rPr>
            </w:r>
            <w:r>
              <w:rPr>
                <w:webHidden/>
              </w:rPr>
              <w:fldChar w:fldCharType="separate"/>
            </w:r>
            <w:r>
              <w:rPr>
                <w:webHidden/>
              </w:rPr>
              <w:t>41</w:t>
            </w:r>
            <w:r>
              <w:rPr>
                <w:webHidden/>
              </w:rPr>
              <w:fldChar w:fldCharType="end"/>
            </w:r>
          </w:hyperlink>
        </w:p>
        <w:p w14:paraId="01CB1BB8" w14:textId="0F537F6E" w:rsidR="00FB36E4" w:rsidRDefault="00FB36E4">
          <w:pPr>
            <w:pStyle w:val="TOC1"/>
            <w:rPr>
              <w:rFonts w:asciiTheme="minorHAnsi" w:eastAsiaTheme="minorEastAsia" w:hAnsiTheme="minorHAnsi" w:cstheme="minorBidi"/>
              <w:kern w:val="2"/>
              <w:szCs w:val="24"/>
              <w:lang w:eastAsia="en-GB" w:bidi="ar-SA"/>
              <w14:ligatures w14:val="standardContextual"/>
            </w:rPr>
          </w:pPr>
          <w:hyperlink w:anchor="_Toc216351178" w:history="1">
            <w:r w:rsidRPr="009772E8">
              <w:rPr>
                <w:rStyle w:val="Hyperlink"/>
              </w:rPr>
              <w:t>References</w:t>
            </w:r>
            <w:r>
              <w:rPr>
                <w:webHidden/>
              </w:rPr>
              <w:tab/>
            </w:r>
            <w:r>
              <w:rPr>
                <w:webHidden/>
              </w:rPr>
              <w:fldChar w:fldCharType="begin"/>
            </w:r>
            <w:r>
              <w:rPr>
                <w:webHidden/>
              </w:rPr>
              <w:instrText xml:space="preserve"> PAGEREF _Toc216351178 \h </w:instrText>
            </w:r>
            <w:r>
              <w:rPr>
                <w:webHidden/>
              </w:rPr>
            </w:r>
            <w:r>
              <w:rPr>
                <w:webHidden/>
              </w:rPr>
              <w:fldChar w:fldCharType="separate"/>
            </w:r>
            <w:r>
              <w:rPr>
                <w:webHidden/>
              </w:rPr>
              <w:t>43</w:t>
            </w:r>
            <w:r>
              <w:rPr>
                <w:webHidden/>
              </w:rPr>
              <w:fldChar w:fldCharType="end"/>
            </w:r>
          </w:hyperlink>
        </w:p>
        <w:p w14:paraId="67F304D5" w14:textId="3A8FE701" w:rsidR="00FB36E4" w:rsidRDefault="00FB36E4">
          <w:pPr>
            <w:pStyle w:val="TOC1"/>
            <w:rPr>
              <w:rFonts w:asciiTheme="minorHAnsi" w:eastAsiaTheme="minorEastAsia" w:hAnsiTheme="minorHAnsi" w:cstheme="minorBidi"/>
              <w:kern w:val="2"/>
              <w:szCs w:val="24"/>
              <w:lang w:eastAsia="en-GB" w:bidi="ar-SA"/>
              <w14:ligatures w14:val="standardContextual"/>
            </w:rPr>
          </w:pPr>
          <w:hyperlink w:anchor="_Toc216351179" w:history="1">
            <w:r w:rsidRPr="009772E8">
              <w:rPr>
                <w:rStyle w:val="Hyperlink"/>
              </w:rPr>
              <w:t>Appendix 1 – Relevant SAPs considered during the assessment</w:t>
            </w:r>
            <w:r>
              <w:rPr>
                <w:webHidden/>
              </w:rPr>
              <w:tab/>
            </w:r>
            <w:r>
              <w:rPr>
                <w:webHidden/>
              </w:rPr>
              <w:fldChar w:fldCharType="begin"/>
            </w:r>
            <w:r>
              <w:rPr>
                <w:webHidden/>
              </w:rPr>
              <w:instrText xml:space="preserve"> PAGEREF _Toc216351179 \h </w:instrText>
            </w:r>
            <w:r>
              <w:rPr>
                <w:webHidden/>
              </w:rPr>
            </w:r>
            <w:r>
              <w:rPr>
                <w:webHidden/>
              </w:rPr>
              <w:fldChar w:fldCharType="separate"/>
            </w:r>
            <w:r>
              <w:rPr>
                <w:webHidden/>
              </w:rPr>
              <w:t>49</w:t>
            </w:r>
            <w:r>
              <w:rPr>
                <w:webHidden/>
              </w:rPr>
              <w:fldChar w:fldCharType="end"/>
            </w:r>
          </w:hyperlink>
        </w:p>
        <w:p w14:paraId="710D58EA" w14:textId="6C0D75D0" w:rsidR="00FB36E4" w:rsidRDefault="00FB36E4">
          <w:pPr>
            <w:pStyle w:val="TOC1"/>
            <w:rPr>
              <w:rFonts w:asciiTheme="minorHAnsi" w:eastAsiaTheme="minorEastAsia" w:hAnsiTheme="minorHAnsi" w:cstheme="minorBidi"/>
              <w:kern w:val="2"/>
              <w:szCs w:val="24"/>
              <w:lang w:eastAsia="en-GB" w:bidi="ar-SA"/>
              <w14:ligatures w14:val="standardContextual"/>
            </w:rPr>
          </w:pPr>
          <w:hyperlink w:anchor="_Toc216351180" w:history="1">
            <w:r w:rsidRPr="009772E8">
              <w:rPr>
                <w:rStyle w:val="Hyperlink"/>
              </w:rPr>
              <w:t>Appendix 2 – Tables</w:t>
            </w:r>
            <w:r>
              <w:rPr>
                <w:webHidden/>
              </w:rPr>
              <w:tab/>
            </w:r>
            <w:r>
              <w:rPr>
                <w:webHidden/>
              </w:rPr>
              <w:fldChar w:fldCharType="begin"/>
            </w:r>
            <w:r>
              <w:rPr>
                <w:webHidden/>
              </w:rPr>
              <w:instrText xml:space="preserve"> PAGEREF _Toc216351180 \h </w:instrText>
            </w:r>
            <w:r>
              <w:rPr>
                <w:webHidden/>
              </w:rPr>
            </w:r>
            <w:r>
              <w:rPr>
                <w:webHidden/>
              </w:rPr>
              <w:fldChar w:fldCharType="separate"/>
            </w:r>
            <w:r>
              <w:rPr>
                <w:webHidden/>
              </w:rPr>
              <w:t>51</w:t>
            </w:r>
            <w:r>
              <w:rPr>
                <w:webHidden/>
              </w:rPr>
              <w:fldChar w:fldCharType="end"/>
            </w:r>
          </w:hyperlink>
        </w:p>
        <w:p w14:paraId="2818EB51" w14:textId="185BDA9B" w:rsidR="00FB36E4" w:rsidRDefault="00FB36E4">
          <w:pPr>
            <w:pStyle w:val="TOC1"/>
            <w:rPr>
              <w:rFonts w:asciiTheme="minorHAnsi" w:eastAsiaTheme="minorEastAsia" w:hAnsiTheme="minorHAnsi" w:cstheme="minorBidi"/>
              <w:kern w:val="2"/>
              <w:szCs w:val="24"/>
              <w:lang w:eastAsia="en-GB" w:bidi="ar-SA"/>
              <w14:ligatures w14:val="standardContextual"/>
            </w:rPr>
          </w:pPr>
          <w:hyperlink w:anchor="_Toc216351181" w:history="1">
            <w:r w:rsidRPr="009772E8">
              <w:rPr>
                <w:rStyle w:val="Hyperlink"/>
              </w:rPr>
              <w:t>Appendix 3 – Figures</w:t>
            </w:r>
            <w:r>
              <w:rPr>
                <w:webHidden/>
              </w:rPr>
              <w:tab/>
            </w:r>
            <w:r>
              <w:rPr>
                <w:webHidden/>
              </w:rPr>
              <w:fldChar w:fldCharType="begin"/>
            </w:r>
            <w:r>
              <w:rPr>
                <w:webHidden/>
              </w:rPr>
              <w:instrText xml:space="preserve"> PAGEREF _Toc216351181 \h </w:instrText>
            </w:r>
            <w:r>
              <w:rPr>
                <w:webHidden/>
              </w:rPr>
            </w:r>
            <w:r>
              <w:rPr>
                <w:webHidden/>
              </w:rPr>
              <w:fldChar w:fldCharType="separate"/>
            </w:r>
            <w:r>
              <w:rPr>
                <w:webHidden/>
              </w:rPr>
              <w:t>59</w:t>
            </w:r>
            <w:r>
              <w:rPr>
                <w:webHidden/>
              </w:rPr>
              <w:fldChar w:fldCharType="end"/>
            </w:r>
          </w:hyperlink>
        </w:p>
        <w:p w14:paraId="3E7F11D0" w14:textId="5F0841E3" w:rsidR="00EF3D87" w:rsidRPr="00452F99" w:rsidRDefault="001502E4" w:rsidP="000D1FAC">
          <w:pPr>
            <w:pStyle w:val="TOC1"/>
            <w:rPr>
              <w:rStyle w:val="Hyperlink"/>
              <w:noProof w:val="0"/>
              <w:lang w:eastAsia="en-GB" w:bidi="ar-SA"/>
            </w:rPr>
          </w:pPr>
          <w:r w:rsidRPr="00452F99">
            <w:rPr>
              <w:noProof w:val="0"/>
            </w:rPr>
            <w:fldChar w:fldCharType="end"/>
          </w:r>
        </w:p>
      </w:sdtContent>
    </w:sdt>
    <w:p w14:paraId="7962436A" w14:textId="2BDB31A7" w:rsidR="00AC1DEB" w:rsidRPr="00452F99" w:rsidRDefault="00AC1DEB"/>
    <w:p w14:paraId="277E7180" w14:textId="77777777" w:rsidR="001966D1" w:rsidRPr="00452F99" w:rsidRDefault="001966D1" w:rsidP="00140E1C">
      <w:pPr>
        <w:contextualSpacing/>
        <w:sectPr w:rsidR="001966D1" w:rsidRPr="00452F99" w:rsidSect="00045010">
          <w:pgSz w:w="11906" w:h="16838" w:code="9"/>
          <w:pgMar w:top="1440" w:right="1440" w:bottom="1440" w:left="1440" w:header="397" w:footer="397" w:gutter="0"/>
          <w:cols w:space="312"/>
          <w:docGrid w:linePitch="360"/>
        </w:sectPr>
      </w:pPr>
    </w:p>
    <w:p w14:paraId="77DF1BD0" w14:textId="43619D43" w:rsidR="001966D1" w:rsidRPr="00452F99" w:rsidRDefault="001966D1" w:rsidP="000D7D3C">
      <w:pPr>
        <w:pStyle w:val="Heading1"/>
      </w:pPr>
      <w:bookmarkStart w:id="6" w:name="_Toc216351173"/>
      <w:r w:rsidRPr="00452F99">
        <w:lastRenderedPageBreak/>
        <w:t>Introduction</w:t>
      </w:r>
      <w:bookmarkEnd w:id="6"/>
    </w:p>
    <w:p w14:paraId="35138049" w14:textId="5E326B2A" w:rsidR="00034079" w:rsidRPr="00D9543B" w:rsidRDefault="00B607BB" w:rsidP="00A41B62">
      <w:pPr>
        <w:pStyle w:val="Numberedparagraph"/>
      </w:pPr>
      <w:r w:rsidRPr="00D9543B">
        <w:t xml:space="preserve">This report presents the </w:t>
      </w:r>
      <w:r w:rsidR="0021678E" w:rsidRPr="00D9543B">
        <w:t xml:space="preserve">outcomes of </w:t>
      </w:r>
      <w:r w:rsidR="00A16059" w:rsidRPr="00D9543B">
        <w:t>my</w:t>
      </w:r>
      <w:r w:rsidR="00C95C4F" w:rsidRPr="00D9543B">
        <w:t xml:space="preserve"> </w:t>
      </w:r>
      <w:r w:rsidR="00F365F9" w:rsidRPr="00D9543B">
        <w:t>External Hazards</w:t>
      </w:r>
      <w:r w:rsidRPr="00452F99">
        <w:t xml:space="preserve"> </w:t>
      </w:r>
      <w:r w:rsidRPr="00D9543B">
        <w:t>assessment</w:t>
      </w:r>
      <w:r w:rsidR="0021678E" w:rsidRPr="00D9543B">
        <w:t xml:space="preserve"> of the Holtec</w:t>
      </w:r>
      <w:r w:rsidR="00550DD7" w:rsidRPr="00D9543B">
        <w:t xml:space="preserve"> SMR</w:t>
      </w:r>
      <w:r w:rsidR="0053243D" w:rsidRPr="00D9543B">
        <w:t>-</w:t>
      </w:r>
      <w:r w:rsidR="0021678E" w:rsidRPr="00D9543B">
        <w:t>300</w:t>
      </w:r>
      <w:r w:rsidR="0053243D" w:rsidRPr="00D9543B">
        <w:t xml:space="preserve"> </w:t>
      </w:r>
      <w:r w:rsidR="00FD216D" w:rsidRPr="00D9543B">
        <w:t xml:space="preserve">as part of </w:t>
      </w:r>
      <w:r w:rsidR="00710CC7" w:rsidRPr="00D9543B">
        <w:t>Step 2 of the Office for Nuclear Regulation (ONR) Generic Design Assessment (GDA)</w:t>
      </w:r>
      <w:r w:rsidR="007F2E29" w:rsidRPr="00D9543B">
        <w:t xml:space="preserve">. </w:t>
      </w:r>
      <w:r w:rsidRPr="00D9543B">
        <w:t xml:space="preserve">This </w:t>
      </w:r>
      <w:r w:rsidR="004A0AF5" w:rsidRPr="00D9543B">
        <w:t>assessment is based upon the information presented in version 1 of the Holtec SMR-</w:t>
      </w:r>
      <w:r w:rsidR="005F1B8C" w:rsidRPr="00D9543B">
        <w:t xml:space="preserve">300 Safety, Security, Safeguard, and Environment </w:t>
      </w:r>
      <w:r w:rsidR="00D248A1" w:rsidRPr="00D9543B">
        <w:t>C</w:t>
      </w:r>
      <w:r w:rsidR="00847A01" w:rsidRPr="00D9543B">
        <w:t>ase</w:t>
      </w:r>
      <w:r w:rsidR="00D248A1" w:rsidRPr="00D9543B">
        <w:t xml:space="preserve"> (SSEC)</w:t>
      </w:r>
      <w:r w:rsidR="00DE18B2" w:rsidRPr="00D9543B">
        <w:t xml:space="preserve"> (</w:t>
      </w:r>
      <w:r w:rsidR="00681BF8" w:rsidRPr="00D9543B">
        <w:t>r</w:t>
      </w:r>
      <w:r w:rsidR="00DE18B2" w:rsidRPr="00D9543B">
        <w:t>ef</w:t>
      </w:r>
      <w:r w:rsidR="00681BF8" w:rsidRPr="00D9543B">
        <w:t>s.</w:t>
      </w:r>
      <w:sdt>
        <w:sdtPr>
          <w:id w:val="-391117736"/>
          <w:citation/>
        </w:sdtPr>
        <w:sdtEndPr/>
        <w:sdtContent>
          <w:r w:rsidR="00152096" w:rsidRPr="00D9543B">
            <w:fldChar w:fldCharType="begin"/>
          </w:r>
          <w:r w:rsidR="00152096" w:rsidRPr="00D9543B">
            <w:instrText xml:space="preserve"> CITATION PSRChapterA1 \l 2057 </w:instrText>
          </w:r>
          <w:r w:rsidR="00152096" w:rsidRPr="00D9543B">
            <w:fldChar w:fldCharType="separate"/>
          </w:r>
          <w:r w:rsidR="003274CE">
            <w:rPr>
              <w:noProof/>
            </w:rPr>
            <w:t xml:space="preserve"> </w:t>
          </w:r>
          <w:r w:rsidR="003274CE" w:rsidRPr="003274CE">
            <w:rPr>
              <w:noProof/>
            </w:rPr>
            <w:t>[1]</w:t>
          </w:r>
          <w:r w:rsidR="00152096" w:rsidRPr="00D9543B">
            <w:fldChar w:fldCharType="end"/>
          </w:r>
        </w:sdtContent>
      </w:sdt>
      <w:sdt>
        <w:sdtPr>
          <w:id w:val="-141732105"/>
          <w:citation/>
        </w:sdtPr>
        <w:sdtEndPr/>
        <w:sdtContent>
          <w:r w:rsidR="00872F20" w:rsidRPr="00D9543B">
            <w:fldChar w:fldCharType="begin"/>
          </w:r>
          <w:r w:rsidR="00872F20" w:rsidRPr="00D9543B">
            <w:instrText xml:space="preserve"> CITATION PSRChapterA2 \l 2057 </w:instrText>
          </w:r>
          <w:r w:rsidR="00872F20" w:rsidRPr="00D9543B">
            <w:fldChar w:fldCharType="separate"/>
          </w:r>
          <w:r w:rsidR="003274CE">
            <w:rPr>
              <w:noProof/>
            </w:rPr>
            <w:t xml:space="preserve"> </w:t>
          </w:r>
          <w:r w:rsidR="003274CE" w:rsidRPr="003274CE">
            <w:rPr>
              <w:noProof/>
            </w:rPr>
            <w:t>[2]</w:t>
          </w:r>
          <w:r w:rsidR="00872F20" w:rsidRPr="00D9543B">
            <w:fldChar w:fldCharType="end"/>
          </w:r>
        </w:sdtContent>
      </w:sdt>
      <w:sdt>
        <w:sdtPr>
          <w:id w:val="-1142419346"/>
          <w:citation/>
        </w:sdtPr>
        <w:sdtEndPr/>
        <w:sdtContent>
          <w:r w:rsidR="00872F20" w:rsidRPr="00D9543B">
            <w:fldChar w:fldCharType="begin"/>
          </w:r>
          <w:r w:rsidR="00872F20" w:rsidRPr="00D9543B">
            <w:instrText xml:space="preserve"> CITATION PSRChapterA3 \l 2057 </w:instrText>
          </w:r>
          <w:r w:rsidR="00872F20" w:rsidRPr="00D9543B">
            <w:fldChar w:fldCharType="separate"/>
          </w:r>
          <w:r w:rsidR="003274CE">
            <w:rPr>
              <w:noProof/>
            </w:rPr>
            <w:t xml:space="preserve"> </w:t>
          </w:r>
          <w:r w:rsidR="003274CE" w:rsidRPr="003274CE">
            <w:rPr>
              <w:noProof/>
            </w:rPr>
            <w:t>[3]</w:t>
          </w:r>
          <w:r w:rsidR="00872F20" w:rsidRPr="00D9543B">
            <w:fldChar w:fldCharType="end"/>
          </w:r>
        </w:sdtContent>
      </w:sdt>
      <w:sdt>
        <w:sdtPr>
          <w:id w:val="-1270770466"/>
          <w:citation/>
        </w:sdtPr>
        <w:sdtEndPr/>
        <w:sdtContent>
          <w:r w:rsidR="00872F20" w:rsidRPr="00D9543B">
            <w:fldChar w:fldCharType="begin"/>
          </w:r>
          <w:r w:rsidR="00872F20" w:rsidRPr="00D9543B">
            <w:instrText xml:space="preserve"> CITATION PSRChapterA4 \l 2057 </w:instrText>
          </w:r>
          <w:r w:rsidR="00872F20" w:rsidRPr="00D9543B">
            <w:fldChar w:fldCharType="separate"/>
          </w:r>
          <w:r w:rsidR="003274CE">
            <w:rPr>
              <w:noProof/>
            </w:rPr>
            <w:t xml:space="preserve"> </w:t>
          </w:r>
          <w:r w:rsidR="003274CE" w:rsidRPr="003274CE">
            <w:rPr>
              <w:noProof/>
            </w:rPr>
            <w:t>[4]</w:t>
          </w:r>
          <w:r w:rsidR="00872F20" w:rsidRPr="00D9543B">
            <w:fldChar w:fldCharType="end"/>
          </w:r>
        </w:sdtContent>
      </w:sdt>
      <w:sdt>
        <w:sdtPr>
          <w:id w:val="-1309239906"/>
          <w:citation/>
        </w:sdtPr>
        <w:sdtEndPr/>
        <w:sdtContent>
          <w:r w:rsidR="00872F20" w:rsidRPr="00D9543B">
            <w:fldChar w:fldCharType="begin"/>
          </w:r>
          <w:r w:rsidR="00872F20" w:rsidRPr="00D9543B">
            <w:instrText xml:space="preserve"> CITATION PSRChapterA5 \l 2057 </w:instrText>
          </w:r>
          <w:r w:rsidR="00872F20" w:rsidRPr="00D9543B">
            <w:fldChar w:fldCharType="separate"/>
          </w:r>
          <w:r w:rsidR="003274CE">
            <w:rPr>
              <w:noProof/>
            </w:rPr>
            <w:t xml:space="preserve"> </w:t>
          </w:r>
          <w:r w:rsidR="003274CE" w:rsidRPr="003274CE">
            <w:rPr>
              <w:noProof/>
            </w:rPr>
            <w:t>[5]</w:t>
          </w:r>
          <w:r w:rsidR="00872F20" w:rsidRPr="00D9543B">
            <w:fldChar w:fldCharType="end"/>
          </w:r>
        </w:sdtContent>
      </w:sdt>
      <w:sdt>
        <w:sdtPr>
          <w:id w:val="-499115362"/>
          <w:citation/>
        </w:sdtPr>
        <w:sdtEndPr/>
        <w:sdtContent>
          <w:r w:rsidR="006D4D43" w:rsidRPr="00D9543B">
            <w:fldChar w:fldCharType="begin"/>
          </w:r>
          <w:r w:rsidR="006D4D43" w:rsidRPr="00D9543B">
            <w:instrText xml:space="preserve"> CITATION PSRB1 \l 2057 </w:instrText>
          </w:r>
          <w:r w:rsidR="006D4D43" w:rsidRPr="00D9543B">
            <w:fldChar w:fldCharType="separate"/>
          </w:r>
          <w:r w:rsidR="003274CE">
            <w:rPr>
              <w:noProof/>
            </w:rPr>
            <w:t xml:space="preserve"> </w:t>
          </w:r>
          <w:r w:rsidR="003274CE" w:rsidRPr="003274CE">
            <w:rPr>
              <w:noProof/>
            </w:rPr>
            <w:t>[6]</w:t>
          </w:r>
          <w:r w:rsidR="006D4D43" w:rsidRPr="00D9543B">
            <w:fldChar w:fldCharType="end"/>
          </w:r>
        </w:sdtContent>
      </w:sdt>
      <w:sdt>
        <w:sdtPr>
          <w:id w:val="2018728891"/>
          <w:citation/>
        </w:sdtPr>
        <w:sdtEndPr/>
        <w:sdtContent>
          <w:r w:rsidR="006D4D43" w:rsidRPr="00D9543B">
            <w:fldChar w:fldCharType="begin"/>
          </w:r>
          <w:r w:rsidR="00293D07">
            <w:instrText xml:space="preserve">CITATION PSRB2 \l 2057 </w:instrText>
          </w:r>
          <w:r w:rsidR="006D4D43" w:rsidRPr="00D9543B">
            <w:fldChar w:fldCharType="separate"/>
          </w:r>
          <w:r w:rsidR="003274CE">
            <w:rPr>
              <w:noProof/>
            </w:rPr>
            <w:t xml:space="preserve"> </w:t>
          </w:r>
          <w:r w:rsidR="003274CE" w:rsidRPr="003274CE">
            <w:rPr>
              <w:noProof/>
            </w:rPr>
            <w:t>[7]</w:t>
          </w:r>
          <w:r w:rsidR="006D4D43" w:rsidRPr="00D9543B">
            <w:fldChar w:fldCharType="end"/>
          </w:r>
        </w:sdtContent>
      </w:sdt>
      <w:sdt>
        <w:sdtPr>
          <w:id w:val="-392580126"/>
          <w:citation/>
        </w:sdtPr>
        <w:sdtEndPr/>
        <w:sdtContent>
          <w:r w:rsidR="006D4D43" w:rsidRPr="00D9543B">
            <w:fldChar w:fldCharType="begin"/>
          </w:r>
          <w:r w:rsidR="006D4D43" w:rsidRPr="00D9543B">
            <w:instrText xml:space="preserve"> CITATION PSRB4 \l 2057 </w:instrText>
          </w:r>
          <w:r w:rsidR="006D4D43" w:rsidRPr="00D9543B">
            <w:fldChar w:fldCharType="separate"/>
          </w:r>
          <w:r w:rsidR="003274CE">
            <w:rPr>
              <w:noProof/>
            </w:rPr>
            <w:t xml:space="preserve"> </w:t>
          </w:r>
          <w:r w:rsidR="003274CE" w:rsidRPr="003274CE">
            <w:rPr>
              <w:noProof/>
            </w:rPr>
            <w:t>[8]</w:t>
          </w:r>
          <w:r w:rsidR="006D4D43" w:rsidRPr="00D9543B">
            <w:fldChar w:fldCharType="end"/>
          </w:r>
        </w:sdtContent>
      </w:sdt>
      <w:sdt>
        <w:sdtPr>
          <w:id w:val="-548541110"/>
          <w:citation/>
        </w:sdtPr>
        <w:sdtEndPr/>
        <w:sdtContent>
          <w:r w:rsidR="006D4D43" w:rsidRPr="00D9543B">
            <w:fldChar w:fldCharType="begin"/>
          </w:r>
          <w:r w:rsidR="006D4D43" w:rsidRPr="00D9543B">
            <w:instrText xml:space="preserve"> CITATION PSRB5 \l 2057 </w:instrText>
          </w:r>
          <w:r w:rsidR="006D4D43" w:rsidRPr="00D9543B">
            <w:fldChar w:fldCharType="separate"/>
          </w:r>
          <w:r w:rsidR="003274CE">
            <w:rPr>
              <w:noProof/>
            </w:rPr>
            <w:t xml:space="preserve"> </w:t>
          </w:r>
          <w:r w:rsidR="003274CE" w:rsidRPr="003274CE">
            <w:rPr>
              <w:noProof/>
            </w:rPr>
            <w:t>[9]</w:t>
          </w:r>
          <w:r w:rsidR="006D4D43" w:rsidRPr="00D9543B">
            <w:fldChar w:fldCharType="end"/>
          </w:r>
        </w:sdtContent>
      </w:sdt>
      <w:sdt>
        <w:sdtPr>
          <w:id w:val="-2078654678"/>
          <w:citation/>
        </w:sdtPr>
        <w:sdtEndPr/>
        <w:sdtContent>
          <w:r w:rsidR="006D4D43" w:rsidRPr="00D9543B">
            <w:fldChar w:fldCharType="begin"/>
          </w:r>
          <w:r w:rsidR="006D4D43" w:rsidRPr="00D9543B">
            <w:instrText xml:space="preserve"> CITATION PSRB6 \l 2057 </w:instrText>
          </w:r>
          <w:r w:rsidR="006D4D43" w:rsidRPr="00D9543B">
            <w:fldChar w:fldCharType="separate"/>
          </w:r>
          <w:r w:rsidR="003274CE">
            <w:rPr>
              <w:noProof/>
            </w:rPr>
            <w:t xml:space="preserve"> </w:t>
          </w:r>
          <w:r w:rsidR="003274CE" w:rsidRPr="003274CE">
            <w:rPr>
              <w:noProof/>
            </w:rPr>
            <w:t>[10]</w:t>
          </w:r>
          <w:r w:rsidR="006D4D43" w:rsidRPr="00D9543B">
            <w:fldChar w:fldCharType="end"/>
          </w:r>
        </w:sdtContent>
      </w:sdt>
      <w:sdt>
        <w:sdtPr>
          <w:id w:val="-1832895362"/>
          <w:citation/>
        </w:sdtPr>
        <w:sdtEndPr/>
        <w:sdtContent>
          <w:r w:rsidR="001008FB" w:rsidRPr="00D9543B">
            <w:fldChar w:fldCharType="begin"/>
          </w:r>
          <w:r w:rsidR="001008FB" w:rsidRPr="00D9543B">
            <w:instrText xml:space="preserve"> CITATION PSRB91 \l 2057 </w:instrText>
          </w:r>
          <w:r w:rsidR="001008FB" w:rsidRPr="00D9543B">
            <w:fldChar w:fldCharType="separate"/>
          </w:r>
          <w:r w:rsidR="003274CE">
            <w:rPr>
              <w:noProof/>
            </w:rPr>
            <w:t xml:space="preserve"> </w:t>
          </w:r>
          <w:r w:rsidR="003274CE" w:rsidRPr="003274CE">
            <w:rPr>
              <w:noProof/>
            </w:rPr>
            <w:t>[11]</w:t>
          </w:r>
          <w:r w:rsidR="001008FB" w:rsidRPr="00D9543B">
            <w:fldChar w:fldCharType="end"/>
          </w:r>
        </w:sdtContent>
      </w:sdt>
      <w:sdt>
        <w:sdtPr>
          <w:id w:val="-1650132958"/>
          <w:citation/>
        </w:sdtPr>
        <w:sdtEndPr/>
        <w:sdtContent>
          <w:r w:rsidR="001008FB" w:rsidRPr="00D9543B">
            <w:fldChar w:fldCharType="begin"/>
          </w:r>
          <w:r w:rsidR="001008FB" w:rsidRPr="00D9543B">
            <w:instrText xml:space="preserve"> CITATION PSRb10 \l 2057 </w:instrText>
          </w:r>
          <w:r w:rsidR="001008FB" w:rsidRPr="00D9543B">
            <w:fldChar w:fldCharType="separate"/>
          </w:r>
          <w:r w:rsidR="003274CE">
            <w:rPr>
              <w:noProof/>
            </w:rPr>
            <w:t xml:space="preserve"> </w:t>
          </w:r>
          <w:r w:rsidR="003274CE" w:rsidRPr="003274CE">
            <w:rPr>
              <w:noProof/>
            </w:rPr>
            <w:t>[12]</w:t>
          </w:r>
          <w:r w:rsidR="001008FB" w:rsidRPr="00D9543B">
            <w:fldChar w:fldCharType="end"/>
          </w:r>
        </w:sdtContent>
      </w:sdt>
      <w:sdt>
        <w:sdtPr>
          <w:id w:val="1272895380"/>
          <w:citation/>
        </w:sdtPr>
        <w:sdtEndPr/>
        <w:sdtContent>
          <w:r w:rsidR="001008FB" w:rsidRPr="00D9543B">
            <w:fldChar w:fldCharType="begin"/>
          </w:r>
          <w:r w:rsidR="001008FB" w:rsidRPr="00D9543B">
            <w:instrText xml:space="preserve"> CITATION PSRB11 \l 2057 </w:instrText>
          </w:r>
          <w:r w:rsidR="001008FB" w:rsidRPr="00D9543B">
            <w:fldChar w:fldCharType="separate"/>
          </w:r>
          <w:r w:rsidR="003274CE">
            <w:rPr>
              <w:noProof/>
            </w:rPr>
            <w:t xml:space="preserve"> </w:t>
          </w:r>
          <w:r w:rsidR="003274CE" w:rsidRPr="003274CE">
            <w:rPr>
              <w:noProof/>
            </w:rPr>
            <w:t>[13]</w:t>
          </w:r>
          <w:r w:rsidR="001008FB" w:rsidRPr="00D9543B">
            <w:fldChar w:fldCharType="end"/>
          </w:r>
        </w:sdtContent>
      </w:sdt>
      <w:sdt>
        <w:sdtPr>
          <w:id w:val="31160241"/>
          <w:citation/>
        </w:sdtPr>
        <w:sdtEndPr/>
        <w:sdtContent>
          <w:r w:rsidR="001008FB" w:rsidRPr="00D9543B">
            <w:fldChar w:fldCharType="begin"/>
          </w:r>
          <w:r w:rsidR="001008FB" w:rsidRPr="00D9543B">
            <w:instrText xml:space="preserve"> CITATION Hol \l 2057 </w:instrText>
          </w:r>
          <w:r w:rsidR="001008FB" w:rsidRPr="00D9543B">
            <w:fldChar w:fldCharType="separate"/>
          </w:r>
          <w:r w:rsidR="003274CE">
            <w:rPr>
              <w:noProof/>
            </w:rPr>
            <w:t xml:space="preserve"> </w:t>
          </w:r>
          <w:r w:rsidR="003274CE" w:rsidRPr="003274CE">
            <w:rPr>
              <w:noProof/>
            </w:rPr>
            <w:t>[14]</w:t>
          </w:r>
          <w:r w:rsidR="001008FB" w:rsidRPr="00D9543B">
            <w:fldChar w:fldCharType="end"/>
          </w:r>
        </w:sdtContent>
      </w:sdt>
      <w:sdt>
        <w:sdtPr>
          <w:id w:val="1603684512"/>
          <w:citation/>
        </w:sdtPr>
        <w:sdtEndPr/>
        <w:sdtContent>
          <w:r w:rsidR="001008FB" w:rsidRPr="00D9543B">
            <w:fldChar w:fldCharType="begin"/>
          </w:r>
          <w:r w:rsidR="001008FB" w:rsidRPr="00D9543B">
            <w:instrText xml:space="preserve"> CITATION PSRB13 \l 2057 </w:instrText>
          </w:r>
          <w:r w:rsidR="001008FB" w:rsidRPr="00D9543B">
            <w:fldChar w:fldCharType="separate"/>
          </w:r>
          <w:r w:rsidR="003274CE">
            <w:rPr>
              <w:noProof/>
            </w:rPr>
            <w:t xml:space="preserve"> </w:t>
          </w:r>
          <w:r w:rsidR="003274CE" w:rsidRPr="003274CE">
            <w:rPr>
              <w:noProof/>
            </w:rPr>
            <w:t>[15]</w:t>
          </w:r>
          <w:r w:rsidR="001008FB" w:rsidRPr="00D9543B">
            <w:fldChar w:fldCharType="end"/>
          </w:r>
        </w:sdtContent>
      </w:sdt>
      <w:sdt>
        <w:sdtPr>
          <w:id w:val="885614059"/>
          <w:citation/>
        </w:sdtPr>
        <w:sdtEndPr/>
        <w:sdtContent>
          <w:r w:rsidR="001008FB" w:rsidRPr="00D9543B">
            <w:fldChar w:fldCharType="begin"/>
          </w:r>
          <w:r w:rsidR="001008FB" w:rsidRPr="00D9543B">
            <w:instrText xml:space="preserve"> CITATION PSRB14 \l 2057 </w:instrText>
          </w:r>
          <w:r w:rsidR="001008FB" w:rsidRPr="00D9543B">
            <w:fldChar w:fldCharType="separate"/>
          </w:r>
          <w:r w:rsidR="003274CE">
            <w:rPr>
              <w:noProof/>
            </w:rPr>
            <w:t xml:space="preserve"> </w:t>
          </w:r>
          <w:r w:rsidR="003274CE" w:rsidRPr="003274CE">
            <w:rPr>
              <w:noProof/>
            </w:rPr>
            <w:t>[16]</w:t>
          </w:r>
          <w:r w:rsidR="001008FB" w:rsidRPr="00D9543B">
            <w:fldChar w:fldCharType="end"/>
          </w:r>
        </w:sdtContent>
      </w:sdt>
      <w:sdt>
        <w:sdtPr>
          <w:id w:val="445663483"/>
          <w:citation/>
        </w:sdtPr>
        <w:sdtEndPr/>
        <w:sdtContent>
          <w:r w:rsidR="001008FB" w:rsidRPr="00D9543B">
            <w:fldChar w:fldCharType="begin"/>
          </w:r>
          <w:r w:rsidR="001008FB" w:rsidRPr="00D9543B">
            <w:instrText xml:space="preserve"> CITATION PSRB15 \l 2057 </w:instrText>
          </w:r>
          <w:r w:rsidR="001008FB" w:rsidRPr="00D9543B">
            <w:fldChar w:fldCharType="separate"/>
          </w:r>
          <w:r w:rsidR="003274CE">
            <w:rPr>
              <w:noProof/>
            </w:rPr>
            <w:t xml:space="preserve"> </w:t>
          </w:r>
          <w:r w:rsidR="003274CE" w:rsidRPr="003274CE">
            <w:rPr>
              <w:noProof/>
            </w:rPr>
            <w:t>[17]</w:t>
          </w:r>
          <w:r w:rsidR="001008FB" w:rsidRPr="00D9543B">
            <w:fldChar w:fldCharType="end"/>
          </w:r>
        </w:sdtContent>
      </w:sdt>
      <w:sdt>
        <w:sdtPr>
          <w:id w:val="-161004782"/>
          <w:citation/>
        </w:sdtPr>
        <w:sdtEndPr/>
        <w:sdtContent>
          <w:r w:rsidR="001008FB" w:rsidRPr="00D9543B">
            <w:fldChar w:fldCharType="begin"/>
          </w:r>
          <w:r w:rsidR="001008FB" w:rsidRPr="00D9543B">
            <w:instrText xml:space="preserve"> CITATION PSRB16 \l 2057 </w:instrText>
          </w:r>
          <w:r w:rsidR="001008FB" w:rsidRPr="00D9543B">
            <w:fldChar w:fldCharType="separate"/>
          </w:r>
          <w:r w:rsidR="003274CE">
            <w:rPr>
              <w:noProof/>
            </w:rPr>
            <w:t xml:space="preserve"> </w:t>
          </w:r>
          <w:r w:rsidR="003274CE" w:rsidRPr="003274CE">
            <w:rPr>
              <w:noProof/>
            </w:rPr>
            <w:t>[18]</w:t>
          </w:r>
          <w:r w:rsidR="001008FB" w:rsidRPr="00D9543B">
            <w:fldChar w:fldCharType="end"/>
          </w:r>
        </w:sdtContent>
      </w:sdt>
      <w:sdt>
        <w:sdtPr>
          <w:id w:val="1433866603"/>
          <w:citation/>
        </w:sdtPr>
        <w:sdtEndPr/>
        <w:sdtContent>
          <w:r w:rsidR="001008FB" w:rsidRPr="00D9543B">
            <w:fldChar w:fldCharType="begin"/>
          </w:r>
          <w:r w:rsidR="001008FB" w:rsidRPr="00D9543B">
            <w:instrText xml:space="preserve"> CITATION PSRB17 \l 2057 </w:instrText>
          </w:r>
          <w:r w:rsidR="001008FB" w:rsidRPr="00D9543B">
            <w:fldChar w:fldCharType="separate"/>
          </w:r>
          <w:r w:rsidR="003274CE">
            <w:rPr>
              <w:noProof/>
            </w:rPr>
            <w:t xml:space="preserve"> </w:t>
          </w:r>
          <w:r w:rsidR="003274CE" w:rsidRPr="003274CE">
            <w:rPr>
              <w:noProof/>
            </w:rPr>
            <w:t>[19]</w:t>
          </w:r>
          <w:r w:rsidR="001008FB" w:rsidRPr="00D9543B">
            <w:fldChar w:fldCharType="end"/>
          </w:r>
        </w:sdtContent>
      </w:sdt>
      <w:sdt>
        <w:sdtPr>
          <w:id w:val="1292552045"/>
          <w:citation/>
        </w:sdtPr>
        <w:sdtEndPr/>
        <w:sdtContent>
          <w:r w:rsidR="001008FB" w:rsidRPr="00D9543B">
            <w:fldChar w:fldCharType="begin"/>
          </w:r>
          <w:r w:rsidR="001008FB" w:rsidRPr="00D9543B">
            <w:instrText xml:space="preserve"> CITATION PSRB18 \l 2057 </w:instrText>
          </w:r>
          <w:r w:rsidR="001008FB" w:rsidRPr="00D9543B">
            <w:fldChar w:fldCharType="separate"/>
          </w:r>
          <w:r w:rsidR="003274CE">
            <w:rPr>
              <w:noProof/>
            </w:rPr>
            <w:t xml:space="preserve"> </w:t>
          </w:r>
          <w:r w:rsidR="003274CE" w:rsidRPr="003274CE">
            <w:rPr>
              <w:noProof/>
            </w:rPr>
            <w:t>[20]</w:t>
          </w:r>
          <w:r w:rsidR="001008FB" w:rsidRPr="00D9543B">
            <w:fldChar w:fldCharType="end"/>
          </w:r>
        </w:sdtContent>
      </w:sdt>
      <w:sdt>
        <w:sdtPr>
          <w:id w:val="-1862816958"/>
          <w:citation/>
        </w:sdtPr>
        <w:sdtEndPr/>
        <w:sdtContent>
          <w:r w:rsidR="001008FB" w:rsidRPr="00D9543B">
            <w:fldChar w:fldCharType="begin"/>
          </w:r>
          <w:r w:rsidR="001008FB" w:rsidRPr="00D9543B">
            <w:instrText xml:space="preserve"> CITATION PSRB19 \l 2057 </w:instrText>
          </w:r>
          <w:r w:rsidR="001008FB" w:rsidRPr="00D9543B">
            <w:fldChar w:fldCharType="separate"/>
          </w:r>
          <w:r w:rsidR="003274CE">
            <w:rPr>
              <w:noProof/>
            </w:rPr>
            <w:t xml:space="preserve"> </w:t>
          </w:r>
          <w:r w:rsidR="003274CE" w:rsidRPr="003274CE">
            <w:rPr>
              <w:noProof/>
            </w:rPr>
            <w:t>[21]</w:t>
          </w:r>
          <w:r w:rsidR="001008FB" w:rsidRPr="00D9543B">
            <w:fldChar w:fldCharType="end"/>
          </w:r>
        </w:sdtContent>
      </w:sdt>
      <w:sdt>
        <w:sdtPr>
          <w:id w:val="-425888046"/>
          <w:citation/>
        </w:sdtPr>
        <w:sdtEndPr/>
        <w:sdtContent>
          <w:r w:rsidR="001008FB" w:rsidRPr="00D9543B">
            <w:fldChar w:fldCharType="begin"/>
          </w:r>
          <w:r w:rsidR="001008FB" w:rsidRPr="00D9543B">
            <w:instrText xml:space="preserve"> CITATION PSRB20 \l 2057 </w:instrText>
          </w:r>
          <w:r w:rsidR="001008FB" w:rsidRPr="00D9543B">
            <w:fldChar w:fldCharType="separate"/>
          </w:r>
          <w:r w:rsidR="003274CE">
            <w:rPr>
              <w:noProof/>
            </w:rPr>
            <w:t xml:space="preserve"> </w:t>
          </w:r>
          <w:r w:rsidR="003274CE" w:rsidRPr="003274CE">
            <w:rPr>
              <w:noProof/>
            </w:rPr>
            <w:t>[22]</w:t>
          </w:r>
          <w:r w:rsidR="001008FB" w:rsidRPr="00D9543B">
            <w:fldChar w:fldCharType="end"/>
          </w:r>
        </w:sdtContent>
      </w:sdt>
      <w:sdt>
        <w:sdtPr>
          <w:id w:val="1874256921"/>
          <w:citation/>
        </w:sdtPr>
        <w:sdtEndPr/>
        <w:sdtContent>
          <w:r w:rsidR="001008FB" w:rsidRPr="00D9543B">
            <w:fldChar w:fldCharType="begin"/>
          </w:r>
          <w:r w:rsidR="001008FB" w:rsidRPr="00D9543B">
            <w:instrText xml:space="preserve"> CITATION PSRB21 \l 2057 </w:instrText>
          </w:r>
          <w:r w:rsidR="001008FB" w:rsidRPr="00D9543B">
            <w:fldChar w:fldCharType="separate"/>
          </w:r>
          <w:r w:rsidR="003274CE">
            <w:rPr>
              <w:noProof/>
            </w:rPr>
            <w:t xml:space="preserve"> </w:t>
          </w:r>
          <w:r w:rsidR="003274CE" w:rsidRPr="003274CE">
            <w:rPr>
              <w:noProof/>
            </w:rPr>
            <w:t>[23]</w:t>
          </w:r>
          <w:r w:rsidR="001008FB" w:rsidRPr="00D9543B">
            <w:fldChar w:fldCharType="end"/>
          </w:r>
        </w:sdtContent>
      </w:sdt>
      <w:sdt>
        <w:sdtPr>
          <w:id w:val="222100990"/>
          <w:citation/>
        </w:sdtPr>
        <w:sdtEndPr/>
        <w:sdtContent>
          <w:r w:rsidR="001008FB" w:rsidRPr="00D9543B">
            <w:fldChar w:fldCharType="begin"/>
          </w:r>
          <w:r w:rsidR="001008FB" w:rsidRPr="00D9543B">
            <w:instrText xml:space="preserve"> CITATION PSRB22 \l 2057 </w:instrText>
          </w:r>
          <w:r w:rsidR="001008FB" w:rsidRPr="00D9543B">
            <w:fldChar w:fldCharType="separate"/>
          </w:r>
          <w:r w:rsidR="003274CE">
            <w:rPr>
              <w:noProof/>
            </w:rPr>
            <w:t xml:space="preserve"> </w:t>
          </w:r>
          <w:r w:rsidR="003274CE" w:rsidRPr="003274CE">
            <w:rPr>
              <w:noProof/>
            </w:rPr>
            <w:t>[24]</w:t>
          </w:r>
          <w:r w:rsidR="001008FB" w:rsidRPr="00D9543B">
            <w:fldChar w:fldCharType="end"/>
          </w:r>
        </w:sdtContent>
      </w:sdt>
      <w:sdt>
        <w:sdtPr>
          <w:id w:val="2144452366"/>
          <w:citation/>
        </w:sdtPr>
        <w:sdtEndPr/>
        <w:sdtContent>
          <w:r w:rsidR="001008FB" w:rsidRPr="00D9543B">
            <w:fldChar w:fldCharType="begin"/>
          </w:r>
          <w:r w:rsidR="001008FB" w:rsidRPr="00D9543B">
            <w:instrText xml:space="preserve"> CITATION PSRB23 \l 2057 </w:instrText>
          </w:r>
          <w:r w:rsidR="001008FB" w:rsidRPr="00D9543B">
            <w:fldChar w:fldCharType="separate"/>
          </w:r>
          <w:r w:rsidR="003274CE">
            <w:rPr>
              <w:noProof/>
            </w:rPr>
            <w:t xml:space="preserve"> </w:t>
          </w:r>
          <w:r w:rsidR="003274CE" w:rsidRPr="003274CE">
            <w:rPr>
              <w:noProof/>
            </w:rPr>
            <w:t>[25]</w:t>
          </w:r>
          <w:r w:rsidR="001008FB" w:rsidRPr="00D9543B">
            <w:fldChar w:fldCharType="end"/>
          </w:r>
        </w:sdtContent>
      </w:sdt>
      <w:sdt>
        <w:sdtPr>
          <w:id w:val="1704132655"/>
          <w:citation/>
        </w:sdtPr>
        <w:sdtEndPr/>
        <w:sdtContent>
          <w:r w:rsidR="001008FB" w:rsidRPr="00D9543B">
            <w:fldChar w:fldCharType="begin"/>
          </w:r>
          <w:r w:rsidR="001008FB" w:rsidRPr="00D9543B">
            <w:instrText xml:space="preserve"> CITATION PSRB24 \l 2057 </w:instrText>
          </w:r>
          <w:r w:rsidR="001008FB" w:rsidRPr="00D9543B">
            <w:fldChar w:fldCharType="separate"/>
          </w:r>
          <w:r w:rsidR="003274CE">
            <w:rPr>
              <w:noProof/>
            </w:rPr>
            <w:t xml:space="preserve"> </w:t>
          </w:r>
          <w:r w:rsidR="003274CE" w:rsidRPr="003274CE">
            <w:rPr>
              <w:noProof/>
            </w:rPr>
            <w:t>[26]</w:t>
          </w:r>
          <w:r w:rsidR="001008FB" w:rsidRPr="00D9543B">
            <w:fldChar w:fldCharType="end"/>
          </w:r>
        </w:sdtContent>
      </w:sdt>
      <w:sdt>
        <w:sdtPr>
          <w:id w:val="-1732688337"/>
          <w:citation/>
        </w:sdtPr>
        <w:sdtEndPr/>
        <w:sdtContent>
          <w:r w:rsidR="001008FB" w:rsidRPr="00D9543B">
            <w:fldChar w:fldCharType="begin"/>
          </w:r>
          <w:r w:rsidR="001008FB" w:rsidRPr="00D9543B">
            <w:instrText xml:space="preserve"> CITATION Hol1 \l 2057 </w:instrText>
          </w:r>
          <w:r w:rsidR="001008FB" w:rsidRPr="00D9543B">
            <w:fldChar w:fldCharType="separate"/>
          </w:r>
          <w:r w:rsidR="003274CE">
            <w:rPr>
              <w:noProof/>
            </w:rPr>
            <w:t xml:space="preserve"> </w:t>
          </w:r>
          <w:r w:rsidR="003274CE" w:rsidRPr="003274CE">
            <w:rPr>
              <w:noProof/>
            </w:rPr>
            <w:t>[27]</w:t>
          </w:r>
          <w:r w:rsidR="001008FB" w:rsidRPr="00D9543B">
            <w:fldChar w:fldCharType="end"/>
          </w:r>
        </w:sdtContent>
      </w:sdt>
      <w:sdt>
        <w:sdtPr>
          <w:id w:val="136302639"/>
          <w:citation/>
        </w:sdtPr>
        <w:sdtEndPr/>
        <w:sdtContent>
          <w:r w:rsidR="001008FB" w:rsidRPr="00D9543B">
            <w:fldChar w:fldCharType="begin"/>
          </w:r>
          <w:r w:rsidR="001008FB" w:rsidRPr="00D9543B">
            <w:instrText xml:space="preserve"> CITATION PSRB26 \l 2057 </w:instrText>
          </w:r>
          <w:r w:rsidR="001008FB" w:rsidRPr="00D9543B">
            <w:fldChar w:fldCharType="separate"/>
          </w:r>
          <w:r w:rsidR="003274CE">
            <w:rPr>
              <w:noProof/>
            </w:rPr>
            <w:t xml:space="preserve"> </w:t>
          </w:r>
          <w:r w:rsidR="003274CE" w:rsidRPr="003274CE">
            <w:rPr>
              <w:noProof/>
            </w:rPr>
            <w:t>[28]</w:t>
          </w:r>
          <w:r w:rsidR="001008FB" w:rsidRPr="00D9543B">
            <w:fldChar w:fldCharType="end"/>
          </w:r>
        </w:sdtContent>
      </w:sdt>
      <w:sdt>
        <w:sdtPr>
          <w:id w:val="1534064922"/>
          <w:citation/>
        </w:sdtPr>
        <w:sdtEndPr/>
        <w:sdtContent>
          <w:r w:rsidR="001008FB" w:rsidRPr="00D9543B">
            <w:fldChar w:fldCharType="begin"/>
          </w:r>
          <w:r w:rsidR="001008FB" w:rsidRPr="00D9543B">
            <w:instrText xml:space="preserve"> CITATION GSR \l 2057 </w:instrText>
          </w:r>
          <w:r w:rsidR="001008FB" w:rsidRPr="00D9543B">
            <w:fldChar w:fldCharType="separate"/>
          </w:r>
          <w:r w:rsidR="003274CE">
            <w:rPr>
              <w:noProof/>
            </w:rPr>
            <w:t xml:space="preserve"> </w:t>
          </w:r>
          <w:r w:rsidR="003274CE" w:rsidRPr="003274CE">
            <w:rPr>
              <w:noProof/>
            </w:rPr>
            <w:t>[29]</w:t>
          </w:r>
          <w:r w:rsidR="001008FB" w:rsidRPr="00D9543B">
            <w:fldChar w:fldCharType="end"/>
          </w:r>
        </w:sdtContent>
      </w:sdt>
      <w:sdt>
        <w:sdtPr>
          <w:id w:val="772057443"/>
          <w:citation/>
        </w:sdtPr>
        <w:sdtEndPr/>
        <w:sdtContent>
          <w:r w:rsidR="001008FB" w:rsidRPr="00D9543B">
            <w:fldChar w:fldCharType="begin"/>
          </w:r>
          <w:r w:rsidR="006A65ED">
            <w:instrText xml:space="preserve">CITATION PSgR \l 2057 </w:instrText>
          </w:r>
          <w:r w:rsidR="001008FB" w:rsidRPr="00D9543B">
            <w:fldChar w:fldCharType="separate"/>
          </w:r>
          <w:r w:rsidR="003274CE">
            <w:rPr>
              <w:noProof/>
            </w:rPr>
            <w:t xml:space="preserve"> </w:t>
          </w:r>
          <w:r w:rsidR="003274CE" w:rsidRPr="003274CE">
            <w:rPr>
              <w:noProof/>
            </w:rPr>
            <w:t>[30]</w:t>
          </w:r>
          <w:r w:rsidR="001008FB" w:rsidRPr="00D9543B">
            <w:fldChar w:fldCharType="end"/>
          </w:r>
        </w:sdtContent>
      </w:sdt>
      <w:sdt>
        <w:sdtPr>
          <w:id w:val="2098286465"/>
          <w:citation/>
        </w:sdtPr>
        <w:sdtEndPr/>
        <w:sdtContent>
          <w:r w:rsidR="00E8513E" w:rsidRPr="00D9543B">
            <w:fldChar w:fldCharType="begin"/>
          </w:r>
          <w:r w:rsidR="00E8513E" w:rsidRPr="00D9543B">
            <w:instrText xml:space="preserve"> CITATION PERChp1 \l 2057 </w:instrText>
          </w:r>
          <w:r w:rsidR="00E8513E" w:rsidRPr="00D9543B">
            <w:fldChar w:fldCharType="separate"/>
          </w:r>
          <w:r w:rsidR="003274CE">
            <w:rPr>
              <w:noProof/>
            </w:rPr>
            <w:t xml:space="preserve"> </w:t>
          </w:r>
          <w:r w:rsidR="003274CE" w:rsidRPr="003274CE">
            <w:rPr>
              <w:noProof/>
            </w:rPr>
            <w:t>[31]</w:t>
          </w:r>
          <w:r w:rsidR="00E8513E" w:rsidRPr="00D9543B">
            <w:fldChar w:fldCharType="end"/>
          </w:r>
        </w:sdtContent>
      </w:sdt>
      <w:sdt>
        <w:sdtPr>
          <w:id w:val="-1790127036"/>
          <w:citation/>
        </w:sdtPr>
        <w:sdtEndPr/>
        <w:sdtContent>
          <w:r w:rsidR="00E8513E" w:rsidRPr="00D9543B">
            <w:fldChar w:fldCharType="begin"/>
          </w:r>
          <w:r w:rsidR="00E8513E" w:rsidRPr="00D9543B">
            <w:instrText xml:space="preserve"> CITATION PERChp2 \l 2057 </w:instrText>
          </w:r>
          <w:r w:rsidR="00E8513E" w:rsidRPr="00D9543B">
            <w:fldChar w:fldCharType="separate"/>
          </w:r>
          <w:r w:rsidR="003274CE">
            <w:rPr>
              <w:noProof/>
            </w:rPr>
            <w:t xml:space="preserve"> </w:t>
          </w:r>
          <w:r w:rsidR="003274CE" w:rsidRPr="003274CE">
            <w:rPr>
              <w:noProof/>
            </w:rPr>
            <w:t>[32]</w:t>
          </w:r>
          <w:r w:rsidR="00E8513E" w:rsidRPr="00D9543B">
            <w:fldChar w:fldCharType="end"/>
          </w:r>
        </w:sdtContent>
      </w:sdt>
      <w:sdt>
        <w:sdtPr>
          <w:id w:val="-828439000"/>
          <w:citation/>
        </w:sdtPr>
        <w:sdtEndPr/>
        <w:sdtContent>
          <w:r w:rsidR="00E8513E" w:rsidRPr="00D9543B">
            <w:fldChar w:fldCharType="begin"/>
          </w:r>
          <w:r w:rsidR="00E8513E" w:rsidRPr="00D9543B">
            <w:instrText xml:space="preserve"> CITATION PERChp3 \l 2057 </w:instrText>
          </w:r>
          <w:r w:rsidR="00E8513E" w:rsidRPr="00D9543B">
            <w:fldChar w:fldCharType="separate"/>
          </w:r>
          <w:r w:rsidR="003274CE">
            <w:rPr>
              <w:noProof/>
            </w:rPr>
            <w:t xml:space="preserve"> </w:t>
          </w:r>
          <w:r w:rsidR="003274CE" w:rsidRPr="003274CE">
            <w:rPr>
              <w:noProof/>
            </w:rPr>
            <w:t>[33]</w:t>
          </w:r>
          <w:r w:rsidR="00E8513E" w:rsidRPr="00D9543B">
            <w:fldChar w:fldCharType="end"/>
          </w:r>
        </w:sdtContent>
      </w:sdt>
      <w:sdt>
        <w:sdtPr>
          <w:id w:val="1143702958"/>
          <w:citation/>
        </w:sdtPr>
        <w:sdtEndPr/>
        <w:sdtContent>
          <w:r w:rsidR="00E8513E" w:rsidRPr="00D9543B">
            <w:fldChar w:fldCharType="begin"/>
          </w:r>
          <w:r w:rsidR="00E8513E" w:rsidRPr="00D9543B">
            <w:instrText xml:space="preserve"> CITATION PERChp4 \l 2057 </w:instrText>
          </w:r>
          <w:r w:rsidR="00E8513E" w:rsidRPr="00D9543B">
            <w:fldChar w:fldCharType="separate"/>
          </w:r>
          <w:r w:rsidR="003274CE">
            <w:rPr>
              <w:noProof/>
            </w:rPr>
            <w:t xml:space="preserve"> </w:t>
          </w:r>
          <w:r w:rsidR="003274CE" w:rsidRPr="003274CE">
            <w:rPr>
              <w:noProof/>
            </w:rPr>
            <w:t>[34]</w:t>
          </w:r>
          <w:r w:rsidR="00E8513E" w:rsidRPr="00D9543B">
            <w:fldChar w:fldCharType="end"/>
          </w:r>
        </w:sdtContent>
      </w:sdt>
      <w:sdt>
        <w:sdtPr>
          <w:id w:val="1045558959"/>
          <w:citation/>
        </w:sdtPr>
        <w:sdtEndPr/>
        <w:sdtContent>
          <w:r w:rsidR="00E8513E" w:rsidRPr="00D9543B">
            <w:fldChar w:fldCharType="begin"/>
          </w:r>
          <w:r w:rsidR="00E8513E" w:rsidRPr="00D9543B">
            <w:instrText xml:space="preserve"> CITATION PERchp5 \l 2057 </w:instrText>
          </w:r>
          <w:r w:rsidR="00E8513E" w:rsidRPr="00D9543B">
            <w:fldChar w:fldCharType="separate"/>
          </w:r>
          <w:r w:rsidR="003274CE">
            <w:rPr>
              <w:noProof/>
            </w:rPr>
            <w:t xml:space="preserve"> </w:t>
          </w:r>
          <w:r w:rsidR="003274CE" w:rsidRPr="003274CE">
            <w:rPr>
              <w:noProof/>
            </w:rPr>
            <w:t>[35]</w:t>
          </w:r>
          <w:r w:rsidR="00E8513E" w:rsidRPr="00D9543B">
            <w:fldChar w:fldCharType="end"/>
          </w:r>
        </w:sdtContent>
      </w:sdt>
      <w:sdt>
        <w:sdtPr>
          <w:id w:val="-710031509"/>
          <w:citation/>
        </w:sdtPr>
        <w:sdtEndPr/>
        <w:sdtContent>
          <w:r w:rsidR="00035C19" w:rsidRPr="00D9543B">
            <w:fldChar w:fldCharType="begin"/>
          </w:r>
          <w:r w:rsidR="00035C19" w:rsidRPr="00D9543B">
            <w:instrText xml:space="preserve"> CITATION PERCh6 \l 2057 </w:instrText>
          </w:r>
          <w:r w:rsidR="00035C19" w:rsidRPr="00D9543B">
            <w:fldChar w:fldCharType="separate"/>
          </w:r>
          <w:r w:rsidR="003274CE">
            <w:rPr>
              <w:noProof/>
            </w:rPr>
            <w:t xml:space="preserve"> </w:t>
          </w:r>
          <w:r w:rsidR="003274CE" w:rsidRPr="003274CE">
            <w:rPr>
              <w:noProof/>
            </w:rPr>
            <w:t>[36]</w:t>
          </w:r>
          <w:r w:rsidR="00035C19" w:rsidRPr="00D9543B">
            <w:fldChar w:fldCharType="end"/>
          </w:r>
        </w:sdtContent>
      </w:sdt>
      <w:r w:rsidR="00F23F96" w:rsidRPr="00D9543B">
        <w:t xml:space="preserve">) </w:t>
      </w:r>
      <w:r w:rsidR="00F12ACD" w:rsidRPr="00D9543B">
        <w:t xml:space="preserve">the </w:t>
      </w:r>
      <w:r w:rsidR="00A71057" w:rsidRPr="00D9543B">
        <w:t>Design Reference Point</w:t>
      </w:r>
      <w:r w:rsidR="002F4493" w:rsidRPr="00D9543B">
        <w:t xml:space="preserve"> (DRP)</w:t>
      </w:r>
      <w:r w:rsidR="00C80DB7" w:rsidRPr="00D9543B">
        <w:t xml:space="preserve"> (ref.</w:t>
      </w:r>
      <w:sdt>
        <w:sdtPr>
          <w:id w:val="1582571100"/>
          <w:citation/>
        </w:sdtPr>
        <w:sdtEndPr/>
        <w:sdtContent>
          <w:r w:rsidR="0033505E" w:rsidRPr="00D9543B">
            <w:fldChar w:fldCharType="begin"/>
          </w:r>
          <w:r w:rsidR="0033505E" w:rsidRPr="00D9543B">
            <w:instrText xml:space="preserve"> CITATION DRP \l 2057 </w:instrText>
          </w:r>
          <w:r w:rsidR="0033505E" w:rsidRPr="00D9543B">
            <w:fldChar w:fldCharType="separate"/>
          </w:r>
          <w:r w:rsidR="003274CE">
            <w:rPr>
              <w:noProof/>
            </w:rPr>
            <w:t xml:space="preserve"> </w:t>
          </w:r>
          <w:r w:rsidR="003274CE" w:rsidRPr="003274CE">
            <w:rPr>
              <w:noProof/>
            </w:rPr>
            <w:t>[37]</w:t>
          </w:r>
          <w:r w:rsidR="0033505E" w:rsidRPr="00D9543B">
            <w:fldChar w:fldCharType="end"/>
          </w:r>
        </w:sdtContent>
      </w:sdt>
      <w:r w:rsidR="00C80DB7" w:rsidRPr="00D9543B">
        <w:t>)</w:t>
      </w:r>
      <w:r w:rsidR="00F12ACD" w:rsidRPr="00D9543B">
        <w:t xml:space="preserve">, </w:t>
      </w:r>
      <w:r w:rsidRPr="00D9543B">
        <w:t>and supporting documentation</w:t>
      </w:r>
      <w:r w:rsidR="00AF1ADE" w:rsidRPr="00D9543B">
        <w:t xml:space="preserve"> (ref</w:t>
      </w:r>
      <w:r w:rsidR="00847A01" w:rsidRPr="00D9543B">
        <w:t>.</w:t>
      </w:r>
      <w:sdt>
        <w:sdtPr>
          <w:id w:val="986048627"/>
          <w:citation/>
        </w:sdtPr>
        <w:sdtEndPr/>
        <w:sdtContent>
          <w:r w:rsidR="00420B16" w:rsidRPr="00D9543B">
            <w:fldChar w:fldCharType="begin"/>
          </w:r>
          <w:r w:rsidR="00150ADA">
            <w:instrText xml:space="preserve">CITATION MDSL \l 2057 </w:instrText>
          </w:r>
          <w:r w:rsidR="00420B16" w:rsidRPr="00D9543B">
            <w:fldChar w:fldCharType="separate"/>
          </w:r>
          <w:r w:rsidR="003274CE">
            <w:rPr>
              <w:noProof/>
            </w:rPr>
            <w:t xml:space="preserve"> </w:t>
          </w:r>
          <w:r w:rsidR="003274CE" w:rsidRPr="003274CE">
            <w:rPr>
              <w:noProof/>
            </w:rPr>
            <w:t>[38]</w:t>
          </w:r>
          <w:r w:rsidR="00420B16" w:rsidRPr="00D9543B">
            <w:fldChar w:fldCharType="end"/>
          </w:r>
        </w:sdtContent>
      </w:sdt>
      <w:r w:rsidR="00A024F3" w:rsidRPr="00D9543B">
        <w:t>)</w:t>
      </w:r>
      <w:r w:rsidR="006946DC" w:rsidRPr="00D9543B">
        <w:t>.</w:t>
      </w:r>
    </w:p>
    <w:p w14:paraId="322E95FB" w14:textId="26E767F2" w:rsidR="00B607BB" w:rsidRPr="00D9543B" w:rsidRDefault="00B607BB" w:rsidP="00B607BB">
      <w:pPr>
        <w:pStyle w:val="Numberedparagraph"/>
      </w:pPr>
      <w:r w:rsidRPr="00D9543B">
        <w:t>Assessment was undertaken in accordance with the requirements of</w:t>
      </w:r>
      <w:r w:rsidR="00285AD4" w:rsidRPr="00D9543B">
        <w:t xml:space="preserve"> </w:t>
      </w:r>
      <w:r w:rsidRPr="00D9543B">
        <w:t>ONR</w:t>
      </w:r>
      <w:r w:rsidR="00B44B73" w:rsidRPr="00D9543B">
        <w:t>’s</w:t>
      </w:r>
      <w:r w:rsidRPr="00D9543B">
        <w:t xml:space="preserve"> </w:t>
      </w:r>
      <w:r w:rsidR="00B44B73" w:rsidRPr="00D9543B">
        <w:t>m</w:t>
      </w:r>
      <w:r w:rsidRPr="00D9543B">
        <w:t xml:space="preserve">anagement </w:t>
      </w:r>
      <w:r w:rsidR="00B44B73" w:rsidRPr="00D9543B">
        <w:t>s</w:t>
      </w:r>
      <w:r w:rsidRPr="00D9543B">
        <w:t>ystem</w:t>
      </w:r>
      <w:r w:rsidR="00951A5D" w:rsidRPr="00D9543B">
        <w:t xml:space="preserve">. It </w:t>
      </w:r>
      <w:r w:rsidRPr="00D9543B">
        <w:t xml:space="preserve">follows ONR’s </w:t>
      </w:r>
      <w:r w:rsidR="003F256E" w:rsidRPr="00D9543B">
        <w:t>Risk Inform</w:t>
      </w:r>
      <w:r w:rsidR="00105F22" w:rsidRPr="00D9543B">
        <w:t xml:space="preserve">ed and Targeted Engagements </w:t>
      </w:r>
      <w:r w:rsidR="00DC4F5C" w:rsidRPr="00D9543B">
        <w:t xml:space="preserve">policy </w:t>
      </w:r>
      <w:r w:rsidR="00105F22" w:rsidRPr="00D9543B">
        <w:t>(</w:t>
      </w:r>
      <w:r w:rsidR="00D1018E" w:rsidRPr="00D9543B">
        <w:t>RITE</w:t>
      </w:r>
      <w:r w:rsidR="00105F22" w:rsidRPr="00D9543B">
        <w:t>)</w:t>
      </w:r>
      <w:r w:rsidR="00D1018E" w:rsidRPr="00D9543B">
        <w:t xml:space="preserve"> (Ref </w:t>
      </w:r>
      <w:sdt>
        <w:sdtPr>
          <w:id w:val="1065531969"/>
          <w:citation/>
        </w:sdtPr>
        <w:sdtEndPr/>
        <w:sdtContent>
          <w:r w:rsidR="00DC1F46" w:rsidRPr="00D9543B">
            <w:fldChar w:fldCharType="begin"/>
          </w:r>
          <w:r w:rsidR="00DC1F46" w:rsidRPr="00D9543B">
            <w:instrText xml:space="preserve"> CITATION RITE \l 2057 </w:instrText>
          </w:r>
          <w:r w:rsidR="00DC1F46" w:rsidRPr="00D9543B">
            <w:fldChar w:fldCharType="separate"/>
          </w:r>
          <w:r w:rsidR="003274CE" w:rsidRPr="003274CE">
            <w:rPr>
              <w:noProof/>
            </w:rPr>
            <w:t>[39]</w:t>
          </w:r>
          <w:r w:rsidR="00DC1F46" w:rsidRPr="00D9543B">
            <w:fldChar w:fldCharType="end"/>
          </w:r>
        </w:sdtContent>
      </w:sdt>
      <w:r w:rsidR="00D1018E" w:rsidRPr="00D9543B">
        <w:t xml:space="preserve">), </w:t>
      </w:r>
      <w:r w:rsidR="00DC4F5C" w:rsidRPr="00D9543B">
        <w:t xml:space="preserve">guidance </w:t>
      </w:r>
      <w:r w:rsidRPr="00D9543B">
        <w:t>on the mechanics of assessment</w:t>
      </w:r>
      <w:r w:rsidR="00B44B73" w:rsidRPr="00D9543B">
        <w:t xml:space="preserve"> </w:t>
      </w:r>
      <w:r w:rsidR="00EE5F75" w:rsidRPr="00D9543B">
        <w:t xml:space="preserve">(ref. </w:t>
      </w:r>
      <w:sdt>
        <w:sdtPr>
          <w:id w:val="-911933601"/>
          <w:citation/>
        </w:sdtPr>
        <w:sdtEndPr/>
        <w:sdtContent>
          <w:r w:rsidR="004421AB" w:rsidRPr="00D9543B">
            <w:fldChar w:fldCharType="begin"/>
          </w:r>
          <w:r w:rsidR="007458C1" w:rsidRPr="00D9543B">
            <w:instrText xml:space="preserve">CITATION ONR111 \l 2057 </w:instrText>
          </w:r>
          <w:r w:rsidR="004421AB" w:rsidRPr="00D9543B">
            <w:fldChar w:fldCharType="separate"/>
          </w:r>
          <w:r w:rsidR="003274CE" w:rsidRPr="003274CE">
            <w:rPr>
              <w:noProof/>
            </w:rPr>
            <w:t>[40]</w:t>
          </w:r>
          <w:r w:rsidR="004421AB" w:rsidRPr="00D9543B">
            <w:fldChar w:fldCharType="end"/>
          </w:r>
        </w:sdtContent>
      </w:sdt>
      <w:r w:rsidR="00B44B73" w:rsidRPr="00D9543B">
        <w:t>)</w:t>
      </w:r>
      <w:r w:rsidR="00951A5D" w:rsidRPr="00452F99">
        <w:t>,</w:t>
      </w:r>
      <w:r w:rsidRPr="00452F99">
        <w:t xml:space="preserve"> </w:t>
      </w:r>
      <w:r w:rsidR="00541DAE" w:rsidRPr="00D9543B">
        <w:t xml:space="preserve">ONR Safety Assessment Principles (SAPs) (ref. </w:t>
      </w:r>
      <w:sdt>
        <w:sdtPr>
          <w:id w:val="-1968191427"/>
          <w:citation/>
        </w:sdtPr>
        <w:sdtEndPr/>
        <w:sdtContent>
          <w:r w:rsidR="00541DAE" w:rsidRPr="00D9543B">
            <w:fldChar w:fldCharType="begin"/>
          </w:r>
          <w:r w:rsidR="00541DAE" w:rsidRPr="00D9543B">
            <w:instrText xml:space="preserve"> CITATION SAPs \l 2057 </w:instrText>
          </w:r>
          <w:r w:rsidR="00541DAE" w:rsidRPr="00D9543B">
            <w:fldChar w:fldCharType="separate"/>
          </w:r>
          <w:r w:rsidR="003274CE" w:rsidRPr="003274CE">
            <w:rPr>
              <w:noProof/>
            </w:rPr>
            <w:t>[41]</w:t>
          </w:r>
          <w:r w:rsidR="00541DAE" w:rsidRPr="00D9543B">
            <w:fldChar w:fldCharType="end"/>
          </w:r>
        </w:sdtContent>
      </w:sdt>
      <w:r w:rsidR="00541DAE" w:rsidRPr="00D9543B">
        <w:t>)</w:t>
      </w:r>
      <w:r w:rsidRPr="00D9543B">
        <w:t>,</w:t>
      </w:r>
      <w:r w:rsidRPr="00452F99">
        <w:t xml:space="preserve"> </w:t>
      </w:r>
      <w:r w:rsidRPr="00D9543B">
        <w:t xml:space="preserve">together with </w:t>
      </w:r>
      <w:r w:rsidR="00097D5A" w:rsidRPr="00D9543B">
        <w:t xml:space="preserve">the </w:t>
      </w:r>
      <w:r w:rsidR="00420AA0" w:rsidRPr="00D9543B">
        <w:t xml:space="preserve">principles </w:t>
      </w:r>
      <w:r w:rsidR="00097D5A" w:rsidRPr="00D9543B">
        <w:t>detailed in the supporting</w:t>
      </w:r>
      <w:r w:rsidRPr="00D9543B">
        <w:t xml:space="preserve"> Technical Assessment Guides (TAGs</w:t>
      </w:r>
      <w:r w:rsidR="004421AB" w:rsidRPr="00D9543B">
        <w:t>)</w:t>
      </w:r>
      <w:r w:rsidR="003C45E6" w:rsidRPr="00D9543B">
        <w:t xml:space="preserve"> (ref.</w:t>
      </w:r>
      <w:sdt>
        <w:sdtPr>
          <w:id w:val="-1444450742"/>
          <w:citation/>
        </w:sdtPr>
        <w:sdtEndPr/>
        <w:sdtContent>
          <w:r w:rsidR="00573DF1" w:rsidRPr="00D9543B">
            <w:fldChar w:fldCharType="begin"/>
          </w:r>
          <w:r w:rsidR="00573DF1" w:rsidRPr="00D9543B">
            <w:instrText xml:space="preserve"> CITATION TAGgen \l 2057 </w:instrText>
          </w:r>
          <w:r w:rsidR="00573DF1" w:rsidRPr="00D9543B">
            <w:fldChar w:fldCharType="separate"/>
          </w:r>
          <w:r w:rsidR="003274CE">
            <w:rPr>
              <w:noProof/>
            </w:rPr>
            <w:t xml:space="preserve"> </w:t>
          </w:r>
          <w:r w:rsidR="003274CE" w:rsidRPr="003274CE">
            <w:rPr>
              <w:noProof/>
            </w:rPr>
            <w:t>[42]</w:t>
          </w:r>
          <w:r w:rsidR="00573DF1" w:rsidRPr="00D9543B">
            <w:fldChar w:fldCharType="end"/>
          </w:r>
        </w:sdtContent>
      </w:sdt>
      <w:r w:rsidR="003C45E6" w:rsidRPr="00D9543B">
        <w:t>)</w:t>
      </w:r>
      <w:r w:rsidRPr="00D9543B">
        <w:t>, have been used as the basis for this assessment.</w:t>
      </w:r>
      <w:r w:rsidR="004421AB" w:rsidRPr="00D9543B">
        <w:t xml:space="preserve"> </w:t>
      </w:r>
    </w:p>
    <w:p w14:paraId="1237C066" w14:textId="2416FA8C" w:rsidR="001966D1" w:rsidRPr="00452F99" w:rsidRDefault="001966D1" w:rsidP="00B44B73">
      <w:pPr>
        <w:pStyle w:val="Heading2"/>
      </w:pPr>
      <w:r w:rsidRPr="00452F99">
        <w:t>Background</w:t>
      </w:r>
    </w:p>
    <w:p w14:paraId="1ED00C35" w14:textId="2AEDC504" w:rsidR="008522DD" w:rsidRPr="00D9543B" w:rsidRDefault="008522DD" w:rsidP="00FD329D">
      <w:pPr>
        <w:pStyle w:val="Numberedparagraph"/>
      </w:pPr>
      <w:r w:rsidRPr="00D9543B">
        <w:t xml:space="preserve">ONR’s GDA process </w:t>
      </w:r>
      <w:r w:rsidR="00FD329D" w:rsidRPr="00D9543B">
        <w:t xml:space="preserve">(ref. </w:t>
      </w:r>
      <w:sdt>
        <w:sdtPr>
          <w:id w:val="299274305"/>
          <w:citation/>
        </w:sdtPr>
        <w:sdtEndPr/>
        <w:sdtContent>
          <w:r w:rsidR="00BE6FC7" w:rsidRPr="00D9543B">
            <w:fldChar w:fldCharType="begin"/>
          </w:r>
          <w:r w:rsidR="00BE6FC7" w:rsidRPr="00D9543B">
            <w:instrText xml:space="preserve"> CITATION GtoRPs \l 2057 </w:instrText>
          </w:r>
          <w:r w:rsidR="00BE6FC7" w:rsidRPr="00D9543B">
            <w:fldChar w:fldCharType="separate"/>
          </w:r>
          <w:r w:rsidR="003274CE" w:rsidRPr="003274CE">
            <w:rPr>
              <w:noProof/>
            </w:rPr>
            <w:t>[43]</w:t>
          </w:r>
          <w:r w:rsidR="00BE6FC7" w:rsidRPr="00D9543B">
            <w:fldChar w:fldCharType="end"/>
          </w:r>
        </w:sdtContent>
      </w:sdt>
      <w:r w:rsidR="00FD329D" w:rsidRPr="00D9543B">
        <w:t>)</w:t>
      </w:r>
      <w:r w:rsidRPr="00D9543B">
        <w:t xml:space="preserve"> calls for a step-wise assessment of the Requesting Party's (RP) submissions with the assessments increasing in detail as the project progresses. </w:t>
      </w:r>
      <w:r w:rsidR="00A42B1F" w:rsidRPr="00D9543B">
        <w:t xml:space="preserve">Holtec International is the RP for the GDA of the </w:t>
      </w:r>
      <w:r w:rsidR="00522D14" w:rsidRPr="00D9543B">
        <w:t xml:space="preserve">Holtec </w:t>
      </w:r>
      <w:r w:rsidR="00A42B1F" w:rsidRPr="00D9543B">
        <w:t>SMR-300 design</w:t>
      </w:r>
      <w:r w:rsidRPr="00D9543B">
        <w:t>.</w:t>
      </w:r>
      <w:r w:rsidR="005222D8" w:rsidRPr="00D9543B">
        <w:t xml:space="preserve"> Holtec International ha</w:t>
      </w:r>
      <w:r w:rsidR="00DC2D23" w:rsidRPr="00D9543B">
        <w:t>s</w:t>
      </w:r>
      <w:r w:rsidR="005222D8" w:rsidRPr="00D9543B">
        <w:t xml:space="preserve"> designated Holtec Britain to manage the GDA project, including </w:t>
      </w:r>
      <w:r w:rsidR="006F1B0F" w:rsidRPr="00D9543B">
        <w:t>developing the SSEC</w:t>
      </w:r>
      <w:r w:rsidR="005222D8" w:rsidRPr="00D9543B">
        <w:t>. Holtec Britain is a wholly owned UK subsidiary of Holtec International.</w:t>
      </w:r>
    </w:p>
    <w:p w14:paraId="52A11952" w14:textId="64CD649F" w:rsidR="002C6F61" w:rsidRPr="00D9543B" w:rsidRDefault="002C6F61" w:rsidP="00FD329D">
      <w:pPr>
        <w:pStyle w:val="Numberedparagraph"/>
      </w:pPr>
      <w:r w:rsidRPr="00452F99">
        <w:t xml:space="preserve">SMR-300 is a small modular </w:t>
      </w:r>
      <w:r w:rsidR="00DD217F" w:rsidRPr="00452F99">
        <w:t xml:space="preserve">pressurised </w:t>
      </w:r>
      <w:r w:rsidRPr="00452F99">
        <w:t>water nuclear power plant</w:t>
      </w:r>
      <w:r w:rsidR="00EC51F4" w:rsidRPr="00452F99">
        <w:t>,</w:t>
      </w:r>
      <w:r w:rsidRPr="00452F99">
        <w:t xml:space="preserve"> produc</w:t>
      </w:r>
      <w:r w:rsidR="002D505F" w:rsidRPr="00452F99">
        <w:t>ing</w:t>
      </w:r>
      <w:r w:rsidRPr="00452F99">
        <w:t xml:space="preserve"> approximately 320 Megawatts electric (MWe) power</w:t>
      </w:r>
      <w:r w:rsidR="00A3167E" w:rsidRPr="00452F99">
        <w:t>.</w:t>
      </w:r>
      <w:r w:rsidR="00EC51F4" w:rsidRPr="00452F99">
        <w:t xml:space="preserve"> </w:t>
      </w:r>
      <w:r w:rsidR="001D0A41" w:rsidRPr="00452F99">
        <w:t xml:space="preserve">SMR-300 </w:t>
      </w:r>
      <w:r w:rsidR="00056E38" w:rsidRPr="00452F99">
        <w:t xml:space="preserve">is a </w:t>
      </w:r>
      <w:r w:rsidR="00B2478A" w:rsidRPr="00452F99">
        <w:t>twin-unit</w:t>
      </w:r>
      <w:r w:rsidR="00056E38" w:rsidRPr="00452F99">
        <w:t xml:space="preserve"> design </w:t>
      </w:r>
      <w:r w:rsidR="002A5C30" w:rsidRPr="00452F99">
        <w:t xml:space="preserve">with </w:t>
      </w:r>
      <w:r w:rsidR="0098636A" w:rsidRPr="00452F99">
        <w:t xml:space="preserve">the primary circuit below ground level. The SMR-300 </w:t>
      </w:r>
      <w:r w:rsidR="00484B1E" w:rsidRPr="00452F99">
        <w:t xml:space="preserve">includes </w:t>
      </w:r>
      <w:r w:rsidR="00D650D8" w:rsidRPr="00452F99">
        <w:t>passive coolin</w:t>
      </w:r>
      <w:r w:rsidR="00B21734" w:rsidRPr="00452F99">
        <w:t>g systems for decay heat removal.</w:t>
      </w:r>
    </w:p>
    <w:p w14:paraId="430FF6C2" w14:textId="71F7DC0E" w:rsidR="008522DD" w:rsidRPr="00D9543B" w:rsidRDefault="008522DD" w:rsidP="009E0E63">
      <w:pPr>
        <w:pStyle w:val="Numberedparagraph"/>
      </w:pPr>
      <w:r w:rsidRPr="00D9543B">
        <w:t xml:space="preserve">In </w:t>
      </w:r>
      <w:r w:rsidR="72611B66" w:rsidRPr="00D9543B">
        <w:t>October</w:t>
      </w:r>
      <w:r w:rsidR="007C575D" w:rsidRPr="00D9543B">
        <w:t xml:space="preserve"> </w:t>
      </w:r>
      <w:r w:rsidRPr="00D9543B">
        <w:t>202</w:t>
      </w:r>
      <w:r w:rsidR="27F389F2" w:rsidRPr="00D9543B">
        <w:t>3</w:t>
      </w:r>
      <w:r w:rsidRPr="00D9543B">
        <w:t xml:space="preserve"> ONR, together with the Environment Agency and Natural Resources Wales (NRW), began Step 1 of </w:t>
      </w:r>
      <w:r w:rsidR="005D6B8C" w:rsidRPr="00D9543B">
        <w:t>t</w:t>
      </w:r>
      <w:r w:rsidRPr="00D9543B">
        <w:t xml:space="preserve">he GDA for the </w:t>
      </w:r>
      <w:r w:rsidR="00783D03" w:rsidRPr="00D9543B">
        <w:t>Holtec SMR-300</w:t>
      </w:r>
      <w:r w:rsidRPr="00D9543B">
        <w:t xml:space="preserve">. Step 1, which is the preparatory part of the design assessment process and mainly associated with initiation of the project and preparation for technical assessment in later steps, was successfully completed in </w:t>
      </w:r>
      <w:r w:rsidR="008751B6" w:rsidRPr="00D9543B">
        <w:t>August 2024</w:t>
      </w:r>
      <w:r w:rsidR="00537BF6" w:rsidRPr="00D9543B">
        <w:t xml:space="preserve"> (ref. </w:t>
      </w:r>
      <w:sdt>
        <w:sdtPr>
          <w:id w:val="1626040118"/>
          <w:citation/>
        </w:sdtPr>
        <w:sdtEndPr/>
        <w:sdtContent>
          <w:r w:rsidR="00864D60" w:rsidRPr="00D9543B">
            <w:fldChar w:fldCharType="begin"/>
          </w:r>
          <w:r w:rsidR="00F407A7" w:rsidRPr="00D9543B">
            <w:instrText xml:space="preserve">CITATION Step1Statement \l 2057 </w:instrText>
          </w:r>
          <w:r w:rsidR="00864D60" w:rsidRPr="00D9543B">
            <w:fldChar w:fldCharType="separate"/>
          </w:r>
          <w:r w:rsidR="003274CE" w:rsidRPr="003274CE">
            <w:rPr>
              <w:noProof/>
            </w:rPr>
            <w:t>[44]</w:t>
          </w:r>
          <w:r w:rsidR="00864D60" w:rsidRPr="00D9543B">
            <w:fldChar w:fldCharType="end"/>
          </w:r>
        </w:sdtContent>
      </w:sdt>
      <w:r w:rsidR="00537BF6" w:rsidRPr="00D9543B">
        <w:t>)</w:t>
      </w:r>
      <w:r w:rsidRPr="00D9543B">
        <w:t>.</w:t>
      </w:r>
    </w:p>
    <w:p w14:paraId="327B8C34" w14:textId="2B1D3091" w:rsidR="003730DA" w:rsidRPr="00D9543B" w:rsidRDefault="007F3455" w:rsidP="00491922">
      <w:pPr>
        <w:pStyle w:val="Numberedparagraph"/>
      </w:pPr>
      <w:r>
        <w:t>The RP</w:t>
      </w:r>
      <w:r w:rsidR="003730DA" w:rsidRPr="00D9543B">
        <w:t xml:space="preserve"> confirmed that it only intends to complete GDA up to the end of Step 2.</w:t>
      </w:r>
      <w:r w:rsidR="00032A19" w:rsidRPr="00D9543B">
        <w:t xml:space="preserve"> </w:t>
      </w:r>
      <w:r w:rsidR="003730DA" w:rsidRPr="00D9543B">
        <w:t>The output of Step 2 GDA is a GDA Statement.</w:t>
      </w:r>
    </w:p>
    <w:p w14:paraId="2ACCEAC2" w14:textId="07903AFE" w:rsidR="008522DD" w:rsidRPr="00D9543B" w:rsidRDefault="008522DD" w:rsidP="009E0E63">
      <w:pPr>
        <w:pStyle w:val="Numberedparagraph"/>
      </w:pPr>
      <w:r w:rsidRPr="00D9543B">
        <w:t xml:space="preserve">Step 2 commenced in </w:t>
      </w:r>
      <w:r w:rsidR="6894AE52" w:rsidRPr="00D9543B">
        <w:t xml:space="preserve">August </w:t>
      </w:r>
      <w:r w:rsidR="00036606" w:rsidRPr="00D9543B">
        <w:t>2024</w:t>
      </w:r>
      <w:r w:rsidRPr="00D9543B">
        <w:t xml:space="preserve">. The focus of ONR’s assessments in this step is towards the fundamental adequacy of the design and </w:t>
      </w:r>
      <w:r w:rsidR="00C65F1C" w:rsidRPr="00D9543B">
        <w:t>SSEC</w:t>
      </w:r>
      <w:r w:rsidRPr="00D9543B">
        <w:t xml:space="preserve">, and the suitability of the methodologies, approaches, codes, standards and philosophies which form the building blocks for the design and generic </w:t>
      </w:r>
      <w:r w:rsidR="00C11FE6" w:rsidRPr="00D9543B">
        <w:lastRenderedPageBreak/>
        <w:t>SSEC</w:t>
      </w:r>
      <w:r w:rsidRPr="00D9543B">
        <w:t>. The objective is to undertake an assessment of the design against regulatory expectations to identify any fundamental safety</w:t>
      </w:r>
      <w:r w:rsidR="00A75110" w:rsidRPr="00D9543B">
        <w:t xml:space="preserve">, </w:t>
      </w:r>
      <w:r w:rsidRPr="00D9543B">
        <w:t>security</w:t>
      </w:r>
      <w:r w:rsidR="00A75110" w:rsidRPr="00D9543B">
        <w:t>, or safeguards</w:t>
      </w:r>
      <w:r w:rsidRPr="00D9543B">
        <w:t xml:space="preserve"> shortfalls that could prevent ONR </w:t>
      </w:r>
      <w:r w:rsidR="00AB25EE" w:rsidRPr="00D9543B">
        <w:t>granting permission for</w:t>
      </w:r>
      <w:r w:rsidRPr="00D9543B">
        <w:t xml:space="preserve"> construction of a power station based on the design</w:t>
      </w:r>
      <w:r w:rsidR="00246904" w:rsidRPr="00D9543B">
        <w:t xml:space="preserve"> (ref</w:t>
      </w:r>
      <w:r w:rsidR="00C938C5" w:rsidRPr="00D9543B">
        <w:t>.</w:t>
      </w:r>
      <w:r w:rsidR="00246904" w:rsidRPr="00D9543B">
        <w:t xml:space="preserve"> </w:t>
      </w:r>
      <w:sdt>
        <w:sdtPr>
          <w:id w:val="1410503567"/>
          <w:citation/>
        </w:sdtPr>
        <w:sdtEndPr/>
        <w:sdtContent>
          <w:r w:rsidR="00C938C5" w:rsidRPr="00D9543B">
            <w:fldChar w:fldCharType="begin"/>
          </w:r>
          <w:r w:rsidR="00C938C5" w:rsidRPr="00D9543B">
            <w:instrText xml:space="preserve"> CITATION GtoRPs \l 2057 </w:instrText>
          </w:r>
          <w:r w:rsidR="00C938C5" w:rsidRPr="00D9543B">
            <w:fldChar w:fldCharType="separate"/>
          </w:r>
          <w:r w:rsidR="003274CE" w:rsidRPr="003274CE">
            <w:rPr>
              <w:noProof/>
            </w:rPr>
            <w:t>[43]</w:t>
          </w:r>
          <w:r w:rsidR="00C938C5" w:rsidRPr="00D9543B">
            <w:fldChar w:fldCharType="end"/>
          </w:r>
        </w:sdtContent>
      </w:sdt>
      <w:r w:rsidR="00C938C5" w:rsidRPr="00D9543B">
        <w:t>)</w:t>
      </w:r>
      <w:r w:rsidRPr="00D9543B">
        <w:t>.</w:t>
      </w:r>
    </w:p>
    <w:p w14:paraId="6DB9E0B9" w14:textId="54E7003E" w:rsidR="009073DF" w:rsidRPr="00D9543B" w:rsidRDefault="009073DF" w:rsidP="009073DF">
      <w:pPr>
        <w:pStyle w:val="Numberedparagraph"/>
      </w:pPr>
      <w:r w:rsidRPr="00D9543B">
        <w:t xml:space="preserve">Prior to the start of Step 2 I prepared a detailed </w:t>
      </w:r>
      <w:r w:rsidR="00F21901" w:rsidRPr="00D9543B">
        <w:t>a</w:t>
      </w:r>
      <w:r w:rsidRPr="00D9543B">
        <w:t xml:space="preserve">ssessment </w:t>
      </w:r>
      <w:r w:rsidR="00F21901" w:rsidRPr="00D9543B">
        <w:t>p</w:t>
      </w:r>
      <w:r w:rsidRPr="00D9543B">
        <w:t xml:space="preserve">lan for </w:t>
      </w:r>
      <w:r w:rsidR="004C3DFE" w:rsidRPr="00D9543B">
        <w:t>E</w:t>
      </w:r>
      <w:r w:rsidR="00973224" w:rsidRPr="00D9543B">
        <w:t xml:space="preserve">xternal </w:t>
      </w:r>
      <w:r w:rsidR="004C3DFE" w:rsidRPr="00D9543B">
        <w:t>H</w:t>
      </w:r>
      <w:r w:rsidR="00973224" w:rsidRPr="00D9543B">
        <w:t xml:space="preserve">azards </w:t>
      </w:r>
      <w:r w:rsidRPr="00D9543B">
        <w:t>(ref.</w:t>
      </w:r>
      <w:sdt>
        <w:sdtPr>
          <w:id w:val="1457760587"/>
          <w:citation/>
        </w:sdtPr>
        <w:sdtEndPr/>
        <w:sdtContent>
          <w:r w:rsidR="007B2E56" w:rsidRPr="00D9543B">
            <w:fldChar w:fldCharType="begin"/>
          </w:r>
          <w:r w:rsidR="007B2E56" w:rsidRPr="00D9543B">
            <w:instrText xml:space="preserve"> CITATION ONR241 \l 2057 </w:instrText>
          </w:r>
          <w:r w:rsidR="007B2E56" w:rsidRPr="00D9543B">
            <w:fldChar w:fldCharType="separate"/>
          </w:r>
          <w:r w:rsidR="003274CE">
            <w:rPr>
              <w:noProof/>
            </w:rPr>
            <w:t xml:space="preserve"> </w:t>
          </w:r>
          <w:r w:rsidR="003274CE" w:rsidRPr="003274CE">
            <w:rPr>
              <w:noProof/>
            </w:rPr>
            <w:t>[45]</w:t>
          </w:r>
          <w:r w:rsidR="007B2E56" w:rsidRPr="00D9543B">
            <w:fldChar w:fldCharType="end"/>
          </w:r>
        </w:sdtContent>
      </w:sdt>
      <w:r w:rsidRPr="00D9543B">
        <w:t>). This has formed the basis of this assessment and was also shared with the RP to maximise openness and transparency.</w:t>
      </w:r>
      <w:r w:rsidR="00032A19" w:rsidRPr="00D9543B">
        <w:t xml:space="preserve"> </w:t>
      </w:r>
    </w:p>
    <w:p w14:paraId="720EF03D" w14:textId="63B20007" w:rsidR="00B607BB" w:rsidRPr="00D9543B" w:rsidRDefault="005C7DBD" w:rsidP="008522DD">
      <w:pPr>
        <w:pStyle w:val="Numberedparagraph"/>
      </w:pPr>
      <w:r w:rsidRPr="00D9543B">
        <w:t>T</w:t>
      </w:r>
      <w:r w:rsidR="008522DD" w:rsidRPr="00D9543B">
        <w:t xml:space="preserve">his report </w:t>
      </w:r>
      <w:r w:rsidR="00684490" w:rsidRPr="00D9543B">
        <w:t xml:space="preserve">describes </w:t>
      </w:r>
      <w:r w:rsidR="008522DD" w:rsidRPr="00D9543B">
        <w:t xml:space="preserve">one of a series of </w:t>
      </w:r>
      <w:r w:rsidR="00D653A4" w:rsidRPr="00D9543B">
        <w:t>a</w:t>
      </w:r>
      <w:r w:rsidR="008522DD" w:rsidRPr="00D9543B">
        <w:t xml:space="preserve">ssessments which support ONR’s overall judgements at the end of Step 2 which are recorded in the Step 2 Summary Report </w:t>
      </w:r>
      <w:r w:rsidR="00F9080C" w:rsidRPr="00D9543B">
        <w:t>(r</w:t>
      </w:r>
      <w:r w:rsidR="008921C7" w:rsidRPr="00D9543B">
        <w:t>ef.</w:t>
      </w:r>
      <w:sdt>
        <w:sdtPr>
          <w:id w:val="432485674"/>
          <w:citation/>
        </w:sdtPr>
        <w:sdtEndPr/>
        <w:sdtContent>
          <w:r w:rsidR="00726E34" w:rsidRPr="00D9543B">
            <w:fldChar w:fldCharType="begin"/>
          </w:r>
          <w:r w:rsidR="006A65ED">
            <w:instrText xml:space="preserve">CITATION SummaryReport \l 2057 </w:instrText>
          </w:r>
          <w:r w:rsidR="00726E34" w:rsidRPr="00D9543B">
            <w:fldChar w:fldCharType="separate"/>
          </w:r>
          <w:r w:rsidR="003274CE">
            <w:rPr>
              <w:noProof/>
            </w:rPr>
            <w:t xml:space="preserve"> </w:t>
          </w:r>
          <w:r w:rsidR="003274CE" w:rsidRPr="003274CE">
            <w:rPr>
              <w:noProof/>
            </w:rPr>
            <w:t>[46]</w:t>
          </w:r>
          <w:r w:rsidR="00726E34" w:rsidRPr="00D9543B">
            <w:fldChar w:fldCharType="end"/>
          </w:r>
        </w:sdtContent>
      </w:sdt>
      <w:r w:rsidR="00F9080C" w:rsidRPr="00D9543B">
        <w:t>)</w:t>
      </w:r>
      <w:r w:rsidR="002E404C">
        <w:t>.</w:t>
      </w:r>
    </w:p>
    <w:p w14:paraId="50E36E78" w14:textId="04FB2896" w:rsidR="001966D1" w:rsidRPr="00452F99" w:rsidRDefault="001966D1" w:rsidP="00B44B73">
      <w:pPr>
        <w:pStyle w:val="Heading2"/>
      </w:pPr>
      <w:r w:rsidRPr="00452F99">
        <w:t>Scope</w:t>
      </w:r>
    </w:p>
    <w:p w14:paraId="41D17FD0" w14:textId="7A2350E1" w:rsidR="00E652CF" w:rsidRPr="00D9543B" w:rsidRDefault="00E652CF" w:rsidP="00E652CF">
      <w:pPr>
        <w:pStyle w:val="Numberedparagraph"/>
      </w:pPr>
      <w:r w:rsidRPr="00D9543B">
        <w:t xml:space="preserve">The assessment </w:t>
      </w:r>
      <w:r w:rsidR="001D780F" w:rsidRPr="00D9543B">
        <w:t>documented</w:t>
      </w:r>
      <w:r w:rsidRPr="00D9543B">
        <w:t xml:space="preserve"> in this report is based upon the </w:t>
      </w:r>
      <w:r w:rsidR="003B193B" w:rsidRPr="00D9543B">
        <w:t>DRP</w:t>
      </w:r>
      <w:r w:rsidR="004E2E55" w:rsidRPr="00D9543B">
        <w:t xml:space="preserve"> and </w:t>
      </w:r>
      <w:r w:rsidR="001D780F" w:rsidRPr="00D9543B">
        <w:t>SSEC</w:t>
      </w:r>
      <w:r w:rsidRPr="00D9543B">
        <w:t xml:space="preserve"> for </w:t>
      </w:r>
      <w:r w:rsidR="00014546" w:rsidRPr="00D9543B">
        <w:t>the Holtec SMR-300</w:t>
      </w:r>
      <w:r w:rsidRPr="00D9543B">
        <w:t xml:space="preserve"> as </w:t>
      </w:r>
      <w:r w:rsidR="00014546" w:rsidRPr="00D9543B">
        <w:t xml:space="preserve">summarised </w:t>
      </w:r>
      <w:r w:rsidRPr="00D9543B">
        <w:t>in</w:t>
      </w:r>
      <w:r w:rsidR="00516180" w:rsidRPr="00D9543B">
        <w:t xml:space="preserve"> the SSEC chapters and supporting documentation.</w:t>
      </w:r>
      <w:r w:rsidRPr="00D9543B">
        <w:t xml:space="preserve"> </w:t>
      </w:r>
    </w:p>
    <w:p w14:paraId="4E37C60E" w14:textId="7DB95C1D" w:rsidR="00E652CF" w:rsidRPr="00D9543B" w:rsidRDefault="005667EB">
      <w:pPr>
        <w:pStyle w:val="Numberedparagraph"/>
      </w:pPr>
      <w:r w:rsidRPr="00D9543B">
        <w:t xml:space="preserve">The overall scope of the Holtec SMR-300 GDA is described in </w:t>
      </w:r>
      <w:r w:rsidR="004267BC" w:rsidRPr="00D9543B">
        <w:t>the PSR chapter</w:t>
      </w:r>
      <w:r w:rsidR="00DD2577" w:rsidRPr="00D9543B">
        <w:t>s</w:t>
      </w:r>
      <w:r w:rsidR="004267BC" w:rsidRPr="00D9543B">
        <w:t xml:space="preserve"> A1 and </w:t>
      </w:r>
      <w:r w:rsidR="00DD2577" w:rsidRPr="00D9543B">
        <w:t xml:space="preserve">A2 </w:t>
      </w:r>
      <w:r w:rsidRPr="00D9543B">
        <w:t>(ref.</w:t>
      </w:r>
      <w:sdt>
        <w:sdtPr>
          <w:id w:val="-465278999"/>
          <w:citation/>
        </w:sdtPr>
        <w:sdtEndPr/>
        <w:sdtContent>
          <w:r w:rsidR="00A90A5A" w:rsidRPr="00D9543B">
            <w:fldChar w:fldCharType="begin"/>
          </w:r>
          <w:r w:rsidR="00A90A5A" w:rsidRPr="00D9543B">
            <w:instrText xml:space="preserve"> CITATION PSRChapterA1 \l 2057 </w:instrText>
          </w:r>
          <w:r w:rsidR="00A90A5A" w:rsidRPr="00D9543B">
            <w:fldChar w:fldCharType="separate"/>
          </w:r>
          <w:r w:rsidR="003274CE">
            <w:rPr>
              <w:noProof/>
            </w:rPr>
            <w:t xml:space="preserve"> </w:t>
          </w:r>
          <w:r w:rsidR="003274CE" w:rsidRPr="003274CE">
            <w:rPr>
              <w:noProof/>
            </w:rPr>
            <w:t>[1]</w:t>
          </w:r>
          <w:r w:rsidR="00A90A5A" w:rsidRPr="00D9543B">
            <w:fldChar w:fldCharType="end"/>
          </w:r>
        </w:sdtContent>
      </w:sdt>
      <w:sdt>
        <w:sdtPr>
          <w:id w:val="1606923551"/>
          <w:citation/>
        </w:sdtPr>
        <w:sdtEndPr/>
        <w:sdtContent>
          <w:r w:rsidR="00A90A5A" w:rsidRPr="00D9543B">
            <w:fldChar w:fldCharType="begin"/>
          </w:r>
          <w:r w:rsidR="00A90A5A" w:rsidRPr="00D9543B">
            <w:instrText xml:space="preserve"> CITATION PSRChapterA2 \l 2057 </w:instrText>
          </w:r>
          <w:r w:rsidR="00A90A5A" w:rsidRPr="00D9543B">
            <w:fldChar w:fldCharType="separate"/>
          </w:r>
          <w:r w:rsidR="003274CE">
            <w:rPr>
              <w:noProof/>
            </w:rPr>
            <w:t xml:space="preserve"> </w:t>
          </w:r>
          <w:r w:rsidR="003274CE" w:rsidRPr="003274CE">
            <w:rPr>
              <w:noProof/>
            </w:rPr>
            <w:t>[2]</w:t>
          </w:r>
          <w:r w:rsidR="00A90A5A" w:rsidRPr="00D9543B">
            <w:fldChar w:fldCharType="end"/>
          </w:r>
        </w:sdtContent>
      </w:sdt>
      <w:r w:rsidRPr="00D9543B">
        <w:t xml:space="preserve">). </w:t>
      </w:r>
      <w:r w:rsidR="00F044F4" w:rsidRPr="00D9543B">
        <w:t xml:space="preserve">The </w:t>
      </w:r>
      <w:r w:rsidR="00CB16DE" w:rsidRPr="00D9543B">
        <w:t xml:space="preserve">GDA </w:t>
      </w:r>
      <w:r w:rsidR="00F044F4" w:rsidRPr="00D9543B">
        <w:t>scope was agreed in Step 1</w:t>
      </w:r>
      <w:r w:rsidR="00CB16DE" w:rsidRPr="00D9543B">
        <w:t xml:space="preserve"> </w:t>
      </w:r>
      <w:r w:rsidR="00837466" w:rsidRPr="00D9543B">
        <w:t xml:space="preserve">although </w:t>
      </w:r>
      <w:r w:rsidR="72EF5F01" w:rsidRPr="00D9543B">
        <w:t xml:space="preserve">this </w:t>
      </w:r>
      <w:r w:rsidR="00CB16DE" w:rsidRPr="00D9543B">
        <w:t xml:space="preserve">has been modified, with agreement of the regulators, </w:t>
      </w:r>
      <w:r w:rsidR="00837466" w:rsidRPr="00D9543B">
        <w:t xml:space="preserve">during </w:t>
      </w:r>
      <w:r w:rsidR="00CB16DE" w:rsidRPr="00D9543B">
        <w:t>Step 2</w:t>
      </w:r>
      <w:r w:rsidR="00502B10" w:rsidRPr="00D9543B">
        <w:t xml:space="preserve"> (ref</w:t>
      </w:r>
      <w:r w:rsidR="001A39FB" w:rsidRPr="00D9543B">
        <w:t>s.</w:t>
      </w:r>
      <w:sdt>
        <w:sdtPr>
          <w:id w:val="-947690262"/>
          <w:citation/>
        </w:sdtPr>
        <w:sdtEndPr/>
        <w:sdtContent>
          <w:r w:rsidR="00AD1C03" w:rsidRPr="00D9543B">
            <w:fldChar w:fldCharType="begin"/>
          </w:r>
          <w:r w:rsidR="00AD1C03" w:rsidRPr="00D9543B">
            <w:instrText xml:space="preserve"> CITATION ScopeRed1 \l 2057 </w:instrText>
          </w:r>
          <w:r w:rsidR="00AD1C03" w:rsidRPr="00D9543B">
            <w:fldChar w:fldCharType="separate"/>
          </w:r>
          <w:r w:rsidR="003274CE">
            <w:rPr>
              <w:noProof/>
            </w:rPr>
            <w:t xml:space="preserve"> </w:t>
          </w:r>
          <w:r w:rsidR="003274CE" w:rsidRPr="003274CE">
            <w:rPr>
              <w:noProof/>
            </w:rPr>
            <w:t>[47]</w:t>
          </w:r>
          <w:r w:rsidR="00AD1C03" w:rsidRPr="00D9543B">
            <w:fldChar w:fldCharType="end"/>
          </w:r>
        </w:sdtContent>
      </w:sdt>
      <w:sdt>
        <w:sdtPr>
          <w:id w:val="-672792535"/>
          <w:citation/>
        </w:sdtPr>
        <w:sdtEndPr/>
        <w:sdtContent>
          <w:r w:rsidR="00AD1C03" w:rsidRPr="00D9543B">
            <w:fldChar w:fldCharType="begin"/>
          </w:r>
          <w:r w:rsidR="00AD1C03" w:rsidRPr="00D9543B">
            <w:instrText xml:space="preserve"> CITATION ScopeRed2 \l 2057 </w:instrText>
          </w:r>
          <w:r w:rsidR="00AD1C03" w:rsidRPr="00D9543B">
            <w:fldChar w:fldCharType="separate"/>
          </w:r>
          <w:r w:rsidR="003274CE">
            <w:rPr>
              <w:noProof/>
            </w:rPr>
            <w:t xml:space="preserve"> </w:t>
          </w:r>
          <w:r w:rsidR="003274CE" w:rsidRPr="003274CE">
            <w:rPr>
              <w:noProof/>
            </w:rPr>
            <w:t>[48]</w:t>
          </w:r>
          <w:r w:rsidR="00AD1C03" w:rsidRPr="00D9543B">
            <w:fldChar w:fldCharType="end"/>
          </w:r>
        </w:sdtContent>
      </w:sdt>
      <w:r w:rsidR="00502B10" w:rsidRPr="00D9543B">
        <w:t>)</w:t>
      </w:r>
      <w:r w:rsidR="00CB16DE" w:rsidRPr="00D9543B">
        <w:t xml:space="preserve">. </w:t>
      </w:r>
      <w:r w:rsidR="008405A6">
        <w:t>The RP</w:t>
      </w:r>
      <w:r w:rsidRPr="00D9543B">
        <w:t xml:space="preserve"> has indicated that it intends to complete a</w:t>
      </w:r>
      <w:r w:rsidR="00B277AC" w:rsidRPr="00D9543B">
        <w:t xml:space="preserve"> </w:t>
      </w:r>
      <w:r w:rsidR="00366060" w:rsidRPr="00D9543B">
        <w:t>two-step</w:t>
      </w:r>
      <w:r w:rsidRPr="00D9543B">
        <w:t xml:space="preserve"> GDA with the objective of receiving </w:t>
      </w:r>
      <w:r w:rsidR="005D4062" w:rsidRPr="00D9543B">
        <w:t xml:space="preserve">a </w:t>
      </w:r>
      <w:r w:rsidR="4FB91B50" w:rsidRPr="00D9543B">
        <w:t xml:space="preserve">GDA </w:t>
      </w:r>
      <w:r w:rsidR="79E2FD6E" w:rsidRPr="00D9543B">
        <w:t>S</w:t>
      </w:r>
      <w:r w:rsidR="005D4062" w:rsidRPr="00D9543B">
        <w:t>tatement</w:t>
      </w:r>
      <w:r w:rsidRPr="00D9543B">
        <w:t xml:space="preserve"> from ONR</w:t>
      </w:r>
      <w:r w:rsidR="00420ADA" w:rsidRPr="00D9543B">
        <w:t>,</w:t>
      </w:r>
      <w:r w:rsidRPr="00D9543B">
        <w:t xml:space="preserve"> and </w:t>
      </w:r>
      <w:r w:rsidR="77BF5CB6" w:rsidRPr="00D9543B">
        <w:t xml:space="preserve">has </w:t>
      </w:r>
      <w:r w:rsidRPr="00D9543B">
        <w:t xml:space="preserve">aligned </w:t>
      </w:r>
      <w:r w:rsidR="5DE4F063" w:rsidRPr="00D9543B">
        <w:t xml:space="preserve">its </w:t>
      </w:r>
      <w:r w:rsidRPr="00D9543B">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15DD3469" w:rsidR="00770090" w:rsidRPr="00D9543B" w:rsidRDefault="00A94430">
      <w:pPr>
        <w:pStyle w:val="Numberedparagraph"/>
      </w:pPr>
      <w:r w:rsidRPr="00D9543B">
        <w:t xml:space="preserve">My </w:t>
      </w:r>
      <w:r w:rsidR="004C3DFE" w:rsidRPr="00D9543B">
        <w:t>External Hazards</w:t>
      </w:r>
      <w:r w:rsidRPr="00D9543B">
        <w:t xml:space="preserve"> assessment scope is defined in my assessment plan (</w:t>
      </w:r>
      <w:r w:rsidR="009A2225" w:rsidRPr="00D9543B">
        <w:t>ref</w:t>
      </w:r>
      <w:r w:rsidR="002C77F9" w:rsidRPr="00D9543B">
        <w:t>.</w:t>
      </w:r>
      <w:r w:rsidR="009A2225" w:rsidRPr="00D9543B">
        <w:t xml:space="preserve"> </w:t>
      </w:r>
      <w:sdt>
        <w:sdtPr>
          <w:id w:val="-108745719"/>
          <w:citation/>
        </w:sdtPr>
        <w:sdtEndPr/>
        <w:sdtContent>
          <w:r w:rsidR="00E46DF9" w:rsidRPr="00D9543B">
            <w:fldChar w:fldCharType="begin"/>
          </w:r>
          <w:r w:rsidR="00E46DF9" w:rsidRPr="00D9543B">
            <w:instrText xml:space="preserve"> CITATION ONR241 \l 2057 </w:instrText>
          </w:r>
          <w:r w:rsidR="00E46DF9" w:rsidRPr="00D9543B">
            <w:fldChar w:fldCharType="separate"/>
          </w:r>
          <w:r w:rsidR="003274CE" w:rsidRPr="003274CE">
            <w:rPr>
              <w:noProof/>
            </w:rPr>
            <w:t>[45]</w:t>
          </w:r>
          <w:r w:rsidR="00E46DF9" w:rsidRPr="00D9543B">
            <w:fldChar w:fldCharType="end"/>
          </w:r>
        </w:sdtContent>
      </w:sdt>
      <w:r w:rsidRPr="00D9543B">
        <w:t xml:space="preserve">) </w:t>
      </w:r>
      <w:r w:rsidR="005935B1" w:rsidRPr="00D9543B">
        <w:t xml:space="preserve">which </w:t>
      </w:r>
      <w:r w:rsidR="009A2225" w:rsidRPr="00D9543B">
        <w:t>is</w:t>
      </w:r>
      <w:r w:rsidR="005935B1" w:rsidRPr="00D9543B">
        <w:t xml:space="preserve"> discussed in detail in section 4.1</w:t>
      </w:r>
      <w:r w:rsidR="00651287" w:rsidRPr="00D9543B">
        <w:t xml:space="preserve"> and includes the following topics</w:t>
      </w:r>
      <w:r w:rsidR="00770090" w:rsidRPr="00D9543B">
        <w:t>:</w:t>
      </w:r>
    </w:p>
    <w:p w14:paraId="58482F3E" w14:textId="3F856B0E" w:rsidR="00504B44" w:rsidRPr="00452F99" w:rsidRDefault="00504B44" w:rsidP="00FA68AE">
      <w:pPr>
        <w:numPr>
          <w:ilvl w:val="0"/>
          <w:numId w:val="12"/>
        </w:numPr>
        <w:ind w:left="1418" w:hanging="502"/>
      </w:pPr>
      <w:r w:rsidRPr="00452F99">
        <w:t>Definition of external hazard values in the Generic Site Envelope Report</w:t>
      </w:r>
      <w:r w:rsidR="006976AE" w:rsidRPr="00452F99">
        <w:t xml:space="preserve"> (GSE)</w:t>
      </w:r>
      <w:r w:rsidR="00E46DF9" w:rsidRPr="00452F99">
        <w:t xml:space="preserve"> (ref.</w:t>
      </w:r>
      <w:sdt>
        <w:sdtPr>
          <w:id w:val="1363250062"/>
          <w:citation/>
        </w:sdtPr>
        <w:sdtEndPr/>
        <w:sdtContent>
          <w:r w:rsidR="0043463A" w:rsidRPr="00452F99">
            <w:fldChar w:fldCharType="begin"/>
          </w:r>
          <w:r w:rsidR="0043463A" w:rsidRPr="00452F99">
            <w:instrText xml:space="preserve"> CITATION Hol25 \l 2057 </w:instrText>
          </w:r>
          <w:r w:rsidR="0043463A" w:rsidRPr="00452F99">
            <w:fldChar w:fldCharType="separate"/>
          </w:r>
          <w:r w:rsidR="003274CE">
            <w:rPr>
              <w:noProof/>
            </w:rPr>
            <w:t xml:space="preserve"> </w:t>
          </w:r>
          <w:r w:rsidR="003274CE" w:rsidRPr="003274CE">
            <w:rPr>
              <w:noProof/>
            </w:rPr>
            <w:t>[49]</w:t>
          </w:r>
          <w:r w:rsidR="0043463A" w:rsidRPr="00452F99">
            <w:fldChar w:fldCharType="end"/>
          </w:r>
        </w:sdtContent>
      </w:sdt>
      <w:r w:rsidR="00E46DF9" w:rsidRPr="00452F99">
        <w:t>)</w:t>
      </w:r>
      <w:r w:rsidRPr="00452F99">
        <w:t>.</w:t>
      </w:r>
    </w:p>
    <w:p w14:paraId="64494778" w14:textId="2B8E9EFB" w:rsidR="00504B44" w:rsidRPr="00452F99" w:rsidRDefault="00504B44" w:rsidP="00FA68AE">
      <w:pPr>
        <w:numPr>
          <w:ilvl w:val="0"/>
          <w:numId w:val="12"/>
        </w:numPr>
        <w:ind w:left="1418" w:hanging="502"/>
      </w:pPr>
      <w:r w:rsidRPr="00452F99">
        <w:t xml:space="preserve">Consideration of </w:t>
      </w:r>
      <w:r w:rsidR="0096645A" w:rsidRPr="00FA68AE">
        <w:t>Relevant Good Practice</w:t>
      </w:r>
      <w:r w:rsidR="0096645A" w:rsidRPr="00452F99">
        <w:t xml:space="preserve"> </w:t>
      </w:r>
      <w:r w:rsidR="0096645A">
        <w:t>(</w:t>
      </w:r>
      <w:r w:rsidRPr="00452F99">
        <w:t>RGP</w:t>
      </w:r>
      <w:r w:rsidR="0096645A">
        <w:t>)</w:t>
      </w:r>
      <w:r w:rsidRPr="00452F99">
        <w:t xml:space="preserve"> in the definition of the GSE external hazard events, including consideration of reasonably foreseeable climate change effects.</w:t>
      </w:r>
    </w:p>
    <w:p w14:paraId="6A47C0A6" w14:textId="77777777" w:rsidR="00504B44" w:rsidRPr="00452F99" w:rsidRDefault="00504B44" w:rsidP="00FA68AE">
      <w:pPr>
        <w:numPr>
          <w:ilvl w:val="0"/>
          <w:numId w:val="12"/>
        </w:numPr>
        <w:ind w:left="1418" w:hanging="502"/>
      </w:pPr>
      <w:r w:rsidRPr="00452F99">
        <w:t>Identification and screening of external hazards relevant to safety.</w:t>
      </w:r>
    </w:p>
    <w:p w14:paraId="5DB69C62" w14:textId="13B652B9" w:rsidR="00504B44" w:rsidRPr="00452F99" w:rsidRDefault="00504B44" w:rsidP="00FA68AE">
      <w:pPr>
        <w:numPr>
          <w:ilvl w:val="0"/>
          <w:numId w:val="12"/>
        </w:numPr>
        <w:ind w:left="1418" w:hanging="502"/>
      </w:pPr>
      <w:r w:rsidRPr="00452F99">
        <w:t>Identification of options for nuclear safety risk reduction against external hazards in the Holtec SMR-300 design, for consideration when site-specific design basis events are known.</w:t>
      </w:r>
    </w:p>
    <w:p w14:paraId="419A5403" w14:textId="77777777" w:rsidR="00504B44" w:rsidRPr="00452F99" w:rsidRDefault="00504B44" w:rsidP="00FA68AE">
      <w:pPr>
        <w:numPr>
          <w:ilvl w:val="0"/>
          <w:numId w:val="12"/>
        </w:numPr>
        <w:ind w:left="1418" w:hanging="502"/>
      </w:pPr>
      <w:r w:rsidRPr="00452F99">
        <w:lastRenderedPageBreak/>
        <w:t>External hazard design values</w:t>
      </w:r>
      <w:r w:rsidRPr="00FA68AE">
        <w:footnoteReference w:id="2"/>
      </w:r>
      <w:r w:rsidRPr="00452F99">
        <w:t xml:space="preserve"> for the SMR-300 against which substantiation will be provided as the design develops beyond GDA Step 2.</w:t>
      </w:r>
    </w:p>
    <w:p w14:paraId="5895CCF5" w14:textId="67125EE0" w:rsidR="00504B44" w:rsidRPr="00452F99" w:rsidRDefault="00504B44" w:rsidP="00FA68AE">
      <w:pPr>
        <w:numPr>
          <w:ilvl w:val="0"/>
          <w:numId w:val="12"/>
        </w:numPr>
        <w:ind w:left="1418" w:hanging="502"/>
      </w:pPr>
      <w:r w:rsidRPr="00452F99">
        <w:t xml:space="preserve">Comparison of </w:t>
      </w:r>
      <w:r w:rsidR="00A85C0B" w:rsidRPr="00452F99">
        <w:t xml:space="preserve">GDA reference design parameters </w:t>
      </w:r>
      <w:r w:rsidRPr="00452F99">
        <w:t>and the GSE external hazard values to provide an indication of potential margin in the design beyond a site design basis event.</w:t>
      </w:r>
    </w:p>
    <w:p w14:paraId="05E4B2FE" w14:textId="77777777" w:rsidR="00504B44" w:rsidRPr="00452F99" w:rsidRDefault="00504B44" w:rsidP="00FA68AE">
      <w:pPr>
        <w:numPr>
          <w:ilvl w:val="0"/>
          <w:numId w:val="12"/>
        </w:numPr>
        <w:ind w:left="1418" w:hanging="502"/>
      </w:pPr>
      <w:r w:rsidRPr="00452F99">
        <w:t>Combinations of hazards and consequential hazards, jointly with the internal hazards specialism as required.</w:t>
      </w:r>
    </w:p>
    <w:p w14:paraId="31B36189" w14:textId="24B12B6A" w:rsidR="00504B44" w:rsidRPr="00452F99" w:rsidRDefault="00504B44" w:rsidP="00FA68AE">
      <w:pPr>
        <w:numPr>
          <w:ilvl w:val="0"/>
          <w:numId w:val="12"/>
        </w:numPr>
        <w:ind w:left="1418" w:hanging="502"/>
      </w:pPr>
      <w:r w:rsidRPr="00452F99">
        <w:t>Beyond design basis risk</w:t>
      </w:r>
      <w:r w:rsidR="00E1307B" w:rsidRPr="00452F99">
        <w:t xml:space="preserve"> manag</w:t>
      </w:r>
      <w:r w:rsidR="00C33FE0" w:rsidRPr="00452F99">
        <w:t>e</w:t>
      </w:r>
      <w:r w:rsidR="00E1307B" w:rsidRPr="00452F99">
        <w:t>ment</w:t>
      </w:r>
      <w:r w:rsidRPr="00452F99">
        <w:t>, including consideration of potential cliff edge effects.</w:t>
      </w:r>
    </w:p>
    <w:p w14:paraId="49B1A580" w14:textId="77777777" w:rsidR="00504B44" w:rsidRPr="00452F99" w:rsidRDefault="00504B44" w:rsidP="00FA68AE">
      <w:pPr>
        <w:numPr>
          <w:ilvl w:val="0"/>
          <w:numId w:val="12"/>
        </w:numPr>
        <w:ind w:left="1418" w:hanging="502"/>
      </w:pPr>
      <w:r w:rsidRPr="00452F99">
        <w:t>Implications of SMR-300 being a twin-unit design.</w:t>
      </w:r>
    </w:p>
    <w:p w14:paraId="3F270C72" w14:textId="48417FBE" w:rsidR="00504B44" w:rsidRPr="00452F99" w:rsidRDefault="00504B44" w:rsidP="00FA68AE">
      <w:pPr>
        <w:numPr>
          <w:ilvl w:val="0"/>
          <w:numId w:val="12"/>
        </w:numPr>
        <w:ind w:left="1418" w:hanging="502"/>
      </w:pPr>
      <w:r w:rsidRPr="00452F99">
        <w:t xml:space="preserve">Implications for external hazard risk reduction </w:t>
      </w:r>
      <w:r w:rsidR="00BF200E">
        <w:t>so far as is reasonably practicable (</w:t>
      </w:r>
      <w:r w:rsidRPr="00452F99">
        <w:t>SFAIRP</w:t>
      </w:r>
      <w:r w:rsidR="000A3B89">
        <w:t>)</w:t>
      </w:r>
      <w:r w:rsidRPr="00452F99">
        <w:t xml:space="preserve"> from the design being partially below ground.</w:t>
      </w:r>
    </w:p>
    <w:p w14:paraId="58154F4C" w14:textId="77777777" w:rsidR="00504B44" w:rsidRPr="00452F99" w:rsidRDefault="00504B44" w:rsidP="00FA68AE">
      <w:pPr>
        <w:numPr>
          <w:ilvl w:val="0"/>
          <w:numId w:val="12"/>
        </w:numPr>
        <w:ind w:left="1418" w:hanging="502"/>
      </w:pPr>
      <w:r w:rsidRPr="00452F99">
        <w:t>Individual external hazard risk reduction SFAIRP, with particular focus on:</w:t>
      </w:r>
    </w:p>
    <w:p w14:paraId="4490074D" w14:textId="77777777" w:rsidR="00504B44" w:rsidRPr="00452F99" w:rsidRDefault="00504B44" w:rsidP="00556BFA">
      <w:pPr>
        <w:pStyle w:val="Bulletlist2"/>
      </w:pPr>
      <w:r w:rsidRPr="00452F99">
        <w:t>external hazards where no margin can be demonstrated between the GSE value and the design value.</w:t>
      </w:r>
    </w:p>
    <w:p w14:paraId="6474F601" w14:textId="77777777" w:rsidR="00504B44" w:rsidRPr="00452F99" w:rsidRDefault="00504B44" w:rsidP="00556BFA">
      <w:pPr>
        <w:pStyle w:val="Bulletlist2"/>
      </w:pPr>
      <w:r w:rsidRPr="00452F99">
        <w:t>external hazards where the margin between the GSE value and the design value is small.</w:t>
      </w:r>
    </w:p>
    <w:p w14:paraId="760E66D1" w14:textId="77777777" w:rsidR="00504B44" w:rsidRPr="00452F99" w:rsidRDefault="00504B44" w:rsidP="00556BFA">
      <w:pPr>
        <w:pStyle w:val="Bulletlist2"/>
      </w:pPr>
      <w:r w:rsidRPr="00452F99">
        <w:t>external hazards which are considered relevant to UK deployment which are not considered in the original design or under US NRC regulatory requirements.</w:t>
      </w:r>
    </w:p>
    <w:p w14:paraId="218B53B1" w14:textId="77777777" w:rsidR="00504B44" w:rsidRPr="00452F99" w:rsidRDefault="00504B44" w:rsidP="00556BFA">
      <w:pPr>
        <w:pStyle w:val="Bulletlist2"/>
      </w:pPr>
      <w:r w:rsidRPr="00452F99">
        <w:t>external hazards where the UK regulatory expectations differ to those of the US NRC.</w:t>
      </w:r>
    </w:p>
    <w:p w14:paraId="79167933" w14:textId="77777777" w:rsidR="00504B44" w:rsidRPr="00452F99" w:rsidRDefault="00504B44" w:rsidP="00556BFA">
      <w:pPr>
        <w:pStyle w:val="Bulletlist2"/>
      </w:pPr>
      <w:r w:rsidRPr="00452F99">
        <w:t>external hazards where the approach to safety is novel.</w:t>
      </w:r>
    </w:p>
    <w:p w14:paraId="6E3499CD" w14:textId="6C0E7905" w:rsidR="00504B44" w:rsidRPr="00452F99" w:rsidRDefault="00504B44" w:rsidP="00544C18">
      <w:pPr>
        <w:pStyle w:val="Numberedparagraph"/>
      </w:pPr>
      <w:r w:rsidRPr="00452F99">
        <w:t>The</w:t>
      </w:r>
      <w:r w:rsidR="001C4566" w:rsidRPr="00452F99">
        <w:t xml:space="preserve"> overall ONR</w:t>
      </w:r>
      <w:r w:rsidRPr="00452F99">
        <w:t xml:space="preserve"> focus of the assessment in Step 2 is:</w:t>
      </w:r>
    </w:p>
    <w:p w14:paraId="72FD4C79" w14:textId="77777777" w:rsidR="00504B44" w:rsidRPr="00452F99" w:rsidRDefault="00504B44" w:rsidP="00FA68AE">
      <w:pPr>
        <w:numPr>
          <w:ilvl w:val="0"/>
          <w:numId w:val="12"/>
        </w:numPr>
        <w:ind w:left="1418" w:hanging="502"/>
      </w:pPr>
      <w:r w:rsidRPr="00452F99">
        <w:t>the fundamental adequacy of the design and safety, security and safeguards cases; and</w:t>
      </w:r>
    </w:p>
    <w:p w14:paraId="7A6BB9A9" w14:textId="0D86C651" w:rsidR="00504B44" w:rsidRPr="00452F99" w:rsidRDefault="00504B44" w:rsidP="00FA68AE">
      <w:pPr>
        <w:numPr>
          <w:ilvl w:val="0"/>
          <w:numId w:val="12"/>
        </w:numPr>
        <w:ind w:left="1418" w:hanging="502"/>
      </w:pPr>
      <w:r w:rsidRPr="00452F99">
        <w:t>the suitability of the methodologies, approaches, codes, standards and philosophies which form the building blocks for the design and cases.</w:t>
      </w:r>
    </w:p>
    <w:p w14:paraId="11BE8467" w14:textId="77777777" w:rsidR="00504B44" w:rsidRPr="00452F99" w:rsidRDefault="00504B44" w:rsidP="00504B44">
      <w:pPr>
        <w:pStyle w:val="Numberedparagraph"/>
      </w:pPr>
      <w:r w:rsidRPr="00452F99">
        <w:lastRenderedPageBreak/>
        <w:t>The objective of my assessment during Step 2 is to reach an independent regulatory judgement on the fundamental aspects of the Holtec SMR-300 design and safety case.</w:t>
      </w:r>
    </w:p>
    <w:p w14:paraId="6F55C3F0" w14:textId="12A03740" w:rsidR="00A94430" w:rsidRPr="00452F99" w:rsidRDefault="00172209" w:rsidP="004A3781">
      <w:pPr>
        <w:pStyle w:val="Numberedparagraph"/>
      </w:pPr>
      <w:r w:rsidRPr="00452F99">
        <w:t>My assessment meets the original scope of th</w:t>
      </w:r>
      <w:r w:rsidR="00521C08" w:rsidRPr="00452F99">
        <w:t>e SMR-300 Step 2 external hazards assessment plan</w:t>
      </w:r>
      <w:r w:rsidR="00C21487" w:rsidRPr="00452F99">
        <w:t xml:space="preserve"> </w:t>
      </w:r>
      <w:r w:rsidR="00521C08" w:rsidRPr="00452F99">
        <w:t xml:space="preserve">(ref. </w:t>
      </w:r>
      <w:sdt>
        <w:sdtPr>
          <w:id w:val="2005471140"/>
          <w:citation/>
        </w:sdtPr>
        <w:sdtEndPr/>
        <w:sdtContent>
          <w:r w:rsidR="00C21487" w:rsidRPr="00452F99">
            <w:fldChar w:fldCharType="begin"/>
          </w:r>
          <w:r w:rsidR="00C21487" w:rsidRPr="00452F99">
            <w:instrText xml:space="preserve"> CITATION ONR241 \l 2057 </w:instrText>
          </w:r>
          <w:r w:rsidR="00C21487" w:rsidRPr="00452F99">
            <w:fldChar w:fldCharType="separate"/>
          </w:r>
          <w:r w:rsidR="003274CE" w:rsidRPr="003274CE">
            <w:rPr>
              <w:noProof/>
            </w:rPr>
            <w:t>[45]</w:t>
          </w:r>
          <w:r w:rsidR="00C21487" w:rsidRPr="00452F99">
            <w:fldChar w:fldCharType="end"/>
          </w:r>
        </w:sdtContent>
      </w:sdt>
      <w:r w:rsidR="00521C08" w:rsidRPr="00452F99">
        <w:t xml:space="preserve">). </w:t>
      </w:r>
      <w:r w:rsidR="00805443" w:rsidRPr="00452F99">
        <w:t>While the emphasis and focus has been determined by the design and RP submissions, no</w:t>
      </w:r>
      <w:r w:rsidR="00A74FDE" w:rsidRPr="00452F99">
        <w:t xml:space="preserve"> </w:t>
      </w:r>
      <w:r w:rsidR="0039624F" w:rsidRPr="00452F99">
        <w:t>topics</w:t>
      </w:r>
      <w:r w:rsidR="00805443" w:rsidRPr="00452F99">
        <w:t xml:space="preserve"> or </w:t>
      </w:r>
      <w:r w:rsidR="0039624F" w:rsidRPr="00452F99">
        <w:t xml:space="preserve">SSCs </w:t>
      </w:r>
      <w:r w:rsidR="00770090" w:rsidRPr="00452F99">
        <w:t>original</w:t>
      </w:r>
      <w:r w:rsidR="0039624F" w:rsidRPr="00452F99">
        <w:t xml:space="preserve">ly included in my assessment </w:t>
      </w:r>
      <w:r w:rsidR="00A74FDE" w:rsidRPr="00452F99">
        <w:t xml:space="preserve">plan </w:t>
      </w:r>
      <w:r w:rsidR="004A3781" w:rsidRPr="00452F99">
        <w:t>are out of the scope</w:t>
      </w:r>
      <w:r w:rsidR="00805443" w:rsidRPr="00452F99">
        <w:t>.</w:t>
      </w:r>
    </w:p>
    <w:p w14:paraId="5B0CC78C" w14:textId="0BE6F7AB" w:rsidR="00904C47" w:rsidRPr="00452F99" w:rsidRDefault="000B56B4" w:rsidP="008160CC">
      <w:pPr>
        <w:pStyle w:val="Numberedparagraph"/>
      </w:pPr>
      <w:r w:rsidRPr="00452F99">
        <w:t>T</w:t>
      </w:r>
      <w:r w:rsidR="004507F9" w:rsidRPr="00452F99">
        <w:t>he design of the Holtec SMR-300 is still developing</w:t>
      </w:r>
      <w:r w:rsidRPr="00452F99">
        <w:t xml:space="preserve"> and this is a fundamental assessment.</w:t>
      </w:r>
      <w:r w:rsidR="004507F9" w:rsidRPr="00452F99">
        <w:t xml:space="preserve"> </w:t>
      </w:r>
      <w:r w:rsidRPr="00452F99">
        <w:t>N</w:t>
      </w:r>
      <w:r w:rsidR="00093D04" w:rsidRPr="00452F99">
        <w:t>ot all aspects of the facility design are within the GDA scope</w:t>
      </w:r>
      <w:r w:rsidRPr="00452F99">
        <w:t xml:space="preserve"> as defined by the RP</w:t>
      </w:r>
      <w:r w:rsidR="001B06B2">
        <w:t>.</w:t>
      </w:r>
    </w:p>
    <w:p w14:paraId="0656D5AF" w14:textId="57E83BFC" w:rsidR="000763C8" w:rsidRDefault="008E4265" w:rsidP="00F412D6">
      <w:pPr>
        <w:pStyle w:val="Numberedparagraph"/>
      </w:pPr>
      <w:r>
        <w:t xml:space="preserve">The GDA assessment is focussed on the nuclear island. </w:t>
      </w:r>
      <w:r w:rsidR="000763C8">
        <w:t>The Nuclear Island (NI) for the twin-unit generic SMR-300 consists of the following principal</w:t>
      </w:r>
      <w:r w:rsidR="00F412D6">
        <w:t xml:space="preserve"> </w:t>
      </w:r>
      <w:r w:rsidR="000763C8">
        <w:t>structures:</w:t>
      </w:r>
    </w:p>
    <w:p w14:paraId="4C503F4A" w14:textId="7000B5AC" w:rsidR="000763C8" w:rsidRDefault="000763C8" w:rsidP="00FA68AE">
      <w:pPr>
        <w:pStyle w:val="Bulletlist1"/>
        <w:ind w:left="1424" w:hanging="505"/>
      </w:pPr>
      <w:r>
        <w:t>Containment Structure (one for each unit).</w:t>
      </w:r>
    </w:p>
    <w:p w14:paraId="3D98EADE" w14:textId="0333D1DA" w:rsidR="000763C8" w:rsidRDefault="000763C8" w:rsidP="00FA68AE">
      <w:pPr>
        <w:pStyle w:val="Bulletlist1"/>
        <w:ind w:left="1424" w:hanging="505"/>
      </w:pPr>
      <w:r>
        <w:t>Containment Enclosure Structure (one for each unit).</w:t>
      </w:r>
    </w:p>
    <w:p w14:paraId="2E770DE8" w14:textId="13F8947C" w:rsidR="000763C8" w:rsidRDefault="000763C8" w:rsidP="00FA68AE">
      <w:pPr>
        <w:pStyle w:val="Bulletlist1"/>
        <w:ind w:left="1424" w:hanging="505"/>
      </w:pPr>
      <w:r>
        <w:t>Reactor Auxiliary Building (RAB).</w:t>
      </w:r>
    </w:p>
    <w:p w14:paraId="6322E5B0" w14:textId="0B35EFEC" w:rsidR="00B176E0" w:rsidRDefault="000763C8" w:rsidP="00FA68AE">
      <w:pPr>
        <w:pStyle w:val="Bulletlist1"/>
        <w:ind w:left="1424" w:hanging="505"/>
      </w:pPr>
      <w:r>
        <w:t>Intermediate Building (IB) (one for each unit).</w:t>
      </w:r>
    </w:p>
    <w:p w14:paraId="4563D1D0" w14:textId="483CE4D0" w:rsidR="002D6E7B" w:rsidRPr="00452F99" w:rsidRDefault="009F09F5" w:rsidP="00FA68AE">
      <w:pPr>
        <w:pStyle w:val="Numberedparagraph"/>
      </w:pPr>
      <w:r>
        <w:t>The RP</w:t>
      </w:r>
      <w:r w:rsidR="002D6E7B" w:rsidRPr="00452F99">
        <w:t xml:space="preserve"> has excluded the following buildings from the GDA scope:</w:t>
      </w:r>
    </w:p>
    <w:p w14:paraId="2174F567" w14:textId="46B7EF69" w:rsidR="002D6E7B" w:rsidRPr="00452F99" w:rsidRDefault="002D6E7B" w:rsidP="00FA68AE">
      <w:pPr>
        <w:pStyle w:val="Bulletlist1"/>
        <w:ind w:left="1424" w:hanging="505"/>
      </w:pPr>
      <w:r w:rsidRPr="00452F99">
        <w:t>Annex building</w:t>
      </w:r>
      <w:r w:rsidR="001B06B2">
        <w:t>.</w:t>
      </w:r>
    </w:p>
    <w:p w14:paraId="1EF725EB" w14:textId="7DBEC75C" w:rsidR="002D6E7B" w:rsidRPr="00452F99" w:rsidRDefault="002D6E7B" w:rsidP="00FA68AE">
      <w:pPr>
        <w:pStyle w:val="Bulletlist1"/>
        <w:ind w:left="1424" w:hanging="505"/>
      </w:pPr>
      <w:r w:rsidRPr="00452F99">
        <w:t>Turbine building</w:t>
      </w:r>
      <w:r w:rsidR="001B06B2">
        <w:t>.</w:t>
      </w:r>
    </w:p>
    <w:p w14:paraId="0A767660" w14:textId="77777777" w:rsidR="002D6E7B" w:rsidRPr="00452F99" w:rsidRDefault="002D6E7B" w:rsidP="00FA68AE">
      <w:pPr>
        <w:pStyle w:val="Bulletlist1"/>
        <w:ind w:left="1424" w:hanging="505"/>
      </w:pPr>
      <w:r w:rsidRPr="00452F99">
        <w:t>Diesel generator building.</w:t>
      </w:r>
    </w:p>
    <w:p w14:paraId="6CB48BBA" w14:textId="04A7777B" w:rsidR="00BC2641" w:rsidRDefault="009F09F5" w:rsidP="005500FB">
      <w:pPr>
        <w:pStyle w:val="Numberedparagraph"/>
      </w:pPr>
      <w:r>
        <w:t>The RP</w:t>
      </w:r>
      <w:r w:rsidR="002D6E7B" w:rsidRPr="00452F99">
        <w:t xml:space="preserve"> has</w:t>
      </w:r>
      <w:r w:rsidR="0084351C">
        <w:t xml:space="preserve"> undertaken a screening process</w:t>
      </w:r>
      <w:r w:rsidR="007B7F00">
        <w:t xml:space="preserve"> to determine the external hazards in the scope of the SMR-300 GDA</w:t>
      </w:r>
      <w:r w:rsidR="00E44FE0">
        <w:t xml:space="preserve">, </w:t>
      </w:r>
      <w:r w:rsidR="00E44FE0" w:rsidRPr="00452F99">
        <w:t>excluded some external hazards from the scope of the GDA where they judge them to be better considered on a site-specific basis.</w:t>
      </w:r>
      <w:r w:rsidR="008E374F">
        <w:t xml:space="preserve"> The detailed </w:t>
      </w:r>
      <w:r w:rsidR="00967290">
        <w:t xml:space="preserve">process is contained in the </w:t>
      </w:r>
      <w:r w:rsidR="004C3FB0">
        <w:t>Generic Site Envelope Re</w:t>
      </w:r>
      <w:r w:rsidR="00B047A3">
        <w:t>po</w:t>
      </w:r>
      <w:r w:rsidR="004C3FB0">
        <w:t>rt (re</w:t>
      </w:r>
      <w:r w:rsidR="00E44FE0">
        <w:t>f</w:t>
      </w:r>
      <w:r w:rsidR="00B047A3">
        <w:t xml:space="preserve">. </w:t>
      </w:r>
      <w:sdt>
        <w:sdtPr>
          <w:id w:val="1187170906"/>
          <w:citation/>
        </w:sdtPr>
        <w:sdtEndPr/>
        <w:sdtContent>
          <w:r w:rsidR="00730A09">
            <w:fldChar w:fldCharType="begin"/>
          </w:r>
          <w:r w:rsidR="00730A09">
            <w:instrText xml:space="preserve"> CITATION Hol25 \l 2057 </w:instrText>
          </w:r>
          <w:r w:rsidR="00730A09">
            <w:fldChar w:fldCharType="separate"/>
          </w:r>
          <w:r w:rsidR="003274CE" w:rsidRPr="003274CE">
            <w:rPr>
              <w:noProof/>
            </w:rPr>
            <w:t>[49]</w:t>
          </w:r>
          <w:r w:rsidR="00730A09">
            <w:fldChar w:fldCharType="end"/>
          </w:r>
        </w:sdtContent>
      </w:sdt>
      <w:r w:rsidR="00B047A3">
        <w:t>)</w:t>
      </w:r>
      <w:r w:rsidR="008517CD">
        <w:t xml:space="preserve">. </w:t>
      </w:r>
    </w:p>
    <w:p w14:paraId="73565DFB" w14:textId="5B627F25" w:rsidR="00BC2641" w:rsidRDefault="008517CD" w:rsidP="005500FB">
      <w:pPr>
        <w:pStyle w:val="Numberedparagraph"/>
      </w:pPr>
      <w:r>
        <w:t xml:space="preserve">The following external hazards are </w:t>
      </w:r>
      <w:r w:rsidR="00F948DA">
        <w:t xml:space="preserve">screened as within the scope of the </w:t>
      </w:r>
      <w:r w:rsidR="00FA7E23">
        <w:t xml:space="preserve">GDA with </w:t>
      </w:r>
      <w:r w:rsidR="004E2244">
        <w:t xml:space="preserve">quantified </w:t>
      </w:r>
      <w:r w:rsidR="00C10EA2">
        <w:t>Design Basis Events for each hazard</w:t>
      </w:r>
      <w:r w:rsidR="00BC2641">
        <w:t>:</w:t>
      </w:r>
    </w:p>
    <w:p w14:paraId="20EDA7EE" w14:textId="6F9A5B92" w:rsidR="00AE2CD9" w:rsidRPr="00AE2CD9" w:rsidRDefault="00AE2CD9" w:rsidP="00FA68AE">
      <w:pPr>
        <w:pStyle w:val="Bulletlist1"/>
        <w:ind w:left="1424" w:hanging="505"/>
      </w:pPr>
      <w:r w:rsidRPr="00AE2CD9">
        <w:t>Extreme Ambient Air Temperature.</w:t>
      </w:r>
    </w:p>
    <w:p w14:paraId="58500D48" w14:textId="3B3D8647" w:rsidR="00AE2CD9" w:rsidRPr="00AE2CD9" w:rsidRDefault="00AE2CD9" w:rsidP="00FA68AE">
      <w:pPr>
        <w:pStyle w:val="Bulletlist1"/>
        <w:ind w:left="1424" w:hanging="505"/>
      </w:pPr>
      <w:r w:rsidRPr="00AE2CD9">
        <w:t>Humidity.</w:t>
      </w:r>
    </w:p>
    <w:p w14:paraId="121A695D" w14:textId="1E18B249" w:rsidR="00AE2CD9" w:rsidRPr="00AE2CD9" w:rsidRDefault="00AE2CD9" w:rsidP="00FA68AE">
      <w:pPr>
        <w:pStyle w:val="Bulletlist1"/>
        <w:ind w:left="1424" w:hanging="505"/>
      </w:pPr>
      <w:r w:rsidRPr="00AE2CD9">
        <w:t>Extreme Cooling Water Temperature.</w:t>
      </w:r>
    </w:p>
    <w:p w14:paraId="1A48BEF9" w14:textId="67CD6A1B" w:rsidR="00AE2CD9" w:rsidRPr="00AE2CD9" w:rsidRDefault="00AE2CD9" w:rsidP="00FA68AE">
      <w:pPr>
        <w:pStyle w:val="Bulletlist1"/>
        <w:ind w:left="1424" w:hanging="505"/>
      </w:pPr>
      <w:r w:rsidRPr="00AE2CD9">
        <w:t>Extreme Wind.</w:t>
      </w:r>
    </w:p>
    <w:p w14:paraId="73D3140C" w14:textId="7FA02DF5" w:rsidR="00AE2CD9" w:rsidRPr="00AE2CD9" w:rsidRDefault="00AE2CD9" w:rsidP="00FA68AE">
      <w:pPr>
        <w:pStyle w:val="Bulletlist1"/>
        <w:ind w:left="1424" w:hanging="505"/>
      </w:pPr>
      <w:r w:rsidRPr="00AE2CD9">
        <w:lastRenderedPageBreak/>
        <w:t>Tornadic Wind.</w:t>
      </w:r>
    </w:p>
    <w:p w14:paraId="03B4F60B" w14:textId="3BBC74FD" w:rsidR="00AE2CD9" w:rsidRPr="00AE2CD9" w:rsidRDefault="00AE2CD9" w:rsidP="00FA68AE">
      <w:pPr>
        <w:pStyle w:val="Bulletlist1"/>
        <w:ind w:left="1424" w:hanging="505"/>
      </w:pPr>
      <w:r w:rsidRPr="00AE2CD9">
        <w:t>Tornado-Generated Missiles.</w:t>
      </w:r>
    </w:p>
    <w:p w14:paraId="504FA3D7" w14:textId="22692028" w:rsidR="00AE2CD9" w:rsidRPr="00AE2CD9" w:rsidRDefault="00AE2CD9" w:rsidP="00FA68AE">
      <w:pPr>
        <w:pStyle w:val="Bulletlist1"/>
        <w:ind w:left="1424" w:hanging="505"/>
      </w:pPr>
      <w:r w:rsidRPr="00AE2CD9">
        <w:t>Icing.</w:t>
      </w:r>
    </w:p>
    <w:p w14:paraId="1A4D5084" w14:textId="222F8B8B" w:rsidR="00AE2CD9" w:rsidRPr="00AE2CD9" w:rsidRDefault="00AE2CD9" w:rsidP="00FA68AE">
      <w:pPr>
        <w:pStyle w:val="Bulletlist1"/>
        <w:ind w:left="1424" w:hanging="505"/>
      </w:pPr>
      <w:r w:rsidRPr="00AE2CD9">
        <w:t>Snow.</w:t>
      </w:r>
    </w:p>
    <w:p w14:paraId="23169087" w14:textId="7C29B2CC" w:rsidR="00AE2CD9" w:rsidRPr="00AE2CD9" w:rsidRDefault="00AE2CD9" w:rsidP="00FA68AE">
      <w:pPr>
        <w:pStyle w:val="Bulletlist1"/>
        <w:ind w:left="1424" w:hanging="505"/>
      </w:pPr>
      <w:r w:rsidRPr="00AE2CD9">
        <w:t>Lightning.</w:t>
      </w:r>
    </w:p>
    <w:p w14:paraId="33B343D7" w14:textId="5C338822" w:rsidR="00AE2CD9" w:rsidRPr="00AE2CD9" w:rsidRDefault="00AE2CD9" w:rsidP="00FA68AE">
      <w:pPr>
        <w:pStyle w:val="Bulletlist1"/>
        <w:ind w:left="1424" w:hanging="505"/>
      </w:pPr>
      <w:r w:rsidRPr="00AE2CD9">
        <w:t>Extreme Rainfall.</w:t>
      </w:r>
    </w:p>
    <w:p w14:paraId="7F3E5CCD" w14:textId="52A3A09D" w:rsidR="00AE2CD9" w:rsidRPr="00AE2CD9" w:rsidRDefault="00AE2CD9" w:rsidP="00FA68AE">
      <w:pPr>
        <w:pStyle w:val="Bulletlist1"/>
        <w:ind w:left="1424" w:hanging="505"/>
      </w:pPr>
      <w:r w:rsidRPr="00AE2CD9">
        <w:t>Seismic.</w:t>
      </w:r>
    </w:p>
    <w:p w14:paraId="46DD4581" w14:textId="4DAEC25C" w:rsidR="000E1530" w:rsidRDefault="00AE2CD9" w:rsidP="00FA68AE">
      <w:pPr>
        <w:pStyle w:val="Bulletlist1"/>
        <w:ind w:left="1424" w:hanging="505"/>
      </w:pPr>
      <w:r w:rsidRPr="00AE2CD9">
        <w:t>Loss Of Off-Site Power (LOOP).</w:t>
      </w:r>
    </w:p>
    <w:p w14:paraId="7DA7F7B8" w14:textId="170B47F6" w:rsidR="002D6E7B" w:rsidRDefault="002D6E7B" w:rsidP="005500FB">
      <w:pPr>
        <w:pStyle w:val="Numberedparagraph"/>
      </w:pPr>
      <w:r w:rsidRPr="00452F99">
        <w:t xml:space="preserve"> </w:t>
      </w:r>
      <w:r w:rsidR="00BC2641">
        <w:t xml:space="preserve">The following </w:t>
      </w:r>
      <w:r w:rsidR="009132C9">
        <w:t xml:space="preserve">external hazards are screened as within </w:t>
      </w:r>
      <w:r w:rsidR="00F81439">
        <w:t>the scope of the GDA</w:t>
      </w:r>
      <w:r w:rsidR="00BD4E68">
        <w:t xml:space="preserve">, but no quantified </w:t>
      </w:r>
      <w:r w:rsidR="00136708">
        <w:t xml:space="preserve">Design Basis Event </w:t>
      </w:r>
      <w:r w:rsidR="000E1530">
        <w:t>has been derived:</w:t>
      </w:r>
    </w:p>
    <w:p w14:paraId="4E76D897" w14:textId="194ED216" w:rsidR="006E32D3" w:rsidRDefault="006E32D3" w:rsidP="00FA68AE">
      <w:pPr>
        <w:pStyle w:val="Bulletlist1"/>
        <w:ind w:left="1424" w:hanging="505"/>
      </w:pPr>
      <w:r>
        <w:t>Aircraft Impact.</w:t>
      </w:r>
    </w:p>
    <w:p w14:paraId="40600A5F" w14:textId="5B6D50E0" w:rsidR="006E32D3" w:rsidRDefault="006E32D3" w:rsidP="00FA68AE">
      <w:pPr>
        <w:pStyle w:val="Bulletlist1"/>
        <w:ind w:left="1424" w:hanging="505"/>
      </w:pPr>
      <w:r>
        <w:t>Malicious Activity.</w:t>
      </w:r>
    </w:p>
    <w:p w14:paraId="3F7ABF78" w14:textId="260B4D71" w:rsidR="006E32D3" w:rsidRDefault="006E32D3" w:rsidP="00FA68AE">
      <w:pPr>
        <w:pStyle w:val="Bulletlist1"/>
        <w:ind w:left="1424" w:hanging="505"/>
      </w:pPr>
      <w:r>
        <w:t>Electromagnetic Interference (EMI).</w:t>
      </w:r>
    </w:p>
    <w:p w14:paraId="58697C99" w14:textId="2E481209" w:rsidR="000E1530" w:rsidRPr="00452F99" w:rsidRDefault="006E32D3" w:rsidP="00FA68AE">
      <w:pPr>
        <w:pStyle w:val="Bulletlist1"/>
        <w:ind w:left="1424" w:hanging="505"/>
      </w:pPr>
      <w:r>
        <w:t>Space Weather.</w:t>
      </w:r>
    </w:p>
    <w:p w14:paraId="0A8F47D3" w14:textId="6770D75B" w:rsidR="002D6E7B" w:rsidRPr="00452F99" w:rsidRDefault="002D6E7B" w:rsidP="002D6E7B">
      <w:pPr>
        <w:pStyle w:val="Numberedparagraph"/>
      </w:pPr>
      <w:r w:rsidRPr="00452F99">
        <w:t>No items in scope for the external hazards assessment upon commencement of Step</w:t>
      </w:r>
      <w:r w:rsidR="00E91F8A" w:rsidRPr="00452F99">
        <w:t xml:space="preserve"> </w:t>
      </w:r>
      <w:r w:rsidRPr="00452F99">
        <w:t xml:space="preserve">2 have been removed from scope by </w:t>
      </w:r>
      <w:r w:rsidR="003B30A8">
        <w:t>the RP</w:t>
      </w:r>
      <w:r w:rsidRPr="00452F99">
        <w:t xml:space="preserve"> during the step.</w:t>
      </w:r>
    </w:p>
    <w:p w14:paraId="77942080" w14:textId="77777777" w:rsidR="00904C47" w:rsidRPr="00452F99" w:rsidRDefault="00904C47" w:rsidP="00904C47">
      <w:pPr>
        <w:pStyle w:val="Numberedparagraph"/>
        <w:numPr>
          <w:ilvl w:val="0"/>
          <w:numId w:val="0"/>
        </w:numPr>
        <w:ind w:left="851" w:hanging="851"/>
      </w:pPr>
    </w:p>
    <w:p w14:paraId="121B7A8E" w14:textId="14E136E8" w:rsidR="00904C47" w:rsidRPr="00452F99" w:rsidRDefault="00904C47" w:rsidP="006C2FC2">
      <w:pPr>
        <w:pStyle w:val="BulletList3"/>
        <w:numPr>
          <w:ilvl w:val="0"/>
          <w:numId w:val="0"/>
        </w:numPr>
        <w:ind w:left="2552"/>
        <w:sectPr w:rsidR="00904C47" w:rsidRPr="00452F99" w:rsidSect="00045010">
          <w:pgSz w:w="11906" w:h="16838" w:code="9"/>
          <w:pgMar w:top="1440" w:right="1440" w:bottom="1440" w:left="1440" w:header="397" w:footer="397" w:gutter="0"/>
          <w:cols w:space="312"/>
          <w:docGrid w:linePitch="360"/>
        </w:sectPr>
      </w:pPr>
    </w:p>
    <w:p w14:paraId="6598AF23" w14:textId="21A6DA2E" w:rsidR="006370AA" w:rsidRPr="00452F99" w:rsidRDefault="006370AA" w:rsidP="00B44B73">
      <w:pPr>
        <w:pStyle w:val="Heading1"/>
      </w:pPr>
      <w:bookmarkStart w:id="7" w:name="_Toc216351174"/>
      <w:r w:rsidRPr="00452F99">
        <w:lastRenderedPageBreak/>
        <w:t xml:space="preserve">Assessment </w:t>
      </w:r>
      <w:r w:rsidR="00B44B73" w:rsidRPr="00452F99">
        <w:t>s</w:t>
      </w:r>
      <w:r w:rsidRPr="00452F99">
        <w:t>t</w:t>
      </w:r>
      <w:r w:rsidR="00E652CF" w:rsidRPr="00452F99">
        <w:t xml:space="preserve">andards and </w:t>
      </w:r>
      <w:r w:rsidR="00B44B73" w:rsidRPr="00452F99">
        <w:t>i</w:t>
      </w:r>
      <w:r w:rsidR="00E652CF" w:rsidRPr="00452F99">
        <w:t>nterfaces</w:t>
      </w:r>
      <w:bookmarkEnd w:id="7"/>
    </w:p>
    <w:p w14:paraId="755EE284" w14:textId="5CB9B857" w:rsidR="00E96DA6" w:rsidRPr="00D9543B" w:rsidRDefault="00E96DA6" w:rsidP="00E96DA6">
      <w:pPr>
        <w:pStyle w:val="Numberedparagraph"/>
      </w:pPr>
      <w:r w:rsidRPr="00D9543B">
        <w:t xml:space="preserve">For ONR, the primary goal of the GDA Step 2 assessment is to reach an independent and informed judgment on the adequacy of </w:t>
      </w:r>
      <w:r w:rsidR="00696A5B" w:rsidRPr="00D9543B">
        <w:t>the</w:t>
      </w:r>
      <w:r w:rsidR="00DC047B" w:rsidRPr="00D9543B">
        <w:t xml:space="preserve"> design </w:t>
      </w:r>
      <w:r w:rsidR="0022058E" w:rsidRPr="00D9543B">
        <w:t xml:space="preserve">as detailed in the DRP, </w:t>
      </w:r>
      <w:r w:rsidR="00DC047B" w:rsidRPr="00D9543B">
        <w:t>and</w:t>
      </w:r>
      <w:r w:rsidR="0022058E" w:rsidRPr="00D9543B">
        <w:t xml:space="preserve"> the</w:t>
      </w:r>
      <w:r w:rsidRPr="00D9543B">
        <w:t xml:space="preserve"> safety, security and safeguards case for the reactor technology being assessed.</w:t>
      </w:r>
    </w:p>
    <w:p w14:paraId="2644276F" w14:textId="229FC148" w:rsidR="00E96DA6" w:rsidRPr="00D9543B" w:rsidRDefault="00E96DA6" w:rsidP="00E96DA6">
      <w:pPr>
        <w:pStyle w:val="Numberedparagraph"/>
      </w:pPr>
      <w:r w:rsidRPr="00D9543B">
        <w:t xml:space="preserve">ONR has a range of internal guidance to enable </w:t>
      </w:r>
      <w:r w:rsidR="00D602FB" w:rsidRPr="00D9543B">
        <w:t>i</w:t>
      </w:r>
      <w:r w:rsidRPr="00D9543B">
        <w:t>nspectors to undertake a proportionate and consistent assessment of such cases. This section identifies the standards which have been considered in this assessment.</w:t>
      </w:r>
    </w:p>
    <w:p w14:paraId="49E3A5BD" w14:textId="7446653C" w:rsidR="00E96DA6" w:rsidRPr="00D9543B" w:rsidRDefault="00E96DA6" w:rsidP="00E96DA6">
      <w:pPr>
        <w:pStyle w:val="Numberedparagraph"/>
      </w:pPr>
      <w:r w:rsidRPr="00D9543B">
        <w:t>This section also identifies the key interfaces with other technical topic areas.</w:t>
      </w:r>
    </w:p>
    <w:p w14:paraId="3205597B" w14:textId="1A2F5579" w:rsidR="006370AA" w:rsidRPr="00452F99" w:rsidRDefault="006370AA" w:rsidP="00B44B73">
      <w:pPr>
        <w:pStyle w:val="Heading2"/>
      </w:pPr>
      <w:r w:rsidRPr="00452F99">
        <w:t xml:space="preserve">Standards </w:t>
      </w:r>
    </w:p>
    <w:p w14:paraId="74702A5B" w14:textId="13855B0E" w:rsidR="00642498" w:rsidRPr="00D9543B" w:rsidRDefault="00642498" w:rsidP="00FA68AE">
      <w:pPr>
        <w:pStyle w:val="Numberedparagraph"/>
      </w:pPr>
      <w:r w:rsidRPr="00D9543B">
        <w:t>The ONR</w:t>
      </w:r>
      <w:r w:rsidRPr="00452F99">
        <w:t xml:space="preserve"> </w:t>
      </w:r>
      <w:r w:rsidRPr="00D9543B">
        <w:t xml:space="preserve">SAPs (ref. </w:t>
      </w:r>
      <w:sdt>
        <w:sdtPr>
          <w:id w:val="57374365"/>
          <w:citation/>
        </w:sdtPr>
        <w:sdtEndPr/>
        <w:sdtContent>
          <w:r w:rsidRPr="00D9543B">
            <w:fldChar w:fldCharType="begin"/>
          </w:r>
          <w:r w:rsidRPr="00D9543B">
            <w:instrText xml:space="preserve"> CITATION SAPs \l 2057 </w:instrText>
          </w:r>
          <w:r w:rsidRPr="00D9543B">
            <w:fldChar w:fldCharType="separate"/>
          </w:r>
          <w:r w:rsidR="003274CE" w:rsidRPr="003274CE">
            <w:rPr>
              <w:noProof/>
            </w:rPr>
            <w:t>[41]</w:t>
          </w:r>
          <w:r w:rsidRPr="00D9543B">
            <w:fldChar w:fldCharType="end"/>
          </w:r>
        </w:sdtContent>
      </w:sdt>
      <w:r w:rsidRPr="00D9543B">
        <w:t>) constitute the regulatory principles against which the RP’s case is judged. Consequently, the</w:t>
      </w:r>
      <w:r w:rsidRPr="00452F99">
        <w:t xml:space="preserve"> </w:t>
      </w:r>
      <w:r w:rsidRPr="00D9543B">
        <w:t>SAPs are the basis for ONR’s assessment and have therefore been used for the Step 2 assessment of the Holtec SMR-300.</w:t>
      </w:r>
    </w:p>
    <w:p w14:paraId="6A0CF2E0" w14:textId="3FE526BE" w:rsidR="00823FFD" w:rsidRPr="00D9543B" w:rsidRDefault="00823FFD" w:rsidP="00823FFD">
      <w:pPr>
        <w:pStyle w:val="Numberedparagraph"/>
      </w:pPr>
      <w:r w:rsidRPr="00D9543B">
        <w:t xml:space="preserve">The International Atomic Energy Agency (IAEA) safety standards </w:t>
      </w:r>
      <w:r w:rsidR="00D70F76" w:rsidRPr="00D9543B">
        <w:t>(ref.</w:t>
      </w:r>
      <w:sdt>
        <w:sdtPr>
          <w:id w:val="-1538958290"/>
          <w:citation/>
        </w:sdtPr>
        <w:sdtEndPr/>
        <w:sdtContent>
          <w:r w:rsidR="00FB7580" w:rsidRPr="00D9543B">
            <w:fldChar w:fldCharType="begin"/>
          </w:r>
          <w:r w:rsidR="00FB7580" w:rsidRPr="00D9543B">
            <w:instrText xml:space="preserve"> CITATION IAE \l 2057 </w:instrText>
          </w:r>
          <w:r w:rsidR="00FB7580" w:rsidRPr="00D9543B">
            <w:fldChar w:fldCharType="separate"/>
          </w:r>
          <w:r w:rsidR="003274CE">
            <w:rPr>
              <w:noProof/>
            </w:rPr>
            <w:t xml:space="preserve"> </w:t>
          </w:r>
          <w:r w:rsidR="003274CE" w:rsidRPr="003274CE">
            <w:rPr>
              <w:noProof/>
            </w:rPr>
            <w:t>[50]</w:t>
          </w:r>
          <w:r w:rsidR="00FB7580" w:rsidRPr="00D9543B">
            <w:fldChar w:fldCharType="end"/>
          </w:r>
        </w:sdtContent>
      </w:sdt>
      <w:r w:rsidR="00D70F76" w:rsidRPr="00D9543B">
        <w:t>)</w:t>
      </w:r>
      <w:r w:rsidRPr="00D9543B">
        <w:t xml:space="preserve"> and nuclear security series </w:t>
      </w:r>
      <w:r w:rsidR="00D70F76" w:rsidRPr="00D9543B">
        <w:t>(ref.</w:t>
      </w:r>
      <w:sdt>
        <w:sdtPr>
          <w:id w:val="821152785"/>
          <w:citation/>
        </w:sdtPr>
        <w:sdtEndPr/>
        <w:sdtContent>
          <w:r w:rsidR="00FB7580" w:rsidRPr="00D9543B">
            <w:fldChar w:fldCharType="begin"/>
          </w:r>
          <w:r w:rsidR="00FB7580" w:rsidRPr="00D9543B">
            <w:instrText xml:space="preserve"> CITATION IAE1 \l 2057 </w:instrText>
          </w:r>
          <w:r w:rsidR="00FB7580" w:rsidRPr="00D9543B">
            <w:fldChar w:fldCharType="separate"/>
          </w:r>
          <w:r w:rsidR="003274CE">
            <w:rPr>
              <w:noProof/>
            </w:rPr>
            <w:t xml:space="preserve"> </w:t>
          </w:r>
          <w:r w:rsidR="003274CE" w:rsidRPr="003274CE">
            <w:rPr>
              <w:noProof/>
            </w:rPr>
            <w:t>[51]</w:t>
          </w:r>
          <w:r w:rsidR="00FB7580" w:rsidRPr="00D9543B">
            <w:fldChar w:fldCharType="end"/>
          </w:r>
        </w:sdtContent>
      </w:sdt>
      <w:r w:rsidR="00D70F76" w:rsidRPr="00D9543B">
        <w:t>)</w:t>
      </w:r>
      <w:r w:rsidR="00032A19" w:rsidRPr="00D9543B">
        <w:t xml:space="preserve"> </w:t>
      </w:r>
      <w:r w:rsidRPr="00D9543B">
        <w:t>are a cornerstone of the global nuclear safety and security regime. They provide a framework of fundamental principles, requirements and guidance. They are applicable, as relevant, throughout the entire lifetime of facilities and activities.</w:t>
      </w:r>
    </w:p>
    <w:p w14:paraId="4495D7E1" w14:textId="77BC38E5" w:rsidR="00823FFD" w:rsidRPr="00D9543B" w:rsidRDefault="00823FFD" w:rsidP="00823FFD">
      <w:pPr>
        <w:pStyle w:val="Numberedparagraph"/>
      </w:pPr>
      <w:r w:rsidRPr="00D9543B">
        <w:t xml:space="preserve">ONR is a member of the Western European Nuclear Regulators Association (WENRA). WENRA has developed </w:t>
      </w:r>
      <w:r w:rsidR="00DC047B" w:rsidRPr="00D9543B">
        <w:t>r</w:t>
      </w:r>
      <w:r w:rsidRPr="00D9543B">
        <w:t xml:space="preserve">eference </w:t>
      </w:r>
      <w:r w:rsidR="00DC047B" w:rsidRPr="00D9543B">
        <w:t>l</w:t>
      </w:r>
      <w:r w:rsidRPr="00D9543B">
        <w:t xml:space="preserve">evels </w:t>
      </w:r>
      <w:r w:rsidR="0099047B" w:rsidRPr="00D9543B">
        <w:t>(ref.</w:t>
      </w:r>
      <w:sdt>
        <w:sdtPr>
          <w:id w:val="744997075"/>
          <w:citation/>
        </w:sdtPr>
        <w:sdtEndPr/>
        <w:sdtContent>
          <w:r w:rsidR="008106EF" w:rsidRPr="00D9543B">
            <w:fldChar w:fldCharType="begin"/>
          </w:r>
          <w:r w:rsidR="008106EF" w:rsidRPr="00D9543B">
            <w:instrText xml:space="preserve"> CITATION WENRA1 \l 2057 </w:instrText>
          </w:r>
          <w:r w:rsidR="008106EF" w:rsidRPr="00D9543B">
            <w:fldChar w:fldCharType="separate"/>
          </w:r>
          <w:r w:rsidR="003274CE">
            <w:rPr>
              <w:noProof/>
            </w:rPr>
            <w:t xml:space="preserve"> </w:t>
          </w:r>
          <w:r w:rsidR="003274CE" w:rsidRPr="003274CE">
            <w:rPr>
              <w:noProof/>
            </w:rPr>
            <w:t>[52]</w:t>
          </w:r>
          <w:r w:rsidR="008106EF" w:rsidRPr="00D9543B">
            <w:fldChar w:fldCharType="end"/>
          </w:r>
        </w:sdtContent>
      </w:sdt>
      <w:r w:rsidR="0099047B" w:rsidRPr="00D9543B">
        <w:t>)</w:t>
      </w:r>
      <w:r w:rsidRPr="00D9543B">
        <w:t xml:space="preserve">, which represent good practices for existing nuclear power plants, and Safety Objectives for new reactors </w:t>
      </w:r>
      <w:r w:rsidR="0099047B" w:rsidRPr="00D9543B">
        <w:t xml:space="preserve">(ref. </w:t>
      </w:r>
      <w:sdt>
        <w:sdtPr>
          <w:id w:val="813452046"/>
          <w:citation/>
        </w:sdtPr>
        <w:sdtEndPr/>
        <w:sdtContent>
          <w:r w:rsidR="00203EC2" w:rsidRPr="00D9543B">
            <w:fldChar w:fldCharType="begin"/>
          </w:r>
          <w:r w:rsidR="00203EC2" w:rsidRPr="00D9543B">
            <w:instrText xml:space="preserve">CITATION WENRA2 \l 2057 </w:instrText>
          </w:r>
          <w:r w:rsidR="00203EC2" w:rsidRPr="00D9543B">
            <w:fldChar w:fldCharType="separate"/>
          </w:r>
          <w:r w:rsidR="003274CE" w:rsidRPr="003274CE">
            <w:rPr>
              <w:noProof/>
            </w:rPr>
            <w:t>[53]</w:t>
          </w:r>
          <w:r w:rsidR="00203EC2" w:rsidRPr="00D9543B">
            <w:fldChar w:fldCharType="end"/>
          </w:r>
        </w:sdtContent>
      </w:sdt>
      <w:r w:rsidR="0099047B" w:rsidRPr="00D9543B">
        <w:t>)</w:t>
      </w:r>
      <w:r w:rsidRPr="00D9543B">
        <w:t>.</w:t>
      </w:r>
    </w:p>
    <w:p w14:paraId="55B5AA85" w14:textId="6BD87250" w:rsidR="00842216" w:rsidRPr="00D9543B" w:rsidRDefault="00842216" w:rsidP="00FA68AE">
      <w:pPr>
        <w:pStyle w:val="Numberedparagraph"/>
      </w:pPr>
      <w:r w:rsidRPr="00D9543B">
        <w:t>The relevant SAPs, IAEA standards and WENRA reference levels are embodied and expanded on in the TAGs (ref.</w:t>
      </w:r>
      <w:sdt>
        <w:sdtPr>
          <w:id w:val="-1127702769"/>
          <w:citation/>
        </w:sdtPr>
        <w:sdtEndPr/>
        <w:sdtContent>
          <w:r w:rsidRPr="00D9543B">
            <w:fldChar w:fldCharType="begin"/>
          </w:r>
          <w:r w:rsidRPr="00D9543B">
            <w:instrText xml:space="preserve"> CITATION TAGgen \l 2057 </w:instrText>
          </w:r>
          <w:r w:rsidRPr="00D9543B">
            <w:fldChar w:fldCharType="separate"/>
          </w:r>
          <w:r w:rsidR="003274CE">
            <w:rPr>
              <w:noProof/>
            </w:rPr>
            <w:t xml:space="preserve"> </w:t>
          </w:r>
          <w:r w:rsidR="003274CE" w:rsidRPr="003274CE">
            <w:rPr>
              <w:noProof/>
            </w:rPr>
            <w:t>[42]</w:t>
          </w:r>
          <w:r w:rsidRPr="00D9543B">
            <w:fldChar w:fldCharType="end"/>
          </w:r>
        </w:sdtContent>
      </w:sdt>
      <w:r w:rsidRPr="00D9543B">
        <w:t xml:space="preserve">). </w:t>
      </w:r>
    </w:p>
    <w:p w14:paraId="7C6A1CC6" w14:textId="0BFB6BEA" w:rsidR="00F25C1E" w:rsidRPr="00D9543B" w:rsidRDefault="00F25C1E" w:rsidP="007F45D1">
      <w:pPr>
        <w:pStyle w:val="Heading3"/>
        <w:rPr>
          <w:color w:val="000000" w:themeColor="text1"/>
        </w:rPr>
      </w:pPr>
      <w:r w:rsidRPr="00D9543B">
        <w:t>Safety Assessment Principles (SAPs)</w:t>
      </w:r>
      <w:r w:rsidR="00F5213D">
        <w:t xml:space="preserve"> </w:t>
      </w:r>
    </w:p>
    <w:p w14:paraId="3824ECF6" w14:textId="16E1ABF8" w:rsidR="00F25C1E" w:rsidRPr="00452F99" w:rsidRDefault="00F25C1E" w:rsidP="00D709D7">
      <w:pPr>
        <w:pStyle w:val="Numberedparagraph"/>
      </w:pPr>
      <w:r w:rsidRPr="00D9543B">
        <w:t>The key</w:t>
      </w:r>
      <w:r w:rsidRPr="00452F99">
        <w:t xml:space="preserve"> </w:t>
      </w:r>
      <w:r w:rsidRPr="00D9543B">
        <w:t>SAPs</w:t>
      </w:r>
      <w:r w:rsidRPr="00452F99">
        <w:t xml:space="preserve"> </w:t>
      </w:r>
      <w:r w:rsidRPr="00D9543B">
        <w:t>applied within my assessment</w:t>
      </w:r>
      <w:r w:rsidR="00FE7464" w:rsidRPr="00D9543B">
        <w:t xml:space="preserve"> of the fundamental </w:t>
      </w:r>
      <w:r w:rsidR="00981595" w:rsidRPr="00D9543B">
        <w:t>adequacy of the design</w:t>
      </w:r>
      <w:r w:rsidRPr="00D9543B">
        <w:t xml:space="preserve"> are</w:t>
      </w:r>
      <w:r w:rsidRPr="00452F99">
        <w:t xml:space="preserve"> </w:t>
      </w:r>
      <w:r w:rsidR="00822438" w:rsidRPr="00452F99">
        <w:t xml:space="preserve">EHA.1, EHA.2, </w:t>
      </w:r>
      <w:r w:rsidR="006F6E33" w:rsidRPr="00452F99">
        <w:t xml:space="preserve">EHA.3, EHA.6, EHA.7, </w:t>
      </w:r>
      <w:r w:rsidR="00ED2D3F" w:rsidRPr="00452F99">
        <w:t>EHA.18, EHA.19</w:t>
      </w:r>
      <w:r w:rsidR="004C244E" w:rsidRPr="00452F99">
        <w:t>.</w:t>
      </w:r>
      <w:r w:rsidRPr="00452F99">
        <w:t xml:space="preserve"> </w:t>
      </w:r>
    </w:p>
    <w:p w14:paraId="0206B64F" w14:textId="23450358" w:rsidR="000554D8" w:rsidRPr="00452F99" w:rsidRDefault="000554D8" w:rsidP="00D709D7">
      <w:pPr>
        <w:pStyle w:val="Numberedparagraph"/>
      </w:pPr>
      <w:r w:rsidRPr="00452F99">
        <w:t xml:space="preserve">I have </w:t>
      </w:r>
      <w:r w:rsidR="0036698B" w:rsidRPr="00452F99">
        <w:t xml:space="preserve">applied SAPs specific to </w:t>
      </w:r>
      <w:r w:rsidR="00932CE7" w:rsidRPr="00452F99">
        <w:t xml:space="preserve">individual external hazards </w:t>
      </w:r>
      <w:r w:rsidR="0084639A" w:rsidRPr="00452F99">
        <w:t>where the design is sufficiently mature, including SAP</w:t>
      </w:r>
      <w:r w:rsidR="003E41D9" w:rsidRPr="00452F99">
        <w:t>s</w:t>
      </w:r>
      <w:r w:rsidR="0084639A" w:rsidRPr="00452F99">
        <w:t>: EHA.</w:t>
      </w:r>
      <w:r w:rsidR="00B62DFD" w:rsidRPr="00452F99">
        <w:t xml:space="preserve">8, EHA.9, </w:t>
      </w:r>
      <w:r w:rsidR="002765FF" w:rsidRPr="00452F99">
        <w:t xml:space="preserve">EHA.11, </w:t>
      </w:r>
      <w:r w:rsidR="001074D5" w:rsidRPr="00452F99">
        <w:t>EHA.12</w:t>
      </w:r>
      <w:r w:rsidR="00BC69D1" w:rsidRPr="00452F99">
        <w:t>.</w:t>
      </w:r>
    </w:p>
    <w:p w14:paraId="7BA37A9F" w14:textId="48CFB8A8" w:rsidR="00F25C1E" w:rsidRPr="00452F99" w:rsidRDefault="00F25C1E" w:rsidP="00FA68AE">
      <w:pPr>
        <w:pStyle w:val="Numberedparagraph"/>
      </w:pPr>
      <w:r w:rsidRPr="00D9543B">
        <w:t>A list of the</w:t>
      </w:r>
      <w:r w:rsidRPr="00452F99">
        <w:t xml:space="preserve"> </w:t>
      </w:r>
      <w:r w:rsidRPr="00D9543B">
        <w:t>SAPs</w:t>
      </w:r>
      <w:r w:rsidRPr="00452F99">
        <w:t xml:space="preserve"> </w:t>
      </w:r>
      <w:r w:rsidRPr="00D9543B">
        <w:t>used in this assessment is recorded in Appendix 1.</w:t>
      </w:r>
    </w:p>
    <w:p w14:paraId="29D44333" w14:textId="22D5F411" w:rsidR="006370AA" w:rsidRPr="00452F99" w:rsidRDefault="006370AA" w:rsidP="00B44B73">
      <w:pPr>
        <w:pStyle w:val="Heading3"/>
      </w:pPr>
      <w:r w:rsidRPr="00452F99">
        <w:t>Technical Assessment Guides (TAGs)</w:t>
      </w:r>
    </w:p>
    <w:p w14:paraId="241F91F3" w14:textId="10C91EAC" w:rsidR="00264157" w:rsidRPr="00D9543B" w:rsidRDefault="00264157" w:rsidP="00FA68AE">
      <w:pPr>
        <w:pStyle w:val="Numberedparagraph"/>
      </w:pPr>
      <w:r w:rsidRPr="00D9543B">
        <w:t>The following TAGs have been used as part of this</w:t>
      </w:r>
      <w:r w:rsidR="00651496" w:rsidRPr="00D9543B">
        <w:t xml:space="preserve"> External Hazards</w:t>
      </w:r>
      <w:r w:rsidRPr="00D9543B">
        <w:t xml:space="preserve"> assessment:</w:t>
      </w:r>
    </w:p>
    <w:p w14:paraId="6A2ED77D" w14:textId="17BCF1B5" w:rsidR="00264157" w:rsidRPr="00D9543B" w:rsidRDefault="00264157" w:rsidP="00FA68AE">
      <w:pPr>
        <w:numPr>
          <w:ilvl w:val="0"/>
          <w:numId w:val="12"/>
        </w:numPr>
        <w:ind w:left="1418" w:hanging="502"/>
      </w:pPr>
      <w:r w:rsidRPr="00D9543B">
        <w:lastRenderedPageBreak/>
        <w:t xml:space="preserve">NS-TAST-GD-096 - Guidance on Mechanics of Assessment (ref. </w:t>
      </w:r>
      <w:sdt>
        <w:sdtPr>
          <w:id w:val="814298747"/>
          <w:citation/>
        </w:sdtPr>
        <w:sdtEndPr/>
        <w:sdtContent>
          <w:r w:rsidRPr="00D9543B">
            <w:fldChar w:fldCharType="begin"/>
          </w:r>
          <w:r w:rsidRPr="00D9543B">
            <w:instrText xml:space="preserve"> CITATION NSTASTGD096 \l 2057 </w:instrText>
          </w:r>
          <w:r w:rsidRPr="00D9543B">
            <w:fldChar w:fldCharType="separate"/>
          </w:r>
          <w:r w:rsidR="003274CE" w:rsidRPr="003274CE">
            <w:rPr>
              <w:noProof/>
            </w:rPr>
            <w:t>[54]</w:t>
          </w:r>
          <w:r w:rsidRPr="00D9543B">
            <w:fldChar w:fldCharType="end"/>
          </w:r>
        </w:sdtContent>
      </w:sdt>
      <w:r w:rsidRPr="00D9543B">
        <w:t>)</w:t>
      </w:r>
      <w:r w:rsidR="001B06B2">
        <w:t>.</w:t>
      </w:r>
    </w:p>
    <w:p w14:paraId="0D50A4CA" w14:textId="0A7A27A8" w:rsidR="006D1EB8" w:rsidRPr="00452F99" w:rsidRDefault="006D1EB8" w:rsidP="00FA68AE">
      <w:pPr>
        <w:numPr>
          <w:ilvl w:val="0"/>
          <w:numId w:val="12"/>
        </w:numPr>
        <w:ind w:left="1418" w:hanging="502"/>
      </w:pPr>
      <w:r w:rsidRPr="00452F99">
        <w:t>NS-TAST-GD-013 - External hazards (ref.</w:t>
      </w:r>
      <w:sdt>
        <w:sdtPr>
          <w:id w:val="944584700"/>
          <w:citation/>
        </w:sdtPr>
        <w:sdtEndPr/>
        <w:sdtContent>
          <w:r w:rsidR="0073796E" w:rsidRPr="00452F99">
            <w:fldChar w:fldCharType="begin"/>
          </w:r>
          <w:r w:rsidR="0073796E" w:rsidRPr="00452F99">
            <w:instrText xml:space="preserve"> CITATION TAG13 \l 2057 </w:instrText>
          </w:r>
          <w:r w:rsidR="0073796E" w:rsidRPr="00452F99">
            <w:fldChar w:fldCharType="separate"/>
          </w:r>
          <w:r w:rsidR="003274CE">
            <w:rPr>
              <w:noProof/>
            </w:rPr>
            <w:t xml:space="preserve"> </w:t>
          </w:r>
          <w:r w:rsidR="003274CE" w:rsidRPr="003274CE">
            <w:rPr>
              <w:noProof/>
            </w:rPr>
            <w:t>[55]</w:t>
          </w:r>
          <w:r w:rsidR="0073796E" w:rsidRPr="00452F99">
            <w:fldChar w:fldCharType="end"/>
          </w:r>
        </w:sdtContent>
      </w:sdt>
      <w:r w:rsidR="003E3276" w:rsidRPr="00452F99">
        <w:t>).</w:t>
      </w:r>
    </w:p>
    <w:p w14:paraId="7C88B58B" w14:textId="3861F679" w:rsidR="00697A14" w:rsidRPr="00452F99" w:rsidRDefault="00697A14" w:rsidP="00FA68AE">
      <w:pPr>
        <w:numPr>
          <w:ilvl w:val="0"/>
          <w:numId w:val="12"/>
        </w:numPr>
        <w:ind w:left="1418" w:hanging="502"/>
      </w:pPr>
      <w:r w:rsidRPr="00452F99">
        <w:t>NS-TAST-GD-01</w:t>
      </w:r>
      <w:r w:rsidR="00987378" w:rsidRPr="00452F99">
        <w:t>4</w:t>
      </w:r>
      <w:r w:rsidRPr="00452F99">
        <w:t xml:space="preserve"> - </w:t>
      </w:r>
      <w:r w:rsidR="00987378" w:rsidRPr="00452F99">
        <w:t>In</w:t>
      </w:r>
      <w:r w:rsidRPr="00452F99">
        <w:t>ternal hazards (ref.</w:t>
      </w:r>
      <w:sdt>
        <w:sdtPr>
          <w:id w:val="363179008"/>
          <w:citation/>
        </w:sdtPr>
        <w:sdtEndPr/>
        <w:sdtContent>
          <w:r w:rsidR="008D7C51" w:rsidRPr="00452F99">
            <w:fldChar w:fldCharType="begin"/>
          </w:r>
          <w:r w:rsidR="008D7C51" w:rsidRPr="00452F99">
            <w:instrText xml:space="preserve"> CITATION TAG14 \l 2057 </w:instrText>
          </w:r>
          <w:r w:rsidR="008D7C51" w:rsidRPr="00452F99">
            <w:fldChar w:fldCharType="separate"/>
          </w:r>
          <w:r w:rsidR="003274CE">
            <w:rPr>
              <w:noProof/>
            </w:rPr>
            <w:t xml:space="preserve"> </w:t>
          </w:r>
          <w:r w:rsidR="003274CE" w:rsidRPr="003274CE">
            <w:rPr>
              <w:noProof/>
            </w:rPr>
            <w:t>[56]</w:t>
          </w:r>
          <w:r w:rsidR="008D7C51" w:rsidRPr="00452F99">
            <w:fldChar w:fldCharType="end"/>
          </w:r>
        </w:sdtContent>
      </w:sdt>
      <w:r w:rsidRPr="00452F99">
        <w:t>).</w:t>
      </w:r>
    </w:p>
    <w:p w14:paraId="71E1A75D" w14:textId="2062183B" w:rsidR="004E1177" w:rsidRPr="00452F99" w:rsidRDefault="00A81450" w:rsidP="00FA68AE">
      <w:pPr>
        <w:numPr>
          <w:ilvl w:val="0"/>
          <w:numId w:val="12"/>
        </w:numPr>
        <w:ind w:left="1418" w:hanging="502"/>
      </w:pPr>
      <w:r w:rsidRPr="00452F99">
        <w:t>NS-TAST-GD-005 - Regulating duties to reduce risks to ALARP (ref.</w:t>
      </w:r>
      <w:sdt>
        <w:sdtPr>
          <w:id w:val="-401913148"/>
          <w:citation/>
        </w:sdtPr>
        <w:sdtEndPr/>
        <w:sdtContent>
          <w:r w:rsidR="008D7C51" w:rsidRPr="00452F99">
            <w:fldChar w:fldCharType="begin"/>
          </w:r>
          <w:r w:rsidR="008D7C51" w:rsidRPr="00452F99">
            <w:instrText xml:space="preserve"> CITATION TAG05 \l 2057 </w:instrText>
          </w:r>
          <w:r w:rsidR="008D7C51" w:rsidRPr="00452F99">
            <w:fldChar w:fldCharType="separate"/>
          </w:r>
          <w:r w:rsidR="003274CE">
            <w:rPr>
              <w:noProof/>
            </w:rPr>
            <w:t xml:space="preserve"> </w:t>
          </w:r>
          <w:r w:rsidR="003274CE" w:rsidRPr="003274CE">
            <w:rPr>
              <w:noProof/>
            </w:rPr>
            <w:t>[57]</w:t>
          </w:r>
          <w:r w:rsidR="008D7C51" w:rsidRPr="00452F99">
            <w:fldChar w:fldCharType="end"/>
          </w:r>
        </w:sdtContent>
      </w:sdt>
      <w:r w:rsidRPr="00452F99">
        <w:t>).</w:t>
      </w:r>
    </w:p>
    <w:p w14:paraId="58F0934B" w14:textId="2B7F94DE" w:rsidR="00A81450" w:rsidRDefault="00B831C4" w:rsidP="00FA68AE">
      <w:pPr>
        <w:numPr>
          <w:ilvl w:val="0"/>
          <w:numId w:val="12"/>
        </w:numPr>
        <w:ind w:left="1418" w:hanging="502"/>
      </w:pPr>
      <w:r w:rsidRPr="00452F99">
        <w:t>NS-TAST-GD-017 - Civil Engineering (ref.</w:t>
      </w:r>
      <w:sdt>
        <w:sdtPr>
          <w:id w:val="-1099864082"/>
          <w:citation/>
        </w:sdtPr>
        <w:sdtEndPr/>
        <w:sdtContent>
          <w:r w:rsidR="008D7C51" w:rsidRPr="00452F99">
            <w:fldChar w:fldCharType="begin"/>
          </w:r>
          <w:r w:rsidR="008D7C51" w:rsidRPr="00452F99">
            <w:instrText xml:space="preserve"> CITATION TAG17 \l 2057 </w:instrText>
          </w:r>
          <w:r w:rsidR="008D7C51" w:rsidRPr="00452F99">
            <w:fldChar w:fldCharType="separate"/>
          </w:r>
          <w:r w:rsidR="003274CE">
            <w:rPr>
              <w:noProof/>
            </w:rPr>
            <w:t xml:space="preserve"> </w:t>
          </w:r>
          <w:r w:rsidR="003274CE" w:rsidRPr="003274CE">
            <w:rPr>
              <w:noProof/>
            </w:rPr>
            <w:t>[58]</w:t>
          </w:r>
          <w:r w:rsidR="008D7C51" w:rsidRPr="00452F99">
            <w:fldChar w:fldCharType="end"/>
          </w:r>
        </w:sdtContent>
      </w:sdt>
      <w:r w:rsidRPr="00452F99">
        <w:t>).</w:t>
      </w:r>
    </w:p>
    <w:p w14:paraId="1D75B5C3" w14:textId="0E8AFEE9" w:rsidR="00344DFD" w:rsidRPr="00452F99" w:rsidRDefault="00344DFD" w:rsidP="00FA68AE">
      <w:pPr>
        <w:numPr>
          <w:ilvl w:val="0"/>
          <w:numId w:val="12"/>
        </w:numPr>
        <w:ind w:left="1418" w:hanging="502"/>
      </w:pPr>
      <w:r>
        <w:t>NS-TAST-GD</w:t>
      </w:r>
      <w:r w:rsidR="009E2984">
        <w:t>-108 – Guidance on Production of Reports for Permissioning</w:t>
      </w:r>
      <w:r w:rsidR="00BA6475">
        <w:t xml:space="preserve"> (ref. </w:t>
      </w:r>
      <w:sdt>
        <w:sdtPr>
          <w:id w:val="1760565405"/>
          <w:citation/>
        </w:sdtPr>
        <w:sdtEndPr/>
        <w:sdtContent>
          <w:r w:rsidR="008236E8">
            <w:fldChar w:fldCharType="begin"/>
          </w:r>
          <w:r w:rsidR="008236E8">
            <w:instrText xml:space="preserve"> CITATION ONR \l 2057 </w:instrText>
          </w:r>
          <w:r w:rsidR="008236E8">
            <w:fldChar w:fldCharType="separate"/>
          </w:r>
          <w:r w:rsidR="003274CE" w:rsidRPr="003274CE">
            <w:rPr>
              <w:noProof/>
            </w:rPr>
            <w:t>[59]</w:t>
          </w:r>
          <w:r w:rsidR="008236E8">
            <w:fldChar w:fldCharType="end"/>
          </w:r>
        </w:sdtContent>
      </w:sdt>
      <w:r w:rsidR="00BA6475">
        <w:t>)</w:t>
      </w:r>
      <w:r w:rsidR="009E2984">
        <w:t>.</w:t>
      </w:r>
    </w:p>
    <w:p w14:paraId="23551C9D" w14:textId="39596E80" w:rsidR="006370AA" w:rsidRPr="00452F99" w:rsidRDefault="006B0334" w:rsidP="00B44B73">
      <w:pPr>
        <w:pStyle w:val="Heading3"/>
      </w:pPr>
      <w:r w:rsidRPr="00452F99">
        <w:t xml:space="preserve"> </w:t>
      </w:r>
      <w:r w:rsidR="006370AA" w:rsidRPr="00452F99">
        <w:t xml:space="preserve">National and </w:t>
      </w:r>
      <w:r w:rsidR="00B44B73" w:rsidRPr="00452F99">
        <w:t>i</w:t>
      </w:r>
      <w:r w:rsidR="006370AA" w:rsidRPr="00452F99">
        <w:t xml:space="preserve">nternational </w:t>
      </w:r>
      <w:r w:rsidR="00B44B73" w:rsidRPr="00452F99">
        <w:t>s</w:t>
      </w:r>
      <w:r w:rsidR="006370AA" w:rsidRPr="00452F99">
        <w:t xml:space="preserve">tandards and </w:t>
      </w:r>
      <w:r w:rsidR="00B44B73" w:rsidRPr="00452F99">
        <w:t>g</w:t>
      </w:r>
      <w:r w:rsidR="006370AA" w:rsidRPr="00452F99">
        <w:t>uidance</w:t>
      </w:r>
    </w:p>
    <w:p w14:paraId="71DE8C17" w14:textId="77777777" w:rsidR="00BC2C68" w:rsidRPr="00D9543B" w:rsidRDefault="00BC2C68" w:rsidP="00FA68AE">
      <w:pPr>
        <w:pStyle w:val="Numberedparagraph"/>
      </w:pPr>
      <w:r w:rsidRPr="00D9543B">
        <w:t>The following international standards and guidance have been used as part of this assessment:</w:t>
      </w:r>
    </w:p>
    <w:p w14:paraId="01B14725" w14:textId="69405440" w:rsidR="00BC2C68" w:rsidRPr="00452F99" w:rsidRDefault="00BC2C68" w:rsidP="00BC2C68">
      <w:pPr>
        <w:numPr>
          <w:ilvl w:val="0"/>
          <w:numId w:val="12"/>
        </w:numPr>
        <w:ind w:left="1418" w:hanging="502"/>
      </w:pPr>
      <w:r w:rsidRPr="00452F99">
        <w:t xml:space="preserve">IAEA, Format and Content of the Safety </w:t>
      </w:r>
      <w:r w:rsidR="00CF02AD" w:rsidRPr="00452F99">
        <w:t>Analysis</w:t>
      </w:r>
      <w:r w:rsidRPr="00452F99">
        <w:t xml:space="preserve"> Report for Nuclear Power Plants, Specific Safety Guide No. SSG-61 (ref. </w:t>
      </w:r>
      <w:sdt>
        <w:sdtPr>
          <w:id w:val="-1914925554"/>
          <w:citation/>
        </w:sdtPr>
        <w:sdtEndPr/>
        <w:sdtContent>
          <w:r w:rsidRPr="00452F99">
            <w:fldChar w:fldCharType="begin"/>
          </w:r>
          <w:r w:rsidRPr="00452F99">
            <w:instrText xml:space="preserve">CITATION SSG61 \l 2057 </w:instrText>
          </w:r>
          <w:r w:rsidRPr="00452F99">
            <w:fldChar w:fldCharType="separate"/>
          </w:r>
          <w:r w:rsidR="003274CE" w:rsidRPr="003274CE">
            <w:rPr>
              <w:noProof/>
            </w:rPr>
            <w:t>[60]</w:t>
          </w:r>
          <w:r w:rsidRPr="00452F99">
            <w:fldChar w:fldCharType="end"/>
          </w:r>
        </w:sdtContent>
      </w:sdt>
      <w:r w:rsidRPr="00452F99">
        <w:t>)</w:t>
      </w:r>
      <w:r w:rsidR="001B06B2">
        <w:t>.</w:t>
      </w:r>
    </w:p>
    <w:p w14:paraId="3529F367" w14:textId="7AFEC6E9" w:rsidR="00024DA6" w:rsidRPr="00452F99" w:rsidRDefault="00FF651A" w:rsidP="00FA68AE">
      <w:pPr>
        <w:numPr>
          <w:ilvl w:val="0"/>
          <w:numId w:val="12"/>
        </w:numPr>
        <w:ind w:left="1418" w:hanging="502"/>
      </w:pPr>
      <w:r w:rsidRPr="00452F99">
        <w:t>Hazards Associated with Human Induced External Events in Site Evaluation for Nuclear Installations</w:t>
      </w:r>
      <w:r w:rsidR="00F61EEB" w:rsidRPr="00452F99">
        <w:t xml:space="preserve"> No. SSG-79 (ref.</w:t>
      </w:r>
      <w:sdt>
        <w:sdtPr>
          <w:id w:val="-341547334"/>
          <w:citation/>
        </w:sdtPr>
        <w:sdtEndPr/>
        <w:sdtContent>
          <w:r w:rsidR="0049373A" w:rsidRPr="00452F99">
            <w:fldChar w:fldCharType="begin"/>
          </w:r>
          <w:r w:rsidR="0049373A" w:rsidRPr="00452F99">
            <w:instrText xml:space="preserve"> CITATION SSG79 \l 2057 </w:instrText>
          </w:r>
          <w:r w:rsidR="0049373A" w:rsidRPr="00452F99">
            <w:fldChar w:fldCharType="separate"/>
          </w:r>
          <w:r w:rsidR="003274CE">
            <w:rPr>
              <w:noProof/>
            </w:rPr>
            <w:t xml:space="preserve"> </w:t>
          </w:r>
          <w:r w:rsidR="003274CE" w:rsidRPr="003274CE">
            <w:rPr>
              <w:noProof/>
            </w:rPr>
            <w:t>[61]</w:t>
          </w:r>
          <w:r w:rsidR="0049373A" w:rsidRPr="00452F99">
            <w:fldChar w:fldCharType="end"/>
          </w:r>
        </w:sdtContent>
      </w:sdt>
      <w:r w:rsidR="00F61EEB" w:rsidRPr="00452F99">
        <w:t>)</w:t>
      </w:r>
      <w:r w:rsidR="001B06B2">
        <w:t>.</w:t>
      </w:r>
    </w:p>
    <w:p w14:paraId="5C90EAEC" w14:textId="6C007F1A" w:rsidR="00F61EEB" w:rsidRPr="00452F99" w:rsidRDefault="000F6F09" w:rsidP="00FA68AE">
      <w:pPr>
        <w:numPr>
          <w:ilvl w:val="0"/>
          <w:numId w:val="12"/>
        </w:numPr>
        <w:ind w:left="1418" w:hanging="502"/>
      </w:pPr>
      <w:r w:rsidRPr="00452F99">
        <w:t xml:space="preserve">Meteorological and Hydrological Hazards in Site Evaluation for Nuclear Installations </w:t>
      </w:r>
      <w:r w:rsidR="003B2130" w:rsidRPr="00452F99">
        <w:t>No. SSG-18 (ref.</w:t>
      </w:r>
      <w:sdt>
        <w:sdtPr>
          <w:id w:val="-637178315"/>
          <w:citation/>
        </w:sdtPr>
        <w:sdtEndPr/>
        <w:sdtContent>
          <w:r w:rsidR="003C34E3" w:rsidRPr="00452F99">
            <w:fldChar w:fldCharType="begin"/>
          </w:r>
          <w:r w:rsidR="003C34E3" w:rsidRPr="00452F99">
            <w:instrText xml:space="preserve"> CITATION IAE11 \l 2057 </w:instrText>
          </w:r>
          <w:r w:rsidR="003C34E3" w:rsidRPr="00452F99">
            <w:fldChar w:fldCharType="separate"/>
          </w:r>
          <w:r w:rsidR="003274CE">
            <w:rPr>
              <w:noProof/>
            </w:rPr>
            <w:t xml:space="preserve"> </w:t>
          </w:r>
          <w:r w:rsidR="003274CE" w:rsidRPr="003274CE">
            <w:rPr>
              <w:noProof/>
            </w:rPr>
            <w:t>[62]</w:t>
          </w:r>
          <w:r w:rsidR="003C34E3" w:rsidRPr="00452F99">
            <w:fldChar w:fldCharType="end"/>
          </w:r>
        </w:sdtContent>
      </w:sdt>
      <w:r w:rsidR="003B2130" w:rsidRPr="00452F99">
        <w:t>).</w:t>
      </w:r>
    </w:p>
    <w:p w14:paraId="0750B349" w14:textId="1526071B" w:rsidR="00B128FA" w:rsidRPr="00452F99" w:rsidRDefault="004975DC" w:rsidP="00D9543B">
      <w:pPr>
        <w:pStyle w:val="Heading3"/>
      </w:pPr>
      <w:r>
        <w:t>Guidance for</w:t>
      </w:r>
      <w:r w:rsidR="004774F7" w:rsidRPr="00452F99">
        <w:t xml:space="preserve"> assessment of </w:t>
      </w:r>
      <w:r w:rsidR="00A9232B">
        <w:t xml:space="preserve">the </w:t>
      </w:r>
      <w:r w:rsidR="00EA2B3F" w:rsidRPr="00452F99">
        <w:t>Generic Site Envelope</w:t>
      </w:r>
    </w:p>
    <w:p w14:paraId="05594780" w14:textId="3549B7F9" w:rsidR="00EC412A" w:rsidRDefault="004774F7" w:rsidP="004774F7">
      <w:pPr>
        <w:pStyle w:val="Numberedparagraph"/>
      </w:pPr>
      <w:r w:rsidRPr="00452F99">
        <w:t>I have assessed the SMR-300 GSE against the expectations of the ONR Guidance to Requesting Parties</w:t>
      </w:r>
      <w:r w:rsidR="00884DE3" w:rsidRPr="00452F99">
        <w:t xml:space="preserve"> (ref.</w:t>
      </w:r>
      <w:sdt>
        <w:sdtPr>
          <w:id w:val="-1579829400"/>
          <w:citation/>
        </w:sdtPr>
        <w:sdtEndPr/>
        <w:sdtContent>
          <w:r w:rsidR="00884DE3" w:rsidRPr="00452F99">
            <w:fldChar w:fldCharType="begin"/>
          </w:r>
          <w:r w:rsidR="00884DE3" w:rsidRPr="00452F99">
            <w:instrText xml:space="preserve"> CITATION ONR242 \l 2057 </w:instrText>
          </w:r>
          <w:r w:rsidR="00884DE3" w:rsidRPr="00452F99">
            <w:fldChar w:fldCharType="separate"/>
          </w:r>
          <w:r w:rsidR="003274CE">
            <w:rPr>
              <w:noProof/>
            </w:rPr>
            <w:t xml:space="preserve"> </w:t>
          </w:r>
          <w:r w:rsidR="003274CE" w:rsidRPr="003274CE">
            <w:rPr>
              <w:noProof/>
            </w:rPr>
            <w:t>[63]</w:t>
          </w:r>
          <w:r w:rsidR="00884DE3" w:rsidRPr="00452F99">
            <w:fldChar w:fldCharType="end"/>
          </w:r>
        </w:sdtContent>
      </w:sdt>
      <w:r w:rsidR="00884DE3" w:rsidRPr="00452F99">
        <w:t xml:space="preserve">) </w:t>
      </w:r>
      <w:r w:rsidR="00A669AC" w:rsidRPr="00452F99">
        <w:t xml:space="preserve">and </w:t>
      </w:r>
      <w:r w:rsidR="00884DE3" w:rsidRPr="00452F99">
        <w:t>Generic Design Assessment Technical Guidance</w:t>
      </w:r>
      <w:r w:rsidRPr="00452F99">
        <w:t xml:space="preserve"> (ref.</w:t>
      </w:r>
      <w:sdt>
        <w:sdtPr>
          <w:id w:val="1796638516"/>
          <w:citation/>
        </w:sdtPr>
        <w:sdtEndPr/>
        <w:sdtContent>
          <w:r w:rsidR="00884DE3" w:rsidRPr="00452F99">
            <w:fldChar w:fldCharType="begin"/>
          </w:r>
          <w:r w:rsidR="00884DE3" w:rsidRPr="00452F99">
            <w:instrText xml:space="preserve"> CITATION GDATG \l 2057 </w:instrText>
          </w:r>
          <w:r w:rsidR="00884DE3" w:rsidRPr="00452F99">
            <w:fldChar w:fldCharType="separate"/>
          </w:r>
          <w:r w:rsidR="003274CE">
            <w:rPr>
              <w:noProof/>
            </w:rPr>
            <w:t xml:space="preserve"> </w:t>
          </w:r>
          <w:r w:rsidR="003274CE" w:rsidRPr="003274CE">
            <w:rPr>
              <w:noProof/>
            </w:rPr>
            <w:t>[64]</w:t>
          </w:r>
          <w:r w:rsidR="00884DE3" w:rsidRPr="00452F99">
            <w:fldChar w:fldCharType="end"/>
          </w:r>
        </w:sdtContent>
      </w:sdt>
      <w:r w:rsidRPr="00452F99">
        <w:t xml:space="preserve">) and the relevant ONR SAPs. EHA.1 – Identification and Characterisation, EHA.2 – Data sources and EHA.3 – Design basis events are relevant to inform my judgement. </w:t>
      </w:r>
    </w:p>
    <w:p w14:paraId="0BC83B0B" w14:textId="576BEDDD" w:rsidR="0046143F" w:rsidRDefault="0046143F" w:rsidP="0046143F">
      <w:pPr>
        <w:pStyle w:val="Numberedparagraph"/>
      </w:pPr>
      <w:r w:rsidRPr="00452F99">
        <w:t>The GDA Technical Guidance states that for external hazards: an inspector will perform a detailed assessment of the screening process and analysis of the hazards retained within GDA, including combinations of hazards, and the way that external hazard definitions are input into DBA, interfacing with the fault studies discipline.</w:t>
      </w:r>
    </w:p>
    <w:p w14:paraId="21C85E59" w14:textId="41177F56" w:rsidR="00910578" w:rsidRDefault="00910578" w:rsidP="00910578">
      <w:pPr>
        <w:pStyle w:val="Numberedparagraph"/>
      </w:pPr>
      <w:r w:rsidRPr="00452F99">
        <w:t>The GDA Technical Guidance (ref.</w:t>
      </w:r>
      <w:sdt>
        <w:sdtPr>
          <w:id w:val="-1494179009"/>
          <w:citation/>
        </w:sdtPr>
        <w:sdtEndPr/>
        <w:sdtContent>
          <w:r w:rsidRPr="00452F99">
            <w:fldChar w:fldCharType="begin"/>
          </w:r>
          <w:r w:rsidRPr="00452F99">
            <w:instrText xml:space="preserve"> CITATION GDATG \l 2057 </w:instrText>
          </w:r>
          <w:r w:rsidRPr="00452F99">
            <w:fldChar w:fldCharType="separate"/>
          </w:r>
          <w:r w:rsidR="003274CE">
            <w:rPr>
              <w:noProof/>
            </w:rPr>
            <w:t xml:space="preserve"> </w:t>
          </w:r>
          <w:r w:rsidR="003274CE" w:rsidRPr="003274CE">
            <w:rPr>
              <w:noProof/>
            </w:rPr>
            <w:t>[64]</w:t>
          </w:r>
          <w:r w:rsidRPr="00452F99">
            <w:fldChar w:fldCharType="end"/>
          </w:r>
        </w:sdtContent>
      </w:sdt>
      <w:r w:rsidRPr="00452F99">
        <w:t xml:space="preserve">) states that the RP should specify the 'site envelope' within which the plant is designed to operate safely. If a subsequent site licence application is made for a site which has characteristics bounded by the GSE then the time taken for ONR's licensing assessment is likely to be minimised. </w:t>
      </w:r>
    </w:p>
    <w:p w14:paraId="7A51D47C" w14:textId="4CDA742D" w:rsidR="0007433E" w:rsidRPr="00452F99" w:rsidRDefault="0007433E" w:rsidP="00B44B73">
      <w:pPr>
        <w:pStyle w:val="Heading2"/>
      </w:pPr>
      <w:r w:rsidRPr="00452F99">
        <w:lastRenderedPageBreak/>
        <w:t xml:space="preserve">Integration with </w:t>
      </w:r>
      <w:r w:rsidR="00B44B73" w:rsidRPr="00452F99">
        <w:t>o</w:t>
      </w:r>
      <w:r w:rsidRPr="00452F99">
        <w:t xml:space="preserve">ther </w:t>
      </w:r>
      <w:r w:rsidR="00B44B73" w:rsidRPr="00452F99">
        <w:t>a</w:t>
      </w:r>
      <w:r w:rsidRPr="00452F99">
        <w:t xml:space="preserve">ssessment </w:t>
      </w:r>
      <w:r w:rsidR="00B44B73" w:rsidRPr="00452F99">
        <w:t>t</w:t>
      </w:r>
      <w:r w:rsidRPr="00452F99">
        <w:t>opics</w:t>
      </w:r>
    </w:p>
    <w:p w14:paraId="43FDF540" w14:textId="17C63655" w:rsidR="00E16BE4" w:rsidRPr="00452F99" w:rsidRDefault="00E16BE4" w:rsidP="00FA68AE">
      <w:pPr>
        <w:pStyle w:val="Numberedparagraph"/>
      </w:pPr>
      <w:r w:rsidRPr="00452F99">
        <w:t xml:space="preserve">I have worked closely with other topics (including the Environment Agency and NRW assessors) as part of my </w:t>
      </w:r>
      <w:r w:rsidR="00651496" w:rsidRPr="00452F99">
        <w:t>External Hazards</w:t>
      </w:r>
      <w:r w:rsidRPr="00452F99">
        <w:t xml:space="preserve"> assessment. Similarly, other assessors sought input from my assessment. These interactions are key to the success of GDA to prevent or mitigate any gaps, duplications or inconsistencies in ONR’s assessment. </w:t>
      </w:r>
    </w:p>
    <w:p w14:paraId="00B674DE" w14:textId="72C9E644" w:rsidR="00E16BE4" w:rsidRPr="00452F99" w:rsidRDefault="00E16BE4" w:rsidP="00FA68AE">
      <w:pPr>
        <w:pStyle w:val="Numberedparagraph"/>
      </w:pPr>
      <w:r w:rsidRPr="00452F99">
        <w:t>The key interactions with other topic areas were:</w:t>
      </w:r>
    </w:p>
    <w:p w14:paraId="66483652" w14:textId="0A741681" w:rsidR="00630C85" w:rsidRDefault="004E60BB" w:rsidP="00FA68AE">
      <w:pPr>
        <w:numPr>
          <w:ilvl w:val="0"/>
          <w:numId w:val="12"/>
        </w:numPr>
        <w:ind w:left="1418" w:hanging="502"/>
      </w:pPr>
      <w:r w:rsidRPr="00452F99">
        <w:t>Internal Hazards</w:t>
      </w:r>
      <w:r w:rsidR="001B06B2">
        <w:t>:</w:t>
      </w:r>
      <w:r w:rsidR="008863B0" w:rsidRPr="00452F99">
        <w:t xml:space="preserve"> </w:t>
      </w:r>
    </w:p>
    <w:p w14:paraId="2CF2DE29" w14:textId="5BEF1B13" w:rsidR="00F22B0F" w:rsidRDefault="00DF61D6" w:rsidP="00DF61D6">
      <w:pPr>
        <w:pStyle w:val="Bulletlist2"/>
      </w:pPr>
      <w:r>
        <w:t>Ensuring c</w:t>
      </w:r>
      <w:r w:rsidR="00F23A14" w:rsidRPr="00452F99">
        <w:t>onsistency of approach</w:t>
      </w:r>
      <w:r>
        <w:t xml:space="preserve"> between the two hazard specialisms in screening</w:t>
      </w:r>
      <w:r w:rsidR="00F22B0F">
        <w:t xml:space="preserve"> and scope</w:t>
      </w:r>
      <w:r w:rsidR="001B06B2">
        <w:t>.</w:t>
      </w:r>
    </w:p>
    <w:p w14:paraId="55D22B3B" w14:textId="603464CC" w:rsidR="007B4B74" w:rsidRDefault="00F22B0F" w:rsidP="00DF61D6">
      <w:pPr>
        <w:pStyle w:val="Bulletlist2"/>
      </w:pPr>
      <w:r>
        <w:t>Coordinated assessment of the</w:t>
      </w:r>
      <w:r w:rsidR="00F23A14" w:rsidRPr="00452F99">
        <w:t xml:space="preserve"> combined and consequential hazards</w:t>
      </w:r>
      <w:r>
        <w:t xml:space="preserve"> topic</w:t>
      </w:r>
      <w:r w:rsidR="0064769F">
        <w:t>, reported in this assessment</w:t>
      </w:r>
      <w:r w:rsidR="001B06B2">
        <w:t>.</w:t>
      </w:r>
    </w:p>
    <w:p w14:paraId="4A9D1547" w14:textId="44B975A1" w:rsidR="004E60BB" w:rsidRPr="00452F99" w:rsidRDefault="004E69D5" w:rsidP="00D9543B">
      <w:pPr>
        <w:pStyle w:val="Bulletlist2"/>
      </w:pPr>
      <w:r>
        <w:t xml:space="preserve">Consultation between the two hazard topics on the implications </w:t>
      </w:r>
      <w:r w:rsidR="00137F1D">
        <w:t xml:space="preserve">for safety of the SMR-300 </w:t>
      </w:r>
      <w:r w:rsidR="00F23A14" w:rsidRPr="00452F99">
        <w:t>layout.</w:t>
      </w:r>
    </w:p>
    <w:p w14:paraId="31BE9521" w14:textId="0D35A7EA" w:rsidR="00137F1D" w:rsidRDefault="004E60BB" w:rsidP="00FA68AE">
      <w:pPr>
        <w:numPr>
          <w:ilvl w:val="0"/>
          <w:numId w:val="12"/>
        </w:numPr>
        <w:ind w:left="1418" w:hanging="502"/>
      </w:pPr>
      <w:r w:rsidRPr="00452F99">
        <w:t>Environment Agency and Natural Resources Wales</w:t>
      </w:r>
      <w:r w:rsidR="001B06B2">
        <w:t>:</w:t>
      </w:r>
      <w:r w:rsidR="00F23A14" w:rsidRPr="00452F99">
        <w:t xml:space="preserve"> </w:t>
      </w:r>
    </w:p>
    <w:p w14:paraId="2C80A3B0" w14:textId="0C5E87DB" w:rsidR="004E60BB" w:rsidRPr="00452F99" w:rsidRDefault="00575D21" w:rsidP="00D9543B">
      <w:pPr>
        <w:pStyle w:val="Bulletlist2"/>
      </w:pPr>
      <w:r>
        <w:t xml:space="preserve">Coordinated feedback on the </w:t>
      </w:r>
      <w:r w:rsidR="00172F54">
        <w:t xml:space="preserve">content and scope of the </w:t>
      </w:r>
      <w:r w:rsidR="00D901DE" w:rsidRPr="00452F99">
        <w:t>Generic Site Envelope</w:t>
      </w:r>
      <w:r w:rsidR="00172F54">
        <w:t xml:space="preserve"> with </w:t>
      </w:r>
      <w:r w:rsidR="006058FE">
        <w:t>independent</w:t>
      </w:r>
      <w:r w:rsidR="00172F54">
        <w:t xml:space="preserve"> judgements made</w:t>
      </w:r>
      <w:r w:rsidR="00D901DE" w:rsidRPr="00452F99">
        <w:t>.</w:t>
      </w:r>
    </w:p>
    <w:p w14:paraId="20309E24" w14:textId="5E7779F9" w:rsidR="006058FE" w:rsidRDefault="004E60BB" w:rsidP="00FA68AE">
      <w:pPr>
        <w:numPr>
          <w:ilvl w:val="0"/>
          <w:numId w:val="12"/>
        </w:numPr>
        <w:ind w:left="1418" w:hanging="502"/>
      </w:pPr>
      <w:r w:rsidRPr="00452F99">
        <w:t>Civil Engineering</w:t>
      </w:r>
      <w:r w:rsidR="001B06B2">
        <w:t>:</w:t>
      </w:r>
      <w:r w:rsidR="00D901DE" w:rsidRPr="00452F99">
        <w:t xml:space="preserve"> </w:t>
      </w:r>
    </w:p>
    <w:p w14:paraId="0A5CA003" w14:textId="19E26FCA" w:rsidR="004003D0" w:rsidRDefault="00CB30BC" w:rsidP="006058FE">
      <w:pPr>
        <w:pStyle w:val="Bulletlist2"/>
      </w:pPr>
      <w:r>
        <w:t xml:space="preserve">Coordination on the </w:t>
      </w:r>
      <w:r w:rsidR="004003D0">
        <w:t>safety implications of the design l</w:t>
      </w:r>
      <w:r w:rsidR="00D901DE" w:rsidRPr="00452F99">
        <w:t>ayout</w:t>
      </w:r>
    </w:p>
    <w:p w14:paraId="1F132E12" w14:textId="2F04B2AB" w:rsidR="00322A27" w:rsidRDefault="004003D0" w:rsidP="006058FE">
      <w:pPr>
        <w:pStyle w:val="Bulletlist2"/>
      </w:pPr>
      <w:r>
        <w:t>Coordinat</w:t>
      </w:r>
      <w:r w:rsidR="00A81EDB">
        <w:t xml:space="preserve">ed response </w:t>
      </w:r>
      <w:r w:rsidR="00EB5164">
        <w:t xml:space="preserve">on the </w:t>
      </w:r>
      <w:r w:rsidR="00322A27">
        <w:t xml:space="preserve">approach to </w:t>
      </w:r>
      <w:r w:rsidR="00D901DE" w:rsidRPr="00452F99">
        <w:t>aircraft crash</w:t>
      </w:r>
      <w:r w:rsidR="00322A27">
        <w:t xml:space="preserve"> hazard</w:t>
      </w:r>
    </w:p>
    <w:p w14:paraId="573D7BD2" w14:textId="62470503" w:rsidR="004E60BB" w:rsidRPr="00452F99" w:rsidRDefault="00FC001D" w:rsidP="00D9543B">
      <w:pPr>
        <w:pStyle w:val="Bulletlist2"/>
      </w:pPr>
      <w:r>
        <w:t>Coordination on the</w:t>
      </w:r>
      <w:r w:rsidR="00063703" w:rsidRPr="00452F99">
        <w:t xml:space="preserve"> seismic</w:t>
      </w:r>
      <w:r w:rsidR="00D7100C">
        <w:t xml:space="preserve"> hazard definition and</w:t>
      </w:r>
      <w:r w:rsidR="00063703" w:rsidRPr="00452F99">
        <w:t xml:space="preserve"> response.</w:t>
      </w:r>
    </w:p>
    <w:p w14:paraId="0FC4A072" w14:textId="288F279D" w:rsidR="005B5965" w:rsidRDefault="00AF3254" w:rsidP="00FA68AE">
      <w:pPr>
        <w:numPr>
          <w:ilvl w:val="0"/>
          <w:numId w:val="12"/>
        </w:numPr>
        <w:ind w:left="1418" w:hanging="502"/>
      </w:pPr>
      <w:r w:rsidRPr="00FA68AE">
        <w:t>Probabilistic Safety Assessment</w:t>
      </w:r>
      <w:r w:rsidRPr="00452F99">
        <w:t xml:space="preserve"> (</w:t>
      </w:r>
      <w:r w:rsidR="00A37BDA" w:rsidRPr="00452F99">
        <w:t>PSA</w:t>
      </w:r>
      <w:r w:rsidRPr="00452F99">
        <w:t>)</w:t>
      </w:r>
      <w:r w:rsidR="001B06B2">
        <w:t>:</w:t>
      </w:r>
      <w:r w:rsidR="00063703" w:rsidRPr="00452F99">
        <w:t xml:space="preserve"> </w:t>
      </w:r>
    </w:p>
    <w:p w14:paraId="5BE8D394" w14:textId="59983B73" w:rsidR="00F24AF6" w:rsidRDefault="005B5965" w:rsidP="005B5965">
      <w:pPr>
        <w:pStyle w:val="Bulletlist2"/>
      </w:pPr>
      <w:r>
        <w:t>Coordination to ensure consistency in scope and approach</w:t>
      </w:r>
      <w:r w:rsidR="00F24AF6">
        <w:t xml:space="preserve"> in deterministic and probabilistic </w:t>
      </w:r>
      <w:r w:rsidR="00063703" w:rsidRPr="00452F99">
        <w:t xml:space="preserve">risk contribution from external hazards </w:t>
      </w:r>
    </w:p>
    <w:p w14:paraId="5E911107" w14:textId="12729EE0" w:rsidR="00A37BDA" w:rsidRPr="00452F99" w:rsidRDefault="001327C0" w:rsidP="00D9543B">
      <w:pPr>
        <w:pStyle w:val="Bulletlist2"/>
      </w:pPr>
      <w:r>
        <w:t xml:space="preserve">Coordination to ensure consistency in </w:t>
      </w:r>
      <w:r w:rsidR="00063703" w:rsidRPr="00452F99">
        <w:t>hazard screening.</w:t>
      </w:r>
    </w:p>
    <w:p w14:paraId="42322164" w14:textId="7E8B2568" w:rsidR="00BE6558" w:rsidRDefault="00A37BDA" w:rsidP="00FA68AE">
      <w:pPr>
        <w:numPr>
          <w:ilvl w:val="0"/>
          <w:numId w:val="12"/>
        </w:numPr>
        <w:ind w:left="1418" w:hanging="502"/>
      </w:pPr>
      <w:r w:rsidRPr="00452F99">
        <w:t>Fault Studies</w:t>
      </w:r>
      <w:r w:rsidR="001B06B2">
        <w:t>:</w:t>
      </w:r>
      <w:r w:rsidR="00063703" w:rsidRPr="00452F99">
        <w:t xml:space="preserve"> </w:t>
      </w:r>
    </w:p>
    <w:p w14:paraId="1325145F" w14:textId="3B8068D4" w:rsidR="0066360A" w:rsidRDefault="004B5F09" w:rsidP="00BE6558">
      <w:pPr>
        <w:pStyle w:val="Bulletlist2"/>
      </w:pPr>
      <w:r>
        <w:t xml:space="preserve">Coordination to ensure consistency in understanding the </w:t>
      </w:r>
      <w:r w:rsidR="007D2BE4" w:rsidRPr="00452F99">
        <w:t>contribution of external hazards to over all risk</w:t>
      </w:r>
      <w:r w:rsidR="00D51831">
        <w:t>.</w:t>
      </w:r>
      <w:r w:rsidR="007D2BE4" w:rsidRPr="00452F99">
        <w:t xml:space="preserve"> </w:t>
      </w:r>
    </w:p>
    <w:p w14:paraId="3704C7FC" w14:textId="103C55E0" w:rsidR="00A37BDA" w:rsidRPr="00452F99" w:rsidRDefault="0066360A" w:rsidP="00D9543B">
      <w:pPr>
        <w:pStyle w:val="Bulletlist2"/>
      </w:pPr>
      <w:r>
        <w:t xml:space="preserve">Coordination on the expectations and value of </w:t>
      </w:r>
      <w:r w:rsidR="008B2EAB">
        <w:t xml:space="preserve">developing </w:t>
      </w:r>
      <w:r w:rsidR="007D2BE4" w:rsidRPr="00452F99">
        <w:t>fault and hazard schedule</w:t>
      </w:r>
      <w:r w:rsidR="008B2EAB">
        <w:t>s</w:t>
      </w:r>
      <w:r w:rsidR="007D2BE4" w:rsidRPr="00452F99">
        <w:t>.</w:t>
      </w:r>
    </w:p>
    <w:p w14:paraId="4EDED8BB" w14:textId="6201D1C7" w:rsidR="001327C0" w:rsidRDefault="00111E8F" w:rsidP="00FA68AE">
      <w:pPr>
        <w:numPr>
          <w:ilvl w:val="0"/>
          <w:numId w:val="12"/>
        </w:numPr>
        <w:ind w:left="1418" w:hanging="502"/>
      </w:pPr>
      <w:r w:rsidRPr="00452F99">
        <w:lastRenderedPageBreak/>
        <w:t>Radiation Protection</w:t>
      </w:r>
      <w:r w:rsidR="00D51831">
        <w:t>:</w:t>
      </w:r>
      <w:r w:rsidR="007D2BE4" w:rsidRPr="00452F99">
        <w:t xml:space="preserve"> </w:t>
      </w:r>
    </w:p>
    <w:p w14:paraId="5E64661D" w14:textId="2F4DBBAA" w:rsidR="00111E8F" w:rsidRPr="00452F99" w:rsidRDefault="00D848FD" w:rsidP="00D9543B">
      <w:pPr>
        <w:pStyle w:val="Bulletlist2"/>
      </w:pPr>
      <w:r>
        <w:t xml:space="preserve">Coordinated feedback on the content and scope of the </w:t>
      </w:r>
      <w:r w:rsidRPr="00452F99">
        <w:t>Generic Site Envelope</w:t>
      </w:r>
      <w:r>
        <w:t xml:space="preserve"> </w:t>
      </w:r>
      <w:r w:rsidR="00FC7412" w:rsidRPr="00452F99">
        <w:t>.</w:t>
      </w:r>
    </w:p>
    <w:p w14:paraId="1ABC1835" w14:textId="7AD9A0D9" w:rsidR="00BE6558" w:rsidRDefault="00184722" w:rsidP="00FA68AE">
      <w:pPr>
        <w:numPr>
          <w:ilvl w:val="0"/>
          <w:numId w:val="12"/>
        </w:numPr>
        <w:ind w:left="1418" w:hanging="502"/>
      </w:pPr>
      <w:r w:rsidRPr="00452F99">
        <w:t>Human Factors</w:t>
      </w:r>
      <w:r w:rsidR="00D51831">
        <w:t>:</w:t>
      </w:r>
      <w:r w:rsidR="00FC7412" w:rsidRPr="00452F99">
        <w:t xml:space="preserve"> </w:t>
      </w:r>
    </w:p>
    <w:p w14:paraId="3999E682" w14:textId="54253123" w:rsidR="00111E8F" w:rsidRPr="00452F99" w:rsidRDefault="00BE6558" w:rsidP="00D9543B">
      <w:pPr>
        <w:pStyle w:val="Bulletlist2"/>
      </w:pPr>
      <w:r>
        <w:t>Coordination on the safety implications of the design l</w:t>
      </w:r>
      <w:r w:rsidRPr="00452F99">
        <w:t>ayout</w:t>
      </w:r>
      <w:r w:rsidR="00FC7412" w:rsidRPr="00452F99">
        <w:t>.</w:t>
      </w:r>
    </w:p>
    <w:p w14:paraId="513E6262" w14:textId="57A162C9" w:rsidR="006370AA" w:rsidRPr="00452F99" w:rsidRDefault="006370AA" w:rsidP="00B44B73">
      <w:pPr>
        <w:pStyle w:val="Heading2"/>
      </w:pPr>
      <w:r w:rsidRPr="00452F99">
        <w:t xml:space="preserve">Use of </w:t>
      </w:r>
      <w:r w:rsidR="00B44B73" w:rsidRPr="00452F99">
        <w:t>t</w:t>
      </w:r>
      <w:r w:rsidRPr="00452F99">
        <w:t xml:space="preserve">echnical </w:t>
      </w:r>
      <w:r w:rsidR="00B44B73" w:rsidRPr="00452F99">
        <w:t>s</w:t>
      </w:r>
      <w:r w:rsidRPr="00452F99">
        <w:t xml:space="preserve">upport </w:t>
      </w:r>
      <w:r w:rsidR="00B44B73" w:rsidRPr="00452F99">
        <w:t>c</w:t>
      </w:r>
      <w:r w:rsidRPr="00452F99">
        <w:t>ontractors</w:t>
      </w:r>
    </w:p>
    <w:p w14:paraId="0E47C07D" w14:textId="649DF6C5" w:rsidR="0007433E" w:rsidRPr="00452F99" w:rsidRDefault="00DB11BF" w:rsidP="00E55229">
      <w:pPr>
        <w:pStyle w:val="Numberedparagraph"/>
      </w:pPr>
      <w:r w:rsidRPr="00D9543B">
        <w:t>During Step 2</w:t>
      </w:r>
      <w:r w:rsidR="0049060B">
        <w:t>,</w:t>
      </w:r>
      <w:r w:rsidRPr="00D9543B">
        <w:t xml:space="preserve"> I have not engaged Technical Support Contractors (TSCs) to support my </w:t>
      </w:r>
      <w:r w:rsidR="00571A67" w:rsidRPr="00D9543B">
        <w:t>External Hazards</w:t>
      </w:r>
      <w:r w:rsidRPr="00D9543B">
        <w:t xml:space="preserve"> </w:t>
      </w:r>
      <w:r w:rsidR="007D3ADA" w:rsidRPr="00D9543B">
        <w:t xml:space="preserve">assessment </w:t>
      </w:r>
      <w:r w:rsidR="004429F8" w:rsidRPr="00D9543B">
        <w:t>for</w:t>
      </w:r>
      <w:r w:rsidRPr="00D9543B">
        <w:t xml:space="preserve"> the </w:t>
      </w:r>
      <w:r w:rsidR="00825C50" w:rsidRPr="00D9543B">
        <w:t>Holtec SMR-300</w:t>
      </w:r>
      <w:r w:rsidRPr="00D9543B">
        <w:t>.</w:t>
      </w:r>
      <w:r w:rsidR="00032A19" w:rsidRPr="00D9543B">
        <w:t xml:space="preserve"> </w:t>
      </w:r>
    </w:p>
    <w:p w14:paraId="364A99A0" w14:textId="77777777" w:rsidR="006370AA" w:rsidRPr="00452F99" w:rsidRDefault="006370AA" w:rsidP="006370AA">
      <w:pPr>
        <w:pStyle w:val="Numberedparagraph"/>
        <w:numPr>
          <w:ilvl w:val="0"/>
          <w:numId w:val="0"/>
        </w:numPr>
        <w:ind w:left="851" w:hanging="851"/>
      </w:pPr>
    </w:p>
    <w:p w14:paraId="31BBAC26" w14:textId="0D37F1F9" w:rsidR="00B320A9" w:rsidRPr="00452F99" w:rsidRDefault="00B320A9" w:rsidP="006370AA">
      <w:pPr>
        <w:pStyle w:val="Numberedparagraph"/>
        <w:numPr>
          <w:ilvl w:val="0"/>
          <w:numId w:val="0"/>
        </w:numPr>
        <w:ind w:left="851" w:hanging="851"/>
        <w:sectPr w:rsidR="00B320A9" w:rsidRPr="00452F99" w:rsidSect="00045010">
          <w:pgSz w:w="11906" w:h="16838" w:code="9"/>
          <w:pgMar w:top="1440" w:right="1440" w:bottom="1440" w:left="1440" w:header="397" w:footer="397" w:gutter="0"/>
          <w:cols w:space="312"/>
          <w:docGrid w:linePitch="360"/>
        </w:sectPr>
      </w:pPr>
    </w:p>
    <w:p w14:paraId="41413C73" w14:textId="10CB2006" w:rsidR="006370AA" w:rsidRPr="00452F99" w:rsidRDefault="008153B7" w:rsidP="00B44B73">
      <w:pPr>
        <w:pStyle w:val="Heading1"/>
      </w:pPr>
      <w:bookmarkStart w:id="8" w:name="_Toc216351175"/>
      <w:r w:rsidRPr="00452F99">
        <w:lastRenderedPageBreak/>
        <w:t>Requesting party</w:t>
      </w:r>
      <w:r w:rsidR="0007433E" w:rsidRPr="00452F99">
        <w:t xml:space="preserve">’s </w:t>
      </w:r>
      <w:r w:rsidR="00B44B73" w:rsidRPr="00452F99">
        <w:t>s</w:t>
      </w:r>
      <w:r w:rsidR="0007433E" w:rsidRPr="00452F99">
        <w:t>ubmission</w:t>
      </w:r>
      <w:bookmarkEnd w:id="8"/>
    </w:p>
    <w:p w14:paraId="6D6B24AF" w14:textId="35619C4D" w:rsidR="00C51922" w:rsidRDefault="00265149" w:rsidP="00D57EF7">
      <w:pPr>
        <w:pStyle w:val="Numberedparagraph"/>
      </w:pPr>
      <w:r w:rsidRPr="00D9543B">
        <w:t xml:space="preserve">The RP’s principal submissions are </w:t>
      </w:r>
      <w:r w:rsidR="00016DDB" w:rsidRPr="00D9543B">
        <w:t>a s</w:t>
      </w:r>
      <w:r w:rsidR="00D504BB" w:rsidRPr="00D9543B">
        <w:t>eries</w:t>
      </w:r>
      <w:r w:rsidR="00016DDB" w:rsidRPr="00D9543B">
        <w:t xml:space="preserve"> of drawings and documents that make up the </w:t>
      </w:r>
      <w:r w:rsidR="00F35F9A" w:rsidRPr="00D9543B">
        <w:t>DRP</w:t>
      </w:r>
      <w:r w:rsidR="00B961CB" w:rsidRPr="00D9543B">
        <w:t xml:space="preserve"> an</w:t>
      </w:r>
      <w:r w:rsidR="00D57EF7" w:rsidRPr="00D9543B">
        <w:t>d</w:t>
      </w:r>
      <w:r w:rsidR="00D57EF7" w:rsidRPr="00452F99">
        <w:t xml:space="preserve"> </w:t>
      </w:r>
      <w:r w:rsidR="0088351E" w:rsidRPr="00D9543B">
        <w:t xml:space="preserve">a series of </w:t>
      </w:r>
      <w:r w:rsidR="00F2362A" w:rsidRPr="00D9543B">
        <w:t>SSEC</w:t>
      </w:r>
      <w:r w:rsidR="0088351E" w:rsidRPr="00D9543B">
        <w:t xml:space="preserve"> chapters</w:t>
      </w:r>
      <w:r w:rsidR="007A5879" w:rsidRPr="00D9543B">
        <w:t xml:space="preserve"> </w:t>
      </w:r>
      <w:r w:rsidR="0088351E" w:rsidRPr="00D9543B">
        <w:t xml:space="preserve">and other supporting references, which </w:t>
      </w:r>
      <w:r w:rsidR="007A5879" w:rsidRPr="00D9543B">
        <w:t>provides</w:t>
      </w:r>
      <w:r w:rsidR="0088351E" w:rsidRPr="00D9543B">
        <w:t xml:space="preserve"> </w:t>
      </w:r>
      <w:r w:rsidR="00F2362A" w:rsidRPr="00D9543B">
        <w:t>its</w:t>
      </w:r>
      <w:r w:rsidR="0088351E" w:rsidRPr="00D9543B">
        <w:t xml:space="preserve"> </w:t>
      </w:r>
      <w:r w:rsidR="007A5879" w:rsidRPr="00D9543B">
        <w:t xml:space="preserve">preliminary safety, security, safeguards and environment </w:t>
      </w:r>
      <w:r w:rsidR="0088351E" w:rsidRPr="00D9543B">
        <w:t>case</w:t>
      </w:r>
      <w:r w:rsidR="007A5879" w:rsidRPr="00D9543B">
        <w:t>s</w:t>
      </w:r>
      <w:r w:rsidR="0088351E" w:rsidRPr="00D9543B">
        <w:t xml:space="preserve"> for the generic</w:t>
      </w:r>
      <w:r w:rsidR="00907C24" w:rsidRPr="00D9543B">
        <w:t xml:space="preserve"> </w:t>
      </w:r>
      <w:r w:rsidR="00F2362A" w:rsidRPr="00D9543B">
        <w:t>SMR-300</w:t>
      </w:r>
      <w:r w:rsidR="0088351E" w:rsidRPr="00D9543B">
        <w:t xml:space="preserve"> design. This section presents a summary of the </w:t>
      </w:r>
      <w:r w:rsidR="004B5D17" w:rsidRPr="00D9543B">
        <w:t>SMR-300 design and</w:t>
      </w:r>
      <w:r w:rsidR="0088351E" w:rsidRPr="00D9543B">
        <w:t xml:space="preserve"> safety case for </w:t>
      </w:r>
      <w:r w:rsidR="00571A67" w:rsidRPr="00D9543B">
        <w:t>External Hazards</w:t>
      </w:r>
      <w:r w:rsidR="0088351E" w:rsidRPr="00D9543B">
        <w:t xml:space="preserve">. It also identifies the </w:t>
      </w:r>
      <w:r w:rsidR="004B5D17" w:rsidRPr="00D9543B">
        <w:t xml:space="preserve">supporting </w:t>
      </w:r>
      <w:r w:rsidR="0088351E" w:rsidRPr="00D9543B">
        <w:t xml:space="preserve">documents submitted by the RP which have formed the basis of my </w:t>
      </w:r>
      <w:r w:rsidR="00D81495" w:rsidRPr="00D9543B">
        <w:t>External Hazards</w:t>
      </w:r>
      <w:r w:rsidR="0088351E" w:rsidRPr="00D9543B">
        <w:t xml:space="preserve"> assessment of the </w:t>
      </w:r>
      <w:r w:rsidR="007A4AA0" w:rsidRPr="00D9543B">
        <w:t>SMR-300</w:t>
      </w:r>
      <w:r w:rsidR="0088351E" w:rsidRPr="00D9543B">
        <w:t>.</w:t>
      </w:r>
    </w:p>
    <w:p w14:paraId="2A7D8A35" w14:textId="07850563" w:rsidR="009D7A0F" w:rsidRPr="00452F99" w:rsidRDefault="009D7A0F" w:rsidP="009D7A0F">
      <w:pPr>
        <w:pStyle w:val="Heading2"/>
      </w:pPr>
      <w:r w:rsidRPr="00452F99">
        <w:t>Summary of the Holtec SMR-300 design</w:t>
      </w:r>
    </w:p>
    <w:p w14:paraId="3737D63A" w14:textId="31DAF763" w:rsidR="00064FA1" w:rsidRPr="00D9543B" w:rsidRDefault="00B853E3" w:rsidP="00B853E3">
      <w:pPr>
        <w:pStyle w:val="Numberedparagraph"/>
      </w:pPr>
      <w:r w:rsidRPr="00D9543B">
        <w:t>The Holtec SMR-300 design is a</w:t>
      </w:r>
      <w:r w:rsidR="00193A2B" w:rsidRPr="00D9543B">
        <w:t xml:space="preserve"> </w:t>
      </w:r>
      <w:r w:rsidR="004915C9" w:rsidRPr="00D9543B">
        <w:t>P</w:t>
      </w:r>
      <w:r w:rsidR="00193A2B" w:rsidRPr="00D9543B">
        <w:t xml:space="preserve">ressurised </w:t>
      </w:r>
      <w:r w:rsidR="004915C9" w:rsidRPr="00D9543B">
        <w:t>W</w:t>
      </w:r>
      <w:r w:rsidR="00193A2B" w:rsidRPr="00D9543B">
        <w:t xml:space="preserve">ater </w:t>
      </w:r>
      <w:r w:rsidR="004915C9" w:rsidRPr="00D9543B">
        <w:t>R</w:t>
      </w:r>
      <w:r w:rsidR="00193A2B" w:rsidRPr="00D9543B">
        <w:t>eactor</w:t>
      </w:r>
      <w:r w:rsidRPr="00D9543B">
        <w:t xml:space="preserve"> </w:t>
      </w:r>
      <w:r w:rsidR="004915C9" w:rsidRPr="00D9543B">
        <w:t>(</w:t>
      </w:r>
      <w:r w:rsidRPr="00D9543B">
        <w:t>PWR</w:t>
      </w:r>
      <w:r w:rsidR="004915C9" w:rsidRPr="00D9543B">
        <w:t>)</w:t>
      </w:r>
      <w:r w:rsidRPr="00D9543B">
        <w:t xml:space="preserve"> with a single steam generator, including an integrated pressuriser and two </w:t>
      </w:r>
      <w:r w:rsidR="004915C9" w:rsidRPr="00D9543B">
        <w:t>Reactor Coolant Pumps (</w:t>
      </w:r>
      <w:r w:rsidRPr="00D9543B">
        <w:t>RCPs</w:t>
      </w:r>
      <w:r w:rsidR="004915C9" w:rsidRPr="00D9543B">
        <w:t>)</w:t>
      </w:r>
      <w:r w:rsidRPr="00D9543B">
        <w:t xml:space="preserve"> providing forced circulation in normal operation. The target electrical power output of each SMR-300 unit is 3</w:t>
      </w:r>
      <w:r w:rsidR="00761869">
        <w:t>2</w:t>
      </w:r>
      <w:r w:rsidRPr="00D9543B">
        <w:t xml:space="preserve">0 MWe (from a thermal power of 1,050 MWth) with a design life of 80 years for non-replaceable components. </w:t>
      </w:r>
    </w:p>
    <w:p w14:paraId="45CDF45A" w14:textId="7049F751" w:rsidR="00B853E3" w:rsidRPr="00D9543B" w:rsidRDefault="00B853E3" w:rsidP="00B853E3">
      <w:pPr>
        <w:pStyle w:val="Numberedparagraph"/>
      </w:pPr>
      <w:r w:rsidRPr="00D9543B">
        <w:t>The SMR-300 design submitted for assessment in GDA is a twin-unit design comprising two SMR-300 reactors and associated plant.</w:t>
      </w:r>
      <w:r w:rsidR="007213F2" w:rsidRPr="00D9543B">
        <w:t xml:space="preserve"> The twin</w:t>
      </w:r>
      <w:r w:rsidR="00B2478A" w:rsidRPr="00D9543B">
        <w:t>-</w:t>
      </w:r>
      <w:r w:rsidR="007213F2" w:rsidRPr="00D9543B">
        <w:t xml:space="preserve">unit design is comprised of two separate reactors in separate containment buildings. Each reactor has dedicated normal operation systems, safety measures and </w:t>
      </w:r>
      <w:r w:rsidR="00C70539" w:rsidRPr="00D9543B">
        <w:t>spent fuel pool (</w:t>
      </w:r>
      <w:r w:rsidR="007213F2" w:rsidRPr="00D9543B">
        <w:t>SFP</w:t>
      </w:r>
      <w:r w:rsidR="00C70539" w:rsidRPr="00D9543B">
        <w:t>)</w:t>
      </w:r>
      <w:r w:rsidR="007213F2" w:rsidRPr="00D9543B">
        <w:t>, however there is a single control room for the twin</w:t>
      </w:r>
      <w:r w:rsidR="00B2478A" w:rsidRPr="00D9543B">
        <w:t>-</w:t>
      </w:r>
      <w:r w:rsidR="007213F2" w:rsidRPr="00D9543B">
        <w:t xml:space="preserve">unit SMR-300. Layout details relating to the </w:t>
      </w:r>
      <w:r w:rsidR="00B2478A" w:rsidRPr="00D9543B">
        <w:t>twin-unit</w:t>
      </w:r>
      <w:r w:rsidR="007213F2" w:rsidRPr="00D9543B">
        <w:t xml:space="preserve"> are not fully developed.</w:t>
      </w:r>
      <w:r w:rsidR="00535BC7" w:rsidRPr="00D9543B">
        <w:t xml:space="preserve"> The </w:t>
      </w:r>
      <w:r w:rsidR="009B034A" w:rsidRPr="00D9543B">
        <w:t xml:space="preserve">SMR-300 GDA is the first </w:t>
      </w:r>
      <w:r w:rsidR="008E5DDF" w:rsidRPr="00D9543B">
        <w:t xml:space="preserve">time a </w:t>
      </w:r>
      <w:r w:rsidR="00B2478A" w:rsidRPr="00D9543B">
        <w:t>twin-unit</w:t>
      </w:r>
      <w:r w:rsidR="008E5DDF" w:rsidRPr="00D9543B">
        <w:t xml:space="preserve"> design has been considered in GDA</w:t>
      </w:r>
      <w:r w:rsidR="00F746F3" w:rsidRPr="00D9543B">
        <w:t>.</w:t>
      </w:r>
      <w:r w:rsidR="00AB7533">
        <w:t xml:space="preserve"> </w:t>
      </w:r>
      <w:r w:rsidR="003344C0">
        <w:t xml:space="preserve">SMR-300 layout is </w:t>
      </w:r>
      <w:r w:rsidR="006A338A">
        <w:t>illustrated</w:t>
      </w:r>
      <w:r w:rsidR="003344C0">
        <w:t xml:space="preserve"> in Figure 4</w:t>
      </w:r>
      <w:r w:rsidR="000A69D7">
        <w:t xml:space="preserve"> in appendix 4</w:t>
      </w:r>
      <w:r w:rsidR="006A338A">
        <w:t>.</w:t>
      </w:r>
    </w:p>
    <w:p w14:paraId="294F5FB6" w14:textId="7CB8AF64" w:rsidR="00AB6F02" w:rsidRPr="00D9543B" w:rsidRDefault="00AB6F02" w:rsidP="00AB6F02">
      <w:pPr>
        <w:pStyle w:val="Numberedparagraph"/>
      </w:pPr>
      <w:r w:rsidRPr="00D9543B">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396E7D62" w:rsidR="00640C69" w:rsidRPr="00D9543B" w:rsidRDefault="00EF41FC" w:rsidP="00640C69">
      <w:pPr>
        <w:pStyle w:val="Numberedparagraph"/>
      </w:pPr>
      <w:r w:rsidRPr="00D9543B">
        <w:t xml:space="preserve">The SMR-300 has a compact layout. </w:t>
      </w:r>
      <w:r w:rsidR="00C1322A" w:rsidRPr="00D9543B">
        <w:t xml:space="preserve">The </w:t>
      </w:r>
      <w:r w:rsidR="003D7299" w:rsidRPr="00D9543B">
        <w:t>Reactor Pressure Vessel (RPV)</w:t>
      </w:r>
      <w:r w:rsidR="00421712" w:rsidRPr="00D9543B">
        <w:t xml:space="preserve">, which </w:t>
      </w:r>
      <w:r w:rsidR="003D7299" w:rsidRPr="00D9543B">
        <w:t>hold</w:t>
      </w:r>
      <w:r w:rsidR="00421712" w:rsidRPr="00D9543B">
        <w:t>s</w:t>
      </w:r>
      <w:r w:rsidR="003D7299" w:rsidRPr="00D9543B">
        <w:t xml:space="preserve"> the fuel assemblies, </w:t>
      </w:r>
      <w:r w:rsidR="00666D15" w:rsidRPr="00D9543B">
        <w:t xml:space="preserve">the steam generator, </w:t>
      </w:r>
      <w:r w:rsidR="00DA5BD4" w:rsidRPr="00D9543B">
        <w:t>RCPs</w:t>
      </w:r>
      <w:r w:rsidR="00EE1592" w:rsidRPr="00D9543B">
        <w:t xml:space="preserve"> and associated pipework</w:t>
      </w:r>
      <w:r w:rsidR="00C60DD9" w:rsidRPr="00D9543B">
        <w:t xml:space="preserve">, the </w:t>
      </w:r>
      <w:r w:rsidR="00DA5BD4" w:rsidRPr="00D9543B">
        <w:t>SFP</w:t>
      </w:r>
      <w:r w:rsidR="00C60DD9" w:rsidRPr="00D9543B">
        <w:t xml:space="preserve"> and the passive safety systems</w:t>
      </w:r>
      <w:r w:rsidR="00EE1592" w:rsidRPr="00D9543B">
        <w:t xml:space="preserve">, </w:t>
      </w:r>
      <w:r w:rsidR="00421712" w:rsidRPr="00D9543B">
        <w:t xml:space="preserve">are </w:t>
      </w:r>
      <w:r w:rsidR="00EE1592" w:rsidRPr="00D9543B">
        <w:t>all held within a</w:t>
      </w:r>
      <w:r w:rsidR="00501E5E" w:rsidRPr="00D9543B">
        <w:t xml:space="preserve"> ste</w:t>
      </w:r>
      <w:r w:rsidR="00C84FBE" w:rsidRPr="00D9543B">
        <w:t>e</w:t>
      </w:r>
      <w:r w:rsidR="00501E5E" w:rsidRPr="00D9543B">
        <w:t xml:space="preserve">l </w:t>
      </w:r>
      <w:r w:rsidR="001E4B31" w:rsidRPr="00D9543B">
        <w:t>C</w:t>
      </w:r>
      <w:r w:rsidR="00EE1592" w:rsidRPr="00D9543B">
        <w:t xml:space="preserve">ontainment </w:t>
      </w:r>
      <w:r w:rsidR="001E4B31" w:rsidRPr="00D9543B">
        <w:t>S</w:t>
      </w:r>
      <w:r w:rsidR="00437CB4" w:rsidRPr="00D9543B">
        <w:t>tructure</w:t>
      </w:r>
      <w:r w:rsidR="001E4B31" w:rsidRPr="00D9543B">
        <w:t xml:space="preserve"> (CS)</w:t>
      </w:r>
      <w:r w:rsidR="00437CB4" w:rsidRPr="00D9543B">
        <w:t xml:space="preserve"> and a secondary </w:t>
      </w:r>
      <w:r w:rsidR="003A02D0">
        <w:t xml:space="preserve">steel and concrete </w:t>
      </w:r>
      <w:r w:rsidR="001E4B31" w:rsidRPr="00D9543B">
        <w:t>C</w:t>
      </w:r>
      <w:r w:rsidR="00437CB4" w:rsidRPr="00D9543B">
        <w:t xml:space="preserve">ontainment </w:t>
      </w:r>
      <w:r w:rsidR="001E4B31" w:rsidRPr="00D9543B">
        <w:t>E</w:t>
      </w:r>
      <w:r w:rsidR="00437CB4" w:rsidRPr="00D9543B">
        <w:t xml:space="preserve">nclosure </w:t>
      </w:r>
      <w:r w:rsidR="001E4B31" w:rsidRPr="00D9543B">
        <w:t>St</w:t>
      </w:r>
      <w:r w:rsidR="00437CB4" w:rsidRPr="00D9543B">
        <w:t>ructure</w:t>
      </w:r>
      <w:r w:rsidR="001E4B31" w:rsidRPr="00D9543B">
        <w:t xml:space="preserve"> (CES)</w:t>
      </w:r>
      <w:r w:rsidR="00421712" w:rsidRPr="00D9543B">
        <w:t>.</w:t>
      </w:r>
      <w:r w:rsidR="00EE1592" w:rsidRPr="00D9543B">
        <w:t xml:space="preserve"> </w:t>
      </w:r>
      <w:r w:rsidR="00501E5E" w:rsidRPr="00D9543B">
        <w:t xml:space="preserve">An </w:t>
      </w:r>
      <w:r w:rsidR="00771EF2" w:rsidRPr="00D9543B">
        <w:t>A</w:t>
      </w:r>
      <w:r w:rsidR="00501E5E" w:rsidRPr="00D9543B">
        <w:t xml:space="preserve">nnular </w:t>
      </w:r>
      <w:r w:rsidR="00771EF2" w:rsidRPr="00D9543B">
        <w:t>R</w:t>
      </w:r>
      <w:r w:rsidR="00501E5E" w:rsidRPr="00D9543B">
        <w:t>eservoir</w:t>
      </w:r>
      <w:r w:rsidR="00771EF2" w:rsidRPr="00D9543B">
        <w:t xml:space="preserve"> (AR)</w:t>
      </w:r>
      <w:r w:rsidR="00501E5E" w:rsidRPr="00D9543B">
        <w:t>, containing a large volume of water</w:t>
      </w:r>
      <w:r w:rsidR="00501711" w:rsidRPr="00D9543B">
        <w:t>,</w:t>
      </w:r>
      <w:r w:rsidR="00501E5E" w:rsidRPr="00D9543B">
        <w:t xml:space="preserve"> </w:t>
      </w:r>
      <w:r w:rsidR="00AB6F02" w:rsidRPr="00D9543B">
        <w:t>is located between the CS and CES</w:t>
      </w:r>
      <w:r w:rsidR="006351C6" w:rsidRPr="00D9543B">
        <w:t>.</w:t>
      </w:r>
      <w:r w:rsidR="00032A19" w:rsidRPr="00D9543B">
        <w:t xml:space="preserve"> </w:t>
      </w:r>
      <w:r w:rsidR="006351C6" w:rsidRPr="00D9543B">
        <w:t xml:space="preserve">The </w:t>
      </w:r>
      <w:r w:rsidR="00771EF2" w:rsidRPr="00D9543B">
        <w:t>AR</w:t>
      </w:r>
      <w:r w:rsidR="00AB6F02" w:rsidRPr="00D9543B">
        <w:t xml:space="preserve"> is used to provide the ultimate heat sink to the </w:t>
      </w:r>
      <w:r w:rsidR="006351C6" w:rsidRPr="00D9543B">
        <w:t>passive</w:t>
      </w:r>
      <w:r w:rsidR="00AB6F02" w:rsidRPr="00D9543B">
        <w:t xml:space="preserve"> safety systems.</w:t>
      </w:r>
      <w:r w:rsidR="00032A19" w:rsidRPr="00D9543B">
        <w:t xml:space="preserve"> </w:t>
      </w:r>
      <w:r w:rsidR="002A0B35" w:rsidRPr="00D9543B">
        <w:t xml:space="preserve">Note that the AR </w:t>
      </w:r>
      <w:r w:rsidR="00FC0202" w:rsidRPr="00D9543B">
        <w:t xml:space="preserve">is not a separate component, instead using the inner face of the </w:t>
      </w:r>
      <w:r w:rsidR="00F32466" w:rsidRPr="00D9543B">
        <w:t>CS and out</w:t>
      </w:r>
      <w:r w:rsidR="00DA1042" w:rsidRPr="00D9543B">
        <w:t>er face of the CES as the water boundary</w:t>
      </w:r>
      <w:r w:rsidR="001B46B8" w:rsidRPr="00D9543B">
        <w:t>.</w:t>
      </w:r>
      <w:r w:rsidR="006A338A">
        <w:t xml:space="preserve"> The SMR-300 </w:t>
      </w:r>
      <w:r w:rsidR="000A69D7">
        <w:t>nuclear island is illustrated in Figure 5 in appendix 4.</w:t>
      </w:r>
    </w:p>
    <w:p w14:paraId="6FAA1AE1" w14:textId="41764D67" w:rsidR="00437CB4" w:rsidRPr="00D9543B" w:rsidRDefault="00437CB4" w:rsidP="00437CB4">
      <w:pPr>
        <w:pStyle w:val="Numberedparagraph"/>
      </w:pPr>
      <w:r w:rsidRPr="00D9543B">
        <w:lastRenderedPageBreak/>
        <w:t>The SMR-300 design has been developed by the RP based upon well-established PWR technology. The RP claims that the design of the SMR-300 is based upon the following principles:</w:t>
      </w:r>
    </w:p>
    <w:p w14:paraId="6BD627D7" w14:textId="0B84BB7D" w:rsidR="00437CB4" w:rsidRPr="00D9543B" w:rsidRDefault="00437CB4" w:rsidP="00FA68AE">
      <w:pPr>
        <w:numPr>
          <w:ilvl w:val="0"/>
          <w:numId w:val="12"/>
        </w:numPr>
        <w:ind w:left="1418" w:hanging="502"/>
      </w:pPr>
      <w:r w:rsidRPr="00D9543B">
        <w:t>redundant and passive engineered safety features</w:t>
      </w:r>
      <w:r w:rsidR="00D51831">
        <w:t>.</w:t>
      </w:r>
    </w:p>
    <w:p w14:paraId="11C357EC" w14:textId="0C754844" w:rsidR="00437CB4" w:rsidRPr="00D9543B" w:rsidRDefault="00437CB4" w:rsidP="00FA68AE">
      <w:pPr>
        <w:numPr>
          <w:ilvl w:val="0"/>
          <w:numId w:val="12"/>
        </w:numPr>
        <w:ind w:left="1418" w:hanging="502"/>
      </w:pPr>
      <w:r w:rsidRPr="00D9543B">
        <w:t>simplified plant design with structures designed to withstand all postulated external events</w:t>
      </w:r>
      <w:r w:rsidR="00D51831">
        <w:t>.</w:t>
      </w:r>
    </w:p>
    <w:p w14:paraId="0E10B31B" w14:textId="14CF1748" w:rsidR="00437CB4" w:rsidRPr="00D9543B" w:rsidRDefault="00437CB4" w:rsidP="00FA68AE">
      <w:pPr>
        <w:numPr>
          <w:ilvl w:val="0"/>
          <w:numId w:val="12"/>
        </w:numPr>
        <w:ind w:left="1418" w:hanging="502"/>
      </w:pPr>
      <w:r w:rsidRPr="00D9543B">
        <w:t>ability to mitigate design basis accidents with no operator action</w:t>
      </w:r>
      <w:r w:rsidR="00D51831">
        <w:t>.</w:t>
      </w:r>
    </w:p>
    <w:p w14:paraId="31B3D964" w14:textId="268655F0" w:rsidR="00437CB4" w:rsidRPr="00D9543B" w:rsidRDefault="00437CB4" w:rsidP="00FA68AE">
      <w:pPr>
        <w:numPr>
          <w:ilvl w:val="0"/>
          <w:numId w:val="12"/>
        </w:numPr>
        <w:ind w:left="1418" w:hanging="502"/>
      </w:pPr>
      <w:r w:rsidRPr="00D9543B">
        <w:t xml:space="preserve">ability to cope with an extended loss of all </w:t>
      </w:r>
      <w:r w:rsidR="00A13FCB" w:rsidRPr="00740E2A">
        <w:t>Alternating Current</w:t>
      </w:r>
      <w:r w:rsidR="00A13FCB" w:rsidRPr="00D9543B">
        <w:t xml:space="preserve"> (</w:t>
      </w:r>
      <w:r w:rsidRPr="00D9543B">
        <w:t>AC</w:t>
      </w:r>
      <w:r w:rsidR="00A13FCB" w:rsidRPr="00D9543B">
        <w:t>)</w:t>
      </w:r>
      <w:r w:rsidRPr="00D9543B">
        <w:t xml:space="preserve"> power for at least 72 hours</w:t>
      </w:r>
      <w:r w:rsidR="00D51831">
        <w:t>.</w:t>
      </w:r>
    </w:p>
    <w:p w14:paraId="5BA7AF36" w14:textId="1FDA12F6" w:rsidR="00437CB4" w:rsidRPr="00D9543B" w:rsidRDefault="00437CB4" w:rsidP="00FA68AE">
      <w:pPr>
        <w:numPr>
          <w:ilvl w:val="0"/>
          <w:numId w:val="12"/>
        </w:numPr>
        <w:ind w:left="1418" w:hanging="502"/>
      </w:pPr>
      <w:r w:rsidRPr="00D9543B">
        <w:t>defence-in-depth approach to beyond design basis accident mitigation</w:t>
      </w:r>
      <w:r w:rsidR="00BB1906">
        <w:t>.</w:t>
      </w:r>
    </w:p>
    <w:p w14:paraId="06E2F6BD" w14:textId="6DAD6B4C" w:rsidR="00437CB4" w:rsidRPr="00D9543B" w:rsidRDefault="00437CB4" w:rsidP="00FA68AE">
      <w:pPr>
        <w:numPr>
          <w:ilvl w:val="0"/>
          <w:numId w:val="12"/>
        </w:numPr>
        <w:ind w:left="1418" w:hanging="502"/>
      </w:pPr>
      <w:r w:rsidRPr="00D9543B">
        <w:t>highly reliable active systems to support normal plant operation</w:t>
      </w:r>
      <w:r w:rsidR="00BB1906">
        <w:t>.</w:t>
      </w:r>
    </w:p>
    <w:p w14:paraId="5A41305B" w14:textId="58904A35" w:rsidR="009F7B34" w:rsidRPr="00452F99" w:rsidRDefault="00732B0E" w:rsidP="00D93D3B">
      <w:pPr>
        <w:pStyle w:val="Numberedparagraph"/>
      </w:pPr>
      <w:r w:rsidRPr="00452F99">
        <w:t xml:space="preserve">The </w:t>
      </w:r>
      <w:r w:rsidR="009F7B34" w:rsidRPr="00452F99">
        <w:t xml:space="preserve">SMR-300 design </w:t>
      </w:r>
      <w:r w:rsidR="005A08D0" w:rsidRPr="00452F99">
        <w:t xml:space="preserve">includes design basis </w:t>
      </w:r>
      <w:r w:rsidR="00C005BA">
        <w:t>environmental conditions</w:t>
      </w:r>
      <w:r w:rsidR="00CD363B">
        <w:t xml:space="preserve"> (ref. </w:t>
      </w:r>
      <w:sdt>
        <w:sdtPr>
          <w:id w:val="-1900278272"/>
          <w:citation/>
        </w:sdtPr>
        <w:sdtEndPr/>
        <w:sdtContent>
          <w:r w:rsidR="00CD363B">
            <w:fldChar w:fldCharType="begin"/>
          </w:r>
          <w:r w:rsidR="00CD363B">
            <w:instrText xml:space="preserve"> CITATION HIEnvCond \l 2057 </w:instrText>
          </w:r>
          <w:r w:rsidR="00CD363B">
            <w:fldChar w:fldCharType="separate"/>
          </w:r>
          <w:r w:rsidR="003274CE" w:rsidRPr="003274CE">
            <w:rPr>
              <w:noProof/>
            </w:rPr>
            <w:t>[65]</w:t>
          </w:r>
          <w:r w:rsidR="00CD363B">
            <w:fldChar w:fldCharType="end"/>
          </w:r>
        </w:sdtContent>
      </w:sdt>
      <w:r w:rsidR="00CD363B">
        <w:t>)</w:t>
      </w:r>
      <w:r w:rsidR="004239DF">
        <w:t xml:space="preserve"> Table 3</w:t>
      </w:r>
      <w:r w:rsidR="005A08D0" w:rsidRPr="00452F99">
        <w:t xml:space="preserve"> for most external hazards</w:t>
      </w:r>
      <w:r w:rsidR="00341B27" w:rsidRPr="00452F99">
        <w:t xml:space="preserve">, referred to </w:t>
      </w:r>
      <w:r w:rsidR="00587377">
        <w:t xml:space="preserve">by the RP </w:t>
      </w:r>
      <w:r w:rsidR="00341B27" w:rsidRPr="00452F99">
        <w:t xml:space="preserve">as </w:t>
      </w:r>
      <w:r w:rsidR="00A15E3F">
        <w:t>“</w:t>
      </w:r>
      <w:r w:rsidR="00341B27" w:rsidRPr="00452F99">
        <w:t>GDA reference design parameters</w:t>
      </w:r>
      <w:r w:rsidR="00A15E3F">
        <w:t>”</w:t>
      </w:r>
      <w:r w:rsidR="00DC5ACF">
        <w:t xml:space="preserve"> in the PSR</w:t>
      </w:r>
      <w:r w:rsidR="000548E9">
        <w:t>.</w:t>
      </w:r>
      <w:r w:rsidR="00A61AD9" w:rsidRPr="00452F99">
        <w:t xml:space="preserve"> </w:t>
      </w:r>
      <w:r w:rsidR="003413A8">
        <w:t>I</w:t>
      </w:r>
      <w:r w:rsidR="00C9796D">
        <w:t>n</w:t>
      </w:r>
      <w:r w:rsidR="003413A8">
        <w:t xml:space="preserve"> developing the SMR-300</w:t>
      </w:r>
      <w:r w:rsidR="00A41274">
        <w:t>,</w:t>
      </w:r>
      <w:r w:rsidR="003413A8">
        <w:t xml:space="preserve"> </w:t>
      </w:r>
      <w:r w:rsidR="00A61AD9" w:rsidRPr="00452F99">
        <w:t xml:space="preserve">Holtec International has adopted </w:t>
      </w:r>
      <w:r w:rsidR="00C25F22">
        <w:t>environmental condition</w:t>
      </w:r>
      <w:r w:rsidR="007B1F13">
        <w:t>s</w:t>
      </w:r>
      <w:r w:rsidR="00C25F22">
        <w:t xml:space="preserve"> </w:t>
      </w:r>
      <w:r w:rsidR="00A61AD9" w:rsidRPr="00452F99">
        <w:t xml:space="preserve">which </w:t>
      </w:r>
      <w:r w:rsidR="00243B66" w:rsidRPr="00452F99">
        <w:t xml:space="preserve">would allow widespread deployment in the lower 48 </w:t>
      </w:r>
      <w:r w:rsidR="003D3411" w:rsidRPr="00452F99">
        <w:t>states of the US</w:t>
      </w:r>
      <w:r w:rsidR="00994D25" w:rsidRPr="00452F99">
        <w:t>, based</w:t>
      </w:r>
      <w:r w:rsidR="00FC4EBD" w:rsidRPr="00452F99">
        <w:t xml:space="preserve"> on</w:t>
      </w:r>
      <w:r w:rsidR="003D3411" w:rsidRPr="00452F99">
        <w:t xml:space="preserve"> </w:t>
      </w:r>
      <w:r w:rsidR="00DB6C33" w:rsidRPr="00452F99">
        <w:t xml:space="preserve">US </w:t>
      </w:r>
      <w:r w:rsidR="003D3411" w:rsidRPr="00452F99">
        <w:t>NRC guidance and site characteristics</w:t>
      </w:r>
      <w:r w:rsidR="00FC4EBD" w:rsidRPr="00452F99">
        <w:t xml:space="preserve"> of existing </w:t>
      </w:r>
      <w:r w:rsidR="008A2624" w:rsidRPr="00452F99">
        <w:t>nuclear power plants (</w:t>
      </w:r>
      <w:r w:rsidR="008975E3" w:rsidRPr="00452F99">
        <w:t>NPP</w:t>
      </w:r>
      <w:r w:rsidR="008A2624" w:rsidRPr="00452F99">
        <w:t>)</w:t>
      </w:r>
      <w:r w:rsidR="003D3411" w:rsidRPr="00452F99">
        <w:t>.</w:t>
      </w:r>
      <w:r w:rsidR="00A41274">
        <w:t xml:space="preserve"> </w:t>
      </w:r>
      <w:r w:rsidR="00A41274" w:rsidRPr="00452F99">
        <w:t xml:space="preserve">The design intent </w:t>
      </w:r>
      <w:r w:rsidR="00A41274">
        <w:t xml:space="preserve">of the SMR-300 </w:t>
      </w:r>
      <w:r w:rsidR="00A41274" w:rsidRPr="00452F99">
        <w:t xml:space="preserve">is for </w:t>
      </w:r>
      <w:r w:rsidR="00A41274">
        <w:t xml:space="preserve">the design to be suitable for </w:t>
      </w:r>
      <w:r w:rsidR="0029298A">
        <w:t xml:space="preserve">fleet </w:t>
      </w:r>
      <w:r w:rsidR="00A41274">
        <w:t>deployment</w:t>
      </w:r>
      <w:r w:rsidR="00A41274" w:rsidRPr="00452F99">
        <w:t xml:space="preserve"> in the US and worldwide using the GDA reference design parameters to bound a wide variety of potential sites.</w:t>
      </w:r>
    </w:p>
    <w:p w14:paraId="30358DE8" w14:textId="2F47FC53" w:rsidR="006C3C7D" w:rsidRPr="00D9543B" w:rsidRDefault="006C3C7D" w:rsidP="006C3C7D">
      <w:pPr>
        <w:pStyle w:val="Heading2"/>
      </w:pPr>
      <w:r w:rsidRPr="00D9543B">
        <w:t>SSEC approach and structure</w:t>
      </w:r>
    </w:p>
    <w:p w14:paraId="7B9AB0B8" w14:textId="17D97D9E" w:rsidR="00E61B03" w:rsidRPr="00D9543B" w:rsidRDefault="005058B9" w:rsidP="006C3C7D">
      <w:pPr>
        <w:pStyle w:val="Numberedparagraph"/>
      </w:pPr>
      <w:r w:rsidRPr="00D9543B">
        <w:t xml:space="preserve">The SSEC for the SMR-300 consists of the </w:t>
      </w:r>
      <w:r w:rsidR="00232485" w:rsidRPr="00D9543B">
        <w:t>PSR</w:t>
      </w:r>
      <w:r w:rsidRPr="00D9543B">
        <w:t xml:space="preserve">, the </w:t>
      </w:r>
      <w:r w:rsidR="00FD20E6" w:rsidRPr="00D9543B">
        <w:t>PER</w:t>
      </w:r>
      <w:r w:rsidRPr="00D9543B">
        <w:t xml:space="preserve">, the </w:t>
      </w:r>
      <w:r w:rsidR="00FD20E6" w:rsidRPr="00D9543B">
        <w:t>GSR</w:t>
      </w:r>
      <w:r w:rsidRPr="00D9543B">
        <w:t xml:space="preserve"> and the</w:t>
      </w:r>
      <w:r w:rsidR="00FD20E6" w:rsidRPr="00D9543B">
        <w:t xml:space="preserve"> </w:t>
      </w:r>
      <w:r w:rsidRPr="00D9543B">
        <w:t>PSgR</w:t>
      </w:r>
      <w:r w:rsidR="00FD20E6" w:rsidRPr="00D9543B">
        <w:t>, along with</w:t>
      </w:r>
      <w:r w:rsidRPr="00D9543B">
        <w:t xml:space="preserve"> their supporting documents. The complete set of SSEC documentation submitted for the GDA is captured within the Master Document Submission List (MDSL)</w:t>
      </w:r>
      <w:r w:rsidR="00192E2C" w:rsidRPr="00D9543B">
        <w:t xml:space="preserve"> (</w:t>
      </w:r>
      <w:r w:rsidR="006946DC" w:rsidRPr="00D9543B">
        <w:t>ref.</w:t>
      </w:r>
      <w:sdt>
        <w:sdtPr>
          <w:id w:val="108484381"/>
          <w:citation/>
        </w:sdtPr>
        <w:sdtEndPr/>
        <w:sdtContent>
          <w:r w:rsidR="006946DC" w:rsidRPr="00D9543B">
            <w:fldChar w:fldCharType="begin"/>
          </w:r>
          <w:r w:rsidR="00150ADA">
            <w:instrText xml:space="preserve">CITATION MDSL \l 2057 </w:instrText>
          </w:r>
          <w:r w:rsidR="006946DC" w:rsidRPr="00D9543B">
            <w:fldChar w:fldCharType="separate"/>
          </w:r>
          <w:r w:rsidR="003274CE">
            <w:rPr>
              <w:noProof/>
            </w:rPr>
            <w:t xml:space="preserve"> </w:t>
          </w:r>
          <w:r w:rsidR="003274CE" w:rsidRPr="003274CE">
            <w:rPr>
              <w:noProof/>
            </w:rPr>
            <w:t>[38]</w:t>
          </w:r>
          <w:r w:rsidR="006946DC" w:rsidRPr="00D9543B">
            <w:fldChar w:fldCharType="end"/>
          </w:r>
        </w:sdtContent>
      </w:sdt>
      <w:r w:rsidR="00192E2C" w:rsidRPr="00D9543B">
        <w:t>)</w:t>
      </w:r>
      <w:r w:rsidR="00661ADA" w:rsidRPr="00D9543B">
        <w:t>.</w:t>
      </w:r>
      <w:r w:rsidR="00B44FE6" w:rsidRPr="00D9543B">
        <w:t xml:space="preserve"> </w:t>
      </w:r>
    </w:p>
    <w:p w14:paraId="63C018EF" w14:textId="659D56E8" w:rsidR="00661ADA" w:rsidRPr="00D9543B" w:rsidRDefault="00677392">
      <w:pPr>
        <w:pStyle w:val="Numberedparagraph"/>
      </w:pPr>
      <w:r w:rsidRPr="00D9543B">
        <w:t>The SSEC has been developed for a twin-unit reactor design to be constructed, operated, and decommissioned on any generic site that is within the bounds of the generic SMR-300 GSE.</w:t>
      </w:r>
    </w:p>
    <w:p w14:paraId="36EE9896" w14:textId="103274E1" w:rsidR="00C46EFA" w:rsidRPr="00D9543B" w:rsidRDefault="00C46EFA" w:rsidP="00C46EFA">
      <w:pPr>
        <w:pStyle w:val="Numberedparagraph"/>
      </w:pPr>
      <w:r w:rsidRPr="00D9543B">
        <w:t>The fundamental purpose of the SSEC is to demonstrate that the SMR-300 can be constructed, commissioned, operated, and decommissioned on a generic site in the UK to fulfil the future licensee’s legal duties to be safe, secure and protect people and the environment</w:t>
      </w:r>
      <w:r w:rsidR="00192E2C" w:rsidRPr="00D9543B">
        <w:t xml:space="preserve"> (ref. </w:t>
      </w:r>
      <w:sdt>
        <w:sdtPr>
          <w:id w:val="-1821416917"/>
          <w:citation/>
        </w:sdtPr>
        <w:sdtEndPr/>
        <w:sdtContent>
          <w:r w:rsidR="00192E2C" w:rsidRPr="00D9543B">
            <w:fldChar w:fldCharType="begin"/>
          </w:r>
          <w:r w:rsidR="00192E2C" w:rsidRPr="00D9543B">
            <w:instrText xml:space="preserve"> CITATION PSRChapterA1 \l 2057 </w:instrText>
          </w:r>
          <w:r w:rsidR="00192E2C" w:rsidRPr="00D9543B">
            <w:fldChar w:fldCharType="separate"/>
          </w:r>
          <w:r w:rsidR="003274CE" w:rsidRPr="003274CE">
            <w:rPr>
              <w:noProof/>
            </w:rPr>
            <w:t>[1]</w:t>
          </w:r>
          <w:r w:rsidR="00192E2C" w:rsidRPr="00D9543B">
            <w:fldChar w:fldCharType="end"/>
          </w:r>
        </w:sdtContent>
      </w:sdt>
      <w:r w:rsidR="00192E2C" w:rsidRPr="00D9543B">
        <w:t>)</w:t>
      </w:r>
      <w:r w:rsidRPr="00D9543B">
        <w:t>.</w:t>
      </w:r>
    </w:p>
    <w:p w14:paraId="275CCA25" w14:textId="1BD2DA15" w:rsidR="00677392" w:rsidRPr="00D9543B" w:rsidRDefault="004B3E64">
      <w:pPr>
        <w:pStyle w:val="Numberedparagraph"/>
      </w:pPr>
      <w:r w:rsidRPr="00D9543B">
        <w:t xml:space="preserve">The SSEC and supporting documents have been prepared </w:t>
      </w:r>
      <w:r w:rsidR="00120DE0" w:rsidRPr="00D9543B">
        <w:t>using</w:t>
      </w:r>
      <w:r w:rsidRPr="00D9543B">
        <w:t xml:space="preserve"> the Claims </w:t>
      </w:r>
      <w:r w:rsidR="00120DE0" w:rsidRPr="00D9543B">
        <w:t xml:space="preserve">Arguments </w:t>
      </w:r>
      <w:r w:rsidRPr="00D9543B">
        <w:t>E</w:t>
      </w:r>
      <w:r w:rsidR="00120DE0" w:rsidRPr="00D9543B">
        <w:t>vidence (CAE)</w:t>
      </w:r>
      <w:r w:rsidRPr="00D9543B">
        <w:t xml:space="preserve"> concept.</w:t>
      </w:r>
      <w:r w:rsidR="00032A19" w:rsidRPr="00D9543B">
        <w:t xml:space="preserve"> </w:t>
      </w:r>
      <w:r w:rsidR="00063168" w:rsidRPr="00D9543B">
        <w:t>SSEC Chapter A3</w:t>
      </w:r>
      <w:r w:rsidR="00254DDF" w:rsidRPr="00D9543B">
        <w:t xml:space="preserve"> (ref.</w:t>
      </w:r>
      <w:sdt>
        <w:sdtPr>
          <w:id w:val="542024076"/>
          <w:citation/>
        </w:sdtPr>
        <w:sdtEndPr/>
        <w:sdtContent>
          <w:r w:rsidR="002B1528" w:rsidRPr="00D9543B">
            <w:fldChar w:fldCharType="begin"/>
          </w:r>
          <w:r w:rsidR="002B1528" w:rsidRPr="00D9543B">
            <w:instrText xml:space="preserve"> CITATION PSRChapterA3 \l 2057 </w:instrText>
          </w:r>
          <w:r w:rsidR="002B1528" w:rsidRPr="00D9543B">
            <w:fldChar w:fldCharType="separate"/>
          </w:r>
          <w:r w:rsidR="003274CE">
            <w:rPr>
              <w:noProof/>
            </w:rPr>
            <w:t xml:space="preserve"> </w:t>
          </w:r>
          <w:r w:rsidR="003274CE" w:rsidRPr="003274CE">
            <w:rPr>
              <w:noProof/>
            </w:rPr>
            <w:t>[3]</w:t>
          </w:r>
          <w:r w:rsidR="002B1528" w:rsidRPr="00D9543B">
            <w:fldChar w:fldCharType="end"/>
          </w:r>
        </w:sdtContent>
      </w:sdt>
      <w:r w:rsidR="00254DDF" w:rsidRPr="00D9543B">
        <w:t>)</w:t>
      </w:r>
      <w:r w:rsidR="002B1528" w:rsidRPr="00D9543B">
        <w:t xml:space="preserve"> </w:t>
      </w:r>
      <w:r w:rsidR="00063168" w:rsidRPr="00D9543B">
        <w:t xml:space="preserve">provides </w:t>
      </w:r>
      <w:r w:rsidR="00BE1E61" w:rsidRPr="00D9543B">
        <w:t xml:space="preserve">a high-level route map which links the claims </w:t>
      </w:r>
      <w:r w:rsidR="00C46EFA" w:rsidRPr="00D9543B">
        <w:t>made</w:t>
      </w:r>
      <w:r w:rsidR="00BE1E61" w:rsidRPr="00D9543B">
        <w:t xml:space="preserve"> throughout the SSEC</w:t>
      </w:r>
      <w:r w:rsidR="00C46EFA" w:rsidRPr="00D9543B">
        <w:t xml:space="preserve"> to the fundamental purpose</w:t>
      </w:r>
      <w:r w:rsidR="0055381A" w:rsidRPr="00D9543B">
        <w:t>.</w:t>
      </w:r>
    </w:p>
    <w:p w14:paraId="251FF455" w14:textId="6F02564F" w:rsidR="001062FA" w:rsidRPr="00452F99" w:rsidRDefault="00112C0B" w:rsidP="00BB4D0D">
      <w:pPr>
        <w:pStyle w:val="Heading2"/>
      </w:pPr>
      <w:r w:rsidRPr="00D9543B">
        <w:lastRenderedPageBreak/>
        <w:t>Summary of the requesting party’s case for</w:t>
      </w:r>
      <w:r w:rsidRPr="00452F99">
        <w:t xml:space="preserve"> </w:t>
      </w:r>
      <w:r w:rsidR="00D81495" w:rsidRPr="00D9543B">
        <w:t>External Hazards</w:t>
      </w:r>
      <w:r w:rsidR="008A13C9" w:rsidRPr="00452F99">
        <w:t xml:space="preserve"> </w:t>
      </w:r>
    </w:p>
    <w:p w14:paraId="154F22C7" w14:textId="24E912FA" w:rsidR="001062FA" w:rsidRPr="00D9543B" w:rsidRDefault="007A3BA1" w:rsidP="00F672EB">
      <w:pPr>
        <w:pStyle w:val="Numberedparagraph"/>
        <w:keepNext/>
      </w:pPr>
      <w:r w:rsidRPr="00D9543B">
        <w:t xml:space="preserve">The aspects covered by the SMR-300 safety case for </w:t>
      </w:r>
      <w:r w:rsidR="00D81495" w:rsidRPr="00D9543B">
        <w:t>External Hazards</w:t>
      </w:r>
      <w:r w:rsidR="00467407" w:rsidRPr="00D9543B">
        <w:t xml:space="preserve"> can broadly by grouped under </w:t>
      </w:r>
      <w:r w:rsidR="000364AE" w:rsidRPr="00D9543B">
        <w:t>five</w:t>
      </w:r>
      <w:r w:rsidR="00DB6AFE" w:rsidRPr="00D9543B">
        <w:t xml:space="preserve"> </w:t>
      </w:r>
      <w:r w:rsidR="00467407" w:rsidRPr="00D9543B">
        <w:t>headings:</w:t>
      </w:r>
    </w:p>
    <w:p w14:paraId="262DC485" w14:textId="27CD474D" w:rsidR="00C6093A" w:rsidRPr="00D9543B" w:rsidRDefault="00DB6AFE" w:rsidP="00FA68AE">
      <w:pPr>
        <w:numPr>
          <w:ilvl w:val="0"/>
          <w:numId w:val="12"/>
        </w:numPr>
        <w:ind w:left="1418" w:hanging="502"/>
      </w:pPr>
      <w:r w:rsidRPr="00D9543B">
        <w:t>Generic Site Envelope</w:t>
      </w:r>
      <w:r w:rsidR="00BB1906">
        <w:t>.</w:t>
      </w:r>
    </w:p>
    <w:p w14:paraId="2CB3C42B" w14:textId="62C56E13" w:rsidR="00DB6AFE" w:rsidRPr="00D9543B" w:rsidRDefault="00DB6AFE" w:rsidP="00FA68AE">
      <w:pPr>
        <w:numPr>
          <w:ilvl w:val="0"/>
          <w:numId w:val="12"/>
        </w:numPr>
        <w:ind w:left="1418" w:hanging="502"/>
      </w:pPr>
      <w:r w:rsidRPr="00D9543B">
        <w:t>Suitability for deployment in GB</w:t>
      </w:r>
      <w:r w:rsidR="00BB1906">
        <w:t>.</w:t>
      </w:r>
    </w:p>
    <w:p w14:paraId="64955013" w14:textId="6276B220" w:rsidR="00DB6AFE" w:rsidRPr="00D9543B" w:rsidRDefault="00DB6AFE" w:rsidP="00FA68AE">
      <w:pPr>
        <w:numPr>
          <w:ilvl w:val="0"/>
          <w:numId w:val="12"/>
        </w:numPr>
        <w:ind w:left="1418" w:hanging="502"/>
      </w:pPr>
      <w:r w:rsidRPr="00D9543B">
        <w:t>Hazard screening and combined hazards</w:t>
      </w:r>
      <w:r w:rsidR="00BB1906">
        <w:t>.</w:t>
      </w:r>
    </w:p>
    <w:p w14:paraId="413B87B3" w14:textId="6F3137D0" w:rsidR="00DB6AFE" w:rsidRPr="00D9543B" w:rsidRDefault="00DB6AFE" w:rsidP="00FA68AE">
      <w:pPr>
        <w:numPr>
          <w:ilvl w:val="0"/>
          <w:numId w:val="12"/>
        </w:numPr>
        <w:ind w:left="1418" w:hanging="502"/>
      </w:pPr>
      <w:r w:rsidRPr="00D9543B">
        <w:t>External Hazards in design</w:t>
      </w:r>
      <w:r w:rsidR="00BB1906">
        <w:t>.</w:t>
      </w:r>
    </w:p>
    <w:p w14:paraId="60FFC3C1" w14:textId="5618B485" w:rsidR="00DB6AFE" w:rsidRPr="00D9543B" w:rsidRDefault="00DB6AFE" w:rsidP="00FA68AE">
      <w:pPr>
        <w:numPr>
          <w:ilvl w:val="0"/>
          <w:numId w:val="12"/>
        </w:numPr>
        <w:ind w:left="1418" w:hanging="502"/>
      </w:pPr>
      <w:r w:rsidRPr="00D9543B">
        <w:t xml:space="preserve">Demonstrating risks can be reduced to </w:t>
      </w:r>
      <w:r w:rsidR="000364AE" w:rsidRPr="00D9543B">
        <w:t>as low as reasonably practicable (</w:t>
      </w:r>
      <w:r w:rsidRPr="00D9543B">
        <w:t>ALARP</w:t>
      </w:r>
      <w:r w:rsidR="005D089D" w:rsidRPr="00D9543B">
        <w:t>)</w:t>
      </w:r>
      <w:r w:rsidR="00BB1906">
        <w:t>.</w:t>
      </w:r>
    </w:p>
    <w:p w14:paraId="51068A37" w14:textId="78D3B7A4" w:rsidR="00AE0DCC" w:rsidRPr="00452F99" w:rsidRDefault="000F04D0" w:rsidP="009B1E51">
      <w:pPr>
        <w:pStyle w:val="Heading3"/>
        <w:rPr>
          <w:color w:val="000000" w:themeColor="text1"/>
        </w:rPr>
      </w:pPr>
      <w:bookmarkStart w:id="9" w:name="_Ref213176092"/>
      <w:r w:rsidRPr="00544C18">
        <w:t>Generic Site Envelope</w:t>
      </w:r>
      <w:bookmarkEnd w:id="9"/>
    </w:p>
    <w:p w14:paraId="02F14AD5" w14:textId="35A229CD" w:rsidR="00AE0DCC" w:rsidRPr="00452F99" w:rsidRDefault="0050153C" w:rsidP="00AE0DCC">
      <w:pPr>
        <w:numPr>
          <w:ilvl w:val="0"/>
          <w:numId w:val="23"/>
        </w:numPr>
        <w:ind w:left="851" w:hanging="851"/>
      </w:pPr>
      <w:r w:rsidRPr="00452F99">
        <w:t xml:space="preserve">The RP has developed a GSE in support of </w:t>
      </w:r>
      <w:r w:rsidR="003F6263" w:rsidRPr="00452F99">
        <w:t>the SMR-300 GDA. This document is a requirement of the GDA process</w:t>
      </w:r>
      <w:r w:rsidR="00F93C17" w:rsidRPr="00452F99">
        <w:t xml:space="preserve"> and defined in the guidance to requesting parties (ref.</w:t>
      </w:r>
      <w:sdt>
        <w:sdtPr>
          <w:id w:val="-735627206"/>
          <w:citation/>
        </w:sdtPr>
        <w:sdtEndPr/>
        <w:sdtContent>
          <w:r w:rsidR="00FE7F82" w:rsidRPr="00452F99">
            <w:fldChar w:fldCharType="begin"/>
          </w:r>
          <w:r w:rsidR="00FE7F82" w:rsidRPr="00452F99">
            <w:instrText xml:space="preserve"> CITATION GDATG \l 2057 </w:instrText>
          </w:r>
          <w:r w:rsidR="00FE7F82" w:rsidRPr="00452F99">
            <w:fldChar w:fldCharType="separate"/>
          </w:r>
          <w:r w:rsidR="003274CE">
            <w:rPr>
              <w:noProof/>
            </w:rPr>
            <w:t xml:space="preserve"> </w:t>
          </w:r>
          <w:r w:rsidR="003274CE" w:rsidRPr="003274CE">
            <w:rPr>
              <w:noProof/>
            </w:rPr>
            <w:t>[64]</w:t>
          </w:r>
          <w:r w:rsidR="00FE7F82" w:rsidRPr="00452F99">
            <w:fldChar w:fldCharType="end"/>
          </w:r>
        </w:sdtContent>
      </w:sdt>
      <w:r w:rsidR="00F93C17" w:rsidRPr="00452F99">
        <w:t>).</w:t>
      </w:r>
    </w:p>
    <w:p w14:paraId="45B4B219" w14:textId="544875C0" w:rsidR="00BF512D" w:rsidRPr="00452F99" w:rsidRDefault="00BF512D" w:rsidP="00D9543B">
      <w:pPr>
        <w:numPr>
          <w:ilvl w:val="0"/>
          <w:numId w:val="23"/>
        </w:numPr>
        <w:ind w:left="851" w:hanging="851"/>
      </w:pPr>
      <w:r w:rsidRPr="00452F99">
        <w:t xml:space="preserve">The </w:t>
      </w:r>
      <w:r w:rsidR="00B90A93" w:rsidRPr="00452F99">
        <w:t xml:space="preserve">SMR-300 GSE </w:t>
      </w:r>
      <w:r w:rsidR="007F18E0" w:rsidRPr="00452F99">
        <w:t>defines the characteristics of the generic site. These characteristics form the basis of the safety analysis</w:t>
      </w:r>
      <w:r w:rsidR="001D16AA" w:rsidRPr="00452F99">
        <w:t xml:space="preserve"> </w:t>
      </w:r>
      <w:r w:rsidR="007F18E0" w:rsidRPr="00452F99">
        <w:t>and environmental assessments of the SMR-300 GDA.</w:t>
      </w:r>
      <w:r w:rsidR="00A20221">
        <w:t xml:space="preserve"> The screening </w:t>
      </w:r>
      <w:r w:rsidR="00F45CA5">
        <w:t xml:space="preserve">and GSE value process is illustrated in </w:t>
      </w:r>
      <w:r w:rsidR="009F7629">
        <w:t>Figure 2 in appendix 3.</w:t>
      </w:r>
    </w:p>
    <w:p w14:paraId="0AEABA52" w14:textId="7ADA1B31" w:rsidR="002F6210" w:rsidRPr="00452F99" w:rsidRDefault="002F6210" w:rsidP="00D9543B">
      <w:pPr>
        <w:numPr>
          <w:ilvl w:val="0"/>
          <w:numId w:val="23"/>
        </w:numPr>
        <w:ind w:left="851" w:hanging="851"/>
      </w:pPr>
      <w:r w:rsidRPr="00452F99">
        <w:t xml:space="preserve">The GSE </w:t>
      </w:r>
      <w:r w:rsidR="00026800" w:rsidRPr="00452F99">
        <w:t>composes</w:t>
      </w:r>
      <w:r w:rsidRPr="00452F99">
        <w:t xml:space="preserve"> the bounding characteristics and design parameters which envelope all the</w:t>
      </w:r>
      <w:r w:rsidR="00026800" w:rsidRPr="00452F99">
        <w:t xml:space="preserve"> </w:t>
      </w:r>
      <w:r w:rsidRPr="00452F99">
        <w:t>prospective sites considered within the GDA</w:t>
      </w:r>
      <w:r w:rsidR="008B116D" w:rsidRPr="00452F99">
        <w:t>. The sites considered within GDA</w:t>
      </w:r>
      <w:r w:rsidR="009105A1" w:rsidRPr="00452F99">
        <w:t xml:space="preserve"> are those contained in the </w:t>
      </w:r>
      <w:r w:rsidR="008B116D" w:rsidRPr="00452F99">
        <w:t>national</w:t>
      </w:r>
      <w:r w:rsidR="009105A1" w:rsidRPr="00452F99">
        <w:t xml:space="preserve"> policy statement</w:t>
      </w:r>
      <w:r w:rsidR="008B116D" w:rsidRPr="00452F99">
        <w:t xml:space="preserve"> (EN-6)</w:t>
      </w:r>
      <w:r w:rsidR="009105A1" w:rsidRPr="00452F99">
        <w:t xml:space="preserve"> plus Traws</w:t>
      </w:r>
      <w:r w:rsidR="00766329" w:rsidRPr="00452F99">
        <w:t>fynydd</w:t>
      </w:r>
      <w:r w:rsidRPr="00452F99">
        <w:t>.</w:t>
      </w:r>
      <w:r w:rsidR="00026800" w:rsidRPr="00452F99">
        <w:t xml:space="preserve"> For SMR-300 </w:t>
      </w:r>
      <w:r w:rsidR="008F368C" w:rsidRPr="00452F99">
        <w:t>the following sites are considered in the G</w:t>
      </w:r>
      <w:r w:rsidR="009105A1" w:rsidRPr="00452F99">
        <w:t>SE</w:t>
      </w:r>
      <w:r w:rsidR="008F368C" w:rsidRPr="00452F99">
        <w:t>:</w:t>
      </w:r>
    </w:p>
    <w:p w14:paraId="7EFCCFB5" w14:textId="731C38D0" w:rsidR="008F368C" w:rsidRPr="00452F99" w:rsidRDefault="008F368C" w:rsidP="00FA68AE">
      <w:pPr>
        <w:numPr>
          <w:ilvl w:val="0"/>
          <w:numId w:val="12"/>
        </w:numPr>
        <w:ind w:left="1418" w:hanging="502"/>
      </w:pPr>
      <w:r w:rsidRPr="00452F99">
        <w:t>Bradwell</w:t>
      </w:r>
      <w:r w:rsidR="00BB1906">
        <w:t>.</w:t>
      </w:r>
    </w:p>
    <w:p w14:paraId="43B93D74" w14:textId="1CC9F90D" w:rsidR="008F368C" w:rsidRPr="00452F99" w:rsidRDefault="008F368C" w:rsidP="00FA68AE">
      <w:pPr>
        <w:numPr>
          <w:ilvl w:val="0"/>
          <w:numId w:val="12"/>
        </w:numPr>
        <w:ind w:left="1418" w:hanging="502"/>
      </w:pPr>
      <w:r w:rsidRPr="00452F99">
        <w:t>Sizewell</w:t>
      </w:r>
      <w:r w:rsidR="00BB1906">
        <w:t>.</w:t>
      </w:r>
    </w:p>
    <w:p w14:paraId="347757CB" w14:textId="781627A3" w:rsidR="008F368C" w:rsidRPr="00452F99" w:rsidRDefault="008F368C" w:rsidP="00FA68AE">
      <w:pPr>
        <w:numPr>
          <w:ilvl w:val="0"/>
          <w:numId w:val="12"/>
        </w:numPr>
        <w:ind w:left="1418" w:hanging="502"/>
      </w:pPr>
      <w:r w:rsidRPr="00452F99">
        <w:t>Hartlepool</w:t>
      </w:r>
      <w:r w:rsidR="00BB1906">
        <w:t>.</w:t>
      </w:r>
    </w:p>
    <w:p w14:paraId="616FD99D" w14:textId="7746500F" w:rsidR="008F368C" w:rsidRPr="00452F99" w:rsidRDefault="008F368C" w:rsidP="00FA68AE">
      <w:pPr>
        <w:numPr>
          <w:ilvl w:val="0"/>
          <w:numId w:val="12"/>
        </w:numPr>
        <w:ind w:left="1418" w:hanging="502"/>
      </w:pPr>
      <w:r w:rsidRPr="00452F99">
        <w:t>Moorside</w:t>
      </w:r>
      <w:r w:rsidR="00BB1906">
        <w:t>.</w:t>
      </w:r>
    </w:p>
    <w:p w14:paraId="1AFC5832" w14:textId="0AF48836" w:rsidR="008F368C" w:rsidRPr="00452F99" w:rsidRDefault="008F368C" w:rsidP="00FA68AE">
      <w:pPr>
        <w:numPr>
          <w:ilvl w:val="0"/>
          <w:numId w:val="12"/>
        </w:numPr>
        <w:ind w:left="1418" w:hanging="502"/>
      </w:pPr>
      <w:r w:rsidRPr="00452F99">
        <w:t>Heysham</w:t>
      </w:r>
      <w:r w:rsidR="00BB1906">
        <w:t>.</w:t>
      </w:r>
    </w:p>
    <w:p w14:paraId="5DD028D0" w14:textId="04D21F3C" w:rsidR="008F368C" w:rsidRPr="00452F99" w:rsidRDefault="008F368C" w:rsidP="00FA68AE">
      <w:pPr>
        <w:numPr>
          <w:ilvl w:val="0"/>
          <w:numId w:val="12"/>
        </w:numPr>
        <w:ind w:left="1418" w:hanging="502"/>
      </w:pPr>
      <w:r w:rsidRPr="00452F99">
        <w:t>Wylfa</w:t>
      </w:r>
      <w:r w:rsidR="00BB1906">
        <w:t>.</w:t>
      </w:r>
    </w:p>
    <w:p w14:paraId="15BAABAD" w14:textId="4E72E8FA" w:rsidR="008F368C" w:rsidRPr="00452F99" w:rsidRDefault="008F368C" w:rsidP="00FA68AE">
      <w:pPr>
        <w:numPr>
          <w:ilvl w:val="0"/>
          <w:numId w:val="12"/>
        </w:numPr>
        <w:ind w:left="1418" w:hanging="502"/>
      </w:pPr>
      <w:r w:rsidRPr="00452F99">
        <w:t>Oldbury</w:t>
      </w:r>
      <w:r w:rsidR="00BB1906">
        <w:t>.</w:t>
      </w:r>
    </w:p>
    <w:p w14:paraId="3558C5D8" w14:textId="7739B2EE" w:rsidR="008F368C" w:rsidRPr="00452F99" w:rsidRDefault="008F368C" w:rsidP="00FA68AE">
      <w:pPr>
        <w:numPr>
          <w:ilvl w:val="0"/>
          <w:numId w:val="12"/>
        </w:numPr>
        <w:ind w:left="1418" w:hanging="502"/>
      </w:pPr>
      <w:r w:rsidRPr="00452F99">
        <w:t>Hinkley Point</w:t>
      </w:r>
      <w:r w:rsidR="00BB1906">
        <w:t>.</w:t>
      </w:r>
    </w:p>
    <w:p w14:paraId="5567EDE6" w14:textId="64D2770F" w:rsidR="008F368C" w:rsidRPr="00D9543B" w:rsidRDefault="008F368C" w:rsidP="00FA68AE">
      <w:pPr>
        <w:numPr>
          <w:ilvl w:val="0"/>
          <w:numId w:val="12"/>
        </w:numPr>
        <w:ind w:left="1418" w:hanging="502"/>
      </w:pPr>
      <w:r w:rsidRPr="00452F99">
        <w:lastRenderedPageBreak/>
        <w:t>Trawsfynydd</w:t>
      </w:r>
      <w:r w:rsidR="00BB1906">
        <w:t>.</w:t>
      </w:r>
    </w:p>
    <w:p w14:paraId="3F443D1A" w14:textId="65FB3FDF" w:rsidR="00446E77" w:rsidRPr="00452F99" w:rsidRDefault="00BE60BC" w:rsidP="00D9543B">
      <w:pPr>
        <w:numPr>
          <w:ilvl w:val="0"/>
          <w:numId w:val="23"/>
        </w:numPr>
        <w:spacing w:before="240"/>
        <w:ind w:left="851" w:hanging="851"/>
      </w:pPr>
      <w:r w:rsidRPr="00452F99">
        <w:t xml:space="preserve">The GSE presents values for the following </w:t>
      </w:r>
      <w:r w:rsidR="00780E64" w:rsidRPr="00452F99">
        <w:t>external hazards:</w:t>
      </w:r>
    </w:p>
    <w:p w14:paraId="25ED992F" w14:textId="1ECE7FC6" w:rsidR="003279BA" w:rsidRPr="00452F99" w:rsidRDefault="00EC2F58" w:rsidP="00FA68AE">
      <w:pPr>
        <w:numPr>
          <w:ilvl w:val="0"/>
          <w:numId w:val="12"/>
        </w:numPr>
        <w:ind w:left="1418" w:hanging="502"/>
      </w:pPr>
      <w:r w:rsidRPr="00452F99">
        <w:t>Seismic</w:t>
      </w:r>
      <w:r w:rsidR="00BB1906">
        <w:t>.</w:t>
      </w:r>
    </w:p>
    <w:p w14:paraId="1B8A0E76" w14:textId="16B0CD1A" w:rsidR="00EC2F58" w:rsidRPr="00452F99" w:rsidRDefault="00EC2F58" w:rsidP="00FA68AE">
      <w:pPr>
        <w:numPr>
          <w:ilvl w:val="0"/>
          <w:numId w:val="12"/>
        </w:numPr>
        <w:ind w:left="1418" w:hanging="502"/>
      </w:pPr>
      <w:r w:rsidRPr="00452F99">
        <w:t>Extreme rainfall</w:t>
      </w:r>
      <w:r w:rsidR="00BB1906">
        <w:t>.</w:t>
      </w:r>
    </w:p>
    <w:p w14:paraId="2E36F9B1" w14:textId="4FB62BD1" w:rsidR="00EC2F58" w:rsidRPr="00452F99" w:rsidRDefault="00EC2F58" w:rsidP="00FA68AE">
      <w:pPr>
        <w:numPr>
          <w:ilvl w:val="0"/>
          <w:numId w:val="12"/>
        </w:numPr>
        <w:ind w:left="1418" w:hanging="502"/>
      </w:pPr>
      <w:r w:rsidRPr="00452F99">
        <w:t>Extreme ambient air temperature</w:t>
      </w:r>
      <w:r w:rsidR="007F0AB3" w:rsidRPr="00452F99">
        <w:t xml:space="preserve"> </w:t>
      </w:r>
      <w:r w:rsidR="002A3406" w:rsidRPr="00452F99">
        <w:t>(high and low)</w:t>
      </w:r>
      <w:r w:rsidR="00BB1906">
        <w:t>.</w:t>
      </w:r>
    </w:p>
    <w:p w14:paraId="298FDDEE" w14:textId="7DFA6CB5" w:rsidR="007F0AB3" w:rsidRPr="00452F99" w:rsidRDefault="007F0AB3" w:rsidP="00FA68AE">
      <w:pPr>
        <w:numPr>
          <w:ilvl w:val="0"/>
          <w:numId w:val="12"/>
        </w:numPr>
        <w:ind w:left="1418" w:hanging="502"/>
      </w:pPr>
      <w:r w:rsidRPr="00452F99">
        <w:t>Humidity</w:t>
      </w:r>
      <w:r w:rsidR="00BB1906">
        <w:t>.</w:t>
      </w:r>
    </w:p>
    <w:p w14:paraId="0EF7BFCF" w14:textId="09C832F1" w:rsidR="007F0AB3" w:rsidRPr="00452F99" w:rsidRDefault="00E86049" w:rsidP="00FA68AE">
      <w:pPr>
        <w:numPr>
          <w:ilvl w:val="0"/>
          <w:numId w:val="12"/>
        </w:numPr>
        <w:ind w:left="1418" w:hanging="502"/>
      </w:pPr>
      <w:r w:rsidRPr="00452F99">
        <w:t>Extreme cooling water temperature</w:t>
      </w:r>
      <w:r w:rsidR="002A3406" w:rsidRPr="00452F99">
        <w:t xml:space="preserve"> (high and low)</w:t>
      </w:r>
      <w:r w:rsidR="00BB1906">
        <w:t>.</w:t>
      </w:r>
    </w:p>
    <w:p w14:paraId="4F049D62" w14:textId="0B9363D3" w:rsidR="00E86049" w:rsidRPr="00452F99" w:rsidRDefault="00E86049" w:rsidP="00FA68AE">
      <w:pPr>
        <w:numPr>
          <w:ilvl w:val="0"/>
          <w:numId w:val="12"/>
        </w:numPr>
        <w:ind w:left="1418" w:hanging="502"/>
      </w:pPr>
      <w:r w:rsidRPr="00452F99">
        <w:t>Extreme wind</w:t>
      </w:r>
      <w:r w:rsidR="00BB1906">
        <w:t>.</w:t>
      </w:r>
    </w:p>
    <w:p w14:paraId="0E6B164F" w14:textId="2CB234E7" w:rsidR="00E86049" w:rsidRPr="00452F99" w:rsidRDefault="00E86049" w:rsidP="00FA68AE">
      <w:pPr>
        <w:numPr>
          <w:ilvl w:val="0"/>
          <w:numId w:val="12"/>
        </w:numPr>
        <w:ind w:left="1418" w:hanging="502"/>
      </w:pPr>
      <w:r w:rsidRPr="00452F99">
        <w:t>Tornadic wind</w:t>
      </w:r>
      <w:r w:rsidR="00BB1906">
        <w:t>.</w:t>
      </w:r>
    </w:p>
    <w:p w14:paraId="3414C7BD" w14:textId="419ABB30" w:rsidR="00E86049" w:rsidRPr="00452F99" w:rsidRDefault="00E86049" w:rsidP="00FA68AE">
      <w:pPr>
        <w:numPr>
          <w:ilvl w:val="0"/>
          <w:numId w:val="12"/>
        </w:numPr>
        <w:ind w:left="1418" w:hanging="502"/>
      </w:pPr>
      <w:r w:rsidRPr="00452F99">
        <w:t>Tornado generated missiles</w:t>
      </w:r>
      <w:r w:rsidR="00BB1906">
        <w:t>.</w:t>
      </w:r>
    </w:p>
    <w:p w14:paraId="314D5290" w14:textId="62178397" w:rsidR="00E86049" w:rsidRPr="00452F99" w:rsidRDefault="00E86049" w:rsidP="00FA68AE">
      <w:pPr>
        <w:numPr>
          <w:ilvl w:val="0"/>
          <w:numId w:val="12"/>
        </w:numPr>
        <w:ind w:left="1418" w:hanging="502"/>
      </w:pPr>
      <w:r w:rsidRPr="00452F99">
        <w:t>Icing</w:t>
      </w:r>
      <w:r w:rsidR="00BB1906">
        <w:t>.</w:t>
      </w:r>
    </w:p>
    <w:p w14:paraId="493BC8D8" w14:textId="59626027" w:rsidR="00E86049" w:rsidRPr="00452F99" w:rsidRDefault="00EE66F2" w:rsidP="00FA68AE">
      <w:pPr>
        <w:numPr>
          <w:ilvl w:val="0"/>
          <w:numId w:val="12"/>
        </w:numPr>
        <w:ind w:left="1418" w:hanging="502"/>
      </w:pPr>
      <w:r w:rsidRPr="00452F99">
        <w:t>Snow</w:t>
      </w:r>
      <w:r w:rsidR="00BB1906">
        <w:t>.</w:t>
      </w:r>
    </w:p>
    <w:p w14:paraId="5D748213" w14:textId="15207C0D" w:rsidR="00EE66F2" w:rsidRPr="00452F99" w:rsidRDefault="00EE66F2" w:rsidP="00FA68AE">
      <w:pPr>
        <w:numPr>
          <w:ilvl w:val="0"/>
          <w:numId w:val="12"/>
        </w:numPr>
        <w:ind w:left="1418" w:hanging="502"/>
      </w:pPr>
      <w:r w:rsidRPr="00452F99">
        <w:t>Lightning</w:t>
      </w:r>
      <w:r w:rsidR="00BB1906">
        <w:t>.</w:t>
      </w:r>
    </w:p>
    <w:p w14:paraId="6D9BBCAB" w14:textId="0126C09B" w:rsidR="00780E64" w:rsidRPr="00452F99" w:rsidRDefault="00780E64" w:rsidP="00FA68AE">
      <w:pPr>
        <w:numPr>
          <w:ilvl w:val="0"/>
          <w:numId w:val="23"/>
        </w:numPr>
        <w:spacing w:before="240"/>
        <w:ind w:left="851" w:hanging="851"/>
      </w:pPr>
      <w:r w:rsidRPr="00452F99">
        <w:t xml:space="preserve">The GSE provides qualitative analysis for the following external hazards which </w:t>
      </w:r>
      <w:r w:rsidR="003279BA" w:rsidRPr="00452F99">
        <w:t>the RP considers to not be suitable for the derivation of GSE values:</w:t>
      </w:r>
    </w:p>
    <w:p w14:paraId="0EEEF111" w14:textId="5818DC49" w:rsidR="003279BA" w:rsidRPr="00452F99" w:rsidRDefault="00CC570C" w:rsidP="00FA68AE">
      <w:pPr>
        <w:numPr>
          <w:ilvl w:val="0"/>
          <w:numId w:val="12"/>
        </w:numPr>
        <w:ind w:left="1418" w:hanging="502"/>
      </w:pPr>
      <w:r w:rsidRPr="00452F99">
        <w:t>Electro</w:t>
      </w:r>
      <w:r w:rsidR="007F3035" w:rsidRPr="00452F99">
        <w:t>magnetic Interference (EMI)</w:t>
      </w:r>
      <w:r w:rsidR="00BB1906">
        <w:t>.</w:t>
      </w:r>
    </w:p>
    <w:p w14:paraId="397ABCAD" w14:textId="0311F735" w:rsidR="007F3035" w:rsidRPr="00452F99" w:rsidRDefault="007F3035" w:rsidP="00FA68AE">
      <w:pPr>
        <w:numPr>
          <w:ilvl w:val="0"/>
          <w:numId w:val="12"/>
        </w:numPr>
        <w:ind w:left="1418" w:hanging="502"/>
      </w:pPr>
      <w:r w:rsidRPr="00452F99">
        <w:t>Space Weather</w:t>
      </w:r>
      <w:r w:rsidR="00BB1906">
        <w:t>.</w:t>
      </w:r>
    </w:p>
    <w:p w14:paraId="6BB9C56E" w14:textId="64418C0C" w:rsidR="007F3035" w:rsidRPr="00452F99" w:rsidRDefault="00EE66F2" w:rsidP="00FA68AE">
      <w:pPr>
        <w:numPr>
          <w:ilvl w:val="0"/>
          <w:numId w:val="12"/>
        </w:numPr>
        <w:ind w:left="1418" w:hanging="502"/>
      </w:pPr>
      <w:r w:rsidRPr="00452F99">
        <w:t>A</w:t>
      </w:r>
      <w:r w:rsidR="006910D5" w:rsidRPr="00452F99">
        <w:t>ccidental a</w:t>
      </w:r>
      <w:r w:rsidRPr="00452F99">
        <w:t>ircraft crash</w:t>
      </w:r>
      <w:r w:rsidR="00BB1906">
        <w:t>.</w:t>
      </w:r>
    </w:p>
    <w:p w14:paraId="26F2E93D" w14:textId="46B57292" w:rsidR="00EE66F2" w:rsidRPr="00452F99" w:rsidRDefault="00EE66F2" w:rsidP="00FA68AE">
      <w:pPr>
        <w:numPr>
          <w:ilvl w:val="0"/>
          <w:numId w:val="12"/>
        </w:numPr>
        <w:ind w:left="1418" w:hanging="502"/>
      </w:pPr>
      <w:r w:rsidRPr="00452F99">
        <w:t>Malicious aircraft crash</w:t>
      </w:r>
      <w:r w:rsidR="00BB1906">
        <w:t>.</w:t>
      </w:r>
    </w:p>
    <w:p w14:paraId="2328D74E" w14:textId="494AC9A5" w:rsidR="005D6F93" w:rsidRPr="00452F99" w:rsidRDefault="00E42AF0" w:rsidP="00FA68AE">
      <w:pPr>
        <w:numPr>
          <w:ilvl w:val="0"/>
          <w:numId w:val="23"/>
        </w:numPr>
        <w:spacing w:before="240"/>
        <w:ind w:left="851" w:hanging="851"/>
      </w:pPr>
      <w:r w:rsidRPr="00452F99">
        <w:t>The values derived for external hazards in the scope of the SMR-300 GSE</w:t>
      </w:r>
      <w:r w:rsidR="003E6FCB" w:rsidRPr="00452F99">
        <w:t xml:space="preserve"> are contained in </w:t>
      </w:r>
      <w:r w:rsidR="00036D7A">
        <w:t>appendix 2</w:t>
      </w:r>
      <w:r w:rsidR="00DA5122" w:rsidRPr="00452F99">
        <w:t xml:space="preserve"> </w:t>
      </w:r>
      <w:r w:rsidR="002A4B46" w:rsidRPr="00452F99">
        <w:t xml:space="preserve">. The report includes the details of the source data and discussion on </w:t>
      </w:r>
      <w:r w:rsidR="0062148E" w:rsidRPr="00452F99">
        <w:t>assumptions and applicability. Where appropriate</w:t>
      </w:r>
      <w:r w:rsidR="00FC63E1" w:rsidRPr="00452F99">
        <w:t>,</w:t>
      </w:r>
      <w:r w:rsidR="0062148E" w:rsidRPr="00452F99">
        <w:t xml:space="preserve"> climate change effects have been considered in the derivation of GSE values</w:t>
      </w:r>
      <w:r w:rsidR="00477DA3" w:rsidRPr="00452F99">
        <w:t xml:space="preserve">, using </w:t>
      </w:r>
      <w:r w:rsidR="00B745E6" w:rsidRPr="00452F99">
        <w:t>UK Climate Projections</w:t>
      </w:r>
      <w:r w:rsidR="0002553B" w:rsidRPr="00452F99">
        <w:t xml:space="preserve"> </w:t>
      </w:r>
      <w:r w:rsidR="00477DA3" w:rsidRPr="00452F99">
        <w:t xml:space="preserve">UKCP18 </w:t>
      </w:r>
      <w:r w:rsidR="0002553B" w:rsidRPr="00452F99">
        <w:t>(ref.</w:t>
      </w:r>
      <w:sdt>
        <w:sdtPr>
          <w:id w:val="371190813"/>
          <w:citation/>
        </w:sdtPr>
        <w:sdtEndPr/>
        <w:sdtContent>
          <w:r w:rsidR="00AE3213" w:rsidRPr="00452F99">
            <w:fldChar w:fldCharType="begin"/>
          </w:r>
          <w:r w:rsidR="00AE3213" w:rsidRPr="00452F99">
            <w:instrText xml:space="preserve"> CITATION UKCP18 \l 2057 </w:instrText>
          </w:r>
          <w:r w:rsidR="00AE3213" w:rsidRPr="00452F99">
            <w:fldChar w:fldCharType="separate"/>
          </w:r>
          <w:r w:rsidR="003274CE">
            <w:rPr>
              <w:noProof/>
            </w:rPr>
            <w:t xml:space="preserve"> </w:t>
          </w:r>
          <w:r w:rsidR="003274CE" w:rsidRPr="003274CE">
            <w:rPr>
              <w:noProof/>
            </w:rPr>
            <w:t>[66]</w:t>
          </w:r>
          <w:r w:rsidR="00AE3213" w:rsidRPr="00452F99">
            <w:fldChar w:fldCharType="end"/>
          </w:r>
        </w:sdtContent>
      </w:sdt>
      <w:r w:rsidR="0002553B" w:rsidRPr="00452F99">
        <w:t xml:space="preserve">) </w:t>
      </w:r>
      <w:r w:rsidR="00D72D61" w:rsidRPr="00452F99">
        <w:t xml:space="preserve">to </w:t>
      </w:r>
      <w:r w:rsidR="004C6A77" w:rsidRPr="00452F99">
        <w:t xml:space="preserve">year </w:t>
      </w:r>
      <w:r w:rsidR="00D72D61" w:rsidRPr="00452F99">
        <w:t>2100</w:t>
      </w:r>
      <w:r w:rsidR="00477DA3" w:rsidRPr="00452F99">
        <w:t>.</w:t>
      </w:r>
      <w:r w:rsidR="003E6FCB" w:rsidRPr="00452F99">
        <w:t xml:space="preserve"> </w:t>
      </w:r>
    </w:p>
    <w:p w14:paraId="7DD08D11" w14:textId="3D9A70B2" w:rsidR="00AE0DCC" w:rsidRPr="00452F99" w:rsidRDefault="00CF0B32" w:rsidP="007F2C76">
      <w:pPr>
        <w:pStyle w:val="Heading3"/>
        <w:rPr>
          <w:color w:val="000000" w:themeColor="text1"/>
        </w:rPr>
      </w:pPr>
      <w:r w:rsidRPr="00544C18">
        <w:t>Suitability for deployment in GB</w:t>
      </w:r>
    </w:p>
    <w:p w14:paraId="5235D37E" w14:textId="5A2C7905" w:rsidR="000F55D2" w:rsidRPr="00452F99" w:rsidRDefault="00F936CB" w:rsidP="00FA68AE">
      <w:pPr>
        <w:numPr>
          <w:ilvl w:val="0"/>
          <w:numId w:val="23"/>
        </w:numPr>
        <w:spacing w:before="240"/>
        <w:ind w:left="851" w:hanging="851"/>
      </w:pPr>
      <w:r w:rsidRPr="00452F99">
        <w:t xml:space="preserve">The RP has </w:t>
      </w:r>
      <w:r w:rsidR="001A3E0B" w:rsidRPr="00452F99">
        <w:t xml:space="preserve">evaluated the SMR-300 design against the </w:t>
      </w:r>
      <w:r w:rsidR="001E2915" w:rsidRPr="00452F99">
        <w:t>requirements for a generic site in GB as defined in the GSE</w:t>
      </w:r>
      <w:r w:rsidR="00AA7A7E">
        <w:t xml:space="preserve"> Table </w:t>
      </w:r>
      <w:r w:rsidR="00E739B2">
        <w:t>3</w:t>
      </w:r>
      <w:r w:rsidR="001E2915" w:rsidRPr="00452F99">
        <w:t>.</w:t>
      </w:r>
      <w:r w:rsidR="009278AA" w:rsidRPr="00452F99">
        <w:t xml:space="preserve"> This process has identified </w:t>
      </w:r>
      <w:r w:rsidR="002416F3" w:rsidRPr="00452F99">
        <w:t>where</w:t>
      </w:r>
      <w:r w:rsidR="000F55D2" w:rsidRPr="00452F99">
        <w:t>:</w:t>
      </w:r>
    </w:p>
    <w:p w14:paraId="0A02CD66" w14:textId="00DB931D" w:rsidR="009733BB" w:rsidRPr="00452F99" w:rsidRDefault="00E73A47" w:rsidP="00FA68AE">
      <w:pPr>
        <w:numPr>
          <w:ilvl w:val="0"/>
          <w:numId w:val="12"/>
        </w:numPr>
        <w:ind w:left="1418" w:hanging="502"/>
      </w:pPr>
      <w:r w:rsidRPr="00452F99">
        <w:lastRenderedPageBreak/>
        <w:t>T</w:t>
      </w:r>
      <w:r w:rsidR="002416F3" w:rsidRPr="00452F99">
        <w:t xml:space="preserve">he </w:t>
      </w:r>
      <w:r w:rsidR="00316ECA" w:rsidRPr="00452F99">
        <w:t>GDA reference design parameters</w:t>
      </w:r>
      <w:r w:rsidR="00316ECA" w:rsidRPr="00452F99" w:rsidDel="00316ECA">
        <w:t xml:space="preserve"> </w:t>
      </w:r>
      <w:r w:rsidR="00E713DF" w:rsidRPr="00452F99">
        <w:t>ha</w:t>
      </w:r>
      <w:r w:rsidR="00E713DF">
        <w:t>ve</w:t>
      </w:r>
      <w:r w:rsidR="00E713DF" w:rsidRPr="00452F99">
        <w:t xml:space="preserve"> </w:t>
      </w:r>
      <w:r w:rsidR="00CA35D0" w:rsidRPr="00452F99">
        <w:t>significant</w:t>
      </w:r>
      <w:r w:rsidR="002416F3" w:rsidRPr="00452F99">
        <w:t xml:space="preserve"> margin against the </w:t>
      </w:r>
      <w:r w:rsidR="006F595C" w:rsidRPr="00452F99">
        <w:t>GSE values</w:t>
      </w:r>
      <w:r w:rsidR="000F55D2" w:rsidRPr="00452F99">
        <w:t>.</w:t>
      </w:r>
      <w:r w:rsidR="009278AA" w:rsidRPr="00452F99">
        <w:t xml:space="preserve"> </w:t>
      </w:r>
    </w:p>
    <w:p w14:paraId="0F340D1F" w14:textId="6E5FD6E0" w:rsidR="000F55D2" w:rsidRPr="00452F99" w:rsidRDefault="000F55D2" w:rsidP="00FA68AE">
      <w:pPr>
        <w:numPr>
          <w:ilvl w:val="0"/>
          <w:numId w:val="12"/>
        </w:numPr>
        <w:ind w:left="1418" w:hanging="502"/>
      </w:pPr>
      <w:r w:rsidRPr="00452F99">
        <w:t xml:space="preserve">The </w:t>
      </w:r>
      <w:r w:rsidR="00316ECA" w:rsidRPr="00452F99">
        <w:t>GDA reference design parameters</w:t>
      </w:r>
      <w:r w:rsidR="00316ECA" w:rsidRPr="00452F99" w:rsidDel="00316ECA">
        <w:t xml:space="preserve"> </w:t>
      </w:r>
      <w:r w:rsidR="00CA35D0" w:rsidRPr="00452F99">
        <w:t xml:space="preserve">meet the requirements of the </w:t>
      </w:r>
      <w:r w:rsidR="006F595C" w:rsidRPr="00452F99">
        <w:t>GSE values</w:t>
      </w:r>
      <w:r w:rsidR="006879FA">
        <w:t>.</w:t>
      </w:r>
    </w:p>
    <w:p w14:paraId="00A9F2BF" w14:textId="20868F6C" w:rsidR="00CA35D0" w:rsidRPr="00452F99" w:rsidRDefault="00001405" w:rsidP="00FA68AE">
      <w:pPr>
        <w:numPr>
          <w:ilvl w:val="0"/>
          <w:numId w:val="12"/>
        </w:numPr>
        <w:ind w:left="1418" w:hanging="502"/>
      </w:pPr>
      <w:r w:rsidRPr="00452F99">
        <w:t xml:space="preserve">A gap exists between the </w:t>
      </w:r>
      <w:r w:rsidR="0075045E">
        <w:t>GSE values</w:t>
      </w:r>
      <w:r w:rsidR="00A862CB" w:rsidRPr="00452F99">
        <w:t xml:space="preserve"> </w:t>
      </w:r>
      <w:r w:rsidR="0075045E">
        <w:t>and</w:t>
      </w:r>
      <w:r w:rsidR="00A862CB" w:rsidRPr="00452F99">
        <w:t xml:space="preserve"> </w:t>
      </w:r>
      <w:r w:rsidR="00316ECA" w:rsidRPr="00452F99">
        <w:t>GDA reference design parameters</w:t>
      </w:r>
      <w:r w:rsidR="00400DBD" w:rsidRPr="00452F99">
        <w:t>.</w:t>
      </w:r>
    </w:p>
    <w:p w14:paraId="24E6A24C" w14:textId="6538DF86" w:rsidR="00400DBD" w:rsidRPr="00452F99" w:rsidRDefault="00400DBD" w:rsidP="00FA68AE">
      <w:pPr>
        <w:numPr>
          <w:ilvl w:val="0"/>
          <w:numId w:val="23"/>
        </w:numPr>
        <w:spacing w:before="240"/>
        <w:ind w:left="851" w:hanging="851"/>
      </w:pPr>
      <w:r w:rsidRPr="00452F99">
        <w:t xml:space="preserve">The RP has not sought to reduce </w:t>
      </w:r>
      <w:r w:rsidR="00707CDF" w:rsidRPr="00452F99">
        <w:t xml:space="preserve">margin by optimising the design to </w:t>
      </w:r>
      <w:r w:rsidR="00142462">
        <w:t>the</w:t>
      </w:r>
      <w:r w:rsidR="00A95043" w:rsidRPr="00452F99">
        <w:t xml:space="preserve"> </w:t>
      </w:r>
      <w:r w:rsidR="006F595C" w:rsidRPr="00452F99">
        <w:t>GSE values</w:t>
      </w:r>
      <w:r w:rsidR="00A95043" w:rsidRPr="00452F99">
        <w:t xml:space="preserve">, instead </w:t>
      </w:r>
      <w:r w:rsidR="00375041" w:rsidRPr="00452F99">
        <w:t>maintaining</w:t>
      </w:r>
      <w:r w:rsidR="00A95043" w:rsidRPr="00452F99">
        <w:t xml:space="preserve"> margin by retaining the reference design values.</w:t>
      </w:r>
      <w:r w:rsidR="00375041" w:rsidRPr="00452F99">
        <w:t xml:space="preserve"> The engineered margin will be a decision for future design development, but the RP has not made any indication that it seeks to minimise </w:t>
      </w:r>
      <w:r w:rsidR="002025AF" w:rsidRPr="00452F99">
        <w:t>margin and has expressed a desire to deliver a consistent design across the “fleet” of SMR-300 deployed worldwide.</w:t>
      </w:r>
    </w:p>
    <w:p w14:paraId="6CFC409B" w14:textId="20916526" w:rsidR="00A76542" w:rsidRPr="00452F99" w:rsidRDefault="00A76542" w:rsidP="00544C18">
      <w:pPr>
        <w:pStyle w:val="Heading4"/>
      </w:pPr>
      <w:r w:rsidRPr="00452F99">
        <w:t>Design values</w:t>
      </w:r>
      <w:r w:rsidR="00015EC1">
        <w:t xml:space="preserve"> (</w:t>
      </w:r>
      <w:r w:rsidR="00015EC1" w:rsidRPr="00452F99">
        <w:t>GDA reference design parameters</w:t>
      </w:r>
      <w:r w:rsidR="00E739B2">
        <w:t xml:space="preserve"> Table 3</w:t>
      </w:r>
      <w:r w:rsidR="00015EC1">
        <w:t>)</w:t>
      </w:r>
    </w:p>
    <w:p w14:paraId="0E768911" w14:textId="17C9FD6B" w:rsidR="00A6196B" w:rsidRPr="00452F99" w:rsidRDefault="00A6196B" w:rsidP="00FA68AE">
      <w:pPr>
        <w:numPr>
          <w:ilvl w:val="0"/>
          <w:numId w:val="23"/>
        </w:numPr>
        <w:spacing w:before="240"/>
        <w:ind w:left="851" w:hanging="851"/>
      </w:pPr>
      <w:r w:rsidRPr="00452F99">
        <w:t>The</w:t>
      </w:r>
      <w:r w:rsidR="00BE40DB">
        <w:t xml:space="preserve"> SMR-300 </w:t>
      </w:r>
      <w:r w:rsidR="00E13EA5" w:rsidRPr="00452F99">
        <w:t>reference</w:t>
      </w:r>
      <w:r w:rsidRPr="00452F99">
        <w:t xml:space="preserve"> design environmental conditions </w:t>
      </w:r>
      <w:r w:rsidR="00070048" w:rsidRPr="00452F99">
        <w:t xml:space="preserve">which provide the engineered </w:t>
      </w:r>
      <w:r w:rsidR="00907302" w:rsidRPr="00452F99">
        <w:t xml:space="preserve">natural </w:t>
      </w:r>
      <w:r w:rsidR="00070048" w:rsidRPr="00452F99">
        <w:t xml:space="preserve">external hazard magnitude and values are contained in the </w:t>
      </w:r>
      <w:r w:rsidR="00303F77" w:rsidRPr="00452F99">
        <w:t>H</w:t>
      </w:r>
      <w:r w:rsidR="00275516">
        <w:t xml:space="preserve">oltec </w:t>
      </w:r>
      <w:r w:rsidR="00303F77" w:rsidRPr="00452F99">
        <w:t>I</w:t>
      </w:r>
      <w:r w:rsidR="00275516">
        <w:t>nternational</w:t>
      </w:r>
      <w:r w:rsidR="00303F77" w:rsidRPr="00452F99">
        <w:t xml:space="preserve"> report SMR-300 Specification - Environmental Conditions (ref.</w:t>
      </w:r>
      <w:sdt>
        <w:sdtPr>
          <w:id w:val="-1305696369"/>
          <w:citation/>
        </w:sdtPr>
        <w:sdtEndPr/>
        <w:sdtContent>
          <w:r w:rsidR="00546264" w:rsidRPr="00452F99">
            <w:fldChar w:fldCharType="begin"/>
          </w:r>
          <w:r w:rsidR="00546264" w:rsidRPr="00452F99">
            <w:instrText xml:space="preserve"> CITATION HIEnvCond \l 2057 </w:instrText>
          </w:r>
          <w:r w:rsidR="00546264" w:rsidRPr="00452F99">
            <w:fldChar w:fldCharType="separate"/>
          </w:r>
          <w:r w:rsidR="003274CE">
            <w:rPr>
              <w:noProof/>
            </w:rPr>
            <w:t xml:space="preserve"> </w:t>
          </w:r>
          <w:r w:rsidR="003274CE" w:rsidRPr="003274CE">
            <w:rPr>
              <w:noProof/>
            </w:rPr>
            <w:t>[65]</w:t>
          </w:r>
          <w:r w:rsidR="00546264" w:rsidRPr="00452F99">
            <w:fldChar w:fldCharType="end"/>
          </w:r>
        </w:sdtContent>
      </w:sdt>
      <w:r w:rsidR="00303F77" w:rsidRPr="00452F99">
        <w:t>)</w:t>
      </w:r>
      <w:r w:rsidR="007420C1" w:rsidRPr="00452F99">
        <w:t xml:space="preserve">. The </w:t>
      </w:r>
      <w:r w:rsidR="00CB3BAA" w:rsidRPr="00452F99">
        <w:t xml:space="preserve">RP refers to the </w:t>
      </w:r>
      <w:r w:rsidR="007420C1" w:rsidRPr="00452F99">
        <w:t>design values</w:t>
      </w:r>
      <w:r w:rsidR="00CB3BAA" w:rsidRPr="00452F99">
        <w:t xml:space="preserve"> as </w:t>
      </w:r>
      <w:r w:rsidR="00793682" w:rsidRPr="00452F99">
        <w:t>the “GDA reference design parameters”</w:t>
      </w:r>
      <w:r w:rsidR="004D0072" w:rsidRPr="00452F99">
        <w:t>. The values</w:t>
      </w:r>
      <w:r w:rsidR="007420C1" w:rsidRPr="00452F99">
        <w:t xml:space="preserve"> are reproduced in</w:t>
      </w:r>
      <w:r w:rsidR="0039644D">
        <w:t xml:space="preserve"> Table 3</w:t>
      </w:r>
      <w:r w:rsidR="0020285E">
        <w:t xml:space="preserve"> of</w:t>
      </w:r>
      <w:r w:rsidR="007420C1" w:rsidRPr="00452F99">
        <w:t xml:space="preserve"> this report</w:t>
      </w:r>
      <w:r w:rsidR="0020285E">
        <w:t>.</w:t>
      </w:r>
      <w:r w:rsidR="00F13EAB">
        <w:t xml:space="preserve"> The</w:t>
      </w:r>
      <w:r w:rsidR="00907302" w:rsidRPr="00452F99">
        <w:t xml:space="preserve"> RP has identified the </w:t>
      </w:r>
      <w:r w:rsidR="00852452" w:rsidRPr="00452F99">
        <w:t>GDA reference design parameters</w:t>
      </w:r>
      <w:r w:rsidR="00907302" w:rsidRPr="00452F99">
        <w:t xml:space="preserve"> as </w:t>
      </w:r>
      <w:r w:rsidR="0068681C" w:rsidRPr="00452F99">
        <w:t>commercially sensitive information</w:t>
      </w:r>
      <w:r w:rsidR="00F13EAB">
        <w:t>, identified by {} in this report</w:t>
      </w:r>
      <w:r w:rsidR="0068681C" w:rsidRPr="00452F99">
        <w:t xml:space="preserve">. </w:t>
      </w:r>
      <w:r w:rsidR="00450C5C" w:rsidRPr="00452F99">
        <w:t xml:space="preserve">I have assessed the </w:t>
      </w:r>
      <w:r w:rsidR="00665BFF" w:rsidRPr="00452F99">
        <w:t>GDA reference design parameters</w:t>
      </w:r>
      <w:r w:rsidR="00450C5C" w:rsidRPr="00452F99">
        <w:t xml:space="preserve"> and the use of the information in the </w:t>
      </w:r>
      <w:r w:rsidR="001603DA" w:rsidRPr="00452F99">
        <w:t>U</w:t>
      </w:r>
      <w:r w:rsidR="00FC0F4D" w:rsidRPr="00452F99">
        <w:t>S</w:t>
      </w:r>
      <w:r w:rsidR="001603DA" w:rsidRPr="00452F99">
        <w:t xml:space="preserve"> – UK gap analysis report </w:t>
      </w:r>
      <w:r w:rsidR="00FC0F4D" w:rsidRPr="00452F99">
        <w:t>(ref.</w:t>
      </w:r>
      <w:sdt>
        <w:sdtPr>
          <w:id w:val="2101523926"/>
          <w:citation/>
        </w:sdtPr>
        <w:sdtEndPr/>
        <w:sdtContent>
          <w:r w:rsidR="003A13FF" w:rsidRPr="00452F99">
            <w:fldChar w:fldCharType="begin"/>
          </w:r>
          <w:r w:rsidR="003A13FF" w:rsidRPr="00452F99">
            <w:instrText xml:space="preserve"> CITATION GAPUKUS \l 2057 </w:instrText>
          </w:r>
          <w:r w:rsidR="003A13FF" w:rsidRPr="00452F99">
            <w:fldChar w:fldCharType="separate"/>
          </w:r>
          <w:r w:rsidR="003274CE">
            <w:rPr>
              <w:noProof/>
            </w:rPr>
            <w:t xml:space="preserve"> </w:t>
          </w:r>
          <w:r w:rsidR="003274CE" w:rsidRPr="003274CE">
            <w:rPr>
              <w:noProof/>
            </w:rPr>
            <w:t>[67]</w:t>
          </w:r>
          <w:r w:rsidR="003A13FF" w:rsidRPr="00452F99">
            <w:fldChar w:fldCharType="end"/>
          </w:r>
        </w:sdtContent>
      </w:sdt>
      <w:r w:rsidR="00FC0F4D" w:rsidRPr="00452F99">
        <w:t>).</w:t>
      </w:r>
      <w:r w:rsidR="00D23DFA" w:rsidRPr="00452F99" w:rsidDel="00D23DFA">
        <w:t xml:space="preserve"> </w:t>
      </w:r>
    </w:p>
    <w:p w14:paraId="65D79DE3" w14:textId="1654F361" w:rsidR="00A76542" w:rsidRPr="00452F99" w:rsidRDefault="00A76542" w:rsidP="00544C18">
      <w:pPr>
        <w:pStyle w:val="Heading4"/>
      </w:pPr>
      <w:r w:rsidRPr="00452F99">
        <w:t>Gap analysis</w:t>
      </w:r>
    </w:p>
    <w:p w14:paraId="75174E70" w14:textId="3E6585BE" w:rsidR="00FE280A" w:rsidRPr="00452F99" w:rsidRDefault="00D312D2" w:rsidP="00AE0DCC">
      <w:pPr>
        <w:numPr>
          <w:ilvl w:val="0"/>
          <w:numId w:val="23"/>
        </w:numPr>
        <w:ind w:left="851" w:hanging="851"/>
      </w:pPr>
      <w:r w:rsidRPr="00452F99">
        <w:t xml:space="preserve">The RP has identified </w:t>
      </w:r>
      <w:r w:rsidR="00A71551" w:rsidRPr="00452F99">
        <w:t>(ref.</w:t>
      </w:r>
      <w:sdt>
        <w:sdtPr>
          <w:id w:val="-519932514"/>
          <w:citation/>
        </w:sdtPr>
        <w:sdtEndPr/>
        <w:sdtContent>
          <w:r w:rsidR="005971F3" w:rsidRPr="00452F99">
            <w:fldChar w:fldCharType="begin"/>
          </w:r>
          <w:r w:rsidR="005971F3" w:rsidRPr="00452F99">
            <w:instrText xml:space="preserve"> CITATION GAPUKUS \l 2057 </w:instrText>
          </w:r>
          <w:r w:rsidR="005971F3" w:rsidRPr="00452F99">
            <w:fldChar w:fldCharType="separate"/>
          </w:r>
          <w:r w:rsidR="003274CE">
            <w:rPr>
              <w:noProof/>
            </w:rPr>
            <w:t xml:space="preserve"> </w:t>
          </w:r>
          <w:r w:rsidR="003274CE" w:rsidRPr="003274CE">
            <w:rPr>
              <w:noProof/>
            </w:rPr>
            <w:t>[67]</w:t>
          </w:r>
          <w:r w:rsidR="005971F3" w:rsidRPr="00452F99">
            <w:fldChar w:fldCharType="end"/>
          </w:r>
        </w:sdtContent>
      </w:sdt>
      <w:r w:rsidR="00A71551" w:rsidRPr="00452F99">
        <w:t xml:space="preserve">) </w:t>
      </w:r>
      <w:r w:rsidRPr="00452F99">
        <w:t xml:space="preserve">the external hazards for which the </w:t>
      </w:r>
      <w:r w:rsidR="00C178CF" w:rsidRPr="00452F99">
        <w:t>GDA reference design parameters</w:t>
      </w:r>
      <w:r w:rsidR="00C178CF" w:rsidRPr="00452F99" w:rsidDel="00C178CF">
        <w:t xml:space="preserve"> </w:t>
      </w:r>
      <w:r w:rsidRPr="00452F99">
        <w:t xml:space="preserve">do not </w:t>
      </w:r>
      <w:r w:rsidR="007B527A" w:rsidRPr="00452F99">
        <w:t xml:space="preserve">meet or exceed the requirements of the </w:t>
      </w:r>
      <w:r w:rsidR="00946EFF" w:rsidRPr="00452F99">
        <w:t>bounding GB site in the GSE (ref.</w:t>
      </w:r>
      <w:sdt>
        <w:sdtPr>
          <w:id w:val="1883212832"/>
          <w:citation/>
        </w:sdtPr>
        <w:sdtEndPr/>
        <w:sdtContent>
          <w:r w:rsidR="00A81E1D" w:rsidRPr="00452F99">
            <w:fldChar w:fldCharType="begin"/>
          </w:r>
          <w:r w:rsidR="00A81E1D" w:rsidRPr="00452F99">
            <w:instrText xml:space="preserve"> CITATION Hol25 \l 2057 </w:instrText>
          </w:r>
          <w:r w:rsidR="00A81E1D" w:rsidRPr="00452F99">
            <w:fldChar w:fldCharType="separate"/>
          </w:r>
          <w:r w:rsidR="003274CE">
            <w:rPr>
              <w:noProof/>
            </w:rPr>
            <w:t xml:space="preserve"> </w:t>
          </w:r>
          <w:r w:rsidR="003274CE" w:rsidRPr="003274CE">
            <w:rPr>
              <w:noProof/>
            </w:rPr>
            <w:t>[49]</w:t>
          </w:r>
          <w:r w:rsidR="00A81E1D" w:rsidRPr="00452F99">
            <w:fldChar w:fldCharType="end"/>
          </w:r>
        </w:sdtContent>
      </w:sdt>
      <w:r w:rsidR="00946EFF" w:rsidRPr="00452F99">
        <w:t>).</w:t>
      </w:r>
    </w:p>
    <w:p w14:paraId="7F56504A" w14:textId="432233E2" w:rsidR="00415684" w:rsidRPr="00452F99" w:rsidRDefault="00415684" w:rsidP="00AE0DCC">
      <w:pPr>
        <w:numPr>
          <w:ilvl w:val="0"/>
          <w:numId w:val="23"/>
        </w:numPr>
        <w:ind w:left="851" w:hanging="851"/>
      </w:pPr>
      <w:r w:rsidRPr="00452F99">
        <w:t xml:space="preserve">The external hazards; extreme ambient temperature, humidity, </w:t>
      </w:r>
      <w:r w:rsidR="00DC1707" w:rsidRPr="00452F99">
        <w:t xml:space="preserve">lightning, </w:t>
      </w:r>
      <w:r w:rsidR="00445D31">
        <w:t xml:space="preserve">and </w:t>
      </w:r>
      <w:r w:rsidR="00DC1707" w:rsidRPr="00452F99">
        <w:t xml:space="preserve">icing are </w:t>
      </w:r>
      <w:r w:rsidR="00652EF3" w:rsidRPr="00452F99">
        <w:t xml:space="preserve">identified as </w:t>
      </w:r>
      <w:r w:rsidR="00E63D33" w:rsidRPr="00452F99">
        <w:t xml:space="preserve">hazards where </w:t>
      </w:r>
      <w:r w:rsidR="00652EF3" w:rsidRPr="00452F99">
        <w:t xml:space="preserve">the reference design </w:t>
      </w:r>
      <w:r w:rsidR="00E63D33" w:rsidRPr="00452F99">
        <w:t xml:space="preserve">does </w:t>
      </w:r>
      <w:r w:rsidR="00652EF3" w:rsidRPr="00452F99">
        <w:t xml:space="preserve">not meet the GSE values. </w:t>
      </w:r>
      <w:r w:rsidR="00033EA7" w:rsidRPr="00452F99">
        <w:t>The implications for the design and possible approaches to provide remediation are presented.</w:t>
      </w:r>
      <w:r w:rsidR="00A02C78" w:rsidRPr="00452F99">
        <w:t xml:space="preserve"> This is reproduced in </w:t>
      </w:r>
      <w:r w:rsidR="00E75862" w:rsidRPr="00452F99">
        <w:t xml:space="preserve">Table </w:t>
      </w:r>
      <w:r w:rsidR="00BE1B8C">
        <w:t>4</w:t>
      </w:r>
      <w:r w:rsidR="0033251F">
        <w:t xml:space="preserve"> in </w:t>
      </w:r>
      <w:r w:rsidR="007F101B">
        <w:t>a</w:t>
      </w:r>
      <w:r w:rsidR="0033251F">
        <w:t xml:space="preserve">ppendix </w:t>
      </w:r>
      <w:r w:rsidR="007F101B">
        <w:t>2</w:t>
      </w:r>
      <w:r w:rsidR="003E65CA" w:rsidRPr="00452F99">
        <w:t>.</w:t>
      </w:r>
    </w:p>
    <w:p w14:paraId="4FA8A721" w14:textId="5E42ABCE" w:rsidR="00DC4EFA" w:rsidRPr="00452F99" w:rsidRDefault="00DC4EFA" w:rsidP="00AE0DCC">
      <w:pPr>
        <w:numPr>
          <w:ilvl w:val="0"/>
          <w:numId w:val="23"/>
        </w:numPr>
        <w:ind w:left="851" w:hanging="851"/>
      </w:pPr>
      <w:r w:rsidRPr="00452F99">
        <w:t>Additionally</w:t>
      </w:r>
      <w:r w:rsidR="00E13BD0" w:rsidRPr="00452F99">
        <w:t>, the</w:t>
      </w:r>
      <w:r w:rsidRPr="00452F99">
        <w:t xml:space="preserve"> external hazards</w:t>
      </w:r>
      <w:r w:rsidR="00BB1DEB" w:rsidRPr="00452F99">
        <w:t xml:space="preserve"> from</w:t>
      </w:r>
      <w:r w:rsidRPr="00452F99">
        <w:t xml:space="preserve"> space weather and </w:t>
      </w:r>
      <w:r w:rsidR="00786309" w:rsidRPr="00452F99">
        <w:t xml:space="preserve">some aspects of aircraft </w:t>
      </w:r>
      <w:r w:rsidR="009663F6" w:rsidRPr="00452F99">
        <w:t>impact are considered in the PSR (ref.</w:t>
      </w:r>
      <w:sdt>
        <w:sdtPr>
          <w:id w:val="955600382"/>
          <w:citation/>
        </w:sdtPr>
        <w:sdtEndPr/>
        <w:sdtContent>
          <w:r w:rsidR="00B32995" w:rsidRPr="00452F99">
            <w:fldChar w:fldCharType="begin"/>
          </w:r>
          <w:r w:rsidR="00B32995" w:rsidRPr="00452F99">
            <w:instrText xml:space="preserve"> CITATION PSRB21 \l 2057 </w:instrText>
          </w:r>
          <w:r w:rsidR="00B32995" w:rsidRPr="00452F99">
            <w:fldChar w:fldCharType="separate"/>
          </w:r>
          <w:r w:rsidR="003274CE">
            <w:rPr>
              <w:noProof/>
            </w:rPr>
            <w:t xml:space="preserve"> </w:t>
          </w:r>
          <w:r w:rsidR="003274CE" w:rsidRPr="003274CE">
            <w:rPr>
              <w:noProof/>
            </w:rPr>
            <w:t>[23]</w:t>
          </w:r>
          <w:r w:rsidR="00B32995" w:rsidRPr="00452F99">
            <w:fldChar w:fldCharType="end"/>
          </w:r>
        </w:sdtContent>
      </w:sdt>
      <w:r w:rsidR="009663F6" w:rsidRPr="00544C18">
        <w:t>)</w:t>
      </w:r>
      <w:r w:rsidR="009663F6" w:rsidRPr="00452F99">
        <w:t xml:space="preserve"> as </w:t>
      </w:r>
      <w:r w:rsidR="00AE3DC5" w:rsidRPr="00452F99">
        <w:t xml:space="preserve">being addressed outside the reference design approach due to the differences in </w:t>
      </w:r>
      <w:r w:rsidR="00A519DE" w:rsidRPr="00452F99">
        <w:t xml:space="preserve">approach between the UK and US regulations. These are addressed </w:t>
      </w:r>
      <w:r w:rsidR="00571DF7" w:rsidRPr="00452F99">
        <w:t xml:space="preserve">separately from the gap </w:t>
      </w:r>
      <w:r w:rsidR="00462D68" w:rsidRPr="00452F99">
        <w:t xml:space="preserve">analysis </w:t>
      </w:r>
      <w:r w:rsidR="00571DF7" w:rsidRPr="00452F99">
        <w:t xml:space="preserve">report because they are considered </w:t>
      </w:r>
      <w:r w:rsidR="00A519DE" w:rsidRPr="00452F99">
        <w:t>in a non-quantitative manner</w:t>
      </w:r>
      <w:r w:rsidR="00571DF7" w:rsidRPr="00452F99">
        <w:t>.</w:t>
      </w:r>
    </w:p>
    <w:p w14:paraId="425ACFD9" w14:textId="4A33F94A" w:rsidR="000607DF" w:rsidRPr="00452F99" w:rsidRDefault="00DB3B51" w:rsidP="000607DF">
      <w:pPr>
        <w:pStyle w:val="Heading3"/>
      </w:pPr>
      <w:bookmarkStart w:id="10" w:name="_Ref213163927"/>
      <w:r w:rsidRPr="00452F99">
        <w:lastRenderedPageBreak/>
        <w:t xml:space="preserve">Hazard </w:t>
      </w:r>
      <w:r w:rsidR="008D6B10" w:rsidRPr="00452F99">
        <w:t xml:space="preserve">Screening and </w:t>
      </w:r>
      <w:r w:rsidR="00942705" w:rsidRPr="00452F99">
        <w:t>Combined Hazards</w:t>
      </w:r>
      <w:bookmarkEnd w:id="10"/>
    </w:p>
    <w:p w14:paraId="0780FF5C" w14:textId="38ABD77F" w:rsidR="002A0ECC" w:rsidRPr="00452F99" w:rsidRDefault="00462D68" w:rsidP="00D9543B">
      <w:pPr>
        <w:numPr>
          <w:ilvl w:val="0"/>
          <w:numId w:val="23"/>
        </w:numPr>
        <w:ind w:left="851" w:hanging="851"/>
      </w:pPr>
      <w:r w:rsidRPr="00452F99">
        <w:t xml:space="preserve">The RP </w:t>
      </w:r>
      <w:r w:rsidR="002A0ECC" w:rsidRPr="00452F99">
        <w:t>sets out its hazard combinations, methodology, approach, results and beyond GDA approach in its Internal and External Combined Hazards Methodology report</w:t>
      </w:r>
      <w:r w:rsidR="002A0ECC" w:rsidRPr="00452F99" w:rsidDel="00B32995">
        <w:t xml:space="preserve"> </w:t>
      </w:r>
      <w:r w:rsidR="00B32995" w:rsidRPr="00452F99">
        <w:t>(ref.</w:t>
      </w:r>
      <w:sdt>
        <w:sdtPr>
          <w:id w:val="-1112214113"/>
          <w:citation/>
        </w:sdtPr>
        <w:sdtEndPr/>
        <w:sdtContent>
          <w:r w:rsidR="00E3107E" w:rsidRPr="00452F99">
            <w:fldChar w:fldCharType="begin"/>
          </w:r>
          <w:r w:rsidR="00E3107E" w:rsidRPr="00452F99">
            <w:instrText xml:space="preserve"> CITATION Combined \l 2057 </w:instrText>
          </w:r>
          <w:r w:rsidR="00E3107E" w:rsidRPr="00452F99">
            <w:fldChar w:fldCharType="separate"/>
          </w:r>
          <w:r w:rsidR="003274CE">
            <w:rPr>
              <w:noProof/>
            </w:rPr>
            <w:t xml:space="preserve"> </w:t>
          </w:r>
          <w:r w:rsidR="003274CE" w:rsidRPr="003274CE">
            <w:rPr>
              <w:noProof/>
            </w:rPr>
            <w:t>[68]</w:t>
          </w:r>
          <w:r w:rsidR="00E3107E" w:rsidRPr="00452F99">
            <w:fldChar w:fldCharType="end"/>
          </w:r>
        </w:sdtContent>
      </w:sdt>
      <w:r w:rsidR="00B32995" w:rsidRPr="00452F99">
        <w:t>)</w:t>
      </w:r>
      <w:r w:rsidR="002A0ECC" w:rsidRPr="00452F99">
        <w:t xml:space="preserve">. The report </w:t>
      </w:r>
      <w:r w:rsidR="0062570A" w:rsidRPr="00452F99">
        <w:t>addresses</w:t>
      </w:r>
      <w:r w:rsidR="002A0ECC" w:rsidRPr="00452F99">
        <w:t>:</w:t>
      </w:r>
    </w:p>
    <w:p w14:paraId="7AD1194D" w14:textId="28E5E3C7" w:rsidR="002A0ECC" w:rsidRPr="00452F99" w:rsidRDefault="0062570A" w:rsidP="00FA68AE">
      <w:pPr>
        <w:numPr>
          <w:ilvl w:val="0"/>
          <w:numId w:val="12"/>
        </w:numPr>
        <w:ind w:left="1418" w:hanging="502"/>
      </w:pPr>
      <w:r w:rsidRPr="00452F99">
        <w:t>I</w:t>
      </w:r>
      <w:r w:rsidR="002A0ECC" w:rsidRPr="00452F99">
        <w:t xml:space="preserve">nternal and external hazards which </w:t>
      </w:r>
      <w:r w:rsidR="00AD36E5" w:rsidRPr="00452F99">
        <w:t>are</w:t>
      </w:r>
      <w:r w:rsidR="002A0ECC" w:rsidRPr="00452F99">
        <w:t xml:space="preserve"> considered in the generic SMR-300 GDA.</w:t>
      </w:r>
    </w:p>
    <w:p w14:paraId="42C4979B" w14:textId="412E071C" w:rsidR="002A0ECC" w:rsidRPr="00452F99" w:rsidRDefault="0062570A" w:rsidP="00FA68AE">
      <w:pPr>
        <w:numPr>
          <w:ilvl w:val="0"/>
          <w:numId w:val="12"/>
        </w:numPr>
        <w:ind w:left="1418" w:hanging="502"/>
      </w:pPr>
      <w:r w:rsidRPr="00452F99">
        <w:t>R</w:t>
      </w:r>
      <w:r w:rsidR="002A0ECC" w:rsidRPr="00452F99">
        <w:t>elevant guidance, codes and standards used</w:t>
      </w:r>
      <w:r w:rsidR="006879FA">
        <w:t>.</w:t>
      </w:r>
    </w:p>
    <w:p w14:paraId="0AF9003C" w14:textId="16B7C2D3" w:rsidR="002A0ECC" w:rsidRPr="00452F99" w:rsidRDefault="008D2CE2" w:rsidP="00FA68AE">
      <w:pPr>
        <w:numPr>
          <w:ilvl w:val="0"/>
          <w:numId w:val="12"/>
        </w:numPr>
        <w:ind w:left="1418" w:hanging="502"/>
      </w:pPr>
      <w:r w:rsidRPr="00452F99">
        <w:t>H</w:t>
      </w:r>
      <w:r w:rsidR="002A0ECC" w:rsidRPr="00452F99">
        <w:t>igh level approach applied for hazard combinations. This consists of a process flow of the adopted approach:</w:t>
      </w:r>
    </w:p>
    <w:p w14:paraId="0D8AB8FE" w14:textId="2BAB93A9" w:rsidR="002A0ECC" w:rsidRPr="00452F99" w:rsidRDefault="002A0ECC" w:rsidP="00950982">
      <w:pPr>
        <w:pStyle w:val="Bulletlist2"/>
      </w:pPr>
      <w:r w:rsidRPr="00452F99">
        <w:t>Step 1 – Identification of External Hazards and Internal Hazards</w:t>
      </w:r>
      <w:r w:rsidR="006879FA">
        <w:t>.</w:t>
      </w:r>
    </w:p>
    <w:p w14:paraId="1DE7AEC9" w14:textId="4F1C32D6" w:rsidR="002A0ECC" w:rsidRPr="00452F99" w:rsidRDefault="002A0ECC" w:rsidP="00950982">
      <w:pPr>
        <w:pStyle w:val="Bulletlist2"/>
      </w:pPr>
      <w:r w:rsidRPr="00452F99">
        <w:t>Step 2 – Identification</w:t>
      </w:r>
      <w:r w:rsidR="00F5213D">
        <w:t xml:space="preserve"> </w:t>
      </w:r>
      <w:r w:rsidRPr="00452F99">
        <w:t>and Categorisation of Hazard Combinations</w:t>
      </w:r>
      <w:r w:rsidR="006879FA">
        <w:t>.</w:t>
      </w:r>
    </w:p>
    <w:p w14:paraId="5C290592" w14:textId="53E40B12" w:rsidR="002A0ECC" w:rsidRPr="00452F99" w:rsidRDefault="002A0ECC" w:rsidP="00950982">
      <w:pPr>
        <w:pStyle w:val="Bulletlist2"/>
      </w:pPr>
      <w:r w:rsidRPr="00452F99">
        <w:t>Step 3 – Screening of Hazard Combinations</w:t>
      </w:r>
      <w:r w:rsidR="006879FA">
        <w:t>.</w:t>
      </w:r>
    </w:p>
    <w:p w14:paraId="2CC7A6DB" w14:textId="46AD2B00" w:rsidR="002A0ECC" w:rsidRPr="00452F99" w:rsidRDefault="0062570A" w:rsidP="00FA68AE">
      <w:pPr>
        <w:numPr>
          <w:ilvl w:val="0"/>
          <w:numId w:val="12"/>
        </w:numPr>
        <w:ind w:left="1418" w:hanging="502"/>
      </w:pPr>
      <w:r w:rsidRPr="00452F99">
        <w:t>D</w:t>
      </w:r>
      <w:r w:rsidR="002A0ECC" w:rsidRPr="00452F99">
        <w:t>etailed approach and methodology for hazard combinations</w:t>
      </w:r>
      <w:r w:rsidRPr="00452F99">
        <w:t>. Including</w:t>
      </w:r>
      <w:r w:rsidR="002A0ECC" w:rsidRPr="00452F99">
        <w:t xml:space="preserve"> a demonstration of the methodology applied for each group of hazard combinations.</w:t>
      </w:r>
    </w:p>
    <w:p w14:paraId="383DB1F6" w14:textId="56FB4AAD" w:rsidR="008B19DF" w:rsidRPr="00452F99" w:rsidRDefault="00EB37A1" w:rsidP="00FA68AE">
      <w:pPr>
        <w:numPr>
          <w:ilvl w:val="0"/>
          <w:numId w:val="23"/>
        </w:numPr>
        <w:ind w:left="851" w:hanging="851"/>
      </w:pPr>
      <w:r w:rsidRPr="00452F99">
        <w:t>The</w:t>
      </w:r>
      <w:r w:rsidR="008238AF" w:rsidRPr="00452F99">
        <w:t xml:space="preserve"> RP</w:t>
      </w:r>
      <w:r w:rsidR="008B19DF" w:rsidRPr="00452F99">
        <w:t>’s 3 step approach for the identification and screening of combined hazards</w:t>
      </w:r>
      <w:r w:rsidR="00DA2436" w:rsidRPr="00452F99">
        <w:t xml:space="preserve"> is reproduced </w:t>
      </w:r>
      <w:r w:rsidR="003E29C6">
        <w:t xml:space="preserve">as figure 1 </w:t>
      </w:r>
      <w:r w:rsidR="00DA2436" w:rsidRPr="00452F99">
        <w:t xml:space="preserve">in </w:t>
      </w:r>
      <w:r w:rsidRPr="00452F99">
        <w:t>appendix 3</w:t>
      </w:r>
      <w:r w:rsidR="008B19DF" w:rsidRPr="00452F99">
        <w:t>.</w:t>
      </w:r>
    </w:p>
    <w:p w14:paraId="64C48C14" w14:textId="15070256" w:rsidR="003F5487" w:rsidRPr="00452F99" w:rsidRDefault="008C00DE" w:rsidP="00FA68AE">
      <w:pPr>
        <w:numPr>
          <w:ilvl w:val="0"/>
          <w:numId w:val="23"/>
        </w:numPr>
        <w:ind w:left="851" w:hanging="851"/>
      </w:pPr>
      <w:r w:rsidRPr="00452F99">
        <w:t xml:space="preserve">Assessment of this </w:t>
      </w:r>
      <w:r w:rsidR="00BF3EF4" w:rsidRPr="00452F99">
        <w:t xml:space="preserve">topic is presented in Section </w:t>
      </w:r>
      <w:r w:rsidR="009A461B" w:rsidRPr="00452F99">
        <w:fldChar w:fldCharType="begin"/>
      </w:r>
      <w:r w:rsidR="009A461B" w:rsidRPr="00452F99">
        <w:instrText xml:space="preserve"> REF _Ref208832338 \r \h </w:instrText>
      </w:r>
      <w:r w:rsidR="00544C18" w:rsidRPr="00452F99">
        <w:instrText xml:space="preserve"> \* MERGEFORMAT </w:instrText>
      </w:r>
      <w:r w:rsidR="009A461B" w:rsidRPr="00452F99">
        <w:fldChar w:fldCharType="separate"/>
      </w:r>
      <w:r w:rsidR="00127FC2">
        <w:rPr>
          <w:cs/>
        </w:rPr>
        <w:t>‎</w:t>
      </w:r>
      <w:r w:rsidR="00127FC2">
        <w:t>4.2.4</w:t>
      </w:r>
      <w:r w:rsidR="009A461B" w:rsidRPr="00452F99">
        <w:fldChar w:fldCharType="end"/>
      </w:r>
      <w:r w:rsidR="00BF3EF4" w:rsidRPr="00452F99">
        <w:t>.</w:t>
      </w:r>
    </w:p>
    <w:p w14:paraId="7B799327" w14:textId="6301C358" w:rsidR="003F5487" w:rsidRPr="00452F99" w:rsidRDefault="000578E7" w:rsidP="003F5487">
      <w:pPr>
        <w:pStyle w:val="Heading3"/>
      </w:pPr>
      <w:r w:rsidRPr="00452F99">
        <w:t xml:space="preserve">External Hazards </w:t>
      </w:r>
      <w:r w:rsidR="00F6073D">
        <w:t>Safety Claims</w:t>
      </w:r>
    </w:p>
    <w:p w14:paraId="7FFA989F" w14:textId="746DC126" w:rsidR="006D56EC" w:rsidRPr="00452F99" w:rsidRDefault="00C03712" w:rsidP="00FA68AE">
      <w:pPr>
        <w:numPr>
          <w:ilvl w:val="0"/>
          <w:numId w:val="23"/>
        </w:numPr>
        <w:ind w:left="851" w:hanging="851"/>
      </w:pPr>
      <w:r w:rsidRPr="00452F99">
        <w:t xml:space="preserve">The RP has developed a Claim structure for the safety claims for external hazards. It is the intent of </w:t>
      </w:r>
      <w:r w:rsidR="000E4429" w:rsidRPr="00452F99">
        <w:t xml:space="preserve">the RP to develop the safety case in a CAE structure as the design and safety documentation develop. In accordance with </w:t>
      </w:r>
      <w:r w:rsidR="00C259B5" w:rsidRPr="00452F99">
        <w:t>th</w:t>
      </w:r>
      <w:r w:rsidR="000E4429" w:rsidRPr="00452F99">
        <w:t>e expectations on entry to the SMR-300 GDA Step 2</w:t>
      </w:r>
      <w:r w:rsidR="00DB0D4E" w:rsidRPr="00452F99">
        <w:t>, the safety</w:t>
      </w:r>
      <w:r w:rsidR="00577DC5" w:rsidRPr="00452F99">
        <w:t xml:space="preserve"> claims are mature</w:t>
      </w:r>
      <w:r w:rsidR="00053AF0" w:rsidRPr="00452F99">
        <w:t xml:space="preserve"> but the detailed arguments and evidence are not available</w:t>
      </w:r>
      <w:r w:rsidR="008130B1" w:rsidRPr="00452F99">
        <w:t xml:space="preserve"> for the concept design.</w:t>
      </w:r>
      <w:r w:rsidR="00D70091" w:rsidRPr="00452F99">
        <w:t xml:space="preserve"> This is in accordance with the expectations of GD</w:t>
      </w:r>
      <w:r w:rsidR="00271A15" w:rsidRPr="00452F99">
        <w:t>A</w:t>
      </w:r>
      <w:r w:rsidR="00D70091" w:rsidRPr="00452F99">
        <w:t xml:space="preserve"> (ref.</w:t>
      </w:r>
      <w:sdt>
        <w:sdtPr>
          <w:id w:val="2079783575"/>
          <w:citation/>
        </w:sdtPr>
        <w:sdtEndPr/>
        <w:sdtContent>
          <w:r w:rsidR="00E3107E" w:rsidRPr="00452F99">
            <w:fldChar w:fldCharType="begin"/>
          </w:r>
          <w:r w:rsidR="00E3107E" w:rsidRPr="00452F99">
            <w:instrText xml:space="preserve"> CITATION GDATG \l 2057 </w:instrText>
          </w:r>
          <w:r w:rsidR="00E3107E" w:rsidRPr="00452F99">
            <w:fldChar w:fldCharType="separate"/>
          </w:r>
          <w:r w:rsidR="003274CE">
            <w:rPr>
              <w:noProof/>
            </w:rPr>
            <w:t xml:space="preserve"> </w:t>
          </w:r>
          <w:r w:rsidR="003274CE" w:rsidRPr="003274CE">
            <w:rPr>
              <w:noProof/>
            </w:rPr>
            <w:t>[64]</w:t>
          </w:r>
          <w:r w:rsidR="00E3107E" w:rsidRPr="00452F99">
            <w:fldChar w:fldCharType="end"/>
          </w:r>
        </w:sdtContent>
      </w:sdt>
      <w:r w:rsidR="00D70091" w:rsidRPr="00452F99">
        <w:t>) and the original intent of GDA.</w:t>
      </w:r>
    </w:p>
    <w:p w14:paraId="2D2858C6" w14:textId="3E5D8012" w:rsidR="000578E7" w:rsidRPr="00452F99" w:rsidRDefault="006D56EC" w:rsidP="00FA68AE">
      <w:pPr>
        <w:numPr>
          <w:ilvl w:val="0"/>
          <w:numId w:val="23"/>
        </w:numPr>
        <w:ind w:left="851" w:hanging="851"/>
      </w:pPr>
      <w:r w:rsidRPr="00452F99">
        <w:t xml:space="preserve">The RP has </w:t>
      </w:r>
      <w:r w:rsidR="00381DEF" w:rsidRPr="00452F99">
        <w:t>pr</w:t>
      </w:r>
      <w:r w:rsidR="00443FFA" w:rsidRPr="00452F99">
        <w:t>oduc</w:t>
      </w:r>
      <w:r w:rsidRPr="00452F99">
        <w:t>ed the following claim structure</w:t>
      </w:r>
      <w:r w:rsidR="00D76452" w:rsidRPr="00452F99">
        <w:t xml:space="preserve"> (ref.</w:t>
      </w:r>
      <w:sdt>
        <w:sdtPr>
          <w:id w:val="-567883189"/>
          <w:citation/>
        </w:sdtPr>
        <w:sdtEndPr/>
        <w:sdtContent>
          <w:r w:rsidR="00E3107E" w:rsidRPr="00452F99">
            <w:fldChar w:fldCharType="begin"/>
          </w:r>
          <w:r w:rsidR="00E3107E" w:rsidRPr="00452F99">
            <w:instrText xml:space="preserve"> CITATION PSRB21 \l 2057 </w:instrText>
          </w:r>
          <w:r w:rsidR="00E3107E" w:rsidRPr="00452F99">
            <w:fldChar w:fldCharType="separate"/>
          </w:r>
          <w:r w:rsidR="003274CE">
            <w:rPr>
              <w:noProof/>
            </w:rPr>
            <w:t xml:space="preserve"> </w:t>
          </w:r>
          <w:r w:rsidR="003274CE" w:rsidRPr="003274CE">
            <w:rPr>
              <w:noProof/>
            </w:rPr>
            <w:t>[23]</w:t>
          </w:r>
          <w:r w:rsidR="00E3107E" w:rsidRPr="00452F99">
            <w:fldChar w:fldCharType="end"/>
          </w:r>
        </w:sdtContent>
      </w:sdt>
      <w:r w:rsidR="00D76452" w:rsidRPr="00452F99">
        <w:t>)</w:t>
      </w:r>
      <w:r w:rsidR="00B2478A" w:rsidRPr="00452F99">
        <w:t xml:space="preserve"> </w:t>
      </w:r>
      <w:r w:rsidRPr="00452F99">
        <w:t xml:space="preserve">to support its </w:t>
      </w:r>
      <w:r w:rsidR="00381DEF" w:rsidRPr="00452F99">
        <w:t>external hazards safety case development:</w:t>
      </w:r>
    </w:p>
    <w:p w14:paraId="2AAE0894" w14:textId="77777777" w:rsidR="00381DEF" w:rsidRPr="00452F99" w:rsidRDefault="00381DEF" w:rsidP="00FA68AE">
      <w:pPr>
        <w:pStyle w:val="Bulletlist1"/>
        <w:numPr>
          <w:ilvl w:val="0"/>
          <w:numId w:val="0"/>
        </w:numPr>
        <w:ind w:left="720"/>
      </w:pPr>
      <w:r w:rsidRPr="00452F99">
        <w:rPr>
          <w:b/>
          <w:bCs/>
        </w:rPr>
        <w:t xml:space="preserve">Claim 2.1.5 </w:t>
      </w:r>
      <w:r w:rsidRPr="00452F99">
        <w:t>Risks from External Hazards and their combinations have been demonstrated to be tolerable and As Low As Reasonably Practicable (ALARP).</w:t>
      </w:r>
    </w:p>
    <w:p w14:paraId="718BDF6B" w14:textId="77777777" w:rsidR="00381DEF" w:rsidRPr="00452F99" w:rsidRDefault="00381DEF" w:rsidP="00FA68AE">
      <w:pPr>
        <w:pStyle w:val="Bulletlist1"/>
        <w:numPr>
          <w:ilvl w:val="0"/>
          <w:numId w:val="0"/>
        </w:numPr>
        <w:ind w:left="720"/>
      </w:pPr>
      <w:r w:rsidRPr="00452F99">
        <w:rPr>
          <w:b/>
          <w:bCs/>
        </w:rPr>
        <w:t xml:space="preserve">Claim 2.1.5.1 </w:t>
      </w:r>
      <w:r w:rsidRPr="00452F99">
        <w:t>External Hazards are identified and characterised using appropriate Codes and Standards, taking cognisance of RGP and Operating Experience (OPEX).</w:t>
      </w:r>
    </w:p>
    <w:p w14:paraId="1E06FAEB" w14:textId="77777777" w:rsidR="00381DEF" w:rsidRPr="00452F99" w:rsidRDefault="00381DEF" w:rsidP="00FA68AE">
      <w:pPr>
        <w:pStyle w:val="Bulletlist1"/>
        <w:numPr>
          <w:ilvl w:val="0"/>
          <w:numId w:val="0"/>
        </w:numPr>
        <w:ind w:left="720"/>
      </w:pPr>
      <w:r w:rsidRPr="00452F99">
        <w:rPr>
          <w:b/>
          <w:bCs/>
        </w:rPr>
        <w:lastRenderedPageBreak/>
        <w:t>Claim 2.1.5.2</w:t>
      </w:r>
      <w:r w:rsidRPr="00452F99">
        <w:t xml:space="preserve"> A comprehensive set of External Hazards and their combinations are identified and screened for assessment.</w:t>
      </w:r>
    </w:p>
    <w:p w14:paraId="0CD4C458" w14:textId="77777777" w:rsidR="00381DEF" w:rsidRPr="00452F99" w:rsidRDefault="00381DEF" w:rsidP="00FA68AE">
      <w:pPr>
        <w:pStyle w:val="Bulletlist1"/>
        <w:numPr>
          <w:ilvl w:val="0"/>
          <w:numId w:val="0"/>
        </w:numPr>
        <w:ind w:left="720"/>
      </w:pPr>
      <w:r w:rsidRPr="00452F99">
        <w:rPr>
          <w:b/>
          <w:bCs/>
        </w:rPr>
        <w:t>Claim 2.1.5.3</w:t>
      </w:r>
      <w:r w:rsidRPr="00452F99">
        <w:t xml:space="preserve"> Safety functions and safety measures are identified, categorised, and classified based on their importance to nuclear safety for all External Hazards and provide sufficient lines of protection based on the fault frequency and consequence.</w:t>
      </w:r>
    </w:p>
    <w:p w14:paraId="597D1592" w14:textId="77777777" w:rsidR="00381DEF" w:rsidRPr="00452F99" w:rsidRDefault="00381DEF" w:rsidP="00FA68AE">
      <w:pPr>
        <w:pStyle w:val="Bulletlist1"/>
        <w:numPr>
          <w:ilvl w:val="0"/>
          <w:numId w:val="0"/>
        </w:numPr>
        <w:ind w:left="720"/>
      </w:pPr>
      <w:r w:rsidRPr="00452F99">
        <w:rPr>
          <w:b/>
          <w:bCs/>
        </w:rPr>
        <w:t>Claim 2.1.5.4</w:t>
      </w:r>
      <w:r w:rsidRPr="00452F99">
        <w:t xml:space="preserve"> Analysis demonstrates that for all External Hazards, the identified safety features, in conjunction with operator actions, enable the plant to reach a safe state.</w:t>
      </w:r>
    </w:p>
    <w:p w14:paraId="43302FFE" w14:textId="2D0D7D22" w:rsidR="00381DEF" w:rsidRPr="00452F99" w:rsidRDefault="00E52553" w:rsidP="00FA68AE">
      <w:pPr>
        <w:numPr>
          <w:ilvl w:val="0"/>
          <w:numId w:val="23"/>
        </w:numPr>
        <w:ind w:left="851" w:hanging="851"/>
      </w:pPr>
      <w:r w:rsidRPr="00452F99">
        <w:t xml:space="preserve">The additional work to be undertaken to develop the safety case for the </w:t>
      </w:r>
      <w:r w:rsidR="001B2436" w:rsidRPr="00452F99">
        <w:t xml:space="preserve">GB site and regulatory framework for external hazards is identified in the External Hazards </w:t>
      </w:r>
      <w:r w:rsidR="0074005A" w:rsidRPr="00452F99">
        <w:t>US - UK Gap Analysis Report</w:t>
      </w:r>
      <w:r w:rsidR="001B2436" w:rsidRPr="00452F99">
        <w:t xml:space="preserve"> (ref.</w:t>
      </w:r>
      <w:sdt>
        <w:sdtPr>
          <w:id w:val="-1853325543"/>
          <w:citation/>
        </w:sdtPr>
        <w:sdtEndPr/>
        <w:sdtContent>
          <w:r w:rsidR="00C22665" w:rsidRPr="00452F99">
            <w:fldChar w:fldCharType="begin"/>
          </w:r>
          <w:r w:rsidR="00C22665" w:rsidRPr="00452F99">
            <w:instrText xml:space="preserve"> CITATION GAPUKUS \l 2057 </w:instrText>
          </w:r>
          <w:r w:rsidR="00C22665" w:rsidRPr="00452F99">
            <w:fldChar w:fldCharType="separate"/>
          </w:r>
          <w:r w:rsidR="003274CE">
            <w:rPr>
              <w:noProof/>
            </w:rPr>
            <w:t xml:space="preserve"> </w:t>
          </w:r>
          <w:r w:rsidR="003274CE" w:rsidRPr="003274CE">
            <w:rPr>
              <w:noProof/>
            </w:rPr>
            <w:t>[67]</w:t>
          </w:r>
          <w:r w:rsidR="00C22665" w:rsidRPr="00452F99">
            <w:fldChar w:fldCharType="end"/>
          </w:r>
        </w:sdtContent>
      </w:sdt>
      <w:r w:rsidR="001B2436" w:rsidRPr="00452F99">
        <w:t>)</w:t>
      </w:r>
      <w:r w:rsidR="00A63382" w:rsidRPr="00452F99">
        <w:t>. The additional work is identified as “forward actions”</w:t>
      </w:r>
      <w:r w:rsidR="00310F3B" w:rsidRPr="00452F99">
        <w:t>. Forward actions are considered as part of the submissions for GDA</w:t>
      </w:r>
      <w:r w:rsidR="008A5A45">
        <w:t>.</w:t>
      </w:r>
      <w:r w:rsidR="00EF7E2D">
        <w:t xml:space="preserve"> </w:t>
      </w:r>
    </w:p>
    <w:p w14:paraId="08582C67" w14:textId="03D7C7E6" w:rsidR="00966113" w:rsidRPr="00452F99" w:rsidRDefault="009D3D57" w:rsidP="00FA68AE">
      <w:pPr>
        <w:numPr>
          <w:ilvl w:val="0"/>
          <w:numId w:val="23"/>
        </w:numPr>
        <w:ind w:left="851" w:hanging="851"/>
      </w:pPr>
      <w:r w:rsidRPr="00452F99">
        <w:t xml:space="preserve">Assessment of this topic is presented in Section </w:t>
      </w:r>
      <w:r w:rsidR="00F264FC">
        <w:fldChar w:fldCharType="begin"/>
      </w:r>
      <w:r w:rsidR="00F264FC">
        <w:instrText xml:space="preserve"> REF _Ref213711133 \r \h </w:instrText>
      </w:r>
      <w:r w:rsidR="00415695">
        <w:instrText xml:space="preserve"> \* MERGEFORMAT </w:instrText>
      </w:r>
      <w:r w:rsidR="00F264FC">
        <w:fldChar w:fldCharType="separate"/>
      </w:r>
      <w:r w:rsidR="00127FC2">
        <w:rPr>
          <w:cs/>
        </w:rPr>
        <w:t>‎</w:t>
      </w:r>
      <w:r w:rsidR="00127FC2">
        <w:t>4.2.5.1</w:t>
      </w:r>
      <w:r w:rsidR="00F264FC">
        <w:fldChar w:fldCharType="end"/>
      </w:r>
      <w:r w:rsidR="00652DC3" w:rsidRPr="00452F99">
        <w:fldChar w:fldCharType="begin"/>
      </w:r>
      <w:r w:rsidR="00652DC3" w:rsidRPr="00452F99">
        <w:instrText xml:space="preserve"> REF _Ref210298849 \r \h </w:instrText>
      </w:r>
      <w:r w:rsidR="00544C18" w:rsidRPr="00452F99">
        <w:instrText xml:space="preserve"> \* MERGEFORMAT </w:instrText>
      </w:r>
      <w:r w:rsidR="00652DC3" w:rsidRPr="00452F99">
        <w:fldChar w:fldCharType="separate"/>
      </w:r>
      <w:r w:rsidR="00127FC2">
        <w:rPr>
          <w:cs/>
        </w:rPr>
        <w:t>‎</w:t>
      </w:r>
      <w:r w:rsidR="00127FC2">
        <w:t>4.2.5</w:t>
      </w:r>
      <w:r w:rsidR="00652DC3" w:rsidRPr="00452F99">
        <w:fldChar w:fldCharType="end"/>
      </w:r>
    </w:p>
    <w:p w14:paraId="2EE5EB01" w14:textId="1315ECA2" w:rsidR="00AE0DCC" w:rsidRPr="00452F99" w:rsidRDefault="002F3FCA" w:rsidP="00814A30">
      <w:pPr>
        <w:pStyle w:val="Heading3"/>
        <w:rPr>
          <w:color w:val="000000" w:themeColor="text1"/>
        </w:rPr>
      </w:pPr>
      <w:r w:rsidRPr="00544C18">
        <w:t xml:space="preserve">Demonstrating Risks </w:t>
      </w:r>
      <w:r w:rsidR="00966113" w:rsidRPr="00452F99">
        <w:rPr>
          <w:color w:val="000000" w:themeColor="text1"/>
        </w:rPr>
        <w:t>can be</w:t>
      </w:r>
      <w:r w:rsidRPr="00452F99">
        <w:rPr>
          <w:color w:val="000000" w:themeColor="text1"/>
        </w:rPr>
        <w:t xml:space="preserve"> Reduced </w:t>
      </w:r>
      <w:r w:rsidR="00966113" w:rsidRPr="00452F99">
        <w:rPr>
          <w:color w:val="000000" w:themeColor="text1"/>
        </w:rPr>
        <w:t xml:space="preserve">to </w:t>
      </w:r>
      <w:r w:rsidR="00AE0DCC" w:rsidRPr="00452F99">
        <w:rPr>
          <w:color w:val="000000" w:themeColor="text1"/>
        </w:rPr>
        <w:t xml:space="preserve">ALARP </w:t>
      </w:r>
    </w:p>
    <w:p w14:paraId="3CB53D46" w14:textId="6E2BC000" w:rsidR="004E7FC5" w:rsidRPr="00452F99" w:rsidRDefault="0098799D" w:rsidP="00FA68AE">
      <w:pPr>
        <w:numPr>
          <w:ilvl w:val="0"/>
          <w:numId w:val="23"/>
        </w:numPr>
        <w:ind w:left="851" w:hanging="851"/>
      </w:pPr>
      <w:r>
        <w:t>A</w:t>
      </w:r>
      <w:r w:rsidR="004E7FC5" w:rsidRPr="00452F99">
        <w:t xml:space="preserve"> </w:t>
      </w:r>
      <w:r w:rsidR="0021441D">
        <w:t xml:space="preserve">complete </w:t>
      </w:r>
      <w:r w:rsidR="009B13A4" w:rsidRPr="00452F99">
        <w:t>demonstration of risks</w:t>
      </w:r>
      <w:r w:rsidR="009B1B4D" w:rsidRPr="00452F99">
        <w:t xml:space="preserve"> due to external hazards</w:t>
      </w:r>
      <w:r w:rsidR="009B13A4" w:rsidRPr="00452F99">
        <w:t xml:space="preserve"> being reduced </w:t>
      </w:r>
      <w:r w:rsidR="008721E9" w:rsidRPr="00452F99">
        <w:t xml:space="preserve">to </w:t>
      </w:r>
      <w:r w:rsidR="009B1B4D" w:rsidRPr="00452F99">
        <w:t xml:space="preserve">ALARP requires the site-specific characterisation of </w:t>
      </w:r>
      <w:r w:rsidR="00EC36EC" w:rsidRPr="00452F99">
        <w:t>external hazards</w:t>
      </w:r>
      <w:r w:rsidR="00407B3B">
        <w:t xml:space="preserve"> and </w:t>
      </w:r>
      <w:r w:rsidR="008F2213">
        <w:t>SSC substantiation</w:t>
      </w:r>
      <w:r w:rsidR="00EC36EC" w:rsidRPr="00452F99">
        <w:t xml:space="preserve">. The RP has sought to demonstrate that risks due to external hazards are understood and managed through the design. </w:t>
      </w:r>
      <w:r w:rsidR="00BB3DA3">
        <w:t xml:space="preserve">The </w:t>
      </w:r>
      <w:r w:rsidR="00BE07B3">
        <w:t xml:space="preserve">stated purpose of the </w:t>
      </w:r>
      <w:r w:rsidR="00BB3DA3">
        <w:t>PSR</w:t>
      </w:r>
      <w:r w:rsidR="00BE07B3">
        <w:t xml:space="preserve"> is to </w:t>
      </w:r>
      <w:r w:rsidR="006B5369">
        <w:t>“</w:t>
      </w:r>
      <w:r w:rsidR="00BE07B3">
        <w:t xml:space="preserve">demonstrate that </w:t>
      </w:r>
      <w:r w:rsidR="00B568C8">
        <w:t>the generic SMR-300 design risks to people are likely to be tolerable and ALARP</w:t>
      </w:r>
      <w:r w:rsidR="006B5369">
        <w:t>.”</w:t>
      </w:r>
      <w:r w:rsidR="00BB3DA3">
        <w:t xml:space="preserve"> </w:t>
      </w:r>
      <w:r w:rsidR="00D51BA3" w:rsidRPr="00452F99">
        <w:t xml:space="preserve">Specific demonstration of gross disproportion requires </w:t>
      </w:r>
      <w:r w:rsidR="004032CD" w:rsidRPr="00452F99">
        <w:t>risk to be better defined both in terms of the site and the design response and substantiation.</w:t>
      </w:r>
      <w:r w:rsidR="002B7574">
        <w:t xml:space="preserve"> It is possible in th</w:t>
      </w:r>
      <w:r w:rsidR="00AE5687">
        <w:t xml:space="preserve">is fundamental assessment to gain confidence that a design </w:t>
      </w:r>
      <w:r w:rsidR="0084031A">
        <w:t xml:space="preserve">is likely to reduce risk ALARP in accordance with the </w:t>
      </w:r>
      <w:r w:rsidR="00096197">
        <w:t>scope of the GDA.</w:t>
      </w:r>
    </w:p>
    <w:p w14:paraId="4297029F" w14:textId="627962BF" w:rsidR="0063525A" w:rsidRPr="00452F99" w:rsidRDefault="0063525A" w:rsidP="00FA68AE">
      <w:pPr>
        <w:numPr>
          <w:ilvl w:val="0"/>
          <w:numId w:val="23"/>
        </w:numPr>
        <w:ind w:left="851" w:hanging="851"/>
      </w:pPr>
      <w:r w:rsidRPr="00452F99">
        <w:t xml:space="preserve">The RP has provided approach and methodology information on the development of </w:t>
      </w:r>
      <w:r w:rsidR="00C30621" w:rsidRPr="00452F99">
        <w:t xml:space="preserve">evidence that the design reduces risk ALARP. This includes consideration of beyond design basis </w:t>
      </w:r>
      <w:r w:rsidR="008837C6" w:rsidRPr="00452F99">
        <w:t>risk</w:t>
      </w:r>
      <w:r w:rsidR="00A22454" w:rsidRPr="00452F99">
        <w:t>, cliff-edge effects</w:t>
      </w:r>
      <w:r w:rsidR="008837C6" w:rsidRPr="00452F99">
        <w:t xml:space="preserve"> and optioneering for design modification.</w:t>
      </w:r>
      <w:r w:rsidR="00533888" w:rsidRPr="00452F99">
        <w:t xml:space="preserve"> The </w:t>
      </w:r>
      <w:r w:rsidR="000F77CC" w:rsidRPr="00452F99">
        <w:t>Beyond Design Basis</w:t>
      </w:r>
      <w:r w:rsidR="0053228A" w:rsidRPr="00452F99">
        <w:t xml:space="preserve"> (BDB)</w:t>
      </w:r>
      <w:r w:rsidR="000F77CC" w:rsidRPr="00452F99">
        <w:t xml:space="preserve"> Strategy for External Hazards Report (ref.</w:t>
      </w:r>
      <w:sdt>
        <w:sdtPr>
          <w:id w:val="967941704"/>
          <w:citation/>
        </w:sdtPr>
        <w:sdtEndPr/>
        <w:sdtContent>
          <w:r w:rsidR="00A23DAD" w:rsidRPr="00452F99">
            <w:fldChar w:fldCharType="begin"/>
          </w:r>
          <w:r w:rsidR="00A23DAD" w:rsidRPr="00452F99">
            <w:instrText xml:space="preserve"> CITATION BDB \l 2057 </w:instrText>
          </w:r>
          <w:r w:rsidR="00A23DAD" w:rsidRPr="00452F99">
            <w:fldChar w:fldCharType="separate"/>
          </w:r>
          <w:r w:rsidR="003274CE">
            <w:rPr>
              <w:noProof/>
            </w:rPr>
            <w:t xml:space="preserve"> </w:t>
          </w:r>
          <w:r w:rsidR="003274CE" w:rsidRPr="003274CE">
            <w:rPr>
              <w:noProof/>
            </w:rPr>
            <w:t>[69]</w:t>
          </w:r>
          <w:r w:rsidR="00A23DAD" w:rsidRPr="00452F99">
            <w:fldChar w:fldCharType="end"/>
          </w:r>
        </w:sdtContent>
      </w:sdt>
      <w:r w:rsidR="000F77CC" w:rsidRPr="00452F99">
        <w:t xml:space="preserve">) </w:t>
      </w:r>
      <w:r w:rsidR="006A541C" w:rsidRPr="00452F99">
        <w:t>sets out:</w:t>
      </w:r>
    </w:p>
    <w:p w14:paraId="0A85A965" w14:textId="379B7EE5" w:rsidR="00BD5FEC" w:rsidRPr="00452F99" w:rsidRDefault="00BD5FEC" w:rsidP="00FA68AE">
      <w:pPr>
        <w:numPr>
          <w:ilvl w:val="0"/>
          <w:numId w:val="12"/>
        </w:numPr>
        <w:ind w:left="1418" w:hanging="502"/>
      </w:pPr>
      <w:r w:rsidRPr="00452F99">
        <w:t>An outline of RGP, relevant guidance, codes, and standards on BDB evaluation relevant to UK nuclear industry.</w:t>
      </w:r>
    </w:p>
    <w:p w14:paraId="1D1818E4" w14:textId="306C49C6" w:rsidR="00BD5FEC" w:rsidRPr="00452F99" w:rsidRDefault="00BD5FEC" w:rsidP="00FA68AE">
      <w:pPr>
        <w:numPr>
          <w:ilvl w:val="0"/>
          <w:numId w:val="12"/>
        </w:numPr>
        <w:ind w:left="1418" w:hanging="502"/>
      </w:pPr>
      <w:r w:rsidRPr="00452F99">
        <w:t>A preliminary BDB evaluation of GB GSE External Hazards against the GDA Reference Design, and with consideration of Cliff-Edge Parameters.</w:t>
      </w:r>
    </w:p>
    <w:p w14:paraId="4F6FF4D9" w14:textId="340EDE3A" w:rsidR="006A541C" w:rsidRPr="00452F99" w:rsidRDefault="00BD5FEC" w:rsidP="00FA68AE">
      <w:pPr>
        <w:numPr>
          <w:ilvl w:val="0"/>
          <w:numId w:val="12"/>
        </w:numPr>
        <w:ind w:left="1418" w:hanging="502"/>
      </w:pPr>
      <w:r w:rsidRPr="00452F99">
        <w:t>A preliminary high-level strategy for consideration of ‘more severe’ BDB event.</w:t>
      </w:r>
    </w:p>
    <w:p w14:paraId="0BA3C77A" w14:textId="3C7B6F47" w:rsidR="007E319D" w:rsidRPr="00452F99" w:rsidRDefault="007E319D" w:rsidP="00FA68AE">
      <w:pPr>
        <w:numPr>
          <w:ilvl w:val="0"/>
          <w:numId w:val="23"/>
        </w:numPr>
        <w:ind w:left="851" w:hanging="851"/>
      </w:pPr>
      <w:r w:rsidRPr="00452F99">
        <w:t xml:space="preserve">Assessment of this topic is presented in Section </w:t>
      </w:r>
      <w:r w:rsidR="00351AD4" w:rsidRPr="00452F99">
        <w:fldChar w:fldCharType="begin"/>
      </w:r>
      <w:r w:rsidR="00351AD4" w:rsidRPr="00452F99">
        <w:instrText xml:space="preserve"> REF _Ref208832568 \r \h </w:instrText>
      </w:r>
      <w:r w:rsidR="00452F99">
        <w:instrText xml:space="preserve"> \* MERGEFORMAT </w:instrText>
      </w:r>
      <w:r w:rsidR="00351AD4" w:rsidRPr="00452F99">
        <w:fldChar w:fldCharType="separate"/>
      </w:r>
      <w:r w:rsidR="00127FC2">
        <w:rPr>
          <w:cs/>
        </w:rPr>
        <w:t>‎</w:t>
      </w:r>
      <w:r w:rsidR="00127FC2">
        <w:t>4.2.6</w:t>
      </w:r>
      <w:r w:rsidR="00351AD4" w:rsidRPr="00452F99">
        <w:fldChar w:fldCharType="end"/>
      </w:r>
      <w:r w:rsidR="00351AD4" w:rsidRPr="00452F99">
        <w:t>.</w:t>
      </w:r>
    </w:p>
    <w:p w14:paraId="4924A47D" w14:textId="506907E2" w:rsidR="006E3394" w:rsidRPr="00452F99" w:rsidRDefault="006E3394" w:rsidP="0099767C">
      <w:pPr>
        <w:pStyle w:val="Heading2"/>
      </w:pPr>
      <w:r w:rsidRPr="00452F99">
        <w:lastRenderedPageBreak/>
        <w:t xml:space="preserve">Basis of assessment: </w:t>
      </w:r>
      <w:r w:rsidR="00732B0E" w:rsidRPr="00452F99">
        <w:t xml:space="preserve">Requesting Party’s </w:t>
      </w:r>
      <w:r w:rsidRPr="00452F99">
        <w:t>documentation</w:t>
      </w:r>
    </w:p>
    <w:p w14:paraId="474B4B8D" w14:textId="02E7045D" w:rsidR="008A5AE6" w:rsidRPr="00452F99" w:rsidRDefault="008C6825" w:rsidP="00FA68AE">
      <w:pPr>
        <w:numPr>
          <w:ilvl w:val="0"/>
          <w:numId w:val="23"/>
        </w:numPr>
        <w:ind w:left="851" w:hanging="851"/>
      </w:pPr>
      <w:r w:rsidRPr="00452F99">
        <w:t xml:space="preserve">The principal documents that have formed the basis of my </w:t>
      </w:r>
      <w:r w:rsidR="00D81495" w:rsidRPr="00452F99">
        <w:t>External Hazards</w:t>
      </w:r>
      <w:r w:rsidRPr="00452F99">
        <w:t xml:space="preserve"> assessment are:</w:t>
      </w:r>
    </w:p>
    <w:p w14:paraId="5586373B" w14:textId="567C0AE1" w:rsidR="00B568DB" w:rsidRPr="00452F99" w:rsidRDefault="009D59C8" w:rsidP="00FA68AE">
      <w:pPr>
        <w:numPr>
          <w:ilvl w:val="0"/>
          <w:numId w:val="12"/>
        </w:numPr>
        <w:ind w:left="1418" w:hanging="502"/>
      </w:pPr>
      <w:r w:rsidRPr="00452F99">
        <w:t xml:space="preserve">Holtec SMR GDA PSR </w:t>
      </w:r>
      <w:r w:rsidR="00B568DB" w:rsidRPr="00452F99">
        <w:t>Part A (ref.</w:t>
      </w:r>
      <w:sdt>
        <w:sdtPr>
          <w:id w:val="-1659997766"/>
          <w:citation/>
        </w:sdtPr>
        <w:sdtEndPr/>
        <w:sdtContent>
          <w:r w:rsidR="00E5527C" w:rsidRPr="00452F99">
            <w:fldChar w:fldCharType="begin"/>
          </w:r>
          <w:r w:rsidR="00E5527C" w:rsidRPr="00452F99">
            <w:instrText xml:space="preserve"> CITATION PSRChapterA2 \l 2057 </w:instrText>
          </w:r>
          <w:r w:rsidR="00E5527C" w:rsidRPr="00452F99">
            <w:fldChar w:fldCharType="separate"/>
          </w:r>
          <w:r w:rsidR="003274CE">
            <w:rPr>
              <w:noProof/>
            </w:rPr>
            <w:t xml:space="preserve"> </w:t>
          </w:r>
          <w:r w:rsidR="003274CE" w:rsidRPr="003274CE">
            <w:rPr>
              <w:noProof/>
            </w:rPr>
            <w:t>[2]</w:t>
          </w:r>
          <w:r w:rsidR="00E5527C" w:rsidRPr="00452F99">
            <w:fldChar w:fldCharType="end"/>
          </w:r>
        </w:sdtContent>
      </w:sdt>
      <w:r w:rsidR="00B568DB" w:rsidRPr="00452F99">
        <w:t>)</w:t>
      </w:r>
      <w:r w:rsidR="006879FA">
        <w:t>:</w:t>
      </w:r>
    </w:p>
    <w:p w14:paraId="1AA04134" w14:textId="2A9B0DE9" w:rsidR="00611AFF" w:rsidRPr="00452F99" w:rsidRDefault="00611AFF" w:rsidP="00415695">
      <w:pPr>
        <w:pStyle w:val="Bulletlist2"/>
      </w:pPr>
      <w:r w:rsidRPr="00452F99">
        <w:t xml:space="preserve">Chapter 2 </w:t>
      </w:r>
      <w:r w:rsidR="00357D8D" w:rsidRPr="00452F99">
        <w:t>General Design Aspects and Site Characteristics</w:t>
      </w:r>
      <w:r w:rsidR="006879FA">
        <w:t>.</w:t>
      </w:r>
    </w:p>
    <w:p w14:paraId="03DC2BEA" w14:textId="12F6867F" w:rsidR="00422F15" w:rsidRPr="00452F99" w:rsidRDefault="00B568DB" w:rsidP="00FA68AE">
      <w:pPr>
        <w:numPr>
          <w:ilvl w:val="0"/>
          <w:numId w:val="12"/>
        </w:numPr>
        <w:ind w:left="1418" w:hanging="502"/>
      </w:pPr>
      <w:r w:rsidRPr="00452F99">
        <w:t xml:space="preserve">Holtec SMR GDA PSR Part B </w:t>
      </w:r>
      <w:r w:rsidR="00422F15" w:rsidRPr="00452F99">
        <w:t>(ref.</w:t>
      </w:r>
      <w:sdt>
        <w:sdtPr>
          <w:id w:val="-186843498"/>
          <w:citation/>
        </w:sdtPr>
        <w:sdtEndPr/>
        <w:sdtContent>
          <w:r w:rsidR="00E5527C" w:rsidRPr="00452F99">
            <w:fldChar w:fldCharType="begin"/>
          </w:r>
          <w:r w:rsidR="00E5527C" w:rsidRPr="00452F99">
            <w:instrText xml:space="preserve"> CITATION PSRB21 \l 2057 </w:instrText>
          </w:r>
          <w:r w:rsidR="00E5527C" w:rsidRPr="00452F99">
            <w:fldChar w:fldCharType="separate"/>
          </w:r>
          <w:r w:rsidR="003274CE">
            <w:rPr>
              <w:noProof/>
            </w:rPr>
            <w:t xml:space="preserve"> </w:t>
          </w:r>
          <w:r w:rsidR="003274CE" w:rsidRPr="003274CE">
            <w:rPr>
              <w:noProof/>
            </w:rPr>
            <w:t>[23]</w:t>
          </w:r>
          <w:r w:rsidR="00E5527C" w:rsidRPr="00452F99">
            <w:fldChar w:fldCharType="end"/>
          </w:r>
        </w:sdtContent>
      </w:sdt>
      <w:r w:rsidR="00422F15" w:rsidRPr="00452F99">
        <w:t>)</w:t>
      </w:r>
      <w:r w:rsidR="006879FA">
        <w:t>:</w:t>
      </w:r>
    </w:p>
    <w:p w14:paraId="0A12FC09" w14:textId="7AD88B79" w:rsidR="00422F15" w:rsidRPr="00452F99" w:rsidRDefault="00422F15" w:rsidP="00415695">
      <w:pPr>
        <w:pStyle w:val="Bulletlist2"/>
      </w:pPr>
      <w:r w:rsidRPr="00452F99">
        <w:t>Chapter 21 External Hazards</w:t>
      </w:r>
      <w:r w:rsidR="006879FA">
        <w:t>.</w:t>
      </w:r>
    </w:p>
    <w:p w14:paraId="19686743" w14:textId="3ABBBAE9" w:rsidR="00956E51" w:rsidRPr="00452F99" w:rsidRDefault="00D26B82" w:rsidP="00FA68AE">
      <w:pPr>
        <w:numPr>
          <w:ilvl w:val="0"/>
          <w:numId w:val="12"/>
        </w:numPr>
        <w:ind w:left="1418" w:hanging="502"/>
      </w:pPr>
      <w:r w:rsidRPr="00452F99">
        <w:t>Generic Site Envelope Report for SMR-300</w:t>
      </w:r>
      <w:r w:rsidR="00956E51" w:rsidRPr="00452F99">
        <w:t xml:space="preserve"> – Revision 2 (ref.</w:t>
      </w:r>
      <w:sdt>
        <w:sdtPr>
          <w:id w:val="-139193813"/>
          <w:citation/>
        </w:sdtPr>
        <w:sdtEndPr/>
        <w:sdtContent>
          <w:r w:rsidR="00E5527C" w:rsidRPr="00452F99">
            <w:fldChar w:fldCharType="begin"/>
          </w:r>
          <w:r w:rsidR="00E5527C" w:rsidRPr="00452F99">
            <w:instrText xml:space="preserve"> CITATION Hol25 \l 2057 </w:instrText>
          </w:r>
          <w:r w:rsidR="00E5527C" w:rsidRPr="00452F99">
            <w:fldChar w:fldCharType="separate"/>
          </w:r>
          <w:r w:rsidR="003274CE">
            <w:rPr>
              <w:noProof/>
            </w:rPr>
            <w:t xml:space="preserve"> </w:t>
          </w:r>
          <w:r w:rsidR="003274CE" w:rsidRPr="003274CE">
            <w:rPr>
              <w:noProof/>
            </w:rPr>
            <w:t>[49]</w:t>
          </w:r>
          <w:r w:rsidR="00E5527C" w:rsidRPr="00452F99">
            <w:fldChar w:fldCharType="end"/>
          </w:r>
        </w:sdtContent>
      </w:sdt>
      <w:r w:rsidR="00956E51" w:rsidRPr="00452F99">
        <w:t>)</w:t>
      </w:r>
      <w:r w:rsidR="006879FA">
        <w:t>.</w:t>
      </w:r>
    </w:p>
    <w:p w14:paraId="051BF0D9" w14:textId="1083DE2E" w:rsidR="00956E51" w:rsidRPr="00452F99" w:rsidRDefault="00064AFC" w:rsidP="00FA68AE">
      <w:pPr>
        <w:numPr>
          <w:ilvl w:val="0"/>
          <w:numId w:val="12"/>
        </w:numPr>
        <w:ind w:left="1418" w:hanging="502"/>
      </w:pPr>
      <w:r w:rsidRPr="00452F99">
        <w:t>SMR-300 Intern</w:t>
      </w:r>
      <w:r w:rsidR="00C55B5C" w:rsidRPr="00452F99">
        <w:t>al and External Hazards Screening Review (ref.</w:t>
      </w:r>
      <w:sdt>
        <w:sdtPr>
          <w:id w:val="1639294487"/>
          <w:citation/>
        </w:sdtPr>
        <w:sdtEndPr/>
        <w:sdtContent>
          <w:r w:rsidR="00795E5D" w:rsidRPr="00452F99">
            <w:fldChar w:fldCharType="begin"/>
          </w:r>
          <w:r w:rsidR="00795E5D" w:rsidRPr="00452F99">
            <w:instrText xml:space="preserve"> CITATION Hol251 \l 2057 </w:instrText>
          </w:r>
          <w:r w:rsidR="00795E5D" w:rsidRPr="00452F99">
            <w:fldChar w:fldCharType="separate"/>
          </w:r>
          <w:r w:rsidR="003274CE">
            <w:rPr>
              <w:noProof/>
            </w:rPr>
            <w:t xml:space="preserve"> </w:t>
          </w:r>
          <w:r w:rsidR="003274CE" w:rsidRPr="003274CE">
            <w:rPr>
              <w:noProof/>
            </w:rPr>
            <w:t>[70]</w:t>
          </w:r>
          <w:r w:rsidR="00795E5D" w:rsidRPr="00452F99">
            <w:fldChar w:fldCharType="end"/>
          </w:r>
        </w:sdtContent>
      </w:sdt>
      <w:r w:rsidR="00C55B5C" w:rsidRPr="00452F99">
        <w:t>).</w:t>
      </w:r>
    </w:p>
    <w:p w14:paraId="42A6E36C" w14:textId="42E22926" w:rsidR="00C55B5C" w:rsidRPr="00452F99" w:rsidRDefault="00C55B5C" w:rsidP="00FA68AE">
      <w:pPr>
        <w:numPr>
          <w:ilvl w:val="0"/>
          <w:numId w:val="12"/>
        </w:numPr>
        <w:ind w:left="1418" w:hanging="502"/>
      </w:pPr>
      <w:r w:rsidRPr="00452F99">
        <w:t xml:space="preserve">Beyond Design Basis </w:t>
      </w:r>
      <w:r w:rsidR="00256939" w:rsidRPr="00452F99">
        <w:t>Strategy for External Hazards (ref.</w:t>
      </w:r>
      <w:sdt>
        <w:sdtPr>
          <w:id w:val="-1942137126"/>
          <w:citation/>
        </w:sdtPr>
        <w:sdtEndPr/>
        <w:sdtContent>
          <w:r w:rsidR="00795E5D" w:rsidRPr="00452F99">
            <w:fldChar w:fldCharType="begin"/>
          </w:r>
          <w:r w:rsidR="00795E5D" w:rsidRPr="00452F99">
            <w:instrText xml:space="preserve"> CITATION BDB \l 2057 </w:instrText>
          </w:r>
          <w:r w:rsidR="00795E5D" w:rsidRPr="00452F99">
            <w:fldChar w:fldCharType="separate"/>
          </w:r>
          <w:r w:rsidR="003274CE">
            <w:rPr>
              <w:noProof/>
            </w:rPr>
            <w:t xml:space="preserve"> </w:t>
          </w:r>
          <w:r w:rsidR="003274CE" w:rsidRPr="003274CE">
            <w:rPr>
              <w:noProof/>
            </w:rPr>
            <w:t>[69]</w:t>
          </w:r>
          <w:r w:rsidR="00795E5D" w:rsidRPr="00452F99">
            <w:fldChar w:fldCharType="end"/>
          </w:r>
        </w:sdtContent>
      </w:sdt>
      <w:r w:rsidR="00256939" w:rsidRPr="00452F99">
        <w:t>).</w:t>
      </w:r>
    </w:p>
    <w:p w14:paraId="59302866" w14:textId="6A3EFBA6" w:rsidR="00256939" w:rsidRPr="00452F99" w:rsidRDefault="00256939" w:rsidP="00FA68AE">
      <w:pPr>
        <w:numPr>
          <w:ilvl w:val="0"/>
          <w:numId w:val="12"/>
        </w:numPr>
        <w:ind w:left="1418" w:hanging="502"/>
      </w:pPr>
      <w:r w:rsidRPr="00452F99">
        <w:t>External Hazards US – UK Gap Analysis Report</w:t>
      </w:r>
      <w:r w:rsidR="00172967" w:rsidRPr="00452F99">
        <w:t xml:space="preserve"> (ref.</w:t>
      </w:r>
      <w:sdt>
        <w:sdtPr>
          <w:id w:val="-1826502828"/>
          <w:citation/>
        </w:sdtPr>
        <w:sdtEndPr/>
        <w:sdtContent>
          <w:r w:rsidR="00795E5D" w:rsidRPr="00452F99">
            <w:fldChar w:fldCharType="begin"/>
          </w:r>
          <w:r w:rsidR="00795E5D" w:rsidRPr="00452F99">
            <w:instrText xml:space="preserve"> CITATION GAPUKUS \l 2057 </w:instrText>
          </w:r>
          <w:r w:rsidR="00795E5D" w:rsidRPr="00452F99">
            <w:fldChar w:fldCharType="separate"/>
          </w:r>
          <w:r w:rsidR="003274CE">
            <w:rPr>
              <w:noProof/>
            </w:rPr>
            <w:t xml:space="preserve"> </w:t>
          </w:r>
          <w:r w:rsidR="003274CE" w:rsidRPr="003274CE">
            <w:rPr>
              <w:noProof/>
            </w:rPr>
            <w:t>[67]</w:t>
          </w:r>
          <w:r w:rsidR="00795E5D" w:rsidRPr="00452F99">
            <w:fldChar w:fldCharType="end"/>
          </w:r>
        </w:sdtContent>
      </w:sdt>
      <w:r w:rsidR="00172967" w:rsidRPr="00452F99">
        <w:t>).</w:t>
      </w:r>
    </w:p>
    <w:p w14:paraId="70BEB0E8" w14:textId="3AB0830A" w:rsidR="00172967" w:rsidRPr="00452F99" w:rsidRDefault="00172967" w:rsidP="00FA68AE">
      <w:pPr>
        <w:numPr>
          <w:ilvl w:val="0"/>
          <w:numId w:val="12"/>
        </w:numPr>
        <w:ind w:left="1418" w:hanging="502"/>
      </w:pPr>
      <w:r w:rsidRPr="00452F99">
        <w:t>Aircraft Impact Evaluation Methodology Report</w:t>
      </w:r>
      <w:r w:rsidR="00276D61" w:rsidRPr="00452F99">
        <w:t xml:space="preserve"> (ref.</w:t>
      </w:r>
      <w:sdt>
        <w:sdtPr>
          <w:id w:val="-1734690964"/>
          <w:citation/>
        </w:sdtPr>
        <w:sdtEndPr/>
        <w:sdtContent>
          <w:r w:rsidR="00A55716" w:rsidRPr="00452F99">
            <w:fldChar w:fldCharType="begin"/>
          </w:r>
          <w:r w:rsidR="00A55716" w:rsidRPr="00452F99">
            <w:instrText xml:space="preserve"> CITATION Hol241 \l 2057 </w:instrText>
          </w:r>
          <w:r w:rsidR="00A55716" w:rsidRPr="00452F99">
            <w:fldChar w:fldCharType="separate"/>
          </w:r>
          <w:r w:rsidR="003274CE">
            <w:rPr>
              <w:noProof/>
            </w:rPr>
            <w:t xml:space="preserve"> </w:t>
          </w:r>
          <w:r w:rsidR="003274CE" w:rsidRPr="003274CE">
            <w:rPr>
              <w:noProof/>
            </w:rPr>
            <w:t>[71]</w:t>
          </w:r>
          <w:r w:rsidR="00A55716" w:rsidRPr="00452F99">
            <w:fldChar w:fldCharType="end"/>
          </w:r>
        </w:sdtContent>
      </w:sdt>
      <w:r w:rsidR="00276D61" w:rsidRPr="00452F99">
        <w:t>).</w:t>
      </w:r>
    </w:p>
    <w:p w14:paraId="7F757255" w14:textId="6F1D2465" w:rsidR="00276D61" w:rsidRPr="00452F99" w:rsidRDefault="00276D61" w:rsidP="00FA68AE">
      <w:pPr>
        <w:numPr>
          <w:ilvl w:val="0"/>
          <w:numId w:val="12"/>
        </w:numPr>
        <w:ind w:left="1418" w:hanging="502"/>
      </w:pPr>
      <w:r w:rsidRPr="00452F99">
        <w:t xml:space="preserve">UK SMR-300 GDA Aircraft Impact Strategy Report </w:t>
      </w:r>
      <w:r w:rsidR="00AB62E6" w:rsidRPr="00452F99">
        <w:t>(ref.</w:t>
      </w:r>
      <w:sdt>
        <w:sdtPr>
          <w:id w:val="-442770472"/>
          <w:citation/>
        </w:sdtPr>
        <w:sdtEndPr/>
        <w:sdtContent>
          <w:r w:rsidR="00CF55F9" w:rsidRPr="00452F99">
            <w:fldChar w:fldCharType="begin"/>
          </w:r>
          <w:r w:rsidR="00CF55F9" w:rsidRPr="00452F99">
            <w:instrText xml:space="preserve"> CITATION APCSC \l 2057 </w:instrText>
          </w:r>
          <w:r w:rsidR="00CF55F9" w:rsidRPr="00452F99">
            <w:fldChar w:fldCharType="separate"/>
          </w:r>
          <w:r w:rsidR="003274CE">
            <w:rPr>
              <w:noProof/>
            </w:rPr>
            <w:t xml:space="preserve"> </w:t>
          </w:r>
          <w:r w:rsidR="003274CE" w:rsidRPr="003274CE">
            <w:rPr>
              <w:noProof/>
            </w:rPr>
            <w:t>[72]</w:t>
          </w:r>
          <w:r w:rsidR="00CF55F9" w:rsidRPr="00452F99">
            <w:fldChar w:fldCharType="end"/>
          </w:r>
        </w:sdtContent>
      </w:sdt>
      <w:r w:rsidR="00AB62E6" w:rsidRPr="00452F99">
        <w:t>)</w:t>
      </w:r>
      <w:r w:rsidR="006879FA">
        <w:t>.</w:t>
      </w:r>
    </w:p>
    <w:p w14:paraId="1AB9655A" w14:textId="3C6EA58E" w:rsidR="00AB62E6" w:rsidRPr="00452F99" w:rsidRDefault="001651A0" w:rsidP="00FA68AE">
      <w:pPr>
        <w:numPr>
          <w:ilvl w:val="0"/>
          <w:numId w:val="23"/>
        </w:numPr>
        <w:ind w:left="851" w:hanging="851"/>
      </w:pPr>
      <w:r w:rsidRPr="00452F99">
        <w:t>Document</w:t>
      </w:r>
      <w:r w:rsidR="00005518" w:rsidRPr="00452F99">
        <w:t>s</w:t>
      </w:r>
      <w:r w:rsidRPr="00452F99">
        <w:t xml:space="preserve"> not primarily related to the external hazards topic area have also informed my assessment, </w:t>
      </w:r>
      <w:r w:rsidR="00263EF1" w:rsidRPr="00452F99">
        <w:t>particularly in relation to collaborative work with other specialisms.</w:t>
      </w:r>
    </w:p>
    <w:p w14:paraId="5CE916DC" w14:textId="43ADB7B5" w:rsidR="00263EF1" w:rsidRPr="00452F99" w:rsidRDefault="00263EF1" w:rsidP="00FA68AE">
      <w:pPr>
        <w:numPr>
          <w:ilvl w:val="0"/>
          <w:numId w:val="23"/>
        </w:numPr>
        <w:ind w:left="851" w:hanging="851"/>
      </w:pPr>
      <w:r w:rsidRPr="00452F99">
        <w:t xml:space="preserve">The </w:t>
      </w:r>
      <w:r w:rsidR="0051704B" w:rsidRPr="00452F99">
        <w:t>RP</w:t>
      </w:r>
      <w:r w:rsidR="00732B0E" w:rsidRPr="00452F99">
        <w:t>’s</w:t>
      </w:r>
      <w:r w:rsidR="0051704B" w:rsidRPr="00452F99">
        <w:t xml:space="preserve"> response to Regulatory Queries (RQs) </w:t>
      </w:r>
      <w:r w:rsidR="00ED2BB6" w:rsidRPr="00452F99">
        <w:t xml:space="preserve">has also informed my assessment. These are identified where relevant in the </w:t>
      </w:r>
      <w:r w:rsidR="00026989" w:rsidRPr="00452F99">
        <w:t>assessment section of this report.</w:t>
      </w:r>
    </w:p>
    <w:p w14:paraId="082EEB23" w14:textId="3B99E163" w:rsidR="00B66D39" w:rsidRPr="00D9543B" w:rsidRDefault="00B66D39" w:rsidP="000B7100">
      <w:pPr>
        <w:pStyle w:val="Bulletlist1"/>
      </w:pPr>
      <w:r w:rsidRPr="00D9543B">
        <w:br w:type="page"/>
      </w:r>
    </w:p>
    <w:p w14:paraId="260BC076" w14:textId="2BD21258" w:rsidR="006370AA" w:rsidRPr="00452F99" w:rsidRDefault="006370AA" w:rsidP="00B44B73">
      <w:pPr>
        <w:pStyle w:val="Heading1"/>
      </w:pPr>
      <w:bookmarkStart w:id="11" w:name="_Toc216351176"/>
      <w:r w:rsidRPr="00452F99">
        <w:lastRenderedPageBreak/>
        <w:t xml:space="preserve">ONR </w:t>
      </w:r>
      <w:r w:rsidR="00B44B73" w:rsidRPr="00452F99">
        <w:t>a</w:t>
      </w:r>
      <w:r w:rsidRPr="00452F99">
        <w:t>ssessment</w:t>
      </w:r>
      <w:bookmarkEnd w:id="11"/>
    </w:p>
    <w:p w14:paraId="2BE3323B" w14:textId="3A238C8F" w:rsidR="006370AA" w:rsidRPr="00452F99" w:rsidRDefault="00AB5A15" w:rsidP="00B44B73">
      <w:pPr>
        <w:pStyle w:val="Heading2"/>
      </w:pPr>
      <w:r w:rsidRPr="00452F99">
        <w:t xml:space="preserve">Assessment </w:t>
      </w:r>
      <w:r w:rsidR="00B44B73" w:rsidRPr="00452F99">
        <w:t>s</w:t>
      </w:r>
      <w:r w:rsidRPr="00452F99">
        <w:t>trategy</w:t>
      </w:r>
    </w:p>
    <w:p w14:paraId="01145D30" w14:textId="1CF731B4" w:rsidR="00945700" w:rsidRPr="00452F99" w:rsidRDefault="00ED5ACB" w:rsidP="00FA68AE">
      <w:pPr>
        <w:numPr>
          <w:ilvl w:val="0"/>
          <w:numId w:val="23"/>
        </w:numPr>
        <w:ind w:left="851" w:hanging="851"/>
      </w:pPr>
      <w:r w:rsidRPr="00452F99">
        <w:t xml:space="preserve">My assessment has been undertaken in accordance with the external hazards </w:t>
      </w:r>
      <w:r w:rsidR="00BA3058" w:rsidRPr="00452F99">
        <w:t>step 2 assessment plan</w:t>
      </w:r>
      <w:r w:rsidR="003C4567" w:rsidRPr="00452F99">
        <w:t xml:space="preserve"> (ref.</w:t>
      </w:r>
      <w:sdt>
        <w:sdtPr>
          <w:id w:val="-1897808116"/>
          <w:citation/>
        </w:sdtPr>
        <w:sdtEndPr/>
        <w:sdtContent>
          <w:r w:rsidR="00CF55F9" w:rsidRPr="00452F99">
            <w:fldChar w:fldCharType="begin"/>
          </w:r>
          <w:r w:rsidR="00CF55F9" w:rsidRPr="00452F99">
            <w:instrText xml:space="preserve"> CITATION ONR241 \l 2057 </w:instrText>
          </w:r>
          <w:r w:rsidR="00CF55F9" w:rsidRPr="00452F99">
            <w:fldChar w:fldCharType="separate"/>
          </w:r>
          <w:r w:rsidR="003274CE">
            <w:rPr>
              <w:noProof/>
            </w:rPr>
            <w:t xml:space="preserve"> </w:t>
          </w:r>
          <w:r w:rsidR="003274CE" w:rsidRPr="003274CE">
            <w:rPr>
              <w:noProof/>
            </w:rPr>
            <w:t>[45]</w:t>
          </w:r>
          <w:r w:rsidR="00CF55F9" w:rsidRPr="00452F99">
            <w:fldChar w:fldCharType="end"/>
          </w:r>
        </w:sdtContent>
      </w:sdt>
      <w:r w:rsidR="003C4567" w:rsidRPr="00452F99">
        <w:t>)</w:t>
      </w:r>
      <w:r w:rsidR="00BA3058" w:rsidRPr="00452F99">
        <w:t xml:space="preserve">. I have </w:t>
      </w:r>
      <w:r w:rsidR="00986C39" w:rsidRPr="00452F99">
        <w:t xml:space="preserve">focussed on the </w:t>
      </w:r>
      <w:r w:rsidR="001E4066" w:rsidRPr="00452F99">
        <w:t xml:space="preserve">aspects of the design which are novel and those with the </w:t>
      </w:r>
      <w:r w:rsidR="00D84162" w:rsidRPr="00452F99">
        <w:t xml:space="preserve">biggest contribution to safety. </w:t>
      </w:r>
      <w:r w:rsidR="00650BD6" w:rsidRPr="00452F99">
        <w:t xml:space="preserve">The output from my assessment will be a statement on the identification of any </w:t>
      </w:r>
      <w:r w:rsidR="00CF3A38" w:rsidRPr="00452F99">
        <w:t>fundamental safety shortfalls that could prevent ONR granting permission for construction of a power station based on the generic SMR-300 design.</w:t>
      </w:r>
    </w:p>
    <w:p w14:paraId="3B99BE37" w14:textId="358384DD" w:rsidR="0098254D" w:rsidRPr="00452F99" w:rsidRDefault="0098254D" w:rsidP="00FA68AE">
      <w:pPr>
        <w:numPr>
          <w:ilvl w:val="0"/>
          <w:numId w:val="23"/>
        </w:numPr>
        <w:ind w:left="851" w:hanging="851"/>
      </w:pPr>
      <w:r w:rsidRPr="00452F99">
        <w:t>Step 2 is the fundamental assessment of the generic safety and security cases, to identify any potential ‘showstoppers’ that may preclude deployment of the design</w:t>
      </w:r>
      <w:r w:rsidR="008379CB" w:rsidRPr="00452F99">
        <w:t>.</w:t>
      </w:r>
    </w:p>
    <w:p w14:paraId="5B698C68" w14:textId="4636F104" w:rsidR="00197BD6" w:rsidRPr="00482059" w:rsidRDefault="00197BD6" w:rsidP="00FA68AE">
      <w:pPr>
        <w:numPr>
          <w:ilvl w:val="0"/>
          <w:numId w:val="23"/>
        </w:numPr>
        <w:ind w:left="851" w:hanging="851"/>
      </w:pPr>
      <w:r w:rsidRPr="00452F99">
        <w:t xml:space="preserve">The intent for GDA is that it is an enabler to future regulatory activities required to construct and operate a new NPP. The RP </w:t>
      </w:r>
      <w:r w:rsidR="00413C62" w:rsidRPr="00452F99">
        <w:t xml:space="preserve">is required to </w:t>
      </w:r>
      <w:r w:rsidR="00586F08" w:rsidRPr="00452F99">
        <w:t>provide evidence</w:t>
      </w:r>
      <w:r w:rsidR="00EC01A2" w:rsidRPr="00452F99">
        <w:t xml:space="preserve">, to a proportionate extent, </w:t>
      </w:r>
      <w:r w:rsidR="00586F08" w:rsidRPr="00452F99">
        <w:t>during Step 2</w:t>
      </w:r>
      <w:r w:rsidRPr="00452F99">
        <w:t xml:space="preserve"> of how the GDA safety and security cases can be used to produce the site-specific </w:t>
      </w:r>
      <w:r w:rsidR="004B77D1" w:rsidRPr="00452F99">
        <w:t>pre-construction safety report (</w:t>
      </w:r>
      <w:r w:rsidRPr="00452F99">
        <w:t>PCSR</w:t>
      </w:r>
      <w:r w:rsidR="004B77D1" w:rsidRPr="00452F99">
        <w:t>)</w:t>
      </w:r>
      <w:r w:rsidRPr="00452F99">
        <w:t xml:space="preserve">, necessary for permissioning nuclear safety </w:t>
      </w:r>
      <w:r w:rsidRPr="00482059">
        <w:t xml:space="preserve">related construction, and </w:t>
      </w:r>
      <w:r w:rsidR="00F64FD0" w:rsidRPr="00482059">
        <w:t>nuclear site security plan (</w:t>
      </w:r>
      <w:r w:rsidRPr="00482059">
        <w:t>NSSP</w:t>
      </w:r>
      <w:r w:rsidR="00F64FD0" w:rsidRPr="00482059">
        <w:t>)</w:t>
      </w:r>
      <w:r w:rsidRPr="00482059">
        <w:t xml:space="preserve">, required under </w:t>
      </w:r>
      <w:r w:rsidR="00E1076B" w:rsidRPr="00482059">
        <w:t>Nuclear Industries Security Regulations (</w:t>
      </w:r>
      <w:r w:rsidRPr="00482059">
        <w:t>NISR</w:t>
      </w:r>
      <w:r w:rsidR="00E1076B" w:rsidRPr="00482059">
        <w:t>)</w:t>
      </w:r>
      <w:r w:rsidR="0079552C">
        <w:t xml:space="preserve"> (re</w:t>
      </w:r>
      <w:r w:rsidR="002A6456">
        <w:t xml:space="preserve">f. </w:t>
      </w:r>
      <w:sdt>
        <w:sdtPr>
          <w:id w:val="-1060250887"/>
          <w:citation/>
        </w:sdtPr>
        <w:sdtEndPr/>
        <w:sdtContent>
          <w:r w:rsidR="002A6456">
            <w:fldChar w:fldCharType="begin"/>
          </w:r>
          <w:r w:rsidR="002A6456">
            <w:instrText xml:space="preserve"> CITATION ONR221 \l 2057 </w:instrText>
          </w:r>
          <w:r w:rsidR="002A6456">
            <w:fldChar w:fldCharType="separate"/>
          </w:r>
          <w:r w:rsidR="003274CE" w:rsidRPr="003274CE">
            <w:rPr>
              <w:noProof/>
            </w:rPr>
            <w:t>[73]</w:t>
          </w:r>
          <w:r w:rsidR="002A6456">
            <w:fldChar w:fldCharType="end"/>
          </w:r>
        </w:sdtContent>
      </w:sdt>
      <w:r w:rsidR="002A6456">
        <w:t>)</w:t>
      </w:r>
      <w:r w:rsidRPr="00482059">
        <w:t>. The effective capture of safety and security related assumptions, commitments and requirements identified during the GDA is a vital part of this. </w:t>
      </w:r>
    </w:p>
    <w:p w14:paraId="0CFEE86A" w14:textId="201BA163" w:rsidR="000C6C2E" w:rsidRPr="00452F99" w:rsidRDefault="000C6C2E" w:rsidP="00FA68AE">
      <w:pPr>
        <w:numPr>
          <w:ilvl w:val="0"/>
          <w:numId w:val="23"/>
        </w:numPr>
        <w:ind w:left="851" w:hanging="851"/>
      </w:pPr>
      <w:r w:rsidRPr="00FA68AE">
        <w:t>The objectives fo</w:t>
      </w:r>
      <w:r w:rsidR="005633B2" w:rsidRPr="00FA68AE">
        <w:t>r GDA</w:t>
      </w:r>
      <w:r w:rsidRPr="00FA68AE">
        <w:t xml:space="preserve"> Step 2 are</w:t>
      </w:r>
      <w:r w:rsidR="005633B2" w:rsidRPr="00FA68AE">
        <w:t xml:space="preserve"> (ref.</w:t>
      </w:r>
      <w:sdt>
        <w:sdtPr>
          <w:id w:val="-1683346853"/>
          <w:citation/>
        </w:sdtPr>
        <w:sdtEndPr/>
        <w:sdtContent>
          <w:r w:rsidR="00CF55F9" w:rsidRPr="00FA68AE">
            <w:fldChar w:fldCharType="begin"/>
          </w:r>
          <w:r w:rsidR="00CF55F9" w:rsidRPr="00FA68AE">
            <w:instrText xml:space="preserve"> CITATION ONR242 \l 2057 </w:instrText>
          </w:r>
          <w:r w:rsidR="00CF55F9" w:rsidRPr="00FA68AE">
            <w:fldChar w:fldCharType="separate"/>
          </w:r>
          <w:r w:rsidR="003274CE">
            <w:rPr>
              <w:noProof/>
            </w:rPr>
            <w:t xml:space="preserve"> </w:t>
          </w:r>
          <w:r w:rsidR="003274CE" w:rsidRPr="003274CE">
            <w:rPr>
              <w:noProof/>
            </w:rPr>
            <w:t>[63]</w:t>
          </w:r>
          <w:r w:rsidR="00CF55F9" w:rsidRPr="00FA68AE">
            <w:fldChar w:fldCharType="end"/>
          </w:r>
        </w:sdtContent>
      </w:sdt>
      <w:r w:rsidR="005633B2" w:rsidRPr="00FA68AE">
        <w:t xml:space="preserve">) </w:t>
      </w:r>
      <w:r w:rsidRPr="00FA68AE">
        <w:t>for: </w:t>
      </w:r>
    </w:p>
    <w:p w14:paraId="2A26E627" w14:textId="67580633" w:rsidR="000C6C2E" w:rsidRPr="00452F99" w:rsidRDefault="000C6C2E" w:rsidP="00FA68AE">
      <w:pPr>
        <w:numPr>
          <w:ilvl w:val="0"/>
          <w:numId w:val="12"/>
        </w:numPr>
        <w:ind w:left="1418" w:hanging="502"/>
      </w:pPr>
      <w:r w:rsidRPr="00FA68AE">
        <w:t>ONR to undertake an assessment of the design against regulatory expectations to identify any fundamental safety or security shortfalls that could prevent ONR permissioning the construction of a power station based on the design</w:t>
      </w:r>
      <w:r w:rsidR="006879FA">
        <w:t>.</w:t>
      </w:r>
    </w:p>
    <w:p w14:paraId="5542AC21" w14:textId="0CFBB96B" w:rsidR="000C6C2E" w:rsidRPr="00452F99" w:rsidRDefault="00122D77" w:rsidP="00FA68AE">
      <w:pPr>
        <w:numPr>
          <w:ilvl w:val="0"/>
          <w:numId w:val="12"/>
        </w:numPr>
        <w:ind w:left="1418" w:hanging="502"/>
      </w:pPr>
      <w:r w:rsidRPr="00452F99">
        <w:t>ONR</w:t>
      </w:r>
      <w:r w:rsidR="007B75BF" w:rsidRPr="00452F99">
        <w:t xml:space="preserve"> to form a </w:t>
      </w:r>
      <w:r w:rsidRPr="00452F99">
        <w:t>judgement of whether the design is potentially capable of being built and operated on a site bounded by the generic site envelope, in a way that is acceptably safe and secure.</w:t>
      </w:r>
    </w:p>
    <w:p w14:paraId="257D2CCA" w14:textId="6B8631A0" w:rsidR="006370AA" w:rsidRPr="00452F99" w:rsidRDefault="006370AA" w:rsidP="00B44B73">
      <w:pPr>
        <w:pStyle w:val="Heading2"/>
      </w:pPr>
      <w:r w:rsidRPr="00452F99">
        <w:t>Assessment</w:t>
      </w:r>
    </w:p>
    <w:p w14:paraId="4D81352B" w14:textId="4DA82981" w:rsidR="008C50C1" w:rsidRDefault="006B506A" w:rsidP="005757F6">
      <w:pPr>
        <w:pStyle w:val="Heading3"/>
      </w:pPr>
      <w:r>
        <w:t>GDA Scope, Documentation and RP Interactions</w:t>
      </w:r>
    </w:p>
    <w:p w14:paraId="36B187D3" w14:textId="549BBBA1" w:rsidR="0006764D" w:rsidRDefault="00784ED5" w:rsidP="00FA68AE">
      <w:pPr>
        <w:numPr>
          <w:ilvl w:val="0"/>
          <w:numId w:val="23"/>
        </w:numPr>
        <w:ind w:left="851" w:hanging="851"/>
      </w:pPr>
      <w:r>
        <w:t>The RP has provided documentation in accordance with the SMR-300 GDA scope</w:t>
      </w:r>
      <w:r w:rsidR="001A610A">
        <w:t>. I have been able to perform an assessment in accordance with my Step 2 assessment plan</w:t>
      </w:r>
      <w:r w:rsidR="00B54FAE">
        <w:t xml:space="preserve"> </w:t>
      </w:r>
      <w:sdt>
        <w:sdtPr>
          <w:id w:val="-459882294"/>
          <w:citation/>
        </w:sdtPr>
        <w:sdtEndPr/>
        <w:sdtContent>
          <w:r w:rsidR="00735F6F">
            <w:fldChar w:fldCharType="begin"/>
          </w:r>
          <w:r w:rsidR="00735F6F">
            <w:instrText xml:space="preserve"> CITATION ONR241 \l 2057 </w:instrText>
          </w:r>
          <w:r w:rsidR="00735F6F">
            <w:fldChar w:fldCharType="separate"/>
          </w:r>
          <w:r w:rsidR="003274CE" w:rsidRPr="003274CE">
            <w:rPr>
              <w:noProof/>
            </w:rPr>
            <w:t>[45]</w:t>
          </w:r>
          <w:r w:rsidR="00735F6F">
            <w:fldChar w:fldCharType="end"/>
          </w:r>
        </w:sdtContent>
      </w:sdt>
      <w:r w:rsidR="001A610A">
        <w:t>.</w:t>
      </w:r>
    </w:p>
    <w:p w14:paraId="0D613923" w14:textId="335749A8" w:rsidR="006B506A" w:rsidRDefault="006B506A" w:rsidP="00FA68AE">
      <w:pPr>
        <w:numPr>
          <w:ilvl w:val="0"/>
          <w:numId w:val="23"/>
        </w:numPr>
        <w:ind w:left="851" w:hanging="851"/>
      </w:pPr>
      <w:r>
        <w:t>I have found the</w:t>
      </w:r>
      <w:r w:rsidRPr="00E15D6D">
        <w:t xml:space="preserve"> documents submitted for external hazards assessment </w:t>
      </w:r>
      <w:r>
        <w:t xml:space="preserve">to be </w:t>
      </w:r>
      <w:r w:rsidRPr="00E15D6D">
        <w:t xml:space="preserve">of high quality and comprehensive within the scope of the SMR-300 GDA. </w:t>
      </w:r>
    </w:p>
    <w:p w14:paraId="1FA87637" w14:textId="5A4803D0" w:rsidR="006B506A" w:rsidRPr="00E15D6D" w:rsidRDefault="006B506A" w:rsidP="00FA68AE">
      <w:pPr>
        <w:numPr>
          <w:ilvl w:val="0"/>
          <w:numId w:val="23"/>
        </w:numPr>
        <w:ind w:left="851" w:hanging="851"/>
      </w:pPr>
      <w:r w:rsidRPr="00E15D6D">
        <w:lastRenderedPageBreak/>
        <w:t>Engagement with the RP has been positive and productive.</w:t>
      </w:r>
      <w:r>
        <w:t xml:space="preserve"> The record of the major ONR and RP contact on the topic of external hazards is contained in the contact record CR-01251 (ref. </w:t>
      </w:r>
      <w:sdt>
        <w:sdtPr>
          <w:id w:val="482591661"/>
          <w:citation/>
        </w:sdtPr>
        <w:sdtEndPr/>
        <w:sdtContent>
          <w:r>
            <w:fldChar w:fldCharType="begin"/>
          </w:r>
          <w:r>
            <w:instrText xml:space="preserve"> CITATION ONR251 \l 2057 </w:instrText>
          </w:r>
          <w:r>
            <w:fldChar w:fldCharType="separate"/>
          </w:r>
          <w:r w:rsidR="003274CE" w:rsidRPr="003274CE">
            <w:rPr>
              <w:noProof/>
            </w:rPr>
            <w:t>[74]</w:t>
          </w:r>
          <w:r>
            <w:fldChar w:fldCharType="end"/>
          </w:r>
        </w:sdtContent>
      </w:sdt>
      <w:r>
        <w:t>).</w:t>
      </w:r>
      <w:r w:rsidR="00540690">
        <w:t xml:space="preserve"> The RP has responded positively to engagement </w:t>
      </w:r>
      <w:r w:rsidR="00AF56F0">
        <w:t>on the topic of external hazards both informal</w:t>
      </w:r>
      <w:r w:rsidR="00580416">
        <w:t>ly and through Regulatory Queries (RQs).</w:t>
      </w:r>
    </w:p>
    <w:p w14:paraId="0DD03777" w14:textId="27DFBDCD" w:rsidR="006F15B8" w:rsidRPr="00452F99" w:rsidRDefault="00BF3EF4" w:rsidP="005757F6">
      <w:pPr>
        <w:pStyle w:val="Heading3"/>
      </w:pPr>
      <w:r w:rsidRPr="00452F99">
        <w:t>Generic Site Envelope</w:t>
      </w:r>
    </w:p>
    <w:p w14:paraId="3C8CFCA1" w14:textId="55E38E61" w:rsidR="00F617B2" w:rsidRPr="00452F99" w:rsidRDefault="00AF00EF" w:rsidP="00FA68AE">
      <w:pPr>
        <w:numPr>
          <w:ilvl w:val="0"/>
          <w:numId w:val="23"/>
        </w:numPr>
        <w:ind w:left="851" w:hanging="851"/>
      </w:pPr>
      <w:r>
        <w:t>T</w:t>
      </w:r>
      <w:r w:rsidR="00F617B2" w:rsidRPr="00452F99">
        <w:t>he GSE is acting as a proxy for the site characterisation</w:t>
      </w:r>
      <w:r w:rsidR="005C1B19">
        <w:t>.</w:t>
      </w:r>
      <w:r w:rsidR="00F617B2" w:rsidRPr="00452F99">
        <w:t xml:space="preserve"> The GSE is intended to provide confidence in the suitability of a design for deployment on a representative but bounding GB site.</w:t>
      </w:r>
      <w:r w:rsidR="000C01C2">
        <w:t xml:space="preserve"> The RP has </w:t>
      </w:r>
      <w:r w:rsidR="009C2CD7">
        <w:t xml:space="preserve">adopted the </w:t>
      </w:r>
      <w:r w:rsidR="009C2CD7" w:rsidRPr="00D74D30">
        <w:t>most onerous</w:t>
      </w:r>
      <w:r w:rsidR="009C2CD7">
        <w:t xml:space="preserve"> </w:t>
      </w:r>
      <w:r w:rsidR="00500192">
        <w:t xml:space="preserve">1E-04 per year probability of exceedance </w:t>
      </w:r>
      <w:r w:rsidR="00C475F8">
        <w:t xml:space="preserve">for natural </w:t>
      </w:r>
      <w:r w:rsidR="00025C3A">
        <w:t xml:space="preserve">external hazards and 1E-05 per year probability of exceedance for man-made </w:t>
      </w:r>
      <w:r w:rsidR="00025C3A" w:rsidRPr="008160CC">
        <w:t>external hazards</w:t>
      </w:r>
      <w:r w:rsidR="00DB0B85" w:rsidRPr="008160CC">
        <w:t xml:space="preserve"> for the identified candidate sites. </w:t>
      </w:r>
      <w:r w:rsidR="00D0646C" w:rsidRPr="008160CC">
        <w:t xml:space="preserve">Conservatism is </w:t>
      </w:r>
      <w:r w:rsidR="00511B51" w:rsidRPr="008160CC">
        <w:t>ensured for the natural external hazards through the selection of the mos</w:t>
      </w:r>
      <w:r w:rsidR="00856710" w:rsidRPr="008160CC">
        <w:t>t</w:t>
      </w:r>
      <w:r w:rsidR="00511B51" w:rsidRPr="008160CC">
        <w:t xml:space="preserve"> onerous site</w:t>
      </w:r>
      <w:r w:rsidR="008160CC" w:rsidRPr="00B82C50">
        <w:t xml:space="preserve"> </w:t>
      </w:r>
      <w:r w:rsidR="008160CC" w:rsidRPr="00FA68AE">
        <w:t>values</w:t>
      </w:r>
      <w:r w:rsidR="00511B51" w:rsidRPr="008160CC">
        <w:t xml:space="preserve"> rather than by analysis of </w:t>
      </w:r>
      <w:r w:rsidR="00856710" w:rsidRPr="008160CC">
        <w:t>uncertainties in the underlying data.</w:t>
      </w:r>
    </w:p>
    <w:p w14:paraId="197ED4E6" w14:textId="0459242B" w:rsidR="00F617B2" w:rsidRPr="00452F99" w:rsidRDefault="00F617B2" w:rsidP="00FA68AE">
      <w:pPr>
        <w:numPr>
          <w:ilvl w:val="0"/>
          <w:numId w:val="23"/>
        </w:numPr>
        <w:ind w:left="851" w:hanging="851"/>
      </w:pPr>
      <w:r w:rsidRPr="00452F99">
        <w:t xml:space="preserve">The GSE should include </w:t>
      </w:r>
      <w:r w:rsidR="00153DC6">
        <w:t>e</w:t>
      </w:r>
      <w:r w:rsidRPr="00452F99">
        <w:t xml:space="preserve">xternal </w:t>
      </w:r>
      <w:r w:rsidR="00153DC6">
        <w:t>h</w:t>
      </w:r>
      <w:r w:rsidRPr="00452F99">
        <w:t>azards that could affect the safety of the plant. The detailed expectations for external hazards in the GSE are contained in the GDA Technical Guidance Section 3.7 (ref.</w:t>
      </w:r>
      <w:sdt>
        <w:sdtPr>
          <w:id w:val="1143546251"/>
          <w:citation/>
        </w:sdtPr>
        <w:sdtEndPr/>
        <w:sdtContent>
          <w:r w:rsidRPr="00452F99">
            <w:fldChar w:fldCharType="begin"/>
          </w:r>
          <w:r w:rsidRPr="00452F99">
            <w:instrText xml:space="preserve"> CITATION GDATG \l 2057 </w:instrText>
          </w:r>
          <w:r w:rsidRPr="00452F99">
            <w:fldChar w:fldCharType="separate"/>
          </w:r>
          <w:r w:rsidR="003274CE">
            <w:rPr>
              <w:noProof/>
            </w:rPr>
            <w:t xml:space="preserve"> </w:t>
          </w:r>
          <w:r w:rsidR="003274CE" w:rsidRPr="003274CE">
            <w:rPr>
              <w:noProof/>
            </w:rPr>
            <w:t>[64]</w:t>
          </w:r>
          <w:r w:rsidRPr="00452F99">
            <w:fldChar w:fldCharType="end"/>
          </w:r>
        </w:sdtContent>
      </w:sdt>
      <w:r w:rsidRPr="00452F99">
        <w:t>).</w:t>
      </w:r>
    </w:p>
    <w:p w14:paraId="31BA2BBC" w14:textId="73E06A4F" w:rsidR="00F617B2" w:rsidRPr="00452F99" w:rsidRDefault="00F617B2" w:rsidP="00FA68AE">
      <w:pPr>
        <w:numPr>
          <w:ilvl w:val="0"/>
          <w:numId w:val="23"/>
        </w:numPr>
        <w:ind w:left="851" w:hanging="851"/>
      </w:pPr>
      <w:r w:rsidRPr="00452F99">
        <w:t>Some of the information identified for assessment is contained in the PSR (ref.</w:t>
      </w:r>
      <w:sdt>
        <w:sdtPr>
          <w:id w:val="2001621392"/>
          <w:citation/>
        </w:sdtPr>
        <w:sdtEndPr/>
        <w:sdtContent>
          <w:r w:rsidRPr="00452F99">
            <w:fldChar w:fldCharType="begin"/>
          </w:r>
          <w:r w:rsidRPr="00452F99">
            <w:instrText xml:space="preserve"> CITATION PSRB21 \l 2057 </w:instrText>
          </w:r>
          <w:r w:rsidRPr="00452F99">
            <w:fldChar w:fldCharType="separate"/>
          </w:r>
          <w:r w:rsidR="003274CE">
            <w:rPr>
              <w:noProof/>
            </w:rPr>
            <w:t xml:space="preserve"> </w:t>
          </w:r>
          <w:r w:rsidR="003274CE" w:rsidRPr="003274CE">
            <w:rPr>
              <w:noProof/>
            </w:rPr>
            <w:t>[23]</w:t>
          </w:r>
          <w:r w:rsidRPr="00452F99">
            <w:fldChar w:fldCharType="end"/>
          </w:r>
        </w:sdtContent>
      </w:sdt>
      <w:r w:rsidRPr="00452F99">
        <w:t>) and is assessed separately as discussed later in this report.</w:t>
      </w:r>
    </w:p>
    <w:p w14:paraId="70B4086F" w14:textId="5A3E5C4D" w:rsidR="002A0D45" w:rsidRDefault="00263E40" w:rsidP="00FA68AE">
      <w:pPr>
        <w:numPr>
          <w:ilvl w:val="0"/>
          <w:numId w:val="23"/>
        </w:numPr>
        <w:ind w:left="851" w:hanging="851"/>
      </w:pPr>
      <w:r w:rsidRPr="00452F99">
        <w:t>The RP has</w:t>
      </w:r>
      <w:r w:rsidR="00C0355F" w:rsidRPr="00452F99">
        <w:t xml:space="preserve"> sought to</w:t>
      </w:r>
      <w:r w:rsidRPr="00452F99">
        <w:t xml:space="preserve"> derive GSE values in accordance with the expectations of the ONR </w:t>
      </w:r>
      <w:r w:rsidR="00C71C22" w:rsidRPr="00452F99">
        <w:t>guidance on GSE for external hazards</w:t>
      </w:r>
      <w:r w:rsidR="007B6BB3" w:rsidRPr="00452F99">
        <w:t xml:space="preserve"> (ref. </w:t>
      </w:r>
      <w:sdt>
        <w:sdtPr>
          <w:id w:val="636605863"/>
          <w:citation/>
        </w:sdtPr>
        <w:sdtEndPr/>
        <w:sdtContent>
          <w:r w:rsidR="00EF5B94" w:rsidRPr="00452F99">
            <w:fldChar w:fldCharType="begin"/>
          </w:r>
          <w:r w:rsidR="00EF5B94" w:rsidRPr="00452F99">
            <w:instrText xml:space="preserve"> CITATION GDATG \l 2057 </w:instrText>
          </w:r>
          <w:r w:rsidR="00EF5B94" w:rsidRPr="00452F99">
            <w:fldChar w:fldCharType="separate"/>
          </w:r>
          <w:r w:rsidR="003274CE" w:rsidRPr="003274CE">
            <w:rPr>
              <w:noProof/>
            </w:rPr>
            <w:t>[64]</w:t>
          </w:r>
          <w:r w:rsidR="00EF5B94" w:rsidRPr="00452F99">
            <w:fldChar w:fldCharType="end"/>
          </w:r>
        </w:sdtContent>
      </w:sdt>
      <w:r w:rsidR="007B6BB3" w:rsidRPr="00452F99">
        <w:t>)</w:t>
      </w:r>
      <w:r w:rsidR="00C71C22" w:rsidRPr="00452F99">
        <w:t xml:space="preserve">. These have been provided in the GSE and used in the </w:t>
      </w:r>
      <w:r w:rsidR="0023332D" w:rsidRPr="00452F99">
        <w:t>PSR (ref.</w:t>
      </w:r>
      <w:sdt>
        <w:sdtPr>
          <w:id w:val="-53312543"/>
          <w:citation/>
        </w:sdtPr>
        <w:sdtEndPr/>
        <w:sdtContent>
          <w:r w:rsidR="00EF5B94" w:rsidRPr="00452F99">
            <w:fldChar w:fldCharType="begin"/>
          </w:r>
          <w:r w:rsidR="00EF5B94" w:rsidRPr="00452F99">
            <w:instrText xml:space="preserve"> CITATION PSRB21 \l 2057 </w:instrText>
          </w:r>
          <w:r w:rsidR="00EF5B94" w:rsidRPr="00452F99">
            <w:fldChar w:fldCharType="separate"/>
          </w:r>
          <w:r w:rsidR="003274CE">
            <w:rPr>
              <w:noProof/>
            </w:rPr>
            <w:t xml:space="preserve"> </w:t>
          </w:r>
          <w:r w:rsidR="003274CE" w:rsidRPr="003274CE">
            <w:rPr>
              <w:noProof/>
            </w:rPr>
            <w:t>[23]</w:t>
          </w:r>
          <w:r w:rsidR="00EF5B94" w:rsidRPr="00452F99">
            <w:fldChar w:fldCharType="end"/>
          </w:r>
        </w:sdtContent>
      </w:sdt>
      <w:r w:rsidR="0023332D" w:rsidRPr="00452F99">
        <w:t xml:space="preserve">). </w:t>
      </w:r>
      <w:r w:rsidR="002F4035">
        <w:t>The R</w:t>
      </w:r>
      <w:r w:rsidR="00D33A8C">
        <w:t>P</w:t>
      </w:r>
      <w:r w:rsidR="002F4035">
        <w:t xml:space="preserve"> has made use of the previously </w:t>
      </w:r>
      <w:r w:rsidR="00EA7C8D">
        <w:t>published GSE values for the candidate sites</w:t>
      </w:r>
      <w:r w:rsidR="0012265C">
        <w:t xml:space="preserve">, </w:t>
      </w:r>
      <w:r w:rsidR="0091207D">
        <w:t>design basis e</w:t>
      </w:r>
      <w:r w:rsidR="00D22332">
        <w:t>v</w:t>
      </w:r>
      <w:r w:rsidR="0091207D">
        <w:t>ent derivation methodology has not been provided</w:t>
      </w:r>
      <w:r w:rsidR="00D27706">
        <w:t>.</w:t>
      </w:r>
      <w:r w:rsidR="00EA7C8D">
        <w:t xml:space="preserve"> </w:t>
      </w:r>
      <w:r w:rsidR="0023332D" w:rsidRPr="00452F99">
        <w:t xml:space="preserve">The values </w:t>
      </w:r>
      <w:r w:rsidR="00D27706">
        <w:t>used</w:t>
      </w:r>
      <w:r w:rsidR="00D27706" w:rsidRPr="00452F99">
        <w:t xml:space="preserve"> </w:t>
      </w:r>
      <w:r w:rsidR="0023332D" w:rsidRPr="00452F99">
        <w:t>are a conservative selection of the representative sites</w:t>
      </w:r>
      <w:r w:rsidR="00C0355F" w:rsidRPr="00452F99">
        <w:t xml:space="preserve"> (Section </w:t>
      </w:r>
      <w:r w:rsidR="00EF5B94" w:rsidRPr="00452F99">
        <w:fldChar w:fldCharType="begin"/>
      </w:r>
      <w:r w:rsidR="00EF5B94" w:rsidRPr="00452F99">
        <w:instrText xml:space="preserve"> REF _Ref213176092 \r \h </w:instrText>
      </w:r>
      <w:r w:rsidR="00452F99">
        <w:instrText xml:space="preserve"> \* MERGEFORMAT </w:instrText>
      </w:r>
      <w:r w:rsidR="00EF5B94" w:rsidRPr="00452F99">
        <w:fldChar w:fldCharType="separate"/>
      </w:r>
      <w:r w:rsidR="00127FC2">
        <w:rPr>
          <w:cs/>
        </w:rPr>
        <w:t>‎</w:t>
      </w:r>
      <w:r w:rsidR="00127FC2">
        <w:t>3.3.1</w:t>
      </w:r>
      <w:r w:rsidR="00EF5B94" w:rsidRPr="00452F99">
        <w:fldChar w:fldCharType="end"/>
      </w:r>
      <w:r w:rsidR="00DC544A" w:rsidRPr="00452F99">
        <w:t>)</w:t>
      </w:r>
      <w:r w:rsidR="00D36E68">
        <w:t xml:space="preserve">, the RP has </w:t>
      </w:r>
      <w:r w:rsidR="004169FF">
        <w:t xml:space="preserve">used the data from previous GDA GSEs and applied updated climate change </w:t>
      </w:r>
      <w:r w:rsidR="004226B6">
        <w:t>effects if appropriate</w:t>
      </w:r>
      <w:r w:rsidR="0017063B" w:rsidRPr="00452F99">
        <w:t>.</w:t>
      </w:r>
      <w:r w:rsidR="00B55FA9" w:rsidRPr="00452F99">
        <w:t xml:space="preserve"> </w:t>
      </w:r>
      <w:r w:rsidR="009F7629">
        <w:t>The screening and GSE value derivation</w:t>
      </w:r>
      <w:r w:rsidR="007239D7">
        <w:t xml:space="preserve"> </w:t>
      </w:r>
      <w:r w:rsidR="009F7629">
        <w:t xml:space="preserve">process is illustrated in Figure 2 in appendix 3. </w:t>
      </w:r>
      <w:r w:rsidR="00643DF1">
        <w:t>For air temperature</w:t>
      </w:r>
      <w:r w:rsidR="0010524F">
        <w:t>, water temperature</w:t>
      </w:r>
      <w:r w:rsidR="00773353">
        <w:t xml:space="preserve"> and</w:t>
      </w:r>
      <w:r w:rsidR="005972B3">
        <w:t xml:space="preserve"> humidity</w:t>
      </w:r>
      <w:r w:rsidR="00B55FA9" w:rsidRPr="00452F99">
        <w:t xml:space="preserve"> the reasonably foreseeable effects of climate change have been included in the </w:t>
      </w:r>
      <w:r w:rsidR="00502C99" w:rsidRPr="00452F99">
        <w:t>GSE values, based on UK climate change projections</w:t>
      </w:r>
      <w:r w:rsidR="00AA6178" w:rsidRPr="00452F99">
        <w:t xml:space="preserve"> to year 2100.</w:t>
      </w:r>
    </w:p>
    <w:p w14:paraId="4ABAA2EE" w14:textId="682FB8F3" w:rsidR="00477A6C" w:rsidRPr="00452F99" w:rsidRDefault="006501FB" w:rsidP="00FA68AE">
      <w:pPr>
        <w:numPr>
          <w:ilvl w:val="0"/>
          <w:numId w:val="23"/>
        </w:numPr>
        <w:ind w:left="851" w:hanging="851"/>
      </w:pPr>
      <w:r>
        <w:t xml:space="preserve">The approach </w:t>
      </w:r>
      <w:r w:rsidR="00644511">
        <w:t xml:space="preserve">to reasonably foreseeable climate change </w:t>
      </w:r>
      <w:r>
        <w:t>for the GSE</w:t>
      </w:r>
      <w:r w:rsidR="00773353">
        <w:t xml:space="preserve"> </w:t>
      </w:r>
      <w:r w:rsidR="00562BD4">
        <w:t>external hazards affected by climate change</w:t>
      </w:r>
      <w:r>
        <w:t xml:space="preserve"> is to adopt the bounding value from the 90th percentile value of the RCP6.0 data and the 50th percentile value of the RCP8.5 data. </w:t>
      </w:r>
      <w:r w:rsidR="004D7B14">
        <w:t xml:space="preserve">This considers </w:t>
      </w:r>
      <w:r>
        <w:t>the median value for the high emission scenario and an extreme value from the medium emission scenario.</w:t>
      </w:r>
      <w:r w:rsidR="00FF59F1">
        <w:t xml:space="preserve"> </w:t>
      </w:r>
      <w:r w:rsidR="00671EF7" w:rsidRPr="00671EF7">
        <w:t xml:space="preserve">The RP acknowledges that the UKCP18 projections do not go beyond the year 2100 and that the full design life of the facility will exceed this date. The RP </w:t>
      </w:r>
      <w:r w:rsidR="00671EF7">
        <w:t>has identified th</w:t>
      </w:r>
      <w:r w:rsidR="00391FF5">
        <w:t>at</w:t>
      </w:r>
      <w:r w:rsidR="00671EF7" w:rsidRPr="00671EF7">
        <w:t xml:space="preserve"> the managed adaptive approach should be adopted </w:t>
      </w:r>
      <w:r w:rsidR="00391FF5">
        <w:t xml:space="preserve">by a future licensee </w:t>
      </w:r>
      <w:r w:rsidR="00671EF7" w:rsidRPr="00671EF7">
        <w:t xml:space="preserve">for the full design life of the facility for affected hazards, especially sea flooding. </w:t>
      </w:r>
    </w:p>
    <w:p w14:paraId="22A4AC3A" w14:textId="62C27705" w:rsidR="0017063B" w:rsidRPr="00452F99" w:rsidRDefault="0017063B" w:rsidP="00FA68AE">
      <w:pPr>
        <w:numPr>
          <w:ilvl w:val="0"/>
          <w:numId w:val="23"/>
        </w:numPr>
        <w:ind w:left="851" w:hanging="851"/>
      </w:pPr>
      <w:r w:rsidRPr="00452F99">
        <w:lastRenderedPageBreak/>
        <w:t xml:space="preserve">The selection of representative sites is based upon the existing EN-6 national policy statement on the siting of nuclear facilities </w:t>
      </w:r>
      <w:r w:rsidR="00FE0268" w:rsidRPr="00452F99">
        <w:t>(ref.</w:t>
      </w:r>
      <w:sdt>
        <w:sdtPr>
          <w:id w:val="826870257"/>
          <w:citation/>
        </w:sdtPr>
        <w:sdtEndPr/>
        <w:sdtContent>
          <w:r w:rsidR="004B52A5" w:rsidRPr="00452F99">
            <w:fldChar w:fldCharType="begin"/>
          </w:r>
          <w:r w:rsidR="004B52A5" w:rsidRPr="00452F99">
            <w:instrText xml:space="preserve"> CITATION Dep \l 2057 </w:instrText>
          </w:r>
          <w:r w:rsidR="004B52A5" w:rsidRPr="00452F99">
            <w:fldChar w:fldCharType="separate"/>
          </w:r>
          <w:r w:rsidR="003274CE">
            <w:rPr>
              <w:noProof/>
            </w:rPr>
            <w:t xml:space="preserve"> </w:t>
          </w:r>
          <w:r w:rsidR="003274CE" w:rsidRPr="003274CE">
            <w:rPr>
              <w:noProof/>
            </w:rPr>
            <w:t>[75]</w:t>
          </w:r>
          <w:r w:rsidR="004B52A5" w:rsidRPr="00452F99">
            <w:fldChar w:fldCharType="end"/>
          </w:r>
        </w:sdtContent>
      </w:sdt>
      <w:r w:rsidR="00FE0268" w:rsidRPr="00452F99">
        <w:t>) plus Trawsfynydd</w:t>
      </w:r>
      <w:r w:rsidR="00F55D89" w:rsidRPr="00452F99">
        <w:t xml:space="preserve">. While the national policy statement is not directly applicable to the SMR-300 as it </w:t>
      </w:r>
      <w:r w:rsidR="000E164F" w:rsidRPr="00452F99">
        <w:t xml:space="preserve">concerns only large (GW scale) nuclear power stations, </w:t>
      </w:r>
      <w:r w:rsidR="000B4DC5" w:rsidRPr="00452F99">
        <w:t xml:space="preserve">I consider it to be </w:t>
      </w:r>
      <w:r w:rsidR="00A86E36" w:rsidRPr="00452F99">
        <w:t xml:space="preserve">a suitable source for candidate sites </w:t>
      </w:r>
      <w:r w:rsidR="000B4DC5" w:rsidRPr="00452F99">
        <w:t>for SMR-300 because</w:t>
      </w:r>
      <w:r w:rsidR="001E190F" w:rsidRPr="00452F99">
        <w:t>;</w:t>
      </w:r>
      <w:r w:rsidR="00F5213D">
        <w:t xml:space="preserve"> </w:t>
      </w:r>
      <w:r w:rsidR="000B4DC5" w:rsidRPr="00452F99">
        <w:t>most sites</w:t>
      </w:r>
      <w:r w:rsidR="00A36279" w:rsidRPr="00452F99">
        <w:t xml:space="preserve"> remain undeveloped, there is no equivalent </w:t>
      </w:r>
      <w:r w:rsidR="0015537B" w:rsidRPr="00452F99">
        <w:t xml:space="preserve">policy statement for smaller nuclear power stations and its use ensures consistency </w:t>
      </w:r>
      <w:r w:rsidR="00EB3B5E" w:rsidRPr="00452F99">
        <w:t xml:space="preserve">between GDAs. The purpose of </w:t>
      </w:r>
      <w:r w:rsidR="00F20F5C" w:rsidRPr="00452F99">
        <w:t xml:space="preserve">the GSE is to provide a proxy in absence of specific site data, as such I judge that the </w:t>
      </w:r>
      <w:r w:rsidR="00796727" w:rsidRPr="00452F99">
        <w:t>selection</w:t>
      </w:r>
      <w:r w:rsidR="00F20F5C" w:rsidRPr="00452F99">
        <w:t xml:space="preserve"> of </w:t>
      </w:r>
      <w:r w:rsidR="00EA4F5B" w:rsidRPr="00452F99">
        <w:t xml:space="preserve">sites for the GSE data is suitable to demonstrate that SMR-300 can be deployed </w:t>
      </w:r>
      <w:r w:rsidR="00796727" w:rsidRPr="00452F99">
        <w:t xml:space="preserve">in England and Wales and is adequate to meet the intent of the ONR </w:t>
      </w:r>
      <w:r w:rsidR="006169F5" w:rsidRPr="00452F99">
        <w:t xml:space="preserve">GDA Technical Guidance </w:t>
      </w:r>
      <w:r w:rsidR="00B63519" w:rsidRPr="00452F99">
        <w:t>(ref.</w:t>
      </w:r>
      <w:sdt>
        <w:sdtPr>
          <w:id w:val="-270867848"/>
          <w:citation/>
        </w:sdtPr>
        <w:sdtEndPr/>
        <w:sdtContent>
          <w:r w:rsidR="004D37C4" w:rsidRPr="00452F99">
            <w:fldChar w:fldCharType="begin"/>
          </w:r>
          <w:r w:rsidR="004D37C4" w:rsidRPr="00452F99">
            <w:instrText xml:space="preserve"> CITATION GDATG \l 2057 </w:instrText>
          </w:r>
          <w:r w:rsidR="004D37C4" w:rsidRPr="00452F99">
            <w:fldChar w:fldCharType="separate"/>
          </w:r>
          <w:r w:rsidR="003274CE">
            <w:rPr>
              <w:noProof/>
            </w:rPr>
            <w:t xml:space="preserve"> </w:t>
          </w:r>
          <w:r w:rsidR="003274CE" w:rsidRPr="003274CE">
            <w:rPr>
              <w:noProof/>
            </w:rPr>
            <w:t>[64]</w:t>
          </w:r>
          <w:r w:rsidR="004D37C4" w:rsidRPr="00452F99">
            <w:fldChar w:fldCharType="end"/>
          </w:r>
        </w:sdtContent>
      </w:sdt>
      <w:r w:rsidR="00B63519" w:rsidRPr="00452F99">
        <w:t>)</w:t>
      </w:r>
      <w:r w:rsidR="00B5369F" w:rsidRPr="00452F99">
        <w:t>.</w:t>
      </w:r>
    </w:p>
    <w:p w14:paraId="5D36EC0C" w14:textId="1BCD02A4" w:rsidR="000B289B" w:rsidRPr="00F264FC" w:rsidRDefault="000E396F" w:rsidP="00FA68AE">
      <w:pPr>
        <w:numPr>
          <w:ilvl w:val="0"/>
          <w:numId w:val="23"/>
        </w:numPr>
        <w:ind w:left="851" w:hanging="851"/>
      </w:pPr>
      <w:r w:rsidRPr="00F264FC">
        <w:t xml:space="preserve">The GSE external hazards values derived </w:t>
      </w:r>
      <w:r w:rsidR="00957C7F" w:rsidRPr="00F264FC">
        <w:t xml:space="preserve">are conservative across the sites and consistent with previous GDA GSEs. </w:t>
      </w:r>
      <w:r w:rsidR="009A2FEF" w:rsidRPr="00F264FC">
        <w:t>T</w:t>
      </w:r>
      <w:r w:rsidR="007307C4" w:rsidRPr="00F264FC">
        <w:t xml:space="preserve">he scope of the SMR-300 GSE </w:t>
      </w:r>
      <w:r w:rsidR="008B1211">
        <w:t>is</w:t>
      </w:r>
      <w:r w:rsidR="007307C4" w:rsidRPr="00F264FC">
        <w:t xml:space="preserve"> consistent with other GDAs</w:t>
      </w:r>
      <w:r w:rsidR="00393BB4" w:rsidRPr="00F264FC">
        <w:t xml:space="preserve"> (ref.</w:t>
      </w:r>
      <w:sdt>
        <w:sdtPr>
          <w:id w:val="-1920781921"/>
          <w:citation/>
        </w:sdtPr>
        <w:sdtEndPr/>
        <w:sdtContent>
          <w:r w:rsidR="00A629F5" w:rsidRPr="00F264FC">
            <w:fldChar w:fldCharType="begin"/>
          </w:r>
          <w:r w:rsidR="00A629F5" w:rsidRPr="00F264FC">
            <w:instrText xml:space="preserve"> CITATION GDAprev \l 2057 </w:instrText>
          </w:r>
          <w:r w:rsidR="00A629F5" w:rsidRPr="00F264FC">
            <w:fldChar w:fldCharType="separate"/>
          </w:r>
          <w:r w:rsidR="003274CE">
            <w:rPr>
              <w:noProof/>
            </w:rPr>
            <w:t xml:space="preserve"> </w:t>
          </w:r>
          <w:r w:rsidR="003274CE" w:rsidRPr="003274CE">
            <w:rPr>
              <w:noProof/>
            </w:rPr>
            <w:t>[76]</w:t>
          </w:r>
          <w:r w:rsidR="00A629F5" w:rsidRPr="00F264FC">
            <w:fldChar w:fldCharType="end"/>
          </w:r>
        </w:sdtContent>
      </w:sdt>
      <w:r w:rsidR="00393BB4" w:rsidRPr="00F264FC">
        <w:t>)</w:t>
      </w:r>
      <w:r w:rsidR="006D5DB9" w:rsidRPr="00F264FC">
        <w:t xml:space="preserve">. Some </w:t>
      </w:r>
      <w:r w:rsidR="00D06537" w:rsidRPr="00F264FC">
        <w:t>differences</w:t>
      </w:r>
      <w:r w:rsidR="006D5DB9" w:rsidRPr="00F264FC">
        <w:t xml:space="preserve"> </w:t>
      </w:r>
      <w:r w:rsidR="00D06537" w:rsidRPr="00F264FC">
        <w:t xml:space="preserve">between </w:t>
      </w:r>
      <w:r w:rsidR="000C5FC6" w:rsidRPr="00F264FC">
        <w:t xml:space="preserve">SMR-300 and previous </w:t>
      </w:r>
      <w:r w:rsidR="00D06537" w:rsidRPr="00F264FC">
        <w:t xml:space="preserve">GDAs </w:t>
      </w:r>
      <w:r w:rsidR="006D5DB9" w:rsidRPr="00F264FC">
        <w:t xml:space="preserve">are seen due to the differences in design, hazard vulnerability and </w:t>
      </w:r>
      <w:r w:rsidR="00FC7995" w:rsidRPr="00F264FC">
        <w:t xml:space="preserve">the </w:t>
      </w:r>
      <w:r w:rsidR="002E06B8" w:rsidRPr="00F264FC">
        <w:t>influence of</w:t>
      </w:r>
      <w:r w:rsidR="00325DF7" w:rsidRPr="00F264FC">
        <w:t xml:space="preserve"> </w:t>
      </w:r>
      <w:r w:rsidR="00510B99" w:rsidRPr="00F264FC">
        <w:t>US NRC</w:t>
      </w:r>
      <w:r w:rsidR="002E06B8" w:rsidRPr="00F264FC">
        <w:t xml:space="preserve"> expectations</w:t>
      </w:r>
      <w:r w:rsidR="009A2FEF" w:rsidRPr="00F264FC">
        <w:t xml:space="preserve">. </w:t>
      </w:r>
      <w:r w:rsidR="000915BF" w:rsidRPr="00F264FC">
        <w:t xml:space="preserve">The scope of GDA is </w:t>
      </w:r>
      <w:r w:rsidR="00D0130C" w:rsidRPr="00F264FC">
        <w:t xml:space="preserve">agreed between </w:t>
      </w:r>
      <w:r w:rsidR="00C56421" w:rsidRPr="00F264FC">
        <w:t>the</w:t>
      </w:r>
      <w:r w:rsidR="000915BF" w:rsidRPr="00F264FC">
        <w:t xml:space="preserve"> RP</w:t>
      </w:r>
      <w:r w:rsidR="00C56421" w:rsidRPr="00F264FC">
        <w:t xml:space="preserve"> and ONR</w:t>
      </w:r>
      <w:r w:rsidR="000915BF" w:rsidRPr="00F264FC">
        <w:t xml:space="preserve">, I consider the scope of the SMR-300 GSE to be consistent with the </w:t>
      </w:r>
      <w:r w:rsidR="00A743D7" w:rsidRPr="00F264FC">
        <w:t xml:space="preserve">ONR expectations and </w:t>
      </w:r>
      <w:r w:rsidR="00AD7FA9" w:rsidRPr="00F264FC">
        <w:t xml:space="preserve">the GSE </w:t>
      </w:r>
      <w:r w:rsidR="00A743D7" w:rsidRPr="00F264FC">
        <w:t xml:space="preserve">to be commensurate with that selected by other RPs. </w:t>
      </w:r>
    </w:p>
    <w:p w14:paraId="0D43B94D" w14:textId="118C74F9" w:rsidR="00D97533" w:rsidRPr="00F264FC" w:rsidRDefault="00D97533" w:rsidP="00FA68AE">
      <w:pPr>
        <w:numPr>
          <w:ilvl w:val="0"/>
          <w:numId w:val="23"/>
        </w:numPr>
        <w:ind w:left="851" w:hanging="851"/>
      </w:pPr>
      <w:r w:rsidRPr="00F264FC">
        <w:t>The GSE is also assessed by the radiological protection specialism and the environmental regulators (Environment Agency and Natural Resources Wales for England and Wales respectively). I have liaised with the specialist inspectors in these specialisms</w:t>
      </w:r>
      <w:r w:rsidR="00866957" w:rsidRPr="00F264FC">
        <w:t xml:space="preserve">. </w:t>
      </w:r>
      <w:r w:rsidR="007A72C2" w:rsidRPr="00F264FC">
        <w:t>I consider</w:t>
      </w:r>
      <w:r w:rsidRPr="00F264FC">
        <w:t xml:space="preserve"> that overall the GSE meets the expectations of the ONR guidance</w:t>
      </w:r>
      <w:r w:rsidR="00866957" w:rsidRPr="00F264FC">
        <w:t xml:space="preserve"> for external hazards</w:t>
      </w:r>
      <w:r w:rsidRPr="00F264FC">
        <w:t>. The other specialisms have derived their own judgements on the GSE in relation to ONR, Environment Agency and</w:t>
      </w:r>
      <w:r w:rsidR="00C2659D" w:rsidRPr="00F264FC">
        <w:t xml:space="preserve"> </w:t>
      </w:r>
      <w:r w:rsidR="00F644B5" w:rsidRPr="00F264FC">
        <w:t>Natu</w:t>
      </w:r>
      <w:r w:rsidR="00C2659D" w:rsidRPr="00F264FC">
        <w:t>ral Resources Wales</w:t>
      </w:r>
      <w:r w:rsidRPr="00F264FC">
        <w:t xml:space="preserve"> </w:t>
      </w:r>
      <w:r w:rsidR="00C2659D" w:rsidRPr="00F264FC">
        <w:t>(</w:t>
      </w:r>
      <w:r w:rsidRPr="00F264FC">
        <w:t>NRW</w:t>
      </w:r>
      <w:r w:rsidR="00C2659D" w:rsidRPr="00F264FC">
        <w:t>)</w:t>
      </w:r>
      <w:r w:rsidRPr="00F264FC">
        <w:t xml:space="preserve"> expectations.</w:t>
      </w:r>
    </w:p>
    <w:p w14:paraId="09A8D9C6" w14:textId="52A4BAA0" w:rsidR="00DA417C" w:rsidRDefault="00F87204" w:rsidP="00FA68AE">
      <w:pPr>
        <w:numPr>
          <w:ilvl w:val="0"/>
          <w:numId w:val="23"/>
        </w:numPr>
        <w:ind w:left="851" w:hanging="851"/>
      </w:pPr>
      <w:r w:rsidRPr="00F264FC">
        <w:t>I judge that the RP has undertaken a thorough process to identify the</w:t>
      </w:r>
      <w:r w:rsidRPr="00452F99">
        <w:t xml:space="preserve"> external hazards for consideration in the </w:t>
      </w:r>
      <w:r w:rsidR="00787CFC" w:rsidRPr="00452F99">
        <w:t xml:space="preserve">GDA and has derived GSE values as appropriate in accordance with </w:t>
      </w:r>
      <w:r w:rsidR="005E5B94" w:rsidRPr="00452F99">
        <w:t>O</w:t>
      </w:r>
      <w:r w:rsidR="00787CFC" w:rsidRPr="00452F99">
        <w:t>NR expectations for a GDA GSE</w:t>
      </w:r>
      <w:r w:rsidR="00024BC0">
        <w:t xml:space="preserve">, </w:t>
      </w:r>
      <w:r w:rsidR="00CC4834">
        <w:t>including</w:t>
      </w:r>
      <w:r w:rsidR="00024BC0">
        <w:t xml:space="preserve"> reasonably foreseeable </w:t>
      </w:r>
      <w:r w:rsidR="00CC4834">
        <w:t>effects</w:t>
      </w:r>
      <w:r w:rsidR="00024BC0">
        <w:t xml:space="preserve"> of climate change</w:t>
      </w:r>
      <w:r w:rsidR="00787CFC" w:rsidRPr="00452F99">
        <w:t>.</w:t>
      </w:r>
    </w:p>
    <w:p w14:paraId="75D25EAC" w14:textId="50C3903C" w:rsidR="001C0E98" w:rsidRPr="00452F99" w:rsidRDefault="001C0E98" w:rsidP="00FA68AE">
      <w:pPr>
        <w:numPr>
          <w:ilvl w:val="0"/>
          <w:numId w:val="23"/>
        </w:numPr>
        <w:ind w:left="851" w:hanging="851"/>
      </w:pPr>
      <w:r w:rsidRPr="00452F99">
        <w:t>The screening</w:t>
      </w:r>
      <w:r w:rsidR="00412FC1">
        <w:t xml:space="preserve"> </w:t>
      </w:r>
      <w:r w:rsidRPr="00452F99">
        <w:t xml:space="preserve">process for defining the external hazards suitable for consideration and those to be considered on a site-specific basis has been developed by </w:t>
      </w:r>
      <w:r w:rsidR="0023780E">
        <w:t>the RP</w:t>
      </w:r>
      <w:r w:rsidRPr="00452F99">
        <w:t xml:space="preserve">. I consider the </w:t>
      </w:r>
      <w:r w:rsidR="00706CA7">
        <w:t>process</w:t>
      </w:r>
      <w:r w:rsidR="00706CA7" w:rsidRPr="00452F99">
        <w:t xml:space="preserve"> </w:t>
      </w:r>
      <w:r w:rsidRPr="00452F99">
        <w:t xml:space="preserve">used </w:t>
      </w:r>
      <w:r w:rsidR="00324507">
        <w:t xml:space="preserve">to </w:t>
      </w:r>
      <w:r w:rsidRPr="00452F99">
        <w:t xml:space="preserve">provide a clear set of external hazards in scope for the GSE. </w:t>
      </w:r>
      <w:r w:rsidR="00FE428F">
        <w:t xml:space="preserve">The screening </w:t>
      </w:r>
      <w:r w:rsidR="009669C4">
        <w:t xml:space="preserve">process </w:t>
      </w:r>
      <w:r w:rsidR="00D27EC0">
        <w:t>is appropriate and has been effectively applied</w:t>
      </w:r>
      <w:r w:rsidR="002C1CEC">
        <w:t xml:space="preserve"> for GDA</w:t>
      </w:r>
      <w:r w:rsidR="00372555">
        <w:t xml:space="preserve"> when assessed </w:t>
      </w:r>
      <w:r w:rsidR="000E5973">
        <w:t>against</w:t>
      </w:r>
      <w:r w:rsidR="00372555">
        <w:t xml:space="preserve"> EHA.19 a</w:t>
      </w:r>
      <w:r w:rsidR="000E5973">
        <w:t>nd</w:t>
      </w:r>
      <w:r w:rsidR="00372555">
        <w:t xml:space="preserve"> </w:t>
      </w:r>
      <w:r w:rsidR="000E5973">
        <w:t>t</w:t>
      </w:r>
      <w:r w:rsidR="00372555">
        <w:t xml:space="preserve">he </w:t>
      </w:r>
      <w:r w:rsidR="000E5973">
        <w:t>GDA guidance</w:t>
      </w:r>
      <w:r w:rsidR="002C1CEC">
        <w:t>. The R</w:t>
      </w:r>
      <w:r w:rsidR="007163E4">
        <w:t>P</w:t>
      </w:r>
      <w:r w:rsidR="002C1CEC">
        <w:t xml:space="preserve"> is clear that site-specific screening will be </w:t>
      </w:r>
      <w:r w:rsidR="00372555">
        <w:t>applied as part of site development.</w:t>
      </w:r>
    </w:p>
    <w:p w14:paraId="27404E07" w14:textId="770555D4" w:rsidR="00410BCE" w:rsidRPr="00452F99" w:rsidRDefault="00410BCE" w:rsidP="00FA68AE">
      <w:pPr>
        <w:numPr>
          <w:ilvl w:val="0"/>
          <w:numId w:val="23"/>
        </w:numPr>
        <w:ind w:left="851" w:hanging="851"/>
      </w:pPr>
      <w:r w:rsidRPr="00452F99">
        <w:t xml:space="preserve">I judge that the </w:t>
      </w:r>
      <w:r w:rsidR="008D6A62">
        <w:t>i</w:t>
      </w:r>
      <w:r w:rsidRPr="00452F99">
        <w:t xml:space="preserve">dentification and </w:t>
      </w:r>
      <w:r w:rsidR="00415695">
        <w:t>definition</w:t>
      </w:r>
      <w:r w:rsidR="00E80CF6" w:rsidRPr="00452F99">
        <w:t xml:space="preserve"> </w:t>
      </w:r>
      <w:r w:rsidR="00242B68" w:rsidRPr="00452F99">
        <w:t>of external hazards in the GSE (ref.</w:t>
      </w:r>
      <w:sdt>
        <w:sdtPr>
          <w:id w:val="1487513279"/>
          <w:citation/>
        </w:sdtPr>
        <w:sdtEndPr/>
        <w:sdtContent>
          <w:r w:rsidR="00242299" w:rsidRPr="00452F99">
            <w:fldChar w:fldCharType="begin"/>
          </w:r>
          <w:r w:rsidR="00242299" w:rsidRPr="00452F99">
            <w:instrText xml:space="preserve"> CITATION Hol24 \l 2057 </w:instrText>
          </w:r>
          <w:r w:rsidR="00242299" w:rsidRPr="00452F99">
            <w:fldChar w:fldCharType="separate"/>
          </w:r>
          <w:r w:rsidR="003274CE">
            <w:rPr>
              <w:noProof/>
            </w:rPr>
            <w:t xml:space="preserve"> </w:t>
          </w:r>
          <w:r w:rsidR="003274CE" w:rsidRPr="003274CE">
            <w:rPr>
              <w:noProof/>
            </w:rPr>
            <w:t>[77]</w:t>
          </w:r>
          <w:r w:rsidR="00242299" w:rsidRPr="00452F99">
            <w:fldChar w:fldCharType="end"/>
          </w:r>
        </w:sdtContent>
      </w:sdt>
      <w:r w:rsidR="00242B68" w:rsidRPr="00452F99">
        <w:t xml:space="preserve">) is adequate to provide sufficient information to perform a </w:t>
      </w:r>
      <w:r w:rsidR="00045AE6" w:rsidRPr="00452F99">
        <w:t>meaningful assessment of the SMR-300 design in Step 2 of this GDA</w:t>
      </w:r>
      <w:r w:rsidR="00F7068E" w:rsidRPr="00452F99">
        <w:t xml:space="preserve">. </w:t>
      </w:r>
      <w:r w:rsidR="00AA3916" w:rsidRPr="00452F99">
        <w:t xml:space="preserve">The </w:t>
      </w:r>
      <w:r w:rsidR="00AA3916" w:rsidRPr="00452F99">
        <w:lastRenderedPageBreak/>
        <w:t>inform</w:t>
      </w:r>
      <w:r w:rsidR="005E1F7F" w:rsidRPr="00452F99">
        <w:t xml:space="preserve">ation submitted provides confidence that there is no </w:t>
      </w:r>
      <w:r w:rsidR="009B6380" w:rsidRPr="00452F99">
        <w:t>fundamental reason why the SMR-300 could not comply with EHA.</w:t>
      </w:r>
      <w:r w:rsidR="00086895" w:rsidRPr="00452F99">
        <w:t>1.</w:t>
      </w:r>
    </w:p>
    <w:p w14:paraId="318EE958" w14:textId="5E6A483F" w:rsidR="00086895" w:rsidRPr="00452F99" w:rsidRDefault="00086895" w:rsidP="00FA68AE">
      <w:pPr>
        <w:numPr>
          <w:ilvl w:val="0"/>
          <w:numId w:val="23"/>
        </w:numPr>
        <w:ind w:left="851" w:hanging="851"/>
      </w:pPr>
      <w:r w:rsidRPr="00452F99">
        <w:t xml:space="preserve">I judge that </w:t>
      </w:r>
      <w:r w:rsidR="00C65B89" w:rsidRPr="00452F99">
        <w:t>the</w:t>
      </w:r>
      <w:r w:rsidR="003F763E">
        <w:t xml:space="preserve"> </w:t>
      </w:r>
      <w:r w:rsidR="00DB2B6C">
        <w:t>candidate site</w:t>
      </w:r>
      <w:r w:rsidR="00C65B89" w:rsidRPr="00452F99">
        <w:t xml:space="preserve"> </w:t>
      </w:r>
      <w:r w:rsidR="006465CC">
        <w:t>d</w:t>
      </w:r>
      <w:r w:rsidR="00C65B89" w:rsidRPr="00452F99">
        <w:t>ata</w:t>
      </w:r>
      <w:r w:rsidR="00F5213D">
        <w:t xml:space="preserve"> </w:t>
      </w:r>
      <w:r w:rsidR="00C65B89" w:rsidRPr="00452F99">
        <w:t xml:space="preserve">used </w:t>
      </w:r>
      <w:r w:rsidR="000004F3" w:rsidRPr="00452F99">
        <w:t xml:space="preserve">in the GSE </w:t>
      </w:r>
      <w:r w:rsidR="00DB2B6C">
        <w:t>is</w:t>
      </w:r>
      <w:r w:rsidR="0056357E" w:rsidRPr="00452F99">
        <w:t xml:space="preserve"> suitable to provide confidence that the SMR-300 </w:t>
      </w:r>
      <w:r w:rsidR="00EA13B5" w:rsidRPr="00452F99">
        <w:t xml:space="preserve">GDA </w:t>
      </w:r>
      <w:r w:rsidR="00A26E2C">
        <w:t>is applicable</w:t>
      </w:r>
      <w:r w:rsidR="00A17F20">
        <w:t xml:space="preserve"> for</w:t>
      </w:r>
      <w:r w:rsidR="004D78B1" w:rsidRPr="00452F99">
        <w:t xml:space="preserve"> England and Wales</w:t>
      </w:r>
      <w:r w:rsidR="00564445">
        <w:t xml:space="preserve">, including </w:t>
      </w:r>
      <w:r w:rsidR="00796EDE">
        <w:t>appropriate climate change effects</w:t>
      </w:r>
      <w:r w:rsidR="004D78B1" w:rsidRPr="00452F99">
        <w:t xml:space="preserve">. The </w:t>
      </w:r>
      <w:r w:rsidR="006C0EA9" w:rsidRPr="00452F99">
        <w:t xml:space="preserve">data sources are </w:t>
      </w:r>
      <w:r w:rsidR="003E6485" w:rsidRPr="00452F99">
        <w:t>consistent with previous GDAs</w:t>
      </w:r>
      <w:r w:rsidR="00DB2B6C">
        <w:t xml:space="preserve"> with updated climate change effects</w:t>
      </w:r>
      <w:r w:rsidR="003E6485" w:rsidRPr="00452F99">
        <w:t>.</w:t>
      </w:r>
      <w:r w:rsidR="00945536" w:rsidRPr="00452F99">
        <w:t xml:space="preserve"> </w:t>
      </w:r>
      <w:r w:rsidR="00D45DE8">
        <w:t xml:space="preserve">The approach to </w:t>
      </w:r>
      <w:r w:rsidR="00396AA0">
        <w:t xml:space="preserve">including the reasonably foreseeable effects of climate change is appropriate </w:t>
      </w:r>
      <w:r w:rsidR="00D57B63">
        <w:t xml:space="preserve">for the GDA. It includes uncertainty in both the </w:t>
      </w:r>
      <w:r w:rsidR="0009385B">
        <w:t xml:space="preserve">emissions </w:t>
      </w:r>
      <w:r w:rsidR="008D22C7">
        <w:t xml:space="preserve">scenario and meteorological response to 2100. The </w:t>
      </w:r>
      <w:r w:rsidR="00C47319">
        <w:t xml:space="preserve">approach is </w:t>
      </w:r>
      <w:r w:rsidR="00B341A9">
        <w:t xml:space="preserve">consistent or conservative when compared to the approach to climate change </w:t>
      </w:r>
      <w:r w:rsidR="00233C35">
        <w:t xml:space="preserve">for external hazards for existing nuclear licensed sites (ref. </w:t>
      </w:r>
      <w:sdt>
        <w:sdtPr>
          <w:id w:val="1365259075"/>
          <w:citation/>
        </w:sdtPr>
        <w:sdtEndPr/>
        <w:sdtContent>
          <w:r w:rsidR="00233C35">
            <w:fldChar w:fldCharType="begin"/>
          </w:r>
          <w:r w:rsidR="00233C35">
            <w:instrText xml:space="preserve"> CITATION ONR252 \l 2057 </w:instrText>
          </w:r>
          <w:r w:rsidR="00233C35">
            <w:fldChar w:fldCharType="separate"/>
          </w:r>
          <w:r w:rsidR="003274CE" w:rsidRPr="003274CE">
            <w:rPr>
              <w:noProof/>
            </w:rPr>
            <w:t>[78]</w:t>
          </w:r>
          <w:r w:rsidR="00233C35">
            <w:fldChar w:fldCharType="end"/>
          </w:r>
        </w:sdtContent>
      </w:sdt>
      <w:r w:rsidR="00233C35">
        <w:t>).</w:t>
      </w:r>
    </w:p>
    <w:p w14:paraId="2DEB3D1F" w14:textId="3BCE71D5" w:rsidR="006C210A" w:rsidRPr="00452F99" w:rsidRDefault="006915A8" w:rsidP="00FA68AE">
      <w:pPr>
        <w:numPr>
          <w:ilvl w:val="0"/>
          <w:numId w:val="23"/>
        </w:numPr>
        <w:ind w:left="851" w:hanging="851"/>
      </w:pPr>
      <w:r w:rsidRPr="00452F99">
        <w:t xml:space="preserve">I judge that </w:t>
      </w:r>
      <w:r w:rsidR="00741511" w:rsidRPr="00452F99">
        <w:t xml:space="preserve">the GSE provides </w:t>
      </w:r>
      <w:r w:rsidR="00AC4821" w:rsidRPr="00452F99">
        <w:t>suitable example values to act as a proxy for site-specific design basis e</w:t>
      </w:r>
      <w:r w:rsidR="00B81065" w:rsidRPr="00452F99">
        <w:t xml:space="preserve">vents to provide confidence that there are no fundamental </w:t>
      </w:r>
      <w:r w:rsidR="00F65B65" w:rsidRPr="00452F99">
        <w:t>reasons why the SMR-300 design cannot meet the expectations of</w:t>
      </w:r>
      <w:r w:rsidR="00B81065" w:rsidRPr="00452F99">
        <w:t xml:space="preserve"> </w:t>
      </w:r>
      <w:r w:rsidR="00F65B65" w:rsidRPr="00452F99">
        <w:t>EHA.3.</w:t>
      </w:r>
      <w:r w:rsidR="00163E35" w:rsidRPr="00452F99">
        <w:t xml:space="preserve"> The GSE bounding values derived for</w:t>
      </w:r>
      <w:r w:rsidR="002D0A6C" w:rsidRPr="00452F99">
        <w:t xml:space="preserve"> the representative sites </w:t>
      </w:r>
      <w:r w:rsidR="00DD223C" w:rsidRPr="00452F99">
        <w:t xml:space="preserve">are sufficient when compared to </w:t>
      </w:r>
      <w:r w:rsidR="00AB1505" w:rsidRPr="00452F99">
        <w:t>existing site design basis events and previous GDA GSEs</w:t>
      </w:r>
      <w:r w:rsidR="004C2EAD" w:rsidRPr="00452F99">
        <w:t>. They</w:t>
      </w:r>
      <w:r w:rsidR="00AB1505" w:rsidRPr="00452F99">
        <w:t xml:space="preserve"> </w:t>
      </w:r>
      <w:r w:rsidR="001A42B6" w:rsidRPr="00452F99">
        <w:t xml:space="preserve">provide me with </w:t>
      </w:r>
      <w:r w:rsidR="00AB1505" w:rsidRPr="00452F99">
        <w:t xml:space="preserve">confidence that </w:t>
      </w:r>
      <w:r w:rsidR="001A42B6" w:rsidRPr="00452F99">
        <w:t xml:space="preserve">the SMR-300 </w:t>
      </w:r>
      <w:r w:rsidR="009D591E">
        <w:t>GDA</w:t>
      </w:r>
      <w:r w:rsidR="004A448C">
        <w:t xml:space="preserve"> </w:t>
      </w:r>
      <w:r w:rsidR="001A42B6" w:rsidRPr="00452F99">
        <w:t xml:space="preserve">could </w:t>
      </w:r>
      <w:r w:rsidR="004A448C">
        <w:t xml:space="preserve">form the basis </w:t>
      </w:r>
      <w:r w:rsidR="0089108A">
        <w:t xml:space="preserve">for the justification of suitability for </w:t>
      </w:r>
      <w:r w:rsidR="001A42B6" w:rsidRPr="00452F99">
        <w:t>be deployed in England and Wales</w:t>
      </w:r>
      <w:r w:rsidR="00FA00FD" w:rsidRPr="00452F99">
        <w:t>,</w:t>
      </w:r>
      <w:r w:rsidR="001A42B6" w:rsidRPr="00452F99">
        <w:t xml:space="preserve"> </w:t>
      </w:r>
      <w:r w:rsidR="00F51DED" w:rsidRPr="00452F99">
        <w:t>if the GSE values were adopted as design basis events.</w:t>
      </w:r>
      <w:r w:rsidR="006B54A6" w:rsidRPr="00452F99">
        <w:t xml:space="preserve"> </w:t>
      </w:r>
      <w:r w:rsidR="005908A4" w:rsidRPr="00452F99">
        <w:t xml:space="preserve">The requirement to demonstrate risk </w:t>
      </w:r>
      <w:r w:rsidR="00AC3773" w:rsidRPr="00452F99">
        <w:t xml:space="preserve">is reduced ALARP </w:t>
      </w:r>
      <w:r w:rsidR="00167BF0" w:rsidRPr="00452F99">
        <w:t xml:space="preserve">can only be </w:t>
      </w:r>
      <w:r w:rsidR="000E5973">
        <w:t>completed</w:t>
      </w:r>
      <w:r w:rsidR="00167BF0" w:rsidRPr="00452F99">
        <w:t xml:space="preserve"> at the site-specific stage.</w:t>
      </w:r>
    </w:p>
    <w:p w14:paraId="456B935F" w14:textId="267D36C9" w:rsidR="001034B9" w:rsidRPr="00452F99" w:rsidRDefault="005A0CB7" w:rsidP="001034B9">
      <w:pPr>
        <w:pStyle w:val="Heading3"/>
      </w:pPr>
      <w:r w:rsidRPr="00452F99">
        <w:t>Suitability for deployment in GB</w:t>
      </w:r>
    </w:p>
    <w:p w14:paraId="0BAA94D8" w14:textId="5760A612" w:rsidR="007227D1" w:rsidRPr="00452F99" w:rsidRDefault="00BE1D88" w:rsidP="00FA68AE">
      <w:pPr>
        <w:numPr>
          <w:ilvl w:val="0"/>
          <w:numId w:val="23"/>
        </w:numPr>
        <w:ind w:left="851" w:hanging="851"/>
      </w:pPr>
      <w:r w:rsidRPr="00452F99">
        <w:t>The</w:t>
      </w:r>
      <w:r w:rsidR="00221E0E" w:rsidRPr="00452F99">
        <w:t xml:space="preserve"> RP has</w:t>
      </w:r>
      <w:r w:rsidRPr="00452F99">
        <w:t xml:space="preserve"> sought to</w:t>
      </w:r>
      <w:r w:rsidR="00B2478A" w:rsidRPr="00452F99">
        <w:t xml:space="preserve"> </w:t>
      </w:r>
      <w:r w:rsidR="00221E0E" w:rsidRPr="00452F99">
        <w:t xml:space="preserve">provide </w:t>
      </w:r>
      <w:r w:rsidR="000E776A" w:rsidRPr="00452F99">
        <w:t xml:space="preserve">a logical and comprehensive case for the deployment of the SMR-300 in </w:t>
      </w:r>
      <w:r w:rsidR="00B84806" w:rsidRPr="00452F99">
        <w:t xml:space="preserve">GB </w:t>
      </w:r>
      <w:r w:rsidR="008C7806" w:rsidRPr="00452F99">
        <w:t>t</w:t>
      </w:r>
      <w:r w:rsidR="00D12B8D" w:rsidRPr="00452F99">
        <w:t xml:space="preserve">hrough the </w:t>
      </w:r>
      <w:r w:rsidR="00BB492C" w:rsidRPr="00452F99">
        <w:t>GDA reference design parameters</w:t>
      </w:r>
      <w:r w:rsidR="00D12B8D" w:rsidRPr="00452F99">
        <w:t>, GSE</w:t>
      </w:r>
      <w:r w:rsidR="00BB492C" w:rsidRPr="00452F99">
        <w:t>,</w:t>
      </w:r>
      <w:r w:rsidR="00D12B8D" w:rsidRPr="00452F99">
        <w:t xml:space="preserve"> and US-UK gap analysis with associated forward actions</w:t>
      </w:r>
      <w:r w:rsidR="0007484D">
        <w:t>, Table 3, Table 4.</w:t>
      </w:r>
    </w:p>
    <w:p w14:paraId="30D1BA2E" w14:textId="2BA54804" w:rsidR="009F0163" w:rsidRPr="00452F99" w:rsidRDefault="00B84806" w:rsidP="00FA68AE">
      <w:pPr>
        <w:numPr>
          <w:ilvl w:val="0"/>
          <w:numId w:val="23"/>
        </w:numPr>
        <w:ind w:left="851" w:hanging="851"/>
      </w:pPr>
      <w:r w:rsidRPr="00452F99">
        <w:t>The SMR-300 has a set of reference design environmen</w:t>
      </w:r>
      <w:r w:rsidR="00F528A0" w:rsidRPr="00452F99">
        <w:t>tal conditions</w:t>
      </w:r>
      <w:r w:rsidR="00D079B7" w:rsidRPr="00452F99">
        <w:t xml:space="preserve"> (ref.</w:t>
      </w:r>
      <w:sdt>
        <w:sdtPr>
          <w:id w:val="-886179903"/>
          <w:citation/>
        </w:sdtPr>
        <w:sdtEndPr/>
        <w:sdtContent>
          <w:r w:rsidR="00167BF0" w:rsidRPr="00452F99">
            <w:fldChar w:fldCharType="begin"/>
          </w:r>
          <w:r w:rsidR="00167BF0" w:rsidRPr="00452F99">
            <w:instrText xml:space="preserve"> CITATION HIEnvCond \l 2057 </w:instrText>
          </w:r>
          <w:r w:rsidR="00167BF0" w:rsidRPr="00452F99">
            <w:fldChar w:fldCharType="separate"/>
          </w:r>
          <w:r w:rsidR="003274CE">
            <w:rPr>
              <w:noProof/>
            </w:rPr>
            <w:t xml:space="preserve"> </w:t>
          </w:r>
          <w:r w:rsidR="003274CE" w:rsidRPr="003274CE">
            <w:rPr>
              <w:noProof/>
            </w:rPr>
            <w:t>[65]</w:t>
          </w:r>
          <w:r w:rsidR="00167BF0" w:rsidRPr="00452F99">
            <w:fldChar w:fldCharType="end"/>
          </w:r>
        </w:sdtContent>
      </w:sdt>
      <w:r w:rsidR="00D079B7" w:rsidRPr="00452F99">
        <w:t>)</w:t>
      </w:r>
      <w:r w:rsidR="00537E41">
        <w:t xml:space="preserve"> </w:t>
      </w:r>
      <w:r w:rsidR="00347328">
        <w:t>Table 3</w:t>
      </w:r>
      <w:r w:rsidR="00490009" w:rsidRPr="00452F99">
        <w:t xml:space="preserve">, which are used as the </w:t>
      </w:r>
      <w:r w:rsidR="00BB492C" w:rsidRPr="00452F99">
        <w:t>GDA reference design parameters</w:t>
      </w:r>
      <w:r w:rsidR="00DB15A3" w:rsidRPr="00452F99">
        <w:t xml:space="preserve">. These are the </w:t>
      </w:r>
      <w:r w:rsidR="007227D1" w:rsidRPr="00452F99">
        <w:t>exterior “</w:t>
      </w:r>
      <w:r w:rsidR="00DB15A3" w:rsidRPr="00452F99">
        <w:t xml:space="preserve">environmental conditions </w:t>
      </w:r>
      <w:r w:rsidR="000D356A" w:rsidRPr="00452F99">
        <w:t>for the purpose</w:t>
      </w:r>
      <w:r w:rsidR="00705F11" w:rsidRPr="00452F99">
        <w:t xml:space="preserve">s of design of structures, systems and components for which environmental conditions </w:t>
      </w:r>
      <w:r w:rsidR="003E003D" w:rsidRPr="00452F99">
        <w:t xml:space="preserve">are relevant, including systems which are located partially or entirely </w:t>
      </w:r>
      <w:r w:rsidR="00CF76E3" w:rsidRPr="00452F99">
        <w:t xml:space="preserve">external to a conditioned structure or which must consider external conditions as part of </w:t>
      </w:r>
      <w:r w:rsidR="007227D1" w:rsidRPr="00452F99">
        <w:t>their design analysis.”</w:t>
      </w:r>
      <w:r w:rsidR="00D079B7" w:rsidRPr="00452F99">
        <w:t xml:space="preserve"> </w:t>
      </w:r>
    </w:p>
    <w:p w14:paraId="28576411" w14:textId="65C3AE04" w:rsidR="00CA5E96" w:rsidRDefault="00CA5E96" w:rsidP="00FA68AE">
      <w:pPr>
        <w:numPr>
          <w:ilvl w:val="0"/>
          <w:numId w:val="23"/>
        </w:numPr>
        <w:ind w:left="851" w:hanging="851"/>
      </w:pPr>
      <w:r w:rsidRPr="00452F99">
        <w:t xml:space="preserve">The RP has demonstrated that the </w:t>
      </w:r>
      <w:r w:rsidR="00BB492C" w:rsidRPr="00452F99">
        <w:t xml:space="preserve">GDA reference design parameters bound the </w:t>
      </w:r>
      <w:r w:rsidR="00934895" w:rsidRPr="00452F99">
        <w:t xml:space="preserve">GSE values for most natural external hazards. </w:t>
      </w:r>
      <w:r w:rsidR="00067913" w:rsidRPr="00452F99">
        <w:t xml:space="preserve">Significant margin </w:t>
      </w:r>
      <w:r w:rsidR="001166D1" w:rsidRPr="00452F99">
        <w:t>between the GDA reference design parameters</w:t>
      </w:r>
      <w:r w:rsidR="00B2478A" w:rsidRPr="00452F99">
        <w:t xml:space="preserve"> </w:t>
      </w:r>
      <w:r w:rsidR="001166D1" w:rsidRPr="00452F99">
        <w:t>and GSE values exists for most external hazards</w:t>
      </w:r>
      <w:r w:rsidR="00A77D5D" w:rsidRPr="00452F99">
        <w:t>, this is demonstrated in the US-UK gap analysis (ref.</w:t>
      </w:r>
      <w:sdt>
        <w:sdtPr>
          <w:id w:val="-823190836"/>
          <w:citation/>
        </w:sdtPr>
        <w:sdtEndPr/>
        <w:sdtContent>
          <w:r w:rsidR="00167BF0" w:rsidRPr="00452F99">
            <w:fldChar w:fldCharType="begin"/>
          </w:r>
          <w:r w:rsidR="00167BF0" w:rsidRPr="00452F99">
            <w:instrText xml:space="preserve"> CITATION GAPUKUS \l 2057 </w:instrText>
          </w:r>
          <w:r w:rsidR="00167BF0" w:rsidRPr="00452F99">
            <w:fldChar w:fldCharType="separate"/>
          </w:r>
          <w:r w:rsidR="003274CE">
            <w:rPr>
              <w:noProof/>
            </w:rPr>
            <w:t xml:space="preserve"> </w:t>
          </w:r>
          <w:r w:rsidR="003274CE" w:rsidRPr="003274CE">
            <w:rPr>
              <w:noProof/>
            </w:rPr>
            <w:t>[67]</w:t>
          </w:r>
          <w:r w:rsidR="00167BF0" w:rsidRPr="00452F99">
            <w:fldChar w:fldCharType="end"/>
          </w:r>
        </w:sdtContent>
      </w:sdt>
      <w:r w:rsidR="00A77D5D" w:rsidRPr="00452F99">
        <w:t>).</w:t>
      </w:r>
      <w:r w:rsidR="001166D1" w:rsidRPr="00452F99">
        <w:t xml:space="preserve"> </w:t>
      </w:r>
      <w:r w:rsidR="00934895" w:rsidRPr="00452F99">
        <w:t xml:space="preserve">Where the </w:t>
      </w:r>
      <w:r w:rsidR="00067913" w:rsidRPr="00452F99">
        <w:t>GDA reference design parameters do not bound the GSE values or have s</w:t>
      </w:r>
      <w:r w:rsidR="001166D1" w:rsidRPr="00452F99">
        <w:t xml:space="preserve">mall margin the RP has </w:t>
      </w:r>
      <w:r w:rsidR="00021832" w:rsidRPr="00452F99">
        <w:t xml:space="preserve">identified forward actions to address the potential shortfall. The </w:t>
      </w:r>
      <w:r w:rsidR="00F813C8" w:rsidRPr="00452F99">
        <w:t xml:space="preserve">proportionate </w:t>
      </w:r>
      <w:r w:rsidR="0047276C" w:rsidRPr="00452F99">
        <w:t>design development or analysis will be determined on a site-specific basis when the GSE values can be replaced with a suitably derived design basis event</w:t>
      </w:r>
      <w:r w:rsidR="003A30EC">
        <w:t xml:space="preserve">, </w:t>
      </w:r>
      <w:r w:rsidR="00F6008D">
        <w:t>and as</w:t>
      </w:r>
      <w:r w:rsidR="00626770">
        <w:t xml:space="preserve">sessed using </w:t>
      </w:r>
      <w:r w:rsidR="003A30EC">
        <w:t xml:space="preserve">SAP </w:t>
      </w:r>
      <w:r w:rsidR="00492090" w:rsidRPr="00452F99">
        <w:t>EHA.</w:t>
      </w:r>
      <w:r w:rsidR="00962C04" w:rsidRPr="00452F99">
        <w:t>3</w:t>
      </w:r>
      <w:r w:rsidR="0047276C" w:rsidRPr="00452F99">
        <w:t>.</w:t>
      </w:r>
    </w:p>
    <w:p w14:paraId="0A03C8B1" w14:textId="799F9354" w:rsidR="00D345BB" w:rsidRDefault="00B83036" w:rsidP="00FA68AE">
      <w:pPr>
        <w:numPr>
          <w:ilvl w:val="0"/>
          <w:numId w:val="23"/>
        </w:numPr>
        <w:ind w:left="851" w:hanging="851"/>
      </w:pPr>
      <w:r>
        <w:lastRenderedPageBreak/>
        <w:t xml:space="preserve">The seismic hazard </w:t>
      </w:r>
      <w:r w:rsidR="00706500">
        <w:t xml:space="preserve">is an example of </w:t>
      </w:r>
      <w:r w:rsidR="000C10DB">
        <w:t xml:space="preserve">an external hazard where the GDA reference design </w:t>
      </w:r>
      <w:r w:rsidR="006C250A">
        <w:t xml:space="preserve">parameters </w:t>
      </w:r>
      <w:r w:rsidR="00110A8B">
        <w:t xml:space="preserve">provide margin against the GSE Parameter. </w:t>
      </w:r>
      <w:r w:rsidR="00AA6C09">
        <w:t xml:space="preserve">The </w:t>
      </w:r>
      <w:r w:rsidR="006120DC">
        <w:t xml:space="preserve">margin is illustrated in the </w:t>
      </w:r>
      <w:r w:rsidR="000834FF">
        <w:t xml:space="preserve">horizontal spectra graph in </w:t>
      </w:r>
      <w:r w:rsidR="00572EC4">
        <w:t>Figure 3 of appendix 3.</w:t>
      </w:r>
      <w:r w:rsidR="00A46870">
        <w:t xml:space="preserve"> </w:t>
      </w:r>
      <w:r w:rsidR="00423AB8">
        <w:t xml:space="preserve">There is significant margin between the </w:t>
      </w:r>
      <w:r w:rsidR="004E7F2B">
        <w:t xml:space="preserve">seismic design response spectral acceleration and the </w:t>
      </w:r>
      <w:r w:rsidR="00066B34">
        <w:t xml:space="preserve">EUR </w:t>
      </w:r>
      <w:r w:rsidR="002D34DD">
        <w:t xml:space="preserve">spectra selected </w:t>
      </w:r>
      <w:r w:rsidR="00504FE8">
        <w:t>for</w:t>
      </w:r>
      <w:r w:rsidR="002D34DD">
        <w:t xml:space="preserve"> </w:t>
      </w:r>
      <w:r w:rsidR="00181602">
        <w:t>the GSE</w:t>
      </w:r>
      <w:r w:rsidR="00504FE8">
        <w:t>.</w:t>
      </w:r>
      <w:r w:rsidR="007A0AC9">
        <w:t xml:space="preserve"> </w:t>
      </w:r>
      <w:r w:rsidR="002214D4">
        <w:t xml:space="preserve">The </w:t>
      </w:r>
      <w:r w:rsidR="00406AAE">
        <w:t xml:space="preserve">0.40g anchored SMR-300 seismic </w:t>
      </w:r>
      <w:r w:rsidR="00AA1D1E">
        <w:t>design response spectrum bounds the EUR 0.275g</w:t>
      </w:r>
      <w:r w:rsidR="004F240A">
        <w:t xml:space="preserve"> anchored</w:t>
      </w:r>
      <w:r w:rsidR="00AA1D1E">
        <w:t xml:space="preserve"> hard spectrum</w:t>
      </w:r>
      <w:r w:rsidR="004F240A">
        <w:t xml:space="preserve"> and the EUR 0.25g anchored medium and soft spectra at all frequencies. </w:t>
      </w:r>
      <w:r w:rsidR="003E68DE">
        <w:t>Detailed site evaluation</w:t>
      </w:r>
      <w:r w:rsidR="000F2C2E">
        <w:t>s</w:t>
      </w:r>
      <w:r w:rsidR="003E68DE">
        <w:t xml:space="preserve"> of the seismic hazard for </w:t>
      </w:r>
      <w:r w:rsidR="000F2C2E">
        <w:t xml:space="preserve">existing nuclear licensed sites indicate that the EUR spectra </w:t>
      </w:r>
      <w:r w:rsidR="002F6599">
        <w:t xml:space="preserve">provide a conservative definition of the seismic hazard for a generic </w:t>
      </w:r>
      <w:r w:rsidR="00B35311">
        <w:t>site in England and Wales.</w:t>
      </w:r>
      <w:r w:rsidR="00504FE8">
        <w:t xml:space="preserve"> </w:t>
      </w:r>
    </w:p>
    <w:p w14:paraId="2DB1AF4E" w14:textId="7CBF1CE0" w:rsidR="00CE32A1" w:rsidRPr="00452F99" w:rsidRDefault="005022E6" w:rsidP="00FA68AE">
      <w:pPr>
        <w:numPr>
          <w:ilvl w:val="0"/>
          <w:numId w:val="23"/>
        </w:numPr>
        <w:ind w:left="851" w:hanging="851"/>
      </w:pPr>
      <w:r>
        <w:t xml:space="preserve">One aspect of the tornadic wind definition </w:t>
      </w:r>
      <w:r w:rsidR="00B04680">
        <w:t>shows</w:t>
      </w:r>
      <w:r>
        <w:t xml:space="preserve"> no margin between the </w:t>
      </w:r>
      <w:r w:rsidR="00A22E23">
        <w:t>GSE parameter and the GDA reference design parameter</w:t>
      </w:r>
      <w:r w:rsidR="009E6ADF">
        <w:t>. The tornado radius of maximum rotation speed</w:t>
      </w:r>
      <w:r w:rsidR="00C2465A">
        <w:t xml:space="preserve"> is set as a constant</w:t>
      </w:r>
      <w:r w:rsidR="00C22CE0">
        <w:t xml:space="preserve"> for all </w:t>
      </w:r>
      <w:r w:rsidR="00621DCE">
        <w:t>tornado region</w:t>
      </w:r>
      <w:r w:rsidR="00CF5D49">
        <w:t>s design-basis tornado characteristics</w:t>
      </w:r>
      <w:r w:rsidR="00C2465A">
        <w:t xml:space="preserve"> by the US NRC </w:t>
      </w:r>
      <w:r w:rsidR="0020496E">
        <w:t>in its Regulatory Guide on Design-Basis tornado and missiles for nuclear power plants</w:t>
      </w:r>
      <w:r w:rsidR="00943CF9">
        <w:t xml:space="preserve"> (ref. </w:t>
      </w:r>
      <w:sdt>
        <w:sdtPr>
          <w:id w:val="-273866962"/>
          <w:citation/>
        </w:sdtPr>
        <w:sdtEndPr/>
        <w:sdtContent>
          <w:r w:rsidR="00943CF9">
            <w:fldChar w:fldCharType="begin"/>
          </w:r>
          <w:r w:rsidR="00943CF9">
            <w:instrText xml:space="preserve"> CITATION NRC07 \l 2057 </w:instrText>
          </w:r>
          <w:r w:rsidR="00943CF9">
            <w:fldChar w:fldCharType="separate"/>
          </w:r>
          <w:r w:rsidR="003274CE" w:rsidRPr="003274CE">
            <w:rPr>
              <w:noProof/>
            </w:rPr>
            <w:t>[79]</w:t>
          </w:r>
          <w:r w:rsidR="00943CF9">
            <w:fldChar w:fldCharType="end"/>
          </w:r>
        </w:sdtContent>
      </w:sdt>
      <w:r w:rsidR="00943CF9">
        <w:t>)</w:t>
      </w:r>
      <w:r w:rsidR="00C22CE0">
        <w:t xml:space="preserve"> </w:t>
      </w:r>
      <w:r w:rsidR="00DB47E7">
        <w:t xml:space="preserve">– Table 1. </w:t>
      </w:r>
      <w:r w:rsidR="0015614F">
        <w:t xml:space="preserve">The </w:t>
      </w:r>
      <w:r w:rsidR="00315628">
        <w:t xml:space="preserve">absence of margin reflects the US NRC </w:t>
      </w:r>
      <w:r w:rsidR="0079675C">
        <w:t>simplified tornado model and has no implications for the requirements on SSC</w:t>
      </w:r>
      <w:r w:rsidR="008C4363">
        <w:t>s. The other tornado parameters demonstrate margin as</w:t>
      </w:r>
      <w:r w:rsidR="006B45F3">
        <w:t xml:space="preserve"> would be</w:t>
      </w:r>
      <w:r w:rsidR="008C4363">
        <w:t xml:space="preserve"> expected for a design </w:t>
      </w:r>
      <w:r w:rsidR="003B4E46">
        <w:t>for deployment in the USA, as the tornado hazard is typically lower in the UK than USA.</w:t>
      </w:r>
    </w:p>
    <w:p w14:paraId="37E08463" w14:textId="641640B8" w:rsidR="00460111" w:rsidRPr="00452F99" w:rsidRDefault="00460111" w:rsidP="00FA68AE">
      <w:pPr>
        <w:numPr>
          <w:ilvl w:val="0"/>
          <w:numId w:val="23"/>
        </w:numPr>
        <w:ind w:left="851" w:hanging="851"/>
      </w:pPr>
      <w:r w:rsidRPr="00452F99">
        <w:t xml:space="preserve">The external hazards; extreme ambient temperature, </w:t>
      </w:r>
      <w:r w:rsidR="00313147">
        <w:t>extreme cooling water temperature</w:t>
      </w:r>
      <w:r w:rsidR="007F0122">
        <w:t xml:space="preserve">, </w:t>
      </w:r>
      <w:r w:rsidRPr="00452F99">
        <w:t>humidity, lightning</w:t>
      </w:r>
      <w:r w:rsidR="007F0122">
        <w:t xml:space="preserve"> and</w:t>
      </w:r>
      <w:r w:rsidRPr="00452F99">
        <w:t xml:space="preserve"> icing are identified as the reference design not meeting the GSE values. </w:t>
      </w:r>
    </w:p>
    <w:p w14:paraId="6A2F165E" w14:textId="151D27B2" w:rsidR="00E900AB" w:rsidRPr="00452F99" w:rsidRDefault="003E5BA3" w:rsidP="00FA68AE">
      <w:pPr>
        <w:numPr>
          <w:ilvl w:val="0"/>
          <w:numId w:val="23"/>
        </w:numPr>
        <w:ind w:left="851" w:hanging="851"/>
      </w:pPr>
      <w:r w:rsidRPr="00452F99">
        <w:t xml:space="preserve">The external hazards extreme ambient temperature and </w:t>
      </w:r>
      <w:r w:rsidR="00470828" w:rsidRPr="00452F99">
        <w:t xml:space="preserve">lightning are assessed in section </w:t>
      </w:r>
      <w:r w:rsidR="009C5DB7">
        <w:fldChar w:fldCharType="begin"/>
      </w:r>
      <w:r w:rsidR="009C5DB7">
        <w:instrText xml:space="preserve"> REF _Ref214531491 \r \h </w:instrText>
      </w:r>
      <w:r w:rsidR="00415695">
        <w:instrText xml:space="preserve"> \* MERGEFORMAT </w:instrText>
      </w:r>
      <w:r w:rsidR="009C5DB7">
        <w:fldChar w:fldCharType="separate"/>
      </w:r>
      <w:r w:rsidR="00127FC2">
        <w:rPr>
          <w:cs/>
        </w:rPr>
        <w:t>‎</w:t>
      </w:r>
      <w:r w:rsidR="00127FC2">
        <w:t>4.2.5</w:t>
      </w:r>
      <w:r w:rsidR="009C5DB7">
        <w:fldChar w:fldCharType="end"/>
      </w:r>
      <w:r w:rsidR="000268CF" w:rsidRPr="00452F99">
        <w:fldChar w:fldCharType="begin"/>
      </w:r>
      <w:r w:rsidR="000268CF" w:rsidRPr="00452F99">
        <w:instrText xml:space="preserve"> REF _Ref210298849 \r \h </w:instrText>
      </w:r>
      <w:r w:rsidR="00544C18" w:rsidRPr="00452F99">
        <w:instrText xml:space="preserve"> \* MERGEFORMAT </w:instrText>
      </w:r>
      <w:r w:rsidR="000268CF" w:rsidRPr="00452F99">
        <w:fldChar w:fldCharType="separate"/>
      </w:r>
      <w:r w:rsidR="00127FC2">
        <w:rPr>
          <w:cs/>
        </w:rPr>
        <w:t>‎</w:t>
      </w:r>
      <w:r w:rsidR="00127FC2">
        <w:t>4.2.5</w:t>
      </w:r>
      <w:r w:rsidR="000268CF" w:rsidRPr="00452F99">
        <w:fldChar w:fldCharType="end"/>
      </w:r>
      <w:r w:rsidR="000268CF" w:rsidRPr="00452F99">
        <w:t xml:space="preserve"> of this report. </w:t>
      </w:r>
    </w:p>
    <w:p w14:paraId="4EDDD984" w14:textId="72108D2F" w:rsidR="0061404F" w:rsidRDefault="0061404F" w:rsidP="00FA68AE">
      <w:pPr>
        <w:numPr>
          <w:ilvl w:val="0"/>
          <w:numId w:val="23"/>
        </w:numPr>
        <w:ind w:left="851" w:hanging="851"/>
      </w:pPr>
      <w:r>
        <w:t xml:space="preserve">The </w:t>
      </w:r>
      <w:r w:rsidR="002B3A79">
        <w:t xml:space="preserve">current design of the service water system, which </w:t>
      </w:r>
      <w:r w:rsidR="00F10B9F">
        <w:t xml:space="preserve">is the system affected by cooling water temperature, </w:t>
      </w:r>
      <w:r w:rsidR="00703391">
        <w:t xml:space="preserve">can accommodate the GSE extreme value </w:t>
      </w:r>
      <w:r w:rsidR="00912A52">
        <w:t>i</w:t>
      </w:r>
      <w:r w:rsidR="00703391">
        <w:t xml:space="preserve">ncluding climate change </w:t>
      </w:r>
      <w:r w:rsidR="00AF1865">
        <w:t>allowance.</w:t>
      </w:r>
      <w:r w:rsidR="00912A52">
        <w:t xml:space="preserve"> Full demonstration will be provided on a site-</w:t>
      </w:r>
      <w:r w:rsidR="00921D7C">
        <w:t>specific</w:t>
      </w:r>
      <w:r w:rsidR="00912A52">
        <w:t xml:space="preserve"> basis as the nature of the cooling water </w:t>
      </w:r>
      <w:r w:rsidR="00921D7C">
        <w:t xml:space="preserve">varies between candidate sites (ref. </w:t>
      </w:r>
      <w:sdt>
        <w:sdtPr>
          <w:id w:val="1044489009"/>
          <w:citation/>
        </w:sdtPr>
        <w:sdtEndPr/>
        <w:sdtContent>
          <w:r w:rsidR="007650E8">
            <w:fldChar w:fldCharType="begin"/>
          </w:r>
          <w:r w:rsidR="007650E8">
            <w:instrText xml:space="preserve"> CITATION GAPUKUS \l 2057 </w:instrText>
          </w:r>
          <w:r w:rsidR="007650E8">
            <w:fldChar w:fldCharType="separate"/>
          </w:r>
          <w:r w:rsidR="003274CE" w:rsidRPr="003274CE">
            <w:rPr>
              <w:noProof/>
            </w:rPr>
            <w:t>[67]</w:t>
          </w:r>
          <w:r w:rsidR="007650E8">
            <w:fldChar w:fldCharType="end"/>
          </w:r>
        </w:sdtContent>
      </w:sdt>
      <w:r w:rsidR="007650E8">
        <w:t>)</w:t>
      </w:r>
      <w:r w:rsidR="00921D7C">
        <w:t>.</w:t>
      </w:r>
    </w:p>
    <w:p w14:paraId="4CA50370" w14:textId="0C53A6B6" w:rsidR="00460111" w:rsidRPr="00452F99" w:rsidRDefault="00CA5090" w:rsidP="00FA68AE">
      <w:pPr>
        <w:numPr>
          <w:ilvl w:val="0"/>
          <w:numId w:val="23"/>
        </w:numPr>
        <w:ind w:left="851" w:hanging="851"/>
      </w:pPr>
      <w:r w:rsidRPr="00452F99">
        <w:t>The approach</w:t>
      </w:r>
      <w:r w:rsidR="00F44F9F" w:rsidRPr="00452F99">
        <w:t>es</w:t>
      </w:r>
      <w:r w:rsidRPr="00452F99">
        <w:t xml:space="preserve"> to quantify and close th</w:t>
      </w:r>
      <w:r w:rsidR="00F44F9F" w:rsidRPr="00452F99">
        <w:t xml:space="preserve">e gap for humidity and icing external hazards are captured in forward actions </w:t>
      </w:r>
      <w:r w:rsidR="00362167" w:rsidRPr="00452F99">
        <w:t>in the US-UK gap analysis report (ref.</w:t>
      </w:r>
      <w:sdt>
        <w:sdtPr>
          <w:id w:val="-1673170432"/>
          <w:citation/>
        </w:sdtPr>
        <w:sdtEndPr/>
        <w:sdtContent>
          <w:r w:rsidR="00167BF0" w:rsidRPr="00452F99">
            <w:fldChar w:fldCharType="begin"/>
          </w:r>
          <w:r w:rsidR="00167BF0" w:rsidRPr="00452F99">
            <w:instrText xml:space="preserve"> CITATION GAPUKUS \l 2057 </w:instrText>
          </w:r>
          <w:r w:rsidR="00167BF0" w:rsidRPr="00452F99">
            <w:fldChar w:fldCharType="separate"/>
          </w:r>
          <w:r w:rsidR="003274CE">
            <w:rPr>
              <w:noProof/>
            </w:rPr>
            <w:t xml:space="preserve"> </w:t>
          </w:r>
          <w:r w:rsidR="003274CE" w:rsidRPr="003274CE">
            <w:rPr>
              <w:noProof/>
            </w:rPr>
            <w:t>[67]</w:t>
          </w:r>
          <w:r w:rsidR="00167BF0" w:rsidRPr="00452F99">
            <w:fldChar w:fldCharType="end"/>
          </w:r>
        </w:sdtContent>
      </w:sdt>
      <w:r w:rsidR="00362167" w:rsidRPr="00452F99">
        <w:t xml:space="preserve">). The gaps identified are </w:t>
      </w:r>
      <w:r w:rsidR="00200ED2">
        <w:t>in the hazard definition</w:t>
      </w:r>
      <w:r w:rsidR="009F0E74" w:rsidRPr="00452F99">
        <w:t xml:space="preserve"> rather than fundamental, with the</w:t>
      </w:r>
      <w:r w:rsidR="00D31E51">
        <w:t xml:space="preserve"> precise</w:t>
      </w:r>
      <w:r w:rsidR="009F0E74" w:rsidRPr="00452F99">
        <w:t xml:space="preserve"> definitions of the hazards being different between US and UK </w:t>
      </w:r>
      <w:r w:rsidR="00204D79" w:rsidRPr="00452F99">
        <w:t>regulatory environments. I judge the forward actions to be appropriate to ensure that the hazards are appropriately considered in a site-s</w:t>
      </w:r>
      <w:r w:rsidR="001B0C4E" w:rsidRPr="00452F99">
        <w:t>p</w:t>
      </w:r>
      <w:r w:rsidR="00204D79" w:rsidRPr="00452F99">
        <w:t>ecific safety case</w:t>
      </w:r>
      <w:r w:rsidR="001B0C4E" w:rsidRPr="00452F99">
        <w:t xml:space="preserve">. The gaps do not constitute a fundamental </w:t>
      </w:r>
      <w:r w:rsidR="00AF1773" w:rsidRPr="00452F99">
        <w:t>safety shortfall that could prevent ONR granting permission for construction of a power station based on the generic SMR-300 design.</w:t>
      </w:r>
    </w:p>
    <w:p w14:paraId="01E36D13" w14:textId="565D0258" w:rsidR="0045472C" w:rsidRPr="00452F99" w:rsidRDefault="00AF1773" w:rsidP="00FA68AE">
      <w:pPr>
        <w:numPr>
          <w:ilvl w:val="0"/>
          <w:numId w:val="23"/>
        </w:numPr>
        <w:ind w:left="851" w:hanging="851"/>
      </w:pPr>
      <w:r w:rsidRPr="00452F99">
        <w:t xml:space="preserve">The SMR-300 does not consider the external hazards arising from space weather </w:t>
      </w:r>
      <w:r w:rsidR="0008018B" w:rsidRPr="00452F99">
        <w:t>in the GDA reference design parameters.</w:t>
      </w:r>
      <w:r w:rsidR="006E52D9" w:rsidRPr="00452F99">
        <w:t xml:space="preserve"> The hazard is within the scope of the SMR-300 GDA but </w:t>
      </w:r>
      <w:r w:rsidR="00BB520F" w:rsidRPr="00452F99">
        <w:t xml:space="preserve">no GSE value is derived. </w:t>
      </w:r>
      <w:r w:rsidR="00535C73" w:rsidRPr="00452F99">
        <w:t xml:space="preserve">The RP identifies </w:t>
      </w:r>
      <w:r w:rsidR="00535C73" w:rsidRPr="00452F99">
        <w:lastRenderedPageBreak/>
        <w:t xml:space="preserve">that </w:t>
      </w:r>
      <w:r w:rsidR="005B0346" w:rsidRPr="00452F99">
        <w:t>other EMI hazards are considered in the design and specification of potentially vulnerable equipment.</w:t>
      </w:r>
      <w:r w:rsidR="00C45A64" w:rsidRPr="00452F99">
        <w:t xml:space="preserve"> The contribution to </w:t>
      </w:r>
      <w:r w:rsidR="00BF4629" w:rsidRPr="00452F99">
        <w:t xml:space="preserve">grid instability from space weather is included in the assumptions </w:t>
      </w:r>
      <w:r w:rsidR="00E519D3" w:rsidRPr="00452F99">
        <w:t>in the electrical calculation methodolo</w:t>
      </w:r>
      <w:r w:rsidR="007A33A1" w:rsidRPr="00452F99">
        <w:t xml:space="preserve">gy. </w:t>
      </w:r>
      <w:r w:rsidR="0063071B" w:rsidRPr="00452F99">
        <w:t xml:space="preserve">The </w:t>
      </w:r>
      <w:r w:rsidR="00DD46A2" w:rsidRPr="00452F99">
        <w:t xml:space="preserve">RP has committed to a Space Weather Hazard Assessment, to be completed </w:t>
      </w:r>
      <w:r w:rsidR="00E7421E" w:rsidRPr="00452F99">
        <w:t>after the PSR (ref.</w:t>
      </w:r>
      <w:sdt>
        <w:sdtPr>
          <w:id w:val="-1076660029"/>
          <w:citation/>
        </w:sdtPr>
        <w:sdtEndPr/>
        <w:sdtContent>
          <w:r w:rsidR="00167BF0" w:rsidRPr="00452F99">
            <w:fldChar w:fldCharType="begin"/>
          </w:r>
          <w:r w:rsidR="00167BF0" w:rsidRPr="00452F99">
            <w:instrText xml:space="preserve"> CITATION GAPUKUS \l 2057 </w:instrText>
          </w:r>
          <w:r w:rsidR="00167BF0" w:rsidRPr="00452F99">
            <w:fldChar w:fldCharType="separate"/>
          </w:r>
          <w:r w:rsidR="003274CE">
            <w:rPr>
              <w:noProof/>
            </w:rPr>
            <w:t xml:space="preserve"> </w:t>
          </w:r>
          <w:r w:rsidR="003274CE" w:rsidRPr="003274CE">
            <w:rPr>
              <w:noProof/>
            </w:rPr>
            <w:t>[67]</w:t>
          </w:r>
          <w:r w:rsidR="00167BF0" w:rsidRPr="00452F99">
            <w:fldChar w:fldCharType="end"/>
          </w:r>
        </w:sdtContent>
      </w:sdt>
      <w:r w:rsidR="00E7421E" w:rsidRPr="00452F99">
        <w:t xml:space="preserve"> </w:t>
      </w:r>
      <w:r w:rsidR="00B95880" w:rsidRPr="00452F99">
        <w:t>Table 20</w:t>
      </w:r>
      <w:r w:rsidR="00E7421E" w:rsidRPr="00452F99">
        <w:t>)</w:t>
      </w:r>
      <w:r w:rsidR="00B95880" w:rsidRPr="00452F99">
        <w:t>.</w:t>
      </w:r>
      <w:r w:rsidR="00743226" w:rsidRPr="00452F99">
        <w:t xml:space="preserve"> This approach is </w:t>
      </w:r>
      <w:r w:rsidR="009B37F7" w:rsidRPr="00452F99">
        <w:t>consistent</w:t>
      </w:r>
      <w:r w:rsidR="00743226" w:rsidRPr="00452F99">
        <w:t xml:space="preserve"> with other GDAs</w:t>
      </w:r>
      <w:r w:rsidR="004328F1" w:rsidRPr="00452F99">
        <w:t>, where space weather is not considered in the home regulator’s list of external hazards</w:t>
      </w:r>
      <w:r w:rsidR="00D069E7" w:rsidRPr="00452F99">
        <w:t>, in this case the US NRC</w:t>
      </w:r>
      <w:r w:rsidR="003F7E02" w:rsidRPr="00452F99">
        <w:t>.</w:t>
      </w:r>
      <w:r w:rsidR="00B2478A" w:rsidRPr="00452F99">
        <w:t xml:space="preserve"> </w:t>
      </w:r>
      <w:r w:rsidR="00383FB7" w:rsidRPr="00452F99">
        <w:t>T</w:t>
      </w:r>
      <w:r w:rsidR="004328F1" w:rsidRPr="00452F99">
        <w:t xml:space="preserve">he vulnerability of the design </w:t>
      </w:r>
      <w:r w:rsidR="0033304D" w:rsidRPr="00452F99">
        <w:t xml:space="preserve">should </w:t>
      </w:r>
      <w:r w:rsidR="004328F1" w:rsidRPr="00452F99">
        <w:t xml:space="preserve">be established </w:t>
      </w:r>
      <w:r w:rsidR="00507DA1" w:rsidRPr="00452F99">
        <w:t>and reasonably practicable risk reduction adopted SFAIRP</w:t>
      </w:r>
      <w:r w:rsidR="00383FB7" w:rsidRPr="00452F99">
        <w:t xml:space="preserve"> as part of future permissioning activities</w:t>
      </w:r>
      <w:r w:rsidR="00507DA1" w:rsidRPr="00452F99">
        <w:t>.</w:t>
      </w:r>
    </w:p>
    <w:p w14:paraId="172AD01B" w14:textId="14563E89" w:rsidR="00AF1773" w:rsidRPr="00452F99" w:rsidRDefault="006460E2" w:rsidP="00FA68AE">
      <w:pPr>
        <w:numPr>
          <w:ilvl w:val="0"/>
          <w:numId w:val="23"/>
        </w:numPr>
        <w:ind w:left="851" w:hanging="851"/>
      </w:pPr>
      <w:r w:rsidRPr="00452F99">
        <w:t xml:space="preserve">I judge that there </w:t>
      </w:r>
      <w:r w:rsidR="004D236C" w:rsidRPr="00452F99">
        <w:t>are no</w:t>
      </w:r>
      <w:r w:rsidRPr="00452F99">
        <w:t xml:space="preserve"> fundamental safety shortfalls that could prevent ONR granting permission for construction of a power station based on the generic SMR-300 design due to the </w:t>
      </w:r>
      <w:r w:rsidR="006C7B09" w:rsidRPr="00452F99">
        <w:t xml:space="preserve">gap between US and UK design bases </w:t>
      </w:r>
      <w:r w:rsidR="00E35807" w:rsidRPr="00452F99">
        <w:t xml:space="preserve">for </w:t>
      </w:r>
      <w:r w:rsidR="00443313" w:rsidRPr="00452F99">
        <w:t>external hazards which the RP has identified</w:t>
      </w:r>
      <w:r w:rsidR="003C03DF" w:rsidRPr="00452F99">
        <w:t xml:space="preserve">. The space weather, humidity and </w:t>
      </w:r>
      <w:r w:rsidR="00530735" w:rsidRPr="00452F99">
        <w:t>icing external hazards gaps are being managed through the forward actions and commitments to further work</w:t>
      </w:r>
      <w:r w:rsidR="00743226" w:rsidRPr="00452F99">
        <w:t xml:space="preserve"> by the RP.</w:t>
      </w:r>
      <w:r w:rsidR="00F5213D">
        <w:t xml:space="preserve"> </w:t>
      </w:r>
      <w:r w:rsidR="009B37F7" w:rsidRPr="00452F99">
        <w:t xml:space="preserve">The RP has therefore demonstrated </w:t>
      </w:r>
      <w:r w:rsidR="009118E5" w:rsidRPr="00452F99">
        <w:t xml:space="preserve">that the SMR-300 can be suitable for deployment in GB subject to the design </w:t>
      </w:r>
      <w:r w:rsidR="00494ADD" w:rsidRPr="00452F99">
        <w:t>demonstrating suitable arguments and evidence against</w:t>
      </w:r>
      <w:r w:rsidR="009118E5" w:rsidRPr="00452F99">
        <w:t xml:space="preserve"> the safety claims</w:t>
      </w:r>
      <w:r w:rsidR="00494ADD" w:rsidRPr="00452F99">
        <w:t>.</w:t>
      </w:r>
    </w:p>
    <w:p w14:paraId="4BC446A3" w14:textId="06026293" w:rsidR="0017644C" w:rsidRPr="00452F99" w:rsidRDefault="0017644C" w:rsidP="0017644C">
      <w:pPr>
        <w:pStyle w:val="Heading3"/>
      </w:pPr>
      <w:bookmarkStart w:id="12" w:name="_Ref208832338"/>
      <w:r w:rsidRPr="00452F99">
        <w:t>Hazard Screening and Combined Hazards</w:t>
      </w:r>
      <w:bookmarkEnd w:id="12"/>
    </w:p>
    <w:p w14:paraId="2E0D4C8E" w14:textId="0C383843" w:rsidR="00A46327" w:rsidRPr="00452F99" w:rsidRDefault="00A46327" w:rsidP="00FA68AE">
      <w:pPr>
        <w:numPr>
          <w:ilvl w:val="0"/>
          <w:numId w:val="23"/>
        </w:numPr>
        <w:ind w:left="851" w:hanging="851"/>
      </w:pPr>
      <w:r w:rsidRPr="00452F99">
        <w:t>The approach</w:t>
      </w:r>
      <w:r w:rsidR="00E236BC" w:rsidRPr="00452F99">
        <w:t xml:space="preserve"> to hazard </w:t>
      </w:r>
      <w:r w:rsidR="00867F9F" w:rsidRPr="00452F99">
        <w:t>screening and hazard combinations</w:t>
      </w:r>
      <w:r w:rsidRPr="00452F99">
        <w:t xml:space="preserve"> </w:t>
      </w:r>
      <w:r w:rsidR="002F0676">
        <w:t xml:space="preserve">(ref. </w:t>
      </w:r>
      <w:sdt>
        <w:sdtPr>
          <w:id w:val="238761808"/>
          <w:citation/>
        </w:sdtPr>
        <w:sdtEndPr/>
        <w:sdtContent>
          <w:r w:rsidR="00261847">
            <w:fldChar w:fldCharType="begin"/>
          </w:r>
          <w:r w:rsidR="00261847">
            <w:instrText xml:space="preserve"> CITATION Combined \l 2057 </w:instrText>
          </w:r>
          <w:r w:rsidR="00261847">
            <w:fldChar w:fldCharType="separate"/>
          </w:r>
          <w:r w:rsidR="003274CE" w:rsidRPr="003274CE">
            <w:rPr>
              <w:noProof/>
            </w:rPr>
            <w:t>[68]</w:t>
          </w:r>
          <w:r w:rsidR="00261847">
            <w:fldChar w:fldCharType="end"/>
          </w:r>
        </w:sdtContent>
      </w:sdt>
      <w:r w:rsidR="002F0676">
        <w:t>)</w:t>
      </w:r>
      <w:r w:rsidRPr="00452F99">
        <w:t xml:space="preserve"> used by </w:t>
      </w:r>
      <w:r w:rsidR="00F626B3">
        <w:t>the RP</w:t>
      </w:r>
      <w:r w:rsidR="00F626B3" w:rsidRPr="00452F99">
        <w:t xml:space="preserve"> </w:t>
      </w:r>
      <w:r w:rsidRPr="00452F99">
        <w:t>as shown in Figure 1 is based on the ASAMPSA_E approach</w:t>
      </w:r>
      <w:r w:rsidR="00562DC1">
        <w:t xml:space="preserve"> </w:t>
      </w:r>
      <w:r w:rsidR="00167BF0" w:rsidRPr="00452F99">
        <w:t>(ref.</w:t>
      </w:r>
      <w:sdt>
        <w:sdtPr>
          <w:id w:val="2112156761"/>
          <w:citation/>
        </w:sdtPr>
        <w:sdtEndPr/>
        <w:sdtContent>
          <w:r w:rsidR="00167BF0" w:rsidRPr="00452F99">
            <w:fldChar w:fldCharType="begin"/>
          </w:r>
          <w:r w:rsidR="00167BF0" w:rsidRPr="00452F99">
            <w:instrText xml:space="preserve"> CITATION Dec17 \l 2057 </w:instrText>
          </w:r>
          <w:r w:rsidR="00167BF0" w:rsidRPr="00452F99">
            <w:fldChar w:fldCharType="separate"/>
          </w:r>
          <w:r w:rsidR="003274CE">
            <w:rPr>
              <w:noProof/>
            </w:rPr>
            <w:t xml:space="preserve"> </w:t>
          </w:r>
          <w:r w:rsidR="003274CE" w:rsidRPr="003274CE">
            <w:rPr>
              <w:noProof/>
            </w:rPr>
            <w:t>[80]</w:t>
          </w:r>
          <w:r w:rsidR="00167BF0" w:rsidRPr="00452F99">
            <w:fldChar w:fldCharType="end"/>
          </w:r>
        </w:sdtContent>
      </w:sdt>
      <w:r w:rsidR="00167BF0" w:rsidRPr="00452F99">
        <w:t>)</w:t>
      </w:r>
      <w:r w:rsidRPr="00EE2236">
        <w:t>,</w:t>
      </w:r>
      <w:r w:rsidRPr="00452F99">
        <w:t xml:space="preserve"> this approach is listed in ONR TAG 13 as RGP and </w:t>
      </w:r>
      <w:r w:rsidR="00A5509A" w:rsidRPr="00452F99">
        <w:t xml:space="preserve">hence is an appropriate </w:t>
      </w:r>
      <w:r w:rsidRPr="00452F99">
        <w:t>methodology to follow. It is important to note that using this methodology alone is</w:t>
      </w:r>
      <w:r w:rsidR="00A5509A" w:rsidRPr="00452F99">
        <w:t xml:space="preserve"> not</w:t>
      </w:r>
      <w:r w:rsidRPr="00452F99">
        <w:t xml:space="preserve"> sufficient to capture all combined hazards as the ASAMPSA_E approach applies a 2-dimensional matrix potentially omitting hazards groups containing more than two hazards. </w:t>
      </w:r>
      <w:r w:rsidR="00B221F3">
        <w:t>The RP</w:t>
      </w:r>
      <w:r w:rsidRPr="00452F99">
        <w:t xml:space="preserve"> has analysed the combinations of three or more external hazards in order to meet this potential gap in the methodology outlined above, </w:t>
      </w:r>
      <w:r w:rsidR="00B221F3">
        <w:t>the RP</w:t>
      </w:r>
      <w:r w:rsidR="00B221F3" w:rsidRPr="00657ECE">
        <w:t xml:space="preserve"> </w:t>
      </w:r>
      <w:r w:rsidRPr="00452F99">
        <w:t xml:space="preserve">has decided that at the site-specific stage the combination of three or more external hazards will be re-analysed in order to </w:t>
      </w:r>
      <w:r w:rsidR="00A5509A" w:rsidRPr="00452F99">
        <w:t>avoid</w:t>
      </w:r>
      <w:r w:rsidRPr="00452F99">
        <w:t xml:space="preserve"> any potential hazard combinations</w:t>
      </w:r>
      <w:r w:rsidR="00A5509A" w:rsidRPr="00452F99">
        <w:t xml:space="preserve"> being omitted</w:t>
      </w:r>
      <w:r w:rsidRPr="00452F99">
        <w:t>.</w:t>
      </w:r>
    </w:p>
    <w:p w14:paraId="4F3EB029" w14:textId="045A18B7" w:rsidR="00A46327" w:rsidRPr="00452F99" w:rsidRDefault="00A46327" w:rsidP="00FA68AE">
      <w:pPr>
        <w:numPr>
          <w:ilvl w:val="0"/>
          <w:numId w:val="23"/>
        </w:numPr>
        <w:ind w:left="851" w:hanging="851"/>
      </w:pPr>
      <w:r w:rsidRPr="00452F99">
        <w:t xml:space="preserve">As a result of </w:t>
      </w:r>
      <w:r w:rsidR="00B221F3">
        <w:t>the RP</w:t>
      </w:r>
      <w:r w:rsidR="00B221F3" w:rsidRPr="00452F99">
        <w:t xml:space="preserve">’s </w:t>
      </w:r>
      <w:r w:rsidRPr="00452F99">
        <w:t xml:space="preserve">screening process a total of 11 external-external hazard combinations have been sentenced and considered credible combinations considering the current design information available. </w:t>
      </w:r>
      <w:r w:rsidR="00856D03" w:rsidRPr="00452F99">
        <w:t xml:space="preserve">The RP </w:t>
      </w:r>
      <w:r w:rsidRPr="00452F99">
        <w:t xml:space="preserve">has also identified 164 external-external combinations which </w:t>
      </w:r>
      <w:r w:rsidR="00856D03" w:rsidRPr="00452F99">
        <w:t xml:space="preserve">it </w:t>
      </w:r>
      <w:r w:rsidRPr="00452F99">
        <w:t>consider</w:t>
      </w:r>
      <w:r w:rsidR="00856D03" w:rsidRPr="00452F99">
        <w:t>s</w:t>
      </w:r>
      <w:r w:rsidRPr="00452F99">
        <w:t xml:space="preserve"> to be site-specific and will be re-assessed when site-specific information becomes available.</w:t>
      </w:r>
    </w:p>
    <w:p w14:paraId="32F90729" w14:textId="5F9F7DD4" w:rsidR="00A46327" w:rsidRPr="00452F99" w:rsidRDefault="00856D03" w:rsidP="00FA68AE">
      <w:pPr>
        <w:numPr>
          <w:ilvl w:val="0"/>
          <w:numId w:val="23"/>
        </w:numPr>
        <w:ind w:left="851" w:hanging="851"/>
      </w:pPr>
      <w:r w:rsidRPr="00452F99">
        <w:t>The RP</w:t>
      </w:r>
      <w:r w:rsidR="00A46327" w:rsidRPr="00452F99">
        <w:t xml:space="preserve"> has also screened coincidental external hazards, </w:t>
      </w:r>
      <w:r w:rsidR="00C77649">
        <w:t>where</w:t>
      </w:r>
      <w:r w:rsidR="00A46327" w:rsidRPr="00452F99">
        <w:t xml:space="preserve"> coincidental </w:t>
      </w:r>
      <w:r w:rsidR="00C077D1">
        <w:t xml:space="preserve">external </w:t>
      </w:r>
      <w:r w:rsidR="00A46327" w:rsidRPr="00452F99">
        <w:t>hazards are combinations of randomly occurring independent</w:t>
      </w:r>
      <w:r w:rsidR="00C77649">
        <w:t>ly</w:t>
      </w:r>
      <w:r w:rsidR="00A46327" w:rsidRPr="00452F99">
        <w:t xml:space="preserve"> with no causative link. Due to the overly onerous nature of assessing all possible combinations </w:t>
      </w:r>
      <w:r w:rsidR="005F0956">
        <w:t>the RP</w:t>
      </w:r>
      <w:r w:rsidR="00A46327" w:rsidRPr="00452F99">
        <w:t xml:space="preserve"> has analysed non-discrete hazard combinations by considering the primary hazard at the 10</w:t>
      </w:r>
      <w:r w:rsidR="00A46327" w:rsidRPr="00FA68AE">
        <w:t>-4</w:t>
      </w:r>
      <w:r w:rsidR="00A46327" w:rsidRPr="00452F99">
        <w:t xml:space="preserve">/yr design basis alongside a secondary hazard with the </w:t>
      </w:r>
      <w:r w:rsidR="000F1BD5" w:rsidRPr="00452F99">
        <w:t xml:space="preserve">expected </w:t>
      </w:r>
      <w:r w:rsidR="00A46327" w:rsidRPr="00452F99">
        <w:t xml:space="preserve">maximum value for the design life of the </w:t>
      </w:r>
      <w:r w:rsidR="00A46327" w:rsidRPr="00452F99">
        <w:lastRenderedPageBreak/>
        <w:t xml:space="preserve">plant. </w:t>
      </w:r>
      <w:r w:rsidR="005F0956">
        <w:t>The RP</w:t>
      </w:r>
      <w:r w:rsidR="00A46327" w:rsidRPr="00452F99">
        <w:t xml:space="preserve"> will re-assess coincidental combinations at the site-specific stage when more design information is available. </w:t>
      </w:r>
    </w:p>
    <w:p w14:paraId="169489D0" w14:textId="541E0C70" w:rsidR="00A46327" w:rsidRPr="00452F99" w:rsidRDefault="000618EE" w:rsidP="00FA68AE">
      <w:pPr>
        <w:numPr>
          <w:ilvl w:val="0"/>
          <w:numId w:val="23"/>
        </w:numPr>
        <w:ind w:left="851" w:hanging="851"/>
      </w:pPr>
      <w:r w:rsidRPr="00452F99">
        <w:t>The RP</w:t>
      </w:r>
      <w:r w:rsidR="00A46327" w:rsidRPr="00452F99">
        <w:t xml:space="preserve"> identifies 11 combinations of three or more hazards using engineering judgement, the hazards identified will be re-assessed at the site-specific stage. A total of eight external-internal combinations were considered credible combinations by </w:t>
      </w:r>
      <w:r w:rsidR="005F0956">
        <w:t>the RP</w:t>
      </w:r>
      <w:r w:rsidR="005F0956" w:rsidRPr="00452F99">
        <w:t xml:space="preserve"> </w:t>
      </w:r>
      <w:r w:rsidR="00A46327" w:rsidRPr="00452F99">
        <w:t xml:space="preserve">considering the current design information available to them. Internal hazard combinations have been considered and 49 combinations have been identified by </w:t>
      </w:r>
      <w:r w:rsidR="003D7416">
        <w:t>the RP</w:t>
      </w:r>
      <w:r w:rsidR="003D7416" w:rsidRPr="00452F99">
        <w:t xml:space="preserve"> </w:t>
      </w:r>
      <w:r w:rsidR="00A46327" w:rsidRPr="00452F99">
        <w:t xml:space="preserve">but these will be considered further when the design is more mature. </w:t>
      </w:r>
      <w:r w:rsidR="00EC74C1" w:rsidRPr="00452F99">
        <w:t>The report (ref.</w:t>
      </w:r>
      <w:sdt>
        <w:sdtPr>
          <w:id w:val="598455656"/>
          <w:citation/>
        </w:sdtPr>
        <w:sdtEndPr/>
        <w:sdtContent>
          <w:r w:rsidR="00EC74C1" w:rsidRPr="00452F99">
            <w:fldChar w:fldCharType="begin"/>
          </w:r>
          <w:r w:rsidR="00EC74C1" w:rsidRPr="00452F99">
            <w:instrText xml:space="preserve"> CITATION Combined \l 2057 </w:instrText>
          </w:r>
          <w:r w:rsidR="00EC74C1" w:rsidRPr="00452F99">
            <w:fldChar w:fldCharType="separate"/>
          </w:r>
          <w:r w:rsidR="003274CE">
            <w:rPr>
              <w:noProof/>
            </w:rPr>
            <w:t xml:space="preserve"> </w:t>
          </w:r>
          <w:r w:rsidR="003274CE" w:rsidRPr="003274CE">
            <w:rPr>
              <w:noProof/>
            </w:rPr>
            <w:t>[68]</w:t>
          </w:r>
          <w:r w:rsidR="00EC74C1" w:rsidRPr="00452F99">
            <w:fldChar w:fldCharType="end"/>
          </w:r>
        </w:sdtContent>
      </w:sdt>
      <w:r w:rsidR="00EC74C1" w:rsidRPr="00452F99">
        <w:t>) outlines the future work that will be undertaken on hazard combinations.</w:t>
      </w:r>
    </w:p>
    <w:p w14:paraId="17AEE760" w14:textId="2636275D" w:rsidR="00A46327" w:rsidRPr="00452F99" w:rsidRDefault="00A46327" w:rsidP="00FA68AE">
      <w:pPr>
        <w:numPr>
          <w:ilvl w:val="0"/>
          <w:numId w:val="23"/>
        </w:numPr>
        <w:ind w:left="851" w:hanging="851"/>
      </w:pPr>
      <w:r w:rsidRPr="00452F99">
        <w:t>I</w:t>
      </w:r>
      <w:r w:rsidR="003D739B" w:rsidRPr="00452F99">
        <w:t xml:space="preserve"> judge that the RP has undertaken </w:t>
      </w:r>
      <w:r w:rsidR="00B063F9" w:rsidRPr="00452F99">
        <w:t xml:space="preserve">an adequate </w:t>
      </w:r>
      <w:r w:rsidR="00083BDA">
        <w:t xml:space="preserve">hazards </w:t>
      </w:r>
      <w:r w:rsidR="00B063F9" w:rsidRPr="00452F99">
        <w:t>screening process</w:t>
      </w:r>
      <w:r w:rsidR="00083BDA">
        <w:t>,</w:t>
      </w:r>
      <w:r w:rsidR="00B063F9" w:rsidRPr="00452F99">
        <w:t xml:space="preserve"> </w:t>
      </w:r>
      <w:r w:rsidR="002A7B60" w:rsidRPr="00452F99">
        <w:t>including</w:t>
      </w:r>
      <w:r w:rsidR="00B063F9" w:rsidRPr="00452F99">
        <w:t xml:space="preserve"> identification of hazard combinations. </w:t>
      </w:r>
      <w:r w:rsidR="002A7B60" w:rsidRPr="00452F99">
        <w:t xml:space="preserve">The RP has </w:t>
      </w:r>
      <w:r w:rsidRPr="00452F99">
        <w:t xml:space="preserve">used a holistic approach to capturing combined hazards which is reasonable at GDA and in line with ONR guidance as set out in </w:t>
      </w:r>
      <w:r w:rsidR="002A7B60" w:rsidRPr="00452F99">
        <w:t>S</w:t>
      </w:r>
      <w:r w:rsidRPr="00452F99">
        <w:t>APs and TAG</w:t>
      </w:r>
      <w:r w:rsidR="002A7B60" w:rsidRPr="00452F99">
        <w:t xml:space="preserve"> </w:t>
      </w:r>
      <w:r w:rsidR="005F3ABD">
        <w:t>13</w:t>
      </w:r>
      <w:r w:rsidRPr="00EE2236">
        <w:t>.</w:t>
      </w:r>
      <w:r w:rsidRPr="00452F99">
        <w:t xml:space="preserve"> I judge that the methodology used by </w:t>
      </w:r>
      <w:r w:rsidR="006469DB" w:rsidRPr="00452F99">
        <w:t>the RP</w:t>
      </w:r>
      <w:r w:rsidRPr="00452F99">
        <w:t xml:space="preserve"> and the hazard combinations identified as a result of this screening process </w:t>
      </w:r>
      <w:r w:rsidR="005113B9" w:rsidRPr="00452F99">
        <w:t xml:space="preserve">provide confidence that the </w:t>
      </w:r>
      <w:r w:rsidR="00104B58" w:rsidRPr="00452F99">
        <w:t xml:space="preserve">design has considered reasonably foreseeable hazard combinations and there </w:t>
      </w:r>
      <w:r w:rsidR="00035E8E" w:rsidRPr="00452F99">
        <w:t>are</w:t>
      </w:r>
      <w:r w:rsidR="00104B58" w:rsidRPr="00452F99">
        <w:t xml:space="preserve"> no </w:t>
      </w:r>
      <w:r w:rsidR="00A2554D" w:rsidRPr="00452F99">
        <w:t xml:space="preserve">fundamental safety shortfalls that could prevent ONR granting permission for construction of a power station based on the generic SMR-300 design. Demonstration of risk reduction due to </w:t>
      </w:r>
      <w:r w:rsidR="009A72DD" w:rsidRPr="00452F99">
        <w:t>hazard</w:t>
      </w:r>
      <w:r w:rsidR="00A2554D" w:rsidRPr="00452F99">
        <w:t xml:space="preserve"> combinations </w:t>
      </w:r>
      <w:r w:rsidR="00A04562" w:rsidRPr="00452F99">
        <w:t xml:space="preserve">ensuring </w:t>
      </w:r>
      <w:r w:rsidR="009A72DD" w:rsidRPr="00452F99">
        <w:t>risk</w:t>
      </w:r>
      <w:r w:rsidR="00A04562" w:rsidRPr="00452F99">
        <w:t xml:space="preserve"> is ALARP will require site-specific hazard characterisation and </w:t>
      </w:r>
      <w:r w:rsidR="009A72DD" w:rsidRPr="00452F99">
        <w:t xml:space="preserve">can only be undertaken on a site-specific basis. </w:t>
      </w:r>
    </w:p>
    <w:p w14:paraId="02E461A2" w14:textId="0EEB2AD8" w:rsidR="00C91830" w:rsidRPr="00452F99" w:rsidRDefault="003C24DE" w:rsidP="00C91830">
      <w:pPr>
        <w:pStyle w:val="Heading3"/>
      </w:pPr>
      <w:bookmarkStart w:id="13" w:name="_Ref210298849"/>
      <w:bookmarkStart w:id="14" w:name="_Ref214531491"/>
      <w:r w:rsidRPr="00452F99">
        <w:t xml:space="preserve">External </w:t>
      </w:r>
      <w:r w:rsidR="00F6073D">
        <w:t>H</w:t>
      </w:r>
      <w:r w:rsidRPr="00452F99">
        <w:t xml:space="preserve">azards </w:t>
      </w:r>
      <w:bookmarkEnd w:id="13"/>
      <w:r w:rsidR="00DA68E4">
        <w:t>Safety Claims</w:t>
      </w:r>
      <w:r w:rsidR="00C91830" w:rsidRPr="00452F99">
        <w:t xml:space="preserve"> </w:t>
      </w:r>
      <w:bookmarkEnd w:id="14"/>
    </w:p>
    <w:p w14:paraId="7B2CEB35" w14:textId="0ABCB24B" w:rsidR="006E564C" w:rsidRPr="00452F99" w:rsidRDefault="00C50E7B" w:rsidP="001F6228">
      <w:pPr>
        <w:pStyle w:val="Heading4"/>
      </w:pPr>
      <w:bookmarkStart w:id="15" w:name="_Ref213711133"/>
      <w:r w:rsidRPr="00452F99">
        <w:t>Safety Claim</w:t>
      </w:r>
      <w:r w:rsidR="00337A77" w:rsidRPr="00452F99">
        <w:t>s</w:t>
      </w:r>
      <w:bookmarkEnd w:id="15"/>
    </w:p>
    <w:p w14:paraId="0DCCE8B5" w14:textId="4B36563F" w:rsidR="00337A77" w:rsidRPr="00452F99" w:rsidRDefault="00E8713E" w:rsidP="00FA68AE">
      <w:pPr>
        <w:numPr>
          <w:ilvl w:val="0"/>
          <w:numId w:val="23"/>
        </w:numPr>
        <w:ind w:left="851" w:hanging="851"/>
      </w:pPr>
      <w:r w:rsidRPr="00452F99">
        <w:t xml:space="preserve">The SMR-300 safety claims </w:t>
      </w:r>
      <w:r w:rsidR="00E96CF5" w:rsidRPr="00452F99">
        <w:t xml:space="preserve">have been developed by the RP for the GDA to meet the </w:t>
      </w:r>
      <w:r w:rsidR="00902F98" w:rsidRPr="00452F99">
        <w:t>CAE</w:t>
      </w:r>
      <w:r w:rsidR="00E96CF5" w:rsidRPr="00452F99">
        <w:t xml:space="preserve"> structure of safety documentation which </w:t>
      </w:r>
      <w:r w:rsidR="005C4AC4" w:rsidRPr="00452F99">
        <w:t xml:space="preserve">is an approach recognised in ONR SAPs and TAG </w:t>
      </w:r>
      <w:r w:rsidR="005417A7" w:rsidRPr="00452F99">
        <w:t>51 -</w:t>
      </w:r>
      <w:r w:rsidR="00F5213D">
        <w:t xml:space="preserve"> </w:t>
      </w:r>
      <w:r w:rsidR="00B82641" w:rsidRPr="00452F99">
        <w:t>The Purpose, Scope, And Content Of Safety Cases.</w:t>
      </w:r>
    </w:p>
    <w:p w14:paraId="51EC4A26" w14:textId="02FAE7D9" w:rsidR="00D73942" w:rsidRDefault="00D73942" w:rsidP="00FA68AE">
      <w:pPr>
        <w:numPr>
          <w:ilvl w:val="0"/>
          <w:numId w:val="23"/>
        </w:numPr>
        <w:ind w:left="851" w:hanging="851"/>
      </w:pPr>
      <w:r w:rsidRPr="00452F99">
        <w:t>I judge that the claim structure</w:t>
      </w:r>
      <w:r w:rsidR="00C57132">
        <w:t xml:space="preserve"> </w:t>
      </w:r>
      <w:r w:rsidR="00915EC5">
        <w:t>(</w:t>
      </w:r>
      <w:r w:rsidR="00C57132">
        <w:t xml:space="preserve">recorded in </w:t>
      </w:r>
      <w:r w:rsidR="00E521CC">
        <w:t>table</w:t>
      </w:r>
      <w:r w:rsidR="005F05CF">
        <w:t xml:space="preserve"> 2 appendix 2</w:t>
      </w:r>
      <w:r w:rsidR="00915EC5">
        <w:t xml:space="preserve">) </w:t>
      </w:r>
      <w:r w:rsidRPr="00452F99">
        <w:t xml:space="preserve">for the SMR-300 GDA is clear and appropriate for the </w:t>
      </w:r>
      <w:r w:rsidR="00056893" w:rsidRPr="00452F99">
        <w:t xml:space="preserve">development of the design and safety case through the regulatory engagement and permissioning </w:t>
      </w:r>
      <w:r w:rsidR="00E5512B" w:rsidRPr="00452F99">
        <w:t>required for operation in GB. The external hazards claim structure fits within the overall claim hierarch</w:t>
      </w:r>
      <w:r w:rsidR="00E927E9" w:rsidRPr="00452F99">
        <w:t xml:space="preserve">y. The </w:t>
      </w:r>
      <w:r w:rsidR="00BE5B6C" w:rsidRPr="00452F99">
        <w:t xml:space="preserve">arguments and evidence have not been fully provided at this stage, as the design and its substantiation are in development. </w:t>
      </w:r>
      <w:r w:rsidR="002F7E95" w:rsidRPr="00452F99">
        <w:t xml:space="preserve">I judge the maturity of the information to be appropriate for this step 2 of GDA </w:t>
      </w:r>
      <w:r w:rsidR="00E920C7" w:rsidRPr="00452F99">
        <w:t xml:space="preserve">and to provide a suitable framework for future development. The claims are sufficient to allow a meaningful assessment of the </w:t>
      </w:r>
      <w:r w:rsidR="00652DC3" w:rsidRPr="00452F99">
        <w:t>SMR-300.</w:t>
      </w:r>
    </w:p>
    <w:p w14:paraId="313AADC7" w14:textId="26F4C128" w:rsidR="00B4101F" w:rsidRPr="00D9543B" w:rsidRDefault="00B4101F" w:rsidP="00FA68AE">
      <w:pPr>
        <w:numPr>
          <w:ilvl w:val="0"/>
          <w:numId w:val="23"/>
        </w:numPr>
        <w:ind w:left="851" w:hanging="851"/>
      </w:pPr>
      <w:r w:rsidRPr="00452F99">
        <w:t xml:space="preserve">I have not created </w:t>
      </w:r>
      <w:r w:rsidR="001E4474">
        <w:t>regulatory observations (RO)</w:t>
      </w:r>
      <w:r w:rsidR="001E4474" w:rsidRPr="00452F99">
        <w:t xml:space="preserve"> </w:t>
      </w:r>
      <w:r w:rsidRPr="00452F99">
        <w:t>when</w:t>
      </w:r>
      <w:r w:rsidR="00AC2117">
        <w:t xml:space="preserve"> the RP has identified</w:t>
      </w:r>
      <w:r w:rsidRPr="00452F99">
        <w:t xml:space="preserve"> a shortfall </w:t>
      </w:r>
      <w:r w:rsidR="003B60B5">
        <w:t>and commits to close the shortfall</w:t>
      </w:r>
      <w:r w:rsidRPr="00452F99">
        <w:t xml:space="preserve"> by a forward action</w:t>
      </w:r>
      <w:r w:rsidR="00EB38CA">
        <w:t>, if</w:t>
      </w:r>
      <w:r w:rsidR="00806DEA">
        <w:t xml:space="preserve"> I judge the forward action to be reasonable and achievable within the </w:t>
      </w:r>
      <w:r w:rsidR="004A17BC">
        <w:t xml:space="preserve">design development. </w:t>
      </w:r>
    </w:p>
    <w:p w14:paraId="4FECBEAC" w14:textId="6DCD2E1E" w:rsidR="001B2587" w:rsidRPr="00452F99" w:rsidRDefault="00815AD6" w:rsidP="001F6228">
      <w:pPr>
        <w:pStyle w:val="Heading4"/>
      </w:pPr>
      <w:r w:rsidRPr="00452F99">
        <w:lastRenderedPageBreak/>
        <w:t>Novel Aspects of Design</w:t>
      </w:r>
    </w:p>
    <w:p w14:paraId="0701DECE" w14:textId="53DB6643" w:rsidR="00815AD6" w:rsidRPr="00452F99" w:rsidRDefault="00815AD6" w:rsidP="00FA68AE">
      <w:pPr>
        <w:numPr>
          <w:ilvl w:val="0"/>
          <w:numId w:val="23"/>
        </w:numPr>
        <w:ind w:left="851" w:hanging="851"/>
      </w:pPr>
      <w:r w:rsidRPr="00452F99">
        <w:t xml:space="preserve">I have sampled the </w:t>
      </w:r>
      <w:r w:rsidR="009D2C92" w:rsidRPr="00452F99">
        <w:t xml:space="preserve">novel aspects of the design of the </w:t>
      </w:r>
      <w:r w:rsidR="00D67791" w:rsidRPr="00452F99">
        <w:t xml:space="preserve">SMR-300 </w:t>
      </w:r>
      <w:r w:rsidR="00C63FA0" w:rsidRPr="00452F99">
        <w:t xml:space="preserve">design which could have the potential to </w:t>
      </w:r>
      <w:r w:rsidR="00B624BD" w:rsidRPr="00452F99">
        <w:t>contribute to fundamental safety shortfalls that could prevent ONR granting permission for construction of a power station based on the generic SMR-300 design.</w:t>
      </w:r>
      <w:r w:rsidR="00712078" w:rsidRPr="00452F99">
        <w:t xml:space="preserve"> I have sampled</w:t>
      </w:r>
      <w:r w:rsidR="005D6134" w:rsidRPr="00452F99">
        <w:t>:</w:t>
      </w:r>
    </w:p>
    <w:p w14:paraId="772F5BB5" w14:textId="3C10E8F9" w:rsidR="005D6134" w:rsidRPr="00452F99" w:rsidRDefault="003F3973" w:rsidP="00FA68AE">
      <w:pPr>
        <w:numPr>
          <w:ilvl w:val="0"/>
          <w:numId w:val="12"/>
        </w:numPr>
        <w:ind w:left="1418" w:hanging="502"/>
      </w:pPr>
      <w:r w:rsidRPr="00452F99">
        <w:t>Partially underground design</w:t>
      </w:r>
      <w:r w:rsidR="00746F6E">
        <w:t>:</w:t>
      </w:r>
      <w:r w:rsidRPr="00452F99">
        <w:t xml:space="preserve"> To understand the below-grade aspects of the design. To determine the impact of this design feature on the safety case. </w:t>
      </w:r>
    </w:p>
    <w:p w14:paraId="304D81BC" w14:textId="17DAC86F" w:rsidR="00EF26FA" w:rsidRPr="00452F99" w:rsidRDefault="009A514C" w:rsidP="00FA68AE">
      <w:pPr>
        <w:numPr>
          <w:ilvl w:val="0"/>
          <w:numId w:val="12"/>
        </w:numPr>
        <w:ind w:left="1418" w:hanging="502"/>
      </w:pPr>
      <w:r w:rsidRPr="00452F99">
        <w:t>Multi-unit</w:t>
      </w:r>
      <w:r w:rsidR="00746F6E">
        <w:t>:</w:t>
      </w:r>
      <w:r w:rsidRPr="00452F99">
        <w:t xml:space="preserve"> To understand the implications of the multi-unit reference design and to identify any fundamental shortfalls therewith.</w:t>
      </w:r>
      <w:r w:rsidR="00F5213D">
        <w:t xml:space="preserve"> </w:t>
      </w:r>
    </w:p>
    <w:p w14:paraId="215D868D" w14:textId="4C2B3F42" w:rsidR="00323D50" w:rsidRPr="00452F99" w:rsidRDefault="004B4EBE" w:rsidP="00FA68AE">
      <w:pPr>
        <w:numPr>
          <w:ilvl w:val="0"/>
          <w:numId w:val="12"/>
        </w:numPr>
        <w:ind w:left="1418" w:hanging="502"/>
      </w:pPr>
      <w:r w:rsidRPr="00452F99">
        <w:t>Passive Safety Measures</w:t>
      </w:r>
      <w:r w:rsidR="00746F6E">
        <w:t>:</w:t>
      </w:r>
      <w:r w:rsidRPr="00452F99">
        <w:t xml:space="preserve"> To judge whether the claims made on passive safety systems</w:t>
      </w:r>
      <w:r w:rsidR="00B7426E">
        <w:t xml:space="preserve"> sufficiently reflect the challenge from external hazards</w:t>
      </w:r>
      <w:r w:rsidR="009B057D">
        <w:t xml:space="preserve"> where novel</w:t>
      </w:r>
      <w:r w:rsidRPr="00452F99">
        <w:t>.</w:t>
      </w:r>
    </w:p>
    <w:p w14:paraId="2F23164F" w14:textId="2F625BCF" w:rsidR="00A84797" w:rsidRDefault="005D71B2" w:rsidP="00FA68AE">
      <w:pPr>
        <w:numPr>
          <w:ilvl w:val="0"/>
          <w:numId w:val="23"/>
        </w:numPr>
        <w:ind w:left="851" w:hanging="851"/>
      </w:pPr>
      <w:r w:rsidRPr="00452F99">
        <w:t xml:space="preserve">The SMR-300 </w:t>
      </w:r>
      <w:r w:rsidR="00F041F1" w:rsidRPr="00452F99">
        <w:t xml:space="preserve">is built partially underground. </w:t>
      </w:r>
      <w:r w:rsidR="008E3E91" w:rsidRPr="00452F99">
        <w:t>The RP claims that this provides safety benefits, including in providing protection against some external hazards.</w:t>
      </w:r>
      <w:r w:rsidR="00490434" w:rsidRPr="00452F99">
        <w:t xml:space="preserve"> The</w:t>
      </w:r>
      <w:r w:rsidR="004B1A84" w:rsidRPr="00452F99">
        <w:t xml:space="preserve"> civil engineering assessment report</w:t>
      </w:r>
      <w:r w:rsidR="00EB5D28">
        <w:t xml:space="preserve"> </w:t>
      </w:r>
      <w:r w:rsidR="00D66DBA">
        <w:t>AR-01327</w:t>
      </w:r>
      <w:r w:rsidR="0059403E">
        <w:t xml:space="preserve"> (ref. </w:t>
      </w:r>
      <w:sdt>
        <w:sdtPr>
          <w:id w:val="-569034945"/>
          <w:citation/>
        </w:sdtPr>
        <w:sdtEndPr/>
        <w:sdtContent>
          <w:r w:rsidR="0059403E">
            <w:fldChar w:fldCharType="begin"/>
          </w:r>
          <w:r w:rsidR="0059403E">
            <w:instrText xml:space="preserve"> CITATION AR01327 \l 2057 </w:instrText>
          </w:r>
          <w:r w:rsidR="0059403E">
            <w:fldChar w:fldCharType="separate"/>
          </w:r>
          <w:r w:rsidR="003274CE" w:rsidRPr="003274CE">
            <w:rPr>
              <w:noProof/>
            </w:rPr>
            <w:t>[81]</w:t>
          </w:r>
          <w:r w:rsidR="0059403E">
            <w:fldChar w:fldCharType="end"/>
          </w:r>
        </w:sdtContent>
      </w:sdt>
      <w:r w:rsidR="0059403E">
        <w:t>)</w:t>
      </w:r>
      <w:r w:rsidR="004B1A84" w:rsidRPr="00452F99">
        <w:t xml:space="preserve"> </w:t>
      </w:r>
      <w:r w:rsidR="006B3234" w:rsidRPr="00452F99">
        <w:t xml:space="preserve">includes consideration of whether the below ground design presents a fundamental </w:t>
      </w:r>
      <w:r w:rsidR="007B44E0" w:rsidRPr="00452F99">
        <w:t>safety shortfall</w:t>
      </w:r>
      <w:r w:rsidR="00581748" w:rsidRPr="00452F99">
        <w:t xml:space="preserve">. </w:t>
      </w:r>
      <w:r w:rsidR="00095FE0" w:rsidRPr="00452F99">
        <w:t xml:space="preserve">The design is insufficiently mature to enable the RP to make a case that </w:t>
      </w:r>
      <w:r w:rsidR="00BB3688">
        <w:t>the optioneering has delivered a design with SSCs</w:t>
      </w:r>
      <w:r w:rsidR="00277612">
        <w:t xml:space="preserve"> </w:t>
      </w:r>
      <w:r w:rsidR="00805659" w:rsidRPr="00452F99">
        <w:t>below ground</w:t>
      </w:r>
      <w:r w:rsidR="00277612">
        <w:t xml:space="preserve"> demonstrably </w:t>
      </w:r>
      <w:r w:rsidR="00EB5D28">
        <w:t>reducing risk SFAIRP</w:t>
      </w:r>
      <w:r w:rsidR="00805659" w:rsidRPr="00452F99">
        <w:t xml:space="preserve">. </w:t>
      </w:r>
      <w:r w:rsidR="00530E3F">
        <w:t xml:space="preserve">I have </w:t>
      </w:r>
      <w:r w:rsidR="00D10A75">
        <w:t>reviewed</w:t>
      </w:r>
      <w:r w:rsidR="00530E3F">
        <w:t xml:space="preserve"> the </w:t>
      </w:r>
      <w:r w:rsidR="00793E32">
        <w:t xml:space="preserve">protection against aircraft crash </w:t>
      </w:r>
      <w:r w:rsidR="005361E4">
        <w:t>against SAP EHA.8</w:t>
      </w:r>
      <w:r w:rsidR="00E2670D">
        <w:t xml:space="preserve">, taking account of the immaturity of the design and evidence in the PSR. </w:t>
      </w:r>
      <w:r w:rsidR="00805659" w:rsidRPr="00452F99">
        <w:t xml:space="preserve">The </w:t>
      </w:r>
      <w:r w:rsidR="00DA2F1F">
        <w:t xml:space="preserve">target area for aircraft crash is reduced by the </w:t>
      </w:r>
      <w:r w:rsidR="00D53298">
        <w:t xml:space="preserve">SSCs being below ground, but the design has not been analysed </w:t>
      </w:r>
      <w:r w:rsidR="00256137">
        <w:t xml:space="preserve">for its response to aircraft impact. </w:t>
      </w:r>
      <w:r w:rsidR="000566E3">
        <w:t xml:space="preserve">The RP has yet to demonstrate that </w:t>
      </w:r>
      <w:r w:rsidR="00805659" w:rsidRPr="00452F99">
        <w:t xml:space="preserve">risk from aircraft crash </w:t>
      </w:r>
      <w:r w:rsidR="000566E3">
        <w:t>is</w:t>
      </w:r>
      <w:r w:rsidR="0037605F" w:rsidRPr="00452F99">
        <w:t xml:space="preserve"> reduced by being below ground</w:t>
      </w:r>
      <w:r w:rsidR="00D47EAA">
        <w:t xml:space="preserve"> in the PSR</w:t>
      </w:r>
      <w:r w:rsidR="00561286">
        <w:t>.</w:t>
      </w:r>
    </w:p>
    <w:p w14:paraId="4471721E" w14:textId="122A5E9D" w:rsidR="00BB6BC8" w:rsidRDefault="0037605F" w:rsidP="00FA68AE">
      <w:pPr>
        <w:numPr>
          <w:ilvl w:val="0"/>
          <w:numId w:val="23"/>
        </w:numPr>
        <w:ind w:left="851" w:hanging="851"/>
      </w:pPr>
      <w:r w:rsidRPr="00452F99">
        <w:t xml:space="preserve">The requirements to protect the </w:t>
      </w:r>
      <w:r w:rsidR="001A14EA" w:rsidRPr="00452F99">
        <w:t xml:space="preserve">safety systems from flooding are changed due to being below ground – see </w:t>
      </w:r>
      <w:r w:rsidR="00D06A86" w:rsidRPr="00452F99">
        <w:t>assessment of external flo</w:t>
      </w:r>
      <w:r w:rsidR="00571733" w:rsidRPr="00452F99">
        <w:t>o</w:t>
      </w:r>
      <w:r w:rsidR="00D06A86" w:rsidRPr="00452F99">
        <w:t>ding</w:t>
      </w:r>
      <w:r w:rsidR="000618EE" w:rsidRPr="00452F99">
        <w:t xml:space="preserve">, Section </w:t>
      </w:r>
      <w:r w:rsidR="000618EE" w:rsidRPr="00452F99">
        <w:fldChar w:fldCharType="begin"/>
      </w:r>
      <w:r w:rsidR="000618EE" w:rsidRPr="00452F99">
        <w:instrText xml:space="preserve"> REF _Ref213176890 \r \h </w:instrText>
      </w:r>
      <w:r w:rsidR="00452F99">
        <w:instrText xml:space="preserve"> \* MERGEFORMAT </w:instrText>
      </w:r>
      <w:r w:rsidR="000618EE" w:rsidRPr="00452F99">
        <w:fldChar w:fldCharType="separate"/>
      </w:r>
      <w:r w:rsidR="00127FC2">
        <w:rPr>
          <w:cs/>
        </w:rPr>
        <w:t>‎</w:t>
      </w:r>
      <w:r w:rsidR="00127FC2">
        <w:t>4.2.5.4</w:t>
      </w:r>
      <w:r w:rsidR="000618EE" w:rsidRPr="00452F99">
        <w:fldChar w:fldCharType="end"/>
      </w:r>
      <w:r w:rsidR="00571733" w:rsidRPr="00452F99">
        <w:t xml:space="preserve">. </w:t>
      </w:r>
    </w:p>
    <w:p w14:paraId="68C1DEE6" w14:textId="2F99CF07" w:rsidR="00843AB9" w:rsidRPr="00452F99" w:rsidRDefault="00571733" w:rsidP="00FA68AE">
      <w:pPr>
        <w:numPr>
          <w:ilvl w:val="0"/>
          <w:numId w:val="23"/>
        </w:numPr>
        <w:ind w:left="851" w:hanging="851"/>
      </w:pPr>
      <w:r w:rsidRPr="00452F99">
        <w:t xml:space="preserve">The </w:t>
      </w:r>
      <w:r w:rsidR="00321C99" w:rsidRPr="00452F99">
        <w:t xml:space="preserve">response to seismic hazard </w:t>
      </w:r>
      <w:r w:rsidR="00BB6BC8">
        <w:t xml:space="preserve">of the below ground SSCs </w:t>
      </w:r>
      <w:r w:rsidR="00321C99" w:rsidRPr="00452F99">
        <w:t xml:space="preserve">will require </w:t>
      </w:r>
      <w:r w:rsidR="001E0BCB" w:rsidRPr="00452F99">
        <w:t xml:space="preserve">additional analysis due to the structural interaction with </w:t>
      </w:r>
      <w:r w:rsidR="005A636F" w:rsidRPr="00452F99">
        <w:t xml:space="preserve">the ground. </w:t>
      </w:r>
      <w:r w:rsidR="00C13C20" w:rsidRPr="00452F99">
        <w:t>I have not identified any fundamental safety shortfalls due to</w:t>
      </w:r>
      <w:r w:rsidR="006E1AC7" w:rsidRPr="00452F99">
        <w:t xml:space="preserve"> </w:t>
      </w:r>
      <w:r w:rsidR="00C13C20" w:rsidRPr="00452F99">
        <w:t>the below ground design that could prevent ONR granting permission for construction of a power station based on the generic SMR-300 design.</w:t>
      </w:r>
      <w:r w:rsidR="005A636F" w:rsidRPr="00452F99">
        <w:t xml:space="preserve"> </w:t>
      </w:r>
      <w:r w:rsidR="005A4C13" w:rsidRPr="00452F99">
        <w:t xml:space="preserve">Further analysis will be required to demonstrate that the </w:t>
      </w:r>
      <w:r w:rsidR="006E1AC7" w:rsidRPr="00452F99">
        <w:t xml:space="preserve">below ground design </w:t>
      </w:r>
      <w:r w:rsidR="00A8517E" w:rsidRPr="00452F99">
        <w:t>reduces</w:t>
      </w:r>
      <w:r w:rsidR="006E1AC7" w:rsidRPr="00452F99">
        <w:t xml:space="preserve"> risk SFAIRP</w:t>
      </w:r>
      <w:r w:rsidR="00A8517E" w:rsidRPr="00452F99">
        <w:t>.</w:t>
      </w:r>
      <w:r w:rsidR="005A4C13" w:rsidRPr="00452F99">
        <w:t xml:space="preserve"> </w:t>
      </w:r>
    </w:p>
    <w:p w14:paraId="2F8E33E4" w14:textId="7E7C6AB3" w:rsidR="00A8517E" w:rsidRPr="00452F99" w:rsidRDefault="00A8517E" w:rsidP="00FA68AE">
      <w:pPr>
        <w:numPr>
          <w:ilvl w:val="0"/>
          <w:numId w:val="23"/>
        </w:numPr>
        <w:ind w:left="851" w:hanging="851"/>
      </w:pPr>
      <w:r w:rsidRPr="00452F99">
        <w:t>The</w:t>
      </w:r>
      <w:r w:rsidR="00081231">
        <w:t xml:space="preserve"> SMR-300 </w:t>
      </w:r>
      <w:r w:rsidR="00B2478A" w:rsidRPr="00452F99">
        <w:t>twin-unit</w:t>
      </w:r>
      <w:r w:rsidRPr="00452F99">
        <w:t xml:space="preserve"> design is novel to GDA, which ha</w:t>
      </w:r>
      <w:r w:rsidR="00385C79" w:rsidRPr="00452F99">
        <w:t>s</w:t>
      </w:r>
      <w:r w:rsidRPr="00452F99">
        <w:t xml:space="preserve"> previously only </w:t>
      </w:r>
      <w:r w:rsidR="000827D6">
        <w:t>considered</w:t>
      </w:r>
      <w:r w:rsidRPr="00452F99">
        <w:t xml:space="preserve"> single unit designs, but not novel to UK NPP</w:t>
      </w:r>
      <w:r w:rsidR="00C4529A">
        <w:t>s</w:t>
      </w:r>
      <w:r w:rsidR="002E1B78" w:rsidRPr="00452F99">
        <w:t xml:space="preserve">. The RP has clearly identified the </w:t>
      </w:r>
      <w:r w:rsidR="00510756" w:rsidRPr="00452F99">
        <w:t>facilities which are common between the units</w:t>
      </w:r>
      <w:r w:rsidR="00A65A11">
        <w:t>.</w:t>
      </w:r>
      <w:r w:rsidR="001B44BC">
        <w:t xml:space="preserve"> </w:t>
      </w:r>
      <w:r w:rsidR="00E647D9" w:rsidRPr="00452F99">
        <w:t xml:space="preserve">The </w:t>
      </w:r>
      <w:r w:rsidR="00B2478A" w:rsidRPr="00452F99">
        <w:t>twin-unit</w:t>
      </w:r>
      <w:r w:rsidR="00E647D9" w:rsidRPr="00452F99">
        <w:t xml:space="preserve"> design is integral to the SMR-300</w:t>
      </w:r>
      <w:r w:rsidR="000827D6">
        <w:t xml:space="preserve"> GDA DRP</w:t>
      </w:r>
      <w:r w:rsidR="00641F1E" w:rsidRPr="00452F99">
        <w:t xml:space="preserve">, </w:t>
      </w:r>
      <w:r w:rsidR="0025108E" w:rsidRPr="00452F99">
        <w:t>including its</w:t>
      </w:r>
      <w:r w:rsidR="00641F1E" w:rsidRPr="00452F99">
        <w:t xml:space="preserve"> response to external hazards</w:t>
      </w:r>
      <w:r w:rsidR="0025108E" w:rsidRPr="00452F99">
        <w:t>.</w:t>
      </w:r>
      <w:r w:rsidR="00CA5DB1">
        <w:t xml:space="preserve"> </w:t>
      </w:r>
      <w:r w:rsidR="00730AB9">
        <w:t xml:space="preserve">Multiple units present increased risk due to common cause effects, including from external hazards. </w:t>
      </w:r>
      <w:r w:rsidR="00543609">
        <w:t>A</w:t>
      </w:r>
      <w:r w:rsidR="005058F4">
        <w:t xml:space="preserve"> twin</w:t>
      </w:r>
      <w:r w:rsidR="00543609">
        <w:t>-</w:t>
      </w:r>
      <w:r w:rsidR="005058F4">
        <w:t>unit design</w:t>
      </w:r>
      <w:r w:rsidR="00462F57">
        <w:t xml:space="preserve"> presents </w:t>
      </w:r>
      <w:r w:rsidR="00462F57">
        <w:lastRenderedPageBreak/>
        <w:t xml:space="preserve">the opportunity for the designers to </w:t>
      </w:r>
      <w:r w:rsidR="00F12201">
        <w:t xml:space="preserve">identify reasonably practicable risk reduction in </w:t>
      </w:r>
      <w:r w:rsidR="00543609">
        <w:t xml:space="preserve">the </w:t>
      </w:r>
      <w:r w:rsidR="00F12201">
        <w:t>design</w:t>
      </w:r>
      <w:r w:rsidR="00543609">
        <w:t xml:space="preserve"> phase</w:t>
      </w:r>
      <w:r w:rsidR="00F12201">
        <w:t xml:space="preserve"> rather than </w:t>
      </w:r>
      <w:r w:rsidR="00202F14">
        <w:t xml:space="preserve">in site-specific </w:t>
      </w:r>
      <w:r w:rsidR="00DD2F49">
        <w:t xml:space="preserve">layout </w:t>
      </w:r>
      <w:r w:rsidR="00202F14">
        <w:t xml:space="preserve">design as occurs for two </w:t>
      </w:r>
      <w:r w:rsidR="001A37EB">
        <w:t xml:space="preserve">single units constructed on a single site. </w:t>
      </w:r>
      <w:r w:rsidR="00950D30">
        <w:t xml:space="preserve">Natural external hazards will </w:t>
      </w:r>
      <w:r w:rsidR="00774363">
        <w:t xml:space="preserve">present </w:t>
      </w:r>
      <w:r w:rsidR="0033032C">
        <w:t xml:space="preserve">risk from </w:t>
      </w:r>
      <w:r w:rsidR="00774363">
        <w:t>common cause</w:t>
      </w:r>
      <w:r w:rsidR="0069785E">
        <w:t xml:space="preserve"> effect</w:t>
      </w:r>
      <w:r w:rsidR="00F054CE">
        <w:t>s</w:t>
      </w:r>
      <w:r w:rsidR="00774363">
        <w:t xml:space="preserve">, but this is </w:t>
      </w:r>
      <w:r w:rsidR="0063303D">
        <w:t xml:space="preserve">captured </w:t>
      </w:r>
      <w:r w:rsidR="00774363">
        <w:t xml:space="preserve">in the SMR-300 </w:t>
      </w:r>
      <w:r w:rsidR="005B6518">
        <w:t>safety claims</w:t>
      </w:r>
      <w:r w:rsidR="005E656E">
        <w:t xml:space="preserve">. </w:t>
      </w:r>
      <w:r w:rsidR="00E076E6">
        <w:t>From an external hazards perspective,</w:t>
      </w:r>
      <w:r w:rsidR="005E656E">
        <w:t xml:space="preserve"> </w:t>
      </w:r>
      <w:r w:rsidR="005E656E" w:rsidRPr="00452F99">
        <w:t>I have not identified any fundamental safety shortfalls due to the twin-unit design that could prevent ONR granting permission for construction of a power station based on the generic SMR-300 design.</w:t>
      </w:r>
    </w:p>
    <w:p w14:paraId="74F806A9" w14:textId="77777777" w:rsidR="00651FD2" w:rsidRDefault="00AD7546" w:rsidP="00FA68AE">
      <w:pPr>
        <w:numPr>
          <w:ilvl w:val="0"/>
          <w:numId w:val="23"/>
        </w:numPr>
        <w:ind w:left="851" w:hanging="851"/>
      </w:pPr>
      <w:r w:rsidRPr="00452F99">
        <w:t xml:space="preserve">The SMR-300 makes use of passive systems </w:t>
      </w:r>
      <w:r w:rsidR="00FB26A3" w:rsidRPr="00452F99">
        <w:t xml:space="preserve">to provide safety functions. As </w:t>
      </w:r>
      <w:r w:rsidR="003F1344" w:rsidRPr="00452F99">
        <w:t xml:space="preserve">the passive heat rejection route could be subject to </w:t>
      </w:r>
      <w:r w:rsidR="004F2859" w:rsidRPr="00452F99">
        <w:t xml:space="preserve">single failure or </w:t>
      </w:r>
      <w:r w:rsidR="003F1344" w:rsidRPr="00452F99">
        <w:t xml:space="preserve">common cause failure </w:t>
      </w:r>
      <w:r w:rsidR="009913D8">
        <w:t>initiation</w:t>
      </w:r>
      <w:r w:rsidR="00731A3F">
        <w:t xml:space="preserve"> of these events</w:t>
      </w:r>
      <w:r w:rsidR="009913D8">
        <w:t xml:space="preserve"> by </w:t>
      </w:r>
      <w:r w:rsidR="003137CF" w:rsidRPr="00452F99">
        <w:t xml:space="preserve">external hazards could pose a significant challenge to the passive safety </w:t>
      </w:r>
      <w:r w:rsidR="004F2859" w:rsidRPr="00452F99">
        <w:t xml:space="preserve">systems. </w:t>
      </w:r>
      <w:r w:rsidR="008C1421" w:rsidRPr="00452F99">
        <w:t xml:space="preserve">The </w:t>
      </w:r>
      <w:r w:rsidR="007646C1" w:rsidRPr="00452F99">
        <w:t xml:space="preserve">design substantiation of the passive systems will need to reflect the </w:t>
      </w:r>
      <w:r w:rsidR="000E75C4" w:rsidRPr="00452F99">
        <w:t>potential for common cause failure, especially under seismic loads</w:t>
      </w:r>
      <w:r w:rsidR="00791C01" w:rsidRPr="00452F99">
        <w:t xml:space="preserve">. </w:t>
      </w:r>
      <w:r w:rsidR="00AA0AF6">
        <w:t>In common with all safety-claimed SSCs the passive systems will have to be substantiated against the relevant external hazard</w:t>
      </w:r>
      <w:r w:rsidR="000A2AC0">
        <w:t xml:space="preserve"> design basis events. </w:t>
      </w:r>
    </w:p>
    <w:p w14:paraId="4EE276AC" w14:textId="49626449" w:rsidR="00DB6071" w:rsidRDefault="00033638" w:rsidP="00FA68AE">
      <w:pPr>
        <w:numPr>
          <w:ilvl w:val="0"/>
          <w:numId w:val="23"/>
        </w:numPr>
        <w:ind w:left="851" w:hanging="851"/>
      </w:pPr>
      <w:r>
        <w:t xml:space="preserve">From the external hazards perspective, I have </w:t>
      </w:r>
      <w:r w:rsidR="00263535">
        <w:t>considered</w:t>
      </w:r>
      <w:r>
        <w:t xml:space="preserve"> the </w:t>
      </w:r>
      <w:r w:rsidR="00CE2711">
        <w:t xml:space="preserve">external hazards affecting the </w:t>
      </w:r>
      <w:r w:rsidR="000A2AC0">
        <w:t xml:space="preserve">annular reservoir </w:t>
      </w:r>
      <w:r w:rsidR="00053239">
        <w:t>(AR)</w:t>
      </w:r>
      <w:r w:rsidR="00E8795E">
        <w:t>.</w:t>
      </w:r>
      <w:r w:rsidR="00053239">
        <w:t xml:space="preserve"> </w:t>
      </w:r>
      <w:r w:rsidR="00CE2711">
        <w:t>The AR</w:t>
      </w:r>
      <w:r w:rsidR="00053239">
        <w:t xml:space="preserve"> </w:t>
      </w:r>
      <w:r w:rsidR="00F73F7A">
        <w:t xml:space="preserve">is </w:t>
      </w:r>
      <w:r w:rsidR="00187D5C" w:rsidRPr="00187D5C">
        <w:t>claimed as</w:t>
      </w:r>
      <w:r w:rsidR="00F73F7A">
        <w:t xml:space="preserve"> </w:t>
      </w:r>
      <w:r w:rsidR="00060452">
        <w:t xml:space="preserve">the </w:t>
      </w:r>
      <w:r w:rsidR="00187D5C" w:rsidRPr="00187D5C">
        <w:t>ultimate heat sink and acts passively to deliver its safety function. This</w:t>
      </w:r>
      <w:r w:rsidR="00060452">
        <w:t xml:space="preserve"> </w:t>
      </w:r>
      <w:r w:rsidR="000A2AC0">
        <w:t xml:space="preserve">may present </w:t>
      </w:r>
      <w:r w:rsidR="007977B0">
        <w:t>challenges as</w:t>
      </w:r>
      <w:r w:rsidR="00706AF7">
        <w:t>;</w:t>
      </w:r>
      <w:r w:rsidR="007977B0">
        <w:t xml:space="preserve"> a single system </w:t>
      </w:r>
      <w:r w:rsidR="0088569A">
        <w:t xml:space="preserve">without </w:t>
      </w:r>
      <w:r w:rsidR="003B71B6">
        <w:t xml:space="preserve">redundancy, </w:t>
      </w:r>
      <w:r w:rsidR="007977B0">
        <w:t xml:space="preserve">and due to </w:t>
      </w:r>
      <w:r w:rsidR="003941A5">
        <w:t xml:space="preserve">its </w:t>
      </w:r>
      <w:r w:rsidR="005D2005">
        <w:t xml:space="preserve">location </w:t>
      </w:r>
      <w:r w:rsidR="003941A5">
        <w:t xml:space="preserve">between the </w:t>
      </w:r>
      <w:r w:rsidR="00D20FC6">
        <w:t>Containment</w:t>
      </w:r>
      <w:r w:rsidR="00053239">
        <w:t xml:space="preserve"> Structure (</w:t>
      </w:r>
      <w:r w:rsidR="003941A5">
        <w:t>CS</w:t>
      </w:r>
      <w:r w:rsidR="00D20FC6">
        <w:t>)</w:t>
      </w:r>
      <w:r w:rsidR="003941A5">
        <w:t xml:space="preserve"> and</w:t>
      </w:r>
      <w:r w:rsidR="00D20FC6">
        <w:t xml:space="preserve"> Containment Enclosure Structure (</w:t>
      </w:r>
      <w:r w:rsidR="003941A5">
        <w:t>CES</w:t>
      </w:r>
      <w:r w:rsidR="00D20FC6">
        <w:t>)</w:t>
      </w:r>
      <w:r w:rsidR="00FB4FD3">
        <w:t xml:space="preserve">, illustrated in figure </w:t>
      </w:r>
      <w:r w:rsidR="00DB6071">
        <w:t>5</w:t>
      </w:r>
      <w:r w:rsidR="003941A5">
        <w:t xml:space="preserve">. </w:t>
      </w:r>
      <w:r w:rsidR="003B1781">
        <w:t xml:space="preserve">Although the information presented by the RP is limited, </w:t>
      </w:r>
      <w:r w:rsidR="004D1654">
        <w:t xml:space="preserve">I </w:t>
      </w:r>
      <w:r w:rsidR="00E66AD3">
        <w:t xml:space="preserve">have </w:t>
      </w:r>
      <w:r w:rsidR="004D1654">
        <w:t xml:space="preserve">focused on </w:t>
      </w:r>
      <w:r w:rsidR="00A3384F">
        <w:t>three</w:t>
      </w:r>
      <w:r w:rsidR="00372E88">
        <w:t xml:space="preserve"> main external hazards that could impact this system: the</w:t>
      </w:r>
      <w:r w:rsidR="00A3384F">
        <w:t xml:space="preserve"> low air temperature,</w:t>
      </w:r>
      <w:r w:rsidR="00372E88">
        <w:t xml:space="preserve"> aircraft crash and </w:t>
      </w:r>
      <w:r w:rsidR="00535C00">
        <w:t>the seismic hazard.</w:t>
      </w:r>
      <w:r w:rsidR="003941A5">
        <w:t xml:space="preserve"> </w:t>
      </w:r>
    </w:p>
    <w:p w14:paraId="5902C19F" w14:textId="0E69C090" w:rsidR="00EF4490" w:rsidRDefault="007E5104" w:rsidP="00FA68AE">
      <w:pPr>
        <w:numPr>
          <w:ilvl w:val="0"/>
          <w:numId w:val="23"/>
        </w:numPr>
        <w:ind w:left="851" w:hanging="851"/>
      </w:pPr>
      <w:r>
        <w:t>The low air temperature response of the AR</w:t>
      </w:r>
      <w:r w:rsidR="001C001B">
        <w:t xml:space="preserve"> has yet to be demonstrated by the RP. </w:t>
      </w:r>
      <w:r w:rsidR="00F6533A">
        <w:t>I am con</w:t>
      </w:r>
      <w:r w:rsidR="00267953">
        <w:t xml:space="preserve">tent that the AR </w:t>
      </w:r>
      <w:r w:rsidR="00EF4490">
        <w:t xml:space="preserve">location inside the CES reduces the vulnerability </w:t>
      </w:r>
      <w:r w:rsidR="00267953">
        <w:t>to short-term low air temperatures</w:t>
      </w:r>
      <w:r w:rsidR="00EF4490">
        <w:t xml:space="preserve"> because: </w:t>
      </w:r>
    </w:p>
    <w:p w14:paraId="715E7EB1" w14:textId="24677AF0" w:rsidR="00293488" w:rsidRDefault="007D467C" w:rsidP="00FA68AE">
      <w:pPr>
        <w:numPr>
          <w:ilvl w:val="0"/>
          <w:numId w:val="12"/>
        </w:numPr>
        <w:ind w:left="1418" w:hanging="502"/>
      </w:pPr>
      <w:r>
        <w:t>The</w:t>
      </w:r>
      <w:r w:rsidR="00714FEE">
        <w:t xml:space="preserve"> CES </w:t>
      </w:r>
      <w:r w:rsidR="005A6085">
        <w:t>structure provides thermal insulation from the outside air</w:t>
      </w:r>
      <w:r w:rsidR="007A0FB4">
        <w:t>.</w:t>
      </w:r>
      <w:r w:rsidR="00321E24">
        <w:t xml:space="preserve"> </w:t>
      </w:r>
    </w:p>
    <w:p w14:paraId="307CB5E8" w14:textId="77777777" w:rsidR="00611CF1" w:rsidRDefault="00321E24" w:rsidP="00FA68AE">
      <w:pPr>
        <w:numPr>
          <w:ilvl w:val="0"/>
          <w:numId w:val="12"/>
        </w:numPr>
        <w:ind w:left="1418" w:hanging="502"/>
      </w:pPr>
      <w:r>
        <w:t xml:space="preserve">The thermal inertia of the CES and the </w:t>
      </w:r>
      <w:r w:rsidR="008F7F59">
        <w:t xml:space="preserve">AR water </w:t>
      </w:r>
      <w:r w:rsidR="00B33D92">
        <w:t xml:space="preserve">reduces the susceptibility to short-term low air temperatures. </w:t>
      </w:r>
    </w:p>
    <w:p w14:paraId="10750EDA" w14:textId="77777777" w:rsidR="0069122C" w:rsidRDefault="00611CF1" w:rsidP="00FA68AE">
      <w:pPr>
        <w:numPr>
          <w:ilvl w:val="0"/>
          <w:numId w:val="12"/>
        </w:numPr>
        <w:ind w:left="1418" w:hanging="502"/>
      </w:pPr>
      <w:r>
        <w:t xml:space="preserve">The heat generation </w:t>
      </w:r>
      <w:r w:rsidR="005D55D3">
        <w:t xml:space="preserve">of the reactor and spent fuel </w:t>
      </w:r>
      <w:r w:rsidR="001844E0">
        <w:t>will maintain a temperature gradient between the outside and in-containment air temperatures</w:t>
      </w:r>
      <w:r w:rsidR="0069122C">
        <w:t>.</w:t>
      </w:r>
    </w:p>
    <w:p w14:paraId="313E9B59" w14:textId="5C99A0D6" w:rsidR="00002B81" w:rsidRDefault="0069122C" w:rsidP="00FA68AE">
      <w:pPr>
        <w:numPr>
          <w:ilvl w:val="0"/>
          <w:numId w:val="12"/>
        </w:numPr>
        <w:ind w:left="1418" w:hanging="502"/>
      </w:pPr>
      <w:r>
        <w:t xml:space="preserve">The ground temperature responds much more slowly than air temperature, limiting the CES </w:t>
      </w:r>
      <w:r w:rsidR="005B4039">
        <w:t>below-ground temperature.</w:t>
      </w:r>
      <w:r w:rsidR="00B33D92">
        <w:t xml:space="preserve"> </w:t>
      </w:r>
    </w:p>
    <w:p w14:paraId="69B55087" w14:textId="1EE779F6" w:rsidR="00DB6071" w:rsidRDefault="003941A5" w:rsidP="00FA68AE">
      <w:pPr>
        <w:numPr>
          <w:ilvl w:val="0"/>
          <w:numId w:val="23"/>
        </w:numPr>
        <w:ind w:left="851" w:hanging="851"/>
      </w:pPr>
      <w:r>
        <w:t xml:space="preserve">The RP has </w:t>
      </w:r>
      <w:r w:rsidR="00441AF4">
        <w:t xml:space="preserve">provided evidence that the AR response to aircraft crash is in development and in accordance with </w:t>
      </w:r>
      <w:r w:rsidR="00744CA1">
        <w:t xml:space="preserve">existing methodologies (ref. </w:t>
      </w:r>
      <w:r w:rsidR="00BB2BB2">
        <w:t>RQ</w:t>
      </w:r>
      <w:r w:rsidR="009D03C8">
        <w:t>-02105</w:t>
      </w:r>
      <w:r w:rsidR="00744CA1">
        <w:t>)</w:t>
      </w:r>
      <w:r w:rsidR="009D03C8">
        <w:t>.</w:t>
      </w:r>
      <w:r w:rsidR="00053239">
        <w:t xml:space="preserve"> </w:t>
      </w:r>
    </w:p>
    <w:p w14:paraId="5C079C92" w14:textId="4802F198" w:rsidR="00F80C02" w:rsidRDefault="00053239" w:rsidP="00FA68AE">
      <w:pPr>
        <w:numPr>
          <w:ilvl w:val="0"/>
          <w:numId w:val="23"/>
        </w:numPr>
        <w:ind w:left="851" w:hanging="851"/>
      </w:pPr>
      <w:r>
        <w:lastRenderedPageBreak/>
        <w:t xml:space="preserve">The seismic </w:t>
      </w:r>
      <w:r w:rsidR="00C23DB9">
        <w:t>claim</w:t>
      </w:r>
      <w:r w:rsidR="00B72C72">
        <w:t xml:space="preserve"> on</w:t>
      </w:r>
      <w:r w:rsidR="00F5213D">
        <w:t xml:space="preserve"> </w:t>
      </w:r>
      <w:r>
        <w:t xml:space="preserve">the AR </w:t>
      </w:r>
      <w:r w:rsidR="00D20FC6">
        <w:t>will have to take account of the large volume of water and the response to long period ground motion</w:t>
      </w:r>
      <w:r w:rsidR="00B74CFE">
        <w:t xml:space="preserve"> </w:t>
      </w:r>
      <w:r w:rsidR="00C90C33">
        <w:t xml:space="preserve">with </w:t>
      </w:r>
      <w:r w:rsidR="00B74CFE">
        <w:t xml:space="preserve">the potential to induce sloshing. The tank shape is novel, being </w:t>
      </w:r>
      <w:r w:rsidR="008A7E51">
        <w:t>toroidal, but the size is not novel for a nuclear safety claimed water filled tank</w:t>
      </w:r>
      <w:r w:rsidR="00822687">
        <w:t>.</w:t>
      </w:r>
      <w:r w:rsidR="00441AF4">
        <w:t xml:space="preserve"> </w:t>
      </w:r>
    </w:p>
    <w:p w14:paraId="470E0FBF" w14:textId="16456998" w:rsidR="00311832" w:rsidRDefault="00311832" w:rsidP="00FA68AE">
      <w:pPr>
        <w:numPr>
          <w:ilvl w:val="0"/>
          <w:numId w:val="23"/>
        </w:numPr>
        <w:ind w:left="851" w:hanging="851"/>
      </w:pPr>
      <w:r>
        <w:t xml:space="preserve">The consideration of single failure tolerance of passive components is part of the planned response to ONR Regulatory Observation RO-011 (ref. </w:t>
      </w:r>
      <w:sdt>
        <w:sdtPr>
          <w:id w:val="-1370674522"/>
          <w:citation/>
        </w:sdtPr>
        <w:sdtEndPr/>
        <w:sdtContent>
          <w:r w:rsidR="00D271AE">
            <w:fldChar w:fldCharType="begin"/>
          </w:r>
          <w:r w:rsidR="00150ADA">
            <w:instrText xml:space="preserve">CITATION RO11 \l 2057 </w:instrText>
          </w:r>
          <w:r w:rsidR="00D271AE">
            <w:fldChar w:fldCharType="separate"/>
          </w:r>
          <w:r w:rsidR="003274CE" w:rsidRPr="003274CE">
            <w:rPr>
              <w:noProof/>
            </w:rPr>
            <w:t>[82]</w:t>
          </w:r>
          <w:r w:rsidR="00D271AE">
            <w:fldChar w:fldCharType="end"/>
          </w:r>
        </w:sdtContent>
      </w:sdt>
      <w:r>
        <w:t>).</w:t>
      </w:r>
    </w:p>
    <w:p w14:paraId="160611D5" w14:textId="54281CC8" w:rsidR="0025108E" w:rsidRPr="00D9543B" w:rsidRDefault="00C8751C" w:rsidP="00FA68AE">
      <w:pPr>
        <w:numPr>
          <w:ilvl w:val="0"/>
          <w:numId w:val="23"/>
        </w:numPr>
        <w:ind w:left="851" w:hanging="851"/>
      </w:pPr>
      <w:r>
        <w:t xml:space="preserve">The </w:t>
      </w:r>
      <w:r w:rsidR="00F06119">
        <w:t>safety claims and response to external hazards</w:t>
      </w:r>
      <w:r w:rsidR="00F80C02">
        <w:t xml:space="preserve"> for the </w:t>
      </w:r>
      <w:r w:rsidR="00AB5C98">
        <w:t>passive systems</w:t>
      </w:r>
      <w:r w:rsidR="00F06119">
        <w:t xml:space="preserve"> will need to be developed further as the SMR-300 design matures beyond the DRP in the GDA</w:t>
      </w:r>
      <w:r w:rsidR="007E7FCD">
        <w:t xml:space="preserve">. </w:t>
      </w:r>
      <w:r w:rsidR="002C46B8" w:rsidRPr="00452F99">
        <w:t>I have not identified any fundamental safety shortfalls due to the passive safety measures that could prevent ONR granting permission for construction of a power station based on the generic SMR-300 design.</w:t>
      </w:r>
    </w:p>
    <w:p w14:paraId="076BCFE5" w14:textId="6E40B838" w:rsidR="009F0163" w:rsidRPr="00452F99" w:rsidRDefault="00544C18" w:rsidP="001F6228">
      <w:pPr>
        <w:pStyle w:val="Heading4"/>
      </w:pPr>
      <w:r w:rsidRPr="00452F99">
        <w:t xml:space="preserve">Previous GDA </w:t>
      </w:r>
      <w:r w:rsidR="00542559" w:rsidRPr="00452F99">
        <w:t>Lessons Learnt</w:t>
      </w:r>
      <w:r w:rsidR="0083078E" w:rsidRPr="00452F99">
        <w:t xml:space="preserve"> Sample</w:t>
      </w:r>
    </w:p>
    <w:p w14:paraId="1720229B" w14:textId="34D4D09B" w:rsidR="00A30D71" w:rsidRPr="00452F99" w:rsidRDefault="00970254" w:rsidP="00FA68AE">
      <w:pPr>
        <w:numPr>
          <w:ilvl w:val="0"/>
          <w:numId w:val="23"/>
        </w:numPr>
        <w:ind w:left="851" w:hanging="851"/>
      </w:pPr>
      <w:r w:rsidRPr="00452F99">
        <w:t xml:space="preserve">I have </w:t>
      </w:r>
      <w:r w:rsidR="000B618F" w:rsidRPr="00452F99">
        <w:t>sampled those e</w:t>
      </w:r>
      <w:r w:rsidR="00505525" w:rsidRPr="00452F99">
        <w:t xml:space="preserve">xternal </w:t>
      </w:r>
      <w:r w:rsidR="000B618F" w:rsidRPr="00452F99">
        <w:t>h</w:t>
      </w:r>
      <w:r w:rsidR="00505525" w:rsidRPr="00452F99">
        <w:t>azards requiring specific assessment as a result of lessons lear</w:t>
      </w:r>
      <w:r w:rsidR="001C0779" w:rsidRPr="00452F99">
        <w:t>n</w:t>
      </w:r>
      <w:r w:rsidR="00505525" w:rsidRPr="00452F99">
        <w:t>t from previous GDAs</w:t>
      </w:r>
      <w:r w:rsidR="00120667" w:rsidRPr="00452F99">
        <w:t>.</w:t>
      </w:r>
      <w:r w:rsidR="00FC4523" w:rsidRPr="00452F99">
        <w:t xml:space="preserve"> </w:t>
      </w:r>
      <w:r w:rsidR="00120667" w:rsidRPr="00452F99">
        <w:t>The GDA Technical Guidance (ref.</w:t>
      </w:r>
      <w:sdt>
        <w:sdtPr>
          <w:id w:val="234751997"/>
          <w:citation/>
        </w:sdtPr>
        <w:sdtEndPr/>
        <w:sdtContent>
          <w:r w:rsidR="00335F7F" w:rsidRPr="00452F99">
            <w:fldChar w:fldCharType="begin"/>
          </w:r>
          <w:r w:rsidR="00335F7F" w:rsidRPr="00452F99">
            <w:instrText xml:space="preserve"> CITATION GDATG \l 2057 </w:instrText>
          </w:r>
          <w:r w:rsidR="00335F7F" w:rsidRPr="00452F99">
            <w:fldChar w:fldCharType="separate"/>
          </w:r>
          <w:r w:rsidR="003274CE">
            <w:rPr>
              <w:noProof/>
            </w:rPr>
            <w:t xml:space="preserve"> </w:t>
          </w:r>
          <w:r w:rsidR="003274CE" w:rsidRPr="003274CE">
            <w:rPr>
              <w:noProof/>
            </w:rPr>
            <w:t>[64]</w:t>
          </w:r>
          <w:r w:rsidR="00335F7F" w:rsidRPr="00452F99">
            <w:fldChar w:fldCharType="end"/>
          </w:r>
        </w:sdtContent>
      </w:sdt>
      <w:r w:rsidR="00120667" w:rsidRPr="00452F99">
        <w:t xml:space="preserve">) identifies several external hazards as requiring </w:t>
      </w:r>
      <w:r w:rsidR="00C270DF" w:rsidRPr="00452F99">
        <w:t>significant attention during previous GDAs</w:t>
      </w:r>
      <w:r w:rsidR="00F74B0F" w:rsidRPr="00452F99">
        <w:t xml:space="preserve">. </w:t>
      </w:r>
    </w:p>
    <w:p w14:paraId="1940F3FA" w14:textId="39C9FC1F" w:rsidR="00120667" w:rsidRPr="00452F99" w:rsidRDefault="008B7848" w:rsidP="00FA68AE">
      <w:pPr>
        <w:numPr>
          <w:ilvl w:val="0"/>
          <w:numId w:val="23"/>
        </w:numPr>
        <w:ind w:left="851" w:hanging="851"/>
      </w:pPr>
      <w:r w:rsidRPr="00452F99">
        <w:t>I</w:t>
      </w:r>
      <w:r w:rsidR="00C270DF" w:rsidRPr="00452F99">
        <w:t xml:space="preserve">n order to gain confidence that there are no fundamental reasons why the SMR-300 design could not be </w:t>
      </w:r>
      <w:r w:rsidR="004C7038" w:rsidRPr="00452F99">
        <w:t>permissioned to operate</w:t>
      </w:r>
      <w:r w:rsidR="00E5114C">
        <w:t>,</w:t>
      </w:r>
      <w:r w:rsidR="004C7038" w:rsidRPr="00452F99">
        <w:t xml:space="preserve"> I have considered the following </w:t>
      </w:r>
      <w:r w:rsidR="00F74B0F" w:rsidRPr="00452F99">
        <w:t>specific hazards in greater detail in light of the lessons learnt</w:t>
      </w:r>
      <w:r w:rsidR="008D4687" w:rsidRPr="00452F99">
        <w:t>:</w:t>
      </w:r>
    </w:p>
    <w:p w14:paraId="0A2F20D0" w14:textId="0B41203A" w:rsidR="008D4687" w:rsidRPr="00452F99" w:rsidRDefault="008D4687" w:rsidP="00FA68AE">
      <w:pPr>
        <w:numPr>
          <w:ilvl w:val="0"/>
          <w:numId w:val="12"/>
        </w:numPr>
        <w:ind w:left="1418" w:hanging="502"/>
      </w:pPr>
      <w:r w:rsidRPr="00452F99">
        <w:t>External flooding</w:t>
      </w:r>
      <w:r w:rsidR="007A0FB4">
        <w:t>.</w:t>
      </w:r>
    </w:p>
    <w:p w14:paraId="7C81E70C" w14:textId="3588B058" w:rsidR="008D4687" w:rsidRPr="00452F99" w:rsidRDefault="008D4687" w:rsidP="00FA68AE">
      <w:pPr>
        <w:numPr>
          <w:ilvl w:val="0"/>
          <w:numId w:val="12"/>
        </w:numPr>
        <w:ind w:left="1418" w:hanging="502"/>
      </w:pPr>
      <w:r w:rsidRPr="00452F99">
        <w:t>Aircraft impact</w:t>
      </w:r>
      <w:r w:rsidR="007A0FB4">
        <w:t>.</w:t>
      </w:r>
    </w:p>
    <w:p w14:paraId="0967690B" w14:textId="4D1DA78E" w:rsidR="008D4687" w:rsidRPr="00452F99" w:rsidRDefault="008D4687" w:rsidP="00FA68AE">
      <w:pPr>
        <w:numPr>
          <w:ilvl w:val="0"/>
          <w:numId w:val="12"/>
        </w:numPr>
        <w:ind w:left="1418" w:hanging="502"/>
      </w:pPr>
      <w:r w:rsidRPr="00452F99">
        <w:t>High air temperature</w:t>
      </w:r>
      <w:r w:rsidR="007A0FB4">
        <w:t>.</w:t>
      </w:r>
    </w:p>
    <w:p w14:paraId="07071C0D" w14:textId="4ADB92BF" w:rsidR="008F1DBA" w:rsidRPr="00452F99" w:rsidRDefault="008F1DBA" w:rsidP="00FA68AE">
      <w:pPr>
        <w:numPr>
          <w:ilvl w:val="0"/>
          <w:numId w:val="12"/>
        </w:numPr>
        <w:ind w:left="1418" w:hanging="502"/>
      </w:pPr>
      <w:r w:rsidRPr="00452F99">
        <w:t>Lightning</w:t>
      </w:r>
      <w:r w:rsidR="007A0FB4">
        <w:t>.</w:t>
      </w:r>
    </w:p>
    <w:p w14:paraId="50D38EF4" w14:textId="743C1AF7" w:rsidR="001B2587" w:rsidRPr="00452F99" w:rsidRDefault="001B2587" w:rsidP="001F6228">
      <w:pPr>
        <w:pStyle w:val="Heading4"/>
      </w:pPr>
      <w:bookmarkStart w:id="16" w:name="_Ref213176890"/>
      <w:r w:rsidRPr="00452F99">
        <w:t>External Flooding</w:t>
      </w:r>
      <w:bookmarkEnd w:id="16"/>
    </w:p>
    <w:p w14:paraId="08E23BF5" w14:textId="1FB584EE" w:rsidR="000C730F" w:rsidRPr="00452F99" w:rsidRDefault="00A13F4D" w:rsidP="00FA68AE">
      <w:pPr>
        <w:numPr>
          <w:ilvl w:val="0"/>
          <w:numId w:val="23"/>
        </w:numPr>
        <w:ind w:left="851" w:hanging="851"/>
      </w:pPr>
      <w:r w:rsidRPr="00452F99">
        <w:t xml:space="preserve">The </w:t>
      </w:r>
      <w:r w:rsidR="000C730F" w:rsidRPr="00452F99">
        <w:t>RP</w:t>
      </w:r>
      <w:r w:rsidRPr="00452F99">
        <w:t xml:space="preserve"> has</w:t>
      </w:r>
      <w:r w:rsidR="000C730F" w:rsidRPr="00452F99">
        <w:t xml:space="preserve"> proposed that external flooding should be screened out of GDA on the basis that the reactor will be built on a “dry site”, i.e. that the platform height will be above the level of the design basis flood. However, some of the proposed GB sites for new NPPs will not meet the “dry site” criteria, and in addition, the “dry site” refers only to the design basis and does not address beyond design basis flooding. Therefore it is important that the RP is able to present the plant’s robustness against water on the platform, including any assumptions and operator actions. This is independent of the assumption of a “dry site” or flood defences.</w:t>
      </w:r>
    </w:p>
    <w:p w14:paraId="0EA5A524" w14:textId="3DBF9723" w:rsidR="00351DE3" w:rsidRPr="00452F99" w:rsidRDefault="004722A7" w:rsidP="00FA68AE">
      <w:pPr>
        <w:numPr>
          <w:ilvl w:val="0"/>
          <w:numId w:val="23"/>
        </w:numPr>
        <w:ind w:left="851" w:hanging="851"/>
      </w:pPr>
      <w:r w:rsidRPr="00452F99">
        <w:t xml:space="preserve">The GSE includes rainfall but not platform flooding as it is deemed to be outside the scope of the GSE due to the site-specific nature of local flooding hazards and the </w:t>
      </w:r>
      <w:r w:rsidR="00B868A4" w:rsidRPr="00452F99">
        <w:t xml:space="preserve">assumption that a site will be protected from a design basis </w:t>
      </w:r>
      <w:r w:rsidR="00B868A4" w:rsidRPr="00452F99">
        <w:lastRenderedPageBreak/>
        <w:t>flooding event</w:t>
      </w:r>
      <w:r w:rsidR="008B7848" w:rsidRPr="00452F99">
        <w:t>.</w:t>
      </w:r>
      <w:r w:rsidR="00877BB0" w:rsidRPr="00452F99">
        <w:t xml:space="preserve"> This approach is consistent with </w:t>
      </w:r>
      <w:r w:rsidR="00CB281B" w:rsidRPr="00452F99">
        <w:t>that taken by other requesting parties in previous GDAs.</w:t>
      </w:r>
    </w:p>
    <w:p w14:paraId="51D8111D" w14:textId="5EA88D73" w:rsidR="00615509" w:rsidRDefault="00605ACC" w:rsidP="00FA68AE">
      <w:pPr>
        <w:numPr>
          <w:ilvl w:val="0"/>
          <w:numId w:val="23"/>
        </w:numPr>
        <w:ind w:left="851" w:hanging="851"/>
      </w:pPr>
      <w:r w:rsidRPr="00452F99">
        <w:t xml:space="preserve">The SMR-300 is novel </w:t>
      </w:r>
      <w:r w:rsidR="00E1471B" w:rsidRPr="00452F99">
        <w:t>in locating m</w:t>
      </w:r>
      <w:r w:rsidR="00340242" w:rsidRPr="00452F99">
        <w:t>any</w:t>
      </w:r>
      <w:r w:rsidR="00E1471B" w:rsidRPr="00452F99">
        <w:t xml:space="preserve"> of the safety classified SSCs below ground level. </w:t>
      </w:r>
      <w:r w:rsidR="00795D64" w:rsidRPr="00452F99">
        <w:t xml:space="preserve">This design decision could make the SSCs more vulnerable to flooding if </w:t>
      </w:r>
      <w:r w:rsidR="00D74B1B" w:rsidRPr="00452F99">
        <w:t xml:space="preserve">water at or above platform level were able to flow into the below ground facilities. </w:t>
      </w:r>
      <w:r w:rsidR="00E74A50" w:rsidRPr="00452F99">
        <w:t xml:space="preserve">I have no indication that the challenge to prevent water ingress is more onerous or challenging than for other GB </w:t>
      </w:r>
      <w:r w:rsidR="004D58FE" w:rsidRPr="00452F99">
        <w:t xml:space="preserve">nuclear facilities with SSCs below ground or other SMRs which have systems similarly located. </w:t>
      </w:r>
      <w:r w:rsidR="001567C1" w:rsidRPr="00452F99">
        <w:t xml:space="preserve">The civil engineering specialist assessment has identified the need to justify the design decision to </w:t>
      </w:r>
      <w:r w:rsidR="002A1FE9" w:rsidRPr="00452F99">
        <w:t xml:space="preserve">have the </w:t>
      </w:r>
      <w:r w:rsidR="00E75785" w:rsidRPr="00452F99">
        <w:t>primary</w:t>
      </w:r>
      <w:r w:rsidR="002A1FE9" w:rsidRPr="00452F99">
        <w:t xml:space="preserve"> circuit and containment below ground</w:t>
      </w:r>
      <w:r w:rsidR="00BF4DAF" w:rsidRPr="00452F99">
        <w:t xml:space="preserve"> (ref.</w:t>
      </w:r>
      <w:sdt>
        <w:sdtPr>
          <w:id w:val="-1296213057"/>
          <w:citation/>
        </w:sdtPr>
        <w:sdtEndPr/>
        <w:sdtContent>
          <w:r w:rsidR="00680A07">
            <w:fldChar w:fldCharType="begin"/>
          </w:r>
          <w:r w:rsidR="00680A07">
            <w:instrText xml:space="preserve"> CITATION AR01327 \l 2057 </w:instrText>
          </w:r>
          <w:r w:rsidR="00680A07">
            <w:fldChar w:fldCharType="separate"/>
          </w:r>
          <w:r w:rsidR="003274CE">
            <w:rPr>
              <w:noProof/>
            </w:rPr>
            <w:t xml:space="preserve"> </w:t>
          </w:r>
          <w:r w:rsidR="003274CE" w:rsidRPr="003274CE">
            <w:rPr>
              <w:noProof/>
            </w:rPr>
            <w:t>[81]</w:t>
          </w:r>
          <w:r w:rsidR="00680A07">
            <w:fldChar w:fldCharType="end"/>
          </w:r>
        </w:sdtContent>
      </w:sdt>
      <w:r w:rsidR="00BF4DAF" w:rsidRPr="00452F99">
        <w:t xml:space="preserve">). I have not </w:t>
      </w:r>
      <w:r w:rsidR="00E75785" w:rsidRPr="00452F99">
        <w:t xml:space="preserve">repeated this </w:t>
      </w:r>
      <w:r w:rsidR="00CF21BE">
        <w:t>b</w:t>
      </w:r>
      <w:r w:rsidR="00E75785" w:rsidRPr="00452F99">
        <w:t xml:space="preserve">ecause the flood protection is a contribution to the overall risk ALARP consideration rather than </w:t>
      </w:r>
      <w:r w:rsidR="00E77A3C" w:rsidRPr="00452F99">
        <w:t>a separate or dominant risk factor.</w:t>
      </w:r>
    </w:p>
    <w:p w14:paraId="719E2A50" w14:textId="6D67E42F" w:rsidR="00605ACC" w:rsidRPr="00452F99" w:rsidRDefault="00615509" w:rsidP="00FA68AE">
      <w:pPr>
        <w:numPr>
          <w:ilvl w:val="0"/>
          <w:numId w:val="23"/>
        </w:numPr>
        <w:ind w:left="851" w:hanging="851"/>
      </w:pPr>
      <w:r>
        <w:t xml:space="preserve">The </w:t>
      </w:r>
      <w:r w:rsidR="004D0BAD">
        <w:t>m</w:t>
      </w:r>
      <w:r>
        <w:t xml:space="preserve">ain control room </w:t>
      </w:r>
      <w:r w:rsidR="004D0BAD">
        <w:t xml:space="preserve">(MCR) </w:t>
      </w:r>
      <w:r>
        <w:t xml:space="preserve">is located below ground level. The </w:t>
      </w:r>
      <w:r w:rsidR="00FA0BC1">
        <w:t xml:space="preserve">means of protection for the MCR </w:t>
      </w:r>
      <w:r w:rsidR="009379B0">
        <w:t xml:space="preserve">is not yet specified, but the SMR-300 consideration of BDB flooding will include </w:t>
      </w:r>
      <w:r w:rsidR="004D0BAD">
        <w:t>protection of the MCR as a nuclear safety related SSC.</w:t>
      </w:r>
      <w:r w:rsidR="00F5213D">
        <w:t xml:space="preserve"> </w:t>
      </w:r>
    </w:p>
    <w:p w14:paraId="6BAAECB4" w14:textId="742FB308" w:rsidR="001F0AA2" w:rsidRPr="00452F99" w:rsidRDefault="001F0AA2" w:rsidP="00FA68AE">
      <w:pPr>
        <w:numPr>
          <w:ilvl w:val="0"/>
          <w:numId w:val="23"/>
        </w:numPr>
        <w:ind w:left="851" w:hanging="851"/>
      </w:pPr>
      <w:r w:rsidRPr="00452F99">
        <w:t xml:space="preserve">The </w:t>
      </w:r>
      <w:r w:rsidR="00C25F0B" w:rsidRPr="00452F99">
        <w:t xml:space="preserve">PSR </w:t>
      </w:r>
      <w:r w:rsidR="00442E24" w:rsidRPr="00452F99">
        <w:t xml:space="preserve">includes discussion of the potential design elements to </w:t>
      </w:r>
      <w:r w:rsidR="005A5D67" w:rsidRPr="00452F99">
        <w:t xml:space="preserve">provide waterproofing for the </w:t>
      </w:r>
      <w:r w:rsidR="00EF184F" w:rsidRPr="00452F99">
        <w:t xml:space="preserve">SSCs as appropriate. These are expected to provide additional </w:t>
      </w:r>
      <w:r w:rsidR="00363474" w:rsidRPr="00452F99">
        <w:t>lines of protection, but their feasibility and application are yet to be determine</w:t>
      </w:r>
      <w:r w:rsidR="00FC1D5C" w:rsidRPr="00452F99">
        <w:t>d, n</w:t>
      </w:r>
      <w:r w:rsidR="00FC2F09" w:rsidRPr="00452F99">
        <w:t>o design details are available.</w:t>
      </w:r>
    </w:p>
    <w:p w14:paraId="553BD89B" w14:textId="4C49C036" w:rsidR="008010CC" w:rsidRDefault="002F242C" w:rsidP="00FA68AE">
      <w:pPr>
        <w:numPr>
          <w:ilvl w:val="0"/>
          <w:numId w:val="23"/>
        </w:numPr>
        <w:ind w:left="851" w:hanging="851"/>
      </w:pPr>
      <w:r w:rsidRPr="00452F99">
        <w:t xml:space="preserve">Beyond design basis flooding is considered in the PSR and </w:t>
      </w:r>
      <w:r w:rsidR="00525A25" w:rsidRPr="00452F99">
        <w:t>BDB Strategy for External Hazards report (ref.</w:t>
      </w:r>
      <w:sdt>
        <w:sdtPr>
          <w:id w:val="-1921019799"/>
          <w:citation/>
        </w:sdtPr>
        <w:sdtEndPr/>
        <w:sdtContent>
          <w:r w:rsidR="00334FFB" w:rsidRPr="00452F99">
            <w:fldChar w:fldCharType="begin"/>
          </w:r>
          <w:r w:rsidR="00334FFB" w:rsidRPr="00452F99">
            <w:instrText xml:space="preserve"> CITATION BDB \l 2057 </w:instrText>
          </w:r>
          <w:r w:rsidR="00334FFB" w:rsidRPr="00452F99">
            <w:fldChar w:fldCharType="separate"/>
          </w:r>
          <w:r w:rsidR="003274CE">
            <w:rPr>
              <w:noProof/>
            </w:rPr>
            <w:t xml:space="preserve"> </w:t>
          </w:r>
          <w:r w:rsidR="003274CE" w:rsidRPr="003274CE">
            <w:rPr>
              <w:noProof/>
            </w:rPr>
            <w:t>[69]</w:t>
          </w:r>
          <w:r w:rsidR="00334FFB" w:rsidRPr="00452F99">
            <w:fldChar w:fldCharType="end"/>
          </w:r>
        </w:sdtContent>
      </w:sdt>
      <w:r w:rsidR="00525A25" w:rsidRPr="00452F99">
        <w:t>)</w:t>
      </w:r>
      <w:r w:rsidR="00970854" w:rsidRPr="00452F99">
        <w:t>.</w:t>
      </w:r>
      <w:r w:rsidR="00B918DE" w:rsidRPr="00452F99">
        <w:t xml:space="preserve"> The design includes the potential for raising entrances above the platform height with </w:t>
      </w:r>
      <w:r w:rsidR="005652E7" w:rsidRPr="00452F99">
        <w:t xml:space="preserve">door thresholds, and </w:t>
      </w:r>
      <w:r w:rsidR="001E3C92" w:rsidRPr="00452F99">
        <w:t>making doors and openings to the buildings water tight to platform flooding.</w:t>
      </w:r>
      <w:r w:rsidR="00CE105C" w:rsidRPr="00452F99">
        <w:t xml:space="preserve"> No analysis has been provided on the </w:t>
      </w:r>
      <w:r w:rsidR="001C5BCB" w:rsidRPr="00452F99">
        <w:t>ability of operators to undertake required operation</w:t>
      </w:r>
      <w:r w:rsidR="00397C08" w:rsidRPr="00452F99">
        <w:t xml:space="preserve">s on the plant with </w:t>
      </w:r>
      <w:r w:rsidR="00C93DA6" w:rsidRPr="00452F99">
        <w:t>flooding on the site, this will be required for the site-specific safety case</w:t>
      </w:r>
      <w:r w:rsidR="005F6FB2" w:rsidRPr="00452F99">
        <w:t>.</w:t>
      </w:r>
      <w:r w:rsidR="00525A25" w:rsidRPr="00452F99">
        <w:t xml:space="preserve"> </w:t>
      </w:r>
      <w:r w:rsidR="008010CC" w:rsidRPr="00452F99">
        <w:t>I judge that the RP has identified potential measures to address the challenge of BDB flooding, but detailed analysis will require site-specific layout and flood information.</w:t>
      </w:r>
      <w:r w:rsidR="008010CC">
        <w:t xml:space="preserve"> </w:t>
      </w:r>
    </w:p>
    <w:p w14:paraId="07236917" w14:textId="78D02390" w:rsidR="00EC43F9" w:rsidRPr="00452F99" w:rsidRDefault="00477346" w:rsidP="00FA68AE">
      <w:pPr>
        <w:numPr>
          <w:ilvl w:val="0"/>
          <w:numId w:val="23"/>
        </w:numPr>
        <w:ind w:left="851" w:hanging="851"/>
      </w:pPr>
      <w:r w:rsidRPr="00452F99">
        <w:t xml:space="preserve">Assessment of the </w:t>
      </w:r>
      <w:r w:rsidR="0032623F" w:rsidRPr="00452F99">
        <w:t>SMR-300 against the expectations of SAP EHA.</w:t>
      </w:r>
      <w:r w:rsidR="006B3AED" w:rsidRPr="00452F99">
        <w:t>12 – flooding</w:t>
      </w:r>
      <w:r w:rsidRPr="00452F99">
        <w:t xml:space="preserve"> can only be undertaken on a site-specific basis</w:t>
      </w:r>
      <w:r w:rsidR="00DD1EA4" w:rsidRPr="00452F99">
        <w:t xml:space="preserve">, as a design basis event has not been defined in GDA. </w:t>
      </w:r>
      <w:r w:rsidR="00F5701F" w:rsidRPr="00452F99">
        <w:t>The PSR places</w:t>
      </w:r>
      <w:r w:rsidR="00DD1EA4" w:rsidRPr="00452F99">
        <w:t xml:space="preserve"> a </w:t>
      </w:r>
      <w:r w:rsidR="00302457" w:rsidRPr="00452F99">
        <w:t xml:space="preserve">commitment </w:t>
      </w:r>
      <w:r w:rsidR="00DD1EA4" w:rsidRPr="00452F99">
        <w:t>o</w:t>
      </w:r>
      <w:r w:rsidR="003639D9" w:rsidRPr="00452F99">
        <w:t>n</w:t>
      </w:r>
      <w:r w:rsidR="00DD1EA4" w:rsidRPr="00452F99">
        <w:t xml:space="preserve"> the design </w:t>
      </w:r>
      <w:r w:rsidR="00BB3B1A" w:rsidRPr="00452F99">
        <w:t xml:space="preserve">that a future site is protected against a design </w:t>
      </w:r>
      <w:r w:rsidR="006E4970" w:rsidRPr="00452F99">
        <w:t>basis</w:t>
      </w:r>
      <w:r w:rsidR="00BB3B1A" w:rsidRPr="00452F99">
        <w:t xml:space="preserve"> </w:t>
      </w:r>
      <w:r w:rsidR="006E259D" w:rsidRPr="00452F99">
        <w:t xml:space="preserve">flooding event, in such a way that it complies with the “dry site” concept. </w:t>
      </w:r>
      <w:r w:rsidR="00D06816" w:rsidRPr="00452F99">
        <w:t xml:space="preserve">Any deviation from this approach will </w:t>
      </w:r>
      <w:r w:rsidR="00F35E49" w:rsidRPr="00452F99">
        <w:t>negate my judgement on the adequacy of the</w:t>
      </w:r>
      <w:r w:rsidR="00C11010">
        <w:t xml:space="preserve"> approach to protection of the </w:t>
      </w:r>
      <w:r w:rsidR="00195CF1">
        <w:t>plant in the GDA scope</w:t>
      </w:r>
      <w:r w:rsidR="00C11010">
        <w:t xml:space="preserve"> against flooding </w:t>
      </w:r>
      <w:r w:rsidR="00F35E49" w:rsidRPr="00452F99">
        <w:t xml:space="preserve">for the </w:t>
      </w:r>
      <w:r w:rsidR="001C2B7B" w:rsidRPr="00452F99">
        <w:t>SMR-300.</w:t>
      </w:r>
      <w:r w:rsidR="006A6D3E">
        <w:t xml:space="preserve"> On that basis, I judge that this is an appropriate approach. The design basis flood definition and protection is outside the scope of the SMR-300 GDA and will be addressed on a site-specific basis. </w:t>
      </w:r>
    </w:p>
    <w:p w14:paraId="20A6C723" w14:textId="406002C4" w:rsidR="001C2B7B" w:rsidRPr="00452F99" w:rsidRDefault="00D835CE" w:rsidP="00FA68AE">
      <w:pPr>
        <w:numPr>
          <w:ilvl w:val="0"/>
          <w:numId w:val="23"/>
        </w:numPr>
        <w:ind w:left="851" w:hanging="851"/>
      </w:pPr>
      <w:r w:rsidRPr="00452F99">
        <w:t xml:space="preserve">Any change to this approach would require the design to be </w:t>
      </w:r>
      <w:r w:rsidR="00DA482A" w:rsidRPr="00452F99">
        <w:t xml:space="preserve">fundamentally </w:t>
      </w:r>
      <w:r w:rsidRPr="00452F99">
        <w:t>reass</w:t>
      </w:r>
      <w:r w:rsidR="00BD4445" w:rsidRPr="00452F99">
        <w:t>ess</w:t>
      </w:r>
      <w:r w:rsidRPr="00452F99">
        <w:t xml:space="preserve">ed, including the </w:t>
      </w:r>
      <w:r w:rsidR="0040246A" w:rsidRPr="00452F99">
        <w:t>demonstration that locating safety systems</w:t>
      </w:r>
      <w:r w:rsidR="00BD4445" w:rsidRPr="00452F99">
        <w:t xml:space="preserve"> below-ground </w:t>
      </w:r>
      <w:r w:rsidR="00317286" w:rsidRPr="00452F99">
        <w:t>reduces risk SFAIRP.</w:t>
      </w:r>
    </w:p>
    <w:p w14:paraId="6EBD7FC3" w14:textId="3BA1575A" w:rsidR="001B2587" w:rsidRPr="00452F99" w:rsidRDefault="001B2587" w:rsidP="001F6228">
      <w:pPr>
        <w:pStyle w:val="Heading4"/>
      </w:pPr>
      <w:r w:rsidRPr="00452F99">
        <w:lastRenderedPageBreak/>
        <w:t>Aircraft Impact</w:t>
      </w:r>
    </w:p>
    <w:p w14:paraId="069E0284" w14:textId="77F8914C" w:rsidR="005C4AE2" w:rsidRPr="00452F99" w:rsidRDefault="00D93DF6" w:rsidP="00FA68AE">
      <w:pPr>
        <w:numPr>
          <w:ilvl w:val="0"/>
          <w:numId w:val="23"/>
        </w:numPr>
        <w:ind w:left="851" w:hanging="851"/>
      </w:pPr>
      <w:r w:rsidRPr="00452F99">
        <w:t xml:space="preserve">The </w:t>
      </w:r>
      <w:r w:rsidR="003F1E76" w:rsidRPr="00452F99">
        <w:t xml:space="preserve">treatment of the </w:t>
      </w:r>
      <w:r w:rsidR="00C7040F" w:rsidRPr="00452F99">
        <w:t xml:space="preserve">aircraft </w:t>
      </w:r>
      <w:r w:rsidR="00026D6B" w:rsidRPr="00452F99">
        <w:t>impact</w:t>
      </w:r>
      <w:r w:rsidR="00C7040F" w:rsidRPr="00452F99">
        <w:t xml:space="preserve"> hazard is </w:t>
      </w:r>
      <w:r w:rsidR="00026D6B" w:rsidRPr="00452F99">
        <w:t xml:space="preserve">different in the US and UK regulatory frameworks. </w:t>
      </w:r>
      <w:r w:rsidR="007E203C" w:rsidRPr="00452F99">
        <w:t xml:space="preserve">The </w:t>
      </w:r>
      <w:r w:rsidR="00123E70" w:rsidRPr="00452F99">
        <w:t xml:space="preserve">SMR-300 design </w:t>
      </w:r>
      <w:r w:rsidR="006F7FA3" w:rsidRPr="00452F99">
        <w:t xml:space="preserve">was developed in accordance with US NRC guidance </w:t>
      </w:r>
      <w:r w:rsidR="00907F51" w:rsidRPr="00452F99">
        <w:t xml:space="preserve">10 CFR 50.150(a). </w:t>
      </w:r>
      <w:r w:rsidR="00026D6B" w:rsidRPr="00452F99">
        <w:t xml:space="preserve">The RP </w:t>
      </w:r>
      <w:r w:rsidR="00421F96" w:rsidRPr="00452F99">
        <w:t xml:space="preserve">has provided </w:t>
      </w:r>
      <w:r w:rsidR="00D40438" w:rsidRPr="00452F99">
        <w:t>information on the SMR-300 protection against aircraft impact in the PSR (ref.</w:t>
      </w:r>
      <w:sdt>
        <w:sdtPr>
          <w:id w:val="1711448350"/>
          <w:citation/>
        </w:sdtPr>
        <w:sdtEndPr/>
        <w:sdtContent>
          <w:r w:rsidR="00334FFB" w:rsidRPr="00452F99">
            <w:fldChar w:fldCharType="begin"/>
          </w:r>
          <w:r w:rsidR="00334FFB" w:rsidRPr="00452F99">
            <w:instrText xml:space="preserve"> CITATION PSRB21 \l 2057 </w:instrText>
          </w:r>
          <w:r w:rsidR="00334FFB" w:rsidRPr="00452F99">
            <w:fldChar w:fldCharType="separate"/>
          </w:r>
          <w:r w:rsidR="003274CE">
            <w:rPr>
              <w:noProof/>
            </w:rPr>
            <w:t xml:space="preserve"> </w:t>
          </w:r>
          <w:r w:rsidR="003274CE" w:rsidRPr="003274CE">
            <w:rPr>
              <w:noProof/>
            </w:rPr>
            <w:t>[23]</w:t>
          </w:r>
          <w:r w:rsidR="00334FFB" w:rsidRPr="00452F99">
            <w:fldChar w:fldCharType="end"/>
          </w:r>
        </w:sdtContent>
      </w:sdt>
      <w:r w:rsidR="00D40438" w:rsidRPr="00452F99">
        <w:t xml:space="preserve"> )</w:t>
      </w:r>
      <w:r w:rsidR="002C0991" w:rsidRPr="00452F99">
        <w:t xml:space="preserve">, </w:t>
      </w:r>
      <w:r w:rsidR="00B1642F" w:rsidRPr="00452F99">
        <w:t>Aircraft Impact Safety Case Strategy Report (ref.</w:t>
      </w:r>
      <w:sdt>
        <w:sdtPr>
          <w:id w:val="-1797670252"/>
          <w:citation/>
        </w:sdtPr>
        <w:sdtEndPr/>
        <w:sdtContent>
          <w:r w:rsidR="00334FFB" w:rsidRPr="00452F99">
            <w:fldChar w:fldCharType="begin"/>
          </w:r>
          <w:r w:rsidR="00334FFB" w:rsidRPr="00452F99">
            <w:instrText xml:space="preserve"> CITATION APCSC \l 2057 </w:instrText>
          </w:r>
          <w:r w:rsidR="00334FFB" w:rsidRPr="00452F99">
            <w:fldChar w:fldCharType="separate"/>
          </w:r>
          <w:r w:rsidR="003274CE">
            <w:rPr>
              <w:noProof/>
            </w:rPr>
            <w:t xml:space="preserve"> </w:t>
          </w:r>
          <w:r w:rsidR="003274CE" w:rsidRPr="003274CE">
            <w:rPr>
              <w:noProof/>
            </w:rPr>
            <w:t>[72]</w:t>
          </w:r>
          <w:r w:rsidR="00334FFB" w:rsidRPr="00452F99">
            <w:fldChar w:fldCharType="end"/>
          </w:r>
        </w:sdtContent>
      </w:sdt>
      <w:r w:rsidR="00B1642F" w:rsidRPr="00452F99">
        <w:t>)</w:t>
      </w:r>
      <w:r w:rsidR="00B2478A" w:rsidRPr="00452F99">
        <w:t xml:space="preserve"> </w:t>
      </w:r>
      <w:r w:rsidR="00CA0C36" w:rsidRPr="00452F99">
        <w:t>and the Aircraft Impact Evaluation Methodology Report (ref.</w:t>
      </w:r>
      <w:sdt>
        <w:sdtPr>
          <w:id w:val="-1709252615"/>
          <w:citation/>
        </w:sdtPr>
        <w:sdtEndPr/>
        <w:sdtContent>
          <w:r w:rsidR="00334FFB" w:rsidRPr="00452F99">
            <w:fldChar w:fldCharType="begin"/>
          </w:r>
          <w:r w:rsidR="00334FFB" w:rsidRPr="00452F99">
            <w:instrText xml:space="preserve"> CITATION Hol241 \l 2057 </w:instrText>
          </w:r>
          <w:r w:rsidR="00334FFB" w:rsidRPr="00452F99">
            <w:fldChar w:fldCharType="separate"/>
          </w:r>
          <w:r w:rsidR="003274CE">
            <w:rPr>
              <w:noProof/>
            </w:rPr>
            <w:t xml:space="preserve"> </w:t>
          </w:r>
          <w:r w:rsidR="003274CE" w:rsidRPr="003274CE">
            <w:rPr>
              <w:noProof/>
            </w:rPr>
            <w:t>[71]</w:t>
          </w:r>
          <w:r w:rsidR="00334FFB" w:rsidRPr="00452F99">
            <w:fldChar w:fldCharType="end"/>
          </w:r>
        </w:sdtContent>
      </w:sdt>
      <w:r w:rsidR="00CA0C36" w:rsidRPr="00452F99">
        <w:t>)</w:t>
      </w:r>
      <w:r w:rsidR="00C94DBC" w:rsidRPr="00452F99">
        <w:t xml:space="preserve">. I have worked closely with the civil engineering </w:t>
      </w:r>
      <w:r w:rsidR="00190D98" w:rsidRPr="00452F99">
        <w:t>inspector, and raised regulatory queries on the topic of aircraft impact (RQs</w:t>
      </w:r>
      <w:r w:rsidR="00C56479" w:rsidRPr="00452F99">
        <w:t xml:space="preserve"> </w:t>
      </w:r>
      <w:r w:rsidR="00865EF9" w:rsidRPr="00452F99">
        <w:t>1800, 1858,</w:t>
      </w:r>
      <w:r w:rsidR="00931ADE" w:rsidRPr="00452F99">
        <w:t xml:space="preserve"> </w:t>
      </w:r>
      <w:r w:rsidR="00C56479" w:rsidRPr="00452F99">
        <w:t>2105</w:t>
      </w:r>
      <w:r w:rsidR="00190D98" w:rsidRPr="00452F99">
        <w:t>).</w:t>
      </w:r>
      <w:r w:rsidR="00B50CED">
        <w:t xml:space="preserve"> </w:t>
      </w:r>
      <w:r w:rsidR="00E92A66">
        <w:t>The RP has provided a suggested approach to</w:t>
      </w:r>
      <w:r w:rsidR="00701D3E">
        <w:t xml:space="preserve"> accidental aircraft crash site characterisation. The</w:t>
      </w:r>
      <w:r w:rsidR="00E75C93">
        <w:t xml:space="preserve"> accidental </w:t>
      </w:r>
      <w:r w:rsidR="001534D1">
        <w:t xml:space="preserve">aircraft crash provisional frequency demonstrates a methodology and indicative frequency in line with </w:t>
      </w:r>
      <w:r w:rsidR="00CF064C">
        <w:t xml:space="preserve">ONR SAP expectations. </w:t>
      </w:r>
      <w:r w:rsidR="00910C96">
        <w:t xml:space="preserve">Detailed site-specific analysis will be required </w:t>
      </w:r>
      <w:r w:rsidR="00D11474">
        <w:t>to reflect local flight patterns and site layout.</w:t>
      </w:r>
      <w:r w:rsidR="0019459E">
        <w:t xml:space="preserve"> </w:t>
      </w:r>
    </w:p>
    <w:p w14:paraId="53C96EA9" w14:textId="0FBB3B95" w:rsidR="00190D98" w:rsidRPr="00452F99" w:rsidRDefault="001044B3" w:rsidP="00FA68AE">
      <w:pPr>
        <w:numPr>
          <w:ilvl w:val="0"/>
          <w:numId w:val="23"/>
        </w:numPr>
        <w:ind w:left="851" w:hanging="851"/>
      </w:pPr>
      <w:r w:rsidRPr="00452F99">
        <w:t>The SMR-300 is designed to withstand aircraft impact</w:t>
      </w:r>
      <w:r w:rsidR="005500F5" w:rsidRPr="00452F99">
        <w:t xml:space="preserve"> and considers both malicious and acci</w:t>
      </w:r>
      <w:r w:rsidR="000D78BA" w:rsidRPr="00452F99">
        <w:t xml:space="preserve">dental aircraft impact in the design. </w:t>
      </w:r>
      <w:r w:rsidR="00A31929" w:rsidRPr="00452F99">
        <w:t xml:space="preserve">Accidental aircraft impact is presented as a beyond design basis hazard due to low frequency, this is </w:t>
      </w:r>
      <w:r w:rsidR="00886215" w:rsidRPr="00452F99">
        <w:t xml:space="preserve">consistent with previous GDAs and existing facilities. The site-specific aircraft crash rate </w:t>
      </w:r>
      <w:r w:rsidR="00BA6FDA" w:rsidRPr="00452F99">
        <w:t>and aircraft types will need to be evaluated in the development of the site-specific PCSR</w:t>
      </w:r>
      <w:r w:rsidR="00DF4606" w:rsidRPr="00452F99">
        <w:t>.</w:t>
      </w:r>
    </w:p>
    <w:p w14:paraId="56B2B7BD" w14:textId="508EDF0E" w:rsidR="00A6786F" w:rsidRPr="00E15D6D" w:rsidRDefault="00177B97" w:rsidP="00FA68AE">
      <w:pPr>
        <w:numPr>
          <w:ilvl w:val="0"/>
          <w:numId w:val="23"/>
        </w:numPr>
        <w:ind w:left="851" w:hanging="851"/>
      </w:pPr>
      <w:r w:rsidRPr="00E15D6D">
        <w:t xml:space="preserve">ONR provided information on the expectation for malicious aircraft impact to the RP. </w:t>
      </w:r>
      <w:r w:rsidR="00261B02" w:rsidRPr="00E15D6D">
        <w:t>No information on malicious aircraft impact is provided in the PSR</w:t>
      </w:r>
      <w:r w:rsidR="00736F79" w:rsidRPr="00E15D6D">
        <w:t xml:space="preserve"> or this report due to the security marking of the information.</w:t>
      </w:r>
      <w:r w:rsidR="00A6786F" w:rsidRPr="00E15D6D">
        <w:t xml:space="preserve"> </w:t>
      </w:r>
      <w:r w:rsidR="00D0112F" w:rsidRPr="00E15D6D">
        <w:t xml:space="preserve">Engagement with </w:t>
      </w:r>
      <w:r w:rsidR="00DF7A80" w:rsidRPr="00E15D6D">
        <w:t>the RP has provided me with confidence that the threat is understood by the RP and can be addressed in the design.</w:t>
      </w:r>
      <w:r w:rsidR="005A3285" w:rsidRPr="00E15D6D">
        <w:t xml:space="preserve"> Quantitative analysis has yet to be undertaken</w:t>
      </w:r>
      <w:r w:rsidR="00F01D5E">
        <w:t>.</w:t>
      </w:r>
    </w:p>
    <w:p w14:paraId="7A8E8AEB" w14:textId="5F172D6C" w:rsidR="009D0554" w:rsidRPr="00E15D6D" w:rsidRDefault="00D23688" w:rsidP="00FA68AE">
      <w:pPr>
        <w:numPr>
          <w:ilvl w:val="0"/>
          <w:numId w:val="23"/>
        </w:numPr>
        <w:ind w:left="851" w:hanging="851"/>
      </w:pPr>
      <w:r w:rsidRPr="00E15D6D">
        <w:t>T</w:t>
      </w:r>
      <w:r w:rsidR="00A6786F" w:rsidRPr="00E15D6D">
        <w:t>he SMR-300 design includes the requirement for protection against aircraft impact</w:t>
      </w:r>
      <w:r w:rsidRPr="00E15D6D">
        <w:t>.</w:t>
      </w:r>
      <w:r w:rsidR="00633CAA" w:rsidRPr="00E15D6D">
        <w:t xml:space="preserve"> The details of the SSCs required to provide protection against aircraft impact and the analysis </w:t>
      </w:r>
      <w:r w:rsidR="00AA7E2F" w:rsidRPr="00E15D6D">
        <w:t>of the SSCs is not yet sufficiently mature to be incorporated in the PSR</w:t>
      </w:r>
      <w:r w:rsidR="002765C8" w:rsidRPr="00E15D6D">
        <w:t xml:space="preserve"> or ONR assessment.</w:t>
      </w:r>
      <w:r w:rsidRPr="00E15D6D">
        <w:t xml:space="preserve"> I </w:t>
      </w:r>
      <w:r w:rsidR="004D722B" w:rsidRPr="00E15D6D">
        <w:t>consider</w:t>
      </w:r>
      <w:r w:rsidR="002765C8" w:rsidRPr="00E15D6D">
        <w:t xml:space="preserve"> the requirements and </w:t>
      </w:r>
      <w:r w:rsidR="00BC48D9" w:rsidRPr="00E15D6D">
        <w:t xml:space="preserve">outline information on the approach to providing protection against aircraft impact </w:t>
      </w:r>
      <w:r w:rsidR="004D722B" w:rsidRPr="00E15D6D">
        <w:t xml:space="preserve">provided in the PSR to </w:t>
      </w:r>
      <w:r w:rsidR="002023DC" w:rsidRPr="00E15D6D">
        <w:t>be</w:t>
      </w:r>
      <w:r w:rsidR="004D722B" w:rsidRPr="00E15D6D">
        <w:t xml:space="preserve"> sufficient to judge that </w:t>
      </w:r>
      <w:r w:rsidR="002023DC" w:rsidRPr="00E15D6D">
        <w:t xml:space="preserve">there is no fundamental reason why the design cannot be developed to </w:t>
      </w:r>
      <w:r w:rsidR="00647353" w:rsidRPr="00E15D6D">
        <w:t xml:space="preserve">meet the expectations of SAP EHA.8 and the expectations for malicious aircraft impact. </w:t>
      </w:r>
      <w:r w:rsidR="002D5534" w:rsidRPr="00E15D6D">
        <w:t xml:space="preserve">The response to RQ </w:t>
      </w:r>
      <w:r w:rsidR="00892D77" w:rsidRPr="00E15D6D">
        <w:t>2105</w:t>
      </w:r>
      <w:r w:rsidR="00274A58" w:rsidRPr="00E15D6D">
        <w:t xml:space="preserve"> </w:t>
      </w:r>
      <w:r w:rsidR="00892D77" w:rsidRPr="00E15D6D">
        <w:t xml:space="preserve">provides confidence that the </w:t>
      </w:r>
      <w:r w:rsidR="00274A58" w:rsidRPr="00E15D6D">
        <w:t>design is maturing to provide aircraft impact protection</w:t>
      </w:r>
      <w:r w:rsidR="00F51FF1">
        <w:t xml:space="preserve"> and that suitable analysis methodologies </w:t>
      </w:r>
      <w:r w:rsidR="003D69EF">
        <w:t>are available.</w:t>
      </w:r>
      <w:r w:rsidR="002D5534" w:rsidRPr="00E15D6D">
        <w:t xml:space="preserve"> </w:t>
      </w:r>
    </w:p>
    <w:p w14:paraId="2F2420CD" w14:textId="1F25D13B" w:rsidR="009F01FB" w:rsidRPr="00E15D6D" w:rsidRDefault="009F01FB" w:rsidP="001F6228">
      <w:pPr>
        <w:pStyle w:val="Heading4"/>
      </w:pPr>
      <w:r w:rsidRPr="00E15D6D">
        <w:t>High Air temperature</w:t>
      </w:r>
    </w:p>
    <w:p w14:paraId="61C0D30F" w14:textId="00C23388" w:rsidR="009F01FB" w:rsidRPr="00E15D6D" w:rsidRDefault="00B9396F" w:rsidP="00FA68AE">
      <w:pPr>
        <w:numPr>
          <w:ilvl w:val="0"/>
          <w:numId w:val="23"/>
        </w:numPr>
        <w:ind w:left="851" w:hanging="851"/>
      </w:pPr>
      <w:r w:rsidRPr="00E15D6D">
        <w:t xml:space="preserve">The High Air Temperature value is important for the design of </w:t>
      </w:r>
      <w:r w:rsidR="00951D6B" w:rsidRPr="00E15D6D">
        <w:t>heating, ventilation, and air conditioning (</w:t>
      </w:r>
      <w:r w:rsidRPr="00E15D6D">
        <w:t>HVAC</w:t>
      </w:r>
      <w:r w:rsidR="00951D6B" w:rsidRPr="00E15D6D">
        <w:t>)</w:t>
      </w:r>
      <w:r w:rsidRPr="00E15D6D">
        <w:t xml:space="preserve"> systems. In previous GDAs it has been difficult for RPs to design these systems to meet the requirements of the high air temperature GSE value and this led to the requirement for design changes late in the process, including in the site-specific stage.</w:t>
      </w:r>
    </w:p>
    <w:p w14:paraId="12D2D20C" w14:textId="3922F64A" w:rsidR="00BC076B" w:rsidRPr="00E15D6D" w:rsidRDefault="00BC076B" w:rsidP="00FA68AE">
      <w:pPr>
        <w:numPr>
          <w:ilvl w:val="0"/>
          <w:numId w:val="23"/>
        </w:numPr>
        <w:ind w:left="851" w:hanging="851"/>
      </w:pPr>
      <w:r w:rsidRPr="00E15D6D">
        <w:lastRenderedPageBreak/>
        <w:t>The R</w:t>
      </w:r>
      <w:r w:rsidR="00F3451F" w:rsidRPr="00E15D6D">
        <w:t>P</w:t>
      </w:r>
      <w:r w:rsidRPr="00E15D6D">
        <w:t xml:space="preserve"> has identified </w:t>
      </w:r>
      <w:r w:rsidR="00F3451F" w:rsidRPr="00E15D6D">
        <w:t xml:space="preserve">extreme ambient air temperature as a </w:t>
      </w:r>
      <w:r w:rsidR="00145369" w:rsidRPr="00E15D6D">
        <w:t>challenge to the reference design due to the different treatment of the hazard by the US and UK regulat</w:t>
      </w:r>
      <w:r w:rsidR="00374E8D">
        <w:t>or</w:t>
      </w:r>
      <w:r w:rsidR="00E80362" w:rsidRPr="00E15D6D">
        <w:t>s (ref.</w:t>
      </w:r>
      <w:sdt>
        <w:sdtPr>
          <w:id w:val="2060205628"/>
          <w:citation/>
        </w:sdtPr>
        <w:sdtEndPr/>
        <w:sdtContent>
          <w:r w:rsidR="00931ADE" w:rsidRPr="00E15D6D">
            <w:fldChar w:fldCharType="begin"/>
          </w:r>
          <w:r w:rsidR="00931ADE" w:rsidRPr="00E15D6D">
            <w:instrText xml:space="preserve"> CITATION GAPUKUS \l 2057 </w:instrText>
          </w:r>
          <w:r w:rsidR="00931ADE" w:rsidRPr="00E15D6D">
            <w:fldChar w:fldCharType="separate"/>
          </w:r>
          <w:r w:rsidR="003274CE">
            <w:rPr>
              <w:noProof/>
            </w:rPr>
            <w:t xml:space="preserve"> </w:t>
          </w:r>
          <w:r w:rsidR="003274CE" w:rsidRPr="003274CE">
            <w:rPr>
              <w:noProof/>
            </w:rPr>
            <w:t>[67]</w:t>
          </w:r>
          <w:r w:rsidR="00931ADE" w:rsidRPr="00E15D6D">
            <w:fldChar w:fldCharType="end"/>
          </w:r>
        </w:sdtContent>
      </w:sdt>
      <w:r w:rsidR="00E80362" w:rsidRPr="00E15D6D">
        <w:t xml:space="preserve">). </w:t>
      </w:r>
      <w:r w:rsidR="002C2AA1" w:rsidRPr="00E15D6D">
        <w:t xml:space="preserve">When </w:t>
      </w:r>
      <w:r w:rsidR="00F739E5" w:rsidRPr="00E15D6D">
        <w:t>the</w:t>
      </w:r>
      <w:r w:rsidR="002A370C" w:rsidRPr="00E15D6D">
        <w:t xml:space="preserve"> reasonably foreseeable effects of </w:t>
      </w:r>
      <w:r w:rsidR="002C2AA1" w:rsidRPr="00E15D6D">
        <w:t xml:space="preserve">climate change </w:t>
      </w:r>
      <w:r w:rsidR="002A370C" w:rsidRPr="00E15D6D">
        <w:t>are</w:t>
      </w:r>
      <w:r w:rsidR="002C2AA1" w:rsidRPr="00E15D6D">
        <w:t xml:space="preserve"> included in the GSE high air temperature </w:t>
      </w:r>
      <w:r w:rsidR="00790CC2" w:rsidRPr="00E15D6D">
        <w:t xml:space="preserve">it exceeds the </w:t>
      </w:r>
      <w:r w:rsidR="00FE6D46" w:rsidRPr="00E15D6D">
        <w:t>reference design parameters for the SMR-300.</w:t>
      </w:r>
      <w:r w:rsidR="00B5088D" w:rsidRPr="00E15D6D">
        <w:t xml:space="preserve"> </w:t>
      </w:r>
    </w:p>
    <w:p w14:paraId="6F060D30" w14:textId="62ADD3FA" w:rsidR="00DA214D" w:rsidRPr="00D9543B" w:rsidRDefault="00DA214D" w:rsidP="00FA68AE">
      <w:pPr>
        <w:numPr>
          <w:ilvl w:val="0"/>
          <w:numId w:val="23"/>
        </w:numPr>
        <w:ind w:left="851" w:hanging="851"/>
      </w:pPr>
      <w:r w:rsidRPr="00E15D6D">
        <w:t xml:space="preserve">The </w:t>
      </w:r>
      <w:r w:rsidR="00C32A09" w:rsidRPr="00E15D6D">
        <w:t xml:space="preserve">US-UK gap analysis report identifies </w:t>
      </w:r>
      <w:r w:rsidR="00505AFB" w:rsidRPr="00E15D6D">
        <w:t xml:space="preserve">forward actions which the </w:t>
      </w:r>
      <w:r w:rsidR="00C77F56" w:rsidRPr="00E15D6D">
        <w:t xml:space="preserve">RP can undertake to </w:t>
      </w:r>
      <w:r w:rsidR="00743800" w:rsidRPr="00E15D6D">
        <w:t xml:space="preserve">ensure the design is </w:t>
      </w:r>
      <w:r w:rsidR="00265BA0" w:rsidRPr="00E15D6D">
        <w:t xml:space="preserve">able to </w:t>
      </w:r>
      <w:r w:rsidR="0095390B" w:rsidRPr="00E15D6D">
        <w:t xml:space="preserve">meet the high air temperature loads </w:t>
      </w:r>
      <w:r w:rsidR="00FC20FF" w:rsidRPr="00E15D6D">
        <w:t>and this can be demonstrated in the PCSR stage of development of the safety case</w:t>
      </w:r>
      <w:r w:rsidR="008433F3" w:rsidRPr="00E15D6D">
        <w:t xml:space="preserve">. </w:t>
      </w:r>
      <w:r w:rsidR="00604398" w:rsidRPr="00E15D6D">
        <w:t xml:space="preserve">The actions include </w:t>
      </w:r>
      <w:r w:rsidR="00D96C1A" w:rsidRPr="00E15D6D">
        <w:t>SSC classification analysis and identification of managed adaptive options.</w:t>
      </w:r>
      <w:r w:rsidR="00B34DCC" w:rsidRPr="00E15D6D">
        <w:t xml:space="preserve"> </w:t>
      </w:r>
      <w:r w:rsidR="00FB399D">
        <w:t xml:space="preserve">The </w:t>
      </w:r>
      <w:r w:rsidR="006B59A5">
        <w:t xml:space="preserve">response of SSCs to high air temperatures </w:t>
      </w:r>
      <w:r w:rsidR="0058350A">
        <w:t>will</w:t>
      </w:r>
      <w:r w:rsidR="007B6D39">
        <w:t xml:space="preserve"> include </w:t>
      </w:r>
      <w:r w:rsidR="0058350A">
        <w:t>the</w:t>
      </w:r>
      <w:r w:rsidR="00AC5D96">
        <w:t xml:space="preserve"> </w:t>
      </w:r>
      <w:r w:rsidR="007B6D39">
        <w:t xml:space="preserve">duration as </w:t>
      </w:r>
      <w:r w:rsidR="00AC5D96">
        <w:t xml:space="preserve">different systems </w:t>
      </w:r>
      <w:r w:rsidR="00365347">
        <w:t xml:space="preserve">respond over </w:t>
      </w:r>
      <w:r w:rsidR="00CF1109">
        <w:t xml:space="preserve">varied timescales, </w:t>
      </w:r>
      <w:r w:rsidR="00680E28">
        <w:t xml:space="preserve">for example </w:t>
      </w:r>
      <w:r w:rsidR="0058350A">
        <w:t>civil structures respond more slowly</w:t>
      </w:r>
      <w:r w:rsidR="006B6C33">
        <w:t xml:space="preserve"> to air temperature</w:t>
      </w:r>
      <w:r w:rsidR="0058350A">
        <w:t xml:space="preserve"> than HVAC systems</w:t>
      </w:r>
      <w:r w:rsidR="00AC7B87">
        <w:t>.</w:t>
      </w:r>
    </w:p>
    <w:p w14:paraId="05451A8C" w14:textId="1E42491C" w:rsidR="008741C6" w:rsidRPr="00E15D6D" w:rsidRDefault="008741C6" w:rsidP="00FA68AE">
      <w:pPr>
        <w:numPr>
          <w:ilvl w:val="0"/>
          <w:numId w:val="23"/>
        </w:numPr>
        <w:ind w:left="851" w:hanging="851"/>
      </w:pPr>
      <w:r w:rsidRPr="00E15D6D">
        <w:t xml:space="preserve">I have assessed the </w:t>
      </w:r>
      <w:r w:rsidR="00192F40" w:rsidRPr="00E15D6D">
        <w:t>SMR-300 PSR and associated US-UK gap analysis report against the expectations of SAPs EHA.</w:t>
      </w:r>
      <w:r w:rsidR="00027100" w:rsidRPr="00E15D6D">
        <w:t>6 – Analysis and EHA.</w:t>
      </w:r>
      <w:r w:rsidR="005E2873" w:rsidRPr="00E15D6D">
        <w:t xml:space="preserve">11 – Weather conditions. I am content that the </w:t>
      </w:r>
      <w:r w:rsidR="00604398" w:rsidRPr="00E15D6D">
        <w:t xml:space="preserve">identified actions </w:t>
      </w:r>
      <w:r w:rsidR="00AC6E2A" w:rsidRPr="00E15D6D">
        <w:t xml:space="preserve">are sufficient to provide confidence that the design’s response to high air temperatures does not pose a fundamental reason why the </w:t>
      </w:r>
      <w:r w:rsidR="00F6703D" w:rsidRPr="00E15D6D">
        <w:t xml:space="preserve">SMR-300 is not suitable for operation in GB. I judge that </w:t>
      </w:r>
      <w:r w:rsidR="009C13E8" w:rsidRPr="00E15D6D">
        <w:t xml:space="preserve">the forward actions </w:t>
      </w:r>
      <w:r w:rsidR="00A92BC3" w:rsidRPr="00E15D6D">
        <w:t xml:space="preserve">provide sufficient commitment and opportunity to </w:t>
      </w:r>
      <w:r w:rsidR="0076091B" w:rsidRPr="00E15D6D">
        <w:t>allow the design to be developed so that the risk from high air temperatures can be reduced SFAIRP.</w:t>
      </w:r>
    </w:p>
    <w:p w14:paraId="73ED1245" w14:textId="1B2D0636" w:rsidR="009F01FB" w:rsidRPr="00E15D6D" w:rsidRDefault="000C730F" w:rsidP="001F6228">
      <w:pPr>
        <w:pStyle w:val="Heading4"/>
      </w:pPr>
      <w:r w:rsidRPr="00E15D6D">
        <w:t>Lightning Protection</w:t>
      </w:r>
    </w:p>
    <w:p w14:paraId="1514E491" w14:textId="328618D5" w:rsidR="000C730F" w:rsidRPr="00E15D6D" w:rsidRDefault="00F740CC" w:rsidP="00FA68AE">
      <w:pPr>
        <w:numPr>
          <w:ilvl w:val="0"/>
          <w:numId w:val="23"/>
        </w:numPr>
        <w:ind w:left="851" w:hanging="851"/>
      </w:pPr>
      <w:r w:rsidRPr="00E15D6D">
        <w:t xml:space="preserve">The RP has identified </w:t>
      </w:r>
      <w:r w:rsidR="00634FE1">
        <w:t>a</w:t>
      </w:r>
      <w:r w:rsidR="00A125FE" w:rsidRPr="00E15D6D">
        <w:t xml:space="preserve"> difference in regulatory expectations between US and U</w:t>
      </w:r>
      <w:r w:rsidR="008F1B92" w:rsidRPr="00E15D6D">
        <w:t xml:space="preserve">K for the lightning hazard. </w:t>
      </w:r>
      <w:r w:rsidR="003C3A5A" w:rsidRPr="00E15D6D">
        <w:t xml:space="preserve">A peak lightning current has not been defined in the </w:t>
      </w:r>
      <w:r w:rsidR="00852100" w:rsidRPr="00E15D6D">
        <w:t>GDA reference design parameters</w:t>
      </w:r>
      <w:r w:rsidR="00EF7288" w:rsidRPr="00E15D6D">
        <w:t xml:space="preserve">. </w:t>
      </w:r>
      <w:r w:rsidR="00C62CDD" w:rsidRPr="00E15D6D">
        <w:t xml:space="preserve">The RP has identified forward actions to </w:t>
      </w:r>
      <w:r w:rsidR="004E0373" w:rsidRPr="00E15D6D">
        <w:t xml:space="preserve">assess the lightning hazard </w:t>
      </w:r>
      <w:r w:rsidR="00F65D69" w:rsidRPr="00E15D6D">
        <w:t>at the PC</w:t>
      </w:r>
      <w:r w:rsidR="00321229" w:rsidRPr="00E15D6D">
        <w:t>S</w:t>
      </w:r>
      <w:r w:rsidR="00F65D69" w:rsidRPr="00E15D6D">
        <w:t>R or site-specific stage</w:t>
      </w:r>
      <w:r w:rsidR="00BD5F14" w:rsidRPr="00E15D6D">
        <w:t>.</w:t>
      </w:r>
    </w:p>
    <w:p w14:paraId="3EA78B05" w14:textId="61D46BFD" w:rsidR="00BD5F14" w:rsidRPr="00E15D6D" w:rsidRDefault="00B9559D" w:rsidP="00FA68AE">
      <w:pPr>
        <w:numPr>
          <w:ilvl w:val="0"/>
          <w:numId w:val="23"/>
        </w:numPr>
        <w:ind w:left="851" w:hanging="851"/>
      </w:pPr>
      <w:r w:rsidRPr="00E15D6D">
        <w:t xml:space="preserve">The </w:t>
      </w:r>
      <w:r w:rsidR="00704866">
        <w:t xml:space="preserve">DRP </w:t>
      </w:r>
      <w:r w:rsidRPr="00E15D6D">
        <w:t xml:space="preserve">lightning protection system is based on code-compliance rather than </w:t>
      </w:r>
      <w:r w:rsidR="00805E1E" w:rsidRPr="00E15D6D">
        <w:t xml:space="preserve">addressing a specific current value. </w:t>
      </w:r>
      <w:r w:rsidR="00BD5F14" w:rsidRPr="00E15D6D">
        <w:t xml:space="preserve">The </w:t>
      </w:r>
      <w:r w:rsidR="00D9317A" w:rsidRPr="00E15D6D">
        <w:t>requirements on the lightning protection system</w:t>
      </w:r>
      <w:r w:rsidR="00E069B4">
        <w:t xml:space="preserve"> for GB deployment</w:t>
      </w:r>
      <w:r w:rsidR="00D9317A" w:rsidRPr="00E15D6D">
        <w:t xml:space="preserve"> will be </w:t>
      </w:r>
      <w:r w:rsidR="003C025B" w:rsidRPr="00E15D6D">
        <w:t>comparable to those of other nuclear licensed facilities</w:t>
      </w:r>
      <w:r w:rsidR="00D96743" w:rsidRPr="00E15D6D">
        <w:t>,</w:t>
      </w:r>
      <w:r w:rsidR="00163D3F" w:rsidRPr="00E15D6D">
        <w:t xml:space="preserve"> providing building protection</w:t>
      </w:r>
      <w:r w:rsidR="00F63CCC" w:rsidRPr="00E15D6D">
        <w:t xml:space="preserve"> for the nuclear island</w:t>
      </w:r>
      <w:r w:rsidR="003C025B" w:rsidRPr="00E15D6D">
        <w:t xml:space="preserve">. </w:t>
      </w:r>
      <w:r w:rsidR="00E00BCA">
        <w:t>Lightning protection</w:t>
      </w:r>
      <w:r w:rsidR="003C025B" w:rsidRPr="00E15D6D">
        <w:t xml:space="preserve"> is </w:t>
      </w:r>
      <w:r w:rsidR="00DF1B2B" w:rsidRPr="00E15D6D">
        <w:t xml:space="preserve">not a novel requirement, but may require </w:t>
      </w:r>
      <w:r w:rsidR="00C83074" w:rsidRPr="00E15D6D">
        <w:t>site-specific design</w:t>
      </w:r>
      <w:r w:rsidR="00E069B4">
        <w:t xml:space="preserve"> once the design basis event is defined</w:t>
      </w:r>
      <w:r w:rsidR="00BE18E9" w:rsidRPr="00E15D6D">
        <w:t>.</w:t>
      </w:r>
    </w:p>
    <w:p w14:paraId="6F77CE24" w14:textId="3D1BA4DB" w:rsidR="00FF553A" w:rsidRPr="00E15D6D" w:rsidRDefault="00B4320A" w:rsidP="00FA68AE">
      <w:pPr>
        <w:numPr>
          <w:ilvl w:val="0"/>
          <w:numId w:val="23"/>
        </w:numPr>
        <w:ind w:left="851" w:hanging="851"/>
      </w:pPr>
      <w:r w:rsidRPr="00E15D6D">
        <w:t xml:space="preserve">The RP has identified a forward action which will address the requirements for lightning protection. </w:t>
      </w:r>
      <w:r w:rsidR="00BF7924">
        <w:t>The lightning protection system is always site-specific</w:t>
      </w:r>
      <w:r w:rsidR="00216DC2">
        <w:t xml:space="preserve">, being dependent on the local ground conditions, </w:t>
      </w:r>
      <w:r w:rsidR="0028306F">
        <w:t>surrounding buildings and the site-specific design basis event.</w:t>
      </w:r>
    </w:p>
    <w:p w14:paraId="173DE094" w14:textId="02665D4E" w:rsidR="00BE18E9" w:rsidRPr="00E15D6D" w:rsidRDefault="00B4320A" w:rsidP="00FA68AE">
      <w:pPr>
        <w:numPr>
          <w:ilvl w:val="0"/>
          <w:numId w:val="23"/>
        </w:numPr>
        <w:ind w:left="851" w:hanging="851"/>
      </w:pPr>
      <w:r w:rsidRPr="00E15D6D">
        <w:t>I judge that there are no fundamental reasons why the</w:t>
      </w:r>
      <w:r w:rsidR="005A2EEF">
        <w:t xml:space="preserve"> SMR-300</w:t>
      </w:r>
      <w:r w:rsidR="00F5213D">
        <w:t xml:space="preserve"> </w:t>
      </w:r>
      <w:r w:rsidRPr="00E15D6D">
        <w:t xml:space="preserve">design cannot be </w:t>
      </w:r>
      <w:r w:rsidR="005A2EEF">
        <w:t>permissioned</w:t>
      </w:r>
      <w:r w:rsidR="00F5213D">
        <w:t xml:space="preserve"> </w:t>
      </w:r>
      <w:r w:rsidR="00A92632" w:rsidRPr="00E15D6D">
        <w:t xml:space="preserve">for operation </w:t>
      </w:r>
      <w:r w:rsidR="00D20335">
        <w:t>o</w:t>
      </w:r>
      <w:r w:rsidR="00A92632" w:rsidRPr="00E15D6D">
        <w:t xml:space="preserve">n </w:t>
      </w:r>
      <w:r w:rsidR="00D20335">
        <w:t xml:space="preserve">a </w:t>
      </w:r>
      <w:r w:rsidR="00A92632" w:rsidRPr="00E15D6D">
        <w:t>GB</w:t>
      </w:r>
      <w:r w:rsidR="00D20335">
        <w:t xml:space="preserve"> nuclear licen</w:t>
      </w:r>
      <w:r w:rsidR="006D0370">
        <w:t>sed site</w:t>
      </w:r>
      <w:r w:rsidR="00A92632" w:rsidRPr="00E15D6D">
        <w:t>.</w:t>
      </w:r>
      <w:r w:rsidR="00FF553A" w:rsidRPr="00E15D6D">
        <w:t xml:space="preserve"> The design </w:t>
      </w:r>
      <w:r w:rsidR="006D0370">
        <w:t>includes</w:t>
      </w:r>
      <w:r w:rsidR="006D0370" w:rsidRPr="00E15D6D">
        <w:t xml:space="preserve"> </w:t>
      </w:r>
      <w:r w:rsidR="00DC408C" w:rsidRPr="00E15D6D">
        <w:t xml:space="preserve">lightning protection and the RP has identified forward action to ensure site-specific </w:t>
      </w:r>
      <w:r w:rsidR="00676797" w:rsidRPr="00E15D6D">
        <w:t>compliance with the expectations of the ONR SAPs on external hazards.</w:t>
      </w:r>
    </w:p>
    <w:p w14:paraId="3F753A87" w14:textId="2791D0AD" w:rsidR="009D3D57" w:rsidRPr="00E15D6D" w:rsidRDefault="00C519F3" w:rsidP="003C24DE">
      <w:pPr>
        <w:pStyle w:val="Heading3"/>
      </w:pPr>
      <w:bookmarkStart w:id="17" w:name="_Ref208832568"/>
      <w:r w:rsidRPr="00E15D6D">
        <w:lastRenderedPageBreak/>
        <w:t>Demonstrating Risks can be Reduced to ALARP</w:t>
      </w:r>
      <w:bookmarkEnd w:id="17"/>
    </w:p>
    <w:p w14:paraId="528DBC94" w14:textId="1D036913" w:rsidR="00C519F3" w:rsidRPr="00E15D6D" w:rsidRDefault="006E4F9E" w:rsidP="001F6228">
      <w:pPr>
        <w:pStyle w:val="Heading4"/>
      </w:pPr>
      <w:r w:rsidRPr="00E15D6D">
        <w:t>Beyond Design Basis</w:t>
      </w:r>
    </w:p>
    <w:p w14:paraId="4CA4176B" w14:textId="1ED2F5ED" w:rsidR="001F6228" w:rsidRPr="00E15D6D" w:rsidRDefault="00C3104D" w:rsidP="00FA68AE">
      <w:pPr>
        <w:numPr>
          <w:ilvl w:val="0"/>
          <w:numId w:val="23"/>
        </w:numPr>
        <w:ind w:left="851" w:hanging="851"/>
      </w:pPr>
      <w:r w:rsidRPr="00E15D6D">
        <w:t>The RP</w:t>
      </w:r>
      <w:r w:rsidR="00AB7581" w:rsidRPr="00E15D6D">
        <w:t xml:space="preserve"> has applied the beyond design basis preliminary evaluation to</w:t>
      </w:r>
      <w:r w:rsidR="00F06F53" w:rsidRPr="00E15D6D">
        <w:t xml:space="preserve"> </w:t>
      </w:r>
      <w:r w:rsidR="00B97F04" w:rsidRPr="00E15D6D">
        <w:t>(ref.</w:t>
      </w:r>
      <w:sdt>
        <w:sdtPr>
          <w:id w:val="1841660000"/>
          <w:citation/>
        </w:sdtPr>
        <w:sdtEndPr/>
        <w:sdtContent>
          <w:r w:rsidR="00931ADE" w:rsidRPr="00E15D6D">
            <w:fldChar w:fldCharType="begin"/>
          </w:r>
          <w:r w:rsidR="00931ADE" w:rsidRPr="00E15D6D">
            <w:instrText xml:space="preserve"> CITATION BDB \l 2057 </w:instrText>
          </w:r>
          <w:r w:rsidR="00931ADE" w:rsidRPr="00E15D6D">
            <w:fldChar w:fldCharType="separate"/>
          </w:r>
          <w:r w:rsidR="003274CE">
            <w:rPr>
              <w:noProof/>
            </w:rPr>
            <w:t xml:space="preserve"> </w:t>
          </w:r>
          <w:r w:rsidR="003274CE" w:rsidRPr="003274CE">
            <w:rPr>
              <w:noProof/>
            </w:rPr>
            <w:t>[69]</w:t>
          </w:r>
          <w:r w:rsidR="00931ADE" w:rsidRPr="00E15D6D">
            <w:fldChar w:fldCharType="end"/>
          </w:r>
        </w:sdtContent>
      </w:sdt>
      <w:r w:rsidR="00B97F04" w:rsidRPr="00E15D6D">
        <w:t>)</w:t>
      </w:r>
      <w:r w:rsidR="00AB7581" w:rsidRPr="00E15D6D">
        <w:t>:</w:t>
      </w:r>
    </w:p>
    <w:p w14:paraId="67637FA1" w14:textId="189B812A" w:rsidR="00AB7581" w:rsidRPr="00E15D6D" w:rsidRDefault="00E10E9A" w:rsidP="00FA68AE">
      <w:pPr>
        <w:numPr>
          <w:ilvl w:val="0"/>
          <w:numId w:val="12"/>
        </w:numPr>
        <w:ind w:left="1418" w:hanging="502"/>
      </w:pPr>
      <w:r w:rsidRPr="00E15D6D">
        <w:t>Extreme ambient air temperature</w:t>
      </w:r>
      <w:r w:rsidR="00F01D5E">
        <w:t>.</w:t>
      </w:r>
    </w:p>
    <w:p w14:paraId="16FA7E79" w14:textId="3EACEC49" w:rsidR="00E10E9A" w:rsidRPr="00E15D6D" w:rsidRDefault="00E10E9A" w:rsidP="00FA68AE">
      <w:pPr>
        <w:numPr>
          <w:ilvl w:val="0"/>
          <w:numId w:val="12"/>
        </w:numPr>
        <w:ind w:left="1418" w:hanging="502"/>
      </w:pPr>
      <w:r w:rsidRPr="00E15D6D">
        <w:t>Humidity</w:t>
      </w:r>
      <w:r w:rsidR="00F01D5E">
        <w:t>.</w:t>
      </w:r>
    </w:p>
    <w:p w14:paraId="5EC01D9D" w14:textId="116C7522" w:rsidR="00E10E9A" w:rsidRPr="00E15D6D" w:rsidRDefault="00E10E9A" w:rsidP="00FA68AE">
      <w:pPr>
        <w:numPr>
          <w:ilvl w:val="0"/>
          <w:numId w:val="12"/>
        </w:numPr>
        <w:ind w:left="1418" w:hanging="502"/>
      </w:pPr>
      <w:r w:rsidRPr="00E15D6D">
        <w:t>Extreme cooling water temperature</w:t>
      </w:r>
      <w:r w:rsidR="00F01D5E">
        <w:t>.</w:t>
      </w:r>
    </w:p>
    <w:p w14:paraId="07E2343B" w14:textId="5B28563A" w:rsidR="00E10E9A" w:rsidRPr="00E15D6D" w:rsidRDefault="00E10E9A" w:rsidP="00FA68AE">
      <w:pPr>
        <w:numPr>
          <w:ilvl w:val="0"/>
          <w:numId w:val="12"/>
        </w:numPr>
        <w:ind w:left="1418" w:hanging="502"/>
      </w:pPr>
      <w:r w:rsidRPr="00E15D6D">
        <w:t>Extreme wind</w:t>
      </w:r>
      <w:r w:rsidR="00F01D5E">
        <w:t>.</w:t>
      </w:r>
    </w:p>
    <w:p w14:paraId="2BF84CC8" w14:textId="17693742" w:rsidR="00E10E9A" w:rsidRPr="00E15D6D" w:rsidRDefault="00E57B31" w:rsidP="00FA68AE">
      <w:pPr>
        <w:numPr>
          <w:ilvl w:val="0"/>
          <w:numId w:val="12"/>
        </w:numPr>
        <w:ind w:left="1418" w:hanging="502"/>
      </w:pPr>
      <w:r w:rsidRPr="00E15D6D">
        <w:t>Tornadic wind</w:t>
      </w:r>
      <w:r w:rsidR="00F01D5E">
        <w:t>.</w:t>
      </w:r>
    </w:p>
    <w:p w14:paraId="264892F9" w14:textId="6ECB4F8C" w:rsidR="00E57B31" w:rsidRPr="00E15D6D" w:rsidRDefault="00E57B31" w:rsidP="00FA68AE">
      <w:pPr>
        <w:numPr>
          <w:ilvl w:val="0"/>
          <w:numId w:val="12"/>
        </w:numPr>
        <w:ind w:left="1418" w:hanging="502"/>
      </w:pPr>
      <w:r w:rsidRPr="00E15D6D">
        <w:t>Tornado-generated missiles</w:t>
      </w:r>
      <w:r w:rsidR="00F01D5E">
        <w:t>.</w:t>
      </w:r>
    </w:p>
    <w:p w14:paraId="7501D460" w14:textId="1202B7E0" w:rsidR="00E57B31" w:rsidRPr="00E15D6D" w:rsidRDefault="00E57B31" w:rsidP="00FA68AE">
      <w:pPr>
        <w:numPr>
          <w:ilvl w:val="0"/>
          <w:numId w:val="12"/>
        </w:numPr>
        <w:ind w:left="1418" w:hanging="502"/>
      </w:pPr>
      <w:r w:rsidRPr="00E15D6D">
        <w:t>Icing</w:t>
      </w:r>
      <w:r w:rsidR="00F01D5E">
        <w:t>.</w:t>
      </w:r>
    </w:p>
    <w:p w14:paraId="3E37E5D9" w14:textId="2558DD1F" w:rsidR="00E57B31" w:rsidRPr="00E15D6D" w:rsidRDefault="00E57B31" w:rsidP="00FA68AE">
      <w:pPr>
        <w:numPr>
          <w:ilvl w:val="0"/>
          <w:numId w:val="12"/>
        </w:numPr>
        <w:ind w:left="1418" w:hanging="502"/>
      </w:pPr>
      <w:r w:rsidRPr="00E15D6D">
        <w:t>Snow</w:t>
      </w:r>
      <w:r w:rsidR="00F01D5E">
        <w:t>.</w:t>
      </w:r>
    </w:p>
    <w:p w14:paraId="12A89BFA" w14:textId="419DD42E" w:rsidR="00E57B31" w:rsidRPr="00E15D6D" w:rsidRDefault="00E57B31" w:rsidP="00FA68AE">
      <w:pPr>
        <w:numPr>
          <w:ilvl w:val="0"/>
          <w:numId w:val="12"/>
        </w:numPr>
        <w:ind w:left="1418" w:hanging="502"/>
      </w:pPr>
      <w:r w:rsidRPr="00E15D6D">
        <w:t>Lightning</w:t>
      </w:r>
      <w:r w:rsidR="00F01D5E">
        <w:t>.</w:t>
      </w:r>
    </w:p>
    <w:p w14:paraId="4452FAD8" w14:textId="2AFAE121" w:rsidR="00E57B31" w:rsidRPr="00E15D6D" w:rsidRDefault="00E57B31" w:rsidP="00FA68AE">
      <w:pPr>
        <w:numPr>
          <w:ilvl w:val="0"/>
          <w:numId w:val="12"/>
        </w:numPr>
        <w:ind w:left="1418" w:hanging="502"/>
      </w:pPr>
      <w:r w:rsidRPr="00E15D6D">
        <w:t>Extreme flooding</w:t>
      </w:r>
      <w:r w:rsidR="00F01D5E">
        <w:t>.</w:t>
      </w:r>
    </w:p>
    <w:p w14:paraId="506EE570" w14:textId="1E0E162C" w:rsidR="00E57B31" w:rsidRPr="00E15D6D" w:rsidRDefault="00E57B31" w:rsidP="00FA68AE">
      <w:pPr>
        <w:numPr>
          <w:ilvl w:val="0"/>
          <w:numId w:val="12"/>
        </w:numPr>
        <w:ind w:left="1418" w:hanging="502"/>
      </w:pPr>
      <w:r w:rsidRPr="00E15D6D">
        <w:t>Extreme rainfall</w:t>
      </w:r>
      <w:r w:rsidR="00F01D5E">
        <w:t>.</w:t>
      </w:r>
    </w:p>
    <w:p w14:paraId="21155DCC" w14:textId="721AE59A" w:rsidR="00E57B31" w:rsidRPr="00E15D6D" w:rsidRDefault="00E57B31" w:rsidP="00FA68AE">
      <w:pPr>
        <w:numPr>
          <w:ilvl w:val="0"/>
          <w:numId w:val="12"/>
        </w:numPr>
        <w:ind w:left="1418" w:hanging="502"/>
      </w:pPr>
      <w:r w:rsidRPr="00E15D6D">
        <w:t>Seismic</w:t>
      </w:r>
      <w:r w:rsidR="00F01D5E">
        <w:t>.</w:t>
      </w:r>
    </w:p>
    <w:p w14:paraId="5E442839" w14:textId="3F655E98" w:rsidR="00E57B31" w:rsidRPr="00E15D6D" w:rsidRDefault="00E670D3" w:rsidP="00FA68AE">
      <w:pPr>
        <w:numPr>
          <w:ilvl w:val="0"/>
          <w:numId w:val="23"/>
        </w:numPr>
        <w:ind w:left="851" w:hanging="851"/>
      </w:pPr>
      <w:r w:rsidRPr="00E15D6D">
        <w:t xml:space="preserve">The </w:t>
      </w:r>
      <w:r w:rsidR="00DC16C6" w:rsidRPr="00E15D6D">
        <w:t>preliminary evaluation</w:t>
      </w:r>
      <w:r w:rsidR="00103E0D" w:rsidRPr="00E15D6D">
        <w:t xml:space="preserve"> </w:t>
      </w:r>
      <w:r w:rsidRPr="00E15D6D">
        <w:t xml:space="preserve">covers both cliff-edge effects and more severe </w:t>
      </w:r>
      <w:r w:rsidR="00DC16C6" w:rsidRPr="00E15D6D">
        <w:t>BDB analysis.</w:t>
      </w:r>
      <w:r w:rsidR="00B97F04" w:rsidRPr="00E15D6D">
        <w:t xml:space="preserve"> Conceptual </w:t>
      </w:r>
      <w:r w:rsidR="007E4E56" w:rsidRPr="00E15D6D">
        <w:t>analysis</w:t>
      </w:r>
      <w:r w:rsidR="00C517EA" w:rsidRPr="00E15D6D">
        <w:t xml:space="preserve"> methodologies are provided</w:t>
      </w:r>
      <w:r w:rsidR="007E4E56" w:rsidRPr="00E15D6D">
        <w:t xml:space="preserve"> where the hazard is identified as being sit</w:t>
      </w:r>
      <w:r w:rsidR="00F12049" w:rsidRPr="00E15D6D">
        <w:t>e</w:t>
      </w:r>
      <w:r w:rsidR="007E4E56" w:rsidRPr="00E15D6D">
        <w:t>-specific</w:t>
      </w:r>
      <w:r w:rsidR="00AB3309" w:rsidRPr="00E15D6D">
        <w:t>, for example for flooding.</w:t>
      </w:r>
      <w:r w:rsidR="00B97F04" w:rsidRPr="00E15D6D">
        <w:t xml:space="preserve"> </w:t>
      </w:r>
    </w:p>
    <w:p w14:paraId="0F903A76" w14:textId="34AEFC7C" w:rsidR="00C517EA" w:rsidRPr="00E15D6D" w:rsidRDefault="00C517EA" w:rsidP="00FA68AE">
      <w:pPr>
        <w:numPr>
          <w:ilvl w:val="0"/>
          <w:numId w:val="23"/>
        </w:numPr>
        <w:ind w:left="851" w:hanging="851"/>
      </w:pPr>
      <w:r w:rsidRPr="00E15D6D">
        <w:t xml:space="preserve">Where substantial margin exists between the </w:t>
      </w:r>
      <w:r w:rsidR="001051B6" w:rsidRPr="00E15D6D">
        <w:t xml:space="preserve">GDA reference design parameters and the GSE values as a design basis, credit is taken for the margin in the first step for demonstrating the </w:t>
      </w:r>
      <w:r w:rsidR="00BB2AA0" w:rsidRPr="00E15D6D">
        <w:t>absence</w:t>
      </w:r>
      <w:r w:rsidR="001051B6" w:rsidRPr="00E15D6D">
        <w:t xml:space="preserve"> of cliff-edge effects</w:t>
      </w:r>
      <w:r w:rsidR="00BB2AA0" w:rsidRPr="00E15D6D">
        <w:t xml:space="preserve">, for example </w:t>
      </w:r>
      <w:r w:rsidR="00342CAC" w:rsidRPr="00E15D6D">
        <w:t>seismic hazards.</w:t>
      </w:r>
    </w:p>
    <w:p w14:paraId="230067FB" w14:textId="4F7A6E2E" w:rsidR="007A5B9F" w:rsidRPr="00E15D6D" w:rsidRDefault="007A5B9F" w:rsidP="00FA68AE">
      <w:pPr>
        <w:numPr>
          <w:ilvl w:val="0"/>
          <w:numId w:val="23"/>
        </w:numPr>
        <w:ind w:left="851" w:hanging="851"/>
      </w:pPr>
      <w:r w:rsidRPr="00E15D6D">
        <w:t xml:space="preserve">The </w:t>
      </w:r>
      <w:r w:rsidR="00056E2A" w:rsidRPr="00E15D6D">
        <w:t xml:space="preserve">report identifies external hazards which will require further BDB analysis </w:t>
      </w:r>
      <w:r w:rsidR="00C87B6F" w:rsidRPr="00E15D6D">
        <w:t xml:space="preserve">as the design develops. The preliminary analysis </w:t>
      </w:r>
      <w:r w:rsidR="00CB5540" w:rsidRPr="00E15D6D">
        <w:t>concludes</w:t>
      </w:r>
      <w:r w:rsidR="00D10916">
        <w:t>,</w:t>
      </w:r>
      <w:r w:rsidR="00CB5540" w:rsidRPr="00E15D6D">
        <w:t xml:space="preserve"> that for all hazards in scope</w:t>
      </w:r>
      <w:r w:rsidR="00D10916">
        <w:t>,</w:t>
      </w:r>
      <w:r w:rsidR="00CB5540" w:rsidRPr="00E15D6D">
        <w:t xml:space="preserve"> </w:t>
      </w:r>
      <w:r w:rsidR="007E7E82" w:rsidRPr="00E15D6D">
        <w:t>that no impacts upon the generic SMR-300</w:t>
      </w:r>
      <w:r w:rsidR="00E02EB9" w:rsidRPr="00E15D6D">
        <w:t>’</w:t>
      </w:r>
      <w:r w:rsidR="007E7E82" w:rsidRPr="00E15D6D">
        <w:t>s passive safety features have been identified in the preliminary hazard evaluation.</w:t>
      </w:r>
      <w:r w:rsidR="006D6C54" w:rsidRPr="00E15D6D">
        <w:t xml:space="preserve"> Lightning has the caveat that this is only applicable once the </w:t>
      </w:r>
      <w:r w:rsidR="00E5274C" w:rsidRPr="00E15D6D">
        <w:t>plant is placed in safe shutdown.</w:t>
      </w:r>
    </w:p>
    <w:p w14:paraId="0A01ECD0" w14:textId="4D04F5D1" w:rsidR="00A963D1" w:rsidRPr="00E15D6D" w:rsidRDefault="00E5274C" w:rsidP="00FA68AE">
      <w:pPr>
        <w:numPr>
          <w:ilvl w:val="0"/>
          <w:numId w:val="23"/>
        </w:numPr>
        <w:ind w:left="851" w:hanging="851"/>
      </w:pPr>
      <w:r w:rsidRPr="00E15D6D">
        <w:t xml:space="preserve">Further detailed analysis will be required </w:t>
      </w:r>
      <w:r w:rsidR="00344BD9" w:rsidRPr="00E15D6D">
        <w:t xml:space="preserve">and evidence of the SMR-300 meeting the BDB risk </w:t>
      </w:r>
      <w:r w:rsidR="00583339" w:rsidRPr="00E15D6D">
        <w:t xml:space="preserve">reduction SFAIRP when the design is more mature and against the site-specific </w:t>
      </w:r>
      <w:r w:rsidR="008D2298" w:rsidRPr="00E15D6D">
        <w:t xml:space="preserve">external hazards. The BDB methodology and </w:t>
      </w:r>
      <w:r w:rsidR="008D2298" w:rsidRPr="00E15D6D">
        <w:lastRenderedPageBreak/>
        <w:t xml:space="preserve">analysis presented in GDA provides confidence that the risk BDB can be </w:t>
      </w:r>
      <w:r w:rsidR="00AC15F7" w:rsidRPr="00E15D6D">
        <w:t xml:space="preserve">managed and is not disproportionate. </w:t>
      </w:r>
      <w:r w:rsidR="007257D1" w:rsidRPr="00E15D6D">
        <w:t>The demonstration of BDB resilience is at an early stage</w:t>
      </w:r>
      <w:r w:rsidR="00A51B42" w:rsidRPr="00E15D6D">
        <w:t xml:space="preserve"> for SMR-300</w:t>
      </w:r>
      <w:r w:rsidR="00706517" w:rsidRPr="00E15D6D">
        <w:t xml:space="preserve">. BDB risk </w:t>
      </w:r>
      <w:r w:rsidR="0036533D" w:rsidRPr="00E15D6D">
        <w:t>understanding</w:t>
      </w:r>
      <w:r w:rsidR="0056684F" w:rsidRPr="00E15D6D">
        <w:t xml:space="preserve"> </w:t>
      </w:r>
      <w:r w:rsidR="00706517" w:rsidRPr="00E15D6D">
        <w:t>is</w:t>
      </w:r>
      <w:r w:rsidR="007257D1" w:rsidRPr="00E15D6D">
        <w:t xml:space="preserve"> not as </w:t>
      </w:r>
      <w:r w:rsidR="00F47423" w:rsidRPr="00E15D6D">
        <w:t>mature</w:t>
      </w:r>
      <w:r w:rsidR="007257D1" w:rsidRPr="00E15D6D">
        <w:t xml:space="preserve"> as for the </w:t>
      </w:r>
      <w:r w:rsidR="00F47423" w:rsidRPr="00E15D6D">
        <w:t>GSE design basis event external hazards</w:t>
      </w:r>
      <w:r w:rsidR="007C77DE" w:rsidRPr="00E15D6D">
        <w:t xml:space="preserve">, </w:t>
      </w:r>
      <w:r w:rsidR="0036533D" w:rsidRPr="00E15D6D">
        <w:t xml:space="preserve">as such, </w:t>
      </w:r>
      <w:r w:rsidR="007C77DE" w:rsidRPr="00E15D6D">
        <w:t xml:space="preserve">risk </w:t>
      </w:r>
      <w:r w:rsidR="0036533D" w:rsidRPr="00E15D6D">
        <w:t xml:space="preserve">due to BDB external hazards </w:t>
      </w:r>
      <w:r w:rsidR="007C77DE" w:rsidRPr="00E15D6D">
        <w:t>cannot yet be demonstrated to be ALARP</w:t>
      </w:r>
      <w:r w:rsidR="00541BE2" w:rsidRPr="00E15D6D">
        <w:t xml:space="preserve">. </w:t>
      </w:r>
    </w:p>
    <w:p w14:paraId="1C2F8C49" w14:textId="286CCA05" w:rsidR="00E5274C" w:rsidRPr="00E15D6D" w:rsidRDefault="00DE7428" w:rsidP="00FA68AE">
      <w:pPr>
        <w:numPr>
          <w:ilvl w:val="0"/>
          <w:numId w:val="23"/>
        </w:numPr>
        <w:ind w:left="851" w:hanging="851"/>
      </w:pPr>
      <w:r w:rsidRPr="00E15D6D">
        <w:t>I have assessed t</w:t>
      </w:r>
      <w:r w:rsidR="00541BE2" w:rsidRPr="00E15D6D">
        <w:t>he information provided</w:t>
      </w:r>
      <w:r w:rsidR="004C6EE7" w:rsidRPr="00E15D6D">
        <w:t xml:space="preserve"> on approach to BDB</w:t>
      </w:r>
      <w:r w:rsidRPr="00E15D6D">
        <w:t xml:space="preserve"> against the expectations of SAPs EHA.</w:t>
      </w:r>
      <w:r w:rsidR="000000D2" w:rsidRPr="00E15D6D">
        <w:t xml:space="preserve">7 and EHA.18. The </w:t>
      </w:r>
      <w:r w:rsidR="00E23575" w:rsidRPr="00E15D6D">
        <w:t>information</w:t>
      </w:r>
      <w:r w:rsidR="00541BE2" w:rsidRPr="00E15D6D">
        <w:t xml:space="preserve"> is sufficient to make a meaningful </w:t>
      </w:r>
      <w:r w:rsidR="00221CD3">
        <w:t>assessment</w:t>
      </w:r>
      <w:r w:rsidR="00DB6201" w:rsidRPr="00E15D6D">
        <w:t xml:space="preserve">. I judge </w:t>
      </w:r>
      <w:r w:rsidR="00B4332C" w:rsidRPr="00E15D6D">
        <w:t>that the RP has demonstrated</w:t>
      </w:r>
      <w:r w:rsidR="0048641B" w:rsidRPr="00E15D6D">
        <w:t xml:space="preserve"> the absence of any fundamental safety shortfalls </w:t>
      </w:r>
      <w:r w:rsidR="009D6648" w:rsidRPr="00E15D6D">
        <w:t xml:space="preserve">in beyond design basis external hazards </w:t>
      </w:r>
      <w:r w:rsidR="0048641B" w:rsidRPr="00E15D6D">
        <w:t>that could prevent ONR granting permission for construction of a power station based on the generic SMR-300 design.</w:t>
      </w:r>
    </w:p>
    <w:p w14:paraId="6353D58B" w14:textId="4E69D208" w:rsidR="006E4F9E" w:rsidRPr="00E15D6D" w:rsidRDefault="006E4F9E" w:rsidP="001F6228">
      <w:pPr>
        <w:pStyle w:val="Heading4"/>
      </w:pPr>
      <w:r w:rsidRPr="00E15D6D">
        <w:t>Risk reduction</w:t>
      </w:r>
      <w:r w:rsidR="00F20050" w:rsidRPr="00E15D6D">
        <w:t xml:space="preserve"> SFAIRP</w:t>
      </w:r>
    </w:p>
    <w:p w14:paraId="23E77D07" w14:textId="1D38A2F6" w:rsidR="00A55897" w:rsidRPr="00E15D6D" w:rsidRDefault="002B5C51" w:rsidP="00FA68AE">
      <w:pPr>
        <w:numPr>
          <w:ilvl w:val="0"/>
          <w:numId w:val="23"/>
        </w:numPr>
        <w:ind w:left="851" w:hanging="851"/>
      </w:pPr>
      <w:r w:rsidRPr="00E15D6D">
        <w:t>Due to the design maturity the RP is not able to demonstrate that risk</w:t>
      </w:r>
      <w:r w:rsidR="00FF764D" w:rsidRPr="00E15D6D">
        <w:t>s</w:t>
      </w:r>
      <w:r w:rsidRPr="00E15D6D">
        <w:t xml:space="preserve"> have been reduced SFAIRP </w:t>
      </w:r>
      <w:r w:rsidR="00D057C2" w:rsidRPr="00E15D6D">
        <w:t xml:space="preserve">for the SMR-300. </w:t>
      </w:r>
      <w:r w:rsidR="00A55897">
        <w:t>A</w:t>
      </w:r>
      <w:r w:rsidR="00A55897" w:rsidRPr="00452F99">
        <w:t xml:space="preserve"> </w:t>
      </w:r>
      <w:r w:rsidR="00A55897">
        <w:t>complete</w:t>
      </w:r>
      <w:r w:rsidR="00A55897" w:rsidRPr="0006206D">
        <w:t xml:space="preserve"> demonstration of risks due to external hazards being reduced to ALARP requires the site-specific characterisation of external hazards</w:t>
      </w:r>
      <w:r w:rsidR="00A55897">
        <w:t xml:space="preserve"> and SSC substantiation</w:t>
      </w:r>
      <w:r w:rsidR="00F5213D">
        <w:t xml:space="preserve"> .</w:t>
      </w:r>
      <w:r w:rsidR="00EE6114" w:rsidRPr="00E15D6D">
        <w:t xml:space="preserve"> </w:t>
      </w:r>
      <w:r w:rsidR="00761477" w:rsidRPr="00E15D6D">
        <w:t>With design basis events represented by the bounding GSE values</w:t>
      </w:r>
      <w:r w:rsidR="002157A7">
        <w:t>,</w:t>
      </w:r>
      <w:r w:rsidR="00761477" w:rsidRPr="00E15D6D">
        <w:t xml:space="preserve"> </w:t>
      </w:r>
      <w:r w:rsidR="009F4C5C" w:rsidRPr="00E15D6D">
        <w:t xml:space="preserve">a GDA is able to form a judgement on whether the design </w:t>
      </w:r>
      <w:r w:rsidR="005E3CB3" w:rsidRPr="00E15D6D">
        <w:t>could be shown to reduce risk ALARP. In step 2</w:t>
      </w:r>
      <w:r w:rsidR="005F7693">
        <w:t>,</w:t>
      </w:r>
      <w:r w:rsidR="005E3CB3" w:rsidRPr="00E15D6D">
        <w:t xml:space="preserve"> the </w:t>
      </w:r>
      <w:r w:rsidR="003C4232" w:rsidRPr="00E15D6D">
        <w:t>PSR is focussed on the claims against external hazards with evidence to be developed as the design matures.</w:t>
      </w:r>
    </w:p>
    <w:p w14:paraId="25F74988" w14:textId="2C90B80D" w:rsidR="00215D65" w:rsidRPr="00E15D6D" w:rsidRDefault="00215D65" w:rsidP="00FA68AE">
      <w:pPr>
        <w:numPr>
          <w:ilvl w:val="0"/>
          <w:numId w:val="23"/>
        </w:numPr>
        <w:ind w:left="851" w:hanging="851"/>
      </w:pPr>
      <w:r w:rsidRPr="00E15D6D">
        <w:t xml:space="preserve">I am therefore not able to form a </w:t>
      </w:r>
      <w:r w:rsidR="001415D6">
        <w:t xml:space="preserve">final </w:t>
      </w:r>
      <w:r w:rsidRPr="00E15D6D">
        <w:t xml:space="preserve">judgement on whether </w:t>
      </w:r>
      <w:r w:rsidR="00D10297">
        <w:t xml:space="preserve">the </w:t>
      </w:r>
      <w:r w:rsidRPr="00E15D6D">
        <w:t>risk</w:t>
      </w:r>
      <w:r w:rsidR="00D10297">
        <w:t>s from external hazards for the generic SMR-300 design</w:t>
      </w:r>
      <w:r w:rsidRPr="00E15D6D">
        <w:t xml:space="preserve"> </w:t>
      </w:r>
      <w:r w:rsidR="00A720F0">
        <w:t>are</w:t>
      </w:r>
      <w:r w:rsidRPr="00E15D6D">
        <w:t xml:space="preserve"> reduced ALARP</w:t>
      </w:r>
      <w:r w:rsidR="006F5A3C" w:rsidRPr="00E15D6D">
        <w:t xml:space="preserve"> as </w:t>
      </w:r>
      <w:r w:rsidR="00A720F0">
        <w:t>this requires</w:t>
      </w:r>
      <w:r w:rsidR="006F5A3C" w:rsidRPr="00E15D6D">
        <w:t xml:space="preserve"> site-specific</w:t>
      </w:r>
      <w:r w:rsidR="00A720F0">
        <w:t xml:space="preserve"> </w:t>
      </w:r>
      <w:r w:rsidR="001F0CCC">
        <w:t>information and justification</w:t>
      </w:r>
      <w:r w:rsidR="006F5A3C" w:rsidRPr="00E15D6D">
        <w:t xml:space="preserve">. </w:t>
      </w:r>
      <w:r w:rsidR="00C648F1">
        <w:t>However, t</w:t>
      </w:r>
      <w:r w:rsidR="006F5A3C" w:rsidRPr="00E15D6D">
        <w:t xml:space="preserve">hrough my assessment I have </w:t>
      </w:r>
      <w:r w:rsidR="002929CE" w:rsidRPr="00E15D6D">
        <w:t>sought confidence from the RP that external hazards are considered across the design development process</w:t>
      </w:r>
      <w:r w:rsidR="0025646D" w:rsidRPr="00E15D6D">
        <w:t xml:space="preserve"> and that </w:t>
      </w:r>
      <w:r w:rsidR="007822EF">
        <w:t xml:space="preserve">the </w:t>
      </w:r>
      <w:r w:rsidR="0025646D" w:rsidRPr="00E15D6D">
        <w:t xml:space="preserve">design </w:t>
      </w:r>
      <w:r w:rsidR="005C3C26">
        <w:t>process</w:t>
      </w:r>
      <w:r w:rsidR="005C3C26" w:rsidRPr="00E15D6D">
        <w:t xml:space="preserve"> </w:t>
      </w:r>
      <w:r w:rsidR="0025646D" w:rsidRPr="00E15D6D">
        <w:t xml:space="preserve">has </w:t>
      </w:r>
      <w:r w:rsidR="00FA39E6">
        <w:t>included the need</w:t>
      </w:r>
      <w:r w:rsidR="0025646D" w:rsidRPr="00E15D6D">
        <w:t xml:space="preserve"> to identify risk reduction options. </w:t>
      </w:r>
      <w:r w:rsidR="00601219" w:rsidRPr="00E15D6D">
        <w:t xml:space="preserve">I have not identified any aspect of the design or any evidence that the design </w:t>
      </w:r>
      <w:r w:rsidR="000F6FA4" w:rsidRPr="00E15D6D">
        <w:t xml:space="preserve">presents radiological risk which </w:t>
      </w:r>
      <w:r w:rsidR="00D0624B">
        <w:t>can</w:t>
      </w:r>
      <w:r w:rsidR="000F6FA4" w:rsidRPr="00E15D6D">
        <w:t>not</w:t>
      </w:r>
      <w:r w:rsidR="00E633D1">
        <w:t xml:space="preserve"> be</w:t>
      </w:r>
      <w:r w:rsidR="000F6FA4" w:rsidRPr="00E15D6D">
        <w:t xml:space="preserve"> reduced ALARP</w:t>
      </w:r>
      <w:r w:rsidR="00724B62">
        <w:t>.</w:t>
      </w:r>
      <w:r w:rsidR="000F6FA4" w:rsidRPr="00E15D6D">
        <w:t xml:space="preserve"> </w:t>
      </w:r>
    </w:p>
    <w:p w14:paraId="31DD50E8" w14:textId="189071F9" w:rsidR="002C78F3" w:rsidRPr="00E15D6D" w:rsidRDefault="0018653B" w:rsidP="00FA68AE">
      <w:pPr>
        <w:numPr>
          <w:ilvl w:val="0"/>
          <w:numId w:val="23"/>
        </w:numPr>
        <w:ind w:left="851" w:hanging="851"/>
      </w:pPr>
      <w:r w:rsidRPr="00E15D6D">
        <w:t xml:space="preserve">Some aspects of the design are not presented as reducing risk, such as the decision to </w:t>
      </w:r>
      <w:r w:rsidR="005B3BD5" w:rsidRPr="00E15D6D">
        <w:t xml:space="preserve">locate systems below ground. These are </w:t>
      </w:r>
      <w:r w:rsidR="0026048A" w:rsidRPr="00E15D6D">
        <w:t xml:space="preserve">presented as being inherent to the </w:t>
      </w:r>
      <w:r w:rsidR="00207E5F" w:rsidRPr="00E15D6D">
        <w:t xml:space="preserve">SMR-300 </w:t>
      </w:r>
      <w:r w:rsidR="0026048A" w:rsidRPr="00E15D6D">
        <w:t>design rather than shown to have a safety benefit</w:t>
      </w:r>
      <w:r w:rsidR="00363DCF" w:rsidRPr="00E15D6D">
        <w:t>. Other aspects of the design, such as the protection against aircraft impact are developing and the RP has demonstrated that the design is being developed to actively reduce risk</w:t>
      </w:r>
      <w:r w:rsidR="009E2F75" w:rsidRPr="00E15D6D">
        <w:t xml:space="preserve">, including a willingness to alter the design and the classification of SSCs to reduce risk. </w:t>
      </w:r>
    </w:p>
    <w:p w14:paraId="7DC7D93D" w14:textId="60E624BC" w:rsidR="00A30AE3" w:rsidRPr="00E15D6D" w:rsidRDefault="00A90545" w:rsidP="00FA68AE">
      <w:pPr>
        <w:numPr>
          <w:ilvl w:val="0"/>
          <w:numId w:val="23"/>
        </w:numPr>
        <w:ind w:left="851" w:hanging="851"/>
      </w:pPr>
      <w:r>
        <w:t xml:space="preserve">From the external hazards perspective, </w:t>
      </w:r>
      <w:r w:rsidR="00CE6A6E" w:rsidRPr="00E15D6D">
        <w:t>I have not identified any fundamental reasons why the design could not be demonstrated to reduce risk ALARP that could prevent ONR granting permission for construction of a power station based on the generic SMR-300 design.</w:t>
      </w:r>
    </w:p>
    <w:p w14:paraId="6C102B04" w14:textId="2FBC513A" w:rsidR="00DE4C0E" w:rsidRPr="00E15D6D" w:rsidRDefault="00DE4C0E" w:rsidP="00DA0AC9">
      <w:pPr>
        <w:pStyle w:val="Heading4"/>
      </w:pPr>
      <w:r w:rsidRPr="00E15D6D">
        <w:t>Known</w:t>
      </w:r>
      <w:r w:rsidR="00DA0AC9" w:rsidRPr="00E15D6D">
        <w:t xml:space="preserve"> Design Changes</w:t>
      </w:r>
    </w:p>
    <w:p w14:paraId="4F6D335D" w14:textId="702DECBD" w:rsidR="00002CD1" w:rsidRPr="00D9543B" w:rsidRDefault="00E147E8" w:rsidP="00FA68AE">
      <w:pPr>
        <w:numPr>
          <w:ilvl w:val="0"/>
          <w:numId w:val="23"/>
        </w:numPr>
        <w:spacing w:after="0" w:line="240" w:lineRule="auto"/>
        <w:ind w:left="851" w:hanging="851"/>
      </w:pPr>
      <w:r w:rsidRPr="00E15D6D">
        <w:t>This assessment is undertaken against the reference design. Due to the immaturity of the SMR-300 design</w:t>
      </w:r>
      <w:r w:rsidR="00A90545">
        <w:t>,</w:t>
      </w:r>
      <w:r w:rsidRPr="00E15D6D">
        <w:t xml:space="preserve"> some aspects of the design are known to </w:t>
      </w:r>
      <w:r w:rsidRPr="00E15D6D">
        <w:lastRenderedPageBreak/>
        <w:t>be changing on the Palisades design. The approach to aircraft impact protection, including the SSCs which are claimed to have a safety function are subject to change. The design of the below-grade containment structures is likely to change significantly from the reference design. I have not sought to make a judgement against the potential new designs, but</w:t>
      </w:r>
      <w:r w:rsidR="00AA7C14">
        <w:t>, from the external hazards perspective,</w:t>
      </w:r>
      <w:r w:rsidRPr="00E15D6D">
        <w:t xml:space="preserve"> do not consider them to reduce my confidence in making a judgement on the absence of fundamental reasons why the SMR-300 design may not be permissioned to operate in GB. </w:t>
      </w:r>
      <w:r w:rsidR="00002CD1" w:rsidRPr="00D9543B">
        <w:br w:type="page"/>
      </w:r>
    </w:p>
    <w:p w14:paraId="728EC532" w14:textId="77777777" w:rsidR="00F20050" w:rsidRPr="00D9543B" w:rsidRDefault="00F20050" w:rsidP="00F20050"/>
    <w:p w14:paraId="0DA252C9" w14:textId="3ED2E30D" w:rsidR="006370AA" w:rsidRPr="00E15D6D" w:rsidRDefault="006370AA" w:rsidP="00B44B73">
      <w:pPr>
        <w:pStyle w:val="Heading1"/>
      </w:pPr>
      <w:bookmarkStart w:id="18" w:name="_Toc216351177"/>
      <w:r w:rsidRPr="00E15D6D">
        <w:t>Conclusions</w:t>
      </w:r>
      <w:bookmarkEnd w:id="18"/>
    </w:p>
    <w:p w14:paraId="274EACD5" w14:textId="7B361610" w:rsidR="006370AA" w:rsidRPr="00E15D6D" w:rsidRDefault="006370AA" w:rsidP="00B44B73">
      <w:pPr>
        <w:pStyle w:val="Heading2"/>
      </w:pPr>
      <w:r w:rsidRPr="00E15D6D">
        <w:t>Conclusions</w:t>
      </w:r>
    </w:p>
    <w:p w14:paraId="64181D57" w14:textId="5CDC35EE" w:rsidR="005A0621" w:rsidRPr="00D9543B" w:rsidRDefault="005A0621" w:rsidP="005A0621">
      <w:pPr>
        <w:numPr>
          <w:ilvl w:val="0"/>
          <w:numId w:val="23"/>
        </w:numPr>
        <w:ind w:left="851" w:hanging="851"/>
      </w:pPr>
      <w:r w:rsidRPr="00D9543B">
        <w:t xml:space="preserve">This report presents the Step 2 </w:t>
      </w:r>
      <w:r w:rsidR="00D81495" w:rsidRPr="00D9543B">
        <w:t>External Hazards</w:t>
      </w:r>
      <w:r w:rsidRPr="00E15D6D">
        <w:t xml:space="preserve"> </w:t>
      </w:r>
      <w:r w:rsidRPr="00D9543B">
        <w:t xml:space="preserve">assessment for the GDA of </w:t>
      </w:r>
      <w:r w:rsidR="00FC2532" w:rsidRPr="00D9543B">
        <w:t xml:space="preserve">the </w:t>
      </w:r>
      <w:r w:rsidRPr="00D9543B">
        <w:t>SMR-300 design. The focus of my assessment in this Step was towards the fundamental adequacy of the design and safety case. I have assessed the SSEC</w:t>
      </w:r>
      <w:r w:rsidR="00B47D86" w:rsidRPr="00D9543B">
        <w:t xml:space="preserve">, </w:t>
      </w:r>
      <w:r w:rsidR="00650B9F" w:rsidRPr="00D9543B">
        <w:t xml:space="preserve">SMR-300 </w:t>
      </w:r>
      <w:r w:rsidR="00B47D86" w:rsidRPr="00D9543B">
        <w:t xml:space="preserve">design, </w:t>
      </w:r>
      <w:r w:rsidRPr="00D9543B">
        <w:t xml:space="preserve">and relevant supporting documentation provided by </w:t>
      </w:r>
      <w:r w:rsidR="00FA4866" w:rsidRPr="00D9543B">
        <w:t xml:space="preserve">the RP </w:t>
      </w:r>
      <w:r w:rsidRPr="00D9543B">
        <w:t>to form my judgements. I targeted my assessment, in accordance with my assessment plan (</w:t>
      </w:r>
      <w:r w:rsidR="00931ADE" w:rsidRPr="00D9543B">
        <w:t>r</w:t>
      </w:r>
      <w:r w:rsidR="00546C91" w:rsidRPr="00D9543B">
        <w:t>ef</w:t>
      </w:r>
      <w:r w:rsidRPr="00D9543B">
        <w:t xml:space="preserve">. </w:t>
      </w:r>
      <w:sdt>
        <w:sdtPr>
          <w:id w:val="1699273455"/>
          <w:citation/>
        </w:sdtPr>
        <w:sdtEndPr/>
        <w:sdtContent>
          <w:r w:rsidR="00931ADE" w:rsidRPr="00D9543B">
            <w:fldChar w:fldCharType="begin"/>
          </w:r>
          <w:r w:rsidR="00931ADE" w:rsidRPr="00D9543B">
            <w:instrText xml:space="preserve"> CITATION ONR241 \l 2057 </w:instrText>
          </w:r>
          <w:r w:rsidR="00931ADE" w:rsidRPr="00D9543B">
            <w:fldChar w:fldCharType="separate"/>
          </w:r>
          <w:r w:rsidR="003274CE" w:rsidRPr="003274CE">
            <w:rPr>
              <w:noProof/>
            </w:rPr>
            <w:t>[45]</w:t>
          </w:r>
          <w:r w:rsidR="00931ADE" w:rsidRPr="00D9543B">
            <w:fldChar w:fldCharType="end"/>
          </w:r>
        </w:sdtContent>
      </w:sdt>
      <w:r w:rsidRPr="00D9543B">
        <w:t xml:space="preserve">), </w:t>
      </w:r>
      <w:r w:rsidR="00CD0203" w:rsidRPr="00D9543B">
        <w:t>at the aspects of the SMR-300 design that are novel</w:t>
      </w:r>
      <w:r w:rsidR="006A35BC" w:rsidRPr="00D9543B">
        <w:t>, contentious,</w:t>
      </w:r>
      <w:r w:rsidR="00CD0203" w:rsidRPr="00D9543B">
        <w:t xml:space="preserve"> or </w:t>
      </w:r>
      <w:r w:rsidR="006616A0" w:rsidRPr="00D9543B">
        <w:t xml:space="preserve">where </w:t>
      </w:r>
      <w:r w:rsidR="00CD0203" w:rsidRPr="00D9543B">
        <w:t xml:space="preserve">significant </w:t>
      </w:r>
      <w:r w:rsidR="00B97511" w:rsidRPr="00D9543B">
        <w:t>safet</w:t>
      </w:r>
      <w:r w:rsidR="00D81495" w:rsidRPr="00D9543B">
        <w:t>y</w:t>
      </w:r>
      <w:r w:rsidR="00B97511" w:rsidRPr="00D9543B">
        <w:t xml:space="preserve"> claims </w:t>
      </w:r>
      <w:r w:rsidR="006616A0" w:rsidRPr="00D9543B">
        <w:t>are made</w:t>
      </w:r>
      <w:r w:rsidR="00B97511" w:rsidRPr="00D9543B">
        <w:t>.</w:t>
      </w:r>
      <w:r w:rsidR="00032A19" w:rsidRPr="00D9543B">
        <w:t xml:space="preserve"> </w:t>
      </w:r>
      <w:r w:rsidR="00E463ED" w:rsidRPr="00D9543B">
        <w:t>My</w:t>
      </w:r>
      <w:r w:rsidRPr="00D9543B">
        <w:t xml:space="preserve"> expectations </w:t>
      </w:r>
      <w:r w:rsidR="00E463ED" w:rsidRPr="00D9543B">
        <w:t xml:space="preserve">were informed by </w:t>
      </w:r>
      <w:r w:rsidRPr="00D9543B">
        <w:t>ONR’s SAPs</w:t>
      </w:r>
      <w:r w:rsidRPr="00E15D6D">
        <w:t xml:space="preserve">, </w:t>
      </w:r>
      <w:r w:rsidRPr="00D9543B">
        <w:t xml:space="preserve">TAGs and other guidance which ONR regards as relevant good practice. </w:t>
      </w:r>
    </w:p>
    <w:p w14:paraId="12A3123B" w14:textId="77777777" w:rsidR="00222BE7" w:rsidRPr="00D9543B" w:rsidRDefault="00222BE7" w:rsidP="00FA68AE">
      <w:pPr>
        <w:numPr>
          <w:ilvl w:val="0"/>
          <w:numId w:val="23"/>
        </w:numPr>
        <w:ind w:left="851" w:hanging="851"/>
      </w:pPr>
      <w:r w:rsidRPr="00D9543B">
        <w:t>Based on my assessment, I have concluded the following:</w:t>
      </w:r>
    </w:p>
    <w:p w14:paraId="4BF4AEDC" w14:textId="4E72ACE5" w:rsidR="00CF2E43" w:rsidRPr="00E15D6D" w:rsidRDefault="00CF2E43" w:rsidP="00FA68AE">
      <w:pPr>
        <w:numPr>
          <w:ilvl w:val="0"/>
          <w:numId w:val="12"/>
        </w:numPr>
        <w:ind w:left="1418" w:hanging="502"/>
      </w:pPr>
      <w:r w:rsidRPr="00E15D6D">
        <w:t>Holtec International</w:t>
      </w:r>
      <w:r w:rsidR="0019349C">
        <w:t>, the Requesting Party (RP)</w:t>
      </w:r>
      <w:r w:rsidR="00264F0C">
        <w:t xml:space="preserve"> </w:t>
      </w:r>
      <w:r w:rsidRPr="00E15D6D">
        <w:t>has provided sufficient information in the PSR and supporting documentation for a meaningful assessment to be undertaken in accordance with ONR GDA Step 2 guidance.</w:t>
      </w:r>
    </w:p>
    <w:p w14:paraId="04E50704" w14:textId="3A75156E" w:rsidR="00CF2E43" w:rsidRPr="00E15D6D" w:rsidRDefault="00CF2E43" w:rsidP="00FA68AE">
      <w:pPr>
        <w:numPr>
          <w:ilvl w:val="0"/>
          <w:numId w:val="12"/>
        </w:numPr>
        <w:ind w:left="1418" w:hanging="502"/>
      </w:pPr>
      <w:r w:rsidRPr="00E15D6D">
        <w:t>The documents submitted for external hazards assessment are of high quality and are comprehensive within the scope of the SMR-300 GDA. Engagement with the RP has been positive and productive.</w:t>
      </w:r>
    </w:p>
    <w:p w14:paraId="614AD6CE" w14:textId="1F9F5025" w:rsidR="00CF2E43" w:rsidRPr="00E15D6D" w:rsidRDefault="00CF2E43" w:rsidP="00FA68AE">
      <w:pPr>
        <w:numPr>
          <w:ilvl w:val="0"/>
          <w:numId w:val="12"/>
        </w:numPr>
        <w:ind w:left="1418" w:hanging="502"/>
      </w:pPr>
      <w:r w:rsidRPr="00E15D6D">
        <w:t xml:space="preserve">The </w:t>
      </w:r>
      <w:r w:rsidR="00C31D03">
        <w:t>RP’s</w:t>
      </w:r>
      <w:r w:rsidRPr="00E15D6D">
        <w:t xml:space="preserve"> Generic Site Envelope (GSE) defines a bounding site for the external hazards chosen to be in scope by the Requesting Party. The GSE meets the expectations of the GDA guidance</w:t>
      </w:r>
      <w:r w:rsidR="009D483B" w:rsidRPr="00E15D6D">
        <w:t xml:space="preserve">. </w:t>
      </w:r>
      <w:r w:rsidR="00080C3A">
        <w:t>T</w:t>
      </w:r>
      <w:r w:rsidR="009D483B" w:rsidRPr="00E15D6D">
        <w:t>he GSE</w:t>
      </w:r>
      <w:r w:rsidRPr="00E15D6D">
        <w:t xml:space="preserve"> is focussed on candidate sites in the national policy statement for nuclear power generation (EN-6)</w:t>
      </w:r>
      <w:r w:rsidR="00080C3A">
        <w:t xml:space="preserve"> and Trawsfynydd</w:t>
      </w:r>
      <w:r w:rsidRPr="00E15D6D">
        <w:t xml:space="preserve">. </w:t>
      </w:r>
      <w:r w:rsidR="00CE681C" w:rsidRPr="00E15D6D">
        <w:t>U</w:t>
      </w:r>
      <w:r w:rsidRPr="00E15D6D">
        <w:t>se of the GSE may need to be revisited if the SMR-300 is to be licensed on a site significantly different in character to those in EN-6</w:t>
      </w:r>
      <w:r w:rsidR="00971214" w:rsidRPr="00E15D6D">
        <w:t xml:space="preserve"> or Trawsfynydd</w:t>
      </w:r>
      <w:r w:rsidRPr="00E15D6D">
        <w:t>.</w:t>
      </w:r>
    </w:p>
    <w:p w14:paraId="02F2AEC7" w14:textId="2F4DDDDF" w:rsidR="00561DD3" w:rsidRPr="00E15D6D" w:rsidRDefault="00A81D54" w:rsidP="00FA68AE">
      <w:pPr>
        <w:numPr>
          <w:ilvl w:val="0"/>
          <w:numId w:val="12"/>
        </w:numPr>
        <w:ind w:left="1418" w:hanging="502"/>
      </w:pPr>
      <w:r w:rsidRPr="00E15D6D">
        <w:t>The safety claims</w:t>
      </w:r>
      <w:r w:rsidR="00CF2E43" w:rsidRPr="00E15D6D">
        <w:t xml:space="preserve"> against external hazards</w:t>
      </w:r>
      <w:r w:rsidRPr="00E15D6D">
        <w:t xml:space="preserve"> are</w:t>
      </w:r>
      <w:r w:rsidR="00CF2E43" w:rsidRPr="00E15D6D">
        <w:t xml:space="preserve"> clear for those hazards considered in the design. </w:t>
      </w:r>
    </w:p>
    <w:p w14:paraId="0F1F7913" w14:textId="5D46DF55" w:rsidR="00CF2E43" w:rsidRPr="00E15D6D" w:rsidRDefault="00CF2E43" w:rsidP="00FA68AE">
      <w:pPr>
        <w:numPr>
          <w:ilvl w:val="0"/>
          <w:numId w:val="12"/>
        </w:numPr>
        <w:ind w:left="1418" w:hanging="502"/>
      </w:pPr>
      <w:r w:rsidRPr="00E15D6D">
        <w:t>Clear GDA reference design parameters are provided.</w:t>
      </w:r>
    </w:p>
    <w:p w14:paraId="45749862" w14:textId="77777777" w:rsidR="00CF2E43" w:rsidRPr="00E15D6D" w:rsidRDefault="00CF2E43" w:rsidP="00FA68AE">
      <w:pPr>
        <w:numPr>
          <w:ilvl w:val="0"/>
          <w:numId w:val="12"/>
        </w:numPr>
        <w:ind w:left="1418" w:hanging="502"/>
      </w:pPr>
      <w:r w:rsidRPr="00E15D6D">
        <w:t>The RP has taken ownership of the gaps between UK and US regulatory expectations and identified those external hazards which are not addressed in the original design and assigned forward actions.</w:t>
      </w:r>
    </w:p>
    <w:p w14:paraId="2506B036" w14:textId="3DD2634C" w:rsidR="00CF2E43" w:rsidRPr="00E15D6D" w:rsidRDefault="00CF2E43" w:rsidP="00FA68AE">
      <w:pPr>
        <w:numPr>
          <w:ilvl w:val="0"/>
          <w:numId w:val="12"/>
        </w:numPr>
        <w:ind w:left="1418" w:hanging="502"/>
      </w:pPr>
      <w:r w:rsidRPr="00E15D6D">
        <w:t>The safety claims for external hazards provide the basis for demonstrating that risk is reduced SFAIRP when the design is sufficiently mature to provide the arguments and evidence to support the claims.</w:t>
      </w:r>
    </w:p>
    <w:p w14:paraId="0CA2BB79" w14:textId="59458FA6" w:rsidR="00CF2E43" w:rsidRPr="00E15D6D" w:rsidRDefault="00CF2E43" w:rsidP="00FA68AE">
      <w:pPr>
        <w:numPr>
          <w:ilvl w:val="0"/>
          <w:numId w:val="12"/>
        </w:numPr>
        <w:ind w:left="1418" w:hanging="502"/>
      </w:pPr>
      <w:r w:rsidRPr="00E15D6D">
        <w:lastRenderedPageBreak/>
        <w:t>For most external hazards</w:t>
      </w:r>
      <w:r w:rsidR="008523A3" w:rsidRPr="00E15D6D">
        <w:t>,</w:t>
      </w:r>
      <w:r w:rsidRPr="00E15D6D">
        <w:t xml:space="preserve"> </w:t>
      </w:r>
      <w:r w:rsidR="00C31D03">
        <w:t>the RP</w:t>
      </w:r>
      <w:r w:rsidR="00C31D03" w:rsidRPr="00452F99">
        <w:t xml:space="preserve"> </w:t>
      </w:r>
      <w:r w:rsidRPr="00E15D6D">
        <w:t>has provided evidence of margin between the GSE values and GDA reference design parameters. Where margin cannot be demonstrated the RP has committed to forward actions intended to close the gap. I consider the most important of these to be the forward action on high ambient air temperature, as this could have the largest implications for the design and operability.</w:t>
      </w:r>
    </w:p>
    <w:p w14:paraId="59FEB8BE" w14:textId="77777777" w:rsidR="00CF2E43" w:rsidRPr="00E15D6D" w:rsidRDefault="00CF2E43" w:rsidP="00FA68AE">
      <w:pPr>
        <w:numPr>
          <w:ilvl w:val="0"/>
          <w:numId w:val="12"/>
        </w:numPr>
        <w:ind w:left="1418" w:hanging="502"/>
      </w:pPr>
      <w:r w:rsidRPr="00E15D6D">
        <w:t>The RP has considered beyond design basis external hazards. The PSR presents sufficient information to have confidence that the risk from beyond design basis external hazards can be reduced SFAIRP. This can only be achieved once site-specific design basis events can be determined to establish the margin between the reference design parameters and design basis events.</w:t>
      </w:r>
    </w:p>
    <w:p w14:paraId="1C023C2C" w14:textId="77777777" w:rsidR="00CF2E43" w:rsidRPr="00E15D6D" w:rsidRDefault="00CF2E43" w:rsidP="00FA68AE">
      <w:pPr>
        <w:numPr>
          <w:ilvl w:val="0"/>
          <w:numId w:val="12"/>
        </w:numPr>
        <w:ind w:left="1418" w:hanging="502"/>
      </w:pPr>
      <w:r w:rsidRPr="00E15D6D">
        <w:t>Protection from flooding is on a site-specific basis. The RP has assumed that a future site complies with the “dry site concept” as referenced in the ONR SAP EHA.12. The RP has identified potential flood protection measures but these are not yet integrated into the design and are claimed as providing beyond design basis protection.</w:t>
      </w:r>
    </w:p>
    <w:p w14:paraId="1CCB3416" w14:textId="77777777" w:rsidR="00CF2E43" w:rsidRPr="00E15D6D" w:rsidRDefault="00CF2E43" w:rsidP="00FA68AE">
      <w:pPr>
        <w:numPr>
          <w:ilvl w:val="0"/>
          <w:numId w:val="12"/>
        </w:numPr>
        <w:ind w:left="1418" w:hanging="502"/>
      </w:pPr>
      <w:r w:rsidRPr="00E15D6D">
        <w:t>The engineered protection against aircraft impact is less mature than that for other external hazards. As the SMR-300 design matures the claims on SSCs and approach to reducing risk may change. Future assessments of the design making use of this assessment should ensure that changes to the design reference are clear and understood.</w:t>
      </w:r>
    </w:p>
    <w:p w14:paraId="3A99EA23" w14:textId="77777777" w:rsidR="00CF2E43" w:rsidRPr="00E15D6D" w:rsidRDefault="00CF2E43" w:rsidP="00FA68AE">
      <w:pPr>
        <w:numPr>
          <w:ilvl w:val="0"/>
          <w:numId w:val="12"/>
        </w:numPr>
        <w:ind w:left="1418" w:hanging="502"/>
      </w:pPr>
      <w:r w:rsidRPr="00E15D6D">
        <w:t>I have not raised any Regulatory Observations (RO) or Regulatory Issues (RI) on the topic of external hazards.</w:t>
      </w:r>
    </w:p>
    <w:p w14:paraId="0D6E124A" w14:textId="1E724CED" w:rsidR="0015720D" w:rsidRPr="00E15D6D" w:rsidRDefault="0015720D" w:rsidP="00FA68AE">
      <w:pPr>
        <w:numPr>
          <w:ilvl w:val="0"/>
          <w:numId w:val="23"/>
        </w:numPr>
        <w:ind w:left="851" w:hanging="851"/>
      </w:pPr>
      <w:r w:rsidRPr="00E15D6D">
        <w:t xml:space="preserve">Overall, based on my assessment to date, and subject to the provision and assessment of suitable and sufficient supporting evidence, I have not identified any fundamental safety shortfalls that could prevent ONR </w:t>
      </w:r>
      <w:r w:rsidR="00C778DE" w:rsidRPr="00E15D6D">
        <w:t>granting permission for</w:t>
      </w:r>
      <w:r w:rsidRPr="00E15D6D">
        <w:t xml:space="preserve"> construction of a power station based on the generic Holtec SMR-300 design. </w:t>
      </w:r>
    </w:p>
    <w:p w14:paraId="3F6517FA" w14:textId="77777777" w:rsidR="00280510" w:rsidRDefault="00280510" w:rsidP="00654459">
      <w:pPr>
        <w:pStyle w:val="Numberedparagraph"/>
        <w:numPr>
          <w:ilvl w:val="0"/>
          <w:numId w:val="0"/>
        </w:numPr>
        <w:ind w:left="851"/>
      </w:pPr>
    </w:p>
    <w:p w14:paraId="09B704A1" w14:textId="3D86B99D" w:rsidR="00482059" w:rsidRPr="00E15D6D" w:rsidRDefault="00482059" w:rsidP="00654459">
      <w:pPr>
        <w:pStyle w:val="Numberedparagraph"/>
        <w:numPr>
          <w:ilvl w:val="0"/>
          <w:numId w:val="0"/>
        </w:numPr>
        <w:ind w:left="851"/>
        <w:sectPr w:rsidR="00482059" w:rsidRPr="00E15D6D" w:rsidSect="00045010">
          <w:pgSz w:w="11906" w:h="16838" w:code="9"/>
          <w:pgMar w:top="1440" w:right="1440" w:bottom="1440" w:left="1440" w:header="397" w:footer="397" w:gutter="0"/>
          <w:cols w:space="312"/>
          <w:docGrid w:linePitch="360"/>
        </w:sectPr>
      </w:pPr>
    </w:p>
    <w:bookmarkStart w:id="19" w:name="_Toc216351178" w:displacedByCustomXml="next"/>
    <w:sdt>
      <w:sdtPr>
        <w:rPr>
          <w:color w:val="auto"/>
          <w:sz w:val="24"/>
          <w:szCs w:val="24"/>
        </w:rPr>
        <w:id w:val="-1068647822"/>
        <w:docPartObj>
          <w:docPartGallery w:val="Bibliographies"/>
          <w:docPartUnique/>
        </w:docPartObj>
      </w:sdtPr>
      <w:sdtEndPr/>
      <w:sdtContent>
        <w:p w14:paraId="660C8DD8" w14:textId="4BE30AEF" w:rsidR="00AC1DEB" w:rsidRPr="00E15D6D" w:rsidRDefault="00AC1DEB" w:rsidP="00B44B73">
          <w:pPr>
            <w:pStyle w:val="Heading1"/>
            <w:numPr>
              <w:ilvl w:val="0"/>
              <w:numId w:val="0"/>
            </w:numPr>
          </w:pPr>
          <w:r w:rsidRPr="00E15D6D">
            <w:t>References</w:t>
          </w:r>
          <w:bookmarkEnd w:id="19"/>
        </w:p>
        <w:sdt>
          <w:sdtPr>
            <w:id w:val="-573587230"/>
            <w:bibliography/>
          </w:sdtPr>
          <w:sdtEndPr/>
          <w:sdtContent>
            <w:p w14:paraId="1805775A" w14:textId="77777777" w:rsidR="003274CE" w:rsidRDefault="00AC1DEB">
              <w:pPr>
                <w:rPr>
                  <w:rFonts w:ascii="Calibri" w:hAnsi="Calibri"/>
                  <w:noProof/>
                  <w:sz w:val="20"/>
                  <w:szCs w:val="20"/>
                  <w:lang w:eastAsia="en-GB" w:bidi="ar-SA"/>
                </w:rPr>
              </w:pPr>
              <w:r w:rsidRPr="00E15D6D">
                <w:fldChar w:fldCharType="begin"/>
              </w:r>
              <w:r w:rsidRPr="00E15D6D">
                <w:instrText xml:space="preserve"> BIBLIOGRAPHY </w:instrText>
              </w:r>
              <w:r w:rsidRPr="00E15D6D">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51"/>
                <w:gridCol w:w="8175"/>
              </w:tblGrid>
              <w:tr w:rsidR="003274CE" w14:paraId="6B40A858" w14:textId="77777777" w:rsidTr="00AA51CC">
                <w:trPr>
                  <w:divId w:val="811992987"/>
                  <w:tblCellSpacing w:w="15" w:type="dxa"/>
                </w:trPr>
                <w:tc>
                  <w:tcPr>
                    <w:tcW w:w="446" w:type="pct"/>
                    <w:hideMark/>
                  </w:tcPr>
                  <w:p w14:paraId="54A7DE02" w14:textId="6CF1EC5C" w:rsidR="003274CE" w:rsidRDefault="003274CE">
                    <w:pPr>
                      <w:pStyle w:val="Bibliography"/>
                      <w:rPr>
                        <w:noProof/>
                        <w:szCs w:val="24"/>
                      </w:rPr>
                    </w:pPr>
                    <w:r>
                      <w:rPr>
                        <w:noProof/>
                      </w:rPr>
                      <w:t xml:space="preserve">[1] </w:t>
                    </w:r>
                  </w:p>
                </w:tc>
                <w:tc>
                  <w:tcPr>
                    <w:tcW w:w="4504" w:type="pct"/>
                    <w:hideMark/>
                  </w:tcPr>
                  <w:p w14:paraId="46FCCC91" w14:textId="77777777" w:rsidR="003274CE" w:rsidRDefault="003274CE">
                    <w:pPr>
                      <w:pStyle w:val="Bibliography"/>
                      <w:rPr>
                        <w:noProof/>
                      </w:rPr>
                    </w:pPr>
                    <w:r>
                      <w:rPr>
                        <w:noProof/>
                      </w:rPr>
                      <w:t xml:space="preserve">Holtec Britain, PSR PART A Chapter 1 Introduction, HI-2240332, Revision 1, 4 July 2025. ONRW-2019369590-22263. </w:t>
                    </w:r>
                  </w:p>
                </w:tc>
              </w:tr>
              <w:tr w:rsidR="003274CE" w14:paraId="3DA887F3" w14:textId="77777777" w:rsidTr="00AA51CC">
                <w:trPr>
                  <w:divId w:val="811992987"/>
                  <w:tblCellSpacing w:w="15" w:type="dxa"/>
                </w:trPr>
                <w:tc>
                  <w:tcPr>
                    <w:tcW w:w="446" w:type="pct"/>
                    <w:hideMark/>
                  </w:tcPr>
                  <w:p w14:paraId="2A8737B9" w14:textId="77777777" w:rsidR="003274CE" w:rsidRDefault="003274CE">
                    <w:pPr>
                      <w:pStyle w:val="Bibliography"/>
                      <w:rPr>
                        <w:noProof/>
                      </w:rPr>
                    </w:pPr>
                    <w:r>
                      <w:rPr>
                        <w:noProof/>
                      </w:rPr>
                      <w:t xml:space="preserve">[2] </w:t>
                    </w:r>
                  </w:p>
                </w:tc>
                <w:tc>
                  <w:tcPr>
                    <w:tcW w:w="4504" w:type="pct"/>
                    <w:hideMark/>
                  </w:tcPr>
                  <w:p w14:paraId="20718282" w14:textId="77777777" w:rsidR="003274CE" w:rsidRDefault="003274CE">
                    <w:pPr>
                      <w:pStyle w:val="Bibliography"/>
                      <w:rPr>
                        <w:noProof/>
                      </w:rPr>
                    </w:pPr>
                    <w:r>
                      <w:rPr>
                        <w:noProof/>
                      </w:rPr>
                      <w:t xml:space="preserve">Holtec Britain, PSR PART A Chapter 2 General Design Aspects and Site, HI-2240333, Revision 1, 4 July 2025. ONRW-2019369590-22264. </w:t>
                    </w:r>
                  </w:p>
                </w:tc>
              </w:tr>
              <w:tr w:rsidR="003274CE" w14:paraId="37EE8BAC" w14:textId="77777777" w:rsidTr="00AA51CC">
                <w:trPr>
                  <w:divId w:val="811992987"/>
                  <w:tblCellSpacing w:w="15" w:type="dxa"/>
                </w:trPr>
                <w:tc>
                  <w:tcPr>
                    <w:tcW w:w="446" w:type="pct"/>
                    <w:hideMark/>
                  </w:tcPr>
                  <w:p w14:paraId="05743D23" w14:textId="77777777" w:rsidR="003274CE" w:rsidRDefault="003274CE">
                    <w:pPr>
                      <w:pStyle w:val="Bibliography"/>
                      <w:rPr>
                        <w:noProof/>
                      </w:rPr>
                    </w:pPr>
                    <w:r>
                      <w:rPr>
                        <w:noProof/>
                      </w:rPr>
                      <w:t xml:space="preserve">[3] </w:t>
                    </w:r>
                  </w:p>
                </w:tc>
                <w:tc>
                  <w:tcPr>
                    <w:tcW w:w="4504" w:type="pct"/>
                    <w:hideMark/>
                  </w:tcPr>
                  <w:p w14:paraId="575A229B" w14:textId="77777777" w:rsidR="003274CE" w:rsidRDefault="003274CE">
                    <w:pPr>
                      <w:pStyle w:val="Bibliography"/>
                      <w:rPr>
                        <w:noProof/>
                      </w:rPr>
                    </w:pPr>
                    <w:r>
                      <w:rPr>
                        <w:noProof/>
                      </w:rPr>
                      <w:t xml:space="preserve">Holtec Britain, PSR PART A Chapter 3 Claims, Arguments and Evidence, HI-2240334, Revision 1, 4 July 2025, ONRW-2019369590-22262. </w:t>
                    </w:r>
                  </w:p>
                </w:tc>
              </w:tr>
              <w:tr w:rsidR="003274CE" w14:paraId="58A8823B" w14:textId="77777777" w:rsidTr="00AA51CC">
                <w:trPr>
                  <w:divId w:val="811992987"/>
                  <w:tblCellSpacing w:w="15" w:type="dxa"/>
                </w:trPr>
                <w:tc>
                  <w:tcPr>
                    <w:tcW w:w="446" w:type="pct"/>
                    <w:hideMark/>
                  </w:tcPr>
                  <w:p w14:paraId="55710685" w14:textId="77777777" w:rsidR="003274CE" w:rsidRDefault="003274CE">
                    <w:pPr>
                      <w:pStyle w:val="Bibliography"/>
                      <w:rPr>
                        <w:noProof/>
                      </w:rPr>
                    </w:pPr>
                    <w:r>
                      <w:rPr>
                        <w:noProof/>
                      </w:rPr>
                      <w:t xml:space="preserve">[4] </w:t>
                    </w:r>
                  </w:p>
                </w:tc>
                <w:tc>
                  <w:tcPr>
                    <w:tcW w:w="4504" w:type="pct"/>
                    <w:hideMark/>
                  </w:tcPr>
                  <w:p w14:paraId="6C140FA1" w14:textId="77777777" w:rsidR="003274CE" w:rsidRDefault="003274CE">
                    <w:pPr>
                      <w:pStyle w:val="Bibliography"/>
                      <w:rPr>
                        <w:noProof/>
                      </w:rPr>
                    </w:pPr>
                    <w:r>
                      <w:rPr>
                        <w:noProof/>
                      </w:rPr>
                      <w:t xml:space="preserve">Holtec Britain, PSR PART A Chapter 4 Lifecycle Management of Safety and Quality Assurance, HI-2240335, Revision 1, 4 July 2025. ONRW-2019369590-22266. </w:t>
                    </w:r>
                  </w:p>
                </w:tc>
              </w:tr>
              <w:tr w:rsidR="003274CE" w14:paraId="27D53A99" w14:textId="77777777" w:rsidTr="00AA51CC">
                <w:trPr>
                  <w:divId w:val="811992987"/>
                  <w:tblCellSpacing w:w="15" w:type="dxa"/>
                </w:trPr>
                <w:tc>
                  <w:tcPr>
                    <w:tcW w:w="446" w:type="pct"/>
                    <w:hideMark/>
                  </w:tcPr>
                  <w:p w14:paraId="5398FD41" w14:textId="77777777" w:rsidR="003274CE" w:rsidRDefault="003274CE">
                    <w:pPr>
                      <w:pStyle w:val="Bibliography"/>
                      <w:rPr>
                        <w:noProof/>
                      </w:rPr>
                    </w:pPr>
                    <w:r>
                      <w:rPr>
                        <w:noProof/>
                      </w:rPr>
                      <w:t xml:space="preserve">[5] </w:t>
                    </w:r>
                  </w:p>
                </w:tc>
                <w:tc>
                  <w:tcPr>
                    <w:tcW w:w="4504" w:type="pct"/>
                    <w:hideMark/>
                  </w:tcPr>
                  <w:p w14:paraId="2F388F11" w14:textId="77777777" w:rsidR="003274CE" w:rsidRDefault="003274CE">
                    <w:pPr>
                      <w:pStyle w:val="Bibliography"/>
                      <w:rPr>
                        <w:noProof/>
                      </w:rPr>
                    </w:pPr>
                    <w:r>
                      <w:rPr>
                        <w:noProof/>
                      </w:rPr>
                      <w:t xml:space="preserve">Holtec Britain, PSR PART A Chapter 5 Summary of ALARP, HI-2240336, Revision 1, 4 July 2025. ONRW-2019369590-22265. </w:t>
                    </w:r>
                  </w:p>
                </w:tc>
              </w:tr>
              <w:tr w:rsidR="003274CE" w14:paraId="1E27E65C" w14:textId="77777777" w:rsidTr="00AA51CC">
                <w:trPr>
                  <w:divId w:val="811992987"/>
                  <w:tblCellSpacing w:w="15" w:type="dxa"/>
                </w:trPr>
                <w:tc>
                  <w:tcPr>
                    <w:tcW w:w="446" w:type="pct"/>
                    <w:hideMark/>
                  </w:tcPr>
                  <w:p w14:paraId="3A35B4A2" w14:textId="77777777" w:rsidR="003274CE" w:rsidRDefault="003274CE">
                    <w:pPr>
                      <w:pStyle w:val="Bibliography"/>
                      <w:rPr>
                        <w:noProof/>
                      </w:rPr>
                    </w:pPr>
                    <w:r>
                      <w:rPr>
                        <w:noProof/>
                      </w:rPr>
                      <w:t xml:space="preserve">[6] </w:t>
                    </w:r>
                  </w:p>
                </w:tc>
                <w:tc>
                  <w:tcPr>
                    <w:tcW w:w="4504" w:type="pct"/>
                    <w:hideMark/>
                  </w:tcPr>
                  <w:p w14:paraId="395F7568" w14:textId="77777777" w:rsidR="003274CE" w:rsidRDefault="003274CE">
                    <w:pPr>
                      <w:pStyle w:val="Bibliography"/>
                      <w:rPr>
                        <w:noProof/>
                      </w:rPr>
                    </w:pPr>
                    <w:r>
                      <w:rPr>
                        <w:noProof/>
                      </w:rPr>
                      <w:t xml:space="preserve">Holtec Britain, PSR PART B Chapter 1 Reactor Coolant System and Engineered Safety Features, HI-2240337-R1.0, 1 July 2025. ONRW-2019369590-22080. </w:t>
                    </w:r>
                  </w:p>
                </w:tc>
              </w:tr>
              <w:tr w:rsidR="003274CE" w14:paraId="24273AEE" w14:textId="77777777" w:rsidTr="00AA51CC">
                <w:trPr>
                  <w:divId w:val="811992987"/>
                  <w:tblCellSpacing w:w="15" w:type="dxa"/>
                </w:trPr>
                <w:tc>
                  <w:tcPr>
                    <w:tcW w:w="446" w:type="pct"/>
                    <w:hideMark/>
                  </w:tcPr>
                  <w:p w14:paraId="7BBD0726" w14:textId="77777777" w:rsidR="003274CE" w:rsidRDefault="003274CE">
                    <w:pPr>
                      <w:pStyle w:val="Bibliography"/>
                      <w:rPr>
                        <w:noProof/>
                      </w:rPr>
                    </w:pPr>
                    <w:r>
                      <w:rPr>
                        <w:noProof/>
                      </w:rPr>
                      <w:t xml:space="preserve">[7] </w:t>
                    </w:r>
                  </w:p>
                </w:tc>
                <w:tc>
                  <w:tcPr>
                    <w:tcW w:w="4504" w:type="pct"/>
                    <w:hideMark/>
                  </w:tcPr>
                  <w:p w14:paraId="1DC831B2" w14:textId="77777777" w:rsidR="003274CE" w:rsidRDefault="003274CE">
                    <w:pPr>
                      <w:pStyle w:val="Bibliography"/>
                      <w:rPr>
                        <w:noProof/>
                      </w:rPr>
                    </w:pPr>
                    <w:r>
                      <w:rPr>
                        <w:noProof/>
                      </w:rPr>
                      <w:t xml:space="preserve">Holtec Britain, PSR PART B Chapter 2 Reactor, HI-2240776-R1.0, 1 July 2025. ONRW-2019369590-22082. </w:t>
                    </w:r>
                  </w:p>
                </w:tc>
              </w:tr>
              <w:tr w:rsidR="003274CE" w14:paraId="69BAE29C" w14:textId="77777777" w:rsidTr="00AA51CC">
                <w:trPr>
                  <w:divId w:val="811992987"/>
                  <w:tblCellSpacing w:w="15" w:type="dxa"/>
                </w:trPr>
                <w:tc>
                  <w:tcPr>
                    <w:tcW w:w="446" w:type="pct"/>
                    <w:hideMark/>
                  </w:tcPr>
                  <w:p w14:paraId="100C77F5" w14:textId="77777777" w:rsidR="003274CE" w:rsidRDefault="003274CE">
                    <w:pPr>
                      <w:pStyle w:val="Bibliography"/>
                      <w:rPr>
                        <w:noProof/>
                      </w:rPr>
                    </w:pPr>
                    <w:r>
                      <w:rPr>
                        <w:noProof/>
                      </w:rPr>
                      <w:t xml:space="preserve">[8] </w:t>
                    </w:r>
                  </w:p>
                </w:tc>
                <w:tc>
                  <w:tcPr>
                    <w:tcW w:w="4504" w:type="pct"/>
                    <w:hideMark/>
                  </w:tcPr>
                  <w:p w14:paraId="4962AE05" w14:textId="77777777" w:rsidR="003274CE" w:rsidRDefault="003274CE">
                    <w:pPr>
                      <w:pStyle w:val="Bibliography"/>
                      <w:rPr>
                        <w:noProof/>
                      </w:rPr>
                    </w:pPr>
                    <w:r>
                      <w:rPr>
                        <w:noProof/>
                      </w:rPr>
                      <w:t xml:space="preserve">Holtec Britain, PSR PART B Chapter 4 Control and Instrumentation Systems, HI-2240338-R1.0, 1 July 2025. ONRW-2019369590-22013. </w:t>
                    </w:r>
                  </w:p>
                </w:tc>
              </w:tr>
              <w:tr w:rsidR="003274CE" w14:paraId="22F1CD2F" w14:textId="77777777" w:rsidTr="00AA51CC">
                <w:trPr>
                  <w:divId w:val="811992987"/>
                  <w:tblCellSpacing w:w="15" w:type="dxa"/>
                </w:trPr>
                <w:tc>
                  <w:tcPr>
                    <w:tcW w:w="446" w:type="pct"/>
                    <w:hideMark/>
                  </w:tcPr>
                  <w:p w14:paraId="419470FC" w14:textId="77777777" w:rsidR="003274CE" w:rsidRDefault="003274CE">
                    <w:pPr>
                      <w:pStyle w:val="Bibliography"/>
                      <w:rPr>
                        <w:noProof/>
                      </w:rPr>
                    </w:pPr>
                    <w:r>
                      <w:rPr>
                        <w:noProof/>
                      </w:rPr>
                      <w:t xml:space="preserve">[9] </w:t>
                    </w:r>
                  </w:p>
                </w:tc>
                <w:tc>
                  <w:tcPr>
                    <w:tcW w:w="4504" w:type="pct"/>
                    <w:hideMark/>
                  </w:tcPr>
                  <w:p w14:paraId="76BF461D" w14:textId="77777777" w:rsidR="003274CE" w:rsidRDefault="003274CE">
                    <w:pPr>
                      <w:pStyle w:val="Bibliography"/>
                      <w:rPr>
                        <w:noProof/>
                      </w:rPr>
                    </w:pPr>
                    <w:r>
                      <w:rPr>
                        <w:noProof/>
                      </w:rPr>
                      <w:t xml:space="preserve">Holtec Britain, PSR PART B Chapter 5 Reactor Supporting Facilities, HI-2240777-R1.0, 1 July 2025. ONRW-2019369590-22081. </w:t>
                    </w:r>
                  </w:p>
                </w:tc>
              </w:tr>
              <w:tr w:rsidR="003274CE" w14:paraId="1BDA209F" w14:textId="77777777" w:rsidTr="00AA51CC">
                <w:trPr>
                  <w:divId w:val="811992987"/>
                  <w:tblCellSpacing w:w="15" w:type="dxa"/>
                </w:trPr>
                <w:tc>
                  <w:tcPr>
                    <w:tcW w:w="446" w:type="pct"/>
                    <w:hideMark/>
                  </w:tcPr>
                  <w:p w14:paraId="31594749" w14:textId="77777777" w:rsidR="003274CE" w:rsidRDefault="003274CE">
                    <w:pPr>
                      <w:pStyle w:val="Bibliography"/>
                      <w:rPr>
                        <w:noProof/>
                      </w:rPr>
                    </w:pPr>
                    <w:r>
                      <w:rPr>
                        <w:noProof/>
                      </w:rPr>
                      <w:t xml:space="preserve">[10] </w:t>
                    </w:r>
                  </w:p>
                </w:tc>
                <w:tc>
                  <w:tcPr>
                    <w:tcW w:w="4504" w:type="pct"/>
                    <w:hideMark/>
                  </w:tcPr>
                  <w:p w14:paraId="491092BC" w14:textId="77777777" w:rsidR="003274CE" w:rsidRDefault="003274CE">
                    <w:pPr>
                      <w:pStyle w:val="Bibliography"/>
                      <w:rPr>
                        <w:noProof/>
                      </w:rPr>
                    </w:pPr>
                    <w:r>
                      <w:rPr>
                        <w:noProof/>
                      </w:rPr>
                      <w:t xml:space="preserve">Holtec Britain, PSR PART B Chapter 6 Electrical Engineering, HI-2240339-R1.0, 1 July 2025. ONRW-2019369590-22011. </w:t>
                    </w:r>
                  </w:p>
                </w:tc>
              </w:tr>
              <w:tr w:rsidR="003274CE" w14:paraId="0478D0E5" w14:textId="77777777" w:rsidTr="00AA51CC">
                <w:trPr>
                  <w:divId w:val="811992987"/>
                  <w:tblCellSpacing w:w="15" w:type="dxa"/>
                </w:trPr>
                <w:tc>
                  <w:tcPr>
                    <w:tcW w:w="446" w:type="pct"/>
                    <w:hideMark/>
                  </w:tcPr>
                  <w:p w14:paraId="1A2243F0" w14:textId="77777777" w:rsidR="003274CE" w:rsidRDefault="003274CE">
                    <w:pPr>
                      <w:pStyle w:val="Bibliography"/>
                      <w:rPr>
                        <w:noProof/>
                      </w:rPr>
                    </w:pPr>
                    <w:r>
                      <w:rPr>
                        <w:noProof/>
                      </w:rPr>
                      <w:t xml:space="preserve">[11] </w:t>
                    </w:r>
                  </w:p>
                </w:tc>
                <w:tc>
                  <w:tcPr>
                    <w:tcW w:w="4504" w:type="pct"/>
                    <w:hideMark/>
                  </w:tcPr>
                  <w:p w14:paraId="2F950F4D" w14:textId="77777777" w:rsidR="003274CE" w:rsidRDefault="003274CE">
                    <w:pPr>
                      <w:pStyle w:val="Bibliography"/>
                      <w:rPr>
                        <w:noProof/>
                      </w:rPr>
                    </w:pPr>
                    <w:r>
                      <w:rPr>
                        <w:noProof/>
                      </w:rPr>
                      <w:t xml:space="preserve">Holtec Britain, PSR PART B Chapter 9 Description of Operational Aspects Conduct of Operations - HI-2240340-R1.0 - 1 July 2025. ONRW-2019369590-22012. </w:t>
                    </w:r>
                  </w:p>
                </w:tc>
              </w:tr>
              <w:tr w:rsidR="003274CE" w14:paraId="1D3F2DA6" w14:textId="77777777" w:rsidTr="00AA51CC">
                <w:trPr>
                  <w:divId w:val="811992987"/>
                  <w:tblCellSpacing w:w="15" w:type="dxa"/>
                </w:trPr>
                <w:tc>
                  <w:tcPr>
                    <w:tcW w:w="446" w:type="pct"/>
                    <w:hideMark/>
                  </w:tcPr>
                  <w:p w14:paraId="29F2A574" w14:textId="77777777" w:rsidR="003274CE" w:rsidRDefault="003274CE">
                    <w:pPr>
                      <w:pStyle w:val="Bibliography"/>
                      <w:rPr>
                        <w:noProof/>
                      </w:rPr>
                    </w:pPr>
                    <w:r>
                      <w:rPr>
                        <w:noProof/>
                      </w:rPr>
                      <w:t xml:space="preserve">[12] </w:t>
                    </w:r>
                  </w:p>
                </w:tc>
                <w:tc>
                  <w:tcPr>
                    <w:tcW w:w="4504" w:type="pct"/>
                    <w:hideMark/>
                  </w:tcPr>
                  <w:p w14:paraId="5CC218D3" w14:textId="77777777" w:rsidR="003274CE" w:rsidRDefault="003274CE">
                    <w:pPr>
                      <w:pStyle w:val="Bibliography"/>
                      <w:rPr>
                        <w:noProof/>
                      </w:rPr>
                    </w:pPr>
                    <w:r>
                      <w:rPr>
                        <w:noProof/>
                      </w:rPr>
                      <w:t xml:space="preserve">Holtec Britain, PSR PART B Chapter 10 Radiological Protection, HI-2240341-R1.0, 1 July 2025. ONRW-2019369590-22016. </w:t>
                    </w:r>
                  </w:p>
                </w:tc>
              </w:tr>
              <w:tr w:rsidR="003274CE" w14:paraId="28D1B65C" w14:textId="77777777" w:rsidTr="00AA51CC">
                <w:trPr>
                  <w:divId w:val="811992987"/>
                  <w:tblCellSpacing w:w="15" w:type="dxa"/>
                </w:trPr>
                <w:tc>
                  <w:tcPr>
                    <w:tcW w:w="446" w:type="pct"/>
                    <w:hideMark/>
                  </w:tcPr>
                  <w:p w14:paraId="1BC6E85D" w14:textId="77777777" w:rsidR="003274CE" w:rsidRDefault="003274CE">
                    <w:pPr>
                      <w:pStyle w:val="Bibliography"/>
                      <w:rPr>
                        <w:noProof/>
                      </w:rPr>
                    </w:pPr>
                    <w:r>
                      <w:rPr>
                        <w:noProof/>
                      </w:rPr>
                      <w:t xml:space="preserve">[13] </w:t>
                    </w:r>
                  </w:p>
                </w:tc>
                <w:tc>
                  <w:tcPr>
                    <w:tcW w:w="4504" w:type="pct"/>
                    <w:hideMark/>
                  </w:tcPr>
                  <w:p w14:paraId="38CCEDF6" w14:textId="77777777" w:rsidR="003274CE" w:rsidRDefault="003274CE">
                    <w:pPr>
                      <w:pStyle w:val="Bibliography"/>
                      <w:rPr>
                        <w:noProof/>
                      </w:rPr>
                    </w:pPr>
                    <w:r>
                      <w:rPr>
                        <w:noProof/>
                      </w:rPr>
                      <w:t xml:space="preserve">Holtec Britain, PSR PART B Chapter 11 Environmental Protection,HI-2240342-R1.0, 30 June 2025. ONRW-2019369590-21944. </w:t>
                    </w:r>
                  </w:p>
                </w:tc>
              </w:tr>
              <w:tr w:rsidR="003274CE" w14:paraId="32C69EAF" w14:textId="77777777" w:rsidTr="00AA51CC">
                <w:trPr>
                  <w:divId w:val="811992987"/>
                  <w:tblCellSpacing w:w="15" w:type="dxa"/>
                </w:trPr>
                <w:tc>
                  <w:tcPr>
                    <w:tcW w:w="446" w:type="pct"/>
                    <w:hideMark/>
                  </w:tcPr>
                  <w:p w14:paraId="104D9F8C" w14:textId="77777777" w:rsidR="003274CE" w:rsidRDefault="003274CE">
                    <w:pPr>
                      <w:pStyle w:val="Bibliography"/>
                      <w:rPr>
                        <w:noProof/>
                      </w:rPr>
                    </w:pPr>
                    <w:r>
                      <w:rPr>
                        <w:noProof/>
                      </w:rPr>
                      <w:lastRenderedPageBreak/>
                      <w:t xml:space="preserve">[14] </w:t>
                    </w:r>
                  </w:p>
                </w:tc>
                <w:tc>
                  <w:tcPr>
                    <w:tcW w:w="4504" w:type="pct"/>
                    <w:hideMark/>
                  </w:tcPr>
                  <w:p w14:paraId="0CEE7336" w14:textId="77777777" w:rsidR="003274CE" w:rsidRDefault="003274CE">
                    <w:pPr>
                      <w:pStyle w:val="Bibliography"/>
                      <w:rPr>
                        <w:noProof/>
                      </w:rPr>
                    </w:pPr>
                    <w:r>
                      <w:rPr>
                        <w:noProof/>
                      </w:rPr>
                      <w:t xml:space="preserve">Holtec Britain, PSR PART B Chapter 12 Nuclear Site Health and Safety and Conventional Fire Safety, HI-2240343-R1.0, 1 July 2025. ONRW-2019369590-22014. </w:t>
                    </w:r>
                  </w:p>
                </w:tc>
              </w:tr>
              <w:tr w:rsidR="003274CE" w14:paraId="2A0D7823" w14:textId="77777777" w:rsidTr="00AA51CC">
                <w:trPr>
                  <w:divId w:val="811992987"/>
                  <w:tblCellSpacing w:w="15" w:type="dxa"/>
                </w:trPr>
                <w:tc>
                  <w:tcPr>
                    <w:tcW w:w="446" w:type="pct"/>
                    <w:hideMark/>
                  </w:tcPr>
                  <w:p w14:paraId="08C25EAB" w14:textId="77777777" w:rsidR="003274CE" w:rsidRDefault="003274CE">
                    <w:pPr>
                      <w:pStyle w:val="Bibliography"/>
                      <w:rPr>
                        <w:noProof/>
                      </w:rPr>
                    </w:pPr>
                    <w:r>
                      <w:rPr>
                        <w:noProof/>
                      </w:rPr>
                      <w:t xml:space="preserve">[15] </w:t>
                    </w:r>
                  </w:p>
                </w:tc>
                <w:tc>
                  <w:tcPr>
                    <w:tcW w:w="4504" w:type="pct"/>
                    <w:hideMark/>
                  </w:tcPr>
                  <w:p w14:paraId="23B6775A" w14:textId="77777777" w:rsidR="003274CE" w:rsidRDefault="003274CE">
                    <w:pPr>
                      <w:pStyle w:val="Bibliography"/>
                      <w:rPr>
                        <w:noProof/>
                      </w:rPr>
                    </w:pPr>
                    <w:r>
                      <w:rPr>
                        <w:noProof/>
                      </w:rPr>
                      <w:t xml:space="preserve">Holtec Britain, PSR PART B Chapter 13 Radioactive Waste Management, HI-2240344-R1.0, 30 June 2025. ONRW-2019369590-21949. </w:t>
                    </w:r>
                  </w:p>
                </w:tc>
              </w:tr>
              <w:tr w:rsidR="003274CE" w14:paraId="4400E68A" w14:textId="77777777" w:rsidTr="00AA51CC">
                <w:trPr>
                  <w:divId w:val="811992987"/>
                  <w:tblCellSpacing w:w="15" w:type="dxa"/>
                </w:trPr>
                <w:tc>
                  <w:tcPr>
                    <w:tcW w:w="446" w:type="pct"/>
                    <w:hideMark/>
                  </w:tcPr>
                  <w:p w14:paraId="61C69248" w14:textId="77777777" w:rsidR="003274CE" w:rsidRDefault="003274CE">
                    <w:pPr>
                      <w:pStyle w:val="Bibliography"/>
                      <w:rPr>
                        <w:noProof/>
                      </w:rPr>
                    </w:pPr>
                    <w:r>
                      <w:rPr>
                        <w:noProof/>
                      </w:rPr>
                      <w:t xml:space="preserve">[16] </w:t>
                    </w:r>
                  </w:p>
                </w:tc>
                <w:tc>
                  <w:tcPr>
                    <w:tcW w:w="4504" w:type="pct"/>
                    <w:hideMark/>
                  </w:tcPr>
                  <w:p w14:paraId="19E6BD82" w14:textId="77777777" w:rsidR="003274CE" w:rsidRDefault="003274CE">
                    <w:pPr>
                      <w:pStyle w:val="Bibliography"/>
                      <w:rPr>
                        <w:noProof/>
                      </w:rPr>
                    </w:pPr>
                    <w:r>
                      <w:rPr>
                        <w:noProof/>
                      </w:rPr>
                      <w:t xml:space="preserve">Holtec Britain, PSR PART B Chapter 14 Safety Design Basis Accident Analysis, HI-2240345-R1.0, 1 July 2025. ONRW-2019369590-22015. </w:t>
                    </w:r>
                  </w:p>
                </w:tc>
              </w:tr>
              <w:tr w:rsidR="003274CE" w14:paraId="19181A57" w14:textId="77777777" w:rsidTr="00AA51CC">
                <w:trPr>
                  <w:divId w:val="811992987"/>
                  <w:tblCellSpacing w:w="15" w:type="dxa"/>
                </w:trPr>
                <w:tc>
                  <w:tcPr>
                    <w:tcW w:w="446" w:type="pct"/>
                    <w:hideMark/>
                  </w:tcPr>
                  <w:p w14:paraId="71990C74" w14:textId="77777777" w:rsidR="003274CE" w:rsidRDefault="003274CE">
                    <w:pPr>
                      <w:pStyle w:val="Bibliography"/>
                      <w:rPr>
                        <w:noProof/>
                      </w:rPr>
                    </w:pPr>
                    <w:r>
                      <w:rPr>
                        <w:noProof/>
                      </w:rPr>
                      <w:t xml:space="preserve">[17] </w:t>
                    </w:r>
                  </w:p>
                </w:tc>
                <w:tc>
                  <w:tcPr>
                    <w:tcW w:w="4504" w:type="pct"/>
                    <w:hideMark/>
                  </w:tcPr>
                  <w:p w14:paraId="177FB38E" w14:textId="77777777" w:rsidR="003274CE" w:rsidRDefault="003274CE">
                    <w:pPr>
                      <w:pStyle w:val="Bibliography"/>
                      <w:rPr>
                        <w:noProof/>
                      </w:rPr>
                    </w:pPr>
                    <w:r>
                      <w:rPr>
                        <w:noProof/>
                      </w:rPr>
                      <w:t xml:space="preserve">Holtec Britain, PSR PART B Chapter 15 BDBA, Severe Accidents Analysis and Emergency preparedness, HI-2240346-R1.0, 1 July 2025. ONRW-2019369590-22017. </w:t>
                    </w:r>
                  </w:p>
                </w:tc>
              </w:tr>
              <w:tr w:rsidR="003274CE" w14:paraId="3507479C" w14:textId="77777777" w:rsidTr="00AA51CC">
                <w:trPr>
                  <w:divId w:val="811992987"/>
                  <w:tblCellSpacing w:w="15" w:type="dxa"/>
                </w:trPr>
                <w:tc>
                  <w:tcPr>
                    <w:tcW w:w="446" w:type="pct"/>
                    <w:hideMark/>
                  </w:tcPr>
                  <w:p w14:paraId="4CB74795" w14:textId="77777777" w:rsidR="003274CE" w:rsidRDefault="003274CE">
                    <w:pPr>
                      <w:pStyle w:val="Bibliography"/>
                      <w:rPr>
                        <w:noProof/>
                      </w:rPr>
                    </w:pPr>
                    <w:r>
                      <w:rPr>
                        <w:noProof/>
                      </w:rPr>
                      <w:t xml:space="preserve">[18] </w:t>
                    </w:r>
                  </w:p>
                </w:tc>
                <w:tc>
                  <w:tcPr>
                    <w:tcW w:w="4504" w:type="pct"/>
                    <w:hideMark/>
                  </w:tcPr>
                  <w:p w14:paraId="2E420003" w14:textId="77777777" w:rsidR="003274CE" w:rsidRDefault="003274CE">
                    <w:pPr>
                      <w:pStyle w:val="Bibliography"/>
                      <w:rPr>
                        <w:noProof/>
                      </w:rPr>
                    </w:pPr>
                    <w:r>
                      <w:rPr>
                        <w:noProof/>
                      </w:rPr>
                      <w:t xml:space="preserve">Holtec Britain, PSR PART B Chapter 16 Probabilistic Safety Assessment, HI-2240347-R1.0, 1 July 2025. ONRW-2019369590-22019. </w:t>
                    </w:r>
                  </w:p>
                </w:tc>
              </w:tr>
              <w:tr w:rsidR="003274CE" w14:paraId="396B6E01" w14:textId="77777777" w:rsidTr="00AA51CC">
                <w:trPr>
                  <w:divId w:val="811992987"/>
                  <w:tblCellSpacing w:w="15" w:type="dxa"/>
                </w:trPr>
                <w:tc>
                  <w:tcPr>
                    <w:tcW w:w="446" w:type="pct"/>
                    <w:hideMark/>
                  </w:tcPr>
                  <w:p w14:paraId="73530150" w14:textId="77777777" w:rsidR="003274CE" w:rsidRDefault="003274CE">
                    <w:pPr>
                      <w:pStyle w:val="Bibliography"/>
                      <w:rPr>
                        <w:noProof/>
                      </w:rPr>
                    </w:pPr>
                    <w:r>
                      <w:rPr>
                        <w:noProof/>
                      </w:rPr>
                      <w:t xml:space="preserve">[19] </w:t>
                    </w:r>
                  </w:p>
                </w:tc>
                <w:tc>
                  <w:tcPr>
                    <w:tcW w:w="4504" w:type="pct"/>
                    <w:hideMark/>
                  </w:tcPr>
                  <w:p w14:paraId="52664B81" w14:textId="77777777" w:rsidR="003274CE" w:rsidRDefault="003274CE">
                    <w:pPr>
                      <w:pStyle w:val="Bibliography"/>
                      <w:rPr>
                        <w:noProof/>
                      </w:rPr>
                    </w:pPr>
                    <w:r>
                      <w:rPr>
                        <w:noProof/>
                      </w:rPr>
                      <w:t xml:space="preserve">Holtec Britain, PSR PART B Chapter 17 Human Factors, HI-2240348-R1.0, 1 July 2025. ONRW-2019369590-22018. </w:t>
                    </w:r>
                  </w:p>
                </w:tc>
              </w:tr>
              <w:tr w:rsidR="003274CE" w14:paraId="4B8840ED" w14:textId="77777777" w:rsidTr="00AA51CC">
                <w:trPr>
                  <w:divId w:val="811992987"/>
                  <w:tblCellSpacing w:w="15" w:type="dxa"/>
                </w:trPr>
                <w:tc>
                  <w:tcPr>
                    <w:tcW w:w="446" w:type="pct"/>
                    <w:hideMark/>
                  </w:tcPr>
                  <w:p w14:paraId="6967E38B" w14:textId="77777777" w:rsidR="003274CE" w:rsidRDefault="003274CE">
                    <w:pPr>
                      <w:pStyle w:val="Bibliography"/>
                      <w:rPr>
                        <w:noProof/>
                      </w:rPr>
                    </w:pPr>
                    <w:r>
                      <w:rPr>
                        <w:noProof/>
                      </w:rPr>
                      <w:t xml:space="preserve">[20] </w:t>
                    </w:r>
                  </w:p>
                </w:tc>
                <w:tc>
                  <w:tcPr>
                    <w:tcW w:w="4504" w:type="pct"/>
                    <w:hideMark/>
                  </w:tcPr>
                  <w:p w14:paraId="51913AC4" w14:textId="77777777" w:rsidR="003274CE" w:rsidRDefault="003274CE">
                    <w:pPr>
                      <w:pStyle w:val="Bibliography"/>
                      <w:rPr>
                        <w:noProof/>
                      </w:rPr>
                    </w:pPr>
                    <w:r>
                      <w:rPr>
                        <w:noProof/>
                      </w:rPr>
                      <w:t xml:space="preserve">Holtec Britain, PSR PART B Chapter 18 Structural Integrity, HI-2240349-R1.0, 1 July 2025. ONRW-2019369590-22065. </w:t>
                    </w:r>
                  </w:p>
                </w:tc>
              </w:tr>
              <w:tr w:rsidR="003274CE" w14:paraId="6B49FF70" w14:textId="77777777" w:rsidTr="00AA51CC">
                <w:trPr>
                  <w:divId w:val="811992987"/>
                  <w:tblCellSpacing w:w="15" w:type="dxa"/>
                </w:trPr>
                <w:tc>
                  <w:tcPr>
                    <w:tcW w:w="446" w:type="pct"/>
                    <w:hideMark/>
                  </w:tcPr>
                  <w:p w14:paraId="452FA820" w14:textId="77777777" w:rsidR="003274CE" w:rsidRDefault="003274CE">
                    <w:pPr>
                      <w:pStyle w:val="Bibliography"/>
                      <w:rPr>
                        <w:noProof/>
                      </w:rPr>
                    </w:pPr>
                    <w:r>
                      <w:rPr>
                        <w:noProof/>
                      </w:rPr>
                      <w:t xml:space="preserve">[21] </w:t>
                    </w:r>
                  </w:p>
                </w:tc>
                <w:tc>
                  <w:tcPr>
                    <w:tcW w:w="4504" w:type="pct"/>
                    <w:hideMark/>
                  </w:tcPr>
                  <w:p w14:paraId="5051C045" w14:textId="77777777" w:rsidR="003274CE" w:rsidRDefault="003274CE">
                    <w:pPr>
                      <w:pStyle w:val="Bibliography"/>
                      <w:rPr>
                        <w:noProof/>
                      </w:rPr>
                    </w:pPr>
                    <w:r>
                      <w:rPr>
                        <w:noProof/>
                      </w:rPr>
                      <w:t xml:space="preserve">Holtec Britain, PSR PART B Chapter 19 Mechanical Engineering, HI-2240356-R1.0, 1 July 2025. ONRW-2019369590-22058. </w:t>
                    </w:r>
                  </w:p>
                </w:tc>
              </w:tr>
              <w:tr w:rsidR="003274CE" w14:paraId="21E0F778" w14:textId="77777777" w:rsidTr="00AA51CC">
                <w:trPr>
                  <w:divId w:val="811992987"/>
                  <w:tblCellSpacing w:w="15" w:type="dxa"/>
                </w:trPr>
                <w:tc>
                  <w:tcPr>
                    <w:tcW w:w="446" w:type="pct"/>
                    <w:hideMark/>
                  </w:tcPr>
                  <w:p w14:paraId="10D96CDE" w14:textId="77777777" w:rsidR="003274CE" w:rsidRDefault="003274CE">
                    <w:pPr>
                      <w:pStyle w:val="Bibliography"/>
                      <w:rPr>
                        <w:noProof/>
                      </w:rPr>
                    </w:pPr>
                    <w:r>
                      <w:rPr>
                        <w:noProof/>
                      </w:rPr>
                      <w:t xml:space="preserve">[22] </w:t>
                    </w:r>
                  </w:p>
                </w:tc>
                <w:tc>
                  <w:tcPr>
                    <w:tcW w:w="4504" w:type="pct"/>
                    <w:hideMark/>
                  </w:tcPr>
                  <w:p w14:paraId="003239D3" w14:textId="77777777" w:rsidR="003274CE" w:rsidRDefault="003274CE">
                    <w:pPr>
                      <w:pStyle w:val="Bibliography"/>
                      <w:rPr>
                        <w:noProof/>
                      </w:rPr>
                    </w:pPr>
                    <w:r>
                      <w:rPr>
                        <w:noProof/>
                      </w:rPr>
                      <w:t xml:space="preserve">Holtec Britain, PSR PART B Chapter 20 Civil Engineering, HI-2240357-R1.0, 1 July 2025. ONRW-2019369590-22060. </w:t>
                    </w:r>
                  </w:p>
                </w:tc>
              </w:tr>
              <w:tr w:rsidR="003274CE" w14:paraId="0A31940A" w14:textId="77777777" w:rsidTr="00AA51CC">
                <w:trPr>
                  <w:divId w:val="811992987"/>
                  <w:tblCellSpacing w:w="15" w:type="dxa"/>
                </w:trPr>
                <w:tc>
                  <w:tcPr>
                    <w:tcW w:w="446" w:type="pct"/>
                    <w:hideMark/>
                  </w:tcPr>
                  <w:p w14:paraId="4E8289B1" w14:textId="77777777" w:rsidR="003274CE" w:rsidRDefault="003274CE">
                    <w:pPr>
                      <w:pStyle w:val="Bibliography"/>
                      <w:rPr>
                        <w:noProof/>
                      </w:rPr>
                    </w:pPr>
                    <w:r>
                      <w:rPr>
                        <w:noProof/>
                      </w:rPr>
                      <w:t xml:space="preserve">[23] </w:t>
                    </w:r>
                  </w:p>
                </w:tc>
                <w:tc>
                  <w:tcPr>
                    <w:tcW w:w="4504" w:type="pct"/>
                    <w:hideMark/>
                  </w:tcPr>
                  <w:p w14:paraId="00E91E07" w14:textId="77777777" w:rsidR="003274CE" w:rsidRDefault="003274CE">
                    <w:pPr>
                      <w:pStyle w:val="Bibliography"/>
                      <w:rPr>
                        <w:noProof/>
                      </w:rPr>
                    </w:pPr>
                    <w:r>
                      <w:rPr>
                        <w:noProof/>
                      </w:rPr>
                      <w:t xml:space="preserve">Holtec Britain, PSR PART B Chapter 21 External Hazards, HI-2240350-R1.0, 1 July 2025. ONRW-2019369590-22064. </w:t>
                    </w:r>
                  </w:p>
                </w:tc>
              </w:tr>
              <w:tr w:rsidR="003274CE" w14:paraId="4F266D2F" w14:textId="77777777" w:rsidTr="00AA51CC">
                <w:trPr>
                  <w:divId w:val="811992987"/>
                  <w:tblCellSpacing w:w="15" w:type="dxa"/>
                </w:trPr>
                <w:tc>
                  <w:tcPr>
                    <w:tcW w:w="446" w:type="pct"/>
                    <w:hideMark/>
                  </w:tcPr>
                  <w:p w14:paraId="2B08FE87" w14:textId="77777777" w:rsidR="003274CE" w:rsidRDefault="003274CE">
                    <w:pPr>
                      <w:pStyle w:val="Bibliography"/>
                      <w:rPr>
                        <w:noProof/>
                      </w:rPr>
                    </w:pPr>
                    <w:r>
                      <w:rPr>
                        <w:noProof/>
                      </w:rPr>
                      <w:t xml:space="preserve">[24] </w:t>
                    </w:r>
                  </w:p>
                </w:tc>
                <w:tc>
                  <w:tcPr>
                    <w:tcW w:w="4504" w:type="pct"/>
                    <w:hideMark/>
                  </w:tcPr>
                  <w:p w14:paraId="13195D8C" w14:textId="77777777" w:rsidR="003274CE" w:rsidRDefault="003274CE">
                    <w:pPr>
                      <w:pStyle w:val="Bibliography"/>
                      <w:rPr>
                        <w:noProof/>
                      </w:rPr>
                    </w:pPr>
                    <w:r>
                      <w:rPr>
                        <w:noProof/>
                      </w:rPr>
                      <w:t xml:space="preserve">Holtec Britain, PSR PART B Chapter 22 Internal Hazards, HI-2240351-R1.0, 1 July 2025. ONRW-2019369590-22063. </w:t>
                    </w:r>
                  </w:p>
                </w:tc>
              </w:tr>
              <w:tr w:rsidR="003274CE" w14:paraId="5427BCBD" w14:textId="77777777" w:rsidTr="00AA51CC">
                <w:trPr>
                  <w:divId w:val="811992987"/>
                  <w:tblCellSpacing w:w="15" w:type="dxa"/>
                </w:trPr>
                <w:tc>
                  <w:tcPr>
                    <w:tcW w:w="446" w:type="pct"/>
                    <w:hideMark/>
                  </w:tcPr>
                  <w:p w14:paraId="10377171" w14:textId="77777777" w:rsidR="003274CE" w:rsidRDefault="003274CE">
                    <w:pPr>
                      <w:pStyle w:val="Bibliography"/>
                      <w:rPr>
                        <w:noProof/>
                      </w:rPr>
                    </w:pPr>
                    <w:r>
                      <w:rPr>
                        <w:noProof/>
                      </w:rPr>
                      <w:t xml:space="preserve">[25] </w:t>
                    </w:r>
                  </w:p>
                </w:tc>
                <w:tc>
                  <w:tcPr>
                    <w:tcW w:w="4504" w:type="pct"/>
                    <w:hideMark/>
                  </w:tcPr>
                  <w:p w14:paraId="3A07B140" w14:textId="77777777" w:rsidR="003274CE" w:rsidRDefault="003274CE">
                    <w:pPr>
                      <w:pStyle w:val="Bibliography"/>
                      <w:rPr>
                        <w:noProof/>
                      </w:rPr>
                    </w:pPr>
                    <w:r>
                      <w:rPr>
                        <w:noProof/>
                      </w:rPr>
                      <w:t xml:space="preserve">Holtec Britain, PSR PART B Chapter 23 Reactor Chemistry, HI-2240352-R1.0, 1 July 2025. ONRW-2019369590-22062. </w:t>
                    </w:r>
                  </w:p>
                </w:tc>
              </w:tr>
              <w:tr w:rsidR="003274CE" w14:paraId="0D0D4667" w14:textId="77777777" w:rsidTr="00AA51CC">
                <w:trPr>
                  <w:divId w:val="811992987"/>
                  <w:tblCellSpacing w:w="15" w:type="dxa"/>
                </w:trPr>
                <w:tc>
                  <w:tcPr>
                    <w:tcW w:w="446" w:type="pct"/>
                    <w:hideMark/>
                  </w:tcPr>
                  <w:p w14:paraId="13808C5C" w14:textId="77777777" w:rsidR="003274CE" w:rsidRDefault="003274CE">
                    <w:pPr>
                      <w:pStyle w:val="Bibliography"/>
                      <w:rPr>
                        <w:noProof/>
                      </w:rPr>
                    </w:pPr>
                    <w:r>
                      <w:rPr>
                        <w:noProof/>
                      </w:rPr>
                      <w:t xml:space="preserve">[26] </w:t>
                    </w:r>
                  </w:p>
                </w:tc>
                <w:tc>
                  <w:tcPr>
                    <w:tcW w:w="4504" w:type="pct"/>
                    <w:hideMark/>
                  </w:tcPr>
                  <w:p w14:paraId="459555E7" w14:textId="77777777" w:rsidR="003274CE" w:rsidRDefault="003274CE">
                    <w:pPr>
                      <w:pStyle w:val="Bibliography"/>
                      <w:rPr>
                        <w:noProof/>
                      </w:rPr>
                    </w:pPr>
                    <w:r>
                      <w:rPr>
                        <w:noProof/>
                      </w:rPr>
                      <w:t xml:space="preserve">Holtec Britain, PSR PART B Chapter 24 Fuel Transport and Storage, HI-2240353-R1.0, 30 June 2025. ONRW-2019369590-21948. </w:t>
                    </w:r>
                  </w:p>
                </w:tc>
              </w:tr>
              <w:tr w:rsidR="003274CE" w14:paraId="1CA4C5B7" w14:textId="77777777" w:rsidTr="00AA51CC">
                <w:trPr>
                  <w:divId w:val="811992987"/>
                  <w:tblCellSpacing w:w="15" w:type="dxa"/>
                </w:trPr>
                <w:tc>
                  <w:tcPr>
                    <w:tcW w:w="446" w:type="pct"/>
                    <w:hideMark/>
                  </w:tcPr>
                  <w:p w14:paraId="51529BD5" w14:textId="77777777" w:rsidR="003274CE" w:rsidRDefault="003274CE">
                    <w:pPr>
                      <w:pStyle w:val="Bibliography"/>
                      <w:rPr>
                        <w:noProof/>
                      </w:rPr>
                    </w:pPr>
                    <w:r>
                      <w:rPr>
                        <w:noProof/>
                      </w:rPr>
                      <w:t xml:space="preserve">[27] </w:t>
                    </w:r>
                  </w:p>
                </w:tc>
                <w:tc>
                  <w:tcPr>
                    <w:tcW w:w="4504" w:type="pct"/>
                    <w:hideMark/>
                  </w:tcPr>
                  <w:p w14:paraId="69311FFB" w14:textId="77777777" w:rsidR="003274CE" w:rsidRDefault="003274CE">
                    <w:pPr>
                      <w:pStyle w:val="Bibliography"/>
                      <w:rPr>
                        <w:noProof/>
                      </w:rPr>
                    </w:pPr>
                    <w:r>
                      <w:rPr>
                        <w:noProof/>
                      </w:rPr>
                      <w:t xml:space="preserve">Holtec Britain, PSR PART B Chapter 25 Construction and Commissioning Approach, HI-2240354-R1.0, 1 July 2025. ONRW-2019369590-22061. </w:t>
                    </w:r>
                  </w:p>
                </w:tc>
              </w:tr>
              <w:tr w:rsidR="003274CE" w14:paraId="342C6D6D" w14:textId="77777777" w:rsidTr="00AA51CC">
                <w:trPr>
                  <w:divId w:val="811992987"/>
                  <w:tblCellSpacing w:w="15" w:type="dxa"/>
                </w:trPr>
                <w:tc>
                  <w:tcPr>
                    <w:tcW w:w="446" w:type="pct"/>
                    <w:hideMark/>
                  </w:tcPr>
                  <w:p w14:paraId="7841B5AC" w14:textId="77777777" w:rsidR="003274CE" w:rsidRDefault="003274CE">
                    <w:pPr>
                      <w:pStyle w:val="Bibliography"/>
                      <w:rPr>
                        <w:noProof/>
                      </w:rPr>
                    </w:pPr>
                    <w:r>
                      <w:rPr>
                        <w:noProof/>
                      </w:rPr>
                      <w:t xml:space="preserve">[28] </w:t>
                    </w:r>
                  </w:p>
                </w:tc>
                <w:tc>
                  <w:tcPr>
                    <w:tcW w:w="4504" w:type="pct"/>
                    <w:hideMark/>
                  </w:tcPr>
                  <w:p w14:paraId="0BE39088" w14:textId="77777777" w:rsidR="003274CE" w:rsidRDefault="003274CE">
                    <w:pPr>
                      <w:pStyle w:val="Bibliography"/>
                      <w:rPr>
                        <w:noProof/>
                      </w:rPr>
                    </w:pPr>
                    <w:r>
                      <w:rPr>
                        <w:noProof/>
                      </w:rPr>
                      <w:t xml:space="preserve">Holtec Britain, PSR PART B Chapter 26 Decommissioning Approach, HI-2240355-R1.0, 1 July 2025. ONRW-2019369590-22059. </w:t>
                    </w:r>
                  </w:p>
                </w:tc>
              </w:tr>
              <w:tr w:rsidR="003274CE" w14:paraId="401D7B21" w14:textId="77777777" w:rsidTr="00AA51CC">
                <w:trPr>
                  <w:divId w:val="811992987"/>
                  <w:tblCellSpacing w:w="15" w:type="dxa"/>
                </w:trPr>
                <w:tc>
                  <w:tcPr>
                    <w:tcW w:w="446" w:type="pct"/>
                    <w:hideMark/>
                  </w:tcPr>
                  <w:p w14:paraId="276EB508" w14:textId="77777777" w:rsidR="003274CE" w:rsidRDefault="003274CE">
                    <w:pPr>
                      <w:pStyle w:val="Bibliography"/>
                      <w:rPr>
                        <w:noProof/>
                      </w:rPr>
                    </w:pPr>
                    <w:r>
                      <w:rPr>
                        <w:noProof/>
                      </w:rPr>
                      <w:lastRenderedPageBreak/>
                      <w:t xml:space="preserve">[29] </w:t>
                    </w:r>
                  </w:p>
                </w:tc>
                <w:tc>
                  <w:tcPr>
                    <w:tcW w:w="4504" w:type="pct"/>
                    <w:hideMark/>
                  </w:tcPr>
                  <w:p w14:paraId="5D23C3DA" w14:textId="77777777" w:rsidR="003274CE" w:rsidRDefault="003274CE">
                    <w:pPr>
                      <w:pStyle w:val="Bibliography"/>
                      <w:rPr>
                        <w:noProof/>
                      </w:rPr>
                    </w:pPr>
                    <w:r>
                      <w:rPr>
                        <w:noProof/>
                      </w:rPr>
                      <w:t xml:space="preserve">Holtec Britain, Generic Security Report, HI-2240878 Revision 0, 3 June 2025. ONRW-2019369590-21391. </w:t>
                    </w:r>
                  </w:p>
                </w:tc>
              </w:tr>
              <w:tr w:rsidR="003274CE" w14:paraId="26C813ED" w14:textId="77777777" w:rsidTr="00AA51CC">
                <w:trPr>
                  <w:divId w:val="811992987"/>
                  <w:tblCellSpacing w:w="15" w:type="dxa"/>
                </w:trPr>
                <w:tc>
                  <w:tcPr>
                    <w:tcW w:w="446" w:type="pct"/>
                    <w:hideMark/>
                  </w:tcPr>
                  <w:p w14:paraId="46098145" w14:textId="77777777" w:rsidR="003274CE" w:rsidRDefault="003274CE">
                    <w:pPr>
                      <w:pStyle w:val="Bibliography"/>
                      <w:rPr>
                        <w:noProof/>
                      </w:rPr>
                    </w:pPr>
                    <w:r>
                      <w:rPr>
                        <w:noProof/>
                      </w:rPr>
                      <w:t xml:space="preserve">[30] </w:t>
                    </w:r>
                  </w:p>
                </w:tc>
                <w:tc>
                  <w:tcPr>
                    <w:tcW w:w="4504" w:type="pct"/>
                    <w:hideMark/>
                  </w:tcPr>
                  <w:p w14:paraId="75B11D90" w14:textId="77777777" w:rsidR="003274CE" w:rsidRDefault="003274CE">
                    <w:pPr>
                      <w:pStyle w:val="Bibliography"/>
                      <w:rPr>
                        <w:noProof/>
                      </w:rPr>
                    </w:pPr>
                    <w:r>
                      <w:rPr>
                        <w:noProof/>
                      </w:rPr>
                      <w:t xml:space="preserve">Holtec Britain, Preliminary Safeguards Report, HI-2240260 Revision 0, 4 February 2025. ONRW-2019369590-17077. </w:t>
                    </w:r>
                  </w:p>
                </w:tc>
              </w:tr>
              <w:tr w:rsidR="003274CE" w14:paraId="3B0F3F1E" w14:textId="77777777" w:rsidTr="00AA51CC">
                <w:trPr>
                  <w:divId w:val="811992987"/>
                  <w:tblCellSpacing w:w="15" w:type="dxa"/>
                </w:trPr>
                <w:tc>
                  <w:tcPr>
                    <w:tcW w:w="446" w:type="pct"/>
                    <w:hideMark/>
                  </w:tcPr>
                  <w:p w14:paraId="64B13340" w14:textId="77777777" w:rsidR="003274CE" w:rsidRDefault="003274CE">
                    <w:pPr>
                      <w:pStyle w:val="Bibliography"/>
                      <w:rPr>
                        <w:noProof/>
                      </w:rPr>
                    </w:pPr>
                    <w:r>
                      <w:rPr>
                        <w:noProof/>
                      </w:rPr>
                      <w:t xml:space="preserve">[31] </w:t>
                    </w:r>
                  </w:p>
                </w:tc>
                <w:tc>
                  <w:tcPr>
                    <w:tcW w:w="4504" w:type="pct"/>
                    <w:hideMark/>
                  </w:tcPr>
                  <w:p w14:paraId="7D081B60" w14:textId="77777777" w:rsidR="003274CE" w:rsidRDefault="003274CE">
                    <w:pPr>
                      <w:pStyle w:val="Bibliography"/>
                      <w:rPr>
                        <w:noProof/>
                      </w:rPr>
                    </w:pPr>
                    <w:r>
                      <w:rPr>
                        <w:noProof/>
                      </w:rPr>
                      <w:t xml:space="preserve">Holtec Britain, PER Chapter 1 Radioactive Waste Management Arrangements, HI-2240360 Revision 1, 3 June 2025. ONRW-2019369590-21264. </w:t>
                    </w:r>
                  </w:p>
                </w:tc>
              </w:tr>
              <w:tr w:rsidR="003274CE" w14:paraId="3F39C32A" w14:textId="77777777" w:rsidTr="00AA51CC">
                <w:trPr>
                  <w:divId w:val="811992987"/>
                  <w:tblCellSpacing w:w="15" w:type="dxa"/>
                </w:trPr>
                <w:tc>
                  <w:tcPr>
                    <w:tcW w:w="446" w:type="pct"/>
                    <w:hideMark/>
                  </w:tcPr>
                  <w:p w14:paraId="52F52482" w14:textId="77777777" w:rsidR="003274CE" w:rsidRDefault="003274CE">
                    <w:pPr>
                      <w:pStyle w:val="Bibliography"/>
                      <w:rPr>
                        <w:noProof/>
                      </w:rPr>
                    </w:pPr>
                    <w:r>
                      <w:rPr>
                        <w:noProof/>
                      </w:rPr>
                      <w:t xml:space="preserve">[32] </w:t>
                    </w:r>
                  </w:p>
                </w:tc>
                <w:tc>
                  <w:tcPr>
                    <w:tcW w:w="4504" w:type="pct"/>
                    <w:hideMark/>
                  </w:tcPr>
                  <w:p w14:paraId="21867B6D" w14:textId="77777777" w:rsidR="003274CE" w:rsidRDefault="003274CE">
                    <w:pPr>
                      <w:pStyle w:val="Bibliography"/>
                      <w:rPr>
                        <w:noProof/>
                      </w:rPr>
                    </w:pPr>
                    <w:r>
                      <w:rPr>
                        <w:noProof/>
                      </w:rPr>
                      <w:t xml:space="preserve">Holtec Britain, PER Chapter 2 Quantification of Effluent Discharges and Limits, HI-2240361 Revision 1, 3 June 2025. ONRW-2019369590-21265. </w:t>
                    </w:r>
                  </w:p>
                </w:tc>
              </w:tr>
              <w:tr w:rsidR="003274CE" w14:paraId="2DE409FB" w14:textId="77777777" w:rsidTr="00AA51CC">
                <w:trPr>
                  <w:divId w:val="811992987"/>
                  <w:tblCellSpacing w:w="15" w:type="dxa"/>
                </w:trPr>
                <w:tc>
                  <w:tcPr>
                    <w:tcW w:w="446" w:type="pct"/>
                    <w:hideMark/>
                  </w:tcPr>
                  <w:p w14:paraId="2600EF70" w14:textId="77777777" w:rsidR="003274CE" w:rsidRDefault="003274CE">
                    <w:pPr>
                      <w:pStyle w:val="Bibliography"/>
                      <w:rPr>
                        <w:noProof/>
                      </w:rPr>
                    </w:pPr>
                    <w:r>
                      <w:rPr>
                        <w:noProof/>
                      </w:rPr>
                      <w:t xml:space="preserve">[33] </w:t>
                    </w:r>
                  </w:p>
                </w:tc>
                <w:tc>
                  <w:tcPr>
                    <w:tcW w:w="4504" w:type="pct"/>
                    <w:hideMark/>
                  </w:tcPr>
                  <w:p w14:paraId="0CEE529D" w14:textId="77777777" w:rsidR="003274CE" w:rsidRDefault="003274CE">
                    <w:pPr>
                      <w:pStyle w:val="Bibliography"/>
                      <w:rPr>
                        <w:noProof/>
                      </w:rPr>
                    </w:pPr>
                    <w:r>
                      <w:rPr>
                        <w:noProof/>
                      </w:rPr>
                      <w:t xml:space="preserve">Holtec Britain, PER Chapter 3 Radiological Impact Assessment, HI-2240362 Revision 1, 2 July 2025. ONRW-2019369590-22108. </w:t>
                    </w:r>
                  </w:p>
                </w:tc>
              </w:tr>
              <w:tr w:rsidR="003274CE" w14:paraId="2BE388F6" w14:textId="77777777" w:rsidTr="00AA51CC">
                <w:trPr>
                  <w:divId w:val="811992987"/>
                  <w:tblCellSpacing w:w="15" w:type="dxa"/>
                </w:trPr>
                <w:tc>
                  <w:tcPr>
                    <w:tcW w:w="446" w:type="pct"/>
                    <w:hideMark/>
                  </w:tcPr>
                  <w:p w14:paraId="205FBDD3" w14:textId="77777777" w:rsidR="003274CE" w:rsidRDefault="003274CE">
                    <w:pPr>
                      <w:pStyle w:val="Bibliography"/>
                      <w:rPr>
                        <w:noProof/>
                      </w:rPr>
                    </w:pPr>
                    <w:r>
                      <w:rPr>
                        <w:noProof/>
                      </w:rPr>
                      <w:t xml:space="preserve">[34] </w:t>
                    </w:r>
                  </w:p>
                </w:tc>
                <w:tc>
                  <w:tcPr>
                    <w:tcW w:w="4504" w:type="pct"/>
                    <w:hideMark/>
                  </w:tcPr>
                  <w:p w14:paraId="140200C0" w14:textId="77777777" w:rsidR="003274CE" w:rsidRDefault="003274CE">
                    <w:pPr>
                      <w:pStyle w:val="Bibliography"/>
                      <w:rPr>
                        <w:noProof/>
                      </w:rPr>
                    </w:pPr>
                    <w:r>
                      <w:rPr>
                        <w:noProof/>
                      </w:rPr>
                      <w:t xml:space="preserve">Holtec Britain, PER Chapter 4 Conventional Impact Assessment, HI-2240363 Revision 1, 3 June 2025. ONRW-2019369590-21267. </w:t>
                    </w:r>
                  </w:p>
                </w:tc>
              </w:tr>
              <w:tr w:rsidR="003274CE" w14:paraId="3FBBB450" w14:textId="77777777" w:rsidTr="00AA51CC">
                <w:trPr>
                  <w:divId w:val="811992987"/>
                  <w:tblCellSpacing w:w="15" w:type="dxa"/>
                </w:trPr>
                <w:tc>
                  <w:tcPr>
                    <w:tcW w:w="446" w:type="pct"/>
                    <w:hideMark/>
                  </w:tcPr>
                  <w:p w14:paraId="530A1C95" w14:textId="77777777" w:rsidR="003274CE" w:rsidRDefault="003274CE">
                    <w:pPr>
                      <w:pStyle w:val="Bibliography"/>
                      <w:rPr>
                        <w:noProof/>
                      </w:rPr>
                    </w:pPr>
                    <w:r>
                      <w:rPr>
                        <w:noProof/>
                      </w:rPr>
                      <w:t xml:space="preserve">[35] </w:t>
                    </w:r>
                  </w:p>
                </w:tc>
                <w:tc>
                  <w:tcPr>
                    <w:tcW w:w="4504" w:type="pct"/>
                    <w:hideMark/>
                  </w:tcPr>
                  <w:p w14:paraId="45F76A74" w14:textId="77777777" w:rsidR="003274CE" w:rsidRDefault="003274CE">
                    <w:pPr>
                      <w:pStyle w:val="Bibliography"/>
                      <w:rPr>
                        <w:noProof/>
                      </w:rPr>
                    </w:pPr>
                    <w:r>
                      <w:rPr>
                        <w:noProof/>
                      </w:rPr>
                      <w:t xml:space="preserve">Holtec Britain, PER Chapter 5 Monitoring and Sampling, HI-2240801 Revision 0 - 3 June 2025. ONRW-2019369590-21268. </w:t>
                    </w:r>
                  </w:p>
                </w:tc>
              </w:tr>
              <w:tr w:rsidR="003274CE" w14:paraId="71B09F58" w14:textId="77777777" w:rsidTr="00AA51CC">
                <w:trPr>
                  <w:divId w:val="811992987"/>
                  <w:tblCellSpacing w:w="15" w:type="dxa"/>
                </w:trPr>
                <w:tc>
                  <w:tcPr>
                    <w:tcW w:w="446" w:type="pct"/>
                    <w:hideMark/>
                  </w:tcPr>
                  <w:p w14:paraId="1F01488A" w14:textId="77777777" w:rsidR="003274CE" w:rsidRDefault="003274CE">
                    <w:pPr>
                      <w:pStyle w:val="Bibliography"/>
                      <w:rPr>
                        <w:noProof/>
                      </w:rPr>
                    </w:pPr>
                    <w:r>
                      <w:rPr>
                        <w:noProof/>
                      </w:rPr>
                      <w:t xml:space="preserve">[36] </w:t>
                    </w:r>
                  </w:p>
                </w:tc>
                <w:tc>
                  <w:tcPr>
                    <w:tcW w:w="4504" w:type="pct"/>
                    <w:hideMark/>
                  </w:tcPr>
                  <w:p w14:paraId="0F48AA0E" w14:textId="77777777" w:rsidR="003274CE" w:rsidRDefault="003274CE">
                    <w:pPr>
                      <w:pStyle w:val="Bibliography"/>
                      <w:rPr>
                        <w:noProof/>
                      </w:rPr>
                    </w:pPr>
                    <w:r>
                      <w:rPr>
                        <w:noProof/>
                      </w:rPr>
                      <w:t xml:space="preserve">Holtec Britain, PER Chapter 6 Demonstration of Best Available Techniques, HI-224153 Rev 0, July 2025. ONRW-2019369590-22527. </w:t>
                    </w:r>
                  </w:p>
                </w:tc>
              </w:tr>
              <w:tr w:rsidR="003274CE" w14:paraId="217C7193" w14:textId="77777777" w:rsidTr="00AA51CC">
                <w:trPr>
                  <w:divId w:val="811992987"/>
                  <w:tblCellSpacing w:w="15" w:type="dxa"/>
                </w:trPr>
                <w:tc>
                  <w:tcPr>
                    <w:tcW w:w="446" w:type="pct"/>
                    <w:hideMark/>
                  </w:tcPr>
                  <w:p w14:paraId="1FDDDF05" w14:textId="77777777" w:rsidR="003274CE" w:rsidRDefault="003274CE">
                    <w:pPr>
                      <w:pStyle w:val="Bibliography"/>
                      <w:rPr>
                        <w:noProof/>
                      </w:rPr>
                    </w:pPr>
                    <w:r>
                      <w:rPr>
                        <w:noProof/>
                      </w:rPr>
                      <w:t xml:space="preserve">[37] </w:t>
                    </w:r>
                  </w:p>
                </w:tc>
                <w:tc>
                  <w:tcPr>
                    <w:tcW w:w="4504" w:type="pct"/>
                    <w:hideMark/>
                  </w:tcPr>
                  <w:p w14:paraId="1DC17399" w14:textId="77777777" w:rsidR="003274CE" w:rsidRDefault="003274CE">
                    <w:pPr>
                      <w:pStyle w:val="Bibliography"/>
                      <w:rPr>
                        <w:noProof/>
                      </w:rPr>
                    </w:pPr>
                    <w:r>
                      <w:rPr>
                        <w:noProof/>
                      </w:rPr>
                      <w:t xml:space="preserve">Holtec Britain, GDA Design Reference Point, HI-2240648 - R2.0, May 2025. ONRW-2019369590-20879. </w:t>
                    </w:r>
                  </w:p>
                </w:tc>
              </w:tr>
              <w:tr w:rsidR="003274CE" w14:paraId="4A1FC5A5" w14:textId="77777777" w:rsidTr="00AA51CC">
                <w:trPr>
                  <w:divId w:val="811992987"/>
                  <w:tblCellSpacing w:w="15" w:type="dxa"/>
                </w:trPr>
                <w:tc>
                  <w:tcPr>
                    <w:tcW w:w="446" w:type="pct"/>
                    <w:hideMark/>
                  </w:tcPr>
                  <w:p w14:paraId="3E1DE8B2" w14:textId="77777777" w:rsidR="003274CE" w:rsidRDefault="003274CE">
                    <w:pPr>
                      <w:pStyle w:val="Bibliography"/>
                      <w:rPr>
                        <w:noProof/>
                      </w:rPr>
                    </w:pPr>
                    <w:r>
                      <w:rPr>
                        <w:noProof/>
                      </w:rPr>
                      <w:t xml:space="preserve">[38] </w:t>
                    </w:r>
                  </w:p>
                </w:tc>
                <w:tc>
                  <w:tcPr>
                    <w:tcW w:w="4504" w:type="pct"/>
                    <w:hideMark/>
                  </w:tcPr>
                  <w:p w14:paraId="1C74DBC5" w14:textId="77777777" w:rsidR="003274CE" w:rsidRDefault="003274CE">
                    <w:pPr>
                      <w:pStyle w:val="Bibliography"/>
                      <w:rPr>
                        <w:noProof/>
                      </w:rPr>
                    </w:pPr>
                    <w:r>
                      <w:rPr>
                        <w:noProof/>
                      </w:rPr>
                      <w:t xml:space="preserve">Holtec Britain, Master Document Submission List, HI-2240061 Rev 17. November 2025. ONRW-2019369590-22169. </w:t>
                    </w:r>
                  </w:p>
                </w:tc>
              </w:tr>
              <w:tr w:rsidR="003274CE" w14:paraId="189BB554" w14:textId="77777777" w:rsidTr="00AA51CC">
                <w:trPr>
                  <w:divId w:val="811992987"/>
                  <w:tblCellSpacing w:w="15" w:type="dxa"/>
                </w:trPr>
                <w:tc>
                  <w:tcPr>
                    <w:tcW w:w="446" w:type="pct"/>
                    <w:hideMark/>
                  </w:tcPr>
                  <w:p w14:paraId="3FEE23CF" w14:textId="77777777" w:rsidR="003274CE" w:rsidRDefault="003274CE">
                    <w:pPr>
                      <w:pStyle w:val="Bibliography"/>
                      <w:rPr>
                        <w:noProof/>
                      </w:rPr>
                    </w:pPr>
                    <w:r>
                      <w:rPr>
                        <w:noProof/>
                      </w:rPr>
                      <w:t xml:space="preserve">[39] </w:t>
                    </w:r>
                  </w:p>
                </w:tc>
                <w:tc>
                  <w:tcPr>
                    <w:tcW w:w="4504" w:type="pct"/>
                    <w:hideMark/>
                  </w:tcPr>
                  <w:p w14:paraId="2DE08003" w14:textId="77777777" w:rsidR="003274CE" w:rsidRDefault="003274CE">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3274CE" w14:paraId="0A957C61" w14:textId="77777777" w:rsidTr="00AA51CC">
                <w:trPr>
                  <w:divId w:val="811992987"/>
                  <w:tblCellSpacing w:w="15" w:type="dxa"/>
                </w:trPr>
                <w:tc>
                  <w:tcPr>
                    <w:tcW w:w="446" w:type="pct"/>
                    <w:hideMark/>
                  </w:tcPr>
                  <w:p w14:paraId="288820DF" w14:textId="77777777" w:rsidR="003274CE" w:rsidRDefault="003274CE">
                    <w:pPr>
                      <w:pStyle w:val="Bibliography"/>
                      <w:rPr>
                        <w:noProof/>
                      </w:rPr>
                    </w:pPr>
                    <w:r>
                      <w:rPr>
                        <w:noProof/>
                      </w:rPr>
                      <w:t xml:space="preserve">[40] </w:t>
                    </w:r>
                  </w:p>
                </w:tc>
                <w:tc>
                  <w:tcPr>
                    <w:tcW w:w="4504" w:type="pct"/>
                    <w:hideMark/>
                  </w:tcPr>
                  <w:p w14:paraId="0961DE30" w14:textId="77777777" w:rsidR="003274CE" w:rsidRDefault="003274CE">
                    <w:pPr>
                      <w:pStyle w:val="Bibliography"/>
                      <w:rPr>
                        <w:noProof/>
                      </w:rPr>
                    </w:pPr>
                    <w:r>
                      <w:rPr>
                        <w:noProof/>
                      </w:rPr>
                      <w:t xml:space="preserve">ONR, NS-TAST-GD-096 - Guidance on Mechanics of Assessment https://onr.org.uk/media/documents/guidance/ns-tast-gd-096.docx. </w:t>
                    </w:r>
                  </w:p>
                </w:tc>
              </w:tr>
              <w:tr w:rsidR="003274CE" w14:paraId="56A8FAD5" w14:textId="77777777" w:rsidTr="00AA51CC">
                <w:trPr>
                  <w:divId w:val="811992987"/>
                  <w:tblCellSpacing w:w="15" w:type="dxa"/>
                </w:trPr>
                <w:tc>
                  <w:tcPr>
                    <w:tcW w:w="446" w:type="pct"/>
                    <w:hideMark/>
                  </w:tcPr>
                  <w:p w14:paraId="23D15DC5" w14:textId="77777777" w:rsidR="003274CE" w:rsidRDefault="003274CE">
                    <w:pPr>
                      <w:pStyle w:val="Bibliography"/>
                      <w:rPr>
                        <w:noProof/>
                      </w:rPr>
                    </w:pPr>
                    <w:r>
                      <w:rPr>
                        <w:noProof/>
                      </w:rPr>
                      <w:t xml:space="preserve">[41] </w:t>
                    </w:r>
                  </w:p>
                </w:tc>
                <w:tc>
                  <w:tcPr>
                    <w:tcW w:w="4504" w:type="pct"/>
                    <w:hideMark/>
                  </w:tcPr>
                  <w:p w14:paraId="320721D0" w14:textId="77777777" w:rsidR="003274CE" w:rsidRDefault="003274CE">
                    <w:pPr>
                      <w:pStyle w:val="Bibliography"/>
                      <w:rPr>
                        <w:noProof/>
                      </w:rPr>
                    </w:pPr>
                    <w:r>
                      <w:rPr>
                        <w:noProof/>
                      </w:rPr>
                      <w:t xml:space="preserve">ONR, Safety Assessment Principles for Nuclear Facilities (SAPs), 2014 Edition, Revision 1, January 2020. www.onr.org.uk/saps/saps2014.pdf. </w:t>
                    </w:r>
                  </w:p>
                </w:tc>
              </w:tr>
              <w:tr w:rsidR="003274CE" w14:paraId="13241B23" w14:textId="77777777" w:rsidTr="00AA51CC">
                <w:trPr>
                  <w:divId w:val="811992987"/>
                  <w:tblCellSpacing w:w="15" w:type="dxa"/>
                </w:trPr>
                <w:tc>
                  <w:tcPr>
                    <w:tcW w:w="446" w:type="pct"/>
                    <w:hideMark/>
                  </w:tcPr>
                  <w:p w14:paraId="2BABA827" w14:textId="77777777" w:rsidR="003274CE" w:rsidRDefault="003274CE">
                    <w:pPr>
                      <w:pStyle w:val="Bibliography"/>
                      <w:rPr>
                        <w:noProof/>
                      </w:rPr>
                    </w:pPr>
                    <w:r>
                      <w:rPr>
                        <w:noProof/>
                      </w:rPr>
                      <w:t xml:space="preserve">[42] </w:t>
                    </w:r>
                  </w:p>
                </w:tc>
                <w:tc>
                  <w:tcPr>
                    <w:tcW w:w="4504" w:type="pct"/>
                    <w:hideMark/>
                  </w:tcPr>
                  <w:p w14:paraId="735EB3C9" w14:textId="77777777" w:rsidR="003274CE" w:rsidRDefault="003274CE">
                    <w:pPr>
                      <w:pStyle w:val="Bibliography"/>
                      <w:rPr>
                        <w:noProof/>
                      </w:rPr>
                    </w:pPr>
                    <w:r>
                      <w:rPr>
                        <w:noProof/>
                      </w:rPr>
                      <w:t xml:space="preserve">ONR, Technical Assessment Guides. //www.onr.org.uk/operational/tech_asst_guides/index.htm. </w:t>
                    </w:r>
                  </w:p>
                </w:tc>
              </w:tr>
              <w:tr w:rsidR="003274CE" w14:paraId="26E18EBF" w14:textId="77777777" w:rsidTr="00AA51CC">
                <w:trPr>
                  <w:divId w:val="811992987"/>
                  <w:tblCellSpacing w:w="15" w:type="dxa"/>
                </w:trPr>
                <w:tc>
                  <w:tcPr>
                    <w:tcW w:w="446" w:type="pct"/>
                    <w:hideMark/>
                  </w:tcPr>
                  <w:p w14:paraId="6B31BD97" w14:textId="77777777" w:rsidR="003274CE" w:rsidRDefault="003274CE">
                    <w:pPr>
                      <w:pStyle w:val="Bibliography"/>
                      <w:rPr>
                        <w:noProof/>
                      </w:rPr>
                    </w:pPr>
                    <w:r>
                      <w:rPr>
                        <w:noProof/>
                      </w:rPr>
                      <w:lastRenderedPageBreak/>
                      <w:t xml:space="preserve">[43] </w:t>
                    </w:r>
                  </w:p>
                </w:tc>
                <w:tc>
                  <w:tcPr>
                    <w:tcW w:w="4504" w:type="pct"/>
                    <w:hideMark/>
                  </w:tcPr>
                  <w:p w14:paraId="6E434CAE" w14:textId="77777777" w:rsidR="003274CE" w:rsidRDefault="003274CE">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3274CE" w14:paraId="464C4A28" w14:textId="77777777" w:rsidTr="00AA51CC">
                <w:trPr>
                  <w:divId w:val="811992987"/>
                  <w:tblCellSpacing w:w="15" w:type="dxa"/>
                </w:trPr>
                <w:tc>
                  <w:tcPr>
                    <w:tcW w:w="446" w:type="pct"/>
                    <w:hideMark/>
                  </w:tcPr>
                  <w:p w14:paraId="362DFFA4" w14:textId="77777777" w:rsidR="003274CE" w:rsidRDefault="003274CE">
                    <w:pPr>
                      <w:pStyle w:val="Bibliography"/>
                      <w:rPr>
                        <w:noProof/>
                      </w:rPr>
                    </w:pPr>
                    <w:r>
                      <w:rPr>
                        <w:noProof/>
                      </w:rPr>
                      <w:t xml:space="preserve">[44] </w:t>
                    </w:r>
                  </w:p>
                </w:tc>
                <w:tc>
                  <w:tcPr>
                    <w:tcW w:w="4504" w:type="pct"/>
                    <w:hideMark/>
                  </w:tcPr>
                  <w:p w14:paraId="1DB510A5" w14:textId="77777777" w:rsidR="003274CE" w:rsidRDefault="003274CE">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3274CE" w14:paraId="1984493D" w14:textId="77777777" w:rsidTr="00AA51CC">
                <w:trPr>
                  <w:divId w:val="811992987"/>
                  <w:tblCellSpacing w:w="15" w:type="dxa"/>
                </w:trPr>
                <w:tc>
                  <w:tcPr>
                    <w:tcW w:w="446" w:type="pct"/>
                    <w:hideMark/>
                  </w:tcPr>
                  <w:p w14:paraId="77C5AD8E" w14:textId="77777777" w:rsidR="003274CE" w:rsidRDefault="003274CE">
                    <w:pPr>
                      <w:pStyle w:val="Bibliography"/>
                      <w:rPr>
                        <w:noProof/>
                      </w:rPr>
                    </w:pPr>
                    <w:r>
                      <w:rPr>
                        <w:noProof/>
                      </w:rPr>
                      <w:t xml:space="preserve">[45] </w:t>
                    </w:r>
                  </w:p>
                </w:tc>
                <w:tc>
                  <w:tcPr>
                    <w:tcW w:w="4504" w:type="pct"/>
                    <w:hideMark/>
                  </w:tcPr>
                  <w:p w14:paraId="75A0164C" w14:textId="77777777" w:rsidR="003274CE" w:rsidRDefault="003274CE">
                    <w:pPr>
                      <w:pStyle w:val="Bibliography"/>
                      <w:rPr>
                        <w:noProof/>
                      </w:rPr>
                    </w:pPr>
                    <w:r>
                      <w:rPr>
                        <w:noProof/>
                      </w:rPr>
                      <w:t>ONR, “Step 2 External Hazards Assessment Plan for the Generic Design Assessment of the Holtec SMR-300,” ONR, 2024.</w:t>
                    </w:r>
                  </w:p>
                </w:tc>
              </w:tr>
              <w:tr w:rsidR="003274CE" w14:paraId="551D4C0C" w14:textId="77777777" w:rsidTr="00AA51CC">
                <w:trPr>
                  <w:divId w:val="811992987"/>
                  <w:tblCellSpacing w:w="15" w:type="dxa"/>
                </w:trPr>
                <w:tc>
                  <w:tcPr>
                    <w:tcW w:w="446" w:type="pct"/>
                    <w:hideMark/>
                  </w:tcPr>
                  <w:p w14:paraId="02FA64BB" w14:textId="77777777" w:rsidR="003274CE" w:rsidRDefault="003274CE">
                    <w:pPr>
                      <w:pStyle w:val="Bibliography"/>
                      <w:rPr>
                        <w:noProof/>
                      </w:rPr>
                    </w:pPr>
                    <w:r>
                      <w:rPr>
                        <w:noProof/>
                      </w:rPr>
                      <w:t xml:space="preserve">[46] </w:t>
                    </w:r>
                  </w:p>
                </w:tc>
                <w:tc>
                  <w:tcPr>
                    <w:tcW w:w="4504" w:type="pct"/>
                    <w:hideMark/>
                  </w:tcPr>
                  <w:p w14:paraId="5AF71CEB" w14:textId="77777777" w:rsidR="003274CE" w:rsidRDefault="003274CE">
                    <w:pPr>
                      <w:pStyle w:val="Bibliography"/>
                      <w:rPr>
                        <w:noProof/>
                      </w:rPr>
                    </w:pPr>
                    <w:r>
                      <w:rPr>
                        <w:noProof/>
                      </w:rPr>
                      <w:t xml:space="preserve">ONR, Holtec SMR-300 Step 2 - Summary Report, January 2026. ONRW-2019369590-22557. </w:t>
                    </w:r>
                  </w:p>
                </w:tc>
              </w:tr>
              <w:tr w:rsidR="003274CE" w14:paraId="1E8AA23D" w14:textId="77777777" w:rsidTr="00AA51CC">
                <w:trPr>
                  <w:divId w:val="811992987"/>
                  <w:tblCellSpacing w:w="15" w:type="dxa"/>
                </w:trPr>
                <w:tc>
                  <w:tcPr>
                    <w:tcW w:w="446" w:type="pct"/>
                    <w:hideMark/>
                  </w:tcPr>
                  <w:p w14:paraId="5FFB4FAF" w14:textId="77777777" w:rsidR="003274CE" w:rsidRDefault="003274CE">
                    <w:pPr>
                      <w:pStyle w:val="Bibliography"/>
                      <w:rPr>
                        <w:noProof/>
                      </w:rPr>
                    </w:pPr>
                    <w:r>
                      <w:rPr>
                        <w:noProof/>
                      </w:rPr>
                      <w:t xml:space="preserve">[47] </w:t>
                    </w:r>
                  </w:p>
                </w:tc>
                <w:tc>
                  <w:tcPr>
                    <w:tcW w:w="4504" w:type="pct"/>
                    <w:hideMark/>
                  </w:tcPr>
                  <w:p w14:paraId="472CD8EC" w14:textId="77777777" w:rsidR="003274CE" w:rsidRDefault="003274CE">
                    <w:pPr>
                      <w:pStyle w:val="Bibliography"/>
                      <w:rPr>
                        <w:noProof/>
                      </w:rPr>
                    </w:pPr>
                    <w:r>
                      <w:rPr>
                        <w:noProof/>
                      </w:rPr>
                      <w:t xml:space="preserve">Holtec Britain, Design Reference Point and GDA Scope Change Proposal, HI-2241229 R0, October 2024. ONRW-2019369590-13623. </w:t>
                    </w:r>
                  </w:p>
                </w:tc>
              </w:tr>
              <w:tr w:rsidR="003274CE" w14:paraId="1726BD62" w14:textId="77777777" w:rsidTr="00AA51CC">
                <w:trPr>
                  <w:divId w:val="811992987"/>
                  <w:tblCellSpacing w:w="15" w:type="dxa"/>
                </w:trPr>
                <w:tc>
                  <w:tcPr>
                    <w:tcW w:w="446" w:type="pct"/>
                    <w:hideMark/>
                  </w:tcPr>
                  <w:p w14:paraId="477EC318" w14:textId="77777777" w:rsidR="003274CE" w:rsidRDefault="003274CE">
                    <w:pPr>
                      <w:pStyle w:val="Bibliography"/>
                      <w:rPr>
                        <w:noProof/>
                      </w:rPr>
                    </w:pPr>
                    <w:r>
                      <w:rPr>
                        <w:noProof/>
                      </w:rPr>
                      <w:t xml:space="preserve">[48] </w:t>
                    </w:r>
                  </w:p>
                </w:tc>
                <w:tc>
                  <w:tcPr>
                    <w:tcW w:w="4504" w:type="pct"/>
                    <w:hideMark/>
                  </w:tcPr>
                  <w:p w14:paraId="650F4DC0" w14:textId="77777777" w:rsidR="003274CE" w:rsidRDefault="003274CE">
                    <w:pPr>
                      <w:pStyle w:val="Bibliography"/>
                      <w:rPr>
                        <w:noProof/>
                      </w:rPr>
                    </w:pPr>
                    <w:r>
                      <w:rPr>
                        <w:noProof/>
                      </w:rPr>
                      <w:t xml:space="preserve">Holtec Britain, Reduction in GDA Scope for the HI-STORM UMAX System; HI-2241518 Rev 0, December 2024. ONRW-2019369590-15456. </w:t>
                    </w:r>
                  </w:p>
                </w:tc>
              </w:tr>
              <w:tr w:rsidR="003274CE" w14:paraId="1CF7021C" w14:textId="77777777" w:rsidTr="00AA51CC">
                <w:trPr>
                  <w:divId w:val="811992987"/>
                  <w:tblCellSpacing w:w="15" w:type="dxa"/>
                </w:trPr>
                <w:tc>
                  <w:tcPr>
                    <w:tcW w:w="446" w:type="pct"/>
                    <w:hideMark/>
                  </w:tcPr>
                  <w:p w14:paraId="443C0B07" w14:textId="77777777" w:rsidR="003274CE" w:rsidRDefault="003274CE">
                    <w:pPr>
                      <w:pStyle w:val="Bibliography"/>
                      <w:rPr>
                        <w:noProof/>
                      </w:rPr>
                    </w:pPr>
                    <w:r>
                      <w:rPr>
                        <w:noProof/>
                      </w:rPr>
                      <w:t xml:space="preserve">[49] </w:t>
                    </w:r>
                  </w:p>
                </w:tc>
                <w:tc>
                  <w:tcPr>
                    <w:tcW w:w="4504" w:type="pct"/>
                    <w:hideMark/>
                  </w:tcPr>
                  <w:p w14:paraId="4E7FEEBF" w14:textId="77777777" w:rsidR="003274CE" w:rsidRDefault="003274CE">
                    <w:pPr>
                      <w:pStyle w:val="Bibliography"/>
                      <w:rPr>
                        <w:noProof/>
                      </w:rPr>
                    </w:pPr>
                    <w:r>
                      <w:rPr>
                        <w:noProof/>
                      </w:rPr>
                      <w:t xml:space="preserve">Holtec, Generic Site Envelope Report for SMR-300 UK GDA, HI-2240069, Revision 2, ONRW-2019369590-16342, 2025. </w:t>
                    </w:r>
                  </w:p>
                </w:tc>
              </w:tr>
              <w:tr w:rsidR="003274CE" w14:paraId="75D22AD4" w14:textId="77777777" w:rsidTr="00AA51CC">
                <w:trPr>
                  <w:divId w:val="811992987"/>
                  <w:tblCellSpacing w:w="15" w:type="dxa"/>
                </w:trPr>
                <w:tc>
                  <w:tcPr>
                    <w:tcW w:w="446" w:type="pct"/>
                    <w:hideMark/>
                  </w:tcPr>
                  <w:p w14:paraId="4B18B527" w14:textId="77777777" w:rsidR="003274CE" w:rsidRDefault="003274CE">
                    <w:pPr>
                      <w:pStyle w:val="Bibliography"/>
                      <w:rPr>
                        <w:noProof/>
                      </w:rPr>
                    </w:pPr>
                    <w:r>
                      <w:rPr>
                        <w:noProof/>
                      </w:rPr>
                      <w:t xml:space="preserve">[50] </w:t>
                    </w:r>
                  </w:p>
                </w:tc>
                <w:tc>
                  <w:tcPr>
                    <w:tcW w:w="4504" w:type="pct"/>
                    <w:hideMark/>
                  </w:tcPr>
                  <w:p w14:paraId="0DEA6FDD" w14:textId="77777777" w:rsidR="003274CE" w:rsidRDefault="003274CE">
                    <w:pPr>
                      <w:pStyle w:val="Bibliography"/>
                      <w:rPr>
                        <w:noProof/>
                      </w:rPr>
                    </w:pPr>
                    <w:r>
                      <w:rPr>
                        <w:noProof/>
                      </w:rPr>
                      <w:t xml:space="preserve">IAEA, IAEA Safety Standards, https://www.iaea.org/resources/safety-standards/search. </w:t>
                    </w:r>
                  </w:p>
                </w:tc>
              </w:tr>
              <w:tr w:rsidR="003274CE" w14:paraId="4BE18BB4" w14:textId="77777777" w:rsidTr="00AA51CC">
                <w:trPr>
                  <w:divId w:val="811992987"/>
                  <w:tblCellSpacing w:w="15" w:type="dxa"/>
                </w:trPr>
                <w:tc>
                  <w:tcPr>
                    <w:tcW w:w="446" w:type="pct"/>
                    <w:hideMark/>
                  </w:tcPr>
                  <w:p w14:paraId="1AC1F40A" w14:textId="77777777" w:rsidR="003274CE" w:rsidRDefault="003274CE">
                    <w:pPr>
                      <w:pStyle w:val="Bibliography"/>
                      <w:rPr>
                        <w:noProof/>
                      </w:rPr>
                    </w:pPr>
                    <w:r>
                      <w:rPr>
                        <w:noProof/>
                      </w:rPr>
                      <w:t xml:space="preserve">[51] </w:t>
                    </w:r>
                  </w:p>
                </w:tc>
                <w:tc>
                  <w:tcPr>
                    <w:tcW w:w="4504" w:type="pct"/>
                    <w:hideMark/>
                  </w:tcPr>
                  <w:p w14:paraId="1DBBE233" w14:textId="77777777" w:rsidR="003274CE" w:rsidRDefault="003274CE">
                    <w:pPr>
                      <w:pStyle w:val="Bibliography"/>
                      <w:rPr>
                        <w:noProof/>
                      </w:rPr>
                    </w:pPr>
                    <w:r>
                      <w:rPr>
                        <w:noProof/>
                      </w:rPr>
                      <w:t xml:space="preserve">IAEA, IAEA Security Series, https://nucleus-apps.iaea.org/nss-oui/search. </w:t>
                    </w:r>
                  </w:p>
                </w:tc>
              </w:tr>
              <w:tr w:rsidR="003274CE" w14:paraId="60B7B32B" w14:textId="77777777" w:rsidTr="00AA51CC">
                <w:trPr>
                  <w:divId w:val="811992987"/>
                  <w:tblCellSpacing w:w="15" w:type="dxa"/>
                </w:trPr>
                <w:tc>
                  <w:tcPr>
                    <w:tcW w:w="446" w:type="pct"/>
                    <w:hideMark/>
                  </w:tcPr>
                  <w:p w14:paraId="26B955AE" w14:textId="77777777" w:rsidR="003274CE" w:rsidRDefault="003274CE">
                    <w:pPr>
                      <w:pStyle w:val="Bibliography"/>
                      <w:rPr>
                        <w:noProof/>
                      </w:rPr>
                    </w:pPr>
                    <w:r>
                      <w:rPr>
                        <w:noProof/>
                      </w:rPr>
                      <w:t xml:space="preserve">[52] </w:t>
                    </w:r>
                  </w:p>
                </w:tc>
                <w:tc>
                  <w:tcPr>
                    <w:tcW w:w="4504" w:type="pct"/>
                    <w:hideMark/>
                  </w:tcPr>
                  <w:p w14:paraId="2F18AD28" w14:textId="77777777" w:rsidR="003274CE" w:rsidRDefault="003274CE">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3274CE" w14:paraId="30CA6F53" w14:textId="77777777" w:rsidTr="00AA51CC">
                <w:trPr>
                  <w:divId w:val="811992987"/>
                  <w:tblCellSpacing w:w="15" w:type="dxa"/>
                </w:trPr>
                <w:tc>
                  <w:tcPr>
                    <w:tcW w:w="446" w:type="pct"/>
                    <w:hideMark/>
                  </w:tcPr>
                  <w:p w14:paraId="02615815" w14:textId="77777777" w:rsidR="003274CE" w:rsidRDefault="003274CE">
                    <w:pPr>
                      <w:pStyle w:val="Bibliography"/>
                      <w:rPr>
                        <w:noProof/>
                      </w:rPr>
                    </w:pPr>
                    <w:r>
                      <w:rPr>
                        <w:noProof/>
                      </w:rPr>
                      <w:t xml:space="preserve">[53] </w:t>
                    </w:r>
                  </w:p>
                </w:tc>
                <w:tc>
                  <w:tcPr>
                    <w:tcW w:w="4504" w:type="pct"/>
                    <w:hideMark/>
                  </w:tcPr>
                  <w:p w14:paraId="6B7CE0D6" w14:textId="77777777" w:rsidR="003274CE" w:rsidRDefault="003274CE">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3274CE" w14:paraId="6EE4F48D" w14:textId="77777777" w:rsidTr="00AA51CC">
                <w:trPr>
                  <w:divId w:val="811992987"/>
                  <w:tblCellSpacing w:w="15" w:type="dxa"/>
                </w:trPr>
                <w:tc>
                  <w:tcPr>
                    <w:tcW w:w="446" w:type="pct"/>
                    <w:hideMark/>
                  </w:tcPr>
                  <w:p w14:paraId="611D9E30" w14:textId="77777777" w:rsidR="003274CE" w:rsidRDefault="003274CE">
                    <w:pPr>
                      <w:pStyle w:val="Bibliography"/>
                      <w:rPr>
                        <w:noProof/>
                      </w:rPr>
                    </w:pPr>
                    <w:r>
                      <w:rPr>
                        <w:noProof/>
                      </w:rPr>
                      <w:t xml:space="preserve">[54] </w:t>
                    </w:r>
                  </w:p>
                </w:tc>
                <w:tc>
                  <w:tcPr>
                    <w:tcW w:w="4504" w:type="pct"/>
                    <w:hideMark/>
                  </w:tcPr>
                  <w:p w14:paraId="484A8BE0" w14:textId="77777777" w:rsidR="003274CE" w:rsidRDefault="003274CE">
                    <w:pPr>
                      <w:pStyle w:val="Bibliography"/>
                      <w:rPr>
                        <w:noProof/>
                      </w:rPr>
                    </w:pPr>
                    <w:r>
                      <w:rPr>
                        <w:noProof/>
                      </w:rPr>
                      <w:t xml:space="preserve">ONR, Guidance on Mechanics of Assessment, NS-TAST-GD-096, Issue 1.2, December 2022. www.onr.org.uk/operational/tech_asst_guides/index.htm. </w:t>
                    </w:r>
                  </w:p>
                </w:tc>
              </w:tr>
              <w:tr w:rsidR="003274CE" w14:paraId="3E1902A8" w14:textId="77777777" w:rsidTr="00AA51CC">
                <w:trPr>
                  <w:divId w:val="811992987"/>
                  <w:tblCellSpacing w:w="15" w:type="dxa"/>
                </w:trPr>
                <w:tc>
                  <w:tcPr>
                    <w:tcW w:w="446" w:type="pct"/>
                    <w:hideMark/>
                  </w:tcPr>
                  <w:p w14:paraId="6086BFCE" w14:textId="77777777" w:rsidR="003274CE" w:rsidRDefault="003274CE">
                    <w:pPr>
                      <w:pStyle w:val="Bibliography"/>
                      <w:rPr>
                        <w:noProof/>
                      </w:rPr>
                    </w:pPr>
                    <w:r>
                      <w:rPr>
                        <w:noProof/>
                      </w:rPr>
                      <w:t xml:space="preserve">[55] </w:t>
                    </w:r>
                  </w:p>
                </w:tc>
                <w:tc>
                  <w:tcPr>
                    <w:tcW w:w="4504" w:type="pct"/>
                    <w:hideMark/>
                  </w:tcPr>
                  <w:p w14:paraId="2C7921F8" w14:textId="77777777" w:rsidR="003274CE" w:rsidRDefault="003274CE">
                    <w:pPr>
                      <w:pStyle w:val="Bibliography"/>
                      <w:rPr>
                        <w:noProof/>
                      </w:rPr>
                    </w:pPr>
                    <w:r>
                      <w:rPr>
                        <w:noProof/>
                      </w:rPr>
                      <w:t xml:space="preserve">ONR, NS-TAST-GD-013 - External hazards, 2023, Issue No. 9, 2020/227479. </w:t>
                    </w:r>
                  </w:p>
                </w:tc>
              </w:tr>
              <w:tr w:rsidR="003274CE" w14:paraId="5A3D2CEE" w14:textId="77777777" w:rsidTr="00AA51CC">
                <w:trPr>
                  <w:divId w:val="811992987"/>
                  <w:tblCellSpacing w:w="15" w:type="dxa"/>
                </w:trPr>
                <w:tc>
                  <w:tcPr>
                    <w:tcW w:w="446" w:type="pct"/>
                    <w:hideMark/>
                  </w:tcPr>
                  <w:p w14:paraId="6087BF85" w14:textId="77777777" w:rsidR="003274CE" w:rsidRDefault="003274CE">
                    <w:pPr>
                      <w:pStyle w:val="Bibliography"/>
                      <w:rPr>
                        <w:noProof/>
                      </w:rPr>
                    </w:pPr>
                    <w:r>
                      <w:rPr>
                        <w:noProof/>
                      </w:rPr>
                      <w:t xml:space="preserve">[56] </w:t>
                    </w:r>
                  </w:p>
                </w:tc>
                <w:tc>
                  <w:tcPr>
                    <w:tcW w:w="4504" w:type="pct"/>
                    <w:hideMark/>
                  </w:tcPr>
                  <w:p w14:paraId="52CB3F03" w14:textId="77777777" w:rsidR="003274CE" w:rsidRDefault="003274CE">
                    <w:pPr>
                      <w:pStyle w:val="Bibliography"/>
                      <w:rPr>
                        <w:noProof/>
                      </w:rPr>
                    </w:pPr>
                    <w:r>
                      <w:rPr>
                        <w:noProof/>
                      </w:rPr>
                      <w:t xml:space="preserve">ONR, NS-TAST-GD-014 - Internal Hazards, Issue 7.1, 2022. </w:t>
                    </w:r>
                  </w:p>
                </w:tc>
              </w:tr>
              <w:tr w:rsidR="003274CE" w14:paraId="0C0E9337" w14:textId="77777777" w:rsidTr="00AA51CC">
                <w:trPr>
                  <w:divId w:val="811992987"/>
                  <w:tblCellSpacing w:w="15" w:type="dxa"/>
                </w:trPr>
                <w:tc>
                  <w:tcPr>
                    <w:tcW w:w="446" w:type="pct"/>
                    <w:hideMark/>
                  </w:tcPr>
                  <w:p w14:paraId="77F1944D" w14:textId="77777777" w:rsidR="003274CE" w:rsidRDefault="003274CE">
                    <w:pPr>
                      <w:pStyle w:val="Bibliography"/>
                      <w:rPr>
                        <w:noProof/>
                      </w:rPr>
                    </w:pPr>
                    <w:r>
                      <w:rPr>
                        <w:noProof/>
                      </w:rPr>
                      <w:lastRenderedPageBreak/>
                      <w:t xml:space="preserve">[57] </w:t>
                    </w:r>
                  </w:p>
                </w:tc>
                <w:tc>
                  <w:tcPr>
                    <w:tcW w:w="4504" w:type="pct"/>
                    <w:hideMark/>
                  </w:tcPr>
                  <w:p w14:paraId="09D3591E" w14:textId="77777777" w:rsidR="003274CE" w:rsidRDefault="003274CE">
                    <w:pPr>
                      <w:pStyle w:val="Bibliography"/>
                      <w:rPr>
                        <w:noProof/>
                      </w:rPr>
                    </w:pPr>
                    <w:r>
                      <w:rPr>
                        <w:noProof/>
                      </w:rPr>
                      <w:t xml:space="preserve">ONR, NS-TAST-GD-005 - Regulating duties to reduce risks to ALARP, Issue 12.1, 2024. </w:t>
                    </w:r>
                  </w:p>
                </w:tc>
              </w:tr>
              <w:tr w:rsidR="003274CE" w14:paraId="09726084" w14:textId="77777777" w:rsidTr="00AA51CC">
                <w:trPr>
                  <w:divId w:val="811992987"/>
                  <w:tblCellSpacing w:w="15" w:type="dxa"/>
                </w:trPr>
                <w:tc>
                  <w:tcPr>
                    <w:tcW w:w="446" w:type="pct"/>
                    <w:hideMark/>
                  </w:tcPr>
                  <w:p w14:paraId="26326B1E" w14:textId="77777777" w:rsidR="003274CE" w:rsidRDefault="003274CE">
                    <w:pPr>
                      <w:pStyle w:val="Bibliography"/>
                      <w:rPr>
                        <w:noProof/>
                      </w:rPr>
                    </w:pPr>
                    <w:r>
                      <w:rPr>
                        <w:noProof/>
                      </w:rPr>
                      <w:t xml:space="preserve">[58] </w:t>
                    </w:r>
                  </w:p>
                </w:tc>
                <w:tc>
                  <w:tcPr>
                    <w:tcW w:w="4504" w:type="pct"/>
                    <w:hideMark/>
                  </w:tcPr>
                  <w:p w14:paraId="774411F8" w14:textId="77777777" w:rsidR="003274CE" w:rsidRDefault="003274CE">
                    <w:pPr>
                      <w:pStyle w:val="Bibliography"/>
                      <w:rPr>
                        <w:noProof/>
                      </w:rPr>
                    </w:pPr>
                    <w:r>
                      <w:rPr>
                        <w:noProof/>
                      </w:rPr>
                      <w:t xml:space="preserve">ONR, NS-TAST-GD-017 - Civil Engineering, Issue 4.1, 2022. </w:t>
                    </w:r>
                  </w:p>
                </w:tc>
              </w:tr>
              <w:tr w:rsidR="003274CE" w14:paraId="4F77ACCE" w14:textId="77777777" w:rsidTr="00AA51CC">
                <w:trPr>
                  <w:divId w:val="811992987"/>
                  <w:tblCellSpacing w:w="15" w:type="dxa"/>
                </w:trPr>
                <w:tc>
                  <w:tcPr>
                    <w:tcW w:w="446" w:type="pct"/>
                    <w:hideMark/>
                  </w:tcPr>
                  <w:p w14:paraId="03ED6087" w14:textId="77777777" w:rsidR="003274CE" w:rsidRDefault="003274CE">
                    <w:pPr>
                      <w:pStyle w:val="Bibliography"/>
                      <w:rPr>
                        <w:noProof/>
                      </w:rPr>
                    </w:pPr>
                    <w:r>
                      <w:rPr>
                        <w:noProof/>
                      </w:rPr>
                      <w:t xml:space="preserve">[59] </w:t>
                    </w:r>
                  </w:p>
                </w:tc>
                <w:tc>
                  <w:tcPr>
                    <w:tcW w:w="4504" w:type="pct"/>
                    <w:hideMark/>
                  </w:tcPr>
                  <w:p w14:paraId="449CD3D7" w14:textId="77777777" w:rsidR="003274CE" w:rsidRDefault="003274CE">
                    <w:pPr>
                      <w:pStyle w:val="Bibliography"/>
                      <w:rPr>
                        <w:noProof/>
                      </w:rPr>
                    </w:pPr>
                    <w:r>
                      <w:rPr>
                        <w:noProof/>
                      </w:rPr>
                      <w:t xml:space="preserve">ONR, NS-TAST-GD-108 - Guidance on Production of Reports for Permissioning. </w:t>
                    </w:r>
                  </w:p>
                </w:tc>
              </w:tr>
              <w:tr w:rsidR="003274CE" w14:paraId="1D2C277B" w14:textId="77777777" w:rsidTr="00AA51CC">
                <w:trPr>
                  <w:divId w:val="811992987"/>
                  <w:tblCellSpacing w:w="15" w:type="dxa"/>
                </w:trPr>
                <w:tc>
                  <w:tcPr>
                    <w:tcW w:w="446" w:type="pct"/>
                    <w:hideMark/>
                  </w:tcPr>
                  <w:p w14:paraId="3D2D428A" w14:textId="77777777" w:rsidR="003274CE" w:rsidRDefault="003274CE">
                    <w:pPr>
                      <w:pStyle w:val="Bibliography"/>
                      <w:rPr>
                        <w:noProof/>
                      </w:rPr>
                    </w:pPr>
                    <w:r>
                      <w:rPr>
                        <w:noProof/>
                      </w:rPr>
                      <w:t xml:space="preserve">[60] </w:t>
                    </w:r>
                  </w:p>
                </w:tc>
                <w:tc>
                  <w:tcPr>
                    <w:tcW w:w="4504" w:type="pct"/>
                    <w:hideMark/>
                  </w:tcPr>
                  <w:p w14:paraId="0C5E6A99" w14:textId="77777777" w:rsidR="003274CE" w:rsidRDefault="003274CE">
                    <w:pPr>
                      <w:pStyle w:val="Bibliography"/>
                      <w:rPr>
                        <w:noProof/>
                      </w:rPr>
                    </w:pPr>
                    <w:r>
                      <w:rPr>
                        <w:noProof/>
                      </w:rPr>
                      <w:t xml:space="preserve">IAEA, Format and Content of the Safety Analsyis Report for Nuclear Power Plants, Specific Safety Guide No. SSG-61, September 2021. www.iaea.org. </w:t>
                    </w:r>
                  </w:p>
                </w:tc>
              </w:tr>
              <w:tr w:rsidR="003274CE" w14:paraId="3F611EDB" w14:textId="77777777" w:rsidTr="00AA51CC">
                <w:trPr>
                  <w:divId w:val="811992987"/>
                  <w:tblCellSpacing w:w="15" w:type="dxa"/>
                </w:trPr>
                <w:tc>
                  <w:tcPr>
                    <w:tcW w:w="446" w:type="pct"/>
                    <w:hideMark/>
                  </w:tcPr>
                  <w:p w14:paraId="41F3607E" w14:textId="77777777" w:rsidR="003274CE" w:rsidRDefault="003274CE">
                    <w:pPr>
                      <w:pStyle w:val="Bibliography"/>
                      <w:rPr>
                        <w:noProof/>
                      </w:rPr>
                    </w:pPr>
                    <w:r>
                      <w:rPr>
                        <w:noProof/>
                      </w:rPr>
                      <w:t xml:space="preserve">[61] </w:t>
                    </w:r>
                  </w:p>
                </w:tc>
                <w:tc>
                  <w:tcPr>
                    <w:tcW w:w="4504" w:type="pct"/>
                    <w:hideMark/>
                  </w:tcPr>
                  <w:p w14:paraId="30C98E34" w14:textId="77777777" w:rsidR="003274CE" w:rsidRDefault="003274CE">
                    <w:pPr>
                      <w:pStyle w:val="Bibliography"/>
                      <w:rPr>
                        <w:noProof/>
                      </w:rPr>
                    </w:pPr>
                    <w:r>
                      <w:rPr>
                        <w:noProof/>
                      </w:rPr>
                      <w:t xml:space="preserve">IAEA, Hazards Associated with human induced external events in site evaluation for nuclear installations, 2023. </w:t>
                    </w:r>
                  </w:p>
                </w:tc>
              </w:tr>
              <w:tr w:rsidR="003274CE" w14:paraId="6A31EDD2" w14:textId="77777777" w:rsidTr="00AA51CC">
                <w:trPr>
                  <w:divId w:val="811992987"/>
                  <w:tblCellSpacing w:w="15" w:type="dxa"/>
                </w:trPr>
                <w:tc>
                  <w:tcPr>
                    <w:tcW w:w="446" w:type="pct"/>
                    <w:hideMark/>
                  </w:tcPr>
                  <w:p w14:paraId="0BE999B8" w14:textId="77777777" w:rsidR="003274CE" w:rsidRDefault="003274CE">
                    <w:pPr>
                      <w:pStyle w:val="Bibliography"/>
                      <w:rPr>
                        <w:noProof/>
                      </w:rPr>
                    </w:pPr>
                    <w:r>
                      <w:rPr>
                        <w:noProof/>
                      </w:rPr>
                      <w:t xml:space="preserve">[62] </w:t>
                    </w:r>
                  </w:p>
                </w:tc>
                <w:tc>
                  <w:tcPr>
                    <w:tcW w:w="4504" w:type="pct"/>
                    <w:hideMark/>
                  </w:tcPr>
                  <w:p w14:paraId="1BBAD960" w14:textId="77777777" w:rsidR="003274CE" w:rsidRDefault="003274CE">
                    <w:pPr>
                      <w:pStyle w:val="Bibliography"/>
                      <w:rPr>
                        <w:noProof/>
                      </w:rPr>
                    </w:pPr>
                    <w:r>
                      <w:rPr>
                        <w:noProof/>
                      </w:rPr>
                      <w:t xml:space="preserve">IAEA, Meteorological and hydrological hazards in site evaluation for nuclear installations, 2011. </w:t>
                    </w:r>
                  </w:p>
                </w:tc>
              </w:tr>
              <w:tr w:rsidR="003274CE" w14:paraId="09097B0E" w14:textId="77777777" w:rsidTr="00AA51CC">
                <w:trPr>
                  <w:divId w:val="811992987"/>
                  <w:tblCellSpacing w:w="15" w:type="dxa"/>
                </w:trPr>
                <w:tc>
                  <w:tcPr>
                    <w:tcW w:w="446" w:type="pct"/>
                    <w:hideMark/>
                  </w:tcPr>
                  <w:p w14:paraId="187D891A" w14:textId="77777777" w:rsidR="003274CE" w:rsidRDefault="003274CE">
                    <w:pPr>
                      <w:pStyle w:val="Bibliography"/>
                      <w:rPr>
                        <w:noProof/>
                      </w:rPr>
                    </w:pPr>
                    <w:r>
                      <w:rPr>
                        <w:noProof/>
                      </w:rPr>
                      <w:t xml:space="preserve">[63] </w:t>
                    </w:r>
                  </w:p>
                </w:tc>
                <w:tc>
                  <w:tcPr>
                    <w:tcW w:w="4504" w:type="pct"/>
                    <w:hideMark/>
                  </w:tcPr>
                  <w:p w14:paraId="23016EEF" w14:textId="77777777" w:rsidR="003274CE" w:rsidRDefault="003274CE">
                    <w:pPr>
                      <w:pStyle w:val="Bibliography"/>
                      <w:rPr>
                        <w:noProof/>
                      </w:rPr>
                    </w:pPr>
                    <w:r>
                      <w:rPr>
                        <w:noProof/>
                      </w:rPr>
                      <w:t xml:space="preserve">ONR, Guidance to Requesting Parties on the Generic Design Assessment (GDA) process for safety and security assessments of new Nuclear Power Plants (NPP), Issue 1, 2024. </w:t>
                    </w:r>
                  </w:p>
                </w:tc>
              </w:tr>
              <w:tr w:rsidR="003274CE" w14:paraId="755AE921" w14:textId="77777777" w:rsidTr="00AA51CC">
                <w:trPr>
                  <w:divId w:val="811992987"/>
                  <w:tblCellSpacing w:w="15" w:type="dxa"/>
                </w:trPr>
                <w:tc>
                  <w:tcPr>
                    <w:tcW w:w="446" w:type="pct"/>
                    <w:hideMark/>
                  </w:tcPr>
                  <w:p w14:paraId="4BC26C5A" w14:textId="77777777" w:rsidR="003274CE" w:rsidRDefault="003274CE">
                    <w:pPr>
                      <w:pStyle w:val="Bibliography"/>
                      <w:rPr>
                        <w:noProof/>
                      </w:rPr>
                    </w:pPr>
                    <w:r>
                      <w:rPr>
                        <w:noProof/>
                      </w:rPr>
                      <w:t xml:space="preserve">[64] </w:t>
                    </w:r>
                  </w:p>
                </w:tc>
                <w:tc>
                  <w:tcPr>
                    <w:tcW w:w="4504" w:type="pct"/>
                    <w:hideMark/>
                  </w:tcPr>
                  <w:p w14:paraId="7CC38F3C" w14:textId="77777777" w:rsidR="003274CE" w:rsidRDefault="003274CE">
                    <w:pPr>
                      <w:pStyle w:val="Bibliography"/>
                      <w:rPr>
                        <w:noProof/>
                      </w:rPr>
                    </w:pPr>
                    <w:r>
                      <w:rPr>
                        <w:noProof/>
                      </w:rPr>
                      <w:t xml:space="preserve">ONR, New Nuclear Power Plants: Generic Design Assessment Technical Guidance, ONR-GDA-GD-007 Revision 0, 2019. </w:t>
                    </w:r>
                  </w:p>
                </w:tc>
              </w:tr>
              <w:tr w:rsidR="003274CE" w14:paraId="527EBEF6" w14:textId="77777777" w:rsidTr="00AA51CC">
                <w:trPr>
                  <w:divId w:val="811992987"/>
                  <w:tblCellSpacing w:w="15" w:type="dxa"/>
                </w:trPr>
                <w:tc>
                  <w:tcPr>
                    <w:tcW w:w="446" w:type="pct"/>
                    <w:hideMark/>
                  </w:tcPr>
                  <w:p w14:paraId="3BAE8C67" w14:textId="77777777" w:rsidR="003274CE" w:rsidRDefault="003274CE">
                    <w:pPr>
                      <w:pStyle w:val="Bibliography"/>
                      <w:rPr>
                        <w:noProof/>
                      </w:rPr>
                    </w:pPr>
                    <w:r>
                      <w:rPr>
                        <w:noProof/>
                      </w:rPr>
                      <w:t xml:space="preserve">[65] </w:t>
                    </w:r>
                  </w:p>
                </w:tc>
                <w:tc>
                  <w:tcPr>
                    <w:tcW w:w="4504" w:type="pct"/>
                    <w:hideMark/>
                  </w:tcPr>
                  <w:p w14:paraId="324D172C" w14:textId="77777777" w:rsidR="003274CE" w:rsidRDefault="003274CE">
                    <w:pPr>
                      <w:pStyle w:val="Bibliography"/>
                      <w:rPr>
                        <w:noProof/>
                      </w:rPr>
                    </w:pPr>
                    <w:r>
                      <w:rPr>
                        <w:noProof/>
                      </w:rPr>
                      <w:t xml:space="preserve">HI, SMR-300 Specification - Environmental Conditions, HI-2240117, Revision 3, ONRW-2019369590-14774, 2024. </w:t>
                    </w:r>
                  </w:p>
                </w:tc>
              </w:tr>
              <w:tr w:rsidR="003274CE" w14:paraId="566F1E35" w14:textId="77777777" w:rsidTr="00AA51CC">
                <w:trPr>
                  <w:divId w:val="811992987"/>
                  <w:tblCellSpacing w:w="15" w:type="dxa"/>
                </w:trPr>
                <w:tc>
                  <w:tcPr>
                    <w:tcW w:w="446" w:type="pct"/>
                    <w:hideMark/>
                  </w:tcPr>
                  <w:p w14:paraId="6370C43F" w14:textId="77777777" w:rsidR="003274CE" w:rsidRDefault="003274CE">
                    <w:pPr>
                      <w:pStyle w:val="Bibliography"/>
                      <w:rPr>
                        <w:noProof/>
                      </w:rPr>
                    </w:pPr>
                    <w:r>
                      <w:rPr>
                        <w:noProof/>
                      </w:rPr>
                      <w:t xml:space="preserve">[66] </w:t>
                    </w:r>
                  </w:p>
                </w:tc>
                <w:tc>
                  <w:tcPr>
                    <w:tcW w:w="4504" w:type="pct"/>
                    <w:hideMark/>
                  </w:tcPr>
                  <w:p w14:paraId="78259FC4" w14:textId="77777777" w:rsidR="003274CE" w:rsidRDefault="003274CE">
                    <w:pPr>
                      <w:pStyle w:val="Bibliography"/>
                      <w:rPr>
                        <w:noProof/>
                      </w:rPr>
                    </w:pPr>
                    <w:r>
                      <w:rPr>
                        <w:noProof/>
                      </w:rPr>
                      <w:t>Met Office, “UK Climate Projections (UKCP18),” [Online]. Available: https://www.metoffice.gov.uk/research/approach/collaboration/ukcp.</w:t>
                    </w:r>
                  </w:p>
                </w:tc>
              </w:tr>
              <w:tr w:rsidR="003274CE" w14:paraId="4A870651" w14:textId="77777777" w:rsidTr="00AA51CC">
                <w:trPr>
                  <w:divId w:val="811992987"/>
                  <w:tblCellSpacing w:w="15" w:type="dxa"/>
                </w:trPr>
                <w:tc>
                  <w:tcPr>
                    <w:tcW w:w="446" w:type="pct"/>
                    <w:hideMark/>
                  </w:tcPr>
                  <w:p w14:paraId="7FE6C8C4" w14:textId="77777777" w:rsidR="003274CE" w:rsidRDefault="003274CE">
                    <w:pPr>
                      <w:pStyle w:val="Bibliography"/>
                      <w:rPr>
                        <w:noProof/>
                      </w:rPr>
                    </w:pPr>
                    <w:r>
                      <w:rPr>
                        <w:noProof/>
                      </w:rPr>
                      <w:t xml:space="preserve">[67] </w:t>
                    </w:r>
                  </w:p>
                </w:tc>
                <w:tc>
                  <w:tcPr>
                    <w:tcW w:w="4504" w:type="pct"/>
                    <w:hideMark/>
                  </w:tcPr>
                  <w:p w14:paraId="53B10E86" w14:textId="77777777" w:rsidR="003274CE" w:rsidRDefault="003274CE">
                    <w:pPr>
                      <w:pStyle w:val="Bibliography"/>
                      <w:rPr>
                        <w:noProof/>
                      </w:rPr>
                    </w:pPr>
                    <w:r>
                      <w:rPr>
                        <w:noProof/>
                      </w:rPr>
                      <w:t xml:space="preserve">HI, External Hazards US - UK Gap Analysis Report, Issue 0, HI-2241275, ONRW-2019369590-16824, 2025. </w:t>
                    </w:r>
                  </w:p>
                </w:tc>
              </w:tr>
              <w:tr w:rsidR="003274CE" w14:paraId="0B1EBF11" w14:textId="77777777" w:rsidTr="00AA51CC">
                <w:trPr>
                  <w:divId w:val="811992987"/>
                  <w:tblCellSpacing w:w="15" w:type="dxa"/>
                </w:trPr>
                <w:tc>
                  <w:tcPr>
                    <w:tcW w:w="446" w:type="pct"/>
                    <w:hideMark/>
                  </w:tcPr>
                  <w:p w14:paraId="390A30E3" w14:textId="77777777" w:rsidR="003274CE" w:rsidRDefault="003274CE">
                    <w:pPr>
                      <w:pStyle w:val="Bibliography"/>
                      <w:rPr>
                        <w:noProof/>
                      </w:rPr>
                    </w:pPr>
                    <w:r>
                      <w:rPr>
                        <w:noProof/>
                      </w:rPr>
                      <w:t xml:space="preserve">[68] </w:t>
                    </w:r>
                  </w:p>
                </w:tc>
                <w:tc>
                  <w:tcPr>
                    <w:tcW w:w="4504" w:type="pct"/>
                    <w:hideMark/>
                  </w:tcPr>
                  <w:p w14:paraId="570237AD" w14:textId="77777777" w:rsidR="003274CE" w:rsidRDefault="003274CE">
                    <w:pPr>
                      <w:pStyle w:val="Bibliography"/>
                      <w:rPr>
                        <w:noProof/>
                      </w:rPr>
                    </w:pPr>
                    <w:r>
                      <w:rPr>
                        <w:noProof/>
                      </w:rPr>
                      <w:t xml:space="preserve">Holtec Britain, Internal Hazards and External Hazards Combined Hazards Methodology, Issue 0, HI-2241054, ONRW-2019369590-15691, 2024. </w:t>
                    </w:r>
                  </w:p>
                </w:tc>
              </w:tr>
              <w:tr w:rsidR="003274CE" w14:paraId="05B98CF2" w14:textId="77777777" w:rsidTr="00AA51CC">
                <w:trPr>
                  <w:divId w:val="811992987"/>
                  <w:tblCellSpacing w:w="15" w:type="dxa"/>
                </w:trPr>
                <w:tc>
                  <w:tcPr>
                    <w:tcW w:w="446" w:type="pct"/>
                    <w:hideMark/>
                  </w:tcPr>
                  <w:p w14:paraId="3594B323" w14:textId="77777777" w:rsidR="003274CE" w:rsidRDefault="003274CE">
                    <w:pPr>
                      <w:pStyle w:val="Bibliography"/>
                      <w:rPr>
                        <w:noProof/>
                      </w:rPr>
                    </w:pPr>
                    <w:r>
                      <w:rPr>
                        <w:noProof/>
                      </w:rPr>
                      <w:t xml:space="preserve">[69] </w:t>
                    </w:r>
                  </w:p>
                </w:tc>
                <w:tc>
                  <w:tcPr>
                    <w:tcW w:w="4504" w:type="pct"/>
                    <w:hideMark/>
                  </w:tcPr>
                  <w:p w14:paraId="24A915E4" w14:textId="77777777" w:rsidR="003274CE" w:rsidRDefault="003274CE">
                    <w:pPr>
                      <w:pStyle w:val="Bibliography"/>
                      <w:rPr>
                        <w:noProof/>
                      </w:rPr>
                    </w:pPr>
                    <w:r>
                      <w:rPr>
                        <w:noProof/>
                      </w:rPr>
                      <w:t xml:space="preserve">Holtec Britain, Beyond Design Basis Strategy for External Hazards Report, HI-2241236, Revision 0, ONRW-2019369590-16825, 2025. </w:t>
                    </w:r>
                  </w:p>
                </w:tc>
              </w:tr>
              <w:tr w:rsidR="003274CE" w14:paraId="4BCCAD07" w14:textId="77777777" w:rsidTr="00AA51CC">
                <w:trPr>
                  <w:divId w:val="811992987"/>
                  <w:tblCellSpacing w:w="15" w:type="dxa"/>
                </w:trPr>
                <w:tc>
                  <w:tcPr>
                    <w:tcW w:w="446" w:type="pct"/>
                    <w:hideMark/>
                  </w:tcPr>
                  <w:p w14:paraId="3A60CD79" w14:textId="77777777" w:rsidR="003274CE" w:rsidRDefault="003274CE">
                    <w:pPr>
                      <w:pStyle w:val="Bibliography"/>
                      <w:rPr>
                        <w:noProof/>
                      </w:rPr>
                    </w:pPr>
                    <w:r>
                      <w:rPr>
                        <w:noProof/>
                      </w:rPr>
                      <w:t xml:space="preserve">[70] </w:t>
                    </w:r>
                  </w:p>
                </w:tc>
                <w:tc>
                  <w:tcPr>
                    <w:tcW w:w="4504" w:type="pct"/>
                    <w:hideMark/>
                  </w:tcPr>
                  <w:p w14:paraId="2EB75F38" w14:textId="77777777" w:rsidR="003274CE" w:rsidRDefault="003274CE">
                    <w:pPr>
                      <w:pStyle w:val="Bibliography"/>
                      <w:rPr>
                        <w:noProof/>
                      </w:rPr>
                    </w:pPr>
                    <w:r>
                      <w:rPr>
                        <w:noProof/>
                      </w:rPr>
                      <w:t xml:space="preserve">Holtec Britain, SMR-300 Internal and External Hazards Screening Review, HI-2241261, Revision 0, ONRW-2019369590-16419, 2025. </w:t>
                    </w:r>
                  </w:p>
                </w:tc>
              </w:tr>
              <w:tr w:rsidR="003274CE" w14:paraId="3EA672F9" w14:textId="77777777" w:rsidTr="00AA51CC">
                <w:trPr>
                  <w:divId w:val="811992987"/>
                  <w:tblCellSpacing w:w="15" w:type="dxa"/>
                </w:trPr>
                <w:tc>
                  <w:tcPr>
                    <w:tcW w:w="446" w:type="pct"/>
                    <w:hideMark/>
                  </w:tcPr>
                  <w:p w14:paraId="0616BC8A" w14:textId="77777777" w:rsidR="003274CE" w:rsidRDefault="003274CE">
                    <w:pPr>
                      <w:pStyle w:val="Bibliography"/>
                      <w:rPr>
                        <w:noProof/>
                      </w:rPr>
                    </w:pPr>
                    <w:r>
                      <w:rPr>
                        <w:noProof/>
                      </w:rPr>
                      <w:t xml:space="preserve">[71] </w:t>
                    </w:r>
                  </w:p>
                </w:tc>
                <w:tc>
                  <w:tcPr>
                    <w:tcW w:w="4504" w:type="pct"/>
                    <w:hideMark/>
                  </w:tcPr>
                  <w:p w14:paraId="314BA930" w14:textId="77777777" w:rsidR="003274CE" w:rsidRDefault="003274CE">
                    <w:pPr>
                      <w:pStyle w:val="Bibliography"/>
                      <w:rPr>
                        <w:noProof/>
                      </w:rPr>
                    </w:pPr>
                    <w:r>
                      <w:rPr>
                        <w:noProof/>
                      </w:rPr>
                      <w:t xml:space="preserve">Holtec Britian, Aircraft Impact Evaluation Methodology Report, HI-2241210, Revision 0, ONRW-2019369590-15753, 2024. </w:t>
                    </w:r>
                  </w:p>
                </w:tc>
              </w:tr>
              <w:tr w:rsidR="003274CE" w14:paraId="6C652C49" w14:textId="77777777" w:rsidTr="00AA51CC">
                <w:trPr>
                  <w:divId w:val="811992987"/>
                  <w:tblCellSpacing w:w="15" w:type="dxa"/>
                </w:trPr>
                <w:tc>
                  <w:tcPr>
                    <w:tcW w:w="446" w:type="pct"/>
                    <w:hideMark/>
                  </w:tcPr>
                  <w:p w14:paraId="1295A0D0" w14:textId="77777777" w:rsidR="003274CE" w:rsidRDefault="003274CE">
                    <w:pPr>
                      <w:pStyle w:val="Bibliography"/>
                      <w:rPr>
                        <w:noProof/>
                      </w:rPr>
                    </w:pPr>
                    <w:r>
                      <w:rPr>
                        <w:noProof/>
                      </w:rPr>
                      <w:lastRenderedPageBreak/>
                      <w:t xml:space="preserve">[72] </w:t>
                    </w:r>
                  </w:p>
                </w:tc>
                <w:tc>
                  <w:tcPr>
                    <w:tcW w:w="4504" w:type="pct"/>
                    <w:hideMark/>
                  </w:tcPr>
                  <w:p w14:paraId="114703B0" w14:textId="77777777" w:rsidR="003274CE" w:rsidRDefault="003274CE">
                    <w:pPr>
                      <w:pStyle w:val="Bibliography"/>
                      <w:rPr>
                        <w:noProof/>
                      </w:rPr>
                    </w:pPr>
                    <w:r>
                      <w:rPr>
                        <w:noProof/>
                      </w:rPr>
                      <w:t xml:space="preserve">Holtec Britain, UK SMR-300 GDA Aircraft Impact Safety Case Strategy Report, HI-2241166, Revision 0, ONRW-2019369590-15689, 2024. </w:t>
                    </w:r>
                  </w:p>
                </w:tc>
              </w:tr>
              <w:tr w:rsidR="003274CE" w14:paraId="3D1E949D" w14:textId="77777777" w:rsidTr="00AA51CC">
                <w:trPr>
                  <w:divId w:val="811992987"/>
                  <w:tblCellSpacing w:w="15" w:type="dxa"/>
                </w:trPr>
                <w:tc>
                  <w:tcPr>
                    <w:tcW w:w="446" w:type="pct"/>
                    <w:hideMark/>
                  </w:tcPr>
                  <w:p w14:paraId="0060D2F3" w14:textId="77777777" w:rsidR="003274CE" w:rsidRDefault="003274CE">
                    <w:pPr>
                      <w:pStyle w:val="Bibliography"/>
                      <w:rPr>
                        <w:noProof/>
                      </w:rPr>
                    </w:pPr>
                    <w:r>
                      <w:rPr>
                        <w:noProof/>
                      </w:rPr>
                      <w:t xml:space="preserve">[73] </w:t>
                    </w:r>
                  </w:p>
                </w:tc>
                <w:tc>
                  <w:tcPr>
                    <w:tcW w:w="4504" w:type="pct"/>
                    <w:hideMark/>
                  </w:tcPr>
                  <w:p w14:paraId="1D897372" w14:textId="77777777" w:rsidR="003274CE" w:rsidRDefault="003274CE">
                    <w:pPr>
                      <w:pStyle w:val="Bibliography"/>
                      <w:rPr>
                        <w:noProof/>
                      </w:rPr>
                    </w:pPr>
                    <w:r>
                      <w:rPr>
                        <w:noProof/>
                      </w:rPr>
                      <w:t xml:space="preserve">ONR, Nuclear Industries Security Regulations 2003 – Guidance for Inspectors, CNSS-SEC-GD-002, Issue 1, 2022. </w:t>
                    </w:r>
                  </w:p>
                </w:tc>
              </w:tr>
              <w:tr w:rsidR="003274CE" w14:paraId="35B352D6" w14:textId="77777777" w:rsidTr="00AA51CC">
                <w:trPr>
                  <w:divId w:val="811992987"/>
                  <w:tblCellSpacing w:w="15" w:type="dxa"/>
                </w:trPr>
                <w:tc>
                  <w:tcPr>
                    <w:tcW w:w="446" w:type="pct"/>
                    <w:hideMark/>
                  </w:tcPr>
                  <w:p w14:paraId="593815BD" w14:textId="77777777" w:rsidR="003274CE" w:rsidRDefault="003274CE">
                    <w:pPr>
                      <w:pStyle w:val="Bibliography"/>
                      <w:rPr>
                        <w:noProof/>
                      </w:rPr>
                    </w:pPr>
                    <w:r>
                      <w:rPr>
                        <w:noProof/>
                      </w:rPr>
                      <w:t xml:space="preserve">[74] </w:t>
                    </w:r>
                  </w:p>
                </w:tc>
                <w:tc>
                  <w:tcPr>
                    <w:tcW w:w="4504" w:type="pct"/>
                    <w:hideMark/>
                  </w:tcPr>
                  <w:p w14:paraId="57A6D12B" w14:textId="77777777" w:rsidR="003274CE" w:rsidRDefault="003274CE">
                    <w:pPr>
                      <w:pStyle w:val="Bibliography"/>
                      <w:rPr>
                        <w:noProof/>
                      </w:rPr>
                    </w:pPr>
                    <w:r>
                      <w:rPr>
                        <w:noProof/>
                      </w:rPr>
                      <w:t xml:space="preserve">ONR, Holtec SMR-300 GDA - Step 2 - External Hazards Meetings CR-01251, 2025. </w:t>
                    </w:r>
                  </w:p>
                </w:tc>
              </w:tr>
              <w:tr w:rsidR="003274CE" w14:paraId="00F9CD48" w14:textId="77777777" w:rsidTr="00AA51CC">
                <w:trPr>
                  <w:divId w:val="811992987"/>
                  <w:tblCellSpacing w:w="15" w:type="dxa"/>
                </w:trPr>
                <w:tc>
                  <w:tcPr>
                    <w:tcW w:w="446" w:type="pct"/>
                    <w:hideMark/>
                  </w:tcPr>
                  <w:p w14:paraId="3B7DAB04" w14:textId="77777777" w:rsidR="003274CE" w:rsidRDefault="003274CE">
                    <w:pPr>
                      <w:pStyle w:val="Bibliography"/>
                      <w:rPr>
                        <w:noProof/>
                      </w:rPr>
                    </w:pPr>
                    <w:r>
                      <w:rPr>
                        <w:noProof/>
                      </w:rPr>
                      <w:t xml:space="preserve">[75] </w:t>
                    </w:r>
                  </w:p>
                </w:tc>
                <w:tc>
                  <w:tcPr>
                    <w:tcW w:w="4504" w:type="pct"/>
                    <w:hideMark/>
                  </w:tcPr>
                  <w:p w14:paraId="5F169909" w14:textId="77777777" w:rsidR="003274CE" w:rsidRDefault="003274CE">
                    <w:pPr>
                      <w:pStyle w:val="Bibliography"/>
                      <w:rPr>
                        <w:noProof/>
                      </w:rPr>
                    </w:pPr>
                    <w:r>
                      <w:rPr>
                        <w:noProof/>
                      </w:rPr>
                      <w:t>Department of Energy and Climate Change, “National Policy Statement for nuclear power generation (EN-6),” [Online]. Available: https://www.gov.uk/government/publications/national-policy-statement-for-nuclear-power-generation-en-6.</w:t>
                    </w:r>
                  </w:p>
                </w:tc>
              </w:tr>
              <w:tr w:rsidR="003274CE" w14:paraId="2209ADA4" w14:textId="77777777" w:rsidTr="00AA51CC">
                <w:trPr>
                  <w:divId w:val="811992987"/>
                  <w:tblCellSpacing w:w="15" w:type="dxa"/>
                </w:trPr>
                <w:tc>
                  <w:tcPr>
                    <w:tcW w:w="446" w:type="pct"/>
                    <w:hideMark/>
                  </w:tcPr>
                  <w:p w14:paraId="0A4502ED" w14:textId="77777777" w:rsidR="003274CE" w:rsidRDefault="003274CE">
                    <w:pPr>
                      <w:pStyle w:val="Bibliography"/>
                      <w:rPr>
                        <w:noProof/>
                      </w:rPr>
                    </w:pPr>
                    <w:r>
                      <w:rPr>
                        <w:noProof/>
                      </w:rPr>
                      <w:t xml:space="preserve">[76] </w:t>
                    </w:r>
                  </w:p>
                </w:tc>
                <w:tc>
                  <w:tcPr>
                    <w:tcW w:w="4504" w:type="pct"/>
                    <w:hideMark/>
                  </w:tcPr>
                  <w:p w14:paraId="148DE151" w14:textId="77777777" w:rsidR="003274CE" w:rsidRDefault="003274CE">
                    <w:pPr>
                      <w:pStyle w:val="Bibliography"/>
                      <w:rPr>
                        <w:noProof/>
                      </w:rPr>
                    </w:pPr>
                    <w:r>
                      <w:rPr>
                        <w:noProof/>
                      </w:rPr>
                      <w:t>ONR, “Assessment of reactors,” [Online]. Available: https://www.onr.org.uk/generic-design-assessment/assessment-of-reactors.</w:t>
                    </w:r>
                  </w:p>
                </w:tc>
              </w:tr>
              <w:tr w:rsidR="003274CE" w14:paraId="643434CC" w14:textId="77777777" w:rsidTr="00AA51CC">
                <w:trPr>
                  <w:divId w:val="811992987"/>
                  <w:tblCellSpacing w:w="15" w:type="dxa"/>
                </w:trPr>
                <w:tc>
                  <w:tcPr>
                    <w:tcW w:w="446" w:type="pct"/>
                    <w:hideMark/>
                  </w:tcPr>
                  <w:p w14:paraId="68573A2A" w14:textId="77777777" w:rsidR="003274CE" w:rsidRDefault="003274CE">
                    <w:pPr>
                      <w:pStyle w:val="Bibliography"/>
                      <w:rPr>
                        <w:noProof/>
                      </w:rPr>
                    </w:pPr>
                    <w:r>
                      <w:rPr>
                        <w:noProof/>
                      </w:rPr>
                      <w:t xml:space="preserve">[77] </w:t>
                    </w:r>
                  </w:p>
                </w:tc>
                <w:tc>
                  <w:tcPr>
                    <w:tcW w:w="4504" w:type="pct"/>
                    <w:hideMark/>
                  </w:tcPr>
                  <w:p w14:paraId="755F4DAF" w14:textId="77777777" w:rsidR="003274CE" w:rsidRDefault="003274CE">
                    <w:pPr>
                      <w:pStyle w:val="Bibliography"/>
                      <w:rPr>
                        <w:noProof/>
                      </w:rPr>
                    </w:pPr>
                    <w:r>
                      <w:rPr>
                        <w:noProof/>
                      </w:rPr>
                      <w:t>Holtec, “Generic Site Envelope Report for SMR-300 UK GDA - HI-2240069,” 2024.</w:t>
                    </w:r>
                  </w:p>
                </w:tc>
              </w:tr>
              <w:tr w:rsidR="003274CE" w14:paraId="767BFABD" w14:textId="77777777" w:rsidTr="00AA51CC">
                <w:trPr>
                  <w:divId w:val="811992987"/>
                  <w:tblCellSpacing w:w="15" w:type="dxa"/>
                </w:trPr>
                <w:tc>
                  <w:tcPr>
                    <w:tcW w:w="446" w:type="pct"/>
                    <w:hideMark/>
                  </w:tcPr>
                  <w:p w14:paraId="41DA6AA0" w14:textId="77777777" w:rsidR="003274CE" w:rsidRDefault="003274CE">
                    <w:pPr>
                      <w:pStyle w:val="Bibliography"/>
                      <w:rPr>
                        <w:noProof/>
                      </w:rPr>
                    </w:pPr>
                    <w:r>
                      <w:rPr>
                        <w:noProof/>
                      </w:rPr>
                      <w:t xml:space="preserve">[78] </w:t>
                    </w:r>
                  </w:p>
                </w:tc>
                <w:tc>
                  <w:tcPr>
                    <w:tcW w:w="4504" w:type="pct"/>
                    <w:hideMark/>
                  </w:tcPr>
                  <w:p w14:paraId="733940E8" w14:textId="77777777" w:rsidR="003274CE" w:rsidRDefault="003274CE">
                    <w:pPr>
                      <w:pStyle w:val="Bibliography"/>
                      <w:rPr>
                        <w:noProof/>
                      </w:rPr>
                    </w:pPr>
                    <w:r>
                      <w:rPr>
                        <w:noProof/>
                      </w:rPr>
                      <w:t xml:space="preserve">ONR, Chief Nuclear Inspector’s Themed Inspection on Climate Change – Summary Report, 2025. </w:t>
                    </w:r>
                  </w:p>
                </w:tc>
              </w:tr>
              <w:tr w:rsidR="003274CE" w14:paraId="4DD6C16C" w14:textId="77777777" w:rsidTr="00AA51CC">
                <w:trPr>
                  <w:divId w:val="811992987"/>
                  <w:tblCellSpacing w:w="15" w:type="dxa"/>
                </w:trPr>
                <w:tc>
                  <w:tcPr>
                    <w:tcW w:w="446" w:type="pct"/>
                    <w:hideMark/>
                  </w:tcPr>
                  <w:p w14:paraId="0D4F2B9C" w14:textId="77777777" w:rsidR="003274CE" w:rsidRDefault="003274CE">
                    <w:pPr>
                      <w:pStyle w:val="Bibliography"/>
                      <w:rPr>
                        <w:noProof/>
                      </w:rPr>
                    </w:pPr>
                    <w:r>
                      <w:rPr>
                        <w:noProof/>
                      </w:rPr>
                      <w:t xml:space="preserve">[79] </w:t>
                    </w:r>
                  </w:p>
                </w:tc>
                <w:tc>
                  <w:tcPr>
                    <w:tcW w:w="4504" w:type="pct"/>
                    <w:hideMark/>
                  </w:tcPr>
                  <w:p w14:paraId="3148B865" w14:textId="77777777" w:rsidR="003274CE" w:rsidRDefault="003274CE">
                    <w:pPr>
                      <w:pStyle w:val="Bibliography"/>
                      <w:rPr>
                        <w:noProof/>
                      </w:rPr>
                    </w:pPr>
                    <w:r>
                      <w:rPr>
                        <w:noProof/>
                      </w:rPr>
                      <w:t xml:space="preserve">NRC, Design-Basis Tornado and Tornado Missiles for Nuclear Power Plants, Regulatory Guide 1.76 Revision 1, 2007. </w:t>
                    </w:r>
                  </w:p>
                </w:tc>
              </w:tr>
              <w:tr w:rsidR="003274CE" w14:paraId="747DBE8C" w14:textId="77777777" w:rsidTr="00AA51CC">
                <w:trPr>
                  <w:divId w:val="811992987"/>
                  <w:tblCellSpacing w:w="15" w:type="dxa"/>
                </w:trPr>
                <w:tc>
                  <w:tcPr>
                    <w:tcW w:w="446" w:type="pct"/>
                    <w:hideMark/>
                  </w:tcPr>
                  <w:p w14:paraId="42C7380E" w14:textId="77777777" w:rsidR="003274CE" w:rsidRDefault="003274CE">
                    <w:pPr>
                      <w:pStyle w:val="Bibliography"/>
                      <w:rPr>
                        <w:noProof/>
                      </w:rPr>
                    </w:pPr>
                    <w:r>
                      <w:rPr>
                        <w:noProof/>
                      </w:rPr>
                      <w:t xml:space="preserve">[80] </w:t>
                    </w:r>
                  </w:p>
                </w:tc>
                <w:tc>
                  <w:tcPr>
                    <w:tcW w:w="4504" w:type="pct"/>
                    <w:hideMark/>
                  </w:tcPr>
                  <w:p w14:paraId="6FBE5989" w14:textId="78F2B75E" w:rsidR="003274CE" w:rsidRDefault="003274CE">
                    <w:pPr>
                      <w:pStyle w:val="Bibliography"/>
                      <w:rPr>
                        <w:noProof/>
                      </w:rPr>
                    </w:pPr>
                    <w:r>
                      <w:rPr>
                        <w:noProof/>
                      </w:rPr>
                      <w:t>“Decker, K. and Brinkman, H., “List of external hazards to be considered in ASAMPSA_E, EURATOM 7th Framework Prog. ASAPSA_E, Tech. Rpt.ASAPSA_E/WP21/D21.2/2017-41,”,” February 2017. [Online]. Available: http://asampsa.eu/wp-content/uploads/2014/10/ASAMPSA_E-D21.2_External_Hazard_List.pdf</w:t>
                    </w:r>
                    <w:r w:rsidR="00F5213D">
                      <w:rPr>
                        <w:noProof/>
                      </w:rPr>
                      <w:t xml:space="preserve"> .</w:t>
                    </w:r>
                  </w:p>
                </w:tc>
              </w:tr>
              <w:tr w:rsidR="003274CE" w14:paraId="71C22BE6" w14:textId="77777777" w:rsidTr="00AA51CC">
                <w:trPr>
                  <w:divId w:val="811992987"/>
                  <w:tblCellSpacing w:w="15" w:type="dxa"/>
                </w:trPr>
                <w:tc>
                  <w:tcPr>
                    <w:tcW w:w="446" w:type="pct"/>
                    <w:hideMark/>
                  </w:tcPr>
                  <w:p w14:paraId="170402B7" w14:textId="77777777" w:rsidR="003274CE" w:rsidRDefault="003274CE">
                    <w:pPr>
                      <w:pStyle w:val="Bibliography"/>
                      <w:rPr>
                        <w:noProof/>
                      </w:rPr>
                    </w:pPr>
                    <w:r>
                      <w:rPr>
                        <w:noProof/>
                      </w:rPr>
                      <w:t xml:space="preserve">[81] </w:t>
                    </w:r>
                  </w:p>
                </w:tc>
                <w:tc>
                  <w:tcPr>
                    <w:tcW w:w="4504" w:type="pct"/>
                    <w:hideMark/>
                  </w:tcPr>
                  <w:p w14:paraId="0FE8D1B8" w14:textId="77777777" w:rsidR="003274CE" w:rsidRDefault="003274CE">
                    <w:pPr>
                      <w:pStyle w:val="Bibliography"/>
                      <w:rPr>
                        <w:noProof/>
                      </w:rPr>
                    </w:pPr>
                    <w:r>
                      <w:rPr>
                        <w:noProof/>
                      </w:rPr>
                      <w:t xml:space="preserve">ONR, Holtec SMR-300 - Generic Design Assessment Step 2 - Civil Engineering - ONRW-2126615823-8479. </w:t>
                    </w:r>
                  </w:p>
                </w:tc>
              </w:tr>
              <w:tr w:rsidR="003274CE" w14:paraId="25262800" w14:textId="77777777" w:rsidTr="00AA51CC">
                <w:trPr>
                  <w:divId w:val="811992987"/>
                  <w:tblCellSpacing w:w="15" w:type="dxa"/>
                </w:trPr>
                <w:tc>
                  <w:tcPr>
                    <w:tcW w:w="446" w:type="pct"/>
                    <w:hideMark/>
                  </w:tcPr>
                  <w:p w14:paraId="411B0F44" w14:textId="77777777" w:rsidR="003274CE" w:rsidRDefault="003274CE">
                    <w:pPr>
                      <w:pStyle w:val="Bibliography"/>
                      <w:rPr>
                        <w:noProof/>
                      </w:rPr>
                    </w:pPr>
                    <w:r>
                      <w:rPr>
                        <w:noProof/>
                      </w:rPr>
                      <w:t xml:space="preserve">[82] </w:t>
                    </w:r>
                  </w:p>
                </w:tc>
                <w:tc>
                  <w:tcPr>
                    <w:tcW w:w="4504" w:type="pct"/>
                    <w:hideMark/>
                  </w:tcPr>
                  <w:p w14:paraId="46256F28" w14:textId="77777777" w:rsidR="003274CE" w:rsidRDefault="003274CE">
                    <w:pPr>
                      <w:pStyle w:val="Bibliography"/>
                      <w:rPr>
                        <w:noProof/>
                      </w:rPr>
                    </w:pPr>
                    <w:r>
                      <w:rPr>
                        <w:noProof/>
                      </w:rPr>
                      <w:t xml:space="preserve">Holtec, Holtec Britain SMR-300 Generic Design Assessment Resolution Plan for RO-SMR300-011, ONRW-2019369590-23952. </w:t>
                    </w:r>
                  </w:p>
                </w:tc>
              </w:tr>
              <w:tr w:rsidR="003274CE" w14:paraId="00B13356" w14:textId="77777777" w:rsidTr="00AA51CC">
                <w:trPr>
                  <w:divId w:val="811992987"/>
                  <w:tblCellSpacing w:w="15" w:type="dxa"/>
                </w:trPr>
                <w:tc>
                  <w:tcPr>
                    <w:tcW w:w="446" w:type="pct"/>
                    <w:hideMark/>
                  </w:tcPr>
                  <w:p w14:paraId="43D95301" w14:textId="77777777" w:rsidR="003274CE" w:rsidRDefault="003274CE">
                    <w:pPr>
                      <w:pStyle w:val="Bibliography"/>
                      <w:rPr>
                        <w:noProof/>
                      </w:rPr>
                    </w:pPr>
                    <w:r>
                      <w:rPr>
                        <w:noProof/>
                      </w:rPr>
                      <w:t xml:space="preserve">[83] </w:t>
                    </w:r>
                  </w:p>
                </w:tc>
                <w:tc>
                  <w:tcPr>
                    <w:tcW w:w="4504" w:type="pct"/>
                    <w:hideMark/>
                  </w:tcPr>
                  <w:p w14:paraId="03522063" w14:textId="77777777" w:rsidR="003274CE" w:rsidRDefault="003274CE">
                    <w:pPr>
                      <w:pStyle w:val="Bibliography"/>
                      <w:rPr>
                        <w:noProof/>
                      </w:rPr>
                    </w:pPr>
                    <w:r>
                      <w:rPr>
                        <w:noProof/>
                      </w:rPr>
                      <w:t xml:space="preserve">ONR, Holtec SMR-300 Step 2 Assessment Report - Civil Engineering, 2025. </w:t>
                    </w:r>
                  </w:p>
                </w:tc>
              </w:tr>
            </w:tbl>
            <w:p w14:paraId="290B14A8" w14:textId="77777777" w:rsidR="003274CE" w:rsidRDefault="003274CE">
              <w:pPr>
                <w:divId w:val="811992987"/>
                <w:rPr>
                  <w:rFonts w:eastAsia="Times New Roman"/>
                  <w:noProof/>
                </w:rPr>
              </w:pPr>
            </w:p>
            <w:p w14:paraId="0AAA8EFC" w14:textId="6AB20E7F" w:rsidR="00AC1DEB" w:rsidRPr="00E15D6D" w:rsidRDefault="00AC1DEB">
              <w:r w:rsidRPr="00E15D6D">
                <w:rPr>
                  <w:b/>
                  <w:bCs/>
                </w:rPr>
                <w:fldChar w:fldCharType="end"/>
              </w:r>
            </w:p>
          </w:sdtContent>
        </w:sdt>
      </w:sdtContent>
    </w:sdt>
    <w:p w14:paraId="7926DD00" w14:textId="77777777" w:rsidR="00AC1DEB" w:rsidRPr="00E15D6D" w:rsidRDefault="00AC1DEB" w:rsidP="00E4291F">
      <w:pPr>
        <w:pStyle w:val="Heading1"/>
        <w:sectPr w:rsidR="00AC1DEB" w:rsidRPr="00E15D6D" w:rsidSect="00045010">
          <w:pgSz w:w="11906" w:h="16838" w:code="9"/>
          <w:pgMar w:top="1440" w:right="1440" w:bottom="1440" w:left="1440" w:header="397" w:footer="397" w:gutter="0"/>
          <w:cols w:space="312"/>
          <w:docGrid w:linePitch="360"/>
        </w:sectPr>
      </w:pPr>
    </w:p>
    <w:p w14:paraId="392A5E9A" w14:textId="486D63E1" w:rsidR="001B042C" w:rsidRPr="00E15D6D" w:rsidRDefault="00E55229" w:rsidP="00B44B73">
      <w:pPr>
        <w:pStyle w:val="Heading1"/>
        <w:numPr>
          <w:ilvl w:val="0"/>
          <w:numId w:val="0"/>
        </w:numPr>
      </w:pPr>
      <w:bookmarkStart w:id="20" w:name="_Appendix_1_–"/>
      <w:bookmarkStart w:id="21" w:name="_Toc216351179"/>
      <w:bookmarkStart w:id="22" w:name="_Ref118891802"/>
      <w:bookmarkEnd w:id="20"/>
      <w:r w:rsidRPr="00E15D6D">
        <w:lastRenderedPageBreak/>
        <w:t>Appendix</w:t>
      </w:r>
      <w:r w:rsidR="001B042C" w:rsidRPr="00E15D6D">
        <w:t xml:space="preserve"> 1 </w:t>
      </w:r>
      <w:r w:rsidRPr="00E15D6D">
        <w:t xml:space="preserve">– </w:t>
      </w:r>
      <w:r w:rsidR="001B042C" w:rsidRPr="00E15D6D">
        <w:t>Relevant</w:t>
      </w:r>
      <w:r w:rsidRPr="00E15D6D">
        <w:t xml:space="preserve"> </w:t>
      </w:r>
      <w:r w:rsidRPr="00D9543B">
        <w:t>SAPs</w:t>
      </w:r>
      <w:r w:rsidRPr="00E15D6D">
        <w:t xml:space="preserve"> </w:t>
      </w:r>
      <w:r w:rsidR="00B44B73" w:rsidRPr="00E15D6D">
        <w:t>c</w:t>
      </w:r>
      <w:r w:rsidR="001B042C" w:rsidRPr="00E15D6D">
        <w:t xml:space="preserve">onsidered </w:t>
      </w:r>
      <w:r w:rsidR="00B44B73" w:rsidRPr="00E15D6D">
        <w:t>d</w:t>
      </w:r>
      <w:r w:rsidR="001B042C" w:rsidRPr="00E15D6D">
        <w:t xml:space="preserve">uring the </w:t>
      </w:r>
      <w:r w:rsidR="00B44B73" w:rsidRPr="00E15D6D">
        <w:t>a</w:t>
      </w:r>
      <w:r w:rsidR="001B042C" w:rsidRPr="00E15D6D">
        <w:t>ssessment</w:t>
      </w:r>
      <w:bookmarkEnd w:id="21"/>
    </w:p>
    <w:tbl>
      <w:tblPr>
        <w:tblStyle w:val="ONRTab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6684"/>
      </w:tblGrid>
      <w:tr w:rsidR="00964154" w:rsidRPr="00E15D6D" w14:paraId="7BB6479D" w14:textId="77777777" w:rsidTr="00D9543B">
        <w:trPr>
          <w:cnfStyle w:val="100000000000" w:firstRow="1" w:lastRow="0" w:firstColumn="0" w:lastColumn="0" w:oddVBand="0" w:evenVBand="0" w:oddHBand="0" w:evenHBand="0" w:firstRowFirstColumn="0" w:firstRowLastColumn="0" w:lastRowFirstColumn="0" w:lastRowLastColumn="0"/>
        </w:trPr>
        <w:tc>
          <w:tcPr>
            <w:tcW w:w="1293" w:type="pct"/>
            <w:shd w:val="clear" w:color="auto" w:fill="auto"/>
          </w:tcPr>
          <w:bookmarkEnd w:id="22"/>
          <w:p w14:paraId="607342FB" w14:textId="13B2CA46" w:rsidR="00964154" w:rsidRPr="00D9543B" w:rsidRDefault="00802483" w:rsidP="00D9543B">
            <w:pPr>
              <w:spacing w:before="60" w:after="60"/>
              <w:jc w:val="center"/>
              <w:rPr>
                <w:b w:val="0"/>
                <w:bCs/>
                <w:szCs w:val="24"/>
              </w:rPr>
            </w:pPr>
            <w:r w:rsidRPr="00D9543B">
              <w:rPr>
                <w:bCs/>
                <w:szCs w:val="24"/>
              </w:rPr>
              <w:t>SAP</w:t>
            </w:r>
            <w:r w:rsidR="00964154" w:rsidRPr="00D9543B">
              <w:rPr>
                <w:szCs w:val="24"/>
              </w:rPr>
              <w:t xml:space="preserve"> </w:t>
            </w:r>
            <w:r w:rsidR="00B44B73" w:rsidRPr="00D9543B">
              <w:rPr>
                <w:szCs w:val="24"/>
              </w:rPr>
              <w:t>reference</w:t>
            </w:r>
          </w:p>
        </w:tc>
        <w:tc>
          <w:tcPr>
            <w:tcW w:w="3707" w:type="pct"/>
            <w:shd w:val="clear" w:color="auto" w:fill="auto"/>
          </w:tcPr>
          <w:p w14:paraId="40DD8E78" w14:textId="031EDD41" w:rsidR="00964154" w:rsidRPr="00D9543B" w:rsidRDefault="00964154" w:rsidP="00E55229">
            <w:pPr>
              <w:spacing w:before="60" w:after="60"/>
              <w:rPr>
                <w:bCs/>
                <w:szCs w:val="24"/>
              </w:rPr>
            </w:pPr>
            <w:r w:rsidRPr="00D9543B">
              <w:rPr>
                <w:bCs/>
                <w:szCs w:val="24"/>
              </w:rPr>
              <w:t xml:space="preserve">SAP </w:t>
            </w:r>
            <w:r w:rsidR="008A1186" w:rsidRPr="00D9543B">
              <w:rPr>
                <w:bCs/>
                <w:szCs w:val="24"/>
              </w:rPr>
              <w:t>text</w:t>
            </w:r>
          </w:p>
        </w:tc>
      </w:tr>
      <w:tr w:rsidR="00B534B0" w:rsidRPr="00E15D6D" w14:paraId="02FF871E" w14:textId="77777777" w:rsidTr="00D9543B">
        <w:tc>
          <w:tcPr>
            <w:tcW w:w="1293" w:type="pct"/>
            <w:shd w:val="clear" w:color="auto" w:fill="auto"/>
          </w:tcPr>
          <w:p w14:paraId="5C9335DA" w14:textId="77777777" w:rsidR="00B534B0" w:rsidRPr="00D9543B" w:rsidRDefault="00B534B0" w:rsidP="008A1186">
            <w:pPr>
              <w:pStyle w:val="ARTableStyle"/>
              <w:jc w:val="center"/>
              <w:rPr>
                <w:sz w:val="24"/>
                <w:szCs w:val="24"/>
              </w:rPr>
            </w:pPr>
            <w:r w:rsidRPr="00D9543B">
              <w:rPr>
                <w:sz w:val="24"/>
                <w:szCs w:val="24"/>
              </w:rPr>
              <w:t>EHA.1</w:t>
            </w:r>
          </w:p>
          <w:p w14:paraId="1AE64068" w14:textId="6050CD03" w:rsidR="00B534B0" w:rsidRPr="00D9543B" w:rsidRDefault="00B534B0" w:rsidP="00D9543B">
            <w:pPr>
              <w:spacing w:before="60" w:after="60"/>
              <w:jc w:val="center"/>
              <w:rPr>
                <w:szCs w:val="24"/>
              </w:rPr>
            </w:pPr>
            <w:r w:rsidRPr="00D9543B">
              <w:rPr>
                <w:szCs w:val="24"/>
              </w:rPr>
              <w:t>Identification and Characterisation</w:t>
            </w:r>
          </w:p>
        </w:tc>
        <w:tc>
          <w:tcPr>
            <w:tcW w:w="3707" w:type="pct"/>
            <w:shd w:val="clear" w:color="auto" w:fill="auto"/>
          </w:tcPr>
          <w:p w14:paraId="0E419EB1" w14:textId="267268C7" w:rsidR="00B534B0" w:rsidRPr="00D9543B" w:rsidRDefault="00B534B0" w:rsidP="00B534B0">
            <w:pPr>
              <w:spacing w:before="60" w:after="60"/>
              <w:rPr>
                <w:szCs w:val="24"/>
              </w:rPr>
            </w:pPr>
            <w:r w:rsidRPr="00D9543B">
              <w:rPr>
                <w:szCs w:val="24"/>
              </w:rPr>
              <w:t xml:space="preserve">An effective process should be applied to identify and characterise all external and internal hazards that could affect the safety of the facility. </w:t>
            </w:r>
          </w:p>
        </w:tc>
      </w:tr>
      <w:tr w:rsidR="00B534B0" w:rsidRPr="00E15D6D" w14:paraId="6DA9D09E" w14:textId="77777777" w:rsidTr="00D9543B">
        <w:tc>
          <w:tcPr>
            <w:tcW w:w="1293" w:type="pct"/>
            <w:shd w:val="clear" w:color="auto" w:fill="auto"/>
          </w:tcPr>
          <w:p w14:paraId="0E2A6347" w14:textId="77777777" w:rsidR="00B534B0" w:rsidRPr="00D9543B" w:rsidRDefault="00B534B0" w:rsidP="008A1186">
            <w:pPr>
              <w:pStyle w:val="ARTableStyle"/>
              <w:jc w:val="center"/>
              <w:rPr>
                <w:sz w:val="24"/>
                <w:szCs w:val="24"/>
              </w:rPr>
            </w:pPr>
            <w:r w:rsidRPr="00D9543B">
              <w:rPr>
                <w:sz w:val="24"/>
                <w:szCs w:val="24"/>
              </w:rPr>
              <w:t>EHA.2</w:t>
            </w:r>
          </w:p>
          <w:p w14:paraId="5818839F" w14:textId="0B2F4B20" w:rsidR="00B534B0" w:rsidRPr="00D9543B" w:rsidRDefault="00B534B0" w:rsidP="00D9543B">
            <w:pPr>
              <w:spacing w:before="60" w:after="60"/>
              <w:jc w:val="center"/>
              <w:rPr>
                <w:szCs w:val="24"/>
              </w:rPr>
            </w:pPr>
            <w:r w:rsidRPr="00D9543B">
              <w:rPr>
                <w:szCs w:val="24"/>
              </w:rPr>
              <w:t>Data sources</w:t>
            </w:r>
          </w:p>
        </w:tc>
        <w:tc>
          <w:tcPr>
            <w:tcW w:w="3707" w:type="pct"/>
            <w:shd w:val="clear" w:color="auto" w:fill="auto"/>
          </w:tcPr>
          <w:p w14:paraId="3F7E5C5A" w14:textId="3061C42C" w:rsidR="00B534B0" w:rsidRPr="00D9543B" w:rsidRDefault="00B534B0" w:rsidP="00B534B0">
            <w:pPr>
              <w:spacing w:before="60" w:after="60"/>
              <w:rPr>
                <w:szCs w:val="24"/>
              </w:rPr>
            </w:pPr>
            <w:r w:rsidRPr="00D9543B">
              <w:rPr>
                <w:szCs w:val="24"/>
              </w:rPr>
              <w:t>For each type of external hazard, either site-specific or, if this is not appropriate, best available relevant data should be used to determine the relationship between event magnitudes and their frequencies.</w:t>
            </w:r>
          </w:p>
        </w:tc>
      </w:tr>
      <w:tr w:rsidR="00B534B0" w:rsidRPr="00E15D6D" w14:paraId="42316CA7" w14:textId="77777777" w:rsidTr="00D9543B">
        <w:tc>
          <w:tcPr>
            <w:tcW w:w="1293" w:type="pct"/>
            <w:shd w:val="clear" w:color="auto" w:fill="auto"/>
          </w:tcPr>
          <w:p w14:paraId="31AF92A5" w14:textId="20356010" w:rsidR="00B534B0" w:rsidRPr="00D9543B" w:rsidRDefault="00B534B0" w:rsidP="008A1186">
            <w:pPr>
              <w:pStyle w:val="ARTableStyle"/>
              <w:jc w:val="center"/>
              <w:rPr>
                <w:sz w:val="24"/>
                <w:szCs w:val="24"/>
              </w:rPr>
            </w:pPr>
            <w:r w:rsidRPr="00D9543B">
              <w:rPr>
                <w:sz w:val="24"/>
                <w:szCs w:val="24"/>
              </w:rPr>
              <w:t xml:space="preserve"> EHA.3</w:t>
            </w:r>
          </w:p>
          <w:p w14:paraId="4974B623" w14:textId="3799826F" w:rsidR="00B534B0" w:rsidRPr="00D9543B" w:rsidRDefault="00B534B0" w:rsidP="00D9543B">
            <w:pPr>
              <w:spacing w:before="60" w:after="60"/>
              <w:jc w:val="center"/>
              <w:rPr>
                <w:szCs w:val="24"/>
              </w:rPr>
            </w:pPr>
            <w:r w:rsidRPr="00D9543B">
              <w:rPr>
                <w:szCs w:val="24"/>
              </w:rPr>
              <w:t>Design basis events</w:t>
            </w:r>
          </w:p>
        </w:tc>
        <w:tc>
          <w:tcPr>
            <w:tcW w:w="3707" w:type="pct"/>
            <w:shd w:val="clear" w:color="auto" w:fill="auto"/>
          </w:tcPr>
          <w:p w14:paraId="1D7C3CB3" w14:textId="172DA289" w:rsidR="00B534B0" w:rsidRPr="00D9543B" w:rsidRDefault="00B534B0" w:rsidP="00B534B0">
            <w:pPr>
              <w:spacing w:before="60" w:after="60"/>
              <w:rPr>
                <w:szCs w:val="24"/>
              </w:rPr>
            </w:pPr>
            <w:r w:rsidRPr="00D9543B">
              <w:rPr>
                <w:szCs w:val="24"/>
              </w:rPr>
              <w:t xml:space="preserve">For each internal or external hazard which cannot be excluded on the basis of either low frequency or insignificant consequence (see Principle EHA.19), a design basis event should be derived. </w:t>
            </w:r>
          </w:p>
        </w:tc>
      </w:tr>
      <w:tr w:rsidR="00B534B0" w:rsidRPr="00E15D6D" w14:paraId="4657F866" w14:textId="77777777" w:rsidTr="00D9543B">
        <w:tc>
          <w:tcPr>
            <w:tcW w:w="1293" w:type="pct"/>
            <w:shd w:val="clear" w:color="auto" w:fill="auto"/>
          </w:tcPr>
          <w:p w14:paraId="37E149E1" w14:textId="77777777" w:rsidR="00B534B0" w:rsidRPr="00D9543B" w:rsidRDefault="00B534B0" w:rsidP="008A1186">
            <w:pPr>
              <w:pStyle w:val="ARTableStyle"/>
              <w:jc w:val="center"/>
              <w:rPr>
                <w:sz w:val="24"/>
                <w:szCs w:val="24"/>
              </w:rPr>
            </w:pPr>
            <w:r w:rsidRPr="00D9543B">
              <w:rPr>
                <w:sz w:val="24"/>
                <w:szCs w:val="24"/>
              </w:rPr>
              <w:t>EHA.4</w:t>
            </w:r>
          </w:p>
          <w:p w14:paraId="3CE6854C" w14:textId="58DC1AFF" w:rsidR="00B534B0" w:rsidRPr="00D9543B" w:rsidRDefault="00B534B0" w:rsidP="008A1186">
            <w:pPr>
              <w:jc w:val="center"/>
              <w:rPr>
                <w:szCs w:val="24"/>
              </w:rPr>
            </w:pPr>
            <w:r w:rsidRPr="00D9543B">
              <w:rPr>
                <w:szCs w:val="24"/>
              </w:rPr>
              <w:t>Frequency of initiating event</w:t>
            </w:r>
          </w:p>
        </w:tc>
        <w:tc>
          <w:tcPr>
            <w:tcW w:w="3707" w:type="pct"/>
            <w:shd w:val="clear" w:color="auto" w:fill="auto"/>
          </w:tcPr>
          <w:p w14:paraId="0F0495D0" w14:textId="77777777" w:rsidR="00B534B0" w:rsidRPr="00D9543B" w:rsidRDefault="00B534B0" w:rsidP="00B534B0">
            <w:pPr>
              <w:pStyle w:val="Default"/>
            </w:pPr>
            <w:r w:rsidRPr="00D9543B">
              <w:t xml:space="preserve">For natural external hazards, characterised by frequency of exceedance hazard curves and internal hazards, the design basis event for an internal or external hazard should be derived to have a predicted frequency of exceedance that accords with Fault Analysis Principle FA.5. </w:t>
            </w:r>
          </w:p>
          <w:p w14:paraId="7294824F" w14:textId="3DF3F2A0" w:rsidR="00B534B0" w:rsidRPr="00D9543B" w:rsidRDefault="00B534B0" w:rsidP="00B534B0">
            <w:pPr>
              <w:spacing w:before="60" w:after="60"/>
              <w:rPr>
                <w:szCs w:val="24"/>
              </w:rPr>
            </w:pPr>
            <w:r w:rsidRPr="00D9543B">
              <w:rPr>
                <w:szCs w:val="24"/>
              </w:rPr>
              <w:t xml:space="preserve">The thresholds set in Principle FA.5 for design basis events are 1 in 10 000 years for external hazards and 1 in 100 000 years for man-made external hazards and all internal hazards (see also paragraph 629). </w:t>
            </w:r>
          </w:p>
        </w:tc>
      </w:tr>
      <w:tr w:rsidR="00B534B0" w:rsidRPr="00E15D6D" w14:paraId="59928E02" w14:textId="77777777" w:rsidTr="00D9543B">
        <w:tc>
          <w:tcPr>
            <w:tcW w:w="1293" w:type="pct"/>
            <w:shd w:val="clear" w:color="auto" w:fill="auto"/>
            <w:vAlign w:val="center"/>
          </w:tcPr>
          <w:p w14:paraId="665ECD93" w14:textId="77777777" w:rsidR="00B534B0" w:rsidRPr="00D9543B" w:rsidRDefault="00B534B0" w:rsidP="008A1186">
            <w:pPr>
              <w:pStyle w:val="ARTableStyle"/>
              <w:jc w:val="center"/>
              <w:rPr>
                <w:sz w:val="24"/>
                <w:szCs w:val="24"/>
              </w:rPr>
            </w:pPr>
            <w:r w:rsidRPr="00D9543B">
              <w:rPr>
                <w:sz w:val="24"/>
                <w:szCs w:val="24"/>
              </w:rPr>
              <w:t>EHA.6</w:t>
            </w:r>
          </w:p>
          <w:p w14:paraId="5DDAF780" w14:textId="5E015AFD" w:rsidR="00B534B0" w:rsidRPr="00D9543B" w:rsidRDefault="00B534B0" w:rsidP="008A1186">
            <w:pPr>
              <w:jc w:val="center"/>
              <w:rPr>
                <w:szCs w:val="24"/>
              </w:rPr>
            </w:pPr>
            <w:r w:rsidRPr="00D9543B">
              <w:rPr>
                <w:szCs w:val="24"/>
              </w:rPr>
              <w:t>Analysis</w:t>
            </w:r>
          </w:p>
        </w:tc>
        <w:tc>
          <w:tcPr>
            <w:tcW w:w="3707" w:type="pct"/>
            <w:shd w:val="clear" w:color="auto" w:fill="auto"/>
            <w:vAlign w:val="center"/>
          </w:tcPr>
          <w:p w14:paraId="3455C5D0" w14:textId="750C8CE6" w:rsidR="00B534B0" w:rsidRPr="00D9543B" w:rsidRDefault="00B534B0" w:rsidP="00B534B0">
            <w:pPr>
              <w:rPr>
                <w:szCs w:val="24"/>
              </w:rPr>
            </w:pPr>
            <w:r w:rsidRPr="00D9543B">
              <w:rPr>
                <w:szCs w:val="24"/>
              </w:rPr>
              <w:t xml:space="preserve">The effects of internal and external hazards that could affect the safety of the facility should be analysed. The analysis should take into account hazard combinations, simultaneous effects, common cause failures, defence in depth and consequential effects. </w:t>
            </w:r>
          </w:p>
        </w:tc>
      </w:tr>
      <w:tr w:rsidR="00B534B0" w:rsidRPr="00E15D6D" w14:paraId="7DDF73EF" w14:textId="77777777" w:rsidTr="00D9543B">
        <w:tc>
          <w:tcPr>
            <w:tcW w:w="1293" w:type="pct"/>
            <w:shd w:val="clear" w:color="auto" w:fill="auto"/>
            <w:vAlign w:val="center"/>
          </w:tcPr>
          <w:p w14:paraId="006F9F4C" w14:textId="77777777" w:rsidR="00B534B0" w:rsidRPr="00D9543B" w:rsidRDefault="00B534B0" w:rsidP="008A1186">
            <w:pPr>
              <w:pStyle w:val="ARTableStyle"/>
              <w:jc w:val="center"/>
              <w:rPr>
                <w:sz w:val="24"/>
                <w:szCs w:val="24"/>
              </w:rPr>
            </w:pPr>
            <w:r w:rsidRPr="00D9543B">
              <w:rPr>
                <w:sz w:val="24"/>
                <w:szCs w:val="24"/>
              </w:rPr>
              <w:t>EHA.7</w:t>
            </w:r>
          </w:p>
          <w:p w14:paraId="63C936F3" w14:textId="553EE9AB" w:rsidR="00B534B0" w:rsidRPr="00D9543B" w:rsidRDefault="00B534B0" w:rsidP="008A1186">
            <w:pPr>
              <w:jc w:val="center"/>
              <w:rPr>
                <w:szCs w:val="24"/>
              </w:rPr>
            </w:pPr>
            <w:r w:rsidRPr="00D9543B">
              <w:rPr>
                <w:szCs w:val="24"/>
              </w:rPr>
              <w:t>‘Cliff-edge’ effects</w:t>
            </w:r>
          </w:p>
        </w:tc>
        <w:tc>
          <w:tcPr>
            <w:tcW w:w="3707" w:type="pct"/>
            <w:shd w:val="clear" w:color="auto" w:fill="auto"/>
            <w:vAlign w:val="center"/>
          </w:tcPr>
          <w:p w14:paraId="394DEF3B" w14:textId="699734C3" w:rsidR="00B534B0" w:rsidRPr="00D9543B" w:rsidRDefault="00B534B0" w:rsidP="00B534B0">
            <w:pPr>
              <w:rPr>
                <w:szCs w:val="24"/>
              </w:rPr>
            </w:pPr>
            <w:r w:rsidRPr="00D9543B">
              <w:rPr>
                <w:szCs w:val="24"/>
              </w:rPr>
              <w:t>A small change in design basis fault or event assumptions should not lead to a disproportionate increase in radiological consequences.</w:t>
            </w:r>
          </w:p>
        </w:tc>
      </w:tr>
      <w:tr w:rsidR="00B534B0" w:rsidRPr="00E15D6D" w14:paraId="5C930BFA" w14:textId="77777777" w:rsidTr="00D9543B">
        <w:tc>
          <w:tcPr>
            <w:tcW w:w="1293" w:type="pct"/>
            <w:shd w:val="clear" w:color="auto" w:fill="auto"/>
            <w:vAlign w:val="center"/>
          </w:tcPr>
          <w:p w14:paraId="103F57E8" w14:textId="77777777" w:rsidR="00B534B0" w:rsidRPr="00D9543B" w:rsidRDefault="00B534B0" w:rsidP="008A1186">
            <w:pPr>
              <w:pStyle w:val="ARTableStyle"/>
              <w:jc w:val="center"/>
              <w:rPr>
                <w:sz w:val="24"/>
                <w:szCs w:val="24"/>
              </w:rPr>
            </w:pPr>
            <w:r w:rsidRPr="00D9543B">
              <w:rPr>
                <w:sz w:val="24"/>
                <w:szCs w:val="24"/>
              </w:rPr>
              <w:t>EHA.8</w:t>
            </w:r>
          </w:p>
          <w:p w14:paraId="2AE77AAF" w14:textId="691C09D7" w:rsidR="00B534B0" w:rsidRPr="00D9543B" w:rsidRDefault="00B534B0" w:rsidP="008A1186">
            <w:pPr>
              <w:jc w:val="center"/>
              <w:rPr>
                <w:szCs w:val="24"/>
              </w:rPr>
            </w:pPr>
            <w:r w:rsidRPr="00D9543B">
              <w:rPr>
                <w:szCs w:val="24"/>
              </w:rPr>
              <w:t>Aircraft crash</w:t>
            </w:r>
          </w:p>
        </w:tc>
        <w:tc>
          <w:tcPr>
            <w:tcW w:w="3707" w:type="pct"/>
            <w:shd w:val="clear" w:color="auto" w:fill="auto"/>
            <w:vAlign w:val="center"/>
          </w:tcPr>
          <w:p w14:paraId="0D5A4EF0" w14:textId="73B25D89" w:rsidR="00B534B0" w:rsidRPr="00D9543B" w:rsidRDefault="00B534B0" w:rsidP="00B534B0">
            <w:pPr>
              <w:rPr>
                <w:szCs w:val="24"/>
              </w:rPr>
            </w:pPr>
            <w:r w:rsidRPr="00D9543B">
              <w:rPr>
                <w:szCs w:val="24"/>
              </w:rPr>
              <w:t>The total predicted frequency of aircraft crash, including helicopters and other airborne vehicles, on or near any facility housing structures, systems and components should be determined.</w:t>
            </w:r>
          </w:p>
        </w:tc>
      </w:tr>
      <w:tr w:rsidR="00B534B0" w:rsidRPr="00E15D6D" w14:paraId="658BCB37" w14:textId="77777777" w:rsidTr="00D9543B">
        <w:tc>
          <w:tcPr>
            <w:tcW w:w="1293" w:type="pct"/>
            <w:shd w:val="clear" w:color="auto" w:fill="auto"/>
            <w:vAlign w:val="center"/>
          </w:tcPr>
          <w:p w14:paraId="3EFFE236" w14:textId="77777777" w:rsidR="00B534B0" w:rsidRPr="00D9543B" w:rsidRDefault="00B534B0" w:rsidP="008A1186">
            <w:pPr>
              <w:pStyle w:val="ARTableStyle"/>
              <w:jc w:val="center"/>
              <w:rPr>
                <w:sz w:val="24"/>
                <w:szCs w:val="24"/>
              </w:rPr>
            </w:pPr>
            <w:r w:rsidRPr="00D9543B">
              <w:rPr>
                <w:sz w:val="24"/>
                <w:szCs w:val="24"/>
              </w:rPr>
              <w:t>EHA.9</w:t>
            </w:r>
          </w:p>
          <w:p w14:paraId="104D4FEA" w14:textId="7995FFC4" w:rsidR="00B534B0" w:rsidRPr="00D9543B" w:rsidRDefault="00B534B0" w:rsidP="008A1186">
            <w:pPr>
              <w:jc w:val="center"/>
              <w:rPr>
                <w:szCs w:val="24"/>
              </w:rPr>
            </w:pPr>
            <w:r w:rsidRPr="00D9543B">
              <w:rPr>
                <w:szCs w:val="24"/>
              </w:rPr>
              <w:t>Earthquakes</w:t>
            </w:r>
          </w:p>
        </w:tc>
        <w:tc>
          <w:tcPr>
            <w:tcW w:w="3707" w:type="pct"/>
            <w:shd w:val="clear" w:color="auto" w:fill="auto"/>
            <w:vAlign w:val="center"/>
          </w:tcPr>
          <w:p w14:paraId="00FF8486" w14:textId="0A81ED5B" w:rsidR="00B534B0" w:rsidRPr="00D9543B" w:rsidRDefault="00B534B0" w:rsidP="00B534B0">
            <w:pPr>
              <w:rPr>
                <w:szCs w:val="24"/>
              </w:rPr>
            </w:pPr>
            <w:r w:rsidRPr="00D9543B">
              <w:rPr>
                <w:szCs w:val="24"/>
              </w:rPr>
              <w:t>The seismology and geology of the area around the site and the geology and hydrogeology of the site should be evaluated to derive a design basis earthquake (DBE).</w:t>
            </w:r>
          </w:p>
        </w:tc>
      </w:tr>
      <w:tr w:rsidR="00B534B0" w:rsidRPr="00E15D6D" w14:paraId="312ECD51" w14:textId="77777777" w:rsidTr="00D9543B">
        <w:tc>
          <w:tcPr>
            <w:tcW w:w="1293" w:type="pct"/>
            <w:shd w:val="clear" w:color="auto" w:fill="auto"/>
            <w:vAlign w:val="center"/>
          </w:tcPr>
          <w:p w14:paraId="6B875ECF" w14:textId="77777777" w:rsidR="00B534B0" w:rsidRPr="00D9543B" w:rsidRDefault="00B534B0" w:rsidP="008A1186">
            <w:pPr>
              <w:pStyle w:val="ARTableStyle"/>
              <w:jc w:val="center"/>
              <w:rPr>
                <w:sz w:val="24"/>
                <w:szCs w:val="24"/>
              </w:rPr>
            </w:pPr>
            <w:r w:rsidRPr="00D9543B">
              <w:rPr>
                <w:sz w:val="24"/>
                <w:szCs w:val="24"/>
              </w:rPr>
              <w:lastRenderedPageBreak/>
              <w:t>EHA.10</w:t>
            </w:r>
          </w:p>
          <w:p w14:paraId="36195270" w14:textId="68E536F2" w:rsidR="00B534B0" w:rsidRPr="00D9543B" w:rsidRDefault="00B534B0" w:rsidP="008A1186">
            <w:pPr>
              <w:jc w:val="center"/>
              <w:rPr>
                <w:szCs w:val="24"/>
              </w:rPr>
            </w:pPr>
            <w:r w:rsidRPr="00D9543B">
              <w:rPr>
                <w:szCs w:val="24"/>
              </w:rPr>
              <w:t>Electromagnetic interference</w:t>
            </w:r>
          </w:p>
        </w:tc>
        <w:tc>
          <w:tcPr>
            <w:tcW w:w="3707" w:type="pct"/>
            <w:shd w:val="clear" w:color="auto" w:fill="auto"/>
            <w:vAlign w:val="center"/>
          </w:tcPr>
          <w:p w14:paraId="047C5753" w14:textId="02252491" w:rsidR="00B534B0" w:rsidRPr="00D9543B" w:rsidRDefault="00B534B0" w:rsidP="00B534B0">
            <w:pPr>
              <w:rPr>
                <w:szCs w:val="24"/>
              </w:rPr>
            </w:pPr>
            <w:r w:rsidRPr="00D9543B">
              <w:rPr>
                <w:szCs w:val="24"/>
              </w:rPr>
              <w:t xml:space="preserve">The facility design should include preventative and/or protective measures against the effects of electromagnetic interference. </w:t>
            </w:r>
          </w:p>
        </w:tc>
      </w:tr>
      <w:tr w:rsidR="00B534B0" w:rsidRPr="00E15D6D" w14:paraId="4038AF65" w14:textId="77777777" w:rsidTr="00D9543B">
        <w:tc>
          <w:tcPr>
            <w:tcW w:w="1293" w:type="pct"/>
            <w:shd w:val="clear" w:color="auto" w:fill="auto"/>
            <w:vAlign w:val="center"/>
          </w:tcPr>
          <w:p w14:paraId="59AD7CF2" w14:textId="77777777" w:rsidR="00B534B0" w:rsidRPr="00D9543B" w:rsidRDefault="00B534B0" w:rsidP="008A1186">
            <w:pPr>
              <w:pStyle w:val="ARTableStyle"/>
              <w:jc w:val="center"/>
              <w:rPr>
                <w:sz w:val="24"/>
                <w:szCs w:val="24"/>
              </w:rPr>
            </w:pPr>
            <w:r w:rsidRPr="00D9543B">
              <w:rPr>
                <w:sz w:val="24"/>
                <w:szCs w:val="24"/>
              </w:rPr>
              <w:t>EHA.11</w:t>
            </w:r>
          </w:p>
          <w:p w14:paraId="091AFB74" w14:textId="6F9F4626" w:rsidR="00B534B0" w:rsidRPr="00D9543B" w:rsidRDefault="00B534B0" w:rsidP="008A1186">
            <w:pPr>
              <w:jc w:val="center"/>
              <w:rPr>
                <w:szCs w:val="24"/>
              </w:rPr>
            </w:pPr>
            <w:r w:rsidRPr="00D9543B">
              <w:rPr>
                <w:szCs w:val="24"/>
              </w:rPr>
              <w:t>Weather conditions</w:t>
            </w:r>
          </w:p>
        </w:tc>
        <w:tc>
          <w:tcPr>
            <w:tcW w:w="3707" w:type="pct"/>
            <w:shd w:val="clear" w:color="auto" w:fill="auto"/>
            <w:vAlign w:val="center"/>
          </w:tcPr>
          <w:p w14:paraId="6B2D3434" w14:textId="4C5311C5" w:rsidR="00B534B0" w:rsidRPr="00D9543B" w:rsidRDefault="00B534B0" w:rsidP="00B534B0">
            <w:pPr>
              <w:rPr>
                <w:szCs w:val="24"/>
              </w:rPr>
            </w:pPr>
            <w:r w:rsidRPr="00D9543B">
              <w:rPr>
                <w:szCs w:val="24"/>
              </w:rPr>
              <w:t>Facilities should be shown to withstand weather conditions that meet design basis event criteria. Weather conditions beyond the design basis that have the potential to lead to a severe accident should also be analysed.</w:t>
            </w:r>
          </w:p>
        </w:tc>
      </w:tr>
      <w:tr w:rsidR="00B534B0" w:rsidRPr="00E15D6D" w14:paraId="1FE93E01" w14:textId="77777777" w:rsidTr="00D9543B">
        <w:tc>
          <w:tcPr>
            <w:tcW w:w="1293" w:type="pct"/>
            <w:shd w:val="clear" w:color="auto" w:fill="auto"/>
            <w:vAlign w:val="center"/>
          </w:tcPr>
          <w:p w14:paraId="51FC6E00" w14:textId="77777777" w:rsidR="00B534B0" w:rsidRPr="00D9543B" w:rsidRDefault="00B534B0" w:rsidP="008A1186">
            <w:pPr>
              <w:pStyle w:val="ARTableStyle"/>
              <w:jc w:val="center"/>
              <w:rPr>
                <w:sz w:val="24"/>
                <w:szCs w:val="24"/>
              </w:rPr>
            </w:pPr>
            <w:r w:rsidRPr="00D9543B">
              <w:rPr>
                <w:sz w:val="24"/>
                <w:szCs w:val="24"/>
              </w:rPr>
              <w:t>EHA.12</w:t>
            </w:r>
          </w:p>
          <w:p w14:paraId="3A174F01" w14:textId="5C14D455" w:rsidR="00B534B0" w:rsidRPr="00D9543B" w:rsidRDefault="00B534B0" w:rsidP="008A1186">
            <w:pPr>
              <w:jc w:val="center"/>
              <w:rPr>
                <w:szCs w:val="24"/>
              </w:rPr>
            </w:pPr>
            <w:r w:rsidRPr="00D9543B">
              <w:rPr>
                <w:szCs w:val="24"/>
              </w:rPr>
              <w:t>Flooding</w:t>
            </w:r>
          </w:p>
        </w:tc>
        <w:tc>
          <w:tcPr>
            <w:tcW w:w="3707" w:type="pct"/>
            <w:shd w:val="clear" w:color="auto" w:fill="auto"/>
            <w:vAlign w:val="center"/>
          </w:tcPr>
          <w:p w14:paraId="2B3EB66D" w14:textId="2622B505" w:rsidR="00B534B0" w:rsidRPr="00D9543B" w:rsidRDefault="00B534B0" w:rsidP="00B534B0">
            <w:pPr>
              <w:rPr>
                <w:szCs w:val="24"/>
              </w:rPr>
            </w:pPr>
            <w:r w:rsidRPr="00D9543B">
              <w:rPr>
                <w:szCs w:val="24"/>
              </w:rPr>
              <w:t>Facilities should be shown to withstand flooding conditions up to and including the design basis event. Severe accidents involving flooding should also be analysed.</w:t>
            </w:r>
          </w:p>
        </w:tc>
      </w:tr>
      <w:tr w:rsidR="00B534B0" w:rsidRPr="00E15D6D" w14:paraId="3A4A0D82" w14:textId="77777777" w:rsidTr="00D9543B">
        <w:tc>
          <w:tcPr>
            <w:tcW w:w="1293" w:type="pct"/>
            <w:shd w:val="clear" w:color="auto" w:fill="auto"/>
            <w:vAlign w:val="center"/>
          </w:tcPr>
          <w:p w14:paraId="45F51A6E" w14:textId="77777777" w:rsidR="00B534B0" w:rsidRPr="00D9543B" w:rsidRDefault="00B534B0" w:rsidP="008A1186">
            <w:pPr>
              <w:pStyle w:val="ARTableStyle"/>
              <w:jc w:val="center"/>
              <w:rPr>
                <w:sz w:val="24"/>
                <w:szCs w:val="24"/>
              </w:rPr>
            </w:pPr>
            <w:r w:rsidRPr="00D9543B">
              <w:rPr>
                <w:sz w:val="24"/>
                <w:szCs w:val="24"/>
              </w:rPr>
              <w:t>EHA.18</w:t>
            </w:r>
          </w:p>
          <w:p w14:paraId="6703BE82" w14:textId="3C79D6E1" w:rsidR="00B534B0" w:rsidRPr="00D9543B" w:rsidRDefault="00B534B0" w:rsidP="00D9543B">
            <w:pPr>
              <w:pStyle w:val="Default"/>
              <w:jc w:val="center"/>
            </w:pPr>
            <w:r w:rsidRPr="00D9543B">
              <w:t>Beyond design basis events</w:t>
            </w:r>
          </w:p>
          <w:p w14:paraId="4903F85D" w14:textId="77777777" w:rsidR="00B534B0" w:rsidRPr="00D9543B" w:rsidRDefault="00B534B0" w:rsidP="008A1186">
            <w:pPr>
              <w:jc w:val="center"/>
              <w:rPr>
                <w:szCs w:val="24"/>
              </w:rPr>
            </w:pPr>
          </w:p>
        </w:tc>
        <w:tc>
          <w:tcPr>
            <w:tcW w:w="3707" w:type="pct"/>
            <w:shd w:val="clear" w:color="auto" w:fill="auto"/>
            <w:vAlign w:val="center"/>
          </w:tcPr>
          <w:p w14:paraId="385BF16F" w14:textId="15B0652F" w:rsidR="00B534B0" w:rsidRPr="00D9543B" w:rsidRDefault="00B534B0" w:rsidP="00B534B0">
            <w:pPr>
              <w:rPr>
                <w:szCs w:val="24"/>
              </w:rPr>
            </w:pPr>
            <w:r w:rsidRPr="00D9543B">
              <w:rPr>
                <w:szCs w:val="24"/>
              </w:rPr>
              <w:t>Fault sequences initiated by internal and external hazards beyond the design basis should be analysed applying an appropriate combination of engineering, deterministic and probabilistic assessments.</w:t>
            </w:r>
          </w:p>
        </w:tc>
      </w:tr>
      <w:tr w:rsidR="00B534B0" w:rsidRPr="00E15D6D" w14:paraId="58FEE7FB" w14:textId="77777777" w:rsidTr="00D9543B">
        <w:tc>
          <w:tcPr>
            <w:tcW w:w="1293" w:type="pct"/>
            <w:shd w:val="clear" w:color="auto" w:fill="auto"/>
            <w:vAlign w:val="center"/>
          </w:tcPr>
          <w:p w14:paraId="46167BA6" w14:textId="77777777" w:rsidR="00B534B0" w:rsidRPr="00D9543B" w:rsidRDefault="00B534B0" w:rsidP="008A1186">
            <w:pPr>
              <w:pStyle w:val="ARTableStyle"/>
              <w:jc w:val="center"/>
              <w:rPr>
                <w:sz w:val="24"/>
                <w:szCs w:val="24"/>
              </w:rPr>
            </w:pPr>
            <w:r w:rsidRPr="00D9543B">
              <w:rPr>
                <w:sz w:val="24"/>
                <w:szCs w:val="24"/>
              </w:rPr>
              <w:t>EHA.19</w:t>
            </w:r>
          </w:p>
          <w:p w14:paraId="6792659F" w14:textId="29353DF9" w:rsidR="00B534B0" w:rsidRPr="00D9543B" w:rsidRDefault="00B534B0" w:rsidP="00D9543B">
            <w:pPr>
              <w:pStyle w:val="Default"/>
              <w:jc w:val="center"/>
            </w:pPr>
            <w:r w:rsidRPr="00D9543B">
              <w:t>Screening</w:t>
            </w:r>
          </w:p>
          <w:p w14:paraId="2205964F" w14:textId="77777777" w:rsidR="00B534B0" w:rsidRPr="00D9543B" w:rsidRDefault="00B534B0" w:rsidP="008A1186">
            <w:pPr>
              <w:jc w:val="center"/>
              <w:rPr>
                <w:szCs w:val="24"/>
              </w:rPr>
            </w:pPr>
          </w:p>
        </w:tc>
        <w:tc>
          <w:tcPr>
            <w:tcW w:w="3707" w:type="pct"/>
            <w:shd w:val="clear" w:color="auto" w:fill="auto"/>
            <w:vAlign w:val="center"/>
          </w:tcPr>
          <w:p w14:paraId="4B641177" w14:textId="76516830" w:rsidR="00B534B0" w:rsidRPr="00D9543B" w:rsidRDefault="00B534B0" w:rsidP="00B534B0">
            <w:pPr>
              <w:rPr>
                <w:szCs w:val="24"/>
              </w:rPr>
            </w:pPr>
            <w:r w:rsidRPr="00D9543B">
              <w:rPr>
                <w:szCs w:val="24"/>
              </w:rPr>
              <w:t xml:space="preserve">Hazards whose associated faults make no significant contribution to overall risks from the facility should be excluded from the fault analysis. </w:t>
            </w:r>
          </w:p>
        </w:tc>
      </w:tr>
    </w:tbl>
    <w:p w14:paraId="7EF5D34F" w14:textId="6EA8365E" w:rsidR="00565204" w:rsidRPr="00D9543B" w:rsidRDefault="00565204" w:rsidP="00F03F99"/>
    <w:p w14:paraId="463AB7F2" w14:textId="77777777" w:rsidR="00565204" w:rsidRPr="00D9543B" w:rsidRDefault="00565204">
      <w:pPr>
        <w:spacing w:after="0" w:line="240" w:lineRule="auto"/>
      </w:pPr>
      <w:r w:rsidRPr="00D9543B">
        <w:br w:type="page"/>
      </w:r>
    </w:p>
    <w:p w14:paraId="1ED1B8B8" w14:textId="357BB0FE" w:rsidR="00021D93" w:rsidRPr="00E15D6D" w:rsidRDefault="009128DF" w:rsidP="00D9543B">
      <w:pPr>
        <w:pStyle w:val="Heading1"/>
        <w:numPr>
          <w:ilvl w:val="0"/>
          <w:numId w:val="0"/>
        </w:numPr>
        <w:ind w:left="851"/>
      </w:pPr>
      <w:bookmarkStart w:id="23" w:name="_Ref212480038"/>
      <w:bookmarkStart w:id="24" w:name="_Toc216351180"/>
      <w:r w:rsidRPr="00E15D6D">
        <w:lastRenderedPageBreak/>
        <w:t xml:space="preserve">Appendix 2 – </w:t>
      </w:r>
      <w:r w:rsidR="006F565A" w:rsidRPr="00E15D6D">
        <w:t>Tables</w:t>
      </w:r>
      <w:bookmarkEnd w:id="23"/>
      <w:bookmarkEnd w:id="24"/>
    </w:p>
    <w:p w14:paraId="4D74BD2D" w14:textId="2C927CF6" w:rsidR="006F565A" w:rsidRPr="00D9543B" w:rsidRDefault="0063297C" w:rsidP="00D9543B">
      <w:pPr>
        <w:pStyle w:val="Heading2"/>
        <w:numPr>
          <w:ilvl w:val="0"/>
          <w:numId w:val="0"/>
        </w:numPr>
      </w:pPr>
      <w:r w:rsidRPr="00D9543B">
        <w:t>Table</w:t>
      </w:r>
      <w:r w:rsidR="009E7B94" w:rsidRPr="00D9543B">
        <w:t xml:space="preserve"> 1</w:t>
      </w:r>
      <w:r w:rsidRPr="00D9543B">
        <w:t xml:space="preserve"> </w:t>
      </w:r>
      <w:r w:rsidR="004B75AC" w:rsidRPr="00D9543B">
        <w:t>–</w:t>
      </w:r>
      <w:r w:rsidRPr="00D9543B">
        <w:t xml:space="preserve"> </w:t>
      </w:r>
      <w:r w:rsidR="004B75AC" w:rsidRPr="00D9543B">
        <w:t>Generic site envelope parameters and values</w:t>
      </w:r>
    </w:p>
    <w:p w14:paraId="1BDB3AA9" w14:textId="1030EB48" w:rsidR="004068D4" w:rsidRPr="00FA68AE" w:rsidRDefault="004068D4" w:rsidP="004068D4">
      <w:pPr>
        <w:rPr>
          <w:color w:val="22413A"/>
          <w:sz w:val="36"/>
        </w:rPr>
      </w:pPr>
      <w:r w:rsidRPr="00FA68AE">
        <w:rPr>
          <w:color w:val="22413A"/>
          <w:sz w:val="36"/>
        </w:rPr>
        <w:t xml:space="preserve">extracted from </w:t>
      </w:r>
      <w:r w:rsidR="00A1172A" w:rsidRPr="00FA68AE">
        <w:rPr>
          <w:color w:val="22413A"/>
          <w:sz w:val="36"/>
        </w:rPr>
        <w:t>Gap analysis report</w:t>
      </w:r>
      <w:r w:rsidRPr="00FA68AE">
        <w:rPr>
          <w:color w:val="22413A"/>
          <w:sz w:val="36"/>
        </w:rPr>
        <w:t xml:space="preserve"> (ref.</w:t>
      </w:r>
      <w:sdt>
        <w:sdtPr>
          <w:rPr>
            <w:color w:val="22413A"/>
            <w:sz w:val="36"/>
          </w:rPr>
          <w:id w:val="-552776068"/>
          <w:citation/>
        </w:sdtPr>
        <w:sdtEndPr/>
        <w:sdtContent>
          <w:r w:rsidR="00931ADE" w:rsidRPr="00FA68AE">
            <w:rPr>
              <w:color w:val="22413A"/>
              <w:sz w:val="36"/>
            </w:rPr>
            <w:fldChar w:fldCharType="begin"/>
          </w:r>
          <w:r w:rsidR="00931ADE" w:rsidRPr="00FA68AE">
            <w:rPr>
              <w:color w:val="22413A"/>
              <w:sz w:val="36"/>
            </w:rPr>
            <w:instrText xml:space="preserve"> CITATION GAPUKUS \l 2057 </w:instrText>
          </w:r>
          <w:r w:rsidR="00931ADE" w:rsidRPr="00FA68AE">
            <w:rPr>
              <w:color w:val="22413A"/>
              <w:sz w:val="36"/>
            </w:rPr>
            <w:fldChar w:fldCharType="separate"/>
          </w:r>
          <w:r w:rsidR="003274CE">
            <w:rPr>
              <w:noProof/>
              <w:color w:val="22413A"/>
              <w:sz w:val="36"/>
            </w:rPr>
            <w:t xml:space="preserve"> </w:t>
          </w:r>
          <w:r w:rsidR="003274CE" w:rsidRPr="003274CE">
            <w:rPr>
              <w:noProof/>
              <w:color w:val="22413A"/>
              <w:sz w:val="36"/>
            </w:rPr>
            <w:t>[67]</w:t>
          </w:r>
          <w:r w:rsidR="00931ADE" w:rsidRPr="00FA68AE">
            <w:rPr>
              <w:color w:val="22413A"/>
              <w:sz w:val="36"/>
            </w:rPr>
            <w:fldChar w:fldCharType="end"/>
          </w:r>
        </w:sdtContent>
      </w:sdt>
      <w:r w:rsidRPr="00FA68AE">
        <w:rPr>
          <w:color w:val="22413A"/>
          <w:sz w:val="36"/>
        </w:rPr>
        <w:t xml:space="preserve">) </w:t>
      </w:r>
    </w:p>
    <w:tbl>
      <w:tblPr>
        <w:tblStyle w:val="TableGrid"/>
        <w:tblW w:w="0" w:type="auto"/>
        <w:tblBorders>
          <w:top w:val="single" w:sz="4" w:space="0" w:color="000000" w:themeColor="text1"/>
          <w:left w:val="single" w:sz="8" w:space="0" w:color="000000" w:themeColor="text1"/>
          <w:bottom w:val="single" w:sz="8" w:space="0" w:color="000000" w:themeColor="text1"/>
          <w:right w:val="single" w:sz="8"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90"/>
        <w:gridCol w:w="5385"/>
        <w:gridCol w:w="2031"/>
      </w:tblGrid>
      <w:tr w:rsidR="00BF0CBD" w:rsidRPr="00E15D6D" w14:paraId="560540F8" w14:textId="77777777" w:rsidTr="00A300AD">
        <w:trPr>
          <w:tblHeader/>
        </w:trPr>
        <w:tc>
          <w:tcPr>
            <w:tcW w:w="1590" w:type="dxa"/>
          </w:tcPr>
          <w:p w14:paraId="2909FD34" w14:textId="6F965DA0" w:rsidR="00BF0CBD" w:rsidRPr="00D9543B" w:rsidRDefault="00BF0CBD" w:rsidP="004068D4">
            <w:pPr>
              <w:rPr>
                <w:b/>
                <w:bCs/>
              </w:rPr>
            </w:pPr>
            <w:r w:rsidRPr="00D9543B">
              <w:rPr>
                <w:b/>
                <w:bCs/>
              </w:rPr>
              <w:t>Hazard</w:t>
            </w:r>
          </w:p>
        </w:tc>
        <w:tc>
          <w:tcPr>
            <w:tcW w:w="5395" w:type="dxa"/>
          </w:tcPr>
          <w:p w14:paraId="7F4384BC" w14:textId="35015E74" w:rsidR="00BF0CBD" w:rsidRPr="00D9543B" w:rsidRDefault="00BF0CBD" w:rsidP="004068D4">
            <w:pPr>
              <w:rPr>
                <w:b/>
                <w:bCs/>
              </w:rPr>
            </w:pPr>
            <w:r w:rsidRPr="00D9543B">
              <w:rPr>
                <w:b/>
                <w:bCs/>
              </w:rPr>
              <w:t>Parameter</w:t>
            </w:r>
          </w:p>
        </w:tc>
        <w:tc>
          <w:tcPr>
            <w:tcW w:w="2031" w:type="dxa"/>
          </w:tcPr>
          <w:p w14:paraId="5C482020" w14:textId="4BDC0F6A" w:rsidR="00BF0CBD" w:rsidRPr="00D9543B" w:rsidRDefault="00BF0CBD" w:rsidP="004068D4">
            <w:pPr>
              <w:rPr>
                <w:b/>
                <w:bCs/>
              </w:rPr>
            </w:pPr>
            <w:r w:rsidRPr="00D9543B">
              <w:rPr>
                <w:b/>
                <w:bCs/>
              </w:rPr>
              <w:t>GB GSE Value</w:t>
            </w:r>
          </w:p>
        </w:tc>
      </w:tr>
      <w:tr w:rsidR="000A1909" w:rsidRPr="00E15D6D" w14:paraId="7E426BB5" w14:textId="77777777" w:rsidTr="00A300AD">
        <w:tc>
          <w:tcPr>
            <w:tcW w:w="1590" w:type="dxa"/>
            <w:vMerge w:val="restart"/>
          </w:tcPr>
          <w:p w14:paraId="046BAAA0" w14:textId="77777777" w:rsidR="0088458F" w:rsidRPr="00E15D6D" w:rsidRDefault="0088458F" w:rsidP="0088458F">
            <w:r w:rsidRPr="00E15D6D">
              <w:t>Extreme</w:t>
            </w:r>
          </w:p>
          <w:p w14:paraId="317D766C" w14:textId="77777777" w:rsidR="0088458F" w:rsidRPr="00E15D6D" w:rsidRDefault="0088458F" w:rsidP="0088458F">
            <w:r w:rsidRPr="00E15D6D">
              <w:t>Ambient Air</w:t>
            </w:r>
          </w:p>
          <w:p w14:paraId="229A3FAA" w14:textId="3534E3D8" w:rsidR="000A1909" w:rsidRPr="00E15D6D" w:rsidRDefault="0088458F" w:rsidP="0088458F">
            <w:r w:rsidRPr="00E15D6D">
              <w:t>Temperature</w:t>
            </w:r>
          </w:p>
        </w:tc>
        <w:tc>
          <w:tcPr>
            <w:tcW w:w="5395" w:type="dxa"/>
          </w:tcPr>
          <w:p w14:paraId="128920DF" w14:textId="5985A8DA" w:rsidR="000A1909" w:rsidRPr="00E15D6D" w:rsidRDefault="0088458F" w:rsidP="0088458F">
            <w:r w:rsidRPr="00E15D6D">
              <w:t>Maximum Peak Hourly Dry Bulb Temperature (</w:t>
            </w:r>
            <w:r w:rsidR="00C0049C" w:rsidRPr="00E15D6D">
              <w:t>present-day</w:t>
            </w:r>
            <w:r w:rsidRPr="00E15D6D">
              <w:t>)</w:t>
            </w:r>
          </w:p>
        </w:tc>
        <w:tc>
          <w:tcPr>
            <w:tcW w:w="2031" w:type="dxa"/>
          </w:tcPr>
          <w:p w14:paraId="31BEC2C2" w14:textId="41FABADE" w:rsidR="000A1909" w:rsidRPr="00E15D6D" w:rsidRDefault="00B83DA5" w:rsidP="00B83DA5">
            <w:r w:rsidRPr="00E15D6D">
              <w:t xml:space="preserve">42.1 </w:t>
            </w:r>
            <w:r w:rsidRPr="00E15D6D">
              <w:rPr>
                <w:rFonts w:hint="eastAsia"/>
              </w:rPr>
              <w:t>°</w:t>
            </w:r>
            <w:r w:rsidRPr="00E15D6D">
              <w:t>C</w:t>
            </w:r>
          </w:p>
        </w:tc>
      </w:tr>
      <w:tr w:rsidR="000A1909" w:rsidRPr="00E15D6D" w14:paraId="301DD454" w14:textId="77777777" w:rsidTr="00A300AD">
        <w:tc>
          <w:tcPr>
            <w:tcW w:w="1590" w:type="dxa"/>
            <w:vMerge/>
          </w:tcPr>
          <w:p w14:paraId="552AF9C9" w14:textId="77777777" w:rsidR="000A1909" w:rsidRPr="00E15D6D" w:rsidRDefault="000A1909" w:rsidP="004068D4"/>
        </w:tc>
        <w:tc>
          <w:tcPr>
            <w:tcW w:w="5395" w:type="dxa"/>
          </w:tcPr>
          <w:p w14:paraId="6CBD77BF" w14:textId="74B47054" w:rsidR="000A1909" w:rsidRPr="00E15D6D" w:rsidRDefault="004D2164" w:rsidP="004D2164">
            <w:r w:rsidRPr="00E15D6D">
              <w:t>Minimum Peak Hourly Dry Bulb Temperature (</w:t>
            </w:r>
            <w:r w:rsidR="00C0049C" w:rsidRPr="00E15D6D">
              <w:t>present-day</w:t>
            </w:r>
            <w:r w:rsidRPr="00E15D6D">
              <w:t>)</w:t>
            </w:r>
          </w:p>
        </w:tc>
        <w:tc>
          <w:tcPr>
            <w:tcW w:w="2031" w:type="dxa"/>
          </w:tcPr>
          <w:p w14:paraId="3BA7D186" w14:textId="03D5FE00" w:rsidR="000A1909" w:rsidRPr="00E15D6D" w:rsidRDefault="00B83DA5" w:rsidP="00B83DA5">
            <w:r w:rsidRPr="00E15D6D">
              <w:t xml:space="preserve">-31.1 </w:t>
            </w:r>
            <w:r w:rsidRPr="00E15D6D">
              <w:rPr>
                <w:rFonts w:hint="eastAsia"/>
              </w:rPr>
              <w:t>°</w:t>
            </w:r>
            <w:r w:rsidRPr="00E15D6D">
              <w:t>C</w:t>
            </w:r>
          </w:p>
        </w:tc>
      </w:tr>
      <w:tr w:rsidR="000A1909" w:rsidRPr="00E15D6D" w14:paraId="1AD645DC" w14:textId="77777777" w:rsidTr="00A300AD">
        <w:tc>
          <w:tcPr>
            <w:tcW w:w="1590" w:type="dxa"/>
            <w:vMerge/>
          </w:tcPr>
          <w:p w14:paraId="03675B68" w14:textId="77777777" w:rsidR="000A1909" w:rsidRPr="00E15D6D" w:rsidRDefault="000A1909" w:rsidP="004068D4"/>
        </w:tc>
        <w:tc>
          <w:tcPr>
            <w:tcW w:w="5395" w:type="dxa"/>
          </w:tcPr>
          <w:p w14:paraId="2F2A63CC" w14:textId="69E8E6C9" w:rsidR="000A1909" w:rsidRPr="00E15D6D" w:rsidRDefault="004D2164" w:rsidP="004D2164">
            <w:r w:rsidRPr="00E15D6D">
              <w:t>Maximum Peak Hourly Wet Bulb Temperature (</w:t>
            </w:r>
            <w:r w:rsidR="000849C5" w:rsidRPr="00E15D6D">
              <w:t>present- day</w:t>
            </w:r>
            <w:r w:rsidRPr="00E15D6D">
              <w:t>)</w:t>
            </w:r>
          </w:p>
        </w:tc>
        <w:tc>
          <w:tcPr>
            <w:tcW w:w="2031" w:type="dxa"/>
          </w:tcPr>
          <w:p w14:paraId="084359BC" w14:textId="7DCE4212" w:rsidR="000A1909" w:rsidRPr="00E15D6D" w:rsidRDefault="00B83DA5" w:rsidP="00B83DA5">
            <w:r w:rsidRPr="00E15D6D">
              <w:t xml:space="preserve">27.8 </w:t>
            </w:r>
            <w:r w:rsidRPr="00E15D6D">
              <w:rPr>
                <w:rFonts w:hint="eastAsia"/>
              </w:rPr>
              <w:t>°</w:t>
            </w:r>
            <w:r w:rsidRPr="00E15D6D">
              <w:t>C</w:t>
            </w:r>
          </w:p>
        </w:tc>
      </w:tr>
      <w:tr w:rsidR="000A1909" w:rsidRPr="00E15D6D" w14:paraId="2B70DE7B" w14:textId="77777777" w:rsidTr="00A300AD">
        <w:tc>
          <w:tcPr>
            <w:tcW w:w="1590" w:type="dxa"/>
            <w:vMerge/>
          </w:tcPr>
          <w:p w14:paraId="2942C41E" w14:textId="77777777" w:rsidR="000A1909" w:rsidRPr="00E15D6D" w:rsidRDefault="000A1909" w:rsidP="004068D4"/>
        </w:tc>
        <w:tc>
          <w:tcPr>
            <w:tcW w:w="5395" w:type="dxa"/>
          </w:tcPr>
          <w:p w14:paraId="016A7969" w14:textId="2DA847BE" w:rsidR="000A1909" w:rsidRPr="00E15D6D" w:rsidRDefault="004D2164" w:rsidP="004D2164">
            <w:r w:rsidRPr="00E15D6D">
              <w:t>Maximum Peak Hourly Dry Bulb Temperature (Year 2100</w:t>
            </w:r>
            <w:r w:rsidR="00E873E3">
              <w:t xml:space="preserve"> climate change </w:t>
            </w:r>
            <w:r w:rsidR="005D68B4">
              <w:t>adjusted</w:t>
            </w:r>
            <w:r w:rsidRPr="00E15D6D">
              <w:t>)</w:t>
            </w:r>
          </w:p>
        </w:tc>
        <w:tc>
          <w:tcPr>
            <w:tcW w:w="2031" w:type="dxa"/>
          </w:tcPr>
          <w:p w14:paraId="6CC061B2" w14:textId="26AA849D" w:rsidR="000A1909" w:rsidRPr="00E15D6D" w:rsidRDefault="00AD3456" w:rsidP="00AD3456">
            <w:r w:rsidRPr="00E15D6D">
              <w:t xml:space="preserve">49.1 </w:t>
            </w:r>
            <w:r w:rsidRPr="00E15D6D">
              <w:rPr>
                <w:rFonts w:hint="eastAsia"/>
              </w:rPr>
              <w:t>°</w:t>
            </w:r>
            <w:r w:rsidRPr="00E15D6D">
              <w:t>C</w:t>
            </w:r>
          </w:p>
        </w:tc>
      </w:tr>
      <w:tr w:rsidR="000A1909" w:rsidRPr="00E15D6D" w14:paraId="7B79B8F4" w14:textId="77777777" w:rsidTr="00A300AD">
        <w:tc>
          <w:tcPr>
            <w:tcW w:w="1590" w:type="dxa"/>
            <w:vMerge/>
          </w:tcPr>
          <w:p w14:paraId="4F017EAC" w14:textId="77777777" w:rsidR="000A1909" w:rsidRPr="00E15D6D" w:rsidRDefault="000A1909" w:rsidP="004068D4"/>
        </w:tc>
        <w:tc>
          <w:tcPr>
            <w:tcW w:w="5395" w:type="dxa"/>
          </w:tcPr>
          <w:p w14:paraId="07657576" w14:textId="280D71D7" w:rsidR="000A1909" w:rsidRPr="00E15D6D" w:rsidRDefault="00B83DA5" w:rsidP="00B83DA5">
            <w:r w:rsidRPr="00E15D6D">
              <w:t>Maximum Peak Hourly Wet Bulb Temperature (Year 2100</w:t>
            </w:r>
            <w:r w:rsidR="005D68B4">
              <w:t xml:space="preserve"> climate change adjusted</w:t>
            </w:r>
            <w:r w:rsidRPr="00E15D6D">
              <w:t>)</w:t>
            </w:r>
          </w:p>
        </w:tc>
        <w:tc>
          <w:tcPr>
            <w:tcW w:w="2031" w:type="dxa"/>
          </w:tcPr>
          <w:p w14:paraId="5A57F5B3" w14:textId="4B108C9C" w:rsidR="000A1909" w:rsidRPr="00E15D6D" w:rsidRDefault="00AD3456" w:rsidP="00AD3456">
            <w:r w:rsidRPr="00E15D6D">
              <w:t xml:space="preserve">33.1 </w:t>
            </w:r>
            <w:r w:rsidRPr="00E15D6D">
              <w:rPr>
                <w:rFonts w:hint="eastAsia"/>
              </w:rPr>
              <w:t>°</w:t>
            </w:r>
            <w:r w:rsidRPr="00E15D6D">
              <w:t>C</w:t>
            </w:r>
          </w:p>
        </w:tc>
      </w:tr>
      <w:tr w:rsidR="00AD3456" w:rsidRPr="00E15D6D" w14:paraId="6868E10E" w14:textId="77777777" w:rsidTr="00A300AD">
        <w:tc>
          <w:tcPr>
            <w:tcW w:w="1590" w:type="dxa"/>
            <w:vMerge w:val="restart"/>
          </w:tcPr>
          <w:p w14:paraId="69C036FC" w14:textId="77777777" w:rsidR="00AD3456" w:rsidRDefault="00AD3456" w:rsidP="00AD3456">
            <w:r w:rsidRPr="00E15D6D">
              <w:t>Humidity</w:t>
            </w:r>
          </w:p>
          <w:p w14:paraId="645BE62C" w14:textId="4AE5245A" w:rsidR="006A4A40" w:rsidRDefault="006A4A40" w:rsidP="00AD3456">
            <w:r>
              <w:t>(including climate change adjustment)</w:t>
            </w:r>
          </w:p>
          <w:p w14:paraId="063CCA3F" w14:textId="39D8A4FC" w:rsidR="00AD3456" w:rsidRPr="00E15D6D" w:rsidRDefault="00AD3456" w:rsidP="00AD3456"/>
        </w:tc>
        <w:tc>
          <w:tcPr>
            <w:tcW w:w="5395" w:type="dxa"/>
          </w:tcPr>
          <w:p w14:paraId="652796B2" w14:textId="54FBC206" w:rsidR="00AD3456" w:rsidRPr="00E15D6D" w:rsidRDefault="003B13CD" w:rsidP="003B13CD">
            <w:r w:rsidRPr="00E15D6D">
              <w:t>Minimum Relative Humidity</w:t>
            </w:r>
          </w:p>
        </w:tc>
        <w:tc>
          <w:tcPr>
            <w:tcW w:w="2031" w:type="dxa"/>
          </w:tcPr>
          <w:p w14:paraId="3ACD1344" w14:textId="48C1F1F4" w:rsidR="00AD3456" w:rsidRPr="00E15D6D" w:rsidRDefault="00817804" w:rsidP="00817804">
            <w:r w:rsidRPr="00E15D6D">
              <w:t>12%</w:t>
            </w:r>
          </w:p>
        </w:tc>
      </w:tr>
      <w:tr w:rsidR="00AD3456" w:rsidRPr="00E15D6D" w14:paraId="38FE2AD9" w14:textId="77777777" w:rsidTr="00A300AD">
        <w:tc>
          <w:tcPr>
            <w:tcW w:w="1590" w:type="dxa"/>
            <w:vMerge/>
          </w:tcPr>
          <w:p w14:paraId="3ECC78C2" w14:textId="77777777" w:rsidR="00AD3456" w:rsidRPr="00E15D6D" w:rsidRDefault="00AD3456" w:rsidP="004068D4"/>
        </w:tc>
        <w:tc>
          <w:tcPr>
            <w:tcW w:w="5395" w:type="dxa"/>
          </w:tcPr>
          <w:p w14:paraId="4541861D" w14:textId="015B07CD" w:rsidR="00AD3456" w:rsidRPr="00E15D6D" w:rsidRDefault="003B13CD" w:rsidP="003B13CD">
            <w:r w:rsidRPr="00E15D6D">
              <w:t>Average Relative Humidity</w:t>
            </w:r>
          </w:p>
        </w:tc>
        <w:tc>
          <w:tcPr>
            <w:tcW w:w="2031" w:type="dxa"/>
          </w:tcPr>
          <w:p w14:paraId="7DC2E5FE" w14:textId="52D54F79" w:rsidR="00AD3456" w:rsidRPr="00E15D6D" w:rsidRDefault="00817804" w:rsidP="00817804">
            <w:r w:rsidRPr="00E15D6D">
              <w:t>84%</w:t>
            </w:r>
          </w:p>
        </w:tc>
      </w:tr>
      <w:tr w:rsidR="00AD3456" w:rsidRPr="00E15D6D" w14:paraId="3C8297BB" w14:textId="77777777" w:rsidTr="00A300AD">
        <w:tc>
          <w:tcPr>
            <w:tcW w:w="1590" w:type="dxa"/>
            <w:vMerge/>
          </w:tcPr>
          <w:p w14:paraId="03596020" w14:textId="77777777" w:rsidR="00AD3456" w:rsidRPr="00E15D6D" w:rsidRDefault="00AD3456" w:rsidP="004068D4"/>
        </w:tc>
        <w:tc>
          <w:tcPr>
            <w:tcW w:w="5395" w:type="dxa"/>
          </w:tcPr>
          <w:p w14:paraId="16C94C4C" w14:textId="13C1753A" w:rsidR="00AD3456" w:rsidRPr="00E15D6D" w:rsidRDefault="003B13CD" w:rsidP="003B13CD">
            <w:r w:rsidRPr="00E15D6D">
              <w:t>Maximum Relative Humidity</w:t>
            </w:r>
          </w:p>
        </w:tc>
        <w:tc>
          <w:tcPr>
            <w:tcW w:w="2031" w:type="dxa"/>
          </w:tcPr>
          <w:p w14:paraId="4380BA94" w14:textId="6703AE4D" w:rsidR="00AD3456" w:rsidRPr="00E15D6D" w:rsidRDefault="00817804" w:rsidP="00817804">
            <w:r w:rsidRPr="00E15D6D">
              <w:t>100%</w:t>
            </w:r>
          </w:p>
        </w:tc>
      </w:tr>
      <w:tr w:rsidR="00817804" w:rsidRPr="00E15D6D" w14:paraId="7606F8C8" w14:textId="77777777" w:rsidTr="00A300AD">
        <w:tc>
          <w:tcPr>
            <w:tcW w:w="1590" w:type="dxa"/>
            <w:vMerge w:val="restart"/>
          </w:tcPr>
          <w:p w14:paraId="0BEA6026" w14:textId="77777777" w:rsidR="00D51A42" w:rsidRPr="00E15D6D" w:rsidRDefault="00D51A42" w:rsidP="00D51A42">
            <w:r w:rsidRPr="00E15D6D">
              <w:t>Extreme</w:t>
            </w:r>
          </w:p>
          <w:p w14:paraId="68DB0A3A" w14:textId="397749A1" w:rsidR="00817804" w:rsidRPr="00E15D6D" w:rsidRDefault="00D51A42" w:rsidP="00D51A42">
            <w:r w:rsidRPr="00E15D6D">
              <w:t>Wind</w:t>
            </w:r>
          </w:p>
        </w:tc>
        <w:tc>
          <w:tcPr>
            <w:tcW w:w="5395" w:type="dxa"/>
          </w:tcPr>
          <w:p w14:paraId="36244C74" w14:textId="43888350" w:rsidR="00817804" w:rsidRPr="00E15D6D" w:rsidRDefault="00D51A42" w:rsidP="00D51A42">
            <w:r w:rsidRPr="00E15D6D">
              <w:t>Wind Speed (3 second gust)</w:t>
            </w:r>
          </w:p>
        </w:tc>
        <w:tc>
          <w:tcPr>
            <w:tcW w:w="2031" w:type="dxa"/>
          </w:tcPr>
          <w:p w14:paraId="2995E1DF" w14:textId="09B3B287" w:rsidR="00817804" w:rsidRPr="00E15D6D" w:rsidRDefault="00D51A42" w:rsidP="00D51A42">
            <w:r w:rsidRPr="00E15D6D">
              <w:t>52.3 m/s</w:t>
            </w:r>
          </w:p>
        </w:tc>
      </w:tr>
      <w:tr w:rsidR="00817804" w:rsidRPr="00E15D6D" w14:paraId="68C9C084" w14:textId="77777777" w:rsidTr="00A300AD">
        <w:tc>
          <w:tcPr>
            <w:tcW w:w="1590" w:type="dxa"/>
            <w:vMerge/>
          </w:tcPr>
          <w:p w14:paraId="3C0A76C9" w14:textId="77777777" w:rsidR="00817804" w:rsidRPr="00E15D6D" w:rsidRDefault="00817804" w:rsidP="004068D4"/>
        </w:tc>
        <w:tc>
          <w:tcPr>
            <w:tcW w:w="5395" w:type="dxa"/>
          </w:tcPr>
          <w:p w14:paraId="787BE132" w14:textId="660976E4" w:rsidR="00817804" w:rsidRPr="00E15D6D" w:rsidRDefault="00D51A42" w:rsidP="00D51A42">
            <w:r w:rsidRPr="00E15D6D">
              <w:t>Wind Speed (10 minute mean)</w:t>
            </w:r>
          </w:p>
        </w:tc>
        <w:tc>
          <w:tcPr>
            <w:tcW w:w="2031" w:type="dxa"/>
          </w:tcPr>
          <w:p w14:paraId="437B35BF" w14:textId="203520F1" w:rsidR="00817804" w:rsidRPr="00E15D6D" w:rsidRDefault="00BA6AD0" w:rsidP="00BA6AD0">
            <w:r w:rsidRPr="00E15D6D">
              <w:t>36.4 m/s</w:t>
            </w:r>
          </w:p>
        </w:tc>
      </w:tr>
      <w:tr w:rsidR="00BA6AD0" w:rsidRPr="00E15D6D" w14:paraId="7538D59D" w14:textId="77777777" w:rsidTr="00A300AD">
        <w:tc>
          <w:tcPr>
            <w:tcW w:w="1590" w:type="dxa"/>
            <w:vMerge w:val="restart"/>
          </w:tcPr>
          <w:p w14:paraId="2BD49165" w14:textId="77777777" w:rsidR="00BA6AD0" w:rsidRPr="00E15D6D" w:rsidRDefault="00BA6AD0" w:rsidP="00BA6AD0">
            <w:r w:rsidRPr="00E15D6D">
              <w:t>Tornadic</w:t>
            </w:r>
          </w:p>
          <w:p w14:paraId="3DAEC3B5" w14:textId="14DA96E0" w:rsidR="00BA6AD0" w:rsidRPr="00E15D6D" w:rsidRDefault="00BA6AD0" w:rsidP="00BA6AD0">
            <w:r w:rsidRPr="00E15D6D">
              <w:t>Wind</w:t>
            </w:r>
          </w:p>
        </w:tc>
        <w:tc>
          <w:tcPr>
            <w:tcW w:w="5395" w:type="dxa"/>
          </w:tcPr>
          <w:p w14:paraId="7496CB92" w14:textId="136DF4B3" w:rsidR="00BA6AD0" w:rsidRPr="00E15D6D" w:rsidRDefault="00787AA2" w:rsidP="00787AA2">
            <w:r w:rsidRPr="00E15D6D">
              <w:t>Rotational Wind Speed</w:t>
            </w:r>
          </w:p>
        </w:tc>
        <w:tc>
          <w:tcPr>
            <w:tcW w:w="2031" w:type="dxa"/>
          </w:tcPr>
          <w:p w14:paraId="580C918E" w14:textId="2BCC64B9" w:rsidR="00BA6AD0" w:rsidRPr="00E15D6D" w:rsidRDefault="0028548E" w:rsidP="0028548E">
            <w:r w:rsidRPr="00E15D6D">
              <w:t>57 m/s</w:t>
            </w:r>
          </w:p>
        </w:tc>
      </w:tr>
      <w:tr w:rsidR="00BA6AD0" w:rsidRPr="00E15D6D" w14:paraId="38C79831" w14:textId="77777777" w:rsidTr="00A300AD">
        <w:tc>
          <w:tcPr>
            <w:tcW w:w="1590" w:type="dxa"/>
            <w:vMerge/>
          </w:tcPr>
          <w:p w14:paraId="7905B196" w14:textId="77777777" w:rsidR="00BA6AD0" w:rsidRPr="00E15D6D" w:rsidRDefault="00BA6AD0" w:rsidP="004068D4"/>
        </w:tc>
        <w:tc>
          <w:tcPr>
            <w:tcW w:w="5395" w:type="dxa"/>
          </w:tcPr>
          <w:p w14:paraId="6A7AC897" w14:textId="058E3698" w:rsidR="00BA6AD0" w:rsidRPr="00E15D6D" w:rsidRDefault="00787AA2" w:rsidP="00787AA2">
            <w:r w:rsidRPr="00E15D6D">
              <w:t>Maximum Wind Speed</w:t>
            </w:r>
          </w:p>
        </w:tc>
        <w:tc>
          <w:tcPr>
            <w:tcW w:w="2031" w:type="dxa"/>
          </w:tcPr>
          <w:p w14:paraId="036E47DD" w14:textId="40264E99" w:rsidR="00BA6AD0" w:rsidRPr="00E15D6D" w:rsidRDefault="0028548E" w:rsidP="0028548E">
            <w:r w:rsidRPr="00E15D6D">
              <w:t>72 m/s</w:t>
            </w:r>
          </w:p>
        </w:tc>
      </w:tr>
      <w:tr w:rsidR="00BA6AD0" w:rsidRPr="00E15D6D" w14:paraId="7DF5BFC2" w14:textId="77777777" w:rsidTr="00A300AD">
        <w:tc>
          <w:tcPr>
            <w:tcW w:w="1590" w:type="dxa"/>
            <w:vMerge/>
          </w:tcPr>
          <w:p w14:paraId="70E1C86C" w14:textId="77777777" w:rsidR="00BA6AD0" w:rsidRPr="00E15D6D" w:rsidRDefault="00BA6AD0" w:rsidP="004068D4"/>
        </w:tc>
        <w:tc>
          <w:tcPr>
            <w:tcW w:w="5395" w:type="dxa"/>
          </w:tcPr>
          <w:p w14:paraId="20D2D09F" w14:textId="0EDC3E21" w:rsidR="00BA6AD0" w:rsidRPr="00E15D6D" w:rsidRDefault="00787AA2" w:rsidP="00787AA2">
            <w:r w:rsidRPr="00E15D6D">
              <w:t>Translational Speed</w:t>
            </w:r>
          </w:p>
        </w:tc>
        <w:tc>
          <w:tcPr>
            <w:tcW w:w="2031" w:type="dxa"/>
          </w:tcPr>
          <w:p w14:paraId="529A2121" w14:textId="409AA5C8" w:rsidR="00BA6AD0" w:rsidRPr="00E15D6D" w:rsidRDefault="0028548E" w:rsidP="0028548E">
            <w:r w:rsidRPr="00E15D6D">
              <w:t>14 m/s</w:t>
            </w:r>
          </w:p>
        </w:tc>
      </w:tr>
      <w:tr w:rsidR="00BA6AD0" w:rsidRPr="00E15D6D" w14:paraId="543C856E" w14:textId="77777777" w:rsidTr="00A300AD">
        <w:tc>
          <w:tcPr>
            <w:tcW w:w="1590" w:type="dxa"/>
            <w:vMerge/>
          </w:tcPr>
          <w:p w14:paraId="27E53DA3" w14:textId="77777777" w:rsidR="00BA6AD0" w:rsidRPr="00E15D6D" w:rsidRDefault="00BA6AD0" w:rsidP="004068D4"/>
        </w:tc>
        <w:tc>
          <w:tcPr>
            <w:tcW w:w="5395" w:type="dxa"/>
          </w:tcPr>
          <w:p w14:paraId="207A705B" w14:textId="69381960" w:rsidR="00BA6AD0" w:rsidRPr="00E15D6D" w:rsidRDefault="00787AA2" w:rsidP="00787AA2">
            <w:r w:rsidRPr="00E15D6D">
              <w:t>Radius of Maximum Rotation Speed</w:t>
            </w:r>
          </w:p>
        </w:tc>
        <w:tc>
          <w:tcPr>
            <w:tcW w:w="2031" w:type="dxa"/>
          </w:tcPr>
          <w:p w14:paraId="14351A3E" w14:textId="7535FA57" w:rsidR="00BA6AD0" w:rsidRPr="00E15D6D" w:rsidRDefault="0028548E" w:rsidP="0028548E">
            <w:r w:rsidRPr="00E15D6D">
              <w:t>45.7 m</w:t>
            </w:r>
          </w:p>
        </w:tc>
      </w:tr>
      <w:tr w:rsidR="00BA6AD0" w:rsidRPr="00E15D6D" w14:paraId="10103E49" w14:textId="77777777" w:rsidTr="00A300AD">
        <w:tc>
          <w:tcPr>
            <w:tcW w:w="1590" w:type="dxa"/>
            <w:vMerge/>
          </w:tcPr>
          <w:p w14:paraId="2413DA98" w14:textId="77777777" w:rsidR="00BA6AD0" w:rsidRPr="00E15D6D" w:rsidRDefault="00BA6AD0" w:rsidP="004068D4"/>
        </w:tc>
        <w:tc>
          <w:tcPr>
            <w:tcW w:w="5395" w:type="dxa"/>
          </w:tcPr>
          <w:p w14:paraId="28B5BEC1" w14:textId="088461DF" w:rsidR="00BA6AD0" w:rsidRPr="00E15D6D" w:rsidRDefault="00787AA2" w:rsidP="00787AA2">
            <w:r w:rsidRPr="00E15D6D">
              <w:t>Atmospheric Pressure Drop</w:t>
            </w:r>
          </w:p>
        </w:tc>
        <w:tc>
          <w:tcPr>
            <w:tcW w:w="2031" w:type="dxa"/>
          </w:tcPr>
          <w:p w14:paraId="5F63BB2B" w14:textId="1A60D959" w:rsidR="00BA6AD0" w:rsidRPr="00E15D6D" w:rsidRDefault="0028548E" w:rsidP="0028548E">
            <w:r w:rsidRPr="00E15D6D">
              <w:t>4.1 kPa</w:t>
            </w:r>
          </w:p>
        </w:tc>
      </w:tr>
      <w:tr w:rsidR="00BA6AD0" w:rsidRPr="00E15D6D" w14:paraId="6C1A7A9E" w14:textId="77777777" w:rsidTr="00A300AD">
        <w:tc>
          <w:tcPr>
            <w:tcW w:w="1590" w:type="dxa"/>
            <w:vMerge/>
          </w:tcPr>
          <w:p w14:paraId="0DE71929" w14:textId="77777777" w:rsidR="00BA6AD0" w:rsidRPr="00E15D6D" w:rsidRDefault="00BA6AD0" w:rsidP="004068D4"/>
        </w:tc>
        <w:tc>
          <w:tcPr>
            <w:tcW w:w="5395" w:type="dxa"/>
          </w:tcPr>
          <w:p w14:paraId="75BCFBC1" w14:textId="5E64299E" w:rsidR="00BA6AD0" w:rsidRPr="00E15D6D" w:rsidRDefault="00787AA2" w:rsidP="00787AA2">
            <w:r w:rsidRPr="00E15D6D">
              <w:t>Rate of Pressure Drop</w:t>
            </w:r>
          </w:p>
        </w:tc>
        <w:tc>
          <w:tcPr>
            <w:tcW w:w="2031" w:type="dxa"/>
          </w:tcPr>
          <w:p w14:paraId="6E130E5A" w14:textId="7C8C22A5" w:rsidR="00BA6AD0" w:rsidRPr="00E15D6D" w:rsidRDefault="00377041" w:rsidP="00377041">
            <w:r w:rsidRPr="00E15D6D">
              <w:t>1.4 kPa/s</w:t>
            </w:r>
          </w:p>
        </w:tc>
      </w:tr>
      <w:tr w:rsidR="00377041" w:rsidRPr="00E15D6D" w14:paraId="5BA4F66B" w14:textId="77777777" w:rsidTr="00A300AD">
        <w:tc>
          <w:tcPr>
            <w:tcW w:w="1590" w:type="dxa"/>
            <w:vMerge w:val="restart"/>
          </w:tcPr>
          <w:p w14:paraId="203F7193" w14:textId="77777777" w:rsidR="00377041" w:rsidRPr="00E15D6D" w:rsidRDefault="00377041" w:rsidP="00377041">
            <w:r w:rsidRPr="00E15D6D">
              <w:lastRenderedPageBreak/>
              <w:t>Tornadic</w:t>
            </w:r>
          </w:p>
          <w:p w14:paraId="3CF4C9AD" w14:textId="77777777" w:rsidR="00377041" w:rsidRPr="00E15D6D" w:rsidRDefault="00377041" w:rsidP="00377041">
            <w:r w:rsidRPr="00E15D6D">
              <w:t>Generated</w:t>
            </w:r>
          </w:p>
          <w:p w14:paraId="51AFBF0A" w14:textId="15E9D14F" w:rsidR="00377041" w:rsidRPr="00E15D6D" w:rsidRDefault="00377041" w:rsidP="00377041">
            <w:r w:rsidRPr="00E15D6D">
              <w:t>Missiles</w:t>
            </w:r>
          </w:p>
        </w:tc>
        <w:tc>
          <w:tcPr>
            <w:tcW w:w="5395" w:type="dxa"/>
          </w:tcPr>
          <w:p w14:paraId="11AED0A8" w14:textId="77777777" w:rsidR="00377041" w:rsidRPr="00E15D6D" w:rsidRDefault="00377041" w:rsidP="00377041">
            <w:r w:rsidRPr="00E15D6D">
              <w:t>Schedule 40 Pipe Missile Velocity</w:t>
            </w:r>
          </w:p>
          <w:p w14:paraId="7A877FB7" w14:textId="77777777" w:rsidR="00377041" w:rsidRPr="00E15D6D" w:rsidRDefault="00377041" w:rsidP="00377041">
            <w:r w:rsidRPr="00E15D6D">
              <w:t>Dimensions: 0.168 m diameter x 4.58 m long</w:t>
            </w:r>
          </w:p>
          <w:p w14:paraId="5E40CE9A" w14:textId="3B3B82A5" w:rsidR="00377041" w:rsidRPr="00E15D6D" w:rsidRDefault="00377041" w:rsidP="00377041">
            <w:r w:rsidRPr="00E15D6D">
              <w:t>Mass = 130 kg</w:t>
            </w:r>
          </w:p>
        </w:tc>
        <w:tc>
          <w:tcPr>
            <w:tcW w:w="2031" w:type="dxa"/>
          </w:tcPr>
          <w:p w14:paraId="7742E054" w14:textId="50C2FA26" w:rsidR="00377041" w:rsidRPr="00E15D6D" w:rsidRDefault="006A2046" w:rsidP="006A2046">
            <w:r w:rsidRPr="00E15D6D">
              <w:t>24 m/s</w:t>
            </w:r>
          </w:p>
        </w:tc>
      </w:tr>
      <w:tr w:rsidR="00377041" w:rsidRPr="00E15D6D" w14:paraId="78645670" w14:textId="77777777" w:rsidTr="00A300AD">
        <w:tc>
          <w:tcPr>
            <w:tcW w:w="1590" w:type="dxa"/>
            <w:vMerge/>
          </w:tcPr>
          <w:p w14:paraId="6345810B" w14:textId="77777777" w:rsidR="00377041" w:rsidRPr="00E15D6D" w:rsidRDefault="00377041" w:rsidP="004068D4"/>
        </w:tc>
        <w:tc>
          <w:tcPr>
            <w:tcW w:w="5395" w:type="dxa"/>
          </w:tcPr>
          <w:p w14:paraId="118A9D8F" w14:textId="77777777" w:rsidR="006A2046" w:rsidRPr="00D9543B" w:rsidRDefault="006A2046" w:rsidP="006A2046">
            <w:pPr>
              <w:rPr>
                <w:lang w:val="it-IT"/>
              </w:rPr>
            </w:pPr>
            <w:r w:rsidRPr="00D9543B">
              <w:rPr>
                <w:lang w:val="it-IT"/>
              </w:rPr>
              <w:t>Automobile Missile Velocity</w:t>
            </w:r>
          </w:p>
          <w:p w14:paraId="6C8D33A5" w14:textId="77777777" w:rsidR="006A2046" w:rsidRPr="00D9543B" w:rsidRDefault="006A2046" w:rsidP="006A2046">
            <w:pPr>
              <w:rPr>
                <w:lang w:val="it-IT"/>
              </w:rPr>
            </w:pPr>
            <w:r w:rsidRPr="00D9543B">
              <w:rPr>
                <w:lang w:val="it-IT"/>
              </w:rPr>
              <w:t>Dimensions: 4.5 m x 1.7 m x 1.5 m</w:t>
            </w:r>
          </w:p>
          <w:p w14:paraId="7C7479FB" w14:textId="00032666" w:rsidR="00377041" w:rsidRPr="00E15D6D" w:rsidRDefault="006A2046" w:rsidP="006A2046">
            <w:r w:rsidRPr="00E15D6D">
              <w:t>Mass = 1178 kg</w:t>
            </w:r>
          </w:p>
        </w:tc>
        <w:tc>
          <w:tcPr>
            <w:tcW w:w="2031" w:type="dxa"/>
          </w:tcPr>
          <w:p w14:paraId="1B787D1C" w14:textId="511F7BC3" w:rsidR="00377041" w:rsidRPr="00E15D6D" w:rsidRDefault="006A2046" w:rsidP="006A2046">
            <w:r w:rsidRPr="00E15D6D">
              <w:t>24 m/s</w:t>
            </w:r>
          </w:p>
        </w:tc>
      </w:tr>
      <w:tr w:rsidR="00377041" w:rsidRPr="00E15D6D" w14:paraId="792B03EF" w14:textId="77777777" w:rsidTr="00A300AD">
        <w:tc>
          <w:tcPr>
            <w:tcW w:w="1590" w:type="dxa"/>
            <w:vMerge/>
          </w:tcPr>
          <w:p w14:paraId="393B2D8C" w14:textId="77777777" w:rsidR="00377041" w:rsidRPr="00E15D6D" w:rsidRDefault="00377041" w:rsidP="004068D4"/>
        </w:tc>
        <w:tc>
          <w:tcPr>
            <w:tcW w:w="5395" w:type="dxa"/>
          </w:tcPr>
          <w:p w14:paraId="2B7415A8" w14:textId="77777777" w:rsidR="006A2046" w:rsidRPr="00E15D6D" w:rsidRDefault="006A2046" w:rsidP="006A2046">
            <w:r w:rsidRPr="00E15D6D">
              <w:t>Solid Steel Sphere Missile Velocity</w:t>
            </w:r>
          </w:p>
          <w:p w14:paraId="1F6F9C8F" w14:textId="77777777" w:rsidR="006A2046" w:rsidRPr="00E15D6D" w:rsidRDefault="006A2046" w:rsidP="006A2046">
            <w:r w:rsidRPr="00E15D6D">
              <w:t>Dimensions: 2.54 cm diameter</w:t>
            </w:r>
          </w:p>
          <w:p w14:paraId="2E4F3591" w14:textId="17D5DB37" w:rsidR="00377041" w:rsidRPr="00E15D6D" w:rsidRDefault="006A2046" w:rsidP="006A2046">
            <w:r w:rsidRPr="00E15D6D">
              <w:t>Mass = 0.0669 kg</w:t>
            </w:r>
          </w:p>
        </w:tc>
        <w:tc>
          <w:tcPr>
            <w:tcW w:w="2031" w:type="dxa"/>
          </w:tcPr>
          <w:p w14:paraId="2FC6D01F" w14:textId="1A95A93C" w:rsidR="00377041" w:rsidRPr="00E15D6D" w:rsidRDefault="006A2046" w:rsidP="006A2046">
            <w:r w:rsidRPr="00E15D6D">
              <w:t>6 m/s</w:t>
            </w:r>
          </w:p>
        </w:tc>
      </w:tr>
      <w:tr w:rsidR="006A2046" w:rsidRPr="00E15D6D" w14:paraId="231A495F" w14:textId="77777777" w:rsidTr="00A300AD">
        <w:tc>
          <w:tcPr>
            <w:tcW w:w="1590" w:type="dxa"/>
            <w:vMerge w:val="restart"/>
          </w:tcPr>
          <w:p w14:paraId="70D034AC" w14:textId="77777777" w:rsidR="006A2046" w:rsidRPr="00E15D6D" w:rsidRDefault="006A2046" w:rsidP="006A2046">
            <w:r w:rsidRPr="00E15D6D">
              <w:t>Extreme</w:t>
            </w:r>
          </w:p>
          <w:p w14:paraId="41D837A2" w14:textId="7E81AFC7" w:rsidR="006A2046" w:rsidRPr="00E15D6D" w:rsidRDefault="006A2046" w:rsidP="006A2046">
            <w:r w:rsidRPr="00E15D6D">
              <w:t>Rainfall</w:t>
            </w:r>
          </w:p>
        </w:tc>
        <w:tc>
          <w:tcPr>
            <w:tcW w:w="5395" w:type="dxa"/>
          </w:tcPr>
          <w:p w14:paraId="1EDB0776" w14:textId="473E185C" w:rsidR="006A2046" w:rsidRPr="00E15D6D" w:rsidRDefault="005D2CF7" w:rsidP="00B51A67">
            <w:r w:rsidRPr="00E15D6D">
              <w:t>5-minute</w:t>
            </w:r>
            <w:r w:rsidR="00B51A67" w:rsidRPr="00E15D6D">
              <w:t xml:space="preserve"> Rainfall Depth</w:t>
            </w:r>
          </w:p>
        </w:tc>
        <w:tc>
          <w:tcPr>
            <w:tcW w:w="2031" w:type="dxa"/>
          </w:tcPr>
          <w:p w14:paraId="53BA09E4" w14:textId="65F9159A" w:rsidR="006A2046" w:rsidRPr="00E15D6D" w:rsidRDefault="00B51A67" w:rsidP="00B51A67">
            <w:r w:rsidRPr="00E15D6D">
              <w:t>51 mm</w:t>
            </w:r>
          </w:p>
        </w:tc>
      </w:tr>
      <w:tr w:rsidR="006A2046" w:rsidRPr="00E15D6D" w14:paraId="0F7FEE3F" w14:textId="77777777" w:rsidTr="00A300AD">
        <w:tc>
          <w:tcPr>
            <w:tcW w:w="1590" w:type="dxa"/>
            <w:vMerge/>
          </w:tcPr>
          <w:p w14:paraId="6C3BD4BF" w14:textId="77777777" w:rsidR="006A2046" w:rsidRPr="00E15D6D" w:rsidRDefault="006A2046" w:rsidP="004068D4"/>
        </w:tc>
        <w:tc>
          <w:tcPr>
            <w:tcW w:w="5395" w:type="dxa"/>
          </w:tcPr>
          <w:p w14:paraId="4E5DA5B0" w14:textId="557EE0E6" w:rsidR="006A2046" w:rsidRPr="00E15D6D" w:rsidRDefault="00B51A67" w:rsidP="00B51A67">
            <w:r w:rsidRPr="00E15D6D">
              <w:t>1 hour Rainfall Depth</w:t>
            </w:r>
          </w:p>
        </w:tc>
        <w:tc>
          <w:tcPr>
            <w:tcW w:w="2031" w:type="dxa"/>
          </w:tcPr>
          <w:p w14:paraId="79AA25FA" w14:textId="60FF6C50" w:rsidR="006A2046" w:rsidRPr="00E15D6D" w:rsidRDefault="00826D30" w:rsidP="00826D30">
            <w:r w:rsidRPr="00E15D6D">
              <w:t>217 mm</w:t>
            </w:r>
          </w:p>
        </w:tc>
      </w:tr>
      <w:tr w:rsidR="006A2046" w:rsidRPr="00E15D6D" w14:paraId="201FE668" w14:textId="77777777" w:rsidTr="00A300AD">
        <w:tc>
          <w:tcPr>
            <w:tcW w:w="1590" w:type="dxa"/>
            <w:vMerge/>
          </w:tcPr>
          <w:p w14:paraId="35F7D9BF" w14:textId="77777777" w:rsidR="006A2046" w:rsidRPr="00E15D6D" w:rsidRDefault="006A2046" w:rsidP="004068D4"/>
        </w:tc>
        <w:tc>
          <w:tcPr>
            <w:tcW w:w="5395" w:type="dxa"/>
          </w:tcPr>
          <w:p w14:paraId="00693B0C" w14:textId="34395FD5" w:rsidR="006A2046" w:rsidRPr="00E15D6D" w:rsidRDefault="005D2CF7" w:rsidP="00B51A67">
            <w:r w:rsidRPr="00E15D6D">
              <w:t>6-hour</w:t>
            </w:r>
            <w:r w:rsidR="00B51A67" w:rsidRPr="00E15D6D">
              <w:t xml:space="preserve"> Rainfall Depth</w:t>
            </w:r>
          </w:p>
        </w:tc>
        <w:tc>
          <w:tcPr>
            <w:tcW w:w="2031" w:type="dxa"/>
          </w:tcPr>
          <w:p w14:paraId="600AF9D9" w14:textId="1F75FE07" w:rsidR="006A2046" w:rsidRPr="00E15D6D" w:rsidRDefault="00826D30" w:rsidP="00826D30">
            <w:r w:rsidRPr="00E15D6D">
              <w:t>293 mm</w:t>
            </w:r>
          </w:p>
        </w:tc>
      </w:tr>
      <w:tr w:rsidR="006A2046" w:rsidRPr="00E15D6D" w14:paraId="5B587140" w14:textId="77777777" w:rsidTr="00A300AD">
        <w:tc>
          <w:tcPr>
            <w:tcW w:w="1590" w:type="dxa"/>
            <w:vMerge/>
          </w:tcPr>
          <w:p w14:paraId="19BF46EE" w14:textId="77777777" w:rsidR="006A2046" w:rsidRPr="00E15D6D" w:rsidRDefault="006A2046" w:rsidP="004068D4"/>
        </w:tc>
        <w:tc>
          <w:tcPr>
            <w:tcW w:w="5395" w:type="dxa"/>
          </w:tcPr>
          <w:p w14:paraId="5A10CE09" w14:textId="181E4320" w:rsidR="006A2046" w:rsidRPr="00E15D6D" w:rsidRDefault="005D2CF7" w:rsidP="00B51A67">
            <w:r w:rsidRPr="00E15D6D">
              <w:t>24-hour</w:t>
            </w:r>
            <w:r w:rsidR="00B51A67" w:rsidRPr="00E15D6D">
              <w:t xml:space="preserve"> Rainfall Depth</w:t>
            </w:r>
          </w:p>
        </w:tc>
        <w:tc>
          <w:tcPr>
            <w:tcW w:w="2031" w:type="dxa"/>
          </w:tcPr>
          <w:p w14:paraId="51BD043D" w14:textId="68861809" w:rsidR="006A2046" w:rsidRPr="00E15D6D" w:rsidRDefault="00826D30" w:rsidP="00826D30">
            <w:r w:rsidRPr="00E15D6D">
              <w:t>392 mm</w:t>
            </w:r>
          </w:p>
        </w:tc>
      </w:tr>
      <w:tr w:rsidR="00BF0CBD" w:rsidRPr="00E15D6D" w14:paraId="23E15F79" w14:textId="77777777" w:rsidTr="00A300AD">
        <w:tc>
          <w:tcPr>
            <w:tcW w:w="1590" w:type="dxa"/>
          </w:tcPr>
          <w:p w14:paraId="56BF2B9D" w14:textId="5776B7D7" w:rsidR="00BF0CBD" w:rsidRPr="00E15D6D" w:rsidRDefault="00826D30" w:rsidP="00826D30">
            <w:r w:rsidRPr="00E15D6D">
              <w:t>Snow</w:t>
            </w:r>
          </w:p>
        </w:tc>
        <w:tc>
          <w:tcPr>
            <w:tcW w:w="5395" w:type="dxa"/>
          </w:tcPr>
          <w:p w14:paraId="7EF9135A" w14:textId="229528C1" w:rsidR="00BF0CBD" w:rsidRPr="00E15D6D" w:rsidRDefault="00826D30" w:rsidP="00826D30">
            <w:r w:rsidRPr="00E15D6D">
              <w:t>Normal Snow load</w:t>
            </w:r>
          </w:p>
        </w:tc>
        <w:tc>
          <w:tcPr>
            <w:tcW w:w="2031" w:type="dxa"/>
          </w:tcPr>
          <w:p w14:paraId="3468646C" w14:textId="0C5AFE6A" w:rsidR="00BF0CBD" w:rsidRPr="00E15D6D" w:rsidRDefault="00826D30" w:rsidP="00826D30">
            <w:r w:rsidRPr="00E15D6D">
              <w:t>1.50 kN/m</w:t>
            </w:r>
            <w:r w:rsidRPr="00D9543B">
              <w:rPr>
                <w:vertAlign w:val="superscript"/>
              </w:rPr>
              <w:t>2</w:t>
            </w:r>
          </w:p>
        </w:tc>
      </w:tr>
      <w:tr w:rsidR="00826D30" w:rsidRPr="00E15D6D" w14:paraId="1240DCA8" w14:textId="77777777" w:rsidTr="00A300AD">
        <w:tc>
          <w:tcPr>
            <w:tcW w:w="1590" w:type="dxa"/>
            <w:vMerge w:val="restart"/>
          </w:tcPr>
          <w:p w14:paraId="077F15E7" w14:textId="77777777" w:rsidR="00D569CB" w:rsidRPr="00E15D6D" w:rsidRDefault="00D569CB" w:rsidP="00D569CB">
            <w:r w:rsidRPr="00E15D6D">
              <w:t>Extreme</w:t>
            </w:r>
          </w:p>
          <w:p w14:paraId="3177F47E" w14:textId="77777777" w:rsidR="00D569CB" w:rsidRPr="00E15D6D" w:rsidRDefault="00D569CB" w:rsidP="00D569CB">
            <w:r w:rsidRPr="00E15D6D">
              <w:t>Cooling</w:t>
            </w:r>
          </w:p>
          <w:p w14:paraId="61EB5ABE" w14:textId="77777777" w:rsidR="00D569CB" w:rsidRPr="00E15D6D" w:rsidRDefault="00D569CB" w:rsidP="00D569CB">
            <w:r w:rsidRPr="00E15D6D">
              <w:t>Water</w:t>
            </w:r>
          </w:p>
          <w:p w14:paraId="053B54A3" w14:textId="1D05041E" w:rsidR="00826D30" w:rsidRPr="00E15D6D" w:rsidRDefault="00D569CB" w:rsidP="00D569CB">
            <w:r w:rsidRPr="00E15D6D">
              <w:t>Temperature</w:t>
            </w:r>
          </w:p>
        </w:tc>
        <w:tc>
          <w:tcPr>
            <w:tcW w:w="5395" w:type="dxa"/>
          </w:tcPr>
          <w:p w14:paraId="502A9C99" w14:textId="5BFC643F" w:rsidR="00826D30" w:rsidRPr="00E15D6D" w:rsidRDefault="00D569CB" w:rsidP="00D569CB">
            <w:r w:rsidRPr="00E15D6D">
              <w:t>Maximum Temperature (</w:t>
            </w:r>
            <w:r w:rsidR="00F02C3E" w:rsidRPr="00E15D6D">
              <w:t>climate change adjusted value</w:t>
            </w:r>
            <w:r w:rsidRPr="00E15D6D">
              <w:t>)</w:t>
            </w:r>
          </w:p>
        </w:tc>
        <w:tc>
          <w:tcPr>
            <w:tcW w:w="2031" w:type="dxa"/>
          </w:tcPr>
          <w:p w14:paraId="0DC679F1" w14:textId="60E88EA9" w:rsidR="00826D30" w:rsidRPr="00E15D6D" w:rsidRDefault="007B69EF" w:rsidP="007B69EF">
            <w:r w:rsidRPr="00E15D6D">
              <w:t xml:space="preserve">32.3 </w:t>
            </w:r>
            <w:r w:rsidRPr="00E15D6D">
              <w:rPr>
                <w:rFonts w:hint="eastAsia"/>
              </w:rPr>
              <w:t>°</w:t>
            </w:r>
            <w:r w:rsidRPr="00E15D6D">
              <w:t>C</w:t>
            </w:r>
          </w:p>
        </w:tc>
      </w:tr>
      <w:tr w:rsidR="00826D30" w:rsidRPr="00E15D6D" w14:paraId="530AE145" w14:textId="77777777" w:rsidTr="00A300AD">
        <w:tc>
          <w:tcPr>
            <w:tcW w:w="1590" w:type="dxa"/>
            <w:vMerge/>
          </w:tcPr>
          <w:p w14:paraId="5F546FF5" w14:textId="77777777" w:rsidR="00826D30" w:rsidRPr="00E15D6D" w:rsidRDefault="00826D30" w:rsidP="004068D4"/>
        </w:tc>
        <w:tc>
          <w:tcPr>
            <w:tcW w:w="5395" w:type="dxa"/>
          </w:tcPr>
          <w:p w14:paraId="4557F30E" w14:textId="23CA507B" w:rsidR="00826D30" w:rsidRPr="00E15D6D" w:rsidRDefault="00D569CB" w:rsidP="00D569CB">
            <w:r w:rsidRPr="00E15D6D">
              <w:t>Maximum Temperature (</w:t>
            </w:r>
            <w:r w:rsidR="00F02C3E" w:rsidRPr="00E15D6D">
              <w:t>present-day value</w:t>
            </w:r>
            <w:r w:rsidRPr="00E15D6D">
              <w:t>)</w:t>
            </w:r>
          </w:p>
        </w:tc>
        <w:tc>
          <w:tcPr>
            <w:tcW w:w="2031" w:type="dxa"/>
          </w:tcPr>
          <w:p w14:paraId="5A142CE3" w14:textId="348F8DD3" w:rsidR="00826D30" w:rsidRPr="00E15D6D" w:rsidRDefault="007B69EF" w:rsidP="007B69EF">
            <w:r w:rsidRPr="00E15D6D">
              <w:t xml:space="preserve">28 </w:t>
            </w:r>
            <w:r w:rsidRPr="00E15D6D">
              <w:rPr>
                <w:rFonts w:hint="eastAsia"/>
              </w:rPr>
              <w:t>°</w:t>
            </w:r>
            <w:r w:rsidRPr="00E15D6D">
              <w:t>C</w:t>
            </w:r>
          </w:p>
        </w:tc>
      </w:tr>
      <w:tr w:rsidR="00826D30" w:rsidRPr="00E15D6D" w14:paraId="6582A938" w14:textId="77777777" w:rsidTr="00A300AD">
        <w:tc>
          <w:tcPr>
            <w:tcW w:w="1590" w:type="dxa"/>
            <w:vMerge/>
          </w:tcPr>
          <w:p w14:paraId="50091385" w14:textId="77777777" w:rsidR="00826D30" w:rsidRPr="00E15D6D" w:rsidRDefault="00826D30" w:rsidP="004068D4"/>
        </w:tc>
        <w:tc>
          <w:tcPr>
            <w:tcW w:w="5395" w:type="dxa"/>
          </w:tcPr>
          <w:p w14:paraId="073EB60D" w14:textId="74F0EF76" w:rsidR="00826D30" w:rsidRPr="00E15D6D" w:rsidRDefault="00D569CB" w:rsidP="00D569CB">
            <w:r w:rsidRPr="00E15D6D">
              <w:t>Minimum Temperature</w:t>
            </w:r>
          </w:p>
        </w:tc>
        <w:tc>
          <w:tcPr>
            <w:tcW w:w="2031" w:type="dxa"/>
          </w:tcPr>
          <w:p w14:paraId="0BDAD74F" w14:textId="1D65AB72" w:rsidR="00826D30" w:rsidRPr="00E15D6D" w:rsidRDefault="007B69EF" w:rsidP="007B69EF">
            <w:r w:rsidRPr="00E15D6D">
              <w:t xml:space="preserve">-2.0 </w:t>
            </w:r>
            <w:r w:rsidRPr="00E15D6D">
              <w:rPr>
                <w:rFonts w:hint="eastAsia"/>
              </w:rPr>
              <w:t>°</w:t>
            </w:r>
            <w:r w:rsidRPr="00E15D6D">
              <w:t>C</w:t>
            </w:r>
          </w:p>
        </w:tc>
      </w:tr>
      <w:tr w:rsidR="00826D30" w:rsidRPr="00E15D6D" w14:paraId="159D71F4" w14:textId="77777777" w:rsidTr="00A300AD">
        <w:tc>
          <w:tcPr>
            <w:tcW w:w="1590" w:type="dxa"/>
            <w:vMerge/>
          </w:tcPr>
          <w:p w14:paraId="73C11237" w14:textId="77777777" w:rsidR="00826D30" w:rsidRPr="00E15D6D" w:rsidRDefault="00826D30" w:rsidP="004068D4"/>
        </w:tc>
        <w:tc>
          <w:tcPr>
            <w:tcW w:w="5395" w:type="dxa"/>
          </w:tcPr>
          <w:p w14:paraId="50E4B41A" w14:textId="2F490009" w:rsidR="00826D30" w:rsidRPr="00E15D6D" w:rsidRDefault="00D569CB" w:rsidP="00D569CB">
            <w:r w:rsidRPr="00E15D6D">
              <w:t>Average Temperature</w:t>
            </w:r>
          </w:p>
        </w:tc>
        <w:tc>
          <w:tcPr>
            <w:tcW w:w="2031" w:type="dxa"/>
          </w:tcPr>
          <w:p w14:paraId="70DE277A" w14:textId="3176287F" w:rsidR="00826D30" w:rsidRPr="00E15D6D" w:rsidRDefault="007B69EF" w:rsidP="007B69EF">
            <w:r w:rsidRPr="00E15D6D">
              <w:t xml:space="preserve">13 </w:t>
            </w:r>
            <w:r w:rsidRPr="00E15D6D">
              <w:rPr>
                <w:rFonts w:hint="eastAsia"/>
              </w:rPr>
              <w:t>°</w:t>
            </w:r>
            <w:r w:rsidRPr="00E15D6D">
              <w:t>C</w:t>
            </w:r>
          </w:p>
        </w:tc>
      </w:tr>
      <w:tr w:rsidR="007B69EF" w:rsidRPr="00E15D6D" w14:paraId="724C671F" w14:textId="77777777" w:rsidTr="00A300AD">
        <w:tc>
          <w:tcPr>
            <w:tcW w:w="1590" w:type="dxa"/>
            <w:vMerge w:val="restart"/>
          </w:tcPr>
          <w:p w14:paraId="26E68661" w14:textId="070CC371" w:rsidR="007B69EF" w:rsidRPr="00E15D6D" w:rsidRDefault="00E200CB" w:rsidP="00E200CB">
            <w:r w:rsidRPr="00E15D6D">
              <w:t>Seismic</w:t>
            </w:r>
          </w:p>
        </w:tc>
        <w:tc>
          <w:tcPr>
            <w:tcW w:w="5395" w:type="dxa"/>
          </w:tcPr>
          <w:p w14:paraId="3D94929F" w14:textId="77777777" w:rsidR="00E200CB" w:rsidRPr="00E15D6D" w:rsidRDefault="00E200CB" w:rsidP="00E200CB">
            <w:r w:rsidRPr="00E15D6D">
              <w:t>Design Basis Earthquake Peak Ground Acceleration (PGA)</w:t>
            </w:r>
          </w:p>
          <w:p w14:paraId="74BDF606" w14:textId="07C9AFBD" w:rsidR="007B69EF" w:rsidRPr="00E15D6D" w:rsidRDefault="00E200CB" w:rsidP="00E200CB">
            <w:r w:rsidRPr="00E15D6D">
              <w:t>(European Utility Requirements (EUR) Hard)</w:t>
            </w:r>
          </w:p>
        </w:tc>
        <w:tc>
          <w:tcPr>
            <w:tcW w:w="2031" w:type="dxa"/>
          </w:tcPr>
          <w:p w14:paraId="36944CA0" w14:textId="2AD8C9AF" w:rsidR="007B69EF" w:rsidRPr="00E15D6D" w:rsidRDefault="00241881" w:rsidP="00241881">
            <w:r w:rsidRPr="00E15D6D">
              <w:t>0.275 g</w:t>
            </w:r>
          </w:p>
        </w:tc>
      </w:tr>
      <w:tr w:rsidR="007B69EF" w:rsidRPr="00E15D6D" w14:paraId="113AD1D3" w14:textId="77777777" w:rsidTr="00A300AD">
        <w:tc>
          <w:tcPr>
            <w:tcW w:w="1590" w:type="dxa"/>
            <w:vMerge/>
          </w:tcPr>
          <w:p w14:paraId="48A8C1E9" w14:textId="77777777" w:rsidR="007B69EF" w:rsidRPr="00E15D6D" w:rsidRDefault="007B69EF" w:rsidP="004068D4"/>
        </w:tc>
        <w:tc>
          <w:tcPr>
            <w:tcW w:w="5395" w:type="dxa"/>
          </w:tcPr>
          <w:p w14:paraId="359CC69D" w14:textId="77777777" w:rsidR="00E200CB" w:rsidRPr="00E15D6D" w:rsidRDefault="00E200CB" w:rsidP="00E200CB">
            <w:r w:rsidRPr="00E15D6D">
              <w:t>Design Basis Earthquake PGA</w:t>
            </w:r>
          </w:p>
          <w:p w14:paraId="0D23D4C0" w14:textId="5A7C4116" w:rsidR="007B69EF" w:rsidRPr="00E15D6D" w:rsidRDefault="00E200CB" w:rsidP="00E200CB">
            <w:r w:rsidRPr="00E15D6D">
              <w:t>(European Utility Requirements (EUR) Medium &amp; Soft)</w:t>
            </w:r>
          </w:p>
        </w:tc>
        <w:tc>
          <w:tcPr>
            <w:tcW w:w="2031" w:type="dxa"/>
          </w:tcPr>
          <w:p w14:paraId="32A579B5" w14:textId="6B5AAE6C" w:rsidR="007B69EF" w:rsidRPr="00E15D6D" w:rsidRDefault="00241881" w:rsidP="00241881">
            <w:r w:rsidRPr="00E15D6D">
              <w:t>0.25 g</w:t>
            </w:r>
          </w:p>
        </w:tc>
      </w:tr>
      <w:tr w:rsidR="007B69EF" w:rsidRPr="00E15D6D" w14:paraId="7517F74D" w14:textId="77777777" w:rsidTr="00A300AD">
        <w:tc>
          <w:tcPr>
            <w:tcW w:w="1590" w:type="dxa"/>
            <w:vMerge/>
          </w:tcPr>
          <w:p w14:paraId="5323D994" w14:textId="77777777" w:rsidR="007B69EF" w:rsidRPr="00E15D6D" w:rsidRDefault="007B69EF" w:rsidP="004068D4"/>
        </w:tc>
        <w:tc>
          <w:tcPr>
            <w:tcW w:w="5395" w:type="dxa"/>
          </w:tcPr>
          <w:p w14:paraId="215EF6D5" w14:textId="11C0CFF6" w:rsidR="007B69EF" w:rsidRPr="00E15D6D" w:rsidRDefault="00E200CB" w:rsidP="00E200CB">
            <w:r w:rsidRPr="00E15D6D">
              <w:t>Operating Basis Earthquake, PGA</w:t>
            </w:r>
          </w:p>
        </w:tc>
        <w:tc>
          <w:tcPr>
            <w:tcW w:w="2031" w:type="dxa"/>
          </w:tcPr>
          <w:p w14:paraId="53300AB7" w14:textId="376FE22F" w:rsidR="007B69EF" w:rsidRPr="00E15D6D" w:rsidRDefault="00241881" w:rsidP="00241881">
            <w:r w:rsidRPr="00E15D6D">
              <w:t>0.1 g</w:t>
            </w:r>
          </w:p>
        </w:tc>
      </w:tr>
      <w:tr w:rsidR="00241881" w:rsidRPr="00E15D6D" w14:paraId="31FD60D7" w14:textId="77777777" w:rsidTr="00A300AD">
        <w:tc>
          <w:tcPr>
            <w:tcW w:w="1590" w:type="dxa"/>
            <w:vMerge w:val="restart"/>
          </w:tcPr>
          <w:p w14:paraId="2C9101EA" w14:textId="64EE26A6" w:rsidR="00241881" w:rsidRPr="00E15D6D" w:rsidRDefault="00A15961" w:rsidP="00A15961">
            <w:r w:rsidRPr="00E15D6D">
              <w:lastRenderedPageBreak/>
              <w:t>Lightning</w:t>
            </w:r>
          </w:p>
        </w:tc>
        <w:tc>
          <w:tcPr>
            <w:tcW w:w="5395" w:type="dxa"/>
          </w:tcPr>
          <w:p w14:paraId="52033650" w14:textId="5CA604D0" w:rsidR="00241881" w:rsidRPr="00E15D6D" w:rsidRDefault="00A15961" w:rsidP="00A15961">
            <w:r w:rsidRPr="00E15D6D">
              <w:t>Peak Lightning Current</w:t>
            </w:r>
          </w:p>
        </w:tc>
        <w:tc>
          <w:tcPr>
            <w:tcW w:w="2031" w:type="dxa"/>
          </w:tcPr>
          <w:p w14:paraId="60477FC4" w14:textId="34A2472A" w:rsidR="00241881" w:rsidRPr="00E15D6D" w:rsidRDefault="00A15961" w:rsidP="00A15961">
            <w:r w:rsidRPr="00E15D6D">
              <w:t>300 kA</w:t>
            </w:r>
          </w:p>
        </w:tc>
      </w:tr>
      <w:tr w:rsidR="00241881" w:rsidRPr="00E15D6D" w14:paraId="7B9890FA" w14:textId="77777777" w:rsidTr="00A300AD">
        <w:tc>
          <w:tcPr>
            <w:tcW w:w="1590" w:type="dxa"/>
            <w:vMerge/>
          </w:tcPr>
          <w:p w14:paraId="4948A873" w14:textId="77777777" w:rsidR="00241881" w:rsidRPr="00E15D6D" w:rsidRDefault="00241881" w:rsidP="004068D4"/>
        </w:tc>
        <w:tc>
          <w:tcPr>
            <w:tcW w:w="5395" w:type="dxa"/>
          </w:tcPr>
          <w:p w14:paraId="0373293C" w14:textId="32D60D4C" w:rsidR="00241881" w:rsidRPr="00E15D6D" w:rsidRDefault="00A15961" w:rsidP="00A15961">
            <w:r w:rsidRPr="00E15D6D">
              <w:t>Thunderstorm Days</w:t>
            </w:r>
          </w:p>
        </w:tc>
        <w:tc>
          <w:tcPr>
            <w:tcW w:w="2031" w:type="dxa"/>
          </w:tcPr>
          <w:p w14:paraId="74019406" w14:textId="293B7197" w:rsidR="00241881" w:rsidRPr="00E15D6D" w:rsidRDefault="00E4118C" w:rsidP="00E4118C">
            <w:r w:rsidRPr="00E15D6D">
              <w:t>15 days</w:t>
            </w:r>
          </w:p>
        </w:tc>
      </w:tr>
      <w:tr w:rsidR="00241881" w:rsidRPr="00E15D6D" w14:paraId="09117F9B" w14:textId="77777777" w:rsidTr="00A300AD">
        <w:tc>
          <w:tcPr>
            <w:tcW w:w="1590" w:type="dxa"/>
            <w:vMerge/>
          </w:tcPr>
          <w:p w14:paraId="63DC709B" w14:textId="77777777" w:rsidR="00241881" w:rsidRPr="00E15D6D" w:rsidRDefault="00241881" w:rsidP="004068D4"/>
        </w:tc>
        <w:tc>
          <w:tcPr>
            <w:tcW w:w="5395" w:type="dxa"/>
          </w:tcPr>
          <w:p w14:paraId="1AD8C905" w14:textId="6E13F6C7" w:rsidR="00241881" w:rsidRPr="00E15D6D" w:rsidRDefault="00A15961" w:rsidP="00A15961">
            <w:r w:rsidRPr="00E15D6D">
              <w:t>Mean Flash Frequency</w:t>
            </w:r>
          </w:p>
        </w:tc>
        <w:tc>
          <w:tcPr>
            <w:tcW w:w="2031" w:type="dxa"/>
          </w:tcPr>
          <w:p w14:paraId="09A48F13" w14:textId="04FD3908" w:rsidR="00241881" w:rsidRPr="00E15D6D" w:rsidRDefault="00E4118C" w:rsidP="00E4118C">
            <w:r w:rsidRPr="00E15D6D">
              <w:t>1.40 flashes/km2/year</w:t>
            </w:r>
          </w:p>
        </w:tc>
      </w:tr>
      <w:tr w:rsidR="00E4118C" w:rsidRPr="00E15D6D" w14:paraId="536C5300" w14:textId="77777777" w:rsidTr="00A300AD">
        <w:tc>
          <w:tcPr>
            <w:tcW w:w="1590" w:type="dxa"/>
            <w:vMerge w:val="restart"/>
          </w:tcPr>
          <w:p w14:paraId="5901518A" w14:textId="64D7587C" w:rsidR="00E4118C" w:rsidRPr="00E15D6D" w:rsidRDefault="00E4118C" w:rsidP="00E4118C">
            <w:r w:rsidRPr="00E15D6D">
              <w:t>Icing</w:t>
            </w:r>
          </w:p>
        </w:tc>
        <w:tc>
          <w:tcPr>
            <w:tcW w:w="5395" w:type="dxa"/>
          </w:tcPr>
          <w:p w14:paraId="22A1EE61" w14:textId="3510E224" w:rsidR="00E4118C" w:rsidRPr="00E15D6D" w:rsidRDefault="0036444C" w:rsidP="0036444C">
            <w:r w:rsidRPr="00E15D6D">
              <w:t>Radial Ice Thickness, (without wind)</w:t>
            </w:r>
          </w:p>
        </w:tc>
        <w:tc>
          <w:tcPr>
            <w:tcW w:w="2031" w:type="dxa"/>
          </w:tcPr>
          <w:p w14:paraId="3942D183" w14:textId="285E592C" w:rsidR="00E4118C" w:rsidRPr="00E15D6D" w:rsidRDefault="009C344E" w:rsidP="009C344E">
            <w:r w:rsidRPr="00E15D6D">
              <w:t>117.1 mm</w:t>
            </w:r>
          </w:p>
        </w:tc>
      </w:tr>
      <w:tr w:rsidR="00E4118C" w:rsidRPr="00E15D6D" w14:paraId="1109349F" w14:textId="77777777" w:rsidTr="00A300AD">
        <w:tc>
          <w:tcPr>
            <w:tcW w:w="1590" w:type="dxa"/>
            <w:vMerge/>
          </w:tcPr>
          <w:p w14:paraId="228C7252" w14:textId="77777777" w:rsidR="00E4118C" w:rsidRPr="00E15D6D" w:rsidRDefault="00E4118C" w:rsidP="004068D4"/>
        </w:tc>
        <w:tc>
          <w:tcPr>
            <w:tcW w:w="5395" w:type="dxa"/>
          </w:tcPr>
          <w:p w14:paraId="010A7AE6" w14:textId="51C62820" w:rsidR="00E4118C" w:rsidRPr="00E15D6D" w:rsidRDefault="0036444C" w:rsidP="0036444C">
            <w:r w:rsidRPr="00E15D6D">
              <w:t>Radial Ice Thickness, (with wind)</w:t>
            </w:r>
          </w:p>
        </w:tc>
        <w:tc>
          <w:tcPr>
            <w:tcW w:w="2031" w:type="dxa"/>
          </w:tcPr>
          <w:p w14:paraId="0A198B7F" w14:textId="67C15F90" w:rsidR="00E4118C" w:rsidRPr="00E15D6D" w:rsidRDefault="009C344E" w:rsidP="009C344E">
            <w:r w:rsidRPr="00E15D6D">
              <w:t>25.7 mm</w:t>
            </w:r>
          </w:p>
        </w:tc>
      </w:tr>
      <w:tr w:rsidR="00E4118C" w:rsidRPr="00E15D6D" w14:paraId="7B7A9DD6" w14:textId="77777777" w:rsidTr="00A300AD">
        <w:tc>
          <w:tcPr>
            <w:tcW w:w="1590" w:type="dxa"/>
            <w:vMerge/>
          </w:tcPr>
          <w:p w14:paraId="13180776" w14:textId="77777777" w:rsidR="00E4118C" w:rsidRPr="00E15D6D" w:rsidRDefault="00E4118C" w:rsidP="004068D4"/>
        </w:tc>
        <w:tc>
          <w:tcPr>
            <w:tcW w:w="5395" w:type="dxa"/>
          </w:tcPr>
          <w:p w14:paraId="1BE2E328" w14:textId="04788223" w:rsidR="00E4118C" w:rsidRPr="00E15D6D" w:rsidRDefault="0036444C" w:rsidP="0036444C">
            <w:r w:rsidRPr="00E15D6D">
              <w:t>Unit Weight of Ice (without wind)</w:t>
            </w:r>
          </w:p>
        </w:tc>
        <w:tc>
          <w:tcPr>
            <w:tcW w:w="2031" w:type="dxa"/>
          </w:tcPr>
          <w:p w14:paraId="6A312C3A" w14:textId="7B62C9B8" w:rsidR="00E4118C" w:rsidRPr="00E15D6D" w:rsidRDefault="009C344E" w:rsidP="009C344E">
            <w:r w:rsidRPr="00E15D6D">
              <w:t>5.0 kN/m</w:t>
            </w:r>
            <w:r w:rsidRPr="00D9543B">
              <w:rPr>
                <w:vertAlign w:val="superscript"/>
              </w:rPr>
              <w:t>3</w:t>
            </w:r>
          </w:p>
        </w:tc>
      </w:tr>
      <w:tr w:rsidR="00E4118C" w:rsidRPr="00E15D6D" w14:paraId="006CF137" w14:textId="77777777" w:rsidTr="00A300AD">
        <w:tc>
          <w:tcPr>
            <w:tcW w:w="1590" w:type="dxa"/>
            <w:vMerge/>
          </w:tcPr>
          <w:p w14:paraId="78B49AD9" w14:textId="77777777" w:rsidR="00E4118C" w:rsidRPr="00E15D6D" w:rsidRDefault="00E4118C" w:rsidP="004068D4"/>
        </w:tc>
        <w:tc>
          <w:tcPr>
            <w:tcW w:w="5395" w:type="dxa"/>
          </w:tcPr>
          <w:p w14:paraId="43A58280" w14:textId="5E509536" w:rsidR="00E4118C" w:rsidRPr="00E15D6D" w:rsidRDefault="009C344E" w:rsidP="009C344E">
            <w:r w:rsidRPr="00E15D6D">
              <w:t>Unit Weight of Ice (unfavourable action with wind)</w:t>
            </w:r>
          </w:p>
        </w:tc>
        <w:tc>
          <w:tcPr>
            <w:tcW w:w="2031" w:type="dxa"/>
          </w:tcPr>
          <w:p w14:paraId="3F8C3228" w14:textId="737EB17D" w:rsidR="00E4118C" w:rsidRPr="00E15D6D" w:rsidRDefault="006C1597" w:rsidP="006C1597">
            <w:r w:rsidRPr="00E15D6D">
              <w:t>9.0 kN/m</w:t>
            </w:r>
            <w:r w:rsidRPr="00D9543B">
              <w:rPr>
                <w:vertAlign w:val="superscript"/>
              </w:rPr>
              <w:t>3</w:t>
            </w:r>
          </w:p>
        </w:tc>
      </w:tr>
      <w:tr w:rsidR="00E4118C" w:rsidRPr="00E15D6D" w14:paraId="0036D1E2" w14:textId="77777777" w:rsidTr="00A300AD">
        <w:tc>
          <w:tcPr>
            <w:tcW w:w="1590" w:type="dxa"/>
            <w:vMerge/>
          </w:tcPr>
          <w:p w14:paraId="6D46A0A3" w14:textId="77777777" w:rsidR="00E4118C" w:rsidRPr="00E15D6D" w:rsidRDefault="00E4118C" w:rsidP="004068D4"/>
        </w:tc>
        <w:tc>
          <w:tcPr>
            <w:tcW w:w="5395" w:type="dxa"/>
          </w:tcPr>
          <w:p w14:paraId="498D846D" w14:textId="6333C9ED" w:rsidR="00E4118C" w:rsidRPr="00E15D6D" w:rsidRDefault="009C344E" w:rsidP="009C344E">
            <w:r w:rsidRPr="00E15D6D">
              <w:t>Unit Weight of Ice (favourable action with wind)</w:t>
            </w:r>
          </w:p>
        </w:tc>
        <w:tc>
          <w:tcPr>
            <w:tcW w:w="2031" w:type="dxa"/>
          </w:tcPr>
          <w:p w14:paraId="551E2323" w14:textId="00ED76C2" w:rsidR="00E4118C" w:rsidRPr="00E15D6D" w:rsidRDefault="006C1597" w:rsidP="006C1597">
            <w:r w:rsidRPr="00E15D6D">
              <w:t>5.0 kN/m</w:t>
            </w:r>
            <w:r w:rsidRPr="00D9543B">
              <w:rPr>
                <w:vertAlign w:val="superscript"/>
              </w:rPr>
              <w:t>3</w:t>
            </w:r>
          </w:p>
        </w:tc>
      </w:tr>
      <w:tr w:rsidR="00DB4475" w:rsidRPr="00E15D6D" w14:paraId="56FE0281" w14:textId="77777777" w:rsidTr="00A300AD">
        <w:tc>
          <w:tcPr>
            <w:tcW w:w="1590" w:type="dxa"/>
          </w:tcPr>
          <w:p w14:paraId="0677C664" w14:textId="77777777" w:rsidR="002C3A1B" w:rsidRPr="00E15D6D" w:rsidRDefault="002C3A1B" w:rsidP="002C3A1B">
            <w:r w:rsidRPr="00E15D6D">
              <w:t>Aircraft</w:t>
            </w:r>
          </w:p>
          <w:p w14:paraId="368DC832" w14:textId="3C029317" w:rsidR="00DB4475" w:rsidRPr="00E15D6D" w:rsidRDefault="002C3A1B" w:rsidP="002C3A1B">
            <w:r w:rsidRPr="00E15D6D">
              <w:t>Impact</w:t>
            </w:r>
          </w:p>
        </w:tc>
        <w:tc>
          <w:tcPr>
            <w:tcW w:w="7426" w:type="dxa"/>
            <w:gridSpan w:val="2"/>
          </w:tcPr>
          <w:p w14:paraId="5E792D7D" w14:textId="473799B5" w:rsidR="002C3A1B" w:rsidRPr="00E15D6D" w:rsidRDefault="002C3A1B" w:rsidP="002C3A1B">
            <w:r w:rsidRPr="00E15D6D">
              <w:t>A design basis event for accidental aircraft impact has not been derived at GDA due to the site-specific nature of the hazard. It is anticipated that it will be demonstrated that the initiating frequency of accidental aircraft impact is below the design basis threshold at the site-specific stage and that the malicious aircraft impact case will govern the design.</w:t>
            </w:r>
          </w:p>
          <w:p w14:paraId="30E8331F" w14:textId="6B40AC1E" w:rsidR="00DB4475" w:rsidRPr="00E15D6D" w:rsidRDefault="002C3A1B" w:rsidP="002C3A1B">
            <w:r w:rsidRPr="00E15D6D">
              <w:t>The External Hazard of malicious aircraft impact is defined by the ONR through the Regulatory Expectations Letter. Aircraft types and parameters such as impact velocity, impact angle and missile mass are outside of the scope of the GB GSE due to the sensitive nature of the hazard.</w:t>
            </w:r>
          </w:p>
        </w:tc>
      </w:tr>
      <w:tr w:rsidR="00DB4475" w:rsidRPr="00E15D6D" w14:paraId="3FA2F28F" w14:textId="77777777" w:rsidTr="00A300AD">
        <w:tc>
          <w:tcPr>
            <w:tcW w:w="1590" w:type="dxa"/>
          </w:tcPr>
          <w:p w14:paraId="2892D684" w14:textId="1A6C9543" w:rsidR="00DB4475" w:rsidRPr="00E15D6D" w:rsidRDefault="002C3A1B" w:rsidP="002C3A1B">
            <w:r w:rsidRPr="00E15D6D">
              <w:t>EMI</w:t>
            </w:r>
          </w:p>
        </w:tc>
        <w:tc>
          <w:tcPr>
            <w:tcW w:w="7426" w:type="dxa"/>
            <w:gridSpan w:val="2"/>
          </w:tcPr>
          <w:p w14:paraId="3AF76322" w14:textId="57670E9D" w:rsidR="00DB4475" w:rsidRPr="00E15D6D" w:rsidRDefault="00FE0F29" w:rsidP="00FE0F29">
            <w:r w:rsidRPr="00E15D6D">
              <w:t xml:space="preserve">A GB GSE Parameter for EMI has not been derived in the development of the GB GSE. Further information is provided in the GSER </w:t>
            </w:r>
            <w:sdt>
              <w:sdtPr>
                <w:id w:val="2022505633"/>
                <w:citation/>
              </w:sdtPr>
              <w:sdtEndPr/>
              <w:sdtContent>
                <w:r w:rsidR="00931ADE" w:rsidRPr="00E15D6D">
                  <w:fldChar w:fldCharType="begin"/>
                </w:r>
                <w:r w:rsidR="00931ADE" w:rsidRPr="00E15D6D">
                  <w:instrText xml:space="preserve"> CITATION Hol25 \l 2057 </w:instrText>
                </w:r>
                <w:r w:rsidR="00931ADE" w:rsidRPr="00E15D6D">
                  <w:fldChar w:fldCharType="separate"/>
                </w:r>
                <w:r w:rsidR="003274CE" w:rsidRPr="003274CE">
                  <w:rPr>
                    <w:noProof/>
                  </w:rPr>
                  <w:t>[49]</w:t>
                </w:r>
                <w:r w:rsidR="00931ADE" w:rsidRPr="00E15D6D">
                  <w:fldChar w:fldCharType="end"/>
                </w:r>
              </w:sdtContent>
            </w:sdt>
            <w:r w:rsidRPr="00E15D6D">
              <w:t xml:space="preserve"> and PSR Part B Chapter 21 </w:t>
            </w:r>
            <w:sdt>
              <w:sdtPr>
                <w:id w:val="1266428821"/>
                <w:citation/>
              </w:sdtPr>
              <w:sdtEndPr/>
              <w:sdtContent>
                <w:r w:rsidR="00931ADE" w:rsidRPr="00E15D6D">
                  <w:fldChar w:fldCharType="begin"/>
                </w:r>
                <w:r w:rsidR="00931ADE" w:rsidRPr="00E15D6D">
                  <w:instrText xml:space="preserve"> CITATION PSRB21 \l 2057 </w:instrText>
                </w:r>
                <w:r w:rsidR="00931ADE" w:rsidRPr="00E15D6D">
                  <w:fldChar w:fldCharType="separate"/>
                </w:r>
                <w:r w:rsidR="003274CE" w:rsidRPr="003274CE">
                  <w:rPr>
                    <w:noProof/>
                  </w:rPr>
                  <w:t>[23]</w:t>
                </w:r>
                <w:r w:rsidR="00931ADE" w:rsidRPr="00E15D6D">
                  <w:fldChar w:fldCharType="end"/>
                </w:r>
              </w:sdtContent>
            </w:sdt>
            <w:r w:rsidRPr="00E15D6D">
              <w:t>.</w:t>
            </w:r>
          </w:p>
        </w:tc>
      </w:tr>
      <w:tr w:rsidR="00DB4475" w:rsidRPr="00E15D6D" w14:paraId="6C4B45B1" w14:textId="77777777" w:rsidTr="00A300AD">
        <w:tc>
          <w:tcPr>
            <w:tcW w:w="1590" w:type="dxa"/>
          </w:tcPr>
          <w:p w14:paraId="604C144B" w14:textId="77777777" w:rsidR="002C3A1B" w:rsidRPr="00E15D6D" w:rsidRDefault="002C3A1B" w:rsidP="002C3A1B">
            <w:r w:rsidRPr="00E15D6D">
              <w:t>Space</w:t>
            </w:r>
          </w:p>
          <w:p w14:paraId="7C56E25A" w14:textId="61B37682" w:rsidR="00DB4475" w:rsidRPr="00E15D6D" w:rsidRDefault="002C3A1B" w:rsidP="002C3A1B">
            <w:r w:rsidRPr="00E15D6D">
              <w:t>Weather</w:t>
            </w:r>
          </w:p>
        </w:tc>
        <w:tc>
          <w:tcPr>
            <w:tcW w:w="7426" w:type="dxa"/>
            <w:gridSpan w:val="2"/>
          </w:tcPr>
          <w:p w14:paraId="41F4ED95" w14:textId="4E9007EB" w:rsidR="00DB4475" w:rsidRPr="00E15D6D" w:rsidRDefault="00FE0F29" w:rsidP="00FE0F29">
            <w:r w:rsidRPr="00E15D6D">
              <w:t xml:space="preserve">A GB GSE Parameter for space weather has not been defined in the development of the GB GSE. Further information is provided in the GSER </w:t>
            </w:r>
            <w:sdt>
              <w:sdtPr>
                <w:id w:val="-518385123"/>
                <w:citation/>
              </w:sdtPr>
              <w:sdtEndPr/>
              <w:sdtContent>
                <w:r w:rsidR="00931ADE" w:rsidRPr="00E15D6D">
                  <w:fldChar w:fldCharType="begin"/>
                </w:r>
                <w:r w:rsidR="00931ADE" w:rsidRPr="00E15D6D">
                  <w:instrText xml:space="preserve"> CITATION Hol25 \l 2057 </w:instrText>
                </w:r>
                <w:r w:rsidR="00931ADE" w:rsidRPr="00E15D6D">
                  <w:fldChar w:fldCharType="separate"/>
                </w:r>
                <w:r w:rsidR="003274CE" w:rsidRPr="003274CE">
                  <w:rPr>
                    <w:noProof/>
                  </w:rPr>
                  <w:t>[49]</w:t>
                </w:r>
                <w:r w:rsidR="00931ADE" w:rsidRPr="00E15D6D">
                  <w:fldChar w:fldCharType="end"/>
                </w:r>
              </w:sdtContent>
            </w:sdt>
            <w:r w:rsidRPr="00E15D6D">
              <w:t xml:space="preserve"> and PSR Part B Chapter 21</w:t>
            </w:r>
            <w:sdt>
              <w:sdtPr>
                <w:id w:val="-1307623731"/>
                <w:citation/>
              </w:sdtPr>
              <w:sdtEndPr/>
              <w:sdtContent>
                <w:r w:rsidR="00931ADE" w:rsidRPr="00E15D6D">
                  <w:fldChar w:fldCharType="begin"/>
                </w:r>
                <w:r w:rsidR="00931ADE" w:rsidRPr="00E15D6D">
                  <w:instrText xml:space="preserve"> CITATION PSRB21 \l 2057 </w:instrText>
                </w:r>
                <w:r w:rsidR="00931ADE" w:rsidRPr="00E15D6D">
                  <w:fldChar w:fldCharType="separate"/>
                </w:r>
                <w:r w:rsidR="003274CE">
                  <w:rPr>
                    <w:noProof/>
                  </w:rPr>
                  <w:t xml:space="preserve"> </w:t>
                </w:r>
                <w:r w:rsidR="003274CE" w:rsidRPr="003274CE">
                  <w:rPr>
                    <w:noProof/>
                  </w:rPr>
                  <w:t>[23]</w:t>
                </w:r>
                <w:r w:rsidR="00931ADE" w:rsidRPr="00E15D6D">
                  <w:fldChar w:fldCharType="end"/>
                </w:r>
              </w:sdtContent>
            </w:sdt>
            <w:r w:rsidRPr="00E15D6D">
              <w:t>.</w:t>
            </w:r>
          </w:p>
        </w:tc>
      </w:tr>
      <w:tr w:rsidR="00DB4475" w:rsidRPr="00E15D6D" w14:paraId="544BB9E6" w14:textId="77777777" w:rsidTr="00A300AD">
        <w:tc>
          <w:tcPr>
            <w:tcW w:w="1590" w:type="dxa"/>
          </w:tcPr>
          <w:p w14:paraId="3F3DB781" w14:textId="77777777" w:rsidR="002C3A1B" w:rsidRPr="00E15D6D" w:rsidRDefault="002C3A1B" w:rsidP="002C3A1B">
            <w:r w:rsidRPr="00E15D6D">
              <w:t>LOOP /</w:t>
            </w:r>
          </w:p>
          <w:p w14:paraId="308F87AB" w14:textId="3DB5B757" w:rsidR="00DB4475" w:rsidRPr="00E15D6D" w:rsidRDefault="002C3A1B" w:rsidP="002C3A1B">
            <w:r w:rsidRPr="00E15D6D">
              <w:t>ELOG</w:t>
            </w:r>
          </w:p>
        </w:tc>
        <w:tc>
          <w:tcPr>
            <w:tcW w:w="7426" w:type="dxa"/>
            <w:gridSpan w:val="2"/>
          </w:tcPr>
          <w:p w14:paraId="7F1E9BCB" w14:textId="44D75D16" w:rsidR="00DB4475" w:rsidRPr="00E15D6D" w:rsidRDefault="00FE0F29" w:rsidP="00FE0F29">
            <w:r w:rsidRPr="00E15D6D">
              <w:t xml:space="preserve">LOOP, including Extended Loss of Grid (ELOG) is to be treated as a design basis fault in the safety analysis. The initiating LOOP events to be considered in the generic SMR-300 safety analysis are provided in Table 5-2 of the GSER </w:t>
            </w:r>
            <w:sdt>
              <w:sdtPr>
                <w:id w:val="-1794042769"/>
                <w:citation/>
              </w:sdtPr>
              <w:sdtEndPr/>
              <w:sdtContent>
                <w:r w:rsidR="00931ADE" w:rsidRPr="00E15D6D">
                  <w:fldChar w:fldCharType="begin"/>
                </w:r>
                <w:r w:rsidR="00931ADE" w:rsidRPr="00E15D6D">
                  <w:instrText xml:space="preserve"> CITATION Hol25 \l 2057 </w:instrText>
                </w:r>
                <w:r w:rsidR="00931ADE" w:rsidRPr="00E15D6D">
                  <w:fldChar w:fldCharType="separate"/>
                </w:r>
                <w:r w:rsidR="003274CE" w:rsidRPr="003274CE">
                  <w:rPr>
                    <w:noProof/>
                  </w:rPr>
                  <w:t>[49]</w:t>
                </w:r>
                <w:r w:rsidR="00931ADE" w:rsidRPr="00E15D6D">
                  <w:fldChar w:fldCharType="end"/>
                </w:r>
              </w:sdtContent>
            </w:sdt>
            <w:r w:rsidRPr="00E15D6D">
              <w:t>.</w:t>
            </w:r>
          </w:p>
        </w:tc>
      </w:tr>
    </w:tbl>
    <w:p w14:paraId="48B238E8" w14:textId="1969215E" w:rsidR="00482059" w:rsidRDefault="00482059" w:rsidP="00AF441C">
      <w:r>
        <w:br w:type="page"/>
      </w:r>
    </w:p>
    <w:p w14:paraId="05AF3D0D" w14:textId="27BF0188" w:rsidR="004B75AC" w:rsidRPr="00D9543B" w:rsidRDefault="004B75AC" w:rsidP="00D9543B">
      <w:pPr>
        <w:pStyle w:val="Heading2"/>
        <w:numPr>
          <w:ilvl w:val="0"/>
          <w:numId w:val="0"/>
        </w:numPr>
      </w:pPr>
      <w:r w:rsidRPr="00D9543B">
        <w:lastRenderedPageBreak/>
        <w:t>Table</w:t>
      </w:r>
      <w:r w:rsidR="00A81E1D" w:rsidRPr="00D9543B">
        <w:t xml:space="preserve"> 2</w:t>
      </w:r>
      <w:r w:rsidRPr="00D9543B">
        <w:t xml:space="preserve"> - External Hazards Claims structure</w:t>
      </w:r>
    </w:p>
    <w:p w14:paraId="6D708EE0" w14:textId="6AA02C84" w:rsidR="004B75AC" w:rsidRPr="00E15D6D" w:rsidRDefault="00446E8D" w:rsidP="00F03F99">
      <w:r w:rsidRPr="00E15D6D">
        <w:t>SMR-300 Claim structure for external hazards (ref.</w:t>
      </w:r>
      <w:sdt>
        <w:sdtPr>
          <w:id w:val="-674112805"/>
          <w:citation/>
        </w:sdtPr>
        <w:sdtEndPr/>
        <w:sdtContent>
          <w:r w:rsidR="00931ADE" w:rsidRPr="00E15D6D">
            <w:fldChar w:fldCharType="begin"/>
          </w:r>
          <w:r w:rsidR="00931ADE" w:rsidRPr="00E15D6D">
            <w:instrText xml:space="preserve"> CITATION PSRB21 \l 2057 </w:instrText>
          </w:r>
          <w:r w:rsidR="00931ADE" w:rsidRPr="00E15D6D">
            <w:fldChar w:fldCharType="separate"/>
          </w:r>
          <w:r w:rsidR="003274CE">
            <w:rPr>
              <w:noProof/>
            </w:rPr>
            <w:t xml:space="preserve"> </w:t>
          </w:r>
          <w:r w:rsidR="003274CE" w:rsidRPr="003274CE">
            <w:rPr>
              <w:noProof/>
            </w:rPr>
            <w:t>[23]</w:t>
          </w:r>
          <w:r w:rsidR="00931ADE" w:rsidRPr="00E15D6D">
            <w:fldChar w:fldCharType="end"/>
          </w:r>
        </w:sdtContent>
      </w:sdt>
      <w:r w:rsidRPr="00E15D6D">
        <w:t xml:space="preserve">) </w:t>
      </w:r>
      <w:r w:rsidR="006B7322" w:rsidRPr="00E15D6D">
        <w:t>section 21.3</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028"/>
      </w:tblGrid>
      <w:tr w:rsidR="00503846" w:rsidRPr="00E15D6D" w14:paraId="50FBCE5E" w14:textId="77777777" w:rsidTr="004F0C31">
        <w:tc>
          <w:tcPr>
            <w:tcW w:w="9016" w:type="dxa"/>
            <w:gridSpan w:val="2"/>
          </w:tcPr>
          <w:p w14:paraId="4345347F" w14:textId="2737CE2C" w:rsidR="00503846" w:rsidRPr="00E15D6D" w:rsidRDefault="00503846" w:rsidP="003F0D67">
            <w:r w:rsidRPr="00E15D6D">
              <w:rPr>
                <w:b/>
                <w:bCs/>
              </w:rPr>
              <w:t xml:space="preserve">Claim 2.1.5 </w:t>
            </w:r>
            <w:r w:rsidRPr="00E15D6D">
              <w:t>Risks from External Hazards and their combinations have been demonstrated to be tolerable and As Low As Reasonably Practicable (ALARP).</w:t>
            </w:r>
          </w:p>
        </w:tc>
      </w:tr>
      <w:tr w:rsidR="00503846" w:rsidRPr="00E15D6D" w14:paraId="74348031" w14:textId="77777777" w:rsidTr="004F0C31">
        <w:tc>
          <w:tcPr>
            <w:tcW w:w="988" w:type="dxa"/>
          </w:tcPr>
          <w:p w14:paraId="6728CB01" w14:textId="77777777" w:rsidR="00503846" w:rsidRPr="00E15D6D" w:rsidRDefault="00503846" w:rsidP="00F03F99"/>
        </w:tc>
        <w:tc>
          <w:tcPr>
            <w:tcW w:w="8028" w:type="dxa"/>
          </w:tcPr>
          <w:p w14:paraId="2300E3EB" w14:textId="48002606" w:rsidR="00503846" w:rsidRPr="00E15D6D" w:rsidRDefault="00503846" w:rsidP="003F0D67">
            <w:r w:rsidRPr="00E15D6D">
              <w:rPr>
                <w:b/>
                <w:bCs/>
              </w:rPr>
              <w:t xml:space="preserve">Claim 2.1.5.1 </w:t>
            </w:r>
            <w:r w:rsidRPr="00E15D6D">
              <w:t>External Hazards are identified and characterised using appropriate Codes and Standards, taking cognisance of RGP and Operating Experience (OPEX).</w:t>
            </w:r>
          </w:p>
        </w:tc>
      </w:tr>
      <w:tr w:rsidR="00503846" w:rsidRPr="00E15D6D" w14:paraId="113D6ED5" w14:textId="77777777" w:rsidTr="004F0C31">
        <w:tc>
          <w:tcPr>
            <w:tcW w:w="988" w:type="dxa"/>
          </w:tcPr>
          <w:p w14:paraId="1D26BF21" w14:textId="77777777" w:rsidR="00503846" w:rsidRPr="00E15D6D" w:rsidRDefault="00503846" w:rsidP="00F03F99"/>
        </w:tc>
        <w:tc>
          <w:tcPr>
            <w:tcW w:w="8028" w:type="dxa"/>
          </w:tcPr>
          <w:p w14:paraId="727F1B0B" w14:textId="16CBF443" w:rsidR="00503846" w:rsidRPr="00E15D6D" w:rsidRDefault="00503846" w:rsidP="003F0D67">
            <w:r w:rsidRPr="00E15D6D">
              <w:rPr>
                <w:b/>
                <w:bCs/>
              </w:rPr>
              <w:t>Claim 2.1.5.2</w:t>
            </w:r>
            <w:r w:rsidRPr="00E15D6D">
              <w:t xml:space="preserve"> A comprehensive set of External Hazards and their combinations are identified and screened for assessment.</w:t>
            </w:r>
          </w:p>
        </w:tc>
      </w:tr>
      <w:tr w:rsidR="00503846" w:rsidRPr="00E15D6D" w14:paraId="712F904A" w14:textId="77777777" w:rsidTr="004F0C31">
        <w:tc>
          <w:tcPr>
            <w:tcW w:w="988" w:type="dxa"/>
          </w:tcPr>
          <w:p w14:paraId="7CD1A257" w14:textId="77777777" w:rsidR="00503846" w:rsidRPr="00E15D6D" w:rsidRDefault="00503846" w:rsidP="00F03F99"/>
        </w:tc>
        <w:tc>
          <w:tcPr>
            <w:tcW w:w="8028" w:type="dxa"/>
          </w:tcPr>
          <w:p w14:paraId="114DCFF4" w14:textId="5842CC0F" w:rsidR="00503846" w:rsidRPr="00E15D6D" w:rsidRDefault="00503846" w:rsidP="003F0D67">
            <w:r w:rsidRPr="00E15D6D">
              <w:rPr>
                <w:b/>
                <w:bCs/>
              </w:rPr>
              <w:t>Claim 2.1.5.3</w:t>
            </w:r>
            <w:r w:rsidRPr="00E15D6D">
              <w:t xml:space="preserve"> Safety functions and safety measures are identified, categorised, and classified based on their importance to nuclear safety for all External Hazards and provide sufficient lines of protection based on the fault frequency and consequence.</w:t>
            </w:r>
          </w:p>
        </w:tc>
      </w:tr>
      <w:tr w:rsidR="00503846" w:rsidRPr="00E15D6D" w14:paraId="0B13030F" w14:textId="77777777" w:rsidTr="004F0C31">
        <w:tc>
          <w:tcPr>
            <w:tcW w:w="988" w:type="dxa"/>
          </w:tcPr>
          <w:p w14:paraId="48BF601E" w14:textId="77777777" w:rsidR="00503846" w:rsidRPr="00E15D6D" w:rsidRDefault="00503846" w:rsidP="00F03F99"/>
        </w:tc>
        <w:tc>
          <w:tcPr>
            <w:tcW w:w="8028" w:type="dxa"/>
          </w:tcPr>
          <w:p w14:paraId="70D734D7" w14:textId="612DE335" w:rsidR="00503846" w:rsidRPr="00E15D6D" w:rsidRDefault="00503846" w:rsidP="003F0D67">
            <w:r w:rsidRPr="00E15D6D">
              <w:rPr>
                <w:b/>
                <w:bCs/>
              </w:rPr>
              <w:t>Claim 2.1.5.4</w:t>
            </w:r>
            <w:r w:rsidRPr="00E15D6D">
              <w:t xml:space="preserve"> Analysis demonstrates that for all External Hazards, the identified safety features, in conjunction with operator actions, enable the plant to reach a safe state.</w:t>
            </w:r>
          </w:p>
        </w:tc>
      </w:tr>
    </w:tbl>
    <w:p w14:paraId="2D79257E" w14:textId="558D3974" w:rsidR="00482059" w:rsidRDefault="00482059" w:rsidP="00F03F99">
      <w:r>
        <w:br w:type="page"/>
      </w:r>
    </w:p>
    <w:p w14:paraId="0DE4103C" w14:textId="7AE34ADA" w:rsidR="00920500" w:rsidRDefault="0025198F" w:rsidP="000959AA">
      <w:pPr>
        <w:pStyle w:val="Heading2"/>
        <w:numPr>
          <w:ilvl w:val="0"/>
          <w:numId w:val="0"/>
        </w:numPr>
      </w:pPr>
      <w:r>
        <w:lastRenderedPageBreak/>
        <w:t xml:space="preserve">Table </w:t>
      </w:r>
      <w:r w:rsidR="00F1620D">
        <w:t xml:space="preserve">3 - SMR-300 </w:t>
      </w:r>
      <w:r w:rsidR="0081399B" w:rsidRPr="00452F99">
        <w:t>GDA reference design parameters</w:t>
      </w:r>
      <w:r w:rsidR="0081399B">
        <w:t>,</w:t>
      </w:r>
      <w:r w:rsidR="0081399B" w:rsidRPr="0081399B">
        <w:t xml:space="preserve"> </w:t>
      </w:r>
      <w:r w:rsidR="0081399B">
        <w:t xml:space="preserve">also referred to as, </w:t>
      </w:r>
      <w:r w:rsidR="00F1620D">
        <w:t>Reference Design Environmental Conditions</w:t>
      </w:r>
      <w:r w:rsidR="000959AA">
        <w:t xml:space="preserve">, extracted from PSR Chapter 21 (ref. </w:t>
      </w:r>
      <w:sdt>
        <w:sdtPr>
          <w:id w:val="-349725593"/>
          <w:citation/>
        </w:sdtPr>
        <w:sdtEndPr/>
        <w:sdtContent>
          <w:r w:rsidR="00D85BAF">
            <w:fldChar w:fldCharType="begin"/>
          </w:r>
          <w:r w:rsidR="00D85BAF">
            <w:instrText xml:space="preserve"> CITATION PSRB21 \l 2057 </w:instrText>
          </w:r>
          <w:r w:rsidR="00D85BAF">
            <w:fldChar w:fldCharType="separate"/>
          </w:r>
          <w:r w:rsidR="003274CE" w:rsidRPr="003274CE">
            <w:rPr>
              <w:noProof/>
            </w:rPr>
            <w:t>[23]</w:t>
          </w:r>
          <w:r w:rsidR="00D85BAF">
            <w:fldChar w:fldCharType="end"/>
          </w:r>
        </w:sdtContent>
      </w:sdt>
      <w:r w:rsidR="000959AA">
        <w:t>)</w:t>
      </w:r>
      <w:r w:rsidR="00482059">
        <w:t>{</w:t>
      </w:r>
    </w:p>
    <w:p w14:paraId="0ECD0462" w14:textId="77777777" w:rsidR="0095261B" w:rsidRDefault="0095261B" w:rsidP="000959AA"/>
    <w:p w14:paraId="730F1F99" w14:textId="77777777" w:rsidR="0095261B" w:rsidRDefault="0095261B" w:rsidP="009917D9">
      <w:pPr>
        <w:jc w:val="center"/>
      </w:pPr>
      <w:r>
        <w:t>REDACTED</w:t>
      </w:r>
    </w:p>
    <w:p w14:paraId="6ECF1943" w14:textId="77777777" w:rsidR="0095261B" w:rsidRDefault="0095261B" w:rsidP="000959AA"/>
    <w:p w14:paraId="3BB8C8CE" w14:textId="263C3522" w:rsidR="000959AA" w:rsidRDefault="00155F31" w:rsidP="000959AA">
      <w:r>
        <w:t>}</w:t>
      </w:r>
    </w:p>
    <w:p w14:paraId="02040028" w14:textId="289CD27C" w:rsidR="00482059" w:rsidRDefault="00482059" w:rsidP="000959AA">
      <w:r>
        <w:br w:type="page"/>
      </w:r>
    </w:p>
    <w:p w14:paraId="6E07A429" w14:textId="260DF24B" w:rsidR="00210306" w:rsidRPr="00E15D6D" w:rsidRDefault="00210306" w:rsidP="00D9543B">
      <w:pPr>
        <w:pStyle w:val="Heading2"/>
        <w:numPr>
          <w:ilvl w:val="0"/>
          <w:numId w:val="0"/>
        </w:numPr>
      </w:pPr>
      <w:r w:rsidRPr="00E15D6D">
        <w:lastRenderedPageBreak/>
        <w:t>Table</w:t>
      </w:r>
      <w:r w:rsidR="00A81E1D" w:rsidRPr="00E15D6D">
        <w:t xml:space="preserve"> </w:t>
      </w:r>
      <w:r w:rsidR="00D85BAF">
        <w:t>4</w:t>
      </w:r>
      <w:r w:rsidR="005552A2" w:rsidRPr="00E15D6D">
        <w:t xml:space="preserve"> – Summary of Identified External Hazard Gaps</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C9364B" w:rsidRPr="00452F99" w14:paraId="6A6339F8" w14:textId="77777777" w:rsidTr="00915EC5">
        <w:trPr>
          <w:tblHeader/>
        </w:trPr>
        <w:tc>
          <w:tcPr>
            <w:tcW w:w="2122" w:type="dxa"/>
          </w:tcPr>
          <w:p w14:paraId="7F9C4C22" w14:textId="4BAF5942" w:rsidR="00C9364B" w:rsidRPr="00D9543B" w:rsidRDefault="000D735B" w:rsidP="00F03F99">
            <w:pPr>
              <w:rPr>
                <w:b/>
                <w:bCs/>
              </w:rPr>
            </w:pPr>
            <w:r w:rsidRPr="00D9543B">
              <w:rPr>
                <w:b/>
                <w:bCs/>
              </w:rPr>
              <w:t>Hazard</w:t>
            </w:r>
          </w:p>
        </w:tc>
        <w:tc>
          <w:tcPr>
            <w:tcW w:w="6894" w:type="dxa"/>
          </w:tcPr>
          <w:p w14:paraId="2A21B681" w14:textId="606F4F9E" w:rsidR="00C9364B" w:rsidRPr="00D9543B" w:rsidRDefault="000D735B" w:rsidP="00F03F99">
            <w:pPr>
              <w:rPr>
                <w:b/>
                <w:bCs/>
              </w:rPr>
            </w:pPr>
            <w:r w:rsidRPr="00D9543B">
              <w:rPr>
                <w:b/>
                <w:bCs/>
              </w:rPr>
              <w:t>Gap Description</w:t>
            </w:r>
          </w:p>
        </w:tc>
      </w:tr>
      <w:tr w:rsidR="00C9364B" w:rsidRPr="00E15D6D" w14:paraId="6DE0087F" w14:textId="77777777" w:rsidTr="00915EC5">
        <w:tc>
          <w:tcPr>
            <w:tcW w:w="2122" w:type="dxa"/>
          </w:tcPr>
          <w:p w14:paraId="7BB3C764" w14:textId="1A1ECBC2" w:rsidR="00C9364B" w:rsidRPr="00D9543B" w:rsidRDefault="00E20D81" w:rsidP="00E20D81">
            <w:pPr>
              <w:rPr>
                <w:b/>
                <w:bCs/>
              </w:rPr>
            </w:pPr>
            <w:r w:rsidRPr="00D9543B">
              <w:rPr>
                <w:b/>
                <w:bCs/>
              </w:rPr>
              <w:t>Extreme Ambient Air Temperature</w:t>
            </w:r>
          </w:p>
        </w:tc>
        <w:tc>
          <w:tcPr>
            <w:tcW w:w="6894" w:type="dxa"/>
          </w:tcPr>
          <w:p w14:paraId="623978A3" w14:textId="38A8D992" w:rsidR="009D1443" w:rsidRPr="00E15D6D" w:rsidRDefault="009D1443" w:rsidP="00D9543B">
            <w:pPr>
              <w:pStyle w:val="Bulletlist1"/>
            </w:pPr>
            <w:r w:rsidRPr="00E15D6D">
              <w:t xml:space="preserve">A difference in regulatory approach between US NRC and the ONR in the topic of climate change has been identified with the field and application of climate change projections more developed in the UK nuclear industry. </w:t>
            </w:r>
          </w:p>
          <w:p w14:paraId="3AF54189" w14:textId="41FC01FB" w:rsidR="00C9364B" w:rsidRPr="00E15D6D" w:rsidRDefault="009D1443" w:rsidP="00D9543B">
            <w:pPr>
              <w:pStyle w:val="Bulletlist1"/>
            </w:pPr>
            <w:r w:rsidRPr="00E15D6D">
              <w:t>An unfavourable difference or delta in hazard magnitude between the GB GSE Parameters and the GDA Reference Design Parameters has been identified, predominately caused by the application of the UK Climate Projections in the derivation of the GB GSE Parameters.</w:t>
            </w:r>
          </w:p>
        </w:tc>
      </w:tr>
      <w:tr w:rsidR="00C9364B" w:rsidRPr="00E15D6D" w14:paraId="586A2F27" w14:textId="77777777" w:rsidTr="00915EC5">
        <w:tc>
          <w:tcPr>
            <w:tcW w:w="2122" w:type="dxa"/>
          </w:tcPr>
          <w:p w14:paraId="46B2E746" w14:textId="5FF4F8C6" w:rsidR="00C9364B" w:rsidRPr="00D9543B" w:rsidRDefault="002F3420" w:rsidP="002F3420">
            <w:pPr>
              <w:rPr>
                <w:b/>
                <w:bCs/>
              </w:rPr>
            </w:pPr>
            <w:r w:rsidRPr="00D9543B">
              <w:rPr>
                <w:b/>
                <w:bCs/>
              </w:rPr>
              <w:t>Humidity</w:t>
            </w:r>
          </w:p>
        </w:tc>
        <w:tc>
          <w:tcPr>
            <w:tcW w:w="6894" w:type="dxa"/>
          </w:tcPr>
          <w:p w14:paraId="54967421" w14:textId="74827478" w:rsidR="00C11668" w:rsidRPr="00E15D6D" w:rsidRDefault="00C11668" w:rsidP="00D9543B">
            <w:pPr>
              <w:pStyle w:val="Bulletlist1"/>
            </w:pPr>
            <w:r w:rsidRPr="00E15D6D">
              <w:t xml:space="preserve">A difference in the characterisation and evaluation of the humidity hazard has been identified between the GDA Reference Design and the GB GSE. </w:t>
            </w:r>
          </w:p>
          <w:p w14:paraId="2AF1FEAA" w14:textId="43AB696D" w:rsidR="00C11668" w:rsidRPr="00E15D6D" w:rsidRDefault="00C11668" w:rsidP="00D9543B">
            <w:pPr>
              <w:pStyle w:val="Bulletlist1"/>
            </w:pPr>
            <w:r w:rsidRPr="00E15D6D">
              <w:t xml:space="preserve">Humidity hazard is accounted for in combination with the ambient temperature hazard defined in the environmental envelope for the GDA Reference Design. However, the full range of reasonably foreseeable relative humidities expected to be experienced by the plant, has not been explicitly defined in the development of the GDA Reference Design. </w:t>
            </w:r>
          </w:p>
          <w:p w14:paraId="585F3B13" w14:textId="2C379046" w:rsidR="00C9364B" w:rsidRPr="00E15D6D" w:rsidRDefault="00C11668" w:rsidP="00D9543B">
            <w:pPr>
              <w:pStyle w:val="Bulletlist1"/>
            </w:pPr>
            <w:r w:rsidRPr="00E15D6D">
              <w:t>A maximum credible event of 100% humidity has been defined in the development of the GB GSE.</w:t>
            </w:r>
          </w:p>
        </w:tc>
      </w:tr>
      <w:tr w:rsidR="00C9364B" w:rsidRPr="00E15D6D" w14:paraId="0092689C" w14:textId="77777777" w:rsidTr="00915EC5">
        <w:tc>
          <w:tcPr>
            <w:tcW w:w="2122" w:type="dxa"/>
          </w:tcPr>
          <w:p w14:paraId="7C9FD08B" w14:textId="102C109E" w:rsidR="00C9364B" w:rsidRPr="00D9543B" w:rsidRDefault="00FE4C2D" w:rsidP="00FE4C2D">
            <w:pPr>
              <w:rPr>
                <w:b/>
                <w:bCs/>
              </w:rPr>
            </w:pPr>
            <w:r w:rsidRPr="00D9543B">
              <w:rPr>
                <w:b/>
                <w:bCs/>
              </w:rPr>
              <w:t>Extreme Cooling Water Temperature</w:t>
            </w:r>
          </w:p>
        </w:tc>
        <w:tc>
          <w:tcPr>
            <w:tcW w:w="6894" w:type="dxa"/>
          </w:tcPr>
          <w:p w14:paraId="28A6D9D9" w14:textId="656E0D39" w:rsidR="00FE5FBD" w:rsidRPr="00E15D6D" w:rsidRDefault="00FE5FBD" w:rsidP="00D9543B">
            <w:pPr>
              <w:pStyle w:val="Bulletlist1"/>
            </w:pPr>
            <w:r w:rsidRPr="00E15D6D">
              <w:t xml:space="preserve">An unfavourable difference or delta in hazard magnitude between the GB GSE Parameters and the Lake Michigan temperatures specified in HI-2240117 [5] has been identified. </w:t>
            </w:r>
          </w:p>
          <w:p w14:paraId="24002BE1" w14:textId="6D7F80EA" w:rsidR="00FE5FBD" w:rsidRPr="00E15D6D" w:rsidRDefault="00FE5FBD" w:rsidP="00D9543B">
            <w:pPr>
              <w:pStyle w:val="Bulletlist1"/>
            </w:pPr>
            <w:r w:rsidRPr="00E15D6D">
              <w:t xml:space="preserve">The delta in minimum water temperatures is due to the differences in the salinity of freshwater and seawater. </w:t>
            </w:r>
          </w:p>
          <w:p w14:paraId="1A105B7C" w14:textId="245A2128" w:rsidR="00C9364B" w:rsidRPr="00E15D6D" w:rsidRDefault="00FE5FBD" w:rsidP="00D9543B">
            <w:pPr>
              <w:pStyle w:val="Bulletlist1"/>
            </w:pPr>
            <w:r w:rsidRPr="00E15D6D">
              <w:t>The difference in maximum temperatures is caused by the application of the UK Climate Projections in the derivation of the GB GSE Parameters for the year 2100.</w:t>
            </w:r>
          </w:p>
        </w:tc>
      </w:tr>
      <w:tr w:rsidR="00C9364B" w:rsidRPr="00E15D6D" w14:paraId="08D31AF4" w14:textId="77777777" w:rsidTr="00915EC5">
        <w:tc>
          <w:tcPr>
            <w:tcW w:w="2122" w:type="dxa"/>
          </w:tcPr>
          <w:p w14:paraId="0BC3E3DE" w14:textId="564DA9EC" w:rsidR="00C9364B" w:rsidRPr="00D9543B" w:rsidRDefault="0085259C" w:rsidP="0085259C">
            <w:pPr>
              <w:rPr>
                <w:b/>
                <w:bCs/>
              </w:rPr>
            </w:pPr>
            <w:r w:rsidRPr="00D9543B">
              <w:rPr>
                <w:b/>
                <w:bCs/>
              </w:rPr>
              <w:t>Lightning</w:t>
            </w:r>
          </w:p>
        </w:tc>
        <w:tc>
          <w:tcPr>
            <w:tcW w:w="6894" w:type="dxa"/>
          </w:tcPr>
          <w:p w14:paraId="0F3C8528" w14:textId="1E76430B" w:rsidR="009C649E" w:rsidRPr="00E15D6D" w:rsidRDefault="009C649E" w:rsidP="00D9543B">
            <w:pPr>
              <w:pStyle w:val="Bulletlist1"/>
            </w:pPr>
            <w:r w:rsidRPr="00E15D6D">
              <w:t xml:space="preserve">A difference in the characterisation and evaluation of the lightning hazard has been identified between the GDA Reference Design and the GB GSE. </w:t>
            </w:r>
          </w:p>
          <w:p w14:paraId="75098227" w14:textId="4F011B58" w:rsidR="00C9364B" w:rsidRPr="00E15D6D" w:rsidRDefault="009C649E" w:rsidP="00D9543B">
            <w:pPr>
              <w:pStyle w:val="Bulletlist1"/>
            </w:pPr>
            <w:r w:rsidRPr="00E15D6D">
              <w:t>A peak lightning current has not been explicitly defined in the development of the GDA Reference Design.</w:t>
            </w:r>
          </w:p>
        </w:tc>
      </w:tr>
      <w:tr w:rsidR="00C9364B" w:rsidRPr="00E15D6D" w14:paraId="71B8E39D" w14:textId="77777777" w:rsidTr="00915EC5">
        <w:tc>
          <w:tcPr>
            <w:tcW w:w="2122" w:type="dxa"/>
          </w:tcPr>
          <w:p w14:paraId="25BDB96A" w14:textId="4018F518" w:rsidR="00C9364B" w:rsidRPr="00D9543B" w:rsidRDefault="007D3FA6" w:rsidP="007D3FA6">
            <w:pPr>
              <w:rPr>
                <w:b/>
                <w:bCs/>
              </w:rPr>
            </w:pPr>
            <w:r w:rsidRPr="00D9543B">
              <w:rPr>
                <w:b/>
                <w:bCs/>
              </w:rPr>
              <w:lastRenderedPageBreak/>
              <w:t>Icing</w:t>
            </w:r>
          </w:p>
        </w:tc>
        <w:tc>
          <w:tcPr>
            <w:tcW w:w="6894" w:type="dxa"/>
          </w:tcPr>
          <w:p w14:paraId="7A7EE8E0" w14:textId="0952B7CC" w:rsidR="00C9364B" w:rsidRPr="00E15D6D" w:rsidRDefault="00760065" w:rsidP="00D9543B">
            <w:pPr>
              <w:pStyle w:val="Bulletlist1"/>
            </w:pPr>
            <w:r w:rsidRPr="00E15D6D">
              <w:t>Icing, with respect to the formation of rime, clear and glaze ice on the surface of lightweight structures, has not been explicitly defined as an External Hazard in the GDA Reference Design.</w:t>
            </w:r>
          </w:p>
        </w:tc>
      </w:tr>
      <w:tr w:rsidR="009C649E" w:rsidRPr="00E15D6D" w14:paraId="3F6D28DD" w14:textId="77777777" w:rsidTr="00915EC5">
        <w:tc>
          <w:tcPr>
            <w:tcW w:w="2122" w:type="dxa"/>
          </w:tcPr>
          <w:p w14:paraId="2E4B7CC0" w14:textId="3D0C7921" w:rsidR="009C649E" w:rsidRPr="00D9543B" w:rsidRDefault="00B104FE" w:rsidP="00B104FE">
            <w:pPr>
              <w:rPr>
                <w:b/>
                <w:bCs/>
              </w:rPr>
            </w:pPr>
            <w:r w:rsidRPr="00D9543B">
              <w:rPr>
                <w:b/>
                <w:bCs/>
              </w:rPr>
              <w:t>Aircraft Impact</w:t>
            </w:r>
          </w:p>
        </w:tc>
        <w:tc>
          <w:tcPr>
            <w:tcW w:w="6894" w:type="dxa"/>
          </w:tcPr>
          <w:p w14:paraId="49482E6A" w14:textId="0AA24E30" w:rsidR="006B6819" w:rsidRPr="00E15D6D" w:rsidRDefault="006B6819" w:rsidP="00D9543B">
            <w:pPr>
              <w:pStyle w:val="Bulletlist1"/>
            </w:pPr>
            <w:r w:rsidRPr="00E15D6D">
              <w:t xml:space="preserve">A difference in hazard characterisation and the regulatory approach between the US NRC and the ONR has been identified for the hazard of malicious aircraft impact as to be expected. </w:t>
            </w:r>
          </w:p>
          <w:p w14:paraId="20FDB09D" w14:textId="42F7CF06" w:rsidR="009C649E" w:rsidRPr="00E15D6D" w:rsidRDefault="006B6819" w:rsidP="00D9543B">
            <w:pPr>
              <w:pStyle w:val="Bulletlist1"/>
            </w:pPr>
            <w:r w:rsidRPr="00E15D6D">
              <w:t>Design Basis Threats (DBT) are unique to a regulatory jurisdiction with the UK DBT differing from the US DBT. An assessment on the design basis of malicious aircraft impact is to be undertaken post GDA Step 2.</w:t>
            </w:r>
          </w:p>
        </w:tc>
      </w:tr>
    </w:tbl>
    <w:p w14:paraId="7FA5394C" w14:textId="77777777" w:rsidR="00322A07" w:rsidRPr="00E15D6D" w:rsidRDefault="00322A07" w:rsidP="00F03F99"/>
    <w:p w14:paraId="5F60842C" w14:textId="14BB83F3" w:rsidR="006F565A" w:rsidRPr="00E15D6D" w:rsidRDefault="006F565A">
      <w:pPr>
        <w:spacing w:after="0" w:line="240" w:lineRule="auto"/>
      </w:pPr>
      <w:r w:rsidRPr="00E15D6D">
        <w:br w:type="page"/>
      </w:r>
    </w:p>
    <w:p w14:paraId="78C1AD55" w14:textId="0A1908DC" w:rsidR="006F565A" w:rsidRPr="00E15D6D" w:rsidRDefault="0053167A" w:rsidP="00D9543B">
      <w:pPr>
        <w:pStyle w:val="Heading1"/>
        <w:numPr>
          <w:ilvl w:val="0"/>
          <w:numId w:val="0"/>
        </w:numPr>
        <w:ind w:left="851"/>
      </w:pPr>
      <w:bookmarkStart w:id="25" w:name="_Toc216351181"/>
      <w:r w:rsidRPr="00E15D6D">
        <w:lastRenderedPageBreak/>
        <w:t xml:space="preserve">Appendix 3 – </w:t>
      </w:r>
      <w:r w:rsidR="006F565A" w:rsidRPr="00E15D6D">
        <w:t>Figures</w:t>
      </w:r>
      <w:bookmarkEnd w:id="25"/>
    </w:p>
    <w:p w14:paraId="2621B0A2" w14:textId="5AE40FA9" w:rsidR="008238AF" w:rsidRPr="00E15D6D" w:rsidRDefault="00F33BBD" w:rsidP="00DC50EF">
      <w:pPr>
        <w:pStyle w:val="Heading2"/>
        <w:numPr>
          <w:ilvl w:val="0"/>
          <w:numId w:val="0"/>
        </w:numPr>
      </w:pPr>
      <w:r w:rsidRPr="00E15D6D">
        <w:t>Figure 1</w:t>
      </w:r>
      <w:r w:rsidR="00E34756" w:rsidRPr="00E15D6D">
        <w:t xml:space="preserve"> –</w:t>
      </w:r>
      <w:r w:rsidR="00A6618F" w:rsidRPr="00E15D6D">
        <w:t xml:space="preserve"> The RP’s 3 step approach for the identification and screening of combined hazards</w:t>
      </w:r>
      <w:r w:rsidR="006C1DB3">
        <w:t xml:space="preserve"> (ref. </w:t>
      </w:r>
      <w:sdt>
        <w:sdtPr>
          <w:id w:val="-1365049181"/>
          <w:citation/>
        </w:sdtPr>
        <w:sdtEndPr/>
        <w:sdtContent>
          <w:r w:rsidR="00261847">
            <w:fldChar w:fldCharType="begin"/>
          </w:r>
          <w:r w:rsidR="00261847">
            <w:instrText xml:space="preserve"> CITATION Combined \l 2057 </w:instrText>
          </w:r>
          <w:r w:rsidR="00261847">
            <w:fldChar w:fldCharType="separate"/>
          </w:r>
          <w:r w:rsidR="003274CE" w:rsidRPr="003274CE">
            <w:rPr>
              <w:noProof/>
            </w:rPr>
            <w:t>[68]</w:t>
          </w:r>
          <w:r w:rsidR="00261847">
            <w:fldChar w:fldCharType="end"/>
          </w:r>
        </w:sdtContent>
      </w:sdt>
      <w:r w:rsidR="006C1DB3">
        <w:t>)</w:t>
      </w:r>
    </w:p>
    <w:p w14:paraId="3B9573DC" w14:textId="06FE48B4" w:rsidR="00487CE0" w:rsidRDefault="008238AF" w:rsidP="00215B28">
      <w:r w:rsidRPr="00E15D6D">
        <w:rPr>
          <w:noProof/>
        </w:rPr>
        <w:drawing>
          <wp:inline distT="0" distB="0" distL="0" distR="0" wp14:anchorId="156B6733" wp14:editId="6BA01E89">
            <wp:extent cx="4902082" cy="7089569"/>
            <wp:effectExtent l="0" t="0" r="0" b="0"/>
            <wp:docPr id="1938123846" name="Picture 1" descr="A diagram of hazard combin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0228" name="Picture 1" descr="A diagram of hazard combination&#10;&#10;AI-generated content may be incorrect."/>
                    <pic:cNvPicPr/>
                  </pic:nvPicPr>
                  <pic:blipFill>
                    <a:blip r:embed="rId18"/>
                    <a:stretch>
                      <a:fillRect/>
                    </a:stretch>
                  </pic:blipFill>
                  <pic:spPr>
                    <a:xfrm>
                      <a:off x="0" y="0"/>
                      <a:ext cx="4914682" cy="7107792"/>
                    </a:xfrm>
                    <a:prstGeom prst="rect">
                      <a:avLst/>
                    </a:prstGeom>
                  </pic:spPr>
                </pic:pic>
              </a:graphicData>
            </a:graphic>
          </wp:inline>
        </w:drawing>
      </w:r>
      <w:r w:rsidR="00487CE0">
        <w:br w:type="page"/>
      </w:r>
    </w:p>
    <w:p w14:paraId="6437CC06" w14:textId="77777777" w:rsidR="008238AF" w:rsidRPr="00E15D6D" w:rsidRDefault="008238AF" w:rsidP="00215B28"/>
    <w:p w14:paraId="029CD8C5" w14:textId="1A62E559" w:rsidR="00F04481" w:rsidRPr="00E15D6D" w:rsidRDefault="00F33BBD" w:rsidP="00DC50EF">
      <w:pPr>
        <w:pStyle w:val="Heading2"/>
        <w:numPr>
          <w:ilvl w:val="0"/>
          <w:numId w:val="0"/>
        </w:numPr>
      </w:pPr>
      <w:r w:rsidRPr="00E15D6D">
        <w:t xml:space="preserve">Figure 2 </w:t>
      </w:r>
      <w:r w:rsidR="00E20B78" w:rsidRPr="00E15D6D">
        <w:t>–</w:t>
      </w:r>
      <w:r w:rsidRPr="00E15D6D">
        <w:t xml:space="preserve"> </w:t>
      </w:r>
      <w:r w:rsidR="00F04481" w:rsidRPr="00E15D6D">
        <w:t xml:space="preserve">Process to derive the </w:t>
      </w:r>
      <w:r w:rsidR="00971321" w:rsidRPr="00E15D6D">
        <w:t xml:space="preserve">external hazard GB GSE Parameters (ref. </w:t>
      </w:r>
      <w:sdt>
        <w:sdtPr>
          <w:id w:val="-721283744"/>
          <w:citation/>
        </w:sdtPr>
        <w:sdtEndPr/>
        <w:sdtContent>
          <w:r w:rsidR="0037515A" w:rsidRPr="00E15D6D">
            <w:fldChar w:fldCharType="begin"/>
          </w:r>
          <w:r w:rsidR="0037515A" w:rsidRPr="00E15D6D">
            <w:instrText xml:space="preserve"> CITATION Hol25 \l 2057 </w:instrText>
          </w:r>
          <w:r w:rsidR="0037515A" w:rsidRPr="00E15D6D">
            <w:fldChar w:fldCharType="separate"/>
          </w:r>
          <w:r w:rsidR="003274CE" w:rsidRPr="003274CE">
            <w:rPr>
              <w:noProof/>
            </w:rPr>
            <w:t>[49]</w:t>
          </w:r>
          <w:r w:rsidR="0037515A" w:rsidRPr="00E15D6D">
            <w:fldChar w:fldCharType="end"/>
          </w:r>
        </w:sdtContent>
      </w:sdt>
      <w:r w:rsidR="00971321" w:rsidRPr="00E15D6D">
        <w:t xml:space="preserve">) </w:t>
      </w:r>
      <w:r w:rsidR="00FA148E" w:rsidRPr="00E15D6D">
        <w:t>Figure 4.2</w:t>
      </w:r>
    </w:p>
    <w:p w14:paraId="22FBED43" w14:textId="68DE8124" w:rsidR="00882B1D" w:rsidRDefault="008D1171" w:rsidP="00487CE0">
      <w:r w:rsidRPr="00E15D6D">
        <w:rPr>
          <w:noProof/>
        </w:rPr>
        <w:drawing>
          <wp:inline distT="0" distB="0" distL="0" distR="0" wp14:anchorId="493BC18B" wp14:editId="147CCBB6">
            <wp:extent cx="5457825" cy="7306931"/>
            <wp:effectExtent l="0" t="0" r="0" b="8890"/>
            <wp:docPr id="2131593596"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09862" name="Picture 1" descr="A diagram of a flowchart&#10;&#10;AI-generated content may be incorrect."/>
                    <pic:cNvPicPr/>
                  </pic:nvPicPr>
                  <pic:blipFill>
                    <a:blip r:embed="rId19"/>
                    <a:stretch>
                      <a:fillRect/>
                    </a:stretch>
                  </pic:blipFill>
                  <pic:spPr>
                    <a:xfrm>
                      <a:off x="0" y="0"/>
                      <a:ext cx="5470760" cy="7324248"/>
                    </a:xfrm>
                    <a:prstGeom prst="rect">
                      <a:avLst/>
                    </a:prstGeom>
                  </pic:spPr>
                </pic:pic>
              </a:graphicData>
            </a:graphic>
          </wp:inline>
        </w:drawing>
      </w:r>
      <w:r w:rsidR="00882B1D">
        <w:br w:type="page"/>
      </w:r>
    </w:p>
    <w:p w14:paraId="0D8F70B8" w14:textId="57D1DFEE" w:rsidR="006F565A" w:rsidRPr="00FA68AE" w:rsidRDefault="003A23CE" w:rsidP="00F03F99">
      <w:pPr>
        <w:rPr>
          <w:color w:val="22413A"/>
          <w:sz w:val="36"/>
        </w:rPr>
      </w:pPr>
      <w:r w:rsidRPr="00FA68AE">
        <w:rPr>
          <w:color w:val="22413A"/>
          <w:sz w:val="36"/>
        </w:rPr>
        <w:lastRenderedPageBreak/>
        <w:t xml:space="preserve">Figure </w:t>
      </w:r>
      <w:r w:rsidR="00487CE0" w:rsidRPr="00FA68AE">
        <w:rPr>
          <w:color w:val="22413A"/>
          <w:sz w:val="36"/>
        </w:rPr>
        <w:t>3</w:t>
      </w:r>
      <w:r w:rsidR="00FA0949" w:rsidRPr="00FA68AE">
        <w:rPr>
          <w:color w:val="22413A"/>
          <w:sz w:val="36"/>
        </w:rPr>
        <w:t xml:space="preserve"> – Comparison of GDA Reference Design Horizontal </w:t>
      </w:r>
      <w:r w:rsidR="00994DE2" w:rsidRPr="00FA68AE">
        <w:rPr>
          <w:color w:val="22413A"/>
          <w:sz w:val="36"/>
        </w:rPr>
        <w:t>Seismic Design Response S</w:t>
      </w:r>
      <w:r w:rsidR="00CE7068" w:rsidRPr="00FA68AE">
        <w:rPr>
          <w:color w:val="22413A"/>
          <w:sz w:val="36"/>
        </w:rPr>
        <w:t xml:space="preserve">pectra </w:t>
      </w:r>
      <w:r w:rsidR="00FA0949" w:rsidRPr="00FA68AE">
        <w:rPr>
          <w:color w:val="22413A"/>
          <w:sz w:val="36"/>
        </w:rPr>
        <w:t>Against E</w:t>
      </w:r>
      <w:r w:rsidR="00CE7068" w:rsidRPr="00FA68AE">
        <w:rPr>
          <w:color w:val="22413A"/>
          <w:sz w:val="36"/>
        </w:rPr>
        <w:t>uropean Utility Requirement</w:t>
      </w:r>
      <w:r w:rsidR="00FA0949" w:rsidRPr="00FA68AE">
        <w:rPr>
          <w:color w:val="22413A"/>
          <w:sz w:val="36"/>
        </w:rPr>
        <w:t xml:space="preserve"> Horizontal Spectra (5% Damping) </w:t>
      </w:r>
      <w:r w:rsidR="005A6621" w:rsidRPr="00FA68AE">
        <w:rPr>
          <w:color w:val="22413A"/>
          <w:sz w:val="36"/>
        </w:rPr>
        <w:t xml:space="preserve">(ref. </w:t>
      </w:r>
      <w:sdt>
        <w:sdtPr>
          <w:rPr>
            <w:color w:val="22413A"/>
            <w:sz w:val="36"/>
          </w:rPr>
          <w:id w:val="-1273392074"/>
          <w:citation/>
        </w:sdtPr>
        <w:sdtEndPr/>
        <w:sdtContent>
          <w:r w:rsidR="005A6621" w:rsidRPr="00FA68AE">
            <w:rPr>
              <w:color w:val="22413A"/>
              <w:sz w:val="36"/>
            </w:rPr>
            <w:fldChar w:fldCharType="begin"/>
          </w:r>
          <w:r w:rsidR="005A6621" w:rsidRPr="00FA68AE">
            <w:rPr>
              <w:color w:val="22413A"/>
              <w:sz w:val="36"/>
            </w:rPr>
            <w:instrText xml:space="preserve"> CITATION PSRB21 \l 2057 </w:instrText>
          </w:r>
          <w:r w:rsidR="005A6621" w:rsidRPr="00FA68AE">
            <w:rPr>
              <w:color w:val="22413A"/>
              <w:sz w:val="36"/>
            </w:rPr>
            <w:fldChar w:fldCharType="separate"/>
          </w:r>
          <w:r w:rsidR="003274CE" w:rsidRPr="003274CE">
            <w:rPr>
              <w:noProof/>
              <w:color w:val="22413A"/>
              <w:sz w:val="36"/>
            </w:rPr>
            <w:t>[23]</w:t>
          </w:r>
          <w:r w:rsidR="005A6621" w:rsidRPr="00FA68AE">
            <w:rPr>
              <w:color w:val="22413A"/>
              <w:sz w:val="36"/>
            </w:rPr>
            <w:fldChar w:fldCharType="end"/>
          </w:r>
        </w:sdtContent>
      </w:sdt>
      <w:r w:rsidR="005A6621" w:rsidRPr="00FA68AE">
        <w:rPr>
          <w:color w:val="22413A"/>
          <w:sz w:val="36"/>
        </w:rPr>
        <w:t>)</w:t>
      </w:r>
      <w:r w:rsidR="00482059">
        <w:rPr>
          <w:color w:val="22413A"/>
          <w:sz w:val="36"/>
        </w:rPr>
        <w:t>{</w:t>
      </w:r>
    </w:p>
    <w:p w14:paraId="297A0CB2" w14:textId="77777777" w:rsidR="009917D9" w:rsidRDefault="009917D9" w:rsidP="00F03F99">
      <w:pPr>
        <w:rPr>
          <w:noProof/>
        </w:rPr>
      </w:pPr>
    </w:p>
    <w:p w14:paraId="7588269C" w14:textId="47A608EA" w:rsidR="009917D9" w:rsidRDefault="009917D9" w:rsidP="009917D9">
      <w:pPr>
        <w:jc w:val="center"/>
        <w:rPr>
          <w:noProof/>
        </w:rPr>
      </w:pPr>
      <w:r>
        <w:rPr>
          <w:noProof/>
        </w:rPr>
        <w:t>REDACTED</w:t>
      </w:r>
    </w:p>
    <w:p w14:paraId="4764E2AE" w14:textId="4A45DEFB" w:rsidR="00FA0949" w:rsidRDefault="00FA0949" w:rsidP="00F03F99">
      <w:r>
        <w:t>}</w:t>
      </w:r>
    </w:p>
    <w:p w14:paraId="5D210168" w14:textId="0AE713BC" w:rsidR="00487CE0" w:rsidRDefault="00487CE0" w:rsidP="00F03F99">
      <w:r>
        <w:br w:type="page"/>
      </w:r>
    </w:p>
    <w:p w14:paraId="5DECC9BB" w14:textId="0AEA792C" w:rsidR="00487CE0" w:rsidRPr="00FA68AE" w:rsidRDefault="00322DB9" w:rsidP="00F03F99">
      <w:pPr>
        <w:rPr>
          <w:color w:val="22413A"/>
          <w:sz w:val="36"/>
        </w:rPr>
      </w:pPr>
      <w:r w:rsidRPr="00FA68AE">
        <w:rPr>
          <w:color w:val="22413A"/>
          <w:sz w:val="36"/>
        </w:rPr>
        <w:lastRenderedPageBreak/>
        <w:t>Figure 4 – SMR-300 Layout Illustratio</w:t>
      </w:r>
      <w:r w:rsidR="004F37D0" w:rsidRPr="00FA68AE">
        <w:rPr>
          <w:color w:val="22413A"/>
          <w:sz w:val="36"/>
        </w:rPr>
        <w:t>n – Provided by the RP for ONR Reports</w:t>
      </w:r>
    </w:p>
    <w:p w14:paraId="793015F1" w14:textId="4DECE519" w:rsidR="00B22E9A" w:rsidRDefault="00EF43FC" w:rsidP="00F03F99">
      <w:r w:rsidRPr="003C070F">
        <w:rPr>
          <w:rFonts w:ascii="Aptos" w:eastAsia="Times New Roman" w:hAnsi="Aptos" w:cs="Times New Roman"/>
          <w:noProof/>
          <w:lang w:eastAsia="en-GB"/>
        </w:rPr>
        <w:drawing>
          <wp:inline distT="0" distB="0" distL="0" distR="0" wp14:anchorId="08D4F917" wp14:editId="6D648C5E">
            <wp:extent cx="5724525" cy="4162425"/>
            <wp:effectExtent l="0" t="0" r="9525" b="9525"/>
            <wp:docPr id="522433622" name="Picture 6" descr="A building with solar panels and a road in front of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33622" name="Picture 6" descr="A building with solar panels and a road in front of mountain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4525" cy="4162425"/>
                    </a:xfrm>
                    <a:prstGeom prst="rect">
                      <a:avLst/>
                    </a:prstGeom>
                    <a:noFill/>
                    <a:ln>
                      <a:noFill/>
                    </a:ln>
                  </pic:spPr>
                </pic:pic>
              </a:graphicData>
            </a:graphic>
          </wp:inline>
        </w:drawing>
      </w:r>
      <w:r w:rsidR="00B22E9A">
        <w:br w:type="page"/>
      </w:r>
    </w:p>
    <w:p w14:paraId="141DDD8E" w14:textId="013B3117" w:rsidR="004F37D0" w:rsidRPr="00FA68AE" w:rsidRDefault="00B22E9A" w:rsidP="00F03F99">
      <w:pPr>
        <w:rPr>
          <w:color w:val="22413A"/>
          <w:sz w:val="36"/>
        </w:rPr>
      </w:pPr>
      <w:r w:rsidRPr="00FA68AE">
        <w:rPr>
          <w:color w:val="22413A"/>
          <w:sz w:val="36"/>
        </w:rPr>
        <w:lastRenderedPageBreak/>
        <w:t>Figure 5</w:t>
      </w:r>
      <w:r w:rsidR="0043353E" w:rsidRPr="00FA68AE">
        <w:rPr>
          <w:color w:val="22413A"/>
          <w:sz w:val="36"/>
        </w:rPr>
        <w:t xml:space="preserve"> – </w:t>
      </w:r>
      <w:r w:rsidR="006A338A" w:rsidRPr="00FA68AE">
        <w:rPr>
          <w:color w:val="22413A"/>
          <w:sz w:val="36"/>
        </w:rPr>
        <w:t xml:space="preserve">SMR-300 </w:t>
      </w:r>
      <w:r w:rsidR="0043353E" w:rsidRPr="00FA68AE">
        <w:rPr>
          <w:color w:val="22413A"/>
          <w:sz w:val="36"/>
        </w:rPr>
        <w:t>Nuclear Island</w:t>
      </w:r>
      <w:r w:rsidR="00F5213D">
        <w:rPr>
          <w:color w:val="22413A"/>
          <w:sz w:val="36"/>
        </w:rPr>
        <w:t xml:space="preserve"> </w:t>
      </w:r>
      <w:r w:rsidR="00C051B6" w:rsidRPr="00FA68AE">
        <w:rPr>
          <w:color w:val="22413A"/>
          <w:sz w:val="36"/>
        </w:rPr>
        <w:t xml:space="preserve">- Provided by </w:t>
      </w:r>
      <w:r w:rsidR="00AB7533" w:rsidRPr="00FA68AE">
        <w:rPr>
          <w:color w:val="22413A"/>
          <w:sz w:val="36"/>
        </w:rPr>
        <w:t>the RP for ONR Reports</w:t>
      </w:r>
    </w:p>
    <w:p w14:paraId="24C6489A" w14:textId="06AF7A03" w:rsidR="00EF43FC" w:rsidRPr="0063297C" w:rsidRDefault="00895336" w:rsidP="00F03F99">
      <w:r>
        <w:rPr>
          <w:noProof/>
        </w:rPr>
        <w:drawing>
          <wp:inline distT="0" distB="0" distL="0" distR="0" wp14:anchorId="14E86B9B" wp14:editId="7F5C3F03">
            <wp:extent cx="5392988" cy="7968343"/>
            <wp:effectExtent l="0" t="0" r="0" b="0"/>
            <wp:docPr id="344438854" name="Picture 2"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38854" name="Picture 2" descr="A diagram of a machin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9649" cy="7978184"/>
                    </a:xfrm>
                    <a:prstGeom prst="rect">
                      <a:avLst/>
                    </a:prstGeom>
                    <a:noFill/>
                    <a:ln>
                      <a:noFill/>
                    </a:ln>
                  </pic:spPr>
                </pic:pic>
              </a:graphicData>
            </a:graphic>
          </wp:inline>
        </w:drawing>
      </w:r>
    </w:p>
    <w:sectPr w:rsidR="00EF43FC" w:rsidRPr="0063297C"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B2EA" w14:textId="77777777" w:rsidR="00A606F7" w:rsidRPr="00EE2236" w:rsidRDefault="00A606F7" w:rsidP="007D199A">
      <w:pPr>
        <w:spacing w:after="0"/>
      </w:pPr>
      <w:r w:rsidRPr="00EE2236">
        <w:separator/>
      </w:r>
    </w:p>
    <w:p w14:paraId="3643A735" w14:textId="77777777" w:rsidR="00A606F7" w:rsidRPr="00EE2236" w:rsidRDefault="00A606F7"/>
  </w:endnote>
  <w:endnote w:type="continuationSeparator" w:id="0">
    <w:p w14:paraId="2A12F778" w14:textId="77777777" w:rsidR="00A606F7" w:rsidRPr="00EE2236" w:rsidRDefault="00A606F7" w:rsidP="007D199A">
      <w:pPr>
        <w:spacing w:after="0"/>
      </w:pPr>
      <w:r w:rsidRPr="00EE2236">
        <w:continuationSeparator/>
      </w:r>
    </w:p>
    <w:p w14:paraId="34AC6D84" w14:textId="77777777" w:rsidR="00A606F7" w:rsidRPr="00EE2236" w:rsidRDefault="00A606F7"/>
  </w:endnote>
  <w:endnote w:type="continuationNotice" w:id="1">
    <w:p w14:paraId="499825FA" w14:textId="77777777" w:rsidR="00A606F7" w:rsidRPr="00EE2236" w:rsidRDefault="00A60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EE2236" w:rsidRDefault="009E04E4" w:rsidP="009E04E4">
    <w:pPr>
      <w:pStyle w:val="Footer"/>
      <w:jc w:val="left"/>
    </w:pPr>
    <w:r w:rsidRPr="00EE2236">
      <w:tab/>
    </w:r>
    <w:r w:rsidR="00AC651F" w:rsidRPr="00EE2236">
      <w:t xml:space="preserve">Page | </w:t>
    </w:r>
    <w:r w:rsidR="00AC651F" w:rsidRPr="00EE2236">
      <w:fldChar w:fldCharType="begin"/>
    </w:r>
    <w:r w:rsidR="00AC651F" w:rsidRPr="00EE2236">
      <w:instrText xml:space="preserve"> PAGE   \* MERGEFORMAT </w:instrText>
    </w:r>
    <w:r w:rsidR="00AC651F" w:rsidRPr="00EE2236">
      <w:fldChar w:fldCharType="separate"/>
    </w:r>
    <w:r w:rsidR="00AC651F" w:rsidRPr="00EE2236">
      <w:t>1</w:t>
    </w:r>
    <w:r w:rsidR="00AC651F" w:rsidRPr="00EE2236">
      <w:fldChar w:fldCharType="end"/>
    </w:r>
    <w:r w:rsidR="004421AB" w:rsidRPr="00EE22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EE2236"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EE2236" w:rsidRDefault="004421AB" w:rsidP="004D16D7">
    <w:pPr>
      <w:pStyle w:val="Footer"/>
    </w:pPr>
    <w:r w:rsidRPr="00EE2236">
      <w:t xml:space="preserve">Page | </w:t>
    </w:r>
    <w:r w:rsidRPr="00EE2236">
      <w:fldChar w:fldCharType="begin"/>
    </w:r>
    <w:r w:rsidRPr="00EE2236">
      <w:instrText xml:space="preserve"> PAGE   \* MERGEFORMAT </w:instrText>
    </w:r>
    <w:r w:rsidRPr="00EE2236">
      <w:fldChar w:fldCharType="separate"/>
    </w:r>
    <w:r w:rsidRPr="00EE2236">
      <w:t>1</w:t>
    </w:r>
    <w:r w:rsidRPr="00EE223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0542F" w14:textId="77777777" w:rsidR="00A606F7" w:rsidRPr="00EE2236" w:rsidRDefault="00A606F7" w:rsidP="005E0344">
      <w:pPr>
        <w:spacing w:after="120"/>
        <w:rPr>
          <w:color w:val="000000" w:themeColor="text2"/>
        </w:rPr>
      </w:pPr>
      <w:r w:rsidRPr="00EE2236">
        <w:rPr>
          <w:color w:val="000000" w:themeColor="text2"/>
        </w:rPr>
        <w:separator/>
      </w:r>
    </w:p>
  </w:footnote>
  <w:footnote w:type="continuationSeparator" w:id="0">
    <w:p w14:paraId="08DCE7E5" w14:textId="77777777" w:rsidR="00A606F7" w:rsidRPr="00EE2236" w:rsidRDefault="00A606F7" w:rsidP="0090581D">
      <w:pPr>
        <w:spacing w:after="120"/>
        <w:rPr>
          <w:color w:val="000000" w:themeColor="text2"/>
        </w:rPr>
      </w:pPr>
      <w:r w:rsidRPr="00EE2236">
        <w:rPr>
          <w:color w:val="000000" w:themeColor="text2"/>
        </w:rPr>
        <w:continuationSeparator/>
      </w:r>
    </w:p>
    <w:p w14:paraId="1DB8F331" w14:textId="77777777" w:rsidR="00A606F7" w:rsidRPr="00EE2236" w:rsidRDefault="00A606F7"/>
  </w:footnote>
  <w:footnote w:type="continuationNotice" w:id="1">
    <w:p w14:paraId="1B7C6A00" w14:textId="77777777" w:rsidR="00A606F7" w:rsidRPr="00EE2236" w:rsidRDefault="00A606F7">
      <w:pPr>
        <w:spacing w:after="0"/>
      </w:pPr>
    </w:p>
    <w:p w14:paraId="0EFB3B79" w14:textId="77777777" w:rsidR="00A606F7" w:rsidRPr="00EE2236" w:rsidRDefault="00A606F7"/>
  </w:footnote>
  <w:footnote w:id="2">
    <w:p w14:paraId="56237190" w14:textId="57D88118" w:rsidR="00504B44" w:rsidRDefault="00504B44" w:rsidP="00504B44">
      <w:pPr>
        <w:pStyle w:val="FootnoteText"/>
      </w:pPr>
      <w:r w:rsidRPr="00EE2236">
        <w:rPr>
          <w:rStyle w:val="FootnoteReference"/>
        </w:rPr>
        <w:footnoteRef/>
      </w:r>
      <w:r w:rsidRPr="00EE2236">
        <w:t xml:space="preserve"> Design values is used to refer to the external hazard loads which are specified for the SMR-300 reference design. </w:t>
      </w:r>
      <w:r w:rsidR="0053537C">
        <w:t xml:space="preserve">The RP refers to these </w:t>
      </w:r>
      <w:r w:rsidR="0053537C" w:rsidRPr="00282A75">
        <w:t xml:space="preserve">as </w:t>
      </w:r>
      <w:r w:rsidR="009C70ED" w:rsidRPr="00282A75">
        <w:t>GDA reference design parameters</w:t>
      </w:r>
      <w:r w:rsidR="009C70ED">
        <w:t xml:space="preserve"> where they are included in the </w:t>
      </w:r>
      <w:r w:rsidR="00282A75">
        <w:t>reference design specification</w:t>
      </w:r>
      <w:r w:rsidR="009C70E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EE2236"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EE2236"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EE2236"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Pr="00EE2236" w:rsidRDefault="00045010" w:rsidP="009E0E52">
    <w:pPr>
      <w:pStyle w:val="Header"/>
      <w:rPr>
        <w:sz w:val="20"/>
        <w:szCs w:val="20"/>
      </w:rPr>
    </w:pPr>
  </w:p>
  <w:p w14:paraId="47FFC75F" w14:textId="72B93B10" w:rsidR="00177666" w:rsidRPr="00EE2236" w:rsidRDefault="00CF5AA4" w:rsidP="009E0E52">
    <w:pPr>
      <w:pStyle w:val="Header"/>
      <w:rPr>
        <w:sz w:val="20"/>
        <w:szCs w:val="20"/>
      </w:rPr>
    </w:pPr>
    <w:r w:rsidRPr="00EE2236">
      <w:rPr>
        <w:sz w:val="20"/>
        <w:szCs w:val="20"/>
      </w:rPr>
      <w:t>Step 2 Assessment of External Hazards Topic</w:t>
    </w:r>
    <w:r w:rsidR="004E3932" w:rsidRPr="00EE2236">
      <w:rPr>
        <w:sz w:val="20"/>
        <w:szCs w:val="20"/>
      </w:rPr>
      <w:t xml:space="preserve"> | Issue: </w:t>
    </w:r>
    <w:r w:rsidR="00472616">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10386830"/>
    <w:multiLevelType w:val="hybridMultilevel"/>
    <w:tmpl w:val="7F02E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02300D"/>
    <w:multiLevelType w:val="hybridMultilevel"/>
    <w:tmpl w:val="2A4E5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9F3665"/>
    <w:multiLevelType w:val="hybridMultilevel"/>
    <w:tmpl w:val="EC60AEBC"/>
    <w:lvl w:ilvl="0" w:tplc="F6C8EEEC">
      <w:start w:val="1"/>
      <w:numFmt w:val="decimal"/>
      <w:lvlText w:val="%1."/>
      <w:lvlJc w:val="left"/>
      <w:pPr>
        <w:ind w:left="1020" w:hanging="360"/>
      </w:pPr>
    </w:lvl>
    <w:lvl w:ilvl="1" w:tplc="9BFC9AA6">
      <w:start w:val="1"/>
      <w:numFmt w:val="decimal"/>
      <w:lvlText w:val="%2."/>
      <w:lvlJc w:val="left"/>
      <w:pPr>
        <w:ind w:left="1020" w:hanging="360"/>
      </w:pPr>
    </w:lvl>
    <w:lvl w:ilvl="2" w:tplc="8128792A">
      <w:start w:val="1"/>
      <w:numFmt w:val="decimal"/>
      <w:lvlText w:val="%3."/>
      <w:lvlJc w:val="left"/>
      <w:pPr>
        <w:ind w:left="1020" w:hanging="360"/>
      </w:pPr>
    </w:lvl>
    <w:lvl w:ilvl="3" w:tplc="E3B08124">
      <w:start w:val="1"/>
      <w:numFmt w:val="decimal"/>
      <w:lvlText w:val="%4."/>
      <w:lvlJc w:val="left"/>
      <w:pPr>
        <w:ind w:left="1020" w:hanging="360"/>
      </w:pPr>
    </w:lvl>
    <w:lvl w:ilvl="4" w:tplc="DBB8C016">
      <w:start w:val="1"/>
      <w:numFmt w:val="decimal"/>
      <w:lvlText w:val="%5."/>
      <w:lvlJc w:val="left"/>
      <w:pPr>
        <w:ind w:left="1020" w:hanging="360"/>
      </w:pPr>
    </w:lvl>
    <w:lvl w:ilvl="5" w:tplc="845C2B8A">
      <w:start w:val="1"/>
      <w:numFmt w:val="decimal"/>
      <w:lvlText w:val="%6."/>
      <w:lvlJc w:val="left"/>
      <w:pPr>
        <w:ind w:left="1020" w:hanging="360"/>
      </w:pPr>
    </w:lvl>
    <w:lvl w:ilvl="6" w:tplc="A68E1CC4">
      <w:start w:val="1"/>
      <w:numFmt w:val="decimal"/>
      <w:lvlText w:val="%7."/>
      <w:lvlJc w:val="left"/>
      <w:pPr>
        <w:ind w:left="1020" w:hanging="360"/>
      </w:pPr>
    </w:lvl>
    <w:lvl w:ilvl="7" w:tplc="D966A5F6">
      <w:start w:val="1"/>
      <w:numFmt w:val="decimal"/>
      <w:lvlText w:val="%8."/>
      <w:lvlJc w:val="left"/>
      <w:pPr>
        <w:ind w:left="1020" w:hanging="360"/>
      </w:pPr>
    </w:lvl>
    <w:lvl w:ilvl="8" w:tplc="686EA788">
      <w:start w:val="1"/>
      <w:numFmt w:val="decimal"/>
      <w:lvlText w:val="%9."/>
      <w:lvlJc w:val="left"/>
      <w:pPr>
        <w:ind w:left="1020" w:hanging="360"/>
      </w:pPr>
    </w:lvl>
  </w:abstractNum>
  <w:abstractNum w:abstractNumId="16"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0E53AC"/>
    <w:multiLevelType w:val="hybridMultilevel"/>
    <w:tmpl w:val="8446EAFA"/>
    <w:lvl w:ilvl="0" w:tplc="3A70509A">
      <w:start w:val="1"/>
      <w:numFmt w:val="decimal"/>
      <w:lvlText w:val="%1."/>
      <w:lvlJc w:val="left"/>
      <w:pPr>
        <w:ind w:left="1020" w:hanging="360"/>
      </w:pPr>
    </w:lvl>
    <w:lvl w:ilvl="1" w:tplc="752694E4">
      <w:start w:val="1"/>
      <w:numFmt w:val="decimal"/>
      <w:lvlText w:val="%2."/>
      <w:lvlJc w:val="left"/>
      <w:pPr>
        <w:ind w:left="1020" w:hanging="360"/>
      </w:pPr>
    </w:lvl>
    <w:lvl w:ilvl="2" w:tplc="86669228">
      <w:start w:val="1"/>
      <w:numFmt w:val="decimal"/>
      <w:lvlText w:val="%3."/>
      <w:lvlJc w:val="left"/>
      <w:pPr>
        <w:ind w:left="1020" w:hanging="360"/>
      </w:pPr>
    </w:lvl>
    <w:lvl w:ilvl="3" w:tplc="74321112">
      <w:start w:val="1"/>
      <w:numFmt w:val="decimal"/>
      <w:lvlText w:val="%4."/>
      <w:lvlJc w:val="left"/>
      <w:pPr>
        <w:ind w:left="1020" w:hanging="360"/>
      </w:pPr>
    </w:lvl>
    <w:lvl w:ilvl="4" w:tplc="3EC452FA">
      <w:start w:val="1"/>
      <w:numFmt w:val="decimal"/>
      <w:lvlText w:val="%5."/>
      <w:lvlJc w:val="left"/>
      <w:pPr>
        <w:ind w:left="1020" w:hanging="360"/>
      </w:pPr>
    </w:lvl>
    <w:lvl w:ilvl="5" w:tplc="CB007D90">
      <w:start w:val="1"/>
      <w:numFmt w:val="decimal"/>
      <w:lvlText w:val="%6."/>
      <w:lvlJc w:val="left"/>
      <w:pPr>
        <w:ind w:left="1020" w:hanging="360"/>
      </w:pPr>
    </w:lvl>
    <w:lvl w:ilvl="6" w:tplc="5A4467B6">
      <w:start w:val="1"/>
      <w:numFmt w:val="decimal"/>
      <w:lvlText w:val="%7."/>
      <w:lvlJc w:val="left"/>
      <w:pPr>
        <w:ind w:left="1020" w:hanging="360"/>
      </w:pPr>
    </w:lvl>
    <w:lvl w:ilvl="7" w:tplc="4DDEAD5C">
      <w:start w:val="1"/>
      <w:numFmt w:val="decimal"/>
      <w:lvlText w:val="%8."/>
      <w:lvlJc w:val="left"/>
      <w:pPr>
        <w:ind w:left="1020" w:hanging="360"/>
      </w:pPr>
    </w:lvl>
    <w:lvl w:ilvl="8" w:tplc="2C181708">
      <w:start w:val="1"/>
      <w:numFmt w:val="decimal"/>
      <w:lvlText w:val="%9."/>
      <w:lvlJc w:val="left"/>
      <w:pPr>
        <w:ind w:left="1020" w:hanging="360"/>
      </w:pPr>
    </w:lvl>
  </w:abstractNum>
  <w:abstractNum w:abstractNumId="18"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1EFF6163"/>
    <w:multiLevelType w:val="hybridMultilevel"/>
    <w:tmpl w:val="D7602438"/>
    <w:lvl w:ilvl="0" w:tplc="EDA43E16">
      <w:start w:val="1"/>
      <w:numFmt w:val="decimal"/>
      <w:lvlText w:val="%1."/>
      <w:lvlJc w:val="left"/>
      <w:pPr>
        <w:ind w:left="1020" w:hanging="360"/>
      </w:pPr>
    </w:lvl>
    <w:lvl w:ilvl="1" w:tplc="2CF4FD5A">
      <w:start w:val="1"/>
      <w:numFmt w:val="decimal"/>
      <w:lvlText w:val="%2."/>
      <w:lvlJc w:val="left"/>
      <w:pPr>
        <w:ind w:left="1020" w:hanging="360"/>
      </w:pPr>
    </w:lvl>
    <w:lvl w:ilvl="2" w:tplc="EC3AF0C6">
      <w:start w:val="1"/>
      <w:numFmt w:val="decimal"/>
      <w:lvlText w:val="%3."/>
      <w:lvlJc w:val="left"/>
      <w:pPr>
        <w:ind w:left="1020" w:hanging="360"/>
      </w:pPr>
    </w:lvl>
    <w:lvl w:ilvl="3" w:tplc="84C4D3C2">
      <w:start w:val="1"/>
      <w:numFmt w:val="decimal"/>
      <w:lvlText w:val="%4."/>
      <w:lvlJc w:val="left"/>
      <w:pPr>
        <w:ind w:left="1020" w:hanging="360"/>
      </w:pPr>
    </w:lvl>
    <w:lvl w:ilvl="4" w:tplc="739A69D8">
      <w:start w:val="1"/>
      <w:numFmt w:val="decimal"/>
      <w:lvlText w:val="%5."/>
      <w:lvlJc w:val="left"/>
      <w:pPr>
        <w:ind w:left="1020" w:hanging="360"/>
      </w:pPr>
    </w:lvl>
    <w:lvl w:ilvl="5" w:tplc="FE42CBDA">
      <w:start w:val="1"/>
      <w:numFmt w:val="decimal"/>
      <w:lvlText w:val="%6."/>
      <w:lvlJc w:val="left"/>
      <w:pPr>
        <w:ind w:left="1020" w:hanging="360"/>
      </w:pPr>
    </w:lvl>
    <w:lvl w:ilvl="6" w:tplc="E27686B2">
      <w:start w:val="1"/>
      <w:numFmt w:val="decimal"/>
      <w:lvlText w:val="%7."/>
      <w:lvlJc w:val="left"/>
      <w:pPr>
        <w:ind w:left="1020" w:hanging="360"/>
      </w:pPr>
    </w:lvl>
    <w:lvl w:ilvl="7" w:tplc="F8BA9B90">
      <w:start w:val="1"/>
      <w:numFmt w:val="decimal"/>
      <w:lvlText w:val="%8."/>
      <w:lvlJc w:val="left"/>
      <w:pPr>
        <w:ind w:left="1020" w:hanging="360"/>
      </w:pPr>
    </w:lvl>
    <w:lvl w:ilvl="8" w:tplc="7EC2639E">
      <w:start w:val="1"/>
      <w:numFmt w:val="decimal"/>
      <w:lvlText w:val="%9."/>
      <w:lvlJc w:val="left"/>
      <w:pPr>
        <w:ind w:left="1020" w:hanging="360"/>
      </w:pPr>
    </w:lvl>
  </w:abstractNum>
  <w:abstractNum w:abstractNumId="20"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E71724"/>
    <w:multiLevelType w:val="hybridMultilevel"/>
    <w:tmpl w:val="0E3089C4"/>
    <w:lvl w:ilvl="0" w:tplc="9E3CCBEA">
      <w:start w:val="1"/>
      <w:numFmt w:val="decimal"/>
      <w:lvlText w:val="%1."/>
      <w:lvlJc w:val="left"/>
      <w:pPr>
        <w:ind w:left="1020" w:hanging="360"/>
      </w:pPr>
    </w:lvl>
    <w:lvl w:ilvl="1" w:tplc="6C660716">
      <w:start w:val="1"/>
      <w:numFmt w:val="decimal"/>
      <w:lvlText w:val="%2."/>
      <w:lvlJc w:val="left"/>
      <w:pPr>
        <w:ind w:left="1020" w:hanging="360"/>
      </w:pPr>
    </w:lvl>
    <w:lvl w:ilvl="2" w:tplc="390E4B2E">
      <w:start w:val="1"/>
      <w:numFmt w:val="decimal"/>
      <w:lvlText w:val="%3."/>
      <w:lvlJc w:val="left"/>
      <w:pPr>
        <w:ind w:left="1020" w:hanging="360"/>
      </w:pPr>
    </w:lvl>
    <w:lvl w:ilvl="3" w:tplc="90ACAD30">
      <w:start w:val="1"/>
      <w:numFmt w:val="decimal"/>
      <w:lvlText w:val="%4."/>
      <w:lvlJc w:val="left"/>
      <w:pPr>
        <w:ind w:left="1020" w:hanging="360"/>
      </w:pPr>
    </w:lvl>
    <w:lvl w:ilvl="4" w:tplc="96E20462">
      <w:start w:val="1"/>
      <w:numFmt w:val="decimal"/>
      <w:lvlText w:val="%5."/>
      <w:lvlJc w:val="left"/>
      <w:pPr>
        <w:ind w:left="1020" w:hanging="360"/>
      </w:pPr>
    </w:lvl>
    <w:lvl w:ilvl="5" w:tplc="90DCED4A">
      <w:start w:val="1"/>
      <w:numFmt w:val="decimal"/>
      <w:lvlText w:val="%6."/>
      <w:lvlJc w:val="left"/>
      <w:pPr>
        <w:ind w:left="1020" w:hanging="360"/>
      </w:pPr>
    </w:lvl>
    <w:lvl w:ilvl="6" w:tplc="E90044FA">
      <w:start w:val="1"/>
      <w:numFmt w:val="decimal"/>
      <w:lvlText w:val="%7."/>
      <w:lvlJc w:val="left"/>
      <w:pPr>
        <w:ind w:left="1020" w:hanging="360"/>
      </w:pPr>
    </w:lvl>
    <w:lvl w:ilvl="7" w:tplc="9D847ED8">
      <w:start w:val="1"/>
      <w:numFmt w:val="decimal"/>
      <w:lvlText w:val="%8."/>
      <w:lvlJc w:val="left"/>
      <w:pPr>
        <w:ind w:left="1020" w:hanging="360"/>
      </w:pPr>
    </w:lvl>
    <w:lvl w:ilvl="8" w:tplc="887A3496">
      <w:start w:val="1"/>
      <w:numFmt w:val="decimal"/>
      <w:lvlText w:val="%9."/>
      <w:lvlJc w:val="left"/>
      <w:pPr>
        <w:ind w:left="1020" w:hanging="360"/>
      </w:pPr>
    </w:lvl>
  </w:abstractNum>
  <w:abstractNum w:abstractNumId="2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923096"/>
    <w:multiLevelType w:val="hybridMultilevel"/>
    <w:tmpl w:val="4FAE15DA"/>
    <w:lvl w:ilvl="0" w:tplc="D2CC7D7A">
      <w:start w:val="1"/>
      <w:numFmt w:val="decimal"/>
      <w:lvlText w:val="%1."/>
      <w:lvlJc w:val="left"/>
      <w:pPr>
        <w:ind w:left="1020" w:hanging="360"/>
      </w:pPr>
    </w:lvl>
    <w:lvl w:ilvl="1" w:tplc="112ACBBE">
      <w:start w:val="1"/>
      <w:numFmt w:val="decimal"/>
      <w:lvlText w:val="%2."/>
      <w:lvlJc w:val="left"/>
      <w:pPr>
        <w:ind w:left="1020" w:hanging="360"/>
      </w:pPr>
    </w:lvl>
    <w:lvl w:ilvl="2" w:tplc="F1365334">
      <w:start w:val="1"/>
      <w:numFmt w:val="decimal"/>
      <w:lvlText w:val="%3."/>
      <w:lvlJc w:val="left"/>
      <w:pPr>
        <w:ind w:left="1020" w:hanging="360"/>
      </w:pPr>
    </w:lvl>
    <w:lvl w:ilvl="3" w:tplc="6F1CFB9E">
      <w:start w:val="1"/>
      <w:numFmt w:val="decimal"/>
      <w:lvlText w:val="%4."/>
      <w:lvlJc w:val="left"/>
      <w:pPr>
        <w:ind w:left="1020" w:hanging="360"/>
      </w:pPr>
    </w:lvl>
    <w:lvl w:ilvl="4" w:tplc="8032A53E">
      <w:start w:val="1"/>
      <w:numFmt w:val="decimal"/>
      <w:lvlText w:val="%5."/>
      <w:lvlJc w:val="left"/>
      <w:pPr>
        <w:ind w:left="1020" w:hanging="360"/>
      </w:pPr>
    </w:lvl>
    <w:lvl w:ilvl="5" w:tplc="C7A6C5DA">
      <w:start w:val="1"/>
      <w:numFmt w:val="decimal"/>
      <w:lvlText w:val="%6."/>
      <w:lvlJc w:val="left"/>
      <w:pPr>
        <w:ind w:left="1020" w:hanging="360"/>
      </w:pPr>
    </w:lvl>
    <w:lvl w:ilvl="6" w:tplc="D58CF27E">
      <w:start w:val="1"/>
      <w:numFmt w:val="decimal"/>
      <w:lvlText w:val="%7."/>
      <w:lvlJc w:val="left"/>
      <w:pPr>
        <w:ind w:left="1020" w:hanging="360"/>
      </w:pPr>
    </w:lvl>
    <w:lvl w:ilvl="7" w:tplc="50428644">
      <w:start w:val="1"/>
      <w:numFmt w:val="decimal"/>
      <w:lvlText w:val="%8."/>
      <w:lvlJc w:val="left"/>
      <w:pPr>
        <w:ind w:left="1020" w:hanging="360"/>
      </w:pPr>
    </w:lvl>
    <w:lvl w:ilvl="8" w:tplc="582E6762">
      <w:start w:val="1"/>
      <w:numFmt w:val="decimal"/>
      <w:lvlText w:val="%9."/>
      <w:lvlJc w:val="left"/>
      <w:pPr>
        <w:ind w:left="1020" w:hanging="360"/>
      </w:pPr>
    </w:lvl>
  </w:abstractNum>
  <w:abstractNum w:abstractNumId="27" w15:restartNumberingAfterBreak="0">
    <w:nsid w:val="485E77ED"/>
    <w:multiLevelType w:val="hybridMultilevel"/>
    <w:tmpl w:val="3C4CA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FE65D0"/>
    <w:multiLevelType w:val="multilevel"/>
    <w:tmpl w:val="5F8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3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5F46359"/>
    <w:multiLevelType w:val="hybridMultilevel"/>
    <w:tmpl w:val="B40CDC94"/>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7F2150"/>
    <w:multiLevelType w:val="hybridMultilevel"/>
    <w:tmpl w:val="9C32904A"/>
    <w:lvl w:ilvl="0" w:tplc="F6B0469E">
      <w:start w:val="1"/>
      <w:numFmt w:val="bullet"/>
      <w:pStyle w:val="BulletLevel1"/>
      <w:lvlText w:val=""/>
      <w:lvlJc w:val="left"/>
      <w:pPr>
        <w:ind w:left="720"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3"/>
  </w:num>
  <w:num w:numId="12" w16cid:durableId="1614943677">
    <w:abstractNumId w:val="36"/>
  </w:num>
  <w:num w:numId="13" w16cid:durableId="697197792">
    <w:abstractNumId w:val="24"/>
  </w:num>
  <w:num w:numId="14" w16cid:durableId="134643499">
    <w:abstractNumId w:val="20"/>
  </w:num>
  <w:num w:numId="15" w16cid:durableId="1172336856">
    <w:abstractNumId w:val="36"/>
    <w:lvlOverride w:ilvl="0">
      <w:startOverride w:val="1"/>
    </w:lvlOverride>
  </w:num>
  <w:num w:numId="16" w16cid:durableId="189537330">
    <w:abstractNumId w:val="24"/>
    <w:lvlOverride w:ilvl="0">
      <w:startOverride w:val="1"/>
    </w:lvlOverride>
  </w:num>
  <w:num w:numId="17" w16cid:durableId="1754349152">
    <w:abstractNumId w:val="20"/>
    <w:lvlOverride w:ilvl="0">
      <w:startOverride w:val="1"/>
    </w:lvlOverride>
  </w:num>
  <w:num w:numId="18" w16cid:durableId="1844468965">
    <w:abstractNumId w:val="35"/>
  </w:num>
  <w:num w:numId="19" w16cid:durableId="1608610498">
    <w:abstractNumId w:val="29"/>
  </w:num>
  <w:num w:numId="20" w16cid:durableId="1521316726">
    <w:abstractNumId w:val="22"/>
  </w:num>
  <w:num w:numId="21" w16cid:durableId="1719888456">
    <w:abstractNumId w:val="33"/>
  </w:num>
  <w:num w:numId="22" w16cid:durableId="1864052155">
    <w:abstractNumId w:val="21"/>
  </w:num>
  <w:num w:numId="23" w16cid:durableId="126319480">
    <w:abstractNumId w:val="16"/>
  </w:num>
  <w:num w:numId="24" w16cid:durableId="1910840896">
    <w:abstractNumId w:val="16"/>
    <w:lvlOverride w:ilvl="0">
      <w:startOverride w:val="1"/>
    </w:lvlOverride>
  </w:num>
  <w:num w:numId="25" w16cid:durableId="1836142672">
    <w:abstractNumId w:val="37"/>
  </w:num>
  <w:num w:numId="26" w16cid:durableId="2023777166">
    <w:abstractNumId w:val="16"/>
    <w:lvlOverride w:ilvl="0">
      <w:startOverride w:val="1"/>
    </w:lvlOverride>
  </w:num>
  <w:num w:numId="27" w16cid:durableId="11026541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4"/>
  </w:num>
  <w:num w:numId="29" w16cid:durableId="1254171909">
    <w:abstractNumId w:val="22"/>
  </w:num>
  <w:num w:numId="30" w16cid:durableId="398331337">
    <w:abstractNumId w:val="25"/>
  </w:num>
  <w:num w:numId="31" w16cid:durableId="308442542">
    <w:abstractNumId w:val="31"/>
  </w:num>
  <w:num w:numId="32" w16cid:durableId="97525909">
    <w:abstractNumId w:val="30"/>
  </w:num>
  <w:num w:numId="33" w16cid:durableId="533468911">
    <w:abstractNumId w:val="18"/>
  </w:num>
  <w:num w:numId="34" w16cid:durableId="622732300">
    <w:abstractNumId w:val="10"/>
  </w:num>
  <w:num w:numId="35" w16cid:durableId="22368649">
    <w:abstractNumId w:val="16"/>
    <w:lvlOverride w:ilvl="0">
      <w:startOverride w:val="1"/>
    </w:lvlOverride>
  </w:num>
  <w:num w:numId="36" w16cid:durableId="1149636542">
    <w:abstractNumId w:val="16"/>
    <w:lvlOverride w:ilvl="0">
      <w:startOverride w:val="1"/>
    </w:lvlOverride>
  </w:num>
  <w:num w:numId="37" w16cid:durableId="1053309774">
    <w:abstractNumId w:val="11"/>
  </w:num>
  <w:num w:numId="38" w16cid:durableId="1649557536">
    <w:abstractNumId w:val="32"/>
  </w:num>
  <w:num w:numId="39" w16cid:durableId="190346168">
    <w:abstractNumId w:val="38"/>
  </w:num>
  <w:num w:numId="40" w16cid:durableId="1828203664">
    <w:abstractNumId w:val="38"/>
  </w:num>
  <w:num w:numId="41" w16cid:durableId="771634004">
    <w:abstractNumId w:val="38"/>
  </w:num>
  <w:num w:numId="42" w16cid:durableId="867988866">
    <w:abstractNumId w:val="27"/>
  </w:num>
  <w:num w:numId="43" w16cid:durableId="1523396708">
    <w:abstractNumId w:val="14"/>
  </w:num>
  <w:num w:numId="44" w16cid:durableId="1741827078">
    <w:abstractNumId w:val="28"/>
  </w:num>
  <w:num w:numId="45" w16cid:durableId="542713507">
    <w:abstractNumId w:val="22"/>
  </w:num>
  <w:num w:numId="46" w16cid:durableId="1909413034">
    <w:abstractNumId w:val="22"/>
  </w:num>
  <w:num w:numId="47" w16cid:durableId="535896522">
    <w:abstractNumId w:val="22"/>
  </w:num>
  <w:num w:numId="48" w16cid:durableId="1984696623">
    <w:abstractNumId w:val="22"/>
  </w:num>
  <w:num w:numId="49" w16cid:durableId="2143032544">
    <w:abstractNumId w:val="12"/>
  </w:num>
  <w:num w:numId="50" w16cid:durableId="774786674">
    <w:abstractNumId w:val="36"/>
  </w:num>
  <w:num w:numId="51" w16cid:durableId="901214610">
    <w:abstractNumId w:val="36"/>
  </w:num>
  <w:num w:numId="52" w16cid:durableId="1339190340">
    <w:abstractNumId w:val="16"/>
  </w:num>
  <w:num w:numId="53" w16cid:durableId="1588149924">
    <w:abstractNumId w:val="36"/>
  </w:num>
  <w:num w:numId="54" w16cid:durableId="645012980">
    <w:abstractNumId w:val="36"/>
  </w:num>
  <w:num w:numId="55" w16cid:durableId="877742185">
    <w:abstractNumId w:val="36"/>
  </w:num>
  <w:num w:numId="56" w16cid:durableId="1031568255">
    <w:abstractNumId w:val="36"/>
  </w:num>
  <w:num w:numId="57" w16cid:durableId="1077097972">
    <w:abstractNumId w:val="36"/>
  </w:num>
  <w:num w:numId="58" w16cid:durableId="1727070212">
    <w:abstractNumId w:val="16"/>
  </w:num>
  <w:num w:numId="59" w16cid:durableId="1552500392">
    <w:abstractNumId w:val="36"/>
  </w:num>
  <w:num w:numId="60" w16cid:durableId="768040589">
    <w:abstractNumId w:val="16"/>
  </w:num>
  <w:num w:numId="61" w16cid:durableId="1989819366">
    <w:abstractNumId w:val="36"/>
  </w:num>
  <w:num w:numId="62" w16cid:durableId="64225576">
    <w:abstractNumId w:val="19"/>
  </w:num>
  <w:num w:numId="63" w16cid:durableId="1385986062">
    <w:abstractNumId w:val="26"/>
  </w:num>
  <w:num w:numId="64" w16cid:durableId="1510218719">
    <w:abstractNumId w:val="15"/>
  </w:num>
  <w:num w:numId="65" w16cid:durableId="1990330666">
    <w:abstractNumId w:val="23"/>
  </w:num>
  <w:num w:numId="66" w16cid:durableId="1838229652">
    <w:abstractNumId w:val="17"/>
  </w:num>
  <w:num w:numId="67" w16cid:durableId="330527750">
    <w:abstractNumId w:val="16"/>
  </w:num>
  <w:num w:numId="68" w16cid:durableId="43188958">
    <w:abstractNumId w:val="16"/>
  </w:num>
  <w:num w:numId="69" w16cid:durableId="1692099968">
    <w:abstractNumId w:val="36"/>
  </w:num>
  <w:num w:numId="70" w16cid:durableId="694816026">
    <w:abstractNumId w:val="16"/>
  </w:num>
  <w:num w:numId="71" w16cid:durableId="1379206977">
    <w:abstractNumId w:val="16"/>
  </w:num>
  <w:num w:numId="72" w16cid:durableId="1338269524">
    <w:abstractNumId w:val="36"/>
  </w:num>
  <w:num w:numId="73" w16cid:durableId="1088187658">
    <w:abstractNumId w:val="36"/>
  </w:num>
  <w:num w:numId="74" w16cid:durableId="369914929">
    <w:abstractNumId w:val="36"/>
  </w:num>
  <w:num w:numId="75" w16cid:durableId="188372790">
    <w:abstractNumId w:val="36"/>
  </w:num>
  <w:num w:numId="76" w16cid:durableId="1627158065">
    <w:abstractNumId w:val="36"/>
  </w:num>
  <w:num w:numId="77" w16cid:durableId="1905289600">
    <w:abstractNumId w:val="22"/>
  </w:num>
  <w:num w:numId="78" w16cid:durableId="1101603538">
    <w:abstractNumId w:val="16"/>
  </w:num>
  <w:num w:numId="79" w16cid:durableId="1063212713">
    <w:abstractNumId w:val="16"/>
  </w:num>
  <w:num w:numId="80" w16cid:durableId="955329518">
    <w:abstractNumId w:val="16"/>
  </w:num>
  <w:num w:numId="81" w16cid:durableId="842208679">
    <w:abstractNumId w:val="16"/>
  </w:num>
  <w:num w:numId="82" w16cid:durableId="357924699">
    <w:abstractNumId w:val="16"/>
  </w:num>
  <w:num w:numId="83" w16cid:durableId="300774184">
    <w:abstractNumId w:val="16"/>
  </w:num>
  <w:num w:numId="84" w16cid:durableId="221521158">
    <w:abstractNumId w:val="36"/>
  </w:num>
  <w:num w:numId="85" w16cid:durableId="1000082101">
    <w:abstractNumId w:val="16"/>
  </w:num>
  <w:num w:numId="86" w16cid:durableId="1606578021">
    <w:abstractNumId w:val="16"/>
  </w:num>
  <w:num w:numId="87" w16cid:durableId="2073889268">
    <w:abstractNumId w:val="16"/>
  </w:num>
  <w:num w:numId="88" w16cid:durableId="1921870260">
    <w:abstractNumId w:val="1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D2"/>
    <w:rsid w:val="000004F3"/>
    <w:rsid w:val="00000BF0"/>
    <w:rsid w:val="00001405"/>
    <w:rsid w:val="00001476"/>
    <w:rsid w:val="000019EF"/>
    <w:rsid w:val="00001AC2"/>
    <w:rsid w:val="00001D85"/>
    <w:rsid w:val="00001EEF"/>
    <w:rsid w:val="0000232F"/>
    <w:rsid w:val="00002389"/>
    <w:rsid w:val="0000246F"/>
    <w:rsid w:val="00002B81"/>
    <w:rsid w:val="00002CD1"/>
    <w:rsid w:val="00002CFE"/>
    <w:rsid w:val="00002F03"/>
    <w:rsid w:val="00003528"/>
    <w:rsid w:val="00003C03"/>
    <w:rsid w:val="00003CED"/>
    <w:rsid w:val="0000422C"/>
    <w:rsid w:val="00004C16"/>
    <w:rsid w:val="000054C1"/>
    <w:rsid w:val="00005518"/>
    <w:rsid w:val="00005655"/>
    <w:rsid w:val="00006D27"/>
    <w:rsid w:val="000071C5"/>
    <w:rsid w:val="00007296"/>
    <w:rsid w:val="0001027B"/>
    <w:rsid w:val="00010D58"/>
    <w:rsid w:val="00011080"/>
    <w:rsid w:val="00011177"/>
    <w:rsid w:val="000118F7"/>
    <w:rsid w:val="00012CBC"/>
    <w:rsid w:val="000130D7"/>
    <w:rsid w:val="000133B0"/>
    <w:rsid w:val="00013482"/>
    <w:rsid w:val="00013A22"/>
    <w:rsid w:val="00013E09"/>
    <w:rsid w:val="00014546"/>
    <w:rsid w:val="00014814"/>
    <w:rsid w:val="0001554A"/>
    <w:rsid w:val="000158B9"/>
    <w:rsid w:val="00015D19"/>
    <w:rsid w:val="00015EC1"/>
    <w:rsid w:val="00016343"/>
    <w:rsid w:val="00016DDB"/>
    <w:rsid w:val="0001739D"/>
    <w:rsid w:val="00020EFC"/>
    <w:rsid w:val="00021345"/>
    <w:rsid w:val="00021832"/>
    <w:rsid w:val="00021D93"/>
    <w:rsid w:val="00021E52"/>
    <w:rsid w:val="00024522"/>
    <w:rsid w:val="00024996"/>
    <w:rsid w:val="00024998"/>
    <w:rsid w:val="00024B2E"/>
    <w:rsid w:val="00024BC0"/>
    <w:rsid w:val="00024DA6"/>
    <w:rsid w:val="000251FC"/>
    <w:rsid w:val="00025433"/>
    <w:rsid w:val="0002553B"/>
    <w:rsid w:val="00025C3A"/>
    <w:rsid w:val="0002678D"/>
    <w:rsid w:val="00026800"/>
    <w:rsid w:val="000268CF"/>
    <w:rsid w:val="00026989"/>
    <w:rsid w:val="00026B93"/>
    <w:rsid w:val="00026D6B"/>
    <w:rsid w:val="00027100"/>
    <w:rsid w:val="000275F2"/>
    <w:rsid w:val="00027627"/>
    <w:rsid w:val="00027F4F"/>
    <w:rsid w:val="00030430"/>
    <w:rsid w:val="0003078E"/>
    <w:rsid w:val="00030BCB"/>
    <w:rsid w:val="00031B89"/>
    <w:rsid w:val="00031F6A"/>
    <w:rsid w:val="00032A19"/>
    <w:rsid w:val="00032C14"/>
    <w:rsid w:val="0003359E"/>
    <w:rsid w:val="00033638"/>
    <w:rsid w:val="000336D1"/>
    <w:rsid w:val="00033EA7"/>
    <w:rsid w:val="00034079"/>
    <w:rsid w:val="00034AEB"/>
    <w:rsid w:val="00035C19"/>
    <w:rsid w:val="00035E8E"/>
    <w:rsid w:val="000364AE"/>
    <w:rsid w:val="00036606"/>
    <w:rsid w:val="0003693D"/>
    <w:rsid w:val="00036CE1"/>
    <w:rsid w:val="00036D7A"/>
    <w:rsid w:val="00037604"/>
    <w:rsid w:val="00040518"/>
    <w:rsid w:val="00040F0A"/>
    <w:rsid w:val="0004186E"/>
    <w:rsid w:val="0004250B"/>
    <w:rsid w:val="0004332C"/>
    <w:rsid w:val="000434E4"/>
    <w:rsid w:val="0004440F"/>
    <w:rsid w:val="00044685"/>
    <w:rsid w:val="00044B98"/>
    <w:rsid w:val="00045010"/>
    <w:rsid w:val="00045250"/>
    <w:rsid w:val="00045AE6"/>
    <w:rsid w:val="00046F00"/>
    <w:rsid w:val="000505B4"/>
    <w:rsid w:val="000508DC"/>
    <w:rsid w:val="00050FB0"/>
    <w:rsid w:val="000517E4"/>
    <w:rsid w:val="00052503"/>
    <w:rsid w:val="00052BC5"/>
    <w:rsid w:val="00052C8A"/>
    <w:rsid w:val="00053239"/>
    <w:rsid w:val="0005386C"/>
    <w:rsid w:val="00053922"/>
    <w:rsid w:val="00053AF0"/>
    <w:rsid w:val="00054002"/>
    <w:rsid w:val="0005432D"/>
    <w:rsid w:val="0005435A"/>
    <w:rsid w:val="000548C8"/>
    <w:rsid w:val="000548E9"/>
    <w:rsid w:val="000554D8"/>
    <w:rsid w:val="000554DF"/>
    <w:rsid w:val="000556B0"/>
    <w:rsid w:val="00055AB5"/>
    <w:rsid w:val="000566E3"/>
    <w:rsid w:val="00056893"/>
    <w:rsid w:val="000568F3"/>
    <w:rsid w:val="000569B6"/>
    <w:rsid w:val="00056E2A"/>
    <w:rsid w:val="00056E38"/>
    <w:rsid w:val="00056E5F"/>
    <w:rsid w:val="000578C8"/>
    <w:rsid w:val="000578E7"/>
    <w:rsid w:val="00060452"/>
    <w:rsid w:val="000607DF"/>
    <w:rsid w:val="00060B8E"/>
    <w:rsid w:val="00060EC4"/>
    <w:rsid w:val="0006133C"/>
    <w:rsid w:val="0006155D"/>
    <w:rsid w:val="000618EE"/>
    <w:rsid w:val="00061933"/>
    <w:rsid w:val="00061F70"/>
    <w:rsid w:val="0006206D"/>
    <w:rsid w:val="00063168"/>
    <w:rsid w:val="00063703"/>
    <w:rsid w:val="00063EEC"/>
    <w:rsid w:val="00063FAB"/>
    <w:rsid w:val="00064AFC"/>
    <w:rsid w:val="00064BD1"/>
    <w:rsid w:val="00064DF0"/>
    <w:rsid w:val="00064E15"/>
    <w:rsid w:val="00064FA1"/>
    <w:rsid w:val="0006561C"/>
    <w:rsid w:val="00065C1A"/>
    <w:rsid w:val="00066A8B"/>
    <w:rsid w:val="00066B34"/>
    <w:rsid w:val="00066E06"/>
    <w:rsid w:val="00067040"/>
    <w:rsid w:val="0006764D"/>
    <w:rsid w:val="00067913"/>
    <w:rsid w:val="00070048"/>
    <w:rsid w:val="0007137D"/>
    <w:rsid w:val="0007174A"/>
    <w:rsid w:val="00071B65"/>
    <w:rsid w:val="00072994"/>
    <w:rsid w:val="00072C35"/>
    <w:rsid w:val="000734CD"/>
    <w:rsid w:val="000739E4"/>
    <w:rsid w:val="00073A98"/>
    <w:rsid w:val="0007433E"/>
    <w:rsid w:val="0007484D"/>
    <w:rsid w:val="00075605"/>
    <w:rsid w:val="00075660"/>
    <w:rsid w:val="00075C66"/>
    <w:rsid w:val="000763C8"/>
    <w:rsid w:val="00076C61"/>
    <w:rsid w:val="0008018B"/>
    <w:rsid w:val="00080C3A"/>
    <w:rsid w:val="00081231"/>
    <w:rsid w:val="0008171E"/>
    <w:rsid w:val="000817D4"/>
    <w:rsid w:val="000827D6"/>
    <w:rsid w:val="00082842"/>
    <w:rsid w:val="00082879"/>
    <w:rsid w:val="00082F8D"/>
    <w:rsid w:val="000834FF"/>
    <w:rsid w:val="00083BDA"/>
    <w:rsid w:val="00083D4D"/>
    <w:rsid w:val="000849C5"/>
    <w:rsid w:val="00086064"/>
    <w:rsid w:val="00086895"/>
    <w:rsid w:val="00091387"/>
    <w:rsid w:val="000915BF"/>
    <w:rsid w:val="00091EEA"/>
    <w:rsid w:val="000924A5"/>
    <w:rsid w:val="00092C84"/>
    <w:rsid w:val="000933E7"/>
    <w:rsid w:val="00093801"/>
    <w:rsid w:val="0009385B"/>
    <w:rsid w:val="000938D5"/>
    <w:rsid w:val="00093D04"/>
    <w:rsid w:val="00093FCF"/>
    <w:rsid w:val="00094896"/>
    <w:rsid w:val="00095265"/>
    <w:rsid w:val="00095311"/>
    <w:rsid w:val="00095744"/>
    <w:rsid w:val="000959AA"/>
    <w:rsid w:val="00095FE0"/>
    <w:rsid w:val="00096197"/>
    <w:rsid w:val="000961FF"/>
    <w:rsid w:val="00096445"/>
    <w:rsid w:val="00096518"/>
    <w:rsid w:val="000967D6"/>
    <w:rsid w:val="00096B49"/>
    <w:rsid w:val="00097D5A"/>
    <w:rsid w:val="000A0B9B"/>
    <w:rsid w:val="000A105C"/>
    <w:rsid w:val="000A159A"/>
    <w:rsid w:val="000A1909"/>
    <w:rsid w:val="000A1C60"/>
    <w:rsid w:val="000A208B"/>
    <w:rsid w:val="000A2820"/>
    <w:rsid w:val="000A2AC0"/>
    <w:rsid w:val="000A3A00"/>
    <w:rsid w:val="000A3B89"/>
    <w:rsid w:val="000A4095"/>
    <w:rsid w:val="000A44D0"/>
    <w:rsid w:val="000A4AD2"/>
    <w:rsid w:val="000A4CFF"/>
    <w:rsid w:val="000A54EB"/>
    <w:rsid w:val="000A69D7"/>
    <w:rsid w:val="000A7CE0"/>
    <w:rsid w:val="000B01A2"/>
    <w:rsid w:val="000B08AB"/>
    <w:rsid w:val="000B132E"/>
    <w:rsid w:val="000B15B6"/>
    <w:rsid w:val="000B213E"/>
    <w:rsid w:val="000B2802"/>
    <w:rsid w:val="000B289B"/>
    <w:rsid w:val="000B32A0"/>
    <w:rsid w:val="000B3E81"/>
    <w:rsid w:val="000B4263"/>
    <w:rsid w:val="000B4DC5"/>
    <w:rsid w:val="000B4FAB"/>
    <w:rsid w:val="000B515F"/>
    <w:rsid w:val="000B520D"/>
    <w:rsid w:val="000B56B4"/>
    <w:rsid w:val="000B59F8"/>
    <w:rsid w:val="000B618F"/>
    <w:rsid w:val="000B70C1"/>
    <w:rsid w:val="000B7100"/>
    <w:rsid w:val="000B7597"/>
    <w:rsid w:val="000C01C2"/>
    <w:rsid w:val="000C0461"/>
    <w:rsid w:val="000C0908"/>
    <w:rsid w:val="000C0F8E"/>
    <w:rsid w:val="000C10DB"/>
    <w:rsid w:val="000C20E8"/>
    <w:rsid w:val="000C2DDC"/>
    <w:rsid w:val="000C3596"/>
    <w:rsid w:val="000C3BDD"/>
    <w:rsid w:val="000C447F"/>
    <w:rsid w:val="000C463F"/>
    <w:rsid w:val="000C4759"/>
    <w:rsid w:val="000C488B"/>
    <w:rsid w:val="000C4FC2"/>
    <w:rsid w:val="000C5FC6"/>
    <w:rsid w:val="000C6C2E"/>
    <w:rsid w:val="000C730F"/>
    <w:rsid w:val="000C79C3"/>
    <w:rsid w:val="000C79FB"/>
    <w:rsid w:val="000D00D1"/>
    <w:rsid w:val="000D07D8"/>
    <w:rsid w:val="000D1FAC"/>
    <w:rsid w:val="000D2C30"/>
    <w:rsid w:val="000D2FD4"/>
    <w:rsid w:val="000D321F"/>
    <w:rsid w:val="000D3328"/>
    <w:rsid w:val="000D33CD"/>
    <w:rsid w:val="000D356A"/>
    <w:rsid w:val="000D5033"/>
    <w:rsid w:val="000D5F05"/>
    <w:rsid w:val="000D6078"/>
    <w:rsid w:val="000D6930"/>
    <w:rsid w:val="000D6ABC"/>
    <w:rsid w:val="000D735B"/>
    <w:rsid w:val="000D78BA"/>
    <w:rsid w:val="000D7D3C"/>
    <w:rsid w:val="000E0105"/>
    <w:rsid w:val="000E015B"/>
    <w:rsid w:val="000E02FE"/>
    <w:rsid w:val="000E0320"/>
    <w:rsid w:val="000E0823"/>
    <w:rsid w:val="000E0B1A"/>
    <w:rsid w:val="000E0D24"/>
    <w:rsid w:val="000E1004"/>
    <w:rsid w:val="000E13C8"/>
    <w:rsid w:val="000E1530"/>
    <w:rsid w:val="000E1551"/>
    <w:rsid w:val="000E164F"/>
    <w:rsid w:val="000E237D"/>
    <w:rsid w:val="000E2C30"/>
    <w:rsid w:val="000E2ED1"/>
    <w:rsid w:val="000E30E4"/>
    <w:rsid w:val="000E3953"/>
    <w:rsid w:val="000E396F"/>
    <w:rsid w:val="000E3FFE"/>
    <w:rsid w:val="000E4429"/>
    <w:rsid w:val="000E4BDE"/>
    <w:rsid w:val="000E4EA0"/>
    <w:rsid w:val="000E5973"/>
    <w:rsid w:val="000E5B89"/>
    <w:rsid w:val="000E5D67"/>
    <w:rsid w:val="000E71BD"/>
    <w:rsid w:val="000E72CA"/>
    <w:rsid w:val="000E75C4"/>
    <w:rsid w:val="000E776A"/>
    <w:rsid w:val="000F04D0"/>
    <w:rsid w:val="000F17D3"/>
    <w:rsid w:val="000F1B7B"/>
    <w:rsid w:val="000F1BD5"/>
    <w:rsid w:val="000F1D14"/>
    <w:rsid w:val="000F2C2E"/>
    <w:rsid w:val="000F2ED4"/>
    <w:rsid w:val="000F3466"/>
    <w:rsid w:val="000F3DB1"/>
    <w:rsid w:val="000F4E7C"/>
    <w:rsid w:val="000F55D2"/>
    <w:rsid w:val="000F6959"/>
    <w:rsid w:val="000F6F09"/>
    <w:rsid w:val="000F6FA4"/>
    <w:rsid w:val="000F77CC"/>
    <w:rsid w:val="000F7E3B"/>
    <w:rsid w:val="001008FB"/>
    <w:rsid w:val="001028E8"/>
    <w:rsid w:val="001034B9"/>
    <w:rsid w:val="00103E0D"/>
    <w:rsid w:val="00104481"/>
    <w:rsid w:val="001044B3"/>
    <w:rsid w:val="00104A3B"/>
    <w:rsid w:val="00104B58"/>
    <w:rsid w:val="00104B69"/>
    <w:rsid w:val="001051B6"/>
    <w:rsid w:val="0010524F"/>
    <w:rsid w:val="001055D9"/>
    <w:rsid w:val="00105F22"/>
    <w:rsid w:val="0010625B"/>
    <w:rsid w:val="001062FA"/>
    <w:rsid w:val="00106410"/>
    <w:rsid w:val="001074D5"/>
    <w:rsid w:val="00107BF4"/>
    <w:rsid w:val="001107F8"/>
    <w:rsid w:val="00110A8B"/>
    <w:rsid w:val="00111074"/>
    <w:rsid w:val="00111C97"/>
    <w:rsid w:val="00111E8F"/>
    <w:rsid w:val="00111EF4"/>
    <w:rsid w:val="00112721"/>
    <w:rsid w:val="00112784"/>
    <w:rsid w:val="0011279C"/>
    <w:rsid w:val="00112827"/>
    <w:rsid w:val="00112C0B"/>
    <w:rsid w:val="0011328F"/>
    <w:rsid w:val="0011437D"/>
    <w:rsid w:val="001144B7"/>
    <w:rsid w:val="00114B9D"/>
    <w:rsid w:val="001162FD"/>
    <w:rsid w:val="001166D1"/>
    <w:rsid w:val="00116C6D"/>
    <w:rsid w:val="0011743E"/>
    <w:rsid w:val="00120667"/>
    <w:rsid w:val="0012066E"/>
    <w:rsid w:val="001209B6"/>
    <w:rsid w:val="00120A4E"/>
    <w:rsid w:val="00120AE1"/>
    <w:rsid w:val="00120DE0"/>
    <w:rsid w:val="00120F49"/>
    <w:rsid w:val="00121030"/>
    <w:rsid w:val="001223C3"/>
    <w:rsid w:val="0012265C"/>
    <w:rsid w:val="00122815"/>
    <w:rsid w:val="00122C0D"/>
    <w:rsid w:val="00122D77"/>
    <w:rsid w:val="00122FCC"/>
    <w:rsid w:val="001234D0"/>
    <w:rsid w:val="001236B8"/>
    <w:rsid w:val="00123CA2"/>
    <w:rsid w:val="00123E70"/>
    <w:rsid w:val="00124235"/>
    <w:rsid w:val="001245C7"/>
    <w:rsid w:val="00124C2B"/>
    <w:rsid w:val="00124D36"/>
    <w:rsid w:val="00125621"/>
    <w:rsid w:val="00126706"/>
    <w:rsid w:val="00126752"/>
    <w:rsid w:val="0012688C"/>
    <w:rsid w:val="001274E1"/>
    <w:rsid w:val="001275A9"/>
    <w:rsid w:val="00127FC2"/>
    <w:rsid w:val="00130185"/>
    <w:rsid w:val="001307B4"/>
    <w:rsid w:val="00130B30"/>
    <w:rsid w:val="001317AE"/>
    <w:rsid w:val="001327C0"/>
    <w:rsid w:val="001333ED"/>
    <w:rsid w:val="00133F08"/>
    <w:rsid w:val="00134073"/>
    <w:rsid w:val="001349DE"/>
    <w:rsid w:val="00134C4E"/>
    <w:rsid w:val="001366B4"/>
    <w:rsid w:val="00136708"/>
    <w:rsid w:val="0013678F"/>
    <w:rsid w:val="00136986"/>
    <w:rsid w:val="00136ACF"/>
    <w:rsid w:val="00136EC9"/>
    <w:rsid w:val="00137162"/>
    <w:rsid w:val="0013795F"/>
    <w:rsid w:val="00137A13"/>
    <w:rsid w:val="00137E85"/>
    <w:rsid w:val="00137F1D"/>
    <w:rsid w:val="00140E1C"/>
    <w:rsid w:val="001415D6"/>
    <w:rsid w:val="001417A1"/>
    <w:rsid w:val="00142462"/>
    <w:rsid w:val="001436EB"/>
    <w:rsid w:val="0014371D"/>
    <w:rsid w:val="00144046"/>
    <w:rsid w:val="001448F2"/>
    <w:rsid w:val="001449A7"/>
    <w:rsid w:val="0014511E"/>
    <w:rsid w:val="00145369"/>
    <w:rsid w:val="00145777"/>
    <w:rsid w:val="0014606A"/>
    <w:rsid w:val="00147024"/>
    <w:rsid w:val="00147AE4"/>
    <w:rsid w:val="001502E4"/>
    <w:rsid w:val="001504CF"/>
    <w:rsid w:val="00150980"/>
    <w:rsid w:val="00150ADA"/>
    <w:rsid w:val="0015110A"/>
    <w:rsid w:val="00151129"/>
    <w:rsid w:val="001512BE"/>
    <w:rsid w:val="00151383"/>
    <w:rsid w:val="0015138A"/>
    <w:rsid w:val="001513E1"/>
    <w:rsid w:val="00152096"/>
    <w:rsid w:val="00152422"/>
    <w:rsid w:val="001526AA"/>
    <w:rsid w:val="00153482"/>
    <w:rsid w:val="001534D1"/>
    <w:rsid w:val="00153DC6"/>
    <w:rsid w:val="00154CED"/>
    <w:rsid w:val="00154E67"/>
    <w:rsid w:val="00154FF3"/>
    <w:rsid w:val="0015537B"/>
    <w:rsid w:val="00155F31"/>
    <w:rsid w:val="0015614F"/>
    <w:rsid w:val="001567C1"/>
    <w:rsid w:val="0015688E"/>
    <w:rsid w:val="00156CFF"/>
    <w:rsid w:val="001571E5"/>
    <w:rsid w:val="0015720D"/>
    <w:rsid w:val="00157A0B"/>
    <w:rsid w:val="00157C77"/>
    <w:rsid w:val="001603DA"/>
    <w:rsid w:val="0016291B"/>
    <w:rsid w:val="0016314F"/>
    <w:rsid w:val="0016330D"/>
    <w:rsid w:val="00163A69"/>
    <w:rsid w:val="00163D3F"/>
    <w:rsid w:val="00163E35"/>
    <w:rsid w:val="00163E71"/>
    <w:rsid w:val="00164210"/>
    <w:rsid w:val="00164226"/>
    <w:rsid w:val="001642FC"/>
    <w:rsid w:val="00164E0C"/>
    <w:rsid w:val="0016501B"/>
    <w:rsid w:val="001651A0"/>
    <w:rsid w:val="001654C4"/>
    <w:rsid w:val="001675E8"/>
    <w:rsid w:val="00167BF0"/>
    <w:rsid w:val="0017063B"/>
    <w:rsid w:val="00170B93"/>
    <w:rsid w:val="001715E7"/>
    <w:rsid w:val="001721B0"/>
    <w:rsid w:val="00172209"/>
    <w:rsid w:val="001728E0"/>
    <w:rsid w:val="00172967"/>
    <w:rsid w:val="00172CA7"/>
    <w:rsid w:val="00172F54"/>
    <w:rsid w:val="0017374D"/>
    <w:rsid w:val="00174BD9"/>
    <w:rsid w:val="00175159"/>
    <w:rsid w:val="0017532F"/>
    <w:rsid w:val="0017644C"/>
    <w:rsid w:val="001770E6"/>
    <w:rsid w:val="00177650"/>
    <w:rsid w:val="00177666"/>
    <w:rsid w:val="00177B97"/>
    <w:rsid w:val="00177BC5"/>
    <w:rsid w:val="0018030E"/>
    <w:rsid w:val="00180579"/>
    <w:rsid w:val="00181602"/>
    <w:rsid w:val="00181E87"/>
    <w:rsid w:val="001822C5"/>
    <w:rsid w:val="001827CC"/>
    <w:rsid w:val="00183149"/>
    <w:rsid w:val="00183D69"/>
    <w:rsid w:val="001844E0"/>
    <w:rsid w:val="0018471D"/>
    <w:rsid w:val="00184722"/>
    <w:rsid w:val="001849CA"/>
    <w:rsid w:val="00184BDA"/>
    <w:rsid w:val="00185010"/>
    <w:rsid w:val="00185410"/>
    <w:rsid w:val="00185952"/>
    <w:rsid w:val="0018596B"/>
    <w:rsid w:val="00185D47"/>
    <w:rsid w:val="0018653B"/>
    <w:rsid w:val="00186D5A"/>
    <w:rsid w:val="00187CE7"/>
    <w:rsid w:val="00187D5C"/>
    <w:rsid w:val="00190A3F"/>
    <w:rsid w:val="00190D98"/>
    <w:rsid w:val="00191050"/>
    <w:rsid w:val="001914EB"/>
    <w:rsid w:val="0019181B"/>
    <w:rsid w:val="001920EC"/>
    <w:rsid w:val="00192352"/>
    <w:rsid w:val="00192D94"/>
    <w:rsid w:val="00192E2C"/>
    <w:rsid w:val="00192EBC"/>
    <w:rsid w:val="00192F40"/>
    <w:rsid w:val="0019349C"/>
    <w:rsid w:val="00193A2B"/>
    <w:rsid w:val="0019451A"/>
    <w:rsid w:val="0019459E"/>
    <w:rsid w:val="00194B11"/>
    <w:rsid w:val="00195AB6"/>
    <w:rsid w:val="00195CF1"/>
    <w:rsid w:val="00195E74"/>
    <w:rsid w:val="001962A9"/>
    <w:rsid w:val="001966D1"/>
    <w:rsid w:val="00196E03"/>
    <w:rsid w:val="001978EE"/>
    <w:rsid w:val="00197BD6"/>
    <w:rsid w:val="001A095B"/>
    <w:rsid w:val="001A0CF3"/>
    <w:rsid w:val="001A14EA"/>
    <w:rsid w:val="001A1DB8"/>
    <w:rsid w:val="001A37EB"/>
    <w:rsid w:val="001A396A"/>
    <w:rsid w:val="001A39FB"/>
    <w:rsid w:val="001A3E0B"/>
    <w:rsid w:val="001A4154"/>
    <w:rsid w:val="001A42B6"/>
    <w:rsid w:val="001A4C1F"/>
    <w:rsid w:val="001A4E3A"/>
    <w:rsid w:val="001A53A7"/>
    <w:rsid w:val="001A5BBF"/>
    <w:rsid w:val="001A610A"/>
    <w:rsid w:val="001A6156"/>
    <w:rsid w:val="001A6C75"/>
    <w:rsid w:val="001A78F0"/>
    <w:rsid w:val="001A7AF3"/>
    <w:rsid w:val="001B042C"/>
    <w:rsid w:val="001B0610"/>
    <w:rsid w:val="001B06B2"/>
    <w:rsid w:val="001B06B6"/>
    <w:rsid w:val="001B0C4E"/>
    <w:rsid w:val="001B16F3"/>
    <w:rsid w:val="001B1B58"/>
    <w:rsid w:val="001B1E0B"/>
    <w:rsid w:val="001B2436"/>
    <w:rsid w:val="001B2587"/>
    <w:rsid w:val="001B2CC7"/>
    <w:rsid w:val="001B3445"/>
    <w:rsid w:val="001B3F21"/>
    <w:rsid w:val="001B44A0"/>
    <w:rsid w:val="001B44BC"/>
    <w:rsid w:val="001B46B8"/>
    <w:rsid w:val="001C001B"/>
    <w:rsid w:val="001C0779"/>
    <w:rsid w:val="001C0852"/>
    <w:rsid w:val="001C0E98"/>
    <w:rsid w:val="001C10DC"/>
    <w:rsid w:val="001C1DF2"/>
    <w:rsid w:val="001C2B7B"/>
    <w:rsid w:val="001C315E"/>
    <w:rsid w:val="001C3353"/>
    <w:rsid w:val="001C3A47"/>
    <w:rsid w:val="001C4566"/>
    <w:rsid w:val="001C4AE2"/>
    <w:rsid w:val="001C4D5A"/>
    <w:rsid w:val="001C4D63"/>
    <w:rsid w:val="001C5906"/>
    <w:rsid w:val="001C5BCB"/>
    <w:rsid w:val="001C757C"/>
    <w:rsid w:val="001C775F"/>
    <w:rsid w:val="001D0A41"/>
    <w:rsid w:val="001D0DE0"/>
    <w:rsid w:val="001D140E"/>
    <w:rsid w:val="001D15FF"/>
    <w:rsid w:val="001D16AA"/>
    <w:rsid w:val="001D1E50"/>
    <w:rsid w:val="001D25EC"/>
    <w:rsid w:val="001D26B9"/>
    <w:rsid w:val="001D2C41"/>
    <w:rsid w:val="001D3115"/>
    <w:rsid w:val="001D3790"/>
    <w:rsid w:val="001D4798"/>
    <w:rsid w:val="001D4BEC"/>
    <w:rsid w:val="001D5AFF"/>
    <w:rsid w:val="001D5B43"/>
    <w:rsid w:val="001D6400"/>
    <w:rsid w:val="001D685C"/>
    <w:rsid w:val="001D74B4"/>
    <w:rsid w:val="001D780F"/>
    <w:rsid w:val="001E01B0"/>
    <w:rsid w:val="001E02F8"/>
    <w:rsid w:val="001E03E1"/>
    <w:rsid w:val="001E044E"/>
    <w:rsid w:val="001E0B4F"/>
    <w:rsid w:val="001E0B85"/>
    <w:rsid w:val="001E0BCB"/>
    <w:rsid w:val="001E127D"/>
    <w:rsid w:val="001E190F"/>
    <w:rsid w:val="001E23E6"/>
    <w:rsid w:val="001E2915"/>
    <w:rsid w:val="001E2ABF"/>
    <w:rsid w:val="001E3950"/>
    <w:rsid w:val="001E3C92"/>
    <w:rsid w:val="001E4066"/>
    <w:rsid w:val="001E4474"/>
    <w:rsid w:val="001E4B31"/>
    <w:rsid w:val="001E4FAE"/>
    <w:rsid w:val="001E519A"/>
    <w:rsid w:val="001E56C2"/>
    <w:rsid w:val="001E5DA3"/>
    <w:rsid w:val="001E5E1C"/>
    <w:rsid w:val="001E6BC7"/>
    <w:rsid w:val="001E7990"/>
    <w:rsid w:val="001F0322"/>
    <w:rsid w:val="001F059F"/>
    <w:rsid w:val="001F0AA2"/>
    <w:rsid w:val="001F0CCC"/>
    <w:rsid w:val="001F0D3C"/>
    <w:rsid w:val="001F0D3E"/>
    <w:rsid w:val="001F14D3"/>
    <w:rsid w:val="001F1A57"/>
    <w:rsid w:val="001F1C9C"/>
    <w:rsid w:val="001F1DC8"/>
    <w:rsid w:val="001F1F63"/>
    <w:rsid w:val="001F37E2"/>
    <w:rsid w:val="001F3BFB"/>
    <w:rsid w:val="001F3EEB"/>
    <w:rsid w:val="001F46CD"/>
    <w:rsid w:val="001F47D0"/>
    <w:rsid w:val="001F4C46"/>
    <w:rsid w:val="001F52FB"/>
    <w:rsid w:val="001F6228"/>
    <w:rsid w:val="001F6D37"/>
    <w:rsid w:val="001F73B0"/>
    <w:rsid w:val="001F744F"/>
    <w:rsid w:val="001F7C07"/>
    <w:rsid w:val="002000B9"/>
    <w:rsid w:val="00200453"/>
    <w:rsid w:val="00200811"/>
    <w:rsid w:val="002008D8"/>
    <w:rsid w:val="00200A65"/>
    <w:rsid w:val="00200CA1"/>
    <w:rsid w:val="00200ED2"/>
    <w:rsid w:val="00200F75"/>
    <w:rsid w:val="0020228B"/>
    <w:rsid w:val="002023DC"/>
    <w:rsid w:val="002025AF"/>
    <w:rsid w:val="00202723"/>
    <w:rsid w:val="0020285E"/>
    <w:rsid w:val="00202AEC"/>
    <w:rsid w:val="00202F14"/>
    <w:rsid w:val="002031D2"/>
    <w:rsid w:val="00203404"/>
    <w:rsid w:val="00203845"/>
    <w:rsid w:val="00203C1D"/>
    <w:rsid w:val="00203EC2"/>
    <w:rsid w:val="0020496E"/>
    <w:rsid w:val="00204D79"/>
    <w:rsid w:val="00205124"/>
    <w:rsid w:val="002051C3"/>
    <w:rsid w:val="00205662"/>
    <w:rsid w:val="00205B0D"/>
    <w:rsid w:val="00205EF9"/>
    <w:rsid w:val="0020692E"/>
    <w:rsid w:val="00207E5F"/>
    <w:rsid w:val="00210306"/>
    <w:rsid w:val="002103F7"/>
    <w:rsid w:val="0021048B"/>
    <w:rsid w:val="002106BB"/>
    <w:rsid w:val="0021134D"/>
    <w:rsid w:val="0021181C"/>
    <w:rsid w:val="00213088"/>
    <w:rsid w:val="0021338D"/>
    <w:rsid w:val="00213730"/>
    <w:rsid w:val="00213CFF"/>
    <w:rsid w:val="0021441D"/>
    <w:rsid w:val="002148FA"/>
    <w:rsid w:val="00214D43"/>
    <w:rsid w:val="002150A5"/>
    <w:rsid w:val="00215783"/>
    <w:rsid w:val="002157A7"/>
    <w:rsid w:val="00215B28"/>
    <w:rsid w:val="00215D65"/>
    <w:rsid w:val="00216554"/>
    <w:rsid w:val="0021678E"/>
    <w:rsid w:val="00216DC2"/>
    <w:rsid w:val="00217642"/>
    <w:rsid w:val="0021764A"/>
    <w:rsid w:val="00217AAA"/>
    <w:rsid w:val="00217CDF"/>
    <w:rsid w:val="0022058E"/>
    <w:rsid w:val="002207A0"/>
    <w:rsid w:val="002209DF"/>
    <w:rsid w:val="002214D4"/>
    <w:rsid w:val="002216AF"/>
    <w:rsid w:val="00221734"/>
    <w:rsid w:val="00221C75"/>
    <w:rsid w:val="00221CD3"/>
    <w:rsid w:val="00221DBE"/>
    <w:rsid w:val="00221E0E"/>
    <w:rsid w:val="0022216D"/>
    <w:rsid w:val="00222BE7"/>
    <w:rsid w:val="00223090"/>
    <w:rsid w:val="00223351"/>
    <w:rsid w:val="002238B4"/>
    <w:rsid w:val="002250C7"/>
    <w:rsid w:val="0022577B"/>
    <w:rsid w:val="00225817"/>
    <w:rsid w:val="00226DFF"/>
    <w:rsid w:val="0023084C"/>
    <w:rsid w:val="00230F19"/>
    <w:rsid w:val="0023103E"/>
    <w:rsid w:val="002319AB"/>
    <w:rsid w:val="002319AC"/>
    <w:rsid w:val="00231D66"/>
    <w:rsid w:val="00232485"/>
    <w:rsid w:val="00232908"/>
    <w:rsid w:val="0023332D"/>
    <w:rsid w:val="00233A4F"/>
    <w:rsid w:val="00233C35"/>
    <w:rsid w:val="00233CE3"/>
    <w:rsid w:val="00234342"/>
    <w:rsid w:val="0023463C"/>
    <w:rsid w:val="0023465B"/>
    <w:rsid w:val="00234919"/>
    <w:rsid w:val="00235284"/>
    <w:rsid w:val="002358D1"/>
    <w:rsid w:val="0023609F"/>
    <w:rsid w:val="002366DC"/>
    <w:rsid w:val="0023685F"/>
    <w:rsid w:val="002368DD"/>
    <w:rsid w:val="0023780E"/>
    <w:rsid w:val="0024007C"/>
    <w:rsid w:val="0024040D"/>
    <w:rsid w:val="002416F3"/>
    <w:rsid w:val="0024171C"/>
    <w:rsid w:val="00241881"/>
    <w:rsid w:val="00241ED0"/>
    <w:rsid w:val="00242299"/>
    <w:rsid w:val="00242B68"/>
    <w:rsid w:val="0024395D"/>
    <w:rsid w:val="00243B66"/>
    <w:rsid w:val="00244203"/>
    <w:rsid w:val="0024446D"/>
    <w:rsid w:val="002456E5"/>
    <w:rsid w:val="00246904"/>
    <w:rsid w:val="00246A14"/>
    <w:rsid w:val="00246C03"/>
    <w:rsid w:val="00250567"/>
    <w:rsid w:val="0025108E"/>
    <w:rsid w:val="0025198F"/>
    <w:rsid w:val="00251991"/>
    <w:rsid w:val="00251CD7"/>
    <w:rsid w:val="002526B7"/>
    <w:rsid w:val="00252A9F"/>
    <w:rsid w:val="00252BBA"/>
    <w:rsid w:val="00254DDF"/>
    <w:rsid w:val="00255167"/>
    <w:rsid w:val="00255FA3"/>
    <w:rsid w:val="002560F5"/>
    <w:rsid w:val="00256137"/>
    <w:rsid w:val="0025646D"/>
    <w:rsid w:val="00256939"/>
    <w:rsid w:val="00256FD6"/>
    <w:rsid w:val="00257288"/>
    <w:rsid w:val="00257DCB"/>
    <w:rsid w:val="002603DD"/>
    <w:rsid w:val="0026048A"/>
    <w:rsid w:val="00260635"/>
    <w:rsid w:val="002607B0"/>
    <w:rsid w:val="00261305"/>
    <w:rsid w:val="0026171D"/>
    <w:rsid w:val="00261847"/>
    <w:rsid w:val="00261B02"/>
    <w:rsid w:val="00261FB6"/>
    <w:rsid w:val="00262416"/>
    <w:rsid w:val="002629F8"/>
    <w:rsid w:val="00263396"/>
    <w:rsid w:val="00263535"/>
    <w:rsid w:val="0026383F"/>
    <w:rsid w:val="00263A74"/>
    <w:rsid w:val="00263CEC"/>
    <w:rsid w:val="00263E40"/>
    <w:rsid w:val="00263EF1"/>
    <w:rsid w:val="00264157"/>
    <w:rsid w:val="00264F0C"/>
    <w:rsid w:val="0026504E"/>
    <w:rsid w:val="00265149"/>
    <w:rsid w:val="002651D1"/>
    <w:rsid w:val="00265525"/>
    <w:rsid w:val="0026572B"/>
    <w:rsid w:val="002659FA"/>
    <w:rsid w:val="00265BA0"/>
    <w:rsid w:val="00265BAA"/>
    <w:rsid w:val="00265E06"/>
    <w:rsid w:val="00266D79"/>
    <w:rsid w:val="00267815"/>
    <w:rsid w:val="00267953"/>
    <w:rsid w:val="00267A28"/>
    <w:rsid w:val="00267B7C"/>
    <w:rsid w:val="0027051A"/>
    <w:rsid w:val="002707B5"/>
    <w:rsid w:val="00270A35"/>
    <w:rsid w:val="00270B2B"/>
    <w:rsid w:val="0027141E"/>
    <w:rsid w:val="00271A15"/>
    <w:rsid w:val="00271B18"/>
    <w:rsid w:val="00271E76"/>
    <w:rsid w:val="00272C78"/>
    <w:rsid w:val="00273654"/>
    <w:rsid w:val="00273FBD"/>
    <w:rsid w:val="00274A58"/>
    <w:rsid w:val="0027530A"/>
    <w:rsid w:val="00275516"/>
    <w:rsid w:val="00275590"/>
    <w:rsid w:val="002765C8"/>
    <w:rsid w:val="002765FF"/>
    <w:rsid w:val="00276799"/>
    <w:rsid w:val="00276D61"/>
    <w:rsid w:val="00276E07"/>
    <w:rsid w:val="002771C6"/>
    <w:rsid w:val="002772C0"/>
    <w:rsid w:val="00277612"/>
    <w:rsid w:val="00280474"/>
    <w:rsid w:val="00280510"/>
    <w:rsid w:val="002806C6"/>
    <w:rsid w:val="00280DDF"/>
    <w:rsid w:val="00281F91"/>
    <w:rsid w:val="0028217E"/>
    <w:rsid w:val="00282963"/>
    <w:rsid w:val="00282A75"/>
    <w:rsid w:val="00282F25"/>
    <w:rsid w:val="0028306F"/>
    <w:rsid w:val="0028336B"/>
    <w:rsid w:val="00283D80"/>
    <w:rsid w:val="00284283"/>
    <w:rsid w:val="00284A84"/>
    <w:rsid w:val="00285233"/>
    <w:rsid w:val="0028548E"/>
    <w:rsid w:val="002855F7"/>
    <w:rsid w:val="00285AD4"/>
    <w:rsid w:val="00285D8A"/>
    <w:rsid w:val="00286123"/>
    <w:rsid w:val="00286701"/>
    <w:rsid w:val="0028693C"/>
    <w:rsid w:val="00286CD5"/>
    <w:rsid w:val="002877BF"/>
    <w:rsid w:val="0029137F"/>
    <w:rsid w:val="002917FF"/>
    <w:rsid w:val="002927B9"/>
    <w:rsid w:val="0029298A"/>
    <w:rsid w:val="002929CE"/>
    <w:rsid w:val="00292ADF"/>
    <w:rsid w:val="00292F67"/>
    <w:rsid w:val="00293228"/>
    <w:rsid w:val="00293488"/>
    <w:rsid w:val="002934F7"/>
    <w:rsid w:val="00293534"/>
    <w:rsid w:val="00293D07"/>
    <w:rsid w:val="002943B3"/>
    <w:rsid w:val="00295442"/>
    <w:rsid w:val="002965E2"/>
    <w:rsid w:val="002968EB"/>
    <w:rsid w:val="00296B7C"/>
    <w:rsid w:val="00296E5E"/>
    <w:rsid w:val="00297529"/>
    <w:rsid w:val="002A0B35"/>
    <w:rsid w:val="002A0D45"/>
    <w:rsid w:val="002A0DEC"/>
    <w:rsid w:val="002A0ECC"/>
    <w:rsid w:val="002A1546"/>
    <w:rsid w:val="002A1FE9"/>
    <w:rsid w:val="002A246B"/>
    <w:rsid w:val="002A3204"/>
    <w:rsid w:val="002A3406"/>
    <w:rsid w:val="002A370C"/>
    <w:rsid w:val="002A3832"/>
    <w:rsid w:val="002A4102"/>
    <w:rsid w:val="002A44A7"/>
    <w:rsid w:val="002A4892"/>
    <w:rsid w:val="002A48D9"/>
    <w:rsid w:val="002A4B46"/>
    <w:rsid w:val="002A4C51"/>
    <w:rsid w:val="002A56D2"/>
    <w:rsid w:val="002A5B0A"/>
    <w:rsid w:val="002A5C30"/>
    <w:rsid w:val="002A6174"/>
    <w:rsid w:val="002A6456"/>
    <w:rsid w:val="002A65DE"/>
    <w:rsid w:val="002A72FF"/>
    <w:rsid w:val="002A7557"/>
    <w:rsid w:val="002A7AD1"/>
    <w:rsid w:val="002A7B60"/>
    <w:rsid w:val="002B0643"/>
    <w:rsid w:val="002B0B2E"/>
    <w:rsid w:val="002B1528"/>
    <w:rsid w:val="002B1C53"/>
    <w:rsid w:val="002B2125"/>
    <w:rsid w:val="002B2A8F"/>
    <w:rsid w:val="002B3900"/>
    <w:rsid w:val="002B3A79"/>
    <w:rsid w:val="002B414B"/>
    <w:rsid w:val="002B52AF"/>
    <w:rsid w:val="002B5C51"/>
    <w:rsid w:val="002B5D6E"/>
    <w:rsid w:val="002B6C86"/>
    <w:rsid w:val="002B6D84"/>
    <w:rsid w:val="002B7574"/>
    <w:rsid w:val="002B7C92"/>
    <w:rsid w:val="002C0041"/>
    <w:rsid w:val="002C0991"/>
    <w:rsid w:val="002C15F6"/>
    <w:rsid w:val="002C1AA5"/>
    <w:rsid w:val="002C1CEC"/>
    <w:rsid w:val="002C1F99"/>
    <w:rsid w:val="002C2419"/>
    <w:rsid w:val="002C2AA1"/>
    <w:rsid w:val="002C3A1B"/>
    <w:rsid w:val="002C45C1"/>
    <w:rsid w:val="002C46B8"/>
    <w:rsid w:val="002C4BB7"/>
    <w:rsid w:val="002C53EF"/>
    <w:rsid w:val="002C5755"/>
    <w:rsid w:val="002C6E72"/>
    <w:rsid w:val="002C6F61"/>
    <w:rsid w:val="002C77F9"/>
    <w:rsid w:val="002C78F3"/>
    <w:rsid w:val="002D0A6C"/>
    <w:rsid w:val="002D166F"/>
    <w:rsid w:val="002D1810"/>
    <w:rsid w:val="002D1FA0"/>
    <w:rsid w:val="002D23D9"/>
    <w:rsid w:val="002D2535"/>
    <w:rsid w:val="002D34DD"/>
    <w:rsid w:val="002D45AD"/>
    <w:rsid w:val="002D4B05"/>
    <w:rsid w:val="002D505F"/>
    <w:rsid w:val="002D54FC"/>
    <w:rsid w:val="002D5534"/>
    <w:rsid w:val="002D67A3"/>
    <w:rsid w:val="002D68FA"/>
    <w:rsid w:val="002D6E7B"/>
    <w:rsid w:val="002D717F"/>
    <w:rsid w:val="002E00D0"/>
    <w:rsid w:val="002E06B8"/>
    <w:rsid w:val="002E0733"/>
    <w:rsid w:val="002E0ABC"/>
    <w:rsid w:val="002E0BE4"/>
    <w:rsid w:val="002E0E6F"/>
    <w:rsid w:val="002E1B37"/>
    <w:rsid w:val="002E1B78"/>
    <w:rsid w:val="002E28E5"/>
    <w:rsid w:val="002E3B58"/>
    <w:rsid w:val="002E3E8A"/>
    <w:rsid w:val="002E404C"/>
    <w:rsid w:val="002E4169"/>
    <w:rsid w:val="002E47A4"/>
    <w:rsid w:val="002E6489"/>
    <w:rsid w:val="002E65FD"/>
    <w:rsid w:val="002E6A6A"/>
    <w:rsid w:val="002E6C3F"/>
    <w:rsid w:val="002E6F94"/>
    <w:rsid w:val="002E76BD"/>
    <w:rsid w:val="002F0009"/>
    <w:rsid w:val="002F0676"/>
    <w:rsid w:val="002F06CD"/>
    <w:rsid w:val="002F0928"/>
    <w:rsid w:val="002F0CAC"/>
    <w:rsid w:val="002F0FCC"/>
    <w:rsid w:val="002F11CF"/>
    <w:rsid w:val="002F1220"/>
    <w:rsid w:val="002F122C"/>
    <w:rsid w:val="002F1F19"/>
    <w:rsid w:val="002F2155"/>
    <w:rsid w:val="002F242C"/>
    <w:rsid w:val="002F279E"/>
    <w:rsid w:val="002F2ABC"/>
    <w:rsid w:val="002F2C8F"/>
    <w:rsid w:val="002F3397"/>
    <w:rsid w:val="002F3420"/>
    <w:rsid w:val="002F3434"/>
    <w:rsid w:val="002F3FCA"/>
    <w:rsid w:val="002F4035"/>
    <w:rsid w:val="002F4493"/>
    <w:rsid w:val="002F50FB"/>
    <w:rsid w:val="002F51BE"/>
    <w:rsid w:val="002F5761"/>
    <w:rsid w:val="002F6210"/>
    <w:rsid w:val="002F63BD"/>
    <w:rsid w:val="002F6599"/>
    <w:rsid w:val="002F70D6"/>
    <w:rsid w:val="002F71C4"/>
    <w:rsid w:val="002F7E95"/>
    <w:rsid w:val="003008FA"/>
    <w:rsid w:val="00301A8B"/>
    <w:rsid w:val="003023CD"/>
    <w:rsid w:val="00302457"/>
    <w:rsid w:val="003030B8"/>
    <w:rsid w:val="0030380D"/>
    <w:rsid w:val="00303CA2"/>
    <w:rsid w:val="00303D1F"/>
    <w:rsid w:val="00303F77"/>
    <w:rsid w:val="00304373"/>
    <w:rsid w:val="003046C3"/>
    <w:rsid w:val="00304B53"/>
    <w:rsid w:val="00305EA4"/>
    <w:rsid w:val="003062AF"/>
    <w:rsid w:val="00307211"/>
    <w:rsid w:val="00307A84"/>
    <w:rsid w:val="003109C9"/>
    <w:rsid w:val="00310F3B"/>
    <w:rsid w:val="00311832"/>
    <w:rsid w:val="00311DEC"/>
    <w:rsid w:val="003120AA"/>
    <w:rsid w:val="00312152"/>
    <w:rsid w:val="00312411"/>
    <w:rsid w:val="00312D83"/>
    <w:rsid w:val="00313147"/>
    <w:rsid w:val="00313153"/>
    <w:rsid w:val="00313428"/>
    <w:rsid w:val="003137CF"/>
    <w:rsid w:val="003142C0"/>
    <w:rsid w:val="00314684"/>
    <w:rsid w:val="00315628"/>
    <w:rsid w:val="0031594E"/>
    <w:rsid w:val="00315F87"/>
    <w:rsid w:val="00316709"/>
    <w:rsid w:val="00316BAF"/>
    <w:rsid w:val="00316ECA"/>
    <w:rsid w:val="00316F61"/>
    <w:rsid w:val="00317286"/>
    <w:rsid w:val="0031761C"/>
    <w:rsid w:val="00317F56"/>
    <w:rsid w:val="003206B9"/>
    <w:rsid w:val="003209B1"/>
    <w:rsid w:val="00321229"/>
    <w:rsid w:val="00321311"/>
    <w:rsid w:val="00321C99"/>
    <w:rsid w:val="00321E24"/>
    <w:rsid w:val="00322628"/>
    <w:rsid w:val="00322A03"/>
    <w:rsid w:val="00322A07"/>
    <w:rsid w:val="00322A27"/>
    <w:rsid w:val="00322BF8"/>
    <w:rsid w:val="00322CF8"/>
    <w:rsid w:val="00322D28"/>
    <w:rsid w:val="00322DB9"/>
    <w:rsid w:val="0032301F"/>
    <w:rsid w:val="0032338F"/>
    <w:rsid w:val="00323C07"/>
    <w:rsid w:val="00323D50"/>
    <w:rsid w:val="00323E71"/>
    <w:rsid w:val="00324507"/>
    <w:rsid w:val="003255CD"/>
    <w:rsid w:val="00325DF7"/>
    <w:rsid w:val="0032623F"/>
    <w:rsid w:val="00326B37"/>
    <w:rsid w:val="00326F77"/>
    <w:rsid w:val="003274CE"/>
    <w:rsid w:val="003279BA"/>
    <w:rsid w:val="00327E7F"/>
    <w:rsid w:val="00327FC9"/>
    <w:rsid w:val="003301A1"/>
    <w:rsid w:val="0033032C"/>
    <w:rsid w:val="00331759"/>
    <w:rsid w:val="00331AAC"/>
    <w:rsid w:val="00331AB8"/>
    <w:rsid w:val="0033251F"/>
    <w:rsid w:val="00332555"/>
    <w:rsid w:val="003329BE"/>
    <w:rsid w:val="00332EF2"/>
    <w:rsid w:val="0033304D"/>
    <w:rsid w:val="003339D7"/>
    <w:rsid w:val="003344C0"/>
    <w:rsid w:val="00334D23"/>
    <w:rsid w:val="00334FFB"/>
    <w:rsid w:val="0033505E"/>
    <w:rsid w:val="00335C1E"/>
    <w:rsid w:val="00335EB4"/>
    <w:rsid w:val="00335F7F"/>
    <w:rsid w:val="00336845"/>
    <w:rsid w:val="00337093"/>
    <w:rsid w:val="0033774A"/>
    <w:rsid w:val="00337A77"/>
    <w:rsid w:val="003401B0"/>
    <w:rsid w:val="00340242"/>
    <w:rsid w:val="003402B7"/>
    <w:rsid w:val="00340A13"/>
    <w:rsid w:val="00340ED7"/>
    <w:rsid w:val="003413A8"/>
    <w:rsid w:val="00341636"/>
    <w:rsid w:val="00341B27"/>
    <w:rsid w:val="003421EF"/>
    <w:rsid w:val="00342466"/>
    <w:rsid w:val="00342CAC"/>
    <w:rsid w:val="003435C7"/>
    <w:rsid w:val="00343AF0"/>
    <w:rsid w:val="00343D18"/>
    <w:rsid w:val="00344B33"/>
    <w:rsid w:val="00344BD9"/>
    <w:rsid w:val="00344DFD"/>
    <w:rsid w:val="00345253"/>
    <w:rsid w:val="003463AC"/>
    <w:rsid w:val="00346C8E"/>
    <w:rsid w:val="0034726D"/>
    <w:rsid w:val="00347328"/>
    <w:rsid w:val="00347577"/>
    <w:rsid w:val="00351AD4"/>
    <w:rsid w:val="00351B9A"/>
    <w:rsid w:val="00351DE3"/>
    <w:rsid w:val="0035201A"/>
    <w:rsid w:val="003522D9"/>
    <w:rsid w:val="0035476B"/>
    <w:rsid w:val="003548D5"/>
    <w:rsid w:val="00354C75"/>
    <w:rsid w:val="0035682E"/>
    <w:rsid w:val="00356908"/>
    <w:rsid w:val="003570A5"/>
    <w:rsid w:val="003576D9"/>
    <w:rsid w:val="00357D8D"/>
    <w:rsid w:val="00357EAA"/>
    <w:rsid w:val="0036092C"/>
    <w:rsid w:val="003617C9"/>
    <w:rsid w:val="00361A0E"/>
    <w:rsid w:val="00362167"/>
    <w:rsid w:val="0036271F"/>
    <w:rsid w:val="00362C10"/>
    <w:rsid w:val="0036343B"/>
    <w:rsid w:val="00363474"/>
    <w:rsid w:val="0036355F"/>
    <w:rsid w:val="003635C3"/>
    <w:rsid w:val="003639D9"/>
    <w:rsid w:val="00363BB8"/>
    <w:rsid w:val="00363C67"/>
    <w:rsid w:val="00363DCF"/>
    <w:rsid w:val="0036444C"/>
    <w:rsid w:val="00364F1D"/>
    <w:rsid w:val="0036533D"/>
    <w:rsid w:val="00365347"/>
    <w:rsid w:val="00365B7A"/>
    <w:rsid w:val="00365CBA"/>
    <w:rsid w:val="00366060"/>
    <w:rsid w:val="0036637B"/>
    <w:rsid w:val="0036698B"/>
    <w:rsid w:val="00367BD5"/>
    <w:rsid w:val="003708C8"/>
    <w:rsid w:val="00370AAA"/>
    <w:rsid w:val="00370F6B"/>
    <w:rsid w:val="00371D12"/>
    <w:rsid w:val="003721C1"/>
    <w:rsid w:val="00372555"/>
    <w:rsid w:val="00372E88"/>
    <w:rsid w:val="003730DA"/>
    <w:rsid w:val="00373638"/>
    <w:rsid w:val="003736E2"/>
    <w:rsid w:val="00373777"/>
    <w:rsid w:val="0037387D"/>
    <w:rsid w:val="00373982"/>
    <w:rsid w:val="00373DAA"/>
    <w:rsid w:val="00373E0A"/>
    <w:rsid w:val="00374E8D"/>
    <w:rsid w:val="00374EEB"/>
    <w:rsid w:val="00375041"/>
    <w:rsid w:val="0037515A"/>
    <w:rsid w:val="003752A9"/>
    <w:rsid w:val="003753C9"/>
    <w:rsid w:val="0037605F"/>
    <w:rsid w:val="0037613A"/>
    <w:rsid w:val="003769B9"/>
    <w:rsid w:val="00377041"/>
    <w:rsid w:val="003776D9"/>
    <w:rsid w:val="003801FA"/>
    <w:rsid w:val="0038098D"/>
    <w:rsid w:val="003816A0"/>
    <w:rsid w:val="003817B2"/>
    <w:rsid w:val="00381DEF"/>
    <w:rsid w:val="003822BE"/>
    <w:rsid w:val="00382363"/>
    <w:rsid w:val="0038246F"/>
    <w:rsid w:val="00383144"/>
    <w:rsid w:val="003835A4"/>
    <w:rsid w:val="00383F7A"/>
    <w:rsid w:val="00383FB7"/>
    <w:rsid w:val="00384036"/>
    <w:rsid w:val="00384412"/>
    <w:rsid w:val="00385759"/>
    <w:rsid w:val="00385A96"/>
    <w:rsid w:val="00385C79"/>
    <w:rsid w:val="00385FCF"/>
    <w:rsid w:val="00390327"/>
    <w:rsid w:val="003904BA"/>
    <w:rsid w:val="003904FD"/>
    <w:rsid w:val="00390F6F"/>
    <w:rsid w:val="0039130D"/>
    <w:rsid w:val="00391CBE"/>
    <w:rsid w:val="00391FF5"/>
    <w:rsid w:val="00392439"/>
    <w:rsid w:val="00393066"/>
    <w:rsid w:val="00393B78"/>
    <w:rsid w:val="00393BB4"/>
    <w:rsid w:val="00393E83"/>
    <w:rsid w:val="003941A5"/>
    <w:rsid w:val="0039624F"/>
    <w:rsid w:val="00396282"/>
    <w:rsid w:val="0039644D"/>
    <w:rsid w:val="00396963"/>
    <w:rsid w:val="00396AA0"/>
    <w:rsid w:val="00396F81"/>
    <w:rsid w:val="0039751E"/>
    <w:rsid w:val="00397C08"/>
    <w:rsid w:val="00397C60"/>
    <w:rsid w:val="003A01E9"/>
    <w:rsid w:val="003A02D0"/>
    <w:rsid w:val="003A13FF"/>
    <w:rsid w:val="003A188F"/>
    <w:rsid w:val="003A2201"/>
    <w:rsid w:val="003A23CE"/>
    <w:rsid w:val="003A2B1A"/>
    <w:rsid w:val="003A2CE0"/>
    <w:rsid w:val="003A2DDB"/>
    <w:rsid w:val="003A306D"/>
    <w:rsid w:val="003A30EC"/>
    <w:rsid w:val="003A3308"/>
    <w:rsid w:val="003A48F7"/>
    <w:rsid w:val="003A509D"/>
    <w:rsid w:val="003A53C6"/>
    <w:rsid w:val="003A60D5"/>
    <w:rsid w:val="003A74B3"/>
    <w:rsid w:val="003A76B8"/>
    <w:rsid w:val="003A7BF8"/>
    <w:rsid w:val="003A7E1C"/>
    <w:rsid w:val="003B02C4"/>
    <w:rsid w:val="003B13CD"/>
    <w:rsid w:val="003B1781"/>
    <w:rsid w:val="003B193B"/>
    <w:rsid w:val="003B2107"/>
    <w:rsid w:val="003B2130"/>
    <w:rsid w:val="003B2454"/>
    <w:rsid w:val="003B30A8"/>
    <w:rsid w:val="003B3841"/>
    <w:rsid w:val="003B47E2"/>
    <w:rsid w:val="003B48A0"/>
    <w:rsid w:val="003B4E46"/>
    <w:rsid w:val="003B60B5"/>
    <w:rsid w:val="003B60EA"/>
    <w:rsid w:val="003B6208"/>
    <w:rsid w:val="003B6439"/>
    <w:rsid w:val="003B68DE"/>
    <w:rsid w:val="003B6EBB"/>
    <w:rsid w:val="003B71B6"/>
    <w:rsid w:val="003B7C36"/>
    <w:rsid w:val="003B7D62"/>
    <w:rsid w:val="003B7EFA"/>
    <w:rsid w:val="003C025B"/>
    <w:rsid w:val="003C0306"/>
    <w:rsid w:val="003C03DF"/>
    <w:rsid w:val="003C0C3E"/>
    <w:rsid w:val="003C114C"/>
    <w:rsid w:val="003C24DE"/>
    <w:rsid w:val="003C256A"/>
    <w:rsid w:val="003C304A"/>
    <w:rsid w:val="003C34E3"/>
    <w:rsid w:val="003C3531"/>
    <w:rsid w:val="003C3676"/>
    <w:rsid w:val="003C3A5A"/>
    <w:rsid w:val="003C3DE8"/>
    <w:rsid w:val="003C4232"/>
    <w:rsid w:val="003C4567"/>
    <w:rsid w:val="003C45E6"/>
    <w:rsid w:val="003C465D"/>
    <w:rsid w:val="003C488E"/>
    <w:rsid w:val="003C4B0C"/>
    <w:rsid w:val="003C5327"/>
    <w:rsid w:val="003C5FBE"/>
    <w:rsid w:val="003C771F"/>
    <w:rsid w:val="003D0207"/>
    <w:rsid w:val="003D0359"/>
    <w:rsid w:val="003D03A1"/>
    <w:rsid w:val="003D0CC1"/>
    <w:rsid w:val="003D1368"/>
    <w:rsid w:val="003D1AED"/>
    <w:rsid w:val="003D1CFD"/>
    <w:rsid w:val="003D311C"/>
    <w:rsid w:val="003D3411"/>
    <w:rsid w:val="003D3641"/>
    <w:rsid w:val="003D4261"/>
    <w:rsid w:val="003D47E8"/>
    <w:rsid w:val="003D495D"/>
    <w:rsid w:val="003D5117"/>
    <w:rsid w:val="003D5C0C"/>
    <w:rsid w:val="003D5D0A"/>
    <w:rsid w:val="003D69EF"/>
    <w:rsid w:val="003D6AAB"/>
    <w:rsid w:val="003D7299"/>
    <w:rsid w:val="003D739B"/>
    <w:rsid w:val="003D7416"/>
    <w:rsid w:val="003E003D"/>
    <w:rsid w:val="003E05C9"/>
    <w:rsid w:val="003E071E"/>
    <w:rsid w:val="003E098E"/>
    <w:rsid w:val="003E1A70"/>
    <w:rsid w:val="003E1F17"/>
    <w:rsid w:val="003E29C6"/>
    <w:rsid w:val="003E2A9A"/>
    <w:rsid w:val="003E2FAE"/>
    <w:rsid w:val="003E3276"/>
    <w:rsid w:val="003E33E4"/>
    <w:rsid w:val="003E39DB"/>
    <w:rsid w:val="003E3A01"/>
    <w:rsid w:val="003E419B"/>
    <w:rsid w:val="003E41D9"/>
    <w:rsid w:val="003E4B19"/>
    <w:rsid w:val="003E5055"/>
    <w:rsid w:val="003E5BA3"/>
    <w:rsid w:val="003E5EDF"/>
    <w:rsid w:val="003E6485"/>
    <w:rsid w:val="003E65CA"/>
    <w:rsid w:val="003E67D6"/>
    <w:rsid w:val="003E68DE"/>
    <w:rsid w:val="003E6FCB"/>
    <w:rsid w:val="003E6FD2"/>
    <w:rsid w:val="003E6FDA"/>
    <w:rsid w:val="003E77C8"/>
    <w:rsid w:val="003F008A"/>
    <w:rsid w:val="003F0385"/>
    <w:rsid w:val="003F0CCA"/>
    <w:rsid w:val="003F0D67"/>
    <w:rsid w:val="003F0DC9"/>
    <w:rsid w:val="003F0F2D"/>
    <w:rsid w:val="003F1226"/>
    <w:rsid w:val="003F1344"/>
    <w:rsid w:val="003F1544"/>
    <w:rsid w:val="003F1870"/>
    <w:rsid w:val="003F1916"/>
    <w:rsid w:val="003F1ABE"/>
    <w:rsid w:val="003F1E76"/>
    <w:rsid w:val="003F22E0"/>
    <w:rsid w:val="003F2482"/>
    <w:rsid w:val="003F256E"/>
    <w:rsid w:val="003F2FDE"/>
    <w:rsid w:val="003F3973"/>
    <w:rsid w:val="003F3ED4"/>
    <w:rsid w:val="003F4371"/>
    <w:rsid w:val="003F5487"/>
    <w:rsid w:val="003F5517"/>
    <w:rsid w:val="003F59AF"/>
    <w:rsid w:val="003F609D"/>
    <w:rsid w:val="003F6263"/>
    <w:rsid w:val="003F6764"/>
    <w:rsid w:val="003F6EA3"/>
    <w:rsid w:val="003F73AF"/>
    <w:rsid w:val="003F763E"/>
    <w:rsid w:val="003F7E02"/>
    <w:rsid w:val="004003D0"/>
    <w:rsid w:val="004004C0"/>
    <w:rsid w:val="0040086C"/>
    <w:rsid w:val="00400DBD"/>
    <w:rsid w:val="004014A8"/>
    <w:rsid w:val="00401913"/>
    <w:rsid w:val="0040246A"/>
    <w:rsid w:val="00402A78"/>
    <w:rsid w:val="004032CD"/>
    <w:rsid w:val="00403416"/>
    <w:rsid w:val="00403653"/>
    <w:rsid w:val="00405C88"/>
    <w:rsid w:val="004068D4"/>
    <w:rsid w:val="00406AAE"/>
    <w:rsid w:val="00406C66"/>
    <w:rsid w:val="00407B3B"/>
    <w:rsid w:val="00407CF7"/>
    <w:rsid w:val="00410276"/>
    <w:rsid w:val="00410BCE"/>
    <w:rsid w:val="00410D22"/>
    <w:rsid w:val="0041177D"/>
    <w:rsid w:val="004117F7"/>
    <w:rsid w:val="004121E5"/>
    <w:rsid w:val="0041285E"/>
    <w:rsid w:val="004129FB"/>
    <w:rsid w:val="00412D6C"/>
    <w:rsid w:val="00412FC1"/>
    <w:rsid w:val="004130B4"/>
    <w:rsid w:val="00413968"/>
    <w:rsid w:val="00413C62"/>
    <w:rsid w:val="00413D7F"/>
    <w:rsid w:val="00414B6D"/>
    <w:rsid w:val="004154C8"/>
    <w:rsid w:val="00415684"/>
    <w:rsid w:val="00415695"/>
    <w:rsid w:val="00415ED6"/>
    <w:rsid w:val="0041629E"/>
    <w:rsid w:val="004169FF"/>
    <w:rsid w:val="00416FD2"/>
    <w:rsid w:val="00416FE9"/>
    <w:rsid w:val="00417567"/>
    <w:rsid w:val="00417CAF"/>
    <w:rsid w:val="00417CC0"/>
    <w:rsid w:val="00420944"/>
    <w:rsid w:val="00420A11"/>
    <w:rsid w:val="00420AA0"/>
    <w:rsid w:val="00420ADA"/>
    <w:rsid w:val="00420B16"/>
    <w:rsid w:val="00421712"/>
    <w:rsid w:val="00421971"/>
    <w:rsid w:val="00421D28"/>
    <w:rsid w:val="00421D54"/>
    <w:rsid w:val="00421F8A"/>
    <w:rsid w:val="00421F96"/>
    <w:rsid w:val="00422265"/>
    <w:rsid w:val="004226B6"/>
    <w:rsid w:val="00422A80"/>
    <w:rsid w:val="00422F15"/>
    <w:rsid w:val="0042353D"/>
    <w:rsid w:val="004239DF"/>
    <w:rsid w:val="00423AB8"/>
    <w:rsid w:val="00423CFD"/>
    <w:rsid w:val="004246E4"/>
    <w:rsid w:val="0042545B"/>
    <w:rsid w:val="00425936"/>
    <w:rsid w:val="00425DAB"/>
    <w:rsid w:val="00425FED"/>
    <w:rsid w:val="00426411"/>
    <w:rsid w:val="0042643B"/>
    <w:rsid w:val="004267BC"/>
    <w:rsid w:val="00426931"/>
    <w:rsid w:val="00426A64"/>
    <w:rsid w:val="00427A6A"/>
    <w:rsid w:val="00430750"/>
    <w:rsid w:val="00430879"/>
    <w:rsid w:val="00430976"/>
    <w:rsid w:val="00431569"/>
    <w:rsid w:val="00431E1C"/>
    <w:rsid w:val="004320EC"/>
    <w:rsid w:val="004328F1"/>
    <w:rsid w:val="00432F64"/>
    <w:rsid w:val="004334CA"/>
    <w:rsid w:val="0043353E"/>
    <w:rsid w:val="00433AD0"/>
    <w:rsid w:val="00433FC5"/>
    <w:rsid w:val="004342DC"/>
    <w:rsid w:val="0043463A"/>
    <w:rsid w:val="00434CB2"/>
    <w:rsid w:val="00434EF4"/>
    <w:rsid w:val="004359FC"/>
    <w:rsid w:val="004373A7"/>
    <w:rsid w:val="004377FD"/>
    <w:rsid w:val="00437CB4"/>
    <w:rsid w:val="00437D94"/>
    <w:rsid w:val="00437EA0"/>
    <w:rsid w:val="00437F75"/>
    <w:rsid w:val="0044030C"/>
    <w:rsid w:val="004404AD"/>
    <w:rsid w:val="004406D0"/>
    <w:rsid w:val="00441AF4"/>
    <w:rsid w:val="00441BCD"/>
    <w:rsid w:val="004421AB"/>
    <w:rsid w:val="00442751"/>
    <w:rsid w:val="004429F8"/>
    <w:rsid w:val="00442E24"/>
    <w:rsid w:val="00443313"/>
    <w:rsid w:val="00443932"/>
    <w:rsid w:val="00443FFA"/>
    <w:rsid w:val="0044405E"/>
    <w:rsid w:val="0044440D"/>
    <w:rsid w:val="00444A9E"/>
    <w:rsid w:val="0044541C"/>
    <w:rsid w:val="00445742"/>
    <w:rsid w:val="004457E6"/>
    <w:rsid w:val="00445D31"/>
    <w:rsid w:val="00446242"/>
    <w:rsid w:val="0044632A"/>
    <w:rsid w:val="00446A2B"/>
    <w:rsid w:val="00446E77"/>
    <w:rsid w:val="00446E8D"/>
    <w:rsid w:val="004473CD"/>
    <w:rsid w:val="00447A69"/>
    <w:rsid w:val="00447E6A"/>
    <w:rsid w:val="004507F9"/>
    <w:rsid w:val="00450C5C"/>
    <w:rsid w:val="00450CF2"/>
    <w:rsid w:val="0045166A"/>
    <w:rsid w:val="00451726"/>
    <w:rsid w:val="004518E5"/>
    <w:rsid w:val="00451CA6"/>
    <w:rsid w:val="004528D2"/>
    <w:rsid w:val="00452EB5"/>
    <w:rsid w:val="00452F99"/>
    <w:rsid w:val="004534A7"/>
    <w:rsid w:val="0045472C"/>
    <w:rsid w:val="00455A1E"/>
    <w:rsid w:val="004567F0"/>
    <w:rsid w:val="00456996"/>
    <w:rsid w:val="00460111"/>
    <w:rsid w:val="004603CC"/>
    <w:rsid w:val="00460414"/>
    <w:rsid w:val="0046143F"/>
    <w:rsid w:val="004627BB"/>
    <w:rsid w:val="00462D68"/>
    <w:rsid w:val="00462F57"/>
    <w:rsid w:val="00463809"/>
    <w:rsid w:val="004640A8"/>
    <w:rsid w:val="00464152"/>
    <w:rsid w:val="004648A4"/>
    <w:rsid w:val="00467407"/>
    <w:rsid w:val="0046795A"/>
    <w:rsid w:val="0047056D"/>
    <w:rsid w:val="00470828"/>
    <w:rsid w:val="0047086C"/>
    <w:rsid w:val="004710AC"/>
    <w:rsid w:val="0047116F"/>
    <w:rsid w:val="0047136F"/>
    <w:rsid w:val="00471380"/>
    <w:rsid w:val="0047152A"/>
    <w:rsid w:val="0047219F"/>
    <w:rsid w:val="004722A7"/>
    <w:rsid w:val="00472616"/>
    <w:rsid w:val="0047276C"/>
    <w:rsid w:val="00473A20"/>
    <w:rsid w:val="00473FAA"/>
    <w:rsid w:val="00474349"/>
    <w:rsid w:val="00474567"/>
    <w:rsid w:val="00474B15"/>
    <w:rsid w:val="0047585A"/>
    <w:rsid w:val="00475F56"/>
    <w:rsid w:val="004769B9"/>
    <w:rsid w:val="00477346"/>
    <w:rsid w:val="004774A9"/>
    <w:rsid w:val="004774F7"/>
    <w:rsid w:val="004775C1"/>
    <w:rsid w:val="00477806"/>
    <w:rsid w:val="00477A6C"/>
    <w:rsid w:val="00477D5A"/>
    <w:rsid w:val="00477DA3"/>
    <w:rsid w:val="004802BB"/>
    <w:rsid w:val="0048045D"/>
    <w:rsid w:val="00480B6E"/>
    <w:rsid w:val="004813C8"/>
    <w:rsid w:val="00482059"/>
    <w:rsid w:val="0048341E"/>
    <w:rsid w:val="0048375F"/>
    <w:rsid w:val="00484A0D"/>
    <w:rsid w:val="00484B1E"/>
    <w:rsid w:val="004855E4"/>
    <w:rsid w:val="00485693"/>
    <w:rsid w:val="004858EF"/>
    <w:rsid w:val="0048641B"/>
    <w:rsid w:val="00486448"/>
    <w:rsid w:val="00487969"/>
    <w:rsid w:val="00487ADB"/>
    <w:rsid w:val="00487CE0"/>
    <w:rsid w:val="00490009"/>
    <w:rsid w:val="004901F8"/>
    <w:rsid w:val="00490434"/>
    <w:rsid w:val="0049060B"/>
    <w:rsid w:val="00490C82"/>
    <w:rsid w:val="00490D94"/>
    <w:rsid w:val="004915C9"/>
    <w:rsid w:val="004916EE"/>
    <w:rsid w:val="00491922"/>
    <w:rsid w:val="00492090"/>
    <w:rsid w:val="0049299A"/>
    <w:rsid w:val="00492A0A"/>
    <w:rsid w:val="00493198"/>
    <w:rsid w:val="004935E3"/>
    <w:rsid w:val="0049373A"/>
    <w:rsid w:val="00493B29"/>
    <w:rsid w:val="00493EAA"/>
    <w:rsid w:val="004942C6"/>
    <w:rsid w:val="0049497D"/>
    <w:rsid w:val="00494ADD"/>
    <w:rsid w:val="00494F0D"/>
    <w:rsid w:val="004954D1"/>
    <w:rsid w:val="00495A40"/>
    <w:rsid w:val="0049620E"/>
    <w:rsid w:val="004965C7"/>
    <w:rsid w:val="00496BFD"/>
    <w:rsid w:val="004975DC"/>
    <w:rsid w:val="00497CDE"/>
    <w:rsid w:val="004A0A63"/>
    <w:rsid w:val="004A0AF5"/>
    <w:rsid w:val="004A0ECE"/>
    <w:rsid w:val="004A17BC"/>
    <w:rsid w:val="004A1A33"/>
    <w:rsid w:val="004A2CE2"/>
    <w:rsid w:val="004A2E2F"/>
    <w:rsid w:val="004A3680"/>
    <w:rsid w:val="004A3781"/>
    <w:rsid w:val="004A3A1B"/>
    <w:rsid w:val="004A3C15"/>
    <w:rsid w:val="004A3DF2"/>
    <w:rsid w:val="004A3E2D"/>
    <w:rsid w:val="004A448C"/>
    <w:rsid w:val="004A62F2"/>
    <w:rsid w:val="004A693E"/>
    <w:rsid w:val="004A69B2"/>
    <w:rsid w:val="004B0C7C"/>
    <w:rsid w:val="004B1A84"/>
    <w:rsid w:val="004B1C20"/>
    <w:rsid w:val="004B2476"/>
    <w:rsid w:val="004B31C6"/>
    <w:rsid w:val="004B3E64"/>
    <w:rsid w:val="004B4CEE"/>
    <w:rsid w:val="004B4EBE"/>
    <w:rsid w:val="004B52A5"/>
    <w:rsid w:val="004B57C6"/>
    <w:rsid w:val="004B5D17"/>
    <w:rsid w:val="004B5F09"/>
    <w:rsid w:val="004B626F"/>
    <w:rsid w:val="004B75AC"/>
    <w:rsid w:val="004B77D1"/>
    <w:rsid w:val="004C032D"/>
    <w:rsid w:val="004C0337"/>
    <w:rsid w:val="004C094F"/>
    <w:rsid w:val="004C0E95"/>
    <w:rsid w:val="004C123C"/>
    <w:rsid w:val="004C1711"/>
    <w:rsid w:val="004C244E"/>
    <w:rsid w:val="004C281D"/>
    <w:rsid w:val="004C2EAD"/>
    <w:rsid w:val="004C2F31"/>
    <w:rsid w:val="004C361D"/>
    <w:rsid w:val="004C3DFE"/>
    <w:rsid w:val="004C3FB0"/>
    <w:rsid w:val="004C42D0"/>
    <w:rsid w:val="004C4786"/>
    <w:rsid w:val="004C4891"/>
    <w:rsid w:val="004C5683"/>
    <w:rsid w:val="004C5A9C"/>
    <w:rsid w:val="004C5ABC"/>
    <w:rsid w:val="004C6383"/>
    <w:rsid w:val="004C6A77"/>
    <w:rsid w:val="004C6EE7"/>
    <w:rsid w:val="004C6F75"/>
    <w:rsid w:val="004C7038"/>
    <w:rsid w:val="004C79E1"/>
    <w:rsid w:val="004C7A46"/>
    <w:rsid w:val="004D0072"/>
    <w:rsid w:val="004D0BAD"/>
    <w:rsid w:val="004D1400"/>
    <w:rsid w:val="004D1401"/>
    <w:rsid w:val="004D1654"/>
    <w:rsid w:val="004D16D7"/>
    <w:rsid w:val="004D1E71"/>
    <w:rsid w:val="004D2164"/>
    <w:rsid w:val="004D236C"/>
    <w:rsid w:val="004D2AC7"/>
    <w:rsid w:val="004D2C89"/>
    <w:rsid w:val="004D2FDF"/>
    <w:rsid w:val="004D313D"/>
    <w:rsid w:val="004D32B1"/>
    <w:rsid w:val="004D37C4"/>
    <w:rsid w:val="004D3D74"/>
    <w:rsid w:val="004D3F1D"/>
    <w:rsid w:val="004D41B7"/>
    <w:rsid w:val="004D43C6"/>
    <w:rsid w:val="004D5178"/>
    <w:rsid w:val="004D5899"/>
    <w:rsid w:val="004D58FE"/>
    <w:rsid w:val="004D6288"/>
    <w:rsid w:val="004D641C"/>
    <w:rsid w:val="004D70B1"/>
    <w:rsid w:val="004D722B"/>
    <w:rsid w:val="004D7534"/>
    <w:rsid w:val="004D78B1"/>
    <w:rsid w:val="004D7B14"/>
    <w:rsid w:val="004D7D68"/>
    <w:rsid w:val="004E0373"/>
    <w:rsid w:val="004E0845"/>
    <w:rsid w:val="004E0C0B"/>
    <w:rsid w:val="004E0FA7"/>
    <w:rsid w:val="004E1177"/>
    <w:rsid w:val="004E12C3"/>
    <w:rsid w:val="004E1898"/>
    <w:rsid w:val="004E2244"/>
    <w:rsid w:val="004E2E55"/>
    <w:rsid w:val="004E324C"/>
    <w:rsid w:val="004E3932"/>
    <w:rsid w:val="004E4B16"/>
    <w:rsid w:val="004E5953"/>
    <w:rsid w:val="004E5BBD"/>
    <w:rsid w:val="004E5E15"/>
    <w:rsid w:val="004E5F36"/>
    <w:rsid w:val="004E60BB"/>
    <w:rsid w:val="004E69D5"/>
    <w:rsid w:val="004E6CBC"/>
    <w:rsid w:val="004E6F5A"/>
    <w:rsid w:val="004E75DC"/>
    <w:rsid w:val="004E7F2B"/>
    <w:rsid w:val="004E7FC5"/>
    <w:rsid w:val="004F0148"/>
    <w:rsid w:val="004F0BB3"/>
    <w:rsid w:val="004F0C31"/>
    <w:rsid w:val="004F1219"/>
    <w:rsid w:val="004F1BB4"/>
    <w:rsid w:val="004F1E79"/>
    <w:rsid w:val="004F206B"/>
    <w:rsid w:val="004F240A"/>
    <w:rsid w:val="004F2859"/>
    <w:rsid w:val="004F3147"/>
    <w:rsid w:val="004F33C7"/>
    <w:rsid w:val="004F37D0"/>
    <w:rsid w:val="004F492C"/>
    <w:rsid w:val="004F4AD8"/>
    <w:rsid w:val="004F5440"/>
    <w:rsid w:val="004F5F33"/>
    <w:rsid w:val="004F6732"/>
    <w:rsid w:val="004F6768"/>
    <w:rsid w:val="004F6BA8"/>
    <w:rsid w:val="004F718A"/>
    <w:rsid w:val="004F7799"/>
    <w:rsid w:val="00500192"/>
    <w:rsid w:val="0050103A"/>
    <w:rsid w:val="0050153C"/>
    <w:rsid w:val="00501711"/>
    <w:rsid w:val="005017F5"/>
    <w:rsid w:val="00501818"/>
    <w:rsid w:val="0050193B"/>
    <w:rsid w:val="00501E5E"/>
    <w:rsid w:val="005022E6"/>
    <w:rsid w:val="00502AA7"/>
    <w:rsid w:val="00502B10"/>
    <w:rsid w:val="00502C99"/>
    <w:rsid w:val="00503846"/>
    <w:rsid w:val="005038B5"/>
    <w:rsid w:val="00504B44"/>
    <w:rsid w:val="00504FE8"/>
    <w:rsid w:val="0050539A"/>
    <w:rsid w:val="00505525"/>
    <w:rsid w:val="005055AD"/>
    <w:rsid w:val="005058B9"/>
    <w:rsid w:val="005058F4"/>
    <w:rsid w:val="00505AEB"/>
    <w:rsid w:val="00505AFB"/>
    <w:rsid w:val="0050660F"/>
    <w:rsid w:val="005070F0"/>
    <w:rsid w:val="0050760D"/>
    <w:rsid w:val="0050776C"/>
    <w:rsid w:val="00507A5E"/>
    <w:rsid w:val="00507DA1"/>
    <w:rsid w:val="00510756"/>
    <w:rsid w:val="00510B99"/>
    <w:rsid w:val="00510EB5"/>
    <w:rsid w:val="005113B9"/>
    <w:rsid w:val="00511B0F"/>
    <w:rsid w:val="00511B51"/>
    <w:rsid w:val="00512D51"/>
    <w:rsid w:val="005133D6"/>
    <w:rsid w:val="00513ED7"/>
    <w:rsid w:val="00514939"/>
    <w:rsid w:val="00514973"/>
    <w:rsid w:val="00514EB4"/>
    <w:rsid w:val="0051555B"/>
    <w:rsid w:val="00515824"/>
    <w:rsid w:val="0051583C"/>
    <w:rsid w:val="00515BC3"/>
    <w:rsid w:val="00516180"/>
    <w:rsid w:val="005162E5"/>
    <w:rsid w:val="00516E33"/>
    <w:rsid w:val="0051704B"/>
    <w:rsid w:val="0051752F"/>
    <w:rsid w:val="00521677"/>
    <w:rsid w:val="00521C08"/>
    <w:rsid w:val="005222D8"/>
    <w:rsid w:val="005226B8"/>
    <w:rsid w:val="00522CB3"/>
    <w:rsid w:val="00522D14"/>
    <w:rsid w:val="005234E3"/>
    <w:rsid w:val="00523AA2"/>
    <w:rsid w:val="00523B4B"/>
    <w:rsid w:val="00523E68"/>
    <w:rsid w:val="00524AB0"/>
    <w:rsid w:val="00524FAB"/>
    <w:rsid w:val="00525520"/>
    <w:rsid w:val="00525769"/>
    <w:rsid w:val="00525A25"/>
    <w:rsid w:val="005261E0"/>
    <w:rsid w:val="00526685"/>
    <w:rsid w:val="00526E84"/>
    <w:rsid w:val="00527CB1"/>
    <w:rsid w:val="00530735"/>
    <w:rsid w:val="00530E3F"/>
    <w:rsid w:val="0053167A"/>
    <w:rsid w:val="005317DC"/>
    <w:rsid w:val="00531908"/>
    <w:rsid w:val="0053228A"/>
    <w:rsid w:val="0053243D"/>
    <w:rsid w:val="005325D9"/>
    <w:rsid w:val="005332F2"/>
    <w:rsid w:val="005333EA"/>
    <w:rsid w:val="00533888"/>
    <w:rsid w:val="00534278"/>
    <w:rsid w:val="0053496F"/>
    <w:rsid w:val="0053523E"/>
    <w:rsid w:val="0053537C"/>
    <w:rsid w:val="00535BC7"/>
    <w:rsid w:val="00535C00"/>
    <w:rsid w:val="00535C63"/>
    <w:rsid w:val="00535C73"/>
    <w:rsid w:val="005361E4"/>
    <w:rsid w:val="005368EB"/>
    <w:rsid w:val="0053741A"/>
    <w:rsid w:val="00537BF6"/>
    <w:rsid w:val="00537E41"/>
    <w:rsid w:val="00537F4E"/>
    <w:rsid w:val="0054027C"/>
    <w:rsid w:val="00540690"/>
    <w:rsid w:val="00540887"/>
    <w:rsid w:val="00540B3F"/>
    <w:rsid w:val="00540FC5"/>
    <w:rsid w:val="005417A7"/>
    <w:rsid w:val="00541BE2"/>
    <w:rsid w:val="00541DAE"/>
    <w:rsid w:val="0054226D"/>
    <w:rsid w:val="00542346"/>
    <w:rsid w:val="00542559"/>
    <w:rsid w:val="0054352C"/>
    <w:rsid w:val="005435F4"/>
    <w:rsid w:val="00543609"/>
    <w:rsid w:val="00543A6A"/>
    <w:rsid w:val="005442CC"/>
    <w:rsid w:val="00544441"/>
    <w:rsid w:val="00544865"/>
    <w:rsid w:val="00544C18"/>
    <w:rsid w:val="00544C9F"/>
    <w:rsid w:val="00546264"/>
    <w:rsid w:val="005469B7"/>
    <w:rsid w:val="00546C91"/>
    <w:rsid w:val="005500F5"/>
    <w:rsid w:val="005500FB"/>
    <w:rsid w:val="00550DD7"/>
    <w:rsid w:val="00550E62"/>
    <w:rsid w:val="00552CAD"/>
    <w:rsid w:val="0055381A"/>
    <w:rsid w:val="0055388E"/>
    <w:rsid w:val="0055433C"/>
    <w:rsid w:val="00554460"/>
    <w:rsid w:val="005552A2"/>
    <w:rsid w:val="0055599F"/>
    <w:rsid w:val="005566E4"/>
    <w:rsid w:val="00556BFA"/>
    <w:rsid w:val="005575D1"/>
    <w:rsid w:val="00557DED"/>
    <w:rsid w:val="00560887"/>
    <w:rsid w:val="00560EAF"/>
    <w:rsid w:val="00561056"/>
    <w:rsid w:val="00561154"/>
    <w:rsid w:val="00561286"/>
    <w:rsid w:val="00561789"/>
    <w:rsid w:val="00561DD3"/>
    <w:rsid w:val="00561E87"/>
    <w:rsid w:val="0056200B"/>
    <w:rsid w:val="00562067"/>
    <w:rsid w:val="00562164"/>
    <w:rsid w:val="005626D1"/>
    <w:rsid w:val="00562BD4"/>
    <w:rsid w:val="00562DC1"/>
    <w:rsid w:val="00562FAA"/>
    <w:rsid w:val="00563239"/>
    <w:rsid w:val="005633B2"/>
    <w:rsid w:val="0056357E"/>
    <w:rsid w:val="00563936"/>
    <w:rsid w:val="00563D89"/>
    <w:rsid w:val="00564445"/>
    <w:rsid w:val="005645BA"/>
    <w:rsid w:val="00564870"/>
    <w:rsid w:val="00564E6C"/>
    <w:rsid w:val="00564EA3"/>
    <w:rsid w:val="00565204"/>
    <w:rsid w:val="005652E7"/>
    <w:rsid w:val="005654AA"/>
    <w:rsid w:val="0056626B"/>
    <w:rsid w:val="005662C7"/>
    <w:rsid w:val="005663F6"/>
    <w:rsid w:val="005666B6"/>
    <w:rsid w:val="005667EB"/>
    <w:rsid w:val="0056684F"/>
    <w:rsid w:val="00570EC6"/>
    <w:rsid w:val="0057120A"/>
    <w:rsid w:val="00571733"/>
    <w:rsid w:val="00571A67"/>
    <w:rsid w:val="00571DF7"/>
    <w:rsid w:val="00572458"/>
    <w:rsid w:val="00572EC4"/>
    <w:rsid w:val="00573054"/>
    <w:rsid w:val="005738DD"/>
    <w:rsid w:val="00573DF1"/>
    <w:rsid w:val="00573F37"/>
    <w:rsid w:val="00574EE6"/>
    <w:rsid w:val="005754AE"/>
    <w:rsid w:val="005757F6"/>
    <w:rsid w:val="00575D21"/>
    <w:rsid w:val="00576E72"/>
    <w:rsid w:val="00577928"/>
    <w:rsid w:val="00577DC5"/>
    <w:rsid w:val="00577FB5"/>
    <w:rsid w:val="00580416"/>
    <w:rsid w:val="00580555"/>
    <w:rsid w:val="00580DD3"/>
    <w:rsid w:val="00580FA2"/>
    <w:rsid w:val="00581181"/>
    <w:rsid w:val="00581748"/>
    <w:rsid w:val="00582297"/>
    <w:rsid w:val="00583339"/>
    <w:rsid w:val="0058350A"/>
    <w:rsid w:val="00583BAD"/>
    <w:rsid w:val="00584154"/>
    <w:rsid w:val="00584969"/>
    <w:rsid w:val="005852D1"/>
    <w:rsid w:val="005852FB"/>
    <w:rsid w:val="00586AE5"/>
    <w:rsid w:val="00586F08"/>
    <w:rsid w:val="00587377"/>
    <w:rsid w:val="00587A22"/>
    <w:rsid w:val="00587B36"/>
    <w:rsid w:val="0059083B"/>
    <w:rsid w:val="005908A4"/>
    <w:rsid w:val="00591451"/>
    <w:rsid w:val="005916A6"/>
    <w:rsid w:val="00591949"/>
    <w:rsid w:val="00591B08"/>
    <w:rsid w:val="0059299D"/>
    <w:rsid w:val="005935B1"/>
    <w:rsid w:val="00593DE1"/>
    <w:rsid w:val="00593E8A"/>
    <w:rsid w:val="0059403E"/>
    <w:rsid w:val="00595330"/>
    <w:rsid w:val="005956CF"/>
    <w:rsid w:val="00595C8C"/>
    <w:rsid w:val="00596A96"/>
    <w:rsid w:val="005971F3"/>
    <w:rsid w:val="005972B3"/>
    <w:rsid w:val="00597747"/>
    <w:rsid w:val="005A0621"/>
    <w:rsid w:val="005A08D0"/>
    <w:rsid w:val="005A0CB7"/>
    <w:rsid w:val="005A0D27"/>
    <w:rsid w:val="005A0FA8"/>
    <w:rsid w:val="005A10B1"/>
    <w:rsid w:val="005A13D0"/>
    <w:rsid w:val="005A155E"/>
    <w:rsid w:val="005A19E3"/>
    <w:rsid w:val="005A1A98"/>
    <w:rsid w:val="005A26B3"/>
    <w:rsid w:val="005A2BF1"/>
    <w:rsid w:val="005A2EEF"/>
    <w:rsid w:val="005A2FD3"/>
    <w:rsid w:val="005A3285"/>
    <w:rsid w:val="005A39F2"/>
    <w:rsid w:val="005A3AA2"/>
    <w:rsid w:val="005A3F8E"/>
    <w:rsid w:val="005A4783"/>
    <w:rsid w:val="005A4C13"/>
    <w:rsid w:val="005A4CDD"/>
    <w:rsid w:val="005A4F57"/>
    <w:rsid w:val="005A528F"/>
    <w:rsid w:val="005A58D5"/>
    <w:rsid w:val="005A5B05"/>
    <w:rsid w:val="005A5C6C"/>
    <w:rsid w:val="005A5D67"/>
    <w:rsid w:val="005A6085"/>
    <w:rsid w:val="005A636F"/>
    <w:rsid w:val="005A64F2"/>
    <w:rsid w:val="005A6621"/>
    <w:rsid w:val="005A7424"/>
    <w:rsid w:val="005B0346"/>
    <w:rsid w:val="005B09E9"/>
    <w:rsid w:val="005B1570"/>
    <w:rsid w:val="005B159F"/>
    <w:rsid w:val="005B17A1"/>
    <w:rsid w:val="005B2444"/>
    <w:rsid w:val="005B3BD5"/>
    <w:rsid w:val="005B4039"/>
    <w:rsid w:val="005B4886"/>
    <w:rsid w:val="005B4991"/>
    <w:rsid w:val="005B52A0"/>
    <w:rsid w:val="005B57E4"/>
    <w:rsid w:val="005B5848"/>
    <w:rsid w:val="005B5965"/>
    <w:rsid w:val="005B5ABD"/>
    <w:rsid w:val="005B5D18"/>
    <w:rsid w:val="005B6518"/>
    <w:rsid w:val="005B7574"/>
    <w:rsid w:val="005B776B"/>
    <w:rsid w:val="005B79A0"/>
    <w:rsid w:val="005C140A"/>
    <w:rsid w:val="005C1B19"/>
    <w:rsid w:val="005C1E52"/>
    <w:rsid w:val="005C2F17"/>
    <w:rsid w:val="005C36B9"/>
    <w:rsid w:val="005C3766"/>
    <w:rsid w:val="005C3860"/>
    <w:rsid w:val="005C3C26"/>
    <w:rsid w:val="005C4670"/>
    <w:rsid w:val="005C4AC4"/>
    <w:rsid w:val="005C4AE2"/>
    <w:rsid w:val="005C5925"/>
    <w:rsid w:val="005C5EB9"/>
    <w:rsid w:val="005C5F82"/>
    <w:rsid w:val="005C62DC"/>
    <w:rsid w:val="005C6394"/>
    <w:rsid w:val="005C6501"/>
    <w:rsid w:val="005C6763"/>
    <w:rsid w:val="005C68F0"/>
    <w:rsid w:val="005C7D95"/>
    <w:rsid w:val="005C7DBD"/>
    <w:rsid w:val="005D089D"/>
    <w:rsid w:val="005D17B6"/>
    <w:rsid w:val="005D1A25"/>
    <w:rsid w:val="005D2005"/>
    <w:rsid w:val="005D2CF7"/>
    <w:rsid w:val="005D3164"/>
    <w:rsid w:val="005D31BF"/>
    <w:rsid w:val="005D3FE8"/>
    <w:rsid w:val="005D4062"/>
    <w:rsid w:val="005D4072"/>
    <w:rsid w:val="005D470D"/>
    <w:rsid w:val="005D4BE5"/>
    <w:rsid w:val="005D51F9"/>
    <w:rsid w:val="005D55CE"/>
    <w:rsid w:val="005D55D3"/>
    <w:rsid w:val="005D5C5F"/>
    <w:rsid w:val="005D6134"/>
    <w:rsid w:val="005D68B4"/>
    <w:rsid w:val="005D6B8C"/>
    <w:rsid w:val="005D6F93"/>
    <w:rsid w:val="005D71B2"/>
    <w:rsid w:val="005D7E5D"/>
    <w:rsid w:val="005D7F24"/>
    <w:rsid w:val="005E0344"/>
    <w:rsid w:val="005E08AB"/>
    <w:rsid w:val="005E09A3"/>
    <w:rsid w:val="005E0B4D"/>
    <w:rsid w:val="005E1D72"/>
    <w:rsid w:val="005E1F7F"/>
    <w:rsid w:val="005E2873"/>
    <w:rsid w:val="005E2C8A"/>
    <w:rsid w:val="005E2EE6"/>
    <w:rsid w:val="005E383F"/>
    <w:rsid w:val="005E3CB3"/>
    <w:rsid w:val="005E41C3"/>
    <w:rsid w:val="005E440B"/>
    <w:rsid w:val="005E47FC"/>
    <w:rsid w:val="005E577F"/>
    <w:rsid w:val="005E59DC"/>
    <w:rsid w:val="005E5B0B"/>
    <w:rsid w:val="005E5B94"/>
    <w:rsid w:val="005E656E"/>
    <w:rsid w:val="005E66CA"/>
    <w:rsid w:val="005E675E"/>
    <w:rsid w:val="005E6BF6"/>
    <w:rsid w:val="005E732B"/>
    <w:rsid w:val="005F05CF"/>
    <w:rsid w:val="005F0956"/>
    <w:rsid w:val="005F1142"/>
    <w:rsid w:val="005F1763"/>
    <w:rsid w:val="005F1B8C"/>
    <w:rsid w:val="005F1DF5"/>
    <w:rsid w:val="005F2C85"/>
    <w:rsid w:val="005F37BC"/>
    <w:rsid w:val="005F3ABD"/>
    <w:rsid w:val="005F4E34"/>
    <w:rsid w:val="005F5542"/>
    <w:rsid w:val="005F5665"/>
    <w:rsid w:val="005F5AB9"/>
    <w:rsid w:val="005F6006"/>
    <w:rsid w:val="005F6FB2"/>
    <w:rsid w:val="005F7693"/>
    <w:rsid w:val="0060117F"/>
    <w:rsid w:val="00601219"/>
    <w:rsid w:val="006021A4"/>
    <w:rsid w:val="00602CC0"/>
    <w:rsid w:val="00602DCE"/>
    <w:rsid w:val="00604398"/>
    <w:rsid w:val="006046C4"/>
    <w:rsid w:val="00605281"/>
    <w:rsid w:val="006058FE"/>
    <w:rsid w:val="00605A36"/>
    <w:rsid w:val="00605ACC"/>
    <w:rsid w:val="00605ADB"/>
    <w:rsid w:val="006067EC"/>
    <w:rsid w:val="00606E50"/>
    <w:rsid w:val="006077E5"/>
    <w:rsid w:val="0061062F"/>
    <w:rsid w:val="006106BD"/>
    <w:rsid w:val="00611834"/>
    <w:rsid w:val="00611AFF"/>
    <w:rsid w:val="00611C9F"/>
    <w:rsid w:val="00611CF1"/>
    <w:rsid w:val="006120DC"/>
    <w:rsid w:val="00612720"/>
    <w:rsid w:val="00613AA8"/>
    <w:rsid w:val="00613FF4"/>
    <w:rsid w:val="0061404F"/>
    <w:rsid w:val="006143F1"/>
    <w:rsid w:val="006149E9"/>
    <w:rsid w:val="00614D67"/>
    <w:rsid w:val="006154BC"/>
    <w:rsid w:val="006154FB"/>
    <w:rsid w:val="00615509"/>
    <w:rsid w:val="0061687C"/>
    <w:rsid w:val="006169F5"/>
    <w:rsid w:val="00616CE3"/>
    <w:rsid w:val="00616E55"/>
    <w:rsid w:val="00617486"/>
    <w:rsid w:val="00617489"/>
    <w:rsid w:val="00617B4F"/>
    <w:rsid w:val="00617C46"/>
    <w:rsid w:val="00620A72"/>
    <w:rsid w:val="006210F3"/>
    <w:rsid w:val="00621257"/>
    <w:rsid w:val="0062148E"/>
    <w:rsid w:val="006218BF"/>
    <w:rsid w:val="00621DCE"/>
    <w:rsid w:val="006220D7"/>
    <w:rsid w:val="006228FF"/>
    <w:rsid w:val="00622D1D"/>
    <w:rsid w:val="006248DE"/>
    <w:rsid w:val="006249C2"/>
    <w:rsid w:val="0062570A"/>
    <w:rsid w:val="00626770"/>
    <w:rsid w:val="00627555"/>
    <w:rsid w:val="00627566"/>
    <w:rsid w:val="006300D0"/>
    <w:rsid w:val="0063029C"/>
    <w:rsid w:val="0063071B"/>
    <w:rsid w:val="006308A2"/>
    <w:rsid w:val="00630C85"/>
    <w:rsid w:val="00630D90"/>
    <w:rsid w:val="00630DB5"/>
    <w:rsid w:val="00632122"/>
    <w:rsid w:val="006321F9"/>
    <w:rsid w:val="006322A0"/>
    <w:rsid w:val="006322B8"/>
    <w:rsid w:val="0063297C"/>
    <w:rsid w:val="0063303D"/>
    <w:rsid w:val="00633CAA"/>
    <w:rsid w:val="00634FE1"/>
    <w:rsid w:val="006351C6"/>
    <w:rsid w:val="0063525A"/>
    <w:rsid w:val="006361FD"/>
    <w:rsid w:val="006364B1"/>
    <w:rsid w:val="0063688E"/>
    <w:rsid w:val="00636916"/>
    <w:rsid w:val="00636AD0"/>
    <w:rsid w:val="00636FF0"/>
    <w:rsid w:val="006370AA"/>
    <w:rsid w:val="00640A65"/>
    <w:rsid w:val="00640C69"/>
    <w:rsid w:val="00640CF8"/>
    <w:rsid w:val="00641F1E"/>
    <w:rsid w:val="00641FD7"/>
    <w:rsid w:val="0064226F"/>
    <w:rsid w:val="00642498"/>
    <w:rsid w:val="00642DDB"/>
    <w:rsid w:val="00642E6D"/>
    <w:rsid w:val="00643D78"/>
    <w:rsid w:val="00643DF1"/>
    <w:rsid w:val="00644012"/>
    <w:rsid w:val="00644511"/>
    <w:rsid w:val="00644FD4"/>
    <w:rsid w:val="00645638"/>
    <w:rsid w:val="006457E0"/>
    <w:rsid w:val="00645A06"/>
    <w:rsid w:val="00645B2B"/>
    <w:rsid w:val="006460E2"/>
    <w:rsid w:val="006465CC"/>
    <w:rsid w:val="00646846"/>
    <w:rsid w:val="006469DB"/>
    <w:rsid w:val="00647353"/>
    <w:rsid w:val="00647642"/>
    <w:rsid w:val="0064769F"/>
    <w:rsid w:val="006501FB"/>
    <w:rsid w:val="00650B9F"/>
    <w:rsid w:val="00650BD6"/>
    <w:rsid w:val="00651287"/>
    <w:rsid w:val="00651326"/>
    <w:rsid w:val="0065145B"/>
    <w:rsid w:val="00651496"/>
    <w:rsid w:val="00651964"/>
    <w:rsid w:val="00651B22"/>
    <w:rsid w:val="00651BE7"/>
    <w:rsid w:val="00651F8D"/>
    <w:rsid w:val="00651FD2"/>
    <w:rsid w:val="00652DB0"/>
    <w:rsid w:val="00652DC3"/>
    <w:rsid w:val="00652EF3"/>
    <w:rsid w:val="00653298"/>
    <w:rsid w:val="0065358C"/>
    <w:rsid w:val="00653C19"/>
    <w:rsid w:val="0065403A"/>
    <w:rsid w:val="00654459"/>
    <w:rsid w:val="00654D7E"/>
    <w:rsid w:val="00655AB5"/>
    <w:rsid w:val="00656320"/>
    <w:rsid w:val="00657AEF"/>
    <w:rsid w:val="0066003A"/>
    <w:rsid w:val="006600C8"/>
    <w:rsid w:val="0066052B"/>
    <w:rsid w:val="006616A0"/>
    <w:rsid w:val="00661ADA"/>
    <w:rsid w:val="00661B6E"/>
    <w:rsid w:val="00662123"/>
    <w:rsid w:val="006623DC"/>
    <w:rsid w:val="00662543"/>
    <w:rsid w:val="00662622"/>
    <w:rsid w:val="00662EAA"/>
    <w:rsid w:val="006632FB"/>
    <w:rsid w:val="0066335F"/>
    <w:rsid w:val="0066360A"/>
    <w:rsid w:val="00663A7C"/>
    <w:rsid w:val="00663CDA"/>
    <w:rsid w:val="006646D8"/>
    <w:rsid w:val="00665BFF"/>
    <w:rsid w:val="006669C9"/>
    <w:rsid w:val="00666D15"/>
    <w:rsid w:val="00667182"/>
    <w:rsid w:val="006671D1"/>
    <w:rsid w:val="00667DF2"/>
    <w:rsid w:val="00670323"/>
    <w:rsid w:val="00670DF1"/>
    <w:rsid w:val="00671345"/>
    <w:rsid w:val="00671B46"/>
    <w:rsid w:val="00671EF7"/>
    <w:rsid w:val="006722D0"/>
    <w:rsid w:val="0067284D"/>
    <w:rsid w:val="006729C8"/>
    <w:rsid w:val="00672A9B"/>
    <w:rsid w:val="006731FC"/>
    <w:rsid w:val="00675342"/>
    <w:rsid w:val="00675884"/>
    <w:rsid w:val="00676797"/>
    <w:rsid w:val="00677392"/>
    <w:rsid w:val="0068070F"/>
    <w:rsid w:val="00680A07"/>
    <w:rsid w:val="00680E28"/>
    <w:rsid w:val="00681BF8"/>
    <w:rsid w:val="00681CD3"/>
    <w:rsid w:val="00684319"/>
    <w:rsid w:val="00684490"/>
    <w:rsid w:val="006846A8"/>
    <w:rsid w:val="006850B0"/>
    <w:rsid w:val="0068681C"/>
    <w:rsid w:val="0068771C"/>
    <w:rsid w:val="006879FA"/>
    <w:rsid w:val="0069106E"/>
    <w:rsid w:val="006910D5"/>
    <w:rsid w:val="0069122C"/>
    <w:rsid w:val="006915A8"/>
    <w:rsid w:val="006927FA"/>
    <w:rsid w:val="00692D96"/>
    <w:rsid w:val="00693CBF"/>
    <w:rsid w:val="0069425F"/>
    <w:rsid w:val="006946DC"/>
    <w:rsid w:val="006955E9"/>
    <w:rsid w:val="00695D68"/>
    <w:rsid w:val="00696549"/>
    <w:rsid w:val="00696A5B"/>
    <w:rsid w:val="00696EE0"/>
    <w:rsid w:val="006976AE"/>
    <w:rsid w:val="0069785E"/>
    <w:rsid w:val="00697980"/>
    <w:rsid w:val="00697A14"/>
    <w:rsid w:val="006A0E9F"/>
    <w:rsid w:val="006A1027"/>
    <w:rsid w:val="006A1928"/>
    <w:rsid w:val="006A19EF"/>
    <w:rsid w:val="006A2044"/>
    <w:rsid w:val="006A2046"/>
    <w:rsid w:val="006A2DC2"/>
    <w:rsid w:val="006A2FED"/>
    <w:rsid w:val="006A338A"/>
    <w:rsid w:val="006A35BC"/>
    <w:rsid w:val="006A35D9"/>
    <w:rsid w:val="006A3C51"/>
    <w:rsid w:val="006A3E71"/>
    <w:rsid w:val="006A43D5"/>
    <w:rsid w:val="006A4A40"/>
    <w:rsid w:val="006A525B"/>
    <w:rsid w:val="006A541C"/>
    <w:rsid w:val="006A5691"/>
    <w:rsid w:val="006A65ED"/>
    <w:rsid w:val="006A6657"/>
    <w:rsid w:val="006A6D3E"/>
    <w:rsid w:val="006A6DC3"/>
    <w:rsid w:val="006A748D"/>
    <w:rsid w:val="006A78A3"/>
    <w:rsid w:val="006B0334"/>
    <w:rsid w:val="006B0673"/>
    <w:rsid w:val="006B069D"/>
    <w:rsid w:val="006B11B3"/>
    <w:rsid w:val="006B1AD5"/>
    <w:rsid w:val="006B3234"/>
    <w:rsid w:val="006B3AED"/>
    <w:rsid w:val="006B3C67"/>
    <w:rsid w:val="006B45F3"/>
    <w:rsid w:val="006B4E6C"/>
    <w:rsid w:val="006B4E71"/>
    <w:rsid w:val="006B4FC2"/>
    <w:rsid w:val="006B506A"/>
    <w:rsid w:val="006B50F7"/>
    <w:rsid w:val="006B52E6"/>
    <w:rsid w:val="006B5359"/>
    <w:rsid w:val="006B5369"/>
    <w:rsid w:val="006B54A6"/>
    <w:rsid w:val="006B59A5"/>
    <w:rsid w:val="006B6002"/>
    <w:rsid w:val="006B608B"/>
    <w:rsid w:val="006B6819"/>
    <w:rsid w:val="006B6C33"/>
    <w:rsid w:val="006B7322"/>
    <w:rsid w:val="006B7A25"/>
    <w:rsid w:val="006C045F"/>
    <w:rsid w:val="006C04F1"/>
    <w:rsid w:val="006C0EA9"/>
    <w:rsid w:val="006C1597"/>
    <w:rsid w:val="006C15BF"/>
    <w:rsid w:val="006C1ACF"/>
    <w:rsid w:val="006C1C99"/>
    <w:rsid w:val="006C1DB3"/>
    <w:rsid w:val="006C210A"/>
    <w:rsid w:val="006C250A"/>
    <w:rsid w:val="006C2FC2"/>
    <w:rsid w:val="006C3C7D"/>
    <w:rsid w:val="006C4196"/>
    <w:rsid w:val="006C547C"/>
    <w:rsid w:val="006C5A9E"/>
    <w:rsid w:val="006C63B0"/>
    <w:rsid w:val="006C6B11"/>
    <w:rsid w:val="006C76A2"/>
    <w:rsid w:val="006C791B"/>
    <w:rsid w:val="006C792E"/>
    <w:rsid w:val="006C7B09"/>
    <w:rsid w:val="006D0370"/>
    <w:rsid w:val="006D08BC"/>
    <w:rsid w:val="006D09A6"/>
    <w:rsid w:val="006D0FAD"/>
    <w:rsid w:val="006D1110"/>
    <w:rsid w:val="006D116C"/>
    <w:rsid w:val="006D13E5"/>
    <w:rsid w:val="006D1461"/>
    <w:rsid w:val="006D1EB8"/>
    <w:rsid w:val="006D3CEC"/>
    <w:rsid w:val="006D40A2"/>
    <w:rsid w:val="006D4D43"/>
    <w:rsid w:val="006D51BC"/>
    <w:rsid w:val="006D56EC"/>
    <w:rsid w:val="006D5C63"/>
    <w:rsid w:val="006D5DB9"/>
    <w:rsid w:val="006D5F04"/>
    <w:rsid w:val="006D63BD"/>
    <w:rsid w:val="006D6B45"/>
    <w:rsid w:val="006D6C54"/>
    <w:rsid w:val="006D783D"/>
    <w:rsid w:val="006D794C"/>
    <w:rsid w:val="006E10ED"/>
    <w:rsid w:val="006E1846"/>
    <w:rsid w:val="006E1AC7"/>
    <w:rsid w:val="006E1E64"/>
    <w:rsid w:val="006E259D"/>
    <w:rsid w:val="006E2645"/>
    <w:rsid w:val="006E2821"/>
    <w:rsid w:val="006E32D3"/>
    <w:rsid w:val="006E3394"/>
    <w:rsid w:val="006E41FC"/>
    <w:rsid w:val="006E4970"/>
    <w:rsid w:val="006E4F9E"/>
    <w:rsid w:val="006E52D9"/>
    <w:rsid w:val="006E564C"/>
    <w:rsid w:val="006E59A6"/>
    <w:rsid w:val="006E5EC5"/>
    <w:rsid w:val="006E6028"/>
    <w:rsid w:val="006E694C"/>
    <w:rsid w:val="006E6C2C"/>
    <w:rsid w:val="006E6E8F"/>
    <w:rsid w:val="006E73F7"/>
    <w:rsid w:val="006E74B8"/>
    <w:rsid w:val="006E75CD"/>
    <w:rsid w:val="006E7C42"/>
    <w:rsid w:val="006E7FB9"/>
    <w:rsid w:val="006F15B8"/>
    <w:rsid w:val="006F168A"/>
    <w:rsid w:val="006F189B"/>
    <w:rsid w:val="006F1B0F"/>
    <w:rsid w:val="006F1BF3"/>
    <w:rsid w:val="006F22A1"/>
    <w:rsid w:val="006F2440"/>
    <w:rsid w:val="006F314D"/>
    <w:rsid w:val="006F354E"/>
    <w:rsid w:val="006F5076"/>
    <w:rsid w:val="006F52D7"/>
    <w:rsid w:val="006F565A"/>
    <w:rsid w:val="006F595C"/>
    <w:rsid w:val="006F5A3C"/>
    <w:rsid w:val="006F6009"/>
    <w:rsid w:val="006F6E33"/>
    <w:rsid w:val="006F7B1F"/>
    <w:rsid w:val="006F7FA3"/>
    <w:rsid w:val="007005B7"/>
    <w:rsid w:val="00700890"/>
    <w:rsid w:val="00700908"/>
    <w:rsid w:val="00701841"/>
    <w:rsid w:val="007018FE"/>
    <w:rsid w:val="00701D3E"/>
    <w:rsid w:val="0070321D"/>
    <w:rsid w:val="00703391"/>
    <w:rsid w:val="00703A6B"/>
    <w:rsid w:val="00703AEC"/>
    <w:rsid w:val="00703D86"/>
    <w:rsid w:val="00704866"/>
    <w:rsid w:val="007048EF"/>
    <w:rsid w:val="0070525B"/>
    <w:rsid w:val="00705CAB"/>
    <w:rsid w:val="00705F11"/>
    <w:rsid w:val="00705F18"/>
    <w:rsid w:val="00706500"/>
    <w:rsid w:val="00706517"/>
    <w:rsid w:val="007068BA"/>
    <w:rsid w:val="00706AF7"/>
    <w:rsid w:val="00706CA7"/>
    <w:rsid w:val="007071B5"/>
    <w:rsid w:val="00707CDF"/>
    <w:rsid w:val="00710CC7"/>
    <w:rsid w:val="00710E47"/>
    <w:rsid w:val="00712078"/>
    <w:rsid w:val="0071268F"/>
    <w:rsid w:val="00714447"/>
    <w:rsid w:val="00714FEE"/>
    <w:rsid w:val="00716359"/>
    <w:rsid w:val="007163E4"/>
    <w:rsid w:val="00716AB1"/>
    <w:rsid w:val="0071770C"/>
    <w:rsid w:val="0071783F"/>
    <w:rsid w:val="00717BF6"/>
    <w:rsid w:val="0072061E"/>
    <w:rsid w:val="0072095A"/>
    <w:rsid w:val="007213F2"/>
    <w:rsid w:val="0072178A"/>
    <w:rsid w:val="00721952"/>
    <w:rsid w:val="00721A0E"/>
    <w:rsid w:val="00721D63"/>
    <w:rsid w:val="007227D1"/>
    <w:rsid w:val="0072356E"/>
    <w:rsid w:val="00723990"/>
    <w:rsid w:val="007239D7"/>
    <w:rsid w:val="00723B85"/>
    <w:rsid w:val="00724B62"/>
    <w:rsid w:val="007257D1"/>
    <w:rsid w:val="00725A2A"/>
    <w:rsid w:val="007265D8"/>
    <w:rsid w:val="00726853"/>
    <w:rsid w:val="007268BB"/>
    <w:rsid w:val="00726D09"/>
    <w:rsid w:val="00726E22"/>
    <w:rsid w:val="00726E34"/>
    <w:rsid w:val="00727E7C"/>
    <w:rsid w:val="00727F6A"/>
    <w:rsid w:val="0073027D"/>
    <w:rsid w:val="0073066C"/>
    <w:rsid w:val="007307C4"/>
    <w:rsid w:val="00730A09"/>
    <w:rsid w:val="00730AB9"/>
    <w:rsid w:val="00731A3F"/>
    <w:rsid w:val="00731AD1"/>
    <w:rsid w:val="00731D74"/>
    <w:rsid w:val="00732840"/>
    <w:rsid w:val="00732B0E"/>
    <w:rsid w:val="00732C7B"/>
    <w:rsid w:val="007335A8"/>
    <w:rsid w:val="007336EB"/>
    <w:rsid w:val="00733C0E"/>
    <w:rsid w:val="00733C4B"/>
    <w:rsid w:val="0073421E"/>
    <w:rsid w:val="007346FB"/>
    <w:rsid w:val="00734A0B"/>
    <w:rsid w:val="00734D2B"/>
    <w:rsid w:val="00735F6F"/>
    <w:rsid w:val="0073690D"/>
    <w:rsid w:val="00736A85"/>
    <w:rsid w:val="00736C06"/>
    <w:rsid w:val="00736F79"/>
    <w:rsid w:val="0073706A"/>
    <w:rsid w:val="007373B0"/>
    <w:rsid w:val="00737705"/>
    <w:rsid w:val="007378AB"/>
    <w:rsid w:val="00737946"/>
    <w:rsid w:val="0073796E"/>
    <w:rsid w:val="0074005A"/>
    <w:rsid w:val="00740235"/>
    <w:rsid w:val="007408D4"/>
    <w:rsid w:val="00740E2A"/>
    <w:rsid w:val="00740F86"/>
    <w:rsid w:val="007414EC"/>
    <w:rsid w:val="00741511"/>
    <w:rsid w:val="00741A34"/>
    <w:rsid w:val="007420AC"/>
    <w:rsid w:val="007420C1"/>
    <w:rsid w:val="00742617"/>
    <w:rsid w:val="00742796"/>
    <w:rsid w:val="00742AD7"/>
    <w:rsid w:val="00743226"/>
    <w:rsid w:val="007435FB"/>
    <w:rsid w:val="00743800"/>
    <w:rsid w:val="00743B69"/>
    <w:rsid w:val="0074482E"/>
    <w:rsid w:val="00744CA1"/>
    <w:rsid w:val="00745120"/>
    <w:rsid w:val="00745746"/>
    <w:rsid w:val="007458C1"/>
    <w:rsid w:val="007459C8"/>
    <w:rsid w:val="00746467"/>
    <w:rsid w:val="00746568"/>
    <w:rsid w:val="007467AF"/>
    <w:rsid w:val="00746F6E"/>
    <w:rsid w:val="00747137"/>
    <w:rsid w:val="0074713A"/>
    <w:rsid w:val="00747406"/>
    <w:rsid w:val="00747A5F"/>
    <w:rsid w:val="00747CB5"/>
    <w:rsid w:val="0075033C"/>
    <w:rsid w:val="007503A8"/>
    <w:rsid w:val="0075045E"/>
    <w:rsid w:val="007518B5"/>
    <w:rsid w:val="007529A7"/>
    <w:rsid w:val="00752D08"/>
    <w:rsid w:val="0075342B"/>
    <w:rsid w:val="00755CE2"/>
    <w:rsid w:val="007567F1"/>
    <w:rsid w:val="007571D3"/>
    <w:rsid w:val="00757216"/>
    <w:rsid w:val="00760065"/>
    <w:rsid w:val="00760395"/>
    <w:rsid w:val="0076091B"/>
    <w:rsid w:val="00760A33"/>
    <w:rsid w:val="00761477"/>
    <w:rsid w:val="0076157A"/>
    <w:rsid w:val="00761869"/>
    <w:rsid w:val="007624BF"/>
    <w:rsid w:val="007628E2"/>
    <w:rsid w:val="00763049"/>
    <w:rsid w:val="0076352F"/>
    <w:rsid w:val="00764276"/>
    <w:rsid w:val="0076436C"/>
    <w:rsid w:val="007646C1"/>
    <w:rsid w:val="00764A65"/>
    <w:rsid w:val="00764DC6"/>
    <w:rsid w:val="00764DCA"/>
    <w:rsid w:val="007650E8"/>
    <w:rsid w:val="0076555D"/>
    <w:rsid w:val="00765819"/>
    <w:rsid w:val="0076619E"/>
    <w:rsid w:val="0076630C"/>
    <w:rsid w:val="00766329"/>
    <w:rsid w:val="00767B91"/>
    <w:rsid w:val="00767E2E"/>
    <w:rsid w:val="00770090"/>
    <w:rsid w:val="00771EF2"/>
    <w:rsid w:val="00773353"/>
    <w:rsid w:val="00773C5D"/>
    <w:rsid w:val="00773D63"/>
    <w:rsid w:val="00774363"/>
    <w:rsid w:val="00776517"/>
    <w:rsid w:val="00780683"/>
    <w:rsid w:val="00780E64"/>
    <w:rsid w:val="00781119"/>
    <w:rsid w:val="0078147D"/>
    <w:rsid w:val="00781BA8"/>
    <w:rsid w:val="007822EF"/>
    <w:rsid w:val="0078236A"/>
    <w:rsid w:val="007827EC"/>
    <w:rsid w:val="00783A1F"/>
    <w:rsid w:val="00783AC7"/>
    <w:rsid w:val="00783AFA"/>
    <w:rsid w:val="00783CB7"/>
    <w:rsid w:val="00783D03"/>
    <w:rsid w:val="00784123"/>
    <w:rsid w:val="00784781"/>
    <w:rsid w:val="00784ED5"/>
    <w:rsid w:val="00784F4F"/>
    <w:rsid w:val="00785427"/>
    <w:rsid w:val="00786309"/>
    <w:rsid w:val="0078677B"/>
    <w:rsid w:val="00787AA2"/>
    <w:rsid w:val="00787CFC"/>
    <w:rsid w:val="0079022A"/>
    <w:rsid w:val="0079033B"/>
    <w:rsid w:val="00790540"/>
    <w:rsid w:val="00790BB1"/>
    <w:rsid w:val="00790CC2"/>
    <w:rsid w:val="00791006"/>
    <w:rsid w:val="00791130"/>
    <w:rsid w:val="007912D0"/>
    <w:rsid w:val="00791C01"/>
    <w:rsid w:val="00791F84"/>
    <w:rsid w:val="00792D25"/>
    <w:rsid w:val="0079351C"/>
    <w:rsid w:val="00793682"/>
    <w:rsid w:val="00793E32"/>
    <w:rsid w:val="0079552C"/>
    <w:rsid w:val="00795C27"/>
    <w:rsid w:val="00795D64"/>
    <w:rsid w:val="00795E5D"/>
    <w:rsid w:val="00795FFA"/>
    <w:rsid w:val="00796727"/>
    <w:rsid w:val="0079675C"/>
    <w:rsid w:val="007968CA"/>
    <w:rsid w:val="00796B87"/>
    <w:rsid w:val="00796EDE"/>
    <w:rsid w:val="00797282"/>
    <w:rsid w:val="00797332"/>
    <w:rsid w:val="00797432"/>
    <w:rsid w:val="007977B0"/>
    <w:rsid w:val="00797D20"/>
    <w:rsid w:val="007A0254"/>
    <w:rsid w:val="007A02B2"/>
    <w:rsid w:val="007A0AC9"/>
    <w:rsid w:val="007A0FB4"/>
    <w:rsid w:val="007A1332"/>
    <w:rsid w:val="007A2C3C"/>
    <w:rsid w:val="007A33A1"/>
    <w:rsid w:val="007A3BA1"/>
    <w:rsid w:val="007A3EEA"/>
    <w:rsid w:val="007A409B"/>
    <w:rsid w:val="007A43D3"/>
    <w:rsid w:val="007A43FF"/>
    <w:rsid w:val="007A4AA0"/>
    <w:rsid w:val="007A534B"/>
    <w:rsid w:val="007A5879"/>
    <w:rsid w:val="007A5B9F"/>
    <w:rsid w:val="007A5D3C"/>
    <w:rsid w:val="007A690F"/>
    <w:rsid w:val="007A6FD5"/>
    <w:rsid w:val="007A72C2"/>
    <w:rsid w:val="007A738E"/>
    <w:rsid w:val="007B00E6"/>
    <w:rsid w:val="007B040B"/>
    <w:rsid w:val="007B153C"/>
    <w:rsid w:val="007B1DFC"/>
    <w:rsid w:val="007B1EA1"/>
    <w:rsid w:val="007B1F13"/>
    <w:rsid w:val="007B2087"/>
    <w:rsid w:val="007B2213"/>
    <w:rsid w:val="007B25E5"/>
    <w:rsid w:val="007B2C1C"/>
    <w:rsid w:val="007B2E56"/>
    <w:rsid w:val="007B3918"/>
    <w:rsid w:val="007B40D3"/>
    <w:rsid w:val="007B44E0"/>
    <w:rsid w:val="007B46F4"/>
    <w:rsid w:val="007B4B74"/>
    <w:rsid w:val="007B4CA9"/>
    <w:rsid w:val="007B5081"/>
    <w:rsid w:val="007B527A"/>
    <w:rsid w:val="007B6109"/>
    <w:rsid w:val="007B6175"/>
    <w:rsid w:val="007B6309"/>
    <w:rsid w:val="007B65D5"/>
    <w:rsid w:val="007B69EF"/>
    <w:rsid w:val="007B6BB3"/>
    <w:rsid w:val="007B6D39"/>
    <w:rsid w:val="007B75BF"/>
    <w:rsid w:val="007B7F00"/>
    <w:rsid w:val="007C09D1"/>
    <w:rsid w:val="007C110D"/>
    <w:rsid w:val="007C12CA"/>
    <w:rsid w:val="007C2C71"/>
    <w:rsid w:val="007C2EEC"/>
    <w:rsid w:val="007C33D1"/>
    <w:rsid w:val="007C3C1D"/>
    <w:rsid w:val="007C4B66"/>
    <w:rsid w:val="007C4E5F"/>
    <w:rsid w:val="007C55B9"/>
    <w:rsid w:val="007C575D"/>
    <w:rsid w:val="007C683E"/>
    <w:rsid w:val="007C73CF"/>
    <w:rsid w:val="007C77DE"/>
    <w:rsid w:val="007D009C"/>
    <w:rsid w:val="007D07F7"/>
    <w:rsid w:val="007D098A"/>
    <w:rsid w:val="007D10D1"/>
    <w:rsid w:val="007D151F"/>
    <w:rsid w:val="007D16D8"/>
    <w:rsid w:val="007D199A"/>
    <w:rsid w:val="007D1FCE"/>
    <w:rsid w:val="007D23DF"/>
    <w:rsid w:val="007D2BE4"/>
    <w:rsid w:val="007D2EBE"/>
    <w:rsid w:val="007D32A8"/>
    <w:rsid w:val="007D3801"/>
    <w:rsid w:val="007D381D"/>
    <w:rsid w:val="007D3ADA"/>
    <w:rsid w:val="007D3EAE"/>
    <w:rsid w:val="007D3FA6"/>
    <w:rsid w:val="007D467C"/>
    <w:rsid w:val="007D4F0C"/>
    <w:rsid w:val="007D6397"/>
    <w:rsid w:val="007D66FF"/>
    <w:rsid w:val="007D6A01"/>
    <w:rsid w:val="007D7EC3"/>
    <w:rsid w:val="007D7F5F"/>
    <w:rsid w:val="007E00BA"/>
    <w:rsid w:val="007E02C7"/>
    <w:rsid w:val="007E0C50"/>
    <w:rsid w:val="007E1C07"/>
    <w:rsid w:val="007E203C"/>
    <w:rsid w:val="007E26F3"/>
    <w:rsid w:val="007E2C9C"/>
    <w:rsid w:val="007E319D"/>
    <w:rsid w:val="007E336D"/>
    <w:rsid w:val="007E357D"/>
    <w:rsid w:val="007E3FCF"/>
    <w:rsid w:val="007E416B"/>
    <w:rsid w:val="007E48F4"/>
    <w:rsid w:val="007E4E56"/>
    <w:rsid w:val="007E5104"/>
    <w:rsid w:val="007E5926"/>
    <w:rsid w:val="007E6877"/>
    <w:rsid w:val="007E760B"/>
    <w:rsid w:val="007E7E82"/>
    <w:rsid w:val="007E7FCD"/>
    <w:rsid w:val="007F0015"/>
    <w:rsid w:val="007F0122"/>
    <w:rsid w:val="007F043B"/>
    <w:rsid w:val="007F0AB3"/>
    <w:rsid w:val="007F101B"/>
    <w:rsid w:val="007F16D4"/>
    <w:rsid w:val="007F18E0"/>
    <w:rsid w:val="007F24B6"/>
    <w:rsid w:val="007F27B1"/>
    <w:rsid w:val="007F2880"/>
    <w:rsid w:val="007F2C76"/>
    <w:rsid w:val="007F2E29"/>
    <w:rsid w:val="007F3035"/>
    <w:rsid w:val="007F3455"/>
    <w:rsid w:val="007F38D5"/>
    <w:rsid w:val="007F390E"/>
    <w:rsid w:val="007F42C9"/>
    <w:rsid w:val="007F45D1"/>
    <w:rsid w:val="007F5D99"/>
    <w:rsid w:val="007F640C"/>
    <w:rsid w:val="007F6474"/>
    <w:rsid w:val="007F6A78"/>
    <w:rsid w:val="007F7D16"/>
    <w:rsid w:val="008010CC"/>
    <w:rsid w:val="00801262"/>
    <w:rsid w:val="00802483"/>
    <w:rsid w:val="008026E1"/>
    <w:rsid w:val="008027DF"/>
    <w:rsid w:val="00803768"/>
    <w:rsid w:val="00803BD1"/>
    <w:rsid w:val="00803D94"/>
    <w:rsid w:val="008044A8"/>
    <w:rsid w:val="00804D17"/>
    <w:rsid w:val="0080540E"/>
    <w:rsid w:val="00805443"/>
    <w:rsid w:val="00805659"/>
    <w:rsid w:val="00805AAE"/>
    <w:rsid w:val="00805E1E"/>
    <w:rsid w:val="008065E8"/>
    <w:rsid w:val="00806620"/>
    <w:rsid w:val="00806DEA"/>
    <w:rsid w:val="008073D6"/>
    <w:rsid w:val="008106EF"/>
    <w:rsid w:val="00810C35"/>
    <w:rsid w:val="00811352"/>
    <w:rsid w:val="008116E9"/>
    <w:rsid w:val="008119A2"/>
    <w:rsid w:val="00811A16"/>
    <w:rsid w:val="00812133"/>
    <w:rsid w:val="00812497"/>
    <w:rsid w:val="008125A3"/>
    <w:rsid w:val="00812F9D"/>
    <w:rsid w:val="008130B1"/>
    <w:rsid w:val="0081315E"/>
    <w:rsid w:val="0081399B"/>
    <w:rsid w:val="008139C8"/>
    <w:rsid w:val="008146FC"/>
    <w:rsid w:val="00814A30"/>
    <w:rsid w:val="008153B7"/>
    <w:rsid w:val="00815AD6"/>
    <w:rsid w:val="008160CC"/>
    <w:rsid w:val="00817422"/>
    <w:rsid w:val="00817804"/>
    <w:rsid w:val="0081782A"/>
    <w:rsid w:val="0082026E"/>
    <w:rsid w:val="00820E99"/>
    <w:rsid w:val="00821F2F"/>
    <w:rsid w:val="00822438"/>
    <w:rsid w:val="00822687"/>
    <w:rsid w:val="008227B0"/>
    <w:rsid w:val="008229BA"/>
    <w:rsid w:val="008236E8"/>
    <w:rsid w:val="008238AF"/>
    <w:rsid w:val="008239F5"/>
    <w:rsid w:val="00823AB3"/>
    <w:rsid w:val="00823FFD"/>
    <w:rsid w:val="00824151"/>
    <w:rsid w:val="008257A4"/>
    <w:rsid w:val="008257A5"/>
    <w:rsid w:val="008258FE"/>
    <w:rsid w:val="00825C50"/>
    <w:rsid w:val="00826D30"/>
    <w:rsid w:val="0083078E"/>
    <w:rsid w:val="00830A5F"/>
    <w:rsid w:val="00830FD4"/>
    <w:rsid w:val="008314BF"/>
    <w:rsid w:val="0083247A"/>
    <w:rsid w:val="00832483"/>
    <w:rsid w:val="00832494"/>
    <w:rsid w:val="00832B96"/>
    <w:rsid w:val="00832E0A"/>
    <w:rsid w:val="00833889"/>
    <w:rsid w:val="00834EAC"/>
    <w:rsid w:val="008355ED"/>
    <w:rsid w:val="0083577A"/>
    <w:rsid w:val="008364C8"/>
    <w:rsid w:val="008365A8"/>
    <w:rsid w:val="00836A1E"/>
    <w:rsid w:val="00836FDA"/>
    <w:rsid w:val="00837349"/>
    <w:rsid w:val="00837466"/>
    <w:rsid w:val="008375B4"/>
    <w:rsid w:val="008379CB"/>
    <w:rsid w:val="00837FF1"/>
    <w:rsid w:val="0084031A"/>
    <w:rsid w:val="008405A6"/>
    <w:rsid w:val="0084060B"/>
    <w:rsid w:val="00840865"/>
    <w:rsid w:val="00841285"/>
    <w:rsid w:val="00842216"/>
    <w:rsid w:val="00843114"/>
    <w:rsid w:val="008433E9"/>
    <w:rsid w:val="008433F3"/>
    <w:rsid w:val="0084351C"/>
    <w:rsid w:val="00843750"/>
    <w:rsid w:val="0084376C"/>
    <w:rsid w:val="00843AB9"/>
    <w:rsid w:val="00843EF8"/>
    <w:rsid w:val="00844867"/>
    <w:rsid w:val="008448D1"/>
    <w:rsid w:val="00845043"/>
    <w:rsid w:val="00845080"/>
    <w:rsid w:val="00845390"/>
    <w:rsid w:val="00845F20"/>
    <w:rsid w:val="0084601B"/>
    <w:rsid w:val="0084639A"/>
    <w:rsid w:val="0084662D"/>
    <w:rsid w:val="00846B9C"/>
    <w:rsid w:val="00846EAA"/>
    <w:rsid w:val="00847146"/>
    <w:rsid w:val="00847A01"/>
    <w:rsid w:val="00847C2D"/>
    <w:rsid w:val="00847C33"/>
    <w:rsid w:val="00847EE2"/>
    <w:rsid w:val="00850F8A"/>
    <w:rsid w:val="00850FB5"/>
    <w:rsid w:val="0085158D"/>
    <w:rsid w:val="008517CD"/>
    <w:rsid w:val="00852100"/>
    <w:rsid w:val="008522DD"/>
    <w:rsid w:val="008523A3"/>
    <w:rsid w:val="00852452"/>
    <w:rsid w:val="0085259C"/>
    <w:rsid w:val="0085354E"/>
    <w:rsid w:val="00853E16"/>
    <w:rsid w:val="00853F45"/>
    <w:rsid w:val="0085441B"/>
    <w:rsid w:val="0085489C"/>
    <w:rsid w:val="00854E50"/>
    <w:rsid w:val="008552BC"/>
    <w:rsid w:val="00855779"/>
    <w:rsid w:val="008558FB"/>
    <w:rsid w:val="00855E67"/>
    <w:rsid w:val="0085670F"/>
    <w:rsid w:val="00856710"/>
    <w:rsid w:val="008567BE"/>
    <w:rsid w:val="00856D03"/>
    <w:rsid w:val="0085748F"/>
    <w:rsid w:val="00857A52"/>
    <w:rsid w:val="00860227"/>
    <w:rsid w:val="008606F0"/>
    <w:rsid w:val="00861757"/>
    <w:rsid w:val="00861C29"/>
    <w:rsid w:val="008620FC"/>
    <w:rsid w:val="00862B11"/>
    <w:rsid w:val="00862DEB"/>
    <w:rsid w:val="0086309F"/>
    <w:rsid w:val="00863C97"/>
    <w:rsid w:val="008645EA"/>
    <w:rsid w:val="00864D60"/>
    <w:rsid w:val="00865387"/>
    <w:rsid w:val="00865489"/>
    <w:rsid w:val="0086553D"/>
    <w:rsid w:val="00865CAF"/>
    <w:rsid w:val="00865EE7"/>
    <w:rsid w:val="00865EF9"/>
    <w:rsid w:val="00866957"/>
    <w:rsid w:val="0086698D"/>
    <w:rsid w:val="00867F9F"/>
    <w:rsid w:val="008700CF"/>
    <w:rsid w:val="00870800"/>
    <w:rsid w:val="00870BAF"/>
    <w:rsid w:val="008721E9"/>
    <w:rsid w:val="00872F20"/>
    <w:rsid w:val="0087301B"/>
    <w:rsid w:val="008741C6"/>
    <w:rsid w:val="00874FEB"/>
    <w:rsid w:val="0087504E"/>
    <w:rsid w:val="008751B6"/>
    <w:rsid w:val="008778BF"/>
    <w:rsid w:val="008779BF"/>
    <w:rsid w:val="00877A6F"/>
    <w:rsid w:val="00877AD4"/>
    <w:rsid w:val="00877BB0"/>
    <w:rsid w:val="00880611"/>
    <w:rsid w:val="0088064F"/>
    <w:rsid w:val="00880BAE"/>
    <w:rsid w:val="0088150A"/>
    <w:rsid w:val="008815BF"/>
    <w:rsid w:val="00881B6F"/>
    <w:rsid w:val="00881E7E"/>
    <w:rsid w:val="0088225D"/>
    <w:rsid w:val="0088283F"/>
    <w:rsid w:val="00882922"/>
    <w:rsid w:val="00882A88"/>
    <w:rsid w:val="00882AA4"/>
    <w:rsid w:val="00882B1D"/>
    <w:rsid w:val="0088326A"/>
    <w:rsid w:val="0088351E"/>
    <w:rsid w:val="008837C6"/>
    <w:rsid w:val="00883E22"/>
    <w:rsid w:val="00884273"/>
    <w:rsid w:val="0088458F"/>
    <w:rsid w:val="00884981"/>
    <w:rsid w:val="00884DE3"/>
    <w:rsid w:val="00884E43"/>
    <w:rsid w:val="0088569A"/>
    <w:rsid w:val="00886215"/>
    <w:rsid w:val="008863B0"/>
    <w:rsid w:val="00886C8A"/>
    <w:rsid w:val="0088749F"/>
    <w:rsid w:val="008876AD"/>
    <w:rsid w:val="00887EC6"/>
    <w:rsid w:val="0089084C"/>
    <w:rsid w:val="0089108A"/>
    <w:rsid w:val="008911EE"/>
    <w:rsid w:val="008921C7"/>
    <w:rsid w:val="008922DE"/>
    <w:rsid w:val="00892D77"/>
    <w:rsid w:val="008932ED"/>
    <w:rsid w:val="00893409"/>
    <w:rsid w:val="00893D9F"/>
    <w:rsid w:val="008940D7"/>
    <w:rsid w:val="00895336"/>
    <w:rsid w:val="00895907"/>
    <w:rsid w:val="00896F4A"/>
    <w:rsid w:val="008975E3"/>
    <w:rsid w:val="008A0141"/>
    <w:rsid w:val="008A086D"/>
    <w:rsid w:val="008A1186"/>
    <w:rsid w:val="008A126F"/>
    <w:rsid w:val="008A13C9"/>
    <w:rsid w:val="008A14E1"/>
    <w:rsid w:val="008A17DA"/>
    <w:rsid w:val="008A2379"/>
    <w:rsid w:val="008A24F0"/>
    <w:rsid w:val="008A2539"/>
    <w:rsid w:val="008A2624"/>
    <w:rsid w:val="008A36A8"/>
    <w:rsid w:val="008A3D01"/>
    <w:rsid w:val="008A4329"/>
    <w:rsid w:val="008A4F5E"/>
    <w:rsid w:val="008A50D5"/>
    <w:rsid w:val="008A578E"/>
    <w:rsid w:val="008A5A45"/>
    <w:rsid w:val="008A5AE6"/>
    <w:rsid w:val="008A67CC"/>
    <w:rsid w:val="008A6BBE"/>
    <w:rsid w:val="008A7C2A"/>
    <w:rsid w:val="008A7E51"/>
    <w:rsid w:val="008B116D"/>
    <w:rsid w:val="008B1211"/>
    <w:rsid w:val="008B1519"/>
    <w:rsid w:val="008B19DF"/>
    <w:rsid w:val="008B20AF"/>
    <w:rsid w:val="008B2309"/>
    <w:rsid w:val="008B2EAB"/>
    <w:rsid w:val="008B3262"/>
    <w:rsid w:val="008B32E2"/>
    <w:rsid w:val="008B3AF1"/>
    <w:rsid w:val="008B3F18"/>
    <w:rsid w:val="008B4E41"/>
    <w:rsid w:val="008B57FE"/>
    <w:rsid w:val="008B5EFA"/>
    <w:rsid w:val="008B63AE"/>
    <w:rsid w:val="008B7848"/>
    <w:rsid w:val="008B7BCC"/>
    <w:rsid w:val="008C00DE"/>
    <w:rsid w:val="008C0CD0"/>
    <w:rsid w:val="008C1279"/>
    <w:rsid w:val="008C12B3"/>
    <w:rsid w:val="008C1421"/>
    <w:rsid w:val="008C3012"/>
    <w:rsid w:val="008C36D5"/>
    <w:rsid w:val="008C4363"/>
    <w:rsid w:val="008C50C1"/>
    <w:rsid w:val="008C50C3"/>
    <w:rsid w:val="008C544A"/>
    <w:rsid w:val="008C56C4"/>
    <w:rsid w:val="008C63D6"/>
    <w:rsid w:val="008C6825"/>
    <w:rsid w:val="008C6DDD"/>
    <w:rsid w:val="008C7094"/>
    <w:rsid w:val="008C77F2"/>
    <w:rsid w:val="008C7806"/>
    <w:rsid w:val="008D020D"/>
    <w:rsid w:val="008D0E39"/>
    <w:rsid w:val="008D1171"/>
    <w:rsid w:val="008D1386"/>
    <w:rsid w:val="008D1D58"/>
    <w:rsid w:val="008D2298"/>
    <w:rsid w:val="008D22C7"/>
    <w:rsid w:val="008D29E8"/>
    <w:rsid w:val="008D2B97"/>
    <w:rsid w:val="008D2CE2"/>
    <w:rsid w:val="008D4052"/>
    <w:rsid w:val="008D4687"/>
    <w:rsid w:val="008D49A5"/>
    <w:rsid w:val="008D4E54"/>
    <w:rsid w:val="008D579B"/>
    <w:rsid w:val="008D6A62"/>
    <w:rsid w:val="008D6B10"/>
    <w:rsid w:val="008D6C81"/>
    <w:rsid w:val="008D77C8"/>
    <w:rsid w:val="008D7C51"/>
    <w:rsid w:val="008E2620"/>
    <w:rsid w:val="008E2C9B"/>
    <w:rsid w:val="008E2F65"/>
    <w:rsid w:val="008E374F"/>
    <w:rsid w:val="008E3949"/>
    <w:rsid w:val="008E3E91"/>
    <w:rsid w:val="008E4265"/>
    <w:rsid w:val="008E45DF"/>
    <w:rsid w:val="008E4685"/>
    <w:rsid w:val="008E52B2"/>
    <w:rsid w:val="008E57C9"/>
    <w:rsid w:val="008E5DDF"/>
    <w:rsid w:val="008E6CF0"/>
    <w:rsid w:val="008E6E4D"/>
    <w:rsid w:val="008E72B9"/>
    <w:rsid w:val="008E732E"/>
    <w:rsid w:val="008E73C4"/>
    <w:rsid w:val="008E74CF"/>
    <w:rsid w:val="008F0925"/>
    <w:rsid w:val="008F1439"/>
    <w:rsid w:val="008F1B92"/>
    <w:rsid w:val="008F1DBA"/>
    <w:rsid w:val="008F2213"/>
    <w:rsid w:val="008F2F14"/>
    <w:rsid w:val="008F368C"/>
    <w:rsid w:val="008F48A3"/>
    <w:rsid w:val="008F4D0E"/>
    <w:rsid w:val="008F54FE"/>
    <w:rsid w:val="008F553B"/>
    <w:rsid w:val="008F59D6"/>
    <w:rsid w:val="008F6E2E"/>
    <w:rsid w:val="008F7051"/>
    <w:rsid w:val="008F7F59"/>
    <w:rsid w:val="0090037B"/>
    <w:rsid w:val="00900B37"/>
    <w:rsid w:val="00901D27"/>
    <w:rsid w:val="00902C88"/>
    <w:rsid w:val="00902CBD"/>
    <w:rsid w:val="00902F98"/>
    <w:rsid w:val="009033A9"/>
    <w:rsid w:val="00903510"/>
    <w:rsid w:val="00904675"/>
    <w:rsid w:val="00904C47"/>
    <w:rsid w:val="00905618"/>
    <w:rsid w:val="0090581D"/>
    <w:rsid w:val="00905D08"/>
    <w:rsid w:val="00905D52"/>
    <w:rsid w:val="00905FCB"/>
    <w:rsid w:val="00906634"/>
    <w:rsid w:val="00906E04"/>
    <w:rsid w:val="00907302"/>
    <w:rsid w:val="009073DF"/>
    <w:rsid w:val="00907C24"/>
    <w:rsid w:val="00907DEF"/>
    <w:rsid w:val="00907F51"/>
    <w:rsid w:val="009100F6"/>
    <w:rsid w:val="00910578"/>
    <w:rsid w:val="009105A1"/>
    <w:rsid w:val="009106B1"/>
    <w:rsid w:val="00910C96"/>
    <w:rsid w:val="009118E5"/>
    <w:rsid w:val="0091190B"/>
    <w:rsid w:val="0091207D"/>
    <w:rsid w:val="009120C6"/>
    <w:rsid w:val="00912561"/>
    <w:rsid w:val="009128DF"/>
    <w:rsid w:val="00912A52"/>
    <w:rsid w:val="00912EA2"/>
    <w:rsid w:val="00912F99"/>
    <w:rsid w:val="009132C9"/>
    <w:rsid w:val="00913869"/>
    <w:rsid w:val="0091439C"/>
    <w:rsid w:val="00914911"/>
    <w:rsid w:val="00914B4A"/>
    <w:rsid w:val="00914FAD"/>
    <w:rsid w:val="0091588E"/>
    <w:rsid w:val="00915CC3"/>
    <w:rsid w:val="00915EC5"/>
    <w:rsid w:val="00917185"/>
    <w:rsid w:val="00917E25"/>
    <w:rsid w:val="00917E56"/>
    <w:rsid w:val="00920500"/>
    <w:rsid w:val="00920572"/>
    <w:rsid w:val="009209F2"/>
    <w:rsid w:val="00920A9E"/>
    <w:rsid w:val="00920BF2"/>
    <w:rsid w:val="00920D10"/>
    <w:rsid w:val="00921B71"/>
    <w:rsid w:val="00921D7C"/>
    <w:rsid w:val="0092216B"/>
    <w:rsid w:val="00922675"/>
    <w:rsid w:val="00922AE7"/>
    <w:rsid w:val="009231D5"/>
    <w:rsid w:val="00923409"/>
    <w:rsid w:val="00923636"/>
    <w:rsid w:val="00923F28"/>
    <w:rsid w:val="00923FC1"/>
    <w:rsid w:val="00924514"/>
    <w:rsid w:val="009247AC"/>
    <w:rsid w:val="00925EE7"/>
    <w:rsid w:val="00926B7E"/>
    <w:rsid w:val="009278AA"/>
    <w:rsid w:val="00927C83"/>
    <w:rsid w:val="00930623"/>
    <w:rsid w:val="0093079D"/>
    <w:rsid w:val="00931116"/>
    <w:rsid w:val="00931ADE"/>
    <w:rsid w:val="0093209D"/>
    <w:rsid w:val="00932394"/>
    <w:rsid w:val="00932CE7"/>
    <w:rsid w:val="00934895"/>
    <w:rsid w:val="009349A9"/>
    <w:rsid w:val="00936489"/>
    <w:rsid w:val="00936C52"/>
    <w:rsid w:val="009371CF"/>
    <w:rsid w:val="009378DF"/>
    <w:rsid w:val="009379B0"/>
    <w:rsid w:val="009402B7"/>
    <w:rsid w:val="00940995"/>
    <w:rsid w:val="009424AE"/>
    <w:rsid w:val="00942705"/>
    <w:rsid w:val="00942C94"/>
    <w:rsid w:val="00942DFC"/>
    <w:rsid w:val="0094384A"/>
    <w:rsid w:val="00943B6D"/>
    <w:rsid w:val="00943CF9"/>
    <w:rsid w:val="00943EC5"/>
    <w:rsid w:val="009442C0"/>
    <w:rsid w:val="00945536"/>
    <w:rsid w:val="00945700"/>
    <w:rsid w:val="00946334"/>
    <w:rsid w:val="00946454"/>
    <w:rsid w:val="00946728"/>
    <w:rsid w:val="00946ED5"/>
    <w:rsid w:val="00946EFF"/>
    <w:rsid w:val="00947086"/>
    <w:rsid w:val="0095078C"/>
    <w:rsid w:val="009507AD"/>
    <w:rsid w:val="00950982"/>
    <w:rsid w:val="00950B5F"/>
    <w:rsid w:val="00950D30"/>
    <w:rsid w:val="009518FF"/>
    <w:rsid w:val="00951A5D"/>
    <w:rsid w:val="00951C79"/>
    <w:rsid w:val="00951D6B"/>
    <w:rsid w:val="0095261B"/>
    <w:rsid w:val="009528E4"/>
    <w:rsid w:val="0095390B"/>
    <w:rsid w:val="00953E77"/>
    <w:rsid w:val="0095489B"/>
    <w:rsid w:val="009557C6"/>
    <w:rsid w:val="00955D58"/>
    <w:rsid w:val="00956274"/>
    <w:rsid w:val="00956A50"/>
    <w:rsid w:val="00956E51"/>
    <w:rsid w:val="00957C7F"/>
    <w:rsid w:val="00957FC1"/>
    <w:rsid w:val="00960CF6"/>
    <w:rsid w:val="00960F7F"/>
    <w:rsid w:val="0096184A"/>
    <w:rsid w:val="00962B20"/>
    <w:rsid w:val="00962C04"/>
    <w:rsid w:val="00963524"/>
    <w:rsid w:val="00964154"/>
    <w:rsid w:val="00964B73"/>
    <w:rsid w:val="0096522C"/>
    <w:rsid w:val="0096577D"/>
    <w:rsid w:val="00965A89"/>
    <w:rsid w:val="00965D81"/>
    <w:rsid w:val="00965F3C"/>
    <w:rsid w:val="00966113"/>
    <w:rsid w:val="00966126"/>
    <w:rsid w:val="009663F6"/>
    <w:rsid w:val="0096645A"/>
    <w:rsid w:val="0096666D"/>
    <w:rsid w:val="009669C4"/>
    <w:rsid w:val="00966FB9"/>
    <w:rsid w:val="009671CD"/>
    <w:rsid w:val="00967290"/>
    <w:rsid w:val="009675BF"/>
    <w:rsid w:val="0096799E"/>
    <w:rsid w:val="00970254"/>
    <w:rsid w:val="00970854"/>
    <w:rsid w:val="00970BAD"/>
    <w:rsid w:val="00971214"/>
    <w:rsid w:val="00971321"/>
    <w:rsid w:val="00971F22"/>
    <w:rsid w:val="00972B8C"/>
    <w:rsid w:val="00972BDC"/>
    <w:rsid w:val="00972F49"/>
    <w:rsid w:val="00973009"/>
    <w:rsid w:val="00973224"/>
    <w:rsid w:val="009732DA"/>
    <w:rsid w:val="009733BB"/>
    <w:rsid w:val="00973FA8"/>
    <w:rsid w:val="009751A9"/>
    <w:rsid w:val="0097599A"/>
    <w:rsid w:val="00975A48"/>
    <w:rsid w:val="00975EA8"/>
    <w:rsid w:val="00976807"/>
    <w:rsid w:val="00977F33"/>
    <w:rsid w:val="0098004A"/>
    <w:rsid w:val="00980B0A"/>
    <w:rsid w:val="00980F9C"/>
    <w:rsid w:val="0098102B"/>
    <w:rsid w:val="00981112"/>
    <w:rsid w:val="00981595"/>
    <w:rsid w:val="00982241"/>
    <w:rsid w:val="0098254D"/>
    <w:rsid w:val="00982651"/>
    <w:rsid w:val="009828B3"/>
    <w:rsid w:val="00982DF3"/>
    <w:rsid w:val="00982E44"/>
    <w:rsid w:val="00982E92"/>
    <w:rsid w:val="009830B0"/>
    <w:rsid w:val="00983543"/>
    <w:rsid w:val="00984283"/>
    <w:rsid w:val="009842A1"/>
    <w:rsid w:val="0098632B"/>
    <w:rsid w:val="0098636A"/>
    <w:rsid w:val="0098671B"/>
    <w:rsid w:val="00986C39"/>
    <w:rsid w:val="00986DBA"/>
    <w:rsid w:val="00987378"/>
    <w:rsid w:val="009873D7"/>
    <w:rsid w:val="009878AD"/>
    <w:rsid w:val="0098799D"/>
    <w:rsid w:val="00987BA5"/>
    <w:rsid w:val="00987BBC"/>
    <w:rsid w:val="0099047B"/>
    <w:rsid w:val="009913D8"/>
    <w:rsid w:val="009914B2"/>
    <w:rsid w:val="009915B5"/>
    <w:rsid w:val="009917D9"/>
    <w:rsid w:val="00991F54"/>
    <w:rsid w:val="00992806"/>
    <w:rsid w:val="009932DC"/>
    <w:rsid w:val="00994D25"/>
    <w:rsid w:val="00994D33"/>
    <w:rsid w:val="00994DE2"/>
    <w:rsid w:val="00995C97"/>
    <w:rsid w:val="00995F9D"/>
    <w:rsid w:val="00996EC0"/>
    <w:rsid w:val="0099767C"/>
    <w:rsid w:val="00997BA0"/>
    <w:rsid w:val="00997BFB"/>
    <w:rsid w:val="009A05F8"/>
    <w:rsid w:val="009A2225"/>
    <w:rsid w:val="009A2C6C"/>
    <w:rsid w:val="009A2C9C"/>
    <w:rsid w:val="009A2FEF"/>
    <w:rsid w:val="009A359C"/>
    <w:rsid w:val="009A461B"/>
    <w:rsid w:val="009A4CFF"/>
    <w:rsid w:val="009A514C"/>
    <w:rsid w:val="009A52F0"/>
    <w:rsid w:val="009A7119"/>
    <w:rsid w:val="009A72DD"/>
    <w:rsid w:val="009A7348"/>
    <w:rsid w:val="009A73A8"/>
    <w:rsid w:val="009B01A4"/>
    <w:rsid w:val="009B034A"/>
    <w:rsid w:val="009B057D"/>
    <w:rsid w:val="009B134C"/>
    <w:rsid w:val="009B13A4"/>
    <w:rsid w:val="009B15C6"/>
    <w:rsid w:val="009B1B4D"/>
    <w:rsid w:val="009B1E51"/>
    <w:rsid w:val="009B1FAB"/>
    <w:rsid w:val="009B2866"/>
    <w:rsid w:val="009B2D69"/>
    <w:rsid w:val="009B37F7"/>
    <w:rsid w:val="009B3D99"/>
    <w:rsid w:val="009B43A0"/>
    <w:rsid w:val="009B44D5"/>
    <w:rsid w:val="009B462C"/>
    <w:rsid w:val="009B6380"/>
    <w:rsid w:val="009B7106"/>
    <w:rsid w:val="009C039E"/>
    <w:rsid w:val="009C084C"/>
    <w:rsid w:val="009C13E8"/>
    <w:rsid w:val="009C15F3"/>
    <w:rsid w:val="009C2337"/>
    <w:rsid w:val="009C2CD7"/>
    <w:rsid w:val="009C2EE9"/>
    <w:rsid w:val="009C2F91"/>
    <w:rsid w:val="009C344E"/>
    <w:rsid w:val="009C364D"/>
    <w:rsid w:val="009C3689"/>
    <w:rsid w:val="009C397D"/>
    <w:rsid w:val="009C4D5E"/>
    <w:rsid w:val="009C50A9"/>
    <w:rsid w:val="009C5730"/>
    <w:rsid w:val="009C58FD"/>
    <w:rsid w:val="009C5DB7"/>
    <w:rsid w:val="009C5EFE"/>
    <w:rsid w:val="009C649E"/>
    <w:rsid w:val="009C6531"/>
    <w:rsid w:val="009C70ED"/>
    <w:rsid w:val="009C741C"/>
    <w:rsid w:val="009C792F"/>
    <w:rsid w:val="009D03C8"/>
    <w:rsid w:val="009D041A"/>
    <w:rsid w:val="009D0554"/>
    <w:rsid w:val="009D0EEB"/>
    <w:rsid w:val="009D1443"/>
    <w:rsid w:val="009D2C92"/>
    <w:rsid w:val="009D30D8"/>
    <w:rsid w:val="009D337C"/>
    <w:rsid w:val="009D386A"/>
    <w:rsid w:val="009D3D57"/>
    <w:rsid w:val="009D4609"/>
    <w:rsid w:val="009D483B"/>
    <w:rsid w:val="009D591E"/>
    <w:rsid w:val="009D59C8"/>
    <w:rsid w:val="009D5A04"/>
    <w:rsid w:val="009D6648"/>
    <w:rsid w:val="009D7A0F"/>
    <w:rsid w:val="009E04C5"/>
    <w:rsid w:val="009E04E4"/>
    <w:rsid w:val="009E07C2"/>
    <w:rsid w:val="009E0E52"/>
    <w:rsid w:val="009E0E63"/>
    <w:rsid w:val="009E1C15"/>
    <w:rsid w:val="009E1DA4"/>
    <w:rsid w:val="009E290C"/>
    <w:rsid w:val="009E2984"/>
    <w:rsid w:val="009E2B93"/>
    <w:rsid w:val="009E2F75"/>
    <w:rsid w:val="009E3DCC"/>
    <w:rsid w:val="009E5487"/>
    <w:rsid w:val="009E5D82"/>
    <w:rsid w:val="009E5E4F"/>
    <w:rsid w:val="009E5EB6"/>
    <w:rsid w:val="009E5FDA"/>
    <w:rsid w:val="009E66D8"/>
    <w:rsid w:val="009E6ADF"/>
    <w:rsid w:val="009E78F6"/>
    <w:rsid w:val="009E7AF1"/>
    <w:rsid w:val="009E7B94"/>
    <w:rsid w:val="009F0163"/>
    <w:rsid w:val="009F01FB"/>
    <w:rsid w:val="009F0788"/>
    <w:rsid w:val="009F09F5"/>
    <w:rsid w:val="009F0BC0"/>
    <w:rsid w:val="009F0E74"/>
    <w:rsid w:val="009F1CAF"/>
    <w:rsid w:val="009F2AF1"/>
    <w:rsid w:val="009F3B9B"/>
    <w:rsid w:val="009F4023"/>
    <w:rsid w:val="009F48D9"/>
    <w:rsid w:val="009F4C5C"/>
    <w:rsid w:val="009F4F81"/>
    <w:rsid w:val="009F5188"/>
    <w:rsid w:val="009F6484"/>
    <w:rsid w:val="009F64A7"/>
    <w:rsid w:val="009F72F9"/>
    <w:rsid w:val="009F7629"/>
    <w:rsid w:val="009F7B34"/>
    <w:rsid w:val="00A00205"/>
    <w:rsid w:val="00A00625"/>
    <w:rsid w:val="00A00AF0"/>
    <w:rsid w:val="00A015F3"/>
    <w:rsid w:val="00A01879"/>
    <w:rsid w:val="00A01D0A"/>
    <w:rsid w:val="00A01E91"/>
    <w:rsid w:val="00A0228E"/>
    <w:rsid w:val="00A024F3"/>
    <w:rsid w:val="00A02535"/>
    <w:rsid w:val="00A02C78"/>
    <w:rsid w:val="00A0349E"/>
    <w:rsid w:val="00A0367E"/>
    <w:rsid w:val="00A03688"/>
    <w:rsid w:val="00A0402C"/>
    <w:rsid w:val="00A04562"/>
    <w:rsid w:val="00A04BFC"/>
    <w:rsid w:val="00A04E24"/>
    <w:rsid w:val="00A05669"/>
    <w:rsid w:val="00A066B0"/>
    <w:rsid w:val="00A0696D"/>
    <w:rsid w:val="00A06970"/>
    <w:rsid w:val="00A06E74"/>
    <w:rsid w:val="00A07105"/>
    <w:rsid w:val="00A11490"/>
    <w:rsid w:val="00A1172A"/>
    <w:rsid w:val="00A12122"/>
    <w:rsid w:val="00A125FE"/>
    <w:rsid w:val="00A13382"/>
    <w:rsid w:val="00A134FE"/>
    <w:rsid w:val="00A13F05"/>
    <w:rsid w:val="00A13F30"/>
    <w:rsid w:val="00A13F4D"/>
    <w:rsid w:val="00A13FCB"/>
    <w:rsid w:val="00A14B5A"/>
    <w:rsid w:val="00A14F03"/>
    <w:rsid w:val="00A15961"/>
    <w:rsid w:val="00A15E3F"/>
    <w:rsid w:val="00A15EB7"/>
    <w:rsid w:val="00A16059"/>
    <w:rsid w:val="00A16493"/>
    <w:rsid w:val="00A17F20"/>
    <w:rsid w:val="00A20221"/>
    <w:rsid w:val="00A20612"/>
    <w:rsid w:val="00A206DF"/>
    <w:rsid w:val="00A2083B"/>
    <w:rsid w:val="00A21130"/>
    <w:rsid w:val="00A22454"/>
    <w:rsid w:val="00A225A5"/>
    <w:rsid w:val="00A22A8C"/>
    <w:rsid w:val="00A22B7C"/>
    <w:rsid w:val="00A22E23"/>
    <w:rsid w:val="00A2327B"/>
    <w:rsid w:val="00A2386C"/>
    <w:rsid w:val="00A23DAD"/>
    <w:rsid w:val="00A23EA9"/>
    <w:rsid w:val="00A24B23"/>
    <w:rsid w:val="00A2514F"/>
    <w:rsid w:val="00A2530A"/>
    <w:rsid w:val="00A2554D"/>
    <w:rsid w:val="00A26E2C"/>
    <w:rsid w:val="00A27B23"/>
    <w:rsid w:val="00A300AD"/>
    <w:rsid w:val="00A30AE3"/>
    <w:rsid w:val="00A30B67"/>
    <w:rsid w:val="00A30BC3"/>
    <w:rsid w:val="00A30D71"/>
    <w:rsid w:val="00A3167E"/>
    <w:rsid w:val="00A31929"/>
    <w:rsid w:val="00A31DD1"/>
    <w:rsid w:val="00A322CF"/>
    <w:rsid w:val="00A32DA7"/>
    <w:rsid w:val="00A32DF1"/>
    <w:rsid w:val="00A32F1A"/>
    <w:rsid w:val="00A33146"/>
    <w:rsid w:val="00A3384F"/>
    <w:rsid w:val="00A33D75"/>
    <w:rsid w:val="00A34126"/>
    <w:rsid w:val="00A3481B"/>
    <w:rsid w:val="00A34B18"/>
    <w:rsid w:val="00A3567F"/>
    <w:rsid w:val="00A360AF"/>
    <w:rsid w:val="00A36279"/>
    <w:rsid w:val="00A36989"/>
    <w:rsid w:val="00A36C34"/>
    <w:rsid w:val="00A37698"/>
    <w:rsid w:val="00A37BDA"/>
    <w:rsid w:val="00A411F8"/>
    <w:rsid w:val="00A41274"/>
    <w:rsid w:val="00A416A5"/>
    <w:rsid w:val="00A41B62"/>
    <w:rsid w:val="00A41ED3"/>
    <w:rsid w:val="00A4258D"/>
    <w:rsid w:val="00A42AAD"/>
    <w:rsid w:val="00A42B1F"/>
    <w:rsid w:val="00A42CCD"/>
    <w:rsid w:val="00A439D5"/>
    <w:rsid w:val="00A4470C"/>
    <w:rsid w:val="00A449EF"/>
    <w:rsid w:val="00A45022"/>
    <w:rsid w:val="00A451B0"/>
    <w:rsid w:val="00A45859"/>
    <w:rsid w:val="00A46327"/>
    <w:rsid w:val="00A46870"/>
    <w:rsid w:val="00A47054"/>
    <w:rsid w:val="00A50146"/>
    <w:rsid w:val="00A50DFA"/>
    <w:rsid w:val="00A519DE"/>
    <w:rsid w:val="00A51B42"/>
    <w:rsid w:val="00A52B7F"/>
    <w:rsid w:val="00A53093"/>
    <w:rsid w:val="00A53A5A"/>
    <w:rsid w:val="00A540EB"/>
    <w:rsid w:val="00A54BBD"/>
    <w:rsid w:val="00A5509A"/>
    <w:rsid w:val="00A551D6"/>
    <w:rsid w:val="00A55473"/>
    <w:rsid w:val="00A55716"/>
    <w:rsid w:val="00A55897"/>
    <w:rsid w:val="00A559C5"/>
    <w:rsid w:val="00A55BD4"/>
    <w:rsid w:val="00A56095"/>
    <w:rsid w:val="00A565E8"/>
    <w:rsid w:val="00A56AA9"/>
    <w:rsid w:val="00A5716C"/>
    <w:rsid w:val="00A573B6"/>
    <w:rsid w:val="00A573C6"/>
    <w:rsid w:val="00A57506"/>
    <w:rsid w:val="00A606F7"/>
    <w:rsid w:val="00A608C6"/>
    <w:rsid w:val="00A6196B"/>
    <w:rsid w:val="00A61AD9"/>
    <w:rsid w:val="00A621AE"/>
    <w:rsid w:val="00A629F5"/>
    <w:rsid w:val="00A62F85"/>
    <w:rsid w:val="00A63257"/>
    <w:rsid w:val="00A63382"/>
    <w:rsid w:val="00A63C71"/>
    <w:rsid w:val="00A64651"/>
    <w:rsid w:val="00A64C3C"/>
    <w:rsid w:val="00A65A11"/>
    <w:rsid w:val="00A65D84"/>
    <w:rsid w:val="00A6618F"/>
    <w:rsid w:val="00A669AC"/>
    <w:rsid w:val="00A67454"/>
    <w:rsid w:val="00A674EC"/>
    <w:rsid w:val="00A67509"/>
    <w:rsid w:val="00A6786F"/>
    <w:rsid w:val="00A67970"/>
    <w:rsid w:val="00A67E2F"/>
    <w:rsid w:val="00A70135"/>
    <w:rsid w:val="00A70EB2"/>
    <w:rsid w:val="00A71057"/>
    <w:rsid w:val="00A71551"/>
    <w:rsid w:val="00A71E30"/>
    <w:rsid w:val="00A720F0"/>
    <w:rsid w:val="00A721CF"/>
    <w:rsid w:val="00A735B7"/>
    <w:rsid w:val="00A73754"/>
    <w:rsid w:val="00A73E2F"/>
    <w:rsid w:val="00A73F03"/>
    <w:rsid w:val="00A743D7"/>
    <w:rsid w:val="00A74CDA"/>
    <w:rsid w:val="00A74FDE"/>
    <w:rsid w:val="00A75110"/>
    <w:rsid w:val="00A751EE"/>
    <w:rsid w:val="00A75318"/>
    <w:rsid w:val="00A753B4"/>
    <w:rsid w:val="00A764B8"/>
    <w:rsid w:val="00A76542"/>
    <w:rsid w:val="00A7702E"/>
    <w:rsid w:val="00A77AE8"/>
    <w:rsid w:val="00A77D5D"/>
    <w:rsid w:val="00A77D99"/>
    <w:rsid w:val="00A77E14"/>
    <w:rsid w:val="00A800BF"/>
    <w:rsid w:val="00A802C5"/>
    <w:rsid w:val="00A80D5F"/>
    <w:rsid w:val="00A80F41"/>
    <w:rsid w:val="00A80FCD"/>
    <w:rsid w:val="00A81038"/>
    <w:rsid w:val="00A81450"/>
    <w:rsid w:val="00A814CD"/>
    <w:rsid w:val="00A81965"/>
    <w:rsid w:val="00A8199E"/>
    <w:rsid w:val="00A81D54"/>
    <w:rsid w:val="00A81D82"/>
    <w:rsid w:val="00A81E1D"/>
    <w:rsid w:val="00A81EDB"/>
    <w:rsid w:val="00A81FA1"/>
    <w:rsid w:val="00A826F8"/>
    <w:rsid w:val="00A8282C"/>
    <w:rsid w:val="00A83737"/>
    <w:rsid w:val="00A83AD6"/>
    <w:rsid w:val="00A84797"/>
    <w:rsid w:val="00A84CBD"/>
    <w:rsid w:val="00A8517E"/>
    <w:rsid w:val="00A85C0B"/>
    <w:rsid w:val="00A862CB"/>
    <w:rsid w:val="00A86817"/>
    <w:rsid w:val="00A86E36"/>
    <w:rsid w:val="00A86F66"/>
    <w:rsid w:val="00A87C0B"/>
    <w:rsid w:val="00A90334"/>
    <w:rsid w:val="00A90545"/>
    <w:rsid w:val="00A90808"/>
    <w:rsid w:val="00A90A5A"/>
    <w:rsid w:val="00A90CEC"/>
    <w:rsid w:val="00A9118F"/>
    <w:rsid w:val="00A91544"/>
    <w:rsid w:val="00A9232B"/>
    <w:rsid w:val="00A92632"/>
    <w:rsid w:val="00A927AB"/>
    <w:rsid w:val="00A92BC3"/>
    <w:rsid w:val="00A93D9A"/>
    <w:rsid w:val="00A93E33"/>
    <w:rsid w:val="00A94430"/>
    <w:rsid w:val="00A948CF"/>
    <w:rsid w:val="00A9494F"/>
    <w:rsid w:val="00A94AB2"/>
    <w:rsid w:val="00A95043"/>
    <w:rsid w:val="00A959F0"/>
    <w:rsid w:val="00A96072"/>
    <w:rsid w:val="00A963D1"/>
    <w:rsid w:val="00A96798"/>
    <w:rsid w:val="00A96813"/>
    <w:rsid w:val="00A968A1"/>
    <w:rsid w:val="00A97B97"/>
    <w:rsid w:val="00A97F0F"/>
    <w:rsid w:val="00AA0AF6"/>
    <w:rsid w:val="00AA1D1E"/>
    <w:rsid w:val="00AA3916"/>
    <w:rsid w:val="00AA3BFB"/>
    <w:rsid w:val="00AA4AB5"/>
    <w:rsid w:val="00AA4D38"/>
    <w:rsid w:val="00AA51CC"/>
    <w:rsid w:val="00AA53D4"/>
    <w:rsid w:val="00AA56B1"/>
    <w:rsid w:val="00AA58FA"/>
    <w:rsid w:val="00AA6178"/>
    <w:rsid w:val="00AA694E"/>
    <w:rsid w:val="00AA6C09"/>
    <w:rsid w:val="00AA77B7"/>
    <w:rsid w:val="00AA7A7E"/>
    <w:rsid w:val="00AA7C14"/>
    <w:rsid w:val="00AA7E2F"/>
    <w:rsid w:val="00AA7E7E"/>
    <w:rsid w:val="00AB01CB"/>
    <w:rsid w:val="00AB06E3"/>
    <w:rsid w:val="00AB0CA7"/>
    <w:rsid w:val="00AB1505"/>
    <w:rsid w:val="00AB1B22"/>
    <w:rsid w:val="00AB25EE"/>
    <w:rsid w:val="00AB29F4"/>
    <w:rsid w:val="00AB3309"/>
    <w:rsid w:val="00AB35AC"/>
    <w:rsid w:val="00AB3AA1"/>
    <w:rsid w:val="00AB4B27"/>
    <w:rsid w:val="00AB5A15"/>
    <w:rsid w:val="00AB5B8D"/>
    <w:rsid w:val="00AB5C98"/>
    <w:rsid w:val="00AB6181"/>
    <w:rsid w:val="00AB62E6"/>
    <w:rsid w:val="00AB65E6"/>
    <w:rsid w:val="00AB6970"/>
    <w:rsid w:val="00AB6E5E"/>
    <w:rsid w:val="00AB6F02"/>
    <w:rsid w:val="00AB6F8E"/>
    <w:rsid w:val="00AB7533"/>
    <w:rsid w:val="00AB7581"/>
    <w:rsid w:val="00AC0291"/>
    <w:rsid w:val="00AC15F7"/>
    <w:rsid w:val="00AC1939"/>
    <w:rsid w:val="00AC1D60"/>
    <w:rsid w:val="00AC1DEB"/>
    <w:rsid w:val="00AC1E6C"/>
    <w:rsid w:val="00AC2117"/>
    <w:rsid w:val="00AC2D73"/>
    <w:rsid w:val="00AC3773"/>
    <w:rsid w:val="00AC3AD3"/>
    <w:rsid w:val="00AC3E9E"/>
    <w:rsid w:val="00AC4124"/>
    <w:rsid w:val="00AC42ED"/>
    <w:rsid w:val="00AC4341"/>
    <w:rsid w:val="00AC448A"/>
    <w:rsid w:val="00AC4821"/>
    <w:rsid w:val="00AC5D96"/>
    <w:rsid w:val="00AC5ED2"/>
    <w:rsid w:val="00AC651F"/>
    <w:rsid w:val="00AC6851"/>
    <w:rsid w:val="00AC69C2"/>
    <w:rsid w:val="00AC6CDA"/>
    <w:rsid w:val="00AC6E2A"/>
    <w:rsid w:val="00AC6EB2"/>
    <w:rsid w:val="00AC76AD"/>
    <w:rsid w:val="00AC7B87"/>
    <w:rsid w:val="00AC7C05"/>
    <w:rsid w:val="00AD01A1"/>
    <w:rsid w:val="00AD03BD"/>
    <w:rsid w:val="00AD0D90"/>
    <w:rsid w:val="00AD167C"/>
    <w:rsid w:val="00AD1689"/>
    <w:rsid w:val="00AD17C7"/>
    <w:rsid w:val="00AD1C03"/>
    <w:rsid w:val="00AD208D"/>
    <w:rsid w:val="00AD2CFC"/>
    <w:rsid w:val="00AD3456"/>
    <w:rsid w:val="00AD36E5"/>
    <w:rsid w:val="00AD3823"/>
    <w:rsid w:val="00AD4041"/>
    <w:rsid w:val="00AD4111"/>
    <w:rsid w:val="00AD4735"/>
    <w:rsid w:val="00AD49B2"/>
    <w:rsid w:val="00AD5143"/>
    <w:rsid w:val="00AD5727"/>
    <w:rsid w:val="00AD5C0D"/>
    <w:rsid w:val="00AD63FE"/>
    <w:rsid w:val="00AD6CF5"/>
    <w:rsid w:val="00AD7546"/>
    <w:rsid w:val="00AD7F93"/>
    <w:rsid w:val="00AD7FA9"/>
    <w:rsid w:val="00AE005D"/>
    <w:rsid w:val="00AE0364"/>
    <w:rsid w:val="00AE03C3"/>
    <w:rsid w:val="00AE0453"/>
    <w:rsid w:val="00AE050B"/>
    <w:rsid w:val="00AE0DCC"/>
    <w:rsid w:val="00AE0EA8"/>
    <w:rsid w:val="00AE156C"/>
    <w:rsid w:val="00AE18BE"/>
    <w:rsid w:val="00AE20FB"/>
    <w:rsid w:val="00AE25ED"/>
    <w:rsid w:val="00AE2A9D"/>
    <w:rsid w:val="00AE2B66"/>
    <w:rsid w:val="00AE2CD9"/>
    <w:rsid w:val="00AE302B"/>
    <w:rsid w:val="00AE3213"/>
    <w:rsid w:val="00AE3BC9"/>
    <w:rsid w:val="00AE3C92"/>
    <w:rsid w:val="00AE3DC5"/>
    <w:rsid w:val="00AE410F"/>
    <w:rsid w:val="00AE5687"/>
    <w:rsid w:val="00AE6D06"/>
    <w:rsid w:val="00AF00EF"/>
    <w:rsid w:val="00AF012D"/>
    <w:rsid w:val="00AF023E"/>
    <w:rsid w:val="00AF0A5C"/>
    <w:rsid w:val="00AF128F"/>
    <w:rsid w:val="00AF1707"/>
    <w:rsid w:val="00AF1773"/>
    <w:rsid w:val="00AF1865"/>
    <w:rsid w:val="00AF1ADE"/>
    <w:rsid w:val="00AF1CC6"/>
    <w:rsid w:val="00AF20F3"/>
    <w:rsid w:val="00AF2231"/>
    <w:rsid w:val="00AF2249"/>
    <w:rsid w:val="00AF2779"/>
    <w:rsid w:val="00AF2848"/>
    <w:rsid w:val="00AF3254"/>
    <w:rsid w:val="00AF351D"/>
    <w:rsid w:val="00AF4089"/>
    <w:rsid w:val="00AF441C"/>
    <w:rsid w:val="00AF4698"/>
    <w:rsid w:val="00AF56F0"/>
    <w:rsid w:val="00AF596A"/>
    <w:rsid w:val="00AF65C0"/>
    <w:rsid w:val="00AF6B9B"/>
    <w:rsid w:val="00AF6DA5"/>
    <w:rsid w:val="00AF738C"/>
    <w:rsid w:val="00AF7396"/>
    <w:rsid w:val="00AF770C"/>
    <w:rsid w:val="00AF78C0"/>
    <w:rsid w:val="00B00041"/>
    <w:rsid w:val="00B002EE"/>
    <w:rsid w:val="00B00335"/>
    <w:rsid w:val="00B00AC5"/>
    <w:rsid w:val="00B03C8A"/>
    <w:rsid w:val="00B03D9E"/>
    <w:rsid w:val="00B04680"/>
    <w:rsid w:val="00B04692"/>
    <w:rsid w:val="00B047A3"/>
    <w:rsid w:val="00B053A8"/>
    <w:rsid w:val="00B0564F"/>
    <w:rsid w:val="00B05CBC"/>
    <w:rsid w:val="00B063F9"/>
    <w:rsid w:val="00B076DC"/>
    <w:rsid w:val="00B078B9"/>
    <w:rsid w:val="00B07ADA"/>
    <w:rsid w:val="00B10252"/>
    <w:rsid w:val="00B104FE"/>
    <w:rsid w:val="00B10900"/>
    <w:rsid w:val="00B11410"/>
    <w:rsid w:val="00B114EB"/>
    <w:rsid w:val="00B11B75"/>
    <w:rsid w:val="00B12294"/>
    <w:rsid w:val="00B128FA"/>
    <w:rsid w:val="00B134EA"/>
    <w:rsid w:val="00B13872"/>
    <w:rsid w:val="00B13B9D"/>
    <w:rsid w:val="00B13E06"/>
    <w:rsid w:val="00B14733"/>
    <w:rsid w:val="00B1494E"/>
    <w:rsid w:val="00B150B2"/>
    <w:rsid w:val="00B1584E"/>
    <w:rsid w:val="00B163BB"/>
    <w:rsid w:val="00B1642F"/>
    <w:rsid w:val="00B168A4"/>
    <w:rsid w:val="00B1693D"/>
    <w:rsid w:val="00B16B2E"/>
    <w:rsid w:val="00B16BE5"/>
    <w:rsid w:val="00B176E0"/>
    <w:rsid w:val="00B1785E"/>
    <w:rsid w:val="00B207F2"/>
    <w:rsid w:val="00B20B07"/>
    <w:rsid w:val="00B20F5B"/>
    <w:rsid w:val="00B212D8"/>
    <w:rsid w:val="00B21483"/>
    <w:rsid w:val="00B21734"/>
    <w:rsid w:val="00B21B67"/>
    <w:rsid w:val="00B221F3"/>
    <w:rsid w:val="00B22253"/>
    <w:rsid w:val="00B222C7"/>
    <w:rsid w:val="00B22E9A"/>
    <w:rsid w:val="00B2311B"/>
    <w:rsid w:val="00B24028"/>
    <w:rsid w:val="00B2478A"/>
    <w:rsid w:val="00B24827"/>
    <w:rsid w:val="00B24E7C"/>
    <w:rsid w:val="00B259DF"/>
    <w:rsid w:val="00B25FA2"/>
    <w:rsid w:val="00B2612E"/>
    <w:rsid w:val="00B2614C"/>
    <w:rsid w:val="00B26BF5"/>
    <w:rsid w:val="00B277AC"/>
    <w:rsid w:val="00B27B2E"/>
    <w:rsid w:val="00B30C98"/>
    <w:rsid w:val="00B31CF4"/>
    <w:rsid w:val="00B31D82"/>
    <w:rsid w:val="00B320A9"/>
    <w:rsid w:val="00B32303"/>
    <w:rsid w:val="00B32995"/>
    <w:rsid w:val="00B32E0F"/>
    <w:rsid w:val="00B33D92"/>
    <w:rsid w:val="00B341A9"/>
    <w:rsid w:val="00B341E0"/>
    <w:rsid w:val="00B34763"/>
    <w:rsid w:val="00B34DCC"/>
    <w:rsid w:val="00B351D6"/>
    <w:rsid w:val="00B35311"/>
    <w:rsid w:val="00B357C9"/>
    <w:rsid w:val="00B35AA4"/>
    <w:rsid w:val="00B366A3"/>
    <w:rsid w:val="00B370E8"/>
    <w:rsid w:val="00B377BE"/>
    <w:rsid w:val="00B37C89"/>
    <w:rsid w:val="00B406B6"/>
    <w:rsid w:val="00B407C6"/>
    <w:rsid w:val="00B40ED4"/>
    <w:rsid w:val="00B4101F"/>
    <w:rsid w:val="00B4237D"/>
    <w:rsid w:val="00B4320A"/>
    <w:rsid w:val="00B4332C"/>
    <w:rsid w:val="00B435A1"/>
    <w:rsid w:val="00B44B1F"/>
    <w:rsid w:val="00B44B73"/>
    <w:rsid w:val="00B44FE6"/>
    <w:rsid w:val="00B4506A"/>
    <w:rsid w:val="00B45B55"/>
    <w:rsid w:val="00B46922"/>
    <w:rsid w:val="00B46D5C"/>
    <w:rsid w:val="00B47054"/>
    <w:rsid w:val="00B475F0"/>
    <w:rsid w:val="00B47D86"/>
    <w:rsid w:val="00B5088D"/>
    <w:rsid w:val="00B50953"/>
    <w:rsid w:val="00B50A1E"/>
    <w:rsid w:val="00B50CED"/>
    <w:rsid w:val="00B51A67"/>
    <w:rsid w:val="00B51F85"/>
    <w:rsid w:val="00B5211C"/>
    <w:rsid w:val="00B52715"/>
    <w:rsid w:val="00B53425"/>
    <w:rsid w:val="00B534B0"/>
    <w:rsid w:val="00B5369F"/>
    <w:rsid w:val="00B54FAE"/>
    <w:rsid w:val="00B553BA"/>
    <w:rsid w:val="00B556D6"/>
    <w:rsid w:val="00B55C25"/>
    <w:rsid w:val="00B55DCD"/>
    <w:rsid w:val="00B55FA9"/>
    <w:rsid w:val="00B568C8"/>
    <w:rsid w:val="00B568DB"/>
    <w:rsid w:val="00B56E0F"/>
    <w:rsid w:val="00B57A08"/>
    <w:rsid w:val="00B600A0"/>
    <w:rsid w:val="00B607BB"/>
    <w:rsid w:val="00B60E49"/>
    <w:rsid w:val="00B617DE"/>
    <w:rsid w:val="00B61AC3"/>
    <w:rsid w:val="00B6225D"/>
    <w:rsid w:val="00B624BD"/>
    <w:rsid w:val="00B62BC8"/>
    <w:rsid w:val="00B62DFD"/>
    <w:rsid w:val="00B63413"/>
    <w:rsid w:val="00B63519"/>
    <w:rsid w:val="00B64141"/>
    <w:rsid w:val="00B64E72"/>
    <w:rsid w:val="00B64E80"/>
    <w:rsid w:val="00B64FF0"/>
    <w:rsid w:val="00B66D39"/>
    <w:rsid w:val="00B675D7"/>
    <w:rsid w:val="00B704AE"/>
    <w:rsid w:val="00B71272"/>
    <w:rsid w:val="00B718A5"/>
    <w:rsid w:val="00B72C72"/>
    <w:rsid w:val="00B7325C"/>
    <w:rsid w:val="00B7347F"/>
    <w:rsid w:val="00B7426E"/>
    <w:rsid w:val="00B745E6"/>
    <w:rsid w:val="00B74CFE"/>
    <w:rsid w:val="00B76323"/>
    <w:rsid w:val="00B77913"/>
    <w:rsid w:val="00B80052"/>
    <w:rsid w:val="00B80287"/>
    <w:rsid w:val="00B81065"/>
    <w:rsid w:val="00B81088"/>
    <w:rsid w:val="00B8175A"/>
    <w:rsid w:val="00B82342"/>
    <w:rsid w:val="00B824FB"/>
    <w:rsid w:val="00B82641"/>
    <w:rsid w:val="00B82646"/>
    <w:rsid w:val="00B82C50"/>
    <w:rsid w:val="00B82CEE"/>
    <w:rsid w:val="00B83036"/>
    <w:rsid w:val="00B831C4"/>
    <w:rsid w:val="00B83DA5"/>
    <w:rsid w:val="00B83F91"/>
    <w:rsid w:val="00B84323"/>
    <w:rsid w:val="00B84806"/>
    <w:rsid w:val="00B853E3"/>
    <w:rsid w:val="00B862C4"/>
    <w:rsid w:val="00B868A4"/>
    <w:rsid w:val="00B909DC"/>
    <w:rsid w:val="00B90A93"/>
    <w:rsid w:val="00B918DE"/>
    <w:rsid w:val="00B9204E"/>
    <w:rsid w:val="00B92D79"/>
    <w:rsid w:val="00B9396F"/>
    <w:rsid w:val="00B93A48"/>
    <w:rsid w:val="00B93EFB"/>
    <w:rsid w:val="00B94E0A"/>
    <w:rsid w:val="00B9559D"/>
    <w:rsid w:val="00B95880"/>
    <w:rsid w:val="00B961CB"/>
    <w:rsid w:val="00B96434"/>
    <w:rsid w:val="00B96B37"/>
    <w:rsid w:val="00B96C59"/>
    <w:rsid w:val="00B9716D"/>
    <w:rsid w:val="00B972D4"/>
    <w:rsid w:val="00B97359"/>
    <w:rsid w:val="00B97511"/>
    <w:rsid w:val="00B97A8F"/>
    <w:rsid w:val="00B97F04"/>
    <w:rsid w:val="00BA0421"/>
    <w:rsid w:val="00BA0879"/>
    <w:rsid w:val="00BA2629"/>
    <w:rsid w:val="00BA3058"/>
    <w:rsid w:val="00BA470A"/>
    <w:rsid w:val="00BA4AA8"/>
    <w:rsid w:val="00BA4E58"/>
    <w:rsid w:val="00BA5088"/>
    <w:rsid w:val="00BA54F7"/>
    <w:rsid w:val="00BA5699"/>
    <w:rsid w:val="00BA5745"/>
    <w:rsid w:val="00BA6475"/>
    <w:rsid w:val="00BA665E"/>
    <w:rsid w:val="00BA6777"/>
    <w:rsid w:val="00BA6A61"/>
    <w:rsid w:val="00BA6AD0"/>
    <w:rsid w:val="00BA6FDA"/>
    <w:rsid w:val="00BA7074"/>
    <w:rsid w:val="00BA71C6"/>
    <w:rsid w:val="00BA73E4"/>
    <w:rsid w:val="00BA7DB7"/>
    <w:rsid w:val="00BB06E4"/>
    <w:rsid w:val="00BB0AC4"/>
    <w:rsid w:val="00BB0D68"/>
    <w:rsid w:val="00BB1778"/>
    <w:rsid w:val="00BB1906"/>
    <w:rsid w:val="00BB1DEB"/>
    <w:rsid w:val="00BB1FF4"/>
    <w:rsid w:val="00BB2AA0"/>
    <w:rsid w:val="00BB2BB2"/>
    <w:rsid w:val="00BB2DA9"/>
    <w:rsid w:val="00BB2F15"/>
    <w:rsid w:val="00BB3688"/>
    <w:rsid w:val="00BB3B1A"/>
    <w:rsid w:val="00BB3DA3"/>
    <w:rsid w:val="00BB4360"/>
    <w:rsid w:val="00BB492C"/>
    <w:rsid w:val="00BB4BF0"/>
    <w:rsid w:val="00BB4D0D"/>
    <w:rsid w:val="00BB4E76"/>
    <w:rsid w:val="00BB520F"/>
    <w:rsid w:val="00BB661F"/>
    <w:rsid w:val="00BB6AAC"/>
    <w:rsid w:val="00BB6BC8"/>
    <w:rsid w:val="00BB6FCD"/>
    <w:rsid w:val="00BB7829"/>
    <w:rsid w:val="00BB7B4A"/>
    <w:rsid w:val="00BC076B"/>
    <w:rsid w:val="00BC2641"/>
    <w:rsid w:val="00BC2A4A"/>
    <w:rsid w:val="00BC2C68"/>
    <w:rsid w:val="00BC2D2C"/>
    <w:rsid w:val="00BC3AC8"/>
    <w:rsid w:val="00BC3D53"/>
    <w:rsid w:val="00BC4212"/>
    <w:rsid w:val="00BC44A8"/>
    <w:rsid w:val="00BC48B8"/>
    <w:rsid w:val="00BC48D9"/>
    <w:rsid w:val="00BC4D68"/>
    <w:rsid w:val="00BC62E4"/>
    <w:rsid w:val="00BC659D"/>
    <w:rsid w:val="00BC69D1"/>
    <w:rsid w:val="00BC79C6"/>
    <w:rsid w:val="00BC7DC6"/>
    <w:rsid w:val="00BD047B"/>
    <w:rsid w:val="00BD070A"/>
    <w:rsid w:val="00BD0BD4"/>
    <w:rsid w:val="00BD1457"/>
    <w:rsid w:val="00BD2DCA"/>
    <w:rsid w:val="00BD3737"/>
    <w:rsid w:val="00BD40B2"/>
    <w:rsid w:val="00BD43D1"/>
    <w:rsid w:val="00BD4445"/>
    <w:rsid w:val="00BD4807"/>
    <w:rsid w:val="00BD4E68"/>
    <w:rsid w:val="00BD506B"/>
    <w:rsid w:val="00BD5232"/>
    <w:rsid w:val="00BD56AA"/>
    <w:rsid w:val="00BD56E1"/>
    <w:rsid w:val="00BD5F14"/>
    <w:rsid w:val="00BD5FEC"/>
    <w:rsid w:val="00BD6C9A"/>
    <w:rsid w:val="00BD79CD"/>
    <w:rsid w:val="00BD7F36"/>
    <w:rsid w:val="00BD7FB6"/>
    <w:rsid w:val="00BD7FDA"/>
    <w:rsid w:val="00BE0038"/>
    <w:rsid w:val="00BE07B3"/>
    <w:rsid w:val="00BE1356"/>
    <w:rsid w:val="00BE18E9"/>
    <w:rsid w:val="00BE1ACD"/>
    <w:rsid w:val="00BE1B8C"/>
    <w:rsid w:val="00BE1D88"/>
    <w:rsid w:val="00BE1E61"/>
    <w:rsid w:val="00BE2AD9"/>
    <w:rsid w:val="00BE2C9D"/>
    <w:rsid w:val="00BE2CC1"/>
    <w:rsid w:val="00BE2FE7"/>
    <w:rsid w:val="00BE3B48"/>
    <w:rsid w:val="00BE40DB"/>
    <w:rsid w:val="00BE427B"/>
    <w:rsid w:val="00BE4E25"/>
    <w:rsid w:val="00BE580B"/>
    <w:rsid w:val="00BE5B6C"/>
    <w:rsid w:val="00BE5EC7"/>
    <w:rsid w:val="00BE60BC"/>
    <w:rsid w:val="00BE61B3"/>
    <w:rsid w:val="00BE6558"/>
    <w:rsid w:val="00BE6BDD"/>
    <w:rsid w:val="00BE6FC7"/>
    <w:rsid w:val="00BE7090"/>
    <w:rsid w:val="00BE7213"/>
    <w:rsid w:val="00BE7E96"/>
    <w:rsid w:val="00BF03BD"/>
    <w:rsid w:val="00BF0CBD"/>
    <w:rsid w:val="00BF1123"/>
    <w:rsid w:val="00BF1F2D"/>
    <w:rsid w:val="00BF200E"/>
    <w:rsid w:val="00BF2131"/>
    <w:rsid w:val="00BF27FE"/>
    <w:rsid w:val="00BF3091"/>
    <w:rsid w:val="00BF34FC"/>
    <w:rsid w:val="00BF3EF4"/>
    <w:rsid w:val="00BF4457"/>
    <w:rsid w:val="00BF4629"/>
    <w:rsid w:val="00BF4DAF"/>
    <w:rsid w:val="00BF512D"/>
    <w:rsid w:val="00BF6049"/>
    <w:rsid w:val="00BF60B0"/>
    <w:rsid w:val="00BF776D"/>
    <w:rsid w:val="00BF7924"/>
    <w:rsid w:val="00C0049C"/>
    <w:rsid w:val="00C005BA"/>
    <w:rsid w:val="00C00C03"/>
    <w:rsid w:val="00C012E4"/>
    <w:rsid w:val="00C015E9"/>
    <w:rsid w:val="00C016CA"/>
    <w:rsid w:val="00C01AC3"/>
    <w:rsid w:val="00C020A2"/>
    <w:rsid w:val="00C02337"/>
    <w:rsid w:val="00C0260C"/>
    <w:rsid w:val="00C03059"/>
    <w:rsid w:val="00C0343F"/>
    <w:rsid w:val="00C0355F"/>
    <w:rsid w:val="00C03712"/>
    <w:rsid w:val="00C03771"/>
    <w:rsid w:val="00C038C1"/>
    <w:rsid w:val="00C043B3"/>
    <w:rsid w:val="00C04B40"/>
    <w:rsid w:val="00C04D74"/>
    <w:rsid w:val="00C051B6"/>
    <w:rsid w:val="00C051F6"/>
    <w:rsid w:val="00C0580C"/>
    <w:rsid w:val="00C05B41"/>
    <w:rsid w:val="00C0642E"/>
    <w:rsid w:val="00C066B2"/>
    <w:rsid w:val="00C07032"/>
    <w:rsid w:val="00C072B5"/>
    <w:rsid w:val="00C077D1"/>
    <w:rsid w:val="00C07869"/>
    <w:rsid w:val="00C079AB"/>
    <w:rsid w:val="00C07CDD"/>
    <w:rsid w:val="00C1068E"/>
    <w:rsid w:val="00C10AB6"/>
    <w:rsid w:val="00C10E61"/>
    <w:rsid w:val="00C10EA2"/>
    <w:rsid w:val="00C11010"/>
    <w:rsid w:val="00C11668"/>
    <w:rsid w:val="00C11959"/>
    <w:rsid w:val="00C11B79"/>
    <w:rsid w:val="00C11CB7"/>
    <w:rsid w:val="00C11FE6"/>
    <w:rsid w:val="00C12C57"/>
    <w:rsid w:val="00C1322A"/>
    <w:rsid w:val="00C13C20"/>
    <w:rsid w:val="00C14497"/>
    <w:rsid w:val="00C14787"/>
    <w:rsid w:val="00C14A8B"/>
    <w:rsid w:val="00C1596D"/>
    <w:rsid w:val="00C15B8D"/>
    <w:rsid w:val="00C161C9"/>
    <w:rsid w:val="00C17010"/>
    <w:rsid w:val="00C1755A"/>
    <w:rsid w:val="00C176C5"/>
    <w:rsid w:val="00C178CF"/>
    <w:rsid w:val="00C17D26"/>
    <w:rsid w:val="00C203B1"/>
    <w:rsid w:val="00C20562"/>
    <w:rsid w:val="00C20FE8"/>
    <w:rsid w:val="00C21487"/>
    <w:rsid w:val="00C215C3"/>
    <w:rsid w:val="00C21AA9"/>
    <w:rsid w:val="00C2264A"/>
    <w:rsid w:val="00C22665"/>
    <w:rsid w:val="00C22CE0"/>
    <w:rsid w:val="00C235FD"/>
    <w:rsid w:val="00C23A96"/>
    <w:rsid w:val="00C23DB9"/>
    <w:rsid w:val="00C24599"/>
    <w:rsid w:val="00C2465A"/>
    <w:rsid w:val="00C249C6"/>
    <w:rsid w:val="00C24ECA"/>
    <w:rsid w:val="00C259B5"/>
    <w:rsid w:val="00C25F0B"/>
    <w:rsid w:val="00C25F22"/>
    <w:rsid w:val="00C261B9"/>
    <w:rsid w:val="00C2659D"/>
    <w:rsid w:val="00C26BA7"/>
    <w:rsid w:val="00C26FEF"/>
    <w:rsid w:val="00C270DF"/>
    <w:rsid w:val="00C302B9"/>
    <w:rsid w:val="00C30621"/>
    <w:rsid w:val="00C30767"/>
    <w:rsid w:val="00C30F5C"/>
    <w:rsid w:val="00C3104D"/>
    <w:rsid w:val="00C31247"/>
    <w:rsid w:val="00C31D03"/>
    <w:rsid w:val="00C3229A"/>
    <w:rsid w:val="00C32494"/>
    <w:rsid w:val="00C324CF"/>
    <w:rsid w:val="00C32A09"/>
    <w:rsid w:val="00C32A32"/>
    <w:rsid w:val="00C32B89"/>
    <w:rsid w:val="00C32CC1"/>
    <w:rsid w:val="00C33FE0"/>
    <w:rsid w:val="00C34E05"/>
    <w:rsid w:val="00C34F6E"/>
    <w:rsid w:val="00C35E98"/>
    <w:rsid w:val="00C40A7E"/>
    <w:rsid w:val="00C4227D"/>
    <w:rsid w:val="00C426EC"/>
    <w:rsid w:val="00C42758"/>
    <w:rsid w:val="00C4376B"/>
    <w:rsid w:val="00C44004"/>
    <w:rsid w:val="00C442BF"/>
    <w:rsid w:val="00C4529A"/>
    <w:rsid w:val="00C45A64"/>
    <w:rsid w:val="00C46071"/>
    <w:rsid w:val="00C46EFA"/>
    <w:rsid w:val="00C471E6"/>
    <w:rsid w:val="00C4724C"/>
    <w:rsid w:val="00C47319"/>
    <w:rsid w:val="00C475F8"/>
    <w:rsid w:val="00C47B88"/>
    <w:rsid w:val="00C47C83"/>
    <w:rsid w:val="00C5062B"/>
    <w:rsid w:val="00C50E7B"/>
    <w:rsid w:val="00C517EA"/>
    <w:rsid w:val="00C51922"/>
    <w:rsid w:val="00C519F3"/>
    <w:rsid w:val="00C51F75"/>
    <w:rsid w:val="00C52B05"/>
    <w:rsid w:val="00C54017"/>
    <w:rsid w:val="00C54B37"/>
    <w:rsid w:val="00C54FB8"/>
    <w:rsid w:val="00C55AFE"/>
    <w:rsid w:val="00C55B5C"/>
    <w:rsid w:val="00C56421"/>
    <w:rsid w:val="00C56479"/>
    <w:rsid w:val="00C57126"/>
    <w:rsid w:val="00C57132"/>
    <w:rsid w:val="00C572D9"/>
    <w:rsid w:val="00C601E1"/>
    <w:rsid w:val="00C6093A"/>
    <w:rsid w:val="00C60D63"/>
    <w:rsid w:val="00C60DD9"/>
    <w:rsid w:val="00C61D2C"/>
    <w:rsid w:val="00C620F7"/>
    <w:rsid w:val="00C62184"/>
    <w:rsid w:val="00C62CDD"/>
    <w:rsid w:val="00C62F64"/>
    <w:rsid w:val="00C63FA0"/>
    <w:rsid w:val="00C64058"/>
    <w:rsid w:val="00C642B8"/>
    <w:rsid w:val="00C64582"/>
    <w:rsid w:val="00C6467B"/>
    <w:rsid w:val="00C6483C"/>
    <w:rsid w:val="00C648F1"/>
    <w:rsid w:val="00C64AE9"/>
    <w:rsid w:val="00C65127"/>
    <w:rsid w:val="00C65B89"/>
    <w:rsid w:val="00C65D3B"/>
    <w:rsid w:val="00C65F1C"/>
    <w:rsid w:val="00C66A6F"/>
    <w:rsid w:val="00C66B0C"/>
    <w:rsid w:val="00C66D94"/>
    <w:rsid w:val="00C67F0D"/>
    <w:rsid w:val="00C700BA"/>
    <w:rsid w:val="00C7040F"/>
    <w:rsid w:val="00C70539"/>
    <w:rsid w:val="00C70CFF"/>
    <w:rsid w:val="00C70D55"/>
    <w:rsid w:val="00C718FE"/>
    <w:rsid w:val="00C71C22"/>
    <w:rsid w:val="00C72C2D"/>
    <w:rsid w:val="00C72E70"/>
    <w:rsid w:val="00C737DF"/>
    <w:rsid w:val="00C740A2"/>
    <w:rsid w:val="00C7420B"/>
    <w:rsid w:val="00C744C4"/>
    <w:rsid w:val="00C75242"/>
    <w:rsid w:val="00C75760"/>
    <w:rsid w:val="00C76059"/>
    <w:rsid w:val="00C76C19"/>
    <w:rsid w:val="00C77649"/>
    <w:rsid w:val="00C778DE"/>
    <w:rsid w:val="00C77F56"/>
    <w:rsid w:val="00C80DB7"/>
    <w:rsid w:val="00C81387"/>
    <w:rsid w:val="00C82D07"/>
    <w:rsid w:val="00C83055"/>
    <w:rsid w:val="00C83074"/>
    <w:rsid w:val="00C83463"/>
    <w:rsid w:val="00C8409E"/>
    <w:rsid w:val="00C84811"/>
    <w:rsid w:val="00C84FBE"/>
    <w:rsid w:val="00C86CEC"/>
    <w:rsid w:val="00C86ED2"/>
    <w:rsid w:val="00C8751C"/>
    <w:rsid w:val="00C8773D"/>
    <w:rsid w:val="00C87ABB"/>
    <w:rsid w:val="00C87B6F"/>
    <w:rsid w:val="00C90C33"/>
    <w:rsid w:val="00C91356"/>
    <w:rsid w:val="00C91830"/>
    <w:rsid w:val="00C91831"/>
    <w:rsid w:val="00C91ED2"/>
    <w:rsid w:val="00C928D5"/>
    <w:rsid w:val="00C9364B"/>
    <w:rsid w:val="00C938C5"/>
    <w:rsid w:val="00C93DA6"/>
    <w:rsid w:val="00C93DFD"/>
    <w:rsid w:val="00C93FAF"/>
    <w:rsid w:val="00C94DBC"/>
    <w:rsid w:val="00C952AF"/>
    <w:rsid w:val="00C953DF"/>
    <w:rsid w:val="00C95C4F"/>
    <w:rsid w:val="00C9642E"/>
    <w:rsid w:val="00C9678A"/>
    <w:rsid w:val="00C97663"/>
    <w:rsid w:val="00C9796D"/>
    <w:rsid w:val="00C97F8D"/>
    <w:rsid w:val="00CA0006"/>
    <w:rsid w:val="00CA0B39"/>
    <w:rsid w:val="00CA0C36"/>
    <w:rsid w:val="00CA10C1"/>
    <w:rsid w:val="00CA1F8E"/>
    <w:rsid w:val="00CA2080"/>
    <w:rsid w:val="00CA28F7"/>
    <w:rsid w:val="00CA35D0"/>
    <w:rsid w:val="00CA3DB9"/>
    <w:rsid w:val="00CA5090"/>
    <w:rsid w:val="00CA51AC"/>
    <w:rsid w:val="00CA5DB1"/>
    <w:rsid w:val="00CA5E96"/>
    <w:rsid w:val="00CA605E"/>
    <w:rsid w:val="00CA6905"/>
    <w:rsid w:val="00CA6985"/>
    <w:rsid w:val="00CA7671"/>
    <w:rsid w:val="00CA7F37"/>
    <w:rsid w:val="00CB07BF"/>
    <w:rsid w:val="00CB15CD"/>
    <w:rsid w:val="00CB16DE"/>
    <w:rsid w:val="00CB281B"/>
    <w:rsid w:val="00CB30BC"/>
    <w:rsid w:val="00CB3B21"/>
    <w:rsid w:val="00CB3BAA"/>
    <w:rsid w:val="00CB4C28"/>
    <w:rsid w:val="00CB4D74"/>
    <w:rsid w:val="00CB5130"/>
    <w:rsid w:val="00CB5526"/>
    <w:rsid w:val="00CB5540"/>
    <w:rsid w:val="00CB5780"/>
    <w:rsid w:val="00CB599F"/>
    <w:rsid w:val="00CB69A3"/>
    <w:rsid w:val="00CB6A02"/>
    <w:rsid w:val="00CB6DC0"/>
    <w:rsid w:val="00CB7486"/>
    <w:rsid w:val="00CB7682"/>
    <w:rsid w:val="00CC0035"/>
    <w:rsid w:val="00CC0E77"/>
    <w:rsid w:val="00CC1DC3"/>
    <w:rsid w:val="00CC2471"/>
    <w:rsid w:val="00CC2825"/>
    <w:rsid w:val="00CC2B50"/>
    <w:rsid w:val="00CC39DB"/>
    <w:rsid w:val="00CC3A03"/>
    <w:rsid w:val="00CC4834"/>
    <w:rsid w:val="00CC5114"/>
    <w:rsid w:val="00CC570C"/>
    <w:rsid w:val="00CC59CE"/>
    <w:rsid w:val="00CC6F8C"/>
    <w:rsid w:val="00CC7330"/>
    <w:rsid w:val="00CC74E7"/>
    <w:rsid w:val="00CC7897"/>
    <w:rsid w:val="00CC7A67"/>
    <w:rsid w:val="00CC7A69"/>
    <w:rsid w:val="00CD00E1"/>
    <w:rsid w:val="00CD0126"/>
    <w:rsid w:val="00CD0203"/>
    <w:rsid w:val="00CD11B3"/>
    <w:rsid w:val="00CD2E39"/>
    <w:rsid w:val="00CD3623"/>
    <w:rsid w:val="00CD363B"/>
    <w:rsid w:val="00CD439E"/>
    <w:rsid w:val="00CD5401"/>
    <w:rsid w:val="00CD5B3A"/>
    <w:rsid w:val="00CD5F94"/>
    <w:rsid w:val="00CD702F"/>
    <w:rsid w:val="00CE0477"/>
    <w:rsid w:val="00CE0594"/>
    <w:rsid w:val="00CE0A8B"/>
    <w:rsid w:val="00CE0D74"/>
    <w:rsid w:val="00CE105C"/>
    <w:rsid w:val="00CE11E3"/>
    <w:rsid w:val="00CE1549"/>
    <w:rsid w:val="00CE1D49"/>
    <w:rsid w:val="00CE2709"/>
    <w:rsid w:val="00CE2711"/>
    <w:rsid w:val="00CE2D64"/>
    <w:rsid w:val="00CE32A1"/>
    <w:rsid w:val="00CE3BE4"/>
    <w:rsid w:val="00CE3D4C"/>
    <w:rsid w:val="00CE4156"/>
    <w:rsid w:val="00CE4EC9"/>
    <w:rsid w:val="00CE545C"/>
    <w:rsid w:val="00CE6198"/>
    <w:rsid w:val="00CE6786"/>
    <w:rsid w:val="00CE681C"/>
    <w:rsid w:val="00CE6A6E"/>
    <w:rsid w:val="00CE6D14"/>
    <w:rsid w:val="00CE7068"/>
    <w:rsid w:val="00CF02AD"/>
    <w:rsid w:val="00CF064C"/>
    <w:rsid w:val="00CF0B32"/>
    <w:rsid w:val="00CF10F8"/>
    <w:rsid w:val="00CF1109"/>
    <w:rsid w:val="00CF1ABD"/>
    <w:rsid w:val="00CF1CA8"/>
    <w:rsid w:val="00CF1F22"/>
    <w:rsid w:val="00CF21BE"/>
    <w:rsid w:val="00CF2713"/>
    <w:rsid w:val="00CF2E43"/>
    <w:rsid w:val="00CF3694"/>
    <w:rsid w:val="00CF3A38"/>
    <w:rsid w:val="00CF3C78"/>
    <w:rsid w:val="00CF45C7"/>
    <w:rsid w:val="00CF4696"/>
    <w:rsid w:val="00CF48EC"/>
    <w:rsid w:val="00CF5328"/>
    <w:rsid w:val="00CF55F9"/>
    <w:rsid w:val="00CF5803"/>
    <w:rsid w:val="00CF5AA4"/>
    <w:rsid w:val="00CF5D49"/>
    <w:rsid w:val="00CF6230"/>
    <w:rsid w:val="00CF6A03"/>
    <w:rsid w:val="00CF6E11"/>
    <w:rsid w:val="00CF769F"/>
    <w:rsid w:val="00CF76E3"/>
    <w:rsid w:val="00CF7708"/>
    <w:rsid w:val="00D003D2"/>
    <w:rsid w:val="00D0112F"/>
    <w:rsid w:val="00D0130C"/>
    <w:rsid w:val="00D017FC"/>
    <w:rsid w:val="00D018A5"/>
    <w:rsid w:val="00D0226A"/>
    <w:rsid w:val="00D02942"/>
    <w:rsid w:val="00D03230"/>
    <w:rsid w:val="00D03F53"/>
    <w:rsid w:val="00D04A87"/>
    <w:rsid w:val="00D05530"/>
    <w:rsid w:val="00D057C2"/>
    <w:rsid w:val="00D057C9"/>
    <w:rsid w:val="00D0624B"/>
    <w:rsid w:val="00D06276"/>
    <w:rsid w:val="00D0646C"/>
    <w:rsid w:val="00D06537"/>
    <w:rsid w:val="00D06816"/>
    <w:rsid w:val="00D069E7"/>
    <w:rsid w:val="00D06A86"/>
    <w:rsid w:val="00D075AD"/>
    <w:rsid w:val="00D079B7"/>
    <w:rsid w:val="00D10036"/>
    <w:rsid w:val="00D1018E"/>
    <w:rsid w:val="00D10297"/>
    <w:rsid w:val="00D10916"/>
    <w:rsid w:val="00D10A75"/>
    <w:rsid w:val="00D10D3B"/>
    <w:rsid w:val="00D11474"/>
    <w:rsid w:val="00D12B7A"/>
    <w:rsid w:val="00D12B8D"/>
    <w:rsid w:val="00D130F6"/>
    <w:rsid w:val="00D13147"/>
    <w:rsid w:val="00D13909"/>
    <w:rsid w:val="00D147FF"/>
    <w:rsid w:val="00D14D3F"/>
    <w:rsid w:val="00D16CB8"/>
    <w:rsid w:val="00D16F73"/>
    <w:rsid w:val="00D16FDA"/>
    <w:rsid w:val="00D20335"/>
    <w:rsid w:val="00D205AD"/>
    <w:rsid w:val="00D2076A"/>
    <w:rsid w:val="00D20AB6"/>
    <w:rsid w:val="00D20FC6"/>
    <w:rsid w:val="00D220E5"/>
    <w:rsid w:val="00D22267"/>
    <w:rsid w:val="00D22332"/>
    <w:rsid w:val="00D22998"/>
    <w:rsid w:val="00D23113"/>
    <w:rsid w:val="00D2355C"/>
    <w:rsid w:val="00D23688"/>
    <w:rsid w:val="00D237BC"/>
    <w:rsid w:val="00D23899"/>
    <w:rsid w:val="00D239E1"/>
    <w:rsid w:val="00D23AC6"/>
    <w:rsid w:val="00D23DFA"/>
    <w:rsid w:val="00D248A1"/>
    <w:rsid w:val="00D2557A"/>
    <w:rsid w:val="00D255DA"/>
    <w:rsid w:val="00D25BE3"/>
    <w:rsid w:val="00D2625E"/>
    <w:rsid w:val="00D26B82"/>
    <w:rsid w:val="00D271AE"/>
    <w:rsid w:val="00D2730A"/>
    <w:rsid w:val="00D27706"/>
    <w:rsid w:val="00D2772B"/>
    <w:rsid w:val="00D27AD8"/>
    <w:rsid w:val="00D27EC0"/>
    <w:rsid w:val="00D301D0"/>
    <w:rsid w:val="00D30B1E"/>
    <w:rsid w:val="00D30CB5"/>
    <w:rsid w:val="00D312D2"/>
    <w:rsid w:val="00D31A36"/>
    <w:rsid w:val="00D31E51"/>
    <w:rsid w:val="00D31ED1"/>
    <w:rsid w:val="00D32460"/>
    <w:rsid w:val="00D32B02"/>
    <w:rsid w:val="00D3311D"/>
    <w:rsid w:val="00D33208"/>
    <w:rsid w:val="00D33A8C"/>
    <w:rsid w:val="00D33C71"/>
    <w:rsid w:val="00D345BB"/>
    <w:rsid w:val="00D349A5"/>
    <w:rsid w:val="00D349EE"/>
    <w:rsid w:val="00D351FB"/>
    <w:rsid w:val="00D3552B"/>
    <w:rsid w:val="00D35779"/>
    <w:rsid w:val="00D35782"/>
    <w:rsid w:val="00D36271"/>
    <w:rsid w:val="00D36C32"/>
    <w:rsid w:val="00D36E68"/>
    <w:rsid w:val="00D37F20"/>
    <w:rsid w:val="00D40438"/>
    <w:rsid w:val="00D42238"/>
    <w:rsid w:val="00D425E8"/>
    <w:rsid w:val="00D42D18"/>
    <w:rsid w:val="00D438AA"/>
    <w:rsid w:val="00D442D9"/>
    <w:rsid w:val="00D44D39"/>
    <w:rsid w:val="00D452A1"/>
    <w:rsid w:val="00D4586A"/>
    <w:rsid w:val="00D45DE8"/>
    <w:rsid w:val="00D463FF"/>
    <w:rsid w:val="00D47EAA"/>
    <w:rsid w:val="00D50064"/>
    <w:rsid w:val="00D50402"/>
    <w:rsid w:val="00D5049B"/>
    <w:rsid w:val="00D504BB"/>
    <w:rsid w:val="00D506FA"/>
    <w:rsid w:val="00D516D3"/>
    <w:rsid w:val="00D51831"/>
    <w:rsid w:val="00D51A42"/>
    <w:rsid w:val="00D51BA3"/>
    <w:rsid w:val="00D52338"/>
    <w:rsid w:val="00D52D43"/>
    <w:rsid w:val="00D53298"/>
    <w:rsid w:val="00D54A34"/>
    <w:rsid w:val="00D5509C"/>
    <w:rsid w:val="00D5511C"/>
    <w:rsid w:val="00D55234"/>
    <w:rsid w:val="00D560DB"/>
    <w:rsid w:val="00D569CB"/>
    <w:rsid w:val="00D5710C"/>
    <w:rsid w:val="00D5715A"/>
    <w:rsid w:val="00D5720D"/>
    <w:rsid w:val="00D573CD"/>
    <w:rsid w:val="00D57AAA"/>
    <w:rsid w:val="00D57B63"/>
    <w:rsid w:val="00D57EF7"/>
    <w:rsid w:val="00D602FB"/>
    <w:rsid w:val="00D6267E"/>
    <w:rsid w:val="00D63D78"/>
    <w:rsid w:val="00D650D8"/>
    <w:rsid w:val="00D653A4"/>
    <w:rsid w:val="00D66BA8"/>
    <w:rsid w:val="00D66DBA"/>
    <w:rsid w:val="00D67369"/>
    <w:rsid w:val="00D67600"/>
    <w:rsid w:val="00D6765C"/>
    <w:rsid w:val="00D67791"/>
    <w:rsid w:val="00D67B6E"/>
    <w:rsid w:val="00D70091"/>
    <w:rsid w:val="00D7099C"/>
    <w:rsid w:val="00D709D7"/>
    <w:rsid w:val="00D70F76"/>
    <w:rsid w:val="00D70FB2"/>
    <w:rsid w:val="00D7100C"/>
    <w:rsid w:val="00D71687"/>
    <w:rsid w:val="00D717B2"/>
    <w:rsid w:val="00D7193C"/>
    <w:rsid w:val="00D719B4"/>
    <w:rsid w:val="00D71CFB"/>
    <w:rsid w:val="00D71FCB"/>
    <w:rsid w:val="00D72598"/>
    <w:rsid w:val="00D72A37"/>
    <w:rsid w:val="00D72D61"/>
    <w:rsid w:val="00D73942"/>
    <w:rsid w:val="00D73C7A"/>
    <w:rsid w:val="00D74813"/>
    <w:rsid w:val="00D74898"/>
    <w:rsid w:val="00D74B1B"/>
    <w:rsid w:val="00D74D30"/>
    <w:rsid w:val="00D757E7"/>
    <w:rsid w:val="00D75BDB"/>
    <w:rsid w:val="00D76140"/>
    <w:rsid w:val="00D76452"/>
    <w:rsid w:val="00D76BE5"/>
    <w:rsid w:val="00D80853"/>
    <w:rsid w:val="00D81495"/>
    <w:rsid w:val="00D82461"/>
    <w:rsid w:val="00D827B4"/>
    <w:rsid w:val="00D82868"/>
    <w:rsid w:val="00D82E00"/>
    <w:rsid w:val="00D82FA8"/>
    <w:rsid w:val="00D830B7"/>
    <w:rsid w:val="00D835CE"/>
    <w:rsid w:val="00D8412D"/>
    <w:rsid w:val="00D84162"/>
    <w:rsid w:val="00D8471E"/>
    <w:rsid w:val="00D848FD"/>
    <w:rsid w:val="00D85377"/>
    <w:rsid w:val="00D8537D"/>
    <w:rsid w:val="00D85BAF"/>
    <w:rsid w:val="00D86A23"/>
    <w:rsid w:val="00D8732D"/>
    <w:rsid w:val="00D87ACE"/>
    <w:rsid w:val="00D87C0F"/>
    <w:rsid w:val="00D901DE"/>
    <w:rsid w:val="00D90E45"/>
    <w:rsid w:val="00D918E5"/>
    <w:rsid w:val="00D92580"/>
    <w:rsid w:val="00D9317A"/>
    <w:rsid w:val="00D93658"/>
    <w:rsid w:val="00D9372C"/>
    <w:rsid w:val="00D938BC"/>
    <w:rsid w:val="00D93D3B"/>
    <w:rsid w:val="00D93DF6"/>
    <w:rsid w:val="00D944B4"/>
    <w:rsid w:val="00D9480F"/>
    <w:rsid w:val="00D94CF5"/>
    <w:rsid w:val="00D9543B"/>
    <w:rsid w:val="00D96036"/>
    <w:rsid w:val="00D96481"/>
    <w:rsid w:val="00D96743"/>
    <w:rsid w:val="00D9674F"/>
    <w:rsid w:val="00D968A0"/>
    <w:rsid w:val="00D96C1A"/>
    <w:rsid w:val="00D97430"/>
    <w:rsid w:val="00D97533"/>
    <w:rsid w:val="00DA05CB"/>
    <w:rsid w:val="00DA0AC9"/>
    <w:rsid w:val="00DA1042"/>
    <w:rsid w:val="00DA1094"/>
    <w:rsid w:val="00DA1562"/>
    <w:rsid w:val="00DA156D"/>
    <w:rsid w:val="00DA214D"/>
    <w:rsid w:val="00DA2436"/>
    <w:rsid w:val="00DA2F1F"/>
    <w:rsid w:val="00DA30BC"/>
    <w:rsid w:val="00DA374E"/>
    <w:rsid w:val="00DA3BFA"/>
    <w:rsid w:val="00DA417C"/>
    <w:rsid w:val="00DA482A"/>
    <w:rsid w:val="00DA4A48"/>
    <w:rsid w:val="00DA5122"/>
    <w:rsid w:val="00DA5919"/>
    <w:rsid w:val="00DA5BD4"/>
    <w:rsid w:val="00DA5DC3"/>
    <w:rsid w:val="00DA689E"/>
    <w:rsid w:val="00DA68E4"/>
    <w:rsid w:val="00DA69C2"/>
    <w:rsid w:val="00DA6C6D"/>
    <w:rsid w:val="00DA6D70"/>
    <w:rsid w:val="00DA6FFE"/>
    <w:rsid w:val="00DA713B"/>
    <w:rsid w:val="00DB06A1"/>
    <w:rsid w:val="00DB0B85"/>
    <w:rsid w:val="00DB0D4E"/>
    <w:rsid w:val="00DB11BF"/>
    <w:rsid w:val="00DB15A3"/>
    <w:rsid w:val="00DB19AC"/>
    <w:rsid w:val="00DB1B4D"/>
    <w:rsid w:val="00DB2B6C"/>
    <w:rsid w:val="00DB3B51"/>
    <w:rsid w:val="00DB4475"/>
    <w:rsid w:val="00DB47E7"/>
    <w:rsid w:val="00DB499A"/>
    <w:rsid w:val="00DB4A00"/>
    <w:rsid w:val="00DB5887"/>
    <w:rsid w:val="00DB5B39"/>
    <w:rsid w:val="00DB6050"/>
    <w:rsid w:val="00DB6071"/>
    <w:rsid w:val="00DB6201"/>
    <w:rsid w:val="00DB6A47"/>
    <w:rsid w:val="00DB6AFE"/>
    <w:rsid w:val="00DB6C33"/>
    <w:rsid w:val="00DC0423"/>
    <w:rsid w:val="00DC047B"/>
    <w:rsid w:val="00DC0A9E"/>
    <w:rsid w:val="00DC0FFA"/>
    <w:rsid w:val="00DC16C6"/>
    <w:rsid w:val="00DC16DE"/>
    <w:rsid w:val="00DC1707"/>
    <w:rsid w:val="00DC171B"/>
    <w:rsid w:val="00DC1F46"/>
    <w:rsid w:val="00DC22FA"/>
    <w:rsid w:val="00DC2C34"/>
    <w:rsid w:val="00DC2D23"/>
    <w:rsid w:val="00DC382E"/>
    <w:rsid w:val="00DC3B54"/>
    <w:rsid w:val="00DC408C"/>
    <w:rsid w:val="00DC4EFA"/>
    <w:rsid w:val="00DC4F5C"/>
    <w:rsid w:val="00DC50EF"/>
    <w:rsid w:val="00DC544A"/>
    <w:rsid w:val="00DC5ACF"/>
    <w:rsid w:val="00DC5D28"/>
    <w:rsid w:val="00DC642C"/>
    <w:rsid w:val="00DC66F7"/>
    <w:rsid w:val="00DC726D"/>
    <w:rsid w:val="00DC762F"/>
    <w:rsid w:val="00DC7797"/>
    <w:rsid w:val="00DC77A8"/>
    <w:rsid w:val="00DC79A1"/>
    <w:rsid w:val="00DC7AB1"/>
    <w:rsid w:val="00DD0113"/>
    <w:rsid w:val="00DD0612"/>
    <w:rsid w:val="00DD10C5"/>
    <w:rsid w:val="00DD1B1A"/>
    <w:rsid w:val="00DD1B61"/>
    <w:rsid w:val="00DD1EA4"/>
    <w:rsid w:val="00DD217F"/>
    <w:rsid w:val="00DD223C"/>
    <w:rsid w:val="00DD2577"/>
    <w:rsid w:val="00DD2D59"/>
    <w:rsid w:val="00DD2F49"/>
    <w:rsid w:val="00DD3268"/>
    <w:rsid w:val="00DD39E8"/>
    <w:rsid w:val="00DD46A2"/>
    <w:rsid w:val="00DD477E"/>
    <w:rsid w:val="00DD55C8"/>
    <w:rsid w:val="00DD5BF1"/>
    <w:rsid w:val="00DD6C67"/>
    <w:rsid w:val="00DD7634"/>
    <w:rsid w:val="00DE1327"/>
    <w:rsid w:val="00DE134A"/>
    <w:rsid w:val="00DE18B2"/>
    <w:rsid w:val="00DE1C1F"/>
    <w:rsid w:val="00DE2156"/>
    <w:rsid w:val="00DE24E9"/>
    <w:rsid w:val="00DE2B23"/>
    <w:rsid w:val="00DE2C87"/>
    <w:rsid w:val="00DE3730"/>
    <w:rsid w:val="00DE3ACA"/>
    <w:rsid w:val="00DE3DDE"/>
    <w:rsid w:val="00DE459A"/>
    <w:rsid w:val="00DE4C0E"/>
    <w:rsid w:val="00DE4EF1"/>
    <w:rsid w:val="00DE5F3D"/>
    <w:rsid w:val="00DE67FA"/>
    <w:rsid w:val="00DE71A4"/>
    <w:rsid w:val="00DE7428"/>
    <w:rsid w:val="00DE78BC"/>
    <w:rsid w:val="00DF0235"/>
    <w:rsid w:val="00DF051E"/>
    <w:rsid w:val="00DF0DA2"/>
    <w:rsid w:val="00DF0E76"/>
    <w:rsid w:val="00DF1518"/>
    <w:rsid w:val="00DF1B2B"/>
    <w:rsid w:val="00DF27DA"/>
    <w:rsid w:val="00DF28F3"/>
    <w:rsid w:val="00DF2B19"/>
    <w:rsid w:val="00DF2DD8"/>
    <w:rsid w:val="00DF4606"/>
    <w:rsid w:val="00DF4DBE"/>
    <w:rsid w:val="00DF5D92"/>
    <w:rsid w:val="00DF61D6"/>
    <w:rsid w:val="00DF663C"/>
    <w:rsid w:val="00DF6903"/>
    <w:rsid w:val="00DF6928"/>
    <w:rsid w:val="00DF69BC"/>
    <w:rsid w:val="00DF7A80"/>
    <w:rsid w:val="00E00BCA"/>
    <w:rsid w:val="00E00BD4"/>
    <w:rsid w:val="00E01D3F"/>
    <w:rsid w:val="00E02C9B"/>
    <w:rsid w:val="00E02EB9"/>
    <w:rsid w:val="00E02EE5"/>
    <w:rsid w:val="00E03108"/>
    <w:rsid w:val="00E0428B"/>
    <w:rsid w:val="00E05262"/>
    <w:rsid w:val="00E05E31"/>
    <w:rsid w:val="00E063E1"/>
    <w:rsid w:val="00E065C0"/>
    <w:rsid w:val="00E06646"/>
    <w:rsid w:val="00E066A1"/>
    <w:rsid w:val="00E069B4"/>
    <w:rsid w:val="00E073B6"/>
    <w:rsid w:val="00E07535"/>
    <w:rsid w:val="00E076E6"/>
    <w:rsid w:val="00E0794F"/>
    <w:rsid w:val="00E1076B"/>
    <w:rsid w:val="00E109A9"/>
    <w:rsid w:val="00E10BEC"/>
    <w:rsid w:val="00E10E9A"/>
    <w:rsid w:val="00E111C3"/>
    <w:rsid w:val="00E11932"/>
    <w:rsid w:val="00E11B03"/>
    <w:rsid w:val="00E1307B"/>
    <w:rsid w:val="00E13BD0"/>
    <w:rsid w:val="00E13C7D"/>
    <w:rsid w:val="00E13E10"/>
    <w:rsid w:val="00E13EA5"/>
    <w:rsid w:val="00E1471B"/>
    <w:rsid w:val="00E147E8"/>
    <w:rsid w:val="00E15D6D"/>
    <w:rsid w:val="00E16061"/>
    <w:rsid w:val="00E16BE4"/>
    <w:rsid w:val="00E174C7"/>
    <w:rsid w:val="00E177D1"/>
    <w:rsid w:val="00E200CB"/>
    <w:rsid w:val="00E20167"/>
    <w:rsid w:val="00E20496"/>
    <w:rsid w:val="00E2095A"/>
    <w:rsid w:val="00E20B78"/>
    <w:rsid w:val="00E20D81"/>
    <w:rsid w:val="00E2114F"/>
    <w:rsid w:val="00E21EFC"/>
    <w:rsid w:val="00E2257B"/>
    <w:rsid w:val="00E227A8"/>
    <w:rsid w:val="00E22A0F"/>
    <w:rsid w:val="00E233C2"/>
    <w:rsid w:val="00E23575"/>
    <w:rsid w:val="00E236BC"/>
    <w:rsid w:val="00E26450"/>
    <w:rsid w:val="00E2664C"/>
    <w:rsid w:val="00E2670D"/>
    <w:rsid w:val="00E26E0A"/>
    <w:rsid w:val="00E30202"/>
    <w:rsid w:val="00E30A45"/>
    <w:rsid w:val="00E3107E"/>
    <w:rsid w:val="00E310BD"/>
    <w:rsid w:val="00E316B6"/>
    <w:rsid w:val="00E317A2"/>
    <w:rsid w:val="00E32A39"/>
    <w:rsid w:val="00E32F32"/>
    <w:rsid w:val="00E33C70"/>
    <w:rsid w:val="00E34756"/>
    <w:rsid w:val="00E35807"/>
    <w:rsid w:val="00E35BB9"/>
    <w:rsid w:val="00E366BB"/>
    <w:rsid w:val="00E375BC"/>
    <w:rsid w:val="00E378D3"/>
    <w:rsid w:val="00E379F0"/>
    <w:rsid w:val="00E37D7D"/>
    <w:rsid w:val="00E400F8"/>
    <w:rsid w:val="00E40820"/>
    <w:rsid w:val="00E4118C"/>
    <w:rsid w:val="00E411E7"/>
    <w:rsid w:val="00E414EB"/>
    <w:rsid w:val="00E42478"/>
    <w:rsid w:val="00E4291F"/>
    <w:rsid w:val="00E42AF0"/>
    <w:rsid w:val="00E448D3"/>
    <w:rsid w:val="00E44FE0"/>
    <w:rsid w:val="00E45318"/>
    <w:rsid w:val="00E45327"/>
    <w:rsid w:val="00E45783"/>
    <w:rsid w:val="00E463ED"/>
    <w:rsid w:val="00E4658F"/>
    <w:rsid w:val="00E46DF9"/>
    <w:rsid w:val="00E47548"/>
    <w:rsid w:val="00E477E4"/>
    <w:rsid w:val="00E50B31"/>
    <w:rsid w:val="00E5114C"/>
    <w:rsid w:val="00E5186D"/>
    <w:rsid w:val="00E519D3"/>
    <w:rsid w:val="00E51FDB"/>
    <w:rsid w:val="00E521CC"/>
    <w:rsid w:val="00E52553"/>
    <w:rsid w:val="00E5274C"/>
    <w:rsid w:val="00E53C0E"/>
    <w:rsid w:val="00E53DF5"/>
    <w:rsid w:val="00E54610"/>
    <w:rsid w:val="00E54A67"/>
    <w:rsid w:val="00E54F3B"/>
    <w:rsid w:val="00E5512B"/>
    <w:rsid w:val="00E55229"/>
    <w:rsid w:val="00E5527C"/>
    <w:rsid w:val="00E57522"/>
    <w:rsid w:val="00E57B31"/>
    <w:rsid w:val="00E57F67"/>
    <w:rsid w:val="00E608E3"/>
    <w:rsid w:val="00E60B2C"/>
    <w:rsid w:val="00E6173F"/>
    <w:rsid w:val="00E61B03"/>
    <w:rsid w:val="00E61C0D"/>
    <w:rsid w:val="00E621FE"/>
    <w:rsid w:val="00E62628"/>
    <w:rsid w:val="00E62ACB"/>
    <w:rsid w:val="00E63097"/>
    <w:rsid w:val="00E633D1"/>
    <w:rsid w:val="00E6366F"/>
    <w:rsid w:val="00E63D33"/>
    <w:rsid w:val="00E63EB4"/>
    <w:rsid w:val="00E647D9"/>
    <w:rsid w:val="00E6495F"/>
    <w:rsid w:val="00E652CF"/>
    <w:rsid w:val="00E654A3"/>
    <w:rsid w:val="00E6594D"/>
    <w:rsid w:val="00E65AFC"/>
    <w:rsid w:val="00E65C09"/>
    <w:rsid w:val="00E66160"/>
    <w:rsid w:val="00E66AD3"/>
    <w:rsid w:val="00E66D82"/>
    <w:rsid w:val="00E670D3"/>
    <w:rsid w:val="00E67319"/>
    <w:rsid w:val="00E6768C"/>
    <w:rsid w:val="00E67B13"/>
    <w:rsid w:val="00E700CA"/>
    <w:rsid w:val="00E707F9"/>
    <w:rsid w:val="00E71312"/>
    <w:rsid w:val="00E71329"/>
    <w:rsid w:val="00E713DF"/>
    <w:rsid w:val="00E71783"/>
    <w:rsid w:val="00E7297F"/>
    <w:rsid w:val="00E739B2"/>
    <w:rsid w:val="00E73A47"/>
    <w:rsid w:val="00E73E00"/>
    <w:rsid w:val="00E741BA"/>
    <w:rsid w:val="00E7421E"/>
    <w:rsid w:val="00E74A50"/>
    <w:rsid w:val="00E755AA"/>
    <w:rsid w:val="00E75785"/>
    <w:rsid w:val="00E75862"/>
    <w:rsid w:val="00E75C93"/>
    <w:rsid w:val="00E76C98"/>
    <w:rsid w:val="00E77644"/>
    <w:rsid w:val="00E77715"/>
    <w:rsid w:val="00E777B6"/>
    <w:rsid w:val="00E77969"/>
    <w:rsid w:val="00E779DA"/>
    <w:rsid w:val="00E77A3C"/>
    <w:rsid w:val="00E77C1B"/>
    <w:rsid w:val="00E80362"/>
    <w:rsid w:val="00E80843"/>
    <w:rsid w:val="00E8099E"/>
    <w:rsid w:val="00E80CF6"/>
    <w:rsid w:val="00E82463"/>
    <w:rsid w:val="00E82606"/>
    <w:rsid w:val="00E830A5"/>
    <w:rsid w:val="00E8363B"/>
    <w:rsid w:val="00E838E6"/>
    <w:rsid w:val="00E84966"/>
    <w:rsid w:val="00E84985"/>
    <w:rsid w:val="00E84B02"/>
    <w:rsid w:val="00E8513E"/>
    <w:rsid w:val="00E85212"/>
    <w:rsid w:val="00E8581A"/>
    <w:rsid w:val="00E85C9C"/>
    <w:rsid w:val="00E86049"/>
    <w:rsid w:val="00E86D8C"/>
    <w:rsid w:val="00E8713E"/>
    <w:rsid w:val="00E873E3"/>
    <w:rsid w:val="00E8795E"/>
    <w:rsid w:val="00E900AB"/>
    <w:rsid w:val="00E90FA0"/>
    <w:rsid w:val="00E911FB"/>
    <w:rsid w:val="00E915EF"/>
    <w:rsid w:val="00E91B79"/>
    <w:rsid w:val="00E91CDB"/>
    <w:rsid w:val="00E91F8A"/>
    <w:rsid w:val="00E920C7"/>
    <w:rsid w:val="00E92351"/>
    <w:rsid w:val="00E92383"/>
    <w:rsid w:val="00E92458"/>
    <w:rsid w:val="00E92723"/>
    <w:rsid w:val="00E927E9"/>
    <w:rsid w:val="00E929B4"/>
    <w:rsid w:val="00E92A66"/>
    <w:rsid w:val="00E93CDD"/>
    <w:rsid w:val="00E94328"/>
    <w:rsid w:val="00E94C02"/>
    <w:rsid w:val="00E9589A"/>
    <w:rsid w:val="00E960FB"/>
    <w:rsid w:val="00E96207"/>
    <w:rsid w:val="00E96314"/>
    <w:rsid w:val="00E96CF5"/>
    <w:rsid w:val="00E96DA6"/>
    <w:rsid w:val="00E97394"/>
    <w:rsid w:val="00E97E70"/>
    <w:rsid w:val="00EA0C1B"/>
    <w:rsid w:val="00EA13B5"/>
    <w:rsid w:val="00EA1B3A"/>
    <w:rsid w:val="00EA1CEC"/>
    <w:rsid w:val="00EA1E62"/>
    <w:rsid w:val="00EA2109"/>
    <w:rsid w:val="00EA2441"/>
    <w:rsid w:val="00EA2752"/>
    <w:rsid w:val="00EA2AFF"/>
    <w:rsid w:val="00EA2B3F"/>
    <w:rsid w:val="00EA3694"/>
    <w:rsid w:val="00EA36C6"/>
    <w:rsid w:val="00EA3892"/>
    <w:rsid w:val="00EA47A1"/>
    <w:rsid w:val="00EA4F5B"/>
    <w:rsid w:val="00EA69A7"/>
    <w:rsid w:val="00EA6F3B"/>
    <w:rsid w:val="00EA7BC5"/>
    <w:rsid w:val="00EA7C8D"/>
    <w:rsid w:val="00EB0C2B"/>
    <w:rsid w:val="00EB0D91"/>
    <w:rsid w:val="00EB145E"/>
    <w:rsid w:val="00EB1592"/>
    <w:rsid w:val="00EB1788"/>
    <w:rsid w:val="00EB1AED"/>
    <w:rsid w:val="00EB2473"/>
    <w:rsid w:val="00EB31F0"/>
    <w:rsid w:val="00EB36B4"/>
    <w:rsid w:val="00EB37A1"/>
    <w:rsid w:val="00EB38CA"/>
    <w:rsid w:val="00EB3B5E"/>
    <w:rsid w:val="00EB4370"/>
    <w:rsid w:val="00EB5164"/>
    <w:rsid w:val="00EB5D28"/>
    <w:rsid w:val="00EB6DF1"/>
    <w:rsid w:val="00EB6EFE"/>
    <w:rsid w:val="00EB7A8B"/>
    <w:rsid w:val="00EC0023"/>
    <w:rsid w:val="00EC01A2"/>
    <w:rsid w:val="00EC1A1C"/>
    <w:rsid w:val="00EC285D"/>
    <w:rsid w:val="00EC28A9"/>
    <w:rsid w:val="00EC2A7F"/>
    <w:rsid w:val="00EC2E35"/>
    <w:rsid w:val="00EC2E9A"/>
    <w:rsid w:val="00EC2EAC"/>
    <w:rsid w:val="00EC2F58"/>
    <w:rsid w:val="00EC3388"/>
    <w:rsid w:val="00EC36EC"/>
    <w:rsid w:val="00EC37A4"/>
    <w:rsid w:val="00EC3E42"/>
    <w:rsid w:val="00EC412A"/>
    <w:rsid w:val="00EC43F9"/>
    <w:rsid w:val="00EC51F4"/>
    <w:rsid w:val="00EC5237"/>
    <w:rsid w:val="00EC581E"/>
    <w:rsid w:val="00EC6606"/>
    <w:rsid w:val="00EC6A6C"/>
    <w:rsid w:val="00EC6F47"/>
    <w:rsid w:val="00EC726C"/>
    <w:rsid w:val="00EC74C1"/>
    <w:rsid w:val="00EC76F5"/>
    <w:rsid w:val="00EC7895"/>
    <w:rsid w:val="00EC7B78"/>
    <w:rsid w:val="00ED0CDD"/>
    <w:rsid w:val="00ED1123"/>
    <w:rsid w:val="00ED1F17"/>
    <w:rsid w:val="00ED2272"/>
    <w:rsid w:val="00ED2A4A"/>
    <w:rsid w:val="00ED2BB6"/>
    <w:rsid w:val="00ED2D3F"/>
    <w:rsid w:val="00ED3E28"/>
    <w:rsid w:val="00ED4273"/>
    <w:rsid w:val="00ED4671"/>
    <w:rsid w:val="00ED4D4E"/>
    <w:rsid w:val="00ED4F9B"/>
    <w:rsid w:val="00ED576F"/>
    <w:rsid w:val="00ED5ACB"/>
    <w:rsid w:val="00ED66E0"/>
    <w:rsid w:val="00ED7465"/>
    <w:rsid w:val="00ED7A3F"/>
    <w:rsid w:val="00ED7F72"/>
    <w:rsid w:val="00EE0BD4"/>
    <w:rsid w:val="00EE0C77"/>
    <w:rsid w:val="00EE1592"/>
    <w:rsid w:val="00EE20E8"/>
    <w:rsid w:val="00EE2236"/>
    <w:rsid w:val="00EE22A0"/>
    <w:rsid w:val="00EE25FC"/>
    <w:rsid w:val="00EE2FC8"/>
    <w:rsid w:val="00EE33A3"/>
    <w:rsid w:val="00EE3E65"/>
    <w:rsid w:val="00EE465E"/>
    <w:rsid w:val="00EE4662"/>
    <w:rsid w:val="00EE4B38"/>
    <w:rsid w:val="00EE4E54"/>
    <w:rsid w:val="00EE5255"/>
    <w:rsid w:val="00EE5391"/>
    <w:rsid w:val="00EE57A6"/>
    <w:rsid w:val="00EE5A79"/>
    <w:rsid w:val="00EE5F3B"/>
    <w:rsid w:val="00EE5F75"/>
    <w:rsid w:val="00EE6114"/>
    <w:rsid w:val="00EE66F2"/>
    <w:rsid w:val="00EE6840"/>
    <w:rsid w:val="00EE6C74"/>
    <w:rsid w:val="00EE77B1"/>
    <w:rsid w:val="00EF0031"/>
    <w:rsid w:val="00EF0B71"/>
    <w:rsid w:val="00EF13C7"/>
    <w:rsid w:val="00EF184F"/>
    <w:rsid w:val="00EF18A4"/>
    <w:rsid w:val="00EF1DEC"/>
    <w:rsid w:val="00EF1E55"/>
    <w:rsid w:val="00EF26FA"/>
    <w:rsid w:val="00EF29FB"/>
    <w:rsid w:val="00EF2AE1"/>
    <w:rsid w:val="00EF2E54"/>
    <w:rsid w:val="00EF309E"/>
    <w:rsid w:val="00EF31E4"/>
    <w:rsid w:val="00EF3279"/>
    <w:rsid w:val="00EF33F8"/>
    <w:rsid w:val="00EF3844"/>
    <w:rsid w:val="00EF3D87"/>
    <w:rsid w:val="00EF41FC"/>
    <w:rsid w:val="00EF4334"/>
    <w:rsid w:val="00EF43FC"/>
    <w:rsid w:val="00EF4490"/>
    <w:rsid w:val="00EF5B94"/>
    <w:rsid w:val="00EF5C33"/>
    <w:rsid w:val="00EF7084"/>
    <w:rsid w:val="00EF7288"/>
    <w:rsid w:val="00EF7E2D"/>
    <w:rsid w:val="00F00014"/>
    <w:rsid w:val="00F0092C"/>
    <w:rsid w:val="00F00BB1"/>
    <w:rsid w:val="00F018BC"/>
    <w:rsid w:val="00F01D5E"/>
    <w:rsid w:val="00F02C3E"/>
    <w:rsid w:val="00F03F99"/>
    <w:rsid w:val="00F041F1"/>
    <w:rsid w:val="00F0441E"/>
    <w:rsid w:val="00F04481"/>
    <w:rsid w:val="00F044F4"/>
    <w:rsid w:val="00F045C3"/>
    <w:rsid w:val="00F04FC8"/>
    <w:rsid w:val="00F05436"/>
    <w:rsid w:val="00F054CE"/>
    <w:rsid w:val="00F05501"/>
    <w:rsid w:val="00F05FB7"/>
    <w:rsid w:val="00F06119"/>
    <w:rsid w:val="00F06B04"/>
    <w:rsid w:val="00F06F53"/>
    <w:rsid w:val="00F07142"/>
    <w:rsid w:val="00F079EB"/>
    <w:rsid w:val="00F07AF7"/>
    <w:rsid w:val="00F10516"/>
    <w:rsid w:val="00F10B9F"/>
    <w:rsid w:val="00F10BBC"/>
    <w:rsid w:val="00F1100E"/>
    <w:rsid w:val="00F11318"/>
    <w:rsid w:val="00F12049"/>
    <w:rsid w:val="00F12201"/>
    <w:rsid w:val="00F124D5"/>
    <w:rsid w:val="00F12968"/>
    <w:rsid w:val="00F12ACD"/>
    <w:rsid w:val="00F12C14"/>
    <w:rsid w:val="00F1382A"/>
    <w:rsid w:val="00F13EAB"/>
    <w:rsid w:val="00F15A46"/>
    <w:rsid w:val="00F15FD9"/>
    <w:rsid w:val="00F1620D"/>
    <w:rsid w:val="00F16381"/>
    <w:rsid w:val="00F16E03"/>
    <w:rsid w:val="00F170F0"/>
    <w:rsid w:val="00F17AF4"/>
    <w:rsid w:val="00F2002A"/>
    <w:rsid w:val="00F20050"/>
    <w:rsid w:val="00F206AF"/>
    <w:rsid w:val="00F207BF"/>
    <w:rsid w:val="00F20A87"/>
    <w:rsid w:val="00F20DB3"/>
    <w:rsid w:val="00F20F5C"/>
    <w:rsid w:val="00F20FD1"/>
    <w:rsid w:val="00F21901"/>
    <w:rsid w:val="00F22B0F"/>
    <w:rsid w:val="00F234BC"/>
    <w:rsid w:val="00F2355D"/>
    <w:rsid w:val="00F23583"/>
    <w:rsid w:val="00F2362A"/>
    <w:rsid w:val="00F23A14"/>
    <w:rsid w:val="00F23F96"/>
    <w:rsid w:val="00F243E3"/>
    <w:rsid w:val="00F2461B"/>
    <w:rsid w:val="00F248E5"/>
    <w:rsid w:val="00F24AF6"/>
    <w:rsid w:val="00F250BC"/>
    <w:rsid w:val="00F25A4F"/>
    <w:rsid w:val="00F25C1E"/>
    <w:rsid w:val="00F264FC"/>
    <w:rsid w:val="00F26A62"/>
    <w:rsid w:val="00F2720A"/>
    <w:rsid w:val="00F279BA"/>
    <w:rsid w:val="00F300C2"/>
    <w:rsid w:val="00F30672"/>
    <w:rsid w:val="00F30CBA"/>
    <w:rsid w:val="00F312A8"/>
    <w:rsid w:val="00F3138B"/>
    <w:rsid w:val="00F31978"/>
    <w:rsid w:val="00F32466"/>
    <w:rsid w:val="00F338F1"/>
    <w:rsid w:val="00F33BBD"/>
    <w:rsid w:val="00F33E92"/>
    <w:rsid w:val="00F3451F"/>
    <w:rsid w:val="00F3475E"/>
    <w:rsid w:val="00F34B5C"/>
    <w:rsid w:val="00F35DFC"/>
    <w:rsid w:val="00F35E49"/>
    <w:rsid w:val="00F35F9A"/>
    <w:rsid w:val="00F361A3"/>
    <w:rsid w:val="00F365F9"/>
    <w:rsid w:val="00F367B8"/>
    <w:rsid w:val="00F36B94"/>
    <w:rsid w:val="00F370EF"/>
    <w:rsid w:val="00F37EA6"/>
    <w:rsid w:val="00F407A7"/>
    <w:rsid w:val="00F40C29"/>
    <w:rsid w:val="00F412D6"/>
    <w:rsid w:val="00F41ABA"/>
    <w:rsid w:val="00F42403"/>
    <w:rsid w:val="00F4264E"/>
    <w:rsid w:val="00F42E3B"/>
    <w:rsid w:val="00F4305B"/>
    <w:rsid w:val="00F430BD"/>
    <w:rsid w:val="00F43137"/>
    <w:rsid w:val="00F4347A"/>
    <w:rsid w:val="00F436BB"/>
    <w:rsid w:val="00F43F34"/>
    <w:rsid w:val="00F44670"/>
    <w:rsid w:val="00F44720"/>
    <w:rsid w:val="00F44F9F"/>
    <w:rsid w:val="00F458EA"/>
    <w:rsid w:val="00F45CA5"/>
    <w:rsid w:val="00F461DC"/>
    <w:rsid w:val="00F462FF"/>
    <w:rsid w:val="00F46DB2"/>
    <w:rsid w:val="00F47145"/>
    <w:rsid w:val="00F47423"/>
    <w:rsid w:val="00F505F1"/>
    <w:rsid w:val="00F51404"/>
    <w:rsid w:val="00F51677"/>
    <w:rsid w:val="00F51B35"/>
    <w:rsid w:val="00F51CAD"/>
    <w:rsid w:val="00F51DED"/>
    <w:rsid w:val="00F51FF1"/>
    <w:rsid w:val="00F5213D"/>
    <w:rsid w:val="00F52273"/>
    <w:rsid w:val="00F527A6"/>
    <w:rsid w:val="00F528A0"/>
    <w:rsid w:val="00F5341D"/>
    <w:rsid w:val="00F545BF"/>
    <w:rsid w:val="00F5545B"/>
    <w:rsid w:val="00F554E6"/>
    <w:rsid w:val="00F55D89"/>
    <w:rsid w:val="00F562C1"/>
    <w:rsid w:val="00F5701F"/>
    <w:rsid w:val="00F57E70"/>
    <w:rsid w:val="00F6008D"/>
    <w:rsid w:val="00F600E1"/>
    <w:rsid w:val="00F60346"/>
    <w:rsid w:val="00F6073D"/>
    <w:rsid w:val="00F60A52"/>
    <w:rsid w:val="00F60B83"/>
    <w:rsid w:val="00F617B2"/>
    <w:rsid w:val="00F61EEB"/>
    <w:rsid w:val="00F62346"/>
    <w:rsid w:val="00F626B3"/>
    <w:rsid w:val="00F62EB1"/>
    <w:rsid w:val="00F636AD"/>
    <w:rsid w:val="00F63788"/>
    <w:rsid w:val="00F63CCC"/>
    <w:rsid w:val="00F6425D"/>
    <w:rsid w:val="00F644B5"/>
    <w:rsid w:val="00F648E1"/>
    <w:rsid w:val="00F64983"/>
    <w:rsid w:val="00F64FD0"/>
    <w:rsid w:val="00F652CB"/>
    <w:rsid w:val="00F6533A"/>
    <w:rsid w:val="00F659D3"/>
    <w:rsid w:val="00F65B65"/>
    <w:rsid w:val="00F65D69"/>
    <w:rsid w:val="00F664FD"/>
    <w:rsid w:val="00F668D3"/>
    <w:rsid w:val="00F669B8"/>
    <w:rsid w:val="00F66EAE"/>
    <w:rsid w:val="00F66F52"/>
    <w:rsid w:val="00F66F7D"/>
    <w:rsid w:val="00F6703D"/>
    <w:rsid w:val="00F672B7"/>
    <w:rsid w:val="00F672EB"/>
    <w:rsid w:val="00F67554"/>
    <w:rsid w:val="00F703A2"/>
    <w:rsid w:val="00F7068E"/>
    <w:rsid w:val="00F70D16"/>
    <w:rsid w:val="00F70E78"/>
    <w:rsid w:val="00F71571"/>
    <w:rsid w:val="00F71B56"/>
    <w:rsid w:val="00F72BEE"/>
    <w:rsid w:val="00F72C1A"/>
    <w:rsid w:val="00F739E5"/>
    <w:rsid w:val="00F73F7A"/>
    <w:rsid w:val="00F740CC"/>
    <w:rsid w:val="00F741A8"/>
    <w:rsid w:val="00F746F3"/>
    <w:rsid w:val="00F74793"/>
    <w:rsid w:val="00F74B0F"/>
    <w:rsid w:val="00F74C00"/>
    <w:rsid w:val="00F74E20"/>
    <w:rsid w:val="00F75123"/>
    <w:rsid w:val="00F76904"/>
    <w:rsid w:val="00F7719A"/>
    <w:rsid w:val="00F77524"/>
    <w:rsid w:val="00F77742"/>
    <w:rsid w:val="00F80B59"/>
    <w:rsid w:val="00F80C02"/>
    <w:rsid w:val="00F81095"/>
    <w:rsid w:val="00F813C8"/>
    <w:rsid w:val="00F81439"/>
    <w:rsid w:val="00F82D92"/>
    <w:rsid w:val="00F832C8"/>
    <w:rsid w:val="00F83382"/>
    <w:rsid w:val="00F83EA1"/>
    <w:rsid w:val="00F8627E"/>
    <w:rsid w:val="00F87204"/>
    <w:rsid w:val="00F873B3"/>
    <w:rsid w:val="00F8753D"/>
    <w:rsid w:val="00F87B70"/>
    <w:rsid w:val="00F90452"/>
    <w:rsid w:val="00F9080C"/>
    <w:rsid w:val="00F90AA7"/>
    <w:rsid w:val="00F9156C"/>
    <w:rsid w:val="00F92847"/>
    <w:rsid w:val="00F92A93"/>
    <w:rsid w:val="00F936CB"/>
    <w:rsid w:val="00F93C17"/>
    <w:rsid w:val="00F948DA"/>
    <w:rsid w:val="00F94954"/>
    <w:rsid w:val="00F949FD"/>
    <w:rsid w:val="00F94CBD"/>
    <w:rsid w:val="00F9543F"/>
    <w:rsid w:val="00F962EA"/>
    <w:rsid w:val="00F96440"/>
    <w:rsid w:val="00F96455"/>
    <w:rsid w:val="00F97909"/>
    <w:rsid w:val="00FA00FD"/>
    <w:rsid w:val="00FA0949"/>
    <w:rsid w:val="00FA0BC1"/>
    <w:rsid w:val="00FA148E"/>
    <w:rsid w:val="00FA16F4"/>
    <w:rsid w:val="00FA27C8"/>
    <w:rsid w:val="00FA29EC"/>
    <w:rsid w:val="00FA2ADC"/>
    <w:rsid w:val="00FA2E3D"/>
    <w:rsid w:val="00FA30F9"/>
    <w:rsid w:val="00FA3207"/>
    <w:rsid w:val="00FA33FE"/>
    <w:rsid w:val="00FA358B"/>
    <w:rsid w:val="00FA39E6"/>
    <w:rsid w:val="00FA3ACC"/>
    <w:rsid w:val="00FA42B9"/>
    <w:rsid w:val="00FA4866"/>
    <w:rsid w:val="00FA4B9D"/>
    <w:rsid w:val="00FA4BE9"/>
    <w:rsid w:val="00FA5B8F"/>
    <w:rsid w:val="00FA61B2"/>
    <w:rsid w:val="00FA68AE"/>
    <w:rsid w:val="00FA6FB3"/>
    <w:rsid w:val="00FA7059"/>
    <w:rsid w:val="00FA755A"/>
    <w:rsid w:val="00FA7AB7"/>
    <w:rsid w:val="00FA7E23"/>
    <w:rsid w:val="00FB02A9"/>
    <w:rsid w:val="00FB0C60"/>
    <w:rsid w:val="00FB26A3"/>
    <w:rsid w:val="00FB2B0F"/>
    <w:rsid w:val="00FB306F"/>
    <w:rsid w:val="00FB30D2"/>
    <w:rsid w:val="00FB36E4"/>
    <w:rsid w:val="00FB399D"/>
    <w:rsid w:val="00FB3B0D"/>
    <w:rsid w:val="00FB49F3"/>
    <w:rsid w:val="00FB4F6B"/>
    <w:rsid w:val="00FB4FD3"/>
    <w:rsid w:val="00FB51B4"/>
    <w:rsid w:val="00FB5FE1"/>
    <w:rsid w:val="00FB60AB"/>
    <w:rsid w:val="00FB6F3B"/>
    <w:rsid w:val="00FB7110"/>
    <w:rsid w:val="00FB7580"/>
    <w:rsid w:val="00FB79F4"/>
    <w:rsid w:val="00FC001D"/>
    <w:rsid w:val="00FC0202"/>
    <w:rsid w:val="00FC0CD7"/>
    <w:rsid w:val="00FC0E8D"/>
    <w:rsid w:val="00FC0F4D"/>
    <w:rsid w:val="00FC14CC"/>
    <w:rsid w:val="00FC1D5C"/>
    <w:rsid w:val="00FC20FF"/>
    <w:rsid w:val="00FC2532"/>
    <w:rsid w:val="00FC292A"/>
    <w:rsid w:val="00FC2F09"/>
    <w:rsid w:val="00FC301A"/>
    <w:rsid w:val="00FC4475"/>
    <w:rsid w:val="00FC4523"/>
    <w:rsid w:val="00FC46EF"/>
    <w:rsid w:val="00FC4EBD"/>
    <w:rsid w:val="00FC5763"/>
    <w:rsid w:val="00FC5AFC"/>
    <w:rsid w:val="00FC609A"/>
    <w:rsid w:val="00FC629E"/>
    <w:rsid w:val="00FC63E1"/>
    <w:rsid w:val="00FC6E2C"/>
    <w:rsid w:val="00FC6FC6"/>
    <w:rsid w:val="00FC7412"/>
    <w:rsid w:val="00FC759E"/>
    <w:rsid w:val="00FC75B9"/>
    <w:rsid w:val="00FC7995"/>
    <w:rsid w:val="00FC7B9C"/>
    <w:rsid w:val="00FC7D1A"/>
    <w:rsid w:val="00FD0030"/>
    <w:rsid w:val="00FD0078"/>
    <w:rsid w:val="00FD0142"/>
    <w:rsid w:val="00FD06E0"/>
    <w:rsid w:val="00FD0E23"/>
    <w:rsid w:val="00FD1105"/>
    <w:rsid w:val="00FD183A"/>
    <w:rsid w:val="00FD20E6"/>
    <w:rsid w:val="00FD216D"/>
    <w:rsid w:val="00FD2A56"/>
    <w:rsid w:val="00FD2BE4"/>
    <w:rsid w:val="00FD2FC1"/>
    <w:rsid w:val="00FD31B3"/>
    <w:rsid w:val="00FD329D"/>
    <w:rsid w:val="00FD34E5"/>
    <w:rsid w:val="00FD35C6"/>
    <w:rsid w:val="00FD3E7F"/>
    <w:rsid w:val="00FD4204"/>
    <w:rsid w:val="00FD446F"/>
    <w:rsid w:val="00FD4876"/>
    <w:rsid w:val="00FD4A61"/>
    <w:rsid w:val="00FD4B5C"/>
    <w:rsid w:val="00FD4E9D"/>
    <w:rsid w:val="00FD5813"/>
    <w:rsid w:val="00FD6235"/>
    <w:rsid w:val="00FD67BD"/>
    <w:rsid w:val="00FD6D68"/>
    <w:rsid w:val="00FD6D8B"/>
    <w:rsid w:val="00FD7B5D"/>
    <w:rsid w:val="00FE0268"/>
    <w:rsid w:val="00FE04C7"/>
    <w:rsid w:val="00FE0834"/>
    <w:rsid w:val="00FE0F29"/>
    <w:rsid w:val="00FE280A"/>
    <w:rsid w:val="00FE290D"/>
    <w:rsid w:val="00FE2A85"/>
    <w:rsid w:val="00FE408E"/>
    <w:rsid w:val="00FE428F"/>
    <w:rsid w:val="00FE4303"/>
    <w:rsid w:val="00FE4C2D"/>
    <w:rsid w:val="00FE5FBD"/>
    <w:rsid w:val="00FE66B3"/>
    <w:rsid w:val="00FE6D46"/>
    <w:rsid w:val="00FE6F8C"/>
    <w:rsid w:val="00FE7098"/>
    <w:rsid w:val="00FE7464"/>
    <w:rsid w:val="00FE7F82"/>
    <w:rsid w:val="00FF0BA7"/>
    <w:rsid w:val="00FF1213"/>
    <w:rsid w:val="00FF2BCB"/>
    <w:rsid w:val="00FF3100"/>
    <w:rsid w:val="00FF33CB"/>
    <w:rsid w:val="00FF3CCB"/>
    <w:rsid w:val="00FF3DD2"/>
    <w:rsid w:val="00FF3E56"/>
    <w:rsid w:val="00FF4C49"/>
    <w:rsid w:val="00FF4CCF"/>
    <w:rsid w:val="00FF5388"/>
    <w:rsid w:val="00FF553A"/>
    <w:rsid w:val="00FF57B5"/>
    <w:rsid w:val="00FF59F1"/>
    <w:rsid w:val="00FF6250"/>
    <w:rsid w:val="00FF651A"/>
    <w:rsid w:val="00FF72CA"/>
    <w:rsid w:val="00FF75BB"/>
    <w:rsid w:val="00FF764D"/>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105B426D"/>
    <w:rsid w:val="10BA782A"/>
    <w:rsid w:val="10E7DFB8"/>
    <w:rsid w:val="12A3E6B4"/>
    <w:rsid w:val="13BDE60E"/>
    <w:rsid w:val="1543F748"/>
    <w:rsid w:val="15E32968"/>
    <w:rsid w:val="15F703D5"/>
    <w:rsid w:val="1A430691"/>
    <w:rsid w:val="1B1354F0"/>
    <w:rsid w:val="1E02BE05"/>
    <w:rsid w:val="24CFE070"/>
    <w:rsid w:val="253B98B6"/>
    <w:rsid w:val="27F389F2"/>
    <w:rsid w:val="299E7842"/>
    <w:rsid w:val="2A609FDE"/>
    <w:rsid w:val="2CD6C915"/>
    <w:rsid w:val="2EA50E40"/>
    <w:rsid w:val="303166A5"/>
    <w:rsid w:val="31615DC1"/>
    <w:rsid w:val="31C8249C"/>
    <w:rsid w:val="3271A526"/>
    <w:rsid w:val="32A40EAF"/>
    <w:rsid w:val="32CBE711"/>
    <w:rsid w:val="33ECD51F"/>
    <w:rsid w:val="3455BBD1"/>
    <w:rsid w:val="3489B907"/>
    <w:rsid w:val="37DA3ADF"/>
    <w:rsid w:val="389D7B60"/>
    <w:rsid w:val="3A4B0521"/>
    <w:rsid w:val="3BA29D1E"/>
    <w:rsid w:val="3BE2219B"/>
    <w:rsid w:val="3CA0C45A"/>
    <w:rsid w:val="3CDBF1B6"/>
    <w:rsid w:val="3D64FCD3"/>
    <w:rsid w:val="3F87F2EC"/>
    <w:rsid w:val="3FD0571B"/>
    <w:rsid w:val="411C23B3"/>
    <w:rsid w:val="4211DD0A"/>
    <w:rsid w:val="42431AC3"/>
    <w:rsid w:val="447422C1"/>
    <w:rsid w:val="452E66FC"/>
    <w:rsid w:val="45821159"/>
    <w:rsid w:val="45F160B0"/>
    <w:rsid w:val="481A511D"/>
    <w:rsid w:val="49CC8143"/>
    <w:rsid w:val="4BB0F3E0"/>
    <w:rsid w:val="4C4D9C04"/>
    <w:rsid w:val="4C5936DC"/>
    <w:rsid w:val="4EFA3E6E"/>
    <w:rsid w:val="4F54165D"/>
    <w:rsid w:val="4FB91B50"/>
    <w:rsid w:val="5030DFE6"/>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D4936F4"/>
    <w:rsid w:val="5DE4F063"/>
    <w:rsid w:val="6089619D"/>
    <w:rsid w:val="621B2B0A"/>
    <w:rsid w:val="63DB9D90"/>
    <w:rsid w:val="641FAF2E"/>
    <w:rsid w:val="64C9ACEF"/>
    <w:rsid w:val="66B63885"/>
    <w:rsid w:val="67C97F90"/>
    <w:rsid w:val="67D166AF"/>
    <w:rsid w:val="6836DD37"/>
    <w:rsid w:val="6894AE52"/>
    <w:rsid w:val="6A01EDF2"/>
    <w:rsid w:val="6A845FD2"/>
    <w:rsid w:val="6AD55EFC"/>
    <w:rsid w:val="6CAE1322"/>
    <w:rsid w:val="6CDEE641"/>
    <w:rsid w:val="6D4B3747"/>
    <w:rsid w:val="6D634906"/>
    <w:rsid w:val="6F0A1302"/>
    <w:rsid w:val="6FEF3A7F"/>
    <w:rsid w:val="72611B66"/>
    <w:rsid w:val="72EF5F01"/>
    <w:rsid w:val="73FA94BF"/>
    <w:rsid w:val="75E0FCA9"/>
    <w:rsid w:val="76F93536"/>
    <w:rsid w:val="77BF5CB6"/>
    <w:rsid w:val="784749A5"/>
    <w:rsid w:val="79E2FD6E"/>
    <w:rsid w:val="7B14DDDB"/>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outlineLvl w:val="1"/>
    </w:pPr>
    <w:rPr>
      <w:color w:val="22413A"/>
      <w:sz w:val="36"/>
    </w:rPr>
  </w:style>
  <w:style w:type="paragraph" w:styleId="Heading3">
    <w:name w:val="heading 3"/>
    <w:basedOn w:val="Heading2"/>
    <w:next w:val="Normal"/>
    <w:link w:val="Heading3Char"/>
    <w:qFormat/>
    <w:rsid w:val="00740E2A"/>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7E6877"/>
    <w:pPr>
      <w:numPr>
        <w:numId w:val="12"/>
      </w:numPr>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877AD4"/>
    <w:pPr>
      <w:numPr>
        <w:numId w:val="23"/>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BulletLevel1">
    <w:name w:val="Bullet Level 1"/>
    <w:basedOn w:val="ListParagraph"/>
    <w:rsid w:val="00504B44"/>
    <w:pPr>
      <w:numPr>
        <w:numId w:val="39"/>
      </w:numPr>
      <w:spacing w:before="240" w:after="120" w:line="240" w:lineRule="auto"/>
      <w:ind w:left="1701" w:hanging="425"/>
      <w:contextualSpacing w:val="0"/>
    </w:pPr>
    <w:rPr>
      <w:rFonts w:eastAsia="Times New Roman"/>
      <w:szCs w:val="24"/>
      <w:lang w:bidi="ar-SA"/>
    </w:rPr>
  </w:style>
  <w:style w:type="paragraph" w:customStyle="1" w:styleId="NumberedParagraph0">
    <w:name w:val="Numbered Paragraph"/>
    <w:basedOn w:val="Normal"/>
    <w:link w:val="NumberedParagraphChar0"/>
    <w:rsid w:val="00504B44"/>
    <w:pPr>
      <w:spacing w:before="240" w:after="120" w:line="240" w:lineRule="auto"/>
      <w:ind w:left="851" w:hanging="851"/>
    </w:pPr>
    <w:rPr>
      <w:rFonts w:eastAsia="Times New Roman"/>
      <w:szCs w:val="24"/>
      <w:lang w:bidi="ar-SA"/>
    </w:rPr>
  </w:style>
  <w:style w:type="paragraph" w:customStyle="1" w:styleId="BulletLevel2">
    <w:name w:val="Bullet Level 2"/>
    <w:basedOn w:val="BulletLevel1"/>
    <w:link w:val="BulletLevel2Char"/>
    <w:rsid w:val="00504B44"/>
    <w:pPr>
      <w:numPr>
        <w:ilvl w:val="1"/>
      </w:numPr>
    </w:pPr>
  </w:style>
  <w:style w:type="paragraph" w:customStyle="1" w:styleId="F9-Paragraph">
    <w:name w:val="F9 - Paragraph"/>
    <w:basedOn w:val="NumberedParagraph0"/>
    <w:link w:val="F9-ParagraphChar"/>
    <w:qFormat/>
    <w:rsid w:val="00504B44"/>
    <w:rPr>
      <w:lang w:bidi="he-IL"/>
    </w:rPr>
  </w:style>
  <w:style w:type="paragraph" w:customStyle="1" w:styleId="F10-BulletLevel-1">
    <w:name w:val="F10 - Bullet Level-1"/>
    <w:basedOn w:val="BulletLevel1"/>
    <w:link w:val="F10-BulletLevel-1Char"/>
    <w:qFormat/>
    <w:rsid w:val="00504B44"/>
    <w:pPr>
      <w:ind w:left="720" w:hanging="360"/>
    </w:pPr>
  </w:style>
  <w:style w:type="character" w:customStyle="1" w:styleId="F9-ParagraphChar">
    <w:name w:val="F9 - Paragraph Char"/>
    <w:basedOn w:val="NumberedparagraphChar"/>
    <w:link w:val="F9-Paragraph"/>
    <w:rsid w:val="00504B44"/>
    <w:rPr>
      <w:rFonts w:ascii="Arial" w:eastAsia="Times New Roman" w:hAnsi="Arial"/>
      <w:sz w:val="24"/>
      <w:szCs w:val="24"/>
      <w:lang w:eastAsia="en-US" w:bidi="he-IL"/>
    </w:rPr>
  </w:style>
  <w:style w:type="character" w:customStyle="1" w:styleId="F10-BulletLevel-1Char">
    <w:name w:val="F10 - Bullet Level-1 Char"/>
    <w:basedOn w:val="DefaultParagraphFont"/>
    <w:link w:val="F10-BulletLevel-1"/>
    <w:rsid w:val="00504B44"/>
    <w:rPr>
      <w:rFonts w:ascii="Arial" w:eastAsia="Times New Roman" w:hAnsi="Arial"/>
      <w:sz w:val="24"/>
      <w:szCs w:val="24"/>
      <w:lang w:eastAsia="en-US"/>
    </w:rPr>
  </w:style>
  <w:style w:type="character" w:customStyle="1" w:styleId="NumberedParagraphChar0">
    <w:name w:val="Numbered Paragraph Char"/>
    <w:basedOn w:val="DefaultParagraphFont"/>
    <w:link w:val="NumberedParagraph0"/>
    <w:rsid w:val="00504B44"/>
    <w:rPr>
      <w:rFonts w:ascii="Arial" w:eastAsia="Times New Roman" w:hAnsi="Arial"/>
      <w:sz w:val="24"/>
      <w:szCs w:val="24"/>
      <w:lang w:eastAsia="en-US"/>
    </w:rPr>
  </w:style>
  <w:style w:type="character" w:customStyle="1" w:styleId="BulletLevel2Char">
    <w:name w:val="Bullet Level 2 Char"/>
    <w:basedOn w:val="DefaultParagraphFont"/>
    <w:link w:val="BulletLevel2"/>
    <w:rsid w:val="00504B44"/>
    <w:rPr>
      <w:rFonts w:ascii="Arial" w:eastAsia="Times New Roman" w:hAnsi="Arial"/>
      <w:sz w:val="24"/>
      <w:szCs w:val="24"/>
      <w:lang w:eastAsia="en-US"/>
    </w:rPr>
  </w:style>
  <w:style w:type="paragraph" w:customStyle="1" w:styleId="ARTableStyle">
    <w:name w:val="AR Table Style"/>
    <w:basedOn w:val="Normal"/>
    <w:link w:val="ARTableStyleChar"/>
    <w:rsid w:val="00B534B0"/>
    <w:pPr>
      <w:tabs>
        <w:tab w:val="left" w:pos="720"/>
      </w:tabs>
      <w:spacing w:after="0" w:line="240" w:lineRule="auto"/>
    </w:pPr>
    <w:rPr>
      <w:rFonts w:eastAsia="Times New Roman"/>
      <w:iCs/>
      <w:sz w:val="22"/>
      <w:lang w:bidi="ar-SA"/>
    </w:rPr>
  </w:style>
  <w:style w:type="character" w:customStyle="1" w:styleId="ARTableStyleChar">
    <w:name w:val="AR Table Style Char"/>
    <w:link w:val="ARTableStyle"/>
    <w:rsid w:val="00B534B0"/>
    <w:rPr>
      <w:rFonts w:ascii="Arial" w:eastAsia="Times New Roman" w:hAnsi="Arial"/>
      <w:iCs/>
      <w:sz w:val="22"/>
      <w:szCs w:val="22"/>
      <w:lang w:eastAsia="en-US"/>
    </w:rPr>
  </w:style>
  <w:style w:type="paragraph" w:customStyle="1" w:styleId="Default">
    <w:name w:val="Default"/>
    <w:rsid w:val="00B534B0"/>
    <w:pPr>
      <w:autoSpaceDE w:val="0"/>
      <w:autoSpaceDN w:val="0"/>
      <w:adjustRightInd w:val="0"/>
    </w:pPr>
    <w:rPr>
      <w:rFonts w:ascii="Arial" w:eastAsia="Times New Roman" w:hAnsi="Arial"/>
      <w:color w:val="000000"/>
      <w:sz w:val="24"/>
      <w:szCs w:val="24"/>
    </w:rPr>
  </w:style>
  <w:style w:type="paragraph" w:customStyle="1" w:styleId="paragraph">
    <w:name w:val="paragraph"/>
    <w:basedOn w:val="Normal"/>
    <w:rsid w:val="000C6C2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normaltextrun">
    <w:name w:val="normaltextrun"/>
    <w:basedOn w:val="DefaultParagraphFont"/>
    <w:rsid w:val="000C6C2E"/>
  </w:style>
  <w:style w:type="character" w:customStyle="1" w:styleId="eop">
    <w:name w:val="eop"/>
    <w:basedOn w:val="DefaultParagraphFont"/>
    <w:rsid w:val="000C6C2E"/>
  </w:style>
  <w:style w:type="character" w:styleId="Mention">
    <w:name w:val="Mention"/>
    <w:basedOn w:val="DefaultParagraphFont"/>
    <w:uiPriority w:val="99"/>
    <w:unhideWhenUsed/>
    <w:rsid w:val="00BB661F"/>
    <w:rPr>
      <w:color w:val="2B579A"/>
      <w:shd w:val="clear" w:color="auto" w:fill="E1DFDD"/>
    </w:rPr>
  </w:style>
  <w:style w:type="character" w:styleId="FollowedHyperlink">
    <w:name w:val="FollowedHyperlink"/>
    <w:basedOn w:val="DefaultParagraphFont"/>
    <w:uiPriority w:val="99"/>
    <w:semiHidden/>
    <w:unhideWhenUsed/>
    <w:rsid w:val="000C0461"/>
    <w:rPr>
      <w:color w:val="AA1C76" w:themeColor="followedHyperlink"/>
      <w:u w:val="single"/>
    </w:rPr>
  </w:style>
  <w:style w:type="table" w:styleId="GridTable1Light">
    <w:name w:val="Grid Table 1 Light"/>
    <w:basedOn w:val="TableNormal"/>
    <w:uiPriority w:val="46"/>
    <w:rsid w:val="00503846"/>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03846"/>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85">
      <w:bodyDiv w:val="1"/>
      <w:marLeft w:val="0"/>
      <w:marRight w:val="0"/>
      <w:marTop w:val="0"/>
      <w:marBottom w:val="0"/>
      <w:divBdr>
        <w:top w:val="none" w:sz="0" w:space="0" w:color="auto"/>
        <w:left w:val="none" w:sz="0" w:space="0" w:color="auto"/>
        <w:bottom w:val="none" w:sz="0" w:space="0" w:color="auto"/>
        <w:right w:val="none" w:sz="0" w:space="0" w:color="auto"/>
      </w:divBdr>
    </w:div>
    <w:div w:id="1855459">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864857">
      <w:bodyDiv w:val="1"/>
      <w:marLeft w:val="0"/>
      <w:marRight w:val="0"/>
      <w:marTop w:val="0"/>
      <w:marBottom w:val="0"/>
      <w:divBdr>
        <w:top w:val="none" w:sz="0" w:space="0" w:color="auto"/>
        <w:left w:val="none" w:sz="0" w:space="0" w:color="auto"/>
        <w:bottom w:val="none" w:sz="0" w:space="0" w:color="auto"/>
        <w:right w:val="none" w:sz="0" w:space="0" w:color="auto"/>
      </w:divBdr>
    </w:div>
    <w:div w:id="7753583">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844034">
      <w:bodyDiv w:val="1"/>
      <w:marLeft w:val="0"/>
      <w:marRight w:val="0"/>
      <w:marTop w:val="0"/>
      <w:marBottom w:val="0"/>
      <w:divBdr>
        <w:top w:val="none" w:sz="0" w:space="0" w:color="auto"/>
        <w:left w:val="none" w:sz="0" w:space="0" w:color="auto"/>
        <w:bottom w:val="none" w:sz="0" w:space="0" w:color="auto"/>
        <w:right w:val="none" w:sz="0" w:space="0" w:color="auto"/>
      </w:divBdr>
    </w:div>
    <w:div w:id="10687149">
      <w:bodyDiv w:val="1"/>
      <w:marLeft w:val="0"/>
      <w:marRight w:val="0"/>
      <w:marTop w:val="0"/>
      <w:marBottom w:val="0"/>
      <w:divBdr>
        <w:top w:val="none" w:sz="0" w:space="0" w:color="auto"/>
        <w:left w:val="none" w:sz="0" w:space="0" w:color="auto"/>
        <w:bottom w:val="none" w:sz="0" w:space="0" w:color="auto"/>
        <w:right w:val="none" w:sz="0" w:space="0" w:color="auto"/>
      </w:divBdr>
    </w:div>
    <w:div w:id="11415323">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263985">
      <w:bodyDiv w:val="1"/>
      <w:marLeft w:val="0"/>
      <w:marRight w:val="0"/>
      <w:marTop w:val="0"/>
      <w:marBottom w:val="0"/>
      <w:divBdr>
        <w:top w:val="none" w:sz="0" w:space="0" w:color="auto"/>
        <w:left w:val="none" w:sz="0" w:space="0" w:color="auto"/>
        <w:bottom w:val="none" w:sz="0" w:space="0" w:color="auto"/>
        <w:right w:val="none" w:sz="0" w:space="0" w:color="auto"/>
      </w:divBdr>
    </w:div>
    <w:div w:id="12655748">
      <w:bodyDiv w:val="1"/>
      <w:marLeft w:val="0"/>
      <w:marRight w:val="0"/>
      <w:marTop w:val="0"/>
      <w:marBottom w:val="0"/>
      <w:divBdr>
        <w:top w:val="none" w:sz="0" w:space="0" w:color="auto"/>
        <w:left w:val="none" w:sz="0" w:space="0" w:color="auto"/>
        <w:bottom w:val="none" w:sz="0" w:space="0" w:color="auto"/>
        <w:right w:val="none" w:sz="0" w:space="0" w:color="auto"/>
      </w:divBdr>
    </w:div>
    <w:div w:id="13728067">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8482119">
      <w:bodyDiv w:val="1"/>
      <w:marLeft w:val="0"/>
      <w:marRight w:val="0"/>
      <w:marTop w:val="0"/>
      <w:marBottom w:val="0"/>
      <w:divBdr>
        <w:top w:val="none" w:sz="0" w:space="0" w:color="auto"/>
        <w:left w:val="none" w:sz="0" w:space="0" w:color="auto"/>
        <w:bottom w:val="none" w:sz="0" w:space="0" w:color="auto"/>
        <w:right w:val="none" w:sz="0" w:space="0" w:color="auto"/>
      </w:divBdr>
    </w:div>
    <w:div w:id="18749814">
      <w:bodyDiv w:val="1"/>
      <w:marLeft w:val="0"/>
      <w:marRight w:val="0"/>
      <w:marTop w:val="0"/>
      <w:marBottom w:val="0"/>
      <w:divBdr>
        <w:top w:val="none" w:sz="0" w:space="0" w:color="auto"/>
        <w:left w:val="none" w:sz="0" w:space="0" w:color="auto"/>
        <w:bottom w:val="none" w:sz="0" w:space="0" w:color="auto"/>
        <w:right w:val="none" w:sz="0" w:space="0" w:color="auto"/>
      </w:divBdr>
    </w:div>
    <w:div w:id="18968739">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827680">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4407638">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0692034">
      <w:bodyDiv w:val="1"/>
      <w:marLeft w:val="0"/>
      <w:marRight w:val="0"/>
      <w:marTop w:val="0"/>
      <w:marBottom w:val="0"/>
      <w:divBdr>
        <w:top w:val="none" w:sz="0" w:space="0" w:color="auto"/>
        <w:left w:val="none" w:sz="0" w:space="0" w:color="auto"/>
        <w:bottom w:val="none" w:sz="0" w:space="0" w:color="auto"/>
        <w:right w:val="none" w:sz="0" w:space="0" w:color="auto"/>
      </w:divBdr>
    </w:div>
    <w:div w:id="31198202">
      <w:bodyDiv w:val="1"/>
      <w:marLeft w:val="0"/>
      <w:marRight w:val="0"/>
      <w:marTop w:val="0"/>
      <w:marBottom w:val="0"/>
      <w:divBdr>
        <w:top w:val="none" w:sz="0" w:space="0" w:color="auto"/>
        <w:left w:val="none" w:sz="0" w:space="0" w:color="auto"/>
        <w:bottom w:val="none" w:sz="0" w:space="0" w:color="auto"/>
        <w:right w:val="none" w:sz="0" w:space="0" w:color="auto"/>
      </w:divBdr>
    </w:div>
    <w:div w:id="33384939">
      <w:bodyDiv w:val="1"/>
      <w:marLeft w:val="0"/>
      <w:marRight w:val="0"/>
      <w:marTop w:val="0"/>
      <w:marBottom w:val="0"/>
      <w:divBdr>
        <w:top w:val="none" w:sz="0" w:space="0" w:color="auto"/>
        <w:left w:val="none" w:sz="0" w:space="0" w:color="auto"/>
        <w:bottom w:val="none" w:sz="0" w:space="0" w:color="auto"/>
        <w:right w:val="none" w:sz="0" w:space="0" w:color="auto"/>
      </w:divBdr>
    </w:div>
    <w:div w:id="34548169">
      <w:bodyDiv w:val="1"/>
      <w:marLeft w:val="0"/>
      <w:marRight w:val="0"/>
      <w:marTop w:val="0"/>
      <w:marBottom w:val="0"/>
      <w:divBdr>
        <w:top w:val="none" w:sz="0" w:space="0" w:color="auto"/>
        <w:left w:val="none" w:sz="0" w:space="0" w:color="auto"/>
        <w:bottom w:val="none" w:sz="0" w:space="0" w:color="auto"/>
        <w:right w:val="none" w:sz="0" w:space="0" w:color="auto"/>
      </w:divBdr>
    </w:div>
    <w:div w:id="37122416">
      <w:bodyDiv w:val="1"/>
      <w:marLeft w:val="0"/>
      <w:marRight w:val="0"/>
      <w:marTop w:val="0"/>
      <w:marBottom w:val="0"/>
      <w:divBdr>
        <w:top w:val="none" w:sz="0" w:space="0" w:color="auto"/>
        <w:left w:val="none" w:sz="0" w:space="0" w:color="auto"/>
        <w:bottom w:val="none" w:sz="0" w:space="0" w:color="auto"/>
        <w:right w:val="none" w:sz="0" w:space="0" w:color="auto"/>
      </w:divBdr>
    </w:div>
    <w:div w:id="38209704">
      <w:bodyDiv w:val="1"/>
      <w:marLeft w:val="0"/>
      <w:marRight w:val="0"/>
      <w:marTop w:val="0"/>
      <w:marBottom w:val="0"/>
      <w:divBdr>
        <w:top w:val="none" w:sz="0" w:space="0" w:color="auto"/>
        <w:left w:val="none" w:sz="0" w:space="0" w:color="auto"/>
        <w:bottom w:val="none" w:sz="0" w:space="0" w:color="auto"/>
        <w:right w:val="none" w:sz="0" w:space="0" w:color="auto"/>
      </w:divBdr>
    </w:div>
    <w:div w:id="38633225">
      <w:bodyDiv w:val="1"/>
      <w:marLeft w:val="0"/>
      <w:marRight w:val="0"/>
      <w:marTop w:val="0"/>
      <w:marBottom w:val="0"/>
      <w:divBdr>
        <w:top w:val="none" w:sz="0" w:space="0" w:color="auto"/>
        <w:left w:val="none" w:sz="0" w:space="0" w:color="auto"/>
        <w:bottom w:val="none" w:sz="0" w:space="0" w:color="auto"/>
        <w:right w:val="none" w:sz="0" w:space="0" w:color="auto"/>
      </w:divBdr>
    </w:div>
    <w:div w:id="40789169">
      <w:bodyDiv w:val="1"/>
      <w:marLeft w:val="0"/>
      <w:marRight w:val="0"/>
      <w:marTop w:val="0"/>
      <w:marBottom w:val="0"/>
      <w:divBdr>
        <w:top w:val="none" w:sz="0" w:space="0" w:color="auto"/>
        <w:left w:val="none" w:sz="0" w:space="0" w:color="auto"/>
        <w:bottom w:val="none" w:sz="0" w:space="0" w:color="auto"/>
        <w:right w:val="none" w:sz="0" w:space="0" w:color="auto"/>
      </w:divBdr>
    </w:div>
    <w:div w:id="40830123">
      <w:bodyDiv w:val="1"/>
      <w:marLeft w:val="0"/>
      <w:marRight w:val="0"/>
      <w:marTop w:val="0"/>
      <w:marBottom w:val="0"/>
      <w:divBdr>
        <w:top w:val="none" w:sz="0" w:space="0" w:color="auto"/>
        <w:left w:val="none" w:sz="0" w:space="0" w:color="auto"/>
        <w:bottom w:val="none" w:sz="0" w:space="0" w:color="auto"/>
        <w:right w:val="none" w:sz="0" w:space="0" w:color="auto"/>
      </w:divBdr>
    </w:div>
    <w:div w:id="41057416">
      <w:bodyDiv w:val="1"/>
      <w:marLeft w:val="0"/>
      <w:marRight w:val="0"/>
      <w:marTop w:val="0"/>
      <w:marBottom w:val="0"/>
      <w:divBdr>
        <w:top w:val="none" w:sz="0" w:space="0" w:color="auto"/>
        <w:left w:val="none" w:sz="0" w:space="0" w:color="auto"/>
        <w:bottom w:val="none" w:sz="0" w:space="0" w:color="auto"/>
        <w:right w:val="none" w:sz="0" w:space="0" w:color="auto"/>
      </w:divBdr>
    </w:div>
    <w:div w:id="41752761">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455340">
      <w:bodyDiv w:val="1"/>
      <w:marLeft w:val="0"/>
      <w:marRight w:val="0"/>
      <w:marTop w:val="0"/>
      <w:marBottom w:val="0"/>
      <w:divBdr>
        <w:top w:val="none" w:sz="0" w:space="0" w:color="auto"/>
        <w:left w:val="none" w:sz="0" w:space="0" w:color="auto"/>
        <w:bottom w:val="none" w:sz="0" w:space="0" w:color="auto"/>
        <w:right w:val="none" w:sz="0" w:space="0" w:color="auto"/>
      </w:divBdr>
    </w:div>
    <w:div w:id="44837507">
      <w:bodyDiv w:val="1"/>
      <w:marLeft w:val="0"/>
      <w:marRight w:val="0"/>
      <w:marTop w:val="0"/>
      <w:marBottom w:val="0"/>
      <w:divBdr>
        <w:top w:val="none" w:sz="0" w:space="0" w:color="auto"/>
        <w:left w:val="none" w:sz="0" w:space="0" w:color="auto"/>
        <w:bottom w:val="none" w:sz="0" w:space="0" w:color="auto"/>
        <w:right w:val="none" w:sz="0" w:space="0" w:color="auto"/>
      </w:divBdr>
    </w:div>
    <w:div w:id="45027538">
      <w:bodyDiv w:val="1"/>
      <w:marLeft w:val="0"/>
      <w:marRight w:val="0"/>
      <w:marTop w:val="0"/>
      <w:marBottom w:val="0"/>
      <w:divBdr>
        <w:top w:val="none" w:sz="0" w:space="0" w:color="auto"/>
        <w:left w:val="none" w:sz="0" w:space="0" w:color="auto"/>
        <w:bottom w:val="none" w:sz="0" w:space="0" w:color="auto"/>
        <w:right w:val="none" w:sz="0" w:space="0" w:color="auto"/>
      </w:divBdr>
    </w:div>
    <w:div w:id="45572862">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841996">
      <w:bodyDiv w:val="1"/>
      <w:marLeft w:val="0"/>
      <w:marRight w:val="0"/>
      <w:marTop w:val="0"/>
      <w:marBottom w:val="0"/>
      <w:divBdr>
        <w:top w:val="none" w:sz="0" w:space="0" w:color="auto"/>
        <w:left w:val="none" w:sz="0" w:space="0" w:color="auto"/>
        <w:bottom w:val="none" w:sz="0" w:space="0" w:color="auto"/>
        <w:right w:val="none" w:sz="0" w:space="0" w:color="auto"/>
      </w:divBdr>
    </w:div>
    <w:div w:id="48462160">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1272409">
      <w:bodyDiv w:val="1"/>
      <w:marLeft w:val="0"/>
      <w:marRight w:val="0"/>
      <w:marTop w:val="0"/>
      <w:marBottom w:val="0"/>
      <w:divBdr>
        <w:top w:val="none" w:sz="0" w:space="0" w:color="auto"/>
        <w:left w:val="none" w:sz="0" w:space="0" w:color="auto"/>
        <w:bottom w:val="none" w:sz="0" w:space="0" w:color="auto"/>
        <w:right w:val="none" w:sz="0" w:space="0" w:color="auto"/>
      </w:divBdr>
    </w:div>
    <w:div w:id="54940982">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142020">
      <w:bodyDiv w:val="1"/>
      <w:marLeft w:val="0"/>
      <w:marRight w:val="0"/>
      <w:marTop w:val="0"/>
      <w:marBottom w:val="0"/>
      <w:divBdr>
        <w:top w:val="none" w:sz="0" w:space="0" w:color="auto"/>
        <w:left w:val="none" w:sz="0" w:space="0" w:color="auto"/>
        <w:bottom w:val="none" w:sz="0" w:space="0" w:color="auto"/>
        <w:right w:val="none" w:sz="0" w:space="0" w:color="auto"/>
      </w:divBdr>
    </w:div>
    <w:div w:id="58866932">
      <w:bodyDiv w:val="1"/>
      <w:marLeft w:val="0"/>
      <w:marRight w:val="0"/>
      <w:marTop w:val="0"/>
      <w:marBottom w:val="0"/>
      <w:divBdr>
        <w:top w:val="none" w:sz="0" w:space="0" w:color="auto"/>
        <w:left w:val="none" w:sz="0" w:space="0" w:color="auto"/>
        <w:bottom w:val="none" w:sz="0" w:space="0" w:color="auto"/>
        <w:right w:val="none" w:sz="0" w:space="0" w:color="auto"/>
      </w:divBdr>
    </w:div>
    <w:div w:id="58947190">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4186110">
      <w:bodyDiv w:val="1"/>
      <w:marLeft w:val="0"/>
      <w:marRight w:val="0"/>
      <w:marTop w:val="0"/>
      <w:marBottom w:val="0"/>
      <w:divBdr>
        <w:top w:val="none" w:sz="0" w:space="0" w:color="auto"/>
        <w:left w:val="none" w:sz="0" w:space="0" w:color="auto"/>
        <w:bottom w:val="none" w:sz="0" w:space="0" w:color="auto"/>
        <w:right w:val="none" w:sz="0" w:space="0" w:color="auto"/>
      </w:divBdr>
    </w:div>
    <w:div w:id="66266811">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347022">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70465033">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1975999">
      <w:bodyDiv w:val="1"/>
      <w:marLeft w:val="0"/>
      <w:marRight w:val="0"/>
      <w:marTop w:val="0"/>
      <w:marBottom w:val="0"/>
      <w:divBdr>
        <w:top w:val="none" w:sz="0" w:space="0" w:color="auto"/>
        <w:left w:val="none" w:sz="0" w:space="0" w:color="auto"/>
        <w:bottom w:val="none" w:sz="0" w:space="0" w:color="auto"/>
        <w:right w:val="none" w:sz="0" w:space="0" w:color="auto"/>
      </w:divBdr>
    </w:div>
    <w:div w:id="73673615">
      <w:bodyDiv w:val="1"/>
      <w:marLeft w:val="0"/>
      <w:marRight w:val="0"/>
      <w:marTop w:val="0"/>
      <w:marBottom w:val="0"/>
      <w:divBdr>
        <w:top w:val="none" w:sz="0" w:space="0" w:color="auto"/>
        <w:left w:val="none" w:sz="0" w:space="0" w:color="auto"/>
        <w:bottom w:val="none" w:sz="0" w:space="0" w:color="auto"/>
        <w:right w:val="none" w:sz="0" w:space="0" w:color="auto"/>
      </w:divBdr>
    </w:div>
    <w:div w:id="76249224">
      <w:bodyDiv w:val="1"/>
      <w:marLeft w:val="0"/>
      <w:marRight w:val="0"/>
      <w:marTop w:val="0"/>
      <w:marBottom w:val="0"/>
      <w:divBdr>
        <w:top w:val="none" w:sz="0" w:space="0" w:color="auto"/>
        <w:left w:val="none" w:sz="0" w:space="0" w:color="auto"/>
        <w:bottom w:val="none" w:sz="0" w:space="0" w:color="auto"/>
        <w:right w:val="none" w:sz="0" w:space="0" w:color="auto"/>
      </w:divBdr>
    </w:div>
    <w:div w:id="76707684">
      <w:bodyDiv w:val="1"/>
      <w:marLeft w:val="0"/>
      <w:marRight w:val="0"/>
      <w:marTop w:val="0"/>
      <w:marBottom w:val="0"/>
      <w:divBdr>
        <w:top w:val="none" w:sz="0" w:space="0" w:color="auto"/>
        <w:left w:val="none" w:sz="0" w:space="0" w:color="auto"/>
        <w:bottom w:val="none" w:sz="0" w:space="0" w:color="auto"/>
        <w:right w:val="none" w:sz="0" w:space="0" w:color="auto"/>
      </w:divBdr>
    </w:div>
    <w:div w:id="77213709">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9303539">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2185889">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5735797">
      <w:bodyDiv w:val="1"/>
      <w:marLeft w:val="0"/>
      <w:marRight w:val="0"/>
      <w:marTop w:val="0"/>
      <w:marBottom w:val="0"/>
      <w:divBdr>
        <w:top w:val="none" w:sz="0" w:space="0" w:color="auto"/>
        <w:left w:val="none" w:sz="0" w:space="0" w:color="auto"/>
        <w:bottom w:val="none" w:sz="0" w:space="0" w:color="auto"/>
        <w:right w:val="none" w:sz="0" w:space="0" w:color="auto"/>
      </w:divBdr>
    </w:div>
    <w:div w:id="88477554">
      <w:bodyDiv w:val="1"/>
      <w:marLeft w:val="0"/>
      <w:marRight w:val="0"/>
      <w:marTop w:val="0"/>
      <w:marBottom w:val="0"/>
      <w:divBdr>
        <w:top w:val="none" w:sz="0" w:space="0" w:color="auto"/>
        <w:left w:val="none" w:sz="0" w:space="0" w:color="auto"/>
        <w:bottom w:val="none" w:sz="0" w:space="0" w:color="auto"/>
        <w:right w:val="none" w:sz="0" w:space="0" w:color="auto"/>
      </w:divBdr>
    </w:div>
    <w:div w:id="9020500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3669496">
      <w:bodyDiv w:val="1"/>
      <w:marLeft w:val="0"/>
      <w:marRight w:val="0"/>
      <w:marTop w:val="0"/>
      <w:marBottom w:val="0"/>
      <w:divBdr>
        <w:top w:val="none" w:sz="0" w:space="0" w:color="auto"/>
        <w:left w:val="none" w:sz="0" w:space="0" w:color="auto"/>
        <w:bottom w:val="none" w:sz="0" w:space="0" w:color="auto"/>
        <w:right w:val="none" w:sz="0" w:space="0" w:color="auto"/>
      </w:divBdr>
    </w:div>
    <w:div w:id="95447958">
      <w:bodyDiv w:val="1"/>
      <w:marLeft w:val="0"/>
      <w:marRight w:val="0"/>
      <w:marTop w:val="0"/>
      <w:marBottom w:val="0"/>
      <w:divBdr>
        <w:top w:val="none" w:sz="0" w:space="0" w:color="auto"/>
        <w:left w:val="none" w:sz="0" w:space="0" w:color="auto"/>
        <w:bottom w:val="none" w:sz="0" w:space="0" w:color="auto"/>
        <w:right w:val="none" w:sz="0" w:space="0" w:color="auto"/>
      </w:divBdr>
    </w:div>
    <w:div w:id="96101860">
      <w:bodyDiv w:val="1"/>
      <w:marLeft w:val="0"/>
      <w:marRight w:val="0"/>
      <w:marTop w:val="0"/>
      <w:marBottom w:val="0"/>
      <w:divBdr>
        <w:top w:val="none" w:sz="0" w:space="0" w:color="auto"/>
        <w:left w:val="none" w:sz="0" w:space="0" w:color="auto"/>
        <w:bottom w:val="none" w:sz="0" w:space="0" w:color="auto"/>
        <w:right w:val="none" w:sz="0" w:space="0" w:color="auto"/>
      </w:divBdr>
    </w:div>
    <w:div w:id="96340373">
      <w:bodyDiv w:val="1"/>
      <w:marLeft w:val="0"/>
      <w:marRight w:val="0"/>
      <w:marTop w:val="0"/>
      <w:marBottom w:val="0"/>
      <w:divBdr>
        <w:top w:val="none" w:sz="0" w:space="0" w:color="auto"/>
        <w:left w:val="none" w:sz="0" w:space="0" w:color="auto"/>
        <w:bottom w:val="none" w:sz="0" w:space="0" w:color="auto"/>
        <w:right w:val="none" w:sz="0" w:space="0" w:color="auto"/>
      </w:divBdr>
    </w:div>
    <w:div w:id="97064102">
      <w:bodyDiv w:val="1"/>
      <w:marLeft w:val="0"/>
      <w:marRight w:val="0"/>
      <w:marTop w:val="0"/>
      <w:marBottom w:val="0"/>
      <w:divBdr>
        <w:top w:val="none" w:sz="0" w:space="0" w:color="auto"/>
        <w:left w:val="none" w:sz="0" w:space="0" w:color="auto"/>
        <w:bottom w:val="none" w:sz="0" w:space="0" w:color="auto"/>
        <w:right w:val="none" w:sz="0" w:space="0" w:color="auto"/>
      </w:divBdr>
    </w:div>
    <w:div w:id="97146809">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179108">
      <w:bodyDiv w:val="1"/>
      <w:marLeft w:val="0"/>
      <w:marRight w:val="0"/>
      <w:marTop w:val="0"/>
      <w:marBottom w:val="0"/>
      <w:divBdr>
        <w:top w:val="none" w:sz="0" w:space="0" w:color="auto"/>
        <w:left w:val="none" w:sz="0" w:space="0" w:color="auto"/>
        <w:bottom w:val="none" w:sz="0" w:space="0" w:color="auto"/>
        <w:right w:val="none" w:sz="0" w:space="0" w:color="auto"/>
      </w:divBdr>
    </w:div>
    <w:div w:id="99955914">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620507">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5198253">
      <w:bodyDiv w:val="1"/>
      <w:marLeft w:val="0"/>
      <w:marRight w:val="0"/>
      <w:marTop w:val="0"/>
      <w:marBottom w:val="0"/>
      <w:divBdr>
        <w:top w:val="none" w:sz="0" w:space="0" w:color="auto"/>
        <w:left w:val="none" w:sz="0" w:space="0" w:color="auto"/>
        <w:bottom w:val="none" w:sz="0" w:space="0" w:color="auto"/>
        <w:right w:val="none" w:sz="0" w:space="0" w:color="auto"/>
      </w:divBdr>
    </w:div>
    <w:div w:id="105779526">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626310">
      <w:bodyDiv w:val="1"/>
      <w:marLeft w:val="0"/>
      <w:marRight w:val="0"/>
      <w:marTop w:val="0"/>
      <w:marBottom w:val="0"/>
      <w:divBdr>
        <w:top w:val="none" w:sz="0" w:space="0" w:color="auto"/>
        <w:left w:val="none" w:sz="0" w:space="0" w:color="auto"/>
        <w:bottom w:val="none" w:sz="0" w:space="0" w:color="auto"/>
        <w:right w:val="none" w:sz="0" w:space="0" w:color="auto"/>
      </w:divBdr>
    </w:div>
    <w:div w:id="109132387">
      <w:bodyDiv w:val="1"/>
      <w:marLeft w:val="0"/>
      <w:marRight w:val="0"/>
      <w:marTop w:val="0"/>
      <w:marBottom w:val="0"/>
      <w:divBdr>
        <w:top w:val="none" w:sz="0" w:space="0" w:color="auto"/>
        <w:left w:val="none" w:sz="0" w:space="0" w:color="auto"/>
        <w:bottom w:val="none" w:sz="0" w:space="0" w:color="auto"/>
        <w:right w:val="none" w:sz="0" w:space="0" w:color="auto"/>
      </w:divBdr>
    </w:div>
    <w:div w:id="109861470">
      <w:bodyDiv w:val="1"/>
      <w:marLeft w:val="0"/>
      <w:marRight w:val="0"/>
      <w:marTop w:val="0"/>
      <w:marBottom w:val="0"/>
      <w:divBdr>
        <w:top w:val="none" w:sz="0" w:space="0" w:color="auto"/>
        <w:left w:val="none" w:sz="0" w:space="0" w:color="auto"/>
        <w:bottom w:val="none" w:sz="0" w:space="0" w:color="auto"/>
        <w:right w:val="none" w:sz="0" w:space="0" w:color="auto"/>
      </w:divBdr>
    </w:div>
    <w:div w:id="110365077">
      <w:bodyDiv w:val="1"/>
      <w:marLeft w:val="0"/>
      <w:marRight w:val="0"/>
      <w:marTop w:val="0"/>
      <w:marBottom w:val="0"/>
      <w:divBdr>
        <w:top w:val="none" w:sz="0" w:space="0" w:color="auto"/>
        <w:left w:val="none" w:sz="0" w:space="0" w:color="auto"/>
        <w:bottom w:val="none" w:sz="0" w:space="0" w:color="auto"/>
        <w:right w:val="none" w:sz="0" w:space="0" w:color="auto"/>
      </w:divBdr>
    </w:div>
    <w:div w:id="111289591">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716749">
      <w:bodyDiv w:val="1"/>
      <w:marLeft w:val="0"/>
      <w:marRight w:val="0"/>
      <w:marTop w:val="0"/>
      <w:marBottom w:val="0"/>
      <w:divBdr>
        <w:top w:val="none" w:sz="0" w:space="0" w:color="auto"/>
        <w:left w:val="none" w:sz="0" w:space="0" w:color="auto"/>
        <w:bottom w:val="none" w:sz="0" w:space="0" w:color="auto"/>
        <w:right w:val="none" w:sz="0" w:space="0" w:color="auto"/>
      </w:divBdr>
    </w:div>
    <w:div w:id="115687219">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807775">
      <w:bodyDiv w:val="1"/>
      <w:marLeft w:val="0"/>
      <w:marRight w:val="0"/>
      <w:marTop w:val="0"/>
      <w:marBottom w:val="0"/>
      <w:divBdr>
        <w:top w:val="none" w:sz="0" w:space="0" w:color="auto"/>
        <w:left w:val="none" w:sz="0" w:space="0" w:color="auto"/>
        <w:bottom w:val="none" w:sz="0" w:space="0" w:color="auto"/>
        <w:right w:val="none" w:sz="0" w:space="0" w:color="auto"/>
      </w:divBdr>
    </w:div>
    <w:div w:id="123159686">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2217083">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5147693">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234601">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080911">
      <w:bodyDiv w:val="1"/>
      <w:marLeft w:val="0"/>
      <w:marRight w:val="0"/>
      <w:marTop w:val="0"/>
      <w:marBottom w:val="0"/>
      <w:divBdr>
        <w:top w:val="none" w:sz="0" w:space="0" w:color="auto"/>
        <w:left w:val="none" w:sz="0" w:space="0" w:color="auto"/>
        <w:bottom w:val="none" w:sz="0" w:space="0" w:color="auto"/>
        <w:right w:val="none" w:sz="0" w:space="0" w:color="auto"/>
      </w:divBdr>
    </w:div>
    <w:div w:id="139274959">
      <w:bodyDiv w:val="1"/>
      <w:marLeft w:val="0"/>
      <w:marRight w:val="0"/>
      <w:marTop w:val="0"/>
      <w:marBottom w:val="0"/>
      <w:divBdr>
        <w:top w:val="none" w:sz="0" w:space="0" w:color="auto"/>
        <w:left w:val="none" w:sz="0" w:space="0" w:color="auto"/>
        <w:bottom w:val="none" w:sz="0" w:space="0" w:color="auto"/>
        <w:right w:val="none" w:sz="0" w:space="0" w:color="auto"/>
      </w:divBdr>
    </w:div>
    <w:div w:id="141193989">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3396786">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709849">
      <w:bodyDiv w:val="1"/>
      <w:marLeft w:val="0"/>
      <w:marRight w:val="0"/>
      <w:marTop w:val="0"/>
      <w:marBottom w:val="0"/>
      <w:divBdr>
        <w:top w:val="none" w:sz="0" w:space="0" w:color="auto"/>
        <w:left w:val="none" w:sz="0" w:space="0" w:color="auto"/>
        <w:bottom w:val="none" w:sz="0" w:space="0" w:color="auto"/>
        <w:right w:val="none" w:sz="0" w:space="0" w:color="auto"/>
      </w:divBdr>
    </w:div>
    <w:div w:id="146359172">
      <w:bodyDiv w:val="1"/>
      <w:marLeft w:val="0"/>
      <w:marRight w:val="0"/>
      <w:marTop w:val="0"/>
      <w:marBottom w:val="0"/>
      <w:divBdr>
        <w:top w:val="none" w:sz="0" w:space="0" w:color="auto"/>
        <w:left w:val="none" w:sz="0" w:space="0" w:color="auto"/>
        <w:bottom w:val="none" w:sz="0" w:space="0" w:color="auto"/>
        <w:right w:val="none" w:sz="0" w:space="0" w:color="auto"/>
      </w:divBdr>
    </w:div>
    <w:div w:id="147325069">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50100858">
      <w:bodyDiv w:val="1"/>
      <w:marLeft w:val="0"/>
      <w:marRight w:val="0"/>
      <w:marTop w:val="0"/>
      <w:marBottom w:val="0"/>
      <w:divBdr>
        <w:top w:val="none" w:sz="0" w:space="0" w:color="auto"/>
        <w:left w:val="none" w:sz="0" w:space="0" w:color="auto"/>
        <w:bottom w:val="none" w:sz="0" w:space="0" w:color="auto"/>
        <w:right w:val="none" w:sz="0" w:space="0" w:color="auto"/>
      </w:divBdr>
    </w:div>
    <w:div w:id="150299308">
      <w:bodyDiv w:val="1"/>
      <w:marLeft w:val="0"/>
      <w:marRight w:val="0"/>
      <w:marTop w:val="0"/>
      <w:marBottom w:val="0"/>
      <w:divBdr>
        <w:top w:val="none" w:sz="0" w:space="0" w:color="auto"/>
        <w:left w:val="none" w:sz="0" w:space="0" w:color="auto"/>
        <w:bottom w:val="none" w:sz="0" w:space="0" w:color="auto"/>
        <w:right w:val="none" w:sz="0" w:space="0" w:color="auto"/>
      </w:divBdr>
    </w:div>
    <w:div w:id="152642929">
      <w:bodyDiv w:val="1"/>
      <w:marLeft w:val="0"/>
      <w:marRight w:val="0"/>
      <w:marTop w:val="0"/>
      <w:marBottom w:val="0"/>
      <w:divBdr>
        <w:top w:val="none" w:sz="0" w:space="0" w:color="auto"/>
        <w:left w:val="none" w:sz="0" w:space="0" w:color="auto"/>
        <w:bottom w:val="none" w:sz="0" w:space="0" w:color="auto"/>
        <w:right w:val="none" w:sz="0" w:space="0" w:color="auto"/>
      </w:divBdr>
    </w:div>
    <w:div w:id="153616856">
      <w:bodyDiv w:val="1"/>
      <w:marLeft w:val="0"/>
      <w:marRight w:val="0"/>
      <w:marTop w:val="0"/>
      <w:marBottom w:val="0"/>
      <w:divBdr>
        <w:top w:val="none" w:sz="0" w:space="0" w:color="auto"/>
        <w:left w:val="none" w:sz="0" w:space="0" w:color="auto"/>
        <w:bottom w:val="none" w:sz="0" w:space="0" w:color="auto"/>
        <w:right w:val="none" w:sz="0" w:space="0" w:color="auto"/>
      </w:divBdr>
    </w:div>
    <w:div w:id="153686343">
      <w:bodyDiv w:val="1"/>
      <w:marLeft w:val="0"/>
      <w:marRight w:val="0"/>
      <w:marTop w:val="0"/>
      <w:marBottom w:val="0"/>
      <w:divBdr>
        <w:top w:val="none" w:sz="0" w:space="0" w:color="auto"/>
        <w:left w:val="none" w:sz="0" w:space="0" w:color="auto"/>
        <w:bottom w:val="none" w:sz="0" w:space="0" w:color="auto"/>
        <w:right w:val="none" w:sz="0" w:space="0" w:color="auto"/>
      </w:divBdr>
    </w:div>
    <w:div w:id="154494387">
      <w:bodyDiv w:val="1"/>
      <w:marLeft w:val="0"/>
      <w:marRight w:val="0"/>
      <w:marTop w:val="0"/>
      <w:marBottom w:val="0"/>
      <w:divBdr>
        <w:top w:val="none" w:sz="0" w:space="0" w:color="auto"/>
        <w:left w:val="none" w:sz="0" w:space="0" w:color="auto"/>
        <w:bottom w:val="none" w:sz="0" w:space="0" w:color="auto"/>
        <w:right w:val="none" w:sz="0" w:space="0" w:color="auto"/>
      </w:divBdr>
    </w:div>
    <w:div w:id="156965029">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381259">
      <w:bodyDiv w:val="1"/>
      <w:marLeft w:val="0"/>
      <w:marRight w:val="0"/>
      <w:marTop w:val="0"/>
      <w:marBottom w:val="0"/>
      <w:divBdr>
        <w:top w:val="none" w:sz="0" w:space="0" w:color="auto"/>
        <w:left w:val="none" w:sz="0" w:space="0" w:color="auto"/>
        <w:bottom w:val="none" w:sz="0" w:space="0" w:color="auto"/>
        <w:right w:val="none" w:sz="0" w:space="0" w:color="auto"/>
      </w:divBdr>
    </w:div>
    <w:div w:id="158008073">
      <w:bodyDiv w:val="1"/>
      <w:marLeft w:val="0"/>
      <w:marRight w:val="0"/>
      <w:marTop w:val="0"/>
      <w:marBottom w:val="0"/>
      <w:divBdr>
        <w:top w:val="none" w:sz="0" w:space="0" w:color="auto"/>
        <w:left w:val="none" w:sz="0" w:space="0" w:color="auto"/>
        <w:bottom w:val="none" w:sz="0" w:space="0" w:color="auto"/>
        <w:right w:val="none" w:sz="0" w:space="0" w:color="auto"/>
      </w:divBdr>
    </w:div>
    <w:div w:id="158274598">
      <w:bodyDiv w:val="1"/>
      <w:marLeft w:val="0"/>
      <w:marRight w:val="0"/>
      <w:marTop w:val="0"/>
      <w:marBottom w:val="0"/>
      <w:divBdr>
        <w:top w:val="none" w:sz="0" w:space="0" w:color="auto"/>
        <w:left w:val="none" w:sz="0" w:space="0" w:color="auto"/>
        <w:bottom w:val="none" w:sz="0" w:space="0" w:color="auto"/>
        <w:right w:val="none" w:sz="0" w:space="0" w:color="auto"/>
      </w:divBdr>
    </w:div>
    <w:div w:id="158353226">
      <w:bodyDiv w:val="1"/>
      <w:marLeft w:val="0"/>
      <w:marRight w:val="0"/>
      <w:marTop w:val="0"/>
      <w:marBottom w:val="0"/>
      <w:divBdr>
        <w:top w:val="none" w:sz="0" w:space="0" w:color="auto"/>
        <w:left w:val="none" w:sz="0" w:space="0" w:color="auto"/>
        <w:bottom w:val="none" w:sz="0" w:space="0" w:color="auto"/>
        <w:right w:val="none" w:sz="0" w:space="0" w:color="auto"/>
      </w:divBdr>
    </w:div>
    <w:div w:id="159396752">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3057560">
      <w:bodyDiv w:val="1"/>
      <w:marLeft w:val="0"/>
      <w:marRight w:val="0"/>
      <w:marTop w:val="0"/>
      <w:marBottom w:val="0"/>
      <w:divBdr>
        <w:top w:val="none" w:sz="0" w:space="0" w:color="auto"/>
        <w:left w:val="none" w:sz="0" w:space="0" w:color="auto"/>
        <w:bottom w:val="none" w:sz="0" w:space="0" w:color="auto"/>
        <w:right w:val="none" w:sz="0" w:space="0" w:color="auto"/>
      </w:divBdr>
    </w:div>
    <w:div w:id="163782058">
      <w:bodyDiv w:val="1"/>
      <w:marLeft w:val="0"/>
      <w:marRight w:val="0"/>
      <w:marTop w:val="0"/>
      <w:marBottom w:val="0"/>
      <w:divBdr>
        <w:top w:val="none" w:sz="0" w:space="0" w:color="auto"/>
        <w:left w:val="none" w:sz="0" w:space="0" w:color="auto"/>
        <w:bottom w:val="none" w:sz="0" w:space="0" w:color="auto"/>
        <w:right w:val="none" w:sz="0" w:space="0" w:color="auto"/>
      </w:divBdr>
    </w:div>
    <w:div w:id="168301976">
      <w:bodyDiv w:val="1"/>
      <w:marLeft w:val="0"/>
      <w:marRight w:val="0"/>
      <w:marTop w:val="0"/>
      <w:marBottom w:val="0"/>
      <w:divBdr>
        <w:top w:val="none" w:sz="0" w:space="0" w:color="auto"/>
        <w:left w:val="none" w:sz="0" w:space="0" w:color="auto"/>
        <w:bottom w:val="none" w:sz="0" w:space="0" w:color="auto"/>
        <w:right w:val="none" w:sz="0" w:space="0" w:color="auto"/>
      </w:divBdr>
    </w:div>
    <w:div w:id="168452685">
      <w:bodyDiv w:val="1"/>
      <w:marLeft w:val="0"/>
      <w:marRight w:val="0"/>
      <w:marTop w:val="0"/>
      <w:marBottom w:val="0"/>
      <w:divBdr>
        <w:top w:val="none" w:sz="0" w:space="0" w:color="auto"/>
        <w:left w:val="none" w:sz="0" w:space="0" w:color="auto"/>
        <w:bottom w:val="none" w:sz="0" w:space="0" w:color="auto"/>
        <w:right w:val="none" w:sz="0" w:space="0" w:color="auto"/>
      </w:divBdr>
    </w:div>
    <w:div w:id="168953235">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69834504">
      <w:bodyDiv w:val="1"/>
      <w:marLeft w:val="0"/>
      <w:marRight w:val="0"/>
      <w:marTop w:val="0"/>
      <w:marBottom w:val="0"/>
      <w:divBdr>
        <w:top w:val="none" w:sz="0" w:space="0" w:color="auto"/>
        <w:left w:val="none" w:sz="0" w:space="0" w:color="auto"/>
        <w:bottom w:val="none" w:sz="0" w:space="0" w:color="auto"/>
        <w:right w:val="none" w:sz="0" w:space="0" w:color="auto"/>
      </w:divBdr>
    </w:div>
    <w:div w:id="170146466">
      <w:bodyDiv w:val="1"/>
      <w:marLeft w:val="0"/>
      <w:marRight w:val="0"/>
      <w:marTop w:val="0"/>
      <w:marBottom w:val="0"/>
      <w:divBdr>
        <w:top w:val="none" w:sz="0" w:space="0" w:color="auto"/>
        <w:left w:val="none" w:sz="0" w:space="0" w:color="auto"/>
        <w:bottom w:val="none" w:sz="0" w:space="0" w:color="auto"/>
        <w:right w:val="none" w:sz="0" w:space="0" w:color="auto"/>
      </w:divBdr>
    </w:div>
    <w:div w:id="175116141">
      <w:bodyDiv w:val="1"/>
      <w:marLeft w:val="0"/>
      <w:marRight w:val="0"/>
      <w:marTop w:val="0"/>
      <w:marBottom w:val="0"/>
      <w:divBdr>
        <w:top w:val="none" w:sz="0" w:space="0" w:color="auto"/>
        <w:left w:val="none" w:sz="0" w:space="0" w:color="auto"/>
        <w:bottom w:val="none" w:sz="0" w:space="0" w:color="auto"/>
        <w:right w:val="none" w:sz="0" w:space="0" w:color="auto"/>
      </w:divBdr>
    </w:div>
    <w:div w:id="176624650">
      <w:bodyDiv w:val="1"/>
      <w:marLeft w:val="0"/>
      <w:marRight w:val="0"/>
      <w:marTop w:val="0"/>
      <w:marBottom w:val="0"/>
      <w:divBdr>
        <w:top w:val="none" w:sz="0" w:space="0" w:color="auto"/>
        <w:left w:val="none" w:sz="0" w:space="0" w:color="auto"/>
        <w:bottom w:val="none" w:sz="0" w:space="0" w:color="auto"/>
        <w:right w:val="none" w:sz="0" w:space="0" w:color="auto"/>
      </w:divBdr>
    </w:div>
    <w:div w:id="178004578">
      <w:bodyDiv w:val="1"/>
      <w:marLeft w:val="0"/>
      <w:marRight w:val="0"/>
      <w:marTop w:val="0"/>
      <w:marBottom w:val="0"/>
      <w:divBdr>
        <w:top w:val="none" w:sz="0" w:space="0" w:color="auto"/>
        <w:left w:val="none" w:sz="0" w:space="0" w:color="auto"/>
        <w:bottom w:val="none" w:sz="0" w:space="0" w:color="auto"/>
        <w:right w:val="none" w:sz="0" w:space="0" w:color="auto"/>
      </w:divBdr>
    </w:div>
    <w:div w:id="181287642">
      <w:bodyDiv w:val="1"/>
      <w:marLeft w:val="0"/>
      <w:marRight w:val="0"/>
      <w:marTop w:val="0"/>
      <w:marBottom w:val="0"/>
      <w:divBdr>
        <w:top w:val="none" w:sz="0" w:space="0" w:color="auto"/>
        <w:left w:val="none" w:sz="0" w:space="0" w:color="auto"/>
        <w:bottom w:val="none" w:sz="0" w:space="0" w:color="auto"/>
        <w:right w:val="none" w:sz="0" w:space="0" w:color="auto"/>
      </w:divBdr>
    </w:div>
    <w:div w:id="182717366">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606791">
      <w:bodyDiv w:val="1"/>
      <w:marLeft w:val="0"/>
      <w:marRight w:val="0"/>
      <w:marTop w:val="0"/>
      <w:marBottom w:val="0"/>
      <w:divBdr>
        <w:top w:val="none" w:sz="0" w:space="0" w:color="auto"/>
        <w:left w:val="none" w:sz="0" w:space="0" w:color="auto"/>
        <w:bottom w:val="none" w:sz="0" w:space="0" w:color="auto"/>
        <w:right w:val="none" w:sz="0" w:space="0" w:color="auto"/>
      </w:divBdr>
    </w:div>
    <w:div w:id="186647468">
      <w:bodyDiv w:val="1"/>
      <w:marLeft w:val="0"/>
      <w:marRight w:val="0"/>
      <w:marTop w:val="0"/>
      <w:marBottom w:val="0"/>
      <w:divBdr>
        <w:top w:val="none" w:sz="0" w:space="0" w:color="auto"/>
        <w:left w:val="none" w:sz="0" w:space="0" w:color="auto"/>
        <w:bottom w:val="none" w:sz="0" w:space="0" w:color="auto"/>
        <w:right w:val="none" w:sz="0" w:space="0" w:color="auto"/>
      </w:divBdr>
    </w:div>
    <w:div w:id="186719161">
      <w:bodyDiv w:val="1"/>
      <w:marLeft w:val="0"/>
      <w:marRight w:val="0"/>
      <w:marTop w:val="0"/>
      <w:marBottom w:val="0"/>
      <w:divBdr>
        <w:top w:val="none" w:sz="0" w:space="0" w:color="auto"/>
        <w:left w:val="none" w:sz="0" w:space="0" w:color="auto"/>
        <w:bottom w:val="none" w:sz="0" w:space="0" w:color="auto"/>
        <w:right w:val="none" w:sz="0" w:space="0" w:color="auto"/>
      </w:divBdr>
    </w:div>
    <w:div w:id="187909681">
      <w:bodyDiv w:val="1"/>
      <w:marLeft w:val="0"/>
      <w:marRight w:val="0"/>
      <w:marTop w:val="0"/>
      <w:marBottom w:val="0"/>
      <w:divBdr>
        <w:top w:val="none" w:sz="0" w:space="0" w:color="auto"/>
        <w:left w:val="none" w:sz="0" w:space="0" w:color="auto"/>
        <w:bottom w:val="none" w:sz="0" w:space="0" w:color="auto"/>
        <w:right w:val="none" w:sz="0" w:space="0" w:color="auto"/>
      </w:divBdr>
    </w:div>
    <w:div w:id="187913456">
      <w:bodyDiv w:val="1"/>
      <w:marLeft w:val="0"/>
      <w:marRight w:val="0"/>
      <w:marTop w:val="0"/>
      <w:marBottom w:val="0"/>
      <w:divBdr>
        <w:top w:val="none" w:sz="0" w:space="0" w:color="auto"/>
        <w:left w:val="none" w:sz="0" w:space="0" w:color="auto"/>
        <w:bottom w:val="none" w:sz="0" w:space="0" w:color="auto"/>
        <w:right w:val="none" w:sz="0" w:space="0" w:color="auto"/>
      </w:divBdr>
    </w:div>
    <w:div w:id="188179180">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146380">
      <w:bodyDiv w:val="1"/>
      <w:marLeft w:val="0"/>
      <w:marRight w:val="0"/>
      <w:marTop w:val="0"/>
      <w:marBottom w:val="0"/>
      <w:divBdr>
        <w:top w:val="none" w:sz="0" w:space="0" w:color="auto"/>
        <w:left w:val="none" w:sz="0" w:space="0" w:color="auto"/>
        <w:bottom w:val="none" w:sz="0" w:space="0" w:color="auto"/>
        <w:right w:val="none" w:sz="0" w:space="0" w:color="auto"/>
      </w:divBdr>
    </w:div>
    <w:div w:id="193154653">
      <w:bodyDiv w:val="1"/>
      <w:marLeft w:val="0"/>
      <w:marRight w:val="0"/>
      <w:marTop w:val="0"/>
      <w:marBottom w:val="0"/>
      <w:divBdr>
        <w:top w:val="none" w:sz="0" w:space="0" w:color="auto"/>
        <w:left w:val="none" w:sz="0" w:space="0" w:color="auto"/>
        <w:bottom w:val="none" w:sz="0" w:space="0" w:color="auto"/>
        <w:right w:val="none" w:sz="0" w:space="0" w:color="auto"/>
      </w:divBdr>
    </w:div>
    <w:div w:id="193539178">
      <w:bodyDiv w:val="1"/>
      <w:marLeft w:val="0"/>
      <w:marRight w:val="0"/>
      <w:marTop w:val="0"/>
      <w:marBottom w:val="0"/>
      <w:divBdr>
        <w:top w:val="none" w:sz="0" w:space="0" w:color="auto"/>
        <w:left w:val="none" w:sz="0" w:space="0" w:color="auto"/>
        <w:bottom w:val="none" w:sz="0" w:space="0" w:color="auto"/>
        <w:right w:val="none" w:sz="0" w:space="0" w:color="auto"/>
      </w:divBdr>
    </w:div>
    <w:div w:id="193543746">
      <w:bodyDiv w:val="1"/>
      <w:marLeft w:val="0"/>
      <w:marRight w:val="0"/>
      <w:marTop w:val="0"/>
      <w:marBottom w:val="0"/>
      <w:divBdr>
        <w:top w:val="none" w:sz="0" w:space="0" w:color="auto"/>
        <w:left w:val="none" w:sz="0" w:space="0" w:color="auto"/>
        <w:bottom w:val="none" w:sz="0" w:space="0" w:color="auto"/>
        <w:right w:val="none" w:sz="0" w:space="0" w:color="auto"/>
      </w:divBdr>
    </w:div>
    <w:div w:id="194003257">
      <w:bodyDiv w:val="1"/>
      <w:marLeft w:val="0"/>
      <w:marRight w:val="0"/>
      <w:marTop w:val="0"/>
      <w:marBottom w:val="0"/>
      <w:divBdr>
        <w:top w:val="none" w:sz="0" w:space="0" w:color="auto"/>
        <w:left w:val="none" w:sz="0" w:space="0" w:color="auto"/>
        <w:bottom w:val="none" w:sz="0" w:space="0" w:color="auto"/>
        <w:right w:val="none" w:sz="0" w:space="0" w:color="auto"/>
      </w:divBdr>
    </w:div>
    <w:div w:id="195002012">
      <w:bodyDiv w:val="1"/>
      <w:marLeft w:val="0"/>
      <w:marRight w:val="0"/>
      <w:marTop w:val="0"/>
      <w:marBottom w:val="0"/>
      <w:divBdr>
        <w:top w:val="none" w:sz="0" w:space="0" w:color="auto"/>
        <w:left w:val="none" w:sz="0" w:space="0" w:color="auto"/>
        <w:bottom w:val="none" w:sz="0" w:space="0" w:color="auto"/>
        <w:right w:val="none" w:sz="0" w:space="0" w:color="auto"/>
      </w:divBdr>
    </w:div>
    <w:div w:id="199320054">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200629614">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98866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180499">
      <w:bodyDiv w:val="1"/>
      <w:marLeft w:val="0"/>
      <w:marRight w:val="0"/>
      <w:marTop w:val="0"/>
      <w:marBottom w:val="0"/>
      <w:divBdr>
        <w:top w:val="none" w:sz="0" w:space="0" w:color="auto"/>
        <w:left w:val="none" w:sz="0" w:space="0" w:color="auto"/>
        <w:bottom w:val="none" w:sz="0" w:space="0" w:color="auto"/>
        <w:right w:val="none" w:sz="0" w:space="0" w:color="auto"/>
      </w:divBdr>
    </w:div>
    <w:div w:id="203569212">
      <w:bodyDiv w:val="1"/>
      <w:marLeft w:val="0"/>
      <w:marRight w:val="0"/>
      <w:marTop w:val="0"/>
      <w:marBottom w:val="0"/>
      <w:divBdr>
        <w:top w:val="none" w:sz="0" w:space="0" w:color="auto"/>
        <w:left w:val="none" w:sz="0" w:space="0" w:color="auto"/>
        <w:bottom w:val="none" w:sz="0" w:space="0" w:color="auto"/>
        <w:right w:val="none" w:sz="0" w:space="0" w:color="auto"/>
      </w:divBdr>
    </w:div>
    <w:div w:id="204295213">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9612780">
      <w:bodyDiv w:val="1"/>
      <w:marLeft w:val="0"/>
      <w:marRight w:val="0"/>
      <w:marTop w:val="0"/>
      <w:marBottom w:val="0"/>
      <w:divBdr>
        <w:top w:val="none" w:sz="0" w:space="0" w:color="auto"/>
        <w:left w:val="none" w:sz="0" w:space="0" w:color="auto"/>
        <w:bottom w:val="none" w:sz="0" w:space="0" w:color="auto"/>
        <w:right w:val="none" w:sz="0" w:space="0" w:color="auto"/>
      </w:divBdr>
    </w:div>
    <w:div w:id="210001951">
      <w:bodyDiv w:val="1"/>
      <w:marLeft w:val="0"/>
      <w:marRight w:val="0"/>
      <w:marTop w:val="0"/>
      <w:marBottom w:val="0"/>
      <w:divBdr>
        <w:top w:val="none" w:sz="0" w:space="0" w:color="auto"/>
        <w:left w:val="none" w:sz="0" w:space="0" w:color="auto"/>
        <w:bottom w:val="none" w:sz="0" w:space="0" w:color="auto"/>
        <w:right w:val="none" w:sz="0" w:space="0" w:color="auto"/>
      </w:divBdr>
    </w:div>
    <w:div w:id="211965452">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3665440">
      <w:bodyDiv w:val="1"/>
      <w:marLeft w:val="0"/>
      <w:marRight w:val="0"/>
      <w:marTop w:val="0"/>
      <w:marBottom w:val="0"/>
      <w:divBdr>
        <w:top w:val="none" w:sz="0" w:space="0" w:color="auto"/>
        <w:left w:val="none" w:sz="0" w:space="0" w:color="auto"/>
        <w:bottom w:val="none" w:sz="0" w:space="0" w:color="auto"/>
        <w:right w:val="none" w:sz="0" w:space="0" w:color="auto"/>
      </w:divBdr>
    </w:div>
    <w:div w:id="213738608">
      <w:bodyDiv w:val="1"/>
      <w:marLeft w:val="0"/>
      <w:marRight w:val="0"/>
      <w:marTop w:val="0"/>
      <w:marBottom w:val="0"/>
      <w:divBdr>
        <w:top w:val="none" w:sz="0" w:space="0" w:color="auto"/>
        <w:left w:val="none" w:sz="0" w:space="0" w:color="auto"/>
        <w:bottom w:val="none" w:sz="0" w:space="0" w:color="auto"/>
        <w:right w:val="none" w:sz="0" w:space="0" w:color="auto"/>
      </w:divBdr>
    </w:div>
    <w:div w:id="215898419">
      <w:bodyDiv w:val="1"/>
      <w:marLeft w:val="0"/>
      <w:marRight w:val="0"/>
      <w:marTop w:val="0"/>
      <w:marBottom w:val="0"/>
      <w:divBdr>
        <w:top w:val="none" w:sz="0" w:space="0" w:color="auto"/>
        <w:left w:val="none" w:sz="0" w:space="0" w:color="auto"/>
        <w:bottom w:val="none" w:sz="0" w:space="0" w:color="auto"/>
        <w:right w:val="none" w:sz="0" w:space="0" w:color="auto"/>
      </w:divBdr>
    </w:div>
    <w:div w:id="215968109">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20870843">
      <w:bodyDiv w:val="1"/>
      <w:marLeft w:val="0"/>
      <w:marRight w:val="0"/>
      <w:marTop w:val="0"/>
      <w:marBottom w:val="0"/>
      <w:divBdr>
        <w:top w:val="none" w:sz="0" w:space="0" w:color="auto"/>
        <w:left w:val="none" w:sz="0" w:space="0" w:color="auto"/>
        <w:bottom w:val="none" w:sz="0" w:space="0" w:color="auto"/>
        <w:right w:val="none" w:sz="0" w:space="0" w:color="auto"/>
      </w:divBdr>
    </w:div>
    <w:div w:id="221907863">
      <w:bodyDiv w:val="1"/>
      <w:marLeft w:val="0"/>
      <w:marRight w:val="0"/>
      <w:marTop w:val="0"/>
      <w:marBottom w:val="0"/>
      <w:divBdr>
        <w:top w:val="none" w:sz="0" w:space="0" w:color="auto"/>
        <w:left w:val="none" w:sz="0" w:space="0" w:color="auto"/>
        <w:bottom w:val="none" w:sz="0" w:space="0" w:color="auto"/>
        <w:right w:val="none" w:sz="0" w:space="0" w:color="auto"/>
      </w:divBdr>
    </w:div>
    <w:div w:id="222102644">
      <w:bodyDiv w:val="1"/>
      <w:marLeft w:val="0"/>
      <w:marRight w:val="0"/>
      <w:marTop w:val="0"/>
      <w:marBottom w:val="0"/>
      <w:divBdr>
        <w:top w:val="none" w:sz="0" w:space="0" w:color="auto"/>
        <w:left w:val="none" w:sz="0" w:space="0" w:color="auto"/>
        <w:bottom w:val="none" w:sz="0" w:space="0" w:color="auto"/>
        <w:right w:val="none" w:sz="0" w:space="0" w:color="auto"/>
      </w:divBdr>
    </w:div>
    <w:div w:id="223418605">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069376">
      <w:bodyDiv w:val="1"/>
      <w:marLeft w:val="0"/>
      <w:marRight w:val="0"/>
      <w:marTop w:val="0"/>
      <w:marBottom w:val="0"/>
      <w:divBdr>
        <w:top w:val="none" w:sz="0" w:space="0" w:color="auto"/>
        <w:left w:val="none" w:sz="0" w:space="0" w:color="auto"/>
        <w:bottom w:val="none" w:sz="0" w:space="0" w:color="auto"/>
        <w:right w:val="none" w:sz="0" w:space="0" w:color="auto"/>
      </w:divBdr>
    </w:div>
    <w:div w:id="230820705">
      <w:bodyDiv w:val="1"/>
      <w:marLeft w:val="0"/>
      <w:marRight w:val="0"/>
      <w:marTop w:val="0"/>
      <w:marBottom w:val="0"/>
      <w:divBdr>
        <w:top w:val="none" w:sz="0" w:space="0" w:color="auto"/>
        <w:left w:val="none" w:sz="0" w:space="0" w:color="auto"/>
        <w:bottom w:val="none" w:sz="0" w:space="0" w:color="auto"/>
        <w:right w:val="none" w:sz="0" w:space="0" w:color="auto"/>
      </w:divBdr>
    </w:div>
    <w:div w:id="231045948">
      <w:bodyDiv w:val="1"/>
      <w:marLeft w:val="0"/>
      <w:marRight w:val="0"/>
      <w:marTop w:val="0"/>
      <w:marBottom w:val="0"/>
      <w:divBdr>
        <w:top w:val="none" w:sz="0" w:space="0" w:color="auto"/>
        <w:left w:val="none" w:sz="0" w:space="0" w:color="auto"/>
        <w:bottom w:val="none" w:sz="0" w:space="0" w:color="auto"/>
        <w:right w:val="none" w:sz="0" w:space="0" w:color="auto"/>
      </w:divBdr>
    </w:div>
    <w:div w:id="231938374">
      <w:bodyDiv w:val="1"/>
      <w:marLeft w:val="0"/>
      <w:marRight w:val="0"/>
      <w:marTop w:val="0"/>
      <w:marBottom w:val="0"/>
      <w:divBdr>
        <w:top w:val="none" w:sz="0" w:space="0" w:color="auto"/>
        <w:left w:val="none" w:sz="0" w:space="0" w:color="auto"/>
        <w:bottom w:val="none" w:sz="0" w:space="0" w:color="auto"/>
        <w:right w:val="none" w:sz="0" w:space="0" w:color="auto"/>
      </w:divBdr>
    </w:div>
    <w:div w:id="233317295">
      <w:bodyDiv w:val="1"/>
      <w:marLeft w:val="0"/>
      <w:marRight w:val="0"/>
      <w:marTop w:val="0"/>
      <w:marBottom w:val="0"/>
      <w:divBdr>
        <w:top w:val="none" w:sz="0" w:space="0" w:color="auto"/>
        <w:left w:val="none" w:sz="0" w:space="0" w:color="auto"/>
        <w:bottom w:val="none" w:sz="0" w:space="0" w:color="auto"/>
        <w:right w:val="none" w:sz="0" w:space="0" w:color="auto"/>
      </w:divBdr>
    </w:div>
    <w:div w:id="234319583">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5016541">
      <w:bodyDiv w:val="1"/>
      <w:marLeft w:val="0"/>
      <w:marRight w:val="0"/>
      <w:marTop w:val="0"/>
      <w:marBottom w:val="0"/>
      <w:divBdr>
        <w:top w:val="none" w:sz="0" w:space="0" w:color="auto"/>
        <w:left w:val="none" w:sz="0" w:space="0" w:color="auto"/>
        <w:bottom w:val="none" w:sz="0" w:space="0" w:color="auto"/>
        <w:right w:val="none" w:sz="0" w:space="0" w:color="auto"/>
      </w:divBdr>
    </w:div>
    <w:div w:id="237441855">
      <w:bodyDiv w:val="1"/>
      <w:marLeft w:val="0"/>
      <w:marRight w:val="0"/>
      <w:marTop w:val="0"/>
      <w:marBottom w:val="0"/>
      <w:divBdr>
        <w:top w:val="none" w:sz="0" w:space="0" w:color="auto"/>
        <w:left w:val="none" w:sz="0" w:space="0" w:color="auto"/>
        <w:bottom w:val="none" w:sz="0" w:space="0" w:color="auto"/>
        <w:right w:val="none" w:sz="0" w:space="0" w:color="auto"/>
      </w:divBdr>
    </w:div>
    <w:div w:id="238440589">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453757">
      <w:bodyDiv w:val="1"/>
      <w:marLeft w:val="0"/>
      <w:marRight w:val="0"/>
      <w:marTop w:val="0"/>
      <w:marBottom w:val="0"/>
      <w:divBdr>
        <w:top w:val="none" w:sz="0" w:space="0" w:color="auto"/>
        <w:left w:val="none" w:sz="0" w:space="0" w:color="auto"/>
        <w:bottom w:val="none" w:sz="0" w:space="0" w:color="auto"/>
        <w:right w:val="none" w:sz="0" w:space="0" w:color="auto"/>
      </w:divBdr>
    </w:div>
    <w:div w:id="241917039">
      <w:bodyDiv w:val="1"/>
      <w:marLeft w:val="0"/>
      <w:marRight w:val="0"/>
      <w:marTop w:val="0"/>
      <w:marBottom w:val="0"/>
      <w:divBdr>
        <w:top w:val="none" w:sz="0" w:space="0" w:color="auto"/>
        <w:left w:val="none" w:sz="0" w:space="0" w:color="auto"/>
        <w:bottom w:val="none" w:sz="0" w:space="0" w:color="auto"/>
        <w:right w:val="none" w:sz="0" w:space="0" w:color="auto"/>
      </w:divBdr>
    </w:div>
    <w:div w:id="242299563">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4152473">
      <w:bodyDiv w:val="1"/>
      <w:marLeft w:val="0"/>
      <w:marRight w:val="0"/>
      <w:marTop w:val="0"/>
      <w:marBottom w:val="0"/>
      <w:divBdr>
        <w:top w:val="none" w:sz="0" w:space="0" w:color="auto"/>
        <w:left w:val="none" w:sz="0" w:space="0" w:color="auto"/>
        <w:bottom w:val="none" w:sz="0" w:space="0" w:color="auto"/>
        <w:right w:val="none" w:sz="0" w:space="0" w:color="auto"/>
      </w:divBdr>
    </w:div>
    <w:div w:id="246305600">
      <w:bodyDiv w:val="1"/>
      <w:marLeft w:val="0"/>
      <w:marRight w:val="0"/>
      <w:marTop w:val="0"/>
      <w:marBottom w:val="0"/>
      <w:divBdr>
        <w:top w:val="none" w:sz="0" w:space="0" w:color="auto"/>
        <w:left w:val="none" w:sz="0" w:space="0" w:color="auto"/>
        <w:bottom w:val="none" w:sz="0" w:space="0" w:color="auto"/>
        <w:right w:val="none" w:sz="0" w:space="0" w:color="auto"/>
      </w:divBdr>
    </w:div>
    <w:div w:id="247352561">
      <w:bodyDiv w:val="1"/>
      <w:marLeft w:val="0"/>
      <w:marRight w:val="0"/>
      <w:marTop w:val="0"/>
      <w:marBottom w:val="0"/>
      <w:divBdr>
        <w:top w:val="none" w:sz="0" w:space="0" w:color="auto"/>
        <w:left w:val="none" w:sz="0" w:space="0" w:color="auto"/>
        <w:bottom w:val="none" w:sz="0" w:space="0" w:color="auto"/>
        <w:right w:val="none" w:sz="0" w:space="0" w:color="auto"/>
      </w:divBdr>
    </w:div>
    <w:div w:id="247808121">
      <w:bodyDiv w:val="1"/>
      <w:marLeft w:val="0"/>
      <w:marRight w:val="0"/>
      <w:marTop w:val="0"/>
      <w:marBottom w:val="0"/>
      <w:divBdr>
        <w:top w:val="none" w:sz="0" w:space="0" w:color="auto"/>
        <w:left w:val="none" w:sz="0" w:space="0" w:color="auto"/>
        <w:bottom w:val="none" w:sz="0" w:space="0" w:color="auto"/>
        <w:right w:val="none" w:sz="0" w:space="0" w:color="auto"/>
      </w:divBdr>
    </w:div>
    <w:div w:id="248121562">
      <w:bodyDiv w:val="1"/>
      <w:marLeft w:val="0"/>
      <w:marRight w:val="0"/>
      <w:marTop w:val="0"/>
      <w:marBottom w:val="0"/>
      <w:divBdr>
        <w:top w:val="none" w:sz="0" w:space="0" w:color="auto"/>
        <w:left w:val="none" w:sz="0" w:space="0" w:color="auto"/>
        <w:bottom w:val="none" w:sz="0" w:space="0" w:color="auto"/>
        <w:right w:val="none" w:sz="0" w:space="0" w:color="auto"/>
      </w:divBdr>
    </w:div>
    <w:div w:id="249120353">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1158526">
      <w:bodyDiv w:val="1"/>
      <w:marLeft w:val="0"/>
      <w:marRight w:val="0"/>
      <w:marTop w:val="0"/>
      <w:marBottom w:val="0"/>
      <w:divBdr>
        <w:top w:val="none" w:sz="0" w:space="0" w:color="auto"/>
        <w:left w:val="none" w:sz="0" w:space="0" w:color="auto"/>
        <w:bottom w:val="none" w:sz="0" w:space="0" w:color="auto"/>
        <w:right w:val="none" w:sz="0" w:space="0" w:color="auto"/>
      </w:divBdr>
    </w:div>
    <w:div w:id="253319584">
      <w:bodyDiv w:val="1"/>
      <w:marLeft w:val="0"/>
      <w:marRight w:val="0"/>
      <w:marTop w:val="0"/>
      <w:marBottom w:val="0"/>
      <w:divBdr>
        <w:top w:val="none" w:sz="0" w:space="0" w:color="auto"/>
        <w:left w:val="none" w:sz="0" w:space="0" w:color="auto"/>
        <w:bottom w:val="none" w:sz="0" w:space="0" w:color="auto"/>
        <w:right w:val="none" w:sz="0" w:space="0" w:color="auto"/>
      </w:divBdr>
    </w:div>
    <w:div w:id="254555954">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8876063">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0187171">
      <w:bodyDiv w:val="1"/>
      <w:marLeft w:val="0"/>
      <w:marRight w:val="0"/>
      <w:marTop w:val="0"/>
      <w:marBottom w:val="0"/>
      <w:divBdr>
        <w:top w:val="none" w:sz="0" w:space="0" w:color="auto"/>
        <w:left w:val="none" w:sz="0" w:space="0" w:color="auto"/>
        <w:bottom w:val="none" w:sz="0" w:space="0" w:color="auto"/>
        <w:right w:val="none" w:sz="0" w:space="0" w:color="auto"/>
      </w:divBdr>
    </w:div>
    <w:div w:id="262341822">
      <w:bodyDiv w:val="1"/>
      <w:marLeft w:val="0"/>
      <w:marRight w:val="0"/>
      <w:marTop w:val="0"/>
      <w:marBottom w:val="0"/>
      <w:divBdr>
        <w:top w:val="none" w:sz="0" w:space="0" w:color="auto"/>
        <w:left w:val="none" w:sz="0" w:space="0" w:color="auto"/>
        <w:bottom w:val="none" w:sz="0" w:space="0" w:color="auto"/>
        <w:right w:val="none" w:sz="0" w:space="0" w:color="auto"/>
      </w:divBdr>
    </w:div>
    <w:div w:id="262610038">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5427534">
      <w:bodyDiv w:val="1"/>
      <w:marLeft w:val="0"/>
      <w:marRight w:val="0"/>
      <w:marTop w:val="0"/>
      <w:marBottom w:val="0"/>
      <w:divBdr>
        <w:top w:val="none" w:sz="0" w:space="0" w:color="auto"/>
        <w:left w:val="none" w:sz="0" w:space="0" w:color="auto"/>
        <w:bottom w:val="none" w:sz="0" w:space="0" w:color="auto"/>
        <w:right w:val="none" w:sz="0" w:space="0" w:color="auto"/>
      </w:divBdr>
    </w:div>
    <w:div w:id="267978496">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633499">
      <w:bodyDiv w:val="1"/>
      <w:marLeft w:val="0"/>
      <w:marRight w:val="0"/>
      <w:marTop w:val="0"/>
      <w:marBottom w:val="0"/>
      <w:divBdr>
        <w:top w:val="none" w:sz="0" w:space="0" w:color="auto"/>
        <w:left w:val="none" w:sz="0" w:space="0" w:color="auto"/>
        <w:bottom w:val="none" w:sz="0" w:space="0" w:color="auto"/>
        <w:right w:val="none" w:sz="0" w:space="0" w:color="auto"/>
      </w:divBdr>
    </w:div>
    <w:div w:id="269776797">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358004">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665576">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176473">
      <w:bodyDiv w:val="1"/>
      <w:marLeft w:val="0"/>
      <w:marRight w:val="0"/>
      <w:marTop w:val="0"/>
      <w:marBottom w:val="0"/>
      <w:divBdr>
        <w:top w:val="none" w:sz="0" w:space="0" w:color="auto"/>
        <w:left w:val="none" w:sz="0" w:space="0" w:color="auto"/>
        <w:bottom w:val="none" w:sz="0" w:space="0" w:color="auto"/>
        <w:right w:val="none" w:sz="0" w:space="0" w:color="auto"/>
      </w:divBdr>
    </w:div>
    <w:div w:id="277224744">
      <w:bodyDiv w:val="1"/>
      <w:marLeft w:val="0"/>
      <w:marRight w:val="0"/>
      <w:marTop w:val="0"/>
      <w:marBottom w:val="0"/>
      <w:divBdr>
        <w:top w:val="none" w:sz="0" w:space="0" w:color="auto"/>
        <w:left w:val="none" w:sz="0" w:space="0" w:color="auto"/>
        <w:bottom w:val="none" w:sz="0" w:space="0" w:color="auto"/>
        <w:right w:val="none" w:sz="0" w:space="0" w:color="auto"/>
      </w:divBdr>
    </w:div>
    <w:div w:id="278072751">
      <w:bodyDiv w:val="1"/>
      <w:marLeft w:val="0"/>
      <w:marRight w:val="0"/>
      <w:marTop w:val="0"/>
      <w:marBottom w:val="0"/>
      <w:divBdr>
        <w:top w:val="none" w:sz="0" w:space="0" w:color="auto"/>
        <w:left w:val="none" w:sz="0" w:space="0" w:color="auto"/>
        <w:bottom w:val="none" w:sz="0" w:space="0" w:color="auto"/>
        <w:right w:val="none" w:sz="0" w:space="0" w:color="auto"/>
      </w:divBdr>
    </w:div>
    <w:div w:id="279342080">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2349508">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7249478">
      <w:bodyDiv w:val="1"/>
      <w:marLeft w:val="0"/>
      <w:marRight w:val="0"/>
      <w:marTop w:val="0"/>
      <w:marBottom w:val="0"/>
      <w:divBdr>
        <w:top w:val="none" w:sz="0" w:space="0" w:color="auto"/>
        <w:left w:val="none" w:sz="0" w:space="0" w:color="auto"/>
        <w:bottom w:val="none" w:sz="0" w:space="0" w:color="auto"/>
        <w:right w:val="none" w:sz="0" w:space="0" w:color="auto"/>
      </w:divBdr>
    </w:div>
    <w:div w:id="287275589">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333368">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717640">
      <w:bodyDiv w:val="1"/>
      <w:marLeft w:val="0"/>
      <w:marRight w:val="0"/>
      <w:marTop w:val="0"/>
      <w:marBottom w:val="0"/>
      <w:divBdr>
        <w:top w:val="none" w:sz="0" w:space="0" w:color="auto"/>
        <w:left w:val="none" w:sz="0" w:space="0" w:color="auto"/>
        <w:bottom w:val="none" w:sz="0" w:space="0" w:color="auto"/>
        <w:right w:val="none" w:sz="0" w:space="0" w:color="auto"/>
      </w:divBdr>
    </w:div>
    <w:div w:id="291983866">
      <w:bodyDiv w:val="1"/>
      <w:marLeft w:val="0"/>
      <w:marRight w:val="0"/>
      <w:marTop w:val="0"/>
      <w:marBottom w:val="0"/>
      <w:divBdr>
        <w:top w:val="none" w:sz="0" w:space="0" w:color="auto"/>
        <w:left w:val="none" w:sz="0" w:space="0" w:color="auto"/>
        <w:bottom w:val="none" w:sz="0" w:space="0" w:color="auto"/>
        <w:right w:val="none" w:sz="0" w:space="0" w:color="auto"/>
      </w:divBdr>
    </w:div>
    <w:div w:id="294527578">
      <w:bodyDiv w:val="1"/>
      <w:marLeft w:val="0"/>
      <w:marRight w:val="0"/>
      <w:marTop w:val="0"/>
      <w:marBottom w:val="0"/>
      <w:divBdr>
        <w:top w:val="none" w:sz="0" w:space="0" w:color="auto"/>
        <w:left w:val="none" w:sz="0" w:space="0" w:color="auto"/>
        <w:bottom w:val="none" w:sz="0" w:space="0" w:color="auto"/>
        <w:right w:val="none" w:sz="0" w:space="0" w:color="auto"/>
      </w:divBdr>
    </w:div>
    <w:div w:id="295261425">
      <w:bodyDiv w:val="1"/>
      <w:marLeft w:val="0"/>
      <w:marRight w:val="0"/>
      <w:marTop w:val="0"/>
      <w:marBottom w:val="0"/>
      <w:divBdr>
        <w:top w:val="none" w:sz="0" w:space="0" w:color="auto"/>
        <w:left w:val="none" w:sz="0" w:space="0" w:color="auto"/>
        <w:bottom w:val="none" w:sz="0" w:space="0" w:color="auto"/>
        <w:right w:val="none" w:sz="0" w:space="0" w:color="auto"/>
      </w:divBdr>
    </w:div>
    <w:div w:id="296692969">
      <w:bodyDiv w:val="1"/>
      <w:marLeft w:val="0"/>
      <w:marRight w:val="0"/>
      <w:marTop w:val="0"/>
      <w:marBottom w:val="0"/>
      <w:divBdr>
        <w:top w:val="none" w:sz="0" w:space="0" w:color="auto"/>
        <w:left w:val="none" w:sz="0" w:space="0" w:color="auto"/>
        <w:bottom w:val="none" w:sz="0" w:space="0" w:color="auto"/>
        <w:right w:val="none" w:sz="0" w:space="0" w:color="auto"/>
      </w:divBdr>
    </w:div>
    <w:div w:id="298196530">
      <w:bodyDiv w:val="1"/>
      <w:marLeft w:val="0"/>
      <w:marRight w:val="0"/>
      <w:marTop w:val="0"/>
      <w:marBottom w:val="0"/>
      <w:divBdr>
        <w:top w:val="none" w:sz="0" w:space="0" w:color="auto"/>
        <w:left w:val="none" w:sz="0" w:space="0" w:color="auto"/>
        <w:bottom w:val="none" w:sz="0" w:space="0" w:color="auto"/>
        <w:right w:val="none" w:sz="0" w:space="0" w:color="auto"/>
      </w:divBdr>
    </w:div>
    <w:div w:id="298805100">
      <w:bodyDiv w:val="1"/>
      <w:marLeft w:val="0"/>
      <w:marRight w:val="0"/>
      <w:marTop w:val="0"/>
      <w:marBottom w:val="0"/>
      <w:divBdr>
        <w:top w:val="none" w:sz="0" w:space="0" w:color="auto"/>
        <w:left w:val="none" w:sz="0" w:space="0" w:color="auto"/>
        <w:bottom w:val="none" w:sz="0" w:space="0" w:color="auto"/>
        <w:right w:val="none" w:sz="0" w:space="0" w:color="auto"/>
      </w:divBdr>
    </w:div>
    <w:div w:id="301229769">
      <w:bodyDiv w:val="1"/>
      <w:marLeft w:val="0"/>
      <w:marRight w:val="0"/>
      <w:marTop w:val="0"/>
      <w:marBottom w:val="0"/>
      <w:divBdr>
        <w:top w:val="none" w:sz="0" w:space="0" w:color="auto"/>
        <w:left w:val="none" w:sz="0" w:space="0" w:color="auto"/>
        <w:bottom w:val="none" w:sz="0" w:space="0" w:color="auto"/>
        <w:right w:val="none" w:sz="0" w:space="0" w:color="auto"/>
      </w:divBdr>
    </w:div>
    <w:div w:id="304088731">
      <w:bodyDiv w:val="1"/>
      <w:marLeft w:val="0"/>
      <w:marRight w:val="0"/>
      <w:marTop w:val="0"/>
      <w:marBottom w:val="0"/>
      <w:divBdr>
        <w:top w:val="none" w:sz="0" w:space="0" w:color="auto"/>
        <w:left w:val="none" w:sz="0" w:space="0" w:color="auto"/>
        <w:bottom w:val="none" w:sz="0" w:space="0" w:color="auto"/>
        <w:right w:val="none" w:sz="0" w:space="0" w:color="auto"/>
      </w:divBdr>
    </w:div>
    <w:div w:id="307054431">
      <w:bodyDiv w:val="1"/>
      <w:marLeft w:val="0"/>
      <w:marRight w:val="0"/>
      <w:marTop w:val="0"/>
      <w:marBottom w:val="0"/>
      <w:divBdr>
        <w:top w:val="none" w:sz="0" w:space="0" w:color="auto"/>
        <w:left w:val="none" w:sz="0" w:space="0" w:color="auto"/>
        <w:bottom w:val="none" w:sz="0" w:space="0" w:color="auto"/>
        <w:right w:val="none" w:sz="0" w:space="0" w:color="auto"/>
      </w:divBdr>
    </w:div>
    <w:div w:id="307394813">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10259359">
      <w:bodyDiv w:val="1"/>
      <w:marLeft w:val="0"/>
      <w:marRight w:val="0"/>
      <w:marTop w:val="0"/>
      <w:marBottom w:val="0"/>
      <w:divBdr>
        <w:top w:val="none" w:sz="0" w:space="0" w:color="auto"/>
        <w:left w:val="none" w:sz="0" w:space="0" w:color="auto"/>
        <w:bottom w:val="none" w:sz="0" w:space="0" w:color="auto"/>
        <w:right w:val="none" w:sz="0" w:space="0" w:color="auto"/>
      </w:divBdr>
    </w:div>
    <w:div w:id="310406867">
      <w:bodyDiv w:val="1"/>
      <w:marLeft w:val="0"/>
      <w:marRight w:val="0"/>
      <w:marTop w:val="0"/>
      <w:marBottom w:val="0"/>
      <w:divBdr>
        <w:top w:val="none" w:sz="0" w:space="0" w:color="auto"/>
        <w:left w:val="none" w:sz="0" w:space="0" w:color="auto"/>
        <w:bottom w:val="none" w:sz="0" w:space="0" w:color="auto"/>
        <w:right w:val="none" w:sz="0" w:space="0" w:color="auto"/>
      </w:divBdr>
    </w:div>
    <w:div w:id="310718321">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4574561">
      <w:bodyDiv w:val="1"/>
      <w:marLeft w:val="0"/>
      <w:marRight w:val="0"/>
      <w:marTop w:val="0"/>
      <w:marBottom w:val="0"/>
      <w:divBdr>
        <w:top w:val="none" w:sz="0" w:space="0" w:color="auto"/>
        <w:left w:val="none" w:sz="0" w:space="0" w:color="auto"/>
        <w:bottom w:val="none" w:sz="0" w:space="0" w:color="auto"/>
        <w:right w:val="none" w:sz="0" w:space="0" w:color="auto"/>
      </w:divBdr>
    </w:div>
    <w:div w:id="315770653">
      <w:bodyDiv w:val="1"/>
      <w:marLeft w:val="0"/>
      <w:marRight w:val="0"/>
      <w:marTop w:val="0"/>
      <w:marBottom w:val="0"/>
      <w:divBdr>
        <w:top w:val="none" w:sz="0" w:space="0" w:color="auto"/>
        <w:left w:val="none" w:sz="0" w:space="0" w:color="auto"/>
        <w:bottom w:val="none" w:sz="0" w:space="0" w:color="auto"/>
        <w:right w:val="none" w:sz="0" w:space="0" w:color="auto"/>
      </w:divBdr>
    </w:div>
    <w:div w:id="317151687">
      <w:bodyDiv w:val="1"/>
      <w:marLeft w:val="0"/>
      <w:marRight w:val="0"/>
      <w:marTop w:val="0"/>
      <w:marBottom w:val="0"/>
      <w:divBdr>
        <w:top w:val="none" w:sz="0" w:space="0" w:color="auto"/>
        <w:left w:val="none" w:sz="0" w:space="0" w:color="auto"/>
        <w:bottom w:val="none" w:sz="0" w:space="0" w:color="auto"/>
        <w:right w:val="none" w:sz="0" w:space="0" w:color="auto"/>
      </w:divBdr>
    </w:div>
    <w:div w:id="317810701">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0234075">
      <w:bodyDiv w:val="1"/>
      <w:marLeft w:val="0"/>
      <w:marRight w:val="0"/>
      <w:marTop w:val="0"/>
      <w:marBottom w:val="0"/>
      <w:divBdr>
        <w:top w:val="none" w:sz="0" w:space="0" w:color="auto"/>
        <w:left w:val="none" w:sz="0" w:space="0" w:color="auto"/>
        <w:bottom w:val="none" w:sz="0" w:space="0" w:color="auto"/>
        <w:right w:val="none" w:sz="0" w:space="0" w:color="auto"/>
      </w:divBdr>
    </w:div>
    <w:div w:id="320430207">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7903307">
      <w:bodyDiv w:val="1"/>
      <w:marLeft w:val="0"/>
      <w:marRight w:val="0"/>
      <w:marTop w:val="0"/>
      <w:marBottom w:val="0"/>
      <w:divBdr>
        <w:top w:val="none" w:sz="0" w:space="0" w:color="auto"/>
        <w:left w:val="none" w:sz="0" w:space="0" w:color="auto"/>
        <w:bottom w:val="none" w:sz="0" w:space="0" w:color="auto"/>
        <w:right w:val="none" w:sz="0" w:space="0" w:color="auto"/>
      </w:divBdr>
    </w:div>
    <w:div w:id="328487710">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2032603">
      <w:bodyDiv w:val="1"/>
      <w:marLeft w:val="0"/>
      <w:marRight w:val="0"/>
      <w:marTop w:val="0"/>
      <w:marBottom w:val="0"/>
      <w:divBdr>
        <w:top w:val="none" w:sz="0" w:space="0" w:color="auto"/>
        <w:left w:val="none" w:sz="0" w:space="0" w:color="auto"/>
        <w:bottom w:val="none" w:sz="0" w:space="0" w:color="auto"/>
        <w:right w:val="none" w:sz="0" w:space="0" w:color="auto"/>
      </w:divBdr>
    </w:div>
    <w:div w:id="333270162">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264096">
      <w:bodyDiv w:val="1"/>
      <w:marLeft w:val="0"/>
      <w:marRight w:val="0"/>
      <w:marTop w:val="0"/>
      <w:marBottom w:val="0"/>
      <w:divBdr>
        <w:top w:val="none" w:sz="0" w:space="0" w:color="auto"/>
        <w:left w:val="none" w:sz="0" w:space="0" w:color="auto"/>
        <w:bottom w:val="none" w:sz="0" w:space="0" w:color="auto"/>
        <w:right w:val="none" w:sz="0" w:space="0" w:color="auto"/>
      </w:divBdr>
    </w:div>
    <w:div w:id="336423350">
      <w:bodyDiv w:val="1"/>
      <w:marLeft w:val="0"/>
      <w:marRight w:val="0"/>
      <w:marTop w:val="0"/>
      <w:marBottom w:val="0"/>
      <w:divBdr>
        <w:top w:val="none" w:sz="0" w:space="0" w:color="auto"/>
        <w:left w:val="none" w:sz="0" w:space="0" w:color="auto"/>
        <w:bottom w:val="none" w:sz="0" w:space="0" w:color="auto"/>
        <w:right w:val="none" w:sz="0" w:space="0" w:color="auto"/>
      </w:divBdr>
    </w:div>
    <w:div w:id="339478532">
      <w:bodyDiv w:val="1"/>
      <w:marLeft w:val="0"/>
      <w:marRight w:val="0"/>
      <w:marTop w:val="0"/>
      <w:marBottom w:val="0"/>
      <w:divBdr>
        <w:top w:val="none" w:sz="0" w:space="0" w:color="auto"/>
        <w:left w:val="none" w:sz="0" w:space="0" w:color="auto"/>
        <w:bottom w:val="none" w:sz="0" w:space="0" w:color="auto"/>
        <w:right w:val="none" w:sz="0" w:space="0" w:color="auto"/>
      </w:divBdr>
    </w:div>
    <w:div w:id="339893083">
      <w:bodyDiv w:val="1"/>
      <w:marLeft w:val="0"/>
      <w:marRight w:val="0"/>
      <w:marTop w:val="0"/>
      <w:marBottom w:val="0"/>
      <w:divBdr>
        <w:top w:val="none" w:sz="0" w:space="0" w:color="auto"/>
        <w:left w:val="none" w:sz="0" w:space="0" w:color="auto"/>
        <w:bottom w:val="none" w:sz="0" w:space="0" w:color="auto"/>
        <w:right w:val="none" w:sz="0" w:space="0" w:color="auto"/>
      </w:divBdr>
    </w:div>
    <w:div w:id="340164326">
      <w:bodyDiv w:val="1"/>
      <w:marLeft w:val="0"/>
      <w:marRight w:val="0"/>
      <w:marTop w:val="0"/>
      <w:marBottom w:val="0"/>
      <w:divBdr>
        <w:top w:val="none" w:sz="0" w:space="0" w:color="auto"/>
        <w:left w:val="none" w:sz="0" w:space="0" w:color="auto"/>
        <w:bottom w:val="none" w:sz="0" w:space="0" w:color="auto"/>
        <w:right w:val="none" w:sz="0" w:space="0" w:color="auto"/>
      </w:divBdr>
    </w:div>
    <w:div w:id="341009118">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5861448">
      <w:bodyDiv w:val="1"/>
      <w:marLeft w:val="0"/>
      <w:marRight w:val="0"/>
      <w:marTop w:val="0"/>
      <w:marBottom w:val="0"/>
      <w:divBdr>
        <w:top w:val="none" w:sz="0" w:space="0" w:color="auto"/>
        <w:left w:val="none" w:sz="0" w:space="0" w:color="auto"/>
        <w:bottom w:val="none" w:sz="0" w:space="0" w:color="auto"/>
        <w:right w:val="none" w:sz="0" w:space="0" w:color="auto"/>
      </w:divBdr>
    </w:div>
    <w:div w:id="346753642">
      <w:bodyDiv w:val="1"/>
      <w:marLeft w:val="0"/>
      <w:marRight w:val="0"/>
      <w:marTop w:val="0"/>
      <w:marBottom w:val="0"/>
      <w:divBdr>
        <w:top w:val="none" w:sz="0" w:space="0" w:color="auto"/>
        <w:left w:val="none" w:sz="0" w:space="0" w:color="auto"/>
        <w:bottom w:val="none" w:sz="0" w:space="0" w:color="auto"/>
        <w:right w:val="none" w:sz="0" w:space="0" w:color="auto"/>
      </w:divBdr>
    </w:div>
    <w:div w:id="348139909">
      <w:bodyDiv w:val="1"/>
      <w:marLeft w:val="0"/>
      <w:marRight w:val="0"/>
      <w:marTop w:val="0"/>
      <w:marBottom w:val="0"/>
      <w:divBdr>
        <w:top w:val="none" w:sz="0" w:space="0" w:color="auto"/>
        <w:left w:val="none" w:sz="0" w:space="0" w:color="auto"/>
        <w:bottom w:val="none" w:sz="0" w:space="0" w:color="auto"/>
        <w:right w:val="none" w:sz="0" w:space="0" w:color="auto"/>
      </w:divBdr>
    </w:div>
    <w:div w:id="348681848">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9651273">
      <w:bodyDiv w:val="1"/>
      <w:marLeft w:val="0"/>
      <w:marRight w:val="0"/>
      <w:marTop w:val="0"/>
      <w:marBottom w:val="0"/>
      <w:divBdr>
        <w:top w:val="none" w:sz="0" w:space="0" w:color="auto"/>
        <w:left w:val="none" w:sz="0" w:space="0" w:color="auto"/>
        <w:bottom w:val="none" w:sz="0" w:space="0" w:color="auto"/>
        <w:right w:val="none" w:sz="0" w:space="0" w:color="auto"/>
      </w:divBdr>
    </w:div>
    <w:div w:id="350304961">
      <w:bodyDiv w:val="1"/>
      <w:marLeft w:val="0"/>
      <w:marRight w:val="0"/>
      <w:marTop w:val="0"/>
      <w:marBottom w:val="0"/>
      <w:divBdr>
        <w:top w:val="none" w:sz="0" w:space="0" w:color="auto"/>
        <w:left w:val="none" w:sz="0" w:space="0" w:color="auto"/>
        <w:bottom w:val="none" w:sz="0" w:space="0" w:color="auto"/>
        <w:right w:val="none" w:sz="0" w:space="0" w:color="auto"/>
      </w:divBdr>
    </w:div>
    <w:div w:id="350375665">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4818153">
      <w:bodyDiv w:val="1"/>
      <w:marLeft w:val="0"/>
      <w:marRight w:val="0"/>
      <w:marTop w:val="0"/>
      <w:marBottom w:val="0"/>
      <w:divBdr>
        <w:top w:val="none" w:sz="0" w:space="0" w:color="auto"/>
        <w:left w:val="none" w:sz="0" w:space="0" w:color="auto"/>
        <w:bottom w:val="none" w:sz="0" w:space="0" w:color="auto"/>
        <w:right w:val="none" w:sz="0" w:space="0" w:color="auto"/>
      </w:divBdr>
    </w:div>
    <w:div w:id="356394094">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588283">
      <w:bodyDiv w:val="1"/>
      <w:marLeft w:val="0"/>
      <w:marRight w:val="0"/>
      <w:marTop w:val="0"/>
      <w:marBottom w:val="0"/>
      <w:divBdr>
        <w:top w:val="none" w:sz="0" w:space="0" w:color="auto"/>
        <w:left w:val="none" w:sz="0" w:space="0" w:color="auto"/>
        <w:bottom w:val="none" w:sz="0" w:space="0" w:color="auto"/>
        <w:right w:val="none" w:sz="0" w:space="0" w:color="auto"/>
      </w:divBdr>
    </w:div>
    <w:div w:id="357632877">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908788">
      <w:bodyDiv w:val="1"/>
      <w:marLeft w:val="0"/>
      <w:marRight w:val="0"/>
      <w:marTop w:val="0"/>
      <w:marBottom w:val="0"/>
      <w:divBdr>
        <w:top w:val="none" w:sz="0" w:space="0" w:color="auto"/>
        <w:left w:val="none" w:sz="0" w:space="0" w:color="auto"/>
        <w:bottom w:val="none" w:sz="0" w:space="0" w:color="auto"/>
        <w:right w:val="none" w:sz="0" w:space="0" w:color="auto"/>
      </w:divBdr>
    </w:div>
    <w:div w:id="361394491">
      <w:bodyDiv w:val="1"/>
      <w:marLeft w:val="0"/>
      <w:marRight w:val="0"/>
      <w:marTop w:val="0"/>
      <w:marBottom w:val="0"/>
      <w:divBdr>
        <w:top w:val="none" w:sz="0" w:space="0" w:color="auto"/>
        <w:left w:val="none" w:sz="0" w:space="0" w:color="auto"/>
        <w:bottom w:val="none" w:sz="0" w:space="0" w:color="auto"/>
        <w:right w:val="none" w:sz="0" w:space="0" w:color="auto"/>
      </w:divBdr>
    </w:div>
    <w:div w:id="361516756">
      <w:bodyDiv w:val="1"/>
      <w:marLeft w:val="0"/>
      <w:marRight w:val="0"/>
      <w:marTop w:val="0"/>
      <w:marBottom w:val="0"/>
      <w:divBdr>
        <w:top w:val="none" w:sz="0" w:space="0" w:color="auto"/>
        <w:left w:val="none" w:sz="0" w:space="0" w:color="auto"/>
        <w:bottom w:val="none" w:sz="0" w:space="0" w:color="auto"/>
        <w:right w:val="none" w:sz="0" w:space="0" w:color="auto"/>
      </w:divBdr>
    </w:div>
    <w:div w:id="361827580">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336819">
      <w:bodyDiv w:val="1"/>
      <w:marLeft w:val="0"/>
      <w:marRight w:val="0"/>
      <w:marTop w:val="0"/>
      <w:marBottom w:val="0"/>
      <w:divBdr>
        <w:top w:val="none" w:sz="0" w:space="0" w:color="auto"/>
        <w:left w:val="none" w:sz="0" w:space="0" w:color="auto"/>
        <w:bottom w:val="none" w:sz="0" w:space="0" w:color="auto"/>
        <w:right w:val="none" w:sz="0" w:space="0" w:color="auto"/>
      </w:divBdr>
    </w:div>
    <w:div w:id="364526014">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302629">
      <w:bodyDiv w:val="1"/>
      <w:marLeft w:val="0"/>
      <w:marRight w:val="0"/>
      <w:marTop w:val="0"/>
      <w:marBottom w:val="0"/>
      <w:divBdr>
        <w:top w:val="none" w:sz="0" w:space="0" w:color="auto"/>
        <w:left w:val="none" w:sz="0" w:space="0" w:color="auto"/>
        <w:bottom w:val="none" w:sz="0" w:space="0" w:color="auto"/>
        <w:right w:val="none" w:sz="0" w:space="0" w:color="auto"/>
      </w:divBdr>
    </w:div>
    <w:div w:id="365447876">
      <w:bodyDiv w:val="1"/>
      <w:marLeft w:val="0"/>
      <w:marRight w:val="0"/>
      <w:marTop w:val="0"/>
      <w:marBottom w:val="0"/>
      <w:divBdr>
        <w:top w:val="none" w:sz="0" w:space="0" w:color="auto"/>
        <w:left w:val="none" w:sz="0" w:space="0" w:color="auto"/>
        <w:bottom w:val="none" w:sz="0" w:space="0" w:color="auto"/>
        <w:right w:val="none" w:sz="0" w:space="0" w:color="auto"/>
      </w:divBdr>
    </w:div>
    <w:div w:id="368646535">
      <w:bodyDiv w:val="1"/>
      <w:marLeft w:val="0"/>
      <w:marRight w:val="0"/>
      <w:marTop w:val="0"/>
      <w:marBottom w:val="0"/>
      <w:divBdr>
        <w:top w:val="none" w:sz="0" w:space="0" w:color="auto"/>
        <w:left w:val="none" w:sz="0" w:space="0" w:color="auto"/>
        <w:bottom w:val="none" w:sz="0" w:space="0" w:color="auto"/>
        <w:right w:val="none" w:sz="0" w:space="0" w:color="auto"/>
      </w:divBdr>
    </w:div>
    <w:div w:id="369107541">
      <w:bodyDiv w:val="1"/>
      <w:marLeft w:val="0"/>
      <w:marRight w:val="0"/>
      <w:marTop w:val="0"/>
      <w:marBottom w:val="0"/>
      <w:divBdr>
        <w:top w:val="none" w:sz="0" w:space="0" w:color="auto"/>
        <w:left w:val="none" w:sz="0" w:space="0" w:color="auto"/>
        <w:bottom w:val="none" w:sz="0" w:space="0" w:color="auto"/>
        <w:right w:val="none" w:sz="0" w:space="0" w:color="auto"/>
      </w:divBdr>
    </w:div>
    <w:div w:id="372389649">
      <w:bodyDiv w:val="1"/>
      <w:marLeft w:val="0"/>
      <w:marRight w:val="0"/>
      <w:marTop w:val="0"/>
      <w:marBottom w:val="0"/>
      <w:divBdr>
        <w:top w:val="none" w:sz="0" w:space="0" w:color="auto"/>
        <w:left w:val="none" w:sz="0" w:space="0" w:color="auto"/>
        <w:bottom w:val="none" w:sz="0" w:space="0" w:color="auto"/>
        <w:right w:val="none" w:sz="0" w:space="0" w:color="auto"/>
      </w:divBdr>
    </w:div>
    <w:div w:id="372584140">
      <w:bodyDiv w:val="1"/>
      <w:marLeft w:val="0"/>
      <w:marRight w:val="0"/>
      <w:marTop w:val="0"/>
      <w:marBottom w:val="0"/>
      <w:divBdr>
        <w:top w:val="none" w:sz="0" w:space="0" w:color="auto"/>
        <w:left w:val="none" w:sz="0" w:space="0" w:color="auto"/>
        <w:bottom w:val="none" w:sz="0" w:space="0" w:color="auto"/>
        <w:right w:val="none" w:sz="0" w:space="0" w:color="auto"/>
      </w:divBdr>
    </w:div>
    <w:div w:id="376468623">
      <w:bodyDiv w:val="1"/>
      <w:marLeft w:val="0"/>
      <w:marRight w:val="0"/>
      <w:marTop w:val="0"/>
      <w:marBottom w:val="0"/>
      <w:divBdr>
        <w:top w:val="none" w:sz="0" w:space="0" w:color="auto"/>
        <w:left w:val="none" w:sz="0" w:space="0" w:color="auto"/>
        <w:bottom w:val="none" w:sz="0" w:space="0" w:color="auto"/>
        <w:right w:val="none" w:sz="0" w:space="0" w:color="auto"/>
      </w:divBdr>
    </w:div>
    <w:div w:id="376706161">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636399">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4835088">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9503444">
      <w:bodyDiv w:val="1"/>
      <w:marLeft w:val="0"/>
      <w:marRight w:val="0"/>
      <w:marTop w:val="0"/>
      <w:marBottom w:val="0"/>
      <w:divBdr>
        <w:top w:val="none" w:sz="0" w:space="0" w:color="auto"/>
        <w:left w:val="none" w:sz="0" w:space="0" w:color="auto"/>
        <w:bottom w:val="none" w:sz="0" w:space="0" w:color="auto"/>
        <w:right w:val="none" w:sz="0" w:space="0" w:color="auto"/>
      </w:divBdr>
    </w:div>
    <w:div w:id="392392142">
      <w:bodyDiv w:val="1"/>
      <w:marLeft w:val="0"/>
      <w:marRight w:val="0"/>
      <w:marTop w:val="0"/>
      <w:marBottom w:val="0"/>
      <w:divBdr>
        <w:top w:val="none" w:sz="0" w:space="0" w:color="auto"/>
        <w:left w:val="none" w:sz="0" w:space="0" w:color="auto"/>
        <w:bottom w:val="none" w:sz="0" w:space="0" w:color="auto"/>
        <w:right w:val="none" w:sz="0" w:space="0" w:color="auto"/>
      </w:divBdr>
    </w:div>
    <w:div w:id="392658435">
      <w:bodyDiv w:val="1"/>
      <w:marLeft w:val="0"/>
      <w:marRight w:val="0"/>
      <w:marTop w:val="0"/>
      <w:marBottom w:val="0"/>
      <w:divBdr>
        <w:top w:val="none" w:sz="0" w:space="0" w:color="auto"/>
        <w:left w:val="none" w:sz="0" w:space="0" w:color="auto"/>
        <w:bottom w:val="none" w:sz="0" w:space="0" w:color="auto"/>
        <w:right w:val="none" w:sz="0" w:space="0" w:color="auto"/>
      </w:divBdr>
    </w:div>
    <w:div w:id="392823405">
      <w:bodyDiv w:val="1"/>
      <w:marLeft w:val="0"/>
      <w:marRight w:val="0"/>
      <w:marTop w:val="0"/>
      <w:marBottom w:val="0"/>
      <w:divBdr>
        <w:top w:val="none" w:sz="0" w:space="0" w:color="auto"/>
        <w:left w:val="none" w:sz="0" w:space="0" w:color="auto"/>
        <w:bottom w:val="none" w:sz="0" w:space="0" w:color="auto"/>
        <w:right w:val="none" w:sz="0" w:space="0" w:color="auto"/>
      </w:divBdr>
    </w:div>
    <w:div w:id="394475621">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9716808">
      <w:bodyDiv w:val="1"/>
      <w:marLeft w:val="0"/>
      <w:marRight w:val="0"/>
      <w:marTop w:val="0"/>
      <w:marBottom w:val="0"/>
      <w:divBdr>
        <w:top w:val="none" w:sz="0" w:space="0" w:color="auto"/>
        <w:left w:val="none" w:sz="0" w:space="0" w:color="auto"/>
        <w:bottom w:val="none" w:sz="0" w:space="0" w:color="auto"/>
        <w:right w:val="none" w:sz="0" w:space="0" w:color="auto"/>
      </w:divBdr>
    </w:div>
    <w:div w:id="399982048">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1409367">
      <w:bodyDiv w:val="1"/>
      <w:marLeft w:val="0"/>
      <w:marRight w:val="0"/>
      <w:marTop w:val="0"/>
      <w:marBottom w:val="0"/>
      <w:divBdr>
        <w:top w:val="none" w:sz="0" w:space="0" w:color="auto"/>
        <w:left w:val="none" w:sz="0" w:space="0" w:color="auto"/>
        <w:bottom w:val="none" w:sz="0" w:space="0" w:color="auto"/>
        <w:right w:val="none" w:sz="0" w:space="0" w:color="auto"/>
      </w:divBdr>
    </w:div>
    <w:div w:id="403914963">
      <w:bodyDiv w:val="1"/>
      <w:marLeft w:val="0"/>
      <w:marRight w:val="0"/>
      <w:marTop w:val="0"/>
      <w:marBottom w:val="0"/>
      <w:divBdr>
        <w:top w:val="none" w:sz="0" w:space="0" w:color="auto"/>
        <w:left w:val="none" w:sz="0" w:space="0" w:color="auto"/>
        <w:bottom w:val="none" w:sz="0" w:space="0" w:color="auto"/>
        <w:right w:val="none" w:sz="0" w:space="0" w:color="auto"/>
      </w:divBdr>
    </w:div>
    <w:div w:id="404227802">
      <w:bodyDiv w:val="1"/>
      <w:marLeft w:val="0"/>
      <w:marRight w:val="0"/>
      <w:marTop w:val="0"/>
      <w:marBottom w:val="0"/>
      <w:divBdr>
        <w:top w:val="none" w:sz="0" w:space="0" w:color="auto"/>
        <w:left w:val="none" w:sz="0" w:space="0" w:color="auto"/>
        <w:bottom w:val="none" w:sz="0" w:space="0" w:color="auto"/>
        <w:right w:val="none" w:sz="0" w:space="0" w:color="auto"/>
      </w:divBdr>
    </w:div>
    <w:div w:id="404761825">
      <w:bodyDiv w:val="1"/>
      <w:marLeft w:val="0"/>
      <w:marRight w:val="0"/>
      <w:marTop w:val="0"/>
      <w:marBottom w:val="0"/>
      <w:divBdr>
        <w:top w:val="none" w:sz="0" w:space="0" w:color="auto"/>
        <w:left w:val="none" w:sz="0" w:space="0" w:color="auto"/>
        <w:bottom w:val="none" w:sz="0" w:space="0" w:color="auto"/>
        <w:right w:val="none" w:sz="0" w:space="0" w:color="auto"/>
      </w:divBdr>
    </w:div>
    <w:div w:id="406925105">
      <w:bodyDiv w:val="1"/>
      <w:marLeft w:val="0"/>
      <w:marRight w:val="0"/>
      <w:marTop w:val="0"/>
      <w:marBottom w:val="0"/>
      <w:divBdr>
        <w:top w:val="none" w:sz="0" w:space="0" w:color="auto"/>
        <w:left w:val="none" w:sz="0" w:space="0" w:color="auto"/>
        <w:bottom w:val="none" w:sz="0" w:space="0" w:color="auto"/>
        <w:right w:val="none" w:sz="0" w:space="0" w:color="auto"/>
      </w:divBdr>
    </w:div>
    <w:div w:id="407462715">
      <w:bodyDiv w:val="1"/>
      <w:marLeft w:val="0"/>
      <w:marRight w:val="0"/>
      <w:marTop w:val="0"/>
      <w:marBottom w:val="0"/>
      <w:divBdr>
        <w:top w:val="none" w:sz="0" w:space="0" w:color="auto"/>
        <w:left w:val="none" w:sz="0" w:space="0" w:color="auto"/>
        <w:bottom w:val="none" w:sz="0" w:space="0" w:color="auto"/>
        <w:right w:val="none" w:sz="0" w:space="0" w:color="auto"/>
      </w:divBdr>
    </w:div>
    <w:div w:id="413401310">
      <w:bodyDiv w:val="1"/>
      <w:marLeft w:val="0"/>
      <w:marRight w:val="0"/>
      <w:marTop w:val="0"/>
      <w:marBottom w:val="0"/>
      <w:divBdr>
        <w:top w:val="none" w:sz="0" w:space="0" w:color="auto"/>
        <w:left w:val="none" w:sz="0" w:space="0" w:color="auto"/>
        <w:bottom w:val="none" w:sz="0" w:space="0" w:color="auto"/>
        <w:right w:val="none" w:sz="0" w:space="0" w:color="auto"/>
      </w:divBdr>
    </w:div>
    <w:div w:id="415908132">
      <w:bodyDiv w:val="1"/>
      <w:marLeft w:val="0"/>
      <w:marRight w:val="0"/>
      <w:marTop w:val="0"/>
      <w:marBottom w:val="0"/>
      <w:divBdr>
        <w:top w:val="none" w:sz="0" w:space="0" w:color="auto"/>
        <w:left w:val="none" w:sz="0" w:space="0" w:color="auto"/>
        <w:bottom w:val="none" w:sz="0" w:space="0" w:color="auto"/>
        <w:right w:val="none" w:sz="0" w:space="0" w:color="auto"/>
      </w:divBdr>
    </w:div>
    <w:div w:id="416168564">
      <w:bodyDiv w:val="1"/>
      <w:marLeft w:val="0"/>
      <w:marRight w:val="0"/>
      <w:marTop w:val="0"/>
      <w:marBottom w:val="0"/>
      <w:divBdr>
        <w:top w:val="none" w:sz="0" w:space="0" w:color="auto"/>
        <w:left w:val="none" w:sz="0" w:space="0" w:color="auto"/>
        <w:bottom w:val="none" w:sz="0" w:space="0" w:color="auto"/>
        <w:right w:val="none" w:sz="0" w:space="0" w:color="auto"/>
      </w:divBdr>
    </w:div>
    <w:div w:id="418914974">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035822">
      <w:bodyDiv w:val="1"/>
      <w:marLeft w:val="0"/>
      <w:marRight w:val="0"/>
      <w:marTop w:val="0"/>
      <w:marBottom w:val="0"/>
      <w:divBdr>
        <w:top w:val="none" w:sz="0" w:space="0" w:color="auto"/>
        <w:left w:val="none" w:sz="0" w:space="0" w:color="auto"/>
        <w:bottom w:val="none" w:sz="0" w:space="0" w:color="auto"/>
        <w:right w:val="none" w:sz="0" w:space="0" w:color="auto"/>
      </w:divBdr>
    </w:div>
    <w:div w:id="424230416">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6511171">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9201548">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3939315">
      <w:bodyDiv w:val="1"/>
      <w:marLeft w:val="0"/>
      <w:marRight w:val="0"/>
      <w:marTop w:val="0"/>
      <w:marBottom w:val="0"/>
      <w:divBdr>
        <w:top w:val="none" w:sz="0" w:space="0" w:color="auto"/>
        <w:left w:val="none" w:sz="0" w:space="0" w:color="auto"/>
        <w:bottom w:val="none" w:sz="0" w:space="0" w:color="auto"/>
        <w:right w:val="none" w:sz="0" w:space="0" w:color="auto"/>
      </w:divBdr>
    </w:div>
    <w:div w:id="434596209">
      <w:bodyDiv w:val="1"/>
      <w:marLeft w:val="0"/>
      <w:marRight w:val="0"/>
      <w:marTop w:val="0"/>
      <w:marBottom w:val="0"/>
      <w:divBdr>
        <w:top w:val="none" w:sz="0" w:space="0" w:color="auto"/>
        <w:left w:val="none" w:sz="0" w:space="0" w:color="auto"/>
        <w:bottom w:val="none" w:sz="0" w:space="0" w:color="auto"/>
        <w:right w:val="none" w:sz="0" w:space="0" w:color="auto"/>
      </w:divBdr>
    </w:div>
    <w:div w:id="435947022">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677108">
      <w:bodyDiv w:val="1"/>
      <w:marLeft w:val="0"/>
      <w:marRight w:val="0"/>
      <w:marTop w:val="0"/>
      <w:marBottom w:val="0"/>
      <w:divBdr>
        <w:top w:val="none" w:sz="0" w:space="0" w:color="auto"/>
        <w:left w:val="none" w:sz="0" w:space="0" w:color="auto"/>
        <w:bottom w:val="none" w:sz="0" w:space="0" w:color="auto"/>
        <w:right w:val="none" w:sz="0" w:space="0" w:color="auto"/>
      </w:divBdr>
    </w:div>
    <w:div w:id="439226697">
      <w:bodyDiv w:val="1"/>
      <w:marLeft w:val="0"/>
      <w:marRight w:val="0"/>
      <w:marTop w:val="0"/>
      <w:marBottom w:val="0"/>
      <w:divBdr>
        <w:top w:val="none" w:sz="0" w:space="0" w:color="auto"/>
        <w:left w:val="none" w:sz="0" w:space="0" w:color="auto"/>
        <w:bottom w:val="none" w:sz="0" w:space="0" w:color="auto"/>
        <w:right w:val="none" w:sz="0" w:space="0" w:color="auto"/>
      </w:divBdr>
    </w:div>
    <w:div w:id="439498875">
      <w:bodyDiv w:val="1"/>
      <w:marLeft w:val="0"/>
      <w:marRight w:val="0"/>
      <w:marTop w:val="0"/>
      <w:marBottom w:val="0"/>
      <w:divBdr>
        <w:top w:val="none" w:sz="0" w:space="0" w:color="auto"/>
        <w:left w:val="none" w:sz="0" w:space="0" w:color="auto"/>
        <w:bottom w:val="none" w:sz="0" w:space="0" w:color="auto"/>
        <w:right w:val="none" w:sz="0" w:space="0" w:color="auto"/>
      </w:divBdr>
    </w:div>
    <w:div w:id="439880121">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3305535">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8161255">
      <w:bodyDiv w:val="1"/>
      <w:marLeft w:val="0"/>
      <w:marRight w:val="0"/>
      <w:marTop w:val="0"/>
      <w:marBottom w:val="0"/>
      <w:divBdr>
        <w:top w:val="none" w:sz="0" w:space="0" w:color="auto"/>
        <w:left w:val="none" w:sz="0" w:space="0" w:color="auto"/>
        <w:bottom w:val="none" w:sz="0" w:space="0" w:color="auto"/>
        <w:right w:val="none" w:sz="0" w:space="0" w:color="auto"/>
      </w:divBdr>
    </w:div>
    <w:div w:id="448861042">
      <w:bodyDiv w:val="1"/>
      <w:marLeft w:val="0"/>
      <w:marRight w:val="0"/>
      <w:marTop w:val="0"/>
      <w:marBottom w:val="0"/>
      <w:divBdr>
        <w:top w:val="none" w:sz="0" w:space="0" w:color="auto"/>
        <w:left w:val="none" w:sz="0" w:space="0" w:color="auto"/>
        <w:bottom w:val="none" w:sz="0" w:space="0" w:color="auto"/>
        <w:right w:val="none" w:sz="0" w:space="0" w:color="auto"/>
      </w:divBdr>
    </w:div>
    <w:div w:id="450367296">
      <w:bodyDiv w:val="1"/>
      <w:marLeft w:val="0"/>
      <w:marRight w:val="0"/>
      <w:marTop w:val="0"/>
      <w:marBottom w:val="0"/>
      <w:divBdr>
        <w:top w:val="none" w:sz="0" w:space="0" w:color="auto"/>
        <w:left w:val="none" w:sz="0" w:space="0" w:color="auto"/>
        <w:bottom w:val="none" w:sz="0" w:space="0" w:color="auto"/>
        <w:right w:val="none" w:sz="0" w:space="0" w:color="auto"/>
      </w:divBdr>
    </w:div>
    <w:div w:id="451479011">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3907564">
      <w:bodyDiv w:val="1"/>
      <w:marLeft w:val="0"/>
      <w:marRight w:val="0"/>
      <w:marTop w:val="0"/>
      <w:marBottom w:val="0"/>
      <w:divBdr>
        <w:top w:val="none" w:sz="0" w:space="0" w:color="auto"/>
        <w:left w:val="none" w:sz="0" w:space="0" w:color="auto"/>
        <w:bottom w:val="none" w:sz="0" w:space="0" w:color="auto"/>
        <w:right w:val="none" w:sz="0" w:space="0" w:color="auto"/>
      </w:divBdr>
    </w:div>
    <w:div w:id="454717402">
      <w:bodyDiv w:val="1"/>
      <w:marLeft w:val="0"/>
      <w:marRight w:val="0"/>
      <w:marTop w:val="0"/>
      <w:marBottom w:val="0"/>
      <w:divBdr>
        <w:top w:val="none" w:sz="0" w:space="0" w:color="auto"/>
        <w:left w:val="none" w:sz="0" w:space="0" w:color="auto"/>
        <w:bottom w:val="none" w:sz="0" w:space="0" w:color="auto"/>
        <w:right w:val="none" w:sz="0" w:space="0" w:color="auto"/>
      </w:divBdr>
    </w:div>
    <w:div w:id="45660543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231192">
      <w:bodyDiv w:val="1"/>
      <w:marLeft w:val="0"/>
      <w:marRight w:val="0"/>
      <w:marTop w:val="0"/>
      <w:marBottom w:val="0"/>
      <w:divBdr>
        <w:top w:val="none" w:sz="0" w:space="0" w:color="auto"/>
        <w:left w:val="none" w:sz="0" w:space="0" w:color="auto"/>
        <w:bottom w:val="none" w:sz="0" w:space="0" w:color="auto"/>
        <w:right w:val="none" w:sz="0" w:space="0" w:color="auto"/>
      </w:divBdr>
    </w:div>
    <w:div w:id="460226025">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270139">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041630">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086162">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7285283">
      <w:bodyDiv w:val="1"/>
      <w:marLeft w:val="0"/>
      <w:marRight w:val="0"/>
      <w:marTop w:val="0"/>
      <w:marBottom w:val="0"/>
      <w:divBdr>
        <w:top w:val="none" w:sz="0" w:space="0" w:color="auto"/>
        <w:left w:val="none" w:sz="0" w:space="0" w:color="auto"/>
        <w:bottom w:val="none" w:sz="0" w:space="0" w:color="auto"/>
        <w:right w:val="none" w:sz="0" w:space="0" w:color="auto"/>
      </w:divBdr>
    </w:div>
    <w:div w:id="468089196">
      <w:bodyDiv w:val="1"/>
      <w:marLeft w:val="0"/>
      <w:marRight w:val="0"/>
      <w:marTop w:val="0"/>
      <w:marBottom w:val="0"/>
      <w:divBdr>
        <w:top w:val="none" w:sz="0" w:space="0" w:color="auto"/>
        <w:left w:val="none" w:sz="0" w:space="0" w:color="auto"/>
        <w:bottom w:val="none" w:sz="0" w:space="0" w:color="auto"/>
        <w:right w:val="none" w:sz="0" w:space="0" w:color="auto"/>
      </w:divBdr>
    </w:div>
    <w:div w:id="468670931">
      <w:bodyDiv w:val="1"/>
      <w:marLeft w:val="0"/>
      <w:marRight w:val="0"/>
      <w:marTop w:val="0"/>
      <w:marBottom w:val="0"/>
      <w:divBdr>
        <w:top w:val="none" w:sz="0" w:space="0" w:color="auto"/>
        <w:left w:val="none" w:sz="0" w:space="0" w:color="auto"/>
        <w:bottom w:val="none" w:sz="0" w:space="0" w:color="auto"/>
        <w:right w:val="none" w:sz="0" w:space="0" w:color="auto"/>
      </w:divBdr>
    </w:div>
    <w:div w:id="470639758">
      <w:bodyDiv w:val="1"/>
      <w:marLeft w:val="0"/>
      <w:marRight w:val="0"/>
      <w:marTop w:val="0"/>
      <w:marBottom w:val="0"/>
      <w:divBdr>
        <w:top w:val="none" w:sz="0" w:space="0" w:color="auto"/>
        <w:left w:val="none" w:sz="0" w:space="0" w:color="auto"/>
        <w:bottom w:val="none" w:sz="0" w:space="0" w:color="auto"/>
        <w:right w:val="none" w:sz="0" w:space="0" w:color="auto"/>
      </w:divBdr>
    </w:div>
    <w:div w:id="471604994">
      <w:bodyDiv w:val="1"/>
      <w:marLeft w:val="0"/>
      <w:marRight w:val="0"/>
      <w:marTop w:val="0"/>
      <w:marBottom w:val="0"/>
      <w:divBdr>
        <w:top w:val="none" w:sz="0" w:space="0" w:color="auto"/>
        <w:left w:val="none" w:sz="0" w:space="0" w:color="auto"/>
        <w:bottom w:val="none" w:sz="0" w:space="0" w:color="auto"/>
        <w:right w:val="none" w:sz="0" w:space="0" w:color="auto"/>
      </w:divBdr>
    </w:div>
    <w:div w:id="472215783">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4108081">
      <w:bodyDiv w:val="1"/>
      <w:marLeft w:val="0"/>
      <w:marRight w:val="0"/>
      <w:marTop w:val="0"/>
      <w:marBottom w:val="0"/>
      <w:divBdr>
        <w:top w:val="none" w:sz="0" w:space="0" w:color="auto"/>
        <w:left w:val="none" w:sz="0" w:space="0" w:color="auto"/>
        <w:bottom w:val="none" w:sz="0" w:space="0" w:color="auto"/>
        <w:right w:val="none" w:sz="0" w:space="0" w:color="auto"/>
      </w:divBdr>
    </w:div>
    <w:div w:id="474877387">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6142452">
      <w:bodyDiv w:val="1"/>
      <w:marLeft w:val="0"/>
      <w:marRight w:val="0"/>
      <w:marTop w:val="0"/>
      <w:marBottom w:val="0"/>
      <w:divBdr>
        <w:top w:val="none" w:sz="0" w:space="0" w:color="auto"/>
        <w:left w:val="none" w:sz="0" w:space="0" w:color="auto"/>
        <w:bottom w:val="none" w:sz="0" w:space="0" w:color="auto"/>
        <w:right w:val="none" w:sz="0" w:space="0" w:color="auto"/>
      </w:divBdr>
    </w:div>
    <w:div w:id="477696955">
      <w:bodyDiv w:val="1"/>
      <w:marLeft w:val="0"/>
      <w:marRight w:val="0"/>
      <w:marTop w:val="0"/>
      <w:marBottom w:val="0"/>
      <w:divBdr>
        <w:top w:val="none" w:sz="0" w:space="0" w:color="auto"/>
        <w:left w:val="none" w:sz="0" w:space="0" w:color="auto"/>
        <w:bottom w:val="none" w:sz="0" w:space="0" w:color="auto"/>
        <w:right w:val="none" w:sz="0" w:space="0" w:color="auto"/>
      </w:divBdr>
    </w:div>
    <w:div w:id="480388789">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2820801">
      <w:bodyDiv w:val="1"/>
      <w:marLeft w:val="0"/>
      <w:marRight w:val="0"/>
      <w:marTop w:val="0"/>
      <w:marBottom w:val="0"/>
      <w:divBdr>
        <w:top w:val="none" w:sz="0" w:space="0" w:color="auto"/>
        <w:left w:val="none" w:sz="0" w:space="0" w:color="auto"/>
        <w:bottom w:val="none" w:sz="0" w:space="0" w:color="auto"/>
        <w:right w:val="none" w:sz="0" w:space="0" w:color="auto"/>
      </w:divBdr>
    </w:div>
    <w:div w:id="483670590">
      <w:bodyDiv w:val="1"/>
      <w:marLeft w:val="0"/>
      <w:marRight w:val="0"/>
      <w:marTop w:val="0"/>
      <w:marBottom w:val="0"/>
      <w:divBdr>
        <w:top w:val="none" w:sz="0" w:space="0" w:color="auto"/>
        <w:left w:val="none" w:sz="0" w:space="0" w:color="auto"/>
        <w:bottom w:val="none" w:sz="0" w:space="0" w:color="auto"/>
        <w:right w:val="none" w:sz="0" w:space="0" w:color="auto"/>
      </w:divBdr>
    </w:div>
    <w:div w:id="484590916">
      <w:bodyDiv w:val="1"/>
      <w:marLeft w:val="0"/>
      <w:marRight w:val="0"/>
      <w:marTop w:val="0"/>
      <w:marBottom w:val="0"/>
      <w:divBdr>
        <w:top w:val="none" w:sz="0" w:space="0" w:color="auto"/>
        <w:left w:val="none" w:sz="0" w:space="0" w:color="auto"/>
        <w:bottom w:val="none" w:sz="0" w:space="0" w:color="auto"/>
        <w:right w:val="none" w:sz="0" w:space="0" w:color="auto"/>
      </w:divBdr>
    </w:div>
    <w:div w:id="484712319">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8793406">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103856">
      <w:bodyDiv w:val="1"/>
      <w:marLeft w:val="0"/>
      <w:marRight w:val="0"/>
      <w:marTop w:val="0"/>
      <w:marBottom w:val="0"/>
      <w:divBdr>
        <w:top w:val="none" w:sz="0" w:space="0" w:color="auto"/>
        <w:left w:val="none" w:sz="0" w:space="0" w:color="auto"/>
        <w:bottom w:val="none" w:sz="0" w:space="0" w:color="auto"/>
        <w:right w:val="none" w:sz="0" w:space="0" w:color="auto"/>
      </w:divBdr>
    </w:div>
    <w:div w:id="490676628">
      <w:bodyDiv w:val="1"/>
      <w:marLeft w:val="0"/>
      <w:marRight w:val="0"/>
      <w:marTop w:val="0"/>
      <w:marBottom w:val="0"/>
      <w:divBdr>
        <w:top w:val="none" w:sz="0" w:space="0" w:color="auto"/>
        <w:left w:val="none" w:sz="0" w:space="0" w:color="auto"/>
        <w:bottom w:val="none" w:sz="0" w:space="0" w:color="auto"/>
        <w:right w:val="none" w:sz="0" w:space="0" w:color="auto"/>
      </w:divBdr>
    </w:div>
    <w:div w:id="493451294">
      <w:bodyDiv w:val="1"/>
      <w:marLeft w:val="0"/>
      <w:marRight w:val="0"/>
      <w:marTop w:val="0"/>
      <w:marBottom w:val="0"/>
      <w:divBdr>
        <w:top w:val="none" w:sz="0" w:space="0" w:color="auto"/>
        <w:left w:val="none" w:sz="0" w:space="0" w:color="auto"/>
        <w:bottom w:val="none" w:sz="0" w:space="0" w:color="auto"/>
        <w:right w:val="none" w:sz="0" w:space="0" w:color="auto"/>
      </w:divBdr>
    </w:div>
    <w:div w:id="494107006">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3399887">
      <w:bodyDiv w:val="1"/>
      <w:marLeft w:val="0"/>
      <w:marRight w:val="0"/>
      <w:marTop w:val="0"/>
      <w:marBottom w:val="0"/>
      <w:divBdr>
        <w:top w:val="none" w:sz="0" w:space="0" w:color="auto"/>
        <w:left w:val="none" w:sz="0" w:space="0" w:color="auto"/>
        <w:bottom w:val="none" w:sz="0" w:space="0" w:color="auto"/>
        <w:right w:val="none" w:sz="0" w:space="0" w:color="auto"/>
      </w:divBdr>
    </w:div>
    <w:div w:id="503518113">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452646">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3692403">
      <w:bodyDiv w:val="1"/>
      <w:marLeft w:val="0"/>
      <w:marRight w:val="0"/>
      <w:marTop w:val="0"/>
      <w:marBottom w:val="0"/>
      <w:divBdr>
        <w:top w:val="none" w:sz="0" w:space="0" w:color="auto"/>
        <w:left w:val="none" w:sz="0" w:space="0" w:color="auto"/>
        <w:bottom w:val="none" w:sz="0" w:space="0" w:color="auto"/>
        <w:right w:val="none" w:sz="0" w:space="0" w:color="auto"/>
      </w:divBdr>
    </w:div>
    <w:div w:id="513764547">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881261">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887128">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4367787">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764601">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615480">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53829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5123495">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42180547">
      <w:bodyDiv w:val="1"/>
      <w:marLeft w:val="0"/>
      <w:marRight w:val="0"/>
      <w:marTop w:val="0"/>
      <w:marBottom w:val="0"/>
      <w:divBdr>
        <w:top w:val="none" w:sz="0" w:space="0" w:color="auto"/>
        <w:left w:val="none" w:sz="0" w:space="0" w:color="auto"/>
        <w:bottom w:val="none" w:sz="0" w:space="0" w:color="auto"/>
        <w:right w:val="none" w:sz="0" w:space="0" w:color="auto"/>
      </w:divBdr>
    </w:div>
    <w:div w:id="543255955">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9923614">
      <w:bodyDiv w:val="1"/>
      <w:marLeft w:val="0"/>
      <w:marRight w:val="0"/>
      <w:marTop w:val="0"/>
      <w:marBottom w:val="0"/>
      <w:divBdr>
        <w:top w:val="none" w:sz="0" w:space="0" w:color="auto"/>
        <w:left w:val="none" w:sz="0" w:space="0" w:color="auto"/>
        <w:bottom w:val="none" w:sz="0" w:space="0" w:color="auto"/>
        <w:right w:val="none" w:sz="0" w:space="0" w:color="auto"/>
      </w:divBdr>
    </w:div>
    <w:div w:id="550189027">
      <w:bodyDiv w:val="1"/>
      <w:marLeft w:val="0"/>
      <w:marRight w:val="0"/>
      <w:marTop w:val="0"/>
      <w:marBottom w:val="0"/>
      <w:divBdr>
        <w:top w:val="none" w:sz="0" w:space="0" w:color="auto"/>
        <w:left w:val="none" w:sz="0" w:space="0" w:color="auto"/>
        <w:bottom w:val="none" w:sz="0" w:space="0" w:color="auto"/>
        <w:right w:val="none" w:sz="0" w:space="0" w:color="auto"/>
      </w:divBdr>
    </w:div>
    <w:div w:id="552888105">
      <w:bodyDiv w:val="1"/>
      <w:marLeft w:val="0"/>
      <w:marRight w:val="0"/>
      <w:marTop w:val="0"/>
      <w:marBottom w:val="0"/>
      <w:divBdr>
        <w:top w:val="none" w:sz="0" w:space="0" w:color="auto"/>
        <w:left w:val="none" w:sz="0" w:space="0" w:color="auto"/>
        <w:bottom w:val="none" w:sz="0" w:space="0" w:color="auto"/>
        <w:right w:val="none" w:sz="0" w:space="0" w:color="auto"/>
      </w:divBdr>
    </w:div>
    <w:div w:id="553733782">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7477973">
      <w:bodyDiv w:val="1"/>
      <w:marLeft w:val="0"/>
      <w:marRight w:val="0"/>
      <w:marTop w:val="0"/>
      <w:marBottom w:val="0"/>
      <w:divBdr>
        <w:top w:val="none" w:sz="0" w:space="0" w:color="auto"/>
        <w:left w:val="none" w:sz="0" w:space="0" w:color="auto"/>
        <w:bottom w:val="none" w:sz="0" w:space="0" w:color="auto"/>
        <w:right w:val="none" w:sz="0" w:space="0" w:color="auto"/>
      </w:divBdr>
    </w:div>
    <w:div w:id="558369268">
      <w:bodyDiv w:val="1"/>
      <w:marLeft w:val="0"/>
      <w:marRight w:val="0"/>
      <w:marTop w:val="0"/>
      <w:marBottom w:val="0"/>
      <w:divBdr>
        <w:top w:val="none" w:sz="0" w:space="0" w:color="auto"/>
        <w:left w:val="none" w:sz="0" w:space="0" w:color="auto"/>
        <w:bottom w:val="none" w:sz="0" w:space="0" w:color="auto"/>
        <w:right w:val="none" w:sz="0" w:space="0" w:color="auto"/>
      </w:divBdr>
    </w:div>
    <w:div w:id="558856930">
      <w:bodyDiv w:val="1"/>
      <w:marLeft w:val="0"/>
      <w:marRight w:val="0"/>
      <w:marTop w:val="0"/>
      <w:marBottom w:val="0"/>
      <w:divBdr>
        <w:top w:val="none" w:sz="0" w:space="0" w:color="auto"/>
        <w:left w:val="none" w:sz="0" w:space="0" w:color="auto"/>
        <w:bottom w:val="none" w:sz="0" w:space="0" w:color="auto"/>
        <w:right w:val="none" w:sz="0" w:space="0" w:color="auto"/>
      </w:divBdr>
    </w:div>
    <w:div w:id="562181125">
      <w:bodyDiv w:val="1"/>
      <w:marLeft w:val="0"/>
      <w:marRight w:val="0"/>
      <w:marTop w:val="0"/>
      <w:marBottom w:val="0"/>
      <w:divBdr>
        <w:top w:val="none" w:sz="0" w:space="0" w:color="auto"/>
        <w:left w:val="none" w:sz="0" w:space="0" w:color="auto"/>
        <w:bottom w:val="none" w:sz="0" w:space="0" w:color="auto"/>
        <w:right w:val="none" w:sz="0" w:space="0" w:color="auto"/>
      </w:divBdr>
    </w:div>
    <w:div w:id="562451370">
      <w:bodyDiv w:val="1"/>
      <w:marLeft w:val="0"/>
      <w:marRight w:val="0"/>
      <w:marTop w:val="0"/>
      <w:marBottom w:val="0"/>
      <w:divBdr>
        <w:top w:val="none" w:sz="0" w:space="0" w:color="auto"/>
        <w:left w:val="none" w:sz="0" w:space="0" w:color="auto"/>
        <w:bottom w:val="none" w:sz="0" w:space="0" w:color="auto"/>
        <w:right w:val="none" w:sz="0" w:space="0" w:color="auto"/>
      </w:divBdr>
    </w:div>
    <w:div w:id="562646547">
      <w:bodyDiv w:val="1"/>
      <w:marLeft w:val="0"/>
      <w:marRight w:val="0"/>
      <w:marTop w:val="0"/>
      <w:marBottom w:val="0"/>
      <w:divBdr>
        <w:top w:val="none" w:sz="0" w:space="0" w:color="auto"/>
        <w:left w:val="none" w:sz="0" w:space="0" w:color="auto"/>
        <w:bottom w:val="none" w:sz="0" w:space="0" w:color="auto"/>
        <w:right w:val="none" w:sz="0" w:space="0" w:color="auto"/>
      </w:divBdr>
    </w:div>
    <w:div w:id="563027683">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952463">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914160">
      <w:bodyDiv w:val="1"/>
      <w:marLeft w:val="0"/>
      <w:marRight w:val="0"/>
      <w:marTop w:val="0"/>
      <w:marBottom w:val="0"/>
      <w:divBdr>
        <w:top w:val="none" w:sz="0" w:space="0" w:color="auto"/>
        <w:left w:val="none" w:sz="0" w:space="0" w:color="auto"/>
        <w:bottom w:val="none" w:sz="0" w:space="0" w:color="auto"/>
        <w:right w:val="none" w:sz="0" w:space="0" w:color="auto"/>
      </w:divBdr>
    </w:div>
    <w:div w:id="570776337">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124265">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101577">
      <w:bodyDiv w:val="1"/>
      <w:marLeft w:val="0"/>
      <w:marRight w:val="0"/>
      <w:marTop w:val="0"/>
      <w:marBottom w:val="0"/>
      <w:divBdr>
        <w:top w:val="none" w:sz="0" w:space="0" w:color="auto"/>
        <w:left w:val="none" w:sz="0" w:space="0" w:color="auto"/>
        <w:bottom w:val="none" w:sz="0" w:space="0" w:color="auto"/>
        <w:right w:val="none" w:sz="0" w:space="0" w:color="auto"/>
      </w:divBdr>
    </w:div>
    <w:div w:id="579561400">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81180023">
      <w:bodyDiv w:val="1"/>
      <w:marLeft w:val="0"/>
      <w:marRight w:val="0"/>
      <w:marTop w:val="0"/>
      <w:marBottom w:val="0"/>
      <w:divBdr>
        <w:top w:val="none" w:sz="0" w:space="0" w:color="auto"/>
        <w:left w:val="none" w:sz="0" w:space="0" w:color="auto"/>
        <w:bottom w:val="none" w:sz="0" w:space="0" w:color="auto"/>
        <w:right w:val="none" w:sz="0" w:space="0" w:color="auto"/>
      </w:divBdr>
    </w:div>
    <w:div w:id="581332778">
      <w:bodyDiv w:val="1"/>
      <w:marLeft w:val="0"/>
      <w:marRight w:val="0"/>
      <w:marTop w:val="0"/>
      <w:marBottom w:val="0"/>
      <w:divBdr>
        <w:top w:val="none" w:sz="0" w:space="0" w:color="auto"/>
        <w:left w:val="none" w:sz="0" w:space="0" w:color="auto"/>
        <w:bottom w:val="none" w:sz="0" w:space="0" w:color="auto"/>
        <w:right w:val="none" w:sz="0" w:space="0" w:color="auto"/>
      </w:divBdr>
    </w:div>
    <w:div w:id="581525991">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5696890">
      <w:bodyDiv w:val="1"/>
      <w:marLeft w:val="0"/>
      <w:marRight w:val="0"/>
      <w:marTop w:val="0"/>
      <w:marBottom w:val="0"/>
      <w:divBdr>
        <w:top w:val="none" w:sz="0" w:space="0" w:color="auto"/>
        <w:left w:val="none" w:sz="0" w:space="0" w:color="auto"/>
        <w:bottom w:val="none" w:sz="0" w:space="0" w:color="auto"/>
        <w:right w:val="none" w:sz="0" w:space="0" w:color="auto"/>
      </w:divBdr>
    </w:div>
    <w:div w:id="586117269">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92861083">
      <w:bodyDiv w:val="1"/>
      <w:marLeft w:val="0"/>
      <w:marRight w:val="0"/>
      <w:marTop w:val="0"/>
      <w:marBottom w:val="0"/>
      <w:divBdr>
        <w:top w:val="none" w:sz="0" w:space="0" w:color="auto"/>
        <w:left w:val="none" w:sz="0" w:space="0" w:color="auto"/>
        <w:bottom w:val="none" w:sz="0" w:space="0" w:color="auto"/>
        <w:right w:val="none" w:sz="0" w:space="0" w:color="auto"/>
      </w:divBdr>
    </w:div>
    <w:div w:id="594948270">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058206">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8487701">
      <w:bodyDiv w:val="1"/>
      <w:marLeft w:val="0"/>
      <w:marRight w:val="0"/>
      <w:marTop w:val="0"/>
      <w:marBottom w:val="0"/>
      <w:divBdr>
        <w:top w:val="none" w:sz="0" w:space="0" w:color="auto"/>
        <w:left w:val="none" w:sz="0" w:space="0" w:color="auto"/>
        <w:bottom w:val="none" w:sz="0" w:space="0" w:color="auto"/>
        <w:right w:val="none" w:sz="0" w:space="0" w:color="auto"/>
      </w:divBdr>
    </w:div>
    <w:div w:id="599988288">
      <w:bodyDiv w:val="1"/>
      <w:marLeft w:val="0"/>
      <w:marRight w:val="0"/>
      <w:marTop w:val="0"/>
      <w:marBottom w:val="0"/>
      <w:divBdr>
        <w:top w:val="none" w:sz="0" w:space="0" w:color="auto"/>
        <w:left w:val="none" w:sz="0" w:space="0" w:color="auto"/>
        <w:bottom w:val="none" w:sz="0" w:space="0" w:color="auto"/>
        <w:right w:val="none" w:sz="0" w:space="0" w:color="auto"/>
      </w:divBdr>
    </w:div>
    <w:div w:id="601765063">
      <w:bodyDiv w:val="1"/>
      <w:marLeft w:val="0"/>
      <w:marRight w:val="0"/>
      <w:marTop w:val="0"/>
      <w:marBottom w:val="0"/>
      <w:divBdr>
        <w:top w:val="none" w:sz="0" w:space="0" w:color="auto"/>
        <w:left w:val="none" w:sz="0" w:space="0" w:color="auto"/>
        <w:bottom w:val="none" w:sz="0" w:space="0" w:color="auto"/>
        <w:right w:val="none" w:sz="0" w:space="0" w:color="auto"/>
      </w:divBdr>
    </w:div>
    <w:div w:id="601842913">
      <w:bodyDiv w:val="1"/>
      <w:marLeft w:val="0"/>
      <w:marRight w:val="0"/>
      <w:marTop w:val="0"/>
      <w:marBottom w:val="0"/>
      <w:divBdr>
        <w:top w:val="none" w:sz="0" w:space="0" w:color="auto"/>
        <w:left w:val="none" w:sz="0" w:space="0" w:color="auto"/>
        <w:bottom w:val="none" w:sz="0" w:space="0" w:color="auto"/>
        <w:right w:val="none" w:sz="0" w:space="0" w:color="auto"/>
      </w:divBdr>
    </w:div>
    <w:div w:id="601957916">
      <w:bodyDiv w:val="1"/>
      <w:marLeft w:val="0"/>
      <w:marRight w:val="0"/>
      <w:marTop w:val="0"/>
      <w:marBottom w:val="0"/>
      <w:divBdr>
        <w:top w:val="none" w:sz="0" w:space="0" w:color="auto"/>
        <w:left w:val="none" w:sz="0" w:space="0" w:color="auto"/>
        <w:bottom w:val="none" w:sz="0" w:space="0" w:color="auto"/>
        <w:right w:val="none" w:sz="0" w:space="0" w:color="auto"/>
      </w:divBdr>
    </w:div>
    <w:div w:id="603079510">
      <w:bodyDiv w:val="1"/>
      <w:marLeft w:val="0"/>
      <w:marRight w:val="0"/>
      <w:marTop w:val="0"/>
      <w:marBottom w:val="0"/>
      <w:divBdr>
        <w:top w:val="none" w:sz="0" w:space="0" w:color="auto"/>
        <w:left w:val="none" w:sz="0" w:space="0" w:color="auto"/>
        <w:bottom w:val="none" w:sz="0" w:space="0" w:color="auto"/>
        <w:right w:val="none" w:sz="0" w:space="0" w:color="auto"/>
      </w:divBdr>
    </w:div>
    <w:div w:id="603731662">
      <w:bodyDiv w:val="1"/>
      <w:marLeft w:val="0"/>
      <w:marRight w:val="0"/>
      <w:marTop w:val="0"/>
      <w:marBottom w:val="0"/>
      <w:divBdr>
        <w:top w:val="none" w:sz="0" w:space="0" w:color="auto"/>
        <w:left w:val="none" w:sz="0" w:space="0" w:color="auto"/>
        <w:bottom w:val="none" w:sz="0" w:space="0" w:color="auto"/>
        <w:right w:val="none" w:sz="0" w:space="0" w:color="auto"/>
      </w:divBdr>
    </w:div>
    <w:div w:id="604656721">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10357825">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590314">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4404592">
      <w:bodyDiv w:val="1"/>
      <w:marLeft w:val="0"/>
      <w:marRight w:val="0"/>
      <w:marTop w:val="0"/>
      <w:marBottom w:val="0"/>
      <w:divBdr>
        <w:top w:val="none" w:sz="0" w:space="0" w:color="auto"/>
        <w:left w:val="none" w:sz="0" w:space="0" w:color="auto"/>
        <w:bottom w:val="none" w:sz="0" w:space="0" w:color="auto"/>
        <w:right w:val="none" w:sz="0" w:space="0" w:color="auto"/>
      </w:divBdr>
    </w:div>
    <w:div w:id="618218477">
      <w:bodyDiv w:val="1"/>
      <w:marLeft w:val="0"/>
      <w:marRight w:val="0"/>
      <w:marTop w:val="0"/>
      <w:marBottom w:val="0"/>
      <w:divBdr>
        <w:top w:val="none" w:sz="0" w:space="0" w:color="auto"/>
        <w:left w:val="none" w:sz="0" w:space="0" w:color="auto"/>
        <w:bottom w:val="none" w:sz="0" w:space="0" w:color="auto"/>
        <w:right w:val="none" w:sz="0" w:space="0" w:color="auto"/>
      </w:divBdr>
    </w:div>
    <w:div w:id="618413540">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9186389">
      <w:bodyDiv w:val="1"/>
      <w:marLeft w:val="0"/>
      <w:marRight w:val="0"/>
      <w:marTop w:val="0"/>
      <w:marBottom w:val="0"/>
      <w:divBdr>
        <w:top w:val="none" w:sz="0" w:space="0" w:color="auto"/>
        <w:left w:val="none" w:sz="0" w:space="0" w:color="auto"/>
        <w:bottom w:val="none" w:sz="0" w:space="0" w:color="auto"/>
        <w:right w:val="none" w:sz="0" w:space="0" w:color="auto"/>
      </w:divBdr>
    </w:div>
    <w:div w:id="619462162">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347229">
      <w:bodyDiv w:val="1"/>
      <w:marLeft w:val="0"/>
      <w:marRight w:val="0"/>
      <w:marTop w:val="0"/>
      <w:marBottom w:val="0"/>
      <w:divBdr>
        <w:top w:val="none" w:sz="0" w:space="0" w:color="auto"/>
        <w:left w:val="none" w:sz="0" w:space="0" w:color="auto"/>
        <w:bottom w:val="none" w:sz="0" w:space="0" w:color="auto"/>
        <w:right w:val="none" w:sz="0" w:space="0" w:color="auto"/>
      </w:divBdr>
    </w:div>
    <w:div w:id="630289973">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4146108">
      <w:bodyDiv w:val="1"/>
      <w:marLeft w:val="0"/>
      <w:marRight w:val="0"/>
      <w:marTop w:val="0"/>
      <w:marBottom w:val="0"/>
      <w:divBdr>
        <w:top w:val="none" w:sz="0" w:space="0" w:color="auto"/>
        <w:left w:val="none" w:sz="0" w:space="0" w:color="auto"/>
        <w:bottom w:val="none" w:sz="0" w:space="0" w:color="auto"/>
        <w:right w:val="none" w:sz="0" w:space="0" w:color="auto"/>
      </w:divBdr>
    </w:div>
    <w:div w:id="636302915">
      <w:bodyDiv w:val="1"/>
      <w:marLeft w:val="0"/>
      <w:marRight w:val="0"/>
      <w:marTop w:val="0"/>
      <w:marBottom w:val="0"/>
      <w:divBdr>
        <w:top w:val="none" w:sz="0" w:space="0" w:color="auto"/>
        <w:left w:val="none" w:sz="0" w:space="0" w:color="auto"/>
        <w:bottom w:val="none" w:sz="0" w:space="0" w:color="auto"/>
        <w:right w:val="none" w:sz="0" w:space="0" w:color="auto"/>
      </w:divBdr>
    </w:div>
    <w:div w:id="636496888">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073963">
      <w:bodyDiv w:val="1"/>
      <w:marLeft w:val="0"/>
      <w:marRight w:val="0"/>
      <w:marTop w:val="0"/>
      <w:marBottom w:val="0"/>
      <w:divBdr>
        <w:top w:val="none" w:sz="0" w:space="0" w:color="auto"/>
        <w:left w:val="none" w:sz="0" w:space="0" w:color="auto"/>
        <w:bottom w:val="none" w:sz="0" w:space="0" w:color="auto"/>
        <w:right w:val="none" w:sz="0" w:space="0" w:color="auto"/>
      </w:divBdr>
    </w:div>
    <w:div w:id="639775362">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1351617">
      <w:bodyDiv w:val="1"/>
      <w:marLeft w:val="0"/>
      <w:marRight w:val="0"/>
      <w:marTop w:val="0"/>
      <w:marBottom w:val="0"/>
      <w:divBdr>
        <w:top w:val="none" w:sz="0" w:space="0" w:color="auto"/>
        <w:left w:val="none" w:sz="0" w:space="0" w:color="auto"/>
        <w:bottom w:val="none" w:sz="0" w:space="0" w:color="auto"/>
        <w:right w:val="none" w:sz="0" w:space="0" w:color="auto"/>
      </w:divBdr>
    </w:div>
    <w:div w:id="642465627">
      <w:bodyDiv w:val="1"/>
      <w:marLeft w:val="0"/>
      <w:marRight w:val="0"/>
      <w:marTop w:val="0"/>
      <w:marBottom w:val="0"/>
      <w:divBdr>
        <w:top w:val="none" w:sz="0" w:space="0" w:color="auto"/>
        <w:left w:val="none" w:sz="0" w:space="0" w:color="auto"/>
        <w:bottom w:val="none" w:sz="0" w:space="0" w:color="auto"/>
        <w:right w:val="none" w:sz="0" w:space="0" w:color="auto"/>
      </w:divBdr>
    </w:div>
    <w:div w:id="642855123">
      <w:bodyDiv w:val="1"/>
      <w:marLeft w:val="0"/>
      <w:marRight w:val="0"/>
      <w:marTop w:val="0"/>
      <w:marBottom w:val="0"/>
      <w:divBdr>
        <w:top w:val="none" w:sz="0" w:space="0" w:color="auto"/>
        <w:left w:val="none" w:sz="0" w:space="0" w:color="auto"/>
        <w:bottom w:val="none" w:sz="0" w:space="0" w:color="auto"/>
        <w:right w:val="none" w:sz="0" w:space="0" w:color="auto"/>
      </w:divBdr>
    </w:div>
    <w:div w:id="643237837">
      <w:bodyDiv w:val="1"/>
      <w:marLeft w:val="0"/>
      <w:marRight w:val="0"/>
      <w:marTop w:val="0"/>
      <w:marBottom w:val="0"/>
      <w:divBdr>
        <w:top w:val="none" w:sz="0" w:space="0" w:color="auto"/>
        <w:left w:val="none" w:sz="0" w:space="0" w:color="auto"/>
        <w:bottom w:val="none" w:sz="0" w:space="0" w:color="auto"/>
        <w:right w:val="none" w:sz="0" w:space="0" w:color="auto"/>
      </w:divBdr>
    </w:div>
    <w:div w:id="643974758">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939964">
      <w:bodyDiv w:val="1"/>
      <w:marLeft w:val="0"/>
      <w:marRight w:val="0"/>
      <w:marTop w:val="0"/>
      <w:marBottom w:val="0"/>
      <w:divBdr>
        <w:top w:val="none" w:sz="0" w:space="0" w:color="auto"/>
        <w:left w:val="none" w:sz="0" w:space="0" w:color="auto"/>
        <w:bottom w:val="none" w:sz="0" w:space="0" w:color="auto"/>
        <w:right w:val="none" w:sz="0" w:space="0" w:color="auto"/>
      </w:divBdr>
    </w:div>
    <w:div w:id="648941886">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408576">
      <w:bodyDiv w:val="1"/>
      <w:marLeft w:val="0"/>
      <w:marRight w:val="0"/>
      <w:marTop w:val="0"/>
      <w:marBottom w:val="0"/>
      <w:divBdr>
        <w:top w:val="none" w:sz="0" w:space="0" w:color="auto"/>
        <w:left w:val="none" w:sz="0" w:space="0" w:color="auto"/>
        <w:bottom w:val="none" w:sz="0" w:space="0" w:color="auto"/>
        <w:right w:val="none" w:sz="0" w:space="0" w:color="auto"/>
      </w:divBdr>
    </w:div>
    <w:div w:id="650520850">
      <w:bodyDiv w:val="1"/>
      <w:marLeft w:val="0"/>
      <w:marRight w:val="0"/>
      <w:marTop w:val="0"/>
      <w:marBottom w:val="0"/>
      <w:divBdr>
        <w:top w:val="none" w:sz="0" w:space="0" w:color="auto"/>
        <w:left w:val="none" w:sz="0" w:space="0" w:color="auto"/>
        <w:bottom w:val="none" w:sz="0" w:space="0" w:color="auto"/>
        <w:right w:val="none" w:sz="0" w:space="0" w:color="auto"/>
      </w:divBdr>
    </w:div>
    <w:div w:id="652560443">
      <w:bodyDiv w:val="1"/>
      <w:marLeft w:val="0"/>
      <w:marRight w:val="0"/>
      <w:marTop w:val="0"/>
      <w:marBottom w:val="0"/>
      <w:divBdr>
        <w:top w:val="none" w:sz="0" w:space="0" w:color="auto"/>
        <w:left w:val="none" w:sz="0" w:space="0" w:color="auto"/>
        <w:bottom w:val="none" w:sz="0" w:space="0" w:color="auto"/>
        <w:right w:val="none" w:sz="0" w:space="0" w:color="auto"/>
      </w:divBdr>
    </w:div>
    <w:div w:id="653149140">
      <w:bodyDiv w:val="1"/>
      <w:marLeft w:val="0"/>
      <w:marRight w:val="0"/>
      <w:marTop w:val="0"/>
      <w:marBottom w:val="0"/>
      <w:divBdr>
        <w:top w:val="none" w:sz="0" w:space="0" w:color="auto"/>
        <w:left w:val="none" w:sz="0" w:space="0" w:color="auto"/>
        <w:bottom w:val="none" w:sz="0" w:space="0" w:color="auto"/>
        <w:right w:val="none" w:sz="0" w:space="0" w:color="auto"/>
      </w:divBdr>
    </w:div>
    <w:div w:id="654574871">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189113">
      <w:bodyDiv w:val="1"/>
      <w:marLeft w:val="0"/>
      <w:marRight w:val="0"/>
      <w:marTop w:val="0"/>
      <w:marBottom w:val="0"/>
      <w:divBdr>
        <w:top w:val="none" w:sz="0" w:space="0" w:color="auto"/>
        <w:left w:val="none" w:sz="0" w:space="0" w:color="auto"/>
        <w:bottom w:val="none" w:sz="0" w:space="0" w:color="auto"/>
        <w:right w:val="none" w:sz="0" w:space="0" w:color="auto"/>
      </w:divBdr>
    </w:div>
    <w:div w:id="659189786">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62005521">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027744">
      <w:bodyDiv w:val="1"/>
      <w:marLeft w:val="0"/>
      <w:marRight w:val="0"/>
      <w:marTop w:val="0"/>
      <w:marBottom w:val="0"/>
      <w:divBdr>
        <w:top w:val="none" w:sz="0" w:space="0" w:color="auto"/>
        <w:left w:val="none" w:sz="0" w:space="0" w:color="auto"/>
        <w:bottom w:val="none" w:sz="0" w:space="0" w:color="auto"/>
        <w:right w:val="none" w:sz="0" w:space="0" w:color="auto"/>
      </w:divBdr>
    </w:div>
    <w:div w:id="667444991">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413076">
      <w:bodyDiv w:val="1"/>
      <w:marLeft w:val="0"/>
      <w:marRight w:val="0"/>
      <w:marTop w:val="0"/>
      <w:marBottom w:val="0"/>
      <w:divBdr>
        <w:top w:val="none" w:sz="0" w:space="0" w:color="auto"/>
        <w:left w:val="none" w:sz="0" w:space="0" w:color="auto"/>
        <w:bottom w:val="none" w:sz="0" w:space="0" w:color="auto"/>
        <w:right w:val="none" w:sz="0" w:space="0" w:color="auto"/>
      </w:divBdr>
    </w:div>
    <w:div w:id="669455907">
      <w:bodyDiv w:val="1"/>
      <w:marLeft w:val="0"/>
      <w:marRight w:val="0"/>
      <w:marTop w:val="0"/>
      <w:marBottom w:val="0"/>
      <w:divBdr>
        <w:top w:val="none" w:sz="0" w:space="0" w:color="auto"/>
        <w:left w:val="none" w:sz="0" w:space="0" w:color="auto"/>
        <w:bottom w:val="none" w:sz="0" w:space="0" w:color="auto"/>
        <w:right w:val="none" w:sz="0" w:space="0" w:color="auto"/>
      </w:divBdr>
    </w:div>
    <w:div w:id="670762251">
      <w:bodyDiv w:val="1"/>
      <w:marLeft w:val="0"/>
      <w:marRight w:val="0"/>
      <w:marTop w:val="0"/>
      <w:marBottom w:val="0"/>
      <w:divBdr>
        <w:top w:val="none" w:sz="0" w:space="0" w:color="auto"/>
        <w:left w:val="none" w:sz="0" w:space="0" w:color="auto"/>
        <w:bottom w:val="none" w:sz="0" w:space="0" w:color="auto"/>
        <w:right w:val="none" w:sz="0" w:space="0" w:color="auto"/>
      </w:divBdr>
    </w:div>
    <w:div w:id="671642424">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4067588">
      <w:bodyDiv w:val="1"/>
      <w:marLeft w:val="0"/>
      <w:marRight w:val="0"/>
      <w:marTop w:val="0"/>
      <w:marBottom w:val="0"/>
      <w:divBdr>
        <w:top w:val="none" w:sz="0" w:space="0" w:color="auto"/>
        <w:left w:val="none" w:sz="0" w:space="0" w:color="auto"/>
        <w:bottom w:val="none" w:sz="0" w:space="0" w:color="auto"/>
        <w:right w:val="none" w:sz="0" w:space="0" w:color="auto"/>
      </w:divBdr>
    </w:div>
    <w:div w:id="674263151">
      <w:bodyDiv w:val="1"/>
      <w:marLeft w:val="0"/>
      <w:marRight w:val="0"/>
      <w:marTop w:val="0"/>
      <w:marBottom w:val="0"/>
      <w:divBdr>
        <w:top w:val="none" w:sz="0" w:space="0" w:color="auto"/>
        <w:left w:val="none" w:sz="0" w:space="0" w:color="auto"/>
        <w:bottom w:val="none" w:sz="0" w:space="0" w:color="auto"/>
        <w:right w:val="none" w:sz="0" w:space="0" w:color="auto"/>
      </w:divBdr>
    </w:div>
    <w:div w:id="674845829">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9545805">
      <w:bodyDiv w:val="1"/>
      <w:marLeft w:val="0"/>
      <w:marRight w:val="0"/>
      <w:marTop w:val="0"/>
      <w:marBottom w:val="0"/>
      <w:divBdr>
        <w:top w:val="none" w:sz="0" w:space="0" w:color="auto"/>
        <w:left w:val="none" w:sz="0" w:space="0" w:color="auto"/>
        <w:bottom w:val="none" w:sz="0" w:space="0" w:color="auto"/>
        <w:right w:val="none" w:sz="0" w:space="0" w:color="auto"/>
      </w:divBdr>
    </w:div>
    <w:div w:id="683482585">
      <w:bodyDiv w:val="1"/>
      <w:marLeft w:val="0"/>
      <w:marRight w:val="0"/>
      <w:marTop w:val="0"/>
      <w:marBottom w:val="0"/>
      <w:divBdr>
        <w:top w:val="none" w:sz="0" w:space="0" w:color="auto"/>
        <w:left w:val="none" w:sz="0" w:space="0" w:color="auto"/>
        <w:bottom w:val="none" w:sz="0" w:space="0" w:color="auto"/>
        <w:right w:val="none" w:sz="0" w:space="0" w:color="auto"/>
      </w:divBdr>
    </w:div>
    <w:div w:id="685517926">
      <w:bodyDiv w:val="1"/>
      <w:marLeft w:val="0"/>
      <w:marRight w:val="0"/>
      <w:marTop w:val="0"/>
      <w:marBottom w:val="0"/>
      <w:divBdr>
        <w:top w:val="none" w:sz="0" w:space="0" w:color="auto"/>
        <w:left w:val="none" w:sz="0" w:space="0" w:color="auto"/>
        <w:bottom w:val="none" w:sz="0" w:space="0" w:color="auto"/>
        <w:right w:val="none" w:sz="0" w:space="0" w:color="auto"/>
      </w:divBdr>
    </w:div>
    <w:div w:id="687558333">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910733">
      <w:bodyDiv w:val="1"/>
      <w:marLeft w:val="0"/>
      <w:marRight w:val="0"/>
      <w:marTop w:val="0"/>
      <w:marBottom w:val="0"/>
      <w:divBdr>
        <w:top w:val="none" w:sz="0" w:space="0" w:color="auto"/>
        <w:left w:val="none" w:sz="0" w:space="0" w:color="auto"/>
        <w:bottom w:val="none" w:sz="0" w:space="0" w:color="auto"/>
        <w:right w:val="none" w:sz="0" w:space="0" w:color="auto"/>
      </w:divBdr>
    </w:div>
    <w:div w:id="690304366">
      <w:bodyDiv w:val="1"/>
      <w:marLeft w:val="0"/>
      <w:marRight w:val="0"/>
      <w:marTop w:val="0"/>
      <w:marBottom w:val="0"/>
      <w:divBdr>
        <w:top w:val="none" w:sz="0" w:space="0" w:color="auto"/>
        <w:left w:val="none" w:sz="0" w:space="0" w:color="auto"/>
        <w:bottom w:val="none" w:sz="0" w:space="0" w:color="auto"/>
        <w:right w:val="none" w:sz="0" w:space="0" w:color="auto"/>
      </w:divBdr>
    </w:div>
    <w:div w:id="690490785">
      <w:bodyDiv w:val="1"/>
      <w:marLeft w:val="0"/>
      <w:marRight w:val="0"/>
      <w:marTop w:val="0"/>
      <w:marBottom w:val="0"/>
      <w:divBdr>
        <w:top w:val="none" w:sz="0" w:space="0" w:color="auto"/>
        <w:left w:val="none" w:sz="0" w:space="0" w:color="auto"/>
        <w:bottom w:val="none" w:sz="0" w:space="0" w:color="auto"/>
        <w:right w:val="none" w:sz="0" w:space="0" w:color="auto"/>
      </w:divBdr>
    </w:div>
    <w:div w:id="692266616">
      <w:bodyDiv w:val="1"/>
      <w:marLeft w:val="0"/>
      <w:marRight w:val="0"/>
      <w:marTop w:val="0"/>
      <w:marBottom w:val="0"/>
      <w:divBdr>
        <w:top w:val="none" w:sz="0" w:space="0" w:color="auto"/>
        <w:left w:val="none" w:sz="0" w:space="0" w:color="auto"/>
        <w:bottom w:val="none" w:sz="0" w:space="0" w:color="auto"/>
        <w:right w:val="none" w:sz="0" w:space="0" w:color="auto"/>
      </w:divBdr>
    </w:div>
    <w:div w:id="693575531">
      <w:bodyDiv w:val="1"/>
      <w:marLeft w:val="0"/>
      <w:marRight w:val="0"/>
      <w:marTop w:val="0"/>
      <w:marBottom w:val="0"/>
      <w:divBdr>
        <w:top w:val="none" w:sz="0" w:space="0" w:color="auto"/>
        <w:left w:val="none" w:sz="0" w:space="0" w:color="auto"/>
        <w:bottom w:val="none" w:sz="0" w:space="0" w:color="auto"/>
        <w:right w:val="none" w:sz="0" w:space="0" w:color="auto"/>
      </w:divBdr>
    </w:div>
    <w:div w:id="694311968">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6194505">
      <w:bodyDiv w:val="1"/>
      <w:marLeft w:val="0"/>
      <w:marRight w:val="0"/>
      <w:marTop w:val="0"/>
      <w:marBottom w:val="0"/>
      <w:divBdr>
        <w:top w:val="none" w:sz="0" w:space="0" w:color="auto"/>
        <w:left w:val="none" w:sz="0" w:space="0" w:color="auto"/>
        <w:bottom w:val="none" w:sz="0" w:space="0" w:color="auto"/>
        <w:right w:val="none" w:sz="0" w:space="0" w:color="auto"/>
      </w:divBdr>
    </w:div>
    <w:div w:id="696276097">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9821104">
      <w:bodyDiv w:val="1"/>
      <w:marLeft w:val="0"/>
      <w:marRight w:val="0"/>
      <w:marTop w:val="0"/>
      <w:marBottom w:val="0"/>
      <w:divBdr>
        <w:top w:val="none" w:sz="0" w:space="0" w:color="auto"/>
        <w:left w:val="none" w:sz="0" w:space="0" w:color="auto"/>
        <w:bottom w:val="none" w:sz="0" w:space="0" w:color="auto"/>
        <w:right w:val="none" w:sz="0" w:space="0" w:color="auto"/>
      </w:divBdr>
    </w:div>
    <w:div w:id="700319293">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2904914">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224387">
      <w:bodyDiv w:val="1"/>
      <w:marLeft w:val="0"/>
      <w:marRight w:val="0"/>
      <w:marTop w:val="0"/>
      <w:marBottom w:val="0"/>
      <w:divBdr>
        <w:top w:val="none" w:sz="0" w:space="0" w:color="auto"/>
        <w:left w:val="none" w:sz="0" w:space="0" w:color="auto"/>
        <w:bottom w:val="none" w:sz="0" w:space="0" w:color="auto"/>
        <w:right w:val="none" w:sz="0" w:space="0" w:color="auto"/>
      </w:divBdr>
    </w:div>
    <w:div w:id="709261571">
      <w:bodyDiv w:val="1"/>
      <w:marLeft w:val="0"/>
      <w:marRight w:val="0"/>
      <w:marTop w:val="0"/>
      <w:marBottom w:val="0"/>
      <w:divBdr>
        <w:top w:val="none" w:sz="0" w:space="0" w:color="auto"/>
        <w:left w:val="none" w:sz="0" w:space="0" w:color="auto"/>
        <w:bottom w:val="none" w:sz="0" w:space="0" w:color="auto"/>
        <w:right w:val="none" w:sz="0" w:space="0" w:color="auto"/>
      </w:divBdr>
    </w:div>
    <w:div w:id="710034730">
      <w:bodyDiv w:val="1"/>
      <w:marLeft w:val="0"/>
      <w:marRight w:val="0"/>
      <w:marTop w:val="0"/>
      <w:marBottom w:val="0"/>
      <w:divBdr>
        <w:top w:val="none" w:sz="0" w:space="0" w:color="auto"/>
        <w:left w:val="none" w:sz="0" w:space="0" w:color="auto"/>
        <w:bottom w:val="none" w:sz="0" w:space="0" w:color="auto"/>
        <w:right w:val="none" w:sz="0" w:space="0" w:color="auto"/>
      </w:divBdr>
    </w:div>
    <w:div w:id="713113716">
      <w:bodyDiv w:val="1"/>
      <w:marLeft w:val="0"/>
      <w:marRight w:val="0"/>
      <w:marTop w:val="0"/>
      <w:marBottom w:val="0"/>
      <w:divBdr>
        <w:top w:val="none" w:sz="0" w:space="0" w:color="auto"/>
        <w:left w:val="none" w:sz="0" w:space="0" w:color="auto"/>
        <w:bottom w:val="none" w:sz="0" w:space="0" w:color="auto"/>
        <w:right w:val="none" w:sz="0" w:space="0" w:color="auto"/>
      </w:divBdr>
    </w:div>
    <w:div w:id="713700731">
      <w:bodyDiv w:val="1"/>
      <w:marLeft w:val="0"/>
      <w:marRight w:val="0"/>
      <w:marTop w:val="0"/>
      <w:marBottom w:val="0"/>
      <w:divBdr>
        <w:top w:val="none" w:sz="0" w:space="0" w:color="auto"/>
        <w:left w:val="none" w:sz="0" w:space="0" w:color="auto"/>
        <w:bottom w:val="none" w:sz="0" w:space="0" w:color="auto"/>
        <w:right w:val="none" w:sz="0" w:space="0" w:color="auto"/>
      </w:divBdr>
    </w:div>
    <w:div w:id="713819907">
      <w:bodyDiv w:val="1"/>
      <w:marLeft w:val="0"/>
      <w:marRight w:val="0"/>
      <w:marTop w:val="0"/>
      <w:marBottom w:val="0"/>
      <w:divBdr>
        <w:top w:val="none" w:sz="0" w:space="0" w:color="auto"/>
        <w:left w:val="none" w:sz="0" w:space="0" w:color="auto"/>
        <w:bottom w:val="none" w:sz="0" w:space="0" w:color="auto"/>
        <w:right w:val="none" w:sz="0" w:space="0" w:color="auto"/>
      </w:divBdr>
    </w:div>
    <w:div w:id="716707618">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634122">
      <w:bodyDiv w:val="1"/>
      <w:marLeft w:val="0"/>
      <w:marRight w:val="0"/>
      <w:marTop w:val="0"/>
      <w:marBottom w:val="0"/>
      <w:divBdr>
        <w:top w:val="none" w:sz="0" w:space="0" w:color="auto"/>
        <w:left w:val="none" w:sz="0" w:space="0" w:color="auto"/>
        <w:bottom w:val="none" w:sz="0" w:space="0" w:color="auto"/>
        <w:right w:val="none" w:sz="0" w:space="0" w:color="auto"/>
      </w:divBdr>
    </w:div>
    <w:div w:id="717819608">
      <w:bodyDiv w:val="1"/>
      <w:marLeft w:val="0"/>
      <w:marRight w:val="0"/>
      <w:marTop w:val="0"/>
      <w:marBottom w:val="0"/>
      <w:divBdr>
        <w:top w:val="none" w:sz="0" w:space="0" w:color="auto"/>
        <w:left w:val="none" w:sz="0" w:space="0" w:color="auto"/>
        <w:bottom w:val="none" w:sz="0" w:space="0" w:color="auto"/>
        <w:right w:val="none" w:sz="0" w:space="0" w:color="auto"/>
      </w:divBdr>
    </w:div>
    <w:div w:id="718941097">
      <w:bodyDiv w:val="1"/>
      <w:marLeft w:val="0"/>
      <w:marRight w:val="0"/>
      <w:marTop w:val="0"/>
      <w:marBottom w:val="0"/>
      <w:divBdr>
        <w:top w:val="none" w:sz="0" w:space="0" w:color="auto"/>
        <w:left w:val="none" w:sz="0" w:space="0" w:color="auto"/>
        <w:bottom w:val="none" w:sz="0" w:space="0" w:color="auto"/>
        <w:right w:val="none" w:sz="0" w:space="0" w:color="auto"/>
      </w:divBdr>
    </w:div>
    <w:div w:id="719204346">
      <w:bodyDiv w:val="1"/>
      <w:marLeft w:val="0"/>
      <w:marRight w:val="0"/>
      <w:marTop w:val="0"/>
      <w:marBottom w:val="0"/>
      <w:divBdr>
        <w:top w:val="none" w:sz="0" w:space="0" w:color="auto"/>
        <w:left w:val="none" w:sz="0" w:space="0" w:color="auto"/>
        <w:bottom w:val="none" w:sz="0" w:space="0" w:color="auto"/>
        <w:right w:val="none" w:sz="0" w:space="0" w:color="auto"/>
      </w:divBdr>
    </w:div>
    <w:div w:id="719207264">
      <w:bodyDiv w:val="1"/>
      <w:marLeft w:val="0"/>
      <w:marRight w:val="0"/>
      <w:marTop w:val="0"/>
      <w:marBottom w:val="0"/>
      <w:divBdr>
        <w:top w:val="none" w:sz="0" w:space="0" w:color="auto"/>
        <w:left w:val="none" w:sz="0" w:space="0" w:color="auto"/>
        <w:bottom w:val="none" w:sz="0" w:space="0" w:color="auto"/>
        <w:right w:val="none" w:sz="0" w:space="0" w:color="auto"/>
      </w:divBdr>
    </w:div>
    <w:div w:id="719283527">
      <w:bodyDiv w:val="1"/>
      <w:marLeft w:val="0"/>
      <w:marRight w:val="0"/>
      <w:marTop w:val="0"/>
      <w:marBottom w:val="0"/>
      <w:divBdr>
        <w:top w:val="none" w:sz="0" w:space="0" w:color="auto"/>
        <w:left w:val="none" w:sz="0" w:space="0" w:color="auto"/>
        <w:bottom w:val="none" w:sz="0" w:space="0" w:color="auto"/>
        <w:right w:val="none" w:sz="0" w:space="0" w:color="auto"/>
      </w:divBdr>
    </w:div>
    <w:div w:id="721248064">
      <w:bodyDiv w:val="1"/>
      <w:marLeft w:val="0"/>
      <w:marRight w:val="0"/>
      <w:marTop w:val="0"/>
      <w:marBottom w:val="0"/>
      <w:divBdr>
        <w:top w:val="none" w:sz="0" w:space="0" w:color="auto"/>
        <w:left w:val="none" w:sz="0" w:space="0" w:color="auto"/>
        <w:bottom w:val="none" w:sz="0" w:space="0" w:color="auto"/>
        <w:right w:val="none" w:sz="0" w:space="0" w:color="auto"/>
      </w:divBdr>
    </w:div>
    <w:div w:id="721297027">
      <w:bodyDiv w:val="1"/>
      <w:marLeft w:val="0"/>
      <w:marRight w:val="0"/>
      <w:marTop w:val="0"/>
      <w:marBottom w:val="0"/>
      <w:divBdr>
        <w:top w:val="none" w:sz="0" w:space="0" w:color="auto"/>
        <w:left w:val="none" w:sz="0" w:space="0" w:color="auto"/>
        <w:bottom w:val="none" w:sz="0" w:space="0" w:color="auto"/>
        <w:right w:val="none" w:sz="0" w:space="0" w:color="auto"/>
      </w:divBdr>
    </w:div>
    <w:div w:id="721440810">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5954158">
      <w:bodyDiv w:val="1"/>
      <w:marLeft w:val="0"/>
      <w:marRight w:val="0"/>
      <w:marTop w:val="0"/>
      <w:marBottom w:val="0"/>
      <w:divBdr>
        <w:top w:val="none" w:sz="0" w:space="0" w:color="auto"/>
        <w:left w:val="none" w:sz="0" w:space="0" w:color="auto"/>
        <w:bottom w:val="none" w:sz="0" w:space="0" w:color="auto"/>
        <w:right w:val="none" w:sz="0" w:space="0" w:color="auto"/>
      </w:divBdr>
    </w:div>
    <w:div w:id="726220716">
      <w:bodyDiv w:val="1"/>
      <w:marLeft w:val="0"/>
      <w:marRight w:val="0"/>
      <w:marTop w:val="0"/>
      <w:marBottom w:val="0"/>
      <w:divBdr>
        <w:top w:val="none" w:sz="0" w:space="0" w:color="auto"/>
        <w:left w:val="none" w:sz="0" w:space="0" w:color="auto"/>
        <w:bottom w:val="none" w:sz="0" w:space="0" w:color="auto"/>
        <w:right w:val="none" w:sz="0" w:space="0" w:color="auto"/>
      </w:divBdr>
    </w:div>
    <w:div w:id="727261166">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0269634">
      <w:bodyDiv w:val="1"/>
      <w:marLeft w:val="0"/>
      <w:marRight w:val="0"/>
      <w:marTop w:val="0"/>
      <w:marBottom w:val="0"/>
      <w:divBdr>
        <w:top w:val="none" w:sz="0" w:space="0" w:color="auto"/>
        <w:left w:val="none" w:sz="0" w:space="0" w:color="auto"/>
        <w:bottom w:val="none" w:sz="0" w:space="0" w:color="auto"/>
        <w:right w:val="none" w:sz="0" w:space="0" w:color="auto"/>
      </w:divBdr>
    </w:div>
    <w:div w:id="730427016">
      <w:bodyDiv w:val="1"/>
      <w:marLeft w:val="0"/>
      <w:marRight w:val="0"/>
      <w:marTop w:val="0"/>
      <w:marBottom w:val="0"/>
      <w:divBdr>
        <w:top w:val="none" w:sz="0" w:space="0" w:color="auto"/>
        <w:left w:val="none" w:sz="0" w:space="0" w:color="auto"/>
        <w:bottom w:val="none" w:sz="0" w:space="0" w:color="auto"/>
        <w:right w:val="none" w:sz="0" w:space="0" w:color="auto"/>
      </w:divBdr>
    </w:div>
    <w:div w:id="732198990">
      <w:bodyDiv w:val="1"/>
      <w:marLeft w:val="0"/>
      <w:marRight w:val="0"/>
      <w:marTop w:val="0"/>
      <w:marBottom w:val="0"/>
      <w:divBdr>
        <w:top w:val="none" w:sz="0" w:space="0" w:color="auto"/>
        <w:left w:val="none" w:sz="0" w:space="0" w:color="auto"/>
        <w:bottom w:val="none" w:sz="0" w:space="0" w:color="auto"/>
        <w:right w:val="none" w:sz="0" w:space="0" w:color="auto"/>
      </w:divBdr>
    </w:div>
    <w:div w:id="732503508">
      <w:bodyDiv w:val="1"/>
      <w:marLeft w:val="0"/>
      <w:marRight w:val="0"/>
      <w:marTop w:val="0"/>
      <w:marBottom w:val="0"/>
      <w:divBdr>
        <w:top w:val="none" w:sz="0" w:space="0" w:color="auto"/>
        <w:left w:val="none" w:sz="0" w:space="0" w:color="auto"/>
        <w:bottom w:val="none" w:sz="0" w:space="0" w:color="auto"/>
        <w:right w:val="none" w:sz="0" w:space="0" w:color="auto"/>
      </w:divBdr>
    </w:div>
    <w:div w:id="732702388">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5009197">
      <w:bodyDiv w:val="1"/>
      <w:marLeft w:val="0"/>
      <w:marRight w:val="0"/>
      <w:marTop w:val="0"/>
      <w:marBottom w:val="0"/>
      <w:divBdr>
        <w:top w:val="none" w:sz="0" w:space="0" w:color="auto"/>
        <w:left w:val="none" w:sz="0" w:space="0" w:color="auto"/>
        <w:bottom w:val="none" w:sz="0" w:space="0" w:color="auto"/>
        <w:right w:val="none" w:sz="0" w:space="0" w:color="auto"/>
      </w:divBdr>
    </w:div>
    <w:div w:id="735324322">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8288032">
      <w:bodyDiv w:val="1"/>
      <w:marLeft w:val="0"/>
      <w:marRight w:val="0"/>
      <w:marTop w:val="0"/>
      <w:marBottom w:val="0"/>
      <w:divBdr>
        <w:top w:val="none" w:sz="0" w:space="0" w:color="auto"/>
        <w:left w:val="none" w:sz="0" w:space="0" w:color="auto"/>
        <w:bottom w:val="none" w:sz="0" w:space="0" w:color="auto"/>
        <w:right w:val="none" w:sz="0" w:space="0" w:color="auto"/>
      </w:divBdr>
    </w:div>
    <w:div w:id="739014037">
      <w:bodyDiv w:val="1"/>
      <w:marLeft w:val="0"/>
      <w:marRight w:val="0"/>
      <w:marTop w:val="0"/>
      <w:marBottom w:val="0"/>
      <w:divBdr>
        <w:top w:val="none" w:sz="0" w:space="0" w:color="auto"/>
        <w:left w:val="none" w:sz="0" w:space="0" w:color="auto"/>
        <w:bottom w:val="none" w:sz="0" w:space="0" w:color="auto"/>
        <w:right w:val="none" w:sz="0" w:space="0" w:color="auto"/>
      </w:divBdr>
    </w:div>
    <w:div w:id="745734967">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730770">
      <w:bodyDiv w:val="1"/>
      <w:marLeft w:val="0"/>
      <w:marRight w:val="0"/>
      <w:marTop w:val="0"/>
      <w:marBottom w:val="0"/>
      <w:divBdr>
        <w:top w:val="none" w:sz="0" w:space="0" w:color="auto"/>
        <w:left w:val="none" w:sz="0" w:space="0" w:color="auto"/>
        <w:bottom w:val="none" w:sz="0" w:space="0" w:color="auto"/>
        <w:right w:val="none" w:sz="0" w:space="0" w:color="auto"/>
      </w:divBdr>
    </w:div>
    <w:div w:id="748422980">
      <w:bodyDiv w:val="1"/>
      <w:marLeft w:val="0"/>
      <w:marRight w:val="0"/>
      <w:marTop w:val="0"/>
      <w:marBottom w:val="0"/>
      <w:divBdr>
        <w:top w:val="none" w:sz="0" w:space="0" w:color="auto"/>
        <w:left w:val="none" w:sz="0" w:space="0" w:color="auto"/>
        <w:bottom w:val="none" w:sz="0" w:space="0" w:color="auto"/>
        <w:right w:val="none" w:sz="0" w:space="0" w:color="auto"/>
      </w:divBdr>
    </w:div>
    <w:div w:id="749734286">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2556392">
      <w:bodyDiv w:val="1"/>
      <w:marLeft w:val="0"/>
      <w:marRight w:val="0"/>
      <w:marTop w:val="0"/>
      <w:marBottom w:val="0"/>
      <w:divBdr>
        <w:top w:val="none" w:sz="0" w:space="0" w:color="auto"/>
        <w:left w:val="none" w:sz="0" w:space="0" w:color="auto"/>
        <w:bottom w:val="none" w:sz="0" w:space="0" w:color="auto"/>
        <w:right w:val="none" w:sz="0" w:space="0" w:color="auto"/>
      </w:divBdr>
    </w:div>
    <w:div w:id="753547888">
      <w:bodyDiv w:val="1"/>
      <w:marLeft w:val="0"/>
      <w:marRight w:val="0"/>
      <w:marTop w:val="0"/>
      <w:marBottom w:val="0"/>
      <w:divBdr>
        <w:top w:val="none" w:sz="0" w:space="0" w:color="auto"/>
        <w:left w:val="none" w:sz="0" w:space="0" w:color="auto"/>
        <w:bottom w:val="none" w:sz="0" w:space="0" w:color="auto"/>
        <w:right w:val="none" w:sz="0" w:space="0" w:color="auto"/>
      </w:divBdr>
    </w:div>
    <w:div w:id="756053659">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906590">
      <w:bodyDiv w:val="1"/>
      <w:marLeft w:val="0"/>
      <w:marRight w:val="0"/>
      <w:marTop w:val="0"/>
      <w:marBottom w:val="0"/>
      <w:divBdr>
        <w:top w:val="none" w:sz="0" w:space="0" w:color="auto"/>
        <w:left w:val="none" w:sz="0" w:space="0" w:color="auto"/>
        <w:bottom w:val="none" w:sz="0" w:space="0" w:color="auto"/>
        <w:right w:val="none" w:sz="0" w:space="0" w:color="auto"/>
      </w:divBdr>
    </w:div>
    <w:div w:id="759909244">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1031478">
      <w:bodyDiv w:val="1"/>
      <w:marLeft w:val="0"/>
      <w:marRight w:val="0"/>
      <w:marTop w:val="0"/>
      <w:marBottom w:val="0"/>
      <w:divBdr>
        <w:top w:val="none" w:sz="0" w:space="0" w:color="auto"/>
        <w:left w:val="none" w:sz="0" w:space="0" w:color="auto"/>
        <w:bottom w:val="none" w:sz="0" w:space="0" w:color="auto"/>
        <w:right w:val="none" w:sz="0" w:space="0" w:color="auto"/>
      </w:divBdr>
    </w:div>
    <w:div w:id="767042121">
      <w:bodyDiv w:val="1"/>
      <w:marLeft w:val="0"/>
      <w:marRight w:val="0"/>
      <w:marTop w:val="0"/>
      <w:marBottom w:val="0"/>
      <w:divBdr>
        <w:top w:val="none" w:sz="0" w:space="0" w:color="auto"/>
        <w:left w:val="none" w:sz="0" w:space="0" w:color="auto"/>
        <w:bottom w:val="none" w:sz="0" w:space="0" w:color="auto"/>
        <w:right w:val="none" w:sz="0" w:space="0" w:color="auto"/>
      </w:divBdr>
    </w:div>
    <w:div w:id="767309666">
      <w:bodyDiv w:val="1"/>
      <w:marLeft w:val="0"/>
      <w:marRight w:val="0"/>
      <w:marTop w:val="0"/>
      <w:marBottom w:val="0"/>
      <w:divBdr>
        <w:top w:val="none" w:sz="0" w:space="0" w:color="auto"/>
        <w:left w:val="none" w:sz="0" w:space="0" w:color="auto"/>
        <w:bottom w:val="none" w:sz="0" w:space="0" w:color="auto"/>
        <w:right w:val="none" w:sz="0" w:space="0" w:color="auto"/>
      </w:divBdr>
    </w:div>
    <w:div w:id="769005576">
      <w:bodyDiv w:val="1"/>
      <w:marLeft w:val="0"/>
      <w:marRight w:val="0"/>
      <w:marTop w:val="0"/>
      <w:marBottom w:val="0"/>
      <w:divBdr>
        <w:top w:val="none" w:sz="0" w:space="0" w:color="auto"/>
        <w:left w:val="none" w:sz="0" w:space="0" w:color="auto"/>
        <w:bottom w:val="none" w:sz="0" w:space="0" w:color="auto"/>
        <w:right w:val="none" w:sz="0" w:space="0" w:color="auto"/>
      </w:divBdr>
    </w:div>
    <w:div w:id="769397893">
      <w:bodyDiv w:val="1"/>
      <w:marLeft w:val="0"/>
      <w:marRight w:val="0"/>
      <w:marTop w:val="0"/>
      <w:marBottom w:val="0"/>
      <w:divBdr>
        <w:top w:val="none" w:sz="0" w:space="0" w:color="auto"/>
        <w:left w:val="none" w:sz="0" w:space="0" w:color="auto"/>
        <w:bottom w:val="none" w:sz="0" w:space="0" w:color="auto"/>
        <w:right w:val="none" w:sz="0" w:space="0" w:color="auto"/>
      </w:divBdr>
    </w:div>
    <w:div w:id="770783436">
      <w:bodyDiv w:val="1"/>
      <w:marLeft w:val="0"/>
      <w:marRight w:val="0"/>
      <w:marTop w:val="0"/>
      <w:marBottom w:val="0"/>
      <w:divBdr>
        <w:top w:val="none" w:sz="0" w:space="0" w:color="auto"/>
        <w:left w:val="none" w:sz="0" w:space="0" w:color="auto"/>
        <w:bottom w:val="none" w:sz="0" w:space="0" w:color="auto"/>
        <w:right w:val="none" w:sz="0" w:space="0" w:color="auto"/>
      </w:divBdr>
    </w:div>
    <w:div w:id="772476341">
      <w:bodyDiv w:val="1"/>
      <w:marLeft w:val="0"/>
      <w:marRight w:val="0"/>
      <w:marTop w:val="0"/>
      <w:marBottom w:val="0"/>
      <w:divBdr>
        <w:top w:val="none" w:sz="0" w:space="0" w:color="auto"/>
        <w:left w:val="none" w:sz="0" w:space="0" w:color="auto"/>
        <w:bottom w:val="none" w:sz="0" w:space="0" w:color="auto"/>
        <w:right w:val="none" w:sz="0" w:space="0" w:color="auto"/>
      </w:divBdr>
    </w:div>
    <w:div w:id="774904133">
      <w:bodyDiv w:val="1"/>
      <w:marLeft w:val="0"/>
      <w:marRight w:val="0"/>
      <w:marTop w:val="0"/>
      <w:marBottom w:val="0"/>
      <w:divBdr>
        <w:top w:val="none" w:sz="0" w:space="0" w:color="auto"/>
        <w:left w:val="none" w:sz="0" w:space="0" w:color="auto"/>
        <w:bottom w:val="none" w:sz="0" w:space="0" w:color="auto"/>
        <w:right w:val="none" w:sz="0" w:space="0" w:color="auto"/>
      </w:divBdr>
    </w:div>
    <w:div w:id="776369172">
      <w:bodyDiv w:val="1"/>
      <w:marLeft w:val="0"/>
      <w:marRight w:val="0"/>
      <w:marTop w:val="0"/>
      <w:marBottom w:val="0"/>
      <w:divBdr>
        <w:top w:val="none" w:sz="0" w:space="0" w:color="auto"/>
        <w:left w:val="none" w:sz="0" w:space="0" w:color="auto"/>
        <w:bottom w:val="none" w:sz="0" w:space="0" w:color="auto"/>
        <w:right w:val="none" w:sz="0" w:space="0" w:color="auto"/>
      </w:divBdr>
    </w:div>
    <w:div w:id="778455264">
      <w:bodyDiv w:val="1"/>
      <w:marLeft w:val="0"/>
      <w:marRight w:val="0"/>
      <w:marTop w:val="0"/>
      <w:marBottom w:val="0"/>
      <w:divBdr>
        <w:top w:val="none" w:sz="0" w:space="0" w:color="auto"/>
        <w:left w:val="none" w:sz="0" w:space="0" w:color="auto"/>
        <w:bottom w:val="none" w:sz="0" w:space="0" w:color="auto"/>
        <w:right w:val="none" w:sz="0" w:space="0" w:color="auto"/>
      </w:divBdr>
    </w:div>
    <w:div w:id="778836273">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5080241">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6850047">
      <w:bodyDiv w:val="1"/>
      <w:marLeft w:val="0"/>
      <w:marRight w:val="0"/>
      <w:marTop w:val="0"/>
      <w:marBottom w:val="0"/>
      <w:divBdr>
        <w:top w:val="none" w:sz="0" w:space="0" w:color="auto"/>
        <w:left w:val="none" w:sz="0" w:space="0" w:color="auto"/>
        <w:bottom w:val="none" w:sz="0" w:space="0" w:color="auto"/>
        <w:right w:val="none" w:sz="0" w:space="0" w:color="auto"/>
      </w:divBdr>
    </w:div>
    <w:div w:id="788011853">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817103">
      <w:bodyDiv w:val="1"/>
      <w:marLeft w:val="0"/>
      <w:marRight w:val="0"/>
      <w:marTop w:val="0"/>
      <w:marBottom w:val="0"/>
      <w:divBdr>
        <w:top w:val="none" w:sz="0" w:space="0" w:color="auto"/>
        <w:left w:val="none" w:sz="0" w:space="0" w:color="auto"/>
        <w:bottom w:val="none" w:sz="0" w:space="0" w:color="auto"/>
        <w:right w:val="none" w:sz="0" w:space="0" w:color="auto"/>
      </w:divBdr>
    </w:div>
    <w:div w:id="789591659">
      <w:bodyDiv w:val="1"/>
      <w:marLeft w:val="0"/>
      <w:marRight w:val="0"/>
      <w:marTop w:val="0"/>
      <w:marBottom w:val="0"/>
      <w:divBdr>
        <w:top w:val="none" w:sz="0" w:space="0" w:color="auto"/>
        <w:left w:val="none" w:sz="0" w:space="0" w:color="auto"/>
        <w:bottom w:val="none" w:sz="0" w:space="0" w:color="auto"/>
        <w:right w:val="none" w:sz="0" w:space="0" w:color="auto"/>
      </w:divBdr>
    </w:div>
    <w:div w:id="789781358">
      <w:bodyDiv w:val="1"/>
      <w:marLeft w:val="0"/>
      <w:marRight w:val="0"/>
      <w:marTop w:val="0"/>
      <w:marBottom w:val="0"/>
      <w:divBdr>
        <w:top w:val="none" w:sz="0" w:space="0" w:color="auto"/>
        <w:left w:val="none" w:sz="0" w:space="0" w:color="auto"/>
        <w:bottom w:val="none" w:sz="0" w:space="0" w:color="auto"/>
        <w:right w:val="none" w:sz="0" w:space="0" w:color="auto"/>
      </w:divBdr>
    </w:div>
    <w:div w:id="791098784">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766411">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800004989">
      <w:bodyDiv w:val="1"/>
      <w:marLeft w:val="0"/>
      <w:marRight w:val="0"/>
      <w:marTop w:val="0"/>
      <w:marBottom w:val="0"/>
      <w:divBdr>
        <w:top w:val="none" w:sz="0" w:space="0" w:color="auto"/>
        <w:left w:val="none" w:sz="0" w:space="0" w:color="auto"/>
        <w:bottom w:val="none" w:sz="0" w:space="0" w:color="auto"/>
        <w:right w:val="none" w:sz="0" w:space="0" w:color="auto"/>
      </w:divBdr>
    </w:div>
    <w:div w:id="800198312">
      <w:bodyDiv w:val="1"/>
      <w:marLeft w:val="0"/>
      <w:marRight w:val="0"/>
      <w:marTop w:val="0"/>
      <w:marBottom w:val="0"/>
      <w:divBdr>
        <w:top w:val="none" w:sz="0" w:space="0" w:color="auto"/>
        <w:left w:val="none" w:sz="0" w:space="0" w:color="auto"/>
        <w:bottom w:val="none" w:sz="0" w:space="0" w:color="auto"/>
        <w:right w:val="none" w:sz="0" w:space="0" w:color="auto"/>
      </w:divBdr>
    </w:div>
    <w:div w:id="801576798">
      <w:bodyDiv w:val="1"/>
      <w:marLeft w:val="0"/>
      <w:marRight w:val="0"/>
      <w:marTop w:val="0"/>
      <w:marBottom w:val="0"/>
      <w:divBdr>
        <w:top w:val="none" w:sz="0" w:space="0" w:color="auto"/>
        <w:left w:val="none" w:sz="0" w:space="0" w:color="auto"/>
        <w:bottom w:val="none" w:sz="0" w:space="0" w:color="auto"/>
        <w:right w:val="none" w:sz="0" w:space="0" w:color="auto"/>
      </w:divBdr>
    </w:div>
    <w:div w:id="801994786">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8285840">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992987">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949908">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6798831">
      <w:bodyDiv w:val="1"/>
      <w:marLeft w:val="0"/>
      <w:marRight w:val="0"/>
      <w:marTop w:val="0"/>
      <w:marBottom w:val="0"/>
      <w:divBdr>
        <w:top w:val="none" w:sz="0" w:space="0" w:color="auto"/>
        <w:left w:val="none" w:sz="0" w:space="0" w:color="auto"/>
        <w:bottom w:val="none" w:sz="0" w:space="0" w:color="auto"/>
        <w:right w:val="none" w:sz="0" w:space="0" w:color="auto"/>
      </w:divBdr>
    </w:div>
    <w:div w:id="817771179">
      <w:bodyDiv w:val="1"/>
      <w:marLeft w:val="0"/>
      <w:marRight w:val="0"/>
      <w:marTop w:val="0"/>
      <w:marBottom w:val="0"/>
      <w:divBdr>
        <w:top w:val="none" w:sz="0" w:space="0" w:color="auto"/>
        <w:left w:val="none" w:sz="0" w:space="0" w:color="auto"/>
        <w:bottom w:val="none" w:sz="0" w:space="0" w:color="auto"/>
        <w:right w:val="none" w:sz="0" w:space="0" w:color="auto"/>
      </w:divBdr>
    </w:div>
    <w:div w:id="818577074">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504473">
      <w:bodyDiv w:val="1"/>
      <w:marLeft w:val="0"/>
      <w:marRight w:val="0"/>
      <w:marTop w:val="0"/>
      <w:marBottom w:val="0"/>
      <w:divBdr>
        <w:top w:val="none" w:sz="0" w:space="0" w:color="auto"/>
        <w:left w:val="none" w:sz="0" w:space="0" w:color="auto"/>
        <w:bottom w:val="none" w:sz="0" w:space="0" w:color="auto"/>
        <w:right w:val="none" w:sz="0" w:space="0" w:color="auto"/>
      </w:divBdr>
    </w:div>
    <w:div w:id="821509985">
      <w:bodyDiv w:val="1"/>
      <w:marLeft w:val="0"/>
      <w:marRight w:val="0"/>
      <w:marTop w:val="0"/>
      <w:marBottom w:val="0"/>
      <w:divBdr>
        <w:top w:val="none" w:sz="0" w:space="0" w:color="auto"/>
        <w:left w:val="none" w:sz="0" w:space="0" w:color="auto"/>
        <w:bottom w:val="none" w:sz="0" w:space="0" w:color="auto"/>
        <w:right w:val="none" w:sz="0" w:space="0" w:color="auto"/>
      </w:divBdr>
    </w:div>
    <w:div w:id="821851657">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2936280">
      <w:bodyDiv w:val="1"/>
      <w:marLeft w:val="0"/>
      <w:marRight w:val="0"/>
      <w:marTop w:val="0"/>
      <w:marBottom w:val="0"/>
      <w:divBdr>
        <w:top w:val="none" w:sz="0" w:space="0" w:color="auto"/>
        <w:left w:val="none" w:sz="0" w:space="0" w:color="auto"/>
        <w:bottom w:val="none" w:sz="0" w:space="0" w:color="auto"/>
        <w:right w:val="none" w:sz="0" w:space="0" w:color="auto"/>
      </w:divBdr>
    </w:div>
    <w:div w:id="823007407">
      <w:bodyDiv w:val="1"/>
      <w:marLeft w:val="0"/>
      <w:marRight w:val="0"/>
      <w:marTop w:val="0"/>
      <w:marBottom w:val="0"/>
      <w:divBdr>
        <w:top w:val="none" w:sz="0" w:space="0" w:color="auto"/>
        <w:left w:val="none" w:sz="0" w:space="0" w:color="auto"/>
        <w:bottom w:val="none" w:sz="0" w:space="0" w:color="auto"/>
        <w:right w:val="none" w:sz="0" w:space="0" w:color="auto"/>
      </w:divBdr>
    </w:div>
    <w:div w:id="824442934">
      <w:bodyDiv w:val="1"/>
      <w:marLeft w:val="0"/>
      <w:marRight w:val="0"/>
      <w:marTop w:val="0"/>
      <w:marBottom w:val="0"/>
      <w:divBdr>
        <w:top w:val="none" w:sz="0" w:space="0" w:color="auto"/>
        <w:left w:val="none" w:sz="0" w:space="0" w:color="auto"/>
        <w:bottom w:val="none" w:sz="0" w:space="0" w:color="auto"/>
        <w:right w:val="none" w:sz="0" w:space="0" w:color="auto"/>
      </w:divBdr>
    </w:div>
    <w:div w:id="826746846">
      <w:bodyDiv w:val="1"/>
      <w:marLeft w:val="0"/>
      <w:marRight w:val="0"/>
      <w:marTop w:val="0"/>
      <w:marBottom w:val="0"/>
      <w:divBdr>
        <w:top w:val="none" w:sz="0" w:space="0" w:color="auto"/>
        <w:left w:val="none" w:sz="0" w:space="0" w:color="auto"/>
        <w:bottom w:val="none" w:sz="0" w:space="0" w:color="auto"/>
        <w:right w:val="none" w:sz="0" w:space="0" w:color="auto"/>
      </w:divBdr>
    </w:div>
    <w:div w:id="827092049">
      <w:bodyDiv w:val="1"/>
      <w:marLeft w:val="0"/>
      <w:marRight w:val="0"/>
      <w:marTop w:val="0"/>
      <w:marBottom w:val="0"/>
      <w:divBdr>
        <w:top w:val="none" w:sz="0" w:space="0" w:color="auto"/>
        <w:left w:val="none" w:sz="0" w:space="0" w:color="auto"/>
        <w:bottom w:val="none" w:sz="0" w:space="0" w:color="auto"/>
        <w:right w:val="none" w:sz="0" w:space="0" w:color="auto"/>
      </w:divBdr>
    </w:div>
    <w:div w:id="827945701">
      <w:bodyDiv w:val="1"/>
      <w:marLeft w:val="0"/>
      <w:marRight w:val="0"/>
      <w:marTop w:val="0"/>
      <w:marBottom w:val="0"/>
      <w:divBdr>
        <w:top w:val="none" w:sz="0" w:space="0" w:color="auto"/>
        <w:left w:val="none" w:sz="0" w:space="0" w:color="auto"/>
        <w:bottom w:val="none" w:sz="0" w:space="0" w:color="auto"/>
        <w:right w:val="none" w:sz="0" w:space="0" w:color="auto"/>
      </w:divBdr>
    </w:div>
    <w:div w:id="83041345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876367">
      <w:bodyDiv w:val="1"/>
      <w:marLeft w:val="0"/>
      <w:marRight w:val="0"/>
      <w:marTop w:val="0"/>
      <w:marBottom w:val="0"/>
      <w:divBdr>
        <w:top w:val="none" w:sz="0" w:space="0" w:color="auto"/>
        <w:left w:val="none" w:sz="0" w:space="0" w:color="auto"/>
        <w:bottom w:val="none" w:sz="0" w:space="0" w:color="auto"/>
        <w:right w:val="none" w:sz="0" w:space="0" w:color="auto"/>
      </w:divBdr>
    </w:div>
    <w:div w:id="834153284">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8349659">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930071">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436706">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7788820">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50485441">
      <w:bodyDiv w:val="1"/>
      <w:marLeft w:val="0"/>
      <w:marRight w:val="0"/>
      <w:marTop w:val="0"/>
      <w:marBottom w:val="0"/>
      <w:divBdr>
        <w:top w:val="none" w:sz="0" w:space="0" w:color="auto"/>
        <w:left w:val="none" w:sz="0" w:space="0" w:color="auto"/>
        <w:bottom w:val="none" w:sz="0" w:space="0" w:color="auto"/>
        <w:right w:val="none" w:sz="0" w:space="0" w:color="auto"/>
      </w:divBdr>
    </w:div>
    <w:div w:id="850798728">
      <w:bodyDiv w:val="1"/>
      <w:marLeft w:val="0"/>
      <w:marRight w:val="0"/>
      <w:marTop w:val="0"/>
      <w:marBottom w:val="0"/>
      <w:divBdr>
        <w:top w:val="none" w:sz="0" w:space="0" w:color="auto"/>
        <w:left w:val="none" w:sz="0" w:space="0" w:color="auto"/>
        <w:bottom w:val="none" w:sz="0" w:space="0" w:color="auto"/>
        <w:right w:val="none" w:sz="0" w:space="0" w:color="auto"/>
      </w:divBdr>
    </w:div>
    <w:div w:id="851577412">
      <w:bodyDiv w:val="1"/>
      <w:marLeft w:val="0"/>
      <w:marRight w:val="0"/>
      <w:marTop w:val="0"/>
      <w:marBottom w:val="0"/>
      <w:divBdr>
        <w:top w:val="none" w:sz="0" w:space="0" w:color="auto"/>
        <w:left w:val="none" w:sz="0" w:space="0" w:color="auto"/>
        <w:bottom w:val="none" w:sz="0" w:space="0" w:color="auto"/>
        <w:right w:val="none" w:sz="0" w:space="0" w:color="auto"/>
      </w:divBdr>
    </w:div>
    <w:div w:id="851994222">
      <w:bodyDiv w:val="1"/>
      <w:marLeft w:val="0"/>
      <w:marRight w:val="0"/>
      <w:marTop w:val="0"/>
      <w:marBottom w:val="0"/>
      <w:divBdr>
        <w:top w:val="none" w:sz="0" w:space="0" w:color="auto"/>
        <w:left w:val="none" w:sz="0" w:space="0" w:color="auto"/>
        <w:bottom w:val="none" w:sz="0" w:space="0" w:color="auto"/>
        <w:right w:val="none" w:sz="0" w:space="0" w:color="auto"/>
      </w:divBdr>
    </w:div>
    <w:div w:id="853570805">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4460849">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6116342">
      <w:bodyDiv w:val="1"/>
      <w:marLeft w:val="0"/>
      <w:marRight w:val="0"/>
      <w:marTop w:val="0"/>
      <w:marBottom w:val="0"/>
      <w:divBdr>
        <w:top w:val="none" w:sz="0" w:space="0" w:color="auto"/>
        <w:left w:val="none" w:sz="0" w:space="0" w:color="auto"/>
        <w:bottom w:val="none" w:sz="0" w:space="0" w:color="auto"/>
        <w:right w:val="none" w:sz="0" w:space="0" w:color="auto"/>
      </w:divBdr>
    </w:div>
    <w:div w:id="858201365">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4096819">
      <w:bodyDiv w:val="1"/>
      <w:marLeft w:val="0"/>
      <w:marRight w:val="0"/>
      <w:marTop w:val="0"/>
      <w:marBottom w:val="0"/>
      <w:divBdr>
        <w:top w:val="none" w:sz="0" w:space="0" w:color="auto"/>
        <w:left w:val="none" w:sz="0" w:space="0" w:color="auto"/>
        <w:bottom w:val="none" w:sz="0" w:space="0" w:color="auto"/>
        <w:right w:val="none" w:sz="0" w:space="0" w:color="auto"/>
      </w:divBdr>
    </w:div>
    <w:div w:id="865993477">
      <w:bodyDiv w:val="1"/>
      <w:marLeft w:val="0"/>
      <w:marRight w:val="0"/>
      <w:marTop w:val="0"/>
      <w:marBottom w:val="0"/>
      <w:divBdr>
        <w:top w:val="none" w:sz="0" w:space="0" w:color="auto"/>
        <w:left w:val="none" w:sz="0" w:space="0" w:color="auto"/>
        <w:bottom w:val="none" w:sz="0" w:space="0" w:color="auto"/>
        <w:right w:val="none" w:sz="0" w:space="0" w:color="auto"/>
      </w:divBdr>
    </w:div>
    <w:div w:id="866680195">
      <w:bodyDiv w:val="1"/>
      <w:marLeft w:val="0"/>
      <w:marRight w:val="0"/>
      <w:marTop w:val="0"/>
      <w:marBottom w:val="0"/>
      <w:divBdr>
        <w:top w:val="none" w:sz="0" w:space="0" w:color="auto"/>
        <w:left w:val="none" w:sz="0" w:space="0" w:color="auto"/>
        <w:bottom w:val="none" w:sz="0" w:space="0" w:color="auto"/>
        <w:right w:val="none" w:sz="0" w:space="0" w:color="auto"/>
      </w:divBdr>
    </w:div>
    <w:div w:id="870722581">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767149">
      <w:bodyDiv w:val="1"/>
      <w:marLeft w:val="0"/>
      <w:marRight w:val="0"/>
      <w:marTop w:val="0"/>
      <w:marBottom w:val="0"/>
      <w:divBdr>
        <w:top w:val="none" w:sz="0" w:space="0" w:color="auto"/>
        <w:left w:val="none" w:sz="0" w:space="0" w:color="auto"/>
        <w:bottom w:val="none" w:sz="0" w:space="0" w:color="auto"/>
        <w:right w:val="none" w:sz="0" w:space="0" w:color="auto"/>
      </w:divBdr>
    </w:div>
    <w:div w:id="872890354">
      <w:bodyDiv w:val="1"/>
      <w:marLeft w:val="0"/>
      <w:marRight w:val="0"/>
      <w:marTop w:val="0"/>
      <w:marBottom w:val="0"/>
      <w:divBdr>
        <w:top w:val="none" w:sz="0" w:space="0" w:color="auto"/>
        <w:left w:val="none" w:sz="0" w:space="0" w:color="auto"/>
        <w:bottom w:val="none" w:sz="0" w:space="0" w:color="auto"/>
        <w:right w:val="none" w:sz="0" w:space="0" w:color="auto"/>
      </w:divBdr>
    </w:div>
    <w:div w:id="874578984">
      <w:bodyDiv w:val="1"/>
      <w:marLeft w:val="0"/>
      <w:marRight w:val="0"/>
      <w:marTop w:val="0"/>
      <w:marBottom w:val="0"/>
      <w:divBdr>
        <w:top w:val="none" w:sz="0" w:space="0" w:color="auto"/>
        <w:left w:val="none" w:sz="0" w:space="0" w:color="auto"/>
        <w:bottom w:val="none" w:sz="0" w:space="0" w:color="auto"/>
        <w:right w:val="none" w:sz="0" w:space="0" w:color="auto"/>
      </w:divBdr>
    </w:div>
    <w:div w:id="874658130">
      <w:bodyDiv w:val="1"/>
      <w:marLeft w:val="0"/>
      <w:marRight w:val="0"/>
      <w:marTop w:val="0"/>
      <w:marBottom w:val="0"/>
      <w:divBdr>
        <w:top w:val="none" w:sz="0" w:space="0" w:color="auto"/>
        <w:left w:val="none" w:sz="0" w:space="0" w:color="auto"/>
        <w:bottom w:val="none" w:sz="0" w:space="0" w:color="auto"/>
        <w:right w:val="none" w:sz="0" w:space="0" w:color="auto"/>
      </w:divBdr>
    </w:div>
    <w:div w:id="878513305">
      <w:bodyDiv w:val="1"/>
      <w:marLeft w:val="0"/>
      <w:marRight w:val="0"/>
      <w:marTop w:val="0"/>
      <w:marBottom w:val="0"/>
      <w:divBdr>
        <w:top w:val="none" w:sz="0" w:space="0" w:color="auto"/>
        <w:left w:val="none" w:sz="0" w:space="0" w:color="auto"/>
        <w:bottom w:val="none" w:sz="0" w:space="0" w:color="auto"/>
        <w:right w:val="none" w:sz="0" w:space="0" w:color="auto"/>
      </w:divBdr>
    </w:div>
    <w:div w:id="878861239">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79589824">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2136243">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9805276">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734089">
      <w:bodyDiv w:val="1"/>
      <w:marLeft w:val="0"/>
      <w:marRight w:val="0"/>
      <w:marTop w:val="0"/>
      <w:marBottom w:val="0"/>
      <w:divBdr>
        <w:top w:val="none" w:sz="0" w:space="0" w:color="auto"/>
        <w:left w:val="none" w:sz="0" w:space="0" w:color="auto"/>
        <w:bottom w:val="none" w:sz="0" w:space="0" w:color="auto"/>
        <w:right w:val="none" w:sz="0" w:space="0" w:color="auto"/>
      </w:divBdr>
    </w:div>
    <w:div w:id="894587780">
      <w:bodyDiv w:val="1"/>
      <w:marLeft w:val="0"/>
      <w:marRight w:val="0"/>
      <w:marTop w:val="0"/>
      <w:marBottom w:val="0"/>
      <w:divBdr>
        <w:top w:val="none" w:sz="0" w:space="0" w:color="auto"/>
        <w:left w:val="none" w:sz="0" w:space="0" w:color="auto"/>
        <w:bottom w:val="none" w:sz="0" w:space="0" w:color="auto"/>
        <w:right w:val="none" w:sz="0" w:space="0" w:color="auto"/>
      </w:divBdr>
    </w:div>
    <w:div w:id="894853853">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935945">
      <w:bodyDiv w:val="1"/>
      <w:marLeft w:val="0"/>
      <w:marRight w:val="0"/>
      <w:marTop w:val="0"/>
      <w:marBottom w:val="0"/>
      <w:divBdr>
        <w:top w:val="none" w:sz="0" w:space="0" w:color="auto"/>
        <w:left w:val="none" w:sz="0" w:space="0" w:color="auto"/>
        <w:bottom w:val="none" w:sz="0" w:space="0" w:color="auto"/>
        <w:right w:val="none" w:sz="0" w:space="0" w:color="auto"/>
      </w:divBdr>
    </w:div>
    <w:div w:id="897520301">
      <w:bodyDiv w:val="1"/>
      <w:marLeft w:val="0"/>
      <w:marRight w:val="0"/>
      <w:marTop w:val="0"/>
      <w:marBottom w:val="0"/>
      <w:divBdr>
        <w:top w:val="none" w:sz="0" w:space="0" w:color="auto"/>
        <w:left w:val="none" w:sz="0" w:space="0" w:color="auto"/>
        <w:bottom w:val="none" w:sz="0" w:space="0" w:color="auto"/>
        <w:right w:val="none" w:sz="0" w:space="0" w:color="auto"/>
      </w:divBdr>
    </w:div>
    <w:div w:id="898322002">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408928">
      <w:bodyDiv w:val="1"/>
      <w:marLeft w:val="0"/>
      <w:marRight w:val="0"/>
      <w:marTop w:val="0"/>
      <w:marBottom w:val="0"/>
      <w:divBdr>
        <w:top w:val="none" w:sz="0" w:space="0" w:color="auto"/>
        <w:left w:val="none" w:sz="0" w:space="0" w:color="auto"/>
        <w:bottom w:val="none" w:sz="0" w:space="0" w:color="auto"/>
        <w:right w:val="none" w:sz="0" w:space="0" w:color="auto"/>
      </w:divBdr>
    </w:div>
    <w:div w:id="910164734">
      <w:bodyDiv w:val="1"/>
      <w:marLeft w:val="0"/>
      <w:marRight w:val="0"/>
      <w:marTop w:val="0"/>
      <w:marBottom w:val="0"/>
      <w:divBdr>
        <w:top w:val="none" w:sz="0" w:space="0" w:color="auto"/>
        <w:left w:val="none" w:sz="0" w:space="0" w:color="auto"/>
        <w:bottom w:val="none" w:sz="0" w:space="0" w:color="auto"/>
        <w:right w:val="none" w:sz="0" w:space="0" w:color="auto"/>
      </w:divBdr>
    </w:div>
    <w:div w:id="910697119">
      <w:bodyDiv w:val="1"/>
      <w:marLeft w:val="0"/>
      <w:marRight w:val="0"/>
      <w:marTop w:val="0"/>
      <w:marBottom w:val="0"/>
      <w:divBdr>
        <w:top w:val="none" w:sz="0" w:space="0" w:color="auto"/>
        <w:left w:val="none" w:sz="0" w:space="0" w:color="auto"/>
        <w:bottom w:val="none" w:sz="0" w:space="0" w:color="auto"/>
        <w:right w:val="none" w:sz="0" w:space="0" w:color="auto"/>
      </w:divBdr>
    </w:div>
    <w:div w:id="911500430">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6402268">
      <w:bodyDiv w:val="1"/>
      <w:marLeft w:val="0"/>
      <w:marRight w:val="0"/>
      <w:marTop w:val="0"/>
      <w:marBottom w:val="0"/>
      <w:divBdr>
        <w:top w:val="none" w:sz="0" w:space="0" w:color="auto"/>
        <w:left w:val="none" w:sz="0" w:space="0" w:color="auto"/>
        <w:bottom w:val="none" w:sz="0" w:space="0" w:color="auto"/>
        <w:right w:val="none" w:sz="0" w:space="0" w:color="auto"/>
      </w:divBdr>
    </w:div>
    <w:div w:id="917833954">
      <w:bodyDiv w:val="1"/>
      <w:marLeft w:val="0"/>
      <w:marRight w:val="0"/>
      <w:marTop w:val="0"/>
      <w:marBottom w:val="0"/>
      <w:divBdr>
        <w:top w:val="none" w:sz="0" w:space="0" w:color="auto"/>
        <w:left w:val="none" w:sz="0" w:space="0" w:color="auto"/>
        <w:bottom w:val="none" w:sz="0" w:space="0" w:color="auto"/>
        <w:right w:val="none" w:sz="0" w:space="0" w:color="auto"/>
      </w:divBdr>
    </w:div>
    <w:div w:id="918637864">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524158">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999997">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6622537">
      <w:bodyDiv w:val="1"/>
      <w:marLeft w:val="0"/>
      <w:marRight w:val="0"/>
      <w:marTop w:val="0"/>
      <w:marBottom w:val="0"/>
      <w:divBdr>
        <w:top w:val="none" w:sz="0" w:space="0" w:color="auto"/>
        <w:left w:val="none" w:sz="0" w:space="0" w:color="auto"/>
        <w:bottom w:val="none" w:sz="0" w:space="0" w:color="auto"/>
        <w:right w:val="none" w:sz="0" w:space="0" w:color="auto"/>
      </w:divBdr>
    </w:div>
    <w:div w:id="926696452">
      <w:bodyDiv w:val="1"/>
      <w:marLeft w:val="0"/>
      <w:marRight w:val="0"/>
      <w:marTop w:val="0"/>
      <w:marBottom w:val="0"/>
      <w:divBdr>
        <w:top w:val="none" w:sz="0" w:space="0" w:color="auto"/>
        <w:left w:val="none" w:sz="0" w:space="0" w:color="auto"/>
        <w:bottom w:val="none" w:sz="0" w:space="0" w:color="auto"/>
        <w:right w:val="none" w:sz="0" w:space="0" w:color="auto"/>
      </w:divBdr>
    </w:div>
    <w:div w:id="927270446">
      <w:bodyDiv w:val="1"/>
      <w:marLeft w:val="0"/>
      <w:marRight w:val="0"/>
      <w:marTop w:val="0"/>
      <w:marBottom w:val="0"/>
      <w:divBdr>
        <w:top w:val="none" w:sz="0" w:space="0" w:color="auto"/>
        <w:left w:val="none" w:sz="0" w:space="0" w:color="auto"/>
        <w:bottom w:val="none" w:sz="0" w:space="0" w:color="auto"/>
        <w:right w:val="none" w:sz="0" w:space="0" w:color="auto"/>
      </w:divBdr>
    </w:div>
    <w:div w:id="927732684">
      <w:bodyDiv w:val="1"/>
      <w:marLeft w:val="0"/>
      <w:marRight w:val="0"/>
      <w:marTop w:val="0"/>
      <w:marBottom w:val="0"/>
      <w:divBdr>
        <w:top w:val="none" w:sz="0" w:space="0" w:color="auto"/>
        <w:left w:val="none" w:sz="0" w:space="0" w:color="auto"/>
        <w:bottom w:val="none" w:sz="0" w:space="0" w:color="auto"/>
        <w:right w:val="none" w:sz="0" w:space="0" w:color="auto"/>
      </w:divBdr>
    </w:div>
    <w:div w:id="928974335">
      <w:bodyDiv w:val="1"/>
      <w:marLeft w:val="0"/>
      <w:marRight w:val="0"/>
      <w:marTop w:val="0"/>
      <w:marBottom w:val="0"/>
      <w:divBdr>
        <w:top w:val="none" w:sz="0" w:space="0" w:color="auto"/>
        <w:left w:val="none" w:sz="0" w:space="0" w:color="auto"/>
        <w:bottom w:val="none" w:sz="0" w:space="0" w:color="auto"/>
        <w:right w:val="none" w:sz="0" w:space="0" w:color="auto"/>
      </w:divBdr>
    </w:div>
    <w:div w:id="928974765">
      <w:bodyDiv w:val="1"/>
      <w:marLeft w:val="0"/>
      <w:marRight w:val="0"/>
      <w:marTop w:val="0"/>
      <w:marBottom w:val="0"/>
      <w:divBdr>
        <w:top w:val="none" w:sz="0" w:space="0" w:color="auto"/>
        <w:left w:val="none" w:sz="0" w:space="0" w:color="auto"/>
        <w:bottom w:val="none" w:sz="0" w:space="0" w:color="auto"/>
        <w:right w:val="none" w:sz="0" w:space="0" w:color="auto"/>
      </w:divBdr>
    </w:div>
    <w:div w:id="929236037">
      <w:bodyDiv w:val="1"/>
      <w:marLeft w:val="0"/>
      <w:marRight w:val="0"/>
      <w:marTop w:val="0"/>
      <w:marBottom w:val="0"/>
      <w:divBdr>
        <w:top w:val="none" w:sz="0" w:space="0" w:color="auto"/>
        <w:left w:val="none" w:sz="0" w:space="0" w:color="auto"/>
        <w:bottom w:val="none" w:sz="0" w:space="0" w:color="auto"/>
        <w:right w:val="none" w:sz="0" w:space="0" w:color="auto"/>
      </w:divBdr>
    </w:div>
    <w:div w:id="929654103">
      <w:bodyDiv w:val="1"/>
      <w:marLeft w:val="0"/>
      <w:marRight w:val="0"/>
      <w:marTop w:val="0"/>
      <w:marBottom w:val="0"/>
      <w:divBdr>
        <w:top w:val="none" w:sz="0" w:space="0" w:color="auto"/>
        <w:left w:val="none" w:sz="0" w:space="0" w:color="auto"/>
        <w:bottom w:val="none" w:sz="0" w:space="0" w:color="auto"/>
        <w:right w:val="none" w:sz="0" w:space="0" w:color="auto"/>
      </w:divBdr>
    </w:div>
    <w:div w:id="930049608">
      <w:bodyDiv w:val="1"/>
      <w:marLeft w:val="0"/>
      <w:marRight w:val="0"/>
      <w:marTop w:val="0"/>
      <w:marBottom w:val="0"/>
      <w:divBdr>
        <w:top w:val="none" w:sz="0" w:space="0" w:color="auto"/>
        <w:left w:val="none" w:sz="0" w:space="0" w:color="auto"/>
        <w:bottom w:val="none" w:sz="0" w:space="0" w:color="auto"/>
        <w:right w:val="none" w:sz="0" w:space="0" w:color="auto"/>
      </w:divBdr>
    </w:div>
    <w:div w:id="930509532">
      <w:bodyDiv w:val="1"/>
      <w:marLeft w:val="0"/>
      <w:marRight w:val="0"/>
      <w:marTop w:val="0"/>
      <w:marBottom w:val="0"/>
      <w:divBdr>
        <w:top w:val="none" w:sz="0" w:space="0" w:color="auto"/>
        <w:left w:val="none" w:sz="0" w:space="0" w:color="auto"/>
        <w:bottom w:val="none" w:sz="0" w:space="0" w:color="auto"/>
        <w:right w:val="none" w:sz="0" w:space="0" w:color="auto"/>
      </w:divBdr>
    </w:div>
    <w:div w:id="930895321">
      <w:bodyDiv w:val="1"/>
      <w:marLeft w:val="0"/>
      <w:marRight w:val="0"/>
      <w:marTop w:val="0"/>
      <w:marBottom w:val="0"/>
      <w:divBdr>
        <w:top w:val="none" w:sz="0" w:space="0" w:color="auto"/>
        <w:left w:val="none" w:sz="0" w:space="0" w:color="auto"/>
        <w:bottom w:val="none" w:sz="0" w:space="0" w:color="auto"/>
        <w:right w:val="none" w:sz="0" w:space="0" w:color="auto"/>
      </w:divBdr>
    </w:div>
    <w:div w:id="931667226">
      <w:bodyDiv w:val="1"/>
      <w:marLeft w:val="0"/>
      <w:marRight w:val="0"/>
      <w:marTop w:val="0"/>
      <w:marBottom w:val="0"/>
      <w:divBdr>
        <w:top w:val="none" w:sz="0" w:space="0" w:color="auto"/>
        <w:left w:val="none" w:sz="0" w:space="0" w:color="auto"/>
        <w:bottom w:val="none" w:sz="0" w:space="0" w:color="auto"/>
        <w:right w:val="none" w:sz="0" w:space="0" w:color="auto"/>
      </w:divBdr>
    </w:div>
    <w:div w:id="931814490">
      <w:bodyDiv w:val="1"/>
      <w:marLeft w:val="0"/>
      <w:marRight w:val="0"/>
      <w:marTop w:val="0"/>
      <w:marBottom w:val="0"/>
      <w:divBdr>
        <w:top w:val="none" w:sz="0" w:space="0" w:color="auto"/>
        <w:left w:val="none" w:sz="0" w:space="0" w:color="auto"/>
        <w:bottom w:val="none" w:sz="0" w:space="0" w:color="auto"/>
        <w:right w:val="none" w:sz="0" w:space="0" w:color="auto"/>
      </w:divBdr>
    </w:div>
    <w:div w:id="932392653">
      <w:bodyDiv w:val="1"/>
      <w:marLeft w:val="0"/>
      <w:marRight w:val="0"/>
      <w:marTop w:val="0"/>
      <w:marBottom w:val="0"/>
      <w:divBdr>
        <w:top w:val="none" w:sz="0" w:space="0" w:color="auto"/>
        <w:left w:val="none" w:sz="0" w:space="0" w:color="auto"/>
        <w:bottom w:val="none" w:sz="0" w:space="0" w:color="auto"/>
        <w:right w:val="none" w:sz="0" w:space="0" w:color="auto"/>
      </w:divBdr>
    </w:div>
    <w:div w:id="932401427">
      <w:bodyDiv w:val="1"/>
      <w:marLeft w:val="0"/>
      <w:marRight w:val="0"/>
      <w:marTop w:val="0"/>
      <w:marBottom w:val="0"/>
      <w:divBdr>
        <w:top w:val="none" w:sz="0" w:space="0" w:color="auto"/>
        <w:left w:val="none" w:sz="0" w:space="0" w:color="auto"/>
        <w:bottom w:val="none" w:sz="0" w:space="0" w:color="auto"/>
        <w:right w:val="none" w:sz="0" w:space="0" w:color="auto"/>
      </w:divBdr>
    </w:div>
    <w:div w:id="933168625">
      <w:bodyDiv w:val="1"/>
      <w:marLeft w:val="0"/>
      <w:marRight w:val="0"/>
      <w:marTop w:val="0"/>
      <w:marBottom w:val="0"/>
      <w:divBdr>
        <w:top w:val="none" w:sz="0" w:space="0" w:color="auto"/>
        <w:left w:val="none" w:sz="0" w:space="0" w:color="auto"/>
        <w:bottom w:val="none" w:sz="0" w:space="0" w:color="auto"/>
        <w:right w:val="none" w:sz="0" w:space="0" w:color="auto"/>
      </w:divBdr>
    </w:div>
    <w:div w:id="934480868">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761802">
      <w:bodyDiv w:val="1"/>
      <w:marLeft w:val="0"/>
      <w:marRight w:val="0"/>
      <w:marTop w:val="0"/>
      <w:marBottom w:val="0"/>
      <w:divBdr>
        <w:top w:val="none" w:sz="0" w:space="0" w:color="auto"/>
        <w:left w:val="none" w:sz="0" w:space="0" w:color="auto"/>
        <w:bottom w:val="none" w:sz="0" w:space="0" w:color="auto"/>
        <w:right w:val="none" w:sz="0" w:space="0" w:color="auto"/>
      </w:divBdr>
    </w:div>
    <w:div w:id="942540014">
      <w:bodyDiv w:val="1"/>
      <w:marLeft w:val="0"/>
      <w:marRight w:val="0"/>
      <w:marTop w:val="0"/>
      <w:marBottom w:val="0"/>
      <w:divBdr>
        <w:top w:val="none" w:sz="0" w:space="0" w:color="auto"/>
        <w:left w:val="none" w:sz="0" w:space="0" w:color="auto"/>
        <w:bottom w:val="none" w:sz="0" w:space="0" w:color="auto"/>
        <w:right w:val="none" w:sz="0" w:space="0" w:color="auto"/>
      </w:divBdr>
    </w:div>
    <w:div w:id="944190237">
      <w:bodyDiv w:val="1"/>
      <w:marLeft w:val="0"/>
      <w:marRight w:val="0"/>
      <w:marTop w:val="0"/>
      <w:marBottom w:val="0"/>
      <w:divBdr>
        <w:top w:val="none" w:sz="0" w:space="0" w:color="auto"/>
        <w:left w:val="none" w:sz="0" w:space="0" w:color="auto"/>
        <w:bottom w:val="none" w:sz="0" w:space="0" w:color="auto"/>
        <w:right w:val="none" w:sz="0" w:space="0" w:color="auto"/>
      </w:divBdr>
    </w:div>
    <w:div w:id="944658504">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155791">
      <w:bodyDiv w:val="1"/>
      <w:marLeft w:val="0"/>
      <w:marRight w:val="0"/>
      <w:marTop w:val="0"/>
      <w:marBottom w:val="0"/>
      <w:divBdr>
        <w:top w:val="none" w:sz="0" w:space="0" w:color="auto"/>
        <w:left w:val="none" w:sz="0" w:space="0" w:color="auto"/>
        <w:bottom w:val="none" w:sz="0" w:space="0" w:color="auto"/>
        <w:right w:val="none" w:sz="0" w:space="0" w:color="auto"/>
      </w:divBdr>
    </w:div>
    <w:div w:id="946736909">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52979285">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5255747">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61308475">
      <w:bodyDiv w:val="1"/>
      <w:marLeft w:val="0"/>
      <w:marRight w:val="0"/>
      <w:marTop w:val="0"/>
      <w:marBottom w:val="0"/>
      <w:divBdr>
        <w:top w:val="none" w:sz="0" w:space="0" w:color="auto"/>
        <w:left w:val="none" w:sz="0" w:space="0" w:color="auto"/>
        <w:bottom w:val="none" w:sz="0" w:space="0" w:color="auto"/>
        <w:right w:val="none" w:sz="0" w:space="0" w:color="auto"/>
      </w:divBdr>
    </w:div>
    <w:div w:id="961493323">
      <w:bodyDiv w:val="1"/>
      <w:marLeft w:val="0"/>
      <w:marRight w:val="0"/>
      <w:marTop w:val="0"/>
      <w:marBottom w:val="0"/>
      <w:divBdr>
        <w:top w:val="none" w:sz="0" w:space="0" w:color="auto"/>
        <w:left w:val="none" w:sz="0" w:space="0" w:color="auto"/>
        <w:bottom w:val="none" w:sz="0" w:space="0" w:color="auto"/>
        <w:right w:val="none" w:sz="0" w:space="0" w:color="auto"/>
      </w:divBdr>
    </w:div>
    <w:div w:id="961693150">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193620">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534465">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7398622">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7781783">
      <w:bodyDiv w:val="1"/>
      <w:marLeft w:val="0"/>
      <w:marRight w:val="0"/>
      <w:marTop w:val="0"/>
      <w:marBottom w:val="0"/>
      <w:divBdr>
        <w:top w:val="none" w:sz="0" w:space="0" w:color="auto"/>
        <w:left w:val="none" w:sz="0" w:space="0" w:color="auto"/>
        <w:bottom w:val="none" w:sz="0" w:space="0" w:color="auto"/>
        <w:right w:val="none" w:sz="0" w:space="0" w:color="auto"/>
      </w:divBdr>
    </w:div>
    <w:div w:id="968701089">
      <w:bodyDiv w:val="1"/>
      <w:marLeft w:val="0"/>
      <w:marRight w:val="0"/>
      <w:marTop w:val="0"/>
      <w:marBottom w:val="0"/>
      <w:divBdr>
        <w:top w:val="none" w:sz="0" w:space="0" w:color="auto"/>
        <w:left w:val="none" w:sz="0" w:space="0" w:color="auto"/>
        <w:bottom w:val="none" w:sz="0" w:space="0" w:color="auto"/>
        <w:right w:val="none" w:sz="0" w:space="0" w:color="auto"/>
      </w:divBdr>
    </w:div>
    <w:div w:id="969938778">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293163">
      <w:bodyDiv w:val="1"/>
      <w:marLeft w:val="0"/>
      <w:marRight w:val="0"/>
      <w:marTop w:val="0"/>
      <w:marBottom w:val="0"/>
      <w:divBdr>
        <w:top w:val="none" w:sz="0" w:space="0" w:color="auto"/>
        <w:left w:val="none" w:sz="0" w:space="0" w:color="auto"/>
        <w:bottom w:val="none" w:sz="0" w:space="0" w:color="auto"/>
        <w:right w:val="none" w:sz="0" w:space="0" w:color="auto"/>
      </w:divBdr>
    </w:div>
    <w:div w:id="974063484">
      <w:bodyDiv w:val="1"/>
      <w:marLeft w:val="0"/>
      <w:marRight w:val="0"/>
      <w:marTop w:val="0"/>
      <w:marBottom w:val="0"/>
      <w:divBdr>
        <w:top w:val="none" w:sz="0" w:space="0" w:color="auto"/>
        <w:left w:val="none" w:sz="0" w:space="0" w:color="auto"/>
        <w:bottom w:val="none" w:sz="0" w:space="0" w:color="auto"/>
        <w:right w:val="none" w:sz="0" w:space="0" w:color="auto"/>
      </w:divBdr>
    </w:div>
    <w:div w:id="975334470">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8002106">
      <w:bodyDiv w:val="1"/>
      <w:marLeft w:val="0"/>
      <w:marRight w:val="0"/>
      <w:marTop w:val="0"/>
      <w:marBottom w:val="0"/>
      <w:divBdr>
        <w:top w:val="none" w:sz="0" w:space="0" w:color="auto"/>
        <w:left w:val="none" w:sz="0" w:space="0" w:color="auto"/>
        <w:bottom w:val="none" w:sz="0" w:space="0" w:color="auto"/>
        <w:right w:val="none" w:sz="0" w:space="0" w:color="auto"/>
      </w:divBdr>
    </w:div>
    <w:div w:id="978606460">
      <w:bodyDiv w:val="1"/>
      <w:marLeft w:val="0"/>
      <w:marRight w:val="0"/>
      <w:marTop w:val="0"/>
      <w:marBottom w:val="0"/>
      <w:divBdr>
        <w:top w:val="none" w:sz="0" w:space="0" w:color="auto"/>
        <w:left w:val="none" w:sz="0" w:space="0" w:color="auto"/>
        <w:bottom w:val="none" w:sz="0" w:space="0" w:color="auto"/>
        <w:right w:val="none" w:sz="0" w:space="0" w:color="auto"/>
      </w:divBdr>
    </w:div>
    <w:div w:id="980378807">
      <w:bodyDiv w:val="1"/>
      <w:marLeft w:val="0"/>
      <w:marRight w:val="0"/>
      <w:marTop w:val="0"/>
      <w:marBottom w:val="0"/>
      <w:divBdr>
        <w:top w:val="none" w:sz="0" w:space="0" w:color="auto"/>
        <w:left w:val="none" w:sz="0" w:space="0" w:color="auto"/>
        <w:bottom w:val="none" w:sz="0" w:space="0" w:color="auto"/>
        <w:right w:val="none" w:sz="0" w:space="0" w:color="auto"/>
      </w:divBdr>
    </w:div>
    <w:div w:id="982467489">
      <w:bodyDiv w:val="1"/>
      <w:marLeft w:val="0"/>
      <w:marRight w:val="0"/>
      <w:marTop w:val="0"/>
      <w:marBottom w:val="0"/>
      <w:divBdr>
        <w:top w:val="none" w:sz="0" w:space="0" w:color="auto"/>
        <w:left w:val="none" w:sz="0" w:space="0" w:color="auto"/>
        <w:bottom w:val="none" w:sz="0" w:space="0" w:color="auto"/>
        <w:right w:val="none" w:sz="0" w:space="0" w:color="auto"/>
      </w:divBdr>
    </w:div>
    <w:div w:id="983463820">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91060282">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3218736">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569417">
      <w:bodyDiv w:val="1"/>
      <w:marLeft w:val="0"/>
      <w:marRight w:val="0"/>
      <w:marTop w:val="0"/>
      <w:marBottom w:val="0"/>
      <w:divBdr>
        <w:top w:val="none" w:sz="0" w:space="0" w:color="auto"/>
        <w:left w:val="none" w:sz="0" w:space="0" w:color="auto"/>
        <w:bottom w:val="none" w:sz="0" w:space="0" w:color="auto"/>
        <w:right w:val="none" w:sz="0" w:space="0" w:color="auto"/>
      </w:divBdr>
    </w:div>
    <w:div w:id="997731152">
      <w:bodyDiv w:val="1"/>
      <w:marLeft w:val="0"/>
      <w:marRight w:val="0"/>
      <w:marTop w:val="0"/>
      <w:marBottom w:val="0"/>
      <w:divBdr>
        <w:top w:val="none" w:sz="0" w:space="0" w:color="auto"/>
        <w:left w:val="none" w:sz="0" w:space="0" w:color="auto"/>
        <w:bottom w:val="none" w:sz="0" w:space="0" w:color="auto"/>
        <w:right w:val="none" w:sz="0" w:space="0" w:color="auto"/>
      </w:divBdr>
    </w:div>
    <w:div w:id="998846363">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3901870">
      <w:bodyDiv w:val="1"/>
      <w:marLeft w:val="0"/>
      <w:marRight w:val="0"/>
      <w:marTop w:val="0"/>
      <w:marBottom w:val="0"/>
      <w:divBdr>
        <w:top w:val="none" w:sz="0" w:space="0" w:color="auto"/>
        <w:left w:val="none" w:sz="0" w:space="0" w:color="auto"/>
        <w:bottom w:val="none" w:sz="0" w:space="0" w:color="auto"/>
        <w:right w:val="none" w:sz="0" w:space="0" w:color="auto"/>
      </w:divBdr>
    </w:div>
    <w:div w:id="1005009472">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10643549">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04288">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2608218">
      <w:bodyDiv w:val="1"/>
      <w:marLeft w:val="0"/>
      <w:marRight w:val="0"/>
      <w:marTop w:val="0"/>
      <w:marBottom w:val="0"/>
      <w:divBdr>
        <w:top w:val="none" w:sz="0" w:space="0" w:color="auto"/>
        <w:left w:val="none" w:sz="0" w:space="0" w:color="auto"/>
        <w:bottom w:val="none" w:sz="0" w:space="0" w:color="auto"/>
        <w:right w:val="none" w:sz="0" w:space="0" w:color="auto"/>
      </w:divBdr>
    </w:div>
    <w:div w:id="1014725065">
      <w:bodyDiv w:val="1"/>
      <w:marLeft w:val="0"/>
      <w:marRight w:val="0"/>
      <w:marTop w:val="0"/>
      <w:marBottom w:val="0"/>
      <w:divBdr>
        <w:top w:val="none" w:sz="0" w:space="0" w:color="auto"/>
        <w:left w:val="none" w:sz="0" w:space="0" w:color="auto"/>
        <w:bottom w:val="none" w:sz="0" w:space="0" w:color="auto"/>
        <w:right w:val="none" w:sz="0" w:space="0" w:color="auto"/>
      </w:divBdr>
    </w:div>
    <w:div w:id="1014915429">
      <w:bodyDiv w:val="1"/>
      <w:marLeft w:val="0"/>
      <w:marRight w:val="0"/>
      <w:marTop w:val="0"/>
      <w:marBottom w:val="0"/>
      <w:divBdr>
        <w:top w:val="none" w:sz="0" w:space="0" w:color="auto"/>
        <w:left w:val="none" w:sz="0" w:space="0" w:color="auto"/>
        <w:bottom w:val="none" w:sz="0" w:space="0" w:color="auto"/>
        <w:right w:val="none" w:sz="0" w:space="0" w:color="auto"/>
      </w:divBdr>
    </w:div>
    <w:div w:id="1016034465">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8584890">
      <w:bodyDiv w:val="1"/>
      <w:marLeft w:val="0"/>
      <w:marRight w:val="0"/>
      <w:marTop w:val="0"/>
      <w:marBottom w:val="0"/>
      <w:divBdr>
        <w:top w:val="none" w:sz="0" w:space="0" w:color="auto"/>
        <w:left w:val="none" w:sz="0" w:space="0" w:color="auto"/>
        <w:bottom w:val="none" w:sz="0" w:space="0" w:color="auto"/>
        <w:right w:val="none" w:sz="0" w:space="0" w:color="auto"/>
      </w:divBdr>
    </w:div>
    <w:div w:id="1018777700">
      <w:bodyDiv w:val="1"/>
      <w:marLeft w:val="0"/>
      <w:marRight w:val="0"/>
      <w:marTop w:val="0"/>
      <w:marBottom w:val="0"/>
      <w:divBdr>
        <w:top w:val="none" w:sz="0" w:space="0" w:color="auto"/>
        <w:left w:val="none" w:sz="0" w:space="0" w:color="auto"/>
        <w:bottom w:val="none" w:sz="0" w:space="0" w:color="auto"/>
        <w:right w:val="none" w:sz="0" w:space="0" w:color="auto"/>
      </w:divBdr>
    </w:div>
    <w:div w:id="1019821696">
      <w:bodyDiv w:val="1"/>
      <w:marLeft w:val="0"/>
      <w:marRight w:val="0"/>
      <w:marTop w:val="0"/>
      <w:marBottom w:val="0"/>
      <w:divBdr>
        <w:top w:val="none" w:sz="0" w:space="0" w:color="auto"/>
        <w:left w:val="none" w:sz="0" w:space="0" w:color="auto"/>
        <w:bottom w:val="none" w:sz="0" w:space="0" w:color="auto"/>
        <w:right w:val="none" w:sz="0" w:space="0" w:color="auto"/>
      </w:divBdr>
    </w:div>
    <w:div w:id="1020621183">
      <w:bodyDiv w:val="1"/>
      <w:marLeft w:val="0"/>
      <w:marRight w:val="0"/>
      <w:marTop w:val="0"/>
      <w:marBottom w:val="0"/>
      <w:divBdr>
        <w:top w:val="none" w:sz="0" w:space="0" w:color="auto"/>
        <w:left w:val="none" w:sz="0" w:space="0" w:color="auto"/>
        <w:bottom w:val="none" w:sz="0" w:space="0" w:color="auto"/>
        <w:right w:val="none" w:sz="0" w:space="0" w:color="auto"/>
      </w:divBdr>
    </w:div>
    <w:div w:id="1024942602">
      <w:bodyDiv w:val="1"/>
      <w:marLeft w:val="0"/>
      <w:marRight w:val="0"/>
      <w:marTop w:val="0"/>
      <w:marBottom w:val="0"/>
      <w:divBdr>
        <w:top w:val="none" w:sz="0" w:space="0" w:color="auto"/>
        <w:left w:val="none" w:sz="0" w:space="0" w:color="auto"/>
        <w:bottom w:val="none" w:sz="0" w:space="0" w:color="auto"/>
        <w:right w:val="none" w:sz="0" w:space="0" w:color="auto"/>
      </w:divBdr>
    </w:div>
    <w:div w:id="1025247478">
      <w:bodyDiv w:val="1"/>
      <w:marLeft w:val="0"/>
      <w:marRight w:val="0"/>
      <w:marTop w:val="0"/>
      <w:marBottom w:val="0"/>
      <w:divBdr>
        <w:top w:val="none" w:sz="0" w:space="0" w:color="auto"/>
        <w:left w:val="none" w:sz="0" w:space="0" w:color="auto"/>
        <w:bottom w:val="none" w:sz="0" w:space="0" w:color="auto"/>
        <w:right w:val="none" w:sz="0" w:space="0" w:color="auto"/>
      </w:divBdr>
    </w:div>
    <w:div w:id="1026172668">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30377966">
      <w:bodyDiv w:val="1"/>
      <w:marLeft w:val="0"/>
      <w:marRight w:val="0"/>
      <w:marTop w:val="0"/>
      <w:marBottom w:val="0"/>
      <w:divBdr>
        <w:top w:val="none" w:sz="0" w:space="0" w:color="auto"/>
        <w:left w:val="none" w:sz="0" w:space="0" w:color="auto"/>
        <w:bottom w:val="none" w:sz="0" w:space="0" w:color="auto"/>
        <w:right w:val="none" w:sz="0" w:space="0" w:color="auto"/>
      </w:divBdr>
    </w:div>
    <w:div w:id="1032221215">
      <w:bodyDiv w:val="1"/>
      <w:marLeft w:val="0"/>
      <w:marRight w:val="0"/>
      <w:marTop w:val="0"/>
      <w:marBottom w:val="0"/>
      <w:divBdr>
        <w:top w:val="none" w:sz="0" w:space="0" w:color="auto"/>
        <w:left w:val="none" w:sz="0" w:space="0" w:color="auto"/>
        <w:bottom w:val="none" w:sz="0" w:space="0" w:color="auto"/>
        <w:right w:val="none" w:sz="0" w:space="0" w:color="auto"/>
      </w:divBdr>
    </w:div>
    <w:div w:id="1033000379">
      <w:bodyDiv w:val="1"/>
      <w:marLeft w:val="0"/>
      <w:marRight w:val="0"/>
      <w:marTop w:val="0"/>
      <w:marBottom w:val="0"/>
      <w:divBdr>
        <w:top w:val="none" w:sz="0" w:space="0" w:color="auto"/>
        <w:left w:val="none" w:sz="0" w:space="0" w:color="auto"/>
        <w:bottom w:val="none" w:sz="0" w:space="0" w:color="auto"/>
        <w:right w:val="none" w:sz="0" w:space="0" w:color="auto"/>
      </w:divBdr>
    </w:div>
    <w:div w:id="1033381509">
      <w:bodyDiv w:val="1"/>
      <w:marLeft w:val="0"/>
      <w:marRight w:val="0"/>
      <w:marTop w:val="0"/>
      <w:marBottom w:val="0"/>
      <w:divBdr>
        <w:top w:val="none" w:sz="0" w:space="0" w:color="auto"/>
        <w:left w:val="none" w:sz="0" w:space="0" w:color="auto"/>
        <w:bottom w:val="none" w:sz="0" w:space="0" w:color="auto"/>
        <w:right w:val="none" w:sz="0" w:space="0" w:color="auto"/>
      </w:divBdr>
    </w:div>
    <w:div w:id="1034230041">
      <w:bodyDiv w:val="1"/>
      <w:marLeft w:val="0"/>
      <w:marRight w:val="0"/>
      <w:marTop w:val="0"/>
      <w:marBottom w:val="0"/>
      <w:divBdr>
        <w:top w:val="none" w:sz="0" w:space="0" w:color="auto"/>
        <w:left w:val="none" w:sz="0" w:space="0" w:color="auto"/>
        <w:bottom w:val="none" w:sz="0" w:space="0" w:color="auto"/>
        <w:right w:val="none" w:sz="0" w:space="0" w:color="auto"/>
      </w:divBdr>
    </w:div>
    <w:div w:id="1035813609">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589078">
      <w:bodyDiv w:val="1"/>
      <w:marLeft w:val="0"/>
      <w:marRight w:val="0"/>
      <w:marTop w:val="0"/>
      <w:marBottom w:val="0"/>
      <w:divBdr>
        <w:top w:val="none" w:sz="0" w:space="0" w:color="auto"/>
        <w:left w:val="none" w:sz="0" w:space="0" w:color="auto"/>
        <w:bottom w:val="none" w:sz="0" w:space="0" w:color="auto"/>
        <w:right w:val="none" w:sz="0" w:space="0" w:color="auto"/>
      </w:divBdr>
    </w:div>
    <w:div w:id="1043097237">
      <w:bodyDiv w:val="1"/>
      <w:marLeft w:val="0"/>
      <w:marRight w:val="0"/>
      <w:marTop w:val="0"/>
      <w:marBottom w:val="0"/>
      <w:divBdr>
        <w:top w:val="none" w:sz="0" w:space="0" w:color="auto"/>
        <w:left w:val="none" w:sz="0" w:space="0" w:color="auto"/>
        <w:bottom w:val="none" w:sz="0" w:space="0" w:color="auto"/>
        <w:right w:val="none" w:sz="0" w:space="0" w:color="auto"/>
      </w:divBdr>
    </w:div>
    <w:div w:id="1043291380">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5985632">
      <w:bodyDiv w:val="1"/>
      <w:marLeft w:val="0"/>
      <w:marRight w:val="0"/>
      <w:marTop w:val="0"/>
      <w:marBottom w:val="0"/>
      <w:divBdr>
        <w:top w:val="none" w:sz="0" w:space="0" w:color="auto"/>
        <w:left w:val="none" w:sz="0" w:space="0" w:color="auto"/>
        <w:bottom w:val="none" w:sz="0" w:space="0" w:color="auto"/>
        <w:right w:val="none" w:sz="0" w:space="0" w:color="auto"/>
      </w:divBdr>
    </w:div>
    <w:div w:id="1046758601">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0033771">
      <w:bodyDiv w:val="1"/>
      <w:marLeft w:val="0"/>
      <w:marRight w:val="0"/>
      <w:marTop w:val="0"/>
      <w:marBottom w:val="0"/>
      <w:divBdr>
        <w:top w:val="none" w:sz="0" w:space="0" w:color="auto"/>
        <w:left w:val="none" w:sz="0" w:space="0" w:color="auto"/>
        <w:bottom w:val="none" w:sz="0" w:space="0" w:color="auto"/>
        <w:right w:val="none" w:sz="0" w:space="0" w:color="auto"/>
      </w:divBdr>
    </w:div>
    <w:div w:id="1050229978">
      <w:bodyDiv w:val="1"/>
      <w:marLeft w:val="0"/>
      <w:marRight w:val="0"/>
      <w:marTop w:val="0"/>
      <w:marBottom w:val="0"/>
      <w:divBdr>
        <w:top w:val="none" w:sz="0" w:space="0" w:color="auto"/>
        <w:left w:val="none" w:sz="0" w:space="0" w:color="auto"/>
        <w:bottom w:val="none" w:sz="0" w:space="0" w:color="auto"/>
        <w:right w:val="none" w:sz="0" w:space="0" w:color="auto"/>
      </w:divBdr>
    </w:div>
    <w:div w:id="1050422054">
      <w:bodyDiv w:val="1"/>
      <w:marLeft w:val="0"/>
      <w:marRight w:val="0"/>
      <w:marTop w:val="0"/>
      <w:marBottom w:val="0"/>
      <w:divBdr>
        <w:top w:val="none" w:sz="0" w:space="0" w:color="auto"/>
        <w:left w:val="none" w:sz="0" w:space="0" w:color="auto"/>
        <w:bottom w:val="none" w:sz="0" w:space="0" w:color="auto"/>
        <w:right w:val="none" w:sz="0" w:space="0" w:color="auto"/>
      </w:divBdr>
    </w:div>
    <w:div w:id="1050500540">
      <w:bodyDiv w:val="1"/>
      <w:marLeft w:val="0"/>
      <w:marRight w:val="0"/>
      <w:marTop w:val="0"/>
      <w:marBottom w:val="0"/>
      <w:divBdr>
        <w:top w:val="none" w:sz="0" w:space="0" w:color="auto"/>
        <w:left w:val="none" w:sz="0" w:space="0" w:color="auto"/>
        <w:bottom w:val="none" w:sz="0" w:space="0" w:color="auto"/>
        <w:right w:val="none" w:sz="0" w:space="0" w:color="auto"/>
      </w:divBdr>
    </w:div>
    <w:div w:id="1051610303">
      <w:bodyDiv w:val="1"/>
      <w:marLeft w:val="0"/>
      <w:marRight w:val="0"/>
      <w:marTop w:val="0"/>
      <w:marBottom w:val="0"/>
      <w:divBdr>
        <w:top w:val="none" w:sz="0" w:space="0" w:color="auto"/>
        <w:left w:val="none" w:sz="0" w:space="0" w:color="auto"/>
        <w:bottom w:val="none" w:sz="0" w:space="0" w:color="auto"/>
        <w:right w:val="none" w:sz="0" w:space="0" w:color="auto"/>
      </w:divBdr>
    </w:div>
    <w:div w:id="1054546497">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60446">
      <w:bodyDiv w:val="1"/>
      <w:marLeft w:val="0"/>
      <w:marRight w:val="0"/>
      <w:marTop w:val="0"/>
      <w:marBottom w:val="0"/>
      <w:divBdr>
        <w:top w:val="none" w:sz="0" w:space="0" w:color="auto"/>
        <w:left w:val="none" w:sz="0" w:space="0" w:color="auto"/>
        <w:bottom w:val="none" w:sz="0" w:space="0" w:color="auto"/>
        <w:right w:val="none" w:sz="0" w:space="0" w:color="auto"/>
      </w:divBdr>
    </w:div>
    <w:div w:id="1057775774">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904390">
      <w:bodyDiv w:val="1"/>
      <w:marLeft w:val="0"/>
      <w:marRight w:val="0"/>
      <w:marTop w:val="0"/>
      <w:marBottom w:val="0"/>
      <w:divBdr>
        <w:top w:val="none" w:sz="0" w:space="0" w:color="auto"/>
        <w:left w:val="none" w:sz="0" w:space="0" w:color="auto"/>
        <w:bottom w:val="none" w:sz="0" w:space="0" w:color="auto"/>
        <w:right w:val="none" w:sz="0" w:space="0" w:color="auto"/>
      </w:divBdr>
    </w:div>
    <w:div w:id="1063020635">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846308">
      <w:bodyDiv w:val="1"/>
      <w:marLeft w:val="0"/>
      <w:marRight w:val="0"/>
      <w:marTop w:val="0"/>
      <w:marBottom w:val="0"/>
      <w:divBdr>
        <w:top w:val="none" w:sz="0" w:space="0" w:color="auto"/>
        <w:left w:val="none" w:sz="0" w:space="0" w:color="auto"/>
        <w:bottom w:val="none" w:sz="0" w:space="0" w:color="auto"/>
        <w:right w:val="none" w:sz="0" w:space="0" w:color="auto"/>
      </w:divBdr>
    </w:div>
    <w:div w:id="1068459632">
      <w:bodyDiv w:val="1"/>
      <w:marLeft w:val="0"/>
      <w:marRight w:val="0"/>
      <w:marTop w:val="0"/>
      <w:marBottom w:val="0"/>
      <w:divBdr>
        <w:top w:val="none" w:sz="0" w:space="0" w:color="auto"/>
        <w:left w:val="none" w:sz="0" w:space="0" w:color="auto"/>
        <w:bottom w:val="none" w:sz="0" w:space="0" w:color="auto"/>
        <w:right w:val="none" w:sz="0" w:space="0" w:color="auto"/>
      </w:divBdr>
    </w:div>
    <w:div w:id="1069503330">
      <w:bodyDiv w:val="1"/>
      <w:marLeft w:val="0"/>
      <w:marRight w:val="0"/>
      <w:marTop w:val="0"/>
      <w:marBottom w:val="0"/>
      <w:divBdr>
        <w:top w:val="none" w:sz="0" w:space="0" w:color="auto"/>
        <w:left w:val="none" w:sz="0" w:space="0" w:color="auto"/>
        <w:bottom w:val="none" w:sz="0" w:space="0" w:color="auto"/>
        <w:right w:val="none" w:sz="0" w:space="0" w:color="auto"/>
      </w:divBdr>
    </w:div>
    <w:div w:id="1070888860">
      <w:bodyDiv w:val="1"/>
      <w:marLeft w:val="0"/>
      <w:marRight w:val="0"/>
      <w:marTop w:val="0"/>
      <w:marBottom w:val="0"/>
      <w:divBdr>
        <w:top w:val="none" w:sz="0" w:space="0" w:color="auto"/>
        <w:left w:val="none" w:sz="0" w:space="0" w:color="auto"/>
        <w:bottom w:val="none" w:sz="0" w:space="0" w:color="auto"/>
        <w:right w:val="none" w:sz="0" w:space="0" w:color="auto"/>
      </w:divBdr>
    </w:div>
    <w:div w:id="1072583056">
      <w:bodyDiv w:val="1"/>
      <w:marLeft w:val="0"/>
      <w:marRight w:val="0"/>
      <w:marTop w:val="0"/>
      <w:marBottom w:val="0"/>
      <w:divBdr>
        <w:top w:val="none" w:sz="0" w:space="0" w:color="auto"/>
        <w:left w:val="none" w:sz="0" w:space="0" w:color="auto"/>
        <w:bottom w:val="none" w:sz="0" w:space="0" w:color="auto"/>
        <w:right w:val="none" w:sz="0" w:space="0" w:color="auto"/>
      </w:divBdr>
    </w:div>
    <w:div w:id="1072921797">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5977904">
      <w:bodyDiv w:val="1"/>
      <w:marLeft w:val="0"/>
      <w:marRight w:val="0"/>
      <w:marTop w:val="0"/>
      <w:marBottom w:val="0"/>
      <w:divBdr>
        <w:top w:val="none" w:sz="0" w:space="0" w:color="auto"/>
        <w:left w:val="none" w:sz="0" w:space="0" w:color="auto"/>
        <w:bottom w:val="none" w:sz="0" w:space="0" w:color="auto"/>
        <w:right w:val="none" w:sz="0" w:space="0" w:color="auto"/>
      </w:divBdr>
    </w:div>
    <w:div w:id="1076173469">
      <w:bodyDiv w:val="1"/>
      <w:marLeft w:val="0"/>
      <w:marRight w:val="0"/>
      <w:marTop w:val="0"/>
      <w:marBottom w:val="0"/>
      <w:divBdr>
        <w:top w:val="none" w:sz="0" w:space="0" w:color="auto"/>
        <w:left w:val="none" w:sz="0" w:space="0" w:color="auto"/>
        <w:bottom w:val="none" w:sz="0" w:space="0" w:color="auto"/>
        <w:right w:val="none" w:sz="0" w:space="0" w:color="auto"/>
      </w:divBdr>
    </w:div>
    <w:div w:id="1077437363">
      <w:bodyDiv w:val="1"/>
      <w:marLeft w:val="0"/>
      <w:marRight w:val="0"/>
      <w:marTop w:val="0"/>
      <w:marBottom w:val="0"/>
      <w:divBdr>
        <w:top w:val="none" w:sz="0" w:space="0" w:color="auto"/>
        <w:left w:val="none" w:sz="0" w:space="0" w:color="auto"/>
        <w:bottom w:val="none" w:sz="0" w:space="0" w:color="auto"/>
        <w:right w:val="none" w:sz="0" w:space="0" w:color="auto"/>
      </w:divBdr>
    </w:div>
    <w:div w:id="1077560608">
      <w:bodyDiv w:val="1"/>
      <w:marLeft w:val="0"/>
      <w:marRight w:val="0"/>
      <w:marTop w:val="0"/>
      <w:marBottom w:val="0"/>
      <w:divBdr>
        <w:top w:val="none" w:sz="0" w:space="0" w:color="auto"/>
        <w:left w:val="none" w:sz="0" w:space="0" w:color="auto"/>
        <w:bottom w:val="none" w:sz="0" w:space="0" w:color="auto"/>
        <w:right w:val="none" w:sz="0" w:space="0" w:color="auto"/>
      </w:divBdr>
    </w:div>
    <w:div w:id="1077678333">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8986229">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294678">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4960474">
      <w:bodyDiv w:val="1"/>
      <w:marLeft w:val="0"/>
      <w:marRight w:val="0"/>
      <w:marTop w:val="0"/>
      <w:marBottom w:val="0"/>
      <w:divBdr>
        <w:top w:val="none" w:sz="0" w:space="0" w:color="auto"/>
        <w:left w:val="none" w:sz="0" w:space="0" w:color="auto"/>
        <w:bottom w:val="none" w:sz="0" w:space="0" w:color="auto"/>
        <w:right w:val="none" w:sz="0" w:space="0" w:color="auto"/>
      </w:divBdr>
    </w:div>
    <w:div w:id="1085343300">
      <w:bodyDiv w:val="1"/>
      <w:marLeft w:val="0"/>
      <w:marRight w:val="0"/>
      <w:marTop w:val="0"/>
      <w:marBottom w:val="0"/>
      <w:divBdr>
        <w:top w:val="none" w:sz="0" w:space="0" w:color="auto"/>
        <w:left w:val="none" w:sz="0" w:space="0" w:color="auto"/>
        <w:bottom w:val="none" w:sz="0" w:space="0" w:color="auto"/>
        <w:right w:val="none" w:sz="0" w:space="0" w:color="auto"/>
      </w:divBdr>
    </w:div>
    <w:div w:id="1085498489">
      <w:bodyDiv w:val="1"/>
      <w:marLeft w:val="0"/>
      <w:marRight w:val="0"/>
      <w:marTop w:val="0"/>
      <w:marBottom w:val="0"/>
      <w:divBdr>
        <w:top w:val="none" w:sz="0" w:space="0" w:color="auto"/>
        <w:left w:val="none" w:sz="0" w:space="0" w:color="auto"/>
        <w:bottom w:val="none" w:sz="0" w:space="0" w:color="auto"/>
        <w:right w:val="none" w:sz="0" w:space="0" w:color="auto"/>
      </w:divBdr>
    </w:div>
    <w:div w:id="1092777661">
      <w:bodyDiv w:val="1"/>
      <w:marLeft w:val="0"/>
      <w:marRight w:val="0"/>
      <w:marTop w:val="0"/>
      <w:marBottom w:val="0"/>
      <w:divBdr>
        <w:top w:val="none" w:sz="0" w:space="0" w:color="auto"/>
        <w:left w:val="none" w:sz="0" w:space="0" w:color="auto"/>
        <w:bottom w:val="none" w:sz="0" w:space="0" w:color="auto"/>
        <w:right w:val="none" w:sz="0" w:space="0" w:color="auto"/>
      </w:divBdr>
    </w:div>
    <w:div w:id="1096288827">
      <w:bodyDiv w:val="1"/>
      <w:marLeft w:val="0"/>
      <w:marRight w:val="0"/>
      <w:marTop w:val="0"/>
      <w:marBottom w:val="0"/>
      <w:divBdr>
        <w:top w:val="none" w:sz="0" w:space="0" w:color="auto"/>
        <w:left w:val="none" w:sz="0" w:space="0" w:color="auto"/>
        <w:bottom w:val="none" w:sz="0" w:space="0" w:color="auto"/>
        <w:right w:val="none" w:sz="0" w:space="0" w:color="auto"/>
      </w:divBdr>
    </w:div>
    <w:div w:id="1096637317">
      <w:bodyDiv w:val="1"/>
      <w:marLeft w:val="0"/>
      <w:marRight w:val="0"/>
      <w:marTop w:val="0"/>
      <w:marBottom w:val="0"/>
      <w:divBdr>
        <w:top w:val="none" w:sz="0" w:space="0" w:color="auto"/>
        <w:left w:val="none" w:sz="0" w:space="0" w:color="auto"/>
        <w:bottom w:val="none" w:sz="0" w:space="0" w:color="auto"/>
        <w:right w:val="none" w:sz="0" w:space="0" w:color="auto"/>
      </w:divBdr>
    </w:div>
    <w:div w:id="1099645485">
      <w:bodyDiv w:val="1"/>
      <w:marLeft w:val="0"/>
      <w:marRight w:val="0"/>
      <w:marTop w:val="0"/>
      <w:marBottom w:val="0"/>
      <w:divBdr>
        <w:top w:val="none" w:sz="0" w:space="0" w:color="auto"/>
        <w:left w:val="none" w:sz="0" w:space="0" w:color="auto"/>
        <w:bottom w:val="none" w:sz="0" w:space="0" w:color="auto"/>
        <w:right w:val="none" w:sz="0" w:space="0" w:color="auto"/>
      </w:divBdr>
    </w:div>
    <w:div w:id="1100296408">
      <w:bodyDiv w:val="1"/>
      <w:marLeft w:val="0"/>
      <w:marRight w:val="0"/>
      <w:marTop w:val="0"/>
      <w:marBottom w:val="0"/>
      <w:divBdr>
        <w:top w:val="none" w:sz="0" w:space="0" w:color="auto"/>
        <w:left w:val="none" w:sz="0" w:space="0" w:color="auto"/>
        <w:bottom w:val="none" w:sz="0" w:space="0" w:color="auto"/>
        <w:right w:val="none" w:sz="0" w:space="0" w:color="auto"/>
      </w:divBdr>
    </w:div>
    <w:div w:id="1101099314">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6556737">
      <w:bodyDiv w:val="1"/>
      <w:marLeft w:val="0"/>
      <w:marRight w:val="0"/>
      <w:marTop w:val="0"/>
      <w:marBottom w:val="0"/>
      <w:divBdr>
        <w:top w:val="none" w:sz="0" w:space="0" w:color="auto"/>
        <w:left w:val="none" w:sz="0" w:space="0" w:color="auto"/>
        <w:bottom w:val="none" w:sz="0" w:space="0" w:color="auto"/>
        <w:right w:val="none" w:sz="0" w:space="0" w:color="auto"/>
      </w:divBdr>
    </w:div>
    <w:div w:id="1116947508">
      <w:bodyDiv w:val="1"/>
      <w:marLeft w:val="0"/>
      <w:marRight w:val="0"/>
      <w:marTop w:val="0"/>
      <w:marBottom w:val="0"/>
      <w:divBdr>
        <w:top w:val="none" w:sz="0" w:space="0" w:color="auto"/>
        <w:left w:val="none" w:sz="0" w:space="0" w:color="auto"/>
        <w:bottom w:val="none" w:sz="0" w:space="0" w:color="auto"/>
        <w:right w:val="none" w:sz="0" w:space="0" w:color="auto"/>
      </w:divBdr>
    </w:div>
    <w:div w:id="1117987774">
      <w:bodyDiv w:val="1"/>
      <w:marLeft w:val="0"/>
      <w:marRight w:val="0"/>
      <w:marTop w:val="0"/>
      <w:marBottom w:val="0"/>
      <w:divBdr>
        <w:top w:val="none" w:sz="0" w:space="0" w:color="auto"/>
        <w:left w:val="none" w:sz="0" w:space="0" w:color="auto"/>
        <w:bottom w:val="none" w:sz="0" w:space="0" w:color="auto"/>
        <w:right w:val="none" w:sz="0" w:space="0" w:color="auto"/>
      </w:divBdr>
    </w:div>
    <w:div w:id="1118791487">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2530411">
      <w:bodyDiv w:val="1"/>
      <w:marLeft w:val="0"/>
      <w:marRight w:val="0"/>
      <w:marTop w:val="0"/>
      <w:marBottom w:val="0"/>
      <w:divBdr>
        <w:top w:val="none" w:sz="0" w:space="0" w:color="auto"/>
        <w:left w:val="none" w:sz="0" w:space="0" w:color="auto"/>
        <w:bottom w:val="none" w:sz="0" w:space="0" w:color="auto"/>
        <w:right w:val="none" w:sz="0" w:space="0" w:color="auto"/>
      </w:divBdr>
    </w:div>
    <w:div w:id="1122651620">
      <w:bodyDiv w:val="1"/>
      <w:marLeft w:val="0"/>
      <w:marRight w:val="0"/>
      <w:marTop w:val="0"/>
      <w:marBottom w:val="0"/>
      <w:divBdr>
        <w:top w:val="none" w:sz="0" w:space="0" w:color="auto"/>
        <w:left w:val="none" w:sz="0" w:space="0" w:color="auto"/>
        <w:bottom w:val="none" w:sz="0" w:space="0" w:color="auto"/>
        <w:right w:val="none" w:sz="0" w:space="0" w:color="auto"/>
      </w:divBdr>
    </w:div>
    <w:div w:id="1124231771">
      <w:bodyDiv w:val="1"/>
      <w:marLeft w:val="0"/>
      <w:marRight w:val="0"/>
      <w:marTop w:val="0"/>
      <w:marBottom w:val="0"/>
      <w:divBdr>
        <w:top w:val="none" w:sz="0" w:space="0" w:color="auto"/>
        <w:left w:val="none" w:sz="0" w:space="0" w:color="auto"/>
        <w:bottom w:val="none" w:sz="0" w:space="0" w:color="auto"/>
        <w:right w:val="none" w:sz="0" w:space="0" w:color="auto"/>
      </w:divBdr>
    </w:div>
    <w:div w:id="1124542026">
      <w:bodyDiv w:val="1"/>
      <w:marLeft w:val="0"/>
      <w:marRight w:val="0"/>
      <w:marTop w:val="0"/>
      <w:marBottom w:val="0"/>
      <w:divBdr>
        <w:top w:val="none" w:sz="0" w:space="0" w:color="auto"/>
        <w:left w:val="none" w:sz="0" w:space="0" w:color="auto"/>
        <w:bottom w:val="none" w:sz="0" w:space="0" w:color="auto"/>
        <w:right w:val="none" w:sz="0" w:space="0" w:color="auto"/>
      </w:divBdr>
    </w:div>
    <w:div w:id="1125465174">
      <w:bodyDiv w:val="1"/>
      <w:marLeft w:val="0"/>
      <w:marRight w:val="0"/>
      <w:marTop w:val="0"/>
      <w:marBottom w:val="0"/>
      <w:divBdr>
        <w:top w:val="none" w:sz="0" w:space="0" w:color="auto"/>
        <w:left w:val="none" w:sz="0" w:space="0" w:color="auto"/>
        <w:bottom w:val="none" w:sz="0" w:space="0" w:color="auto"/>
        <w:right w:val="none" w:sz="0" w:space="0" w:color="auto"/>
      </w:divBdr>
    </w:div>
    <w:div w:id="1125537452">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786476">
      <w:bodyDiv w:val="1"/>
      <w:marLeft w:val="0"/>
      <w:marRight w:val="0"/>
      <w:marTop w:val="0"/>
      <w:marBottom w:val="0"/>
      <w:divBdr>
        <w:top w:val="none" w:sz="0" w:space="0" w:color="auto"/>
        <w:left w:val="none" w:sz="0" w:space="0" w:color="auto"/>
        <w:bottom w:val="none" w:sz="0" w:space="0" w:color="auto"/>
        <w:right w:val="none" w:sz="0" w:space="0" w:color="auto"/>
      </w:divBdr>
    </w:div>
    <w:div w:id="1129863282">
      <w:bodyDiv w:val="1"/>
      <w:marLeft w:val="0"/>
      <w:marRight w:val="0"/>
      <w:marTop w:val="0"/>
      <w:marBottom w:val="0"/>
      <w:divBdr>
        <w:top w:val="none" w:sz="0" w:space="0" w:color="auto"/>
        <w:left w:val="none" w:sz="0" w:space="0" w:color="auto"/>
        <w:bottom w:val="none" w:sz="0" w:space="0" w:color="auto"/>
        <w:right w:val="none" w:sz="0" w:space="0" w:color="auto"/>
      </w:divBdr>
    </w:div>
    <w:div w:id="1131897089">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597533">
      <w:bodyDiv w:val="1"/>
      <w:marLeft w:val="0"/>
      <w:marRight w:val="0"/>
      <w:marTop w:val="0"/>
      <w:marBottom w:val="0"/>
      <w:divBdr>
        <w:top w:val="none" w:sz="0" w:space="0" w:color="auto"/>
        <w:left w:val="none" w:sz="0" w:space="0" w:color="auto"/>
        <w:bottom w:val="none" w:sz="0" w:space="0" w:color="auto"/>
        <w:right w:val="none" w:sz="0" w:space="0" w:color="auto"/>
      </w:divBdr>
    </w:div>
    <w:div w:id="1133407755">
      <w:bodyDiv w:val="1"/>
      <w:marLeft w:val="0"/>
      <w:marRight w:val="0"/>
      <w:marTop w:val="0"/>
      <w:marBottom w:val="0"/>
      <w:divBdr>
        <w:top w:val="none" w:sz="0" w:space="0" w:color="auto"/>
        <w:left w:val="none" w:sz="0" w:space="0" w:color="auto"/>
        <w:bottom w:val="none" w:sz="0" w:space="0" w:color="auto"/>
        <w:right w:val="none" w:sz="0" w:space="0" w:color="auto"/>
      </w:divBdr>
    </w:div>
    <w:div w:id="1133407904">
      <w:bodyDiv w:val="1"/>
      <w:marLeft w:val="0"/>
      <w:marRight w:val="0"/>
      <w:marTop w:val="0"/>
      <w:marBottom w:val="0"/>
      <w:divBdr>
        <w:top w:val="none" w:sz="0" w:space="0" w:color="auto"/>
        <w:left w:val="none" w:sz="0" w:space="0" w:color="auto"/>
        <w:bottom w:val="none" w:sz="0" w:space="0" w:color="auto"/>
        <w:right w:val="none" w:sz="0" w:space="0" w:color="auto"/>
      </w:divBdr>
    </w:div>
    <w:div w:id="1133670353">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471166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184994">
      <w:bodyDiv w:val="1"/>
      <w:marLeft w:val="0"/>
      <w:marRight w:val="0"/>
      <w:marTop w:val="0"/>
      <w:marBottom w:val="0"/>
      <w:divBdr>
        <w:top w:val="none" w:sz="0" w:space="0" w:color="auto"/>
        <w:left w:val="none" w:sz="0" w:space="0" w:color="auto"/>
        <w:bottom w:val="none" w:sz="0" w:space="0" w:color="auto"/>
        <w:right w:val="none" w:sz="0" w:space="0" w:color="auto"/>
      </w:divBdr>
    </w:div>
    <w:div w:id="1137604578">
      <w:bodyDiv w:val="1"/>
      <w:marLeft w:val="0"/>
      <w:marRight w:val="0"/>
      <w:marTop w:val="0"/>
      <w:marBottom w:val="0"/>
      <w:divBdr>
        <w:top w:val="none" w:sz="0" w:space="0" w:color="auto"/>
        <w:left w:val="none" w:sz="0" w:space="0" w:color="auto"/>
        <w:bottom w:val="none" w:sz="0" w:space="0" w:color="auto"/>
        <w:right w:val="none" w:sz="0" w:space="0" w:color="auto"/>
      </w:divBdr>
    </w:div>
    <w:div w:id="1137841812">
      <w:bodyDiv w:val="1"/>
      <w:marLeft w:val="0"/>
      <w:marRight w:val="0"/>
      <w:marTop w:val="0"/>
      <w:marBottom w:val="0"/>
      <w:divBdr>
        <w:top w:val="none" w:sz="0" w:space="0" w:color="auto"/>
        <w:left w:val="none" w:sz="0" w:space="0" w:color="auto"/>
        <w:bottom w:val="none" w:sz="0" w:space="0" w:color="auto"/>
        <w:right w:val="none" w:sz="0" w:space="0" w:color="auto"/>
      </w:divBdr>
    </w:div>
    <w:div w:id="1138104385">
      <w:bodyDiv w:val="1"/>
      <w:marLeft w:val="0"/>
      <w:marRight w:val="0"/>
      <w:marTop w:val="0"/>
      <w:marBottom w:val="0"/>
      <w:divBdr>
        <w:top w:val="none" w:sz="0" w:space="0" w:color="auto"/>
        <w:left w:val="none" w:sz="0" w:space="0" w:color="auto"/>
        <w:bottom w:val="none" w:sz="0" w:space="0" w:color="auto"/>
        <w:right w:val="none" w:sz="0" w:space="0" w:color="auto"/>
      </w:divBdr>
    </w:div>
    <w:div w:id="1138110619">
      <w:bodyDiv w:val="1"/>
      <w:marLeft w:val="0"/>
      <w:marRight w:val="0"/>
      <w:marTop w:val="0"/>
      <w:marBottom w:val="0"/>
      <w:divBdr>
        <w:top w:val="none" w:sz="0" w:space="0" w:color="auto"/>
        <w:left w:val="none" w:sz="0" w:space="0" w:color="auto"/>
        <w:bottom w:val="none" w:sz="0" w:space="0" w:color="auto"/>
        <w:right w:val="none" w:sz="0" w:space="0" w:color="auto"/>
      </w:divBdr>
    </w:div>
    <w:div w:id="1139375859">
      <w:bodyDiv w:val="1"/>
      <w:marLeft w:val="0"/>
      <w:marRight w:val="0"/>
      <w:marTop w:val="0"/>
      <w:marBottom w:val="0"/>
      <w:divBdr>
        <w:top w:val="none" w:sz="0" w:space="0" w:color="auto"/>
        <w:left w:val="none" w:sz="0" w:space="0" w:color="auto"/>
        <w:bottom w:val="none" w:sz="0" w:space="0" w:color="auto"/>
        <w:right w:val="none" w:sz="0" w:space="0" w:color="auto"/>
      </w:divBdr>
    </w:div>
    <w:div w:id="1145121648">
      <w:bodyDiv w:val="1"/>
      <w:marLeft w:val="0"/>
      <w:marRight w:val="0"/>
      <w:marTop w:val="0"/>
      <w:marBottom w:val="0"/>
      <w:divBdr>
        <w:top w:val="none" w:sz="0" w:space="0" w:color="auto"/>
        <w:left w:val="none" w:sz="0" w:space="0" w:color="auto"/>
        <w:bottom w:val="none" w:sz="0" w:space="0" w:color="auto"/>
        <w:right w:val="none" w:sz="0" w:space="0" w:color="auto"/>
      </w:divBdr>
    </w:div>
    <w:div w:id="1145850148">
      <w:bodyDiv w:val="1"/>
      <w:marLeft w:val="0"/>
      <w:marRight w:val="0"/>
      <w:marTop w:val="0"/>
      <w:marBottom w:val="0"/>
      <w:divBdr>
        <w:top w:val="none" w:sz="0" w:space="0" w:color="auto"/>
        <w:left w:val="none" w:sz="0" w:space="0" w:color="auto"/>
        <w:bottom w:val="none" w:sz="0" w:space="0" w:color="auto"/>
        <w:right w:val="none" w:sz="0" w:space="0" w:color="auto"/>
      </w:divBdr>
    </w:div>
    <w:div w:id="1146048033">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480367">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50169057">
      <w:bodyDiv w:val="1"/>
      <w:marLeft w:val="0"/>
      <w:marRight w:val="0"/>
      <w:marTop w:val="0"/>
      <w:marBottom w:val="0"/>
      <w:divBdr>
        <w:top w:val="none" w:sz="0" w:space="0" w:color="auto"/>
        <w:left w:val="none" w:sz="0" w:space="0" w:color="auto"/>
        <w:bottom w:val="none" w:sz="0" w:space="0" w:color="auto"/>
        <w:right w:val="none" w:sz="0" w:space="0" w:color="auto"/>
      </w:divBdr>
    </w:div>
    <w:div w:id="1150248826">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178520">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487720">
      <w:bodyDiv w:val="1"/>
      <w:marLeft w:val="0"/>
      <w:marRight w:val="0"/>
      <w:marTop w:val="0"/>
      <w:marBottom w:val="0"/>
      <w:divBdr>
        <w:top w:val="none" w:sz="0" w:space="0" w:color="auto"/>
        <w:left w:val="none" w:sz="0" w:space="0" w:color="auto"/>
        <w:bottom w:val="none" w:sz="0" w:space="0" w:color="auto"/>
        <w:right w:val="none" w:sz="0" w:space="0" w:color="auto"/>
      </w:divBdr>
    </w:div>
    <w:div w:id="1158569374">
      <w:bodyDiv w:val="1"/>
      <w:marLeft w:val="0"/>
      <w:marRight w:val="0"/>
      <w:marTop w:val="0"/>
      <w:marBottom w:val="0"/>
      <w:divBdr>
        <w:top w:val="none" w:sz="0" w:space="0" w:color="auto"/>
        <w:left w:val="none" w:sz="0" w:space="0" w:color="auto"/>
        <w:bottom w:val="none" w:sz="0" w:space="0" w:color="auto"/>
        <w:right w:val="none" w:sz="0" w:space="0" w:color="auto"/>
      </w:divBdr>
    </w:div>
    <w:div w:id="1159229461">
      <w:bodyDiv w:val="1"/>
      <w:marLeft w:val="0"/>
      <w:marRight w:val="0"/>
      <w:marTop w:val="0"/>
      <w:marBottom w:val="0"/>
      <w:divBdr>
        <w:top w:val="none" w:sz="0" w:space="0" w:color="auto"/>
        <w:left w:val="none" w:sz="0" w:space="0" w:color="auto"/>
        <w:bottom w:val="none" w:sz="0" w:space="0" w:color="auto"/>
        <w:right w:val="none" w:sz="0" w:space="0" w:color="auto"/>
      </w:divBdr>
    </w:div>
    <w:div w:id="1160658782">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4315409">
      <w:bodyDiv w:val="1"/>
      <w:marLeft w:val="0"/>
      <w:marRight w:val="0"/>
      <w:marTop w:val="0"/>
      <w:marBottom w:val="0"/>
      <w:divBdr>
        <w:top w:val="none" w:sz="0" w:space="0" w:color="auto"/>
        <w:left w:val="none" w:sz="0" w:space="0" w:color="auto"/>
        <w:bottom w:val="none" w:sz="0" w:space="0" w:color="auto"/>
        <w:right w:val="none" w:sz="0" w:space="0" w:color="auto"/>
      </w:divBdr>
    </w:div>
    <w:div w:id="1164324552">
      <w:bodyDiv w:val="1"/>
      <w:marLeft w:val="0"/>
      <w:marRight w:val="0"/>
      <w:marTop w:val="0"/>
      <w:marBottom w:val="0"/>
      <w:divBdr>
        <w:top w:val="none" w:sz="0" w:space="0" w:color="auto"/>
        <w:left w:val="none" w:sz="0" w:space="0" w:color="auto"/>
        <w:bottom w:val="none" w:sz="0" w:space="0" w:color="auto"/>
        <w:right w:val="none" w:sz="0" w:space="0" w:color="auto"/>
      </w:divBdr>
    </w:div>
    <w:div w:id="1164931145">
      <w:bodyDiv w:val="1"/>
      <w:marLeft w:val="0"/>
      <w:marRight w:val="0"/>
      <w:marTop w:val="0"/>
      <w:marBottom w:val="0"/>
      <w:divBdr>
        <w:top w:val="none" w:sz="0" w:space="0" w:color="auto"/>
        <w:left w:val="none" w:sz="0" w:space="0" w:color="auto"/>
        <w:bottom w:val="none" w:sz="0" w:space="0" w:color="auto"/>
        <w:right w:val="none" w:sz="0" w:space="0" w:color="auto"/>
      </w:divBdr>
    </w:div>
    <w:div w:id="1165972815">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71916416">
      <w:bodyDiv w:val="1"/>
      <w:marLeft w:val="0"/>
      <w:marRight w:val="0"/>
      <w:marTop w:val="0"/>
      <w:marBottom w:val="0"/>
      <w:divBdr>
        <w:top w:val="none" w:sz="0" w:space="0" w:color="auto"/>
        <w:left w:val="none" w:sz="0" w:space="0" w:color="auto"/>
        <w:bottom w:val="none" w:sz="0" w:space="0" w:color="auto"/>
        <w:right w:val="none" w:sz="0" w:space="0" w:color="auto"/>
      </w:divBdr>
    </w:div>
    <w:div w:id="1173910231">
      <w:bodyDiv w:val="1"/>
      <w:marLeft w:val="0"/>
      <w:marRight w:val="0"/>
      <w:marTop w:val="0"/>
      <w:marBottom w:val="0"/>
      <w:divBdr>
        <w:top w:val="none" w:sz="0" w:space="0" w:color="auto"/>
        <w:left w:val="none" w:sz="0" w:space="0" w:color="auto"/>
        <w:bottom w:val="none" w:sz="0" w:space="0" w:color="auto"/>
        <w:right w:val="none" w:sz="0" w:space="0" w:color="auto"/>
      </w:divBdr>
    </w:div>
    <w:div w:id="1173951689">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9345903">
      <w:bodyDiv w:val="1"/>
      <w:marLeft w:val="0"/>
      <w:marRight w:val="0"/>
      <w:marTop w:val="0"/>
      <w:marBottom w:val="0"/>
      <w:divBdr>
        <w:top w:val="none" w:sz="0" w:space="0" w:color="auto"/>
        <w:left w:val="none" w:sz="0" w:space="0" w:color="auto"/>
        <w:bottom w:val="none" w:sz="0" w:space="0" w:color="auto"/>
        <w:right w:val="none" w:sz="0" w:space="0" w:color="auto"/>
      </w:divBdr>
    </w:div>
    <w:div w:id="1179537546">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776743">
      <w:bodyDiv w:val="1"/>
      <w:marLeft w:val="0"/>
      <w:marRight w:val="0"/>
      <w:marTop w:val="0"/>
      <w:marBottom w:val="0"/>
      <w:divBdr>
        <w:top w:val="none" w:sz="0" w:space="0" w:color="auto"/>
        <w:left w:val="none" w:sz="0" w:space="0" w:color="auto"/>
        <w:bottom w:val="none" w:sz="0" w:space="0" w:color="auto"/>
        <w:right w:val="none" w:sz="0" w:space="0" w:color="auto"/>
      </w:divBdr>
    </w:div>
    <w:div w:id="1184710351">
      <w:bodyDiv w:val="1"/>
      <w:marLeft w:val="0"/>
      <w:marRight w:val="0"/>
      <w:marTop w:val="0"/>
      <w:marBottom w:val="0"/>
      <w:divBdr>
        <w:top w:val="none" w:sz="0" w:space="0" w:color="auto"/>
        <w:left w:val="none" w:sz="0" w:space="0" w:color="auto"/>
        <w:bottom w:val="none" w:sz="0" w:space="0" w:color="auto"/>
        <w:right w:val="none" w:sz="0" w:space="0" w:color="auto"/>
      </w:divBdr>
    </w:div>
    <w:div w:id="1185705278">
      <w:bodyDiv w:val="1"/>
      <w:marLeft w:val="0"/>
      <w:marRight w:val="0"/>
      <w:marTop w:val="0"/>
      <w:marBottom w:val="0"/>
      <w:divBdr>
        <w:top w:val="none" w:sz="0" w:space="0" w:color="auto"/>
        <w:left w:val="none" w:sz="0" w:space="0" w:color="auto"/>
        <w:bottom w:val="none" w:sz="0" w:space="0" w:color="auto"/>
        <w:right w:val="none" w:sz="0" w:space="0" w:color="auto"/>
      </w:divBdr>
    </w:div>
    <w:div w:id="1186941612">
      <w:bodyDiv w:val="1"/>
      <w:marLeft w:val="0"/>
      <w:marRight w:val="0"/>
      <w:marTop w:val="0"/>
      <w:marBottom w:val="0"/>
      <w:divBdr>
        <w:top w:val="none" w:sz="0" w:space="0" w:color="auto"/>
        <w:left w:val="none" w:sz="0" w:space="0" w:color="auto"/>
        <w:bottom w:val="none" w:sz="0" w:space="0" w:color="auto"/>
        <w:right w:val="none" w:sz="0" w:space="0" w:color="auto"/>
      </w:divBdr>
    </w:div>
    <w:div w:id="1187643498">
      <w:bodyDiv w:val="1"/>
      <w:marLeft w:val="0"/>
      <w:marRight w:val="0"/>
      <w:marTop w:val="0"/>
      <w:marBottom w:val="0"/>
      <w:divBdr>
        <w:top w:val="none" w:sz="0" w:space="0" w:color="auto"/>
        <w:left w:val="none" w:sz="0" w:space="0" w:color="auto"/>
        <w:bottom w:val="none" w:sz="0" w:space="0" w:color="auto"/>
        <w:right w:val="none" w:sz="0" w:space="0" w:color="auto"/>
      </w:divBdr>
    </w:div>
    <w:div w:id="1191603447">
      <w:bodyDiv w:val="1"/>
      <w:marLeft w:val="0"/>
      <w:marRight w:val="0"/>
      <w:marTop w:val="0"/>
      <w:marBottom w:val="0"/>
      <w:divBdr>
        <w:top w:val="none" w:sz="0" w:space="0" w:color="auto"/>
        <w:left w:val="none" w:sz="0" w:space="0" w:color="auto"/>
        <w:bottom w:val="none" w:sz="0" w:space="0" w:color="auto"/>
        <w:right w:val="none" w:sz="0" w:space="0" w:color="auto"/>
      </w:divBdr>
    </w:div>
    <w:div w:id="1192575849">
      <w:bodyDiv w:val="1"/>
      <w:marLeft w:val="0"/>
      <w:marRight w:val="0"/>
      <w:marTop w:val="0"/>
      <w:marBottom w:val="0"/>
      <w:divBdr>
        <w:top w:val="none" w:sz="0" w:space="0" w:color="auto"/>
        <w:left w:val="none" w:sz="0" w:space="0" w:color="auto"/>
        <w:bottom w:val="none" w:sz="0" w:space="0" w:color="auto"/>
        <w:right w:val="none" w:sz="0" w:space="0" w:color="auto"/>
      </w:divBdr>
    </w:div>
    <w:div w:id="1193422393">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688204">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548183">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8348132">
      <w:bodyDiv w:val="1"/>
      <w:marLeft w:val="0"/>
      <w:marRight w:val="0"/>
      <w:marTop w:val="0"/>
      <w:marBottom w:val="0"/>
      <w:divBdr>
        <w:top w:val="none" w:sz="0" w:space="0" w:color="auto"/>
        <w:left w:val="none" w:sz="0" w:space="0" w:color="auto"/>
        <w:bottom w:val="none" w:sz="0" w:space="0" w:color="auto"/>
        <w:right w:val="none" w:sz="0" w:space="0" w:color="auto"/>
      </w:divBdr>
    </w:div>
    <w:div w:id="1198396878">
      <w:bodyDiv w:val="1"/>
      <w:marLeft w:val="0"/>
      <w:marRight w:val="0"/>
      <w:marTop w:val="0"/>
      <w:marBottom w:val="0"/>
      <w:divBdr>
        <w:top w:val="none" w:sz="0" w:space="0" w:color="auto"/>
        <w:left w:val="none" w:sz="0" w:space="0" w:color="auto"/>
        <w:bottom w:val="none" w:sz="0" w:space="0" w:color="auto"/>
        <w:right w:val="none" w:sz="0" w:space="0" w:color="auto"/>
      </w:divBdr>
    </w:div>
    <w:div w:id="1200556314">
      <w:bodyDiv w:val="1"/>
      <w:marLeft w:val="0"/>
      <w:marRight w:val="0"/>
      <w:marTop w:val="0"/>
      <w:marBottom w:val="0"/>
      <w:divBdr>
        <w:top w:val="none" w:sz="0" w:space="0" w:color="auto"/>
        <w:left w:val="none" w:sz="0" w:space="0" w:color="auto"/>
        <w:bottom w:val="none" w:sz="0" w:space="0" w:color="auto"/>
        <w:right w:val="none" w:sz="0" w:space="0" w:color="auto"/>
      </w:divBdr>
    </w:div>
    <w:div w:id="1201361018">
      <w:bodyDiv w:val="1"/>
      <w:marLeft w:val="0"/>
      <w:marRight w:val="0"/>
      <w:marTop w:val="0"/>
      <w:marBottom w:val="0"/>
      <w:divBdr>
        <w:top w:val="none" w:sz="0" w:space="0" w:color="auto"/>
        <w:left w:val="none" w:sz="0" w:space="0" w:color="auto"/>
        <w:bottom w:val="none" w:sz="0" w:space="0" w:color="auto"/>
        <w:right w:val="none" w:sz="0" w:space="0" w:color="auto"/>
      </w:divBdr>
    </w:div>
    <w:div w:id="120166829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170175">
      <w:bodyDiv w:val="1"/>
      <w:marLeft w:val="0"/>
      <w:marRight w:val="0"/>
      <w:marTop w:val="0"/>
      <w:marBottom w:val="0"/>
      <w:divBdr>
        <w:top w:val="none" w:sz="0" w:space="0" w:color="auto"/>
        <w:left w:val="none" w:sz="0" w:space="0" w:color="auto"/>
        <w:bottom w:val="none" w:sz="0" w:space="0" w:color="auto"/>
        <w:right w:val="none" w:sz="0" w:space="0" w:color="auto"/>
      </w:divBdr>
    </w:div>
    <w:div w:id="1204636807">
      <w:bodyDiv w:val="1"/>
      <w:marLeft w:val="0"/>
      <w:marRight w:val="0"/>
      <w:marTop w:val="0"/>
      <w:marBottom w:val="0"/>
      <w:divBdr>
        <w:top w:val="none" w:sz="0" w:space="0" w:color="auto"/>
        <w:left w:val="none" w:sz="0" w:space="0" w:color="auto"/>
        <w:bottom w:val="none" w:sz="0" w:space="0" w:color="auto"/>
        <w:right w:val="none" w:sz="0" w:space="0" w:color="auto"/>
      </w:divBdr>
    </w:div>
    <w:div w:id="1207714097">
      <w:bodyDiv w:val="1"/>
      <w:marLeft w:val="0"/>
      <w:marRight w:val="0"/>
      <w:marTop w:val="0"/>
      <w:marBottom w:val="0"/>
      <w:divBdr>
        <w:top w:val="none" w:sz="0" w:space="0" w:color="auto"/>
        <w:left w:val="none" w:sz="0" w:space="0" w:color="auto"/>
        <w:bottom w:val="none" w:sz="0" w:space="0" w:color="auto"/>
        <w:right w:val="none" w:sz="0" w:space="0" w:color="auto"/>
      </w:divBdr>
    </w:div>
    <w:div w:id="1209491696">
      <w:bodyDiv w:val="1"/>
      <w:marLeft w:val="0"/>
      <w:marRight w:val="0"/>
      <w:marTop w:val="0"/>
      <w:marBottom w:val="0"/>
      <w:divBdr>
        <w:top w:val="none" w:sz="0" w:space="0" w:color="auto"/>
        <w:left w:val="none" w:sz="0" w:space="0" w:color="auto"/>
        <w:bottom w:val="none" w:sz="0" w:space="0" w:color="auto"/>
        <w:right w:val="none" w:sz="0" w:space="0" w:color="auto"/>
      </w:divBdr>
    </w:div>
    <w:div w:id="1210188386">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2502557">
      <w:bodyDiv w:val="1"/>
      <w:marLeft w:val="0"/>
      <w:marRight w:val="0"/>
      <w:marTop w:val="0"/>
      <w:marBottom w:val="0"/>
      <w:divBdr>
        <w:top w:val="none" w:sz="0" w:space="0" w:color="auto"/>
        <w:left w:val="none" w:sz="0" w:space="0" w:color="auto"/>
        <w:bottom w:val="none" w:sz="0" w:space="0" w:color="auto"/>
        <w:right w:val="none" w:sz="0" w:space="0" w:color="auto"/>
      </w:divBdr>
    </w:div>
    <w:div w:id="1212575803">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19704093">
      <w:bodyDiv w:val="1"/>
      <w:marLeft w:val="0"/>
      <w:marRight w:val="0"/>
      <w:marTop w:val="0"/>
      <w:marBottom w:val="0"/>
      <w:divBdr>
        <w:top w:val="none" w:sz="0" w:space="0" w:color="auto"/>
        <w:left w:val="none" w:sz="0" w:space="0" w:color="auto"/>
        <w:bottom w:val="none" w:sz="0" w:space="0" w:color="auto"/>
        <w:right w:val="none" w:sz="0" w:space="0" w:color="auto"/>
      </w:divBdr>
    </w:div>
    <w:div w:id="1219978782">
      <w:bodyDiv w:val="1"/>
      <w:marLeft w:val="0"/>
      <w:marRight w:val="0"/>
      <w:marTop w:val="0"/>
      <w:marBottom w:val="0"/>
      <w:divBdr>
        <w:top w:val="none" w:sz="0" w:space="0" w:color="auto"/>
        <w:left w:val="none" w:sz="0" w:space="0" w:color="auto"/>
        <w:bottom w:val="none" w:sz="0" w:space="0" w:color="auto"/>
        <w:right w:val="none" w:sz="0" w:space="0" w:color="auto"/>
      </w:divBdr>
    </w:div>
    <w:div w:id="1220676392">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671625">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4485704">
      <w:bodyDiv w:val="1"/>
      <w:marLeft w:val="0"/>
      <w:marRight w:val="0"/>
      <w:marTop w:val="0"/>
      <w:marBottom w:val="0"/>
      <w:divBdr>
        <w:top w:val="none" w:sz="0" w:space="0" w:color="auto"/>
        <w:left w:val="none" w:sz="0" w:space="0" w:color="auto"/>
        <w:bottom w:val="none" w:sz="0" w:space="0" w:color="auto"/>
        <w:right w:val="none" w:sz="0" w:space="0" w:color="auto"/>
      </w:divBdr>
    </w:div>
    <w:div w:id="1226917285">
      <w:bodyDiv w:val="1"/>
      <w:marLeft w:val="0"/>
      <w:marRight w:val="0"/>
      <w:marTop w:val="0"/>
      <w:marBottom w:val="0"/>
      <w:divBdr>
        <w:top w:val="none" w:sz="0" w:space="0" w:color="auto"/>
        <w:left w:val="none" w:sz="0" w:space="0" w:color="auto"/>
        <w:bottom w:val="none" w:sz="0" w:space="0" w:color="auto"/>
        <w:right w:val="none" w:sz="0" w:space="0" w:color="auto"/>
      </w:divBdr>
    </w:div>
    <w:div w:id="1227228067">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30505952">
      <w:bodyDiv w:val="1"/>
      <w:marLeft w:val="0"/>
      <w:marRight w:val="0"/>
      <w:marTop w:val="0"/>
      <w:marBottom w:val="0"/>
      <w:divBdr>
        <w:top w:val="none" w:sz="0" w:space="0" w:color="auto"/>
        <w:left w:val="none" w:sz="0" w:space="0" w:color="auto"/>
        <w:bottom w:val="none" w:sz="0" w:space="0" w:color="auto"/>
        <w:right w:val="none" w:sz="0" w:space="0" w:color="auto"/>
      </w:divBdr>
    </w:div>
    <w:div w:id="1231889939">
      <w:bodyDiv w:val="1"/>
      <w:marLeft w:val="0"/>
      <w:marRight w:val="0"/>
      <w:marTop w:val="0"/>
      <w:marBottom w:val="0"/>
      <w:divBdr>
        <w:top w:val="none" w:sz="0" w:space="0" w:color="auto"/>
        <w:left w:val="none" w:sz="0" w:space="0" w:color="auto"/>
        <w:bottom w:val="none" w:sz="0" w:space="0" w:color="auto"/>
        <w:right w:val="none" w:sz="0" w:space="0" w:color="auto"/>
      </w:divBdr>
    </w:div>
    <w:div w:id="1232617028">
      <w:bodyDiv w:val="1"/>
      <w:marLeft w:val="0"/>
      <w:marRight w:val="0"/>
      <w:marTop w:val="0"/>
      <w:marBottom w:val="0"/>
      <w:divBdr>
        <w:top w:val="none" w:sz="0" w:space="0" w:color="auto"/>
        <w:left w:val="none" w:sz="0" w:space="0" w:color="auto"/>
        <w:bottom w:val="none" w:sz="0" w:space="0" w:color="auto"/>
        <w:right w:val="none" w:sz="0" w:space="0" w:color="auto"/>
      </w:divBdr>
    </w:div>
    <w:div w:id="1234899636">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7977423">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40749615">
      <w:bodyDiv w:val="1"/>
      <w:marLeft w:val="0"/>
      <w:marRight w:val="0"/>
      <w:marTop w:val="0"/>
      <w:marBottom w:val="0"/>
      <w:divBdr>
        <w:top w:val="none" w:sz="0" w:space="0" w:color="auto"/>
        <w:left w:val="none" w:sz="0" w:space="0" w:color="auto"/>
        <w:bottom w:val="none" w:sz="0" w:space="0" w:color="auto"/>
        <w:right w:val="none" w:sz="0" w:space="0" w:color="auto"/>
      </w:divBdr>
    </w:div>
    <w:div w:id="1244878770">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7500768">
      <w:bodyDiv w:val="1"/>
      <w:marLeft w:val="0"/>
      <w:marRight w:val="0"/>
      <w:marTop w:val="0"/>
      <w:marBottom w:val="0"/>
      <w:divBdr>
        <w:top w:val="none" w:sz="0" w:space="0" w:color="auto"/>
        <w:left w:val="none" w:sz="0" w:space="0" w:color="auto"/>
        <w:bottom w:val="none" w:sz="0" w:space="0" w:color="auto"/>
        <w:right w:val="none" w:sz="0" w:space="0" w:color="auto"/>
      </w:divBdr>
    </w:div>
    <w:div w:id="1248536823">
      <w:bodyDiv w:val="1"/>
      <w:marLeft w:val="0"/>
      <w:marRight w:val="0"/>
      <w:marTop w:val="0"/>
      <w:marBottom w:val="0"/>
      <w:divBdr>
        <w:top w:val="none" w:sz="0" w:space="0" w:color="auto"/>
        <w:left w:val="none" w:sz="0" w:space="0" w:color="auto"/>
        <w:bottom w:val="none" w:sz="0" w:space="0" w:color="auto"/>
        <w:right w:val="none" w:sz="0" w:space="0" w:color="auto"/>
      </w:divBdr>
    </w:div>
    <w:div w:id="1250381680">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2085377">
      <w:bodyDiv w:val="1"/>
      <w:marLeft w:val="0"/>
      <w:marRight w:val="0"/>
      <w:marTop w:val="0"/>
      <w:marBottom w:val="0"/>
      <w:divBdr>
        <w:top w:val="none" w:sz="0" w:space="0" w:color="auto"/>
        <w:left w:val="none" w:sz="0" w:space="0" w:color="auto"/>
        <w:bottom w:val="none" w:sz="0" w:space="0" w:color="auto"/>
        <w:right w:val="none" w:sz="0" w:space="0" w:color="auto"/>
      </w:divBdr>
    </w:div>
    <w:div w:id="1252202511">
      <w:bodyDiv w:val="1"/>
      <w:marLeft w:val="0"/>
      <w:marRight w:val="0"/>
      <w:marTop w:val="0"/>
      <w:marBottom w:val="0"/>
      <w:divBdr>
        <w:top w:val="none" w:sz="0" w:space="0" w:color="auto"/>
        <w:left w:val="none" w:sz="0" w:space="0" w:color="auto"/>
        <w:bottom w:val="none" w:sz="0" w:space="0" w:color="auto"/>
        <w:right w:val="none" w:sz="0" w:space="0" w:color="auto"/>
      </w:divBdr>
    </w:div>
    <w:div w:id="1252736377">
      <w:bodyDiv w:val="1"/>
      <w:marLeft w:val="0"/>
      <w:marRight w:val="0"/>
      <w:marTop w:val="0"/>
      <w:marBottom w:val="0"/>
      <w:divBdr>
        <w:top w:val="none" w:sz="0" w:space="0" w:color="auto"/>
        <w:left w:val="none" w:sz="0" w:space="0" w:color="auto"/>
        <w:bottom w:val="none" w:sz="0" w:space="0" w:color="auto"/>
        <w:right w:val="none" w:sz="0" w:space="0" w:color="auto"/>
      </w:divBdr>
    </w:div>
    <w:div w:id="1254169346">
      <w:bodyDiv w:val="1"/>
      <w:marLeft w:val="0"/>
      <w:marRight w:val="0"/>
      <w:marTop w:val="0"/>
      <w:marBottom w:val="0"/>
      <w:divBdr>
        <w:top w:val="none" w:sz="0" w:space="0" w:color="auto"/>
        <w:left w:val="none" w:sz="0" w:space="0" w:color="auto"/>
        <w:bottom w:val="none" w:sz="0" w:space="0" w:color="auto"/>
        <w:right w:val="none" w:sz="0" w:space="0" w:color="auto"/>
      </w:divBdr>
    </w:div>
    <w:div w:id="1255092410">
      <w:bodyDiv w:val="1"/>
      <w:marLeft w:val="0"/>
      <w:marRight w:val="0"/>
      <w:marTop w:val="0"/>
      <w:marBottom w:val="0"/>
      <w:divBdr>
        <w:top w:val="none" w:sz="0" w:space="0" w:color="auto"/>
        <w:left w:val="none" w:sz="0" w:space="0" w:color="auto"/>
        <w:bottom w:val="none" w:sz="0" w:space="0" w:color="auto"/>
        <w:right w:val="none" w:sz="0" w:space="0" w:color="auto"/>
      </w:divBdr>
    </w:div>
    <w:div w:id="1255817705">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8292627">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867024">
      <w:bodyDiv w:val="1"/>
      <w:marLeft w:val="0"/>
      <w:marRight w:val="0"/>
      <w:marTop w:val="0"/>
      <w:marBottom w:val="0"/>
      <w:divBdr>
        <w:top w:val="none" w:sz="0" w:space="0" w:color="auto"/>
        <w:left w:val="none" w:sz="0" w:space="0" w:color="auto"/>
        <w:bottom w:val="none" w:sz="0" w:space="0" w:color="auto"/>
        <w:right w:val="none" w:sz="0" w:space="0" w:color="auto"/>
      </w:divBdr>
    </w:div>
    <w:div w:id="1260526631">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682796">
      <w:bodyDiv w:val="1"/>
      <w:marLeft w:val="0"/>
      <w:marRight w:val="0"/>
      <w:marTop w:val="0"/>
      <w:marBottom w:val="0"/>
      <w:divBdr>
        <w:top w:val="none" w:sz="0" w:space="0" w:color="auto"/>
        <w:left w:val="none" w:sz="0" w:space="0" w:color="auto"/>
        <w:bottom w:val="none" w:sz="0" w:space="0" w:color="auto"/>
        <w:right w:val="none" w:sz="0" w:space="0" w:color="auto"/>
      </w:divBdr>
    </w:div>
    <w:div w:id="1265066611">
      <w:bodyDiv w:val="1"/>
      <w:marLeft w:val="0"/>
      <w:marRight w:val="0"/>
      <w:marTop w:val="0"/>
      <w:marBottom w:val="0"/>
      <w:divBdr>
        <w:top w:val="none" w:sz="0" w:space="0" w:color="auto"/>
        <w:left w:val="none" w:sz="0" w:space="0" w:color="auto"/>
        <w:bottom w:val="none" w:sz="0" w:space="0" w:color="auto"/>
        <w:right w:val="none" w:sz="0" w:space="0" w:color="auto"/>
      </w:divBdr>
    </w:div>
    <w:div w:id="1265385828">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805637">
      <w:bodyDiv w:val="1"/>
      <w:marLeft w:val="0"/>
      <w:marRight w:val="0"/>
      <w:marTop w:val="0"/>
      <w:marBottom w:val="0"/>
      <w:divBdr>
        <w:top w:val="none" w:sz="0" w:space="0" w:color="auto"/>
        <w:left w:val="none" w:sz="0" w:space="0" w:color="auto"/>
        <w:bottom w:val="none" w:sz="0" w:space="0" w:color="auto"/>
        <w:right w:val="none" w:sz="0" w:space="0" w:color="auto"/>
      </w:divBdr>
    </w:div>
    <w:div w:id="1272393739">
      <w:bodyDiv w:val="1"/>
      <w:marLeft w:val="0"/>
      <w:marRight w:val="0"/>
      <w:marTop w:val="0"/>
      <w:marBottom w:val="0"/>
      <w:divBdr>
        <w:top w:val="none" w:sz="0" w:space="0" w:color="auto"/>
        <w:left w:val="none" w:sz="0" w:space="0" w:color="auto"/>
        <w:bottom w:val="none" w:sz="0" w:space="0" w:color="auto"/>
        <w:right w:val="none" w:sz="0" w:space="0" w:color="auto"/>
      </w:divBdr>
    </w:div>
    <w:div w:id="1273826122">
      <w:bodyDiv w:val="1"/>
      <w:marLeft w:val="0"/>
      <w:marRight w:val="0"/>
      <w:marTop w:val="0"/>
      <w:marBottom w:val="0"/>
      <w:divBdr>
        <w:top w:val="none" w:sz="0" w:space="0" w:color="auto"/>
        <w:left w:val="none" w:sz="0" w:space="0" w:color="auto"/>
        <w:bottom w:val="none" w:sz="0" w:space="0" w:color="auto"/>
        <w:right w:val="none" w:sz="0" w:space="0" w:color="auto"/>
      </w:divBdr>
    </w:div>
    <w:div w:id="1274703095">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476544">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7248215">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80527731">
      <w:bodyDiv w:val="1"/>
      <w:marLeft w:val="0"/>
      <w:marRight w:val="0"/>
      <w:marTop w:val="0"/>
      <w:marBottom w:val="0"/>
      <w:divBdr>
        <w:top w:val="none" w:sz="0" w:space="0" w:color="auto"/>
        <w:left w:val="none" w:sz="0" w:space="0" w:color="auto"/>
        <w:bottom w:val="none" w:sz="0" w:space="0" w:color="auto"/>
        <w:right w:val="none" w:sz="0" w:space="0" w:color="auto"/>
      </w:divBdr>
    </w:div>
    <w:div w:id="1281523498">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3995654">
      <w:bodyDiv w:val="1"/>
      <w:marLeft w:val="0"/>
      <w:marRight w:val="0"/>
      <w:marTop w:val="0"/>
      <w:marBottom w:val="0"/>
      <w:divBdr>
        <w:top w:val="none" w:sz="0" w:space="0" w:color="auto"/>
        <w:left w:val="none" w:sz="0" w:space="0" w:color="auto"/>
        <w:bottom w:val="none" w:sz="0" w:space="0" w:color="auto"/>
        <w:right w:val="none" w:sz="0" w:space="0" w:color="auto"/>
      </w:divBdr>
    </w:div>
    <w:div w:id="1284075772">
      <w:bodyDiv w:val="1"/>
      <w:marLeft w:val="0"/>
      <w:marRight w:val="0"/>
      <w:marTop w:val="0"/>
      <w:marBottom w:val="0"/>
      <w:divBdr>
        <w:top w:val="none" w:sz="0" w:space="0" w:color="auto"/>
        <w:left w:val="none" w:sz="0" w:space="0" w:color="auto"/>
        <w:bottom w:val="none" w:sz="0" w:space="0" w:color="auto"/>
        <w:right w:val="none" w:sz="0" w:space="0" w:color="auto"/>
      </w:divBdr>
    </w:div>
    <w:div w:id="1284193079">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5112615">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236544">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93484952">
      <w:bodyDiv w:val="1"/>
      <w:marLeft w:val="0"/>
      <w:marRight w:val="0"/>
      <w:marTop w:val="0"/>
      <w:marBottom w:val="0"/>
      <w:divBdr>
        <w:top w:val="none" w:sz="0" w:space="0" w:color="auto"/>
        <w:left w:val="none" w:sz="0" w:space="0" w:color="auto"/>
        <w:bottom w:val="none" w:sz="0" w:space="0" w:color="auto"/>
        <w:right w:val="none" w:sz="0" w:space="0" w:color="auto"/>
      </w:divBdr>
    </w:div>
    <w:div w:id="1295717701">
      <w:bodyDiv w:val="1"/>
      <w:marLeft w:val="0"/>
      <w:marRight w:val="0"/>
      <w:marTop w:val="0"/>
      <w:marBottom w:val="0"/>
      <w:divBdr>
        <w:top w:val="none" w:sz="0" w:space="0" w:color="auto"/>
        <w:left w:val="none" w:sz="0" w:space="0" w:color="auto"/>
        <w:bottom w:val="none" w:sz="0" w:space="0" w:color="auto"/>
        <w:right w:val="none" w:sz="0" w:space="0" w:color="auto"/>
      </w:divBdr>
    </w:div>
    <w:div w:id="1296106491">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727465">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2443089">
      <w:bodyDiv w:val="1"/>
      <w:marLeft w:val="0"/>
      <w:marRight w:val="0"/>
      <w:marTop w:val="0"/>
      <w:marBottom w:val="0"/>
      <w:divBdr>
        <w:top w:val="none" w:sz="0" w:space="0" w:color="auto"/>
        <w:left w:val="none" w:sz="0" w:space="0" w:color="auto"/>
        <w:bottom w:val="none" w:sz="0" w:space="0" w:color="auto"/>
        <w:right w:val="none" w:sz="0" w:space="0" w:color="auto"/>
      </w:divBdr>
    </w:div>
    <w:div w:id="1313023498">
      <w:bodyDiv w:val="1"/>
      <w:marLeft w:val="0"/>
      <w:marRight w:val="0"/>
      <w:marTop w:val="0"/>
      <w:marBottom w:val="0"/>
      <w:divBdr>
        <w:top w:val="none" w:sz="0" w:space="0" w:color="auto"/>
        <w:left w:val="none" w:sz="0" w:space="0" w:color="auto"/>
        <w:bottom w:val="none" w:sz="0" w:space="0" w:color="auto"/>
        <w:right w:val="none" w:sz="0" w:space="0" w:color="auto"/>
      </w:divBdr>
    </w:div>
    <w:div w:id="1315454254">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9069186">
      <w:bodyDiv w:val="1"/>
      <w:marLeft w:val="0"/>
      <w:marRight w:val="0"/>
      <w:marTop w:val="0"/>
      <w:marBottom w:val="0"/>
      <w:divBdr>
        <w:top w:val="none" w:sz="0" w:space="0" w:color="auto"/>
        <w:left w:val="none" w:sz="0" w:space="0" w:color="auto"/>
        <w:bottom w:val="none" w:sz="0" w:space="0" w:color="auto"/>
        <w:right w:val="none" w:sz="0" w:space="0" w:color="auto"/>
      </w:divBdr>
    </w:div>
    <w:div w:id="1320187897">
      <w:bodyDiv w:val="1"/>
      <w:marLeft w:val="0"/>
      <w:marRight w:val="0"/>
      <w:marTop w:val="0"/>
      <w:marBottom w:val="0"/>
      <w:divBdr>
        <w:top w:val="none" w:sz="0" w:space="0" w:color="auto"/>
        <w:left w:val="none" w:sz="0" w:space="0" w:color="auto"/>
        <w:bottom w:val="none" w:sz="0" w:space="0" w:color="auto"/>
        <w:right w:val="none" w:sz="0" w:space="0" w:color="auto"/>
      </w:divBdr>
    </w:div>
    <w:div w:id="1321928454">
      <w:bodyDiv w:val="1"/>
      <w:marLeft w:val="0"/>
      <w:marRight w:val="0"/>
      <w:marTop w:val="0"/>
      <w:marBottom w:val="0"/>
      <w:divBdr>
        <w:top w:val="none" w:sz="0" w:space="0" w:color="auto"/>
        <w:left w:val="none" w:sz="0" w:space="0" w:color="auto"/>
        <w:bottom w:val="none" w:sz="0" w:space="0" w:color="auto"/>
        <w:right w:val="none" w:sz="0" w:space="0" w:color="auto"/>
      </w:divBdr>
    </w:div>
    <w:div w:id="1322150828">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065324">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636843">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7153103">
      <w:bodyDiv w:val="1"/>
      <w:marLeft w:val="0"/>
      <w:marRight w:val="0"/>
      <w:marTop w:val="0"/>
      <w:marBottom w:val="0"/>
      <w:divBdr>
        <w:top w:val="none" w:sz="0" w:space="0" w:color="auto"/>
        <w:left w:val="none" w:sz="0" w:space="0" w:color="auto"/>
        <w:bottom w:val="none" w:sz="0" w:space="0" w:color="auto"/>
        <w:right w:val="none" w:sz="0" w:space="0" w:color="auto"/>
      </w:divBdr>
    </w:div>
    <w:div w:id="1339194762">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355285">
      <w:bodyDiv w:val="1"/>
      <w:marLeft w:val="0"/>
      <w:marRight w:val="0"/>
      <w:marTop w:val="0"/>
      <w:marBottom w:val="0"/>
      <w:divBdr>
        <w:top w:val="none" w:sz="0" w:space="0" w:color="auto"/>
        <w:left w:val="none" w:sz="0" w:space="0" w:color="auto"/>
        <w:bottom w:val="none" w:sz="0" w:space="0" w:color="auto"/>
        <w:right w:val="none" w:sz="0" w:space="0" w:color="auto"/>
      </w:divBdr>
    </w:div>
    <w:div w:id="1341850687">
      <w:bodyDiv w:val="1"/>
      <w:marLeft w:val="0"/>
      <w:marRight w:val="0"/>
      <w:marTop w:val="0"/>
      <w:marBottom w:val="0"/>
      <w:divBdr>
        <w:top w:val="none" w:sz="0" w:space="0" w:color="auto"/>
        <w:left w:val="none" w:sz="0" w:space="0" w:color="auto"/>
        <w:bottom w:val="none" w:sz="0" w:space="0" w:color="auto"/>
        <w:right w:val="none" w:sz="0" w:space="0" w:color="auto"/>
      </w:divBdr>
    </w:div>
    <w:div w:id="1342199172">
      <w:bodyDiv w:val="1"/>
      <w:marLeft w:val="0"/>
      <w:marRight w:val="0"/>
      <w:marTop w:val="0"/>
      <w:marBottom w:val="0"/>
      <w:divBdr>
        <w:top w:val="none" w:sz="0" w:space="0" w:color="auto"/>
        <w:left w:val="none" w:sz="0" w:space="0" w:color="auto"/>
        <w:bottom w:val="none" w:sz="0" w:space="0" w:color="auto"/>
        <w:right w:val="none" w:sz="0" w:space="0" w:color="auto"/>
      </w:divBdr>
    </w:div>
    <w:div w:id="1346588261">
      <w:bodyDiv w:val="1"/>
      <w:marLeft w:val="0"/>
      <w:marRight w:val="0"/>
      <w:marTop w:val="0"/>
      <w:marBottom w:val="0"/>
      <w:divBdr>
        <w:top w:val="none" w:sz="0" w:space="0" w:color="auto"/>
        <w:left w:val="none" w:sz="0" w:space="0" w:color="auto"/>
        <w:bottom w:val="none" w:sz="0" w:space="0" w:color="auto"/>
        <w:right w:val="none" w:sz="0" w:space="0" w:color="auto"/>
      </w:divBdr>
    </w:div>
    <w:div w:id="1349598985">
      <w:bodyDiv w:val="1"/>
      <w:marLeft w:val="0"/>
      <w:marRight w:val="0"/>
      <w:marTop w:val="0"/>
      <w:marBottom w:val="0"/>
      <w:divBdr>
        <w:top w:val="none" w:sz="0" w:space="0" w:color="auto"/>
        <w:left w:val="none" w:sz="0" w:space="0" w:color="auto"/>
        <w:bottom w:val="none" w:sz="0" w:space="0" w:color="auto"/>
        <w:right w:val="none" w:sz="0" w:space="0" w:color="auto"/>
      </w:divBdr>
    </w:div>
    <w:div w:id="1351834782">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8313914">
      <w:bodyDiv w:val="1"/>
      <w:marLeft w:val="0"/>
      <w:marRight w:val="0"/>
      <w:marTop w:val="0"/>
      <w:marBottom w:val="0"/>
      <w:divBdr>
        <w:top w:val="none" w:sz="0" w:space="0" w:color="auto"/>
        <w:left w:val="none" w:sz="0" w:space="0" w:color="auto"/>
        <w:bottom w:val="none" w:sz="0" w:space="0" w:color="auto"/>
        <w:right w:val="none" w:sz="0" w:space="0" w:color="auto"/>
      </w:divBdr>
    </w:div>
    <w:div w:id="1358388602">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507596">
      <w:bodyDiv w:val="1"/>
      <w:marLeft w:val="0"/>
      <w:marRight w:val="0"/>
      <w:marTop w:val="0"/>
      <w:marBottom w:val="0"/>
      <w:divBdr>
        <w:top w:val="none" w:sz="0" w:space="0" w:color="auto"/>
        <w:left w:val="none" w:sz="0" w:space="0" w:color="auto"/>
        <w:bottom w:val="none" w:sz="0" w:space="0" w:color="auto"/>
        <w:right w:val="none" w:sz="0" w:space="0" w:color="auto"/>
      </w:divBdr>
    </w:div>
    <w:div w:id="1359548713">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4483323">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020586">
      <w:bodyDiv w:val="1"/>
      <w:marLeft w:val="0"/>
      <w:marRight w:val="0"/>
      <w:marTop w:val="0"/>
      <w:marBottom w:val="0"/>
      <w:divBdr>
        <w:top w:val="none" w:sz="0" w:space="0" w:color="auto"/>
        <w:left w:val="none" w:sz="0" w:space="0" w:color="auto"/>
        <w:bottom w:val="none" w:sz="0" w:space="0" w:color="auto"/>
        <w:right w:val="none" w:sz="0" w:space="0" w:color="auto"/>
      </w:divBdr>
    </w:div>
    <w:div w:id="1368141941">
      <w:bodyDiv w:val="1"/>
      <w:marLeft w:val="0"/>
      <w:marRight w:val="0"/>
      <w:marTop w:val="0"/>
      <w:marBottom w:val="0"/>
      <w:divBdr>
        <w:top w:val="none" w:sz="0" w:space="0" w:color="auto"/>
        <w:left w:val="none" w:sz="0" w:space="0" w:color="auto"/>
        <w:bottom w:val="none" w:sz="0" w:space="0" w:color="auto"/>
        <w:right w:val="none" w:sz="0" w:space="0" w:color="auto"/>
      </w:divBdr>
    </w:div>
    <w:div w:id="1369793932">
      <w:bodyDiv w:val="1"/>
      <w:marLeft w:val="0"/>
      <w:marRight w:val="0"/>
      <w:marTop w:val="0"/>
      <w:marBottom w:val="0"/>
      <w:divBdr>
        <w:top w:val="none" w:sz="0" w:space="0" w:color="auto"/>
        <w:left w:val="none" w:sz="0" w:space="0" w:color="auto"/>
        <w:bottom w:val="none" w:sz="0" w:space="0" w:color="auto"/>
        <w:right w:val="none" w:sz="0" w:space="0" w:color="auto"/>
      </w:divBdr>
    </w:div>
    <w:div w:id="1370914241">
      <w:bodyDiv w:val="1"/>
      <w:marLeft w:val="0"/>
      <w:marRight w:val="0"/>
      <w:marTop w:val="0"/>
      <w:marBottom w:val="0"/>
      <w:divBdr>
        <w:top w:val="none" w:sz="0" w:space="0" w:color="auto"/>
        <w:left w:val="none" w:sz="0" w:space="0" w:color="auto"/>
        <w:bottom w:val="none" w:sz="0" w:space="0" w:color="auto"/>
        <w:right w:val="none" w:sz="0" w:space="0" w:color="auto"/>
      </w:divBdr>
    </w:div>
    <w:div w:id="1371959780">
      <w:bodyDiv w:val="1"/>
      <w:marLeft w:val="0"/>
      <w:marRight w:val="0"/>
      <w:marTop w:val="0"/>
      <w:marBottom w:val="0"/>
      <w:divBdr>
        <w:top w:val="none" w:sz="0" w:space="0" w:color="auto"/>
        <w:left w:val="none" w:sz="0" w:space="0" w:color="auto"/>
        <w:bottom w:val="none" w:sz="0" w:space="0" w:color="auto"/>
        <w:right w:val="none" w:sz="0" w:space="0" w:color="auto"/>
      </w:divBdr>
    </w:div>
    <w:div w:id="1377196226">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80856332">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4674932">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563484">
      <w:bodyDiv w:val="1"/>
      <w:marLeft w:val="0"/>
      <w:marRight w:val="0"/>
      <w:marTop w:val="0"/>
      <w:marBottom w:val="0"/>
      <w:divBdr>
        <w:top w:val="none" w:sz="0" w:space="0" w:color="auto"/>
        <w:left w:val="none" w:sz="0" w:space="0" w:color="auto"/>
        <w:bottom w:val="none" w:sz="0" w:space="0" w:color="auto"/>
        <w:right w:val="none" w:sz="0" w:space="0" w:color="auto"/>
      </w:divBdr>
    </w:div>
    <w:div w:id="1386101886">
      <w:bodyDiv w:val="1"/>
      <w:marLeft w:val="0"/>
      <w:marRight w:val="0"/>
      <w:marTop w:val="0"/>
      <w:marBottom w:val="0"/>
      <w:divBdr>
        <w:top w:val="none" w:sz="0" w:space="0" w:color="auto"/>
        <w:left w:val="none" w:sz="0" w:space="0" w:color="auto"/>
        <w:bottom w:val="none" w:sz="0" w:space="0" w:color="auto"/>
        <w:right w:val="none" w:sz="0" w:space="0" w:color="auto"/>
      </w:divBdr>
    </w:div>
    <w:div w:id="1388457121">
      <w:bodyDiv w:val="1"/>
      <w:marLeft w:val="0"/>
      <w:marRight w:val="0"/>
      <w:marTop w:val="0"/>
      <w:marBottom w:val="0"/>
      <w:divBdr>
        <w:top w:val="none" w:sz="0" w:space="0" w:color="auto"/>
        <w:left w:val="none" w:sz="0" w:space="0" w:color="auto"/>
        <w:bottom w:val="none" w:sz="0" w:space="0" w:color="auto"/>
        <w:right w:val="none" w:sz="0" w:space="0" w:color="auto"/>
      </w:divBdr>
    </w:div>
    <w:div w:id="1389110124">
      <w:bodyDiv w:val="1"/>
      <w:marLeft w:val="0"/>
      <w:marRight w:val="0"/>
      <w:marTop w:val="0"/>
      <w:marBottom w:val="0"/>
      <w:divBdr>
        <w:top w:val="none" w:sz="0" w:space="0" w:color="auto"/>
        <w:left w:val="none" w:sz="0" w:space="0" w:color="auto"/>
        <w:bottom w:val="none" w:sz="0" w:space="0" w:color="auto"/>
        <w:right w:val="none" w:sz="0" w:space="0" w:color="auto"/>
      </w:divBdr>
    </w:div>
    <w:div w:id="1389457912">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034691">
      <w:bodyDiv w:val="1"/>
      <w:marLeft w:val="0"/>
      <w:marRight w:val="0"/>
      <w:marTop w:val="0"/>
      <w:marBottom w:val="0"/>
      <w:divBdr>
        <w:top w:val="none" w:sz="0" w:space="0" w:color="auto"/>
        <w:left w:val="none" w:sz="0" w:space="0" w:color="auto"/>
        <w:bottom w:val="none" w:sz="0" w:space="0" w:color="auto"/>
        <w:right w:val="none" w:sz="0" w:space="0" w:color="auto"/>
      </w:divBdr>
    </w:div>
    <w:div w:id="1391032649">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998664">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5158727">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1514896">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940873">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4524761">
      <w:bodyDiv w:val="1"/>
      <w:marLeft w:val="0"/>
      <w:marRight w:val="0"/>
      <w:marTop w:val="0"/>
      <w:marBottom w:val="0"/>
      <w:divBdr>
        <w:top w:val="none" w:sz="0" w:space="0" w:color="auto"/>
        <w:left w:val="none" w:sz="0" w:space="0" w:color="auto"/>
        <w:bottom w:val="none" w:sz="0" w:space="0" w:color="auto"/>
        <w:right w:val="none" w:sz="0" w:space="0" w:color="auto"/>
      </w:divBdr>
    </w:div>
    <w:div w:id="14069501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8691">
      <w:bodyDiv w:val="1"/>
      <w:marLeft w:val="0"/>
      <w:marRight w:val="0"/>
      <w:marTop w:val="0"/>
      <w:marBottom w:val="0"/>
      <w:divBdr>
        <w:top w:val="none" w:sz="0" w:space="0" w:color="auto"/>
        <w:left w:val="none" w:sz="0" w:space="0" w:color="auto"/>
        <w:bottom w:val="none" w:sz="0" w:space="0" w:color="auto"/>
        <w:right w:val="none" w:sz="0" w:space="0" w:color="auto"/>
      </w:divBdr>
    </w:div>
    <w:div w:id="1416588668">
      <w:bodyDiv w:val="1"/>
      <w:marLeft w:val="0"/>
      <w:marRight w:val="0"/>
      <w:marTop w:val="0"/>
      <w:marBottom w:val="0"/>
      <w:divBdr>
        <w:top w:val="none" w:sz="0" w:space="0" w:color="auto"/>
        <w:left w:val="none" w:sz="0" w:space="0" w:color="auto"/>
        <w:bottom w:val="none" w:sz="0" w:space="0" w:color="auto"/>
        <w:right w:val="none" w:sz="0" w:space="0" w:color="auto"/>
      </w:divBdr>
    </w:div>
    <w:div w:id="1417508118">
      <w:bodyDiv w:val="1"/>
      <w:marLeft w:val="0"/>
      <w:marRight w:val="0"/>
      <w:marTop w:val="0"/>
      <w:marBottom w:val="0"/>
      <w:divBdr>
        <w:top w:val="none" w:sz="0" w:space="0" w:color="auto"/>
        <w:left w:val="none" w:sz="0" w:space="0" w:color="auto"/>
        <w:bottom w:val="none" w:sz="0" w:space="0" w:color="auto"/>
        <w:right w:val="none" w:sz="0" w:space="0" w:color="auto"/>
      </w:divBdr>
    </w:div>
    <w:div w:id="1417677683">
      <w:bodyDiv w:val="1"/>
      <w:marLeft w:val="0"/>
      <w:marRight w:val="0"/>
      <w:marTop w:val="0"/>
      <w:marBottom w:val="0"/>
      <w:divBdr>
        <w:top w:val="none" w:sz="0" w:space="0" w:color="auto"/>
        <w:left w:val="none" w:sz="0" w:space="0" w:color="auto"/>
        <w:bottom w:val="none" w:sz="0" w:space="0" w:color="auto"/>
        <w:right w:val="none" w:sz="0" w:space="0" w:color="auto"/>
      </w:divBdr>
    </w:div>
    <w:div w:id="1418555081">
      <w:bodyDiv w:val="1"/>
      <w:marLeft w:val="0"/>
      <w:marRight w:val="0"/>
      <w:marTop w:val="0"/>
      <w:marBottom w:val="0"/>
      <w:divBdr>
        <w:top w:val="none" w:sz="0" w:space="0" w:color="auto"/>
        <w:left w:val="none" w:sz="0" w:space="0" w:color="auto"/>
        <w:bottom w:val="none" w:sz="0" w:space="0" w:color="auto"/>
        <w:right w:val="none" w:sz="0" w:space="0" w:color="auto"/>
      </w:divBdr>
    </w:div>
    <w:div w:id="1419135502">
      <w:bodyDiv w:val="1"/>
      <w:marLeft w:val="0"/>
      <w:marRight w:val="0"/>
      <w:marTop w:val="0"/>
      <w:marBottom w:val="0"/>
      <w:divBdr>
        <w:top w:val="none" w:sz="0" w:space="0" w:color="auto"/>
        <w:left w:val="none" w:sz="0" w:space="0" w:color="auto"/>
        <w:bottom w:val="none" w:sz="0" w:space="0" w:color="auto"/>
        <w:right w:val="none" w:sz="0" w:space="0" w:color="auto"/>
      </w:divBdr>
    </w:div>
    <w:div w:id="1422019594">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726075">
      <w:bodyDiv w:val="1"/>
      <w:marLeft w:val="0"/>
      <w:marRight w:val="0"/>
      <w:marTop w:val="0"/>
      <w:marBottom w:val="0"/>
      <w:divBdr>
        <w:top w:val="none" w:sz="0" w:space="0" w:color="auto"/>
        <w:left w:val="none" w:sz="0" w:space="0" w:color="auto"/>
        <w:bottom w:val="none" w:sz="0" w:space="0" w:color="auto"/>
        <w:right w:val="none" w:sz="0" w:space="0" w:color="auto"/>
      </w:divBdr>
    </w:div>
    <w:div w:id="1424302069">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5807432">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811620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278520">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3404594">
      <w:bodyDiv w:val="1"/>
      <w:marLeft w:val="0"/>
      <w:marRight w:val="0"/>
      <w:marTop w:val="0"/>
      <w:marBottom w:val="0"/>
      <w:divBdr>
        <w:top w:val="none" w:sz="0" w:space="0" w:color="auto"/>
        <w:left w:val="none" w:sz="0" w:space="0" w:color="auto"/>
        <w:bottom w:val="none" w:sz="0" w:space="0" w:color="auto"/>
        <w:right w:val="none" w:sz="0" w:space="0" w:color="auto"/>
      </w:divBdr>
    </w:div>
    <w:div w:id="1434207683">
      <w:bodyDiv w:val="1"/>
      <w:marLeft w:val="0"/>
      <w:marRight w:val="0"/>
      <w:marTop w:val="0"/>
      <w:marBottom w:val="0"/>
      <w:divBdr>
        <w:top w:val="none" w:sz="0" w:space="0" w:color="auto"/>
        <w:left w:val="none" w:sz="0" w:space="0" w:color="auto"/>
        <w:bottom w:val="none" w:sz="0" w:space="0" w:color="auto"/>
        <w:right w:val="none" w:sz="0" w:space="0" w:color="auto"/>
      </w:divBdr>
    </w:div>
    <w:div w:id="1435662048">
      <w:bodyDiv w:val="1"/>
      <w:marLeft w:val="0"/>
      <w:marRight w:val="0"/>
      <w:marTop w:val="0"/>
      <w:marBottom w:val="0"/>
      <w:divBdr>
        <w:top w:val="none" w:sz="0" w:space="0" w:color="auto"/>
        <w:left w:val="none" w:sz="0" w:space="0" w:color="auto"/>
        <w:bottom w:val="none" w:sz="0" w:space="0" w:color="auto"/>
        <w:right w:val="none" w:sz="0" w:space="0" w:color="auto"/>
      </w:divBdr>
    </w:div>
    <w:div w:id="1438330649">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990635">
      <w:bodyDiv w:val="1"/>
      <w:marLeft w:val="0"/>
      <w:marRight w:val="0"/>
      <w:marTop w:val="0"/>
      <w:marBottom w:val="0"/>
      <w:divBdr>
        <w:top w:val="none" w:sz="0" w:space="0" w:color="auto"/>
        <w:left w:val="none" w:sz="0" w:space="0" w:color="auto"/>
        <w:bottom w:val="none" w:sz="0" w:space="0" w:color="auto"/>
        <w:right w:val="none" w:sz="0" w:space="0" w:color="auto"/>
      </w:divBdr>
    </w:div>
    <w:div w:id="1448083933">
      <w:bodyDiv w:val="1"/>
      <w:marLeft w:val="0"/>
      <w:marRight w:val="0"/>
      <w:marTop w:val="0"/>
      <w:marBottom w:val="0"/>
      <w:divBdr>
        <w:top w:val="none" w:sz="0" w:space="0" w:color="auto"/>
        <w:left w:val="none" w:sz="0" w:space="0" w:color="auto"/>
        <w:bottom w:val="none" w:sz="0" w:space="0" w:color="auto"/>
        <w:right w:val="none" w:sz="0" w:space="0" w:color="auto"/>
      </w:divBdr>
    </w:div>
    <w:div w:id="1448549389">
      <w:bodyDiv w:val="1"/>
      <w:marLeft w:val="0"/>
      <w:marRight w:val="0"/>
      <w:marTop w:val="0"/>
      <w:marBottom w:val="0"/>
      <w:divBdr>
        <w:top w:val="none" w:sz="0" w:space="0" w:color="auto"/>
        <w:left w:val="none" w:sz="0" w:space="0" w:color="auto"/>
        <w:bottom w:val="none" w:sz="0" w:space="0" w:color="auto"/>
        <w:right w:val="none" w:sz="0" w:space="0" w:color="auto"/>
      </w:divBdr>
    </w:div>
    <w:div w:id="1449200097">
      <w:bodyDiv w:val="1"/>
      <w:marLeft w:val="0"/>
      <w:marRight w:val="0"/>
      <w:marTop w:val="0"/>
      <w:marBottom w:val="0"/>
      <w:divBdr>
        <w:top w:val="none" w:sz="0" w:space="0" w:color="auto"/>
        <w:left w:val="none" w:sz="0" w:space="0" w:color="auto"/>
        <w:bottom w:val="none" w:sz="0" w:space="0" w:color="auto"/>
        <w:right w:val="none" w:sz="0" w:space="0" w:color="auto"/>
      </w:divBdr>
    </w:div>
    <w:div w:id="1450970565">
      <w:bodyDiv w:val="1"/>
      <w:marLeft w:val="0"/>
      <w:marRight w:val="0"/>
      <w:marTop w:val="0"/>
      <w:marBottom w:val="0"/>
      <w:divBdr>
        <w:top w:val="none" w:sz="0" w:space="0" w:color="auto"/>
        <w:left w:val="none" w:sz="0" w:space="0" w:color="auto"/>
        <w:bottom w:val="none" w:sz="0" w:space="0" w:color="auto"/>
        <w:right w:val="none" w:sz="0" w:space="0" w:color="auto"/>
      </w:divBdr>
    </w:div>
    <w:div w:id="1452170881">
      <w:bodyDiv w:val="1"/>
      <w:marLeft w:val="0"/>
      <w:marRight w:val="0"/>
      <w:marTop w:val="0"/>
      <w:marBottom w:val="0"/>
      <w:divBdr>
        <w:top w:val="none" w:sz="0" w:space="0" w:color="auto"/>
        <w:left w:val="none" w:sz="0" w:space="0" w:color="auto"/>
        <w:bottom w:val="none" w:sz="0" w:space="0" w:color="auto"/>
        <w:right w:val="none" w:sz="0" w:space="0" w:color="auto"/>
      </w:divBdr>
    </w:div>
    <w:div w:id="1455295959">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9641775">
      <w:bodyDiv w:val="1"/>
      <w:marLeft w:val="0"/>
      <w:marRight w:val="0"/>
      <w:marTop w:val="0"/>
      <w:marBottom w:val="0"/>
      <w:divBdr>
        <w:top w:val="none" w:sz="0" w:space="0" w:color="auto"/>
        <w:left w:val="none" w:sz="0" w:space="0" w:color="auto"/>
        <w:bottom w:val="none" w:sz="0" w:space="0" w:color="auto"/>
        <w:right w:val="none" w:sz="0" w:space="0" w:color="auto"/>
      </w:divBdr>
    </w:div>
    <w:div w:id="1463112012">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7383744">
      <w:bodyDiv w:val="1"/>
      <w:marLeft w:val="0"/>
      <w:marRight w:val="0"/>
      <w:marTop w:val="0"/>
      <w:marBottom w:val="0"/>
      <w:divBdr>
        <w:top w:val="none" w:sz="0" w:space="0" w:color="auto"/>
        <w:left w:val="none" w:sz="0" w:space="0" w:color="auto"/>
        <w:bottom w:val="none" w:sz="0" w:space="0" w:color="auto"/>
        <w:right w:val="none" w:sz="0" w:space="0" w:color="auto"/>
      </w:divBdr>
    </w:div>
    <w:div w:id="1468012901">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70905025">
      <w:bodyDiv w:val="1"/>
      <w:marLeft w:val="0"/>
      <w:marRight w:val="0"/>
      <w:marTop w:val="0"/>
      <w:marBottom w:val="0"/>
      <w:divBdr>
        <w:top w:val="none" w:sz="0" w:space="0" w:color="auto"/>
        <w:left w:val="none" w:sz="0" w:space="0" w:color="auto"/>
        <w:bottom w:val="none" w:sz="0" w:space="0" w:color="auto"/>
        <w:right w:val="none" w:sz="0" w:space="0" w:color="auto"/>
      </w:divBdr>
    </w:div>
    <w:div w:id="1471049273">
      <w:bodyDiv w:val="1"/>
      <w:marLeft w:val="0"/>
      <w:marRight w:val="0"/>
      <w:marTop w:val="0"/>
      <w:marBottom w:val="0"/>
      <w:divBdr>
        <w:top w:val="none" w:sz="0" w:space="0" w:color="auto"/>
        <w:left w:val="none" w:sz="0" w:space="0" w:color="auto"/>
        <w:bottom w:val="none" w:sz="0" w:space="0" w:color="auto"/>
        <w:right w:val="none" w:sz="0" w:space="0" w:color="auto"/>
      </w:divBdr>
    </w:div>
    <w:div w:id="1471288814">
      <w:bodyDiv w:val="1"/>
      <w:marLeft w:val="0"/>
      <w:marRight w:val="0"/>
      <w:marTop w:val="0"/>
      <w:marBottom w:val="0"/>
      <w:divBdr>
        <w:top w:val="none" w:sz="0" w:space="0" w:color="auto"/>
        <w:left w:val="none" w:sz="0" w:space="0" w:color="auto"/>
        <w:bottom w:val="none" w:sz="0" w:space="0" w:color="auto"/>
        <w:right w:val="none" w:sz="0" w:space="0" w:color="auto"/>
      </w:divBdr>
    </w:div>
    <w:div w:id="1471704825">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5558639">
      <w:bodyDiv w:val="1"/>
      <w:marLeft w:val="0"/>
      <w:marRight w:val="0"/>
      <w:marTop w:val="0"/>
      <w:marBottom w:val="0"/>
      <w:divBdr>
        <w:top w:val="none" w:sz="0" w:space="0" w:color="auto"/>
        <w:left w:val="none" w:sz="0" w:space="0" w:color="auto"/>
        <w:bottom w:val="none" w:sz="0" w:space="0" w:color="auto"/>
        <w:right w:val="none" w:sz="0" w:space="0" w:color="auto"/>
      </w:divBdr>
    </w:div>
    <w:div w:id="1475948414">
      <w:bodyDiv w:val="1"/>
      <w:marLeft w:val="0"/>
      <w:marRight w:val="0"/>
      <w:marTop w:val="0"/>
      <w:marBottom w:val="0"/>
      <w:divBdr>
        <w:top w:val="none" w:sz="0" w:space="0" w:color="auto"/>
        <w:left w:val="none" w:sz="0" w:space="0" w:color="auto"/>
        <w:bottom w:val="none" w:sz="0" w:space="0" w:color="auto"/>
        <w:right w:val="none" w:sz="0" w:space="0" w:color="auto"/>
      </w:divBdr>
    </w:div>
    <w:div w:id="1477453155">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957237">
      <w:bodyDiv w:val="1"/>
      <w:marLeft w:val="0"/>
      <w:marRight w:val="0"/>
      <w:marTop w:val="0"/>
      <w:marBottom w:val="0"/>
      <w:divBdr>
        <w:top w:val="none" w:sz="0" w:space="0" w:color="auto"/>
        <w:left w:val="none" w:sz="0" w:space="0" w:color="auto"/>
        <w:bottom w:val="none" w:sz="0" w:space="0" w:color="auto"/>
        <w:right w:val="none" w:sz="0" w:space="0" w:color="auto"/>
      </w:divBdr>
    </w:div>
    <w:div w:id="1480345290">
      <w:bodyDiv w:val="1"/>
      <w:marLeft w:val="0"/>
      <w:marRight w:val="0"/>
      <w:marTop w:val="0"/>
      <w:marBottom w:val="0"/>
      <w:divBdr>
        <w:top w:val="none" w:sz="0" w:space="0" w:color="auto"/>
        <w:left w:val="none" w:sz="0" w:space="0" w:color="auto"/>
        <w:bottom w:val="none" w:sz="0" w:space="0" w:color="auto"/>
        <w:right w:val="none" w:sz="0" w:space="0" w:color="auto"/>
      </w:divBdr>
    </w:div>
    <w:div w:id="1480920440">
      <w:bodyDiv w:val="1"/>
      <w:marLeft w:val="0"/>
      <w:marRight w:val="0"/>
      <w:marTop w:val="0"/>
      <w:marBottom w:val="0"/>
      <w:divBdr>
        <w:top w:val="none" w:sz="0" w:space="0" w:color="auto"/>
        <w:left w:val="none" w:sz="0" w:space="0" w:color="auto"/>
        <w:bottom w:val="none" w:sz="0" w:space="0" w:color="auto"/>
        <w:right w:val="none" w:sz="0" w:space="0" w:color="auto"/>
      </w:divBdr>
    </w:div>
    <w:div w:id="1481076532">
      <w:bodyDiv w:val="1"/>
      <w:marLeft w:val="0"/>
      <w:marRight w:val="0"/>
      <w:marTop w:val="0"/>
      <w:marBottom w:val="0"/>
      <w:divBdr>
        <w:top w:val="none" w:sz="0" w:space="0" w:color="auto"/>
        <w:left w:val="none" w:sz="0" w:space="0" w:color="auto"/>
        <w:bottom w:val="none" w:sz="0" w:space="0" w:color="auto"/>
        <w:right w:val="none" w:sz="0" w:space="0" w:color="auto"/>
      </w:divBdr>
    </w:div>
    <w:div w:id="1481729128">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3041388">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5701125">
      <w:bodyDiv w:val="1"/>
      <w:marLeft w:val="0"/>
      <w:marRight w:val="0"/>
      <w:marTop w:val="0"/>
      <w:marBottom w:val="0"/>
      <w:divBdr>
        <w:top w:val="none" w:sz="0" w:space="0" w:color="auto"/>
        <w:left w:val="none" w:sz="0" w:space="0" w:color="auto"/>
        <w:bottom w:val="none" w:sz="0" w:space="0" w:color="auto"/>
        <w:right w:val="none" w:sz="0" w:space="0" w:color="auto"/>
      </w:divBdr>
    </w:div>
    <w:div w:id="1487355634">
      <w:bodyDiv w:val="1"/>
      <w:marLeft w:val="0"/>
      <w:marRight w:val="0"/>
      <w:marTop w:val="0"/>
      <w:marBottom w:val="0"/>
      <w:divBdr>
        <w:top w:val="none" w:sz="0" w:space="0" w:color="auto"/>
        <w:left w:val="none" w:sz="0" w:space="0" w:color="auto"/>
        <w:bottom w:val="none" w:sz="0" w:space="0" w:color="auto"/>
        <w:right w:val="none" w:sz="0" w:space="0" w:color="auto"/>
      </w:divBdr>
    </w:div>
    <w:div w:id="1487471190">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9249714">
      <w:bodyDiv w:val="1"/>
      <w:marLeft w:val="0"/>
      <w:marRight w:val="0"/>
      <w:marTop w:val="0"/>
      <w:marBottom w:val="0"/>
      <w:divBdr>
        <w:top w:val="none" w:sz="0" w:space="0" w:color="auto"/>
        <w:left w:val="none" w:sz="0" w:space="0" w:color="auto"/>
        <w:bottom w:val="none" w:sz="0" w:space="0" w:color="auto"/>
        <w:right w:val="none" w:sz="0" w:space="0" w:color="auto"/>
      </w:divBdr>
    </w:div>
    <w:div w:id="1490515256">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2714389">
      <w:bodyDiv w:val="1"/>
      <w:marLeft w:val="0"/>
      <w:marRight w:val="0"/>
      <w:marTop w:val="0"/>
      <w:marBottom w:val="0"/>
      <w:divBdr>
        <w:top w:val="none" w:sz="0" w:space="0" w:color="auto"/>
        <w:left w:val="none" w:sz="0" w:space="0" w:color="auto"/>
        <w:bottom w:val="none" w:sz="0" w:space="0" w:color="auto"/>
        <w:right w:val="none" w:sz="0" w:space="0" w:color="auto"/>
      </w:divBdr>
    </w:div>
    <w:div w:id="1494029461">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5023663">
      <w:bodyDiv w:val="1"/>
      <w:marLeft w:val="0"/>
      <w:marRight w:val="0"/>
      <w:marTop w:val="0"/>
      <w:marBottom w:val="0"/>
      <w:divBdr>
        <w:top w:val="none" w:sz="0" w:space="0" w:color="auto"/>
        <w:left w:val="none" w:sz="0" w:space="0" w:color="auto"/>
        <w:bottom w:val="none" w:sz="0" w:space="0" w:color="auto"/>
        <w:right w:val="none" w:sz="0" w:space="0" w:color="auto"/>
      </w:divBdr>
    </w:div>
    <w:div w:id="1496651015">
      <w:bodyDiv w:val="1"/>
      <w:marLeft w:val="0"/>
      <w:marRight w:val="0"/>
      <w:marTop w:val="0"/>
      <w:marBottom w:val="0"/>
      <w:divBdr>
        <w:top w:val="none" w:sz="0" w:space="0" w:color="auto"/>
        <w:left w:val="none" w:sz="0" w:space="0" w:color="auto"/>
        <w:bottom w:val="none" w:sz="0" w:space="0" w:color="auto"/>
        <w:right w:val="none" w:sz="0" w:space="0" w:color="auto"/>
      </w:divBdr>
    </w:div>
    <w:div w:id="1498300342">
      <w:bodyDiv w:val="1"/>
      <w:marLeft w:val="0"/>
      <w:marRight w:val="0"/>
      <w:marTop w:val="0"/>
      <w:marBottom w:val="0"/>
      <w:divBdr>
        <w:top w:val="none" w:sz="0" w:space="0" w:color="auto"/>
        <w:left w:val="none" w:sz="0" w:space="0" w:color="auto"/>
        <w:bottom w:val="none" w:sz="0" w:space="0" w:color="auto"/>
        <w:right w:val="none" w:sz="0" w:space="0" w:color="auto"/>
      </w:divBdr>
    </w:div>
    <w:div w:id="1498493407">
      <w:bodyDiv w:val="1"/>
      <w:marLeft w:val="0"/>
      <w:marRight w:val="0"/>
      <w:marTop w:val="0"/>
      <w:marBottom w:val="0"/>
      <w:divBdr>
        <w:top w:val="none" w:sz="0" w:space="0" w:color="auto"/>
        <w:left w:val="none" w:sz="0" w:space="0" w:color="auto"/>
        <w:bottom w:val="none" w:sz="0" w:space="0" w:color="auto"/>
        <w:right w:val="none" w:sz="0" w:space="0" w:color="auto"/>
      </w:divBdr>
    </w:div>
    <w:div w:id="1501001515">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384536">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7211391">
      <w:bodyDiv w:val="1"/>
      <w:marLeft w:val="0"/>
      <w:marRight w:val="0"/>
      <w:marTop w:val="0"/>
      <w:marBottom w:val="0"/>
      <w:divBdr>
        <w:top w:val="none" w:sz="0" w:space="0" w:color="auto"/>
        <w:left w:val="none" w:sz="0" w:space="0" w:color="auto"/>
        <w:bottom w:val="none" w:sz="0" w:space="0" w:color="auto"/>
        <w:right w:val="none" w:sz="0" w:space="0" w:color="auto"/>
      </w:divBdr>
    </w:div>
    <w:div w:id="1507329151">
      <w:bodyDiv w:val="1"/>
      <w:marLeft w:val="0"/>
      <w:marRight w:val="0"/>
      <w:marTop w:val="0"/>
      <w:marBottom w:val="0"/>
      <w:divBdr>
        <w:top w:val="none" w:sz="0" w:space="0" w:color="auto"/>
        <w:left w:val="none" w:sz="0" w:space="0" w:color="auto"/>
        <w:bottom w:val="none" w:sz="0" w:space="0" w:color="auto"/>
        <w:right w:val="none" w:sz="0" w:space="0" w:color="auto"/>
      </w:divBdr>
    </w:div>
    <w:div w:id="1509832932">
      <w:bodyDiv w:val="1"/>
      <w:marLeft w:val="0"/>
      <w:marRight w:val="0"/>
      <w:marTop w:val="0"/>
      <w:marBottom w:val="0"/>
      <w:divBdr>
        <w:top w:val="none" w:sz="0" w:space="0" w:color="auto"/>
        <w:left w:val="none" w:sz="0" w:space="0" w:color="auto"/>
        <w:bottom w:val="none" w:sz="0" w:space="0" w:color="auto"/>
        <w:right w:val="none" w:sz="0" w:space="0" w:color="auto"/>
      </w:divBdr>
    </w:div>
    <w:div w:id="1511216022">
      <w:bodyDiv w:val="1"/>
      <w:marLeft w:val="0"/>
      <w:marRight w:val="0"/>
      <w:marTop w:val="0"/>
      <w:marBottom w:val="0"/>
      <w:divBdr>
        <w:top w:val="none" w:sz="0" w:space="0" w:color="auto"/>
        <w:left w:val="none" w:sz="0" w:space="0" w:color="auto"/>
        <w:bottom w:val="none" w:sz="0" w:space="0" w:color="auto"/>
        <w:right w:val="none" w:sz="0" w:space="0" w:color="auto"/>
      </w:divBdr>
    </w:div>
    <w:div w:id="1512061106">
      <w:bodyDiv w:val="1"/>
      <w:marLeft w:val="0"/>
      <w:marRight w:val="0"/>
      <w:marTop w:val="0"/>
      <w:marBottom w:val="0"/>
      <w:divBdr>
        <w:top w:val="none" w:sz="0" w:space="0" w:color="auto"/>
        <w:left w:val="none" w:sz="0" w:space="0" w:color="auto"/>
        <w:bottom w:val="none" w:sz="0" w:space="0" w:color="auto"/>
        <w:right w:val="none" w:sz="0" w:space="0" w:color="auto"/>
      </w:divBdr>
    </w:div>
    <w:div w:id="1512374504">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7308517">
      <w:bodyDiv w:val="1"/>
      <w:marLeft w:val="0"/>
      <w:marRight w:val="0"/>
      <w:marTop w:val="0"/>
      <w:marBottom w:val="0"/>
      <w:divBdr>
        <w:top w:val="none" w:sz="0" w:space="0" w:color="auto"/>
        <w:left w:val="none" w:sz="0" w:space="0" w:color="auto"/>
        <w:bottom w:val="none" w:sz="0" w:space="0" w:color="auto"/>
        <w:right w:val="none" w:sz="0" w:space="0" w:color="auto"/>
      </w:divBdr>
    </w:div>
    <w:div w:id="1517886950">
      <w:bodyDiv w:val="1"/>
      <w:marLeft w:val="0"/>
      <w:marRight w:val="0"/>
      <w:marTop w:val="0"/>
      <w:marBottom w:val="0"/>
      <w:divBdr>
        <w:top w:val="none" w:sz="0" w:space="0" w:color="auto"/>
        <w:left w:val="none" w:sz="0" w:space="0" w:color="auto"/>
        <w:bottom w:val="none" w:sz="0" w:space="0" w:color="auto"/>
        <w:right w:val="none" w:sz="0" w:space="0" w:color="auto"/>
      </w:divBdr>
    </w:div>
    <w:div w:id="1518738091">
      <w:bodyDiv w:val="1"/>
      <w:marLeft w:val="0"/>
      <w:marRight w:val="0"/>
      <w:marTop w:val="0"/>
      <w:marBottom w:val="0"/>
      <w:divBdr>
        <w:top w:val="none" w:sz="0" w:space="0" w:color="auto"/>
        <w:left w:val="none" w:sz="0" w:space="0" w:color="auto"/>
        <w:bottom w:val="none" w:sz="0" w:space="0" w:color="auto"/>
        <w:right w:val="none" w:sz="0" w:space="0" w:color="auto"/>
      </w:divBdr>
    </w:div>
    <w:div w:id="1519272039">
      <w:bodyDiv w:val="1"/>
      <w:marLeft w:val="0"/>
      <w:marRight w:val="0"/>
      <w:marTop w:val="0"/>
      <w:marBottom w:val="0"/>
      <w:divBdr>
        <w:top w:val="none" w:sz="0" w:space="0" w:color="auto"/>
        <w:left w:val="none" w:sz="0" w:space="0" w:color="auto"/>
        <w:bottom w:val="none" w:sz="0" w:space="0" w:color="auto"/>
        <w:right w:val="none" w:sz="0" w:space="0" w:color="auto"/>
      </w:divBdr>
    </w:div>
    <w:div w:id="1522741682">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291992">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871729">
      <w:bodyDiv w:val="1"/>
      <w:marLeft w:val="0"/>
      <w:marRight w:val="0"/>
      <w:marTop w:val="0"/>
      <w:marBottom w:val="0"/>
      <w:divBdr>
        <w:top w:val="none" w:sz="0" w:space="0" w:color="auto"/>
        <w:left w:val="none" w:sz="0" w:space="0" w:color="auto"/>
        <w:bottom w:val="none" w:sz="0" w:space="0" w:color="auto"/>
        <w:right w:val="none" w:sz="0" w:space="0" w:color="auto"/>
      </w:divBdr>
    </w:div>
    <w:div w:id="1532061944">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3957662">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343622">
      <w:bodyDiv w:val="1"/>
      <w:marLeft w:val="0"/>
      <w:marRight w:val="0"/>
      <w:marTop w:val="0"/>
      <w:marBottom w:val="0"/>
      <w:divBdr>
        <w:top w:val="none" w:sz="0" w:space="0" w:color="auto"/>
        <w:left w:val="none" w:sz="0" w:space="0" w:color="auto"/>
        <w:bottom w:val="none" w:sz="0" w:space="0" w:color="auto"/>
        <w:right w:val="none" w:sz="0" w:space="0" w:color="auto"/>
      </w:divBdr>
    </w:div>
    <w:div w:id="1535465467">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9774815">
      <w:bodyDiv w:val="1"/>
      <w:marLeft w:val="0"/>
      <w:marRight w:val="0"/>
      <w:marTop w:val="0"/>
      <w:marBottom w:val="0"/>
      <w:divBdr>
        <w:top w:val="none" w:sz="0" w:space="0" w:color="auto"/>
        <w:left w:val="none" w:sz="0" w:space="0" w:color="auto"/>
        <w:bottom w:val="none" w:sz="0" w:space="0" w:color="auto"/>
        <w:right w:val="none" w:sz="0" w:space="0" w:color="auto"/>
      </w:divBdr>
    </w:div>
    <w:div w:id="1539970306">
      <w:bodyDiv w:val="1"/>
      <w:marLeft w:val="0"/>
      <w:marRight w:val="0"/>
      <w:marTop w:val="0"/>
      <w:marBottom w:val="0"/>
      <w:divBdr>
        <w:top w:val="none" w:sz="0" w:space="0" w:color="auto"/>
        <w:left w:val="none" w:sz="0" w:space="0" w:color="auto"/>
        <w:bottom w:val="none" w:sz="0" w:space="0" w:color="auto"/>
        <w:right w:val="none" w:sz="0" w:space="0" w:color="auto"/>
      </w:divBdr>
    </w:div>
    <w:div w:id="1544292278">
      <w:bodyDiv w:val="1"/>
      <w:marLeft w:val="0"/>
      <w:marRight w:val="0"/>
      <w:marTop w:val="0"/>
      <w:marBottom w:val="0"/>
      <w:divBdr>
        <w:top w:val="none" w:sz="0" w:space="0" w:color="auto"/>
        <w:left w:val="none" w:sz="0" w:space="0" w:color="auto"/>
        <w:bottom w:val="none" w:sz="0" w:space="0" w:color="auto"/>
        <w:right w:val="none" w:sz="0" w:space="0" w:color="auto"/>
      </w:divBdr>
    </w:div>
    <w:div w:id="1544903566">
      <w:bodyDiv w:val="1"/>
      <w:marLeft w:val="0"/>
      <w:marRight w:val="0"/>
      <w:marTop w:val="0"/>
      <w:marBottom w:val="0"/>
      <w:divBdr>
        <w:top w:val="none" w:sz="0" w:space="0" w:color="auto"/>
        <w:left w:val="none" w:sz="0" w:space="0" w:color="auto"/>
        <w:bottom w:val="none" w:sz="0" w:space="0" w:color="auto"/>
        <w:right w:val="none" w:sz="0" w:space="0" w:color="auto"/>
      </w:divBdr>
    </w:div>
    <w:div w:id="1545024203">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52500401">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3468379">
      <w:bodyDiv w:val="1"/>
      <w:marLeft w:val="0"/>
      <w:marRight w:val="0"/>
      <w:marTop w:val="0"/>
      <w:marBottom w:val="0"/>
      <w:divBdr>
        <w:top w:val="none" w:sz="0" w:space="0" w:color="auto"/>
        <w:left w:val="none" w:sz="0" w:space="0" w:color="auto"/>
        <w:bottom w:val="none" w:sz="0" w:space="0" w:color="auto"/>
        <w:right w:val="none" w:sz="0" w:space="0" w:color="auto"/>
      </w:divBdr>
    </w:div>
    <w:div w:id="1553612565">
      <w:bodyDiv w:val="1"/>
      <w:marLeft w:val="0"/>
      <w:marRight w:val="0"/>
      <w:marTop w:val="0"/>
      <w:marBottom w:val="0"/>
      <w:divBdr>
        <w:top w:val="none" w:sz="0" w:space="0" w:color="auto"/>
        <w:left w:val="none" w:sz="0" w:space="0" w:color="auto"/>
        <w:bottom w:val="none" w:sz="0" w:space="0" w:color="auto"/>
        <w:right w:val="none" w:sz="0" w:space="0" w:color="auto"/>
      </w:divBdr>
    </w:div>
    <w:div w:id="1553736533">
      <w:bodyDiv w:val="1"/>
      <w:marLeft w:val="0"/>
      <w:marRight w:val="0"/>
      <w:marTop w:val="0"/>
      <w:marBottom w:val="0"/>
      <w:divBdr>
        <w:top w:val="none" w:sz="0" w:space="0" w:color="auto"/>
        <w:left w:val="none" w:sz="0" w:space="0" w:color="auto"/>
        <w:bottom w:val="none" w:sz="0" w:space="0" w:color="auto"/>
        <w:right w:val="none" w:sz="0" w:space="0" w:color="auto"/>
      </w:divBdr>
    </w:div>
    <w:div w:id="1555197096">
      <w:bodyDiv w:val="1"/>
      <w:marLeft w:val="0"/>
      <w:marRight w:val="0"/>
      <w:marTop w:val="0"/>
      <w:marBottom w:val="0"/>
      <w:divBdr>
        <w:top w:val="none" w:sz="0" w:space="0" w:color="auto"/>
        <w:left w:val="none" w:sz="0" w:space="0" w:color="auto"/>
        <w:bottom w:val="none" w:sz="0" w:space="0" w:color="auto"/>
        <w:right w:val="none" w:sz="0" w:space="0" w:color="auto"/>
      </w:divBdr>
    </w:div>
    <w:div w:id="1557231067">
      <w:bodyDiv w:val="1"/>
      <w:marLeft w:val="0"/>
      <w:marRight w:val="0"/>
      <w:marTop w:val="0"/>
      <w:marBottom w:val="0"/>
      <w:divBdr>
        <w:top w:val="none" w:sz="0" w:space="0" w:color="auto"/>
        <w:left w:val="none" w:sz="0" w:space="0" w:color="auto"/>
        <w:bottom w:val="none" w:sz="0" w:space="0" w:color="auto"/>
        <w:right w:val="none" w:sz="0" w:space="0" w:color="auto"/>
      </w:divBdr>
    </w:div>
    <w:div w:id="1557424572">
      <w:bodyDiv w:val="1"/>
      <w:marLeft w:val="0"/>
      <w:marRight w:val="0"/>
      <w:marTop w:val="0"/>
      <w:marBottom w:val="0"/>
      <w:divBdr>
        <w:top w:val="none" w:sz="0" w:space="0" w:color="auto"/>
        <w:left w:val="none" w:sz="0" w:space="0" w:color="auto"/>
        <w:bottom w:val="none" w:sz="0" w:space="0" w:color="auto"/>
        <w:right w:val="none" w:sz="0" w:space="0" w:color="auto"/>
      </w:divBdr>
    </w:div>
    <w:div w:id="1557858466">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6329367">
      <w:bodyDiv w:val="1"/>
      <w:marLeft w:val="0"/>
      <w:marRight w:val="0"/>
      <w:marTop w:val="0"/>
      <w:marBottom w:val="0"/>
      <w:divBdr>
        <w:top w:val="none" w:sz="0" w:space="0" w:color="auto"/>
        <w:left w:val="none" w:sz="0" w:space="0" w:color="auto"/>
        <w:bottom w:val="none" w:sz="0" w:space="0" w:color="auto"/>
        <w:right w:val="none" w:sz="0" w:space="0" w:color="auto"/>
      </w:divBdr>
    </w:div>
    <w:div w:id="1566336944">
      <w:bodyDiv w:val="1"/>
      <w:marLeft w:val="0"/>
      <w:marRight w:val="0"/>
      <w:marTop w:val="0"/>
      <w:marBottom w:val="0"/>
      <w:divBdr>
        <w:top w:val="none" w:sz="0" w:space="0" w:color="auto"/>
        <w:left w:val="none" w:sz="0" w:space="0" w:color="auto"/>
        <w:bottom w:val="none" w:sz="0" w:space="0" w:color="auto"/>
        <w:right w:val="none" w:sz="0" w:space="0" w:color="auto"/>
      </w:divBdr>
    </w:div>
    <w:div w:id="1567690608">
      <w:bodyDiv w:val="1"/>
      <w:marLeft w:val="0"/>
      <w:marRight w:val="0"/>
      <w:marTop w:val="0"/>
      <w:marBottom w:val="0"/>
      <w:divBdr>
        <w:top w:val="none" w:sz="0" w:space="0" w:color="auto"/>
        <w:left w:val="none" w:sz="0" w:space="0" w:color="auto"/>
        <w:bottom w:val="none" w:sz="0" w:space="0" w:color="auto"/>
        <w:right w:val="none" w:sz="0" w:space="0" w:color="auto"/>
      </w:divBdr>
    </w:div>
    <w:div w:id="1567834890">
      <w:bodyDiv w:val="1"/>
      <w:marLeft w:val="0"/>
      <w:marRight w:val="0"/>
      <w:marTop w:val="0"/>
      <w:marBottom w:val="0"/>
      <w:divBdr>
        <w:top w:val="none" w:sz="0" w:space="0" w:color="auto"/>
        <w:left w:val="none" w:sz="0" w:space="0" w:color="auto"/>
        <w:bottom w:val="none" w:sz="0" w:space="0" w:color="auto"/>
        <w:right w:val="none" w:sz="0" w:space="0" w:color="auto"/>
      </w:divBdr>
    </w:div>
    <w:div w:id="1568809034">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2541436">
      <w:bodyDiv w:val="1"/>
      <w:marLeft w:val="0"/>
      <w:marRight w:val="0"/>
      <w:marTop w:val="0"/>
      <w:marBottom w:val="0"/>
      <w:divBdr>
        <w:top w:val="none" w:sz="0" w:space="0" w:color="auto"/>
        <w:left w:val="none" w:sz="0" w:space="0" w:color="auto"/>
        <w:bottom w:val="none" w:sz="0" w:space="0" w:color="auto"/>
        <w:right w:val="none" w:sz="0" w:space="0" w:color="auto"/>
      </w:divBdr>
    </w:div>
    <w:div w:id="1573660324">
      <w:bodyDiv w:val="1"/>
      <w:marLeft w:val="0"/>
      <w:marRight w:val="0"/>
      <w:marTop w:val="0"/>
      <w:marBottom w:val="0"/>
      <w:divBdr>
        <w:top w:val="none" w:sz="0" w:space="0" w:color="auto"/>
        <w:left w:val="none" w:sz="0" w:space="0" w:color="auto"/>
        <w:bottom w:val="none" w:sz="0" w:space="0" w:color="auto"/>
        <w:right w:val="none" w:sz="0" w:space="0" w:color="auto"/>
      </w:divBdr>
    </w:div>
    <w:div w:id="1577278758">
      <w:bodyDiv w:val="1"/>
      <w:marLeft w:val="0"/>
      <w:marRight w:val="0"/>
      <w:marTop w:val="0"/>
      <w:marBottom w:val="0"/>
      <w:divBdr>
        <w:top w:val="none" w:sz="0" w:space="0" w:color="auto"/>
        <w:left w:val="none" w:sz="0" w:space="0" w:color="auto"/>
        <w:bottom w:val="none" w:sz="0" w:space="0" w:color="auto"/>
        <w:right w:val="none" w:sz="0" w:space="0" w:color="auto"/>
      </w:divBdr>
    </w:div>
    <w:div w:id="1578982241">
      <w:bodyDiv w:val="1"/>
      <w:marLeft w:val="0"/>
      <w:marRight w:val="0"/>
      <w:marTop w:val="0"/>
      <w:marBottom w:val="0"/>
      <w:divBdr>
        <w:top w:val="none" w:sz="0" w:space="0" w:color="auto"/>
        <w:left w:val="none" w:sz="0" w:space="0" w:color="auto"/>
        <w:bottom w:val="none" w:sz="0" w:space="0" w:color="auto"/>
        <w:right w:val="none" w:sz="0" w:space="0" w:color="auto"/>
      </w:divBdr>
    </w:div>
    <w:div w:id="1579166003">
      <w:bodyDiv w:val="1"/>
      <w:marLeft w:val="0"/>
      <w:marRight w:val="0"/>
      <w:marTop w:val="0"/>
      <w:marBottom w:val="0"/>
      <w:divBdr>
        <w:top w:val="none" w:sz="0" w:space="0" w:color="auto"/>
        <w:left w:val="none" w:sz="0" w:space="0" w:color="auto"/>
        <w:bottom w:val="none" w:sz="0" w:space="0" w:color="auto"/>
        <w:right w:val="none" w:sz="0" w:space="0" w:color="auto"/>
      </w:divBdr>
    </w:div>
    <w:div w:id="1579553380">
      <w:bodyDiv w:val="1"/>
      <w:marLeft w:val="0"/>
      <w:marRight w:val="0"/>
      <w:marTop w:val="0"/>
      <w:marBottom w:val="0"/>
      <w:divBdr>
        <w:top w:val="none" w:sz="0" w:space="0" w:color="auto"/>
        <w:left w:val="none" w:sz="0" w:space="0" w:color="auto"/>
        <w:bottom w:val="none" w:sz="0" w:space="0" w:color="auto"/>
        <w:right w:val="none" w:sz="0" w:space="0" w:color="auto"/>
      </w:divBdr>
    </w:div>
    <w:div w:id="1583686122">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7038597">
      <w:bodyDiv w:val="1"/>
      <w:marLeft w:val="0"/>
      <w:marRight w:val="0"/>
      <w:marTop w:val="0"/>
      <w:marBottom w:val="0"/>
      <w:divBdr>
        <w:top w:val="none" w:sz="0" w:space="0" w:color="auto"/>
        <w:left w:val="none" w:sz="0" w:space="0" w:color="auto"/>
        <w:bottom w:val="none" w:sz="0" w:space="0" w:color="auto"/>
        <w:right w:val="none" w:sz="0" w:space="0" w:color="auto"/>
      </w:divBdr>
    </w:div>
    <w:div w:id="1587181252">
      <w:bodyDiv w:val="1"/>
      <w:marLeft w:val="0"/>
      <w:marRight w:val="0"/>
      <w:marTop w:val="0"/>
      <w:marBottom w:val="0"/>
      <w:divBdr>
        <w:top w:val="none" w:sz="0" w:space="0" w:color="auto"/>
        <w:left w:val="none" w:sz="0" w:space="0" w:color="auto"/>
        <w:bottom w:val="none" w:sz="0" w:space="0" w:color="auto"/>
        <w:right w:val="none" w:sz="0" w:space="0" w:color="auto"/>
      </w:divBdr>
    </w:div>
    <w:div w:id="1588884878">
      <w:bodyDiv w:val="1"/>
      <w:marLeft w:val="0"/>
      <w:marRight w:val="0"/>
      <w:marTop w:val="0"/>
      <w:marBottom w:val="0"/>
      <w:divBdr>
        <w:top w:val="none" w:sz="0" w:space="0" w:color="auto"/>
        <w:left w:val="none" w:sz="0" w:space="0" w:color="auto"/>
        <w:bottom w:val="none" w:sz="0" w:space="0" w:color="auto"/>
        <w:right w:val="none" w:sz="0" w:space="0" w:color="auto"/>
      </w:divBdr>
    </w:div>
    <w:div w:id="1590654176">
      <w:bodyDiv w:val="1"/>
      <w:marLeft w:val="0"/>
      <w:marRight w:val="0"/>
      <w:marTop w:val="0"/>
      <w:marBottom w:val="0"/>
      <w:divBdr>
        <w:top w:val="none" w:sz="0" w:space="0" w:color="auto"/>
        <w:left w:val="none" w:sz="0" w:space="0" w:color="auto"/>
        <w:bottom w:val="none" w:sz="0" w:space="0" w:color="auto"/>
        <w:right w:val="none" w:sz="0" w:space="0" w:color="auto"/>
      </w:divBdr>
    </w:div>
    <w:div w:id="1593200195">
      <w:bodyDiv w:val="1"/>
      <w:marLeft w:val="0"/>
      <w:marRight w:val="0"/>
      <w:marTop w:val="0"/>
      <w:marBottom w:val="0"/>
      <w:divBdr>
        <w:top w:val="none" w:sz="0" w:space="0" w:color="auto"/>
        <w:left w:val="none" w:sz="0" w:space="0" w:color="auto"/>
        <w:bottom w:val="none" w:sz="0" w:space="0" w:color="auto"/>
        <w:right w:val="none" w:sz="0" w:space="0" w:color="auto"/>
      </w:divBdr>
    </w:div>
    <w:div w:id="1596131028">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594569">
      <w:bodyDiv w:val="1"/>
      <w:marLeft w:val="0"/>
      <w:marRight w:val="0"/>
      <w:marTop w:val="0"/>
      <w:marBottom w:val="0"/>
      <w:divBdr>
        <w:top w:val="none" w:sz="0" w:space="0" w:color="auto"/>
        <w:left w:val="none" w:sz="0" w:space="0" w:color="auto"/>
        <w:bottom w:val="none" w:sz="0" w:space="0" w:color="auto"/>
        <w:right w:val="none" w:sz="0" w:space="0" w:color="auto"/>
      </w:divBdr>
    </w:div>
    <w:div w:id="1599557734">
      <w:bodyDiv w:val="1"/>
      <w:marLeft w:val="0"/>
      <w:marRight w:val="0"/>
      <w:marTop w:val="0"/>
      <w:marBottom w:val="0"/>
      <w:divBdr>
        <w:top w:val="none" w:sz="0" w:space="0" w:color="auto"/>
        <w:left w:val="none" w:sz="0" w:space="0" w:color="auto"/>
        <w:bottom w:val="none" w:sz="0" w:space="0" w:color="auto"/>
        <w:right w:val="none" w:sz="0" w:space="0" w:color="auto"/>
      </w:divBdr>
    </w:div>
    <w:div w:id="1602954484">
      <w:bodyDiv w:val="1"/>
      <w:marLeft w:val="0"/>
      <w:marRight w:val="0"/>
      <w:marTop w:val="0"/>
      <w:marBottom w:val="0"/>
      <w:divBdr>
        <w:top w:val="none" w:sz="0" w:space="0" w:color="auto"/>
        <w:left w:val="none" w:sz="0" w:space="0" w:color="auto"/>
        <w:bottom w:val="none" w:sz="0" w:space="0" w:color="auto"/>
        <w:right w:val="none" w:sz="0" w:space="0" w:color="auto"/>
      </w:divBdr>
    </w:div>
    <w:div w:id="1603107422">
      <w:bodyDiv w:val="1"/>
      <w:marLeft w:val="0"/>
      <w:marRight w:val="0"/>
      <w:marTop w:val="0"/>
      <w:marBottom w:val="0"/>
      <w:divBdr>
        <w:top w:val="none" w:sz="0" w:space="0" w:color="auto"/>
        <w:left w:val="none" w:sz="0" w:space="0" w:color="auto"/>
        <w:bottom w:val="none" w:sz="0" w:space="0" w:color="auto"/>
        <w:right w:val="none" w:sz="0" w:space="0" w:color="auto"/>
      </w:divBdr>
    </w:div>
    <w:div w:id="1604726226">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6385243">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8073926">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345616">
      <w:bodyDiv w:val="1"/>
      <w:marLeft w:val="0"/>
      <w:marRight w:val="0"/>
      <w:marTop w:val="0"/>
      <w:marBottom w:val="0"/>
      <w:divBdr>
        <w:top w:val="none" w:sz="0" w:space="0" w:color="auto"/>
        <w:left w:val="none" w:sz="0" w:space="0" w:color="auto"/>
        <w:bottom w:val="none" w:sz="0" w:space="0" w:color="auto"/>
        <w:right w:val="none" w:sz="0" w:space="0" w:color="auto"/>
      </w:divBdr>
    </w:div>
    <w:div w:id="1609045295">
      <w:bodyDiv w:val="1"/>
      <w:marLeft w:val="0"/>
      <w:marRight w:val="0"/>
      <w:marTop w:val="0"/>
      <w:marBottom w:val="0"/>
      <w:divBdr>
        <w:top w:val="none" w:sz="0" w:space="0" w:color="auto"/>
        <w:left w:val="none" w:sz="0" w:space="0" w:color="auto"/>
        <w:bottom w:val="none" w:sz="0" w:space="0" w:color="auto"/>
        <w:right w:val="none" w:sz="0" w:space="0" w:color="auto"/>
      </w:divBdr>
    </w:div>
    <w:div w:id="1611426536">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3513688">
      <w:bodyDiv w:val="1"/>
      <w:marLeft w:val="0"/>
      <w:marRight w:val="0"/>
      <w:marTop w:val="0"/>
      <w:marBottom w:val="0"/>
      <w:divBdr>
        <w:top w:val="none" w:sz="0" w:space="0" w:color="auto"/>
        <w:left w:val="none" w:sz="0" w:space="0" w:color="auto"/>
        <w:bottom w:val="none" w:sz="0" w:space="0" w:color="auto"/>
        <w:right w:val="none" w:sz="0" w:space="0" w:color="auto"/>
      </w:divBdr>
    </w:div>
    <w:div w:id="1614096836">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675400">
      <w:bodyDiv w:val="1"/>
      <w:marLeft w:val="0"/>
      <w:marRight w:val="0"/>
      <w:marTop w:val="0"/>
      <w:marBottom w:val="0"/>
      <w:divBdr>
        <w:top w:val="none" w:sz="0" w:space="0" w:color="auto"/>
        <w:left w:val="none" w:sz="0" w:space="0" w:color="auto"/>
        <w:bottom w:val="none" w:sz="0" w:space="0" w:color="auto"/>
        <w:right w:val="none" w:sz="0" w:space="0" w:color="auto"/>
      </w:divBdr>
    </w:div>
    <w:div w:id="1616979140">
      <w:bodyDiv w:val="1"/>
      <w:marLeft w:val="0"/>
      <w:marRight w:val="0"/>
      <w:marTop w:val="0"/>
      <w:marBottom w:val="0"/>
      <w:divBdr>
        <w:top w:val="none" w:sz="0" w:space="0" w:color="auto"/>
        <w:left w:val="none" w:sz="0" w:space="0" w:color="auto"/>
        <w:bottom w:val="none" w:sz="0" w:space="0" w:color="auto"/>
        <w:right w:val="none" w:sz="0" w:space="0" w:color="auto"/>
      </w:divBdr>
    </w:div>
    <w:div w:id="1617298312">
      <w:bodyDiv w:val="1"/>
      <w:marLeft w:val="0"/>
      <w:marRight w:val="0"/>
      <w:marTop w:val="0"/>
      <w:marBottom w:val="0"/>
      <w:divBdr>
        <w:top w:val="none" w:sz="0" w:space="0" w:color="auto"/>
        <w:left w:val="none" w:sz="0" w:space="0" w:color="auto"/>
        <w:bottom w:val="none" w:sz="0" w:space="0" w:color="auto"/>
        <w:right w:val="none" w:sz="0" w:space="0" w:color="auto"/>
      </w:divBdr>
    </w:div>
    <w:div w:id="1618246737">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485885">
      <w:bodyDiv w:val="1"/>
      <w:marLeft w:val="0"/>
      <w:marRight w:val="0"/>
      <w:marTop w:val="0"/>
      <w:marBottom w:val="0"/>
      <w:divBdr>
        <w:top w:val="none" w:sz="0" w:space="0" w:color="auto"/>
        <w:left w:val="none" w:sz="0" w:space="0" w:color="auto"/>
        <w:bottom w:val="none" w:sz="0" w:space="0" w:color="auto"/>
        <w:right w:val="none" w:sz="0" w:space="0" w:color="auto"/>
      </w:divBdr>
    </w:div>
    <w:div w:id="1618871943">
      <w:bodyDiv w:val="1"/>
      <w:marLeft w:val="0"/>
      <w:marRight w:val="0"/>
      <w:marTop w:val="0"/>
      <w:marBottom w:val="0"/>
      <w:divBdr>
        <w:top w:val="none" w:sz="0" w:space="0" w:color="auto"/>
        <w:left w:val="none" w:sz="0" w:space="0" w:color="auto"/>
        <w:bottom w:val="none" w:sz="0" w:space="0" w:color="auto"/>
        <w:right w:val="none" w:sz="0" w:space="0" w:color="auto"/>
      </w:divBdr>
    </w:div>
    <w:div w:id="1618949798">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571498">
      <w:bodyDiv w:val="1"/>
      <w:marLeft w:val="0"/>
      <w:marRight w:val="0"/>
      <w:marTop w:val="0"/>
      <w:marBottom w:val="0"/>
      <w:divBdr>
        <w:top w:val="none" w:sz="0" w:space="0" w:color="auto"/>
        <w:left w:val="none" w:sz="0" w:space="0" w:color="auto"/>
        <w:bottom w:val="none" w:sz="0" w:space="0" w:color="auto"/>
        <w:right w:val="none" w:sz="0" w:space="0" w:color="auto"/>
      </w:divBdr>
    </w:div>
    <w:div w:id="1622683172">
      <w:bodyDiv w:val="1"/>
      <w:marLeft w:val="0"/>
      <w:marRight w:val="0"/>
      <w:marTop w:val="0"/>
      <w:marBottom w:val="0"/>
      <w:divBdr>
        <w:top w:val="none" w:sz="0" w:space="0" w:color="auto"/>
        <w:left w:val="none" w:sz="0" w:space="0" w:color="auto"/>
        <w:bottom w:val="none" w:sz="0" w:space="0" w:color="auto"/>
        <w:right w:val="none" w:sz="0" w:space="0" w:color="auto"/>
      </w:divBdr>
    </w:div>
    <w:div w:id="1623540117">
      <w:bodyDiv w:val="1"/>
      <w:marLeft w:val="0"/>
      <w:marRight w:val="0"/>
      <w:marTop w:val="0"/>
      <w:marBottom w:val="0"/>
      <w:divBdr>
        <w:top w:val="none" w:sz="0" w:space="0" w:color="auto"/>
        <w:left w:val="none" w:sz="0" w:space="0" w:color="auto"/>
        <w:bottom w:val="none" w:sz="0" w:space="0" w:color="auto"/>
        <w:right w:val="none" w:sz="0" w:space="0" w:color="auto"/>
      </w:divBdr>
    </w:div>
    <w:div w:id="1623879217">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6228370">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929131">
      <w:bodyDiv w:val="1"/>
      <w:marLeft w:val="0"/>
      <w:marRight w:val="0"/>
      <w:marTop w:val="0"/>
      <w:marBottom w:val="0"/>
      <w:divBdr>
        <w:top w:val="none" w:sz="0" w:space="0" w:color="auto"/>
        <w:left w:val="none" w:sz="0" w:space="0" w:color="auto"/>
        <w:bottom w:val="none" w:sz="0" w:space="0" w:color="auto"/>
        <w:right w:val="none" w:sz="0" w:space="0" w:color="auto"/>
      </w:divBdr>
    </w:div>
    <w:div w:id="1629511780">
      <w:bodyDiv w:val="1"/>
      <w:marLeft w:val="0"/>
      <w:marRight w:val="0"/>
      <w:marTop w:val="0"/>
      <w:marBottom w:val="0"/>
      <w:divBdr>
        <w:top w:val="none" w:sz="0" w:space="0" w:color="auto"/>
        <w:left w:val="none" w:sz="0" w:space="0" w:color="auto"/>
        <w:bottom w:val="none" w:sz="0" w:space="0" w:color="auto"/>
        <w:right w:val="none" w:sz="0" w:space="0" w:color="auto"/>
      </w:divBdr>
    </w:div>
    <w:div w:id="1629704290">
      <w:bodyDiv w:val="1"/>
      <w:marLeft w:val="0"/>
      <w:marRight w:val="0"/>
      <w:marTop w:val="0"/>
      <w:marBottom w:val="0"/>
      <w:divBdr>
        <w:top w:val="none" w:sz="0" w:space="0" w:color="auto"/>
        <w:left w:val="none" w:sz="0" w:space="0" w:color="auto"/>
        <w:bottom w:val="none" w:sz="0" w:space="0" w:color="auto"/>
        <w:right w:val="none" w:sz="0" w:space="0" w:color="auto"/>
      </w:divBdr>
    </w:div>
    <w:div w:id="1630938329">
      <w:bodyDiv w:val="1"/>
      <w:marLeft w:val="0"/>
      <w:marRight w:val="0"/>
      <w:marTop w:val="0"/>
      <w:marBottom w:val="0"/>
      <w:divBdr>
        <w:top w:val="none" w:sz="0" w:space="0" w:color="auto"/>
        <w:left w:val="none" w:sz="0" w:space="0" w:color="auto"/>
        <w:bottom w:val="none" w:sz="0" w:space="0" w:color="auto"/>
        <w:right w:val="none" w:sz="0" w:space="0" w:color="auto"/>
      </w:divBdr>
    </w:div>
    <w:div w:id="1631595511">
      <w:bodyDiv w:val="1"/>
      <w:marLeft w:val="0"/>
      <w:marRight w:val="0"/>
      <w:marTop w:val="0"/>
      <w:marBottom w:val="0"/>
      <w:divBdr>
        <w:top w:val="none" w:sz="0" w:space="0" w:color="auto"/>
        <w:left w:val="none" w:sz="0" w:space="0" w:color="auto"/>
        <w:bottom w:val="none" w:sz="0" w:space="0" w:color="auto"/>
        <w:right w:val="none" w:sz="0" w:space="0" w:color="auto"/>
      </w:divBdr>
    </w:div>
    <w:div w:id="1632443878">
      <w:bodyDiv w:val="1"/>
      <w:marLeft w:val="0"/>
      <w:marRight w:val="0"/>
      <w:marTop w:val="0"/>
      <w:marBottom w:val="0"/>
      <w:divBdr>
        <w:top w:val="none" w:sz="0" w:space="0" w:color="auto"/>
        <w:left w:val="none" w:sz="0" w:space="0" w:color="auto"/>
        <w:bottom w:val="none" w:sz="0" w:space="0" w:color="auto"/>
        <w:right w:val="none" w:sz="0" w:space="0" w:color="auto"/>
      </w:divBdr>
    </w:div>
    <w:div w:id="1636594630">
      <w:bodyDiv w:val="1"/>
      <w:marLeft w:val="0"/>
      <w:marRight w:val="0"/>
      <w:marTop w:val="0"/>
      <w:marBottom w:val="0"/>
      <w:divBdr>
        <w:top w:val="none" w:sz="0" w:space="0" w:color="auto"/>
        <w:left w:val="none" w:sz="0" w:space="0" w:color="auto"/>
        <w:bottom w:val="none" w:sz="0" w:space="0" w:color="auto"/>
        <w:right w:val="none" w:sz="0" w:space="0" w:color="auto"/>
      </w:divBdr>
    </w:div>
    <w:div w:id="1637757830">
      <w:bodyDiv w:val="1"/>
      <w:marLeft w:val="0"/>
      <w:marRight w:val="0"/>
      <w:marTop w:val="0"/>
      <w:marBottom w:val="0"/>
      <w:divBdr>
        <w:top w:val="none" w:sz="0" w:space="0" w:color="auto"/>
        <w:left w:val="none" w:sz="0" w:space="0" w:color="auto"/>
        <w:bottom w:val="none" w:sz="0" w:space="0" w:color="auto"/>
        <w:right w:val="none" w:sz="0" w:space="0" w:color="auto"/>
      </w:divBdr>
    </w:div>
    <w:div w:id="1638220042">
      <w:bodyDiv w:val="1"/>
      <w:marLeft w:val="0"/>
      <w:marRight w:val="0"/>
      <w:marTop w:val="0"/>
      <w:marBottom w:val="0"/>
      <w:divBdr>
        <w:top w:val="none" w:sz="0" w:space="0" w:color="auto"/>
        <w:left w:val="none" w:sz="0" w:space="0" w:color="auto"/>
        <w:bottom w:val="none" w:sz="0" w:space="0" w:color="auto"/>
        <w:right w:val="none" w:sz="0" w:space="0" w:color="auto"/>
      </w:divBdr>
    </w:div>
    <w:div w:id="1638800221">
      <w:bodyDiv w:val="1"/>
      <w:marLeft w:val="0"/>
      <w:marRight w:val="0"/>
      <w:marTop w:val="0"/>
      <w:marBottom w:val="0"/>
      <w:divBdr>
        <w:top w:val="none" w:sz="0" w:space="0" w:color="auto"/>
        <w:left w:val="none" w:sz="0" w:space="0" w:color="auto"/>
        <w:bottom w:val="none" w:sz="0" w:space="0" w:color="auto"/>
        <w:right w:val="none" w:sz="0" w:space="0" w:color="auto"/>
      </w:divBdr>
    </w:div>
    <w:div w:id="1638801418">
      <w:bodyDiv w:val="1"/>
      <w:marLeft w:val="0"/>
      <w:marRight w:val="0"/>
      <w:marTop w:val="0"/>
      <w:marBottom w:val="0"/>
      <w:divBdr>
        <w:top w:val="none" w:sz="0" w:space="0" w:color="auto"/>
        <w:left w:val="none" w:sz="0" w:space="0" w:color="auto"/>
        <w:bottom w:val="none" w:sz="0" w:space="0" w:color="auto"/>
        <w:right w:val="none" w:sz="0" w:space="0" w:color="auto"/>
      </w:divBdr>
    </w:div>
    <w:div w:id="1641956858">
      <w:bodyDiv w:val="1"/>
      <w:marLeft w:val="0"/>
      <w:marRight w:val="0"/>
      <w:marTop w:val="0"/>
      <w:marBottom w:val="0"/>
      <w:divBdr>
        <w:top w:val="none" w:sz="0" w:space="0" w:color="auto"/>
        <w:left w:val="none" w:sz="0" w:space="0" w:color="auto"/>
        <w:bottom w:val="none" w:sz="0" w:space="0" w:color="auto"/>
        <w:right w:val="none" w:sz="0" w:space="0" w:color="auto"/>
      </w:divBdr>
    </w:div>
    <w:div w:id="1644964880">
      <w:bodyDiv w:val="1"/>
      <w:marLeft w:val="0"/>
      <w:marRight w:val="0"/>
      <w:marTop w:val="0"/>
      <w:marBottom w:val="0"/>
      <w:divBdr>
        <w:top w:val="none" w:sz="0" w:space="0" w:color="auto"/>
        <w:left w:val="none" w:sz="0" w:space="0" w:color="auto"/>
        <w:bottom w:val="none" w:sz="0" w:space="0" w:color="auto"/>
        <w:right w:val="none" w:sz="0" w:space="0" w:color="auto"/>
      </w:divBdr>
    </w:div>
    <w:div w:id="1645961042">
      <w:bodyDiv w:val="1"/>
      <w:marLeft w:val="0"/>
      <w:marRight w:val="0"/>
      <w:marTop w:val="0"/>
      <w:marBottom w:val="0"/>
      <w:divBdr>
        <w:top w:val="none" w:sz="0" w:space="0" w:color="auto"/>
        <w:left w:val="none" w:sz="0" w:space="0" w:color="auto"/>
        <w:bottom w:val="none" w:sz="0" w:space="0" w:color="auto"/>
        <w:right w:val="none" w:sz="0" w:space="0" w:color="auto"/>
      </w:divBdr>
    </w:div>
    <w:div w:id="1651179844">
      <w:bodyDiv w:val="1"/>
      <w:marLeft w:val="0"/>
      <w:marRight w:val="0"/>
      <w:marTop w:val="0"/>
      <w:marBottom w:val="0"/>
      <w:divBdr>
        <w:top w:val="none" w:sz="0" w:space="0" w:color="auto"/>
        <w:left w:val="none" w:sz="0" w:space="0" w:color="auto"/>
        <w:bottom w:val="none" w:sz="0" w:space="0" w:color="auto"/>
        <w:right w:val="none" w:sz="0" w:space="0" w:color="auto"/>
      </w:divBdr>
    </w:div>
    <w:div w:id="1651977463">
      <w:bodyDiv w:val="1"/>
      <w:marLeft w:val="0"/>
      <w:marRight w:val="0"/>
      <w:marTop w:val="0"/>
      <w:marBottom w:val="0"/>
      <w:divBdr>
        <w:top w:val="none" w:sz="0" w:space="0" w:color="auto"/>
        <w:left w:val="none" w:sz="0" w:space="0" w:color="auto"/>
        <w:bottom w:val="none" w:sz="0" w:space="0" w:color="auto"/>
        <w:right w:val="none" w:sz="0" w:space="0" w:color="auto"/>
      </w:divBdr>
    </w:div>
    <w:div w:id="1652325244">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7958719">
      <w:bodyDiv w:val="1"/>
      <w:marLeft w:val="0"/>
      <w:marRight w:val="0"/>
      <w:marTop w:val="0"/>
      <w:marBottom w:val="0"/>
      <w:divBdr>
        <w:top w:val="none" w:sz="0" w:space="0" w:color="auto"/>
        <w:left w:val="none" w:sz="0" w:space="0" w:color="auto"/>
        <w:bottom w:val="none" w:sz="0" w:space="0" w:color="auto"/>
        <w:right w:val="none" w:sz="0" w:space="0" w:color="auto"/>
      </w:divBdr>
    </w:div>
    <w:div w:id="1660421839">
      <w:bodyDiv w:val="1"/>
      <w:marLeft w:val="0"/>
      <w:marRight w:val="0"/>
      <w:marTop w:val="0"/>
      <w:marBottom w:val="0"/>
      <w:divBdr>
        <w:top w:val="none" w:sz="0" w:space="0" w:color="auto"/>
        <w:left w:val="none" w:sz="0" w:space="0" w:color="auto"/>
        <w:bottom w:val="none" w:sz="0" w:space="0" w:color="auto"/>
        <w:right w:val="none" w:sz="0" w:space="0" w:color="auto"/>
      </w:divBdr>
    </w:div>
    <w:div w:id="1661419854">
      <w:bodyDiv w:val="1"/>
      <w:marLeft w:val="0"/>
      <w:marRight w:val="0"/>
      <w:marTop w:val="0"/>
      <w:marBottom w:val="0"/>
      <w:divBdr>
        <w:top w:val="none" w:sz="0" w:space="0" w:color="auto"/>
        <w:left w:val="none" w:sz="0" w:space="0" w:color="auto"/>
        <w:bottom w:val="none" w:sz="0" w:space="0" w:color="auto"/>
        <w:right w:val="none" w:sz="0" w:space="0" w:color="auto"/>
      </w:divBdr>
    </w:div>
    <w:div w:id="1661426197">
      <w:bodyDiv w:val="1"/>
      <w:marLeft w:val="0"/>
      <w:marRight w:val="0"/>
      <w:marTop w:val="0"/>
      <w:marBottom w:val="0"/>
      <w:divBdr>
        <w:top w:val="none" w:sz="0" w:space="0" w:color="auto"/>
        <w:left w:val="none" w:sz="0" w:space="0" w:color="auto"/>
        <w:bottom w:val="none" w:sz="0" w:space="0" w:color="auto"/>
        <w:right w:val="none" w:sz="0" w:space="0" w:color="auto"/>
      </w:divBdr>
    </w:div>
    <w:div w:id="1661959491">
      <w:bodyDiv w:val="1"/>
      <w:marLeft w:val="0"/>
      <w:marRight w:val="0"/>
      <w:marTop w:val="0"/>
      <w:marBottom w:val="0"/>
      <w:divBdr>
        <w:top w:val="none" w:sz="0" w:space="0" w:color="auto"/>
        <w:left w:val="none" w:sz="0" w:space="0" w:color="auto"/>
        <w:bottom w:val="none" w:sz="0" w:space="0" w:color="auto"/>
        <w:right w:val="none" w:sz="0" w:space="0" w:color="auto"/>
      </w:divBdr>
    </w:div>
    <w:div w:id="1663776945">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356766">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012669">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6858999">
      <w:bodyDiv w:val="1"/>
      <w:marLeft w:val="0"/>
      <w:marRight w:val="0"/>
      <w:marTop w:val="0"/>
      <w:marBottom w:val="0"/>
      <w:divBdr>
        <w:top w:val="none" w:sz="0" w:space="0" w:color="auto"/>
        <w:left w:val="none" w:sz="0" w:space="0" w:color="auto"/>
        <w:bottom w:val="none" w:sz="0" w:space="0" w:color="auto"/>
        <w:right w:val="none" w:sz="0" w:space="0" w:color="auto"/>
      </w:divBdr>
    </w:div>
    <w:div w:id="1669406466">
      <w:bodyDiv w:val="1"/>
      <w:marLeft w:val="0"/>
      <w:marRight w:val="0"/>
      <w:marTop w:val="0"/>
      <w:marBottom w:val="0"/>
      <w:divBdr>
        <w:top w:val="none" w:sz="0" w:space="0" w:color="auto"/>
        <w:left w:val="none" w:sz="0" w:space="0" w:color="auto"/>
        <w:bottom w:val="none" w:sz="0" w:space="0" w:color="auto"/>
        <w:right w:val="none" w:sz="0" w:space="0" w:color="auto"/>
      </w:divBdr>
    </w:div>
    <w:div w:id="1669483949">
      <w:bodyDiv w:val="1"/>
      <w:marLeft w:val="0"/>
      <w:marRight w:val="0"/>
      <w:marTop w:val="0"/>
      <w:marBottom w:val="0"/>
      <w:divBdr>
        <w:top w:val="none" w:sz="0" w:space="0" w:color="auto"/>
        <w:left w:val="none" w:sz="0" w:space="0" w:color="auto"/>
        <w:bottom w:val="none" w:sz="0" w:space="0" w:color="auto"/>
        <w:right w:val="none" w:sz="0" w:space="0" w:color="auto"/>
      </w:divBdr>
    </w:div>
    <w:div w:id="1671372802">
      <w:bodyDiv w:val="1"/>
      <w:marLeft w:val="0"/>
      <w:marRight w:val="0"/>
      <w:marTop w:val="0"/>
      <w:marBottom w:val="0"/>
      <w:divBdr>
        <w:top w:val="none" w:sz="0" w:space="0" w:color="auto"/>
        <w:left w:val="none" w:sz="0" w:space="0" w:color="auto"/>
        <w:bottom w:val="none" w:sz="0" w:space="0" w:color="auto"/>
        <w:right w:val="none" w:sz="0" w:space="0" w:color="auto"/>
      </w:divBdr>
    </w:div>
    <w:div w:id="1671564816">
      <w:bodyDiv w:val="1"/>
      <w:marLeft w:val="0"/>
      <w:marRight w:val="0"/>
      <w:marTop w:val="0"/>
      <w:marBottom w:val="0"/>
      <w:divBdr>
        <w:top w:val="none" w:sz="0" w:space="0" w:color="auto"/>
        <w:left w:val="none" w:sz="0" w:space="0" w:color="auto"/>
        <w:bottom w:val="none" w:sz="0" w:space="0" w:color="auto"/>
        <w:right w:val="none" w:sz="0" w:space="0" w:color="auto"/>
      </w:divBdr>
    </w:div>
    <w:div w:id="1672564438">
      <w:bodyDiv w:val="1"/>
      <w:marLeft w:val="0"/>
      <w:marRight w:val="0"/>
      <w:marTop w:val="0"/>
      <w:marBottom w:val="0"/>
      <w:divBdr>
        <w:top w:val="none" w:sz="0" w:space="0" w:color="auto"/>
        <w:left w:val="none" w:sz="0" w:space="0" w:color="auto"/>
        <w:bottom w:val="none" w:sz="0" w:space="0" w:color="auto"/>
        <w:right w:val="none" w:sz="0" w:space="0" w:color="auto"/>
      </w:divBdr>
    </w:div>
    <w:div w:id="1673755865">
      <w:bodyDiv w:val="1"/>
      <w:marLeft w:val="0"/>
      <w:marRight w:val="0"/>
      <w:marTop w:val="0"/>
      <w:marBottom w:val="0"/>
      <w:divBdr>
        <w:top w:val="none" w:sz="0" w:space="0" w:color="auto"/>
        <w:left w:val="none" w:sz="0" w:space="0" w:color="auto"/>
        <w:bottom w:val="none" w:sz="0" w:space="0" w:color="auto"/>
        <w:right w:val="none" w:sz="0" w:space="0" w:color="auto"/>
      </w:divBdr>
    </w:div>
    <w:div w:id="1678924425">
      <w:bodyDiv w:val="1"/>
      <w:marLeft w:val="0"/>
      <w:marRight w:val="0"/>
      <w:marTop w:val="0"/>
      <w:marBottom w:val="0"/>
      <w:divBdr>
        <w:top w:val="none" w:sz="0" w:space="0" w:color="auto"/>
        <w:left w:val="none" w:sz="0" w:space="0" w:color="auto"/>
        <w:bottom w:val="none" w:sz="0" w:space="0" w:color="auto"/>
        <w:right w:val="none" w:sz="0" w:space="0" w:color="auto"/>
      </w:divBdr>
    </w:div>
    <w:div w:id="1679230045">
      <w:bodyDiv w:val="1"/>
      <w:marLeft w:val="0"/>
      <w:marRight w:val="0"/>
      <w:marTop w:val="0"/>
      <w:marBottom w:val="0"/>
      <w:divBdr>
        <w:top w:val="none" w:sz="0" w:space="0" w:color="auto"/>
        <w:left w:val="none" w:sz="0" w:space="0" w:color="auto"/>
        <w:bottom w:val="none" w:sz="0" w:space="0" w:color="auto"/>
        <w:right w:val="none" w:sz="0" w:space="0" w:color="auto"/>
      </w:divBdr>
    </w:div>
    <w:div w:id="1679574852">
      <w:bodyDiv w:val="1"/>
      <w:marLeft w:val="0"/>
      <w:marRight w:val="0"/>
      <w:marTop w:val="0"/>
      <w:marBottom w:val="0"/>
      <w:divBdr>
        <w:top w:val="none" w:sz="0" w:space="0" w:color="auto"/>
        <w:left w:val="none" w:sz="0" w:space="0" w:color="auto"/>
        <w:bottom w:val="none" w:sz="0" w:space="0" w:color="auto"/>
        <w:right w:val="none" w:sz="0" w:space="0" w:color="auto"/>
      </w:divBdr>
    </w:div>
    <w:div w:id="1681202694">
      <w:bodyDiv w:val="1"/>
      <w:marLeft w:val="0"/>
      <w:marRight w:val="0"/>
      <w:marTop w:val="0"/>
      <w:marBottom w:val="0"/>
      <w:divBdr>
        <w:top w:val="none" w:sz="0" w:space="0" w:color="auto"/>
        <w:left w:val="none" w:sz="0" w:space="0" w:color="auto"/>
        <w:bottom w:val="none" w:sz="0" w:space="0" w:color="auto"/>
        <w:right w:val="none" w:sz="0" w:space="0" w:color="auto"/>
      </w:divBdr>
    </w:div>
    <w:div w:id="1681850451">
      <w:bodyDiv w:val="1"/>
      <w:marLeft w:val="0"/>
      <w:marRight w:val="0"/>
      <w:marTop w:val="0"/>
      <w:marBottom w:val="0"/>
      <w:divBdr>
        <w:top w:val="none" w:sz="0" w:space="0" w:color="auto"/>
        <w:left w:val="none" w:sz="0" w:space="0" w:color="auto"/>
        <w:bottom w:val="none" w:sz="0" w:space="0" w:color="auto"/>
        <w:right w:val="none" w:sz="0" w:space="0" w:color="auto"/>
      </w:divBdr>
    </w:div>
    <w:div w:id="1684278123">
      <w:bodyDiv w:val="1"/>
      <w:marLeft w:val="0"/>
      <w:marRight w:val="0"/>
      <w:marTop w:val="0"/>
      <w:marBottom w:val="0"/>
      <w:divBdr>
        <w:top w:val="none" w:sz="0" w:space="0" w:color="auto"/>
        <w:left w:val="none" w:sz="0" w:space="0" w:color="auto"/>
        <w:bottom w:val="none" w:sz="0" w:space="0" w:color="auto"/>
        <w:right w:val="none" w:sz="0" w:space="0" w:color="auto"/>
      </w:divBdr>
    </w:div>
    <w:div w:id="1685744397">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9679018">
      <w:bodyDiv w:val="1"/>
      <w:marLeft w:val="0"/>
      <w:marRight w:val="0"/>
      <w:marTop w:val="0"/>
      <w:marBottom w:val="0"/>
      <w:divBdr>
        <w:top w:val="none" w:sz="0" w:space="0" w:color="auto"/>
        <w:left w:val="none" w:sz="0" w:space="0" w:color="auto"/>
        <w:bottom w:val="none" w:sz="0" w:space="0" w:color="auto"/>
        <w:right w:val="none" w:sz="0" w:space="0" w:color="auto"/>
      </w:divBdr>
    </w:div>
    <w:div w:id="1692027554">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074879">
      <w:bodyDiv w:val="1"/>
      <w:marLeft w:val="0"/>
      <w:marRight w:val="0"/>
      <w:marTop w:val="0"/>
      <w:marBottom w:val="0"/>
      <w:divBdr>
        <w:top w:val="none" w:sz="0" w:space="0" w:color="auto"/>
        <w:left w:val="none" w:sz="0" w:space="0" w:color="auto"/>
        <w:bottom w:val="none" w:sz="0" w:space="0" w:color="auto"/>
        <w:right w:val="none" w:sz="0" w:space="0" w:color="auto"/>
      </w:divBdr>
    </w:div>
    <w:div w:id="1696494766">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896458">
      <w:bodyDiv w:val="1"/>
      <w:marLeft w:val="0"/>
      <w:marRight w:val="0"/>
      <w:marTop w:val="0"/>
      <w:marBottom w:val="0"/>
      <w:divBdr>
        <w:top w:val="none" w:sz="0" w:space="0" w:color="auto"/>
        <w:left w:val="none" w:sz="0" w:space="0" w:color="auto"/>
        <w:bottom w:val="none" w:sz="0" w:space="0" w:color="auto"/>
        <w:right w:val="none" w:sz="0" w:space="0" w:color="auto"/>
      </w:divBdr>
    </w:div>
    <w:div w:id="1703700101">
      <w:bodyDiv w:val="1"/>
      <w:marLeft w:val="0"/>
      <w:marRight w:val="0"/>
      <w:marTop w:val="0"/>
      <w:marBottom w:val="0"/>
      <w:divBdr>
        <w:top w:val="none" w:sz="0" w:space="0" w:color="auto"/>
        <w:left w:val="none" w:sz="0" w:space="0" w:color="auto"/>
        <w:bottom w:val="none" w:sz="0" w:space="0" w:color="auto"/>
        <w:right w:val="none" w:sz="0" w:space="0" w:color="auto"/>
      </w:divBdr>
    </w:div>
    <w:div w:id="1705517798">
      <w:bodyDiv w:val="1"/>
      <w:marLeft w:val="0"/>
      <w:marRight w:val="0"/>
      <w:marTop w:val="0"/>
      <w:marBottom w:val="0"/>
      <w:divBdr>
        <w:top w:val="none" w:sz="0" w:space="0" w:color="auto"/>
        <w:left w:val="none" w:sz="0" w:space="0" w:color="auto"/>
        <w:bottom w:val="none" w:sz="0" w:space="0" w:color="auto"/>
        <w:right w:val="none" w:sz="0" w:space="0" w:color="auto"/>
      </w:divBdr>
    </w:div>
    <w:div w:id="1706561932">
      <w:bodyDiv w:val="1"/>
      <w:marLeft w:val="0"/>
      <w:marRight w:val="0"/>
      <w:marTop w:val="0"/>
      <w:marBottom w:val="0"/>
      <w:divBdr>
        <w:top w:val="none" w:sz="0" w:space="0" w:color="auto"/>
        <w:left w:val="none" w:sz="0" w:space="0" w:color="auto"/>
        <w:bottom w:val="none" w:sz="0" w:space="0" w:color="auto"/>
        <w:right w:val="none" w:sz="0" w:space="0" w:color="auto"/>
      </w:divBdr>
    </w:div>
    <w:div w:id="1706716823">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9405050">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10255983">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2994154">
      <w:bodyDiv w:val="1"/>
      <w:marLeft w:val="0"/>
      <w:marRight w:val="0"/>
      <w:marTop w:val="0"/>
      <w:marBottom w:val="0"/>
      <w:divBdr>
        <w:top w:val="none" w:sz="0" w:space="0" w:color="auto"/>
        <w:left w:val="none" w:sz="0" w:space="0" w:color="auto"/>
        <w:bottom w:val="none" w:sz="0" w:space="0" w:color="auto"/>
        <w:right w:val="none" w:sz="0" w:space="0" w:color="auto"/>
      </w:divBdr>
    </w:div>
    <w:div w:id="1715275772">
      <w:bodyDiv w:val="1"/>
      <w:marLeft w:val="0"/>
      <w:marRight w:val="0"/>
      <w:marTop w:val="0"/>
      <w:marBottom w:val="0"/>
      <w:divBdr>
        <w:top w:val="none" w:sz="0" w:space="0" w:color="auto"/>
        <w:left w:val="none" w:sz="0" w:space="0" w:color="auto"/>
        <w:bottom w:val="none" w:sz="0" w:space="0" w:color="auto"/>
        <w:right w:val="none" w:sz="0" w:space="0" w:color="auto"/>
      </w:divBdr>
    </w:div>
    <w:div w:id="1716198349">
      <w:bodyDiv w:val="1"/>
      <w:marLeft w:val="0"/>
      <w:marRight w:val="0"/>
      <w:marTop w:val="0"/>
      <w:marBottom w:val="0"/>
      <w:divBdr>
        <w:top w:val="none" w:sz="0" w:space="0" w:color="auto"/>
        <w:left w:val="none" w:sz="0" w:space="0" w:color="auto"/>
        <w:bottom w:val="none" w:sz="0" w:space="0" w:color="auto"/>
        <w:right w:val="none" w:sz="0" w:space="0" w:color="auto"/>
      </w:divBdr>
    </w:div>
    <w:div w:id="1716736030">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9669044">
      <w:bodyDiv w:val="1"/>
      <w:marLeft w:val="0"/>
      <w:marRight w:val="0"/>
      <w:marTop w:val="0"/>
      <w:marBottom w:val="0"/>
      <w:divBdr>
        <w:top w:val="none" w:sz="0" w:space="0" w:color="auto"/>
        <w:left w:val="none" w:sz="0" w:space="0" w:color="auto"/>
        <w:bottom w:val="none" w:sz="0" w:space="0" w:color="auto"/>
        <w:right w:val="none" w:sz="0" w:space="0" w:color="auto"/>
      </w:divBdr>
    </w:div>
    <w:div w:id="1720085244">
      <w:bodyDiv w:val="1"/>
      <w:marLeft w:val="0"/>
      <w:marRight w:val="0"/>
      <w:marTop w:val="0"/>
      <w:marBottom w:val="0"/>
      <w:divBdr>
        <w:top w:val="none" w:sz="0" w:space="0" w:color="auto"/>
        <w:left w:val="none" w:sz="0" w:space="0" w:color="auto"/>
        <w:bottom w:val="none" w:sz="0" w:space="0" w:color="auto"/>
        <w:right w:val="none" w:sz="0" w:space="0" w:color="auto"/>
      </w:divBdr>
    </w:div>
    <w:div w:id="1721710170">
      <w:bodyDiv w:val="1"/>
      <w:marLeft w:val="0"/>
      <w:marRight w:val="0"/>
      <w:marTop w:val="0"/>
      <w:marBottom w:val="0"/>
      <w:divBdr>
        <w:top w:val="none" w:sz="0" w:space="0" w:color="auto"/>
        <w:left w:val="none" w:sz="0" w:space="0" w:color="auto"/>
        <w:bottom w:val="none" w:sz="0" w:space="0" w:color="auto"/>
        <w:right w:val="none" w:sz="0" w:space="0" w:color="auto"/>
      </w:divBdr>
    </w:div>
    <w:div w:id="1722512618">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022913">
      <w:bodyDiv w:val="1"/>
      <w:marLeft w:val="0"/>
      <w:marRight w:val="0"/>
      <w:marTop w:val="0"/>
      <w:marBottom w:val="0"/>
      <w:divBdr>
        <w:top w:val="none" w:sz="0" w:space="0" w:color="auto"/>
        <w:left w:val="none" w:sz="0" w:space="0" w:color="auto"/>
        <w:bottom w:val="none" w:sz="0" w:space="0" w:color="auto"/>
        <w:right w:val="none" w:sz="0" w:space="0" w:color="auto"/>
      </w:divBdr>
    </w:div>
    <w:div w:id="1723166407">
      <w:bodyDiv w:val="1"/>
      <w:marLeft w:val="0"/>
      <w:marRight w:val="0"/>
      <w:marTop w:val="0"/>
      <w:marBottom w:val="0"/>
      <w:divBdr>
        <w:top w:val="none" w:sz="0" w:space="0" w:color="auto"/>
        <w:left w:val="none" w:sz="0" w:space="0" w:color="auto"/>
        <w:bottom w:val="none" w:sz="0" w:space="0" w:color="auto"/>
        <w:right w:val="none" w:sz="0" w:space="0" w:color="auto"/>
      </w:divBdr>
    </w:div>
    <w:div w:id="1723285337">
      <w:bodyDiv w:val="1"/>
      <w:marLeft w:val="0"/>
      <w:marRight w:val="0"/>
      <w:marTop w:val="0"/>
      <w:marBottom w:val="0"/>
      <w:divBdr>
        <w:top w:val="none" w:sz="0" w:space="0" w:color="auto"/>
        <w:left w:val="none" w:sz="0" w:space="0" w:color="auto"/>
        <w:bottom w:val="none" w:sz="0" w:space="0" w:color="auto"/>
        <w:right w:val="none" w:sz="0" w:space="0" w:color="auto"/>
      </w:divBdr>
    </w:div>
    <w:div w:id="1723746822">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104505">
      <w:bodyDiv w:val="1"/>
      <w:marLeft w:val="0"/>
      <w:marRight w:val="0"/>
      <w:marTop w:val="0"/>
      <w:marBottom w:val="0"/>
      <w:divBdr>
        <w:top w:val="none" w:sz="0" w:space="0" w:color="auto"/>
        <w:left w:val="none" w:sz="0" w:space="0" w:color="auto"/>
        <w:bottom w:val="none" w:sz="0" w:space="0" w:color="auto"/>
        <w:right w:val="none" w:sz="0" w:space="0" w:color="auto"/>
      </w:divBdr>
    </w:div>
    <w:div w:id="1726828813">
      <w:bodyDiv w:val="1"/>
      <w:marLeft w:val="0"/>
      <w:marRight w:val="0"/>
      <w:marTop w:val="0"/>
      <w:marBottom w:val="0"/>
      <w:divBdr>
        <w:top w:val="none" w:sz="0" w:space="0" w:color="auto"/>
        <w:left w:val="none" w:sz="0" w:space="0" w:color="auto"/>
        <w:bottom w:val="none" w:sz="0" w:space="0" w:color="auto"/>
        <w:right w:val="none" w:sz="0" w:space="0" w:color="auto"/>
      </w:divBdr>
    </w:div>
    <w:div w:id="1727876702">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336918">
      <w:bodyDiv w:val="1"/>
      <w:marLeft w:val="0"/>
      <w:marRight w:val="0"/>
      <w:marTop w:val="0"/>
      <w:marBottom w:val="0"/>
      <w:divBdr>
        <w:top w:val="none" w:sz="0" w:space="0" w:color="auto"/>
        <w:left w:val="none" w:sz="0" w:space="0" w:color="auto"/>
        <w:bottom w:val="none" w:sz="0" w:space="0" w:color="auto"/>
        <w:right w:val="none" w:sz="0" w:space="0" w:color="auto"/>
      </w:divBdr>
    </w:div>
    <w:div w:id="1728648281">
      <w:bodyDiv w:val="1"/>
      <w:marLeft w:val="0"/>
      <w:marRight w:val="0"/>
      <w:marTop w:val="0"/>
      <w:marBottom w:val="0"/>
      <w:divBdr>
        <w:top w:val="none" w:sz="0" w:space="0" w:color="auto"/>
        <w:left w:val="none" w:sz="0" w:space="0" w:color="auto"/>
        <w:bottom w:val="none" w:sz="0" w:space="0" w:color="auto"/>
        <w:right w:val="none" w:sz="0" w:space="0" w:color="auto"/>
      </w:divBdr>
    </w:div>
    <w:div w:id="1728796150">
      <w:bodyDiv w:val="1"/>
      <w:marLeft w:val="0"/>
      <w:marRight w:val="0"/>
      <w:marTop w:val="0"/>
      <w:marBottom w:val="0"/>
      <w:divBdr>
        <w:top w:val="none" w:sz="0" w:space="0" w:color="auto"/>
        <w:left w:val="none" w:sz="0" w:space="0" w:color="auto"/>
        <w:bottom w:val="none" w:sz="0" w:space="0" w:color="auto"/>
        <w:right w:val="none" w:sz="0" w:space="0" w:color="auto"/>
      </w:divBdr>
    </w:div>
    <w:div w:id="1729067920">
      <w:bodyDiv w:val="1"/>
      <w:marLeft w:val="0"/>
      <w:marRight w:val="0"/>
      <w:marTop w:val="0"/>
      <w:marBottom w:val="0"/>
      <w:divBdr>
        <w:top w:val="none" w:sz="0" w:space="0" w:color="auto"/>
        <w:left w:val="none" w:sz="0" w:space="0" w:color="auto"/>
        <w:bottom w:val="none" w:sz="0" w:space="0" w:color="auto"/>
        <w:right w:val="none" w:sz="0" w:space="0" w:color="auto"/>
      </w:divBdr>
    </w:div>
    <w:div w:id="1729260872">
      <w:bodyDiv w:val="1"/>
      <w:marLeft w:val="0"/>
      <w:marRight w:val="0"/>
      <w:marTop w:val="0"/>
      <w:marBottom w:val="0"/>
      <w:divBdr>
        <w:top w:val="none" w:sz="0" w:space="0" w:color="auto"/>
        <w:left w:val="none" w:sz="0" w:space="0" w:color="auto"/>
        <w:bottom w:val="none" w:sz="0" w:space="0" w:color="auto"/>
        <w:right w:val="none" w:sz="0" w:space="0" w:color="auto"/>
      </w:divBdr>
    </w:div>
    <w:div w:id="1729842746">
      <w:bodyDiv w:val="1"/>
      <w:marLeft w:val="0"/>
      <w:marRight w:val="0"/>
      <w:marTop w:val="0"/>
      <w:marBottom w:val="0"/>
      <w:divBdr>
        <w:top w:val="none" w:sz="0" w:space="0" w:color="auto"/>
        <w:left w:val="none" w:sz="0" w:space="0" w:color="auto"/>
        <w:bottom w:val="none" w:sz="0" w:space="0" w:color="auto"/>
        <w:right w:val="none" w:sz="0" w:space="0" w:color="auto"/>
      </w:divBdr>
    </w:div>
    <w:div w:id="1729916639">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4498068">
      <w:bodyDiv w:val="1"/>
      <w:marLeft w:val="0"/>
      <w:marRight w:val="0"/>
      <w:marTop w:val="0"/>
      <w:marBottom w:val="0"/>
      <w:divBdr>
        <w:top w:val="none" w:sz="0" w:space="0" w:color="auto"/>
        <w:left w:val="none" w:sz="0" w:space="0" w:color="auto"/>
        <w:bottom w:val="none" w:sz="0" w:space="0" w:color="auto"/>
        <w:right w:val="none" w:sz="0" w:space="0" w:color="auto"/>
      </w:divBdr>
    </w:div>
    <w:div w:id="1735002908">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8278350">
      <w:bodyDiv w:val="1"/>
      <w:marLeft w:val="0"/>
      <w:marRight w:val="0"/>
      <w:marTop w:val="0"/>
      <w:marBottom w:val="0"/>
      <w:divBdr>
        <w:top w:val="none" w:sz="0" w:space="0" w:color="auto"/>
        <w:left w:val="none" w:sz="0" w:space="0" w:color="auto"/>
        <w:bottom w:val="none" w:sz="0" w:space="0" w:color="auto"/>
        <w:right w:val="none" w:sz="0" w:space="0" w:color="auto"/>
      </w:divBdr>
    </w:div>
    <w:div w:id="1738697889">
      <w:bodyDiv w:val="1"/>
      <w:marLeft w:val="0"/>
      <w:marRight w:val="0"/>
      <w:marTop w:val="0"/>
      <w:marBottom w:val="0"/>
      <w:divBdr>
        <w:top w:val="none" w:sz="0" w:space="0" w:color="auto"/>
        <w:left w:val="none" w:sz="0" w:space="0" w:color="auto"/>
        <w:bottom w:val="none" w:sz="0" w:space="0" w:color="auto"/>
        <w:right w:val="none" w:sz="0" w:space="0" w:color="auto"/>
      </w:divBdr>
    </w:div>
    <w:div w:id="1739132828">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19568">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4067498">
      <w:bodyDiv w:val="1"/>
      <w:marLeft w:val="0"/>
      <w:marRight w:val="0"/>
      <w:marTop w:val="0"/>
      <w:marBottom w:val="0"/>
      <w:divBdr>
        <w:top w:val="none" w:sz="0" w:space="0" w:color="auto"/>
        <w:left w:val="none" w:sz="0" w:space="0" w:color="auto"/>
        <w:bottom w:val="none" w:sz="0" w:space="0" w:color="auto"/>
        <w:right w:val="none" w:sz="0" w:space="0" w:color="auto"/>
      </w:divBdr>
    </w:div>
    <w:div w:id="1746102722">
      <w:bodyDiv w:val="1"/>
      <w:marLeft w:val="0"/>
      <w:marRight w:val="0"/>
      <w:marTop w:val="0"/>
      <w:marBottom w:val="0"/>
      <w:divBdr>
        <w:top w:val="none" w:sz="0" w:space="0" w:color="auto"/>
        <w:left w:val="none" w:sz="0" w:space="0" w:color="auto"/>
        <w:bottom w:val="none" w:sz="0" w:space="0" w:color="auto"/>
        <w:right w:val="none" w:sz="0" w:space="0" w:color="auto"/>
      </w:divBdr>
    </w:div>
    <w:div w:id="1746680587">
      <w:bodyDiv w:val="1"/>
      <w:marLeft w:val="0"/>
      <w:marRight w:val="0"/>
      <w:marTop w:val="0"/>
      <w:marBottom w:val="0"/>
      <w:divBdr>
        <w:top w:val="none" w:sz="0" w:space="0" w:color="auto"/>
        <w:left w:val="none" w:sz="0" w:space="0" w:color="auto"/>
        <w:bottom w:val="none" w:sz="0" w:space="0" w:color="auto"/>
        <w:right w:val="none" w:sz="0" w:space="0" w:color="auto"/>
      </w:divBdr>
    </w:div>
    <w:div w:id="1748646144">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767885">
      <w:bodyDiv w:val="1"/>
      <w:marLeft w:val="0"/>
      <w:marRight w:val="0"/>
      <w:marTop w:val="0"/>
      <w:marBottom w:val="0"/>
      <w:divBdr>
        <w:top w:val="none" w:sz="0" w:space="0" w:color="auto"/>
        <w:left w:val="none" w:sz="0" w:space="0" w:color="auto"/>
        <w:bottom w:val="none" w:sz="0" w:space="0" w:color="auto"/>
        <w:right w:val="none" w:sz="0" w:space="0" w:color="auto"/>
      </w:divBdr>
    </w:div>
    <w:div w:id="1750077149">
      <w:bodyDiv w:val="1"/>
      <w:marLeft w:val="0"/>
      <w:marRight w:val="0"/>
      <w:marTop w:val="0"/>
      <w:marBottom w:val="0"/>
      <w:divBdr>
        <w:top w:val="none" w:sz="0" w:space="0" w:color="auto"/>
        <w:left w:val="none" w:sz="0" w:space="0" w:color="auto"/>
        <w:bottom w:val="none" w:sz="0" w:space="0" w:color="auto"/>
        <w:right w:val="none" w:sz="0" w:space="0" w:color="auto"/>
      </w:divBdr>
    </w:div>
    <w:div w:id="1750424153">
      <w:bodyDiv w:val="1"/>
      <w:marLeft w:val="0"/>
      <w:marRight w:val="0"/>
      <w:marTop w:val="0"/>
      <w:marBottom w:val="0"/>
      <w:divBdr>
        <w:top w:val="none" w:sz="0" w:space="0" w:color="auto"/>
        <w:left w:val="none" w:sz="0" w:space="0" w:color="auto"/>
        <w:bottom w:val="none" w:sz="0" w:space="0" w:color="auto"/>
        <w:right w:val="none" w:sz="0" w:space="0" w:color="auto"/>
      </w:divBdr>
    </w:div>
    <w:div w:id="1751343012">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240905">
      <w:bodyDiv w:val="1"/>
      <w:marLeft w:val="0"/>
      <w:marRight w:val="0"/>
      <w:marTop w:val="0"/>
      <w:marBottom w:val="0"/>
      <w:divBdr>
        <w:top w:val="none" w:sz="0" w:space="0" w:color="auto"/>
        <w:left w:val="none" w:sz="0" w:space="0" w:color="auto"/>
        <w:bottom w:val="none" w:sz="0" w:space="0" w:color="auto"/>
        <w:right w:val="none" w:sz="0" w:space="0" w:color="auto"/>
      </w:divBdr>
    </w:div>
    <w:div w:id="1752578284">
      <w:bodyDiv w:val="1"/>
      <w:marLeft w:val="0"/>
      <w:marRight w:val="0"/>
      <w:marTop w:val="0"/>
      <w:marBottom w:val="0"/>
      <w:divBdr>
        <w:top w:val="none" w:sz="0" w:space="0" w:color="auto"/>
        <w:left w:val="none" w:sz="0" w:space="0" w:color="auto"/>
        <w:bottom w:val="none" w:sz="0" w:space="0" w:color="auto"/>
        <w:right w:val="none" w:sz="0" w:space="0" w:color="auto"/>
      </w:divBdr>
    </w:div>
    <w:div w:id="1753241187">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669449">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510784">
      <w:bodyDiv w:val="1"/>
      <w:marLeft w:val="0"/>
      <w:marRight w:val="0"/>
      <w:marTop w:val="0"/>
      <w:marBottom w:val="0"/>
      <w:divBdr>
        <w:top w:val="none" w:sz="0" w:space="0" w:color="auto"/>
        <w:left w:val="none" w:sz="0" w:space="0" w:color="auto"/>
        <w:bottom w:val="none" w:sz="0" w:space="0" w:color="auto"/>
        <w:right w:val="none" w:sz="0" w:space="0" w:color="auto"/>
      </w:divBdr>
    </w:div>
    <w:div w:id="1757171356">
      <w:bodyDiv w:val="1"/>
      <w:marLeft w:val="0"/>
      <w:marRight w:val="0"/>
      <w:marTop w:val="0"/>
      <w:marBottom w:val="0"/>
      <w:divBdr>
        <w:top w:val="none" w:sz="0" w:space="0" w:color="auto"/>
        <w:left w:val="none" w:sz="0" w:space="0" w:color="auto"/>
        <w:bottom w:val="none" w:sz="0" w:space="0" w:color="auto"/>
        <w:right w:val="none" w:sz="0" w:space="0" w:color="auto"/>
      </w:divBdr>
    </w:div>
    <w:div w:id="1759599693">
      <w:bodyDiv w:val="1"/>
      <w:marLeft w:val="0"/>
      <w:marRight w:val="0"/>
      <w:marTop w:val="0"/>
      <w:marBottom w:val="0"/>
      <w:divBdr>
        <w:top w:val="none" w:sz="0" w:space="0" w:color="auto"/>
        <w:left w:val="none" w:sz="0" w:space="0" w:color="auto"/>
        <w:bottom w:val="none" w:sz="0" w:space="0" w:color="auto"/>
        <w:right w:val="none" w:sz="0" w:space="0" w:color="auto"/>
      </w:divBdr>
    </w:div>
    <w:div w:id="1759862935">
      <w:bodyDiv w:val="1"/>
      <w:marLeft w:val="0"/>
      <w:marRight w:val="0"/>
      <w:marTop w:val="0"/>
      <w:marBottom w:val="0"/>
      <w:divBdr>
        <w:top w:val="none" w:sz="0" w:space="0" w:color="auto"/>
        <w:left w:val="none" w:sz="0" w:space="0" w:color="auto"/>
        <w:bottom w:val="none" w:sz="0" w:space="0" w:color="auto"/>
        <w:right w:val="none" w:sz="0" w:space="0" w:color="auto"/>
      </w:divBdr>
    </w:div>
    <w:div w:id="1760368800">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141965">
      <w:bodyDiv w:val="1"/>
      <w:marLeft w:val="0"/>
      <w:marRight w:val="0"/>
      <w:marTop w:val="0"/>
      <w:marBottom w:val="0"/>
      <w:divBdr>
        <w:top w:val="none" w:sz="0" w:space="0" w:color="auto"/>
        <w:left w:val="none" w:sz="0" w:space="0" w:color="auto"/>
        <w:bottom w:val="none" w:sz="0" w:space="0" w:color="auto"/>
        <w:right w:val="none" w:sz="0" w:space="0" w:color="auto"/>
      </w:divBdr>
    </w:div>
    <w:div w:id="1763842369">
      <w:bodyDiv w:val="1"/>
      <w:marLeft w:val="0"/>
      <w:marRight w:val="0"/>
      <w:marTop w:val="0"/>
      <w:marBottom w:val="0"/>
      <w:divBdr>
        <w:top w:val="none" w:sz="0" w:space="0" w:color="auto"/>
        <w:left w:val="none" w:sz="0" w:space="0" w:color="auto"/>
        <w:bottom w:val="none" w:sz="0" w:space="0" w:color="auto"/>
        <w:right w:val="none" w:sz="0" w:space="0" w:color="auto"/>
      </w:divBdr>
    </w:div>
    <w:div w:id="1765416537">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6418324">
      <w:bodyDiv w:val="1"/>
      <w:marLeft w:val="0"/>
      <w:marRight w:val="0"/>
      <w:marTop w:val="0"/>
      <w:marBottom w:val="0"/>
      <w:divBdr>
        <w:top w:val="none" w:sz="0" w:space="0" w:color="auto"/>
        <w:left w:val="none" w:sz="0" w:space="0" w:color="auto"/>
        <w:bottom w:val="none" w:sz="0" w:space="0" w:color="auto"/>
        <w:right w:val="none" w:sz="0" w:space="0" w:color="auto"/>
      </w:divBdr>
    </w:div>
    <w:div w:id="1768305251">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72237365">
      <w:bodyDiv w:val="1"/>
      <w:marLeft w:val="0"/>
      <w:marRight w:val="0"/>
      <w:marTop w:val="0"/>
      <w:marBottom w:val="0"/>
      <w:divBdr>
        <w:top w:val="none" w:sz="0" w:space="0" w:color="auto"/>
        <w:left w:val="none" w:sz="0" w:space="0" w:color="auto"/>
        <w:bottom w:val="none" w:sz="0" w:space="0" w:color="auto"/>
        <w:right w:val="none" w:sz="0" w:space="0" w:color="auto"/>
      </w:divBdr>
    </w:div>
    <w:div w:id="1772892121">
      <w:bodyDiv w:val="1"/>
      <w:marLeft w:val="0"/>
      <w:marRight w:val="0"/>
      <w:marTop w:val="0"/>
      <w:marBottom w:val="0"/>
      <w:divBdr>
        <w:top w:val="none" w:sz="0" w:space="0" w:color="auto"/>
        <w:left w:val="none" w:sz="0" w:space="0" w:color="auto"/>
        <w:bottom w:val="none" w:sz="0" w:space="0" w:color="auto"/>
        <w:right w:val="none" w:sz="0" w:space="0" w:color="auto"/>
      </w:divBdr>
    </w:div>
    <w:div w:id="1773085372">
      <w:bodyDiv w:val="1"/>
      <w:marLeft w:val="0"/>
      <w:marRight w:val="0"/>
      <w:marTop w:val="0"/>
      <w:marBottom w:val="0"/>
      <w:divBdr>
        <w:top w:val="none" w:sz="0" w:space="0" w:color="auto"/>
        <w:left w:val="none" w:sz="0" w:space="0" w:color="auto"/>
        <w:bottom w:val="none" w:sz="0" w:space="0" w:color="auto"/>
        <w:right w:val="none" w:sz="0" w:space="0" w:color="auto"/>
      </w:divBdr>
    </w:div>
    <w:div w:id="1776899029">
      <w:bodyDiv w:val="1"/>
      <w:marLeft w:val="0"/>
      <w:marRight w:val="0"/>
      <w:marTop w:val="0"/>
      <w:marBottom w:val="0"/>
      <w:divBdr>
        <w:top w:val="none" w:sz="0" w:space="0" w:color="auto"/>
        <w:left w:val="none" w:sz="0" w:space="0" w:color="auto"/>
        <w:bottom w:val="none" w:sz="0" w:space="0" w:color="auto"/>
        <w:right w:val="none" w:sz="0" w:space="0" w:color="auto"/>
      </w:divBdr>
    </w:div>
    <w:div w:id="1778987947">
      <w:bodyDiv w:val="1"/>
      <w:marLeft w:val="0"/>
      <w:marRight w:val="0"/>
      <w:marTop w:val="0"/>
      <w:marBottom w:val="0"/>
      <w:divBdr>
        <w:top w:val="none" w:sz="0" w:space="0" w:color="auto"/>
        <w:left w:val="none" w:sz="0" w:space="0" w:color="auto"/>
        <w:bottom w:val="none" w:sz="0" w:space="0" w:color="auto"/>
        <w:right w:val="none" w:sz="0" w:space="0" w:color="auto"/>
      </w:divBdr>
    </w:div>
    <w:div w:id="1779762670">
      <w:bodyDiv w:val="1"/>
      <w:marLeft w:val="0"/>
      <w:marRight w:val="0"/>
      <w:marTop w:val="0"/>
      <w:marBottom w:val="0"/>
      <w:divBdr>
        <w:top w:val="none" w:sz="0" w:space="0" w:color="auto"/>
        <w:left w:val="none" w:sz="0" w:space="0" w:color="auto"/>
        <w:bottom w:val="none" w:sz="0" w:space="0" w:color="auto"/>
        <w:right w:val="none" w:sz="0" w:space="0" w:color="auto"/>
      </w:divBdr>
    </w:div>
    <w:div w:id="1780568401">
      <w:bodyDiv w:val="1"/>
      <w:marLeft w:val="0"/>
      <w:marRight w:val="0"/>
      <w:marTop w:val="0"/>
      <w:marBottom w:val="0"/>
      <w:divBdr>
        <w:top w:val="none" w:sz="0" w:space="0" w:color="auto"/>
        <w:left w:val="none" w:sz="0" w:space="0" w:color="auto"/>
        <w:bottom w:val="none" w:sz="0" w:space="0" w:color="auto"/>
        <w:right w:val="none" w:sz="0" w:space="0" w:color="auto"/>
      </w:divBdr>
    </w:div>
    <w:div w:id="1780640703">
      <w:bodyDiv w:val="1"/>
      <w:marLeft w:val="0"/>
      <w:marRight w:val="0"/>
      <w:marTop w:val="0"/>
      <w:marBottom w:val="0"/>
      <w:divBdr>
        <w:top w:val="none" w:sz="0" w:space="0" w:color="auto"/>
        <w:left w:val="none" w:sz="0" w:space="0" w:color="auto"/>
        <w:bottom w:val="none" w:sz="0" w:space="0" w:color="auto"/>
        <w:right w:val="none" w:sz="0" w:space="0" w:color="auto"/>
      </w:divBdr>
    </w:div>
    <w:div w:id="1783574681">
      <w:bodyDiv w:val="1"/>
      <w:marLeft w:val="0"/>
      <w:marRight w:val="0"/>
      <w:marTop w:val="0"/>
      <w:marBottom w:val="0"/>
      <w:divBdr>
        <w:top w:val="none" w:sz="0" w:space="0" w:color="auto"/>
        <w:left w:val="none" w:sz="0" w:space="0" w:color="auto"/>
        <w:bottom w:val="none" w:sz="0" w:space="0" w:color="auto"/>
        <w:right w:val="none" w:sz="0" w:space="0" w:color="auto"/>
      </w:divBdr>
    </w:div>
    <w:div w:id="1785150792">
      <w:bodyDiv w:val="1"/>
      <w:marLeft w:val="0"/>
      <w:marRight w:val="0"/>
      <w:marTop w:val="0"/>
      <w:marBottom w:val="0"/>
      <w:divBdr>
        <w:top w:val="none" w:sz="0" w:space="0" w:color="auto"/>
        <w:left w:val="none" w:sz="0" w:space="0" w:color="auto"/>
        <w:bottom w:val="none" w:sz="0" w:space="0" w:color="auto"/>
        <w:right w:val="none" w:sz="0" w:space="0" w:color="auto"/>
      </w:divBdr>
    </w:div>
    <w:div w:id="1786079281">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652780">
      <w:bodyDiv w:val="1"/>
      <w:marLeft w:val="0"/>
      <w:marRight w:val="0"/>
      <w:marTop w:val="0"/>
      <w:marBottom w:val="0"/>
      <w:divBdr>
        <w:top w:val="none" w:sz="0" w:space="0" w:color="auto"/>
        <w:left w:val="none" w:sz="0" w:space="0" w:color="auto"/>
        <w:bottom w:val="none" w:sz="0" w:space="0" w:color="auto"/>
        <w:right w:val="none" w:sz="0" w:space="0" w:color="auto"/>
      </w:divBdr>
    </w:div>
    <w:div w:id="1787195433">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89810528">
      <w:bodyDiv w:val="1"/>
      <w:marLeft w:val="0"/>
      <w:marRight w:val="0"/>
      <w:marTop w:val="0"/>
      <w:marBottom w:val="0"/>
      <w:divBdr>
        <w:top w:val="none" w:sz="0" w:space="0" w:color="auto"/>
        <w:left w:val="none" w:sz="0" w:space="0" w:color="auto"/>
        <w:bottom w:val="none" w:sz="0" w:space="0" w:color="auto"/>
        <w:right w:val="none" w:sz="0" w:space="0" w:color="auto"/>
      </w:divBdr>
    </w:div>
    <w:div w:id="1797067984">
      <w:bodyDiv w:val="1"/>
      <w:marLeft w:val="0"/>
      <w:marRight w:val="0"/>
      <w:marTop w:val="0"/>
      <w:marBottom w:val="0"/>
      <w:divBdr>
        <w:top w:val="none" w:sz="0" w:space="0" w:color="auto"/>
        <w:left w:val="none" w:sz="0" w:space="0" w:color="auto"/>
        <w:bottom w:val="none" w:sz="0" w:space="0" w:color="auto"/>
        <w:right w:val="none" w:sz="0" w:space="0" w:color="auto"/>
      </w:divBdr>
    </w:div>
    <w:div w:id="1797869674">
      <w:bodyDiv w:val="1"/>
      <w:marLeft w:val="0"/>
      <w:marRight w:val="0"/>
      <w:marTop w:val="0"/>
      <w:marBottom w:val="0"/>
      <w:divBdr>
        <w:top w:val="none" w:sz="0" w:space="0" w:color="auto"/>
        <w:left w:val="none" w:sz="0" w:space="0" w:color="auto"/>
        <w:bottom w:val="none" w:sz="0" w:space="0" w:color="auto"/>
        <w:right w:val="none" w:sz="0" w:space="0" w:color="auto"/>
      </w:divBdr>
    </w:div>
    <w:div w:id="1798329803">
      <w:bodyDiv w:val="1"/>
      <w:marLeft w:val="0"/>
      <w:marRight w:val="0"/>
      <w:marTop w:val="0"/>
      <w:marBottom w:val="0"/>
      <w:divBdr>
        <w:top w:val="none" w:sz="0" w:space="0" w:color="auto"/>
        <w:left w:val="none" w:sz="0" w:space="0" w:color="auto"/>
        <w:bottom w:val="none" w:sz="0" w:space="0" w:color="auto"/>
        <w:right w:val="none" w:sz="0" w:space="0" w:color="auto"/>
      </w:divBdr>
    </w:div>
    <w:div w:id="1799294988">
      <w:bodyDiv w:val="1"/>
      <w:marLeft w:val="0"/>
      <w:marRight w:val="0"/>
      <w:marTop w:val="0"/>
      <w:marBottom w:val="0"/>
      <w:divBdr>
        <w:top w:val="none" w:sz="0" w:space="0" w:color="auto"/>
        <w:left w:val="none" w:sz="0" w:space="0" w:color="auto"/>
        <w:bottom w:val="none" w:sz="0" w:space="0" w:color="auto"/>
        <w:right w:val="none" w:sz="0" w:space="0" w:color="auto"/>
      </w:divBdr>
    </w:div>
    <w:div w:id="1799492405">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195791">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8813986">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0393753">
      <w:bodyDiv w:val="1"/>
      <w:marLeft w:val="0"/>
      <w:marRight w:val="0"/>
      <w:marTop w:val="0"/>
      <w:marBottom w:val="0"/>
      <w:divBdr>
        <w:top w:val="none" w:sz="0" w:space="0" w:color="auto"/>
        <w:left w:val="none" w:sz="0" w:space="0" w:color="auto"/>
        <w:bottom w:val="none" w:sz="0" w:space="0" w:color="auto"/>
        <w:right w:val="none" w:sz="0" w:space="0" w:color="auto"/>
      </w:divBdr>
    </w:div>
    <w:div w:id="1810517739">
      <w:bodyDiv w:val="1"/>
      <w:marLeft w:val="0"/>
      <w:marRight w:val="0"/>
      <w:marTop w:val="0"/>
      <w:marBottom w:val="0"/>
      <w:divBdr>
        <w:top w:val="none" w:sz="0" w:space="0" w:color="auto"/>
        <w:left w:val="none" w:sz="0" w:space="0" w:color="auto"/>
        <w:bottom w:val="none" w:sz="0" w:space="0" w:color="auto"/>
        <w:right w:val="none" w:sz="0" w:space="0" w:color="auto"/>
      </w:divBdr>
    </w:div>
    <w:div w:id="1818380811">
      <w:bodyDiv w:val="1"/>
      <w:marLeft w:val="0"/>
      <w:marRight w:val="0"/>
      <w:marTop w:val="0"/>
      <w:marBottom w:val="0"/>
      <w:divBdr>
        <w:top w:val="none" w:sz="0" w:space="0" w:color="auto"/>
        <w:left w:val="none" w:sz="0" w:space="0" w:color="auto"/>
        <w:bottom w:val="none" w:sz="0" w:space="0" w:color="auto"/>
        <w:right w:val="none" w:sz="0" w:space="0" w:color="auto"/>
      </w:divBdr>
    </w:div>
    <w:div w:id="1818456230">
      <w:bodyDiv w:val="1"/>
      <w:marLeft w:val="0"/>
      <w:marRight w:val="0"/>
      <w:marTop w:val="0"/>
      <w:marBottom w:val="0"/>
      <w:divBdr>
        <w:top w:val="none" w:sz="0" w:space="0" w:color="auto"/>
        <w:left w:val="none" w:sz="0" w:space="0" w:color="auto"/>
        <w:bottom w:val="none" w:sz="0" w:space="0" w:color="auto"/>
        <w:right w:val="none" w:sz="0" w:space="0" w:color="auto"/>
      </w:divBdr>
    </w:div>
    <w:div w:id="1818764961">
      <w:bodyDiv w:val="1"/>
      <w:marLeft w:val="0"/>
      <w:marRight w:val="0"/>
      <w:marTop w:val="0"/>
      <w:marBottom w:val="0"/>
      <w:divBdr>
        <w:top w:val="none" w:sz="0" w:space="0" w:color="auto"/>
        <w:left w:val="none" w:sz="0" w:space="0" w:color="auto"/>
        <w:bottom w:val="none" w:sz="0" w:space="0" w:color="auto"/>
        <w:right w:val="none" w:sz="0" w:space="0" w:color="auto"/>
      </w:divBdr>
    </w:div>
    <w:div w:id="1818953146">
      <w:bodyDiv w:val="1"/>
      <w:marLeft w:val="0"/>
      <w:marRight w:val="0"/>
      <w:marTop w:val="0"/>
      <w:marBottom w:val="0"/>
      <w:divBdr>
        <w:top w:val="none" w:sz="0" w:space="0" w:color="auto"/>
        <w:left w:val="none" w:sz="0" w:space="0" w:color="auto"/>
        <w:bottom w:val="none" w:sz="0" w:space="0" w:color="auto"/>
        <w:right w:val="none" w:sz="0" w:space="0" w:color="auto"/>
      </w:divBdr>
    </w:div>
    <w:div w:id="1819421681">
      <w:bodyDiv w:val="1"/>
      <w:marLeft w:val="0"/>
      <w:marRight w:val="0"/>
      <w:marTop w:val="0"/>
      <w:marBottom w:val="0"/>
      <w:divBdr>
        <w:top w:val="none" w:sz="0" w:space="0" w:color="auto"/>
        <w:left w:val="none" w:sz="0" w:space="0" w:color="auto"/>
        <w:bottom w:val="none" w:sz="0" w:space="0" w:color="auto"/>
        <w:right w:val="none" w:sz="0" w:space="0" w:color="auto"/>
      </w:divBdr>
    </w:div>
    <w:div w:id="181987581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82955">
      <w:bodyDiv w:val="1"/>
      <w:marLeft w:val="0"/>
      <w:marRight w:val="0"/>
      <w:marTop w:val="0"/>
      <w:marBottom w:val="0"/>
      <w:divBdr>
        <w:top w:val="none" w:sz="0" w:space="0" w:color="auto"/>
        <w:left w:val="none" w:sz="0" w:space="0" w:color="auto"/>
        <w:bottom w:val="none" w:sz="0" w:space="0" w:color="auto"/>
        <w:right w:val="none" w:sz="0" w:space="0" w:color="auto"/>
      </w:divBdr>
    </w:div>
    <w:div w:id="182296172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4006670">
      <w:bodyDiv w:val="1"/>
      <w:marLeft w:val="0"/>
      <w:marRight w:val="0"/>
      <w:marTop w:val="0"/>
      <w:marBottom w:val="0"/>
      <w:divBdr>
        <w:top w:val="none" w:sz="0" w:space="0" w:color="auto"/>
        <w:left w:val="none" w:sz="0" w:space="0" w:color="auto"/>
        <w:bottom w:val="none" w:sz="0" w:space="0" w:color="auto"/>
        <w:right w:val="none" w:sz="0" w:space="0" w:color="auto"/>
      </w:divBdr>
    </w:div>
    <w:div w:id="1825271624">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476529">
      <w:bodyDiv w:val="1"/>
      <w:marLeft w:val="0"/>
      <w:marRight w:val="0"/>
      <w:marTop w:val="0"/>
      <w:marBottom w:val="0"/>
      <w:divBdr>
        <w:top w:val="none" w:sz="0" w:space="0" w:color="auto"/>
        <w:left w:val="none" w:sz="0" w:space="0" w:color="auto"/>
        <w:bottom w:val="none" w:sz="0" w:space="0" w:color="auto"/>
        <w:right w:val="none" w:sz="0" w:space="0" w:color="auto"/>
      </w:divBdr>
    </w:div>
    <w:div w:id="1829711667">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1940255">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7501266">
      <w:bodyDiv w:val="1"/>
      <w:marLeft w:val="0"/>
      <w:marRight w:val="0"/>
      <w:marTop w:val="0"/>
      <w:marBottom w:val="0"/>
      <w:divBdr>
        <w:top w:val="none" w:sz="0" w:space="0" w:color="auto"/>
        <w:left w:val="none" w:sz="0" w:space="0" w:color="auto"/>
        <w:bottom w:val="none" w:sz="0" w:space="0" w:color="auto"/>
        <w:right w:val="none" w:sz="0" w:space="0" w:color="auto"/>
      </w:divBdr>
    </w:div>
    <w:div w:id="1837721242">
      <w:bodyDiv w:val="1"/>
      <w:marLeft w:val="0"/>
      <w:marRight w:val="0"/>
      <w:marTop w:val="0"/>
      <w:marBottom w:val="0"/>
      <w:divBdr>
        <w:top w:val="none" w:sz="0" w:space="0" w:color="auto"/>
        <w:left w:val="none" w:sz="0" w:space="0" w:color="auto"/>
        <w:bottom w:val="none" w:sz="0" w:space="0" w:color="auto"/>
        <w:right w:val="none" w:sz="0" w:space="0" w:color="auto"/>
      </w:divBdr>
    </w:div>
    <w:div w:id="1839270408">
      <w:bodyDiv w:val="1"/>
      <w:marLeft w:val="0"/>
      <w:marRight w:val="0"/>
      <w:marTop w:val="0"/>
      <w:marBottom w:val="0"/>
      <w:divBdr>
        <w:top w:val="none" w:sz="0" w:space="0" w:color="auto"/>
        <w:left w:val="none" w:sz="0" w:space="0" w:color="auto"/>
        <w:bottom w:val="none" w:sz="0" w:space="0" w:color="auto"/>
        <w:right w:val="none" w:sz="0" w:space="0" w:color="auto"/>
      </w:divBdr>
    </w:div>
    <w:div w:id="1840466627">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2160755">
      <w:bodyDiv w:val="1"/>
      <w:marLeft w:val="0"/>
      <w:marRight w:val="0"/>
      <w:marTop w:val="0"/>
      <w:marBottom w:val="0"/>
      <w:divBdr>
        <w:top w:val="none" w:sz="0" w:space="0" w:color="auto"/>
        <w:left w:val="none" w:sz="0" w:space="0" w:color="auto"/>
        <w:bottom w:val="none" w:sz="0" w:space="0" w:color="auto"/>
        <w:right w:val="none" w:sz="0" w:space="0" w:color="auto"/>
      </w:divBdr>
    </w:div>
    <w:div w:id="1844853001">
      <w:bodyDiv w:val="1"/>
      <w:marLeft w:val="0"/>
      <w:marRight w:val="0"/>
      <w:marTop w:val="0"/>
      <w:marBottom w:val="0"/>
      <w:divBdr>
        <w:top w:val="none" w:sz="0" w:space="0" w:color="auto"/>
        <w:left w:val="none" w:sz="0" w:space="0" w:color="auto"/>
        <w:bottom w:val="none" w:sz="0" w:space="0" w:color="auto"/>
        <w:right w:val="none" w:sz="0" w:space="0" w:color="auto"/>
      </w:divBdr>
    </w:div>
    <w:div w:id="1845321593">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020125">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410074">
      <w:bodyDiv w:val="1"/>
      <w:marLeft w:val="0"/>
      <w:marRight w:val="0"/>
      <w:marTop w:val="0"/>
      <w:marBottom w:val="0"/>
      <w:divBdr>
        <w:top w:val="none" w:sz="0" w:space="0" w:color="auto"/>
        <w:left w:val="none" w:sz="0" w:space="0" w:color="auto"/>
        <w:bottom w:val="none" w:sz="0" w:space="0" w:color="auto"/>
        <w:right w:val="none" w:sz="0" w:space="0" w:color="auto"/>
      </w:divBdr>
    </w:div>
    <w:div w:id="1851987768">
      <w:bodyDiv w:val="1"/>
      <w:marLeft w:val="0"/>
      <w:marRight w:val="0"/>
      <w:marTop w:val="0"/>
      <w:marBottom w:val="0"/>
      <w:divBdr>
        <w:top w:val="none" w:sz="0" w:space="0" w:color="auto"/>
        <w:left w:val="none" w:sz="0" w:space="0" w:color="auto"/>
        <w:bottom w:val="none" w:sz="0" w:space="0" w:color="auto"/>
        <w:right w:val="none" w:sz="0" w:space="0" w:color="auto"/>
      </w:divBdr>
    </w:div>
    <w:div w:id="1855538327">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351286">
      <w:bodyDiv w:val="1"/>
      <w:marLeft w:val="0"/>
      <w:marRight w:val="0"/>
      <w:marTop w:val="0"/>
      <w:marBottom w:val="0"/>
      <w:divBdr>
        <w:top w:val="none" w:sz="0" w:space="0" w:color="auto"/>
        <w:left w:val="none" w:sz="0" w:space="0" w:color="auto"/>
        <w:bottom w:val="none" w:sz="0" w:space="0" w:color="auto"/>
        <w:right w:val="none" w:sz="0" w:space="0" w:color="auto"/>
      </w:divBdr>
    </w:div>
    <w:div w:id="1858813124">
      <w:bodyDiv w:val="1"/>
      <w:marLeft w:val="0"/>
      <w:marRight w:val="0"/>
      <w:marTop w:val="0"/>
      <w:marBottom w:val="0"/>
      <w:divBdr>
        <w:top w:val="none" w:sz="0" w:space="0" w:color="auto"/>
        <w:left w:val="none" w:sz="0" w:space="0" w:color="auto"/>
        <w:bottom w:val="none" w:sz="0" w:space="0" w:color="auto"/>
        <w:right w:val="none" w:sz="0" w:space="0" w:color="auto"/>
      </w:divBdr>
    </w:div>
    <w:div w:id="1859419151">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778551">
      <w:bodyDiv w:val="1"/>
      <w:marLeft w:val="0"/>
      <w:marRight w:val="0"/>
      <w:marTop w:val="0"/>
      <w:marBottom w:val="0"/>
      <w:divBdr>
        <w:top w:val="none" w:sz="0" w:space="0" w:color="auto"/>
        <w:left w:val="none" w:sz="0" w:space="0" w:color="auto"/>
        <w:bottom w:val="none" w:sz="0" w:space="0" w:color="auto"/>
        <w:right w:val="none" w:sz="0" w:space="0" w:color="auto"/>
      </w:divBdr>
    </w:div>
    <w:div w:id="1861041297">
      <w:bodyDiv w:val="1"/>
      <w:marLeft w:val="0"/>
      <w:marRight w:val="0"/>
      <w:marTop w:val="0"/>
      <w:marBottom w:val="0"/>
      <w:divBdr>
        <w:top w:val="none" w:sz="0" w:space="0" w:color="auto"/>
        <w:left w:val="none" w:sz="0" w:space="0" w:color="auto"/>
        <w:bottom w:val="none" w:sz="0" w:space="0" w:color="auto"/>
        <w:right w:val="none" w:sz="0" w:space="0" w:color="auto"/>
      </w:divBdr>
    </w:div>
    <w:div w:id="1861091798">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2469618">
      <w:bodyDiv w:val="1"/>
      <w:marLeft w:val="0"/>
      <w:marRight w:val="0"/>
      <w:marTop w:val="0"/>
      <w:marBottom w:val="0"/>
      <w:divBdr>
        <w:top w:val="none" w:sz="0" w:space="0" w:color="auto"/>
        <w:left w:val="none" w:sz="0" w:space="0" w:color="auto"/>
        <w:bottom w:val="none" w:sz="0" w:space="0" w:color="auto"/>
        <w:right w:val="none" w:sz="0" w:space="0" w:color="auto"/>
      </w:divBdr>
    </w:div>
    <w:div w:id="1863206315">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7206541">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446938">
      <w:bodyDiv w:val="1"/>
      <w:marLeft w:val="0"/>
      <w:marRight w:val="0"/>
      <w:marTop w:val="0"/>
      <w:marBottom w:val="0"/>
      <w:divBdr>
        <w:top w:val="none" w:sz="0" w:space="0" w:color="auto"/>
        <w:left w:val="none" w:sz="0" w:space="0" w:color="auto"/>
        <w:bottom w:val="none" w:sz="0" w:space="0" w:color="auto"/>
        <w:right w:val="none" w:sz="0" w:space="0" w:color="auto"/>
      </w:divBdr>
    </w:div>
    <w:div w:id="1870295371">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9582357">
      <w:bodyDiv w:val="1"/>
      <w:marLeft w:val="0"/>
      <w:marRight w:val="0"/>
      <w:marTop w:val="0"/>
      <w:marBottom w:val="0"/>
      <w:divBdr>
        <w:top w:val="none" w:sz="0" w:space="0" w:color="auto"/>
        <w:left w:val="none" w:sz="0" w:space="0" w:color="auto"/>
        <w:bottom w:val="none" w:sz="0" w:space="0" w:color="auto"/>
        <w:right w:val="none" w:sz="0" w:space="0" w:color="auto"/>
      </w:divBdr>
    </w:div>
    <w:div w:id="1879858346">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4512670">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6257831">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90067640">
      <w:bodyDiv w:val="1"/>
      <w:marLeft w:val="0"/>
      <w:marRight w:val="0"/>
      <w:marTop w:val="0"/>
      <w:marBottom w:val="0"/>
      <w:divBdr>
        <w:top w:val="none" w:sz="0" w:space="0" w:color="auto"/>
        <w:left w:val="none" w:sz="0" w:space="0" w:color="auto"/>
        <w:bottom w:val="none" w:sz="0" w:space="0" w:color="auto"/>
        <w:right w:val="none" w:sz="0" w:space="0" w:color="auto"/>
      </w:divBdr>
    </w:div>
    <w:div w:id="1890454830">
      <w:bodyDiv w:val="1"/>
      <w:marLeft w:val="0"/>
      <w:marRight w:val="0"/>
      <w:marTop w:val="0"/>
      <w:marBottom w:val="0"/>
      <w:divBdr>
        <w:top w:val="none" w:sz="0" w:space="0" w:color="auto"/>
        <w:left w:val="none" w:sz="0" w:space="0" w:color="auto"/>
        <w:bottom w:val="none" w:sz="0" w:space="0" w:color="auto"/>
        <w:right w:val="none" w:sz="0" w:space="0" w:color="auto"/>
      </w:divBdr>
    </w:div>
    <w:div w:id="1892109621">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4197597">
      <w:bodyDiv w:val="1"/>
      <w:marLeft w:val="0"/>
      <w:marRight w:val="0"/>
      <w:marTop w:val="0"/>
      <w:marBottom w:val="0"/>
      <w:divBdr>
        <w:top w:val="none" w:sz="0" w:space="0" w:color="auto"/>
        <w:left w:val="none" w:sz="0" w:space="0" w:color="auto"/>
        <w:bottom w:val="none" w:sz="0" w:space="0" w:color="auto"/>
        <w:right w:val="none" w:sz="0" w:space="0" w:color="auto"/>
      </w:divBdr>
    </w:div>
    <w:div w:id="1894389618">
      <w:bodyDiv w:val="1"/>
      <w:marLeft w:val="0"/>
      <w:marRight w:val="0"/>
      <w:marTop w:val="0"/>
      <w:marBottom w:val="0"/>
      <w:divBdr>
        <w:top w:val="none" w:sz="0" w:space="0" w:color="auto"/>
        <w:left w:val="none" w:sz="0" w:space="0" w:color="auto"/>
        <w:bottom w:val="none" w:sz="0" w:space="0" w:color="auto"/>
        <w:right w:val="none" w:sz="0" w:space="0" w:color="auto"/>
      </w:divBdr>
    </w:div>
    <w:div w:id="1895508905">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7858857">
      <w:bodyDiv w:val="1"/>
      <w:marLeft w:val="0"/>
      <w:marRight w:val="0"/>
      <w:marTop w:val="0"/>
      <w:marBottom w:val="0"/>
      <w:divBdr>
        <w:top w:val="none" w:sz="0" w:space="0" w:color="auto"/>
        <w:left w:val="none" w:sz="0" w:space="0" w:color="auto"/>
        <w:bottom w:val="none" w:sz="0" w:space="0" w:color="auto"/>
        <w:right w:val="none" w:sz="0" w:space="0" w:color="auto"/>
      </w:divBdr>
    </w:div>
    <w:div w:id="1898054529">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777065">
      <w:bodyDiv w:val="1"/>
      <w:marLeft w:val="0"/>
      <w:marRight w:val="0"/>
      <w:marTop w:val="0"/>
      <w:marBottom w:val="0"/>
      <w:divBdr>
        <w:top w:val="none" w:sz="0" w:space="0" w:color="auto"/>
        <w:left w:val="none" w:sz="0" w:space="0" w:color="auto"/>
        <w:bottom w:val="none" w:sz="0" w:space="0" w:color="auto"/>
        <w:right w:val="none" w:sz="0" w:space="0" w:color="auto"/>
      </w:divBdr>
    </w:div>
    <w:div w:id="1900511005">
      <w:bodyDiv w:val="1"/>
      <w:marLeft w:val="0"/>
      <w:marRight w:val="0"/>
      <w:marTop w:val="0"/>
      <w:marBottom w:val="0"/>
      <w:divBdr>
        <w:top w:val="none" w:sz="0" w:space="0" w:color="auto"/>
        <w:left w:val="none" w:sz="0" w:space="0" w:color="auto"/>
        <w:bottom w:val="none" w:sz="0" w:space="0" w:color="auto"/>
        <w:right w:val="none" w:sz="0" w:space="0" w:color="auto"/>
      </w:divBdr>
    </w:div>
    <w:div w:id="1901210715">
      <w:bodyDiv w:val="1"/>
      <w:marLeft w:val="0"/>
      <w:marRight w:val="0"/>
      <w:marTop w:val="0"/>
      <w:marBottom w:val="0"/>
      <w:divBdr>
        <w:top w:val="none" w:sz="0" w:space="0" w:color="auto"/>
        <w:left w:val="none" w:sz="0" w:space="0" w:color="auto"/>
        <w:bottom w:val="none" w:sz="0" w:space="0" w:color="auto"/>
        <w:right w:val="none" w:sz="0" w:space="0" w:color="auto"/>
      </w:divBdr>
    </w:div>
    <w:div w:id="1901819428">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6256518">
      <w:bodyDiv w:val="1"/>
      <w:marLeft w:val="0"/>
      <w:marRight w:val="0"/>
      <w:marTop w:val="0"/>
      <w:marBottom w:val="0"/>
      <w:divBdr>
        <w:top w:val="none" w:sz="0" w:space="0" w:color="auto"/>
        <w:left w:val="none" w:sz="0" w:space="0" w:color="auto"/>
        <w:bottom w:val="none" w:sz="0" w:space="0" w:color="auto"/>
        <w:right w:val="none" w:sz="0" w:space="0" w:color="auto"/>
      </w:divBdr>
    </w:div>
    <w:div w:id="1910068904">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960694">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7090892">
      <w:bodyDiv w:val="1"/>
      <w:marLeft w:val="0"/>
      <w:marRight w:val="0"/>
      <w:marTop w:val="0"/>
      <w:marBottom w:val="0"/>
      <w:divBdr>
        <w:top w:val="none" w:sz="0" w:space="0" w:color="auto"/>
        <w:left w:val="none" w:sz="0" w:space="0" w:color="auto"/>
        <w:bottom w:val="none" w:sz="0" w:space="0" w:color="auto"/>
        <w:right w:val="none" w:sz="0" w:space="0" w:color="auto"/>
      </w:divBdr>
    </w:div>
    <w:div w:id="1917128350">
      <w:bodyDiv w:val="1"/>
      <w:marLeft w:val="0"/>
      <w:marRight w:val="0"/>
      <w:marTop w:val="0"/>
      <w:marBottom w:val="0"/>
      <w:divBdr>
        <w:top w:val="none" w:sz="0" w:space="0" w:color="auto"/>
        <w:left w:val="none" w:sz="0" w:space="0" w:color="auto"/>
        <w:bottom w:val="none" w:sz="0" w:space="0" w:color="auto"/>
        <w:right w:val="none" w:sz="0" w:space="0" w:color="auto"/>
      </w:divBdr>
    </w:div>
    <w:div w:id="1919366797">
      <w:bodyDiv w:val="1"/>
      <w:marLeft w:val="0"/>
      <w:marRight w:val="0"/>
      <w:marTop w:val="0"/>
      <w:marBottom w:val="0"/>
      <w:divBdr>
        <w:top w:val="none" w:sz="0" w:space="0" w:color="auto"/>
        <w:left w:val="none" w:sz="0" w:space="0" w:color="auto"/>
        <w:bottom w:val="none" w:sz="0" w:space="0" w:color="auto"/>
        <w:right w:val="none" w:sz="0" w:space="0" w:color="auto"/>
      </w:divBdr>
    </w:div>
    <w:div w:id="1919512287">
      <w:bodyDiv w:val="1"/>
      <w:marLeft w:val="0"/>
      <w:marRight w:val="0"/>
      <w:marTop w:val="0"/>
      <w:marBottom w:val="0"/>
      <w:divBdr>
        <w:top w:val="none" w:sz="0" w:space="0" w:color="auto"/>
        <w:left w:val="none" w:sz="0" w:space="0" w:color="auto"/>
        <w:bottom w:val="none" w:sz="0" w:space="0" w:color="auto"/>
        <w:right w:val="none" w:sz="0" w:space="0" w:color="auto"/>
      </w:divBdr>
    </w:div>
    <w:div w:id="1919945759">
      <w:bodyDiv w:val="1"/>
      <w:marLeft w:val="0"/>
      <w:marRight w:val="0"/>
      <w:marTop w:val="0"/>
      <w:marBottom w:val="0"/>
      <w:divBdr>
        <w:top w:val="none" w:sz="0" w:space="0" w:color="auto"/>
        <w:left w:val="none" w:sz="0" w:space="0" w:color="auto"/>
        <w:bottom w:val="none" w:sz="0" w:space="0" w:color="auto"/>
        <w:right w:val="none" w:sz="0" w:space="0" w:color="auto"/>
      </w:divBdr>
    </w:div>
    <w:div w:id="1920551805">
      <w:bodyDiv w:val="1"/>
      <w:marLeft w:val="0"/>
      <w:marRight w:val="0"/>
      <w:marTop w:val="0"/>
      <w:marBottom w:val="0"/>
      <w:divBdr>
        <w:top w:val="none" w:sz="0" w:space="0" w:color="auto"/>
        <w:left w:val="none" w:sz="0" w:space="0" w:color="auto"/>
        <w:bottom w:val="none" w:sz="0" w:space="0" w:color="auto"/>
        <w:right w:val="none" w:sz="0" w:space="0" w:color="auto"/>
      </w:divBdr>
    </w:div>
    <w:div w:id="1924023514">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214722">
      <w:bodyDiv w:val="1"/>
      <w:marLeft w:val="0"/>
      <w:marRight w:val="0"/>
      <w:marTop w:val="0"/>
      <w:marBottom w:val="0"/>
      <w:divBdr>
        <w:top w:val="none" w:sz="0" w:space="0" w:color="auto"/>
        <w:left w:val="none" w:sz="0" w:space="0" w:color="auto"/>
        <w:bottom w:val="none" w:sz="0" w:space="0" w:color="auto"/>
        <w:right w:val="none" w:sz="0" w:space="0" w:color="auto"/>
      </w:divBdr>
    </w:div>
    <w:div w:id="1924753066">
      <w:bodyDiv w:val="1"/>
      <w:marLeft w:val="0"/>
      <w:marRight w:val="0"/>
      <w:marTop w:val="0"/>
      <w:marBottom w:val="0"/>
      <w:divBdr>
        <w:top w:val="none" w:sz="0" w:space="0" w:color="auto"/>
        <w:left w:val="none" w:sz="0" w:space="0" w:color="auto"/>
        <w:bottom w:val="none" w:sz="0" w:space="0" w:color="auto"/>
        <w:right w:val="none" w:sz="0" w:space="0" w:color="auto"/>
      </w:divBdr>
    </w:div>
    <w:div w:id="1926650421">
      <w:bodyDiv w:val="1"/>
      <w:marLeft w:val="0"/>
      <w:marRight w:val="0"/>
      <w:marTop w:val="0"/>
      <w:marBottom w:val="0"/>
      <w:divBdr>
        <w:top w:val="none" w:sz="0" w:space="0" w:color="auto"/>
        <w:left w:val="none" w:sz="0" w:space="0" w:color="auto"/>
        <w:bottom w:val="none" w:sz="0" w:space="0" w:color="auto"/>
        <w:right w:val="none" w:sz="0" w:space="0" w:color="auto"/>
      </w:divBdr>
    </w:div>
    <w:div w:id="1926722671">
      <w:bodyDiv w:val="1"/>
      <w:marLeft w:val="0"/>
      <w:marRight w:val="0"/>
      <w:marTop w:val="0"/>
      <w:marBottom w:val="0"/>
      <w:divBdr>
        <w:top w:val="none" w:sz="0" w:space="0" w:color="auto"/>
        <w:left w:val="none" w:sz="0" w:space="0" w:color="auto"/>
        <w:bottom w:val="none" w:sz="0" w:space="0" w:color="auto"/>
        <w:right w:val="none" w:sz="0" w:space="0" w:color="auto"/>
      </w:divBdr>
    </w:div>
    <w:div w:id="1929465612">
      <w:bodyDiv w:val="1"/>
      <w:marLeft w:val="0"/>
      <w:marRight w:val="0"/>
      <w:marTop w:val="0"/>
      <w:marBottom w:val="0"/>
      <w:divBdr>
        <w:top w:val="none" w:sz="0" w:space="0" w:color="auto"/>
        <w:left w:val="none" w:sz="0" w:space="0" w:color="auto"/>
        <w:bottom w:val="none" w:sz="0" w:space="0" w:color="auto"/>
        <w:right w:val="none" w:sz="0" w:space="0" w:color="auto"/>
      </w:divBdr>
    </w:div>
    <w:div w:id="1930652869">
      <w:bodyDiv w:val="1"/>
      <w:marLeft w:val="0"/>
      <w:marRight w:val="0"/>
      <w:marTop w:val="0"/>
      <w:marBottom w:val="0"/>
      <w:divBdr>
        <w:top w:val="none" w:sz="0" w:space="0" w:color="auto"/>
        <w:left w:val="none" w:sz="0" w:space="0" w:color="auto"/>
        <w:bottom w:val="none" w:sz="0" w:space="0" w:color="auto"/>
        <w:right w:val="none" w:sz="0" w:space="0" w:color="auto"/>
      </w:divBdr>
    </w:div>
    <w:div w:id="1930966417">
      <w:bodyDiv w:val="1"/>
      <w:marLeft w:val="0"/>
      <w:marRight w:val="0"/>
      <w:marTop w:val="0"/>
      <w:marBottom w:val="0"/>
      <w:divBdr>
        <w:top w:val="none" w:sz="0" w:space="0" w:color="auto"/>
        <w:left w:val="none" w:sz="0" w:space="0" w:color="auto"/>
        <w:bottom w:val="none" w:sz="0" w:space="0" w:color="auto"/>
        <w:right w:val="none" w:sz="0" w:space="0" w:color="auto"/>
      </w:divBdr>
    </w:div>
    <w:div w:id="1931234161">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2202202">
      <w:bodyDiv w:val="1"/>
      <w:marLeft w:val="0"/>
      <w:marRight w:val="0"/>
      <w:marTop w:val="0"/>
      <w:marBottom w:val="0"/>
      <w:divBdr>
        <w:top w:val="none" w:sz="0" w:space="0" w:color="auto"/>
        <w:left w:val="none" w:sz="0" w:space="0" w:color="auto"/>
        <w:bottom w:val="none" w:sz="0" w:space="0" w:color="auto"/>
        <w:right w:val="none" w:sz="0" w:space="0" w:color="auto"/>
      </w:divBdr>
    </w:div>
    <w:div w:id="1932542689">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8712759">
      <w:bodyDiv w:val="1"/>
      <w:marLeft w:val="0"/>
      <w:marRight w:val="0"/>
      <w:marTop w:val="0"/>
      <w:marBottom w:val="0"/>
      <w:divBdr>
        <w:top w:val="none" w:sz="0" w:space="0" w:color="auto"/>
        <w:left w:val="none" w:sz="0" w:space="0" w:color="auto"/>
        <w:bottom w:val="none" w:sz="0" w:space="0" w:color="auto"/>
        <w:right w:val="none" w:sz="0" w:space="0" w:color="auto"/>
      </w:divBdr>
    </w:div>
    <w:div w:id="1940137579">
      <w:bodyDiv w:val="1"/>
      <w:marLeft w:val="0"/>
      <w:marRight w:val="0"/>
      <w:marTop w:val="0"/>
      <w:marBottom w:val="0"/>
      <w:divBdr>
        <w:top w:val="none" w:sz="0" w:space="0" w:color="auto"/>
        <w:left w:val="none" w:sz="0" w:space="0" w:color="auto"/>
        <w:bottom w:val="none" w:sz="0" w:space="0" w:color="auto"/>
        <w:right w:val="none" w:sz="0" w:space="0" w:color="auto"/>
      </w:divBdr>
    </w:div>
    <w:div w:id="1940601856">
      <w:bodyDiv w:val="1"/>
      <w:marLeft w:val="0"/>
      <w:marRight w:val="0"/>
      <w:marTop w:val="0"/>
      <w:marBottom w:val="0"/>
      <w:divBdr>
        <w:top w:val="none" w:sz="0" w:space="0" w:color="auto"/>
        <w:left w:val="none" w:sz="0" w:space="0" w:color="auto"/>
        <w:bottom w:val="none" w:sz="0" w:space="0" w:color="auto"/>
        <w:right w:val="none" w:sz="0" w:space="0" w:color="auto"/>
      </w:divBdr>
    </w:div>
    <w:div w:id="1940602568">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9117433">
      <w:bodyDiv w:val="1"/>
      <w:marLeft w:val="0"/>
      <w:marRight w:val="0"/>
      <w:marTop w:val="0"/>
      <w:marBottom w:val="0"/>
      <w:divBdr>
        <w:top w:val="none" w:sz="0" w:space="0" w:color="auto"/>
        <w:left w:val="none" w:sz="0" w:space="0" w:color="auto"/>
        <w:bottom w:val="none" w:sz="0" w:space="0" w:color="auto"/>
        <w:right w:val="none" w:sz="0" w:space="0" w:color="auto"/>
      </w:divBdr>
    </w:div>
    <w:div w:id="1949239409">
      <w:bodyDiv w:val="1"/>
      <w:marLeft w:val="0"/>
      <w:marRight w:val="0"/>
      <w:marTop w:val="0"/>
      <w:marBottom w:val="0"/>
      <w:divBdr>
        <w:top w:val="none" w:sz="0" w:space="0" w:color="auto"/>
        <w:left w:val="none" w:sz="0" w:space="0" w:color="auto"/>
        <w:bottom w:val="none" w:sz="0" w:space="0" w:color="auto"/>
        <w:right w:val="none" w:sz="0" w:space="0" w:color="auto"/>
      </w:divBdr>
    </w:div>
    <w:div w:id="1954168708">
      <w:bodyDiv w:val="1"/>
      <w:marLeft w:val="0"/>
      <w:marRight w:val="0"/>
      <w:marTop w:val="0"/>
      <w:marBottom w:val="0"/>
      <w:divBdr>
        <w:top w:val="none" w:sz="0" w:space="0" w:color="auto"/>
        <w:left w:val="none" w:sz="0" w:space="0" w:color="auto"/>
        <w:bottom w:val="none" w:sz="0" w:space="0" w:color="auto"/>
        <w:right w:val="none" w:sz="0" w:space="0" w:color="auto"/>
      </w:divBdr>
    </w:div>
    <w:div w:id="1954632214">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6327659">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794591">
      <w:bodyDiv w:val="1"/>
      <w:marLeft w:val="0"/>
      <w:marRight w:val="0"/>
      <w:marTop w:val="0"/>
      <w:marBottom w:val="0"/>
      <w:divBdr>
        <w:top w:val="none" w:sz="0" w:space="0" w:color="auto"/>
        <w:left w:val="none" w:sz="0" w:space="0" w:color="auto"/>
        <w:bottom w:val="none" w:sz="0" w:space="0" w:color="auto"/>
        <w:right w:val="none" w:sz="0" w:space="0" w:color="auto"/>
      </w:divBdr>
    </w:div>
    <w:div w:id="1960795151">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642255">
      <w:bodyDiv w:val="1"/>
      <w:marLeft w:val="0"/>
      <w:marRight w:val="0"/>
      <w:marTop w:val="0"/>
      <w:marBottom w:val="0"/>
      <w:divBdr>
        <w:top w:val="none" w:sz="0" w:space="0" w:color="auto"/>
        <w:left w:val="none" w:sz="0" w:space="0" w:color="auto"/>
        <w:bottom w:val="none" w:sz="0" w:space="0" w:color="auto"/>
        <w:right w:val="none" w:sz="0" w:space="0" w:color="auto"/>
      </w:divBdr>
    </w:div>
    <w:div w:id="1961645719">
      <w:bodyDiv w:val="1"/>
      <w:marLeft w:val="0"/>
      <w:marRight w:val="0"/>
      <w:marTop w:val="0"/>
      <w:marBottom w:val="0"/>
      <w:divBdr>
        <w:top w:val="none" w:sz="0" w:space="0" w:color="auto"/>
        <w:left w:val="none" w:sz="0" w:space="0" w:color="auto"/>
        <w:bottom w:val="none" w:sz="0" w:space="0" w:color="auto"/>
        <w:right w:val="none" w:sz="0" w:space="0" w:color="auto"/>
      </w:divBdr>
    </w:div>
    <w:div w:id="1961719501">
      <w:bodyDiv w:val="1"/>
      <w:marLeft w:val="0"/>
      <w:marRight w:val="0"/>
      <w:marTop w:val="0"/>
      <w:marBottom w:val="0"/>
      <w:divBdr>
        <w:top w:val="none" w:sz="0" w:space="0" w:color="auto"/>
        <w:left w:val="none" w:sz="0" w:space="0" w:color="auto"/>
        <w:bottom w:val="none" w:sz="0" w:space="0" w:color="auto"/>
        <w:right w:val="none" w:sz="0" w:space="0" w:color="auto"/>
      </w:divBdr>
    </w:div>
    <w:div w:id="1962031640">
      <w:bodyDiv w:val="1"/>
      <w:marLeft w:val="0"/>
      <w:marRight w:val="0"/>
      <w:marTop w:val="0"/>
      <w:marBottom w:val="0"/>
      <w:divBdr>
        <w:top w:val="none" w:sz="0" w:space="0" w:color="auto"/>
        <w:left w:val="none" w:sz="0" w:space="0" w:color="auto"/>
        <w:bottom w:val="none" w:sz="0" w:space="0" w:color="auto"/>
        <w:right w:val="none" w:sz="0" w:space="0" w:color="auto"/>
      </w:divBdr>
    </w:div>
    <w:div w:id="1962370844">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7079450">
      <w:bodyDiv w:val="1"/>
      <w:marLeft w:val="0"/>
      <w:marRight w:val="0"/>
      <w:marTop w:val="0"/>
      <w:marBottom w:val="0"/>
      <w:divBdr>
        <w:top w:val="none" w:sz="0" w:space="0" w:color="auto"/>
        <w:left w:val="none" w:sz="0" w:space="0" w:color="auto"/>
        <w:bottom w:val="none" w:sz="0" w:space="0" w:color="auto"/>
        <w:right w:val="none" w:sz="0" w:space="0" w:color="auto"/>
      </w:divBdr>
    </w:div>
    <w:div w:id="1967157768">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8199113">
      <w:bodyDiv w:val="1"/>
      <w:marLeft w:val="0"/>
      <w:marRight w:val="0"/>
      <w:marTop w:val="0"/>
      <w:marBottom w:val="0"/>
      <w:divBdr>
        <w:top w:val="none" w:sz="0" w:space="0" w:color="auto"/>
        <w:left w:val="none" w:sz="0" w:space="0" w:color="auto"/>
        <w:bottom w:val="none" w:sz="0" w:space="0" w:color="auto"/>
        <w:right w:val="none" w:sz="0" w:space="0" w:color="auto"/>
      </w:divBdr>
    </w:div>
    <w:div w:id="1969892894">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00968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559885">
      <w:bodyDiv w:val="1"/>
      <w:marLeft w:val="0"/>
      <w:marRight w:val="0"/>
      <w:marTop w:val="0"/>
      <w:marBottom w:val="0"/>
      <w:divBdr>
        <w:top w:val="none" w:sz="0" w:space="0" w:color="auto"/>
        <w:left w:val="none" w:sz="0" w:space="0" w:color="auto"/>
        <w:bottom w:val="none" w:sz="0" w:space="0" w:color="auto"/>
        <w:right w:val="none" w:sz="0" w:space="0" w:color="auto"/>
      </w:divBdr>
    </w:div>
    <w:div w:id="1973560903">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710331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606954">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839924">
      <w:bodyDiv w:val="1"/>
      <w:marLeft w:val="0"/>
      <w:marRight w:val="0"/>
      <w:marTop w:val="0"/>
      <w:marBottom w:val="0"/>
      <w:divBdr>
        <w:top w:val="none" w:sz="0" w:space="0" w:color="auto"/>
        <w:left w:val="none" w:sz="0" w:space="0" w:color="auto"/>
        <w:bottom w:val="none" w:sz="0" w:space="0" w:color="auto"/>
        <w:right w:val="none" w:sz="0" w:space="0" w:color="auto"/>
      </w:divBdr>
    </w:div>
    <w:div w:id="1982156295">
      <w:bodyDiv w:val="1"/>
      <w:marLeft w:val="0"/>
      <w:marRight w:val="0"/>
      <w:marTop w:val="0"/>
      <w:marBottom w:val="0"/>
      <w:divBdr>
        <w:top w:val="none" w:sz="0" w:space="0" w:color="auto"/>
        <w:left w:val="none" w:sz="0" w:space="0" w:color="auto"/>
        <w:bottom w:val="none" w:sz="0" w:space="0" w:color="auto"/>
        <w:right w:val="none" w:sz="0" w:space="0" w:color="auto"/>
      </w:divBdr>
    </w:div>
    <w:div w:id="1982269565">
      <w:bodyDiv w:val="1"/>
      <w:marLeft w:val="0"/>
      <w:marRight w:val="0"/>
      <w:marTop w:val="0"/>
      <w:marBottom w:val="0"/>
      <w:divBdr>
        <w:top w:val="none" w:sz="0" w:space="0" w:color="auto"/>
        <w:left w:val="none" w:sz="0" w:space="0" w:color="auto"/>
        <w:bottom w:val="none" w:sz="0" w:space="0" w:color="auto"/>
        <w:right w:val="none" w:sz="0" w:space="0" w:color="auto"/>
      </w:divBdr>
    </w:div>
    <w:div w:id="1982923240">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362758">
      <w:bodyDiv w:val="1"/>
      <w:marLeft w:val="0"/>
      <w:marRight w:val="0"/>
      <w:marTop w:val="0"/>
      <w:marBottom w:val="0"/>
      <w:divBdr>
        <w:top w:val="none" w:sz="0" w:space="0" w:color="auto"/>
        <w:left w:val="none" w:sz="0" w:space="0" w:color="auto"/>
        <w:bottom w:val="none" w:sz="0" w:space="0" w:color="auto"/>
        <w:right w:val="none" w:sz="0" w:space="0" w:color="auto"/>
      </w:divBdr>
    </w:div>
    <w:div w:id="1994333629">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5717419">
      <w:bodyDiv w:val="1"/>
      <w:marLeft w:val="0"/>
      <w:marRight w:val="0"/>
      <w:marTop w:val="0"/>
      <w:marBottom w:val="0"/>
      <w:divBdr>
        <w:top w:val="none" w:sz="0" w:space="0" w:color="auto"/>
        <w:left w:val="none" w:sz="0" w:space="0" w:color="auto"/>
        <w:bottom w:val="none" w:sz="0" w:space="0" w:color="auto"/>
        <w:right w:val="none" w:sz="0" w:space="0" w:color="auto"/>
      </w:divBdr>
    </w:div>
    <w:div w:id="1996108362">
      <w:bodyDiv w:val="1"/>
      <w:marLeft w:val="0"/>
      <w:marRight w:val="0"/>
      <w:marTop w:val="0"/>
      <w:marBottom w:val="0"/>
      <w:divBdr>
        <w:top w:val="none" w:sz="0" w:space="0" w:color="auto"/>
        <w:left w:val="none" w:sz="0" w:space="0" w:color="auto"/>
        <w:bottom w:val="none" w:sz="0" w:space="0" w:color="auto"/>
        <w:right w:val="none" w:sz="0" w:space="0" w:color="auto"/>
      </w:divBdr>
    </w:div>
    <w:div w:id="1996446180">
      <w:bodyDiv w:val="1"/>
      <w:marLeft w:val="0"/>
      <w:marRight w:val="0"/>
      <w:marTop w:val="0"/>
      <w:marBottom w:val="0"/>
      <w:divBdr>
        <w:top w:val="none" w:sz="0" w:space="0" w:color="auto"/>
        <w:left w:val="none" w:sz="0" w:space="0" w:color="auto"/>
        <w:bottom w:val="none" w:sz="0" w:space="0" w:color="auto"/>
        <w:right w:val="none" w:sz="0" w:space="0" w:color="auto"/>
      </w:divBdr>
    </w:div>
    <w:div w:id="1997218605">
      <w:bodyDiv w:val="1"/>
      <w:marLeft w:val="0"/>
      <w:marRight w:val="0"/>
      <w:marTop w:val="0"/>
      <w:marBottom w:val="0"/>
      <w:divBdr>
        <w:top w:val="none" w:sz="0" w:space="0" w:color="auto"/>
        <w:left w:val="none" w:sz="0" w:space="0" w:color="auto"/>
        <w:bottom w:val="none" w:sz="0" w:space="0" w:color="auto"/>
        <w:right w:val="none" w:sz="0" w:space="0" w:color="auto"/>
      </w:divBdr>
    </w:div>
    <w:div w:id="1997218759">
      <w:bodyDiv w:val="1"/>
      <w:marLeft w:val="0"/>
      <w:marRight w:val="0"/>
      <w:marTop w:val="0"/>
      <w:marBottom w:val="0"/>
      <w:divBdr>
        <w:top w:val="none" w:sz="0" w:space="0" w:color="auto"/>
        <w:left w:val="none" w:sz="0" w:space="0" w:color="auto"/>
        <w:bottom w:val="none" w:sz="0" w:space="0" w:color="auto"/>
        <w:right w:val="none" w:sz="0" w:space="0" w:color="auto"/>
      </w:divBdr>
    </w:div>
    <w:div w:id="1997487577">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335707">
      <w:bodyDiv w:val="1"/>
      <w:marLeft w:val="0"/>
      <w:marRight w:val="0"/>
      <w:marTop w:val="0"/>
      <w:marBottom w:val="0"/>
      <w:divBdr>
        <w:top w:val="none" w:sz="0" w:space="0" w:color="auto"/>
        <w:left w:val="none" w:sz="0" w:space="0" w:color="auto"/>
        <w:bottom w:val="none" w:sz="0" w:space="0" w:color="auto"/>
        <w:right w:val="none" w:sz="0" w:space="0" w:color="auto"/>
      </w:divBdr>
    </w:div>
    <w:div w:id="2000303618">
      <w:bodyDiv w:val="1"/>
      <w:marLeft w:val="0"/>
      <w:marRight w:val="0"/>
      <w:marTop w:val="0"/>
      <w:marBottom w:val="0"/>
      <w:divBdr>
        <w:top w:val="none" w:sz="0" w:space="0" w:color="auto"/>
        <w:left w:val="none" w:sz="0" w:space="0" w:color="auto"/>
        <w:bottom w:val="none" w:sz="0" w:space="0" w:color="auto"/>
        <w:right w:val="none" w:sz="0" w:space="0" w:color="auto"/>
      </w:divBdr>
    </w:div>
    <w:div w:id="2000839988">
      <w:bodyDiv w:val="1"/>
      <w:marLeft w:val="0"/>
      <w:marRight w:val="0"/>
      <w:marTop w:val="0"/>
      <w:marBottom w:val="0"/>
      <w:divBdr>
        <w:top w:val="none" w:sz="0" w:space="0" w:color="auto"/>
        <w:left w:val="none" w:sz="0" w:space="0" w:color="auto"/>
        <w:bottom w:val="none" w:sz="0" w:space="0" w:color="auto"/>
        <w:right w:val="none" w:sz="0" w:space="0" w:color="auto"/>
      </w:divBdr>
    </w:div>
    <w:div w:id="2001687379">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151123">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6470776">
      <w:bodyDiv w:val="1"/>
      <w:marLeft w:val="0"/>
      <w:marRight w:val="0"/>
      <w:marTop w:val="0"/>
      <w:marBottom w:val="0"/>
      <w:divBdr>
        <w:top w:val="none" w:sz="0" w:space="0" w:color="auto"/>
        <w:left w:val="none" w:sz="0" w:space="0" w:color="auto"/>
        <w:bottom w:val="none" w:sz="0" w:space="0" w:color="auto"/>
        <w:right w:val="none" w:sz="0" w:space="0" w:color="auto"/>
      </w:divBdr>
    </w:div>
    <w:div w:id="2006518447">
      <w:bodyDiv w:val="1"/>
      <w:marLeft w:val="0"/>
      <w:marRight w:val="0"/>
      <w:marTop w:val="0"/>
      <w:marBottom w:val="0"/>
      <w:divBdr>
        <w:top w:val="none" w:sz="0" w:space="0" w:color="auto"/>
        <w:left w:val="none" w:sz="0" w:space="0" w:color="auto"/>
        <w:bottom w:val="none" w:sz="0" w:space="0" w:color="auto"/>
        <w:right w:val="none" w:sz="0" w:space="0" w:color="auto"/>
      </w:divBdr>
    </w:div>
    <w:div w:id="2006667454">
      <w:bodyDiv w:val="1"/>
      <w:marLeft w:val="0"/>
      <w:marRight w:val="0"/>
      <w:marTop w:val="0"/>
      <w:marBottom w:val="0"/>
      <w:divBdr>
        <w:top w:val="none" w:sz="0" w:space="0" w:color="auto"/>
        <w:left w:val="none" w:sz="0" w:space="0" w:color="auto"/>
        <w:bottom w:val="none" w:sz="0" w:space="0" w:color="auto"/>
        <w:right w:val="none" w:sz="0" w:space="0" w:color="auto"/>
      </w:divBdr>
    </w:div>
    <w:div w:id="2007779147">
      <w:bodyDiv w:val="1"/>
      <w:marLeft w:val="0"/>
      <w:marRight w:val="0"/>
      <w:marTop w:val="0"/>
      <w:marBottom w:val="0"/>
      <w:divBdr>
        <w:top w:val="none" w:sz="0" w:space="0" w:color="auto"/>
        <w:left w:val="none" w:sz="0" w:space="0" w:color="auto"/>
        <w:bottom w:val="none" w:sz="0" w:space="0" w:color="auto"/>
        <w:right w:val="none" w:sz="0" w:space="0" w:color="auto"/>
      </w:divBdr>
    </w:div>
    <w:div w:id="2007853728">
      <w:bodyDiv w:val="1"/>
      <w:marLeft w:val="0"/>
      <w:marRight w:val="0"/>
      <w:marTop w:val="0"/>
      <w:marBottom w:val="0"/>
      <w:divBdr>
        <w:top w:val="none" w:sz="0" w:space="0" w:color="auto"/>
        <w:left w:val="none" w:sz="0" w:space="0" w:color="auto"/>
        <w:bottom w:val="none" w:sz="0" w:space="0" w:color="auto"/>
        <w:right w:val="none" w:sz="0" w:space="0" w:color="auto"/>
      </w:divBdr>
    </w:div>
    <w:div w:id="2008286979">
      <w:bodyDiv w:val="1"/>
      <w:marLeft w:val="0"/>
      <w:marRight w:val="0"/>
      <w:marTop w:val="0"/>
      <w:marBottom w:val="0"/>
      <w:divBdr>
        <w:top w:val="none" w:sz="0" w:space="0" w:color="auto"/>
        <w:left w:val="none" w:sz="0" w:space="0" w:color="auto"/>
        <w:bottom w:val="none" w:sz="0" w:space="0" w:color="auto"/>
        <w:right w:val="none" w:sz="0" w:space="0" w:color="auto"/>
      </w:divBdr>
    </w:div>
    <w:div w:id="2009744638">
      <w:bodyDiv w:val="1"/>
      <w:marLeft w:val="0"/>
      <w:marRight w:val="0"/>
      <w:marTop w:val="0"/>
      <w:marBottom w:val="0"/>
      <w:divBdr>
        <w:top w:val="none" w:sz="0" w:space="0" w:color="auto"/>
        <w:left w:val="none" w:sz="0" w:space="0" w:color="auto"/>
        <w:bottom w:val="none" w:sz="0" w:space="0" w:color="auto"/>
        <w:right w:val="none" w:sz="0" w:space="0" w:color="auto"/>
      </w:divBdr>
    </w:div>
    <w:div w:id="2013950837">
      <w:bodyDiv w:val="1"/>
      <w:marLeft w:val="0"/>
      <w:marRight w:val="0"/>
      <w:marTop w:val="0"/>
      <w:marBottom w:val="0"/>
      <w:divBdr>
        <w:top w:val="none" w:sz="0" w:space="0" w:color="auto"/>
        <w:left w:val="none" w:sz="0" w:space="0" w:color="auto"/>
        <w:bottom w:val="none" w:sz="0" w:space="0" w:color="auto"/>
        <w:right w:val="none" w:sz="0" w:space="0" w:color="auto"/>
      </w:divBdr>
    </w:div>
    <w:div w:id="2015840793">
      <w:bodyDiv w:val="1"/>
      <w:marLeft w:val="0"/>
      <w:marRight w:val="0"/>
      <w:marTop w:val="0"/>
      <w:marBottom w:val="0"/>
      <w:divBdr>
        <w:top w:val="none" w:sz="0" w:space="0" w:color="auto"/>
        <w:left w:val="none" w:sz="0" w:space="0" w:color="auto"/>
        <w:bottom w:val="none" w:sz="0" w:space="0" w:color="auto"/>
        <w:right w:val="none" w:sz="0" w:space="0" w:color="auto"/>
      </w:divBdr>
    </w:div>
    <w:div w:id="2017808617">
      <w:bodyDiv w:val="1"/>
      <w:marLeft w:val="0"/>
      <w:marRight w:val="0"/>
      <w:marTop w:val="0"/>
      <w:marBottom w:val="0"/>
      <w:divBdr>
        <w:top w:val="none" w:sz="0" w:space="0" w:color="auto"/>
        <w:left w:val="none" w:sz="0" w:space="0" w:color="auto"/>
        <w:bottom w:val="none" w:sz="0" w:space="0" w:color="auto"/>
        <w:right w:val="none" w:sz="0" w:space="0" w:color="auto"/>
      </w:divBdr>
    </w:div>
    <w:div w:id="2018387912">
      <w:bodyDiv w:val="1"/>
      <w:marLeft w:val="0"/>
      <w:marRight w:val="0"/>
      <w:marTop w:val="0"/>
      <w:marBottom w:val="0"/>
      <w:divBdr>
        <w:top w:val="none" w:sz="0" w:space="0" w:color="auto"/>
        <w:left w:val="none" w:sz="0" w:space="0" w:color="auto"/>
        <w:bottom w:val="none" w:sz="0" w:space="0" w:color="auto"/>
        <w:right w:val="none" w:sz="0" w:space="0" w:color="auto"/>
      </w:divBdr>
    </w:div>
    <w:div w:id="2018846150">
      <w:bodyDiv w:val="1"/>
      <w:marLeft w:val="0"/>
      <w:marRight w:val="0"/>
      <w:marTop w:val="0"/>
      <w:marBottom w:val="0"/>
      <w:divBdr>
        <w:top w:val="none" w:sz="0" w:space="0" w:color="auto"/>
        <w:left w:val="none" w:sz="0" w:space="0" w:color="auto"/>
        <w:bottom w:val="none" w:sz="0" w:space="0" w:color="auto"/>
        <w:right w:val="none" w:sz="0" w:space="0" w:color="auto"/>
      </w:divBdr>
    </w:div>
    <w:div w:id="2022008786">
      <w:bodyDiv w:val="1"/>
      <w:marLeft w:val="0"/>
      <w:marRight w:val="0"/>
      <w:marTop w:val="0"/>
      <w:marBottom w:val="0"/>
      <w:divBdr>
        <w:top w:val="none" w:sz="0" w:space="0" w:color="auto"/>
        <w:left w:val="none" w:sz="0" w:space="0" w:color="auto"/>
        <w:bottom w:val="none" w:sz="0" w:space="0" w:color="auto"/>
        <w:right w:val="none" w:sz="0" w:space="0" w:color="auto"/>
      </w:divBdr>
    </w:div>
    <w:div w:id="2022510463">
      <w:bodyDiv w:val="1"/>
      <w:marLeft w:val="0"/>
      <w:marRight w:val="0"/>
      <w:marTop w:val="0"/>
      <w:marBottom w:val="0"/>
      <w:divBdr>
        <w:top w:val="none" w:sz="0" w:space="0" w:color="auto"/>
        <w:left w:val="none" w:sz="0" w:space="0" w:color="auto"/>
        <w:bottom w:val="none" w:sz="0" w:space="0" w:color="auto"/>
        <w:right w:val="none" w:sz="0" w:space="0" w:color="auto"/>
      </w:divBdr>
    </w:div>
    <w:div w:id="2022656811">
      <w:bodyDiv w:val="1"/>
      <w:marLeft w:val="0"/>
      <w:marRight w:val="0"/>
      <w:marTop w:val="0"/>
      <w:marBottom w:val="0"/>
      <w:divBdr>
        <w:top w:val="none" w:sz="0" w:space="0" w:color="auto"/>
        <w:left w:val="none" w:sz="0" w:space="0" w:color="auto"/>
        <w:bottom w:val="none" w:sz="0" w:space="0" w:color="auto"/>
        <w:right w:val="none" w:sz="0" w:space="0" w:color="auto"/>
      </w:divBdr>
    </w:div>
    <w:div w:id="2023584388">
      <w:bodyDiv w:val="1"/>
      <w:marLeft w:val="0"/>
      <w:marRight w:val="0"/>
      <w:marTop w:val="0"/>
      <w:marBottom w:val="0"/>
      <w:divBdr>
        <w:top w:val="none" w:sz="0" w:space="0" w:color="auto"/>
        <w:left w:val="none" w:sz="0" w:space="0" w:color="auto"/>
        <w:bottom w:val="none" w:sz="0" w:space="0" w:color="auto"/>
        <w:right w:val="none" w:sz="0" w:space="0" w:color="auto"/>
      </w:divBdr>
    </w:div>
    <w:div w:id="2024549164">
      <w:bodyDiv w:val="1"/>
      <w:marLeft w:val="0"/>
      <w:marRight w:val="0"/>
      <w:marTop w:val="0"/>
      <w:marBottom w:val="0"/>
      <w:divBdr>
        <w:top w:val="none" w:sz="0" w:space="0" w:color="auto"/>
        <w:left w:val="none" w:sz="0" w:space="0" w:color="auto"/>
        <w:bottom w:val="none" w:sz="0" w:space="0" w:color="auto"/>
        <w:right w:val="none" w:sz="0" w:space="0" w:color="auto"/>
      </w:divBdr>
    </w:div>
    <w:div w:id="2026128977">
      <w:bodyDiv w:val="1"/>
      <w:marLeft w:val="0"/>
      <w:marRight w:val="0"/>
      <w:marTop w:val="0"/>
      <w:marBottom w:val="0"/>
      <w:divBdr>
        <w:top w:val="none" w:sz="0" w:space="0" w:color="auto"/>
        <w:left w:val="none" w:sz="0" w:space="0" w:color="auto"/>
        <w:bottom w:val="none" w:sz="0" w:space="0" w:color="auto"/>
        <w:right w:val="none" w:sz="0" w:space="0" w:color="auto"/>
      </w:divBdr>
    </w:div>
    <w:div w:id="2027519729">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217156">
      <w:bodyDiv w:val="1"/>
      <w:marLeft w:val="0"/>
      <w:marRight w:val="0"/>
      <w:marTop w:val="0"/>
      <w:marBottom w:val="0"/>
      <w:divBdr>
        <w:top w:val="none" w:sz="0" w:space="0" w:color="auto"/>
        <w:left w:val="none" w:sz="0" w:space="0" w:color="auto"/>
        <w:bottom w:val="none" w:sz="0" w:space="0" w:color="auto"/>
        <w:right w:val="none" w:sz="0" w:space="0" w:color="auto"/>
      </w:divBdr>
    </w:div>
    <w:div w:id="2030332682">
      <w:bodyDiv w:val="1"/>
      <w:marLeft w:val="0"/>
      <w:marRight w:val="0"/>
      <w:marTop w:val="0"/>
      <w:marBottom w:val="0"/>
      <w:divBdr>
        <w:top w:val="none" w:sz="0" w:space="0" w:color="auto"/>
        <w:left w:val="none" w:sz="0" w:space="0" w:color="auto"/>
        <w:bottom w:val="none" w:sz="0" w:space="0" w:color="auto"/>
        <w:right w:val="none" w:sz="0" w:space="0" w:color="auto"/>
      </w:divBdr>
    </w:div>
    <w:div w:id="2031489274">
      <w:bodyDiv w:val="1"/>
      <w:marLeft w:val="0"/>
      <w:marRight w:val="0"/>
      <w:marTop w:val="0"/>
      <w:marBottom w:val="0"/>
      <w:divBdr>
        <w:top w:val="none" w:sz="0" w:space="0" w:color="auto"/>
        <w:left w:val="none" w:sz="0" w:space="0" w:color="auto"/>
        <w:bottom w:val="none" w:sz="0" w:space="0" w:color="auto"/>
        <w:right w:val="none" w:sz="0" w:space="0" w:color="auto"/>
      </w:divBdr>
    </w:div>
    <w:div w:id="2032492508">
      <w:bodyDiv w:val="1"/>
      <w:marLeft w:val="0"/>
      <w:marRight w:val="0"/>
      <w:marTop w:val="0"/>
      <w:marBottom w:val="0"/>
      <w:divBdr>
        <w:top w:val="none" w:sz="0" w:space="0" w:color="auto"/>
        <w:left w:val="none" w:sz="0" w:space="0" w:color="auto"/>
        <w:bottom w:val="none" w:sz="0" w:space="0" w:color="auto"/>
        <w:right w:val="none" w:sz="0" w:space="0" w:color="auto"/>
      </w:divBdr>
    </w:div>
    <w:div w:id="2034838227">
      <w:bodyDiv w:val="1"/>
      <w:marLeft w:val="0"/>
      <w:marRight w:val="0"/>
      <w:marTop w:val="0"/>
      <w:marBottom w:val="0"/>
      <w:divBdr>
        <w:top w:val="none" w:sz="0" w:space="0" w:color="auto"/>
        <w:left w:val="none" w:sz="0" w:space="0" w:color="auto"/>
        <w:bottom w:val="none" w:sz="0" w:space="0" w:color="auto"/>
        <w:right w:val="none" w:sz="0" w:space="0" w:color="auto"/>
      </w:divBdr>
    </w:div>
    <w:div w:id="2034843829">
      <w:bodyDiv w:val="1"/>
      <w:marLeft w:val="0"/>
      <w:marRight w:val="0"/>
      <w:marTop w:val="0"/>
      <w:marBottom w:val="0"/>
      <w:divBdr>
        <w:top w:val="none" w:sz="0" w:space="0" w:color="auto"/>
        <w:left w:val="none" w:sz="0" w:space="0" w:color="auto"/>
        <w:bottom w:val="none" w:sz="0" w:space="0" w:color="auto"/>
        <w:right w:val="none" w:sz="0" w:space="0" w:color="auto"/>
      </w:divBdr>
    </w:div>
    <w:div w:id="2038039206">
      <w:bodyDiv w:val="1"/>
      <w:marLeft w:val="0"/>
      <w:marRight w:val="0"/>
      <w:marTop w:val="0"/>
      <w:marBottom w:val="0"/>
      <w:divBdr>
        <w:top w:val="none" w:sz="0" w:space="0" w:color="auto"/>
        <w:left w:val="none" w:sz="0" w:space="0" w:color="auto"/>
        <w:bottom w:val="none" w:sz="0" w:space="0" w:color="auto"/>
        <w:right w:val="none" w:sz="0" w:space="0" w:color="auto"/>
      </w:divBdr>
    </w:div>
    <w:div w:id="2038852276">
      <w:bodyDiv w:val="1"/>
      <w:marLeft w:val="0"/>
      <w:marRight w:val="0"/>
      <w:marTop w:val="0"/>
      <w:marBottom w:val="0"/>
      <w:divBdr>
        <w:top w:val="none" w:sz="0" w:space="0" w:color="auto"/>
        <w:left w:val="none" w:sz="0" w:space="0" w:color="auto"/>
        <w:bottom w:val="none" w:sz="0" w:space="0" w:color="auto"/>
        <w:right w:val="none" w:sz="0" w:space="0" w:color="auto"/>
      </w:divBdr>
    </w:div>
    <w:div w:id="2039892581">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2434346">
      <w:bodyDiv w:val="1"/>
      <w:marLeft w:val="0"/>
      <w:marRight w:val="0"/>
      <w:marTop w:val="0"/>
      <w:marBottom w:val="0"/>
      <w:divBdr>
        <w:top w:val="none" w:sz="0" w:space="0" w:color="auto"/>
        <w:left w:val="none" w:sz="0" w:space="0" w:color="auto"/>
        <w:bottom w:val="none" w:sz="0" w:space="0" w:color="auto"/>
        <w:right w:val="none" w:sz="0" w:space="0" w:color="auto"/>
      </w:divBdr>
    </w:div>
    <w:div w:id="2043087868">
      <w:bodyDiv w:val="1"/>
      <w:marLeft w:val="0"/>
      <w:marRight w:val="0"/>
      <w:marTop w:val="0"/>
      <w:marBottom w:val="0"/>
      <w:divBdr>
        <w:top w:val="none" w:sz="0" w:space="0" w:color="auto"/>
        <w:left w:val="none" w:sz="0" w:space="0" w:color="auto"/>
        <w:bottom w:val="none" w:sz="0" w:space="0" w:color="auto"/>
        <w:right w:val="none" w:sz="0" w:space="0" w:color="auto"/>
      </w:divBdr>
    </w:div>
    <w:div w:id="2043237391">
      <w:bodyDiv w:val="1"/>
      <w:marLeft w:val="0"/>
      <w:marRight w:val="0"/>
      <w:marTop w:val="0"/>
      <w:marBottom w:val="0"/>
      <w:divBdr>
        <w:top w:val="none" w:sz="0" w:space="0" w:color="auto"/>
        <w:left w:val="none" w:sz="0" w:space="0" w:color="auto"/>
        <w:bottom w:val="none" w:sz="0" w:space="0" w:color="auto"/>
        <w:right w:val="none" w:sz="0" w:space="0" w:color="auto"/>
      </w:divBdr>
    </w:div>
    <w:div w:id="2046516403">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9990865">
      <w:bodyDiv w:val="1"/>
      <w:marLeft w:val="0"/>
      <w:marRight w:val="0"/>
      <w:marTop w:val="0"/>
      <w:marBottom w:val="0"/>
      <w:divBdr>
        <w:top w:val="none" w:sz="0" w:space="0" w:color="auto"/>
        <w:left w:val="none" w:sz="0" w:space="0" w:color="auto"/>
        <w:bottom w:val="none" w:sz="0" w:space="0" w:color="auto"/>
        <w:right w:val="none" w:sz="0" w:space="0" w:color="auto"/>
      </w:divBdr>
    </w:div>
    <w:div w:id="2050256767">
      <w:bodyDiv w:val="1"/>
      <w:marLeft w:val="0"/>
      <w:marRight w:val="0"/>
      <w:marTop w:val="0"/>
      <w:marBottom w:val="0"/>
      <w:divBdr>
        <w:top w:val="none" w:sz="0" w:space="0" w:color="auto"/>
        <w:left w:val="none" w:sz="0" w:space="0" w:color="auto"/>
        <w:bottom w:val="none" w:sz="0" w:space="0" w:color="auto"/>
        <w:right w:val="none" w:sz="0" w:space="0" w:color="auto"/>
      </w:divBdr>
    </w:div>
    <w:div w:id="2050716718">
      <w:bodyDiv w:val="1"/>
      <w:marLeft w:val="0"/>
      <w:marRight w:val="0"/>
      <w:marTop w:val="0"/>
      <w:marBottom w:val="0"/>
      <w:divBdr>
        <w:top w:val="none" w:sz="0" w:space="0" w:color="auto"/>
        <w:left w:val="none" w:sz="0" w:space="0" w:color="auto"/>
        <w:bottom w:val="none" w:sz="0" w:space="0" w:color="auto"/>
        <w:right w:val="none" w:sz="0" w:space="0" w:color="auto"/>
      </w:divBdr>
    </w:div>
    <w:div w:id="2051878918">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418557">
      <w:bodyDiv w:val="1"/>
      <w:marLeft w:val="0"/>
      <w:marRight w:val="0"/>
      <w:marTop w:val="0"/>
      <w:marBottom w:val="0"/>
      <w:divBdr>
        <w:top w:val="none" w:sz="0" w:space="0" w:color="auto"/>
        <w:left w:val="none" w:sz="0" w:space="0" w:color="auto"/>
        <w:bottom w:val="none" w:sz="0" w:space="0" w:color="auto"/>
        <w:right w:val="none" w:sz="0" w:space="0" w:color="auto"/>
      </w:divBdr>
    </w:div>
    <w:div w:id="2052535417">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730181">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5157145">
      <w:bodyDiv w:val="1"/>
      <w:marLeft w:val="0"/>
      <w:marRight w:val="0"/>
      <w:marTop w:val="0"/>
      <w:marBottom w:val="0"/>
      <w:divBdr>
        <w:top w:val="none" w:sz="0" w:space="0" w:color="auto"/>
        <w:left w:val="none" w:sz="0" w:space="0" w:color="auto"/>
        <w:bottom w:val="none" w:sz="0" w:space="0" w:color="auto"/>
        <w:right w:val="none" w:sz="0" w:space="0" w:color="auto"/>
      </w:divBdr>
    </w:div>
    <w:div w:id="2061632938">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4329460">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029857">
      <w:bodyDiv w:val="1"/>
      <w:marLeft w:val="0"/>
      <w:marRight w:val="0"/>
      <w:marTop w:val="0"/>
      <w:marBottom w:val="0"/>
      <w:divBdr>
        <w:top w:val="none" w:sz="0" w:space="0" w:color="auto"/>
        <w:left w:val="none" w:sz="0" w:space="0" w:color="auto"/>
        <w:bottom w:val="none" w:sz="0" w:space="0" w:color="auto"/>
        <w:right w:val="none" w:sz="0" w:space="0" w:color="auto"/>
      </w:divBdr>
    </w:div>
    <w:div w:id="2066488135">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643938">
      <w:bodyDiv w:val="1"/>
      <w:marLeft w:val="0"/>
      <w:marRight w:val="0"/>
      <w:marTop w:val="0"/>
      <w:marBottom w:val="0"/>
      <w:divBdr>
        <w:top w:val="none" w:sz="0" w:space="0" w:color="auto"/>
        <w:left w:val="none" w:sz="0" w:space="0" w:color="auto"/>
        <w:bottom w:val="none" w:sz="0" w:space="0" w:color="auto"/>
        <w:right w:val="none" w:sz="0" w:space="0" w:color="auto"/>
      </w:divBdr>
    </w:div>
    <w:div w:id="2068794817">
      <w:bodyDiv w:val="1"/>
      <w:marLeft w:val="0"/>
      <w:marRight w:val="0"/>
      <w:marTop w:val="0"/>
      <w:marBottom w:val="0"/>
      <w:divBdr>
        <w:top w:val="none" w:sz="0" w:space="0" w:color="auto"/>
        <w:left w:val="none" w:sz="0" w:space="0" w:color="auto"/>
        <w:bottom w:val="none" w:sz="0" w:space="0" w:color="auto"/>
        <w:right w:val="none" w:sz="0" w:space="0" w:color="auto"/>
      </w:divBdr>
    </w:div>
    <w:div w:id="2073036850">
      <w:bodyDiv w:val="1"/>
      <w:marLeft w:val="0"/>
      <w:marRight w:val="0"/>
      <w:marTop w:val="0"/>
      <w:marBottom w:val="0"/>
      <w:divBdr>
        <w:top w:val="none" w:sz="0" w:space="0" w:color="auto"/>
        <w:left w:val="none" w:sz="0" w:space="0" w:color="auto"/>
        <w:bottom w:val="none" w:sz="0" w:space="0" w:color="auto"/>
        <w:right w:val="none" w:sz="0" w:space="0" w:color="auto"/>
      </w:divBdr>
    </w:div>
    <w:div w:id="2073498656">
      <w:bodyDiv w:val="1"/>
      <w:marLeft w:val="0"/>
      <w:marRight w:val="0"/>
      <w:marTop w:val="0"/>
      <w:marBottom w:val="0"/>
      <w:divBdr>
        <w:top w:val="none" w:sz="0" w:space="0" w:color="auto"/>
        <w:left w:val="none" w:sz="0" w:space="0" w:color="auto"/>
        <w:bottom w:val="none" w:sz="0" w:space="0" w:color="auto"/>
        <w:right w:val="none" w:sz="0" w:space="0" w:color="auto"/>
      </w:divBdr>
    </w:div>
    <w:div w:id="2075003071">
      <w:bodyDiv w:val="1"/>
      <w:marLeft w:val="0"/>
      <w:marRight w:val="0"/>
      <w:marTop w:val="0"/>
      <w:marBottom w:val="0"/>
      <w:divBdr>
        <w:top w:val="none" w:sz="0" w:space="0" w:color="auto"/>
        <w:left w:val="none" w:sz="0" w:space="0" w:color="auto"/>
        <w:bottom w:val="none" w:sz="0" w:space="0" w:color="auto"/>
        <w:right w:val="none" w:sz="0" w:space="0" w:color="auto"/>
      </w:divBdr>
    </w:div>
    <w:div w:id="2078044675">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564257">
      <w:bodyDiv w:val="1"/>
      <w:marLeft w:val="0"/>
      <w:marRight w:val="0"/>
      <w:marTop w:val="0"/>
      <w:marBottom w:val="0"/>
      <w:divBdr>
        <w:top w:val="none" w:sz="0" w:space="0" w:color="auto"/>
        <w:left w:val="none" w:sz="0" w:space="0" w:color="auto"/>
        <w:bottom w:val="none" w:sz="0" w:space="0" w:color="auto"/>
        <w:right w:val="none" w:sz="0" w:space="0" w:color="auto"/>
      </w:divBdr>
    </w:div>
    <w:div w:id="2088187061">
      <w:bodyDiv w:val="1"/>
      <w:marLeft w:val="0"/>
      <w:marRight w:val="0"/>
      <w:marTop w:val="0"/>
      <w:marBottom w:val="0"/>
      <w:divBdr>
        <w:top w:val="none" w:sz="0" w:space="0" w:color="auto"/>
        <w:left w:val="none" w:sz="0" w:space="0" w:color="auto"/>
        <w:bottom w:val="none" w:sz="0" w:space="0" w:color="auto"/>
        <w:right w:val="none" w:sz="0" w:space="0" w:color="auto"/>
      </w:divBdr>
    </w:div>
    <w:div w:id="2088529586">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274743">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3575764">
      <w:bodyDiv w:val="1"/>
      <w:marLeft w:val="0"/>
      <w:marRight w:val="0"/>
      <w:marTop w:val="0"/>
      <w:marBottom w:val="0"/>
      <w:divBdr>
        <w:top w:val="none" w:sz="0" w:space="0" w:color="auto"/>
        <w:left w:val="none" w:sz="0" w:space="0" w:color="auto"/>
        <w:bottom w:val="none" w:sz="0" w:space="0" w:color="auto"/>
        <w:right w:val="none" w:sz="0" w:space="0" w:color="auto"/>
      </w:divBdr>
    </w:div>
    <w:div w:id="2095927674">
      <w:bodyDiv w:val="1"/>
      <w:marLeft w:val="0"/>
      <w:marRight w:val="0"/>
      <w:marTop w:val="0"/>
      <w:marBottom w:val="0"/>
      <w:divBdr>
        <w:top w:val="none" w:sz="0" w:space="0" w:color="auto"/>
        <w:left w:val="none" w:sz="0" w:space="0" w:color="auto"/>
        <w:bottom w:val="none" w:sz="0" w:space="0" w:color="auto"/>
        <w:right w:val="none" w:sz="0" w:space="0" w:color="auto"/>
      </w:divBdr>
    </w:div>
    <w:div w:id="2096515325">
      <w:bodyDiv w:val="1"/>
      <w:marLeft w:val="0"/>
      <w:marRight w:val="0"/>
      <w:marTop w:val="0"/>
      <w:marBottom w:val="0"/>
      <w:divBdr>
        <w:top w:val="none" w:sz="0" w:space="0" w:color="auto"/>
        <w:left w:val="none" w:sz="0" w:space="0" w:color="auto"/>
        <w:bottom w:val="none" w:sz="0" w:space="0" w:color="auto"/>
        <w:right w:val="none" w:sz="0" w:space="0" w:color="auto"/>
      </w:divBdr>
    </w:div>
    <w:div w:id="2098819062">
      <w:bodyDiv w:val="1"/>
      <w:marLeft w:val="0"/>
      <w:marRight w:val="0"/>
      <w:marTop w:val="0"/>
      <w:marBottom w:val="0"/>
      <w:divBdr>
        <w:top w:val="none" w:sz="0" w:space="0" w:color="auto"/>
        <w:left w:val="none" w:sz="0" w:space="0" w:color="auto"/>
        <w:bottom w:val="none" w:sz="0" w:space="0" w:color="auto"/>
        <w:right w:val="none" w:sz="0" w:space="0" w:color="auto"/>
      </w:divBdr>
    </w:div>
    <w:div w:id="2099669226">
      <w:bodyDiv w:val="1"/>
      <w:marLeft w:val="0"/>
      <w:marRight w:val="0"/>
      <w:marTop w:val="0"/>
      <w:marBottom w:val="0"/>
      <w:divBdr>
        <w:top w:val="none" w:sz="0" w:space="0" w:color="auto"/>
        <w:left w:val="none" w:sz="0" w:space="0" w:color="auto"/>
        <w:bottom w:val="none" w:sz="0" w:space="0" w:color="auto"/>
        <w:right w:val="none" w:sz="0" w:space="0" w:color="auto"/>
      </w:divBdr>
    </w:div>
    <w:div w:id="2099985552">
      <w:bodyDiv w:val="1"/>
      <w:marLeft w:val="0"/>
      <w:marRight w:val="0"/>
      <w:marTop w:val="0"/>
      <w:marBottom w:val="0"/>
      <w:divBdr>
        <w:top w:val="none" w:sz="0" w:space="0" w:color="auto"/>
        <w:left w:val="none" w:sz="0" w:space="0" w:color="auto"/>
        <w:bottom w:val="none" w:sz="0" w:space="0" w:color="auto"/>
        <w:right w:val="none" w:sz="0" w:space="0" w:color="auto"/>
      </w:divBdr>
    </w:div>
    <w:div w:id="2102289861">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5035449">
      <w:bodyDiv w:val="1"/>
      <w:marLeft w:val="0"/>
      <w:marRight w:val="0"/>
      <w:marTop w:val="0"/>
      <w:marBottom w:val="0"/>
      <w:divBdr>
        <w:top w:val="none" w:sz="0" w:space="0" w:color="auto"/>
        <w:left w:val="none" w:sz="0" w:space="0" w:color="auto"/>
        <w:bottom w:val="none" w:sz="0" w:space="0" w:color="auto"/>
        <w:right w:val="none" w:sz="0" w:space="0" w:color="auto"/>
      </w:divBdr>
    </w:div>
    <w:div w:id="2107532616">
      <w:bodyDiv w:val="1"/>
      <w:marLeft w:val="0"/>
      <w:marRight w:val="0"/>
      <w:marTop w:val="0"/>
      <w:marBottom w:val="0"/>
      <w:divBdr>
        <w:top w:val="none" w:sz="0" w:space="0" w:color="auto"/>
        <w:left w:val="none" w:sz="0" w:space="0" w:color="auto"/>
        <w:bottom w:val="none" w:sz="0" w:space="0" w:color="auto"/>
        <w:right w:val="none" w:sz="0" w:space="0" w:color="auto"/>
      </w:divBdr>
    </w:div>
    <w:div w:id="2107992523">
      <w:bodyDiv w:val="1"/>
      <w:marLeft w:val="0"/>
      <w:marRight w:val="0"/>
      <w:marTop w:val="0"/>
      <w:marBottom w:val="0"/>
      <w:divBdr>
        <w:top w:val="none" w:sz="0" w:space="0" w:color="auto"/>
        <w:left w:val="none" w:sz="0" w:space="0" w:color="auto"/>
        <w:bottom w:val="none" w:sz="0" w:space="0" w:color="auto"/>
        <w:right w:val="none" w:sz="0" w:space="0" w:color="auto"/>
      </w:divBdr>
    </w:div>
    <w:div w:id="2108116186">
      <w:bodyDiv w:val="1"/>
      <w:marLeft w:val="0"/>
      <w:marRight w:val="0"/>
      <w:marTop w:val="0"/>
      <w:marBottom w:val="0"/>
      <w:divBdr>
        <w:top w:val="none" w:sz="0" w:space="0" w:color="auto"/>
        <w:left w:val="none" w:sz="0" w:space="0" w:color="auto"/>
        <w:bottom w:val="none" w:sz="0" w:space="0" w:color="auto"/>
        <w:right w:val="none" w:sz="0" w:space="0" w:color="auto"/>
      </w:divBdr>
    </w:div>
    <w:div w:id="2109961291">
      <w:bodyDiv w:val="1"/>
      <w:marLeft w:val="0"/>
      <w:marRight w:val="0"/>
      <w:marTop w:val="0"/>
      <w:marBottom w:val="0"/>
      <w:divBdr>
        <w:top w:val="none" w:sz="0" w:space="0" w:color="auto"/>
        <w:left w:val="none" w:sz="0" w:space="0" w:color="auto"/>
        <w:bottom w:val="none" w:sz="0" w:space="0" w:color="auto"/>
        <w:right w:val="none" w:sz="0" w:space="0" w:color="auto"/>
      </w:divBdr>
    </w:div>
    <w:div w:id="2110273129">
      <w:bodyDiv w:val="1"/>
      <w:marLeft w:val="0"/>
      <w:marRight w:val="0"/>
      <w:marTop w:val="0"/>
      <w:marBottom w:val="0"/>
      <w:divBdr>
        <w:top w:val="none" w:sz="0" w:space="0" w:color="auto"/>
        <w:left w:val="none" w:sz="0" w:space="0" w:color="auto"/>
        <w:bottom w:val="none" w:sz="0" w:space="0" w:color="auto"/>
        <w:right w:val="none" w:sz="0" w:space="0" w:color="auto"/>
      </w:divBdr>
    </w:div>
    <w:div w:id="2110276510">
      <w:bodyDiv w:val="1"/>
      <w:marLeft w:val="0"/>
      <w:marRight w:val="0"/>
      <w:marTop w:val="0"/>
      <w:marBottom w:val="0"/>
      <w:divBdr>
        <w:top w:val="none" w:sz="0" w:space="0" w:color="auto"/>
        <w:left w:val="none" w:sz="0" w:space="0" w:color="auto"/>
        <w:bottom w:val="none" w:sz="0" w:space="0" w:color="auto"/>
        <w:right w:val="none" w:sz="0" w:space="0" w:color="auto"/>
      </w:divBdr>
    </w:div>
    <w:div w:id="2110537114">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0829891">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2801627">
      <w:bodyDiv w:val="1"/>
      <w:marLeft w:val="0"/>
      <w:marRight w:val="0"/>
      <w:marTop w:val="0"/>
      <w:marBottom w:val="0"/>
      <w:divBdr>
        <w:top w:val="none" w:sz="0" w:space="0" w:color="auto"/>
        <w:left w:val="none" w:sz="0" w:space="0" w:color="auto"/>
        <w:bottom w:val="none" w:sz="0" w:space="0" w:color="auto"/>
        <w:right w:val="none" w:sz="0" w:space="0" w:color="auto"/>
      </w:divBdr>
    </w:div>
    <w:div w:id="2126534358">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700810">
      <w:bodyDiv w:val="1"/>
      <w:marLeft w:val="0"/>
      <w:marRight w:val="0"/>
      <w:marTop w:val="0"/>
      <w:marBottom w:val="0"/>
      <w:divBdr>
        <w:top w:val="none" w:sz="0" w:space="0" w:color="auto"/>
        <w:left w:val="none" w:sz="0" w:space="0" w:color="auto"/>
        <w:bottom w:val="none" w:sz="0" w:space="0" w:color="auto"/>
        <w:right w:val="none" w:sz="0" w:space="0" w:color="auto"/>
      </w:divBdr>
    </w:div>
    <w:div w:id="2131822194">
      <w:bodyDiv w:val="1"/>
      <w:marLeft w:val="0"/>
      <w:marRight w:val="0"/>
      <w:marTop w:val="0"/>
      <w:marBottom w:val="0"/>
      <w:divBdr>
        <w:top w:val="none" w:sz="0" w:space="0" w:color="auto"/>
        <w:left w:val="none" w:sz="0" w:space="0" w:color="auto"/>
        <w:bottom w:val="none" w:sz="0" w:space="0" w:color="auto"/>
        <w:right w:val="none" w:sz="0" w:space="0" w:color="auto"/>
      </w:divBdr>
    </w:div>
    <w:div w:id="2133598460">
      <w:bodyDiv w:val="1"/>
      <w:marLeft w:val="0"/>
      <w:marRight w:val="0"/>
      <w:marTop w:val="0"/>
      <w:marBottom w:val="0"/>
      <w:divBdr>
        <w:top w:val="none" w:sz="0" w:space="0" w:color="auto"/>
        <w:left w:val="none" w:sz="0" w:space="0" w:color="auto"/>
        <w:bottom w:val="none" w:sz="0" w:space="0" w:color="auto"/>
        <w:right w:val="none" w:sz="0" w:space="0" w:color="auto"/>
      </w:divBdr>
    </w:div>
    <w:div w:id="2133789167">
      <w:bodyDiv w:val="1"/>
      <w:marLeft w:val="0"/>
      <w:marRight w:val="0"/>
      <w:marTop w:val="0"/>
      <w:marBottom w:val="0"/>
      <w:divBdr>
        <w:top w:val="none" w:sz="0" w:space="0" w:color="auto"/>
        <w:left w:val="none" w:sz="0" w:space="0" w:color="auto"/>
        <w:bottom w:val="none" w:sz="0" w:space="0" w:color="auto"/>
        <w:right w:val="none" w:sz="0" w:space="0" w:color="auto"/>
      </w:divBdr>
    </w:div>
    <w:div w:id="2137748547">
      <w:bodyDiv w:val="1"/>
      <w:marLeft w:val="0"/>
      <w:marRight w:val="0"/>
      <w:marTop w:val="0"/>
      <w:marBottom w:val="0"/>
      <w:divBdr>
        <w:top w:val="none" w:sz="0" w:space="0" w:color="auto"/>
        <w:left w:val="none" w:sz="0" w:space="0" w:color="auto"/>
        <w:bottom w:val="none" w:sz="0" w:space="0" w:color="auto"/>
        <w:right w:val="none" w:sz="0" w:space="0" w:color="auto"/>
      </w:divBdr>
    </w:div>
    <w:div w:id="2140804653">
      <w:bodyDiv w:val="1"/>
      <w:marLeft w:val="0"/>
      <w:marRight w:val="0"/>
      <w:marTop w:val="0"/>
      <w:marBottom w:val="0"/>
      <w:divBdr>
        <w:top w:val="none" w:sz="0" w:space="0" w:color="auto"/>
        <w:left w:val="none" w:sz="0" w:space="0" w:color="auto"/>
        <w:bottom w:val="none" w:sz="0" w:space="0" w:color="auto"/>
        <w:right w:val="none" w:sz="0" w:space="0" w:color="auto"/>
      </w:divBdr>
    </w:div>
    <w:div w:id="2141147960">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2337804">
      <w:bodyDiv w:val="1"/>
      <w:marLeft w:val="0"/>
      <w:marRight w:val="0"/>
      <w:marTop w:val="0"/>
      <w:marBottom w:val="0"/>
      <w:divBdr>
        <w:top w:val="none" w:sz="0" w:space="0" w:color="auto"/>
        <w:left w:val="none" w:sz="0" w:space="0" w:color="auto"/>
        <w:bottom w:val="none" w:sz="0" w:space="0" w:color="auto"/>
        <w:right w:val="none" w:sz="0" w:space="0" w:color="auto"/>
      </w:divBdr>
    </w:div>
    <w:div w:id="2142571176">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http://www.onr.org.uk/copyright"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41</b:RefOrder>
  </b:Source>
  <b:Source>
    <b:Tag>TAGgen</b:Tag>
    <b:SourceType>Book</b:SourceType>
    <b:Guid>{1A030F87-44C8-48AC-9B88-851FC45DF4CC}</b:Guid>
    <b:Title>Technical Assessment Guides. //www.onr.org.uk/operational/tech_asst_guides/index.htm</b:Title>
    <b:Author>
      <b:Author>
        <b:Corporate>ONR</b:Corporate>
      </b:Author>
    </b:Author>
    <b:RefOrder>42</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54</b:RefOrder>
  </b:Source>
  <b:Source>
    <b:Tag>SSG61</b:Tag>
    <b:SourceType>Book</b:SourceType>
    <b:Guid>{D16A4C85-A35A-4B0C-A285-BF69E63F3B9F}</b:Guid>
    <b:Author>
      <b:Author>
        <b:Corporate>IAEA</b:Corporate>
      </b:Author>
    </b:Author>
    <b:Title>Format and Content of the Safety Analsyis Report for Nuclear Power Plants, Specific Safety Guide No. SSG-61, September 2021. www.iaea.org</b:Title>
    <b:RefOrder>60</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43</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40</b:RefOrder>
  </b:Source>
  <b:Source>
    <b:Tag>ONR</b:Tag>
    <b:SourceType>Book</b:SourceType>
    <b:Guid>{5F081ED5-5404-46B9-AD93-720BF5DC0299}</b:Guid>
    <b:Author>
      <b:Author>
        <b:Corporate>ONR</b:Corporate>
      </b:Author>
    </b:Author>
    <b:Title>NS-TAST-GD-108 - Guidance on Production of Reports for Permissioning</b:Title>
    <b:RefOrder>59</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44</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48</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47</b:RefOrder>
  </b:Source>
  <b:Source>
    <b:Tag>IAE</b:Tag>
    <b:SourceType>Book</b:SourceType>
    <b:Guid>{0B8DF840-4E6D-4F34-BD79-C39845CBD2F3}</b:Guid>
    <b:Author>
      <b:Author>
        <b:Corporate>IAEA</b:Corporate>
      </b:Author>
    </b:Author>
    <b:Title>IAEA Safety Standards, https://www.iaea.org/resources/safety-standards/search</b:Title>
    <b:RefOrder>50</b:RefOrder>
  </b:Source>
  <b:Source>
    <b:Tag>IAE1</b:Tag>
    <b:SourceType>Book</b:SourceType>
    <b:Guid>{FBC4191C-1D16-4868-8C7F-82DCCBF7E8D5}</b:Guid>
    <b:Author>
      <b:Author>
        <b:Corporate>IAEA</b:Corporate>
      </b:Author>
    </b:Author>
    <b:Title>IAEA Security Series, https://nucleus-apps.iaea.org/nss-oui/search</b:Title>
    <b:RefOrder>51</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52</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53</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Hol24</b:Tag>
    <b:SourceType>Report</b:SourceType>
    <b:Guid>{550B680B-F8A7-4B97-AEA3-7EC7216C85E0}</b:Guid>
    <b:Author>
      <b:Author>
        <b:NameList>
          <b:Person>
            <b:Last>Holtec</b:Last>
          </b:Person>
        </b:NameList>
      </b:Author>
    </b:Author>
    <b:Title>Generic Site Envelope Report for SMR-300 UK GDA - HI-2240069</b:Title>
    <b:Year>2024</b:Year>
    <b:RefOrder>77</b:RefOrder>
  </b:Source>
  <b:Source>
    <b:Tag>Dec17</b:Tag>
    <b:SourceType>InternetSite</b:SourceType>
    <b:Guid>{E47B6ED8-D076-4A84-8C8A-4E8CB1AA6459}</b:Guid>
    <b:Title>Decker, K. and Brinkman, H., “List of external hazards to be considered in ASAMPSA_E, EURATOM 7th Framework Prog. ASAPSA_E, Tech. Rpt.ASAPSA_E/WP21/D21.2/2017-41,” </b:Title>
    <b:Year>February 2017</b:Year>
    <b:URL>http://asampsa.eu/wp-content/uploads/2014/10/ASAMPSA_E-D21.2_External_Hazard_List.pdf.</b:URL>
    <b:RefOrder>80</b:RefOrder>
  </b:Source>
  <b:Source>
    <b:Tag>ONR241</b:Tag>
    <b:SourceType>Report</b:SourceType>
    <b:Guid>{7E163A99-EAF3-440E-B6DD-030B4860B364}</b:Guid>
    <b:Title>Step 2 External Hazards Assessment Plan for the Generic Design Assessment of the Holtec SMR-300</b:Title>
    <b:Year>2024</b:Year>
    <b:Publisher>ONR</b:Publisher>
    <b:Author>
      <b:Author>
        <b:Corporate>ONR</b:Corporate>
      </b:Author>
    </b:Author>
    <b:URL>https://wired.crm11.dynamics.com/main.aspx?appid=58b7bb57-c806-ec11-b6e5-00224841dad4&amp;pagetype=entityrecord&amp;etn=can_assessment&amp;id=e9293c15-e4f4-46a3-8668-c42614e66cf4</b:URL>
    <b:RefOrder>45</b:RefOrder>
  </b:Source>
  <b:Source>
    <b:Tag>Hol25</b:Tag>
    <b:SourceType>Book</b:SourceType>
    <b:Guid>{1709E9DB-9402-47B1-B6D0-A3F00CBD3457}</b:Guid>
    <b:Title>Generic Site Envelope Report for SMR-300 UK GDA, HI-2240069, Revision 2, ONRW-2019369590-16342</b:Title>
    <b:Year>2025</b:Year>
    <b:Author>
      <b:Author>
        <b:Corporate>Holtec</b:Corporate>
      </b:Author>
    </b:Author>
    <b:RefOrder>49</b:RefOrder>
  </b:Source>
  <b:Source>
    <b:Tag>TAG13</b:Tag>
    <b:SourceType>Book</b:SourceType>
    <b:Guid>{B4B83C40-B300-43CB-A6BD-4A6738BD2EF5}</b:Guid>
    <b:Author>
      <b:Author>
        <b:Corporate>ONR</b:Corporate>
      </b:Author>
    </b:Author>
    <b:Title>NS-TAST-GD-013 - External hazards, 2023, Issue No. 9, 2020/227479</b:Title>
    <b:URL>https://www.onr.org.uk/publications/regulatory-guidance/regulatory-assessment-and-permissioning/technical-assessment-guides-tags/nuclear-safety-tags/ns-tast-gd-013</b:URL>
    <b:RefOrder>55</b:RefOrder>
  </b:Source>
  <b:Source>
    <b:Tag>TAG14</b:Tag>
    <b:SourceType>Book</b:SourceType>
    <b:Guid>{F650CE9B-106D-4A0A-AA1A-C9236AA063EF}</b:Guid>
    <b:Author>
      <b:Author>
        <b:Corporate>ONR</b:Corporate>
      </b:Author>
    </b:Author>
    <b:Title>NS-TAST-GD-014 - Internal Hazards, Issue 7.1, 2022</b:Title>
    <b:URL>https://www.onr.org.uk/publications/regulatory-guidance/regulatory-assessment-and-permissioning/technical-assessment-guides-tags/nuclear-safety-tags/ns-tast-gd-014</b:URL>
    <b:RefOrder>56</b:RefOrder>
  </b:Source>
  <b:Source>
    <b:Tag>TAG05</b:Tag>
    <b:SourceType>Book</b:SourceType>
    <b:Guid>{2E090ADF-B241-44B1-8C80-A02BFE1F84CF}</b:Guid>
    <b:Author>
      <b:Author>
        <b:Corporate>ONR</b:Corporate>
      </b:Author>
    </b:Author>
    <b:Title>NS-TAST-GD-005 - Regulating duties to reduce risks to ALARP, Issue 12.1, 2024</b:Title>
    <b:URL>https://www.onr.org.uk/publications/regulatory-guidance/regulatory-assessment-and-permissioning/technical-assessment-guides-tags/nuclear-safety-tags/ns-tast-gd-005</b:URL>
    <b:RefOrder>57</b:RefOrder>
  </b:Source>
  <b:Source>
    <b:Tag>TAG17</b:Tag>
    <b:SourceType>Book</b:SourceType>
    <b:Guid>{159CB199-EFE6-4D2E-85B3-F565ECDD6D32}</b:Guid>
    <b:Author>
      <b:Author>
        <b:Corporate>ONR</b:Corporate>
      </b:Author>
    </b:Author>
    <b:Title>NS-TAST-GD-017 - Civil Engineering, Issue 4.1, 2022</b:Title>
    <b:URL>https://www.onr.org.uk/publications/regulatory-guidance/regulatory-assessment-and-permissioning/technical-assessment-guides-tags/nuclear-safety-tags/ns-tast-gd-017</b:URL>
    <b:RefOrder>58</b:RefOrder>
  </b:Source>
  <b:Source>
    <b:Tag>SSG79</b:Tag>
    <b:SourceType>Book</b:SourceType>
    <b:Guid>{511A40DB-773A-4715-8FF5-6175F9EB490E}</b:Guid>
    <b:Author>
      <b:Author>
        <b:Corporate>IAEA</b:Corporate>
      </b:Author>
    </b:Author>
    <b:Title>Hazards Associated with human induced external events in site evaluation for nuclear installations</b:Title>
    <b:Year>2023</b:Year>
    <b:URL>https://www-pub.iaea.org/MTCD/Publications/PDF/PUB2036_web.pdf</b:URL>
    <b:RefOrder>61</b:RefOrder>
  </b:Source>
  <b:Source>
    <b:Tag>IAE11</b:Tag>
    <b:SourceType>Book</b:SourceType>
    <b:Guid>{1FBE3E22-C3DE-4027-BF47-57A8A24CDB7F}</b:Guid>
    <b:Author>
      <b:Author>
        <b:Corporate>IAEA</b:Corporate>
      </b:Author>
    </b:Author>
    <b:Title>Meteorological and hydrological hazards in site evaluation for nuclear installations</b:Title>
    <b:Year>2011</b:Year>
    <b:URL>https://www-pub.iaea.org/MTCD/Publications/PDF/Pub1506_web.pdf</b:URL>
    <b:RefOrder>62</b:RefOrder>
  </b:Source>
  <b:Source>
    <b:Tag>ONR242</b:Tag>
    <b:SourceType>Book</b:SourceType>
    <b:Guid>{D6E7486F-4F49-4453-A3F1-E86D5235243C}</b:Guid>
    <b:Author>
      <b:Author>
        <b:Corporate>ONR</b:Corporate>
      </b:Author>
    </b:Author>
    <b:Title>Guidance to Requesting Parties on the Generic Design Assessment (GDA) process for safety and security assessments of new Nuclear Power Plants (NPP), Issue 1</b:Title>
    <b:Year>2024</b:Year>
    <b:RefOrder>63</b:RefOrder>
  </b:Source>
  <b:Source>
    <b:Tag>GDATG</b:Tag>
    <b:SourceType>Book</b:SourceType>
    <b:Guid>{B0276523-2CA4-4AF5-9617-2A56AB2DB2B7}</b:Guid>
    <b:Author>
      <b:Author>
        <b:Corporate>ONR</b:Corporate>
      </b:Author>
    </b:Author>
    <b:Title>New Nuclear Power Plants: Generic Design Assessment Technical Guidance, ONR-GDA-GD-007 Revision 0</b:Title>
    <b:Year>2019</b:Year>
    <b:RefOrder>64</b:RefOrder>
  </b:Source>
  <b:Source>
    <b:Tag>UKCP18</b:Tag>
    <b:SourceType>InternetSite</b:SourceType>
    <b:Guid>{DBEF388D-D765-4A9A-9FA0-98ACF6CF80FA}</b:Guid>
    <b:Author>
      <b:Author>
        <b:Corporate>Met Office</b:Corporate>
      </b:Author>
    </b:Author>
    <b:Title>UK Climate Projections (UKCP18)</b:Title>
    <b:URL>https://www.metoffice.gov.uk/research/approach/collaboration/ukcp</b:URL>
    <b:RefOrder>66</b:RefOrder>
  </b:Source>
  <b:Source>
    <b:Tag>HIEnvCond</b:Tag>
    <b:SourceType>Book</b:SourceType>
    <b:Guid>{B0BFEA71-F7D6-4BD6-AF96-A036E70CC19C}</b:Guid>
    <b:Title>SMR-300 Specification - Environmental Conditions, HI-2240117, Revision 3, ONRW-2019369590-14774</b:Title>
    <b:Year>2024</b:Year>
    <b:Author>
      <b:Author>
        <b:Corporate>HI</b:Corporate>
      </b:Author>
    </b:Author>
    <b:RefOrder>65</b:RefOrder>
  </b:Source>
  <b:Source>
    <b:Tag>GAPUKUS</b:Tag>
    <b:SourceType>Book</b:SourceType>
    <b:Guid>{4CD002A6-7139-46A7-A6C0-FAC8A499C34D}</b:Guid>
    <b:Author>
      <b:Author>
        <b:Corporate>HI</b:Corporate>
      </b:Author>
    </b:Author>
    <b:Title>External Hazards US - UK Gap Analysis Report, Issue 0, HI-2241275, ONRW-2019369590-16824</b:Title>
    <b:Year>2025</b:Year>
    <b:RefOrder>67</b:RefOrder>
  </b:Source>
  <b:Source>
    <b:Tag>Combined</b:Tag>
    <b:SourceType>Book</b:SourceType>
    <b:Guid>{045E6C0C-9F75-4502-BDEC-BECF91036C66}</b:Guid>
    <b:Author>
      <b:Author>
        <b:Corporate>Holtec Britain</b:Corporate>
      </b:Author>
    </b:Author>
    <b:Title>Internal Hazards and External Hazards Combined Hazards Methodology, Issue 0, HI-2241054, ONRW-2019369590-15691</b:Title>
    <b:Year>2024</b:Year>
    <b:RefOrder>68</b:RefOrder>
  </b:Source>
  <b:Source>
    <b:Tag>BDB</b:Tag>
    <b:SourceType>Book</b:SourceType>
    <b:Guid>{F3A3BF79-DCE4-4BAB-8717-5F4B9AB0A76B}</b:Guid>
    <b:Author>
      <b:Author>
        <b:Corporate>Holtec Britain</b:Corporate>
      </b:Author>
    </b:Author>
    <b:Title>Beyond Design Basis Strategy for External Hazards Report, HI-2241236, Revision 0, ONRW-2019369590-16825</b:Title>
    <b:Year>2025</b:Year>
    <b:RefOrder>69</b:RefOrder>
  </b:Source>
  <b:Source>
    <b:Tag>Hol251</b:Tag>
    <b:SourceType>Book</b:SourceType>
    <b:Guid>{6582A9B8-32D0-4AD8-AF9D-FE3C68C984FC}</b:Guid>
    <b:Author>
      <b:Author>
        <b:Corporate>Holtec Britain</b:Corporate>
      </b:Author>
    </b:Author>
    <b:Title>SMR-300 Internal and External Hazards Screening Review, HI-2241261, Revision 0, ONRW-2019369590-16419</b:Title>
    <b:Year>2025</b:Year>
    <b:RefOrder>70</b:RefOrder>
  </b:Source>
  <b:Source>
    <b:Tag>Hol241</b:Tag>
    <b:SourceType>Book</b:SourceType>
    <b:Guid>{F3E241ED-93B5-45EC-8161-8C72A2906692}</b:Guid>
    <b:Author>
      <b:Author>
        <b:Corporate>Holtec Britian</b:Corporate>
      </b:Author>
    </b:Author>
    <b:Title>Aircraft Impact Evaluation Methodology Report, HI-2241210, Revision 0, ONRW-2019369590-15753</b:Title>
    <b:Year>2024</b:Year>
    <b:RefOrder>71</b:RefOrder>
  </b:Source>
  <b:Source>
    <b:Tag>APCSC</b:Tag>
    <b:SourceType>Book</b:SourceType>
    <b:Guid>{3C075BFA-84F0-49F8-A7CD-C7A86C1079CA}</b:Guid>
    <b:Author>
      <b:Author>
        <b:Corporate>Holtec Britain</b:Corporate>
      </b:Author>
    </b:Author>
    <b:Title>UK SMR-300 GDA Aircraft Impact Safety Case Strategy Report, HI-2241166, Revision 0, ONRW-2019369590-15689</b:Title>
    <b:Year>2024</b:Year>
    <b:RefOrder>72</b:RefOrder>
  </b:Source>
  <b:Source>
    <b:Tag>Dep</b:Tag>
    <b:SourceType>InternetSite</b:SourceType>
    <b:Guid>{11A7975E-F771-4280-9321-E7F162AF729D}</b:Guid>
    <b:Title>National Policy Statement for nuclear power generation (EN-6)</b:Title>
    <b:Author>
      <b:Author>
        <b:Corporate>Department of Energy and Climate Change</b:Corporate>
      </b:Author>
    </b:Author>
    <b:URL>https://www.gov.uk/government/publications/national-policy-statement-for-nuclear-power-generation-en-6</b:URL>
    <b:RefOrder>75</b:RefOrder>
  </b:Source>
  <b:Source>
    <b:Tag>GDAprev</b:Tag>
    <b:SourceType>InternetSite</b:SourceType>
    <b:Guid>{DF5ABBB0-5956-4CF5-94EF-378B6756E086}</b:Guid>
    <b:Author>
      <b:Author>
        <b:Corporate>ONR</b:Corporate>
      </b:Author>
    </b:Author>
    <b:Title>Assessment of reactors</b:Title>
    <b:URL>https://www.onr.org.uk/generic-design-assessment/assessment-of-reactors</b:URL>
    <b:RefOrder>76</b:RefOrder>
  </b:Source>
  <b:Source>
    <b:Tag>ONR25</b:Tag>
    <b:SourceType>Book</b:SourceType>
    <b:Guid>{7968A257-93F6-4F19-9B5F-70A5410ED5B8}</b:Guid>
    <b:Title>Holtec SMR-300 Step 2 Assessment Report - Civil Engineering</b:Title>
    <b:Year>2025</b:Year>
    <b:URL>https://wired.crm11.dynamics.com/main.aspx?appid=58b7bb57-c806-ec11-b6e5-00224841dad4&amp;pagetype=entityrecord&amp;etn=can_assessment&amp;id=c389edcf-73e3-4571-90c0-c3186d099809</b:URL>
    <b:Author>
      <b:Author>
        <b:Corporate>ONR</b:Corporate>
      </b:Author>
    </b:Author>
    <b:RefOrder>83</b:RefOrder>
  </b:Source>
  <b:Source>
    <b:Tag>ONR251</b:Tag>
    <b:SourceType>Book</b:SourceType>
    <b:Guid>{559A5104-F3DD-44AD-88F1-0A15BDB1B1AB}</b:Guid>
    <b:Author>
      <b:Author>
        <b:Corporate>ONR</b:Corporate>
      </b:Author>
    </b:Author>
    <b:Title>Holtec SMR-300 GDA - Step 2 - External Hazards Meetings CR-01251</b:Title>
    <b:Year>2025</b:Year>
    <b:RefOrder>74</b:RefOrder>
  </b:Source>
  <b:Source>
    <b:Tag>AR01327</b:Tag>
    <b:SourceType>Book</b:SourceType>
    <b:Guid>{76611FCE-DE94-4921-BD5A-3487BC94CB19}</b:Guid>
    <b:Author>
      <b:Author>
        <b:Corporate>ONR</b:Corporate>
      </b:Author>
    </b:Author>
    <b:Title>Holtec SMR-300 - Generic Design Assessment Step 2 - Civil Engineering - ONRW-2126615823-8479</b:Title>
    <b:RefOrder>81</b:RefOrder>
  </b:Source>
  <b:Source>
    <b:Tag>ONR221</b:Tag>
    <b:SourceType>Book</b:SourceType>
    <b:Guid>{E4754BC2-193B-45C9-88F5-FA36AE0DB544}</b:Guid>
    <b:Author>
      <b:Author>
        <b:Corporate>ONR</b:Corporate>
      </b:Author>
    </b:Author>
    <b:Title>Nuclear Industries Security Regulations 2003 – Guidance for Inspectors, CNSS-SEC-GD-002, Issue 1</b:Title>
    <b:Year>2022</b:Year>
    <b:RefOrder>73</b:RefOrder>
  </b:Source>
  <b:Source>
    <b:Tag>ONR252</b:Tag>
    <b:SourceType>Book</b:SourceType>
    <b:Guid>{745414AD-9291-4E6A-ACCE-E8DFF82E664B}</b:Guid>
    <b:Author>
      <b:Author>
        <b:Corporate>ONR</b:Corporate>
      </b:Author>
    </b:Author>
    <b:Title>Chief Nuclear Inspector’s Themed Inspection on Climate Change – Summary Report</b:Title>
    <b:Year>2025</b:Year>
    <b:URL>https://www.onr.org.uk/publications/regulatory-reports/chief-nuclear-inspectors-themed-inspections/cni-themed-inspection-on-climate-change-summary-report-2025</b:URL>
    <b:RefOrder>78</b:RefOrder>
  </b:Source>
  <b:Source>
    <b:Tag>NRC07</b:Tag>
    <b:SourceType>Book</b:SourceType>
    <b:Guid>{FB2EFEE4-AB29-4335-8862-0599D6F8A4FB}</b:Guid>
    <b:Author>
      <b:Author>
        <b:Corporate>NRC</b:Corporate>
      </b:Author>
    </b:Author>
    <b:Title>Design-Basis Tornado and Tornado Missiles for Nuclear Power Plants, Regulatory Guide 1.76 Revision 1</b:Title>
    <b:Year>2007</b:Year>
    <b:URL>https://www.nrc.gov/docs/ML0703/ML070360253.pdf</b:URL>
    <b:RefOrder>79</b:RefOrder>
  </b:Source>
  <b:Source>
    <b:Tag>RO11</b:Tag>
    <b:SourceType>Book</b:SourceType>
    <b:Guid>{0BB573D9-56D9-4CA4-ABB5-350F42006582}</b:Guid>
    <b:Author>
      <b:Author>
        <b:Corporate>Holtec</b:Corporate>
      </b:Author>
    </b:Author>
    <b:Title>Holtec Britain SMR-300 Generic Design Assessment Resolution Plan for RO-SMR300-011, ONRW-2019369590-23952</b:Title>
    <b:URL>https://www.onr.org.uk/publications/regulatory-reports/generic-design-assessment/holtec-smr-300-regulatory-observations-and-resolution-plans</b:URL>
    <b:RefOrder>82</b:RefOrder>
  </b:Source>
  <b:Source>
    <b:Tag>MDSL</b:Tag>
    <b:SourceType>Book</b:SourceType>
    <b:Guid>{07813A7D-C22D-41F1-811F-583980B28D2D}</b:Guid>
    <b:Author>
      <b:Author>
        <b:Corporate>Holtec Britain</b:Corporate>
      </b:Author>
    </b:Author>
    <b:Title>Master Document Submission List, HI-2240061 Rev 17. November 2025. ONRW-2019369590-22169</b:Title>
    <b:RefOrder>38</b:RefOrder>
  </b:Source>
  <b:Source>
    <b:Tag>PSRB2</b:Tag>
    <b:SourceType>Book</b:SourceType>
    <b:Guid>{DD874BCC-0F26-4804-B0BD-C2BDB93FE633}</b:Guid>
    <b:Author>
      <b:Author>
        <b:Corporate>Holtec Britain</b:Corporate>
      </b:Author>
    </b:Author>
    <b:Title>PSR PART B Chapter 2 Reactor, HI-2240776-R1.0, 1 July 2025. ONRW-2019369590-22082</b:Title>
    <b:RefOrder>7</b:RefOrder>
  </b:Source>
  <b:Source>
    <b:Tag>PSgR</b:Tag>
    <b:SourceType>Book</b:SourceType>
    <b:Guid>{5A452C58-A25B-430F-8110-A4CEBDE19546}</b:Guid>
    <b:Author>
      <b:Author>
        <b:Corporate>Holtec Britain</b:Corporate>
      </b:Author>
    </b:Author>
    <b:Title>Preliminary Safeguards Report, HI-2240260 Revision 0, 4 February 2025. ONRW-2019369590-17077</b:Title>
    <b:RefOrder>30</b:RefOrder>
  </b:Source>
  <b:Source>
    <b:Tag>SummaryReport</b:Tag>
    <b:SourceType>Book</b:SourceType>
    <b:Guid>{5BAFA5EA-A08D-426D-BFFA-6B6303D6DE5A}</b:Guid>
    <b:Author>
      <b:Author>
        <b:Corporate>ONR</b:Corporate>
      </b:Author>
    </b:Author>
    <b:Title>Holtec SMR-300 Step 2 - Summary Report, January 2026. ONRW-2019369590-22557</b:Title>
    <b:RefOrder>46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78D320-ACA9-4C6A-8E21-1B20D87D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15740</Words>
  <Characters>87522</Characters>
  <Application>Microsoft Office Word</Application>
  <DocSecurity>2</DocSecurity>
  <Lines>2123</Lines>
  <Paragraphs>917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2026-03-10T17:51:00Z</dcterms:created>
  <dcterms:modified xsi:type="dcterms:W3CDTF">2026-03-11T08:58:00Z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2026-03-04T15:44:28Z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5126ef96-f169-4e4f-9f53-c9f2c23e7bd4</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