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81692" w14:textId="4E6DC6A5" w:rsidR="47F6EC45" w:rsidRDefault="00AD4C75" w:rsidP="005331F7">
      <w:pPr>
        <w:pStyle w:val="Heading-1"/>
      </w:pPr>
      <w:r>
        <w:t>Ministerial Reporting Criteria (MRC)</w:t>
      </w:r>
    </w:p>
    <w:p w14:paraId="30D8DCF5" w14:textId="2CBA011E" w:rsidR="00585192" w:rsidRDefault="00585192" w:rsidP="00775572">
      <w:pPr>
        <w:pStyle w:val="ListParagraph"/>
      </w:pPr>
      <w:r>
        <w:t>All reporting criteria in this table must be read in the context set out in guidance ONR-</w:t>
      </w:r>
      <w:r w:rsidR="53B321C3">
        <w:t>OL</w:t>
      </w:r>
      <w:r>
        <w:t>-PROC-002, and ONR-</w:t>
      </w:r>
      <w:r w:rsidR="16ABA246">
        <w:t>OL</w:t>
      </w:r>
      <w:r>
        <w:t xml:space="preserve">-GD-002 to 006 relevant to ONR purposes of regulation. This guidance references the detail and expectations for these categories. </w:t>
      </w:r>
    </w:p>
    <w:p w14:paraId="5FBED5E8" w14:textId="5A7ECBBD" w:rsidR="00585192" w:rsidRDefault="00585192" w:rsidP="00585192">
      <w:pPr>
        <w:pStyle w:val="ListParagraph"/>
      </w:pPr>
      <w:r>
        <w:t xml:space="preserve">Reporting times for all criteria listed in the table are </w:t>
      </w:r>
      <w:r w:rsidR="00E52218" w:rsidRPr="00E52218">
        <w:rPr>
          <w:b/>
          <w:bCs/>
        </w:rPr>
        <w:t>immediate</w:t>
      </w:r>
      <w:r w:rsidR="00E52218">
        <w:t>.</w:t>
      </w:r>
    </w:p>
    <w:p w14:paraId="311738CB" w14:textId="73E69CF9" w:rsidR="00431788" w:rsidRDefault="00431788" w:rsidP="00B449AB">
      <w:pPr>
        <w:pStyle w:val="Heading-2"/>
      </w:pPr>
      <w:r>
        <w:t>Generic</w:t>
      </w:r>
    </w:p>
    <w:tbl>
      <w:tblPr>
        <w:tblStyle w:val="ONRTable1"/>
        <w:tblW w:w="5000" w:type="pct"/>
        <w:tblInd w:w="0" w:type="dxa"/>
        <w:tblLook w:val="04A0" w:firstRow="1" w:lastRow="0" w:firstColumn="1" w:lastColumn="0" w:noHBand="0" w:noVBand="1"/>
      </w:tblPr>
      <w:tblGrid>
        <w:gridCol w:w="5732"/>
        <w:gridCol w:w="1621"/>
        <w:gridCol w:w="1674"/>
      </w:tblGrid>
      <w:tr w:rsidR="00B449AB" w:rsidRPr="00AD4C75" w14:paraId="66DA11BA" w14:textId="77777777" w:rsidTr="00B449AB">
        <w:trPr>
          <w:cnfStyle w:val="100000000000" w:firstRow="1" w:lastRow="0" w:firstColumn="0" w:lastColumn="0" w:oddVBand="0" w:evenVBand="0" w:oddHBand="0" w:evenHBand="0" w:firstRowFirstColumn="0" w:firstRowLastColumn="0" w:lastRowFirstColumn="0" w:lastRowLastColumn="0"/>
          <w:cantSplit/>
          <w:trHeight w:val="652"/>
          <w:tblHeader/>
        </w:trPr>
        <w:tc>
          <w:tcPr>
            <w:tcW w:w="3175" w:type="pct"/>
            <w:hideMark/>
          </w:tcPr>
          <w:p w14:paraId="065C0263" w14:textId="77777777" w:rsidR="00B449AB" w:rsidRPr="00AD4C75" w:rsidRDefault="00B449AB" w:rsidP="00AD4C75">
            <w:pPr>
              <w:spacing w:after="60" w:line="252" w:lineRule="auto"/>
              <w:rPr>
                <w:rFonts w:eastAsia="Times New Roman"/>
                <w:b w:val="0"/>
                <w:szCs w:val="22"/>
                <w:lang w:eastAsia="en-GB"/>
              </w:rPr>
            </w:pPr>
            <w:r w:rsidRPr="00AD4C75">
              <w:rPr>
                <w:rFonts w:eastAsia="Times New Roman"/>
                <w:b w:val="0"/>
                <w:szCs w:val="22"/>
                <w:lang w:eastAsia="en-GB"/>
              </w:rPr>
              <w:t>Description of criteria</w:t>
            </w:r>
          </w:p>
        </w:tc>
        <w:tc>
          <w:tcPr>
            <w:tcW w:w="898" w:type="pct"/>
            <w:hideMark/>
          </w:tcPr>
          <w:p w14:paraId="12D43189" w14:textId="4446F304" w:rsidR="00B449AB" w:rsidRPr="00AD4C75" w:rsidRDefault="00B449AB" w:rsidP="00AD4C75">
            <w:pPr>
              <w:spacing w:after="60" w:line="252" w:lineRule="auto"/>
              <w:jc w:val="center"/>
              <w:rPr>
                <w:rFonts w:eastAsia="Times New Roman"/>
                <w:b w:val="0"/>
                <w:szCs w:val="22"/>
                <w:lang w:eastAsia="en-GB"/>
              </w:rPr>
            </w:pPr>
            <w:r w:rsidRPr="00AD4C75">
              <w:rPr>
                <w:rFonts w:eastAsia="Times New Roman"/>
                <w:b w:val="0"/>
                <w:szCs w:val="22"/>
                <w:lang w:eastAsia="en-GB"/>
              </w:rPr>
              <w:t>Origin of</w:t>
            </w:r>
            <w:r w:rsidRPr="00AD4C75">
              <w:rPr>
                <w:rFonts w:eastAsia="Times New Roman"/>
                <w:b w:val="0"/>
                <w:szCs w:val="22"/>
                <w:lang w:eastAsia="en-GB"/>
              </w:rPr>
              <w:br/>
              <w:t>legislation</w:t>
            </w:r>
            <w:r>
              <w:rPr>
                <w:rFonts w:eastAsia="Times New Roman"/>
                <w:b w:val="0"/>
                <w:szCs w:val="22"/>
                <w:lang w:eastAsia="en-GB"/>
              </w:rPr>
              <w:t xml:space="preserve"> </w:t>
            </w:r>
            <w:r w:rsidRPr="00AD4C75">
              <w:rPr>
                <w:rFonts w:eastAsia="Times New Roman"/>
                <w:b w:val="0"/>
                <w:szCs w:val="22"/>
                <w:lang w:eastAsia="en-GB"/>
              </w:rPr>
              <w:t>(ONR Incident category)</w:t>
            </w:r>
          </w:p>
        </w:tc>
        <w:tc>
          <w:tcPr>
            <w:tcW w:w="927" w:type="pct"/>
            <w:hideMark/>
          </w:tcPr>
          <w:p w14:paraId="717D16A1" w14:textId="77777777" w:rsidR="00B449AB" w:rsidRPr="00AD4C75" w:rsidRDefault="00B449AB" w:rsidP="00AD4C75">
            <w:pPr>
              <w:spacing w:after="60" w:line="252" w:lineRule="auto"/>
              <w:jc w:val="center"/>
              <w:rPr>
                <w:rFonts w:eastAsia="Times New Roman"/>
                <w:b w:val="0"/>
                <w:color w:val="000000"/>
                <w:szCs w:val="22"/>
                <w:lang w:eastAsia="en-GB"/>
              </w:rPr>
            </w:pPr>
            <w:r w:rsidRPr="00AD4C75">
              <w:rPr>
                <w:rFonts w:eastAsia="Times New Roman"/>
                <w:b w:val="0"/>
                <w:color w:val="000000"/>
                <w:szCs w:val="22"/>
                <w:lang w:eastAsia="en-GB"/>
              </w:rPr>
              <w:t>Ministerial Reportable Criteria (MRC)</w:t>
            </w:r>
          </w:p>
        </w:tc>
      </w:tr>
      <w:tr w:rsidR="00B449AB" w:rsidRPr="00AD4C75" w14:paraId="314BB2BD" w14:textId="77777777" w:rsidTr="00B449AB">
        <w:trPr>
          <w:cantSplit/>
          <w:trHeight w:val="600"/>
        </w:trPr>
        <w:tc>
          <w:tcPr>
            <w:tcW w:w="3175" w:type="pct"/>
            <w:hideMark/>
          </w:tcPr>
          <w:p w14:paraId="753E8380" w14:textId="77777777" w:rsidR="00B449AB" w:rsidRPr="00AD4C75" w:rsidRDefault="00B449AB" w:rsidP="00AD4C75">
            <w:pPr>
              <w:spacing w:after="60" w:line="252" w:lineRule="auto"/>
              <w:rPr>
                <w:rFonts w:eastAsia="Times New Roman"/>
                <w:szCs w:val="22"/>
                <w:lang w:eastAsia="en-GB"/>
              </w:rPr>
            </w:pPr>
            <w:r w:rsidRPr="00AD4C75">
              <w:rPr>
                <w:rFonts w:eastAsia="Times New Roman"/>
                <w:szCs w:val="22"/>
                <w:lang w:eastAsia="en-GB"/>
              </w:rPr>
              <w:t>Events likely to attract, or that have attracted, significant national media or public attention.</w:t>
            </w:r>
          </w:p>
        </w:tc>
        <w:tc>
          <w:tcPr>
            <w:tcW w:w="898" w:type="pct"/>
            <w:hideMark/>
          </w:tcPr>
          <w:p w14:paraId="7A47BDC2" w14:textId="77777777" w:rsidR="00B449AB" w:rsidRPr="00AD4C75" w:rsidRDefault="00B449AB" w:rsidP="00AD4C75">
            <w:pPr>
              <w:spacing w:after="60" w:line="252" w:lineRule="auto"/>
              <w:jc w:val="center"/>
              <w:rPr>
                <w:rFonts w:eastAsia="Times New Roman"/>
                <w:szCs w:val="22"/>
                <w:lang w:eastAsia="en-GB"/>
              </w:rPr>
            </w:pPr>
            <w:r w:rsidRPr="00AD4C75">
              <w:rPr>
                <w:rFonts w:eastAsia="Times New Roman"/>
                <w:szCs w:val="22"/>
                <w:lang w:eastAsia="en-GB"/>
              </w:rPr>
              <w:t>(AN01)</w:t>
            </w:r>
          </w:p>
        </w:tc>
        <w:tc>
          <w:tcPr>
            <w:tcW w:w="927" w:type="pct"/>
            <w:hideMark/>
          </w:tcPr>
          <w:p w14:paraId="2D47A9D9" w14:textId="77777777" w:rsidR="00B449AB" w:rsidRPr="00AD4C75" w:rsidRDefault="00B449AB" w:rsidP="00AD4C75">
            <w:pPr>
              <w:spacing w:after="60" w:line="252" w:lineRule="auto"/>
              <w:jc w:val="center"/>
              <w:rPr>
                <w:rFonts w:eastAsia="Times New Roman"/>
                <w:color w:val="000000"/>
                <w:szCs w:val="22"/>
                <w:lang w:eastAsia="en-GB"/>
              </w:rPr>
            </w:pPr>
            <w:r w:rsidRPr="00AD4C75">
              <w:rPr>
                <w:rFonts w:eastAsia="Times New Roman"/>
                <w:color w:val="000000"/>
                <w:szCs w:val="22"/>
                <w:lang w:eastAsia="en-GB"/>
              </w:rPr>
              <w:t>MRC-MEDIA</w:t>
            </w:r>
          </w:p>
        </w:tc>
      </w:tr>
      <w:tr w:rsidR="00B449AB" w:rsidRPr="00AD4C75" w14:paraId="64D91A33" w14:textId="77777777" w:rsidTr="00B449AB">
        <w:trPr>
          <w:cantSplit/>
          <w:trHeight w:val="330"/>
        </w:trPr>
        <w:tc>
          <w:tcPr>
            <w:tcW w:w="3175" w:type="pct"/>
            <w:hideMark/>
          </w:tcPr>
          <w:p w14:paraId="78F1AFA1" w14:textId="77777777" w:rsidR="00B449AB" w:rsidRPr="00AD4C75" w:rsidRDefault="00B449AB" w:rsidP="00AD4C75">
            <w:pPr>
              <w:spacing w:after="60" w:line="252" w:lineRule="auto"/>
              <w:rPr>
                <w:rFonts w:eastAsia="Times New Roman"/>
                <w:szCs w:val="22"/>
                <w:lang w:eastAsia="en-GB"/>
              </w:rPr>
            </w:pPr>
            <w:r w:rsidRPr="00AD4C75">
              <w:rPr>
                <w:rFonts w:eastAsia="Times New Roman"/>
                <w:szCs w:val="22"/>
                <w:lang w:eastAsia="en-GB"/>
              </w:rPr>
              <w:t>Events that are categorised as INES level 2 and above.</w:t>
            </w:r>
          </w:p>
        </w:tc>
        <w:tc>
          <w:tcPr>
            <w:tcW w:w="898" w:type="pct"/>
            <w:hideMark/>
          </w:tcPr>
          <w:p w14:paraId="6AEBA022" w14:textId="77777777" w:rsidR="00B449AB" w:rsidRPr="00AD4C75" w:rsidRDefault="00B449AB" w:rsidP="00AD4C75">
            <w:pPr>
              <w:spacing w:after="60" w:line="252" w:lineRule="auto"/>
              <w:jc w:val="center"/>
              <w:rPr>
                <w:rFonts w:eastAsia="Times New Roman"/>
                <w:szCs w:val="22"/>
                <w:lang w:eastAsia="en-GB"/>
              </w:rPr>
            </w:pPr>
            <w:r w:rsidRPr="00AD4C75">
              <w:rPr>
                <w:rFonts w:eastAsia="Times New Roman"/>
                <w:szCs w:val="22"/>
                <w:lang w:eastAsia="en-GB"/>
              </w:rPr>
              <w:t>(INES)</w:t>
            </w:r>
          </w:p>
        </w:tc>
        <w:tc>
          <w:tcPr>
            <w:tcW w:w="927" w:type="pct"/>
            <w:hideMark/>
          </w:tcPr>
          <w:p w14:paraId="6C6B20E0" w14:textId="77777777" w:rsidR="00B449AB" w:rsidRPr="00AD4C75" w:rsidRDefault="00B449AB" w:rsidP="00AD4C75">
            <w:pPr>
              <w:spacing w:after="60" w:line="252" w:lineRule="auto"/>
              <w:jc w:val="center"/>
              <w:rPr>
                <w:rFonts w:eastAsia="Times New Roman"/>
                <w:color w:val="000000"/>
                <w:szCs w:val="22"/>
                <w:lang w:eastAsia="en-GB"/>
              </w:rPr>
            </w:pPr>
            <w:r w:rsidRPr="00AD4C75">
              <w:rPr>
                <w:rFonts w:eastAsia="Times New Roman"/>
                <w:color w:val="000000"/>
                <w:szCs w:val="22"/>
                <w:lang w:eastAsia="en-GB"/>
              </w:rPr>
              <w:t>MRC-INES</w:t>
            </w:r>
          </w:p>
        </w:tc>
      </w:tr>
    </w:tbl>
    <w:p w14:paraId="0B1EBB8A" w14:textId="77777777" w:rsidR="00431788" w:rsidRPr="00B449AB" w:rsidRDefault="00431788" w:rsidP="00B449AB">
      <w:pPr>
        <w:pStyle w:val="Heading-2"/>
      </w:pPr>
      <w:r w:rsidRPr="00B449AB">
        <w:t>Nuclear site health and safety</w:t>
      </w:r>
    </w:p>
    <w:tbl>
      <w:tblPr>
        <w:tblStyle w:val="ONRTable1"/>
        <w:tblW w:w="5000" w:type="pct"/>
        <w:tblInd w:w="0" w:type="dxa"/>
        <w:tblLook w:val="04A0" w:firstRow="1" w:lastRow="0" w:firstColumn="1" w:lastColumn="0" w:noHBand="0" w:noVBand="1"/>
      </w:tblPr>
      <w:tblGrid>
        <w:gridCol w:w="5732"/>
        <w:gridCol w:w="1621"/>
        <w:gridCol w:w="1674"/>
      </w:tblGrid>
      <w:tr w:rsidR="00B449AB" w:rsidRPr="00AD4C75" w14:paraId="5B5216AB" w14:textId="77777777" w:rsidTr="007A5CAC">
        <w:trPr>
          <w:cnfStyle w:val="100000000000" w:firstRow="1" w:lastRow="0" w:firstColumn="0" w:lastColumn="0" w:oddVBand="0" w:evenVBand="0" w:oddHBand="0" w:evenHBand="0" w:firstRowFirstColumn="0" w:firstRowLastColumn="0" w:lastRowFirstColumn="0" w:lastRowLastColumn="0"/>
          <w:cantSplit/>
          <w:trHeight w:val="652"/>
          <w:tblHeader/>
        </w:trPr>
        <w:tc>
          <w:tcPr>
            <w:tcW w:w="3175" w:type="pct"/>
            <w:hideMark/>
          </w:tcPr>
          <w:p w14:paraId="70E31010" w14:textId="77777777" w:rsidR="00B449AB" w:rsidRPr="00AD4C75" w:rsidRDefault="00B449AB" w:rsidP="00E5319E">
            <w:pPr>
              <w:spacing w:after="60" w:line="252" w:lineRule="auto"/>
              <w:rPr>
                <w:rFonts w:eastAsia="Times New Roman"/>
                <w:b w:val="0"/>
                <w:szCs w:val="22"/>
                <w:lang w:eastAsia="en-GB"/>
              </w:rPr>
            </w:pPr>
            <w:r w:rsidRPr="00AD4C75">
              <w:rPr>
                <w:rFonts w:eastAsia="Times New Roman"/>
                <w:b w:val="0"/>
                <w:szCs w:val="22"/>
                <w:lang w:eastAsia="en-GB"/>
              </w:rPr>
              <w:t>Description of criteria</w:t>
            </w:r>
          </w:p>
        </w:tc>
        <w:tc>
          <w:tcPr>
            <w:tcW w:w="898" w:type="pct"/>
            <w:hideMark/>
          </w:tcPr>
          <w:p w14:paraId="51EC3AF6" w14:textId="77777777" w:rsidR="00B449AB" w:rsidRPr="00AD4C75" w:rsidRDefault="00B449AB" w:rsidP="00E5319E">
            <w:pPr>
              <w:spacing w:after="60" w:line="252" w:lineRule="auto"/>
              <w:jc w:val="center"/>
              <w:rPr>
                <w:rFonts w:eastAsia="Times New Roman"/>
                <w:b w:val="0"/>
                <w:szCs w:val="22"/>
                <w:lang w:eastAsia="en-GB"/>
              </w:rPr>
            </w:pPr>
            <w:r w:rsidRPr="00AD4C75">
              <w:rPr>
                <w:rFonts w:eastAsia="Times New Roman"/>
                <w:b w:val="0"/>
                <w:szCs w:val="22"/>
                <w:lang w:eastAsia="en-GB"/>
              </w:rPr>
              <w:t>Origin of</w:t>
            </w:r>
            <w:r w:rsidRPr="00AD4C75">
              <w:rPr>
                <w:rFonts w:eastAsia="Times New Roman"/>
                <w:b w:val="0"/>
                <w:szCs w:val="22"/>
                <w:lang w:eastAsia="en-GB"/>
              </w:rPr>
              <w:br/>
              <w:t>legislation</w:t>
            </w:r>
            <w:r>
              <w:rPr>
                <w:rFonts w:eastAsia="Times New Roman"/>
                <w:b w:val="0"/>
                <w:szCs w:val="22"/>
                <w:lang w:eastAsia="en-GB"/>
              </w:rPr>
              <w:t xml:space="preserve"> </w:t>
            </w:r>
            <w:r w:rsidRPr="00AD4C75">
              <w:rPr>
                <w:rFonts w:eastAsia="Times New Roman"/>
                <w:b w:val="0"/>
                <w:szCs w:val="22"/>
                <w:lang w:eastAsia="en-GB"/>
              </w:rPr>
              <w:t>(ONR Incident category)</w:t>
            </w:r>
          </w:p>
        </w:tc>
        <w:tc>
          <w:tcPr>
            <w:tcW w:w="927" w:type="pct"/>
            <w:hideMark/>
          </w:tcPr>
          <w:p w14:paraId="6E9EC0A9" w14:textId="77777777" w:rsidR="00B449AB" w:rsidRPr="00AD4C75" w:rsidRDefault="00B449AB" w:rsidP="00E5319E">
            <w:pPr>
              <w:spacing w:after="60" w:line="252" w:lineRule="auto"/>
              <w:jc w:val="center"/>
              <w:rPr>
                <w:rFonts w:eastAsia="Times New Roman"/>
                <w:b w:val="0"/>
                <w:color w:val="000000"/>
                <w:szCs w:val="22"/>
                <w:lang w:eastAsia="en-GB"/>
              </w:rPr>
            </w:pPr>
            <w:r w:rsidRPr="00AD4C75">
              <w:rPr>
                <w:rFonts w:eastAsia="Times New Roman"/>
                <w:b w:val="0"/>
                <w:color w:val="000000"/>
                <w:szCs w:val="22"/>
                <w:lang w:eastAsia="en-GB"/>
              </w:rPr>
              <w:t>Ministerial Reportable Criteria (MRC)</w:t>
            </w:r>
          </w:p>
        </w:tc>
      </w:tr>
      <w:tr w:rsidR="00B449AB" w:rsidRPr="00AD4C75" w14:paraId="27FBAB5D" w14:textId="77777777" w:rsidTr="007A5CAC">
        <w:trPr>
          <w:cantSplit/>
          <w:trHeight w:val="1476"/>
        </w:trPr>
        <w:tc>
          <w:tcPr>
            <w:tcW w:w="3175" w:type="pct"/>
            <w:hideMark/>
          </w:tcPr>
          <w:p w14:paraId="5994900F" w14:textId="77777777" w:rsidR="00B449AB" w:rsidRPr="00AD4C75" w:rsidRDefault="00B449AB" w:rsidP="00AD4C75">
            <w:pPr>
              <w:spacing w:after="60" w:line="252" w:lineRule="auto"/>
              <w:rPr>
                <w:rFonts w:eastAsia="Times New Roman"/>
                <w:szCs w:val="22"/>
                <w:lang w:eastAsia="en-GB"/>
              </w:rPr>
            </w:pPr>
            <w:r w:rsidRPr="00AD4C75">
              <w:rPr>
                <w:rFonts w:eastAsia="Times New Roman"/>
                <w:szCs w:val="22"/>
                <w:lang w:eastAsia="en-GB"/>
              </w:rPr>
              <w:t>Events reportable to ONR under the Reporting of Injuries, Diseases and Dangerous Occurrences Regulations (RIDDOR) 2013 which resulted in either:</w:t>
            </w:r>
            <w:r w:rsidRPr="00AD4C75">
              <w:rPr>
                <w:rFonts w:eastAsia="Times New Roman"/>
                <w:szCs w:val="22"/>
                <w:lang w:eastAsia="en-GB"/>
              </w:rPr>
              <w:br/>
              <w:t>One or more deaths at a nuclear licensed site;</w:t>
            </w:r>
            <w:r w:rsidRPr="00AD4C75">
              <w:rPr>
                <w:rFonts w:eastAsia="Times New Roman"/>
                <w:szCs w:val="22"/>
                <w:lang w:eastAsia="en-GB"/>
              </w:rPr>
              <w:br/>
            </w:r>
            <w:r w:rsidRPr="00AD4C75">
              <w:rPr>
                <w:rFonts w:eastAsia="Times New Roman"/>
                <w:b/>
                <w:bCs/>
                <w:szCs w:val="22"/>
                <w:lang w:eastAsia="en-GB"/>
              </w:rPr>
              <w:t>or</w:t>
            </w:r>
            <w:r w:rsidRPr="00AD4C75">
              <w:rPr>
                <w:rFonts w:eastAsia="Times New Roman"/>
                <w:szCs w:val="22"/>
                <w:lang w:eastAsia="en-GB"/>
              </w:rPr>
              <w:br/>
              <w:t>Two or more persons (workers or non-workers) suffer non-fatal but RIDDOR reportable injuries.</w:t>
            </w:r>
          </w:p>
        </w:tc>
        <w:tc>
          <w:tcPr>
            <w:tcW w:w="898" w:type="pct"/>
            <w:hideMark/>
          </w:tcPr>
          <w:p w14:paraId="33677E45" w14:textId="77777777" w:rsidR="00B449AB" w:rsidRPr="00AD4C75" w:rsidRDefault="00B449AB" w:rsidP="00AD4C75">
            <w:pPr>
              <w:spacing w:after="60" w:line="252" w:lineRule="auto"/>
              <w:jc w:val="center"/>
              <w:rPr>
                <w:rFonts w:eastAsia="Times New Roman"/>
                <w:szCs w:val="22"/>
                <w:lang w:eastAsia="en-GB"/>
              </w:rPr>
            </w:pPr>
            <w:r w:rsidRPr="00AD4C75">
              <w:rPr>
                <w:rFonts w:eastAsia="Times New Roman"/>
                <w:szCs w:val="22"/>
                <w:lang w:eastAsia="en-GB"/>
              </w:rPr>
              <w:t>RIDDOR'13</w:t>
            </w:r>
            <w:r w:rsidRPr="00AD4C75">
              <w:rPr>
                <w:rFonts w:eastAsia="Times New Roman"/>
                <w:szCs w:val="22"/>
                <w:lang w:eastAsia="en-GB"/>
              </w:rPr>
              <w:br/>
              <w:t>(HS01)</w:t>
            </w:r>
          </w:p>
        </w:tc>
        <w:tc>
          <w:tcPr>
            <w:tcW w:w="927" w:type="pct"/>
            <w:vMerge w:val="restart"/>
            <w:hideMark/>
          </w:tcPr>
          <w:p w14:paraId="2463E958" w14:textId="77777777" w:rsidR="00B449AB" w:rsidRPr="00AD4C75" w:rsidRDefault="00B449AB" w:rsidP="00AD4C75">
            <w:pPr>
              <w:spacing w:after="60" w:line="252" w:lineRule="auto"/>
              <w:jc w:val="center"/>
              <w:rPr>
                <w:rFonts w:eastAsia="Times New Roman"/>
                <w:color w:val="000000"/>
                <w:szCs w:val="22"/>
                <w:lang w:eastAsia="en-GB"/>
              </w:rPr>
            </w:pPr>
            <w:r w:rsidRPr="00AD4C75">
              <w:rPr>
                <w:rFonts w:eastAsia="Times New Roman"/>
                <w:color w:val="000000"/>
                <w:szCs w:val="22"/>
                <w:lang w:eastAsia="en-GB"/>
              </w:rPr>
              <w:t>MRC-NSHS</w:t>
            </w:r>
          </w:p>
        </w:tc>
      </w:tr>
      <w:tr w:rsidR="00B449AB" w:rsidRPr="00AD4C75" w14:paraId="015532FD" w14:textId="77777777" w:rsidTr="007A5CAC">
        <w:trPr>
          <w:cantSplit/>
          <w:trHeight w:val="995"/>
        </w:trPr>
        <w:tc>
          <w:tcPr>
            <w:tcW w:w="3175" w:type="pct"/>
            <w:hideMark/>
          </w:tcPr>
          <w:p w14:paraId="3149996F" w14:textId="77777777" w:rsidR="00B449AB" w:rsidRPr="00AD4C75" w:rsidRDefault="00B449AB" w:rsidP="00AD4C75">
            <w:pPr>
              <w:spacing w:after="60" w:line="252" w:lineRule="auto"/>
              <w:rPr>
                <w:rFonts w:eastAsia="Times New Roman"/>
                <w:szCs w:val="22"/>
                <w:lang w:eastAsia="en-GB"/>
              </w:rPr>
            </w:pPr>
            <w:r w:rsidRPr="00AD4C75">
              <w:rPr>
                <w:rFonts w:eastAsia="Times New Roman"/>
                <w:szCs w:val="22"/>
                <w:lang w:eastAsia="en-GB"/>
              </w:rPr>
              <w:t>A major accident meaning an occurrence such as a major emission, fire, or explosion resulting from uncontrolled developments in the course of the operation of any establishment to which the Control of Major Accident Hazards (COMAH) Regulations 2015 apply, and leading to serious danger to human health or the environment (whether immediate or delayed) inside or outside the establishment, and involving one or more dangerous substances.</w:t>
            </w:r>
          </w:p>
        </w:tc>
        <w:tc>
          <w:tcPr>
            <w:tcW w:w="898" w:type="pct"/>
            <w:hideMark/>
          </w:tcPr>
          <w:p w14:paraId="6F8FF463" w14:textId="77777777" w:rsidR="00B449AB" w:rsidRPr="00AD4C75" w:rsidRDefault="00B449AB" w:rsidP="00AD4C75">
            <w:pPr>
              <w:spacing w:after="60" w:line="252" w:lineRule="auto"/>
              <w:jc w:val="center"/>
              <w:rPr>
                <w:rFonts w:eastAsia="Times New Roman"/>
                <w:szCs w:val="22"/>
                <w:lang w:eastAsia="en-GB"/>
              </w:rPr>
            </w:pPr>
            <w:r w:rsidRPr="00AD4C75">
              <w:rPr>
                <w:rFonts w:eastAsia="Times New Roman"/>
                <w:szCs w:val="22"/>
                <w:lang w:eastAsia="en-GB"/>
              </w:rPr>
              <w:t>COMAH'15</w:t>
            </w:r>
          </w:p>
        </w:tc>
        <w:tc>
          <w:tcPr>
            <w:tcW w:w="927" w:type="pct"/>
            <w:vMerge/>
            <w:hideMark/>
          </w:tcPr>
          <w:p w14:paraId="009F7B98" w14:textId="77777777" w:rsidR="00B449AB" w:rsidRPr="00AD4C75" w:rsidRDefault="00B449AB" w:rsidP="00AD4C75">
            <w:pPr>
              <w:spacing w:after="60" w:line="252" w:lineRule="auto"/>
              <w:rPr>
                <w:rFonts w:eastAsia="Times New Roman"/>
                <w:color w:val="000000"/>
                <w:szCs w:val="22"/>
                <w:lang w:eastAsia="en-GB"/>
              </w:rPr>
            </w:pPr>
          </w:p>
        </w:tc>
      </w:tr>
    </w:tbl>
    <w:p w14:paraId="6FE33348" w14:textId="77777777" w:rsidR="00360A9B" w:rsidRDefault="00360A9B" w:rsidP="00360A9B">
      <w:pPr>
        <w:pStyle w:val="ListParagraph"/>
        <w:rPr>
          <w:lang w:eastAsia="en-GB"/>
        </w:rPr>
      </w:pPr>
    </w:p>
    <w:p w14:paraId="3BEA72B3" w14:textId="77777777" w:rsidR="00FF381D" w:rsidRDefault="00F14286" w:rsidP="00B449AB">
      <w:pPr>
        <w:pStyle w:val="Heading-2"/>
      </w:pPr>
      <w:r>
        <w:lastRenderedPageBreak/>
        <w:t>Nuclear safety and radiological safety</w:t>
      </w:r>
    </w:p>
    <w:tbl>
      <w:tblPr>
        <w:tblStyle w:val="ONRTable1"/>
        <w:tblW w:w="5000" w:type="pct"/>
        <w:tblInd w:w="0" w:type="dxa"/>
        <w:tblLook w:val="04A0" w:firstRow="1" w:lastRow="0" w:firstColumn="1" w:lastColumn="0" w:noHBand="0" w:noVBand="1"/>
      </w:tblPr>
      <w:tblGrid>
        <w:gridCol w:w="5732"/>
        <w:gridCol w:w="1621"/>
        <w:gridCol w:w="1674"/>
      </w:tblGrid>
      <w:tr w:rsidR="00B449AB" w:rsidRPr="00AD4C75" w14:paraId="05D8F352" w14:textId="77777777" w:rsidTr="397957B2">
        <w:trPr>
          <w:cnfStyle w:val="100000000000" w:firstRow="1" w:lastRow="0" w:firstColumn="0" w:lastColumn="0" w:oddVBand="0" w:evenVBand="0" w:oddHBand="0" w:evenHBand="0" w:firstRowFirstColumn="0" w:firstRowLastColumn="0" w:lastRowFirstColumn="0" w:lastRowLastColumn="0"/>
          <w:cantSplit/>
          <w:trHeight w:val="652"/>
          <w:tblHeader/>
        </w:trPr>
        <w:tc>
          <w:tcPr>
            <w:tcW w:w="3175" w:type="pct"/>
            <w:hideMark/>
          </w:tcPr>
          <w:p w14:paraId="79EE8262" w14:textId="77777777" w:rsidR="00B449AB" w:rsidRPr="00AD4C75" w:rsidRDefault="00B449AB" w:rsidP="00E5319E">
            <w:pPr>
              <w:spacing w:after="60" w:line="252" w:lineRule="auto"/>
              <w:rPr>
                <w:rFonts w:eastAsia="Times New Roman"/>
                <w:b w:val="0"/>
                <w:szCs w:val="22"/>
                <w:lang w:eastAsia="en-GB"/>
              </w:rPr>
            </w:pPr>
            <w:r w:rsidRPr="00AD4C75">
              <w:rPr>
                <w:rFonts w:eastAsia="Times New Roman"/>
                <w:b w:val="0"/>
                <w:szCs w:val="22"/>
                <w:lang w:eastAsia="en-GB"/>
              </w:rPr>
              <w:t>Description of criteria</w:t>
            </w:r>
          </w:p>
        </w:tc>
        <w:tc>
          <w:tcPr>
            <w:tcW w:w="898" w:type="pct"/>
            <w:hideMark/>
          </w:tcPr>
          <w:p w14:paraId="4E0CE1C9" w14:textId="77777777" w:rsidR="00B449AB" w:rsidRPr="00AD4C75" w:rsidRDefault="00B449AB" w:rsidP="00E5319E">
            <w:pPr>
              <w:spacing w:after="60" w:line="252" w:lineRule="auto"/>
              <w:jc w:val="center"/>
              <w:rPr>
                <w:rFonts w:eastAsia="Times New Roman"/>
                <w:b w:val="0"/>
                <w:szCs w:val="22"/>
                <w:lang w:eastAsia="en-GB"/>
              </w:rPr>
            </w:pPr>
            <w:r w:rsidRPr="00AD4C75">
              <w:rPr>
                <w:rFonts w:eastAsia="Times New Roman"/>
                <w:b w:val="0"/>
                <w:szCs w:val="22"/>
                <w:lang w:eastAsia="en-GB"/>
              </w:rPr>
              <w:t>Origin of</w:t>
            </w:r>
            <w:r w:rsidRPr="00AD4C75">
              <w:rPr>
                <w:rFonts w:eastAsia="Times New Roman"/>
                <w:b w:val="0"/>
                <w:szCs w:val="22"/>
                <w:lang w:eastAsia="en-GB"/>
              </w:rPr>
              <w:br/>
              <w:t>legislation</w:t>
            </w:r>
            <w:r>
              <w:rPr>
                <w:rFonts w:eastAsia="Times New Roman"/>
                <w:b w:val="0"/>
                <w:szCs w:val="22"/>
                <w:lang w:eastAsia="en-GB"/>
              </w:rPr>
              <w:t xml:space="preserve"> </w:t>
            </w:r>
            <w:r w:rsidRPr="00AD4C75">
              <w:rPr>
                <w:rFonts w:eastAsia="Times New Roman"/>
                <w:b w:val="0"/>
                <w:szCs w:val="22"/>
                <w:lang w:eastAsia="en-GB"/>
              </w:rPr>
              <w:t>(ONR Incident category)</w:t>
            </w:r>
          </w:p>
        </w:tc>
        <w:tc>
          <w:tcPr>
            <w:tcW w:w="927" w:type="pct"/>
            <w:hideMark/>
          </w:tcPr>
          <w:p w14:paraId="5F3EC358" w14:textId="77777777" w:rsidR="00B449AB" w:rsidRPr="00AD4C75" w:rsidRDefault="00B449AB" w:rsidP="00E5319E">
            <w:pPr>
              <w:spacing w:after="60" w:line="252" w:lineRule="auto"/>
              <w:jc w:val="center"/>
              <w:rPr>
                <w:rFonts w:eastAsia="Times New Roman"/>
                <w:b w:val="0"/>
                <w:color w:val="000000"/>
                <w:szCs w:val="22"/>
                <w:lang w:eastAsia="en-GB"/>
              </w:rPr>
            </w:pPr>
            <w:r w:rsidRPr="00AD4C75">
              <w:rPr>
                <w:rFonts w:eastAsia="Times New Roman"/>
                <w:b w:val="0"/>
                <w:color w:val="000000"/>
                <w:szCs w:val="22"/>
                <w:lang w:eastAsia="en-GB"/>
              </w:rPr>
              <w:t>Ministerial Reportable Criteria (MRC)</w:t>
            </w:r>
          </w:p>
        </w:tc>
      </w:tr>
      <w:tr w:rsidR="00B449AB" w:rsidRPr="002E7C92" w14:paraId="714AFED3" w14:textId="77777777" w:rsidTr="397957B2">
        <w:trPr>
          <w:cantSplit/>
          <w:trHeight w:val="900"/>
        </w:trPr>
        <w:tc>
          <w:tcPr>
            <w:tcW w:w="3175" w:type="pct"/>
            <w:hideMark/>
          </w:tcPr>
          <w:p w14:paraId="41640993" w14:textId="77777777" w:rsidR="00B449AB" w:rsidRPr="002E7C92" w:rsidRDefault="00B449AB" w:rsidP="00AD4C75">
            <w:pPr>
              <w:spacing w:after="60" w:line="252" w:lineRule="auto"/>
              <w:rPr>
                <w:rFonts w:eastAsia="Times New Roman"/>
                <w:sz w:val="20"/>
                <w:szCs w:val="20"/>
                <w:lang w:eastAsia="en-GB"/>
              </w:rPr>
            </w:pPr>
            <w:r w:rsidRPr="002E7C92">
              <w:rPr>
                <w:rFonts w:eastAsia="Times New Roman"/>
                <w:sz w:val="20"/>
                <w:szCs w:val="20"/>
                <w:lang w:eastAsia="en-GB"/>
              </w:rPr>
              <w:t>3(a) any occurrence on a licensed site involving the emission of ionising radiations or the release of radioactive or toxic substances, causing or likely to cause death, or serious injury, on or off the site.</w:t>
            </w:r>
          </w:p>
        </w:tc>
        <w:tc>
          <w:tcPr>
            <w:tcW w:w="898" w:type="pct"/>
            <w:hideMark/>
          </w:tcPr>
          <w:p w14:paraId="35D01A67" w14:textId="77777777" w:rsidR="00B449AB" w:rsidRPr="002E7C92" w:rsidRDefault="00B449AB" w:rsidP="00AD4C75">
            <w:pPr>
              <w:spacing w:after="60" w:line="252" w:lineRule="auto"/>
              <w:jc w:val="center"/>
              <w:rPr>
                <w:rFonts w:eastAsia="Times New Roman"/>
                <w:sz w:val="20"/>
                <w:szCs w:val="20"/>
                <w:lang w:eastAsia="en-GB"/>
              </w:rPr>
            </w:pPr>
            <w:r w:rsidRPr="002E7C92">
              <w:rPr>
                <w:rFonts w:eastAsia="Times New Roman"/>
                <w:sz w:val="20"/>
                <w:szCs w:val="20"/>
                <w:lang w:eastAsia="en-GB"/>
              </w:rPr>
              <w:t>NI(DO)R'65</w:t>
            </w:r>
            <w:r w:rsidRPr="002E7C92">
              <w:rPr>
                <w:rFonts w:eastAsia="Times New Roman"/>
                <w:sz w:val="20"/>
                <w:szCs w:val="20"/>
                <w:lang w:eastAsia="en-GB"/>
              </w:rPr>
              <w:br/>
              <w:t>(RS01)</w:t>
            </w:r>
          </w:p>
        </w:tc>
        <w:tc>
          <w:tcPr>
            <w:tcW w:w="927" w:type="pct"/>
            <w:vMerge w:val="restart"/>
            <w:hideMark/>
          </w:tcPr>
          <w:p w14:paraId="0B91BEA2" w14:textId="77777777" w:rsidR="00B449AB" w:rsidRPr="002E7C92" w:rsidRDefault="00B449AB" w:rsidP="00AD4C75">
            <w:pPr>
              <w:spacing w:after="60" w:line="252" w:lineRule="auto"/>
              <w:jc w:val="center"/>
              <w:rPr>
                <w:rFonts w:eastAsia="Times New Roman"/>
                <w:color w:val="000000"/>
                <w:sz w:val="20"/>
                <w:szCs w:val="20"/>
                <w:lang w:eastAsia="en-GB"/>
              </w:rPr>
            </w:pPr>
            <w:r w:rsidRPr="002E7C92">
              <w:rPr>
                <w:rFonts w:eastAsia="Times New Roman"/>
                <w:color w:val="000000"/>
                <w:sz w:val="20"/>
                <w:szCs w:val="20"/>
                <w:lang w:eastAsia="en-GB"/>
              </w:rPr>
              <w:t>MRC-SAF-01</w:t>
            </w:r>
          </w:p>
        </w:tc>
      </w:tr>
      <w:tr w:rsidR="00B449AB" w:rsidRPr="002E7C92" w14:paraId="3FC218CA" w14:textId="77777777" w:rsidTr="397957B2">
        <w:trPr>
          <w:cantSplit/>
          <w:trHeight w:val="529"/>
        </w:trPr>
        <w:tc>
          <w:tcPr>
            <w:tcW w:w="3175" w:type="pct"/>
            <w:hideMark/>
          </w:tcPr>
          <w:p w14:paraId="6E218D29" w14:textId="77777777" w:rsidR="00B449AB" w:rsidRPr="002E7C92" w:rsidRDefault="00B449AB" w:rsidP="00AD4C75">
            <w:pPr>
              <w:spacing w:after="60" w:line="252" w:lineRule="auto"/>
              <w:rPr>
                <w:rFonts w:eastAsia="Times New Roman"/>
                <w:sz w:val="20"/>
                <w:szCs w:val="20"/>
                <w:lang w:eastAsia="en-GB"/>
              </w:rPr>
            </w:pPr>
            <w:r w:rsidRPr="002E7C92">
              <w:rPr>
                <w:rFonts w:eastAsia="Times New Roman"/>
                <w:sz w:val="20"/>
                <w:szCs w:val="20"/>
                <w:lang w:eastAsia="en-GB"/>
              </w:rPr>
              <w:t>3(b) any occurrences during transport causing or likely to cause death or serious injury or the breach of containment of a transport package.</w:t>
            </w:r>
          </w:p>
        </w:tc>
        <w:tc>
          <w:tcPr>
            <w:tcW w:w="898" w:type="pct"/>
            <w:hideMark/>
          </w:tcPr>
          <w:p w14:paraId="183158EE" w14:textId="77777777" w:rsidR="00B449AB" w:rsidRPr="002E7C92" w:rsidRDefault="00B449AB" w:rsidP="00AD4C75">
            <w:pPr>
              <w:spacing w:after="60" w:line="252" w:lineRule="auto"/>
              <w:jc w:val="center"/>
              <w:rPr>
                <w:rFonts w:eastAsia="Times New Roman"/>
                <w:sz w:val="20"/>
                <w:szCs w:val="20"/>
                <w:lang w:eastAsia="en-GB"/>
              </w:rPr>
            </w:pPr>
            <w:r w:rsidRPr="002E7C92">
              <w:rPr>
                <w:rFonts w:eastAsia="Times New Roman"/>
                <w:sz w:val="20"/>
                <w:szCs w:val="20"/>
                <w:lang w:eastAsia="en-GB"/>
              </w:rPr>
              <w:t>NI(DO)R'65</w:t>
            </w:r>
            <w:r w:rsidRPr="002E7C92">
              <w:rPr>
                <w:rFonts w:eastAsia="Times New Roman"/>
                <w:sz w:val="20"/>
                <w:szCs w:val="20"/>
                <w:lang w:eastAsia="en-GB"/>
              </w:rPr>
              <w:br/>
              <w:t>(TS01)</w:t>
            </w:r>
          </w:p>
        </w:tc>
        <w:tc>
          <w:tcPr>
            <w:tcW w:w="927" w:type="pct"/>
            <w:vMerge/>
            <w:hideMark/>
          </w:tcPr>
          <w:p w14:paraId="382D5FD4" w14:textId="77777777" w:rsidR="00B449AB" w:rsidRPr="002E7C92" w:rsidRDefault="00B449AB" w:rsidP="00AD4C75">
            <w:pPr>
              <w:spacing w:after="60" w:line="252" w:lineRule="auto"/>
              <w:rPr>
                <w:rFonts w:eastAsia="Times New Roman"/>
                <w:color w:val="000000"/>
                <w:sz w:val="20"/>
                <w:szCs w:val="20"/>
                <w:lang w:eastAsia="en-GB"/>
              </w:rPr>
            </w:pPr>
          </w:p>
        </w:tc>
      </w:tr>
      <w:tr w:rsidR="00B449AB" w:rsidRPr="002E7C92" w14:paraId="5A768112" w14:textId="77777777" w:rsidTr="397957B2">
        <w:trPr>
          <w:cantSplit/>
          <w:trHeight w:val="399"/>
        </w:trPr>
        <w:tc>
          <w:tcPr>
            <w:tcW w:w="3175" w:type="pct"/>
            <w:hideMark/>
          </w:tcPr>
          <w:p w14:paraId="225CC40E" w14:textId="77777777" w:rsidR="00B449AB" w:rsidRPr="002E7C92" w:rsidRDefault="00B449AB" w:rsidP="00AD4C75">
            <w:pPr>
              <w:spacing w:after="60" w:line="252" w:lineRule="auto"/>
              <w:rPr>
                <w:rFonts w:eastAsia="Times New Roman"/>
                <w:sz w:val="20"/>
                <w:szCs w:val="20"/>
                <w:lang w:eastAsia="en-GB"/>
              </w:rPr>
            </w:pPr>
            <w:r w:rsidRPr="002E7C92">
              <w:rPr>
                <w:rFonts w:eastAsia="Times New Roman"/>
                <w:sz w:val="20"/>
                <w:szCs w:val="20"/>
                <w:lang w:eastAsia="en-GB"/>
              </w:rPr>
              <w:t>3(c) any explosion or fire on a licensed site affecting or likely to affect the safe working or safe condition of the nuclear installation.</w:t>
            </w:r>
          </w:p>
        </w:tc>
        <w:tc>
          <w:tcPr>
            <w:tcW w:w="898" w:type="pct"/>
            <w:hideMark/>
          </w:tcPr>
          <w:p w14:paraId="5BDA1457" w14:textId="77777777" w:rsidR="00B449AB" w:rsidRPr="002E7C92" w:rsidRDefault="00B449AB" w:rsidP="00AD4C75">
            <w:pPr>
              <w:spacing w:after="60" w:line="252" w:lineRule="auto"/>
              <w:jc w:val="center"/>
              <w:rPr>
                <w:rFonts w:eastAsia="Times New Roman"/>
                <w:sz w:val="20"/>
                <w:szCs w:val="20"/>
                <w:lang w:eastAsia="en-GB"/>
              </w:rPr>
            </w:pPr>
            <w:r w:rsidRPr="002E7C92">
              <w:rPr>
                <w:rFonts w:eastAsia="Times New Roman"/>
                <w:sz w:val="20"/>
                <w:szCs w:val="20"/>
                <w:lang w:eastAsia="en-GB"/>
              </w:rPr>
              <w:t>NI(DO)R'65</w:t>
            </w:r>
            <w:r w:rsidRPr="002E7C92">
              <w:rPr>
                <w:rFonts w:eastAsia="Times New Roman"/>
                <w:sz w:val="20"/>
                <w:szCs w:val="20"/>
                <w:lang w:eastAsia="en-GB"/>
              </w:rPr>
              <w:br/>
              <w:t>(NS01)</w:t>
            </w:r>
          </w:p>
        </w:tc>
        <w:tc>
          <w:tcPr>
            <w:tcW w:w="927" w:type="pct"/>
            <w:vMerge/>
            <w:hideMark/>
          </w:tcPr>
          <w:p w14:paraId="584B43D7" w14:textId="77777777" w:rsidR="00B449AB" w:rsidRPr="002E7C92" w:rsidRDefault="00B449AB" w:rsidP="00AD4C75">
            <w:pPr>
              <w:spacing w:after="60" w:line="252" w:lineRule="auto"/>
              <w:rPr>
                <w:rFonts w:eastAsia="Times New Roman"/>
                <w:color w:val="000000"/>
                <w:sz w:val="20"/>
                <w:szCs w:val="20"/>
                <w:lang w:eastAsia="en-GB"/>
              </w:rPr>
            </w:pPr>
          </w:p>
        </w:tc>
      </w:tr>
      <w:tr w:rsidR="00B449AB" w:rsidRPr="002E7C92" w14:paraId="6928FCEA" w14:textId="77777777" w:rsidTr="397957B2">
        <w:trPr>
          <w:cantSplit/>
          <w:trHeight w:val="226"/>
        </w:trPr>
        <w:tc>
          <w:tcPr>
            <w:tcW w:w="3175" w:type="pct"/>
            <w:hideMark/>
          </w:tcPr>
          <w:p w14:paraId="0366CDAE" w14:textId="77777777" w:rsidR="00B449AB" w:rsidRPr="002E7C92" w:rsidRDefault="00B449AB" w:rsidP="00AD4C75">
            <w:pPr>
              <w:spacing w:after="60" w:line="252" w:lineRule="auto"/>
              <w:rPr>
                <w:rFonts w:eastAsia="Times New Roman"/>
                <w:sz w:val="20"/>
                <w:szCs w:val="20"/>
                <w:lang w:eastAsia="en-GB"/>
              </w:rPr>
            </w:pPr>
            <w:r w:rsidRPr="002E7C92">
              <w:rPr>
                <w:rFonts w:eastAsia="Times New Roman"/>
                <w:sz w:val="20"/>
                <w:szCs w:val="20"/>
                <w:lang w:eastAsia="en-GB"/>
              </w:rPr>
              <w:t>3(d) any uncontrolled criticality excursion.</w:t>
            </w:r>
          </w:p>
        </w:tc>
        <w:tc>
          <w:tcPr>
            <w:tcW w:w="898" w:type="pct"/>
            <w:hideMark/>
          </w:tcPr>
          <w:p w14:paraId="19ED399F" w14:textId="77777777" w:rsidR="00B449AB" w:rsidRPr="002E7C92" w:rsidRDefault="00B449AB" w:rsidP="00AD4C75">
            <w:pPr>
              <w:spacing w:after="60" w:line="252" w:lineRule="auto"/>
              <w:jc w:val="center"/>
              <w:rPr>
                <w:rFonts w:eastAsia="Times New Roman"/>
                <w:sz w:val="20"/>
                <w:szCs w:val="20"/>
                <w:lang w:eastAsia="en-GB"/>
              </w:rPr>
            </w:pPr>
            <w:r w:rsidRPr="002E7C92">
              <w:rPr>
                <w:rFonts w:eastAsia="Times New Roman"/>
                <w:sz w:val="20"/>
                <w:szCs w:val="20"/>
                <w:lang w:eastAsia="en-GB"/>
              </w:rPr>
              <w:t>NI(DO)R'65</w:t>
            </w:r>
            <w:r w:rsidRPr="002E7C92">
              <w:rPr>
                <w:rFonts w:eastAsia="Times New Roman"/>
                <w:sz w:val="20"/>
                <w:szCs w:val="20"/>
                <w:lang w:eastAsia="en-GB"/>
              </w:rPr>
              <w:br/>
              <w:t>(NS02)</w:t>
            </w:r>
          </w:p>
        </w:tc>
        <w:tc>
          <w:tcPr>
            <w:tcW w:w="927" w:type="pct"/>
            <w:vMerge/>
            <w:hideMark/>
          </w:tcPr>
          <w:p w14:paraId="3CC83F16" w14:textId="77777777" w:rsidR="00B449AB" w:rsidRPr="002E7C92" w:rsidRDefault="00B449AB" w:rsidP="00AD4C75">
            <w:pPr>
              <w:spacing w:after="60" w:line="252" w:lineRule="auto"/>
              <w:rPr>
                <w:rFonts w:eastAsia="Times New Roman"/>
                <w:color w:val="000000"/>
                <w:sz w:val="20"/>
                <w:szCs w:val="20"/>
                <w:lang w:eastAsia="en-GB"/>
              </w:rPr>
            </w:pPr>
          </w:p>
        </w:tc>
      </w:tr>
      <w:tr w:rsidR="00B449AB" w:rsidRPr="002E7C92" w14:paraId="791ADFF1" w14:textId="77777777" w:rsidTr="397957B2">
        <w:trPr>
          <w:cantSplit/>
          <w:trHeight w:val="900"/>
        </w:trPr>
        <w:tc>
          <w:tcPr>
            <w:tcW w:w="3175" w:type="pct"/>
            <w:hideMark/>
          </w:tcPr>
          <w:p w14:paraId="74C0F87E" w14:textId="165818BE" w:rsidR="00B449AB" w:rsidRPr="002E7C92" w:rsidRDefault="00B449AB" w:rsidP="00AD4C75">
            <w:pPr>
              <w:spacing w:after="60" w:line="252" w:lineRule="auto"/>
              <w:rPr>
                <w:rFonts w:eastAsia="Times New Roman"/>
                <w:sz w:val="20"/>
                <w:szCs w:val="20"/>
                <w:lang w:eastAsia="en-GB"/>
              </w:rPr>
            </w:pPr>
            <w:r w:rsidRPr="397957B2">
              <w:rPr>
                <w:rFonts w:eastAsia="Times New Roman"/>
                <w:sz w:val="20"/>
                <w:szCs w:val="20"/>
                <w:lang w:eastAsia="en-GB"/>
              </w:rPr>
              <w:t>Confirmed exposure to radiation of individuals which exceed or are expected to exceed, the dose limits specified in Schedule 3 to the Ionising Radiation Regulations</w:t>
            </w:r>
            <w:r w:rsidR="2F293FA9" w:rsidRPr="397957B2">
              <w:rPr>
                <w:rFonts w:eastAsia="Times New Roman"/>
                <w:sz w:val="20"/>
                <w:szCs w:val="20"/>
                <w:lang w:eastAsia="en-GB"/>
              </w:rPr>
              <w:t xml:space="preserve"> 2017</w:t>
            </w:r>
            <w:r w:rsidRPr="397957B2">
              <w:rPr>
                <w:rFonts w:eastAsia="Times New Roman"/>
                <w:sz w:val="20"/>
                <w:szCs w:val="20"/>
                <w:lang w:eastAsia="en-GB"/>
              </w:rPr>
              <w:t xml:space="preserve"> </w:t>
            </w:r>
            <w:r w:rsidR="3D19AC0A" w:rsidRPr="397957B2">
              <w:rPr>
                <w:rFonts w:eastAsia="Times New Roman"/>
                <w:sz w:val="20"/>
                <w:szCs w:val="20"/>
                <w:lang w:eastAsia="en-GB"/>
              </w:rPr>
              <w:t>(</w:t>
            </w:r>
            <w:r w:rsidRPr="397957B2">
              <w:rPr>
                <w:rFonts w:eastAsia="Times New Roman"/>
                <w:sz w:val="20"/>
                <w:szCs w:val="20"/>
                <w:lang w:eastAsia="en-GB"/>
              </w:rPr>
              <w:t>IRR17</w:t>
            </w:r>
            <w:r w:rsidR="16119A3C" w:rsidRPr="397957B2">
              <w:rPr>
                <w:rFonts w:eastAsia="Times New Roman"/>
                <w:sz w:val="20"/>
                <w:szCs w:val="20"/>
                <w:lang w:eastAsia="en-GB"/>
              </w:rPr>
              <w:t>)</w:t>
            </w:r>
            <w:r w:rsidRPr="397957B2">
              <w:rPr>
                <w:rFonts w:eastAsia="Times New Roman"/>
                <w:sz w:val="20"/>
                <w:szCs w:val="20"/>
                <w:lang w:eastAsia="en-GB"/>
              </w:rPr>
              <w:t>.</w:t>
            </w:r>
          </w:p>
        </w:tc>
        <w:tc>
          <w:tcPr>
            <w:tcW w:w="898" w:type="pct"/>
            <w:hideMark/>
          </w:tcPr>
          <w:p w14:paraId="2A09FF86" w14:textId="77777777" w:rsidR="00B449AB" w:rsidRPr="002E7C92" w:rsidRDefault="00B449AB" w:rsidP="00AD4C75">
            <w:pPr>
              <w:spacing w:after="60" w:line="252" w:lineRule="auto"/>
              <w:jc w:val="center"/>
              <w:rPr>
                <w:rFonts w:eastAsia="Times New Roman"/>
                <w:sz w:val="20"/>
                <w:szCs w:val="20"/>
                <w:lang w:eastAsia="en-GB"/>
              </w:rPr>
            </w:pPr>
            <w:r w:rsidRPr="002E7C92">
              <w:rPr>
                <w:rFonts w:eastAsia="Times New Roman"/>
                <w:sz w:val="20"/>
                <w:szCs w:val="20"/>
                <w:lang w:eastAsia="en-GB"/>
              </w:rPr>
              <w:t>IRR17</w:t>
            </w:r>
            <w:r w:rsidRPr="002E7C92">
              <w:rPr>
                <w:rFonts w:eastAsia="Times New Roman"/>
                <w:sz w:val="20"/>
                <w:szCs w:val="20"/>
                <w:lang w:eastAsia="en-GB"/>
              </w:rPr>
              <w:br/>
              <w:t>(RS08)</w:t>
            </w:r>
          </w:p>
        </w:tc>
        <w:tc>
          <w:tcPr>
            <w:tcW w:w="927" w:type="pct"/>
            <w:noWrap/>
            <w:hideMark/>
          </w:tcPr>
          <w:p w14:paraId="5C9C73FF" w14:textId="77777777" w:rsidR="00B449AB" w:rsidRPr="002E7C92" w:rsidRDefault="00B449AB" w:rsidP="00AD4C75">
            <w:pPr>
              <w:spacing w:after="60" w:line="252" w:lineRule="auto"/>
              <w:jc w:val="center"/>
              <w:rPr>
                <w:rFonts w:eastAsia="Times New Roman"/>
                <w:color w:val="000000"/>
                <w:sz w:val="20"/>
                <w:szCs w:val="20"/>
                <w:lang w:eastAsia="en-GB"/>
              </w:rPr>
            </w:pPr>
            <w:r w:rsidRPr="002E7C92">
              <w:rPr>
                <w:rFonts w:eastAsia="Times New Roman"/>
                <w:color w:val="000000"/>
                <w:sz w:val="20"/>
                <w:szCs w:val="20"/>
                <w:lang w:eastAsia="en-GB"/>
              </w:rPr>
              <w:t>MRC-SAF-02</w:t>
            </w:r>
          </w:p>
        </w:tc>
      </w:tr>
      <w:tr w:rsidR="00B449AB" w:rsidRPr="002E7C92" w14:paraId="18CEE1A8" w14:textId="77777777" w:rsidTr="397957B2">
        <w:trPr>
          <w:cantSplit/>
          <w:trHeight w:val="2746"/>
        </w:trPr>
        <w:tc>
          <w:tcPr>
            <w:tcW w:w="3175" w:type="pct"/>
            <w:hideMark/>
          </w:tcPr>
          <w:p w14:paraId="10178B63" w14:textId="3278C590" w:rsidR="00B449AB" w:rsidRPr="002E7C92" w:rsidRDefault="00B449AB" w:rsidP="00AD4C75">
            <w:pPr>
              <w:spacing w:after="60" w:line="252" w:lineRule="auto"/>
              <w:rPr>
                <w:rFonts w:eastAsia="Times New Roman"/>
                <w:sz w:val="20"/>
                <w:szCs w:val="20"/>
                <w:lang w:eastAsia="en-GB"/>
              </w:rPr>
            </w:pPr>
            <w:r w:rsidRPr="397957B2">
              <w:rPr>
                <w:rFonts w:eastAsia="Times New Roman"/>
                <w:sz w:val="20"/>
                <w:szCs w:val="20"/>
                <w:lang w:eastAsia="en-GB"/>
              </w:rPr>
              <w:t>Any incident that meets either of these criteria:</w:t>
            </w:r>
            <w:r>
              <w:br/>
            </w:r>
            <w:r w:rsidRPr="397957B2">
              <w:rPr>
                <w:rFonts w:eastAsia="Times New Roman"/>
                <w:sz w:val="20"/>
                <w:szCs w:val="20"/>
                <w:lang w:eastAsia="en-GB"/>
              </w:rPr>
              <w:t>a) Any operations that identify defects or misconfigurations with higher classification safety Systems, Structures and Components (SSC) that prevent performance of the SSC’s safety case defined nuclear safety functions (NS08)</w:t>
            </w:r>
            <w:r>
              <w:br/>
            </w:r>
            <w:r w:rsidRPr="397957B2">
              <w:rPr>
                <w:rFonts w:eastAsia="Times New Roman"/>
                <w:b/>
                <w:bCs/>
                <w:sz w:val="20"/>
                <w:szCs w:val="20"/>
                <w:lang w:eastAsia="en-GB"/>
              </w:rPr>
              <w:t>or</w:t>
            </w:r>
            <w:r>
              <w:br/>
            </w:r>
            <w:r w:rsidRPr="397957B2">
              <w:rPr>
                <w:rFonts w:eastAsia="Times New Roman"/>
                <w:sz w:val="20"/>
                <w:szCs w:val="20"/>
                <w:lang w:eastAsia="en-GB"/>
              </w:rPr>
              <w:t>b) Any safety analysis and/or quality assurance activity that identifies higher safety classification Systems, Structures and Components cannot perform their safety case defined nuclear safety functions (NS12).</w:t>
            </w:r>
            <w:r>
              <w:br/>
            </w:r>
            <w:r w:rsidR="355E5051" w:rsidRPr="397957B2">
              <w:rPr>
                <w:rFonts w:eastAsia="Times New Roman"/>
                <w:b/>
                <w:bCs/>
                <w:sz w:val="20"/>
                <w:szCs w:val="20"/>
                <w:lang w:eastAsia="en-GB"/>
              </w:rPr>
              <w:t>and</w:t>
            </w:r>
            <w:r>
              <w:br/>
            </w:r>
            <w:r w:rsidRPr="397957B2">
              <w:rPr>
                <w:rFonts w:eastAsia="Times New Roman"/>
                <w:sz w:val="20"/>
                <w:szCs w:val="20"/>
                <w:lang w:eastAsia="en-GB"/>
              </w:rPr>
              <w:t>the overall impact means that an adequate safety case to continue operations cannot be made.</w:t>
            </w:r>
          </w:p>
        </w:tc>
        <w:tc>
          <w:tcPr>
            <w:tcW w:w="898" w:type="pct"/>
            <w:hideMark/>
          </w:tcPr>
          <w:p w14:paraId="724B07C3" w14:textId="77777777" w:rsidR="00B449AB" w:rsidRPr="002E7C92" w:rsidRDefault="00B449AB" w:rsidP="00AD4C75">
            <w:pPr>
              <w:spacing w:after="60" w:line="252" w:lineRule="auto"/>
              <w:jc w:val="center"/>
              <w:rPr>
                <w:rFonts w:eastAsia="Times New Roman"/>
                <w:sz w:val="20"/>
                <w:szCs w:val="20"/>
                <w:lang w:eastAsia="en-GB"/>
              </w:rPr>
            </w:pPr>
            <w:r w:rsidRPr="002E7C92">
              <w:rPr>
                <w:rFonts w:eastAsia="Times New Roman"/>
                <w:sz w:val="20"/>
                <w:szCs w:val="20"/>
                <w:lang w:eastAsia="en-GB"/>
              </w:rPr>
              <w:t>NI(DO)R'65</w:t>
            </w:r>
            <w:r w:rsidRPr="002E7C92">
              <w:rPr>
                <w:rFonts w:eastAsia="Times New Roman"/>
                <w:sz w:val="20"/>
                <w:szCs w:val="20"/>
                <w:lang w:eastAsia="en-GB"/>
              </w:rPr>
              <w:br/>
              <w:t>(NS03)</w:t>
            </w:r>
          </w:p>
        </w:tc>
        <w:tc>
          <w:tcPr>
            <w:tcW w:w="927" w:type="pct"/>
            <w:hideMark/>
          </w:tcPr>
          <w:p w14:paraId="4375C9E3" w14:textId="77777777" w:rsidR="00B449AB" w:rsidRPr="002E7C92" w:rsidRDefault="00B449AB" w:rsidP="00AD4C75">
            <w:pPr>
              <w:spacing w:after="60" w:line="252" w:lineRule="auto"/>
              <w:jc w:val="center"/>
              <w:rPr>
                <w:rFonts w:eastAsia="Times New Roman"/>
                <w:color w:val="000000"/>
                <w:sz w:val="20"/>
                <w:szCs w:val="20"/>
                <w:lang w:eastAsia="en-GB"/>
              </w:rPr>
            </w:pPr>
            <w:r w:rsidRPr="002E7C92">
              <w:rPr>
                <w:rFonts w:eastAsia="Times New Roman"/>
                <w:color w:val="000000"/>
                <w:sz w:val="20"/>
                <w:szCs w:val="20"/>
                <w:lang w:eastAsia="en-GB"/>
              </w:rPr>
              <w:t>MRC-SAF-03</w:t>
            </w:r>
          </w:p>
        </w:tc>
      </w:tr>
      <w:tr w:rsidR="00B449AB" w:rsidRPr="002E7C92" w14:paraId="580BEC46" w14:textId="77777777" w:rsidTr="397957B2">
        <w:trPr>
          <w:cantSplit/>
          <w:trHeight w:val="1096"/>
        </w:trPr>
        <w:tc>
          <w:tcPr>
            <w:tcW w:w="3175" w:type="pct"/>
            <w:hideMark/>
          </w:tcPr>
          <w:p w14:paraId="313A8186" w14:textId="7CDC6C9E" w:rsidR="00B449AB" w:rsidRPr="002E7C92" w:rsidRDefault="00B449AB" w:rsidP="397957B2">
            <w:pPr>
              <w:spacing w:after="60" w:line="252" w:lineRule="auto"/>
              <w:rPr>
                <w:rFonts w:eastAsia="Times New Roman"/>
                <w:sz w:val="20"/>
                <w:szCs w:val="20"/>
                <w:lang w:eastAsia="en-GB"/>
              </w:rPr>
            </w:pPr>
            <w:r w:rsidRPr="397957B2">
              <w:rPr>
                <w:rFonts w:eastAsia="Times New Roman"/>
                <w:sz w:val="20"/>
                <w:szCs w:val="20"/>
                <w:lang w:eastAsia="en-GB"/>
              </w:rPr>
              <w:t xml:space="preserve">Abnormal occurrences leading to a confirmed release to atmosphere or spillage of a radioactive substance which exceeds or is expected to exceed, the limits set out in Column 5 of Part 1 of </w:t>
            </w:r>
            <w:r w:rsidR="34849A36" w:rsidRPr="397957B2">
              <w:rPr>
                <w:rFonts w:eastAsia="Times New Roman"/>
                <w:sz w:val="20"/>
                <w:szCs w:val="20"/>
                <w:lang w:eastAsia="en-GB"/>
              </w:rPr>
              <w:t>the Ionising Radiation Regulations 2017 (IRR17)</w:t>
            </w:r>
            <w:r w:rsidRPr="397957B2">
              <w:rPr>
                <w:rFonts w:eastAsia="Times New Roman"/>
                <w:sz w:val="20"/>
                <w:szCs w:val="20"/>
                <w:lang w:eastAsia="en-GB"/>
              </w:rPr>
              <w:t>, except where the release is in a manner specified in an Authorisation under the Environmental Permitting Regulation 2010 or Environmental Authorisations (Scotland) Regulations 2018 (EASR18).</w:t>
            </w:r>
          </w:p>
        </w:tc>
        <w:tc>
          <w:tcPr>
            <w:tcW w:w="898" w:type="pct"/>
            <w:hideMark/>
          </w:tcPr>
          <w:p w14:paraId="2C87B7AA" w14:textId="77777777" w:rsidR="00B449AB" w:rsidRPr="002E7C92" w:rsidRDefault="00B449AB" w:rsidP="00AD4C75">
            <w:pPr>
              <w:spacing w:after="60" w:line="252" w:lineRule="auto"/>
              <w:jc w:val="center"/>
              <w:rPr>
                <w:rFonts w:eastAsia="Times New Roman"/>
                <w:sz w:val="20"/>
                <w:szCs w:val="20"/>
                <w:lang w:eastAsia="en-GB"/>
              </w:rPr>
            </w:pPr>
            <w:r w:rsidRPr="002E7C92">
              <w:rPr>
                <w:rFonts w:eastAsia="Times New Roman"/>
                <w:sz w:val="20"/>
                <w:szCs w:val="20"/>
                <w:lang w:eastAsia="en-GB"/>
              </w:rPr>
              <w:t>IRR17</w:t>
            </w:r>
            <w:r w:rsidRPr="002E7C92">
              <w:rPr>
                <w:rFonts w:eastAsia="Times New Roman"/>
                <w:sz w:val="20"/>
                <w:szCs w:val="20"/>
                <w:lang w:eastAsia="en-GB"/>
              </w:rPr>
              <w:br/>
              <w:t>(RS02)</w:t>
            </w:r>
          </w:p>
        </w:tc>
        <w:tc>
          <w:tcPr>
            <w:tcW w:w="927" w:type="pct"/>
            <w:hideMark/>
          </w:tcPr>
          <w:p w14:paraId="6D9DC142" w14:textId="77777777" w:rsidR="00B449AB" w:rsidRPr="002E7C92" w:rsidRDefault="00B449AB" w:rsidP="00AD4C75">
            <w:pPr>
              <w:spacing w:after="60" w:line="252" w:lineRule="auto"/>
              <w:jc w:val="center"/>
              <w:rPr>
                <w:rFonts w:eastAsia="Times New Roman"/>
                <w:color w:val="000000"/>
                <w:sz w:val="20"/>
                <w:szCs w:val="20"/>
                <w:lang w:eastAsia="en-GB"/>
              </w:rPr>
            </w:pPr>
            <w:r w:rsidRPr="002E7C92">
              <w:rPr>
                <w:rFonts w:eastAsia="Times New Roman"/>
                <w:color w:val="000000"/>
                <w:sz w:val="20"/>
                <w:szCs w:val="20"/>
                <w:lang w:eastAsia="en-GB"/>
              </w:rPr>
              <w:t>MRC-SAF-04</w:t>
            </w:r>
          </w:p>
        </w:tc>
      </w:tr>
      <w:tr w:rsidR="00B449AB" w:rsidRPr="002E7C92" w14:paraId="452AC9A4" w14:textId="77777777" w:rsidTr="397957B2">
        <w:trPr>
          <w:cantSplit/>
          <w:trHeight w:val="245"/>
        </w:trPr>
        <w:tc>
          <w:tcPr>
            <w:tcW w:w="3175" w:type="pct"/>
            <w:hideMark/>
          </w:tcPr>
          <w:p w14:paraId="6CB5087E" w14:textId="77777777" w:rsidR="00B449AB" w:rsidRPr="002E7C92" w:rsidRDefault="00B449AB" w:rsidP="00AD4C75">
            <w:pPr>
              <w:spacing w:after="60" w:line="252" w:lineRule="auto"/>
              <w:rPr>
                <w:rFonts w:eastAsia="Times New Roman"/>
                <w:sz w:val="20"/>
                <w:szCs w:val="20"/>
                <w:lang w:eastAsia="en-GB"/>
              </w:rPr>
            </w:pPr>
            <w:r w:rsidRPr="002E7C92">
              <w:rPr>
                <w:rFonts w:eastAsia="Times New Roman"/>
                <w:sz w:val="20"/>
                <w:szCs w:val="20"/>
                <w:lang w:eastAsia="en-GB"/>
              </w:rPr>
              <w:t>Abnormal occurrences leading to a release or suspected release or spread of radioactivity, on or off site, which requires special action or special investigation by the Operator.</w:t>
            </w:r>
          </w:p>
        </w:tc>
        <w:tc>
          <w:tcPr>
            <w:tcW w:w="898" w:type="pct"/>
            <w:hideMark/>
          </w:tcPr>
          <w:p w14:paraId="7813C8EC" w14:textId="77777777" w:rsidR="00B449AB" w:rsidRPr="002E7C92" w:rsidRDefault="00B449AB" w:rsidP="00AD4C75">
            <w:pPr>
              <w:spacing w:after="60" w:line="252" w:lineRule="auto"/>
              <w:jc w:val="center"/>
              <w:rPr>
                <w:rFonts w:eastAsia="Times New Roman"/>
                <w:sz w:val="20"/>
                <w:szCs w:val="20"/>
                <w:lang w:eastAsia="en-GB"/>
              </w:rPr>
            </w:pPr>
            <w:r w:rsidRPr="002E7C92">
              <w:rPr>
                <w:rFonts w:eastAsia="Times New Roman"/>
                <w:sz w:val="20"/>
                <w:szCs w:val="20"/>
                <w:lang w:eastAsia="en-GB"/>
              </w:rPr>
              <w:t>NI(DO)R'65</w:t>
            </w:r>
            <w:r w:rsidRPr="002E7C92">
              <w:rPr>
                <w:rFonts w:eastAsia="Times New Roman"/>
                <w:sz w:val="20"/>
                <w:szCs w:val="20"/>
                <w:lang w:eastAsia="en-GB"/>
              </w:rPr>
              <w:br/>
              <w:t>(RS03)</w:t>
            </w:r>
          </w:p>
        </w:tc>
        <w:tc>
          <w:tcPr>
            <w:tcW w:w="927" w:type="pct"/>
            <w:hideMark/>
          </w:tcPr>
          <w:p w14:paraId="2A100F61" w14:textId="77777777" w:rsidR="00B449AB" w:rsidRPr="002E7C92" w:rsidRDefault="00B449AB" w:rsidP="00AD4C75">
            <w:pPr>
              <w:spacing w:after="60" w:line="252" w:lineRule="auto"/>
              <w:jc w:val="center"/>
              <w:rPr>
                <w:rFonts w:eastAsia="Times New Roman"/>
                <w:color w:val="000000"/>
                <w:sz w:val="20"/>
                <w:szCs w:val="20"/>
                <w:lang w:eastAsia="en-GB"/>
              </w:rPr>
            </w:pPr>
            <w:r w:rsidRPr="002E7C92">
              <w:rPr>
                <w:rFonts w:eastAsia="Times New Roman"/>
                <w:color w:val="000000"/>
                <w:sz w:val="20"/>
                <w:szCs w:val="20"/>
                <w:lang w:eastAsia="en-GB"/>
              </w:rPr>
              <w:t>MRC-SAF-05</w:t>
            </w:r>
          </w:p>
        </w:tc>
      </w:tr>
    </w:tbl>
    <w:p w14:paraId="4AEE6868" w14:textId="77777777" w:rsidR="00360A9B" w:rsidRDefault="00360A9B" w:rsidP="00B449AB">
      <w:pPr>
        <w:pStyle w:val="Heading-2"/>
      </w:pPr>
      <w:r>
        <w:lastRenderedPageBreak/>
        <w:t>Transport</w:t>
      </w:r>
    </w:p>
    <w:tbl>
      <w:tblPr>
        <w:tblStyle w:val="ONRTable1"/>
        <w:tblW w:w="9124" w:type="dxa"/>
        <w:tblInd w:w="0" w:type="dxa"/>
        <w:tblLook w:val="04A0" w:firstRow="1" w:lastRow="0" w:firstColumn="1" w:lastColumn="0" w:noHBand="0" w:noVBand="1"/>
      </w:tblPr>
      <w:tblGrid>
        <w:gridCol w:w="5670"/>
        <w:gridCol w:w="1665"/>
        <w:gridCol w:w="1789"/>
      </w:tblGrid>
      <w:tr w:rsidR="00B449AB" w:rsidRPr="00AD4C75" w14:paraId="5E0BE197" w14:textId="77777777" w:rsidTr="6CEBDF07">
        <w:trPr>
          <w:cnfStyle w:val="100000000000" w:firstRow="1" w:lastRow="0" w:firstColumn="0" w:lastColumn="0" w:oddVBand="0" w:evenVBand="0" w:oddHBand="0" w:evenHBand="0" w:firstRowFirstColumn="0" w:firstRowLastColumn="0" w:lastRowFirstColumn="0" w:lastRowLastColumn="0"/>
          <w:cantSplit/>
          <w:trHeight w:val="652"/>
          <w:tblHeader/>
        </w:trPr>
        <w:tc>
          <w:tcPr>
            <w:tcW w:w="5670" w:type="dxa"/>
            <w:hideMark/>
          </w:tcPr>
          <w:p w14:paraId="1908EF03" w14:textId="77777777" w:rsidR="00B449AB" w:rsidRPr="00AD4C75" w:rsidRDefault="00B449AB" w:rsidP="00E5319E">
            <w:pPr>
              <w:spacing w:after="60" w:line="252" w:lineRule="auto"/>
              <w:rPr>
                <w:rFonts w:eastAsia="Times New Roman"/>
                <w:b w:val="0"/>
                <w:szCs w:val="22"/>
                <w:lang w:eastAsia="en-GB"/>
              </w:rPr>
            </w:pPr>
            <w:r w:rsidRPr="00AD4C75">
              <w:rPr>
                <w:rFonts w:eastAsia="Times New Roman"/>
                <w:b w:val="0"/>
                <w:szCs w:val="22"/>
                <w:lang w:eastAsia="en-GB"/>
              </w:rPr>
              <w:t>Description of criteria</w:t>
            </w:r>
          </w:p>
        </w:tc>
        <w:tc>
          <w:tcPr>
            <w:tcW w:w="1665" w:type="dxa"/>
            <w:hideMark/>
          </w:tcPr>
          <w:p w14:paraId="06C61046" w14:textId="77777777" w:rsidR="00B449AB" w:rsidRPr="00AD4C75" w:rsidRDefault="00B449AB" w:rsidP="00E5319E">
            <w:pPr>
              <w:spacing w:after="60" w:line="252" w:lineRule="auto"/>
              <w:jc w:val="center"/>
              <w:rPr>
                <w:rFonts w:eastAsia="Times New Roman"/>
                <w:b w:val="0"/>
                <w:szCs w:val="22"/>
                <w:lang w:eastAsia="en-GB"/>
              </w:rPr>
            </w:pPr>
            <w:r w:rsidRPr="00AD4C75">
              <w:rPr>
                <w:rFonts w:eastAsia="Times New Roman"/>
                <w:b w:val="0"/>
                <w:szCs w:val="22"/>
                <w:lang w:eastAsia="en-GB"/>
              </w:rPr>
              <w:t>Origin of</w:t>
            </w:r>
            <w:r w:rsidRPr="00AD4C75">
              <w:rPr>
                <w:rFonts w:eastAsia="Times New Roman"/>
                <w:b w:val="0"/>
                <w:szCs w:val="22"/>
                <w:lang w:eastAsia="en-GB"/>
              </w:rPr>
              <w:br/>
              <w:t>legislation</w:t>
            </w:r>
            <w:r>
              <w:rPr>
                <w:rFonts w:eastAsia="Times New Roman"/>
                <w:b w:val="0"/>
                <w:szCs w:val="22"/>
                <w:lang w:eastAsia="en-GB"/>
              </w:rPr>
              <w:t xml:space="preserve"> </w:t>
            </w:r>
            <w:r w:rsidRPr="00AD4C75">
              <w:rPr>
                <w:rFonts w:eastAsia="Times New Roman"/>
                <w:b w:val="0"/>
                <w:szCs w:val="22"/>
                <w:lang w:eastAsia="en-GB"/>
              </w:rPr>
              <w:t>(ONR Incident category)</w:t>
            </w:r>
          </w:p>
        </w:tc>
        <w:tc>
          <w:tcPr>
            <w:tcW w:w="1789" w:type="dxa"/>
            <w:hideMark/>
          </w:tcPr>
          <w:p w14:paraId="776AFA29" w14:textId="77777777" w:rsidR="00B449AB" w:rsidRPr="00AD4C75" w:rsidRDefault="00B449AB" w:rsidP="00E5319E">
            <w:pPr>
              <w:spacing w:after="60" w:line="252" w:lineRule="auto"/>
              <w:jc w:val="center"/>
              <w:rPr>
                <w:rFonts w:eastAsia="Times New Roman"/>
                <w:b w:val="0"/>
                <w:color w:val="000000"/>
                <w:szCs w:val="22"/>
                <w:lang w:eastAsia="en-GB"/>
              </w:rPr>
            </w:pPr>
            <w:r w:rsidRPr="00AD4C75">
              <w:rPr>
                <w:rFonts w:eastAsia="Times New Roman"/>
                <w:b w:val="0"/>
                <w:color w:val="000000"/>
                <w:szCs w:val="22"/>
                <w:lang w:eastAsia="en-GB"/>
              </w:rPr>
              <w:t>Ministerial Reportable Criteria (MRC)</w:t>
            </w:r>
          </w:p>
        </w:tc>
      </w:tr>
      <w:tr w:rsidR="00017692" w:rsidRPr="00AD4C75" w14:paraId="7E83730C" w14:textId="77777777" w:rsidTr="6CEBDF07">
        <w:trPr>
          <w:cantSplit/>
          <w:trHeight w:val="1689"/>
        </w:trPr>
        <w:tc>
          <w:tcPr>
            <w:tcW w:w="5670" w:type="dxa"/>
            <w:hideMark/>
          </w:tcPr>
          <w:p w14:paraId="5FC6BCBA" w14:textId="77777777" w:rsidR="00B449AB" w:rsidRPr="00AD4C75" w:rsidRDefault="00B449AB" w:rsidP="00AD4C75">
            <w:pPr>
              <w:spacing w:after="60" w:line="252" w:lineRule="auto"/>
              <w:rPr>
                <w:rFonts w:eastAsia="Times New Roman"/>
                <w:color w:val="000000"/>
                <w:szCs w:val="22"/>
                <w:lang w:eastAsia="en-GB"/>
              </w:rPr>
            </w:pPr>
            <w:r w:rsidRPr="00AD4C75">
              <w:rPr>
                <w:rFonts w:eastAsia="Times New Roman"/>
                <w:color w:val="000000"/>
                <w:szCs w:val="22"/>
                <w:lang w:eastAsia="en-GB"/>
              </w:rPr>
              <w:t xml:space="preserve">A radiation emergency: a situation arising during the course of the carriage of a consignment of class 7 goods that requires urgent action in order to protect workers, members of the public or the population (either partially or as a whole) from exposure; </w:t>
            </w:r>
            <w:r w:rsidRPr="00AD4C75">
              <w:rPr>
                <w:rFonts w:eastAsia="Times New Roman"/>
                <w:color w:val="000000"/>
                <w:szCs w:val="22"/>
                <w:lang w:eastAsia="en-GB"/>
              </w:rPr>
              <w:br w:type="page"/>
              <w:t xml:space="preserve">Or, </w:t>
            </w:r>
            <w:r w:rsidRPr="00AD4C75">
              <w:rPr>
                <w:rFonts w:eastAsia="Times New Roman"/>
                <w:color w:val="000000"/>
                <w:szCs w:val="22"/>
                <w:lang w:eastAsia="en-GB"/>
              </w:rPr>
              <w:br w:type="page"/>
              <w:t>Any occurrence during the carriage of nuclear matter, causing or likely to cause death, or serious injury to persons by reason of the radioactive properties of such nuclear matter.</w:t>
            </w:r>
            <w:r w:rsidRPr="00AD4C75">
              <w:rPr>
                <w:rFonts w:eastAsia="Times New Roman"/>
                <w:color w:val="000000"/>
                <w:szCs w:val="22"/>
                <w:lang w:eastAsia="en-GB"/>
              </w:rPr>
              <w:br w:type="page"/>
              <w:t>Or,</w:t>
            </w:r>
            <w:r w:rsidRPr="00AD4C75">
              <w:rPr>
                <w:rFonts w:eastAsia="Times New Roman"/>
                <w:color w:val="000000"/>
                <w:szCs w:val="22"/>
                <w:lang w:eastAsia="en-GB"/>
              </w:rPr>
              <w:br w:type="page"/>
              <w:t>Emergency arrangements have been initiated in relation to class 7 goods even if, in the event, no intervention was made pursuant to those arrangements.</w:t>
            </w:r>
          </w:p>
        </w:tc>
        <w:tc>
          <w:tcPr>
            <w:tcW w:w="1665" w:type="dxa"/>
            <w:hideMark/>
          </w:tcPr>
          <w:p w14:paraId="66430854" w14:textId="4C2E2658" w:rsidR="00B449AB" w:rsidRPr="00E5319E" w:rsidRDefault="00B449AB" w:rsidP="00AD4C75">
            <w:pPr>
              <w:spacing w:after="60" w:line="252" w:lineRule="auto"/>
              <w:jc w:val="center"/>
              <w:rPr>
                <w:rFonts w:eastAsia="Times New Roman"/>
                <w:szCs w:val="22"/>
                <w:lang w:val="pl-PL" w:eastAsia="en-GB"/>
              </w:rPr>
            </w:pPr>
            <w:r w:rsidRPr="00E5319E">
              <w:rPr>
                <w:rFonts w:eastAsia="Times New Roman"/>
                <w:szCs w:val="22"/>
                <w:lang w:val="pl-PL" w:eastAsia="en-GB"/>
              </w:rPr>
              <w:t>CDG'09</w:t>
            </w:r>
            <w:r w:rsidRPr="00E5319E">
              <w:rPr>
                <w:rFonts w:eastAsia="Times New Roman"/>
                <w:szCs w:val="22"/>
                <w:lang w:val="pl-PL" w:eastAsia="en-GB"/>
              </w:rPr>
              <w:br w:type="page"/>
              <w:t>NI</w:t>
            </w:r>
            <w:r w:rsidR="00017692" w:rsidRPr="00E5319E">
              <w:rPr>
                <w:rFonts w:eastAsia="Times New Roman"/>
                <w:szCs w:val="22"/>
                <w:lang w:val="pl-PL" w:eastAsia="en-GB"/>
              </w:rPr>
              <w:br/>
            </w:r>
            <w:r w:rsidRPr="00E5319E">
              <w:rPr>
                <w:rFonts w:eastAsia="Times New Roman"/>
                <w:szCs w:val="22"/>
                <w:lang w:val="pl-PL" w:eastAsia="en-GB"/>
              </w:rPr>
              <w:t>(DO)R'65</w:t>
            </w:r>
            <w:r w:rsidRPr="00E5319E">
              <w:rPr>
                <w:rFonts w:eastAsia="Times New Roman"/>
                <w:szCs w:val="22"/>
                <w:lang w:val="pl-PL" w:eastAsia="en-GB"/>
              </w:rPr>
              <w:br w:type="page"/>
            </w:r>
            <w:r w:rsidRPr="00E5319E">
              <w:rPr>
                <w:rFonts w:eastAsia="Times New Roman"/>
                <w:szCs w:val="22"/>
                <w:lang w:val="pl-PL" w:eastAsia="en-GB"/>
              </w:rPr>
              <w:br/>
              <w:t>(TS01)</w:t>
            </w:r>
            <w:r w:rsidRPr="00E5319E">
              <w:rPr>
                <w:rFonts w:eastAsia="Times New Roman"/>
                <w:szCs w:val="22"/>
                <w:lang w:val="pl-PL" w:eastAsia="en-GB"/>
              </w:rPr>
              <w:br w:type="page"/>
              <w:t>(TS03)</w:t>
            </w:r>
          </w:p>
        </w:tc>
        <w:tc>
          <w:tcPr>
            <w:tcW w:w="1789" w:type="dxa"/>
            <w:noWrap/>
            <w:hideMark/>
          </w:tcPr>
          <w:p w14:paraId="34A379C6" w14:textId="77777777" w:rsidR="00B449AB" w:rsidRPr="00AD4C75" w:rsidRDefault="00B449AB" w:rsidP="00AD4C75">
            <w:pPr>
              <w:spacing w:after="60" w:line="252" w:lineRule="auto"/>
              <w:jc w:val="center"/>
              <w:rPr>
                <w:rFonts w:eastAsia="Times New Roman"/>
                <w:color w:val="000000"/>
                <w:szCs w:val="22"/>
                <w:lang w:eastAsia="en-GB"/>
              </w:rPr>
            </w:pPr>
            <w:r w:rsidRPr="00AD4C75">
              <w:rPr>
                <w:rFonts w:eastAsia="Times New Roman"/>
                <w:color w:val="000000"/>
                <w:szCs w:val="22"/>
                <w:lang w:eastAsia="en-GB"/>
              </w:rPr>
              <w:t>MRC-TRAN-01</w:t>
            </w:r>
          </w:p>
        </w:tc>
      </w:tr>
      <w:tr w:rsidR="00B449AB" w:rsidRPr="00AD4C75" w14:paraId="644AAE39" w14:textId="77777777" w:rsidTr="6CEBDF07">
        <w:trPr>
          <w:cantSplit/>
          <w:trHeight w:val="600"/>
        </w:trPr>
        <w:tc>
          <w:tcPr>
            <w:tcW w:w="5670" w:type="dxa"/>
            <w:hideMark/>
          </w:tcPr>
          <w:p w14:paraId="5059C7E3" w14:textId="77777777" w:rsidR="00B449AB" w:rsidRPr="00AD4C75" w:rsidRDefault="00B449AB" w:rsidP="00AD4C75">
            <w:pPr>
              <w:spacing w:after="60" w:line="252" w:lineRule="auto"/>
              <w:rPr>
                <w:rFonts w:eastAsia="Times New Roman"/>
                <w:szCs w:val="22"/>
                <w:lang w:eastAsia="en-GB"/>
              </w:rPr>
            </w:pPr>
            <w:r w:rsidRPr="00AD4C75">
              <w:rPr>
                <w:rFonts w:eastAsia="Times New Roman"/>
                <w:szCs w:val="22"/>
                <w:lang w:eastAsia="en-GB"/>
              </w:rPr>
              <w:t>Theft or loss of High Consequence Radioactive Material in carriage (High Consequence Radioactive Material (HCRM) is defined in ADR 1.10.3.1.3.)</w:t>
            </w:r>
          </w:p>
        </w:tc>
        <w:tc>
          <w:tcPr>
            <w:tcW w:w="1665" w:type="dxa"/>
            <w:hideMark/>
          </w:tcPr>
          <w:p w14:paraId="1F562470" w14:textId="77777777" w:rsidR="00B449AB" w:rsidRPr="00AD4C75" w:rsidRDefault="00B449AB" w:rsidP="00AD4C75">
            <w:pPr>
              <w:spacing w:after="60" w:line="252" w:lineRule="auto"/>
              <w:jc w:val="center"/>
              <w:rPr>
                <w:rFonts w:eastAsia="Times New Roman"/>
                <w:szCs w:val="22"/>
                <w:lang w:eastAsia="en-GB"/>
              </w:rPr>
            </w:pPr>
            <w:r w:rsidRPr="00AD4C75">
              <w:rPr>
                <w:rFonts w:eastAsia="Times New Roman"/>
                <w:szCs w:val="22"/>
                <w:lang w:eastAsia="en-GB"/>
              </w:rPr>
              <w:t>CDG'09</w:t>
            </w:r>
            <w:r w:rsidRPr="00AD4C75">
              <w:rPr>
                <w:rFonts w:eastAsia="Times New Roman"/>
                <w:szCs w:val="22"/>
                <w:lang w:eastAsia="en-GB"/>
              </w:rPr>
              <w:br/>
              <w:t>(TS02)</w:t>
            </w:r>
          </w:p>
        </w:tc>
        <w:tc>
          <w:tcPr>
            <w:tcW w:w="1789" w:type="dxa"/>
            <w:noWrap/>
            <w:hideMark/>
          </w:tcPr>
          <w:p w14:paraId="46C08F6A" w14:textId="77777777" w:rsidR="00B449AB" w:rsidRPr="00AD4C75" w:rsidRDefault="00B449AB" w:rsidP="00AD4C75">
            <w:pPr>
              <w:spacing w:after="60" w:line="252" w:lineRule="auto"/>
              <w:jc w:val="center"/>
              <w:rPr>
                <w:rFonts w:eastAsia="Times New Roman"/>
                <w:color w:val="000000"/>
                <w:szCs w:val="22"/>
                <w:lang w:eastAsia="en-GB"/>
              </w:rPr>
            </w:pPr>
            <w:r w:rsidRPr="00AD4C75">
              <w:rPr>
                <w:rFonts w:eastAsia="Times New Roman"/>
                <w:color w:val="000000"/>
                <w:szCs w:val="22"/>
                <w:lang w:eastAsia="en-GB"/>
              </w:rPr>
              <w:t>MRC-TRAN-02</w:t>
            </w:r>
          </w:p>
        </w:tc>
      </w:tr>
      <w:tr w:rsidR="00B449AB" w:rsidRPr="00AD4C75" w14:paraId="18C5BACE" w14:textId="77777777" w:rsidTr="6CEBDF07">
        <w:trPr>
          <w:cantSplit/>
          <w:trHeight w:val="503"/>
        </w:trPr>
        <w:tc>
          <w:tcPr>
            <w:tcW w:w="5670" w:type="dxa"/>
            <w:hideMark/>
          </w:tcPr>
          <w:p w14:paraId="5233BA64" w14:textId="4CFE9829" w:rsidR="00B449AB" w:rsidRPr="00AD4C75" w:rsidRDefault="00B449AB" w:rsidP="00AD4C75">
            <w:pPr>
              <w:spacing w:after="60" w:line="252" w:lineRule="auto"/>
              <w:rPr>
                <w:rFonts w:eastAsia="Times New Roman"/>
                <w:color w:val="000000"/>
                <w:szCs w:val="22"/>
                <w:lang w:eastAsia="en-GB"/>
              </w:rPr>
            </w:pPr>
            <w:r w:rsidRPr="00AD4C75">
              <w:rPr>
                <w:rFonts w:eastAsia="Times New Roman"/>
                <w:color w:val="000000"/>
                <w:szCs w:val="22"/>
                <w:lang w:eastAsia="en-GB"/>
              </w:rPr>
              <w:t>An occurrence during loading, carriage or unloading of class 7 dangerous goods involving (a) any release of activity greater than A</w:t>
            </w:r>
            <w:r w:rsidRPr="00AD4C75">
              <w:rPr>
                <w:rFonts w:eastAsia="Times New Roman"/>
                <w:color w:val="000000"/>
                <w:szCs w:val="22"/>
                <w:vertAlign w:val="subscript"/>
                <w:lang w:eastAsia="en-GB"/>
              </w:rPr>
              <w:t>2</w:t>
            </w:r>
            <w:r w:rsidRPr="00AD4C75">
              <w:rPr>
                <w:rFonts w:eastAsia="Times New Roman"/>
                <w:color w:val="000000"/>
                <w:szCs w:val="22"/>
                <w:lang w:eastAsia="en-GB"/>
              </w:rPr>
              <w:t xml:space="preserve"> (IAEA SSR6 Table 2) of radioactive material from the packages or from the conveyance if being transported unpackaged; or (b) exposure leading to a breach of the limits set out in IRR17 to workers or members of the public</w:t>
            </w:r>
            <w:r>
              <w:rPr>
                <w:rFonts w:eastAsia="Times New Roman"/>
                <w:color w:val="000000"/>
                <w:szCs w:val="22"/>
                <w:lang w:eastAsia="en-GB"/>
              </w:rPr>
              <w:t>.</w:t>
            </w:r>
          </w:p>
        </w:tc>
        <w:tc>
          <w:tcPr>
            <w:tcW w:w="1665" w:type="dxa"/>
            <w:hideMark/>
          </w:tcPr>
          <w:p w14:paraId="25827D4D" w14:textId="77777777" w:rsidR="00B449AB" w:rsidRPr="00AD4C75" w:rsidRDefault="00B449AB" w:rsidP="00AD4C75">
            <w:pPr>
              <w:spacing w:after="60" w:line="252" w:lineRule="auto"/>
              <w:jc w:val="center"/>
              <w:rPr>
                <w:rFonts w:eastAsia="Times New Roman"/>
                <w:szCs w:val="22"/>
                <w:lang w:eastAsia="en-GB"/>
              </w:rPr>
            </w:pPr>
            <w:r w:rsidRPr="00AD4C75">
              <w:rPr>
                <w:rFonts w:eastAsia="Times New Roman"/>
                <w:szCs w:val="22"/>
                <w:lang w:eastAsia="en-GB"/>
              </w:rPr>
              <w:t>ADR</w:t>
            </w:r>
            <w:r w:rsidRPr="00AD4C75">
              <w:rPr>
                <w:rFonts w:eastAsia="Times New Roman"/>
                <w:szCs w:val="22"/>
                <w:lang w:eastAsia="en-GB"/>
              </w:rPr>
              <w:br/>
              <w:t>(TS04)</w:t>
            </w:r>
          </w:p>
        </w:tc>
        <w:tc>
          <w:tcPr>
            <w:tcW w:w="1789" w:type="dxa"/>
            <w:noWrap/>
            <w:hideMark/>
          </w:tcPr>
          <w:p w14:paraId="1A0DA6D3" w14:textId="77777777" w:rsidR="00B449AB" w:rsidRPr="00AD4C75" w:rsidRDefault="00B449AB" w:rsidP="00AD4C75">
            <w:pPr>
              <w:spacing w:after="60" w:line="252" w:lineRule="auto"/>
              <w:jc w:val="center"/>
              <w:rPr>
                <w:rFonts w:eastAsia="Times New Roman"/>
                <w:color w:val="000000"/>
                <w:szCs w:val="22"/>
                <w:lang w:eastAsia="en-GB"/>
              </w:rPr>
            </w:pPr>
            <w:r w:rsidRPr="00AD4C75">
              <w:rPr>
                <w:rFonts w:eastAsia="Times New Roman"/>
                <w:color w:val="000000"/>
                <w:szCs w:val="22"/>
                <w:lang w:eastAsia="en-GB"/>
              </w:rPr>
              <w:t>MRC-TRAN-03</w:t>
            </w:r>
          </w:p>
        </w:tc>
      </w:tr>
      <w:tr w:rsidR="00B449AB" w:rsidRPr="00AD4C75" w14:paraId="41D2E424" w14:textId="77777777" w:rsidTr="6CEBDF07">
        <w:trPr>
          <w:cantSplit/>
          <w:trHeight w:val="1237"/>
        </w:trPr>
        <w:tc>
          <w:tcPr>
            <w:tcW w:w="5670" w:type="dxa"/>
            <w:hideMark/>
          </w:tcPr>
          <w:p w14:paraId="27C1E4DD" w14:textId="77777777" w:rsidR="00B449AB" w:rsidRPr="00AD4C75" w:rsidRDefault="00B449AB" w:rsidP="00AD4C75">
            <w:pPr>
              <w:spacing w:after="60" w:line="252" w:lineRule="auto"/>
              <w:rPr>
                <w:rFonts w:eastAsia="Times New Roman"/>
                <w:szCs w:val="22"/>
                <w:lang w:eastAsia="en-GB"/>
              </w:rPr>
            </w:pPr>
            <w:r w:rsidRPr="00AD4C75">
              <w:rPr>
                <w:rFonts w:eastAsia="Times New Roman"/>
                <w:szCs w:val="22"/>
                <w:lang w:eastAsia="en-GB"/>
              </w:rPr>
              <w:t xml:space="preserve">An occurrence during loading, carriage or unloading of class 7 dangerous goods, where there is reason to believe that there has been a significant degradation in any Type B(U), Type B(M), Type C or Fissile package safety function (containment, shielding, thermal protection, or criticality) that may have rendered the package unsuitable for continued carriage without additional safety measures. (As defined in ADR 6.4). </w:t>
            </w:r>
          </w:p>
        </w:tc>
        <w:tc>
          <w:tcPr>
            <w:tcW w:w="1665" w:type="dxa"/>
            <w:hideMark/>
          </w:tcPr>
          <w:p w14:paraId="5475AC81" w14:textId="77777777" w:rsidR="00B449AB" w:rsidRPr="007E5E80" w:rsidRDefault="00B449AB" w:rsidP="00AD4C75">
            <w:pPr>
              <w:spacing w:after="60" w:line="252" w:lineRule="auto"/>
              <w:jc w:val="center"/>
              <w:rPr>
                <w:rFonts w:eastAsia="Times New Roman"/>
                <w:szCs w:val="22"/>
                <w:lang w:val="pl-PL" w:eastAsia="en-GB"/>
              </w:rPr>
            </w:pPr>
            <w:r w:rsidRPr="007E5E80">
              <w:rPr>
                <w:rFonts w:eastAsia="Times New Roman"/>
                <w:szCs w:val="22"/>
                <w:lang w:val="pl-PL" w:eastAsia="en-GB"/>
              </w:rPr>
              <w:t>ADR</w:t>
            </w:r>
            <w:r w:rsidRPr="007E5E80">
              <w:rPr>
                <w:rFonts w:eastAsia="Times New Roman"/>
                <w:szCs w:val="22"/>
                <w:lang w:val="pl-PL" w:eastAsia="en-GB"/>
              </w:rPr>
              <w:br/>
              <w:t>NI(DO)R'65</w:t>
            </w:r>
            <w:r w:rsidRPr="007E5E80">
              <w:rPr>
                <w:rFonts w:eastAsia="Times New Roman"/>
                <w:szCs w:val="22"/>
                <w:lang w:val="pl-PL" w:eastAsia="en-GB"/>
              </w:rPr>
              <w:br/>
              <w:t>(TS05)</w:t>
            </w:r>
          </w:p>
        </w:tc>
        <w:tc>
          <w:tcPr>
            <w:tcW w:w="1789" w:type="dxa"/>
            <w:noWrap/>
            <w:hideMark/>
          </w:tcPr>
          <w:p w14:paraId="4167AFDF" w14:textId="77777777" w:rsidR="00B449AB" w:rsidRPr="00AD4C75" w:rsidRDefault="00B449AB" w:rsidP="00AD4C75">
            <w:pPr>
              <w:spacing w:after="60" w:line="252" w:lineRule="auto"/>
              <w:jc w:val="center"/>
              <w:rPr>
                <w:rFonts w:eastAsia="Times New Roman"/>
                <w:color w:val="000000"/>
                <w:szCs w:val="22"/>
                <w:lang w:eastAsia="en-GB"/>
              </w:rPr>
            </w:pPr>
            <w:r w:rsidRPr="00AD4C75">
              <w:rPr>
                <w:rFonts w:eastAsia="Times New Roman"/>
                <w:color w:val="000000"/>
                <w:szCs w:val="22"/>
                <w:lang w:eastAsia="en-GB"/>
              </w:rPr>
              <w:t>MRC-TRAN-04</w:t>
            </w:r>
          </w:p>
        </w:tc>
      </w:tr>
      <w:tr w:rsidR="00B449AB" w:rsidRPr="00AD4C75" w14:paraId="15C0BE7C" w14:textId="77777777" w:rsidTr="6CEBDF07">
        <w:trPr>
          <w:cantSplit/>
          <w:trHeight w:val="1150"/>
        </w:trPr>
        <w:tc>
          <w:tcPr>
            <w:tcW w:w="5670" w:type="dxa"/>
            <w:hideMark/>
          </w:tcPr>
          <w:p w14:paraId="207DCF1C" w14:textId="77777777" w:rsidR="00B449AB" w:rsidRPr="00AD4C75" w:rsidRDefault="00B449AB" w:rsidP="00AD4C75">
            <w:pPr>
              <w:spacing w:after="60" w:line="252" w:lineRule="auto"/>
              <w:rPr>
                <w:rFonts w:eastAsia="Times New Roman"/>
                <w:szCs w:val="22"/>
                <w:lang w:eastAsia="en-GB"/>
              </w:rPr>
            </w:pPr>
            <w:r w:rsidRPr="00AD4C75">
              <w:rPr>
                <w:rFonts w:eastAsia="Times New Roman"/>
                <w:szCs w:val="22"/>
                <w:lang w:eastAsia="en-GB"/>
              </w:rPr>
              <w:t>An occurrence where class 7 dangerous goods have been transported with any non-compliance regarding radiation or contamination levels where those levels are greater than ten times the prescribed regulatory limits (as set within ADR); excluding where material activity is within excepted package limits.</w:t>
            </w:r>
          </w:p>
        </w:tc>
        <w:tc>
          <w:tcPr>
            <w:tcW w:w="1665" w:type="dxa"/>
            <w:hideMark/>
          </w:tcPr>
          <w:p w14:paraId="157F241D" w14:textId="77777777" w:rsidR="00B449AB" w:rsidRPr="00AD4C75" w:rsidRDefault="00B449AB" w:rsidP="00AD4C75">
            <w:pPr>
              <w:spacing w:after="60" w:line="252" w:lineRule="auto"/>
              <w:jc w:val="center"/>
              <w:rPr>
                <w:rFonts w:eastAsia="Times New Roman"/>
                <w:szCs w:val="22"/>
                <w:lang w:eastAsia="en-GB"/>
              </w:rPr>
            </w:pPr>
            <w:r w:rsidRPr="00AD4C75">
              <w:rPr>
                <w:rFonts w:eastAsia="Times New Roman"/>
                <w:szCs w:val="22"/>
                <w:lang w:eastAsia="en-GB"/>
              </w:rPr>
              <w:t>ADR</w:t>
            </w:r>
            <w:r w:rsidRPr="00AD4C75">
              <w:rPr>
                <w:rFonts w:eastAsia="Times New Roman"/>
                <w:szCs w:val="22"/>
                <w:lang w:eastAsia="en-GB"/>
              </w:rPr>
              <w:br/>
              <w:t>(TS06)</w:t>
            </w:r>
          </w:p>
        </w:tc>
        <w:tc>
          <w:tcPr>
            <w:tcW w:w="1789" w:type="dxa"/>
            <w:noWrap/>
            <w:hideMark/>
          </w:tcPr>
          <w:p w14:paraId="49993630" w14:textId="77777777" w:rsidR="00B449AB" w:rsidRPr="00AD4C75" w:rsidRDefault="00B449AB" w:rsidP="00AD4C75">
            <w:pPr>
              <w:spacing w:after="60" w:line="252" w:lineRule="auto"/>
              <w:jc w:val="center"/>
              <w:rPr>
                <w:rFonts w:eastAsia="Times New Roman"/>
                <w:color w:val="000000"/>
                <w:szCs w:val="22"/>
                <w:lang w:eastAsia="en-GB"/>
              </w:rPr>
            </w:pPr>
            <w:r w:rsidRPr="00AD4C75">
              <w:rPr>
                <w:rFonts w:eastAsia="Times New Roman"/>
                <w:color w:val="000000"/>
                <w:szCs w:val="22"/>
                <w:lang w:eastAsia="en-GB"/>
              </w:rPr>
              <w:t>MRC-TRAN-05</w:t>
            </w:r>
          </w:p>
        </w:tc>
      </w:tr>
    </w:tbl>
    <w:p w14:paraId="0E8B1B03" w14:textId="77777777" w:rsidR="00360A9B" w:rsidRDefault="00360A9B" w:rsidP="00B449AB">
      <w:pPr>
        <w:pStyle w:val="Heading-2"/>
      </w:pPr>
      <w:r>
        <w:lastRenderedPageBreak/>
        <w:t>Safeguards</w:t>
      </w:r>
    </w:p>
    <w:tbl>
      <w:tblPr>
        <w:tblStyle w:val="ONRTable1"/>
        <w:tblW w:w="5000" w:type="pct"/>
        <w:tblInd w:w="0" w:type="dxa"/>
        <w:tblLook w:val="04A0" w:firstRow="1" w:lastRow="0" w:firstColumn="1" w:lastColumn="0" w:noHBand="0" w:noVBand="1"/>
      </w:tblPr>
      <w:tblGrid>
        <w:gridCol w:w="5017"/>
        <w:gridCol w:w="1847"/>
        <w:gridCol w:w="2163"/>
      </w:tblGrid>
      <w:tr w:rsidR="00B449AB" w:rsidRPr="00AD4C75" w14:paraId="516CF105" w14:textId="77777777" w:rsidTr="00B449AB">
        <w:trPr>
          <w:cnfStyle w:val="100000000000" w:firstRow="1" w:lastRow="0" w:firstColumn="0" w:lastColumn="0" w:oddVBand="0" w:evenVBand="0" w:oddHBand="0" w:evenHBand="0" w:firstRowFirstColumn="0" w:firstRowLastColumn="0" w:lastRowFirstColumn="0" w:lastRowLastColumn="0"/>
          <w:cantSplit/>
          <w:trHeight w:val="652"/>
          <w:tblHeader/>
        </w:trPr>
        <w:tc>
          <w:tcPr>
            <w:tcW w:w="2779" w:type="pct"/>
            <w:hideMark/>
          </w:tcPr>
          <w:p w14:paraId="1DC3990F" w14:textId="77777777" w:rsidR="00B449AB" w:rsidRPr="00AD4C75" w:rsidRDefault="00B449AB" w:rsidP="00E5319E">
            <w:pPr>
              <w:spacing w:after="60" w:line="252" w:lineRule="auto"/>
              <w:rPr>
                <w:rFonts w:eastAsia="Times New Roman"/>
                <w:b w:val="0"/>
                <w:szCs w:val="22"/>
                <w:lang w:eastAsia="en-GB"/>
              </w:rPr>
            </w:pPr>
            <w:r w:rsidRPr="00AD4C75">
              <w:rPr>
                <w:rFonts w:eastAsia="Times New Roman"/>
                <w:b w:val="0"/>
                <w:szCs w:val="22"/>
                <w:lang w:eastAsia="en-GB"/>
              </w:rPr>
              <w:t>Description of criteria</w:t>
            </w:r>
          </w:p>
        </w:tc>
        <w:tc>
          <w:tcPr>
            <w:tcW w:w="1023" w:type="pct"/>
            <w:hideMark/>
          </w:tcPr>
          <w:p w14:paraId="73D395A2" w14:textId="77777777" w:rsidR="00B449AB" w:rsidRPr="00AD4C75" w:rsidRDefault="00B449AB" w:rsidP="00E5319E">
            <w:pPr>
              <w:spacing w:after="60" w:line="252" w:lineRule="auto"/>
              <w:jc w:val="center"/>
              <w:rPr>
                <w:rFonts w:eastAsia="Times New Roman"/>
                <w:b w:val="0"/>
                <w:szCs w:val="22"/>
                <w:lang w:eastAsia="en-GB"/>
              </w:rPr>
            </w:pPr>
            <w:r w:rsidRPr="00AD4C75">
              <w:rPr>
                <w:rFonts w:eastAsia="Times New Roman"/>
                <w:b w:val="0"/>
                <w:szCs w:val="22"/>
                <w:lang w:eastAsia="en-GB"/>
              </w:rPr>
              <w:t>Origin of</w:t>
            </w:r>
            <w:r w:rsidRPr="00AD4C75">
              <w:rPr>
                <w:rFonts w:eastAsia="Times New Roman"/>
                <w:b w:val="0"/>
                <w:szCs w:val="22"/>
                <w:lang w:eastAsia="en-GB"/>
              </w:rPr>
              <w:br/>
              <w:t>legislation</w:t>
            </w:r>
            <w:r>
              <w:rPr>
                <w:rFonts w:eastAsia="Times New Roman"/>
                <w:b w:val="0"/>
                <w:szCs w:val="22"/>
                <w:lang w:eastAsia="en-GB"/>
              </w:rPr>
              <w:t xml:space="preserve"> </w:t>
            </w:r>
            <w:r w:rsidRPr="00AD4C75">
              <w:rPr>
                <w:rFonts w:eastAsia="Times New Roman"/>
                <w:b w:val="0"/>
                <w:szCs w:val="22"/>
                <w:lang w:eastAsia="en-GB"/>
              </w:rPr>
              <w:t>(ONR Incident category)</w:t>
            </w:r>
          </w:p>
        </w:tc>
        <w:tc>
          <w:tcPr>
            <w:tcW w:w="1198" w:type="pct"/>
            <w:hideMark/>
          </w:tcPr>
          <w:p w14:paraId="1720691B" w14:textId="77777777" w:rsidR="00B449AB" w:rsidRPr="00AD4C75" w:rsidRDefault="00B449AB" w:rsidP="00E5319E">
            <w:pPr>
              <w:spacing w:after="60" w:line="252" w:lineRule="auto"/>
              <w:jc w:val="center"/>
              <w:rPr>
                <w:rFonts w:eastAsia="Times New Roman"/>
                <w:b w:val="0"/>
                <w:color w:val="000000"/>
                <w:szCs w:val="22"/>
                <w:lang w:eastAsia="en-GB"/>
              </w:rPr>
            </w:pPr>
            <w:r w:rsidRPr="00AD4C75">
              <w:rPr>
                <w:rFonts w:eastAsia="Times New Roman"/>
                <w:b w:val="0"/>
                <w:color w:val="000000"/>
                <w:szCs w:val="22"/>
                <w:lang w:eastAsia="en-GB"/>
              </w:rPr>
              <w:t>Ministerial Reportable Criteria (MRC)</w:t>
            </w:r>
          </w:p>
        </w:tc>
      </w:tr>
      <w:tr w:rsidR="00B449AB" w:rsidRPr="00AD4C75" w14:paraId="1B56C643" w14:textId="77777777" w:rsidTr="00B449AB">
        <w:trPr>
          <w:cantSplit/>
          <w:trHeight w:val="705"/>
        </w:trPr>
        <w:tc>
          <w:tcPr>
            <w:tcW w:w="2779" w:type="pct"/>
            <w:hideMark/>
          </w:tcPr>
          <w:p w14:paraId="3DE2EFAE" w14:textId="77777777" w:rsidR="00B449AB" w:rsidRPr="00AD4C75" w:rsidRDefault="00B449AB" w:rsidP="00AD4C75">
            <w:pPr>
              <w:spacing w:after="60" w:line="252" w:lineRule="auto"/>
              <w:rPr>
                <w:rFonts w:eastAsia="Times New Roman"/>
                <w:color w:val="000000"/>
                <w:szCs w:val="22"/>
                <w:lang w:eastAsia="en-GB"/>
              </w:rPr>
            </w:pPr>
            <w:r w:rsidRPr="00AD4C75">
              <w:rPr>
                <w:rFonts w:eastAsia="Times New Roman"/>
                <w:color w:val="000000"/>
                <w:szCs w:val="22"/>
                <w:lang w:eastAsia="en-GB"/>
              </w:rPr>
              <w:t>An event affecting the health and safety of IAEA safeguards personnel,</w:t>
            </w:r>
            <w:r w:rsidRPr="00AD4C75">
              <w:rPr>
                <w:rFonts w:eastAsia="Times New Roman"/>
                <w:color w:val="000000"/>
                <w:szCs w:val="22"/>
                <w:lang w:eastAsia="en-GB"/>
              </w:rPr>
              <w:br w:type="page"/>
              <w:t>This includes conventional health and safety injuries, unexpected radiological exposure/dose and any other accidents or rule breaches that have a negative impact on the individual’s health and safety.</w:t>
            </w:r>
          </w:p>
        </w:tc>
        <w:tc>
          <w:tcPr>
            <w:tcW w:w="1023" w:type="pct"/>
            <w:hideMark/>
          </w:tcPr>
          <w:p w14:paraId="4611AB5F" w14:textId="77777777" w:rsidR="00B449AB" w:rsidRPr="00AD4C75" w:rsidRDefault="00B449AB" w:rsidP="00AD4C75">
            <w:pPr>
              <w:spacing w:after="60" w:line="252" w:lineRule="auto"/>
              <w:jc w:val="center"/>
              <w:rPr>
                <w:rFonts w:eastAsia="Times New Roman"/>
                <w:szCs w:val="22"/>
                <w:lang w:eastAsia="en-GB"/>
              </w:rPr>
            </w:pPr>
            <w:r w:rsidRPr="00AD4C75">
              <w:rPr>
                <w:rFonts w:eastAsia="Times New Roman"/>
                <w:szCs w:val="22"/>
                <w:lang w:eastAsia="en-GB"/>
              </w:rPr>
              <w:t>IAEA VOA</w:t>
            </w:r>
            <w:r w:rsidRPr="00AD4C75">
              <w:rPr>
                <w:rFonts w:eastAsia="Times New Roman"/>
                <w:szCs w:val="22"/>
                <w:lang w:eastAsia="en-GB"/>
              </w:rPr>
              <w:br w:type="page"/>
              <w:t>(SG01a/</w:t>
            </w:r>
            <w:proofErr w:type="spellStart"/>
            <w:r w:rsidRPr="00AD4C75">
              <w:rPr>
                <w:rFonts w:eastAsia="Times New Roman"/>
                <w:szCs w:val="22"/>
                <w:lang w:eastAsia="en-GB"/>
              </w:rPr>
              <w:t>i</w:t>
            </w:r>
            <w:proofErr w:type="spellEnd"/>
            <w:r w:rsidRPr="00AD4C75">
              <w:rPr>
                <w:rFonts w:eastAsia="Times New Roman"/>
                <w:szCs w:val="22"/>
                <w:lang w:eastAsia="en-GB"/>
              </w:rPr>
              <w:t>)</w:t>
            </w:r>
          </w:p>
        </w:tc>
        <w:tc>
          <w:tcPr>
            <w:tcW w:w="1198" w:type="pct"/>
            <w:noWrap/>
            <w:hideMark/>
          </w:tcPr>
          <w:p w14:paraId="2EE82817" w14:textId="77777777" w:rsidR="00B449AB" w:rsidRPr="00AD4C75" w:rsidRDefault="00B449AB" w:rsidP="00AD4C75">
            <w:pPr>
              <w:spacing w:after="60" w:line="252" w:lineRule="auto"/>
              <w:jc w:val="center"/>
              <w:rPr>
                <w:rFonts w:eastAsia="Times New Roman"/>
                <w:color w:val="000000"/>
                <w:szCs w:val="22"/>
                <w:lang w:eastAsia="en-GB"/>
              </w:rPr>
            </w:pPr>
            <w:r w:rsidRPr="00AD4C75">
              <w:rPr>
                <w:rFonts w:eastAsia="Times New Roman"/>
                <w:color w:val="000000"/>
                <w:szCs w:val="22"/>
                <w:lang w:eastAsia="en-GB"/>
              </w:rPr>
              <w:t>MRC-GUARD-01</w:t>
            </w:r>
          </w:p>
        </w:tc>
      </w:tr>
      <w:tr w:rsidR="00B449AB" w:rsidRPr="00AD4C75" w14:paraId="3088EC96" w14:textId="77777777" w:rsidTr="00B449AB">
        <w:trPr>
          <w:cantSplit/>
          <w:trHeight w:val="738"/>
        </w:trPr>
        <w:tc>
          <w:tcPr>
            <w:tcW w:w="2779" w:type="pct"/>
            <w:hideMark/>
          </w:tcPr>
          <w:p w14:paraId="13CF2279" w14:textId="77777777" w:rsidR="00B449AB" w:rsidRPr="00AD4C75" w:rsidRDefault="00B449AB" w:rsidP="00AD4C75">
            <w:pPr>
              <w:spacing w:after="60" w:line="252" w:lineRule="auto"/>
              <w:rPr>
                <w:rFonts w:eastAsia="Times New Roman"/>
                <w:szCs w:val="22"/>
                <w:lang w:eastAsia="en-GB"/>
              </w:rPr>
            </w:pPr>
            <w:r w:rsidRPr="00AD4C75">
              <w:rPr>
                <w:rFonts w:eastAsia="Times New Roman"/>
                <w:szCs w:val="22"/>
                <w:lang w:eastAsia="en-GB"/>
              </w:rPr>
              <w:t>Denial or restriction of IAEA inspector access to a facility/site/location where access would be expected in accordance with the UK/IAEA Voluntary Offer Safeguards Agreement (VOA) (INFCIRC/951) or the UK Additional Protocol Agreement (INFCIRC/951 Add. 1).</w:t>
            </w:r>
          </w:p>
        </w:tc>
        <w:tc>
          <w:tcPr>
            <w:tcW w:w="1023" w:type="pct"/>
            <w:hideMark/>
          </w:tcPr>
          <w:p w14:paraId="0C6A2AF1" w14:textId="77777777" w:rsidR="00B449AB" w:rsidRPr="00AD4C75" w:rsidRDefault="00B449AB" w:rsidP="00AD4C75">
            <w:pPr>
              <w:spacing w:after="60" w:line="252" w:lineRule="auto"/>
              <w:jc w:val="center"/>
              <w:rPr>
                <w:rFonts w:eastAsia="Times New Roman"/>
                <w:szCs w:val="22"/>
                <w:lang w:eastAsia="en-GB"/>
              </w:rPr>
            </w:pPr>
            <w:r w:rsidRPr="00AD4C75">
              <w:rPr>
                <w:rFonts w:eastAsia="Times New Roman"/>
                <w:szCs w:val="22"/>
                <w:lang w:eastAsia="en-GB"/>
              </w:rPr>
              <w:t>IAEA VOA</w:t>
            </w:r>
            <w:r w:rsidRPr="00AD4C75">
              <w:rPr>
                <w:rFonts w:eastAsia="Times New Roman"/>
                <w:szCs w:val="22"/>
                <w:lang w:eastAsia="en-GB"/>
              </w:rPr>
              <w:br/>
              <w:t>(SG01a/ii)</w:t>
            </w:r>
          </w:p>
        </w:tc>
        <w:tc>
          <w:tcPr>
            <w:tcW w:w="1198" w:type="pct"/>
            <w:noWrap/>
            <w:hideMark/>
          </w:tcPr>
          <w:p w14:paraId="5FFE0EC1" w14:textId="77777777" w:rsidR="00B449AB" w:rsidRPr="00AD4C75" w:rsidRDefault="00B449AB" w:rsidP="00AD4C75">
            <w:pPr>
              <w:spacing w:after="60" w:line="252" w:lineRule="auto"/>
              <w:jc w:val="center"/>
              <w:rPr>
                <w:rFonts w:eastAsia="Times New Roman"/>
                <w:color w:val="000000"/>
                <w:szCs w:val="22"/>
                <w:lang w:eastAsia="en-GB"/>
              </w:rPr>
            </w:pPr>
            <w:r w:rsidRPr="00AD4C75">
              <w:rPr>
                <w:rFonts w:eastAsia="Times New Roman"/>
                <w:color w:val="000000"/>
                <w:szCs w:val="22"/>
                <w:lang w:eastAsia="en-GB"/>
              </w:rPr>
              <w:t>MRC-GUARD-02</w:t>
            </w:r>
          </w:p>
        </w:tc>
      </w:tr>
      <w:tr w:rsidR="00B449AB" w:rsidRPr="00AD4C75" w14:paraId="0A228ADF" w14:textId="77777777" w:rsidTr="00B449AB">
        <w:trPr>
          <w:cantSplit/>
          <w:trHeight w:val="416"/>
        </w:trPr>
        <w:tc>
          <w:tcPr>
            <w:tcW w:w="2779" w:type="pct"/>
            <w:hideMark/>
          </w:tcPr>
          <w:p w14:paraId="7BC8372D" w14:textId="77777777" w:rsidR="00B449AB" w:rsidRPr="00AD4C75" w:rsidRDefault="00B449AB" w:rsidP="00AD4C75">
            <w:pPr>
              <w:spacing w:after="60" w:line="252" w:lineRule="auto"/>
              <w:rPr>
                <w:rFonts w:eastAsia="Times New Roman"/>
                <w:szCs w:val="22"/>
                <w:lang w:eastAsia="en-GB"/>
              </w:rPr>
            </w:pPr>
            <w:r w:rsidRPr="00AD4C75">
              <w:rPr>
                <w:rFonts w:eastAsia="Times New Roman"/>
                <w:szCs w:val="22"/>
                <w:lang w:eastAsia="en-GB"/>
              </w:rPr>
              <w:t>IAEA safeguards seals on equipment or plant deliberately detached by non-IAEA staff, lost or showing signs of deliberate tampering, or evidence of tampering with IAEA equipment.</w:t>
            </w:r>
          </w:p>
        </w:tc>
        <w:tc>
          <w:tcPr>
            <w:tcW w:w="1023" w:type="pct"/>
            <w:hideMark/>
          </w:tcPr>
          <w:p w14:paraId="4AF9B461" w14:textId="77777777" w:rsidR="00B449AB" w:rsidRPr="00AD4C75" w:rsidRDefault="00B449AB" w:rsidP="00AD4C75">
            <w:pPr>
              <w:spacing w:after="60" w:line="252" w:lineRule="auto"/>
              <w:jc w:val="center"/>
              <w:rPr>
                <w:rFonts w:eastAsia="Times New Roman"/>
                <w:szCs w:val="22"/>
                <w:lang w:eastAsia="en-GB"/>
              </w:rPr>
            </w:pPr>
            <w:r w:rsidRPr="00AD4C75">
              <w:rPr>
                <w:rFonts w:eastAsia="Times New Roman"/>
                <w:szCs w:val="22"/>
                <w:lang w:eastAsia="en-GB"/>
              </w:rPr>
              <w:t>IAEA VOA</w:t>
            </w:r>
            <w:r w:rsidRPr="00AD4C75">
              <w:rPr>
                <w:rFonts w:eastAsia="Times New Roman"/>
                <w:szCs w:val="22"/>
                <w:lang w:eastAsia="en-GB"/>
              </w:rPr>
              <w:br/>
              <w:t>(SG01a/iii)</w:t>
            </w:r>
          </w:p>
        </w:tc>
        <w:tc>
          <w:tcPr>
            <w:tcW w:w="1198" w:type="pct"/>
            <w:noWrap/>
            <w:hideMark/>
          </w:tcPr>
          <w:p w14:paraId="6889D0F7" w14:textId="77777777" w:rsidR="00B449AB" w:rsidRPr="00AD4C75" w:rsidRDefault="00B449AB" w:rsidP="00AD4C75">
            <w:pPr>
              <w:spacing w:after="60" w:line="252" w:lineRule="auto"/>
              <w:jc w:val="center"/>
              <w:rPr>
                <w:rFonts w:eastAsia="Times New Roman"/>
                <w:color w:val="000000"/>
                <w:szCs w:val="22"/>
                <w:lang w:eastAsia="en-GB"/>
              </w:rPr>
            </w:pPr>
            <w:r w:rsidRPr="00AD4C75">
              <w:rPr>
                <w:rFonts w:eastAsia="Times New Roman"/>
                <w:color w:val="000000"/>
                <w:szCs w:val="22"/>
                <w:lang w:eastAsia="en-GB"/>
              </w:rPr>
              <w:t>MRC-GUARD-03</w:t>
            </w:r>
          </w:p>
        </w:tc>
      </w:tr>
      <w:tr w:rsidR="00B449AB" w:rsidRPr="00AD4C75" w14:paraId="271ECD97" w14:textId="77777777" w:rsidTr="00B449AB">
        <w:trPr>
          <w:cantSplit/>
          <w:trHeight w:val="900"/>
        </w:trPr>
        <w:tc>
          <w:tcPr>
            <w:tcW w:w="2779" w:type="pct"/>
            <w:hideMark/>
          </w:tcPr>
          <w:p w14:paraId="3D3B19C2" w14:textId="77777777" w:rsidR="00B449AB" w:rsidRPr="00AD4C75" w:rsidRDefault="00B449AB" w:rsidP="00AD4C75">
            <w:pPr>
              <w:spacing w:after="60" w:line="252" w:lineRule="auto"/>
              <w:rPr>
                <w:rFonts w:eastAsia="Times New Roman"/>
                <w:szCs w:val="22"/>
                <w:lang w:eastAsia="en-GB"/>
              </w:rPr>
            </w:pPr>
            <w:r w:rsidRPr="00AD4C75">
              <w:rPr>
                <w:rFonts w:eastAsia="Times New Roman"/>
                <w:szCs w:val="22"/>
                <w:lang w:eastAsia="en-GB"/>
              </w:rPr>
              <w:t>A discrepancy involving 1 significant quantity (as defined in NS(EU)R'19) or more of qualifying nuclear material resulting from material unaccounted for (MUF), or shipper-receiver differences (SRD).</w:t>
            </w:r>
          </w:p>
        </w:tc>
        <w:tc>
          <w:tcPr>
            <w:tcW w:w="1023" w:type="pct"/>
            <w:hideMark/>
          </w:tcPr>
          <w:p w14:paraId="1F57EEBC" w14:textId="77777777" w:rsidR="00B449AB" w:rsidRPr="003116AC" w:rsidRDefault="00B449AB" w:rsidP="00AD4C75">
            <w:pPr>
              <w:spacing w:after="60" w:line="252" w:lineRule="auto"/>
              <w:jc w:val="center"/>
              <w:rPr>
                <w:rFonts w:eastAsia="Times New Roman"/>
                <w:szCs w:val="22"/>
                <w:lang w:val="fr-FR" w:eastAsia="en-GB"/>
              </w:rPr>
            </w:pPr>
            <w:r w:rsidRPr="003116AC">
              <w:rPr>
                <w:rFonts w:eastAsia="Times New Roman"/>
                <w:szCs w:val="22"/>
                <w:lang w:val="fr-FR" w:eastAsia="en-GB"/>
              </w:rPr>
              <w:t>NS(EU)R'19</w:t>
            </w:r>
            <w:r w:rsidRPr="003116AC">
              <w:rPr>
                <w:rFonts w:eastAsia="Times New Roman"/>
                <w:szCs w:val="22"/>
                <w:lang w:val="fr-FR" w:eastAsia="en-GB"/>
              </w:rPr>
              <w:br/>
              <w:t>(SG01b/i)</w:t>
            </w:r>
          </w:p>
        </w:tc>
        <w:tc>
          <w:tcPr>
            <w:tcW w:w="1198" w:type="pct"/>
            <w:noWrap/>
            <w:hideMark/>
          </w:tcPr>
          <w:p w14:paraId="0B6E722D" w14:textId="77777777" w:rsidR="00B449AB" w:rsidRPr="00AD4C75" w:rsidRDefault="00B449AB" w:rsidP="00AD4C75">
            <w:pPr>
              <w:spacing w:after="60" w:line="252" w:lineRule="auto"/>
              <w:jc w:val="center"/>
              <w:rPr>
                <w:rFonts w:eastAsia="Times New Roman"/>
                <w:color w:val="000000"/>
                <w:szCs w:val="22"/>
                <w:lang w:eastAsia="en-GB"/>
              </w:rPr>
            </w:pPr>
            <w:r w:rsidRPr="00AD4C75">
              <w:rPr>
                <w:rFonts w:eastAsia="Times New Roman"/>
                <w:color w:val="000000"/>
                <w:szCs w:val="22"/>
                <w:lang w:eastAsia="en-GB"/>
              </w:rPr>
              <w:t>MRC-GUARD-04</w:t>
            </w:r>
          </w:p>
        </w:tc>
      </w:tr>
      <w:tr w:rsidR="00B449AB" w:rsidRPr="00AD4C75" w14:paraId="7EE0C31E" w14:textId="77777777" w:rsidTr="00B449AB">
        <w:trPr>
          <w:cantSplit/>
          <w:trHeight w:val="600"/>
        </w:trPr>
        <w:tc>
          <w:tcPr>
            <w:tcW w:w="2779" w:type="pct"/>
            <w:hideMark/>
          </w:tcPr>
          <w:p w14:paraId="1E845551" w14:textId="77777777" w:rsidR="00B449AB" w:rsidRPr="00AD4C75" w:rsidRDefault="00B449AB" w:rsidP="00AD4C75">
            <w:pPr>
              <w:spacing w:after="60" w:line="252" w:lineRule="auto"/>
              <w:rPr>
                <w:rFonts w:eastAsia="Times New Roman"/>
                <w:szCs w:val="22"/>
                <w:lang w:eastAsia="en-GB"/>
              </w:rPr>
            </w:pPr>
            <w:r w:rsidRPr="00AD4C75">
              <w:rPr>
                <w:rFonts w:eastAsia="Times New Roman"/>
                <w:szCs w:val="22"/>
                <w:lang w:eastAsia="en-GB"/>
              </w:rPr>
              <w:t>Failure to locate a discrete ‘item’ containing qualifying nuclear material as it is reported in the operator’s nuclear material accountancy system.</w:t>
            </w:r>
          </w:p>
        </w:tc>
        <w:tc>
          <w:tcPr>
            <w:tcW w:w="1023" w:type="pct"/>
            <w:hideMark/>
          </w:tcPr>
          <w:p w14:paraId="55C9D832" w14:textId="77777777" w:rsidR="00B449AB" w:rsidRPr="007E5E80" w:rsidRDefault="00B449AB" w:rsidP="00AD4C75">
            <w:pPr>
              <w:spacing w:after="60" w:line="252" w:lineRule="auto"/>
              <w:jc w:val="center"/>
              <w:rPr>
                <w:rFonts w:eastAsia="Times New Roman"/>
                <w:szCs w:val="22"/>
                <w:lang w:val="pt-PT" w:eastAsia="en-GB"/>
              </w:rPr>
            </w:pPr>
            <w:r w:rsidRPr="007E5E80">
              <w:rPr>
                <w:rFonts w:eastAsia="Times New Roman"/>
                <w:szCs w:val="22"/>
                <w:lang w:val="pt-PT" w:eastAsia="en-GB"/>
              </w:rPr>
              <w:t>NS(EU)R'19</w:t>
            </w:r>
            <w:r w:rsidRPr="007E5E80">
              <w:rPr>
                <w:rFonts w:eastAsia="Times New Roman"/>
                <w:szCs w:val="22"/>
                <w:lang w:val="pt-PT" w:eastAsia="en-GB"/>
              </w:rPr>
              <w:br/>
              <w:t>(SG01b/</w:t>
            </w:r>
            <w:proofErr w:type="spellStart"/>
            <w:r w:rsidRPr="007E5E80">
              <w:rPr>
                <w:rFonts w:eastAsia="Times New Roman"/>
                <w:szCs w:val="22"/>
                <w:lang w:val="pt-PT" w:eastAsia="en-GB"/>
              </w:rPr>
              <w:t>ii</w:t>
            </w:r>
            <w:proofErr w:type="spellEnd"/>
            <w:r w:rsidRPr="007E5E80">
              <w:rPr>
                <w:rFonts w:eastAsia="Times New Roman"/>
                <w:szCs w:val="22"/>
                <w:lang w:val="pt-PT" w:eastAsia="en-GB"/>
              </w:rPr>
              <w:t>)</w:t>
            </w:r>
          </w:p>
        </w:tc>
        <w:tc>
          <w:tcPr>
            <w:tcW w:w="1198" w:type="pct"/>
            <w:noWrap/>
            <w:hideMark/>
          </w:tcPr>
          <w:p w14:paraId="3B77D2DA" w14:textId="77777777" w:rsidR="00B449AB" w:rsidRPr="00AD4C75" w:rsidRDefault="00B449AB" w:rsidP="00AD4C75">
            <w:pPr>
              <w:spacing w:after="60" w:line="252" w:lineRule="auto"/>
              <w:jc w:val="center"/>
              <w:rPr>
                <w:rFonts w:eastAsia="Times New Roman"/>
                <w:color w:val="000000"/>
                <w:szCs w:val="22"/>
                <w:lang w:eastAsia="en-GB"/>
              </w:rPr>
            </w:pPr>
            <w:r w:rsidRPr="00AD4C75">
              <w:rPr>
                <w:rFonts w:eastAsia="Times New Roman"/>
                <w:color w:val="000000"/>
                <w:szCs w:val="22"/>
                <w:lang w:eastAsia="en-GB"/>
              </w:rPr>
              <w:t>MRC-GUARD-05</w:t>
            </w:r>
          </w:p>
        </w:tc>
      </w:tr>
    </w:tbl>
    <w:p w14:paraId="7698F374" w14:textId="77777777" w:rsidR="00EC4EF6" w:rsidRDefault="00EC4EF6" w:rsidP="00B449AB">
      <w:pPr>
        <w:pStyle w:val="Heading-2"/>
        <w:sectPr w:rsidR="00EC4EF6" w:rsidSect="00FF381D">
          <w:headerReference w:type="default" r:id="rId12"/>
          <w:footerReference w:type="default" r:id="rId13"/>
          <w:headerReference w:type="first" r:id="rId14"/>
          <w:footerReference w:type="first" r:id="rId15"/>
          <w:pgSz w:w="11907" w:h="16839" w:code="9"/>
          <w:pgMar w:top="1440" w:right="1440" w:bottom="1440" w:left="1440" w:header="397" w:footer="397" w:gutter="0"/>
          <w:cols w:space="708"/>
          <w:docGrid w:linePitch="360"/>
        </w:sectPr>
      </w:pPr>
    </w:p>
    <w:p w14:paraId="6BC1D34E" w14:textId="77777777" w:rsidR="00B449AB" w:rsidRDefault="00B449AB" w:rsidP="00B449AB">
      <w:pPr>
        <w:pStyle w:val="Heading-2"/>
      </w:pPr>
      <w:r>
        <w:lastRenderedPageBreak/>
        <w:t>Security</w:t>
      </w:r>
    </w:p>
    <w:tbl>
      <w:tblPr>
        <w:tblStyle w:val="ONRTable1"/>
        <w:tblW w:w="5000" w:type="pct"/>
        <w:tblInd w:w="0" w:type="dxa"/>
        <w:tblLook w:val="04A0" w:firstRow="1" w:lastRow="0" w:firstColumn="1" w:lastColumn="0" w:noHBand="0" w:noVBand="1"/>
      </w:tblPr>
      <w:tblGrid>
        <w:gridCol w:w="5656"/>
        <w:gridCol w:w="1526"/>
        <w:gridCol w:w="1845"/>
      </w:tblGrid>
      <w:tr w:rsidR="00B449AB" w:rsidRPr="00AD4C75" w14:paraId="2303D90A" w14:textId="77777777" w:rsidTr="00B449AB">
        <w:trPr>
          <w:cnfStyle w:val="100000000000" w:firstRow="1" w:lastRow="0" w:firstColumn="0" w:lastColumn="0" w:oddVBand="0" w:evenVBand="0" w:oddHBand="0" w:evenHBand="0" w:firstRowFirstColumn="0" w:firstRowLastColumn="0" w:lastRowFirstColumn="0" w:lastRowLastColumn="0"/>
          <w:cantSplit/>
          <w:trHeight w:val="652"/>
          <w:tblHeader/>
        </w:trPr>
        <w:tc>
          <w:tcPr>
            <w:tcW w:w="3133" w:type="pct"/>
            <w:hideMark/>
          </w:tcPr>
          <w:p w14:paraId="5773BA2D" w14:textId="77777777" w:rsidR="00B449AB" w:rsidRPr="00AD4C75" w:rsidRDefault="00B449AB" w:rsidP="00E5319E">
            <w:pPr>
              <w:spacing w:after="60" w:line="252" w:lineRule="auto"/>
              <w:rPr>
                <w:rFonts w:eastAsia="Times New Roman"/>
                <w:b w:val="0"/>
                <w:szCs w:val="22"/>
                <w:lang w:eastAsia="en-GB"/>
              </w:rPr>
            </w:pPr>
            <w:r w:rsidRPr="00AD4C75">
              <w:rPr>
                <w:rFonts w:eastAsia="Times New Roman"/>
                <w:b w:val="0"/>
                <w:szCs w:val="22"/>
                <w:lang w:eastAsia="en-GB"/>
              </w:rPr>
              <w:t>Description of criteria</w:t>
            </w:r>
          </w:p>
        </w:tc>
        <w:tc>
          <w:tcPr>
            <w:tcW w:w="845" w:type="pct"/>
            <w:hideMark/>
          </w:tcPr>
          <w:p w14:paraId="0DBA34D4" w14:textId="77777777" w:rsidR="00B449AB" w:rsidRPr="00AD4C75" w:rsidRDefault="00B449AB" w:rsidP="00E5319E">
            <w:pPr>
              <w:spacing w:after="60" w:line="252" w:lineRule="auto"/>
              <w:jc w:val="center"/>
              <w:rPr>
                <w:rFonts w:eastAsia="Times New Roman"/>
                <w:b w:val="0"/>
                <w:szCs w:val="22"/>
                <w:lang w:eastAsia="en-GB"/>
              </w:rPr>
            </w:pPr>
            <w:r w:rsidRPr="00AD4C75">
              <w:rPr>
                <w:rFonts w:eastAsia="Times New Roman"/>
                <w:b w:val="0"/>
                <w:szCs w:val="22"/>
                <w:lang w:eastAsia="en-GB"/>
              </w:rPr>
              <w:t>Origin of</w:t>
            </w:r>
            <w:r w:rsidRPr="00AD4C75">
              <w:rPr>
                <w:rFonts w:eastAsia="Times New Roman"/>
                <w:b w:val="0"/>
                <w:szCs w:val="22"/>
                <w:lang w:eastAsia="en-GB"/>
              </w:rPr>
              <w:br/>
              <w:t>legislation</w:t>
            </w:r>
            <w:r>
              <w:rPr>
                <w:rFonts w:eastAsia="Times New Roman"/>
                <w:b w:val="0"/>
                <w:szCs w:val="22"/>
                <w:lang w:eastAsia="en-GB"/>
              </w:rPr>
              <w:t xml:space="preserve"> </w:t>
            </w:r>
            <w:r w:rsidRPr="00AD4C75">
              <w:rPr>
                <w:rFonts w:eastAsia="Times New Roman"/>
                <w:b w:val="0"/>
                <w:szCs w:val="22"/>
                <w:lang w:eastAsia="en-GB"/>
              </w:rPr>
              <w:t>(ONR Incident category)</w:t>
            </w:r>
          </w:p>
        </w:tc>
        <w:tc>
          <w:tcPr>
            <w:tcW w:w="1022" w:type="pct"/>
            <w:hideMark/>
          </w:tcPr>
          <w:p w14:paraId="3B8972BF" w14:textId="77777777" w:rsidR="00B449AB" w:rsidRPr="00AD4C75" w:rsidRDefault="00B449AB" w:rsidP="00E5319E">
            <w:pPr>
              <w:spacing w:after="60" w:line="252" w:lineRule="auto"/>
              <w:jc w:val="center"/>
              <w:rPr>
                <w:rFonts w:eastAsia="Times New Roman"/>
                <w:b w:val="0"/>
                <w:color w:val="000000"/>
                <w:szCs w:val="22"/>
                <w:lang w:eastAsia="en-GB"/>
              </w:rPr>
            </w:pPr>
            <w:r w:rsidRPr="00AD4C75">
              <w:rPr>
                <w:rFonts w:eastAsia="Times New Roman"/>
                <w:b w:val="0"/>
                <w:color w:val="000000"/>
                <w:szCs w:val="22"/>
                <w:lang w:eastAsia="en-GB"/>
              </w:rPr>
              <w:t>Ministerial Reportable Criteria (MRC)</w:t>
            </w:r>
          </w:p>
        </w:tc>
      </w:tr>
      <w:tr w:rsidR="00B449AB" w:rsidRPr="00AD4C75" w14:paraId="786CFE7D" w14:textId="77777777" w:rsidTr="00B449AB">
        <w:trPr>
          <w:cantSplit/>
          <w:trHeight w:val="198"/>
        </w:trPr>
        <w:tc>
          <w:tcPr>
            <w:tcW w:w="3133" w:type="pct"/>
            <w:hideMark/>
          </w:tcPr>
          <w:p w14:paraId="142BFB67" w14:textId="77777777" w:rsidR="00B449AB" w:rsidRPr="00AD4C75" w:rsidRDefault="00B449AB" w:rsidP="00AD4C75">
            <w:pPr>
              <w:spacing w:after="60" w:line="252" w:lineRule="auto"/>
              <w:rPr>
                <w:rFonts w:eastAsia="Times New Roman"/>
                <w:szCs w:val="22"/>
                <w:lang w:eastAsia="en-GB"/>
              </w:rPr>
            </w:pPr>
            <w:r w:rsidRPr="00AD4C75">
              <w:rPr>
                <w:rFonts w:eastAsia="Times New Roman"/>
                <w:szCs w:val="22"/>
                <w:lang w:eastAsia="en-GB"/>
              </w:rPr>
              <w:t>Any malicious unauthorised incursion on to the premises or any attempted or suspected such incursion</w:t>
            </w:r>
          </w:p>
        </w:tc>
        <w:tc>
          <w:tcPr>
            <w:tcW w:w="845" w:type="pct"/>
            <w:hideMark/>
          </w:tcPr>
          <w:p w14:paraId="76585E67" w14:textId="77777777" w:rsidR="00B449AB" w:rsidRPr="00AD4C75" w:rsidRDefault="00B449AB" w:rsidP="00AD4C75">
            <w:pPr>
              <w:spacing w:after="60" w:line="252" w:lineRule="auto"/>
              <w:jc w:val="center"/>
              <w:rPr>
                <w:rFonts w:eastAsia="Times New Roman"/>
                <w:szCs w:val="22"/>
                <w:lang w:eastAsia="en-GB"/>
              </w:rPr>
            </w:pPr>
            <w:r w:rsidRPr="00AD4C75">
              <w:rPr>
                <w:rFonts w:eastAsia="Times New Roman"/>
                <w:szCs w:val="22"/>
                <w:lang w:eastAsia="en-GB"/>
              </w:rPr>
              <w:t>NISR'03</w:t>
            </w:r>
            <w:r w:rsidRPr="00AD4C75">
              <w:rPr>
                <w:rFonts w:eastAsia="Times New Roman"/>
                <w:szCs w:val="22"/>
                <w:lang w:eastAsia="en-GB"/>
              </w:rPr>
              <w:br/>
              <w:t>(SC10a)</w:t>
            </w:r>
          </w:p>
        </w:tc>
        <w:tc>
          <w:tcPr>
            <w:tcW w:w="1022" w:type="pct"/>
            <w:noWrap/>
            <w:hideMark/>
          </w:tcPr>
          <w:p w14:paraId="372A9A44" w14:textId="77777777" w:rsidR="00B449AB" w:rsidRPr="00AD4C75" w:rsidRDefault="00B449AB" w:rsidP="00AD4C75">
            <w:pPr>
              <w:spacing w:after="60" w:line="252" w:lineRule="auto"/>
              <w:jc w:val="center"/>
              <w:rPr>
                <w:rFonts w:eastAsia="Times New Roman"/>
                <w:color w:val="000000"/>
                <w:szCs w:val="22"/>
                <w:lang w:eastAsia="en-GB"/>
              </w:rPr>
            </w:pPr>
            <w:r w:rsidRPr="00AD4C75">
              <w:rPr>
                <w:rFonts w:eastAsia="Times New Roman"/>
                <w:color w:val="000000"/>
                <w:szCs w:val="22"/>
                <w:lang w:eastAsia="en-GB"/>
              </w:rPr>
              <w:t>MRC-SEC-01</w:t>
            </w:r>
          </w:p>
        </w:tc>
      </w:tr>
      <w:tr w:rsidR="00B449AB" w:rsidRPr="00AD4C75" w14:paraId="2F94A142" w14:textId="77777777" w:rsidTr="00B449AB">
        <w:trPr>
          <w:cantSplit/>
          <w:trHeight w:val="336"/>
        </w:trPr>
        <w:tc>
          <w:tcPr>
            <w:tcW w:w="3133" w:type="pct"/>
            <w:hideMark/>
          </w:tcPr>
          <w:p w14:paraId="2FB5362B" w14:textId="77777777" w:rsidR="00B449AB" w:rsidRPr="00AD4C75" w:rsidRDefault="00B449AB" w:rsidP="00AD4C75">
            <w:pPr>
              <w:spacing w:after="60" w:line="252" w:lineRule="auto"/>
              <w:rPr>
                <w:rFonts w:eastAsia="Times New Roman"/>
                <w:szCs w:val="22"/>
                <w:lang w:eastAsia="en-GB"/>
              </w:rPr>
            </w:pPr>
            <w:r w:rsidRPr="00AD4C75">
              <w:rPr>
                <w:rFonts w:eastAsia="Times New Roman"/>
                <w:szCs w:val="22"/>
                <w:lang w:eastAsia="en-GB"/>
              </w:rPr>
              <w:t>Any incident occurring on the premises involving an explosive or incendiary device or suspected such device, or a firearm or replica firearm</w:t>
            </w:r>
          </w:p>
        </w:tc>
        <w:tc>
          <w:tcPr>
            <w:tcW w:w="845" w:type="pct"/>
            <w:hideMark/>
          </w:tcPr>
          <w:p w14:paraId="55EBE796" w14:textId="77777777" w:rsidR="00B449AB" w:rsidRPr="00AD4C75" w:rsidRDefault="00B449AB" w:rsidP="00AD4C75">
            <w:pPr>
              <w:spacing w:after="60" w:line="252" w:lineRule="auto"/>
              <w:jc w:val="center"/>
              <w:rPr>
                <w:rFonts w:eastAsia="Times New Roman"/>
                <w:szCs w:val="22"/>
                <w:lang w:eastAsia="en-GB"/>
              </w:rPr>
            </w:pPr>
            <w:r w:rsidRPr="00AD4C75">
              <w:rPr>
                <w:rFonts w:eastAsia="Times New Roman"/>
                <w:szCs w:val="22"/>
                <w:lang w:eastAsia="en-GB"/>
              </w:rPr>
              <w:t>NISR'03</w:t>
            </w:r>
            <w:r w:rsidRPr="00AD4C75">
              <w:rPr>
                <w:rFonts w:eastAsia="Times New Roman"/>
                <w:szCs w:val="22"/>
                <w:lang w:eastAsia="en-GB"/>
              </w:rPr>
              <w:br/>
              <w:t>(SC10b)</w:t>
            </w:r>
          </w:p>
        </w:tc>
        <w:tc>
          <w:tcPr>
            <w:tcW w:w="1022" w:type="pct"/>
            <w:noWrap/>
            <w:hideMark/>
          </w:tcPr>
          <w:p w14:paraId="562048C5" w14:textId="77777777" w:rsidR="00B449AB" w:rsidRPr="00AD4C75" w:rsidRDefault="00B449AB" w:rsidP="00AD4C75">
            <w:pPr>
              <w:spacing w:after="60" w:line="252" w:lineRule="auto"/>
              <w:jc w:val="center"/>
              <w:rPr>
                <w:rFonts w:eastAsia="Times New Roman"/>
                <w:color w:val="000000"/>
                <w:szCs w:val="22"/>
                <w:lang w:eastAsia="en-GB"/>
              </w:rPr>
            </w:pPr>
            <w:r w:rsidRPr="00AD4C75">
              <w:rPr>
                <w:rFonts w:eastAsia="Times New Roman"/>
                <w:color w:val="000000"/>
                <w:szCs w:val="22"/>
                <w:lang w:eastAsia="en-GB"/>
              </w:rPr>
              <w:t>MRC-SEC-02</w:t>
            </w:r>
          </w:p>
        </w:tc>
      </w:tr>
      <w:tr w:rsidR="00B449AB" w:rsidRPr="00AD4C75" w14:paraId="5C5AAECA" w14:textId="77777777" w:rsidTr="00B449AB">
        <w:trPr>
          <w:cantSplit/>
          <w:trHeight w:val="757"/>
        </w:trPr>
        <w:tc>
          <w:tcPr>
            <w:tcW w:w="3133" w:type="pct"/>
            <w:hideMark/>
          </w:tcPr>
          <w:p w14:paraId="04E759D0" w14:textId="77777777" w:rsidR="00B449AB" w:rsidRPr="00AD4C75" w:rsidRDefault="00B449AB" w:rsidP="00AD4C75">
            <w:pPr>
              <w:spacing w:after="60" w:line="252" w:lineRule="auto"/>
              <w:rPr>
                <w:rFonts w:eastAsia="Times New Roman"/>
                <w:szCs w:val="22"/>
                <w:lang w:eastAsia="en-GB"/>
              </w:rPr>
            </w:pPr>
            <w:r w:rsidRPr="00AD4C75">
              <w:rPr>
                <w:rFonts w:eastAsia="Times New Roman"/>
                <w:szCs w:val="22"/>
                <w:lang w:eastAsia="en-GB"/>
              </w:rPr>
              <w:t>Any theft or attempted theft,  loss or suspected loss, or unauthorised movement of: nuclear material used or stored on the premises; nuclear material in transit to or from the premises; and in the case of premises which form part of a nuclear site, any theft or attempted theft, loss or suspected loss, or unauthorised movement of other radioactive material used or stored on them.</w:t>
            </w:r>
          </w:p>
        </w:tc>
        <w:tc>
          <w:tcPr>
            <w:tcW w:w="845" w:type="pct"/>
            <w:hideMark/>
          </w:tcPr>
          <w:p w14:paraId="3A6D36BC" w14:textId="77777777" w:rsidR="00B449AB" w:rsidRPr="00AD4C75" w:rsidRDefault="00B449AB" w:rsidP="00AD4C75">
            <w:pPr>
              <w:spacing w:after="60" w:line="252" w:lineRule="auto"/>
              <w:jc w:val="center"/>
              <w:rPr>
                <w:rFonts w:eastAsia="Times New Roman"/>
                <w:szCs w:val="22"/>
                <w:lang w:eastAsia="en-GB"/>
              </w:rPr>
            </w:pPr>
            <w:r w:rsidRPr="00AD4C75">
              <w:rPr>
                <w:rFonts w:eastAsia="Times New Roman"/>
                <w:szCs w:val="22"/>
                <w:lang w:eastAsia="en-GB"/>
              </w:rPr>
              <w:t>NISR'03</w:t>
            </w:r>
            <w:r w:rsidRPr="00AD4C75">
              <w:rPr>
                <w:rFonts w:eastAsia="Times New Roman"/>
                <w:szCs w:val="22"/>
                <w:lang w:eastAsia="en-GB"/>
              </w:rPr>
              <w:br/>
              <w:t>(SC10e)</w:t>
            </w:r>
            <w:r w:rsidRPr="00AD4C75">
              <w:rPr>
                <w:rFonts w:eastAsia="Times New Roman"/>
                <w:szCs w:val="22"/>
                <w:lang w:eastAsia="en-GB"/>
              </w:rPr>
              <w:br/>
            </w:r>
            <w:r w:rsidRPr="00AD4C75">
              <w:rPr>
                <w:rFonts w:eastAsia="Times New Roman"/>
                <w:szCs w:val="22"/>
                <w:lang w:eastAsia="en-GB"/>
              </w:rPr>
              <w:br/>
              <w:t>IRR17</w:t>
            </w:r>
            <w:r w:rsidRPr="00AD4C75">
              <w:rPr>
                <w:rFonts w:eastAsia="Times New Roman"/>
                <w:szCs w:val="22"/>
                <w:lang w:eastAsia="en-GB"/>
              </w:rPr>
              <w:br/>
              <w:t>(RS13)</w:t>
            </w:r>
          </w:p>
        </w:tc>
        <w:tc>
          <w:tcPr>
            <w:tcW w:w="1022" w:type="pct"/>
            <w:noWrap/>
            <w:hideMark/>
          </w:tcPr>
          <w:p w14:paraId="0AD9B0A7" w14:textId="77777777" w:rsidR="00B449AB" w:rsidRPr="00AD4C75" w:rsidRDefault="00B449AB" w:rsidP="00AD4C75">
            <w:pPr>
              <w:spacing w:after="60" w:line="252" w:lineRule="auto"/>
              <w:jc w:val="center"/>
              <w:rPr>
                <w:rFonts w:eastAsia="Times New Roman"/>
                <w:color w:val="000000"/>
                <w:szCs w:val="22"/>
                <w:lang w:eastAsia="en-GB"/>
              </w:rPr>
            </w:pPr>
            <w:r w:rsidRPr="00AD4C75">
              <w:rPr>
                <w:rFonts w:eastAsia="Times New Roman"/>
                <w:color w:val="000000"/>
                <w:szCs w:val="22"/>
                <w:lang w:eastAsia="en-GB"/>
              </w:rPr>
              <w:t>MRC-SEC-03</w:t>
            </w:r>
          </w:p>
        </w:tc>
      </w:tr>
      <w:tr w:rsidR="00B449AB" w:rsidRPr="00AD4C75" w14:paraId="0528D976" w14:textId="77777777" w:rsidTr="00B449AB">
        <w:trPr>
          <w:cantSplit/>
          <w:trHeight w:val="600"/>
        </w:trPr>
        <w:tc>
          <w:tcPr>
            <w:tcW w:w="3133" w:type="pct"/>
            <w:hideMark/>
          </w:tcPr>
          <w:p w14:paraId="284A1A26" w14:textId="77777777" w:rsidR="00B449AB" w:rsidRPr="00AD4C75" w:rsidRDefault="00B449AB" w:rsidP="00AD4C75">
            <w:pPr>
              <w:spacing w:after="60" w:line="252" w:lineRule="auto"/>
              <w:rPr>
                <w:rFonts w:eastAsia="Times New Roman"/>
                <w:szCs w:val="22"/>
                <w:lang w:eastAsia="en-GB"/>
              </w:rPr>
            </w:pPr>
            <w:r w:rsidRPr="00AD4C75">
              <w:rPr>
                <w:rFonts w:eastAsia="Times New Roman"/>
                <w:szCs w:val="22"/>
                <w:lang w:eastAsia="en-GB"/>
              </w:rPr>
              <w:t>Any theft, attempted theft, suspected theft, or, any loss or unauthorised disclosure of, sensitive nuclear information classified as SECRET or above.</w:t>
            </w:r>
          </w:p>
        </w:tc>
        <w:tc>
          <w:tcPr>
            <w:tcW w:w="845" w:type="pct"/>
            <w:hideMark/>
          </w:tcPr>
          <w:p w14:paraId="3DD9E2E5" w14:textId="77777777" w:rsidR="00B449AB" w:rsidRPr="00AD4C75" w:rsidRDefault="00B449AB" w:rsidP="00AD4C75">
            <w:pPr>
              <w:spacing w:after="60" w:line="252" w:lineRule="auto"/>
              <w:jc w:val="center"/>
              <w:rPr>
                <w:rFonts w:eastAsia="Times New Roman"/>
                <w:szCs w:val="22"/>
                <w:lang w:eastAsia="en-GB"/>
              </w:rPr>
            </w:pPr>
            <w:r w:rsidRPr="00AD4C75">
              <w:rPr>
                <w:rFonts w:eastAsia="Times New Roman"/>
                <w:szCs w:val="22"/>
                <w:lang w:eastAsia="en-GB"/>
              </w:rPr>
              <w:t>NISR'03</w:t>
            </w:r>
            <w:r w:rsidRPr="00AD4C75">
              <w:rPr>
                <w:rFonts w:eastAsia="Times New Roman"/>
                <w:szCs w:val="22"/>
                <w:lang w:eastAsia="en-GB"/>
              </w:rPr>
              <w:br/>
              <w:t>(SC10f &amp; 22a)</w:t>
            </w:r>
          </w:p>
        </w:tc>
        <w:tc>
          <w:tcPr>
            <w:tcW w:w="1022" w:type="pct"/>
            <w:vMerge w:val="restart"/>
            <w:noWrap/>
            <w:hideMark/>
          </w:tcPr>
          <w:p w14:paraId="6AE242C8" w14:textId="77777777" w:rsidR="00B449AB" w:rsidRPr="00AD4C75" w:rsidRDefault="00B449AB" w:rsidP="00AD4C75">
            <w:pPr>
              <w:spacing w:after="60" w:line="252" w:lineRule="auto"/>
              <w:jc w:val="center"/>
              <w:rPr>
                <w:rFonts w:eastAsia="Times New Roman"/>
                <w:color w:val="000000"/>
                <w:szCs w:val="22"/>
                <w:lang w:eastAsia="en-GB"/>
              </w:rPr>
            </w:pPr>
            <w:r w:rsidRPr="00AD4C75">
              <w:rPr>
                <w:rFonts w:eastAsia="Times New Roman"/>
                <w:color w:val="000000"/>
                <w:szCs w:val="22"/>
                <w:lang w:eastAsia="en-GB"/>
              </w:rPr>
              <w:t>MRC-SEC-04</w:t>
            </w:r>
          </w:p>
        </w:tc>
      </w:tr>
      <w:tr w:rsidR="00B449AB" w:rsidRPr="00AD4C75" w14:paraId="44BBC165" w14:textId="77777777" w:rsidTr="00B449AB">
        <w:trPr>
          <w:cantSplit/>
          <w:trHeight w:val="600"/>
        </w:trPr>
        <w:tc>
          <w:tcPr>
            <w:tcW w:w="3133" w:type="pct"/>
            <w:hideMark/>
          </w:tcPr>
          <w:p w14:paraId="152D6EAD" w14:textId="6A19EE20" w:rsidR="00B449AB" w:rsidRPr="00AD4C75" w:rsidRDefault="00B449AB" w:rsidP="00AD4C75">
            <w:pPr>
              <w:spacing w:after="60" w:line="252" w:lineRule="auto"/>
              <w:rPr>
                <w:rFonts w:eastAsia="Times New Roman"/>
                <w:szCs w:val="22"/>
                <w:lang w:eastAsia="en-GB"/>
              </w:rPr>
            </w:pPr>
            <w:r w:rsidRPr="00AD4C75">
              <w:rPr>
                <w:rFonts w:eastAsia="Times New Roman"/>
                <w:szCs w:val="22"/>
                <w:lang w:eastAsia="en-GB"/>
              </w:rPr>
              <w:t>Any unauthorised access, or attempted unauthorised access to sensitive nuclear information classified as SECRET or above.</w:t>
            </w:r>
          </w:p>
        </w:tc>
        <w:tc>
          <w:tcPr>
            <w:tcW w:w="845" w:type="pct"/>
            <w:hideMark/>
          </w:tcPr>
          <w:p w14:paraId="0AFBA52A" w14:textId="77777777" w:rsidR="00B449AB" w:rsidRPr="00AD4C75" w:rsidRDefault="00B449AB" w:rsidP="00AD4C75">
            <w:pPr>
              <w:spacing w:after="60" w:line="252" w:lineRule="auto"/>
              <w:jc w:val="center"/>
              <w:rPr>
                <w:rFonts w:eastAsia="Times New Roman"/>
                <w:szCs w:val="22"/>
                <w:lang w:eastAsia="en-GB"/>
              </w:rPr>
            </w:pPr>
            <w:r w:rsidRPr="00AD4C75">
              <w:rPr>
                <w:rFonts w:eastAsia="Times New Roman"/>
                <w:szCs w:val="22"/>
                <w:lang w:eastAsia="en-GB"/>
              </w:rPr>
              <w:t>NISR'03</w:t>
            </w:r>
            <w:r w:rsidRPr="00AD4C75">
              <w:rPr>
                <w:rFonts w:eastAsia="Times New Roman"/>
                <w:szCs w:val="22"/>
                <w:lang w:eastAsia="en-GB"/>
              </w:rPr>
              <w:br/>
              <w:t>(SC10g &amp; 22b)</w:t>
            </w:r>
          </w:p>
        </w:tc>
        <w:tc>
          <w:tcPr>
            <w:tcW w:w="1022" w:type="pct"/>
            <w:vMerge/>
            <w:hideMark/>
          </w:tcPr>
          <w:p w14:paraId="72FBE637" w14:textId="77777777" w:rsidR="00B449AB" w:rsidRPr="00AD4C75" w:rsidRDefault="00B449AB" w:rsidP="00AD4C75">
            <w:pPr>
              <w:spacing w:after="60" w:line="252" w:lineRule="auto"/>
              <w:rPr>
                <w:rFonts w:eastAsia="Times New Roman"/>
                <w:color w:val="000000"/>
                <w:szCs w:val="22"/>
                <w:lang w:eastAsia="en-GB"/>
              </w:rPr>
            </w:pPr>
          </w:p>
        </w:tc>
      </w:tr>
      <w:tr w:rsidR="00B449AB" w:rsidRPr="00AD4C75" w14:paraId="49C4894A" w14:textId="77777777" w:rsidTr="00B449AB">
        <w:trPr>
          <w:cantSplit/>
          <w:trHeight w:val="1515"/>
        </w:trPr>
        <w:tc>
          <w:tcPr>
            <w:tcW w:w="3133" w:type="pct"/>
            <w:hideMark/>
          </w:tcPr>
          <w:p w14:paraId="4005A168" w14:textId="77777777" w:rsidR="00B449AB" w:rsidRDefault="00B449AB" w:rsidP="00AD4C75">
            <w:pPr>
              <w:spacing w:after="60" w:line="252" w:lineRule="auto"/>
              <w:rPr>
                <w:rFonts w:eastAsia="Times New Roman"/>
                <w:szCs w:val="22"/>
                <w:lang w:eastAsia="en-GB"/>
              </w:rPr>
            </w:pPr>
            <w:r w:rsidRPr="00AD4C75">
              <w:rPr>
                <w:rFonts w:eastAsia="Times New Roman"/>
                <w:szCs w:val="22"/>
                <w:lang w:eastAsia="en-GB"/>
              </w:rPr>
              <w:t xml:space="preserve">Any confirmed </w:t>
            </w:r>
            <w:proofErr w:type="spellStart"/>
            <w:r w:rsidRPr="00AD4C75">
              <w:rPr>
                <w:rFonts w:eastAsia="Times New Roman"/>
                <w:szCs w:val="22"/>
                <w:lang w:eastAsia="en-GB"/>
              </w:rPr>
              <w:t>cyber attack</w:t>
            </w:r>
            <w:proofErr w:type="spellEnd"/>
            <w:r w:rsidRPr="00AD4C75">
              <w:rPr>
                <w:rFonts w:eastAsia="Times New Roman"/>
                <w:szCs w:val="22"/>
                <w:lang w:eastAsia="en-GB"/>
              </w:rPr>
              <w:t xml:space="preserve"> that resulted in the compromise (loss of confidentiality, integrity or availability) of:</w:t>
            </w:r>
          </w:p>
          <w:p w14:paraId="2D1136E8" w14:textId="77777777" w:rsidR="00B449AB" w:rsidRDefault="00B449AB" w:rsidP="00AD4C75">
            <w:pPr>
              <w:pStyle w:val="ListParagraph"/>
              <w:numPr>
                <w:ilvl w:val="0"/>
                <w:numId w:val="20"/>
              </w:numPr>
              <w:spacing w:before="0" w:after="60"/>
              <w:ind w:left="450"/>
              <w:rPr>
                <w:sz w:val="22"/>
                <w:szCs w:val="22"/>
                <w:lang w:eastAsia="en-GB"/>
              </w:rPr>
            </w:pPr>
            <w:r w:rsidRPr="00AD4C75">
              <w:rPr>
                <w:sz w:val="22"/>
                <w:szCs w:val="22"/>
                <w:lang w:eastAsia="en-GB"/>
              </w:rPr>
              <w:t>Operational Technology categorised as ‘minor’ or above.</w:t>
            </w:r>
          </w:p>
          <w:p w14:paraId="2D7EE065" w14:textId="204909FF" w:rsidR="00B449AB" w:rsidRPr="00AD4C75" w:rsidRDefault="00B449AB" w:rsidP="00AD4C75">
            <w:pPr>
              <w:pStyle w:val="ListParagraph"/>
              <w:numPr>
                <w:ilvl w:val="0"/>
                <w:numId w:val="20"/>
              </w:numPr>
              <w:spacing w:before="0" w:after="60"/>
              <w:ind w:left="450"/>
              <w:rPr>
                <w:sz w:val="22"/>
                <w:szCs w:val="22"/>
                <w:lang w:eastAsia="en-GB"/>
              </w:rPr>
            </w:pPr>
            <w:r w:rsidRPr="00AD4C75">
              <w:rPr>
                <w:sz w:val="22"/>
                <w:szCs w:val="22"/>
                <w:lang w:eastAsia="en-GB"/>
              </w:rPr>
              <w:t>Information Technology and/or associated network(s) handling sensitive nuclear information.</w:t>
            </w:r>
          </w:p>
        </w:tc>
        <w:tc>
          <w:tcPr>
            <w:tcW w:w="845" w:type="pct"/>
            <w:hideMark/>
          </w:tcPr>
          <w:p w14:paraId="77733D5B" w14:textId="77777777" w:rsidR="00B449AB" w:rsidRPr="00AD4C75" w:rsidRDefault="00B449AB" w:rsidP="00AD4C75">
            <w:pPr>
              <w:spacing w:after="60" w:line="252" w:lineRule="auto"/>
              <w:jc w:val="center"/>
              <w:rPr>
                <w:rFonts w:eastAsia="Times New Roman"/>
                <w:szCs w:val="22"/>
                <w:lang w:eastAsia="en-GB"/>
              </w:rPr>
            </w:pPr>
            <w:r w:rsidRPr="00AD4C75">
              <w:rPr>
                <w:rFonts w:eastAsia="Times New Roman"/>
                <w:szCs w:val="22"/>
                <w:lang w:eastAsia="en-GB"/>
              </w:rPr>
              <w:t>NISR'03</w:t>
            </w:r>
            <w:r w:rsidRPr="00AD4C75">
              <w:rPr>
                <w:rFonts w:eastAsia="Times New Roman"/>
                <w:szCs w:val="22"/>
                <w:lang w:eastAsia="en-GB"/>
              </w:rPr>
              <w:br/>
              <w:t>(SC10j)</w:t>
            </w:r>
          </w:p>
        </w:tc>
        <w:tc>
          <w:tcPr>
            <w:tcW w:w="1022" w:type="pct"/>
            <w:noWrap/>
            <w:hideMark/>
          </w:tcPr>
          <w:p w14:paraId="1B05D4E1" w14:textId="77777777" w:rsidR="00B449AB" w:rsidRPr="00AD4C75" w:rsidRDefault="00B449AB" w:rsidP="00AD4C75">
            <w:pPr>
              <w:spacing w:after="60" w:line="252" w:lineRule="auto"/>
              <w:jc w:val="center"/>
              <w:rPr>
                <w:rFonts w:eastAsia="Times New Roman"/>
                <w:color w:val="000000"/>
                <w:szCs w:val="22"/>
                <w:lang w:eastAsia="en-GB"/>
              </w:rPr>
            </w:pPr>
            <w:r w:rsidRPr="00AD4C75">
              <w:rPr>
                <w:rFonts w:eastAsia="Times New Roman"/>
                <w:color w:val="000000"/>
                <w:szCs w:val="22"/>
                <w:lang w:eastAsia="en-GB"/>
              </w:rPr>
              <w:t>MRC-SEC-05</w:t>
            </w:r>
          </w:p>
        </w:tc>
      </w:tr>
    </w:tbl>
    <w:p w14:paraId="4CE3F7A6" w14:textId="77777777" w:rsidR="005331F7" w:rsidRPr="007342A4" w:rsidRDefault="005331F7" w:rsidP="1D807A8C">
      <w:pPr>
        <w:rPr>
          <w:rFonts w:cs="Arial"/>
          <w:sz w:val="24"/>
          <w:lang w:val="en-US"/>
        </w:rPr>
      </w:pPr>
    </w:p>
    <w:p w14:paraId="6202A0F5" w14:textId="5DCCDC33" w:rsidR="1D807A8C" w:rsidRDefault="1D807A8C" w:rsidP="1D807A8C">
      <w:pPr>
        <w:rPr>
          <w:rFonts w:cs="Arial"/>
          <w:sz w:val="24"/>
          <w:lang w:val="en-US"/>
        </w:rPr>
      </w:pPr>
    </w:p>
    <w:p w14:paraId="3E380DD2" w14:textId="184B324E" w:rsidR="1D807A8C" w:rsidRDefault="1D807A8C" w:rsidP="1D807A8C">
      <w:pPr>
        <w:rPr>
          <w:rFonts w:cs="Arial"/>
          <w:sz w:val="24"/>
          <w:lang w:val="en-US"/>
        </w:rPr>
      </w:pPr>
    </w:p>
    <w:p w14:paraId="22C0BD9D" w14:textId="18F4789C" w:rsidR="1D807A8C" w:rsidRDefault="1D807A8C" w:rsidP="1D807A8C">
      <w:pPr>
        <w:rPr>
          <w:rFonts w:cs="Arial"/>
          <w:sz w:val="24"/>
          <w:lang w:val="en-US"/>
        </w:rPr>
      </w:pPr>
    </w:p>
    <w:p w14:paraId="54202C02" w14:textId="15E1D532" w:rsidR="1D807A8C" w:rsidRDefault="1D807A8C" w:rsidP="1D807A8C">
      <w:pPr>
        <w:rPr>
          <w:rFonts w:cs="Arial"/>
          <w:sz w:val="24"/>
          <w:lang w:val="en-US"/>
        </w:rPr>
      </w:pPr>
    </w:p>
    <w:p w14:paraId="585B219C" w14:textId="46F26A2C" w:rsidR="1D807A8C" w:rsidRDefault="1D807A8C" w:rsidP="1D807A8C">
      <w:pPr>
        <w:rPr>
          <w:rFonts w:cs="Arial"/>
          <w:sz w:val="24"/>
          <w:lang w:val="en-US"/>
        </w:rPr>
      </w:pPr>
    </w:p>
    <w:p w14:paraId="2F198ADB" w14:textId="3BC02800" w:rsidR="1D807A8C" w:rsidRDefault="1D807A8C" w:rsidP="1D807A8C">
      <w:pPr>
        <w:rPr>
          <w:rFonts w:cs="Arial"/>
          <w:sz w:val="24"/>
          <w:lang w:val="en-US"/>
        </w:rPr>
      </w:pPr>
    </w:p>
    <w:p w14:paraId="1ACF892B" w14:textId="26A84BCF" w:rsidR="1D807A8C" w:rsidRDefault="1D807A8C" w:rsidP="1D807A8C">
      <w:pPr>
        <w:rPr>
          <w:rFonts w:cs="Arial"/>
          <w:sz w:val="24"/>
          <w:lang w:val="en-US"/>
        </w:rPr>
      </w:pPr>
    </w:p>
    <w:p w14:paraId="065D979A" w14:textId="00B4A42A" w:rsidR="1D807A8C" w:rsidRDefault="1D807A8C" w:rsidP="1D807A8C">
      <w:pPr>
        <w:rPr>
          <w:rFonts w:cs="Arial"/>
          <w:sz w:val="24"/>
          <w:lang w:val="en-US"/>
        </w:rPr>
      </w:pPr>
    </w:p>
    <w:p w14:paraId="5D808C81" w14:textId="5975BA04" w:rsidR="1D807A8C" w:rsidRDefault="1D807A8C" w:rsidP="1D807A8C">
      <w:pPr>
        <w:rPr>
          <w:rFonts w:cs="Arial"/>
          <w:sz w:val="24"/>
          <w:lang w:val="en-US"/>
        </w:rPr>
      </w:pPr>
    </w:p>
    <w:p w14:paraId="4EF3001D" w14:textId="733CB9FE" w:rsidR="005331F7" w:rsidRPr="007342A4" w:rsidRDefault="005331F7" w:rsidP="00B449AB">
      <w:pPr>
        <w:rPr>
          <w:rFonts w:cs="Arial"/>
          <w:sz w:val="24"/>
          <w:lang w:val="en-US"/>
        </w:rPr>
      </w:pPr>
    </w:p>
    <w:sectPr w:rsidR="005331F7" w:rsidRPr="007342A4" w:rsidSect="00FF381D">
      <w:pgSz w:w="11907" w:h="16839" w:code="9"/>
      <w:pgMar w:top="1440" w:right="1440" w:bottom="1440" w:left="1440" w:header="397" w:footer="397"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078">
      <wne:acd wne:acdName="acd0"/>
    </wne:keymap>
  </wne:keymaps>
  <wne:toolbars>
    <wne:acdManifest>
      <wne:acdEntry wne:acdName="acd0"/>
    </wne:acdManifest>
  </wne:toolbars>
  <wne:acds>
    <wne:acd wne:argValue="AQAAALMA" wne:acdName="acd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75B5E" w14:textId="77777777" w:rsidR="00102377" w:rsidRDefault="00102377">
      <w:r>
        <w:separator/>
      </w:r>
    </w:p>
  </w:endnote>
  <w:endnote w:type="continuationSeparator" w:id="0">
    <w:p w14:paraId="1F5924E0" w14:textId="77777777" w:rsidR="00102377" w:rsidRDefault="00102377">
      <w:r>
        <w:continuationSeparator/>
      </w:r>
    </w:p>
  </w:endnote>
  <w:endnote w:type="continuationNotice" w:id="1">
    <w:p w14:paraId="22746B8F" w14:textId="77777777" w:rsidR="00102377" w:rsidRDefault="001023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5A886" w14:textId="4916EE05" w:rsidR="00FD5EDF" w:rsidRPr="00B371F1" w:rsidRDefault="00B371F1" w:rsidP="006F300F">
    <w:pPr>
      <w:pStyle w:val="Footer"/>
      <w:tabs>
        <w:tab w:val="clear" w:pos="4153"/>
        <w:tab w:val="clear" w:pos="8306"/>
      </w:tabs>
      <w:jc w:val="right"/>
      <w:rPr>
        <w:sz w:val="24"/>
        <w:szCs w:val="32"/>
      </w:rPr>
    </w:pPr>
    <w:r w:rsidRPr="00B371F1">
      <w:rPr>
        <w:sz w:val="24"/>
        <w:szCs w:val="32"/>
      </w:rPr>
      <w:t xml:space="preserve">Page </w:t>
    </w:r>
    <w:r w:rsidRPr="00B371F1">
      <w:rPr>
        <w:b/>
        <w:bCs/>
        <w:sz w:val="24"/>
        <w:szCs w:val="32"/>
      </w:rPr>
      <w:fldChar w:fldCharType="begin"/>
    </w:r>
    <w:r w:rsidRPr="00B371F1">
      <w:rPr>
        <w:b/>
        <w:bCs/>
        <w:sz w:val="24"/>
        <w:szCs w:val="32"/>
      </w:rPr>
      <w:instrText>PAGE  \* Arabic  \* MERGEFORMAT</w:instrText>
    </w:r>
    <w:r w:rsidRPr="00B371F1">
      <w:rPr>
        <w:b/>
        <w:bCs/>
        <w:sz w:val="24"/>
        <w:szCs w:val="32"/>
      </w:rPr>
      <w:fldChar w:fldCharType="separate"/>
    </w:r>
    <w:r w:rsidRPr="00B371F1">
      <w:rPr>
        <w:b/>
        <w:bCs/>
        <w:sz w:val="24"/>
        <w:szCs w:val="32"/>
      </w:rPr>
      <w:t>1</w:t>
    </w:r>
    <w:r w:rsidRPr="00B371F1">
      <w:rPr>
        <w:b/>
        <w:bCs/>
        <w:sz w:val="24"/>
        <w:szCs w:val="32"/>
      </w:rPr>
      <w:fldChar w:fldCharType="end"/>
    </w:r>
    <w:r w:rsidRPr="00B371F1">
      <w:rPr>
        <w:sz w:val="24"/>
        <w:szCs w:val="32"/>
      </w:rPr>
      <w:t xml:space="preserve"> of </w:t>
    </w:r>
    <w:r w:rsidRPr="00B371F1">
      <w:rPr>
        <w:b/>
        <w:bCs/>
        <w:sz w:val="24"/>
        <w:szCs w:val="32"/>
      </w:rPr>
      <w:fldChar w:fldCharType="begin"/>
    </w:r>
    <w:r w:rsidRPr="00B371F1">
      <w:rPr>
        <w:b/>
        <w:bCs/>
        <w:sz w:val="24"/>
        <w:szCs w:val="32"/>
      </w:rPr>
      <w:instrText>NUMPAGES  \* Arabic  \* MERGEFORMAT</w:instrText>
    </w:r>
    <w:r w:rsidRPr="00B371F1">
      <w:rPr>
        <w:b/>
        <w:bCs/>
        <w:sz w:val="24"/>
        <w:szCs w:val="32"/>
      </w:rPr>
      <w:fldChar w:fldCharType="separate"/>
    </w:r>
    <w:r w:rsidRPr="00B371F1">
      <w:rPr>
        <w:b/>
        <w:bCs/>
        <w:sz w:val="24"/>
        <w:szCs w:val="32"/>
      </w:rPr>
      <w:t>2</w:t>
    </w:r>
    <w:r w:rsidRPr="00B371F1">
      <w:rPr>
        <w:b/>
        <w:bCs/>
        <w:sz w:val="24"/>
        <w:szCs w:val="3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80088" w14:textId="6D97CAD4" w:rsidR="00EE530C" w:rsidRPr="00EE530C" w:rsidRDefault="00B371F1" w:rsidP="005D6D3D">
    <w:pPr>
      <w:pStyle w:val="Footer"/>
      <w:tabs>
        <w:tab w:val="clear" w:pos="4153"/>
        <w:tab w:val="clear" w:pos="8306"/>
      </w:tabs>
      <w:rPr>
        <w:color w:val="006D68"/>
      </w:rPr>
    </w:pPr>
    <w:r w:rsidRPr="005F5663">
      <w:rPr>
        <w:rFonts w:cs="Arial"/>
        <w:sz w:val="24"/>
      </w:rPr>
      <w:t>ONR-TD-REG-</w:t>
    </w:r>
    <w:r w:rsidR="005F5663" w:rsidRPr="005F5663">
      <w:rPr>
        <w:rFonts w:cs="Arial"/>
        <w:sz w:val="24"/>
      </w:rPr>
      <w:t>24-036</w:t>
    </w:r>
    <w:r w:rsidR="00EE530C" w:rsidRPr="0025586D">
      <w:rPr>
        <w:color w:val="22413A"/>
        <w:sz w:val="24"/>
      </w:rPr>
      <w:tab/>
    </w:r>
    <w:r w:rsidR="005D6D3D">
      <w:rPr>
        <w:color w:val="22413A"/>
        <w:sz w:val="24"/>
      </w:rPr>
      <w:tab/>
    </w:r>
    <w:r w:rsidR="005D6D3D">
      <w:rPr>
        <w:color w:val="22413A"/>
        <w:sz w:val="24"/>
      </w:rPr>
      <w:tab/>
    </w:r>
    <w:r w:rsidR="005D6D3D">
      <w:rPr>
        <w:color w:val="22413A"/>
        <w:sz w:val="24"/>
      </w:rPr>
      <w:tab/>
    </w:r>
    <w:r w:rsidR="005D6D3D">
      <w:rPr>
        <w:color w:val="22413A"/>
        <w:sz w:val="24"/>
      </w:rPr>
      <w:tab/>
    </w:r>
    <w:r w:rsidR="005D6D3D">
      <w:rPr>
        <w:color w:val="22413A"/>
        <w:sz w:val="24"/>
      </w:rPr>
      <w:tab/>
    </w:r>
    <w:r>
      <w:rPr>
        <w:color w:val="22413A"/>
        <w:sz w:val="24"/>
      </w:rPr>
      <w:tab/>
    </w:r>
    <w:r w:rsidRPr="00B371F1">
      <w:rPr>
        <w:sz w:val="24"/>
      </w:rPr>
      <w:t xml:space="preserve">Page </w:t>
    </w:r>
    <w:r w:rsidRPr="00B371F1">
      <w:rPr>
        <w:b/>
        <w:bCs/>
        <w:sz w:val="24"/>
      </w:rPr>
      <w:fldChar w:fldCharType="begin"/>
    </w:r>
    <w:r w:rsidRPr="00B371F1">
      <w:rPr>
        <w:b/>
        <w:bCs/>
        <w:sz w:val="24"/>
      </w:rPr>
      <w:instrText>PAGE  \* Arabic  \* MERGEFORMAT</w:instrText>
    </w:r>
    <w:r w:rsidRPr="00B371F1">
      <w:rPr>
        <w:b/>
        <w:bCs/>
        <w:sz w:val="24"/>
      </w:rPr>
      <w:fldChar w:fldCharType="separate"/>
    </w:r>
    <w:r w:rsidRPr="00B371F1">
      <w:rPr>
        <w:b/>
        <w:bCs/>
        <w:sz w:val="24"/>
      </w:rPr>
      <w:t>1</w:t>
    </w:r>
    <w:r w:rsidRPr="00B371F1">
      <w:rPr>
        <w:b/>
        <w:bCs/>
        <w:sz w:val="24"/>
      </w:rPr>
      <w:fldChar w:fldCharType="end"/>
    </w:r>
    <w:r w:rsidRPr="00B371F1">
      <w:rPr>
        <w:sz w:val="24"/>
      </w:rPr>
      <w:t xml:space="preserve"> of </w:t>
    </w:r>
    <w:r w:rsidRPr="00B371F1">
      <w:rPr>
        <w:b/>
        <w:bCs/>
        <w:sz w:val="24"/>
      </w:rPr>
      <w:fldChar w:fldCharType="begin"/>
    </w:r>
    <w:r w:rsidRPr="00B371F1">
      <w:rPr>
        <w:b/>
        <w:bCs/>
        <w:sz w:val="24"/>
      </w:rPr>
      <w:instrText>NUMPAGES  \* Arabic  \* MERGEFORMAT</w:instrText>
    </w:r>
    <w:r w:rsidRPr="00B371F1">
      <w:rPr>
        <w:b/>
        <w:bCs/>
        <w:sz w:val="24"/>
      </w:rPr>
      <w:fldChar w:fldCharType="separate"/>
    </w:r>
    <w:r w:rsidRPr="00B371F1">
      <w:rPr>
        <w:b/>
        <w:bCs/>
        <w:sz w:val="24"/>
      </w:rPr>
      <w:t>2</w:t>
    </w:r>
    <w:r w:rsidRPr="00B371F1">
      <w:rPr>
        <w:b/>
        <w:bCs/>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99BE6" w14:textId="77777777" w:rsidR="00102377" w:rsidRDefault="00102377">
      <w:r>
        <w:separator/>
      </w:r>
    </w:p>
  </w:footnote>
  <w:footnote w:type="continuationSeparator" w:id="0">
    <w:p w14:paraId="7F06291C" w14:textId="77777777" w:rsidR="00102377" w:rsidRDefault="00102377">
      <w:r>
        <w:continuationSeparator/>
      </w:r>
    </w:p>
  </w:footnote>
  <w:footnote w:type="continuationNotice" w:id="1">
    <w:p w14:paraId="5AD38736" w14:textId="77777777" w:rsidR="00102377" w:rsidRDefault="001023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18FCA" w14:textId="20526690" w:rsidR="007211C4" w:rsidRPr="00DF340F" w:rsidRDefault="004714F6" w:rsidP="002D0DBA">
    <w:pPr>
      <w:pStyle w:val="DefaultText"/>
      <w:pBdr>
        <w:bottom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240" w:after="120" w:line="252" w:lineRule="auto"/>
      <w:jc w:val="right"/>
      <w:rPr>
        <w:rFonts w:asciiTheme="minorBidi" w:hAnsiTheme="minorBidi" w:cstheme="minorBidi"/>
        <w:sz w:val="22"/>
        <w:szCs w:val="22"/>
        <w:lang w:val="en-GB"/>
      </w:rPr>
    </w:pPr>
    <w:r>
      <w:rPr>
        <w:rFonts w:asciiTheme="minorBidi" w:hAnsiTheme="minorBidi" w:cstheme="minorBidi"/>
        <w:sz w:val="22"/>
        <w:szCs w:val="22"/>
        <w:lang w:val="en-GB"/>
      </w:rPr>
      <w:t>April 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BB361" w14:textId="77777777" w:rsidR="005954D8" w:rsidRDefault="005954D8" w:rsidP="00AB65EF">
    <w:pPr>
      <w:pStyle w:val="Header"/>
      <w:jc w:val="right"/>
      <w:rPr>
        <w:rFonts w:cs="Arial"/>
        <w:bCs/>
        <w:iCs/>
        <w:kern w:val="36"/>
        <w:szCs w:val="20"/>
      </w:rPr>
    </w:pPr>
  </w:p>
  <w:p w14:paraId="2D553836" w14:textId="4595BFCB" w:rsidR="00EF20FB" w:rsidRDefault="006A0D27" w:rsidP="00AB65EF">
    <w:pPr>
      <w:pStyle w:val="Header"/>
      <w:jc w:val="right"/>
      <w:rPr>
        <w:rFonts w:cs="Arial"/>
        <w:bCs/>
        <w:iCs/>
        <w:kern w:val="36"/>
        <w:szCs w:val="20"/>
      </w:rPr>
    </w:pPr>
    <w:r>
      <w:rPr>
        <w:noProof/>
        <w:lang w:eastAsia="en-GB"/>
      </w:rPr>
      <w:drawing>
        <wp:anchor distT="0" distB="0" distL="114300" distR="114300" simplePos="0" relativeHeight="251658240" behindDoc="0" locked="0" layoutInCell="1" allowOverlap="1" wp14:anchorId="2D9AB5DC" wp14:editId="3022E41B">
          <wp:simplePos x="0" y="0"/>
          <wp:positionH relativeFrom="page">
            <wp:posOffset>665480</wp:posOffset>
          </wp:positionH>
          <wp:positionV relativeFrom="page">
            <wp:posOffset>340360</wp:posOffset>
          </wp:positionV>
          <wp:extent cx="2895600" cy="638175"/>
          <wp:effectExtent l="0" t="0" r="0" b="9525"/>
          <wp:wrapNone/>
          <wp:docPr id="1657636298" name="Picture 1657636298" descr="ONRlogoA4col_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NRlogoA4col_hi"/>
                  <pic:cNvPicPr>
                    <a:picLocks noChangeAspect="1" noChangeArrowheads="1"/>
                  </pic:cNvPicPr>
                </pic:nvPicPr>
                <pic:blipFill>
                  <a:blip r:embed="rId1">
                    <a:extLst>
                      <a:ext uri="{28A0092B-C50C-407E-A947-70E740481C1C}">
                        <a14:useLocalDpi xmlns:a14="http://schemas.microsoft.com/office/drawing/2010/main" val="0"/>
                      </a:ext>
                    </a:extLst>
                  </a:blip>
                  <a:srcRect l="7504" t="22215" r="7504" b="22215"/>
                  <a:stretch>
                    <a:fillRect/>
                  </a:stretch>
                </pic:blipFill>
                <pic:spPr bwMode="auto">
                  <a:xfrm>
                    <a:off x="0" y="0"/>
                    <a:ext cx="2895600" cy="638175"/>
                  </a:xfrm>
                  <a:prstGeom prst="rect">
                    <a:avLst/>
                  </a:prstGeom>
                  <a:noFill/>
                </pic:spPr>
              </pic:pic>
            </a:graphicData>
          </a:graphic>
          <wp14:sizeRelH relativeFrom="page">
            <wp14:pctWidth>0</wp14:pctWidth>
          </wp14:sizeRelH>
          <wp14:sizeRelV relativeFrom="page">
            <wp14:pctHeight>0</wp14:pctHeight>
          </wp14:sizeRelV>
        </wp:anchor>
      </w:drawing>
    </w:r>
    <w:r w:rsidR="00AB65EF" w:rsidRPr="0025586D">
      <w:rPr>
        <w:rFonts w:cs="Arial"/>
        <w:bCs/>
        <w:iCs/>
        <w:kern w:val="36"/>
        <w:szCs w:val="20"/>
      </w:rPr>
      <w:t>© Office for Nuclear Regulation</w:t>
    </w:r>
    <w:r w:rsidR="00AB65EF" w:rsidRPr="0025586D">
      <w:rPr>
        <w:rFonts w:cs="Arial"/>
        <w:bCs/>
        <w:iCs/>
        <w:kern w:val="36"/>
        <w:szCs w:val="20"/>
      </w:rPr>
      <w:br/>
    </w:r>
    <w:r w:rsidR="00AB65EF">
      <w:rPr>
        <w:rFonts w:cs="Arial"/>
        <w:b/>
        <w:iCs/>
        <w:kern w:val="36"/>
        <w:szCs w:val="20"/>
      </w:rPr>
      <w:t>Uncontrolled when printed</w:t>
    </w:r>
    <w:r w:rsidR="00AB65EF" w:rsidRPr="0025586D">
      <w:rPr>
        <w:rFonts w:cs="Arial"/>
        <w:bCs/>
        <w:iCs/>
        <w:kern w:val="36"/>
        <w:szCs w:val="20"/>
      </w:rPr>
      <w:br/>
      <w:t>If you wish to reuse this information visit</w:t>
    </w:r>
  </w:p>
  <w:p w14:paraId="15064BE8" w14:textId="2F56631B" w:rsidR="001D6FE4" w:rsidRDefault="00AB65EF" w:rsidP="00AB65EF">
    <w:pPr>
      <w:pStyle w:val="Header"/>
      <w:jc w:val="right"/>
    </w:pPr>
    <w:hyperlink r:id="rId2" w:tooltip="http://www.onr.org.uk/copyright" w:history="1">
      <w:r w:rsidRPr="0025586D">
        <w:rPr>
          <w:rStyle w:val="Hyperlink"/>
          <w:rFonts w:cs="Arial"/>
          <w:bCs/>
          <w:iCs/>
          <w:kern w:val="36"/>
          <w:szCs w:val="20"/>
        </w:rPr>
        <w:t>www.onr.org.uk/copyright</w:t>
      </w:r>
    </w:hyperlink>
    <w:r w:rsidRPr="0025586D">
      <w:rPr>
        <w:rFonts w:cs="Arial"/>
        <w:bCs/>
        <w:iCs/>
        <w:kern w:val="36"/>
        <w:szCs w:val="20"/>
      </w:rPr>
      <w:t> for details</w: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454A5"/>
    <w:multiLevelType w:val="hybridMultilevel"/>
    <w:tmpl w:val="ECCA9B40"/>
    <w:lvl w:ilvl="0" w:tplc="DD7C743A">
      <w:start w:val="1"/>
      <w:numFmt w:val="lowerLetter"/>
      <w:pStyle w:val="Numbera"/>
      <w:lvlText w:val="%1)"/>
      <w:lvlJc w:val="left"/>
      <w:pPr>
        <w:tabs>
          <w:tab w:val="num" w:pos="1152"/>
        </w:tabs>
        <w:ind w:left="1152" w:hanging="432"/>
      </w:pPr>
      <w:rPr>
        <w:rFonts w:ascii="Arial" w:hAnsi="Arial" w:hint="default"/>
        <w:sz w:val="24"/>
      </w:rPr>
    </w:lvl>
    <w:lvl w:ilvl="1" w:tplc="559489D2" w:tentative="1">
      <w:start w:val="1"/>
      <w:numFmt w:val="lowerLetter"/>
      <w:lvlText w:val="%2."/>
      <w:lvlJc w:val="left"/>
      <w:pPr>
        <w:tabs>
          <w:tab w:val="num" w:pos="1152"/>
        </w:tabs>
        <w:ind w:left="1152" w:hanging="360"/>
      </w:pPr>
    </w:lvl>
    <w:lvl w:ilvl="2" w:tplc="E144676C" w:tentative="1">
      <w:start w:val="1"/>
      <w:numFmt w:val="lowerRoman"/>
      <w:lvlText w:val="%3."/>
      <w:lvlJc w:val="right"/>
      <w:pPr>
        <w:tabs>
          <w:tab w:val="num" w:pos="1872"/>
        </w:tabs>
        <w:ind w:left="1872" w:hanging="180"/>
      </w:pPr>
    </w:lvl>
    <w:lvl w:ilvl="3" w:tplc="2BE8A7E2" w:tentative="1">
      <w:start w:val="1"/>
      <w:numFmt w:val="decimal"/>
      <w:lvlText w:val="%4."/>
      <w:lvlJc w:val="left"/>
      <w:pPr>
        <w:tabs>
          <w:tab w:val="num" w:pos="2592"/>
        </w:tabs>
        <w:ind w:left="2592" w:hanging="360"/>
      </w:pPr>
    </w:lvl>
    <w:lvl w:ilvl="4" w:tplc="03E8242E" w:tentative="1">
      <w:start w:val="1"/>
      <w:numFmt w:val="lowerLetter"/>
      <w:lvlText w:val="%5."/>
      <w:lvlJc w:val="left"/>
      <w:pPr>
        <w:tabs>
          <w:tab w:val="num" w:pos="3312"/>
        </w:tabs>
        <w:ind w:left="3312" w:hanging="360"/>
      </w:pPr>
    </w:lvl>
    <w:lvl w:ilvl="5" w:tplc="58042C86" w:tentative="1">
      <w:start w:val="1"/>
      <w:numFmt w:val="lowerRoman"/>
      <w:lvlText w:val="%6."/>
      <w:lvlJc w:val="right"/>
      <w:pPr>
        <w:tabs>
          <w:tab w:val="num" w:pos="4032"/>
        </w:tabs>
        <w:ind w:left="4032" w:hanging="180"/>
      </w:pPr>
    </w:lvl>
    <w:lvl w:ilvl="6" w:tplc="95F42686" w:tentative="1">
      <w:start w:val="1"/>
      <w:numFmt w:val="decimal"/>
      <w:lvlText w:val="%7."/>
      <w:lvlJc w:val="left"/>
      <w:pPr>
        <w:tabs>
          <w:tab w:val="num" w:pos="4752"/>
        </w:tabs>
        <w:ind w:left="4752" w:hanging="360"/>
      </w:pPr>
    </w:lvl>
    <w:lvl w:ilvl="7" w:tplc="32CAC66C" w:tentative="1">
      <w:start w:val="1"/>
      <w:numFmt w:val="lowerLetter"/>
      <w:lvlText w:val="%8."/>
      <w:lvlJc w:val="left"/>
      <w:pPr>
        <w:tabs>
          <w:tab w:val="num" w:pos="5472"/>
        </w:tabs>
        <w:ind w:left="5472" w:hanging="360"/>
      </w:pPr>
    </w:lvl>
    <w:lvl w:ilvl="8" w:tplc="AC34CEE0" w:tentative="1">
      <w:start w:val="1"/>
      <w:numFmt w:val="lowerRoman"/>
      <w:lvlText w:val="%9."/>
      <w:lvlJc w:val="right"/>
      <w:pPr>
        <w:tabs>
          <w:tab w:val="num" w:pos="6192"/>
        </w:tabs>
        <w:ind w:left="6192" w:hanging="180"/>
      </w:pPr>
    </w:lvl>
  </w:abstractNum>
  <w:abstractNum w:abstractNumId="1" w15:restartNumberingAfterBreak="0">
    <w:nsid w:val="050C49EC"/>
    <w:multiLevelType w:val="multilevel"/>
    <w:tmpl w:val="0D168726"/>
    <w:lvl w:ilvl="0">
      <w:start w:val="1"/>
      <w:numFmt w:val="decimal"/>
      <w:lvlText w:val="%1."/>
      <w:lvlJc w:val="left"/>
      <w:pPr>
        <w:ind w:left="1080" w:hanging="360"/>
      </w:pPr>
    </w:lvl>
    <w:lvl w:ilvl="1">
      <w:start w:val="1"/>
      <w:numFmt w:val="decimal"/>
      <w:lvlText w:val="%1.%2."/>
      <w:lvlJc w:val="left"/>
      <w:pPr>
        <w:ind w:left="1512" w:hanging="432"/>
      </w:pPr>
      <w:rPr>
        <w:sz w:val="36"/>
        <w:szCs w:val="36"/>
      </w:r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 w15:restartNumberingAfterBreak="0">
    <w:nsid w:val="086A013E"/>
    <w:multiLevelType w:val="multilevel"/>
    <w:tmpl w:val="251E6DCE"/>
    <w:lvl w:ilvl="0">
      <w:start w:val="1"/>
      <w:numFmt w:val="bullet"/>
      <w:lvlText w:val=""/>
      <w:lvlJc w:val="left"/>
      <w:pPr>
        <w:tabs>
          <w:tab w:val="num" w:pos="-31680"/>
        </w:tabs>
        <w:ind w:left="720" w:hanging="72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116250"/>
    <w:multiLevelType w:val="hybridMultilevel"/>
    <w:tmpl w:val="83222F56"/>
    <w:lvl w:ilvl="0" w:tplc="69008246">
      <w:start w:val="1"/>
      <w:numFmt w:val="decimal"/>
      <w:lvlText w:val="(%1)"/>
      <w:lvlJc w:val="left"/>
      <w:pPr>
        <w:ind w:left="720" w:hanging="360"/>
      </w:pPr>
      <w:rPr>
        <w:rFonts w:ascii="Arial" w:eastAsia="Times New Roman" w:hAnsi="Arial" w:cs="Aria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1F22F6"/>
    <w:multiLevelType w:val="multilevel"/>
    <w:tmpl w:val="251E6DCE"/>
    <w:lvl w:ilvl="0">
      <w:start w:val="1"/>
      <w:numFmt w:val="bullet"/>
      <w:lvlText w:val=""/>
      <w:lvlJc w:val="left"/>
      <w:pPr>
        <w:tabs>
          <w:tab w:val="num" w:pos="-31680"/>
        </w:tabs>
        <w:ind w:left="720" w:hanging="72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78D0730"/>
    <w:multiLevelType w:val="multilevel"/>
    <w:tmpl w:val="03CAB566"/>
    <w:lvl w:ilvl="0">
      <w:start w:val="1"/>
      <w:numFmt w:val="bullet"/>
      <w:pStyle w:val="Bullet1"/>
      <w:lvlText w:val=""/>
      <w:lvlJc w:val="left"/>
      <w:pPr>
        <w:tabs>
          <w:tab w:val="num" w:pos="-31680"/>
        </w:tabs>
        <w:ind w:left="720" w:hanging="720"/>
      </w:pPr>
      <w:rPr>
        <w:rFonts w:ascii="Symbol" w:hAnsi="Symbol" w:hint="default"/>
        <w:b w:val="0"/>
        <w:i w:val="0"/>
        <w:sz w:val="24"/>
      </w:rPr>
    </w:lvl>
    <w:lvl w:ilvl="1">
      <w:start w:val="1"/>
      <w:numFmt w:val="bullet"/>
      <w:lvlText w:val="○"/>
      <w:lvlJc w:val="left"/>
      <w:pPr>
        <w:tabs>
          <w:tab w:val="num" w:pos="-31680"/>
        </w:tabs>
        <w:ind w:left="1440" w:hanging="720"/>
      </w:pPr>
      <w:rPr>
        <w:rFonts w:ascii="Arial" w:hAnsi="Arial"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24"/>
        </w:tabs>
        <w:ind w:left="1224" w:hanging="864"/>
      </w:pPr>
      <w:rPr>
        <w:rFonts w:hint="default"/>
      </w:rPr>
    </w:lvl>
    <w:lvl w:ilvl="4">
      <w:start w:val="1"/>
      <w:numFmt w:val="lowerLetter"/>
      <w:lvlRestart w:val="0"/>
      <w:lvlText w:val="%5)"/>
      <w:lvlJc w:val="left"/>
      <w:pPr>
        <w:tabs>
          <w:tab w:val="num" w:pos="1800"/>
        </w:tabs>
        <w:ind w:left="1800" w:hanging="720"/>
      </w:pPr>
      <w:rPr>
        <w:rFonts w:hint="default"/>
      </w:rPr>
    </w:lvl>
    <w:lvl w:ilvl="5">
      <w:start w:val="1"/>
      <w:numFmt w:val="lowerRoman"/>
      <w:lvlText w:val="%6)"/>
      <w:lvlJc w:val="left"/>
      <w:pPr>
        <w:tabs>
          <w:tab w:val="num" w:pos="2401"/>
        </w:tabs>
        <w:ind w:left="2401" w:hanging="601"/>
      </w:pPr>
      <w:rPr>
        <w:rFonts w:hint="default"/>
      </w:rPr>
    </w:lvl>
    <w:lvl w:ilvl="6">
      <w:start w:val="1"/>
      <w:numFmt w:val="bullet"/>
      <w:lvlText w:val=""/>
      <w:lvlJc w:val="left"/>
      <w:pPr>
        <w:tabs>
          <w:tab w:val="num" w:pos="360"/>
        </w:tabs>
        <w:ind w:left="1080" w:hanging="720"/>
      </w:pPr>
      <w:rPr>
        <w:rFonts w:ascii="Symbol" w:hAnsi="Symbol" w:hint="default"/>
        <w:sz w:val="24"/>
      </w:rPr>
    </w:lvl>
    <w:lvl w:ilvl="7">
      <w:start w:val="1"/>
      <w:numFmt w:val="bullet"/>
      <w:lvlText w:val=""/>
      <w:lvlJc w:val="left"/>
      <w:pPr>
        <w:tabs>
          <w:tab w:val="num" w:pos="1800"/>
        </w:tabs>
        <w:ind w:left="1800" w:hanging="720"/>
      </w:pPr>
      <w:rPr>
        <w:rFonts w:ascii="Symbol" w:hAnsi="Symbol" w:hint="default"/>
        <w:sz w:val="28"/>
      </w:rPr>
    </w:lvl>
    <w:lvl w:ilvl="8">
      <w:start w:val="1"/>
      <w:numFmt w:val="bullet"/>
      <w:lvlText w:val=""/>
      <w:lvlJc w:val="left"/>
      <w:pPr>
        <w:tabs>
          <w:tab w:val="num" w:pos="2401"/>
        </w:tabs>
        <w:ind w:left="2401" w:hanging="601"/>
      </w:pPr>
      <w:rPr>
        <w:rFonts w:ascii="Symbol" w:hAnsi="Symbol" w:hint="default"/>
        <w:sz w:val="28"/>
      </w:rPr>
    </w:lvl>
  </w:abstractNum>
  <w:abstractNum w:abstractNumId="6" w15:restartNumberingAfterBreak="0">
    <w:nsid w:val="354E3C23"/>
    <w:multiLevelType w:val="hybridMultilevel"/>
    <w:tmpl w:val="FD3217B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BF02CC"/>
    <w:multiLevelType w:val="hybridMultilevel"/>
    <w:tmpl w:val="F9468378"/>
    <w:lvl w:ilvl="0" w:tplc="F7DC465C">
      <w:start w:val="1"/>
      <w:numFmt w:val="bullet"/>
      <w:pStyle w:val="ONRSquareBullet1"/>
      <w:lvlText w:val=""/>
      <w:lvlJc w:val="left"/>
      <w:pPr>
        <w:tabs>
          <w:tab w:val="num" w:pos="567"/>
        </w:tabs>
        <w:ind w:left="567" w:hanging="567"/>
      </w:pPr>
      <w:rPr>
        <w:rFonts w:ascii="Wingdings" w:hAnsi="Wingdings" w:hint="default"/>
        <w:caps w:val="0"/>
        <w:strike w:val="0"/>
        <w:dstrike w:val="0"/>
        <w:vanish w:val="0"/>
        <w:color w:val="333333"/>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start w:val="1"/>
      <w:numFmt w:val="bullet"/>
      <w:lvlText w:val="o"/>
      <w:lvlJc w:val="left"/>
      <w:pPr>
        <w:tabs>
          <w:tab w:val="num" w:pos="589"/>
        </w:tabs>
        <w:ind w:left="589" w:hanging="360"/>
      </w:pPr>
      <w:rPr>
        <w:rFonts w:ascii="Courier New" w:hAnsi="Courier New" w:cs="Courier New" w:hint="default"/>
      </w:rPr>
    </w:lvl>
    <w:lvl w:ilvl="2" w:tplc="08090005">
      <w:start w:val="1"/>
      <w:numFmt w:val="bullet"/>
      <w:lvlText w:val=""/>
      <w:lvlJc w:val="left"/>
      <w:pPr>
        <w:tabs>
          <w:tab w:val="num" w:pos="1309"/>
        </w:tabs>
        <w:ind w:left="1309" w:hanging="360"/>
      </w:pPr>
      <w:rPr>
        <w:rFonts w:ascii="Wingdings" w:hAnsi="Wingdings" w:hint="default"/>
      </w:rPr>
    </w:lvl>
    <w:lvl w:ilvl="3" w:tplc="08090001" w:tentative="1">
      <w:start w:val="1"/>
      <w:numFmt w:val="bullet"/>
      <w:lvlText w:val=""/>
      <w:lvlJc w:val="left"/>
      <w:pPr>
        <w:tabs>
          <w:tab w:val="num" w:pos="2029"/>
        </w:tabs>
        <w:ind w:left="2029" w:hanging="360"/>
      </w:pPr>
      <w:rPr>
        <w:rFonts w:ascii="Symbol" w:hAnsi="Symbol" w:hint="default"/>
      </w:rPr>
    </w:lvl>
    <w:lvl w:ilvl="4" w:tplc="08090003" w:tentative="1">
      <w:start w:val="1"/>
      <w:numFmt w:val="bullet"/>
      <w:lvlText w:val="o"/>
      <w:lvlJc w:val="left"/>
      <w:pPr>
        <w:tabs>
          <w:tab w:val="num" w:pos="2749"/>
        </w:tabs>
        <w:ind w:left="2749" w:hanging="360"/>
      </w:pPr>
      <w:rPr>
        <w:rFonts w:ascii="Courier New" w:hAnsi="Courier New" w:cs="Courier New" w:hint="default"/>
      </w:rPr>
    </w:lvl>
    <w:lvl w:ilvl="5" w:tplc="08090005" w:tentative="1">
      <w:start w:val="1"/>
      <w:numFmt w:val="bullet"/>
      <w:lvlText w:val=""/>
      <w:lvlJc w:val="left"/>
      <w:pPr>
        <w:tabs>
          <w:tab w:val="num" w:pos="3469"/>
        </w:tabs>
        <w:ind w:left="3469" w:hanging="360"/>
      </w:pPr>
      <w:rPr>
        <w:rFonts w:ascii="Wingdings" w:hAnsi="Wingdings" w:hint="default"/>
      </w:rPr>
    </w:lvl>
    <w:lvl w:ilvl="6" w:tplc="08090001" w:tentative="1">
      <w:start w:val="1"/>
      <w:numFmt w:val="bullet"/>
      <w:lvlText w:val=""/>
      <w:lvlJc w:val="left"/>
      <w:pPr>
        <w:tabs>
          <w:tab w:val="num" w:pos="4189"/>
        </w:tabs>
        <w:ind w:left="4189" w:hanging="360"/>
      </w:pPr>
      <w:rPr>
        <w:rFonts w:ascii="Symbol" w:hAnsi="Symbol" w:hint="default"/>
      </w:rPr>
    </w:lvl>
    <w:lvl w:ilvl="7" w:tplc="08090003" w:tentative="1">
      <w:start w:val="1"/>
      <w:numFmt w:val="bullet"/>
      <w:lvlText w:val="o"/>
      <w:lvlJc w:val="left"/>
      <w:pPr>
        <w:tabs>
          <w:tab w:val="num" w:pos="4909"/>
        </w:tabs>
        <w:ind w:left="4909" w:hanging="360"/>
      </w:pPr>
      <w:rPr>
        <w:rFonts w:ascii="Courier New" w:hAnsi="Courier New" w:cs="Courier New" w:hint="default"/>
      </w:rPr>
    </w:lvl>
    <w:lvl w:ilvl="8" w:tplc="08090005" w:tentative="1">
      <w:start w:val="1"/>
      <w:numFmt w:val="bullet"/>
      <w:lvlText w:val=""/>
      <w:lvlJc w:val="left"/>
      <w:pPr>
        <w:tabs>
          <w:tab w:val="num" w:pos="5629"/>
        </w:tabs>
        <w:ind w:left="5629" w:hanging="360"/>
      </w:pPr>
      <w:rPr>
        <w:rFonts w:ascii="Wingdings" w:hAnsi="Wingdings" w:hint="default"/>
      </w:rPr>
    </w:lvl>
  </w:abstractNum>
  <w:abstractNum w:abstractNumId="8" w15:restartNumberingAfterBreak="0">
    <w:nsid w:val="37AE5F86"/>
    <w:multiLevelType w:val="hybridMultilevel"/>
    <w:tmpl w:val="BE869862"/>
    <w:lvl w:ilvl="0" w:tplc="0CA46EF4">
      <w:start w:val="1"/>
      <w:numFmt w:val="lowerRoman"/>
      <w:pStyle w:val="Numberi"/>
      <w:lvlText w:val="%1)"/>
      <w:lvlJc w:val="right"/>
      <w:pPr>
        <w:tabs>
          <w:tab w:val="num" w:pos="1656"/>
        </w:tabs>
        <w:ind w:left="1656" w:hanging="360"/>
      </w:pPr>
      <w:rPr>
        <w:rFonts w:ascii="Arial" w:hAnsi="Arial" w:hint="default"/>
        <w:b w:val="0"/>
        <w:i w:val="0"/>
        <w:sz w:val="24"/>
      </w:rPr>
    </w:lvl>
    <w:lvl w:ilvl="1" w:tplc="284EAE58" w:tentative="1">
      <w:start w:val="1"/>
      <w:numFmt w:val="lowerLetter"/>
      <w:lvlText w:val="%2."/>
      <w:lvlJc w:val="left"/>
      <w:pPr>
        <w:tabs>
          <w:tab w:val="num" w:pos="1440"/>
        </w:tabs>
        <w:ind w:left="1440" w:hanging="360"/>
      </w:pPr>
    </w:lvl>
    <w:lvl w:ilvl="2" w:tplc="EC5C3B40" w:tentative="1">
      <w:start w:val="1"/>
      <w:numFmt w:val="lowerRoman"/>
      <w:lvlText w:val="%3."/>
      <w:lvlJc w:val="right"/>
      <w:pPr>
        <w:tabs>
          <w:tab w:val="num" w:pos="2160"/>
        </w:tabs>
        <w:ind w:left="2160" w:hanging="180"/>
      </w:pPr>
    </w:lvl>
    <w:lvl w:ilvl="3" w:tplc="7A8A8FBC" w:tentative="1">
      <w:start w:val="1"/>
      <w:numFmt w:val="decimal"/>
      <w:lvlText w:val="%4."/>
      <w:lvlJc w:val="left"/>
      <w:pPr>
        <w:tabs>
          <w:tab w:val="num" w:pos="2880"/>
        </w:tabs>
        <w:ind w:left="2880" w:hanging="360"/>
      </w:pPr>
    </w:lvl>
    <w:lvl w:ilvl="4" w:tplc="C2D88370" w:tentative="1">
      <w:start w:val="1"/>
      <w:numFmt w:val="lowerLetter"/>
      <w:lvlText w:val="%5."/>
      <w:lvlJc w:val="left"/>
      <w:pPr>
        <w:tabs>
          <w:tab w:val="num" w:pos="3600"/>
        </w:tabs>
        <w:ind w:left="3600" w:hanging="360"/>
      </w:pPr>
    </w:lvl>
    <w:lvl w:ilvl="5" w:tplc="E3AE4C10" w:tentative="1">
      <w:start w:val="1"/>
      <w:numFmt w:val="lowerRoman"/>
      <w:lvlText w:val="%6."/>
      <w:lvlJc w:val="right"/>
      <w:pPr>
        <w:tabs>
          <w:tab w:val="num" w:pos="4320"/>
        </w:tabs>
        <w:ind w:left="4320" w:hanging="180"/>
      </w:pPr>
    </w:lvl>
    <w:lvl w:ilvl="6" w:tplc="61C8B400" w:tentative="1">
      <w:start w:val="1"/>
      <w:numFmt w:val="decimal"/>
      <w:lvlText w:val="%7."/>
      <w:lvlJc w:val="left"/>
      <w:pPr>
        <w:tabs>
          <w:tab w:val="num" w:pos="5040"/>
        </w:tabs>
        <w:ind w:left="5040" w:hanging="360"/>
      </w:pPr>
    </w:lvl>
    <w:lvl w:ilvl="7" w:tplc="03E00AF4" w:tentative="1">
      <w:start w:val="1"/>
      <w:numFmt w:val="lowerLetter"/>
      <w:lvlText w:val="%8."/>
      <w:lvlJc w:val="left"/>
      <w:pPr>
        <w:tabs>
          <w:tab w:val="num" w:pos="5760"/>
        </w:tabs>
        <w:ind w:left="5760" w:hanging="360"/>
      </w:pPr>
    </w:lvl>
    <w:lvl w:ilvl="8" w:tplc="71507626" w:tentative="1">
      <w:start w:val="1"/>
      <w:numFmt w:val="lowerRoman"/>
      <w:lvlText w:val="%9."/>
      <w:lvlJc w:val="right"/>
      <w:pPr>
        <w:tabs>
          <w:tab w:val="num" w:pos="6480"/>
        </w:tabs>
        <w:ind w:left="6480" w:hanging="180"/>
      </w:pPr>
    </w:lvl>
  </w:abstractNum>
  <w:abstractNum w:abstractNumId="9" w15:restartNumberingAfterBreak="0">
    <w:nsid w:val="3A131EFE"/>
    <w:multiLevelType w:val="multilevel"/>
    <w:tmpl w:val="1298B756"/>
    <w:lvl w:ilvl="0">
      <w:start w:val="1"/>
      <w:numFmt w:val="decimal"/>
      <w:pStyle w:val="Number"/>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lowerLetter"/>
      <w:lvlText w:val="(%5)"/>
      <w:lvlJc w:val="left"/>
      <w:pPr>
        <w:tabs>
          <w:tab w:val="num" w:pos="-31680"/>
        </w:tabs>
        <w:ind w:left="1440" w:hanging="720"/>
      </w:pPr>
      <w:rPr>
        <w:rFonts w:hint="default"/>
      </w:rPr>
    </w:lvl>
    <w:lvl w:ilvl="5">
      <w:start w:val="1"/>
      <w:numFmt w:val="lowerRoman"/>
      <w:lvlText w:val="(%6)"/>
      <w:lvlJc w:val="left"/>
      <w:pPr>
        <w:tabs>
          <w:tab w:val="num" w:pos="-31680"/>
        </w:tabs>
        <w:ind w:left="2160" w:hanging="720"/>
      </w:pPr>
      <w:rPr>
        <w:rFonts w:hint="default"/>
      </w:rPr>
    </w:lvl>
    <w:lvl w:ilvl="6">
      <w:start w:val="1"/>
      <w:numFmt w:val="bullet"/>
      <w:lvlText w:val=""/>
      <w:lvlJc w:val="left"/>
      <w:pPr>
        <w:tabs>
          <w:tab w:val="num" w:pos="720"/>
        </w:tabs>
        <w:ind w:left="720" w:hanging="720"/>
      </w:pPr>
      <w:rPr>
        <w:rFonts w:ascii="Symbol" w:hAnsi="Symbol" w:hint="default"/>
        <w:sz w:val="24"/>
      </w:rPr>
    </w:lvl>
    <w:lvl w:ilvl="7">
      <w:start w:val="1"/>
      <w:numFmt w:val="bullet"/>
      <w:lvlText w:val=""/>
      <w:lvlJc w:val="left"/>
      <w:pPr>
        <w:tabs>
          <w:tab w:val="num" w:pos="1440"/>
        </w:tabs>
        <w:ind w:left="1440" w:hanging="720"/>
      </w:pPr>
      <w:rPr>
        <w:rFonts w:ascii="Symbol" w:hAnsi="Symbol" w:hint="default"/>
        <w:sz w:val="28"/>
      </w:rPr>
    </w:lvl>
    <w:lvl w:ilvl="8">
      <w:start w:val="1"/>
      <w:numFmt w:val="bullet"/>
      <w:lvlText w:val=""/>
      <w:lvlJc w:val="left"/>
      <w:pPr>
        <w:tabs>
          <w:tab w:val="num" w:pos="2041"/>
        </w:tabs>
        <w:ind w:left="2041" w:hanging="601"/>
      </w:pPr>
      <w:rPr>
        <w:rFonts w:ascii="Symbol" w:hAnsi="Symbol" w:hint="default"/>
        <w:sz w:val="28"/>
      </w:rPr>
    </w:lvl>
  </w:abstractNum>
  <w:abstractNum w:abstractNumId="10" w15:restartNumberingAfterBreak="0">
    <w:nsid w:val="3A59A789"/>
    <w:multiLevelType w:val="hybridMultilevel"/>
    <w:tmpl w:val="EEB09406"/>
    <w:lvl w:ilvl="0" w:tplc="44C6B6DC">
      <w:start w:val="1"/>
      <w:numFmt w:val="bullet"/>
      <w:lvlText w:val=""/>
      <w:lvlJc w:val="left"/>
      <w:pPr>
        <w:ind w:left="720" w:hanging="360"/>
      </w:pPr>
      <w:rPr>
        <w:rFonts w:ascii="Symbol" w:hAnsi="Symbol" w:hint="default"/>
      </w:rPr>
    </w:lvl>
    <w:lvl w:ilvl="1" w:tplc="CA56C922">
      <w:start w:val="1"/>
      <w:numFmt w:val="bullet"/>
      <w:lvlText w:val="o"/>
      <w:lvlJc w:val="left"/>
      <w:pPr>
        <w:ind w:left="1440" w:hanging="360"/>
      </w:pPr>
      <w:rPr>
        <w:rFonts w:ascii="Courier New" w:hAnsi="Courier New" w:hint="default"/>
      </w:rPr>
    </w:lvl>
    <w:lvl w:ilvl="2" w:tplc="9DEA8F94">
      <w:start w:val="1"/>
      <w:numFmt w:val="bullet"/>
      <w:lvlText w:val=""/>
      <w:lvlJc w:val="left"/>
      <w:pPr>
        <w:ind w:left="2160" w:hanging="360"/>
      </w:pPr>
      <w:rPr>
        <w:rFonts w:ascii="Wingdings" w:hAnsi="Wingdings" w:hint="default"/>
      </w:rPr>
    </w:lvl>
    <w:lvl w:ilvl="3" w:tplc="C7EA0206">
      <w:start w:val="1"/>
      <w:numFmt w:val="bullet"/>
      <w:lvlText w:val=""/>
      <w:lvlJc w:val="left"/>
      <w:pPr>
        <w:ind w:left="2880" w:hanging="360"/>
      </w:pPr>
      <w:rPr>
        <w:rFonts w:ascii="Symbol" w:hAnsi="Symbol" w:hint="default"/>
      </w:rPr>
    </w:lvl>
    <w:lvl w:ilvl="4" w:tplc="F844D274">
      <w:start w:val="1"/>
      <w:numFmt w:val="bullet"/>
      <w:lvlText w:val="o"/>
      <w:lvlJc w:val="left"/>
      <w:pPr>
        <w:ind w:left="3600" w:hanging="360"/>
      </w:pPr>
      <w:rPr>
        <w:rFonts w:ascii="Courier New" w:hAnsi="Courier New" w:hint="default"/>
      </w:rPr>
    </w:lvl>
    <w:lvl w:ilvl="5" w:tplc="2766E354">
      <w:start w:val="1"/>
      <w:numFmt w:val="bullet"/>
      <w:lvlText w:val=""/>
      <w:lvlJc w:val="left"/>
      <w:pPr>
        <w:ind w:left="4320" w:hanging="360"/>
      </w:pPr>
      <w:rPr>
        <w:rFonts w:ascii="Wingdings" w:hAnsi="Wingdings" w:hint="default"/>
      </w:rPr>
    </w:lvl>
    <w:lvl w:ilvl="6" w:tplc="BBC2A6EC">
      <w:start w:val="1"/>
      <w:numFmt w:val="bullet"/>
      <w:lvlText w:val=""/>
      <w:lvlJc w:val="left"/>
      <w:pPr>
        <w:ind w:left="5040" w:hanging="360"/>
      </w:pPr>
      <w:rPr>
        <w:rFonts w:ascii="Symbol" w:hAnsi="Symbol" w:hint="default"/>
      </w:rPr>
    </w:lvl>
    <w:lvl w:ilvl="7" w:tplc="41EA0F8C">
      <w:start w:val="1"/>
      <w:numFmt w:val="bullet"/>
      <w:lvlText w:val="o"/>
      <w:lvlJc w:val="left"/>
      <w:pPr>
        <w:ind w:left="5760" w:hanging="360"/>
      </w:pPr>
      <w:rPr>
        <w:rFonts w:ascii="Courier New" w:hAnsi="Courier New" w:hint="default"/>
      </w:rPr>
    </w:lvl>
    <w:lvl w:ilvl="8" w:tplc="EE640100">
      <w:start w:val="1"/>
      <w:numFmt w:val="bullet"/>
      <w:lvlText w:val=""/>
      <w:lvlJc w:val="left"/>
      <w:pPr>
        <w:ind w:left="6480" w:hanging="360"/>
      </w:pPr>
      <w:rPr>
        <w:rFonts w:ascii="Wingdings" w:hAnsi="Wingdings" w:hint="default"/>
      </w:rPr>
    </w:lvl>
  </w:abstractNum>
  <w:abstractNum w:abstractNumId="11" w15:restartNumberingAfterBreak="0">
    <w:nsid w:val="44203A2E"/>
    <w:multiLevelType w:val="hybridMultilevel"/>
    <w:tmpl w:val="4168B188"/>
    <w:lvl w:ilvl="0" w:tplc="42A40DB2">
      <w:start w:val="1"/>
      <w:numFmt w:val="bullet"/>
      <w:lvlText w:val="·"/>
      <w:lvlJc w:val="left"/>
      <w:pPr>
        <w:ind w:left="720" w:hanging="360"/>
      </w:pPr>
      <w:rPr>
        <w:rFonts w:ascii="Symbol" w:hAnsi="Symbol" w:hint="default"/>
      </w:rPr>
    </w:lvl>
    <w:lvl w:ilvl="1" w:tplc="C65C2CD0">
      <w:start w:val="1"/>
      <w:numFmt w:val="bullet"/>
      <w:lvlText w:val="o"/>
      <w:lvlJc w:val="left"/>
      <w:pPr>
        <w:ind w:left="1440" w:hanging="360"/>
      </w:pPr>
      <w:rPr>
        <w:rFonts w:ascii="Courier New" w:hAnsi="Courier New" w:hint="default"/>
      </w:rPr>
    </w:lvl>
    <w:lvl w:ilvl="2" w:tplc="A5982488">
      <w:start w:val="1"/>
      <w:numFmt w:val="bullet"/>
      <w:lvlText w:val=""/>
      <w:lvlJc w:val="left"/>
      <w:pPr>
        <w:ind w:left="2160" w:hanging="360"/>
      </w:pPr>
      <w:rPr>
        <w:rFonts w:ascii="Wingdings" w:hAnsi="Wingdings" w:hint="default"/>
      </w:rPr>
    </w:lvl>
    <w:lvl w:ilvl="3" w:tplc="E74CEB38">
      <w:start w:val="1"/>
      <w:numFmt w:val="bullet"/>
      <w:lvlText w:val=""/>
      <w:lvlJc w:val="left"/>
      <w:pPr>
        <w:ind w:left="2880" w:hanging="360"/>
      </w:pPr>
      <w:rPr>
        <w:rFonts w:ascii="Symbol" w:hAnsi="Symbol" w:hint="default"/>
      </w:rPr>
    </w:lvl>
    <w:lvl w:ilvl="4" w:tplc="773C952A">
      <w:start w:val="1"/>
      <w:numFmt w:val="bullet"/>
      <w:lvlText w:val="o"/>
      <w:lvlJc w:val="left"/>
      <w:pPr>
        <w:ind w:left="3600" w:hanging="360"/>
      </w:pPr>
      <w:rPr>
        <w:rFonts w:ascii="Courier New" w:hAnsi="Courier New" w:hint="default"/>
      </w:rPr>
    </w:lvl>
    <w:lvl w:ilvl="5" w:tplc="15909926">
      <w:start w:val="1"/>
      <w:numFmt w:val="bullet"/>
      <w:lvlText w:val=""/>
      <w:lvlJc w:val="left"/>
      <w:pPr>
        <w:ind w:left="4320" w:hanging="360"/>
      </w:pPr>
      <w:rPr>
        <w:rFonts w:ascii="Wingdings" w:hAnsi="Wingdings" w:hint="default"/>
      </w:rPr>
    </w:lvl>
    <w:lvl w:ilvl="6" w:tplc="D7960C86">
      <w:start w:val="1"/>
      <w:numFmt w:val="bullet"/>
      <w:lvlText w:val=""/>
      <w:lvlJc w:val="left"/>
      <w:pPr>
        <w:ind w:left="5040" w:hanging="360"/>
      </w:pPr>
      <w:rPr>
        <w:rFonts w:ascii="Symbol" w:hAnsi="Symbol" w:hint="default"/>
      </w:rPr>
    </w:lvl>
    <w:lvl w:ilvl="7" w:tplc="C56E9D52">
      <w:start w:val="1"/>
      <w:numFmt w:val="bullet"/>
      <w:lvlText w:val="o"/>
      <w:lvlJc w:val="left"/>
      <w:pPr>
        <w:ind w:left="5760" w:hanging="360"/>
      </w:pPr>
      <w:rPr>
        <w:rFonts w:ascii="Courier New" w:hAnsi="Courier New" w:hint="default"/>
      </w:rPr>
    </w:lvl>
    <w:lvl w:ilvl="8" w:tplc="D5D03C24">
      <w:start w:val="1"/>
      <w:numFmt w:val="bullet"/>
      <w:lvlText w:val=""/>
      <w:lvlJc w:val="left"/>
      <w:pPr>
        <w:ind w:left="6480" w:hanging="360"/>
      </w:pPr>
      <w:rPr>
        <w:rFonts w:ascii="Wingdings" w:hAnsi="Wingdings" w:hint="default"/>
      </w:rPr>
    </w:lvl>
  </w:abstractNum>
  <w:abstractNum w:abstractNumId="12" w15:restartNumberingAfterBreak="0">
    <w:nsid w:val="5B505AB8"/>
    <w:multiLevelType w:val="multilevel"/>
    <w:tmpl w:val="DE84116A"/>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lowerLetter"/>
      <w:lvlRestart w:val="1"/>
      <w:lvlText w:val="(%5)"/>
      <w:lvlJc w:val="left"/>
      <w:pPr>
        <w:tabs>
          <w:tab w:val="num" w:pos="-31680"/>
        </w:tabs>
        <w:ind w:left="1440" w:hanging="720"/>
      </w:pPr>
      <w:rPr>
        <w:rFonts w:hint="default"/>
      </w:rPr>
    </w:lvl>
    <w:lvl w:ilvl="5">
      <w:start w:val="1"/>
      <w:numFmt w:val="lowerRoman"/>
      <w:lvlRestart w:val="1"/>
      <w:lvlText w:val="(%6)"/>
      <w:lvlJc w:val="left"/>
      <w:pPr>
        <w:tabs>
          <w:tab w:val="num" w:pos="-31680"/>
        </w:tabs>
        <w:ind w:left="2160" w:hanging="720"/>
      </w:pPr>
      <w:rPr>
        <w:rFonts w:hint="default"/>
      </w:rPr>
    </w:lvl>
    <w:lvl w:ilvl="6">
      <w:start w:val="1"/>
      <w:numFmt w:val="bullet"/>
      <w:lvlText w:val=""/>
      <w:lvlJc w:val="left"/>
      <w:pPr>
        <w:tabs>
          <w:tab w:val="num" w:pos="720"/>
        </w:tabs>
        <w:ind w:left="720" w:hanging="720"/>
      </w:pPr>
      <w:rPr>
        <w:rFonts w:ascii="Symbol" w:hAnsi="Symbol" w:hint="default"/>
        <w:sz w:val="24"/>
      </w:rPr>
    </w:lvl>
    <w:lvl w:ilvl="7">
      <w:start w:val="1"/>
      <w:numFmt w:val="bullet"/>
      <w:lvlText w:val=""/>
      <w:lvlJc w:val="left"/>
      <w:pPr>
        <w:tabs>
          <w:tab w:val="num" w:pos="1440"/>
        </w:tabs>
        <w:ind w:left="1440" w:hanging="720"/>
      </w:pPr>
      <w:rPr>
        <w:rFonts w:ascii="Symbol" w:hAnsi="Symbol" w:hint="default"/>
        <w:sz w:val="28"/>
      </w:rPr>
    </w:lvl>
    <w:lvl w:ilvl="8">
      <w:start w:val="1"/>
      <w:numFmt w:val="bullet"/>
      <w:lvlText w:val=""/>
      <w:lvlJc w:val="left"/>
      <w:pPr>
        <w:tabs>
          <w:tab w:val="num" w:pos="2041"/>
        </w:tabs>
        <w:ind w:left="2041" w:hanging="601"/>
      </w:pPr>
      <w:rPr>
        <w:rFonts w:ascii="Symbol" w:hAnsi="Symbol" w:hint="default"/>
        <w:sz w:val="28"/>
      </w:rPr>
    </w:lvl>
  </w:abstractNum>
  <w:abstractNum w:abstractNumId="13" w15:restartNumberingAfterBreak="0">
    <w:nsid w:val="61205EF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321448E"/>
    <w:multiLevelType w:val="hybridMultilevel"/>
    <w:tmpl w:val="5F28EFE2"/>
    <w:lvl w:ilvl="0" w:tplc="AFE4672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E451CAE"/>
    <w:multiLevelType w:val="multilevel"/>
    <w:tmpl w:val="603C673E"/>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lowerLetter"/>
      <w:lvlRestart w:val="0"/>
      <w:lvlText w:val="%5)"/>
      <w:lvlJc w:val="left"/>
      <w:pPr>
        <w:tabs>
          <w:tab w:val="num" w:pos="1440"/>
        </w:tabs>
        <w:ind w:left="1440" w:hanging="720"/>
      </w:pPr>
      <w:rPr>
        <w:rFonts w:hint="default"/>
      </w:rPr>
    </w:lvl>
    <w:lvl w:ilvl="5">
      <w:start w:val="1"/>
      <w:numFmt w:val="lowerRoman"/>
      <w:lvlText w:val="%6)"/>
      <w:lvlJc w:val="left"/>
      <w:pPr>
        <w:tabs>
          <w:tab w:val="num" w:pos="2041"/>
        </w:tabs>
        <w:ind w:left="2041" w:hanging="601"/>
      </w:pPr>
      <w:rPr>
        <w:rFonts w:hint="default"/>
      </w:rPr>
    </w:lvl>
    <w:lvl w:ilvl="6">
      <w:start w:val="1"/>
      <w:numFmt w:val="bullet"/>
      <w:lvlText w:val=""/>
      <w:lvlJc w:val="left"/>
      <w:pPr>
        <w:tabs>
          <w:tab w:val="num" w:pos="720"/>
        </w:tabs>
        <w:ind w:left="720" w:hanging="720"/>
      </w:pPr>
      <w:rPr>
        <w:rFonts w:ascii="Symbol" w:hAnsi="Symbol" w:hint="default"/>
        <w:sz w:val="24"/>
      </w:rPr>
    </w:lvl>
    <w:lvl w:ilvl="7">
      <w:start w:val="1"/>
      <w:numFmt w:val="bullet"/>
      <w:lvlText w:val=""/>
      <w:lvlJc w:val="left"/>
      <w:pPr>
        <w:tabs>
          <w:tab w:val="num" w:pos="1440"/>
        </w:tabs>
        <w:ind w:left="1440" w:hanging="720"/>
      </w:pPr>
      <w:rPr>
        <w:rFonts w:ascii="Symbol" w:hAnsi="Symbol" w:hint="default"/>
        <w:sz w:val="28"/>
      </w:rPr>
    </w:lvl>
    <w:lvl w:ilvl="8">
      <w:start w:val="1"/>
      <w:numFmt w:val="bullet"/>
      <w:lvlText w:val=""/>
      <w:lvlJc w:val="left"/>
      <w:pPr>
        <w:tabs>
          <w:tab w:val="num" w:pos="2041"/>
        </w:tabs>
        <w:ind w:left="2041" w:hanging="601"/>
      </w:pPr>
      <w:rPr>
        <w:rFonts w:ascii="Symbol" w:hAnsi="Symbol" w:hint="default"/>
        <w:sz w:val="28"/>
      </w:rPr>
    </w:lvl>
  </w:abstractNum>
  <w:abstractNum w:abstractNumId="16" w15:restartNumberingAfterBreak="0">
    <w:nsid w:val="74564D02"/>
    <w:multiLevelType w:val="hybridMultilevel"/>
    <w:tmpl w:val="2F5679D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52C6590"/>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752E4177"/>
    <w:multiLevelType w:val="multilevel"/>
    <w:tmpl w:val="251E6DCE"/>
    <w:lvl w:ilvl="0">
      <w:start w:val="1"/>
      <w:numFmt w:val="bullet"/>
      <w:lvlText w:val=""/>
      <w:lvlJc w:val="left"/>
      <w:pPr>
        <w:tabs>
          <w:tab w:val="num" w:pos="-31680"/>
        </w:tabs>
        <w:ind w:left="720" w:hanging="72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5662619"/>
    <w:multiLevelType w:val="hybridMultilevel"/>
    <w:tmpl w:val="43F8FBF0"/>
    <w:lvl w:ilvl="0" w:tplc="D44C0BEE">
      <w:start w:val="1"/>
      <w:numFmt w:val="bullet"/>
      <w:lvlText w:val=""/>
      <w:lvlJc w:val="left"/>
      <w:pPr>
        <w:tabs>
          <w:tab w:val="num" w:pos="1191"/>
        </w:tabs>
        <w:ind w:left="1191" w:hanging="45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986855492">
    <w:abstractNumId w:val="10"/>
  </w:num>
  <w:num w:numId="2" w16cid:durableId="1426263823">
    <w:abstractNumId w:val="11"/>
  </w:num>
  <w:num w:numId="3" w16cid:durableId="2027050486">
    <w:abstractNumId w:val="5"/>
  </w:num>
  <w:num w:numId="4" w16cid:durableId="216473005">
    <w:abstractNumId w:val="19"/>
  </w:num>
  <w:num w:numId="5" w16cid:durableId="723409323">
    <w:abstractNumId w:val="9"/>
  </w:num>
  <w:num w:numId="6" w16cid:durableId="1682199988">
    <w:abstractNumId w:val="0"/>
  </w:num>
  <w:num w:numId="7" w16cid:durableId="1097290363">
    <w:abstractNumId w:val="8"/>
  </w:num>
  <w:num w:numId="8" w16cid:durableId="380403413">
    <w:abstractNumId w:val="17"/>
  </w:num>
  <w:num w:numId="9" w16cid:durableId="1981569485">
    <w:abstractNumId w:val="15"/>
  </w:num>
  <w:num w:numId="10" w16cid:durableId="1238396695">
    <w:abstractNumId w:val="12"/>
  </w:num>
  <w:num w:numId="11" w16cid:durableId="1059018171">
    <w:abstractNumId w:val="18"/>
  </w:num>
  <w:num w:numId="12" w16cid:durableId="1502115315">
    <w:abstractNumId w:val="2"/>
  </w:num>
  <w:num w:numId="13" w16cid:durableId="1053501945">
    <w:abstractNumId w:val="4"/>
  </w:num>
  <w:num w:numId="14" w16cid:durableId="53240896">
    <w:abstractNumId w:val="16"/>
  </w:num>
  <w:num w:numId="15" w16cid:durableId="1360742812">
    <w:abstractNumId w:val="7"/>
  </w:num>
  <w:num w:numId="16" w16cid:durableId="1599370349">
    <w:abstractNumId w:val="6"/>
  </w:num>
  <w:num w:numId="17" w16cid:durableId="1485701705">
    <w:abstractNumId w:val="3"/>
  </w:num>
  <w:num w:numId="18" w16cid:durableId="980117463">
    <w:abstractNumId w:val="13"/>
  </w:num>
  <w:num w:numId="19" w16cid:durableId="998078622">
    <w:abstractNumId w:val="1"/>
  </w:num>
  <w:num w:numId="20" w16cid:durableId="32073825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24FB"/>
    <w:rsid w:val="00002CC5"/>
    <w:rsid w:val="000034A0"/>
    <w:rsid w:val="00004105"/>
    <w:rsid w:val="00004572"/>
    <w:rsid w:val="00005A8E"/>
    <w:rsid w:val="00011FD7"/>
    <w:rsid w:val="000170EA"/>
    <w:rsid w:val="00017692"/>
    <w:rsid w:val="00023C18"/>
    <w:rsid w:val="000242D2"/>
    <w:rsid w:val="00025EED"/>
    <w:rsid w:val="0003084A"/>
    <w:rsid w:val="00030D3C"/>
    <w:rsid w:val="00033DD6"/>
    <w:rsid w:val="0004178D"/>
    <w:rsid w:val="00046643"/>
    <w:rsid w:val="00050D93"/>
    <w:rsid w:val="000530FB"/>
    <w:rsid w:val="00056526"/>
    <w:rsid w:val="000621AA"/>
    <w:rsid w:val="0006381D"/>
    <w:rsid w:val="000645BC"/>
    <w:rsid w:val="00066180"/>
    <w:rsid w:val="000715BD"/>
    <w:rsid w:val="000716CE"/>
    <w:rsid w:val="00071809"/>
    <w:rsid w:val="00074378"/>
    <w:rsid w:val="00075BC1"/>
    <w:rsid w:val="00084940"/>
    <w:rsid w:val="00084C04"/>
    <w:rsid w:val="00084F2A"/>
    <w:rsid w:val="00085BC9"/>
    <w:rsid w:val="00096D99"/>
    <w:rsid w:val="00096F71"/>
    <w:rsid w:val="00097EBA"/>
    <w:rsid w:val="00097FD6"/>
    <w:rsid w:val="000A17A4"/>
    <w:rsid w:val="000A1F3B"/>
    <w:rsid w:val="000A4987"/>
    <w:rsid w:val="000B077C"/>
    <w:rsid w:val="000B0E78"/>
    <w:rsid w:val="000B1716"/>
    <w:rsid w:val="000B1AF1"/>
    <w:rsid w:val="000B4C8A"/>
    <w:rsid w:val="000B4E40"/>
    <w:rsid w:val="000B4EF5"/>
    <w:rsid w:val="000C011F"/>
    <w:rsid w:val="000C09B5"/>
    <w:rsid w:val="000C0E91"/>
    <w:rsid w:val="000C1729"/>
    <w:rsid w:val="000C32FA"/>
    <w:rsid w:val="000D6244"/>
    <w:rsid w:val="000E6559"/>
    <w:rsid w:val="000F038F"/>
    <w:rsid w:val="000F5DC6"/>
    <w:rsid w:val="000F7ABA"/>
    <w:rsid w:val="000F7E79"/>
    <w:rsid w:val="00102377"/>
    <w:rsid w:val="0010274E"/>
    <w:rsid w:val="00104837"/>
    <w:rsid w:val="00105F44"/>
    <w:rsid w:val="00106A9E"/>
    <w:rsid w:val="00112B02"/>
    <w:rsid w:val="00121023"/>
    <w:rsid w:val="0012391B"/>
    <w:rsid w:val="00123E64"/>
    <w:rsid w:val="001242EF"/>
    <w:rsid w:val="00130657"/>
    <w:rsid w:val="00131980"/>
    <w:rsid w:val="00131ECC"/>
    <w:rsid w:val="001320C0"/>
    <w:rsid w:val="00136957"/>
    <w:rsid w:val="001376A7"/>
    <w:rsid w:val="00137D36"/>
    <w:rsid w:val="00144A38"/>
    <w:rsid w:val="00145150"/>
    <w:rsid w:val="0014543D"/>
    <w:rsid w:val="00145709"/>
    <w:rsid w:val="00147033"/>
    <w:rsid w:val="0015403A"/>
    <w:rsid w:val="001554A1"/>
    <w:rsid w:val="00156058"/>
    <w:rsid w:val="0016450B"/>
    <w:rsid w:val="00164F4F"/>
    <w:rsid w:val="001652B8"/>
    <w:rsid w:val="00165DE1"/>
    <w:rsid w:val="00170D83"/>
    <w:rsid w:val="00171AF4"/>
    <w:rsid w:val="0017284F"/>
    <w:rsid w:val="001824FB"/>
    <w:rsid w:val="00182AA0"/>
    <w:rsid w:val="001846F7"/>
    <w:rsid w:val="00187003"/>
    <w:rsid w:val="001873AE"/>
    <w:rsid w:val="001873D0"/>
    <w:rsid w:val="00187512"/>
    <w:rsid w:val="001926E5"/>
    <w:rsid w:val="0019277C"/>
    <w:rsid w:val="00192FEC"/>
    <w:rsid w:val="00193433"/>
    <w:rsid w:val="001939DC"/>
    <w:rsid w:val="00194A76"/>
    <w:rsid w:val="00195114"/>
    <w:rsid w:val="00197749"/>
    <w:rsid w:val="001A0D2D"/>
    <w:rsid w:val="001A6799"/>
    <w:rsid w:val="001B0963"/>
    <w:rsid w:val="001B5987"/>
    <w:rsid w:val="001B6D65"/>
    <w:rsid w:val="001C3DB8"/>
    <w:rsid w:val="001D4E30"/>
    <w:rsid w:val="001D4F2F"/>
    <w:rsid w:val="001D6FE4"/>
    <w:rsid w:val="001E7BD7"/>
    <w:rsid w:val="001F030D"/>
    <w:rsid w:val="001F1D4C"/>
    <w:rsid w:val="00200CB7"/>
    <w:rsid w:val="00202467"/>
    <w:rsid w:val="00203660"/>
    <w:rsid w:val="00204AB7"/>
    <w:rsid w:val="00206724"/>
    <w:rsid w:val="00207205"/>
    <w:rsid w:val="0021074A"/>
    <w:rsid w:val="00211C7F"/>
    <w:rsid w:val="00214397"/>
    <w:rsid w:val="00216018"/>
    <w:rsid w:val="002250F4"/>
    <w:rsid w:val="00232656"/>
    <w:rsid w:val="00232678"/>
    <w:rsid w:val="002352FD"/>
    <w:rsid w:val="002353D2"/>
    <w:rsid w:val="002354A1"/>
    <w:rsid w:val="00236864"/>
    <w:rsid w:val="00236E94"/>
    <w:rsid w:val="00240549"/>
    <w:rsid w:val="00241CFE"/>
    <w:rsid w:val="002458B2"/>
    <w:rsid w:val="00246BA0"/>
    <w:rsid w:val="00250271"/>
    <w:rsid w:val="002506D4"/>
    <w:rsid w:val="00250D40"/>
    <w:rsid w:val="00251AC2"/>
    <w:rsid w:val="00252706"/>
    <w:rsid w:val="002620C8"/>
    <w:rsid w:val="00263AAC"/>
    <w:rsid w:val="002646F6"/>
    <w:rsid w:val="00265D8F"/>
    <w:rsid w:val="00266224"/>
    <w:rsid w:val="0026684D"/>
    <w:rsid w:val="0027202D"/>
    <w:rsid w:val="0027411F"/>
    <w:rsid w:val="00274194"/>
    <w:rsid w:val="00282E6D"/>
    <w:rsid w:val="002834B7"/>
    <w:rsid w:val="0028356A"/>
    <w:rsid w:val="0028399C"/>
    <w:rsid w:val="00287C98"/>
    <w:rsid w:val="00290FFC"/>
    <w:rsid w:val="002920A9"/>
    <w:rsid w:val="002939C3"/>
    <w:rsid w:val="00295917"/>
    <w:rsid w:val="00296115"/>
    <w:rsid w:val="002A150F"/>
    <w:rsid w:val="002A1E0F"/>
    <w:rsid w:val="002A3B13"/>
    <w:rsid w:val="002A7B29"/>
    <w:rsid w:val="002B3828"/>
    <w:rsid w:val="002B56CC"/>
    <w:rsid w:val="002B5D1E"/>
    <w:rsid w:val="002B77BE"/>
    <w:rsid w:val="002C0E04"/>
    <w:rsid w:val="002C18CE"/>
    <w:rsid w:val="002C3ABC"/>
    <w:rsid w:val="002C4068"/>
    <w:rsid w:val="002C5BCD"/>
    <w:rsid w:val="002C73A2"/>
    <w:rsid w:val="002D0DBA"/>
    <w:rsid w:val="002D1976"/>
    <w:rsid w:val="002D3164"/>
    <w:rsid w:val="002D3326"/>
    <w:rsid w:val="002D52D2"/>
    <w:rsid w:val="002D595B"/>
    <w:rsid w:val="002E5EC9"/>
    <w:rsid w:val="002E7C92"/>
    <w:rsid w:val="002F48FF"/>
    <w:rsid w:val="0030097C"/>
    <w:rsid w:val="00301727"/>
    <w:rsid w:val="00301EB6"/>
    <w:rsid w:val="0030370E"/>
    <w:rsid w:val="0030707C"/>
    <w:rsid w:val="003077ED"/>
    <w:rsid w:val="00307EF6"/>
    <w:rsid w:val="003116AC"/>
    <w:rsid w:val="003151CE"/>
    <w:rsid w:val="0031706E"/>
    <w:rsid w:val="00317DDD"/>
    <w:rsid w:val="00323247"/>
    <w:rsid w:val="003239D6"/>
    <w:rsid w:val="003315DD"/>
    <w:rsid w:val="00331A12"/>
    <w:rsid w:val="003339DC"/>
    <w:rsid w:val="003345F2"/>
    <w:rsid w:val="0033701F"/>
    <w:rsid w:val="00341595"/>
    <w:rsid w:val="00343CD4"/>
    <w:rsid w:val="00344E7D"/>
    <w:rsid w:val="00346A56"/>
    <w:rsid w:val="0036029D"/>
    <w:rsid w:val="00360A9B"/>
    <w:rsid w:val="00361170"/>
    <w:rsid w:val="00362659"/>
    <w:rsid w:val="00363F34"/>
    <w:rsid w:val="003674A3"/>
    <w:rsid w:val="003703FD"/>
    <w:rsid w:val="003737BE"/>
    <w:rsid w:val="00373E6D"/>
    <w:rsid w:val="003750ED"/>
    <w:rsid w:val="00376103"/>
    <w:rsid w:val="00377507"/>
    <w:rsid w:val="00380009"/>
    <w:rsid w:val="0038149E"/>
    <w:rsid w:val="003832ED"/>
    <w:rsid w:val="00386108"/>
    <w:rsid w:val="00390F5D"/>
    <w:rsid w:val="00396904"/>
    <w:rsid w:val="00396E04"/>
    <w:rsid w:val="00397815"/>
    <w:rsid w:val="003A0387"/>
    <w:rsid w:val="003A07C0"/>
    <w:rsid w:val="003A10D3"/>
    <w:rsid w:val="003A33CC"/>
    <w:rsid w:val="003A3557"/>
    <w:rsid w:val="003A4642"/>
    <w:rsid w:val="003A6010"/>
    <w:rsid w:val="003A6221"/>
    <w:rsid w:val="003B043E"/>
    <w:rsid w:val="003B2684"/>
    <w:rsid w:val="003B4E6C"/>
    <w:rsid w:val="003B4F8F"/>
    <w:rsid w:val="003B6A71"/>
    <w:rsid w:val="003C0D73"/>
    <w:rsid w:val="003C13B7"/>
    <w:rsid w:val="003C1911"/>
    <w:rsid w:val="003C43CF"/>
    <w:rsid w:val="003C6B07"/>
    <w:rsid w:val="003C7B5E"/>
    <w:rsid w:val="003D005E"/>
    <w:rsid w:val="003D115E"/>
    <w:rsid w:val="003D1C16"/>
    <w:rsid w:val="003D5A24"/>
    <w:rsid w:val="003D6FC1"/>
    <w:rsid w:val="003E358F"/>
    <w:rsid w:val="003F45E9"/>
    <w:rsid w:val="003F550D"/>
    <w:rsid w:val="003F5EAC"/>
    <w:rsid w:val="003F6CB0"/>
    <w:rsid w:val="004003B0"/>
    <w:rsid w:val="00406C0B"/>
    <w:rsid w:val="00406ED5"/>
    <w:rsid w:val="00407276"/>
    <w:rsid w:val="00410EF5"/>
    <w:rsid w:val="0042163E"/>
    <w:rsid w:val="00422B99"/>
    <w:rsid w:val="0042669D"/>
    <w:rsid w:val="00431788"/>
    <w:rsid w:val="004328B2"/>
    <w:rsid w:val="00432CEC"/>
    <w:rsid w:val="00434192"/>
    <w:rsid w:val="004357D7"/>
    <w:rsid w:val="004437BD"/>
    <w:rsid w:val="00445934"/>
    <w:rsid w:val="0044784D"/>
    <w:rsid w:val="00450412"/>
    <w:rsid w:val="004551FE"/>
    <w:rsid w:val="00456AB4"/>
    <w:rsid w:val="004572AE"/>
    <w:rsid w:val="004632E5"/>
    <w:rsid w:val="00464ADF"/>
    <w:rsid w:val="004714F6"/>
    <w:rsid w:val="0047418E"/>
    <w:rsid w:val="004769E4"/>
    <w:rsid w:val="00477430"/>
    <w:rsid w:val="0048011E"/>
    <w:rsid w:val="004851DF"/>
    <w:rsid w:val="00491E30"/>
    <w:rsid w:val="00494BE3"/>
    <w:rsid w:val="00494F69"/>
    <w:rsid w:val="00496BC5"/>
    <w:rsid w:val="004A2485"/>
    <w:rsid w:val="004A58DB"/>
    <w:rsid w:val="004B03EA"/>
    <w:rsid w:val="004B0550"/>
    <w:rsid w:val="004B3A56"/>
    <w:rsid w:val="004B4090"/>
    <w:rsid w:val="004C1274"/>
    <w:rsid w:val="004D121A"/>
    <w:rsid w:val="004D31A2"/>
    <w:rsid w:val="004D4D4F"/>
    <w:rsid w:val="004E1008"/>
    <w:rsid w:val="004E2B93"/>
    <w:rsid w:val="004E59A4"/>
    <w:rsid w:val="004F02C6"/>
    <w:rsid w:val="004F0F4F"/>
    <w:rsid w:val="004F1B3F"/>
    <w:rsid w:val="004F234D"/>
    <w:rsid w:val="004F24BC"/>
    <w:rsid w:val="004F357E"/>
    <w:rsid w:val="004F60A8"/>
    <w:rsid w:val="004F6AAF"/>
    <w:rsid w:val="004F7275"/>
    <w:rsid w:val="00500E21"/>
    <w:rsid w:val="005031BA"/>
    <w:rsid w:val="0050414B"/>
    <w:rsid w:val="00507677"/>
    <w:rsid w:val="0051086C"/>
    <w:rsid w:val="00517DD0"/>
    <w:rsid w:val="00520131"/>
    <w:rsid w:val="0052025D"/>
    <w:rsid w:val="00520DC5"/>
    <w:rsid w:val="005235FF"/>
    <w:rsid w:val="0053187E"/>
    <w:rsid w:val="005322E6"/>
    <w:rsid w:val="00532CCE"/>
    <w:rsid w:val="005331F7"/>
    <w:rsid w:val="00534581"/>
    <w:rsid w:val="00537BE9"/>
    <w:rsid w:val="00540109"/>
    <w:rsid w:val="005402FB"/>
    <w:rsid w:val="005408DD"/>
    <w:rsid w:val="00542C07"/>
    <w:rsid w:val="00542D36"/>
    <w:rsid w:val="005431EB"/>
    <w:rsid w:val="005442CB"/>
    <w:rsid w:val="00544A5A"/>
    <w:rsid w:val="005461A6"/>
    <w:rsid w:val="00547931"/>
    <w:rsid w:val="00550AF4"/>
    <w:rsid w:val="00551FFA"/>
    <w:rsid w:val="005541C1"/>
    <w:rsid w:val="00562F2F"/>
    <w:rsid w:val="00566F8C"/>
    <w:rsid w:val="00572688"/>
    <w:rsid w:val="00577DFC"/>
    <w:rsid w:val="00577F57"/>
    <w:rsid w:val="00584F45"/>
    <w:rsid w:val="00585192"/>
    <w:rsid w:val="00585770"/>
    <w:rsid w:val="00586AC6"/>
    <w:rsid w:val="005901B8"/>
    <w:rsid w:val="00590293"/>
    <w:rsid w:val="0059124A"/>
    <w:rsid w:val="005947C2"/>
    <w:rsid w:val="005954D8"/>
    <w:rsid w:val="00595B0B"/>
    <w:rsid w:val="00595EB3"/>
    <w:rsid w:val="005963AB"/>
    <w:rsid w:val="005963C6"/>
    <w:rsid w:val="005971F5"/>
    <w:rsid w:val="005A1570"/>
    <w:rsid w:val="005A1CE9"/>
    <w:rsid w:val="005A1FDB"/>
    <w:rsid w:val="005A2347"/>
    <w:rsid w:val="005A3182"/>
    <w:rsid w:val="005A3A7E"/>
    <w:rsid w:val="005A4310"/>
    <w:rsid w:val="005A43FE"/>
    <w:rsid w:val="005A5A87"/>
    <w:rsid w:val="005A5D40"/>
    <w:rsid w:val="005A707D"/>
    <w:rsid w:val="005A7C88"/>
    <w:rsid w:val="005B10DD"/>
    <w:rsid w:val="005B2593"/>
    <w:rsid w:val="005B2793"/>
    <w:rsid w:val="005B42BC"/>
    <w:rsid w:val="005C0C5E"/>
    <w:rsid w:val="005C4B8F"/>
    <w:rsid w:val="005C5732"/>
    <w:rsid w:val="005C70D0"/>
    <w:rsid w:val="005C7CBE"/>
    <w:rsid w:val="005D256F"/>
    <w:rsid w:val="005D4814"/>
    <w:rsid w:val="005D483F"/>
    <w:rsid w:val="005D5EE2"/>
    <w:rsid w:val="005D6D3D"/>
    <w:rsid w:val="005E0C22"/>
    <w:rsid w:val="005E30DB"/>
    <w:rsid w:val="005E3679"/>
    <w:rsid w:val="005E4A27"/>
    <w:rsid w:val="005E4E4E"/>
    <w:rsid w:val="005E73EA"/>
    <w:rsid w:val="005E7603"/>
    <w:rsid w:val="005F5663"/>
    <w:rsid w:val="005F746B"/>
    <w:rsid w:val="0060188C"/>
    <w:rsid w:val="00601AB5"/>
    <w:rsid w:val="00603B6A"/>
    <w:rsid w:val="00605ECE"/>
    <w:rsid w:val="00610833"/>
    <w:rsid w:val="00610F09"/>
    <w:rsid w:val="00614A01"/>
    <w:rsid w:val="00615361"/>
    <w:rsid w:val="00620ED0"/>
    <w:rsid w:val="006251C0"/>
    <w:rsid w:val="00625EDD"/>
    <w:rsid w:val="0062779D"/>
    <w:rsid w:val="006311DE"/>
    <w:rsid w:val="00631C29"/>
    <w:rsid w:val="006332D5"/>
    <w:rsid w:val="006406DA"/>
    <w:rsid w:val="00642C6C"/>
    <w:rsid w:val="006434BB"/>
    <w:rsid w:val="0064674B"/>
    <w:rsid w:val="006473EE"/>
    <w:rsid w:val="00647BDB"/>
    <w:rsid w:val="00651AAD"/>
    <w:rsid w:val="0065349A"/>
    <w:rsid w:val="0065432C"/>
    <w:rsid w:val="006559CF"/>
    <w:rsid w:val="00659348"/>
    <w:rsid w:val="006659B0"/>
    <w:rsid w:val="0067074E"/>
    <w:rsid w:val="00671F1A"/>
    <w:rsid w:val="00673E56"/>
    <w:rsid w:val="00674A4F"/>
    <w:rsid w:val="00674F02"/>
    <w:rsid w:val="006766B6"/>
    <w:rsid w:val="00682CD0"/>
    <w:rsid w:val="0068426F"/>
    <w:rsid w:val="00696042"/>
    <w:rsid w:val="006A0D27"/>
    <w:rsid w:val="006A1D7C"/>
    <w:rsid w:val="006A3B04"/>
    <w:rsid w:val="006A505C"/>
    <w:rsid w:val="006A6198"/>
    <w:rsid w:val="006A6A26"/>
    <w:rsid w:val="006A78FD"/>
    <w:rsid w:val="006B267D"/>
    <w:rsid w:val="006B3919"/>
    <w:rsid w:val="006B5592"/>
    <w:rsid w:val="006B6EDC"/>
    <w:rsid w:val="006C24F3"/>
    <w:rsid w:val="006C407A"/>
    <w:rsid w:val="006C5F90"/>
    <w:rsid w:val="006D09BA"/>
    <w:rsid w:val="006D5BAF"/>
    <w:rsid w:val="006E22AC"/>
    <w:rsid w:val="006F1199"/>
    <w:rsid w:val="006F215C"/>
    <w:rsid w:val="006F2251"/>
    <w:rsid w:val="006F28E4"/>
    <w:rsid w:val="006F300F"/>
    <w:rsid w:val="006F47B7"/>
    <w:rsid w:val="006F79FA"/>
    <w:rsid w:val="007003B5"/>
    <w:rsid w:val="00702BEB"/>
    <w:rsid w:val="00707878"/>
    <w:rsid w:val="00710B19"/>
    <w:rsid w:val="007114C3"/>
    <w:rsid w:val="0071189F"/>
    <w:rsid w:val="007134DF"/>
    <w:rsid w:val="007150D9"/>
    <w:rsid w:val="007157A3"/>
    <w:rsid w:val="00715F31"/>
    <w:rsid w:val="007211C4"/>
    <w:rsid w:val="00730C34"/>
    <w:rsid w:val="0073400F"/>
    <w:rsid w:val="007342A4"/>
    <w:rsid w:val="00737D4D"/>
    <w:rsid w:val="00740BE2"/>
    <w:rsid w:val="007410EF"/>
    <w:rsid w:val="0074121E"/>
    <w:rsid w:val="0074131A"/>
    <w:rsid w:val="0074149B"/>
    <w:rsid w:val="0074481A"/>
    <w:rsid w:val="007454CE"/>
    <w:rsid w:val="00745BB2"/>
    <w:rsid w:val="00750ECD"/>
    <w:rsid w:val="0075146E"/>
    <w:rsid w:val="00751674"/>
    <w:rsid w:val="0075354F"/>
    <w:rsid w:val="00767D7F"/>
    <w:rsid w:val="00771884"/>
    <w:rsid w:val="007721F0"/>
    <w:rsid w:val="00775572"/>
    <w:rsid w:val="00776E89"/>
    <w:rsid w:val="00777A12"/>
    <w:rsid w:val="0078031A"/>
    <w:rsid w:val="0078050F"/>
    <w:rsid w:val="00782C4F"/>
    <w:rsid w:val="0078488E"/>
    <w:rsid w:val="00787ECB"/>
    <w:rsid w:val="007924B5"/>
    <w:rsid w:val="00793BC9"/>
    <w:rsid w:val="00794CDF"/>
    <w:rsid w:val="007A4511"/>
    <w:rsid w:val="007A4C2C"/>
    <w:rsid w:val="007A5CAC"/>
    <w:rsid w:val="007A5FA6"/>
    <w:rsid w:val="007A7E2D"/>
    <w:rsid w:val="007B0C1D"/>
    <w:rsid w:val="007B47D5"/>
    <w:rsid w:val="007B71B5"/>
    <w:rsid w:val="007B76AD"/>
    <w:rsid w:val="007C1170"/>
    <w:rsid w:val="007C1225"/>
    <w:rsid w:val="007D3A4B"/>
    <w:rsid w:val="007E3624"/>
    <w:rsid w:val="007E5E80"/>
    <w:rsid w:val="007F3DB4"/>
    <w:rsid w:val="007F7246"/>
    <w:rsid w:val="00801A36"/>
    <w:rsid w:val="0080240B"/>
    <w:rsid w:val="0080324C"/>
    <w:rsid w:val="0080365D"/>
    <w:rsid w:val="00804E89"/>
    <w:rsid w:val="00806754"/>
    <w:rsid w:val="00807BD5"/>
    <w:rsid w:val="0081143C"/>
    <w:rsid w:val="0081214F"/>
    <w:rsid w:val="008171F5"/>
    <w:rsid w:val="00820D74"/>
    <w:rsid w:val="00821140"/>
    <w:rsid w:val="00822F30"/>
    <w:rsid w:val="00825D4E"/>
    <w:rsid w:val="00826E0A"/>
    <w:rsid w:val="008270D1"/>
    <w:rsid w:val="00827B9F"/>
    <w:rsid w:val="008358AE"/>
    <w:rsid w:val="0083634E"/>
    <w:rsid w:val="008378F2"/>
    <w:rsid w:val="00837ECF"/>
    <w:rsid w:val="00837F48"/>
    <w:rsid w:val="008415A5"/>
    <w:rsid w:val="00842AA1"/>
    <w:rsid w:val="0084363A"/>
    <w:rsid w:val="00845268"/>
    <w:rsid w:val="00850B59"/>
    <w:rsid w:val="00850BAE"/>
    <w:rsid w:val="008534B9"/>
    <w:rsid w:val="00853675"/>
    <w:rsid w:val="0085448D"/>
    <w:rsid w:val="00861F18"/>
    <w:rsid w:val="00862DE4"/>
    <w:rsid w:val="00866CFB"/>
    <w:rsid w:val="00871C6B"/>
    <w:rsid w:val="00872D99"/>
    <w:rsid w:val="00873444"/>
    <w:rsid w:val="00875A55"/>
    <w:rsid w:val="0087677B"/>
    <w:rsid w:val="00880E74"/>
    <w:rsid w:val="00882F8C"/>
    <w:rsid w:val="008830FA"/>
    <w:rsid w:val="008835CF"/>
    <w:rsid w:val="00891423"/>
    <w:rsid w:val="008915DA"/>
    <w:rsid w:val="00892E9B"/>
    <w:rsid w:val="00893FF8"/>
    <w:rsid w:val="008940BC"/>
    <w:rsid w:val="008A11D1"/>
    <w:rsid w:val="008A3ADB"/>
    <w:rsid w:val="008A4A7A"/>
    <w:rsid w:val="008A55FC"/>
    <w:rsid w:val="008A5C92"/>
    <w:rsid w:val="008A7BDD"/>
    <w:rsid w:val="008B722B"/>
    <w:rsid w:val="008C24EA"/>
    <w:rsid w:val="008D0991"/>
    <w:rsid w:val="008D0B46"/>
    <w:rsid w:val="008D16E5"/>
    <w:rsid w:val="008D3FD8"/>
    <w:rsid w:val="008D458D"/>
    <w:rsid w:val="008D7533"/>
    <w:rsid w:val="008E118E"/>
    <w:rsid w:val="008E1CD3"/>
    <w:rsid w:val="008E77E7"/>
    <w:rsid w:val="008F164F"/>
    <w:rsid w:val="008F2403"/>
    <w:rsid w:val="008F57BC"/>
    <w:rsid w:val="00900694"/>
    <w:rsid w:val="00901986"/>
    <w:rsid w:val="00902667"/>
    <w:rsid w:val="00905B6F"/>
    <w:rsid w:val="009071F8"/>
    <w:rsid w:val="009078AA"/>
    <w:rsid w:val="0091041C"/>
    <w:rsid w:val="009117FE"/>
    <w:rsid w:val="00913063"/>
    <w:rsid w:val="00914742"/>
    <w:rsid w:val="009202AD"/>
    <w:rsid w:val="00921839"/>
    <w:rsid w:val="00922696"/>
    <w:rsid w:val="009273FB"/>
    <w:rsid w:val="00932449"/>
    <w:rsid w:val="00932851"/>
    <w:rsid w:val="009339A6"/>
    <w:rsid w:val="00936F88"/>
    <w:rsid w:val="00944B53"/>
    <w:rsid w:val="00945A7B"/>
    <w:rsid w:val="00950364"/>
    <w:rsid w:val="009505CD"/>
    <w:rsid w:val="00950C58"/>
    <w:rsid w:val="00952CF7"/>
    <w:rsid w:val="00953352"/>
    <w:rsid w:val="00953820"/>
    <w:rsid w:val="00955458"/>
    <w:rsid w:val="00956ABA"/>
    <w:rsid w:val="009605B1"/>
    <w:rsid w:val="009613E6"/>
    <w:rsid w:val="009632E7"/>
    <w:rsid w:val="00964D89"/>
    <w:rsid w:val="00967C48"/>
    <w:rsid w:val="00971B1A"/>
    <w:rsid w:val="009739C8"/>
    <w:rsid w:val="00975D89"/>
    <w:rsid w:val="009763C8"/>
    <w:rsid w:val="00993325"/>
    <w:rsid w:val="00996EC6"/>
    <w:rsid w:val="009A1E6E"/>
    <w:rsid w:val="009A29CB"/>
    <w:rsid w:val="009A5FC9"/>
    <w:rsid w:val="009B2A94"/>
    <w:rsid w:val="009B62F0"/>
    <w:rsid w:val="009C038A"/>
    <w:rsid w:val="009C3194"/>
    <w:rsid w:val="009C3983"/>
    <w:rsid w:val="009D1738"/>
    <w:rsid w:val="009D33C6"/>
    <w:rsid w:val="009D3FFF"/>
    <w:rsid w:val="009D6D20"/>
    <w:rsid w:val="009D7B9D"/>
    <w:rsid w:val="009E0B18"/>
    <w:rsid w:val="009E28C1"/>
    <w:rsid w:val="009E79B3"/>
    <w:rsid w:val="009F29B6"/>
    <w:rsid w:val="009F6636"/>
    <w:rsid w:val="00A01312"/>
    <w:rsid w:val="00A01BCA"/>
    <w:rsid w:val="00A028D3"/>
    <w:rsid w:val="00A04FD6"/>
    <w:rsid w:val="00A10729"/>
    <w:rsid w:val="00A148B2"/>
    <w:rsid w:val="00A20A09"/>
    <w:rsid w:val="00A21179"/>
    <w:rsid w:val="00A24176"/>
    <w:rsid w:val="00A24677"/>
    <w:rsid w:val="00A24FC7"/>
    <w:rsid w:val="00A276E5"/>
    <w:rsid w:val="00A32559"/>
    <w:rsid w:val="00A334A7"/>
    <w:rsid w:val="00A33BD7"/>
    <w:rsid w:val="00A34AA1"/>
    <w:rsid w:val="00A35A85"/>
    <w:rsid w:val="00A364B8"/>
    <w:rsid w:val="00A36618"/>
    <w:rsid w:val="00A40D41"/>
    <w:rsid w:val="00A42123"/>
    <w:rsid w:val="00A43B7F"/>
    <w:rsid w:val="00A46F19"/>
    <w:rsid w:val="00A51177"/>
    <w:rsid w:val="00A5208C"/>
    <w:rsid w:val="00A54D7E"/>
    <w:rsid w:val="00A568A8"/>
    <w:rsid w:val="00A612F1"/>
    <w:rsid w:val="00A61822"/>
    <w:rsid w:val="00A62054"/>
    <w:rsid w:val="00A64BBF"/>
    <w:rsid w:val="00A6780C"/>
    <w:rsid w:val="00A7040E"/>
    <w:rsid w:val="00A7576C"/>
    <w:rsid w:val="00A761AC"/>
    <w:rsid w:val="00A764F7"/>
    <w:rsid w:val="00A81C8E"/>
    <w:rsid w:val="00A8294F"/>
    <w:rsid w:val="00A83652"/>
    <w:rsid w:val="00A83A3E"/>
    <w:rsid w:val="00A848E3"/>
    <w:rsid w:val="00A877BA"/>
    <w:rsid w:val="00A877D7"/>
    <w:rsid w:val="00A94DA4"/>
    <w:rsid w:val="00A9523D"/>
    <w:rsid w:val="00A9569F"/>
    <w:rsid w:val="00A960F0"/>
    <w:rsid w:val="00AA63A3"/>
    <w:rsid w:val="00AA7BCA"/>
    <w:rsid w:val="00AB10A8"/>
    <w:rsid w:val="00AB26C3"/>
    <w:rsid w:val="00AB655B"/>
    <w:rsid w:val="00AB65EF"/>
    <w:rsid w:val="00AB6B92"/>
    <w:rsid w:val="00AC14D9"/>
    <w:rsid w:val="00AC1902"/>
    <w:rsid w:val="00AC5234"/>
    <w:rsid w:val="00AC7848"/>
    <w:rsid w:val="00AC7CED"/>
    <w:rsid w:val="00AD21BD"/>
    <w:rsid w:val="00AD4C75"/>
    <w:rsid w:val="00AF01C8"/>
    <w:rsid w:val="00AF2AB8"/>
    <w:rsid w:val="00AF2C84"/>
    <w:rsid w:val="00AF6BCE"/>
    <w:rsid w:val="00AF7166"/>
    <w:rsid w:val="00B01557"/>
    <w:rsid w:val="00B02302"/>
    <w:rsid w:val="00B058E1"/>
    <w:rsid w:val="00B0709C"/>
    <w:rsid w:val="00B0715C"/>
    <w:rsid w:val="00B112E6"/>
    <w:rsid w:val="00B12D26"/>
    <w:rsid w:val="00B13049"/>
    <w:rsid w:val="00B13161"/>
    <w:rsid w:val="00B1496E"/>
    <w:rsid w:val="00B15A63"/>
    <w:rsid w:val="00B2081F"/>
    <w:rsid w:val="00B22741"/>
    <w:rsid w:val="00B27C1F"/>
    <w:rsid w:val="00B27C51"/>
    <w:rsid w:val="00B3355A"/>
    <w:rsid w:val="00B335BB"/>
    <w:rsid w:val="00B33909"/>
    <w:rsid w:val="00B353BA"/>
    <w:rsid w:val="00B35714"/>
    <w:rsid w:val="00B371F1"/>
    <w:rsid w:val="00B4069A"/>
    <w:rsid w:val="00B43170"/>
    <w:rsid w:val="00B449AB"/>
    <w:rsid w:val="00B50DBB"/>
    <w:rsid w:val="00B56E28"/>
    <w:rsid w:val="00B605A6"/>
    <w:rsid w:val="00B609E7"/>
    <w:rsid w:val="00B6128B"/>
    <w:rsid w:val="00B61794"/>
    <w:rsid w:val="00B6237B"/>
    <w:rsid w:val="00B64B3D"/>
    <w:rsid w:val="00B66AAE"/>
    <w:rsid w:val="00B7654B"/>
    <w:rsid w:val="00B77682"/>
    <w:rsid w:val="00B80C89"/>
    <w:rsid w:val="00B81B18"/>
    <w:rsid w:val="00B82B8C"/>
    <w:rsid w:val="00B851E8"/>
    <w:rsid w:val="00B915A4"/>
    <w:rsid w:val="00B9175E"/>
    <w:rsid w:val="00B92203"/>
    <w:rsid w:val="00B93A6E"/>
    <w:rsid w:val="00B94AD7"/>
    <w:rsid w:val="00BA04BA"/>
    <w:rsid w:val="00BA46CD"/>
    <w:rsid w:val="00BA59E8"/>
    <w:rsid w:val="00BA7712"/>
    <w:rsid w:val="00BB3EC0"/>
    <w:rsid w:val="00BB5912"/>
    <w:rsid w:val="00BB744F"/>
    <w:rsid w:val="00BC4E49"/>
    <w:rsid w:val="00BC610D"/>
    <w:rsid w:val="00BC7B3A"/>
    <w:rsid w:val="00BD762E"/>
    <w:rsid w:val="00BE0AA4"/>
    <w:rsid w:val="00BE1EF9"/>
    <w:rsid w:val="00BE573D"/>
    <w:rsid w:val="00BE57D5"/>
    <w:rsid w:val="00BE7154"/>
    <w:rsid w:val="00BF0F01"/>
    <w:rsid w:val="00BF124D"/>
    <w:rsid w:val="00BF5946"/>
    <w:rsid w:val="00C01113"/>
    <w:rsid w:val="00C014E9"/>
    <w:rsid w:val="00C015A0"/>
    <w:rsid w:val="00C01637"/>
    <w:rsid w:val="00C01BE6"/>
    <w:rsid w:val="00C02390"/>
    <w:rsid w:val="00C062E2"/>
    <w:rsid w:val="00C06728"/>
    <w:rsid w:val="00C11570"/>
    <w:rsid w:val="00C11DE9"/>
    <w:rsid w:val="00C12669"/>
    <w:rsid w:val="00C13B64"/>
    <w:rsid w:val="00C20914"/>
    <w:rsid w:val="00C211EB"/>
    <w:rsid w:val="00C22491"/>
    <w:rsid w:val="00C235EF"/>
    <w:rsid w:val="00C237DD"/>
    <w:rsid w:val="00C25583"/>
    <w:rsid w:val="00C30266"/>
    <w:rsid w:val="00C310EC"/>
    <w:rsid w:val="00C373CD"/>
    <w:rsid w:val="00C37EB6"/>
    <w:rsid w:val="00C413FB"/>
    <w:rsid w:val="00C41E98"/>
    <w:rsid w:val="00C46C3F"/>
    <w:rsid w:val="00C52308"/>
    <w:rsid w:val="00C540DE"/>
    <w:rsid w:val="00C65B9A"/>
    <w:rsid w:val="00C67CD3"/>
    <w:rsid w:val="00C733F8"/>
    <w:rsid w:val="00C74FF7"/>
    <w:rsid w:val="00C75A1C"/>
    <w:rsid w:val="00C8156F"/>
    <w:rsid w:val="00C853BA"/>
    <w:rsid w:val="00C87236"/>
    <w:rsid w:val="00C90BA8"/>
    <w:rsid w:val="00C94A54"/>
    <w:rsid w:val="00C95AB2"/>
    <w:rsid w:val="00C974BC"/>
    <w:rsid w:val="00C97642"/>
    <w:rsid w:val="00C97D14"/>
    <w:rsid w:val="00CA11A5"/>
    <w:rsid w:val="00CA12A1"/>
    <w:rsid w:val="00CA40FE"/>
    <w:rsid w:val="00CA4786"/>
    <w:rsid w:val="00CA4FF3"/>
    <w:rsid w:val="00CB62F8"/>
    <w:rsid w:val="00CB7E3A"/>
    <w:rsid w:val="00CB7F54"/>
    <w:rsid w:val="00CD285A"/>
    <w:rsid w:val="00CD34BE"/>
    <w:rsid w:val="00CD421F"/>
    <w:rsid w:val="00CD56F4"/>
    <w:rsid w:val="00CD67ED"/>
    <w:rsid w:val="00CE28D8"/>
    <w:rsid w:val="00CE2F3E"/>
    <w:rsid w:val="00CE35B6"/>
    <w:rsid w:val="00CE5958"/>
    <w:rsid w:val="00CE79C9"/>
    <w:rsid w:val="00CE7EBC"/>
    <w:rsid w:val="00CF0EC4"/>
    <w:rsid w:val="00CF238E"/>
    <w:rsid w:val="00CF3F45"/>
    <w:rsid w:val="00CF62DD"/>
    <w:rsid w:val="00D03918"/>
    <w:rsid w:val="00D04741"/>
    <w:rsid w:val="00D04A74"/>
    <w:rsid w:val="00D103C9"/>
    <w:rsid w:val="00D12D9E"/>
    <w:rsid w:val="00D16435"/>
    <w:rsid w:val="00D16540"/>
    <w:rsid w:val="00D25CCB"/>
    <w:rsid w:val="00D273AE"/>
    <w:rsid w:val="00D3061A"/>
    <w:rsid w:val="00D30D4B"/>
    <w:rsid w:val="00D31391"/>
    <w:rsid w:val="00D32EE9"/>
    <w:rsid w:val="00D361E0"/>
    <w:rsid w:val="00D3756E"/>
    <w:rsid w:val="00D4302C"/>
    <w:rsid w:val="00D442F0"/>
    <w:rsid w:val="00D45F06"/>
    <w:rsid w:val="00D52065"/>
    <w:rsid w:val="00D52A93"/>
    <w:rsid w:val="00D53416"/>
    <w:rsid w:val="00D5451C"/>
    <w:rsid w:val="00D60BA9"/>
    <w:rsid w:val="00D64835"/>
    <w:rsid w:val="00D702BA"/>
    <w:rsid w:val="00D71B34"/>
    <w:rsid w:val="00D7747E"/>
    <w:rsid w:val="00D84D41"/>
    <w:rsid w:val="00D86E3C"/>
    <w:rsid w:val="00DA17D7"/>
    <w:rsid w:val="00DA5183"/>
    <w:rsid w:val="00DA6D81"/>
    <w:rsid w:val="00DA7689"/>
    <w:rsid w:val="00DB0796"/>
    <w:rsid w:val="00DB4245"/>
    <w:rsid w:val="00DB46F1"/>
    <w:rsid w:val="00DB6E8A"/>
    <w:rsid w:val="00DB765A"/>
    <w:rsid w:val="00DC0147"/>
    <w:rsid w:val="00DC41CC"/>
    <w:rsid w:val="00DC6611"/>
    <w:rsid w:val="00DC6AE7"/>
    <w:rsid w:val="00DC792F"/>
    <w:rsid w:val="00DD0F07"/>
    <w:rsid w:val="00DD1678"/>
    <w:rsid w:val="00DD2DCB"/>
    <w:rsid w:val="00DD3393"/>
    <w:rsid w:val="00DD5500"/>
    <w:rsid w:val="00DD772C"/>
    <w:rsid w:val="00DD7F56"/>
    <w:rsid w:val="00DE1A15"/>
    <w:rsid w:val="00DE1DEA"/>
    <w:rsid w:val="00DE2CA1"/>
    <w:rsid w:val="00DE4417"/>
    <w:rsid w:val="00DE6874"/>
    <w:rsid w:val="00DE7F8A"/>
    <w:rsid w:val="00DF0B79"/>
    <w:rsid w:val="00DF340F"/>
    <w:rsid w:val="00DF3697"/>
    <w:rsid w:val="00DF399F"/>
    <w:rsid w:val="00DF4426"/>
    <w:rsid w:val="00DF4A1C"/>
    <w:rsid w:val="00DF4E0C"/>
    <w:rsid w:val="00DF53D9"/>
    <w:rsid w:val="00E02A59"/>
    <w:rsid w:val="00E03887"/>
    <w:rsid w:val="00E11E2B"/>
    <w:rsid w:val="00E11E95"/>
    <w:rsid w:val="00E12A39"/>
    <w:rsid w:val="00E1642A"/>
    <w:rsid w:val="00E16E16"/>
    <w:rsid w:val="00E20645"/>
    <w:rsid w:val="00E21739"/>
    <w:rsid w:val="00E257AA"/>
    <w:rsid w:val="00E26355"/>
    <w:rsid w:val="00E30637"/>
    <w:rsid w:val="00E4069E"/>
    <w:rsid w:val="00E413DE"/>
    <w:rsid w:val="00E50EE3"/>
    <w:rsid w:val="00E51B3D"/>
    <w:rsid w:val="00E52218"/>
    <w:rsid w:val="00E5319E"/>
    <w:rsid w:val="00E62313"/>
    <w:rsid w:val="00E629CE"/>
    <w:rsid w:val="00E64D95"/>
    <w:rsid w:val="00E674B3"/>
    <w:rsid w:val="00E67AFE"/>
    <w:rsid w:val="00E70739"/>
    <w:rsid w:val="00E731DA"/>
    <w:rsid w:val="00E7329B"/>
    <w:rsid w:val="00E822BB"/>
    <w:rsid w:val="00E87C8C"/>
    <w:rsid w:val="00E90478"/>
    <w:rsid w:val="00E92E8F"/>
    <w:rsid w:val="00E967FC"/>
    <w:rsid w:val="00E975EB"/>
    <w:rsid w:val="00EA4E5A"/>
    <w:rsid w:val="00EA6555"/>
    <w:rsid w:val="00EA7C8C"/>
    <w:rsid w:val="00EB07A7"/>
    <w:rsid w:val="00EB243B"/>
    <w:rsid w:val="00EB2BE8"/>
    <w:rsid w:val="00EB401A"/>
    <w:rsid w:val="00EB6A73"/>
    <w:rsid w:val="00EBF1B5"/>
    <w:rsid w:val="00EC3441"/>
    <w:rsid w:val="00EC4EF6"/>
    <w:rsid w:val="00EC56FD"/>
    <w:rsid w:val="00EC6CDD"/>
    <w:rsid w:val="00ED0B11"/>
    <w:rsid w:val="00ED4E61"/>
    <w:rsid w:val="00ED5396"/>
    <w:rsid w:val="00ED5D36"/>
    <w:rsid w:val="00ED5F2B"/>
    <w:rsid w:val="00EE283B"/>
    <w:rsid w:val="00EE2A1C"/>
    <w:rsid w:val="00EE3E1F"/>
    <w:rsid w:val="00EE4C6A"/>
    <w:rsid w:val="00EE530C"/>
    <w:rsid w:val="00EE6FCD"/>
    <w:rsid w:val="00EF0B87"/>
    <w:rsid w:val="00EF20FB"/>
    <w:rsid w:val="00EF6060"/>
    <w:rsid w:val="00F01752"/>
    <w:rsid w:val="00F01A76"/>
    <w:rsid w:val="00F053B2"/>
    <w:rsid w:val="00F07575"/>
    <w:rsid w:val="00F12FAE"/>
    <w:rsid w:val="00F13971"/>
    <w:rsid w:val="00F14286"/>
    <w:rsid w:val="00F14778"/>
    <w:rsid w:val="00F157EA"/>
    <w:rsid w:val="00F1663B"/>
    <w:rsid w:val="00F17265"/>
    <w:rsid w:val="00F20215"/>
    <w:rsid w:val="00F21061"/>
    <w:rsid w:val="00F241C6"/>
    <w:rsid w:val="00F2734A"/>
    <w:rsid w:val="00F30359"/>
    <w:rsid w:val="00F337B4"/>
    <w:rsid w:val="00F365C9"/>
    <w:rsid w:val="00F41F7E"/>
    <w:rsid w:val="00F4524C"/>
    <w:rsid w:val="00F47565"/>
    <w:rsid w:val="00F5412D"/>
    <w:rsid w:val="00F56E93"/>
    <w:rsid w:val="00F601D4"/>
    <w:rsid w:val="00F6075D"/>
    <w:rsid w:val="00F6533D"/>
    <w:rsid w:val="00F7693B"/>
    <w:rsid w:val="00F80EAC"/>
    <w:rsid w:val="00F8366B"/>
    <w:rsid w:val="00F84550"/>
    <w:rsid w:val="00F85133"/>
    <w:rsid w:val="00F860EF"/>
    <w:rsid w:val="00F90D45"/>
    <w:rsid w:val="00F93EC6"/>
    <w:rsid w:val="00F951F7"/>
    <w:rsid w:val="00FA07B3"/>
    <w:rsid w:val="00FA0ECA"/>
    <w:rsid w:val="00FA192B"/>
    <w:rsid w:val="00FA1DE6"/>
    <w:rsid w:val="00FA399A"/>
    <w:rsid w:val="00FA432F"/>
    <w:rsid w:val="00FC37B1"/>
    <w:rsid w:val="00FC63F0"/>
    <w:rsid w:val="00FD0445"/>
    <w:rsid w:val="00FD13CE"/>
    <w:rsid w:val="00FD1FA4"/>
    <w:rsid w:val="00FD3979"/>
    <w:rsid w:val="00FD3B4B"/>
    <w:rsid w:val="00FD5EDF"/>
    <w:rsid w:val="00FD749E"/>
    <w:rsid w:val="00FD7700"/>
    <w:rsid w:val="00FE0609"/>
    <w:rsid w:val="00FE067C"/>
    <w:rsid w:val="00FE0772"/>
    <w:rsid w:val="00FE1BA8"/>
    <w:rsid w:val="00FE3F02"/>
    <w:rsid w:val="00FE416B"/>
    <w:rsid w:val="00FE6280"/>
    <w:rsid w:val="00FF0A6B"/>
    <w:rsid w:val="00FF1AFB"/>
    <w:rsid w:val="00FF1C79"/>
    <w:rsid w:val="00FF381D"/>
    <w:rsid w:val="00FF469D"/>
    <w:rsid w:val="00FF5E61"/>
    <w:rsid w:val="00FF752F"/>
    <w:rsid w:val="00FF7CDB"/>
    <w:rsid w:val="0132C82C"/>
    <w:rsid w:val="0137F174"/>
    <w:rsid w:val="017A9E0D"/>
    <w:rsid w:val="018423D7"/>
    <w:rsid w:val="02108AEB"/>
    <w:rsid w:val="02228B0C"/>
    <w:rsid w:val="022D1A55"/>
    <w:rsid w:val="025B886E"/>
    <w:rsid w:val="029602E6"/>
    <w:rsid w:val="0297584A"/>
    <w:rsid w:val="029B9854"/>
    <w:rsid w:val="0355492A"/>
    <w:rsid w:val="03595025"/>
    <w:rsid w:val="037C745C"/>
    <w:rsid w:val="03C1EC87"/>
    <w:rsid w:val="043D75FF"/>
    <w:rsid w:val="043E54BA"/>
    <w:rsid w:val="0470F5BA"/>
    <w:rsid w:val="0487958C"/>
    <w:rsid w:val="04B8B2F7"/>
    <w:rsid w:val="04FA7234"/>
    <w:rsid w:val="051BADAE"/>
    <w:rsid w:val="05203243"/>
    <w:rsid w:val="053B8397"/>
    <w:rsid w:val="059FDFD0"/>
    <w:rsid w:val="05E07A61"/>
    <w:rsid w:val="0610FAB9"/>
    <w:rsid w:val="06691FB5"/>
    <w:rsid w:val="06787828"/>
    <w:rsid w:val="0692DA9C"/>
    <w:rsid w:val="06B4151E"/>
    <w:rsid w:val="06BE5B27"/>
    <w:rsid w:val="06CB4917"/>
    <w:rsid w:val="06E590F7"/>
    <w:rsid w:val="06ECB7CB"/>
    <w:rsid w:val="070772C4"/>
    <w:rsid w:val="078C7EE2"/>
    <w:rsid w:val="07935007"/>
    <w:rsid w:val="07B9C776"/>
    <w:rsid w:val="07DC059C"/>
    <w:rsid w:val="07FA8C55"/>
    <w:rsid w:val="0801CA01"/>
    <w:rsid w:val="083A70D9"/>
    <w:rsid w:val="084DF11B"/>
    <w:rsid w:val="0857917E"/>
    <w:rsid w:val="0857D305"/>
    <w:rsid w:val="0883EC0B"/>
    <w:rsid w:val="08B97386"/>
    <w:rsid w:val="08BFF430"/>
    <w:rsid w:val="08CD2681"/>
    <w:rsid w:val="09314380"/>
    <w:rsid w:val="0957B2FD"/>
    <w:rsid w:val="099BC7DE"/>
    <w:rsid w:val="09D99168"/>
    <w:rsid w:val="0A044936"/>
    <w:rsid w:val="0A4FBF9F"/>
    <w:rsid w:val="0AB3EB84"/>
    <w:rsid w:val="0ADB63CA"/>
    <w:rsid w:val="0B4D3673"/>
    <w:rsid w:val="0B532EF3"/>
    <w:rsid w:val="0B75214F"/>
    <w:rsid w:val="0BB9021A"/>
    <w:rsid w:val="0BF83D1A"/>
    <w:rsid w:val="0C4C201D"/>
    <w:rsid w:val="0C64B188"/>
    <w:rsid w:val="0C7CADCC"/>
    <w:rsid w:val="0C84E93F"/>
    <w:rsid w:val="0CFBC33F"/>
    <w:rsid w:val="0D063671"/>
    <w:rsid w:val="0D2356A2"/>
    <w:rsid w:val="0D2B4428"/>
    <w:rsid w:val="0DCFA50D"/>
    <w:rsid w:val="0DE42E43"/>
    <w:rsid w:val="0E1938BA"/>
    <w:rsid w:val="0EC71489"/>
    <w:rsid w:val="0F2DC6BA"/>
    <w:rsid w:val="0F564CA8"/>
    <w:rsid w:val="0FA2562C"/>
    <w:rsid w:val="0FB83AE1"/>
    <w:rsid w:val="0FBBE929"/>
    <w:rsid w:val="100B0962"/>
    <w:rsid w:val="103AF1C7"/>
    <w:rsid w:val="106639DC"/>
    <w:rsid w:val="107C320B"/>
    <w:rsid w:val="10A13857"/>
    <w:rsid w:val="10D2D451"/>
    <w:rsid w:val="10EBC415"/>
    <w:rsid w:val="1101550A"/>
    <w:rsid w:val="11050E9A"/>
    <w:rsid w:val="110AAA1C"/>
    <w:rsid w:val="114FC173"/>
    <w:rsid w:val="11D6B64F"/>
    <w:rsid w:val="11D6F596"/>
    <w:rsid w:val="1202F964"/>
    <w:rsid w:val="120EA101"/>
    <w:rsid w:val="120FA120"/>
    <w:rsid w:val="12283D5F"/>
    <w:rsid w:val="1228439E"/>
    <w:rsid w:val="1230C1A8"/>
    <w:rsid w:val="134990C1"/>
    <w:rsid w:val="1358F13F"/>
    <w:rsid w:val="1378941E"/>
    <w:rsid w:val="13E9B14B"/>
    <w:rsid w:val="14426191"/>
    <w:rsid w:val="1453EB84"/>
    <w:rsid w:val="148466B5"/>
    <w:rsid w:val="1486E756"/>
    <w:rsid w:val="148BAC04"/>
    <w:rsid w:val="149F1013"/>
    <w:rsid w:val="14E3B3F6"/>
    <w:rsid w:val="15167A62"/>
    <w:rsid w:val="152891A0"/>
    <w:rsid w:val="152F51E9"/>
    <w:rsid w:val="1551800C"/>
    <w:rsid w:val="158581AC"/>
    <w:rsid w:val="1590A07B"/>
    <w:rsid w:val="15B5AA9A"/>
    <w:rsid w:val="16119A3C"/>
    <w:rsid w:val="16277C65"/>
    <w:rsid w:val="1638EA0D"/>
    <w:rsid w:val="16ABA246"/>
    <w:rsid w:val="17251F08"/>
    <w:rsid w:val="17496957"/>
    <w:rsid w:val="17534E88"/>
    <w:rsid w:val="17712EB6"/>
    <w:rsid w:val="17CCAFFF"/>
    <w:rsid w:val="17CE61D1"/>
    <w:rsid w:val="17DB271E"/>
    <w:rsid w:val="17DB3E4F"/>
    <w:rsid w:val="18513757"/>
    <w:rsid w:val="18D5F3BF"/>
    <w:rsid w:val="18F87F10"/>
    <w:rsid w:val="1907591C"/>
    <w:rsid w:val="190AA7A8"/>
    <w:rsid w:val="1919E320"/>
    <w:rsid w:val="192E3EED"/>
    <w:rsid w:val="1947E2B3"/>
    <w:rsid w:val="195F4BF5"/>
    <w:rsid w:val="196A3232"/>
    <w:rsid w:val="1A09C730"/>
    <w:rsid w:val="1A1EE0BE"/>
    <w:rsid w:val="1A55AA02"/>
    <w:rsid w:val="1A7B83A5"/>
    <w:rsid w:val="1A84BE91"/>
    <w:rsid w:val="1AB5B381"/>
    <w:rsid w:val="1AE90219"/>
    <w:rsid w:val="1B528193"/>
    <w:rsid w:val="1B8CD4EE"/>
    <w:rsid w:val="1BA76F38"/>
    <w:rsid w:val="1BB4DE04"/>
    <w:rsid w:val="1BE10434"/>
    <w:rsid w:val="1C23477E"/>
    <w:rsid w:val="1C32AE23"/>
    <w:rsid w:val="1C9E22B3"/>
    <w:rsid w:val="1CC0CC3A"/>
    <w:rsid w:val="1CC32FAD"/>
    <w:rsid w:val="1CDB5061"/>
    <w:rsid w:val="1CFCF3A1"/>
    <w:rsid w:val="1D0BDF9F"/>
    <w:rsid w:val="1D35C99F"/>
    <w:rsid w:val="1D3E1B0D"/>
    <w:rsid w:val="1D4167F2"/>
    <w:rsid w:val="1D6516BF"/>
    <w:rsid w:val="1D6CC514"/>
    <w:rsid w:val="1D807A8C"/>
    <w:rsid w:val="1D9A0230"/>
    <w:rsid w:val="1DC73E52"/>
    <w:rsid w:val="1E0202EE"/>
    <w:rsid w:val="1E471A4A"/>
    <w:rsid w:val="1EB44DED"/>
    <w:rsid w:val="1EBC6AE6"/>
    <w:rsid w:val="1ED37947"/>
    <w:rsid w:val="1EEC7EC6"/>
    <w:rsid w:val="1F0AB021"/>
    <w:rsid w:val="1F231F77"/>
    <w:rsid w:val="1F2A46F5"/>
    <w:rsid w:val="1F3C0580"/>
    <w:rsid w:val="1F83F19E"/>
    <w:rsid w:val="1F871BEA"/>
    <w:rsid w:val="1F9D8071"/>
    <w:rsid w:val="1FA237E9"/>
    <w:rsid w:val="1FB3EDC9"/>
    <w:rsid w:val="1FF624C1"/>
    <w:rsid w:val="20141FB4"/>
    <w:rsid w:val="206F26CA"/>
    <w:rsid w:val="20771450"/>
    <w:rsid w:val="20781B07"/>
    <w:rsid w:val="208FC747"/>
    <w:rsid w:val="20A68082"/>
    <w:rsid w:val="20C0C2AB"/>
    <w:rsid w:val="20E21A09"/>
    <w:rsid w:val="213950D2"/>
    <w:rsid w:val="216A838A"/>
    <w:rsid w:val="217D319D"/>
    <w:rsid w:val="218BFEBA"/>
    <w:rsid w:val="21A95AAE"/>
    <w:rsid w:val="220356DE"/>
    <w:rsid w:val="2213EB68"/>
    <w:rsid w:val="222F2D5D"/>
    <w:rsid w:val="22443851"/>
    <w:rsid w:val="2245C579"/>
    <w:rsid w:val="225184E5"/>
    <w:rsid w:val="225AC039"/>
    <w:rsid w:val="2276D011"/>
    <w:rsid w:val="229E247C"/>
    <w:rsid w:val="22A52D38"/>
    <w:rsid w:val="22EF73AB"/>
    <w:rsid w:val="23130578"/>
    <w:rsid w:val="2327CF1B"/>
    <w:rsid w:val="23452B0F"/>
    <w:rsid w:val="235794D6"/>
    <w:rsid w:val="23653151"/>
    <w:rsid w:val="2377A0E8"/>
    <w:rsid w:val="23AEB512"/>
    <w:rsid w:val="23CBEB66"/>
    <w:rsid w:val="23FDFDF7"/>
    <w:rsid w:val="2471320E"/>
    <w:rsid w:val="25449E35"/>
    <w:rsid w:val="254B8C2A"/>
    <w:rsid w:val="255BC04A"/>
    <w:rsid w:val="25D3AC46"/>
    <w:rsid w:val="25D8E576"/>
    <w:rsid w:val="25F22271"/>
    <w:rsid w:val="26073365"/>
    <w:rsid w:val="262174E2"/>
    <w:rsid w:val="2650A2C0"/>
    <w:rsid w:val="2660F5BC"/>
    <w:rsid w:val="268F3598"/>
    <w:rsid w:val="26D52D90"/>
    <w:rsid w:val="26F4D17A"/>
    <w:rsid w:val="276229E1"/>
    <w:rsid w:val="2783FD73"/>
    <w:rsid w:val="278FBCD7"/>
    <w:rsid w:val="27A89256"/>
    <w:rsid w:val="27B34FE4"/>
    <w:rsid w:val="27B92708"/>
    <w:rsid w:val="27D119EE"/>
    <w:rsid w:val="27E15E16"/>
    <w:rsid w:val="27FB403E"/>
    <w:rsid w:val="2818CB13"/>
    <w:rsid w:val="284712F6"/>
    <w:rsid w:val="286F0D92"/>
    <w:rsid w:val="28C105D2"/>
    <w:rsid w:val="294462B7"/>
    <w:rsid w:val="29884382"/>
    <w:rsid w:val="298D2461"/>
    <w:rsid w:val="2997109F"/>
    <w:rsid w:val="2A114709"/>
    <w:rsid w:val="2A2C30A8"/>
    <w:rsid w:val="2A906179"/>
    <w:rsid w:val="2AB986DA"/>
    <w:rsid w:val="2ABCD896"/>
    <w:rsid w:val="2ADB5E55"/>
    <w:rsid w:val="2AFA8590"/>
    <w:rsid w:val="2C7C0379"/>
    <w:rsid w:val="2CB4CF39"/>
    <w:rsid w:val="2D70B52F"/>
    <w:rsid w:val="2D76CC7B"/>
    <w:rsid w:val="2D97E29E"/>
    <w:rsid w:val="2DA690F1"/>
    <w:rsid w:val="2DC27454"/>
    <w:rsid w:val="2DD5EF38"/>
    <w:rsid w:val="2E0D3CF2"/>
    <w:rsid w:val="2E17D3DA"/>
    <w:rsid w:val="2E226E7C"/>
    <w:rsid w:val="2E6560BC"/>
    <w:rsid w:val="2E77C053"/>
    <w:rsid w:val="2E838290"/>
    <w:rsid w:val="2E9A5B0D"/>
    <w:rsid w:val="2F293FA9"/>
    <w:rsid w:val="2F572C81"/>
    <w:rsid w:val="2F57C8A5"/>
    <w:rsid w:val="2F8B547A"/>
    <w:rsid w:val="2FB3A43B"/>
    <w:rsid w:val="2FC14B05"/>
    <w:rsid w:val="2FDFA427"/>
    <w:rsid w:val="2FF78506"/>
    <w:rsid w:val="3006A360"/>
    <w:rsid w:val="3012B743"/>
    <w:rsid w:val="305491AE"/>
    <w:rsid w:val="307EDB32"/>
    <w:rsid w:val="30D21F9C"/>
    <w:rsid w:val="30D3A90B"/>
    <w:rsid w:val="30F30240"/>
    <w:rsid w:val="314F749C"/>
    <w:rsid w:val="315470AF"/>
    <w:rsid w:val="316F17FF"/>
    <w:rsid w:val="3199EDB2"/>
    <w:rsid w:val="319D54BF"/>
    <w:rsid w:val="3229087B"/>
    <w:rsid w:val="3239056A"/>
    <w:rsid w:val="326DE4CE"/>
    <w:rsid w:val="32A8FA27"/>
    <w:rsid w:val="32BF5FFD"/>
    <w:rsid w:val="32C741F0"/>
    <w:rsid w:val="32DE78EC"/>
    <w:rsid w:val="332410BD"/>
    <w:rsid w:val="33391407"/>
    <w:rsid w:val="33519305"/>
    <w:rsid w:val="3399A3AA"/>
    <w:rsid w:val="34214290"/>
    <w:rsid w:val="3482CF01"/>
    <w:rsid w:val="34849A36"/>
    <w:rsid w:val="354444A8"/>
    <w:rsid w:val="355E5051"/>
    <w:rsid w:val="35EE663B"/>
    <w:rsid w:val="35F60441"/>
    <w:rsid w:val="36206AE4"/>
    <w:rsid w:val="36450F53"/>
    <w:rsid w:val="365FB0D6"/>
    <w:rsid w:val="36F4EE87"/>
    <w:rsid w:val="373F3A7D"/>
    <w:rsid w:val="37447F84"/>
    <w:rsid w:val="37809D73"/>
    <w:rsid w:val="3786B3A2"/>
    <w:rsid w:val="37B32022"/>
    <w:rsid w:val="37D71434"/>
    <w:rsid w:val="37E023A0"/>
    <w:rsid w:val="37F03C91"/>
    <w:rsid w:val="37FCE267"/>
    <w:rsid w:val="38B84381"/>
    <w:rsid w:val="38FB44F0"/>
    <w:rsid w:val="393FF2C6"/>
    <w:rsid w:val="397957B2"/>
    <w:rsid w:val="39E75E28"/>
    <w:rsid w:val="3A23E640"/>
    <w:rsid w:val="3A341A60"/>
    <w:rsid w:val="3A7A8B51"/>
    <w:rsid w:val="3ABA20C0"/>
    <w:rsid w:val="3AC8A8DF"/>
    <w:rsid w:val="3ADD7834"/>
    <w:rsid w:val="3AFE3A38"/>
    <w:rsid w:val="3AFF4AA6"/>
    <w:rsid w:val="3B3CCD9B"/>
    <w:rsid w:val="3BF4EAAF"/>
    <w:rsid w:val="3CB550CC"/>
    <w:rsid w:val="3D19AC0A"/>
    <w:rsid w:val="3D1D8BF5"/>
    <w:rsid w:val="3D32D411"/>
    <w:rsid w:val="3D6917E4"/>
    <w:rsid w:val="3DECA59E"/>
    <w:rsid w:val="3E09FB3A"/>
    <w:rsid w:val="3E4655B8"/>
    <w:rsid w:val="3E553FB1"/>
    <w:rsid w:val="3EAE7385"/>
    <w:rsid w:val="3ED859C7"/>
    <w:rsid w:val="3F08923A"/>
    <w:rsid w:val="3F4B6267"/>
    <w:rsid w:val="3F57ADCA"/>
    <w:rsid w:val="3F812B44"/>
    <w:rsid w:val="3F874555"/>
    <w:rsid w:val="3F91D9C5"/>
    <w:rsid w:val="404567D8"/>
    <w:rsid w:val="408A5665"/>
    <w:rsid w:val="408B07A8"/>
    <w:rsid w:val="40C6E499"/>
    <w:rsid w:val="40D1FF86"/>
    <w:rsid w:val="410B754E"/>
    <w:rsid w:val="41255C18"/>
    <w:rsid w:val="412AD6C0"/>
    <w:rsid w:val="412FFCDC"/>
    <w:rsid w:val="417DF67A"/>
    <w:rsid w:val="41819B76"/>
    <w:rsid w:val="4193DECF"/>
    <w:rsid w:val="41F426D9"/>
    <w:rsid w:val="420FE6A6"/>
    <w:rsid w:val="422489C0"/>
    <w:rsid w:val="422626C6"/>
    <w:rsid w:val="42346430"/>
    <w:rsid w:val="4245FD6A"/>
    <w:rsid w:val="426B3898"/>
    <w:rsid w:val="42A51A09"/>
    <w:rsid w:val="42CCD1F4"/>
    <w:rsid w:val="42DC0907"/>
    <w:rsid w:val="42E5FBCB"/>
    <w:rsid w:val="4315396B"/>
    <w:rsid w:val="43E2B148"/>
    <w:rsid w:val="43ECF0DA"/>
    <w:rsid w:val="4442F6A6"/>
    <w:rsid w:val="449F138A"/>
    <w:rsid w:val="44AA6790"/>
    <w:rsid w:val="44B5973C"/>
    <w:rsid w:val="44BBD615"/>
    <w:rsid w:val="44D17126"/>
    <w:rsid w:val="44FC082D"/>
    <w:rsid w:val="4515EE9D"/>
    <w:rsid w:val="451E794B"/>
    <w:rsid w:val="452DA0C2"/>
    <w:rsid w:val="45476A2E"/>
    <w:rsid w:val="456104CE"/>
    <w:rsid w:val="460D458F"/>
    <w:rsid w:val="4683BFDC"/>
    <w:rsid w:val="46D340B7"/>
    <w:rsid w:val="46D4E785"/>
    <w:rsid w:val="46FC12AA"/>
    <w:rsid w:val="4763646C"/>
    <w:rsid w:val="47720BB2"/>
    <w:rsid w:val="47807683"/>
    <w:rsid w:val="47839932"/>
    <w:rsid w:val="47847C2B"/>
    <w:rsid w:val="47F6EC45"/>
    <w:rsid w:val="482116DF"/>
    <w:rsid w:val="487A165F"/>
    <w:rsid w:val="48AC468C"/>
    <w:rsid w:val="492E1625"/>
    <w:rsid w:val="496781D9"/>
    <w:rsid w:val="497403CD"/>
    <w:rsid w:val="49D766D6"/>
    <w:rsid w:val="4A533267"/>
    <w:rsid w:val="4A63A2F5"/>
    <w:rsid w:val="4A8410A1"/>
    <w:rsid w:val="4AAD21E2"/>
    <w:rsid w:val="4AF852DF"/>
    <w:rsid w:val="4B34DCF2"/>
    <w:rsid w:val="4B3ADBBC"/>
    <w:rsid w:val="4B3E011D"/>
    <w:rsid w:val="4B58C2E9"/>
    <w:rsid w:val="4B90B1A6"/>
    <w:rsid w:val="4BD39D3E"/>
    <w:rsid w:val="4BE71542"/>
    <w:rsid w:val="4C32A6EC"/>
    <w:rsid w:val="4C80C1CE"/>
    <w:rsid w:val="4C8379FC"/>
    <w:rsid w:val="4C891374"/>
    <w:rsid w:val="4C9BDB0F"/>
    <w:rsid w:val="4CC0A921"/>
    <w:rsid w:val="4D62A90E"/>
    <w:rsid w:val="4D82E5A3"/>
    <w:rsid w:val="4D9D5E14"/>
    <w:rsid w:val="4DAF52E0"/>
    <w:rsid w:val="4DD2ABEB"/>
    <w:rsid w:val="4E16A886"/>
    <w:rsid w:val="4E208C69"/>
    <w:rsid w:val="4E32BA9E"/>
    <w:rsid w:val="4E56DE0D"/>
    <w:rsid w:val="4E98AA30"/>
    <w:rsid w:val="4EAAD7F9"/>
    <w:rsid w:val="4EF1B315"/>
    <w:rsid w:val="4F033D08"/>
    <w:rsid w:val="4F515BF8"/>
    <w:rsid w:val="4F6AAD26"/>
    <w:rsid w:val="4FCC3F14"/>
    <w:rsid w:val="5046A85A"/>
    <w:rsid w:val="5088E188"/>
    <w:rsid w:val="50B13914"/>
    <w:rsid w:val="50BA8665"/>
    <w:rsid w:val="50C273EB"/>
    <w:rsid w:val="51022154"/>
    <w:rsid w:val="512D731B"/>
    <w:rsid w:val="519573D9"/>
    <w:rsid w:val="51AC8A2C"/>
    <w:rsid w:val="51AD42A1"/>
    <w:rsid w:val="51F1D014"/>
    <w:rsid w:val="5200F740"/>
    <w:rsid w:val="521C92ED"/>
    <w:rsid w:val="523320D6"/>
    <w:rsid w:val="523DEDC1"/>
    <w:rsid w:val="525649E3"/>
    <w:rsid w:val="5270A93E"/>
    <w:rsid w:val="5275FA29"/>
    <w:rsid w:val="52A73EFE"/>
    <w:rsid w:val="52B0F234"/>
    <w:rsid w:val="52DCC184"/>
    <w:rsid w:val="5304ADFA"/>
    <w:rsid w:val="532BCC87"/>
    <w:rsid w:val="537E491C"/>
    <w:rsid w:val="53B321C3"/>
    <w:rsid w:val="53BE65D5"/>
    <w:rsid w:val="53C34947"/>
    <w:rsid w:val="540A853B"/>
    <w:rsid w:val="54436FD9"/>
    <w:rsid w:val="544CC295"/>
    <w:rsid w:val="546C8691"/>
    <w:rsid w:val="549E2EFE"/>
    <w:rsid w:val="54CC37EB"/>
    <w:rsid w:val="552C7145"/>
    <w:rsid w:val="55747004"/>
    <w:rsid w:val="55BF0893"/>
    <w:rsid w:val="55E1EFBD"/>
    <w:rsid w:val="55F791F3"/>
    <w:rsid w:val="560F4900"/>
    <w:rsid w:val="563E9B6B"/>
    <w:rsid w:val="56575747"/>
    <w:rsid w:val="569BF3A2"/>
    <w:rsid w:val="56D6CC7B"/>
    <w:rsid w:val="56F9A576"/>
    <w:rsid w:val="57094FDA"/>
    <w:rsid w:val="57286E48"/>
    <w:rsid w:val="575C6DDD"/>
    <w:rsid w:val="57A26E51"/>
    <w:rsid w:val="57C3DCC6"/>
    <w:rsid w:val="57DFD0E7"/>
    <w:rsid w:val="57ECC7E4"/>
    <w:rsid w:val="57FC1C08"/>
    <w:rsid w:val="583891E2"/>
    <w:rsid w:val="585783BD"/>
    <w:rsid w:val="58CEAFEB"/>
    <w:rsid w:val="59516746"/>
    <w:rsid w:val="599262EB"/>
    <w:rsid w:val="5A12A4C4"/>
    <w:rsid w:val="5A4C19D3"/>
    <w:rsid w:val="5A559D10"/>
    <w:rsid w:val="5A5E3D45"/>
    <w:rsid w:val="5AA2FD81"/>
    <w:rsid w:val="5AD4ABE9"/>
    <w:rsid w:val="5AE5B2D7"/>
    <w:rsid w:val="5B3AFC8A"/>
    <w:rsid w:val="5B60A56B"/>
    <w:rsid w:val="5BF16D71"/>
    <w:rsid w:val="5C62328C"/>
    <w:rsid w:val="5CE9F433"/>
    <w:rsid w:val="5CF4453F"/>
    <w:rsid w:val="5D0C0305"/>
    <w:rsid w:val="5D4A4586"/>
    <w:rsid w:val="5DA2210E"/>
    <w:rsid w:val="5DEB4DBF"/>
    <w:rsid w:val="5E247F47"/>
    <w:rsid w:val="5EA93DFD"/>
    <w:rsid w:val="5EB6A339"/>
    <w:rsid w:val="5EE615E7"/>
    <w:rsid w:val="5EFA7C7E"/>
    <w:rsid w:val="5F66603F"/>
    <w:rsid w:val="5F9BC1D0"/>
    <w:rsid w:val="5FACD130"/>
    <w:rsid w:val="606CB829"/>
    <w:rsid w:val="6079F14D"/>
    <w:rsid w:val="6081E648"/>
    <w:rsid w:val="60E25059"/>
    <w:rsid w:val="6179570E"/>
    <w:rsid w:val="6184B720"/>
    <w:rsid w:val="6199AB7F"/>
    <w:rsid w:val="61E41085"/>
    <w:rsid w:val="61F71316"/>
    <w:rsid w:val="626CB558"/>
    <w:rsid w:val="6284D8A4"/>
    <w:rsid w:val="62C91E26"/>
    <w:rsid w:val="6335DA4F"/>
    <w:rsid w:val="6335E8A3"/>
    <w:rsid w:val="638150B6"/>
    <w:rsid w:val="63F87813"/>
    <w:rsid w:val="64103877"/>
    <w:rsid w:val="646DDA17"/>
    <w:rsid w:val="64BE6C85"/>
    <w:rsid w:val="64D1AAB0"/>
    <w:rsid w:val="64DB2EFB"/>
    <w:rsid w:val="64F27334"/>
    <w:rsid w:val="65C65B50"/>
    <w:rsid w:val="65E54D34"/>
    <w:rsid w:val="65F5BA8C"/>
    <w:rsid w:val="6621C425"/>
    <w:rsid w:val="6638AA9D"/>
    <w:rsid w:val="663E24DA"/>
    <w:rsid w:val="6675FF1F"/>
    <w:rsid w:val="667AA4D9"/>
    <w:rsid w:val="66AFC6F3"/>
    <w:rsid w:val="66D36B64"/>
    <w:rsid w:val="66DAD958"/>
    <w:rsid w:val="66EDC9C6"/>
    <w:rsid w:val="66F871B0"/>
    <w:rsid w:val="66FCA08D"/>
    <w:rsid w:val="6716E108"/>
    <w:rsid w:val="672455E3"/>
    <w:rsid w:val="67490354"/>
    <w:rsid w:val="67918AED"/>
    <w:rsid w:val="6805379C"/>
    <w:rsid w:val="6846F386"/>
    <w:rsid w:val="68A2A327"/>
    <w:rsid w:val="68AB8268"/>
    <w:rsid w:val="68D0B9B8"/>
    <w:rsid w:val="691C077D"/>
    <w:rsid w:val="692ABAD9"/>
    <w:rsid w:val="69A51BD3"/>
    <w:rsid w:val="6A202DA4"/>
    <w:rsid w:val="6A5FD5AE"/>
    <w:rsid w:val="6A640D0D"/>
    <w:rsid w:val="6A9DD6A2"/>
    <w:rsid w:val="6ABE9C8C"/>
    <w:rsid w:val="6AFDF552"/>
    <w:rsid w:val="6B4AAFB2"/>
    <w:rsid w:val="6B5FDEFF"/>
    <w:rsid w:val="6B6E98A8"/>
    <w:rsid w:val="6B84CCFF"/>
    <w:rsid w:val="6B86566E"/>
    <w:rsid w:val="6BA5E046"/>
    <w:rsid w:val="6BDC8834"/>
    <w:rsid w:val="6BE19C56"/>
    <w:rsid w:val="6C109232"/>
    <w:rsid w:val="6C1A8013"/>
    <w:rsid w:val="6C25DC11"/>
    <w:rsid w:val="6C625B9B"/>
    <w:rsid w:val="6C74B81D"/>
    <w:rsid w:val="6CA01243"/>
    <w:rsid w:val="6CD84743"/>
    <w:rsid w:val="6CDCBC95"/>
    <w:rsid w:val="6CE03453"/>
    <w:rsid w:val="6CEBDF07"/>
    <w:rsid w:val="6D2226CF"/>
    <w:rsid w:val="6D8599EC"/>
    <w:rsid w:val="6DFC00ED"/>
    <w:rsid w:val="6E8D9174"/>
    <w:rsid w:val="6EAE26F0"/>
    <w:rsid w:val="6EAE68C5"/>
    <w:rsid w:val="6EBC6DC1"/>
    <w:rsid w:val="6EF6F510"/>
    <w:rsid w:val="6F038A7C"/>
    <w:rsid w:val="6F228905"/>
    <w:rsid w:val="6F6C4FE9"/>
    <w:rsid w:val="6F8330DF"/>
    <w:rsid w:val="6F837475"/>
    <w:rsid w:val="6F9891C6"/>
    <w:rsid w:val="6F99FC5D"/>
    <w:rsid w:val="6FB2B9C2"/>
    <w:rsid w:val="6FCC40E8"/>
    <w:rsid w:val="6FF39626"/>
    <w:rsid w:val="700A2B32"/>
    <w:rsid w:val="70145D57"/>
    <w:rsid w:val="70528CDF"/>
    <w:rsid w:val="70A3383D"/>
    <w:rsid w:val="70A6E5A1"/>
    <w:rsid w:val="70D28AA8"/>
    <w:rsid w:val="711CA461"/>
    <w:rsid w:val="711F8EFC"/>
    <w:rsid w:val="714ED593"/>
    <w:rsid w:val="71AF49DF"/>
    <w:rsid w:val="71C95615"/>
    <w:rsid w:val="71F9F1BB"/>
    <w:rsid w:val="72105443"/>
    <w:rsid w:val="72373EB5"/>
    <w:rsid w:val="727B380C"/>
    <w:rsid w:val="72D30A59"/>
    <w:rsid w:val="730C79E2"/>
    <w:rsid w:val="7311CD7F"/>
    <w:rsid w:val="731C5881"/>
    <w:rsid w:val="7341CBF4"/>
    <w:rsid w:val="7353A10C"/>
    <w:rsid w:val="736AF0E4"/>
    <w:rsid w:val="736FA2C8"/>
    <w:rsid w:val="73B7D45E"/>
    <w:rsid w:val="73C81157"/>
    <w:rsid w:val="73C8E71D"/>
    <w:rsid w:val="73EC74C8"/>
    <w:rsid w:val="73F5071E"/>
    <w:rsid w:val="743EBA55"/>
    <w:rsid w:val="7447AE92"/>
    <w:rsid w:val="74777B4A"/>
    <w:rsid w:val="747B0438"/>
    <w:rsid w:val="74852B46"/>
    <w:rsid w:val="7489C7A3"/>
    <w:rsid w:val="748DD3C4"/>
    <w:rsid w:val="74A17603"/>
    <w:rsid w:val="74E7CE22"/>
    <w:rsid w:val="74ED7452"/>
    <w:rsid w:val="74ED98E8"/>
    <w:rsid w:val="74EFBC00"/>
    <w:rsid w:val="752BAF45"/>
    <w:rsid w:val="758427A6"/>
    <w:rsid w:val="75992339"/>
    <w:rsid w:val="75B85DBC"/>
    <w:rsid w:val="75C356BD"/>
    <w:rsid w:val="75D84C97"/>
    <w:rsid w:val="75DA8AB6"/>
    <w:rsid w:val="75DB916D"/>
    <w:rsid w:val="7620FBA7"/>
    <w:rsid w:val="76339ABA"/>
    <w:rsid w:val="7646BFB9"/>
    <w:rsid w:val="7661C30C"/>
    <w:rsid w:val="768665AC"/>
    <w:rsid w:val="76D4C0B7"/>
    <w:rsid w:val="77BC917A"/>
    <w:rsid w:val="78AB097D"/>
    <w:rsid w:val="7913498C"/>
    <w:rsid w:val="793F740C"/>
    <w:rsid w:val="794DDCBB"/>
    <w:rsid w:val="79B076F0"/>
    <w:rsid w:val="79B98479"/>
    <w:rsid w:val="79D55834"/>
    <w:rsid w:val="79E066B6"/>
    <w:rsid w:val="79ED9011"/>
    <w:rsid w:val="79FF2068"/>
    <w:rsid w:val="7A1B751A"/>
    <w:rsid w:val="7A9C56F0"/>
    <w:rsid w:val="7AA40651"/>
    <w:rsid w:val="7ACD25F6"/>
    <w:rsid w:val="7B508AE8"/>
    <w:rsid w:val="7B716276"/>
    <w:rsid w:val="7B82E5C3"/>
    <w:rsid w:val="7BFC09F4"/>
    <w:rsid w:val="7C6D38DC"/>
    <w:rsid w:val="7D2AF147"/>
    <w:rsid w:val="7D5C62B3"/>
    <w:rsid w:val="7DA9D767"/>
    <w:rsid w:val="7DD65628"/>
    <w:rsid w:val="7DFB2769"/>
    <w:rsid w:val="7E06C085"/>
    <w:rsid w:val="7E36728E"/>
    <w:rsid w:val="7EA90338"/>
    <w:rsid w:val="7ECB712B"/>
    <w:rsid w:val="7ED8EA28"/>
    <w:rsid w:val="7F0B933B"/>
    <w:rsid w:val="7F445F1A"/>
    <w:rsid w:val="7F76A7C9"/>
    <w:rsid w:val="7FE42DC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F06868"/>
  <w15:docId w15:val="{5F231E6B-0008-4C1F-9D71-31FCBB896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45150"/>
    <w:rPr>
      <w:rFonts w:ascii="Arial" w:hAnsi="Arial"/>
      <w:szCs w:val="24"/>
      <w:lang w:eastAsia="en-US"/>
    </w:rPr>
  </w:style>
  <w:style w:type="paragraph" w:styleId="Heading1">
    <w:name w:val="heading 1"/>
    <w:aliases w:val="Centre"/>
    <w:basedOn w:val="Normal"/>
    <w:next w:val="Normal"/>
    <w:rsid w:val="00200CB7"/>
    <w:pPr>
      <w:keepNext/>
      <w:jc w:val="center"/>
      <w:outlineLvl w:val="0"/>
    </w:pPr>
    <w:rPr>
      <w:rFonts w:cs="Arial"/>
      <w:b/>
      <w:bCs/>
      <w:caps/>
      <w:kern w:val="32"/>
      <w:sz w:val="28"/>
      <w:szCs w:val="32"/>
    </w:rPr>
  </w:style>
  <w:style w:type="paragraph" w:styleId="Heading2">
    <w:name w:val="heading 2"/>
    <w:aliases w:val="Left"/>
    <w:basedOn w:val="Normal"/>
    <w:next w:val="Normal"/>
    <w:rsid w:val="00200CB7"/>
    <w:pPr>
      <w:keepNext/>
      <w:outlineLvl w:val="1"/>
    </w:pPr>
    <w:rPr>
      <w:rFonts w:cs="Arial"/>
      <w:b/>
      <w:bCs/>
      <w:iCs/>
      <w:caps/>
      <w:szCs w:val="28"/>
    </w:rPr>
  </w:style>
  <w:style w:type="paragraph" w:styleId="Heading3">
    <w:name w:val="heading 3"/>
    <w:aliases w:val="Sub"/>
    <w:basedOn w:val="Normal"/>
    <w:next w:val="Normal"/>
    <w:rsid w:val="00200CB7"/>
    <w:pPr>
      <w:keepNext/>
      <w:outlineLvl w:val="2"/>
    </w:pPr>
    <w:rPr>
      <w:rFonts w:cs="Arial"/>
      <w:b/>
      <w:bCs/>
      <w:szCs w:val="26"/>
    </w:rPr>
  </w:style>
  <w:style w:type="paragraph" w:styleId="Heading4">
    <w:name w:val="heading 4"/>
    <w:basedOn w:val="Normal"/>
    <w:next w:val="Normal"/>
    <w:rsid w:val="002C4068"/>
    <w:pPr>
      <w:keepNext/>
      <w:spacing w:before="240" w:after="60"/>
      <w:outlineLvl w:val="3"/>
    </w:pPr>
    <w:rPr>
      <w:rFonts w:ascii="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1">
    <w:name w:val="Bullet 1"/>
    <w:basedOn w:val="Normal"/>
    <w:rsid w:val="00FF1AFB"/>
    <w:pPr>
      <w:numPr>
        <w:numId w:val="3"/>
      </w:numPr>
      <w:tabs>
        <w:tab w:val="clear" w:pos="-31680"/>
        <w:tab w:val="num" w:pos="360"/>
      </w:tabs>
      <w:ind w:left="0" w:firstLine="0"/>
      <w:contextualSpacing/>
    </w:pPr>
  </w:style>
  <w:style w:type="character" w:customStyle="1" w:styleId="ONRNormalChar">
    <w:name w:val="ONR Normal Char"/>
    <w:link w:val="ONRNormal"/>
    <w:rsid w:val="00145150"/>
    <w:rPr>
      <w:rFonts w:ascii="Arial" w:hAnsi="Arial" w:cs="Arial"/>
      <w:szCs w:val="22"/>
      <w:lang w:val="en-GB" w:eastAsia="en-US" w:bidi="ar-SA"/>
    </w:rPr>
  </w:style>
  <w:style w:type="paragraph" w:customStyle="1" w:styleId="Number">
    <w:name w:val="Number"/>
    <w:basedOn w:val="Normal"/>
    <w:rsid w:val="00030D3C"/>
    <w:pPr>
      <w:numPr>
        <w:numId w:val="5"/>
      </w:numPr>
    </w:pPr>
  </w:style>
  <w:style w:type="paragraph" w:customStyle="1" w:styleId="Numbera">
    <w:name w:val="Number a)"/>
    <w:basedOn w:val="Normal"/>
    <w:rsid w:val="00200CB7"/>
    <w:pPr>
      <w:numPr>
        <w:numId w:val="6"/>
      </w:numPr>
    </w:pPr>
  </w:style>
  <w:style w:type="paragraph" w:customStyle="1" w:styleId="Numberi">
    <w:name w:val="Number i)"/>
    <w:basedOn w:val="Normal"/>
    <w:rsid w:val="00200CB7"/>
    <w:pPr>
      <w:numPr>
        <w:numId w:val="7"/>
      </w:numPr>
    </w:pPr>
  </w:style>
  <w:style w:type="table" w:styleId="TableGrid">
    <w:name w:val="Table Grid"/>
    <w:basedOn w:val="TableNormal"/>
    <w:uiPriority w:val="59"/>
    <w:rsid w:val="00131ECC"/>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Pr>
  </w:style>
  <w:style w:type="paragraph" w:customStyle="1" w:styleId="ONRTableTextStyle-Normal">
    <w:name w:val="ONR Table Text Style - Normal"/>
    <w:basedOn w:val="ONRNormal"/>
    <w:locked/>
    <w:rsid w:val="00145150"/>
    <w:pPr>
      <w:spacing w:after="0"/>
    </w:pPr>
    <w:rPr>
      <w:iCs/>
    </w:rPr>
  </w:style>
  <w:style w:type="paragraph" w:customStyle="1" w:styleId="ONRNormal">
    <w:name w:val="ONR Normal"/>
    <w:link w:val="ONRNormalChar"/>
    <w:locked/>
    <w:rsid w:val="00145150"/>
    <w:pPr>
      <w:spacing w:after="120"/>
    </w:pPr>
    <w:rPr>
      <w:rFonts w:ascii="Arial" w:hAnsi="Arial" w:cs="Arial"/>
      <w:szCs w:val="22"/>
      <w:lang w:eastAsia="en-US"/>
    </w:rPr>
  </w:style>
  <w:style w:type="paragraph" w:styleId="Header">
    <w:name w:val="header"/>
    <w:basedOn w:val="Normal"/>
    <w:rsid w:val="00603B6A"/>
    <w:pPr>
      <w:tabs>
        <w:tab w:val="center" w:pos="4153"/>
        <w:tab w:val="right" w:pos="8306"/>
      </w:tabs>
    </w:pPr>
  </w:style>
  <w:style w:type="paragraph" w:styleId="Footer">
    <w:name w:val="footer"/>
    <w:basedOn w:val="Normal"/>
    <w:link w:val="FooterChar"/>
    <w:rsid w:val="00603B6A"/>
    <w:pPr>
      <w:tabs>
        <w:tab w:val="center" w:pos="4153"/>
        <w:tab w:val="right" w:pos="8306"/>
      </w:tabs>
    </w:pPr>
  </w:style>
  <w:style w:type="paragraph" w:customStyle="1" w:styleId="DefaultText1">
    <w:name w:val="Default Text:1"/>
    <w:basedOn w:val="Normal"/>
    <w:rsid w:val="002C4068"/>
    <w:pPr>
      <w:overflowPunct w:val="0"/>
      <w:autoSpaceDE w:val="0"/>
      <w:autoSpaceDN w:val="0"/>
      <w:adjustRightInd w:val="0"/>
      <w:jc w:val="both"/>
      <w:textAlignment w:val="baseline"/>
    </w:pPr>
    <w:rPr>
      <w:rFonts w:ascii="Times New Roman" w:hAnsi="Times New Roman"/>
      <w:sz w:val="24"/>
      <w:szCs w:val="20"/>
      <w:lang w:val="en-US"/>
    </w:rPr>
  </w:style>
  <w:style w:type="paragraph" w:customStyle="1" w:styleId="DefaultText">
    <w:name w:val="Default Text"/>
    <w:basedOn w:val="Normal"/>
    <w:rsid w:val="002C4068"/>
    <w:pPr>
      <w:overflowPunct w:val="0"/>
      <w:autoSpaceDE w:val="0"/>
      <w:autoSpaceDN w:val="0"/>
      <w:adjustRightInd w:val="0"/>
      <w:jc w:val="both"/>
      <w:textAlignment w:val="baseline"/>
    </w:pPr>
    <w:rPr>
      <w:rFonts w:ascii="Times New Roman" w:hAnsi="Times New Roman"/>
      <w:sz w:val="24"/>
      <w:szCs w:val="20"/>
      <w:lang w:val="en-US"/>
    </w:rPr>
  </w:style>
  <w:style w:type="paragraph" w:customStyle="1" w:styleId="Pane1">
    <w:name w:val="Pane 1"/>
    <w:basedOn w:val="Normal"/>
    <w:rsid w:val="002C4068"/>
    <w:pPr>
      <w:framePr w:hSpace="57" w:wrap="around" w:hAnchor="margin" w:x="1" w:y="1"/>
    </w:pPr>
    <w:rPr>
      <w:szCs w:val="20"/>
    </w:rPr>
  </w:style>
  <w:style w:type="paragraph" w:customStyle="1" w:styleId="TableText">
    <w:name w:val="Table Text"/>
    <w:basedOn w:val="Normal"/>
    <w:rsid w:val="002C4068"/>
    <w:pPr>
      <w:overflowPunct w:val="0"/>
      <w:autoSpaceDE w:val="0"/>
      <w:autoSpaceDN w:val="0"/>
      <w:adjustRightInd w:val="0"/>
      <w:jc w:val="both"/>
      <w:textAlignment w:val="baseline"/>
    </w:pPr>
    <w:rPr>
      <w:rFonts w:ascii="TimesNewRomanPS" w:hAnsi="TimesNewRomanPS"/>
      <w:sz w:val="24"/>
      <w:szCs w:val="20"/>
      <w:lang w:val="en-US"/>
    </w:rPr>
  </w:style>
  <w:style w:type="paragraph" w:styleId="BalloonText">
    <w:name w:val="Balloon Text"/>
    <w:basedOn w:val="Normal"/>
    <w:semiHidden/>
    <w:rsid w:val="000F038F"/>
    <w:rPr>
      <w:rFonts w:ascii="Tahoma" w:hAnsi="Tahoma" w:cs="Tahoma"/>
      <w:sz w:val="16"/>
      <w:szCs w:val="16"/>
    </w:rPr>
  </w:style>
  <w:style w:type="paragraph" w:customStyle="1" w:styleId="ONRSquareBullet1">
    <w:name w:val="ONR Square Bullet 1"/>
    <w:basedOn w:val="Normal"/>
    <w:rsid w:val="004F02C6"/>
    <w:pPr>
      <w:numPr>
        <w:numId w:val="15"/>
      </w:numPr>
      <w:spacing w:after="120"/>
    </w:pPr>
    <w:rPr>
      <w:rFonts w:cs="Arial"/>
      <w:sz w:val="22"/>
      <w:szCs w:val="22"/>
    </w:rPr>
  </w:style>
  <w:style w:type="character" w:styleId="CommentReference">
    <w:name w:val="annotation reference"/>
    <w:semiHidden/>
    <w:rsid w:val="00192FEC"/>
    <w:rPr>
      <w:sz w:val="16"/>
      <w:szCs w:val="16"/>
    </w:rPr>
  </w:style>
  <w:style w:type="paragraph" w:styleId="CommentText">
    <w:name w:val="annotation text"/>
    <w:basedOn w:val="Normal"/>
    <w:semiHidden/>
    <w:rsid w:val="00192FEC"/>
    <w:rPr>
      <w:szCs w:val="20"/>
    </w:rPr>
  </w:style>
  <w:style w:type="paragraph" w:styleId="CommentSubject">
    <w:name w:val="annotation subject"/>
    <w:basedOn w:val="CommentText"/>
    <w:next w:val="CommentText"/>
    <w:semiHidden/>
    <w:rsid w:val="00192FEC"/>
    <w:rPr>
      <w:b/>
      <w:bCs/>
    </w:rPr>
  </w:style>
  <w:style w:type="character" w:styleId="Hyperlink">
    <w:name w:val="Hyperlink"/>
    <w:basedOn w:val="DefaultParagraphFont"/>
    <w:rsid w:val="00A848E3"/>
    <w:rPr>
      <w:color w:val="0000FF" w:themeColor="hyperlink"/>
      <w:u w:val="single"/>
    </w:rPr>
  </w:style>
  <w:style w:type="paragraph" w:customStyle="1" w:styleId="Default">
    <w:name w:val="Default"/>
    <w:rsid w:val="00751674"/>
    <w:pPr>
      <w:autoSpaceDE w:val="0"/>
      <w:autoSpaceDN w:val="0"/>
      <w:adjustRightInd w:val="0"/>
    </w:pPr>
    <w:rPr>
      <w:rFonts w:ascii="Arial" w:hAnsi="Arial" w:cs="Arial"/>
      <w:color w:val="000000"/>
      <w:sz w:val="24"/>
      <w:szCs w:val="24"/>
    </w:rPr>
  </w:style>
  <w:style w:type="paragraph" w:styleId="ListParagraph">
    <w:name w:val="List Paragraph"/>
    <w:basedOn w:val="Normal"/>
    <w:link w:val="ListParagraphChar"/>
    <w:uiPriority w:val="34"/>
    <w:qFormat/>
    <w:rsid w:val="00E03887"/>
    <w:pPr>
      <w:spacing w:before="240" w:after="120" w:line="252" w:lineRule="auto"/>
    </w:pPr>
    <w:rPr>
      <w:sz w:val="24"/>
      <w:szCs w:val="32"/>
    </w:rPr>
  </w:style>
  <w:style w:type="character" w:customStyle="1" w:styleId="ListParagraphChar">
    <w:name w:val="List Paragraph Char"/>
    <w:link w:val="ListParagraph"/>
    <w:uiPriority w:val="34"/>
    <w:locked/>
    <w:rsid w:val="00E03887"/>
    <w:rPr>
      <w:rFonts w:ascii="Arial" w:hAnsi="Arial"/>
      <w:sz w:val="24"/>
      <w:szCs w:val="32"/>
      <w:lang w:eastAsia="en-US"/>
    </w:rPr>
  </w:style>
  <w:style w:type="paragraph" w:styleId="Revision">
    <w:name w:val="Revision"/>
    <w:hidden/>
    <w:uiPriority w:val="99"/>
    <w:semiHidden/>
    <w:rsid w:val="005A1CE9"/>
    <w:rPr>
      <w:rFonts w:ascii="Arial" w:hAnsi="Arial"/>
      <w:szCs w:val="24"/>
      <w:lang w:eastAsia="en-US"/>
    </w:rPr>
  </w:style>
  <w:style w:type="table" w:customStyle="1" w:styleId="Style1">
    <w:name w:val="Style1"/>
    <w:basedOn w:val="TableNormal"/>
    <w:uiPriority w:val="99"/>
    <w:rsid w:val="000C011F"/>
    <w:pPr>
      <w:spacing w:before="60" w:after="60"/>
    </w:pPr>
    <w:rPr>
      <w:rFonts w:ascii="Arial" w:hAnsi="Arial"/>
      <w:sz w:val="24"/>
      <w:lang w:eastAsia="en-US"/>
    </w:rPr>
    <w:tblPr>
      <w:tblInd w:w="0" w:type="nil"/>
      <w:tblBorders>
        <w:top w:val="single" w:sz="4" w:space="0" w:color="006D68"/>
        <w:left w:val="single" w:sz="4" w:space="0" w:color="006D68"/>
        <w:bottom w:val="single" w:sz="4" w:space="0" w:color="006D68"/>
        <w:right w:val="single" w:sz="4" w:space="0" w:color="006D68"/>
        <w:insideH w:val="single" w:sz="4" w:space="0" w:color="006D68"/>
        <w:insideV w:val="single" w:sz="4" w:space="0" w:color="006D68"/>
      </w:tblBorders>
    </w:tblPr>
    <w:tblStylePr w:type="firstRow">
      <w:rPr>
        <w:rFonts w:ascii="Arial" w:hAnsi="Arial" w:cs="Arial" w:hint="default"/>
        <w:b/>
        <w:color w:val="FFFFFF" w:themeColor="background1"/>
        <w:sz w:val="24"/>
        <w:szCs w:val="24"/>
      </w:rPr>
      <w:tblPr/>
      <w:tcPr>
        <w:shd w:val="clear" w:color="auto" w:fill="006D68"/>
      </w:tcPr>
    </w:tblStylePr>
  </w:style>
  <w:style w:type="character" w:styleId="UnresolvedMention">
    <w:name w:val="Unresolved Mention"/>
    <w:basedOn w:val="DefaultParagraphFont"/>
    <w:uiPriority w:val="99"/>
    <w:semiHidden/>
    <w:unhideWhenUsed/>
    <w:rsid w:val="00A20A09"/>
    <w:rPr>
      <w:color w:val="605E5C"/>
      <w:shd w:val="clear" w:color="auto" w:fill="E1DFDD"/>
    </w:rPr>
  </w:style>
  <w:style w:type="character" w:customStyle="1" w:styleId="FooterChar">
    <w:name w:val="Footer Char"/>
    <w:basedOn w:val="DefaultParagraphFont"/>
    <w:link w:val="Footer"/>
    <w:rsid w:val="009F6636"/>
    <w:rPr>
      <w:rFonts w:ascii="Arial" w:hAnsi="Arial"/>
      <w:szCs w:val="24"/>
      <w:lang w:eastAsia="en-US"/>
    </w:rPr>
  </w:style>
  <w:style w:type="paragraph" w:customStyle="1" w:styleId="Heading-1">
    <w:name w:val="Heading-1"/>
    <w:basedOn w:val="Heading1"/>
    <w:link w:val="Heading-1Char"/>
    <w:qFormat/>
    <w:rsid w:val="006F300F"/>
    <w:pPr>
      <w:spacing w:after="120" w:line="252" w:lineRule="auto"/>
      <w:jc w:val="left"/>
    </w:pPr>
    <w:rPr>
      <w:b w:val="0"/>
      <w:bCs w:val="0"/>
      <w:caps w:val="0"/>
      <w:sz w:val="48"/>
      <w:szCs w:val="48"/>
      <w:lang w:val="en-US"/>
    </w:rPr>
  </w:style>
  <w:style w:type="character" w:customStyle="1" w:styleId="Heading-1Char">
    <w:name w:val="Heading-1 Char"/>
    <w:basedOn w:val="DefaultParagraphFont"/>
    <w:link w:val="Heading-1"/>
    <w:rsid w:val="006F300F"/>
    <w:rPr>
      <w:rFonts w:ascii="Arial" w:hAnsi="Arial" w:cs="Arial"/>
      <w:kern w:val="32"/>
      <w:sz w:val="48"/>
      <w:szCs w:val="48"/>
      <w:lang w:val="en-US" w:eastAsia="en-US"/>
    </w:rPr>
  </w:style>
  <w:style w:type="paragraph" w:styleId="FootnoteText">
    <w:name w:val="footnote text"/>
    <w:basedOn w:val="Normal"/>
    <w:link w:val="FootnoteTextChar"/>
    <w:semiHidden/>
    <w:unhideWhenUsed/>
    <w:rsid w:val="006E22AC"/>
    <w:rPr>
      <w:szCs w:val="20"/>
    </w:rPr>
  </w:style>
  <w:style w:type="character" w:customStyle="1" w:styleId="FootnoteTextChar">
    <w:name w:val="Footnote Text Char"/>
    <w:basedOn w:val="DefaultParagraphFont"/>
    <w:link w:val="FootnoteText"/>
    <w:semiHidden/>
    <w:rsid w:val="006E22AC"/>
    <w:rPr>
      <w:rFonts w:ascii="Arial" w:hAnsi="Arial"/>
      <w:lang w:eastAsia="en-US"/>
    </w:rPr>
  </w:style>
  <w:style w:type="character" w:styleId="FootnoteReference">
    <w:name w:val="footnote reference"/>
    <w:basedOn w:val="DefaultParagraphFont"/>
    <w:semiHidden/>
    <w:unhideWhenUsed/>
    <w:rsid w:val="006E22AC"/>
    <w:rPr>
      <w:vertAlign w:val="superscript"/>
    </w:rPr>
  </w:style>
  <w:style w:type="paragraph" w:customStyle="1" w:styleId="Heading-2">
    <w:name w:val="Heading-2"/>
    <w:basedOn w:val="Heading2"/>
    <w:link w:val="Heading-2Char"/>
    <w:qFormat/>
    <w:rsid w:val="00B449AB"/>
    <w:pPr>
      <w:spacing w:before="240" w:after="120" w:line="252" w:lineRule="auto"/>
      <w:ind w:left="851" w:hanging="851"/>
    </w:pPr>
    <w:rPr>
      <w:rFonts w:eastAsia="Arial"/>
      <w:b w:val="0"/>
      <w:bCs w:val="0"/>
      <w:caps w:val="0"/>
      <w:sz w:val="36"/>
      <w:szCs w:val="36"/>
      <w:lang w:eastAsia="en-GB"/>
    </w:rPr>
  </w:style>
  <w:style w:type="character" w:customStyle="1" w:styleId="Heading-2Char">
    <w:name w:val="Heading-2 Char"/>
    <w:basedOn w:val="Heading-1Char"/>
    <w:link w:val="Heading-2"/>
    <w:rsid w:val="00B449AB"/>
    <w:rPr>
      <w:rFonts w:ascii="Arial" w:eastAsia="Arial" w:hAnsi="Arial" w:cs="Arial"/>
      <w:iCs/>
      <w:kern w:val="32"/>
      <w:sz w:val="36"/>
      <w:szCs w:val="36"/>
      <w:lang w:val="en-US" w:eastAsia="en-US"/>
    </w:rPr>
  </w:style>
  <w:style w:type="character" w:styleId="PlaceholderText">
    <w:name w:val="Placeholder Text"/>
    <w:basedOn w:val="DefaultParagraphFont"/>
    <w:uiPriority w:val="99"/>
    <w:semiHidden/>
    <w:rsid w:val="00DF340F"/>
    <w:rPr>
      <w:color w:val="666666"/>
    </w:rPr>
  </w:style>
  <w:style w:type="table" w:customStyle="1" w:styleId="ONRTable1">
    <w:name w:val="ONR Table 1"/>
    <w:basedOn w:val="TableNormal"/>
    <w:uiPriority w:val="99"/>
    <w:rsid w:val="005331F7"/>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character" w:styleId="Mention">
    <w:name w:val="Mention"/>
    <w:basedOn w:val="DefaultParagraphFont"/>
    <w:uiPriority w:val="99"/>
    <w:unhideWhenUsed/>
    <w:rsid w:val="00CE7EBC"/>
    <w:rPr>
      <w:color w:val="2B579A"/>
      <w:shd w:val="clear" w:color="auto" w:fill="E1DFDD"/>
    </w:rPr>
  </w:style>
  <w:style w:type="paragraph" w:styleId="NormalWeb">
    <w:name w:val="Normal (Web)"/>
    <w:basedOn w:val="Normal"/>
    <w:uiPriority w:val="99"/>
    <w:semiHidden/>
    <w:unhideWhenUsed/>
    <w:rsid w:val="000C32FA"/>
    <w:pPr>
      <w:spacing w:before="100" w:beforeAutospacing="1" w:after="100" w:afterAutospacing="1"/>
    </w:pPr>
    <w:rPr>
      <w:rFonts w:ascii="Times New Roman" w:hAnsi="Times New Roman"/>
      <w:sz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74690">
      <w:bodyDiv w:val="1"/>
      <w:marLeft w:val="0"/>
      <w:marRight w:val="0"/>
      <w:marTop w:val="0"/>
      <w:marBottom w:val="0"/>
      <w:divBdr>
        <w:top w:val="none" w:sz="0" w:space="0" w:color="auto"/>
        <w:left w:val="none" w:sz="0" w:space="0" w:color="auto"/>
        <w:bottom w:val="none" w:sz="0" w:space="0" w:color="auto"/>
        <w:right w:val="none" w:sz="0" w:space="0" w:color="auto"/>
      </w:divBdr>
    </w:div>
    <w:div w:id="69816248">
      <w:bodyDiv w:val="1"/>
      <w:marLeft w:val="0"/>
      <w:marRight w:val="0"/>
      <w:marTop w:val="0"/>
      <w:marBottom w:val="0"/>
      <w:divBdr>
        <w:top w:val="none" w:sz="0" w:space="0" w:color="auto"/>
        <w:left w:val="none" w:sz="0" w:space="0" w:color="auto"/>
        <w:bottom w:val="none" w:sz="0" w:space="0" w:color="auto"/>
        <w:right w:val="none" w:sz="0" w:space="0" w:color="auto"/>
      </w:divBdr>
    </w:div>
    <w:div w:id="257518511">
      <w:bodyDiv w:val="1"/>
      <w:marLeft w:val="0"/>
      <w:marRight w:val="0"/>
      <w:marTop w:val="0"/>
      <w:marBottom w:val="0"/>
      <w:divBdr>
        <w:top w:val="none" w:sz="0" w:space="0" w:color="auto"/>
        <w:left w:val="none" w:sz="0" w:space="0" w:color="auto"/>
        <w:bottom w:val="none" w:sz="0" w:space="0" w:color="auto"/>
        <w:right w:val="none" w:sz="0" w:space="0" w:color="auto"/>
      </w:divBdr>
    </w:div>
    <w:div w:id="596405246">
      <w:bodyDiv w:val="1"/>
      <w:marLeft w:val="0"/>
      <w:marRight w:val="0"/>
      <w:marTop w:val="0"/>
      <w:marBottom w:val="0"/>
      <w:divBdr>
        <w:top w:val="none" w:sz="0" w:space="0" w:color="auto"/>
        <w:left w:val="none" w:sz="0" w:space="0" w:color="auto"/>
        <w:bottom w:val="none" w:sz="0" w:space="0" w:color="auto"/>
        <w:right w:val="none" w:sz="0" w:space="0" w:color="auto"/>
      </w:divBdr>
    </w:div>
    <w:div w:id="655886047">
      <w:bodyDiv w:val="1"/>
      <w:marLeft w:val="0"/>
      <w:marRight w:val="0"/>
      <w:marTop w:val="0"/>
      <w:marBottom w:val="0"/>
      <w:divBdr>
        <w:top w:val="none" w:sz="0" w:space="0" w:color="auto"/>
        <w:left w:val="none" w:sz="0" w:space="0" w:color="auto"/>
        <w:bottom w:val="none" w:sz="0" w:space="0" w:color="auto"/>
        <w:right w:val="none" w:sz="0" w:space="0" w:color="auto"/>
      </w:divBdr>
    </w:div>
    <w:div w:id="713188910">
      <w:bodyDiv w:val="1"/>
      <w:marLeft w:val="0"/>
      <w:marRight w:val="0"/>
      <w:marTop w:val="0"/>
      <w:marBottom w:val="0"/>
      <w:divBdr>
        <w:top w:val="none" w:sz="0" w:space="0" w:color="auto"/>
        <w:left w:val="none" w:sz="0" w:space="0" w:color="auto"/>
        <w:bottom w:val="none" w:sz="0" w:space="0" w:color="auto"/>
        <w:right w:val="none" w:sz="0" w:space="0" w:color="auto"/>
      </w:divBdr>
    </w:div>
    <w:div w:id="1126587413">
      <w:bodyDiv w:val="1"/>
      <w:marLeft w:val="0"/>
      <w:marRight w:val="0"/>
      <w:marTop w:val="0"/>
      <w:marBottom w:val="0"/>
      <w:divBdr>
        <w:top w:val="none" w:sz="0" w:space="0" w:color="auto"/>
        <w:left w:val="none" w:sz="0" w:space="0" w:color="auto"/>
        <w:bottom w:val="none" w:sz="0" w:space="0" w:color="auto"/>
        <w:right w:val="none" w:sz="0" w:space="0" w:color="auto"/>
      </w:divBdr>
    </w:div>
    <w:div w:id="1818452381">
      <w:bodyDiv w:val="1"/>
      <w:marLeft w:val="0"/>
      <w:marRight w:val="0"/>
      <w:marTop w:val="0"/>
      <w:marBottom w:val="0"/>
      <w:divBdr>
        <w:top w:val="none" w:sz="0" w:space="0" w:color="auto"/>
        <w:left w:val="none" w:sz="0" w:space="0" w:color="auto"/>
        <w:bottom w:val="none" w:sz="0" w:space="0" w:color="auto"/>
        <w:right w:val="none" w:sz="0" w:space="0" w:color="auto"/>
      </w:divBdr>
    </w:div>
    <w:div w:id="2109042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microsoft.com/office/2020/10/relationships/intelligence" Target="intelligence2.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hyperlink" Target="http://www.onr.org.uk/copyright"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haredWithUsers xmlns="e2190a4c-5968-43e2-9dfb-2c8e4f0dcc61">
      <UserInfo>
        <DisplayName/>
        <AccountId xsi:nil="true"/>
        <AccountType/>
      </UserInfo>
    </SharedWithUsers>
    <TaxCatchAll xmlns="e2190a4c-5968-43e2-9dfb-2c8e4f0dcc61" xsi:nil="true"/>
    <lcf76f155ced4ddcb4097134ff3c332f xmlns="729a6f9d-3f32-42ac-acf1-d5ecfa3937de">
      <Terms xmlns="http://schemas.microsoft.com/office/infopath/2007/PartnerControls"/>
    </lcf76f155ced4ddcb4097134ff3c332f>
    <MediaLengthInSeconds xmlns="729a6f9d-3f32-42ac-acf1-d5ecfa3937d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4DFBED514CE1545AFF76711782B71B8" ma:contentTypeVersion="16" ma:contentTypeDescription="Create a new document." ma:contentTypeScope="" ma:versionID="f78bc98a51b87c1ec9d3eac0a5a7ae64">
  <xsd:schema xmlns:xsd="http://www.w3.org/2001/XMLSchema" xmlns:xs="http://www.w3.org/2001/XMLSchema" xmlns:p="http://schemas.microsoft.com/office/2006/metadata/properties" xmlns:ns2="729a6f9d-3f32-42ac-acf1-d5ecfa3937de" xmlns:ns3="e2190a4c-5968-43e2-9dfb-2c8e4f0dcc61" targetNamespace="http://schemas.microsoft.com/office/2006/metadata/properties" ma:root="true" ma:fieldsID="9122d28265ccfc3114a1c2862c5950e4" ns2:_="" ns3:_="">
    <xsd:import namespace="729a6f9d-3f32-42ac-acf1-d5ecfa3937de"/>
    <xsd:import namespace="e2190a4c-5968-43e2-9dfb-2c8e4f0dcc6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9a6f9d-3f32-42ac-acf1-d5ecfa3937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190a4c-5968-43e2-9dfb-2c8e4f0dcc6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a11b1cc5-3596-4fc7-8698-9c693bc52871}" ma:internalName="TaxCatchAll" ma:showField="CatchAllData" ma:web="e2190a4c-5968-43e2-9dfb-2c8e4f0dcc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CB1D53-6BF0-433D-BFD9-B601E41D9C2E}">
  <ds:schemaRefs>
    <ds:schemaRef ds:uri="http://schemas.microsoft.com/sharepoint/v3/contenttype/forms"/>
  </ds:schemaRefs>
</ds:datastoreItem>
</file>

<file path=customXml/itemProps2.xml><?xml version="1.0" encoding="utf-8"?>
<ds:datastoreItem xmlns:ds="http://schemas.openxmlformats.org/officeDocument/2006/customXml" ds:itemID="{10F2D5C1-40F2-4924-A8C3-AA204BF2D9AC}">
  <ds:schemaRefs>
    <ds:schemaRef ds:uri="http://schemas.openxmlformats.org/officeDocument/2006/bibliography"/>
  </ds:schemaRefs>
</ds:datastoreItem>
</file>

<file path=customXml/itemProps3.xml><?xml version="1.0" encoding="utf-8"?>
<ds:datastoreItem xmlns:ds="http://schemas.openxmlformats.org/officeDocument/2006/customXml" ds:itemID="{8A60CCC5-B87F-4A6A-BC61-69BFB77DA35F}">
  <ds:schemaRefs>
    <ds:schemaRef ds:uri="http://schemas.microsoft.com/office/2006/metadata/properties"/>
    <ds:schemaRef ds:uri="http://schemas.microsoft.com/office/infopath/2007/PartnerControls"/>
    <ds:schemaRef ds:uri="e2190a4c-5968-43e2-9dfb-2c8e4f0dcc61"/>
    <ds:schemaRef ds:uri="729a6f9d-3f32-42ac-acf1-d5ecfa3937de"/>
  </ds:schemaRefs>
</ds:datastoreItem>
</file>

<file path=customXml/itemProps4.xml><?xml version="1.0" encoding="utf-8"?>
<ds:datastoreItem xmlns:ds="http://schemas.openxmlformats.org/officeDocument/2006/customXml" ds:itemID="{8A63BBFE-9933-43AE-A942-F29FB53731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9a6f9d-3f32-42ac-acf1-d5ecfa3937de"/>
    <ds:schemaRef ds:uri="e2190a4c-5968-43e2-9dfb-2c8e4f0dcc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1303</Words>
  <Characters>7432</Characters>
  <Application>Microsoft Office Word</Application>
  <DocSecurity>0</DocSecurity>
  <Lines>61</Lines>
  <Paragraphs>17</Paragraphs>
  <ScaleCrop>false</ScaleCrop>
  <Company>Health and Safety Executive</Company>
  <LinksUpToDate>false</LinksUpToDate>
  <CharactersWithSpaces>8718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adodds</dc:creator>
  <cp:keywords/>
  <cp:lastModifiedBy>Lindsey Cairns</cp:lastModifiedBy>
  <cp:revision>19</cp:revision>
  <cp:lastPrinted>2019-09-14T17:29:00Z</cp:lastPrinted>
  <dcterms:created xsi:type="dcterms:W3CDTF">2024-09-17T00:14:00Z</dcterms:created>
  <dcterms:modified xsi:type="dcterms:W3CDTF">2025-04-29T15:57:00Z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0x010100D4DFBED514CE1545AFF76711782B71B8</vt:lpwstr>
  </property>
  <property fmtid="{D5CDD505-2E9C-101B-9397-08002B2CF9AE}" pid="4" name="MSIP_Label_9e5e003a-90eb-47c9-a506-ad47e7a0b281_Enabled">
    <vt:lpwstr>true</vt:lpwstr>
  </property>
  <property fmtid="{D5CDD505-2E9C-101B-9397-08002B2CF9AE}" pid="5" name="MSIP_Label_9e5e003a-90eb-47c9-a506-ad47e7a0b281_SetDate">
    <vt:lpwstr>2021-10-13T11:05:20Z</vt:lpwstr>
  </property>
  <property fmtid="{D5CDD505-2E9C-101B-9397-08002B2CF9AE}" pid="6" name="MSIP_Label_9e5e003a-90eb-47c9-a506-ad47e7a0b281_Method">
    <vt:lpwstr>Privileged</vt:lpwstr>
  </property>
  <property fmtid="{D5CDD505-2E9C-101B-9397-08002B2CF9AE}" pid="7" name="MSIP_Label_9e5e003a-90eb-47c9-a506-ad47e7a0b281_Name">
    <vt:lpwstr>OFFICIAL</vt:lpwstr>
  </property>
  <property fmtid="{D5CDD505-2E9C-101B-9397-08002B2CF9AE}" pid="8" name="MSIP_Label_9e5e003a-90eb-47c9-a506-ad47e7a0b281_SiteId">
    <vt:lpwstr>742775df-8077-48d6-81d0-1e82a1f52cb8</vt:lpwstr>
  </property>
  <property fmtid="{D5CDD505-2E9C-101B-9397-08002B2CF9AE}" pid="9" name="MSIP_Label_9e5e003a-90eb-47c9-a506-ad47e7a0b281_ActionId">
    <vt:lpwstr>3216bc3c-afc8-4fef-b9f4-677c2f0ea403</vt:lpwstr>
  </property>
  <property fmtid="{D5CDD505-2E9C-101B-9397-08002B2CF9AE}" pid="10" name="MSIP_Label_9e5e003a-90eb-47c9-a506-ad47e7a0b281_ContentBits">
    <vt:lpwstr>0</vt:lpwstr>
  </property>
  <property fmtid="{D5CDD505-2E9C-101B-9397-08002B2CF9AE}" pid="11" name="MediaServiceImageTags">
    <vt:lpwstr/>
  </property>
  <property fmtid="{D5CDD505-2E9C-101B-9397-08002B2CF9AE}" pid="12" name="_ColorHex">
    <vt:lpwstr/>
  </property>
  <property fmtid="{D5CDD505-2E9C-101B-9397-08002B2CF9AE}" pid="13" name="ComplianceAssetId">
    <vt:lpwstr/>
  </property>
  <property fmtid="{D5CDD505-2E9C-101B-9397-08002B2CF9AE}" pid="14" name="_ExtendedDescription">
    <vt:lpwstr/>
  </property>
  <property fmtid="{D5CDD505-2E9C-101B-9397-08002B2CF9AE}" pid="15" name="_ColorTag">
    <vt:lpwstr/>
  </property>
  <property fmtid="{D5CDD505-2E9C-101B-9397-08002B2CF9AE}" pid="16" name="TriggerFlowInfo">
    <vt:lpwstr/>
  </property>
  <property fmtid="{D5CDD505-2E9C-101B-9397-08002B2CF9AE}" pid="17" name="_Emoji">
    <vt:lpwstr/>
  </property>
</Properties>
</file>