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2BDFA09A" w:rsidR="5C210BA2" w:rsidRDefault="5C210BA2" w:rsidP="001942E0">
      <w:pPr>
        <w:ind w:left="851" w:hanging="851"/>
      </w:pPr>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20325945"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E83F54">
              <w:rPr>
                <w:rStyle w:val="Style2"/>
                <w:sz w:val="36"/>
                <w:szCs w:val="52"/>
              </w:rPr>
              <w:t>Probabilistic</w:t>
            </w:r>
            <w:r w:rsidR="007C4F64">
              <w:rPr>
                <w:rStyle w:val="Style2"/>
                <w:sz w:val="36"/>
                <w:szCs w:val="52"/>
              </w:rPr>
              <w:t xml:space="preserve"> Safety Analysis</w:t>
            </w:r>
          </w:p>
        </w:tc>
      </w:tr>
    </w:tbl>
    <w:p w14:paraId="6D1C8B33" w14:textId="6C767270" w:rsidR="00267815" w:rsidRPr="004421AB" w:rsidRDefault="00045010" w:rsidP="001942E0">
      <w:pPr>
        <w:ind w:left="851" w:hanging="851"/>
      </w:pPr>
      <w:r w:rsidRPr="004421AB">
        <w:rPr>
          <w:noProof/>
        </w:rPr>
        <w:drawing>
          <wp:anchor distT="0" distB="0" distL="114300" distR="114300" simplePos="0" relativeHeight="251658240" behindDoc="1" locked="0" layoutInCell="1" allowOverlap="1" wp14:anchorId="10B0A4AA" wp14:editId="7E9F69C2">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1942E0">
      <w:pPr>
        <w:ind w:left="851" w:hanging="851"/>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1942E0">
      <w:pPr>
        <w:ind w:left="851" w:hanging="851"/>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52A86F7E" w:rsidR="009E66D8" w:rsidRPr="00F25A4F" w:rsidRDefault="00C64582" w:rsidP="001942E0">
      <w:pPr>
        <w:ind w:left="851" w:hanging="851"/>
        <w:rPr>
          <w:rStyle w:val="Style2"/>
          <w:sz w:val="36"/>
          <w:szCs w:val="16"/>
        </w:rPr>
      </w:pPr>
      <w:r w:rsidRPr="00F25A4F">
        <w:rPr>
          <w:rStyle w:val="Style2"/>
          <w:b/>
          <w:bCs/>
          <w:sz w:val="36"/>
          <w:szCs w:val="16"/>
        </w:rPr>
        <w:t xml:space="preserve">Report </w:t>
      </w:r>
      <w:r w:rsidRPr="00E07CCD">
        <w:rPr>
          <w:rStyle w:val="Style2"/>
          <w:b/>
          <w:bCs/>
          <w:sz w:val="36"/>
          <w:szCs w:val="16"/>
        </w:rPr>
        <w:t>Title</w:t>
      </w:r>
      <w:r w:rsidRPr="00E07CCD">
        <w:rPr>
          <w:rStyle w:val="Style2"/>
          <w:sz w:val="36"/>
          <w:szCs w:val="16"/>
        </w:rPr>
        <w:t xml:space="preserve">: </w:t>
      </w:r>
      <w:r w:rsidR="00780B89" w:rsidRPr="00E07CCD">
        <w:rPr>
          <w:rStyle w:val="Style2"/>
          <w:sz w:val="36"/>
          <w:szCs w:val="16"/>
        </w:rPr>
        <w:t xml:space="preserve">Step 2 Assessment of </w:t>
      </w:r>
      <w:r w:rsidR="00DB6AFD">
        <w:rPr>
          <w:rStyle w:val="Style2"/>
          <w:sz w:val="36"/>
          <w:szCs w:val="16"/>
        </w:rPr>
        <w:t>Probabilistic Safety Analysis</w:t>
      </w:r>
    </w:p>
    <w:p w14:paraId="7A720323" w14:textId="77777777" w:rsidR="00C66D94" w:rsidRPr="004421AB" w:rsidRDefault="00C66D94" w:rsidP="001942E0">
      <w:pPr>
        <w:ind w:left="851" w:hanging="851"/>
        <w:rPr>
          <w:sz w:val="28"/>
          <w:szCs w:val="28"/>
        </w:rPr>
      </w:pPr>
    </w:p>
    <w:p w14:paraId="25FBFD23" w14:textId="2DC6C26B" w:rsidR="0085748F" w:rsidRDefault="0085748F" w:rsidP="001942E0">
      <w:pPr>
        <w:ind w:left="851" w:hanging="851"/>
      </w:pPr>
      <w:r>
        <w:rPr>
          <w:b/>
        </w:rPr>
        <w:t>Authored by</w:t>
      </w:r>
      <w:r>
        <w:t xml:space="preserve">: </w:t>
      </w:r>
      <w:r w:rsidR="007739FF">
        <w:t>Inspector</w:t>
      </w:r>
    </w:p>
    <w:p w14:paraId="6153D0F3" w14:textId="00E9D766" w:rsidR="0085748F" w:rsidRDefault="0085748F" w:rsidP="001942E0">
      <w:pPr>
        <w:ind w:left="851" w:hanging="851"/>
      </w:pPr>
      <w:r>
        <w:rPr>
          <w:b/>
        </w:rPr>
        <w:t>Report issue</w:t>
      </w:r>
      <w:r>
        <w:t xml:space="preserve">: </w:t>
      </w:r>
      <w:r w:rsidR="003652C1">
        <w:t>1</w:t>
      </w:r>
    </w:p>
    <w:p w14:paraId="2C5B855C" w14:textId="1DBB0324" w:rsidR="0085748F" w:rsidRDefault="0085748F" w:rsidP="001942E0">
      <w:pPr>
        <w:ind w:left="851" w:hanging="851"/>
      </w:pPr>
      <w:r>
        <w:rPr>
          <w:b/>
          <w:bCs/>
        </w:rPr>
        <w:t>Document ID</w:t>
      </w:r>
      <w:r>
        <w:t xml:space="preserve">: </w:t>
      </w:r>
      <w:r w:rsidR="003F4B12" w:rsidRPr="003F4B12">
        <w:t>ONRW-2126615823-8282</w:t>
      </w:r>
    </w:p>
    <w:p w14:paraId="29E9B6A0" w14:textId="50C04774" w:rsidR="00880BAE" w:rsidRPr="00880BAE" w:rsidRDefault="00880BAE" w:rsidP="001942E0">
      <w:pPr>
        <w:ind w:left="851" w:hanging="851"/>
      </w:pPr>
      <w:r>
        <w:rPr>
          <w:b/>
        </w:rPr>
        <w:t>Published</w:t>
      </w:r>
      <w:r>
        <w:t xml:space="preserve">: </w:t>
      </w:r>
      <w:r w:rsidR="00D075B1">
        <w:t>December 2025</w:t>
      </w:r>
    </w:p>
    <w:p w14:paraId="1CAB535F" w14:textId="77777777" w:rsidR="00D5509C" w:rsidRPr="004421AB" w:rsidRDefault="00D5509C" w:rsidP="001942E0">
      <w:pPr>
        <w:ind w:left="851" w:hanging="851"/>
      </w:pPr>
    </w:p>
    <w:p w14:paraId="6C2E87FD" w14:textId="5023EF44" w:rsidR="00D5509C" w:rsidRPr="004421AB" w:rsidRDefault="00D5509C" w:rsidP="001942E0">
      <w:pPr>
        <w:ind w:left="851" w:hanging="851"/>
      </w:pPr>
    </w:p>
    <w:p w14:paraId="0D9EF55F" w14:textId="77777777" w:rsidR="00D5509C" w:rsidRPr="004421AB" w:rsidRDefault="00D5509C" w:rsidP="001942E0">
      <w:pPr>
        <w:ind w:left="851" w:hanging="851"/>
      </w:pPr>
    </w:p>
    <w:p w14:paraId="77034075" w14:textId="77777777" w:rsidR="00D5509C" w:rsidRPr="004421AB" w:rsidRDefault="00D5509C" w:rsidP="001942E0">
      <w:pPr>
        <w:ind w:left="851" w:hanging="851"/>
      </w:pPr>
    </w:p>
    <w:p w14:paraId="115A0640" w14:textId="6DB8C7CB" w:rsidR="00D5509C" w:rsidRPr="004421AB" w:rsidRDefault="00D5509C" w:rsidP="001942E0">
      <w:pPr>
        <w:ind w:left="851" w:hanging="851"/>
      </w:pPr>
    </w:p>
    <w:p w14:paraId="64D5A184" w14:textId="72A23F02" w:rsidR="00D5509C" w:rsidRPr="004421AB" w:rsidRDefault="00D5509C" w:rsidP="001942E0">
      <w:pPr>
        <w:ind w:left="851" w:hanging="851"/>
      </w:pPr>
    </w:p>
    <w:p w14:paraId="55582BCF" w14:textId="5A7E0B25" w:rsidR="00D5509C" w:rsidRPr="004421AB" w:rsidRDefault="00D5509C" w:rsidP="001942E0">
      <w:pPr>
        <w:ind w:left="851" w:hanging="851"/>
      </w:pPr>
    </w:p>
    <w:p w14:paraId="2B8EC1A6" w14:textId="77777777" w:rsidR="004421AB" w:rsidRDefault="004421AB" w:rsidP="001942E0">
      <w:pPr>
        <w:ind w:left="851" w:hanging="851"/>
      </w:pPr>
    </w:p>
    <w:p w14:paraId="0E761E4D" w14:textId="77777777" w:rsidR="00880BAE" w:rsidRDefault="00880BAE" w:rsidP="001942E0">
      <w:pPr>
        <w:ind w:left="851" w:hanging="851"/>
      </w:pPr>
    </w:p>
    <w:p w14:paraId="7C81D416" w14:textId="77777777" w:rsidR="00880BAE" w:rsidRDefault="00880BAE" w:rsidP="001942E0">
      <w:pPr>
        <w:ind w:left="851" w:hanging="851"/>
      </w:pPr>
    </w:p>
    <w:p w14:paraId="219ECCA4" w14:textId="77777777" w:rsidR="00880BAE" w:rsidRDefault="00880BAE" w:rsidP="001942E0">
      <w:pPr>
        <w:ind w:left="851" w:hanging="851"/>
      </w:pPr>
    </w:p>
    <w:p w14:paraId="28C50B8F" w14:textId="77777777" w:rsidR="00880BAE" w:rsidRPr="004421AB" w:rsidRDefault="00880BAE" w:rsidP="001942E0">
      <w:pPr>
        <w:ind w:left="851" w:hanging="851"/>
      </w:pPr>
    </w:p>
    <w:p w14:paraId="22040C03" w14:textId="160F0251" w:rsidR="00AC651F" w:rsidRDefault="00AC651F" w:rsidP="001942E0">
      <w:pPr>
        <w:ind w:left="851" w:hanging="851"/>
      </w:pPr>
      <w:r>
        <w:t>© Office for Nuclear Regulation</w:t>
      </w:r>
      <w:r w:rsidR="003652C1">
        <w:t xml:space="preserve"> 2025</w:t>
      </w:r>
    </w:p>
    <w:p w14:paraId="0C735CD0" w14:textId="3DBB505E" w:rsidR="00152422" w:rsidRPr="004421AB" w:rsidRDefault="00AC651F" w:rsidP="00320B04">
      <w:pPr>
        <w:sectPr w:rsidR="00152422" w:rsidRPr="004421AB" w:rsidSect="00045010">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6268526"/>
      <w:bookmarkStart w:id="2" w:name="_Toc109727646"/>
      <w:bookmarkEnd w:id="0"/>
      <w:r>
        <w:lastRenderedPageBreak/>
        <w:t xml:space="preserve">Executive </w:t>
      </w:r>
      <w:r w:rsidR="00B44B73">
        <w:t>s</w:t>
      </w:r>
      <w:r>
        <w:t>ummary</w:t>
      </w:r>
      <w:bookmarkEnd w:id="1"/>
    </w:p>
    <w:bookmarkEnd w:id="2"/>
    <w:p w14:paraId="031710D4" w14:textId="07726574" w:rsidR="00EA3892" w:rsidRPr="00A87D08" w:rsidRDefault="00EA3892" w:rsidP="00AF47B2">
      <w:r w:rsidRPr="00A87D08">
        <w:t xml:space="preserve">This report presents the outcomes of my </w:t>
      </w:r>
      <w:r w:rsidR="00CE14B1">
        <w:t xml:space="preserve">probabilistic safety analysis </w:t>
      </w:r>
      <w:r w:rsidR="00F143E8">
        <w:t>(</w:t>
      </w:r>
      <w:r w:rsidR="00854B0B" w:rsidRPr="00A87D08">
        <w:t>PSA</w:t>
      </w:r>
      <w:r w:rsidR="00F143E8">
        <w:t>)</w:t>
      </w:r>
      <w:r w:rsidRPr="00A87D08">
        <w:t xml:space="preserve"> assessment of the Holtec SMR-300 as part of Step 2 of the Office for Nuclear Regulation (ONR) Generic Design Assessment (GDA). This assessment is based upon the information presented in </w:t>
      </w:r>
      <w:r w:rsidR="00FD4876" w:rsidRPr="00A87D08">
        <w:t>revision</w:t>
      </w:r>
      <w:r w:rsidRPr="00A87D08">
        <w:t xml:space="preserve"> 1 of Holtec</w:t>
      </w:r>
      <w:r w:rsidR="00FD4876" w:rsidRPr="00A87D08">
        <w:t>’</w:t>
      </w:r>
      <w:r w:rsidRPr="00A87D08">
        <w:t xml:space="preserve">s </w:t>
      </w:r>
      <w:r w:rsidR="00B64FF0" w:rsidRPr="00A87D08">
        <w:t xml:space="preserve">Safety, Security and Environment </w:t>
      </w:r>
      <w:r w:rsidR="00F527A6" w:rsidRPr="00A87D08">
        <w:t>C</w:t>
      </w:r>
      <w:r w:rsidR="00B64FF0" w:rsidRPr="00A87D08">
        <w:t>ase</w:t>
      </w:r>
      <w:r w:rsidR="00F527A6" w:rsidRPr="00A87D08">
        <w:t xml:space="preserve"> (SSEC)</w:t>
      </w:r>
      <w:r w:rsidR="00B64FF0" w:rsidRPr="00A87D08">
        <w:t xml:space="preserve"> (comprising a Preliminary Safety Report</w:t>
      </w:r>
      <w:r w:rsidR="00F527A6" w:rsidRPr="00A87D08">
        <w:t xml:space="preserve"> (PSR)</w:t>
      </w:r>
      <w:r w:rsidR="00B64FF0" w:rsidRPr="00A87D08">
        <w:t>, Preliminary Environment Report</w:t>
      </w:r>
      <w:r w:rsidR="00F527A6" w:rsidRPr="00A87D08">
        <w:t xml:space="preserve"> (PER)</w:t>
      </w:r>
      <w:r w:rsidR="00B64FF0" w:rsidRPr="00A87D08">
        <w:t>, Preliminary Safeguards Report</w:t>
      </w:r>
      <w:r w:rsidR="00F527A6" w:rsidRPr="00A87D08">
        <w:t xml:space="preserve"> (PsgR),</w:t>
      </w:r>
      <w:r w:rsidR="00B64FF0" w:rsidRPr="00A87D08">
        <w:t xml:space="preserve"> and </w:t>
      </w:r>
      <w:r w:rsidR="00BB06E4" w:rsidRPr="00A87D08">
        <w:t>General Security Report</w:t>
      </w:r>
      <w:r w:rsidR="00F527A6" w:rsidRPr="00A87D08">
        <w:t xml:space="preserve"> (GSR)</w:t>
      </w:r>
      <w:r w:rsidR="00BB06E4" w:rsidRPr="00A87D08">
        <w:t>)</w:t>
      </w:r>
      <w:r w:rsidR="004E5953" w:rsidRPr="00A87D08">
        <w:t xml:space="preserve">, </w:t>
      </w:r>
      <w:r w:rsidR="00F62346" w:rsidRPr="00A87D08">
        <w:t xml:space="preserve">the Design Reference Point </w:t>
      </w:r>
      <w:r w:rsidR="001209B6" w:rsidRPr="00A87D08">
        <w:t xml:space="preserve">(DRP) </w:t>
      </w:r>
      <w:r w:rsidR="00032C14" w:rsidRPr="00A87D08">
        <w:t xml:space="preserve">revision </w:t>
      </w:r>
      <w:r w:rsidR="00F62346" w:rsidRPr="00A87D08">
        <w:t>1.1</w:t>
      </w:r>
      <w:r w:rsidR="001209B6" w:rsidRPr="00A87D08">
        <w:t>,</w:t>
      </w:r>
      <w:r w:rsidR="00F62346" w:rsidRPr="00A87D08">
        <w:t xml:space="preserve"> </w:t>
      </w:r>
      <w:r w:rsidRPr="00A87D08">
        <w:t xml:space="preserve">and supporting documentation. </w:t>
      </w:r>
    </w:p>
    <w:p w14:paraId="26ED3889" w14:textId="44B5DA2D" w:rsidR="00EA3892" w:rsidRPr="00A87D08" w:rsidRDefault="00EA3892" w:rsidP="00AF47B2">
      <w:r w:rsidRPr="00A87D08">
        <w:t>ONR’s GDA process calls for a step-wise assessment, which increase</w:t>
      </w:r>
      <w:r w:rsidR="00B30C98" w:rsidRPr="00A87D08">
        <w:t>s</w:t>
      </w:r>
      <w:r w:rsidRPr="00A87D08">
        <w:t xml:space="preserve"> in detail as the project progresses. The focus of my assessment in this step was towards the fundamental adequacy of the </w:t>
      </w:r>
      <w:r w:rsidR="003F1ABE" w:rsidRPr="00A87D08">
        <w:t>SMR-300 design</w:t>
      </w:r>
      <w:r w:rsidRPr="00A87D08">
        <w:t xml:space="preserve"> and </w:t>
      </w:r>
      <w:r w:rsidR="00F527A6" w:rsidRPr="00A87D08">
        <w:t>PSR</w:t>
      </w:r>
      <w:r w:rsidRPr="00A87D08">
        <w:t>, and the suitability of the methodologies, approaches, codes, standards and philosophies which form the building blocks for the design and generic safety and security cases.</w:t>
      </w:r>
    </w:p>
    <w:p w14:paraId="759E96FE" w14:textId="34F4D51A" w:rsidR="00EA3892" w:rsidRPr="00A87D08" w:rsidRDefault="00251991" w:rsidP="00AF47B2">
      <w:bookmarkStart w:id="3" w:name="_Hlk192240831"/>
      <w:r w:rsidRPr="00A87D08">
        <w:t>In accordance with my assessment plan</w:t>
      </w:r>
      <w:r w:rsidR="00A87D08">
        <w:t>,</w:t>
      </w:r>
      <w:r w:rsidRPr="00A87D08">
        <w:t xml:space="preserve"> </w:t>
      </w:r>
      <w:r w:rsidR="00EA3892" w:rsidRPr="00A87D08">
        <w:t xml:space="preserve">I targeted my assessment at the </w:t>
      </w:r>
      <w:r w:rsidR="00F20DB3" w:rsidRPr="00A87D08">
        <w:t xml:space="preserve">aspects of the SMR-300 design that </w:t>
      </w:r>
      <w:r w:rsidR="00B2614C" w:rsidRPr="00A87D08">
        <w:t>are novel</w:t>
      </w:r>
      <w:r w:rsidR="00912561" w:rsidRPr="00A87D08">
        <w:t>, contentious,</w:t>
      </w:r>
      <w:r w:rsidR="00040518" w:rsidRPr="00A87D08">
        <w:t xml:space="preserve"> or </w:t>
      </w:r>
      <w:r w:rsidR="00912561" w:rsidRPr="00A87D08">
        <w:t>where</w:t>
      </w:r>
      <w:r w:rsidR="00920A9E" w:rsidRPr="00A87D08">
        <w:t xml:space="preserve"> significant safety </w:t>
      </w:r>
      <w:r w:rsidR="00912561" w:rsidRPr="00A87D08">
        <w:t>claims are made</w:t>
      </w:r>
      <w:r w:rsidR="005F1763" w:rsidRPr="00A87D08">
        <w:t>.</w:t>
      </w:r>
      <w:r w:rsidR="00EA3892" w:rsidRPr="00A87D08">
        <w:t xml:space="preserve">  </w:t>
      </w:r>
      <w:r w:rsidR="00A608C6" w:rsidRPr="00A87D08">
        <w:t xml:space="preserve">My </w:t>
      </w:r>
      <w:r w:rsidR="00EA3892" w:rsidRPr="00A87D08">
        <w:t>expectations</w:t>
      </w:r>
      <w:r w:rsidR="00A608C6" w:rsidRPr="00A87D08">
        <w:t xml:space="preserve"> were informed by</w:t>
      </w:r>
      <w:r w:rsidR="00EA3892" w:rsidRPr="00A87D08">
        <w:t xml:space="preserve"> ONR’s Safety Assessment Principles (SAPs), Technical Assessment Guides (TAGs) and other guidance which ONR regards as relevant good practice</w:t>
      </w:r>
      <w:bookmarkEnd w:id="3"/>
      <w:r w:rsidR="00EA3892" w:rsidRPr="00A87D08">
        <w:t>.</w:t>
      </w:r>
    </w:p>
    <w:p w14:paraId="60137A18" w14:textId="0A2322FB" w:rsidR="00EA3892" w:rsidRPr="00A87D08" w:rsidRDefault="00EA3892" w:rsidP="001942E0">
      <w:pPr>
        <w:ind w:left="851" w:hanging="851"/>
        <w:rPr>
          <w:color w:val="000000"/>
        </w:rPr>
      </w:pPr>
      <w:r w:rsidRPr="00A87D08">
        <w:rPr>
          <w:color w:val="000000"/>
        </w:rPr>
        <w:t xml:space="preserve">I targeted the following aspects in my assessment of the </w:t>
      </w:r>
      <w:r w:rsidR="0047585A" w:rsidRPr="00A87D08">
        <w:rPr>
          <w:color w:val="000000"/>
        </w:rPr>
        <w:t>SMR</w:t>
      </w:r>
      <w:r w:rsidR="00A32DA7" w:rsidRPr="00A87D08">
        <w:rPr>
          <w:color w:val="000000"/>
        </w:rPr>
        <w:t>-300</w:t>
      </w:r>
      <w:r w:rsidR="0047585A" w:rsidRPr="00A87D08">
        <w:rPr>
          <w:color w:val="000000"/>
        </w:rPr>
        <w:t xml:space="preserve"> </w:t>
      </w:r>
      <w:r w:rsidR="004858EF" w:rsidRPr="00A87D08">
        <w:rPr>
          <w:color w:val="000000"/>
        </w:rPr>
        <w:t xml:space="preserve">DRP and </w:t>
      </w:r>
      <w:r w:rsidR="0047585A" w:rsidRPr="00A87D08">
        <w:rPr>
          <w:color w:val="000000"/>
        </w:rPr>
        <w:t>SSEC</w:t>
      </w:r>
      <w:r w:rsidRPr="00A87D08">
        <w:rPr>
          <w:color w:val="000000"/>
        </w:rPr>
        <w:t>:</w:t>
      </w:r>
    </w:p>
    <w:p w14:paraId="3280DD14" w14:textId="598FD46E" w:rsidR="00166182" w:rsidRPr="00A87D08" w:rsidRDefault="00A920D7" w:rsidP="000B68C6">
      <w:pPr>
        <w:pStyle w:val="Bulletlist1"/>
        <w:ind w:left="567" w:hanging="505"/>
      </w:pPr>
      <w:r w:rsidRPr="00A87D08">
        <w:t>Adequacy of u</w:t>
      </w:r>
      <w:r w:rsidR="00E63D95" w:rsidRPr="00A87D08">
        <w:t xml:space="preserve">nderpinning </w:t>
      </w:r>
      <w:r w:rsidR="00166182" w:rsidRPr="00A87D08">
        <w:t>PSA processes</w:t>
      </w:r>
      <w:r w:rsidR="00E63D95" w:rsidRPr="00A87D08">
        <w:t xml:space="preserve"> and project procedures</w:t>
      </w:r>
    </w:p>
    <w:p w14:paraId="14AE172B" w14:textId="18125CD4" w:rsidR="00166182" w:rsidRPr="00A87D08" w:rsidRDefault="00E83517" w:rsidP="000B68C6">
      <w:pPr>
        <w:pStyle w:val="Bulletlist1"/>
        <w:ind w:left="567" w:hanging="505"/>
      </w:pPr>
      <w:r w:rsidRPr="00A87D08">
        <w:t xml:space="preserve">Applicability of the </w:t>
      </w:r>
      <w:r w:rsidR="00A920D7" w:rsidRPr="00A87D08">
        <w:t xml:space="preserve">available SMR-160 </w:t>
      </w:r>
      <w:r w:rsidR="00B47C15" w:rsidRPr="00A87D08">
        <w:t xml:space="preserve">PSA </w:t>
      </w:r>
      <w:r w:rsidR="00A920D7" w:rsidRPr="00A87D08">
        <w:t xml:space="preserve">to the SMR-300 design </w:t>
      </w:r>
    </w:p>
    <w:p w14:paraId="75BB8A5C" w14:textId="71B48621" w:rsidR="00166182" w:rsidRPr="00A87D08" w:rsidRDefault="00B47C15" w:rsidP="000B68C6">
      <w:pPr>
        <w:pStyle w:val="Bulletlist1"/>
        <w:ind w:left="567" w:hanging="505"/>
      </w:pPr>
      <w:r w:rsidRPr="00A87D08">
        <w:t xml:space="preserve">Adequacy of PSA </w:t>
      </w:r>
      <w:r w:rsidR="003C62F5" w:rsidRPr="00A87D08">
        <w:t>m</w:t>
      </w:r>
      <w:r w:rsidRPr="00A87D08">
        <w:t xml:space="preserve">ethodologies, and their application </w:t>
      </w:r>
      <w:r w:rsidR="00B37FE0" w:rsidRPr="00A87D08">
        <w:t>in the PSA model</w:t>
      </w:r>
      <w:r w:rsidR="00C50E13" w:rsidRPr="00A87D08">
        <w:t>s</w:t>
      </w:r>
      <w:r w:rsidR="00B37FE0" w:rsidRPr="00A87D08">
        <w:t xml:space="preserve"> and documentation </w:t>
      </w:r>
    </w:p>
    <w:p w14:paraId="34409074" w14:textId="64A61FE5" w:rsidR="00C50E13" w:rsidRPr="00A87D08" w:rsidRDefault="00A97594" w:rsidP="000B68C6">
      <w:pPr>
        <w:pStyle w:val="Bulletlist1"/>
        <w:ind w:left="567" w:hanging="505"/>
      </w:pPr>
      <w:r w:rsidRPr="00A87D08">
        <w:t xml:space="preserve">PSA </w:t>
      </w:r>
      <w:r w:rsidR="003C62F5" w:rsidRPr="00A87D08">
        <w:t>results, interpretation and use</w:t>
      </w:r>
    </w:p>
    <w:p w14:paraId="119D86B9" w14:textId="77777777" w:rsidR="00EA3892" w:rsidRPr="00EA3892" w:rsidRDefault="00EA3892" w:rsidP="001942E0">
      <w:pPr>
        <w:ind w:left="851" w:hanging="851"/>
      </w:pPr>
      <w:r w:rsidRPr="00A87D08">
        <w:t>Based upon my assessment, I have concluded the following:</w:t>
      </w:r>
    </w:p>
    <w:p w14:paraId="215B09A0" w14:textId="2560DBE7" w:rsidR="00C351C0" w:rsidRDefault="00C351C0" w:rsidP="000B68C6">
      <w:pPr>
        <w:pStyle w:val="Bulletlist1"/>
        <w:ind w:left="567" w:hanging="505"/>
        <w:rPr>
          <w:noProof/>
        </w:rPr>
      </w:pPr>
      <w:r w:rsidRPr="001463F0">
        <w:t>The R</w:t>
      </w:r>
      <w:r w:rsidR="00D903F2">
        <w:t xml:space="preserve">equesting </w:t>
      </w:r>
      <w:r w:rsidRPr="001463F0">
        <w:t>P</w:t>
      </w:r>
      <w:r w:rsidR="00D903F2">
        <w:t>arty</w:t>
      </w:r>
      <w:r w:rsidRPr="001463F0">
        <w:t xml:space="preserve">’s </w:t>
      </w:r>
      <w:r w:rsidR="00297E25">
        <w:t>(RP’s)</w:t>
      </w:r>
      <w:r w:rsidR="00283CC2">
        <w:t xml:space="preserve"> </w:t>
      </w:r>
      <w:r w:rsidRPr="001463F0">
        <w:t xml:space="preserve">PSA specific project procedures which underpin the </w:t>
      </w:r>
      <w:r>
        <w:t>development of</w:t>
      </w:r>
      <w:r w:rsidRPr="001463F0">
        <w:t xml:space="preserve"> PSA</w:t>
      </w:r>
      <w:r>
        <w:t>,</w:t>
      </w:r>
      <w:r w:rsidRPr="001463F0">
        <w:t xml:space="preserve"> </w:t>
      </w:r>
      <w:r>
        <w:t>and its use,</w:t>
      </w:r>
      <w:r w:rsidRPr="001463F0">
        <w:t xml:space="preserve"> are a strength. There are however gaps in the RP’s overarching processes in terms of how PSA iterates and feeds into the design (captured in </w:t>
      </w:r>
      <w:r w:rsidR="007163D0">
        <w:t>Regulatory Observation</w:t>
      </w:r>
      <w:r>
        <w:t xml:space="preserve"> </w:t>
      </w:r>
      <w:r w:rsidRPr="001463F0">
        <w:t xml:space="preserve">RO-HOLTECSMR300-012), </w:t>
      </w:r>
      <w:r w:rsidR="00B31F43" w:rsidRPr="00B31F43">
        <w:t>although the practical and informal arrangements in place are adequate for the current level of maturity of the SMR-300 design and safety analysis</w:t>
      </w:r>
      <w:r w:rsidRPr="001463F0">
        <w:t>.</w:t>
      </w:r>
    </w:p>
    <w:p w14:paraId="1CA29657" w14:textId="77777777" w:rsidR="00B36240" w:rsidRDefault="00D53AC7" w:rsidP="000B68C6">
      <w:pPr>
        <w:pStyle w:val="Bulletlist1"/>
        <w:ind w:left="567" w:hanging="505"/>
        <w:rPr>
          <w:noProof/>
        </w:rPr>
      </w:pPr>
      <w:r w:rsidRPr="00D53AC7">
        <w:t xml:space="preserve">The PSA submitted in Step 2 GDA is for the SMR-160. The SMR-160 is </w:t>
      </w:r>
      <w:r w:rsidR="002323A3">
        <w:t>an earlier iteration of</w:t>
      </w:r>
      <w:r w:rsidRPr="00D53AC7">
        <w:t xml:space="preserve"> </w:t>
      </w:r>
      <w:r w:rsidR="00D25D98">
        <w:t xml:space="preserve">the </w:t>
      </w:r>
      <w:r w:rsidRPr="00D53AC7">
        <w:t xml:space="preserve">Holtec reactor design from which the SMR-300 has been developed. The PSA for the SMR-300 was still under development during the GDA, so was </w:t>
      </w:r>
      <w:r w:rsidR="00246EF7">
        <w:t>not available</w:t>
      </w:r>
      <w:r w:rsidRPr="00D53AC7">
        <w:t xml:space="preserve"> to be assessed. </w:t>
      </w:r>
      <w:r w:rsidR="009978F5" w:rsidRPr="000F624B">
        <w:t>Through comparing the designs and conducting sensitivity studies, the RP has demonstrated that some aspects of the SMR-160 PSA are applicable to the SMR-300 design</w:t>
      </w:r>
      <w:r w:rsidR="008766A5">
        <w:t xml:space="preserve">, which I was able </w:t>
      </w:r>
      <w:r w:rsidR="008766A5">
        <w:lastRenderedPageBreak/>
        <w:t>to assess</w:t>
      </w:r>
      <w:r w:rsidR="00071537">
        <w:t xml:space="preserve"> in GDA Step 2</w:t>
      </w:r>
      <w:r w:rsidR="009978F5" w:rsidRPr="000F624B">
        <w:t xml:space="preserve">. However, </w:t>
      </w:r>
      <w:r w:rsidR="00891F57">
        <w:t>the transferability of risk insights</w:t>
      </w:r>
      <w:r w:rsidR="009978F5" w:rsidRPr="000F624B">
        <w:t xml:space="preserve"> was limited to internal events</w:t>
      </w:r>
      <w:r w:rsidR="00DB10DA">
        <w:t>,</w:t>
      </w:r>
      <w:r w:rsidR="009978F5" w:rsidRPr="000F624B">
        <w:t xml:space="preserve"> and was not demonstrated for hazards or severe accidents</w:t>
      </w:r>
      <w:r w:rsidRPr="00D53AC7">
        <w:t xml:space="preserve">. </w:t>
      </w:r>
    </w:p>
    <w:p w14:paraId="5AB70CF1" w14:textId="690764FF" w:rsidR="00582610" w:rsidRDefault="00D53AC7" w:rsidP="000B68C6">
      <w:pPr>
        <w:pStyle w:val="Bulletlist1"/>
        <w:ind w:left="567" w:hanging="505"/>
        <w:rPr>
          <w:noProof/>
        </w:rPr>
      </w:pPr>
      <w:r w:rsidRPr="00D53AC7">
        <w:t xml:space="preserve">I was able to assess </w:t>
      </w:r>
      <w:r w:rsidR="00071537">
        <w:t xml:space="preserve">the </w:t>
      </w:r>
      <w:r w:rsidRPr="00D53AC7">
        <w:t>suitability of the PSA methodologies in GDA as the methodologies being used to develop the SMR-300 PSA are the same as the SMR-160 PSA</w:t>
      </w:r>
      <w:r w:rsidR="00E97088">
        <w:t>.</w:t>
      </w:r>
      <w:r w:rsidR="00C351C0">
        <w:t xml:space="preserve"> </w:t>
      </w:r>
    </w:p>
    <w:p w14:paraId="3C8D0C3A" w14:textId="0913047C" w:rsidR="00C351C0" w:rsidRPr="001463F0" w:rsidRDefault="000F624B" w:rsidP="000B68C6">
      <w:pPr>
        <w:pStyle w:val="Bulletlist1"/>
        <w:ind w:left="567" w:hanging="505"/>
        <w:rPr>
          <w:noProof/>
        </w:rPr>
      </w:pPr>
      <w:r w:rsidRPr="000F624B">
        <w:t>The SMR-160 PSA quantifies risks arising from the reactor core, with no consideration of spent fuel pool, radwaste or fuel route faults. The SMR-160 PSA also does not include Level 3 PSA. SMR-300 PSAs are currently under development. The RP has committed to producing a full scope PSA for the SMR-300</w:t>
      </w:r>
      <w:r w:rsidR="00670364">
        <w:t>.</w:t>
      </w:r>
    </w:p>
    <w:p w14:paraId="0A1AE364" w14:textId="6401814B" w:rsidR="00C351C0" w:rsidRPr="00AB5BD3" w:rsidRDefault="00C351C0" w:rsidP="000B68C6">
      <w:pPr>
        <w:pStyle w:val="Bulletlist1"/>
        <w:ind w:left="567" w:hanging="505"/>
      </w:pPr>
      <w:r w:rsidRPr="001463F0">
        <w:t xml:space="preserve">All key technical elements </w:t>
      </w:r>
      <w:r>
        <w:t xml:space="preserve">required to develop Level 1, Level 2 and hazard PSA models were present and </w:t>
      </w:r>
      <w:r w:rsidRPr="001463F0">
        <w:t xml:space="preserve">described in the RP’s PSA methodologies. </w:t>
      </w:r>
      <w:r w:rsidR="008E7503" w:rsidRPr="008E7503">
        <w:t xml:space="preserve">Several shortfalls </w:t>
      </w:r>
      <w:r w:rsidR="008E7503">
        <w:t>within</w:t>
      </w:r>
      <w:r w:rsidR="008E7503" w:rsidRPr="008E7503">
        <w:t xml:space="preserve"> the PSA methodologies were</w:t>
      </w:r>
      <w:r w:rsidR="009D54CE">
        <w:t xml:space="preserve"> however</w:t>
      </w:r>
      <w:r w:rsidR="008E7503" w:rsidRPr="008E7503">
        <w:t xml:space="preserve"> identified, which if not resolved, have the potential to challenge the adequacy of the PSA and the design. This includes </w:t>
      </w:r>
      <w:r w:rsidR="00EB0D5A">
        <w:t xml:space="preserve">the approach </w:t>
      </w:r>
      <w:r w:rsidR="00C860A7">
        <w:t>to</w:t>
      </w:r>
      <w:r w:rsidR="00EB0D5A">
        <w:t xml:space="preserve"> </w:t>
      </w:r>
      <w:r w:rsidR="00C860A7">
        <w:t>identifying</w:t>
      </w:r>
      <w:r w:rsidR="00C8340F">
        <w:t xml:space="preserve"> design specific internal initiating events</w:t>
      </w:r>
      <w:r w:rsidR="00EB0D5A">
        <w:t>,</w:t>
      </w:r>
      <w:r w:rsidR="00805BB5">
        <w:t xml:space="preserve"> </w:t>
      </w:r>
      <w:r w:rsidR="00B9745F">
        <w:t>credible hazard combinations,</w:t>
      </w:r>
      <w:r w:rsidR="00EB0D5A">
        <w:t xml:space="preserve"> </w:t>
      </w:r>
      <w:r w:rsidR="008E7503" w:rsidRPr="008E7503">
        <w:t xml:space="preserve">the consideration of common cause failures, analysis of partial core damage sequences, human reliability analysis, and justification of the reliability data used. To recognise the potential significance of these shortfalls </w:t>
      </w:r>
      <w:r w:rsidR="00B9745F">
        <w:t>I</w:t>
      </w:r>
      <w:r w:rsidR="008E7503" w:rsidRPr="008E7503">
        <w:t xml:space="preserve"> raised</w:t>
      </w:r>
      <w:r w:rsidR="002E0C11">
        <w:t xml:space="preserve"> </w:t>
      </w:r>
      <w:r w:rsidR="008E7503" w:rsidRPr="008E7503">
        <w:t>RO</w:t>
      </w:r>
      <w:r w:rsidR="008E7503" w:rsidRPr="008E7503">
        <w:noBreakHyphen/>
        <w:t>HOLTECSMR300</w:t>
      </w:r>
      <w:r w:rsidR="008E7503" w:rsidRPr="008E7503">
        <w:noBreakHyphen/>
        <w:t xml:space="preserve">010. </w:t>
      </w:r>
      <w:r w:rsidR="002E0C11">
        <w:t>The RP</w:t>
      </w:r>
      <w:r w:rsidR="008E7503" w:rsidRPr="008E7503">
        <w:t xml:space="preserve"> has acknowledged these and prepared a resolution plan on how it intends to address them</w:t>
      </w:r>
      <w:r>
        <w:t xml:space="preserve">. </w:t>
      </w:r>
      <w:r w:rsidRPr="00AB5BD3">
        <w:t xml:space="preserve">I judge the RP’s resolution plan is appropriate and successful delivery of the plan provides a credible path to closing the </w:t>
      </w:r>
      <w:r>
        <w:t xml:space="preserve">identified </w:t>
      </w:r>
      <w:r w:rsidRPr="00AB5BD3">
        <w:t>gaps.</w:t>
      </w:r>
    </w:p>
    <w:p w14:paraId="37576DF4" w14:textId="32BDB33D" w:rsidR="00C351C0" w:rsidRPr="008511A0" w:rsidRDefault="00E16818" w:rsidP="000B68C6">
      <w:pPr>
        <w:pStyle w:val="Bulletlist1"/>
        <w:ind w:left="567" w:hanging="505"/>
        <w:rPr>
          <w:noProof/>
        </w:rPr>
      </w:pPr>
      <w:r w:rsidRPr="00E16818">
        <w:t>ONR’s Targets 5, 6, 7, 8 and 9 provide a framework to assess the risk from accidents, with the numerical estimation of risk primarily generated through a PSA. The PSA for the SMR-300 has not been developed yet. The PSA submitted for the SMR-160, although</w:t>
      </w:r>
      <w:r w:rsidR="00EA2772">
        <w:t xml:space="preserve"> partially</w:t>
      </w:r>
      <w:r w:rsidRPr="00E16818">
        <w:t xml:space="preserve"> demonstrated as applicable to the SMR-300, is limited in scope (e.g.</w:t>
      </w:r>
      <w:r w:rsidR="00EA2772">
        <w:t xml:space="preserve"> missing</w:t>
      </w:r>
      <w:r w:rsidRPr="00E16818">
        <w:t xml:space="preserve"> internal hazards and severe accidents). Whilst further development of PSA is required, the analysis submitted during GDA show</w:t>
      </w:r>
      <w:r w:rsidR="00F26B3E">
        <w:t>s</w:t>
      </w:r>
      <w:r w:rsidRPr="00E16818">
        <w:t xml:space="preserve"> that the level of risk arising from the SMR-300 design is low</w:t>
      </w:r>
      <w:r w:rsidR="00F26B3E">
        <w:t>.</w:t>
      </w:r>
      <w:r w:rsidRPr="00E16818">
        <w:t xml:space="preserve"> </w:t>
      </w:r>
      <w:r>
        <w:t>I</w:t>
      </w:r>
      <w:r w:rsidRPr="00E16818">
        <w:t xml:space="preserve"> have confidence that the BSLs for numerical targets 5 to 9 can be met</w:t>
      </w:r>
      <w:r w:rsidR="00C351C0" w:rsidRPr="008511A0">
        <w:t xml:space="preserve">. </w:t>
      </w:r>
    </w:p>
    <w:p w14:paraId="637EB358" w14:textId="77777777" w:rsidR="004F492C" w:rsidRPr="00A87D08" w:rsidRDefault="004F492C" w:rsidP="001942E0">
      <w:pPr>
        <w:ind w:left="851" w:hanging="851"/>
        <w:contextualSpacing/>
      </w:pPr>
    </w:p>
    <w:p w14:paraId="0BAEDD91" w14:textId="57BBB35B" w:rsidR="00EA3892" w:rsidRDefault="00EA3892" w:rsidP="001855AC">
      <w:r w:rsidRPr="00A87D08">
        <w:t xml:space="preserve">Overall, based on my </w:t>
      </w:r>
      <w:r w:rsidR="002207A0" w:rsidRPr="00A87D08">
        <w:t xml:space="preserve">step 2 </w:t>
      </w:r>
      <w:r w:rsidRPr="00A87D08">
        <w:t>assessment</w:t>
      </w:r>
      <w:r w:rsidR="00AE3BC9" w:rsidRPr="00A87D08">
        <w:t xml:space="preserve">, </w:t>
      </w:r>
      <w:r w:rsidRPr="00A87D08">
        <w:t xml:space="preserve">I have not identified any fundamental </w:t>
      </w:r>
      <w:bookmarkStart w:id="4" w:name="_Hlk168596328"/>
      <w:r w:rsidRPr="00A87D08">
        <w:t>safety</w:t>
      </w:r>
      <w:bookmarkEnd w:id="4"/>
      <w:r w:rsidRPr="00A87D08">
        <w:t xml:space="preserve"> shortfalls</w:t>
      </w:r>
      <w:r w:rsidR="000C447F" w:rsidRPr="00A87D08">
        <w:t xml:space="preserve"> from a </w:t>
      </w:r>
      <w:r w:rsidR="00854B0B" w:rsidRPr="00A87D08">
        <w:t>PSA</w:t>
      </w:r>
      <w:r w:rsidR="000C447F" w:rsidRPr="00A87D08">
        <w:t xml:space="preserve"> perspective</w:t>
      </w:r>
      <w:r w:rsidRPr="00A87D08">
        <w:t xml:space="preserve"> that </w:t>
      </w:r>
      <w:r w:rsidR="00923409" w:rsidRPr="00A87D08">
        <w:t>w</w:t>
      </w:r>
      <w:r w:rsidRPr="00A87D08">
        <w:t xml:space="preserve">ould prevent ONR permissioning the construction of a power station based on the generic </w:t>
      </w:r>
      <w:r w:rsidR="0047585A" w:rsidRPr="00A87D08">
        <w:t>Holtec SMR-300</w:t>
      </w:r>
      <w:r w:rsidRPr="00A87D08">
        <w:t xml:space="preserve"> design.</w:t>
      </w:r>
      <w:r w:rsidR="009873BC">
        <w:t xml:space="preserve"> </w:t>
      </w:r>
      <w:r w:rsidR="009873BC" w:rsidRPr="009873BC">
        <w:t xml:space="preserve">However, I have identified </w:t>
      </w:r>
      <w:r w:rsidR="00C25070" w:rsidRPr="00D43BE1">
        <w:t>a number of methodological shortfalls</w:t>
      </w:r>
      <w:r w:rsidR="00DD5B4C">
        <w:t>, which if</w:t>
      </w:r>
      <w:r w:rsidR="00C25070" w:rsidRPr="00D43BE1">
        <w:t xml:space="preserve"> not resolved, have the potential to challenge the adequacy of the PSA analysis of the SMR-300 design and </w:t>
      </w:r>
      <w:r w:rsidR="00583F61">
        <w:t xml:space="preserve">therefore the </w:t>
      </w:r>
      <w:r w:rsidR="00C25070" w:rsidRPr="00D43BE1">
        <w:t>safety case for a UK deployment.</w:t>
      </w:r>
      <w:r w:rsidR="00DD5B4C">
        <w:t xml:space="preserve"> </w:t>
      </w:r>
      <w:r w:rsidR="00DD5B4C" w:rsidRPr="009873BC">
        <w:t xml:space="preserve">These have been captured </w:t>
      </w:r>
      <w:r w:rsidR="00DD5B4C">
        <w:t xml:space="preserve">in a regulatory observation </w:t>
      </w:r>
      <w:r w:rsidR="00DD5B4C" w:rsidRPr="009873BC">
        <w:t>to ensure they are followed up and closed out in the future</w:t>
      </w:r>
      <w:r w:rsidR="00DD5B4C">
        <w:t>.</w:t>
      </w:r>
    </w:p>
    <w:p w14:paraId="7FA16813" w14:textId="77777777" w:rsidR="00045010" w:rsidRDefault="00045010" w:rsidP="00B44B73">
      <w:pPr>
        <w:pStyle w:val="Heading1"/>
        <w:numPr>
          <w:ilvl w:val="0"/>
          <w:numId w:val="0"/>
        </w:numPr>
        <w:ind w:left="851"/>
        <w:sectPr w:rsidR="00045010" w:rsidSect="00045010">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p>
    <w:p w14:paraId="6D0CAB65" w14:textId="561123D6" w:rsidR="001966D1" w:rsidRPr="000D1FAC" w:rsidRDefault="001966D1" w:rsidP="00B44B73">
      <w:pPr>
        <w:pStyle w:val="Heading1"/>
        <w:numPr>
          <w:ilvl w:val="0"/>
          <w:numId w:val="0"/>
        </w:numPr>
        <w:ind w:left="851"/>
        <w:rPr>
          <w:sz w:val="24"/>
        </w:rPr>
      </w:pPr>
      <w:bookmarkStart w:id="5" w:name="_Toc216268527"/>
      <w:r>
        <w:lastRenderedPageBreak/>
        <w:t xml:space="preserve">List of </w:t>
      </w:r>
      <w:r w:rsidR="00B44B73">
        <w:t>a</w:t>
      </w:r>
      <w:r>
        <w:t>bbreviations</w:t>
      </w:r>
      <w:bookmarkEnd w:id="5"/>
      <w:r w:rsidR="00AE18BE">
        <w:t xml:space="preserve"> </w:t>
      </w:r>
    </w:p>
    <w:p w14:paraId="101098C7" w14:textId="0B5108BC" w:rsidR="0013795F" w:rsidRPr="004B086B" w:rsidRDefault="0013795F" w:rsidP="001942E0">
      <w:pPr>
        <w:ind w:left="851" w:hanging="851"/>
        <w:contextualSpacing/>
      </w:pPr>
      <w:r w:rsidRPr="004B086B">
        <w:t>AC</w:t>
      </w:r>
      <w:r w:rsidRPr="004B086B">
        <w:tab/>
      </w:r>
      <w:r w:rsidRPr="004B086B">
        <w:tab/>
        <w:t>Alternating Current</w:t>
      </w:r>
    </w:p>
    <w:p w14:paraId="1210BFCC" w14:textId="3E78C46F" w:rsidR="00E91124" w:rsidRPr="004B086B" w:rsidRDefault="00E91124" w:rsidP="001942E0">
      <w:pPr>
        <w:ind w:left="851" w:hanging="851"/>
        <w:contextualSpacing/>
      </w:pPr>
      <w:r w:rsidRPr="004B086B">
        <w:t>ADS</w:t>
      </w:r>
      <w:r w:rsidRPr="004B086B">
        <w:tab/>
      </w:r>
      <w:r w:rsidRPr="004B086B">
        <w:tab/>
        <w:t>Automatic Depressurisation System</w:t>
      </w:r>
      <w:r w:rsidR="00270334" w:rsidRPr="004B086B">
        <w:t xml:space="preserve"> (stage 1 / 2)</w:t>
      </w:r>
    </w:p>
    <w:p w14:paraId="5EB62609" w14:textId="10A7CF8A" w:rsidR="001966D1" w:rsidRPr="004B086B" w:rsidRDefault="001966D1" w:rsidP="001942E0">
      <w:pPr>
        <w:ind w:left="851" w:hanging="851"/>
        <w:contextualSpacing/>
      </w:pPr>
      <w:r w:rsidRPr="004B086B">
        <w:t>ALARP</w:t>
      </w:r>
      <w:r w:rsidRPr="004B086B">
        <w:tab/>
      </w:r>
      <w:r w:rsidR="004B086B">
        <w:tab/>
      </w:r>
      <w:r w:rsidRPr="004B086B">
        <w:t xml:space="preserve">As </w:t>
      </w:r>
      <w:r w:rsidR="001C5148">
        <w:t>L</w:t>
      </w:r>
      <w:r w:rsidR="002C2CFD">
        <w:t>ow</w:t>
      </w:r>
      <w:r w:rsidRPr="004B086B">
        <w:t xml:space="preserve"> </w:t>
      </w:r>
      <w:r w:rsidR="002C2CFD">
        <w:t>As</w:t>
      </w:r>
      <w:r w:rsidRPr="004B086B">
        <w:t xml:space="preserve"> </w:t>
      </w:r>
      <w:r w:rsidR="002C2CFD">
        <w:t>R</w:t>
      </w:r>
      <w:r w:rsidRPr="004B086B">
        <w:t xml:space="preserve">easonably </w:t>
      </w:r>
      <w:r w:rsidR="002C2CFD">
        <w:t>P</w:t>
      </w:r>
      <w:r w:rsidRPr="004B086B">
        <w:t>racticable</w:t>
      </w:r>
    </w:p>
    <w:p w14:paraId="7F37833F" w14:textId="792E3F76" w:rsidR="00E22D0A" w:rsidRPr="004B086B" w:rsidRDefault="00E22D0A" w:rsidP="001942E0">
      <w:pPr>
        <w:ind w:left="851" w:hanging="851"/>
        <w:contextualSpacing/>
      </w:pPr>
      <w:r w:rsidRPr="004B086B">
        <w:t>AR</w:t>
      </w:r>
      <w:r w:rsidRPr="004B086B">
        <w:tab/>
      </w:r>
      <w:r w:rsidRPr="004B086B">
        <w:tab/>
        <w:t>Annular Reservoir</w:t>
      </w:r>
    </w:p>
    <w:p w14:paraId="304B7870" w14:textId="7AE5CC8E" w:rsidR="001966D1" w:rsidRPr="004B086B" w:rsidRDefault="001966D1" w:rsidP="001942E0">
      <w:pPr>
        <w:ind w:left="851" w:hanging="851"/>
        <w:contextualSpacing/>
      </w:pPr>
      <w:r w:rsidRPr="004B086B">
        <w:t>BSL</w:t>
      </w:r>
      <w:r w:rsidRPr="004B086B">
        <w:tab/>
      </w:r>
      <w:r w:rsidRPr="004B086B">
        <w:tab/>
        <w:t xml:space="preserve">Basic Safety </w:t>
      </w:r>
      <w:r w:rsidR="00D95F05">
        <w:t>L</w:t>
      </w:r>
      <w:r w:rsidRPr="004B086B">
        <w:t>evel (in SAPs</w:t>
      </w:r>
      <w:r w:rsidR="009E3DCC" w:rsidRPr="004B086B">
        <w:t>)</w:t>
      </w:r>
    </w:p>
    <w:p w14:paraId="5A583834" w14:textId="26857027" w:rsidR="001966D1" w:rsidRPr="004B086B" w:rsidRDefault="001966D1" w:rsidP="001942E0">
      <w:pPr>
        <w:ind w:left="851" w:hanging="851"/>
        <w:contextualSpacing/>
      </w:pPr>
      <w:r w:rsidRPr="004B086B">
        <w:t>BSO</w:t>
      </w:r>
      <w:r w:rsidR="009E3DCC" w:rsidRPr="004B086B">
        <w:tab/>
      </w:r>
      <w:r w:rsidRPr="004B086B">
        <w:tab/>
        <w:t>Basic Safety Objective (in SAPs)</w:t>
      </w:r>
    </w:p>
    <w:p w14:paraId="1D809B65" w14:textId="7F25E2D4" w:rsidR="003A14A4" w:rsidRPr="004B086B" w:rsidRDefault="003A14A4" w:rsidP="001942E0">
      <w:pPr>
        <w:ind w:left="851" w:hanging="851"/>
        <w:contextualSpacing/>
      </w:pPr>
      <w:r w:rsidRPr="004B086B">
        <w:t>CAFTA</w:t>
      </w:r>
      <w:r w:rsidRPr="004B086B">
        <w:tab/>
      </w:r>
      <w:r w:rsidR="004B086B">
        <w:tab/>
      </w:r>
      <w:r w:rsidRPr="004B086B">
        <w:t>Computer Aided Fault Tree Analysis</w:t>
      </w:r>
    </w:p>
    <w:p w14:paraId="495391A1" w14:textId="17DB1C21" w:rsidR="00F827FB" w:rsidRPr="004B086B" w:rsidRDefault="00F827FB" w:rsidP="001942E0">
      <w:pPr>
        <w:ind w:left="851" w:hanging="851"/>
        <w:contextualSpacing/>
      </w:pPr>
      <w:r w:rsidRPr="004B086B">
        <w:t>CCF</w:t>
      </w:r>
      <w:r w:rsidRPr="004B086B">
        <w:tab/>
      </w:r>
      <w:r w:rsidRPr="004B086B">
        <w:tab/>
        <w:t>Common Cause Failure</w:t>
      </w:r>
    </w:p>
    <w:p w14:paraId="7B352629" w14:textId="6A1EF9C0" w:rsidR="006648C3" w:rsidRPr="004B086B" w:rsidRDefault="006648C3" w:rsidP="001942E0">
      <w:pPr>
        <w:ind w:left="851" w:hanging="851"/>
        <w:contextualSpacing/>
      </w:pPr>
      <w:r w:rsidRPr="004B086B">
        <w:t>CDF</w:t>
      </w:r>
      <w:r w:rsidRPr="004B086B">
        <w:tab/>
      </w:r>
      <w:r w:rsidRPr="004B086B">
        <w:tab/>
        <w:t>Core Damage Frequ</w:t>
      </w:r>
      <w:r w:rsidR="009B33CC" w:rsidRPr="004B086B">
        <w:t>ency</w:t>
      </w:r>
    </w:p>
    <w:p w14:paraId="13848C5A" w14:textId="4799BC1E" w:rsidR="004A252A" w:rsidRPr="004B086B" w:rsidRDefault="004A252A" w:rsidP="001942E0">
      <w:pPr>
        <w:ind w:left="851" w:hanging="851"/>
        <w:contextualSpacing/>
        <w:rPr>
          <w:noProof/>
        </w:rPr>
      </w:pPr>
      <w:r w:rsidRPr="004B086B">
        <w:t>C&amp;I</w:t>
      </w:r>
      <w:r w:rsidRPr="004B086B">
        <w:tab/>
      </w:r>
      <w:r w:rsidRPr="004B086B">
        <w:tab/>
      </w:r>
      <w:r w:rsidRPr="004B086B">
        <w:rPr>
          <w:noProof/>
        </w:rPr>
        <w:t>Control and Instrumentation</w:t>
      </w:r>
    </w:p>
    <w:p w14:paraId="26E6A05B" w14:textId="77777777" w:rsidR="00D1482A" w:rsidRPr="004B086B" w:rsidRDefault="00D1482A" w:rsidP="001942E0">
      <w:pPr>
        <w:ind w:left="851" w:hanging="851"/>
        <w:contextualSpacing/>
      </w:pPr>
      <w:r w:rsidRPr="004B086B">
        <w:t>CS</w:t>
      </w:r>
      <w:r w:rsidRPr="004B086B">
        <w:tab/>
      </w:r>
      <w:r w:rsidRPr="004B086B">
        <w:tab/>
        <w:t>Containment Structure</w:t>
      </w:r>
    </w:p>
    <w:p w14:paraId="460955FA" w14:textId="1769354E" w:rsidR="004C6AFE" w:rsidRPr="004B086B" w:rsidRDefault="004C6AFE" w:rsidP="001942E0">
      <w:pPr>
        <w:ind w:left="851" w:hanging="851"/>
        <w:contextualSpacing/>
      </w:pPr>
      <w:r w:rsidRPr="004B086B">
        <w:t>DAS</w:t>
      </w:r>
      <w:r w:rsidRPr="004B086B">
        <w:tab/>
      </w:r>
      <w:r w:rsidRPr="004B086B">
        <w:tab/>
        <w:t>Diverse Actuation System</w:t>
      </w:r>
    </w:p>
    <w:p w14:paraId="2680206D" w14:textId="38BB9D97" w:rsidR="00094A37" w:rsidRDefault="00094A37" w:rsidP="001942E0">
      <w:pPr>
        <w:ind w:left="851" w:hanging="851"/>
        <w:contextualSpacing/>
      </w:pPr>
      <w:r w:rsidRPr="004B086B">
        <w:t>DBA</w:t>
      </w:r>
      <w:r w:rsidRPr="004B086B">
        <w:tab/>
      </w:r>
      <w:r w:rsidRPr="004B086B">
        <w:tab/>
        <w:t>Design Basis Analysis</w:t>
      </w:r>
    </w:p>
    <w:p w14:paraId="3C508200" w14:textId="3C60966E" w:rsidR="006070AC" w:rsidRPr="004B086B" w:rsidRDefault="006070AC" w:rsidP="001942E0">
      <w:pPr>
        <w:ind w:left="851" w:hanging="851"/>
        <w:contextualSpacing/>
      </w:pPr>
      <w:r>
        <w:t>DBAA</w:t>
      </w:r>
      <w:r>
        <w:tab/>
      </w:r>
      <w:r>
        <w:tab/>
      </w:r>
      <w:r w:rsidRPr="006070AC">
        <w:t>Design Basis Accident Analysis</w:t>
      </w:r>
    </w:p>
    <w:p w14:paraId="3D4AC9C4" w14:textId="3F093CE8" w:rsidR="002F4493" w:rsidRPr="004B086B" w:rsidRDefault="002F4493" w:rsidP="001942E0">
      <w:pPr>
        <w:ind w:left="851" w:hanging="851"/>
        <w:contextualSpacing/>
      </w:pPr>
      <w:r w:rsidRPr="004B086B">
        <w:t>DRP</w:t>
      </w:r>
      <w:r w:rsidRPr="004B086B">
        <w:tab/>
      </w:r>
      <w:r w:rsidRPr="004B086B">
        <w:tab/>
        <w:t>Design Reference Point</w:t>
      </w:r>
    </w:p>
    <w:p w14:paraId="55BDD2A3" w14:textId="77777777" w:rsidR="00D40385" w:rsidRPr="004B086B" w:rsidRDefault="00D40385" w:rsidP="001942E0">
      <w:pPr>
        <w:ind w:left="851" w:hanging="851"/>
        <w:contextualSpacing/>
      </w:pPr>
      <w:r w:rsidRPr="004B086B">
        <w:t>FMEA</w:t>
      </w:r>
      <w:r w:rsidRPr="004B086B">
        <w:tab/>
      </w:r>
      <w:r w:rsidRPr="004B086B">
        <w:tab/>
        <w:t>Failure Modes and Effects Analysis</w:t>
      </w:r>
    </w:p>
    <w:p w14:paraId="21FC05CE" w14:textId="60F7D2D0" w:rsidR="00E62590" w:rsidRPr="004B086B" w:rsidRDefault="005B204A" w:rsidP="001942E0">
      <w:pPr>
        <w:ind w:left="851" w:hanging="851"/>
        <w:contextualSpacing/>
      </w:pPr>
      <w:r w:rsidRPr="004B086B">
        <w:t>FWLB</w:t>
      </w:r>
      <w:r w:rsidRPr="004B086B">
        <w:tab/>
      </w:r>
      <w:r w:rsidRPr="004B086B">
        <w:tab/>
        <w:t>Feedwater Line Break</w:t>
      </w:r>
      <w:r w:rsidR="00E62590" w:rsidRPr="004B086B">
        <w:tab/>
      </w:r>
      <w:r w:rsidR="00E62590" w:rsidRPr="004B086B">
        <w:tab/>
      </w:r>
    </w:p>
    <w:p w14:paraId="6FCE0E97" w14:textId="564DF260" w:rsidR="003F1916" w:rsidRPr="004B086B" w:rsidRDefault="003F1916" w:rsidP="001942E0">
      <w:pPr>
        <w:ind w:left="851" w:hanging="851"/>
        <w:contextualSpacing/>
      </w:pPr>
      <w:r w:rsidRPr="004B086B">
        <w:t>GDA</w:t>
      </w:r>
      <w:r w:rsidRPr="004B086B">
        <w:tab/>
      </w:r>
      <w:r w:rsidRPr="004B086B">
        <w:tab/>
        <w:t>Generic Design Assessment</w:t>
      </w:r>
    </w:p>
    <w:p w14:paraId="2E98780D" w14:textId="3694D151" w:rsidR="00737946" w:rsidRPr="004B086B" w:rsidRDefault="00737946" w:rsidP="001942E0">
      <w:pPr>
        <w:ind w:left="851" w:hanging="851"/>
        <w:contextualSpacing/>
      </w:pPr>
      <w:r w:rsidRPr="004B086B">
        <w:t>GSR</w:t>
      </w:r>
      <w:r w:rsidRPr="004B086B">
        <w:tab/>
      </w:r>
      <w:r w:rsidRPr="004B086B">
        <w:tab/>
        <w:t>General Security Report</w:t>
      </w:r>
    </w:p>
    <w:p w14:paraId="3E43D0C9" w14:textId="6B7BDC5E" w:rsidR="00CD2BE5" w:rsidRPr="004B086B" w:rsidRDefault="00CD2BE5" w:rsidP="001942E0">
      <w:pPr>
        <w:ind w:left="851" w:hanging="851"/>
        <w:contextualSpacing/>
      </w:pPr>
      <w:r w:rsidRPr="004B086B">
        <w:t>HAZOP</w:t>
      </w:r>
      <w:r w:rsidRPr="004B086B">
        <w:tab/>
      </w:r>
      <w:r w:rsidR="004B086B">
        <w:tab/>
      </w:r>
      <w:r w:rsidRPr="004B086B">
        <w:t>Hazards and Operability Study</w:t>
      </w:r>
    </w:p>
    <w:p w14:paraId="13D7846A" w14:textId="1B8289DC" w:rsidR="00DF3DC8" w:rsidRPr="004B086B" w:rsidRDefault="00DF3DC8" w:rsidP="001942E0">
      <w:pPr>
        <w:ind w:left="851" w:hanging="851"/>
        <w:contextualSpacing/>
      </w:pPr>
      <w:r w:rsidRPr="004B086B">
        <w:t>HFE</w:t>
      </w:r>
      <w:r w:rsidRPr="004B086B">
        <w:tab/>
      </w:r>
      <w:r w:rsidRPr="004B086B">
        <w:tab/>
        <w:t>Human Failure Event</w:t>
      </w:r>
    </w:p>
    <w:p w14:paraId="710B527C" w14:textId="74EC3E0B" w:rsidR="00DF3DC8" w:rsidRPr="004B086B" w:rsidRDefault="005C131F" w:rsidP="001942E0">
      <w:pPr>
        <w:ind w:left="851" w:hanging="851"/>
        <w:contextualSpacing/>
      </w:pPr>
      <w:r w:rsidRPr="004B086B">
        <w:t>HRA</w:t>
      </w:r>
      <w:r w:rsidRPr="004B086B">
        <w:tab/>
      </w:r>
      <w:r w:rsidRPr="004B086B">
        <w:tab/>
        <w:t>Human Reliability Analysis</w:t>
      </w:r>
    </w:p>
    <w:p w14:paraId="32A721F4" w14:textId="77777777" w:rsidR="001966D1" w:rsidRPr="004B086B" w:rsidRDefault="001966D1" w:rsidP="001942E0">
      <w:pPr>
        <w:ind w:left="851" w:hanging="851"/>
        <w:contextualSpacing/>
      </w:pPr>
      <w:r w:rsidRPr="004B086B">
        <w:t>HSE</w:t>
      </w:r>
      <w:r w:rsidRPr="004B086B">
        <w:tab/>
      </w:r>
      <w:r w:rsidRPr="004B086B">
        <w:tab/>
        <w:t>Health and Safety Executive</w:t>
      </w:r>
    </w:p>
    <w:p w14:paraId="50CE5379" w14:textId="77777777" w:rsidR="001966D1" w:rsidRPr="004B086B" w:rsidRDefault="001966D1" w:rsidP="001942E0">
      <w:pPr>
        <w:ind w:left="851" w:hanging="851"/>
        <w:contextualSpacing/>
      </w:pPr>
      <w:r w:rsidRPr="004B086B">
        <w:t>IAEA</w:t>
      </w:r>
      <w:r w:rsidRPr="004B086B">
        <w:tab/>
      </w:r>
      <w:r w:rsidRPr="004B086B">
        <w:tab/>
        <w:t>International Atomic Energy Agency</w:t>
      </w:r>
    </w:p>
    <w:p w14:paraId="645E8A72" w14:textId="7F98B3A5" w:rsidR="00760D4E" w:rsidRPr="004B086B" w:rsidRDefault="00760D4E" w:rsidP="001942E0">
      <w:pPr>
        <w:ind w:left="851" w:hanging="851"/>
        <w:contextualSpacing/>
      </w:pPr>
      <w:r w:rsidRPr="004B086B">
        <w:t>IE</w:t>
      </w:r>
      <w:r w:rsidRPr="004B086B">
        <w:tab/>
      </w:r>
      <w:r w:rsidRPr="004B086B">
        <w:tab/>
        <w:t>Initiating Event</w:t>
      </w:r>
    </w:p>
    <w:p w14:paraId="3376043F" w14:textId="7D8159D2" w:rsidR="00E027D7" w:rsidRPr="004B086B" w:rsidRDefault="00E027D7" w:rsidP="001942E0">
      <w:pPr>
        <w:ind w:left="851" w:hanging="851"/>
        <w:contextualSpacing/>
      </w:pPr>
      <w:r w:rsidRPr="004B086B">
        <w:t>IEF</w:t>
      </w:r>
      <w:r w:rsidRPr="004B086B">
        <w:tab/>
      </w:r>
      <w:r w:rsidRPr="004B086B">
        <w:tab/>
        <w:t>Initiating Event Frequency</w:t>
      </w:r>
    </w:p>
    <w:p w14:paraId="0D7ADC39" w14:textId="27713AA1" w:rsidR="00AE3989" w:rsidRPr="004B086B" w:rsidRDefault="00AE3989" w:rsidP="001942E0">
      <w:pPr>
        <w:ind w:left="851" w:hanging="851"/>
        <w:contextualSpacing/>
      </w:pPr>
      <w:r w:rsidRPr="004B086B">
        <w:t>L1</w:t>
      </w:r>
      <w:r w:rsidRPr="004B086B">
        <w:tab/>
      </w:r>
      <w:r w:rsidRPr="004B086B">
        <w:tab/>
        <w:t>Level 1 (PSA)</w:t>
      </w:r>
    </w:p>
    <w:p w14:paraId="7436483D" w14:textId="623CB319" w:rsidR="00D6523E" w:rsidRPr="004B086B" w:rsidRDefault="00D6523E" w:rsidP="001942E0">
      <w:pPr>
        <w:ind w:left="851" w:hanging="851"/>
        <w:contextualSpacing/>
      </w:pPr>
      <w:r w:rsidRPr="004B086B">
        <w:t>L2</w:t>
      </w:r>
      <w:r w:rsidRPr="004B086B">
        <w:tab/>
      </w:r>
      <w:r w:rsidRPr="004B086B">
        <w:tab/>
        <w:t>Level 2 (PSA)</w:t>
      </w:r>
    </w:p>
    <w:p w14:paraId="66F173EF" w14:textId="2159D07C" w:rsidR="00D6523E" w:rsidRPr="004B086B" w:rsidRDefault="00D6523E" w:rsidP="001942E0">
      <w:pPr>
        <w:ind w:left="851" w:hanging="851"/>
        <w:contextualSpacing/>
      </w:pPr>
      <w:r w:rsidRPr="004B086B">
        <w:t>L3</w:t>
      </w:r>
      <w:r w:rsidRPr="004B086B">
        <w:tab/>
      </w:r>
      <w:r w:rsidRPr="004B086B">
        <w:tab/>
        <w:t>Level 3 (PSA)</w:t>
      </w:r>
    </w:p>
    <w:p w14:paraId="48DCF180" w14:textId="0D073618" w:rsidR="001C4625" w:rsidRPr="004B086B" w:rsidRDefault="001C4625" w:rsidP="001942E0">
      <w:pPr>
        <w:ind w:left="851" w:hanging="851"/>
        <w:contextualSpacing/>
      </w:pPr>
      <w:r w:rsidRPr="004B086B">
        <w:t>LOCA</w:t>
      </w:r>
      <w:r w:rsidRPr="004B086B">
        <w:tab/>
      </w:r>
      <w:r w:rsidRPr="004B086B">
        <w:tab/>
        <w:t xml:space="preserve">Loss of Coolant Accident </w:t>
      </w:r>
    </w:p>
    <w:p w14:paraId="5D305519" w14:textId="19BDB679" w:rsidR="00EB49F1" w:rsidRDefault="00EB49F1" w:rsidP="001942E0">
      <w:pPr>
        <w:ind w:left="851" w:hanging="851"/>
        <w:contextualSpacing/>
      </w:pPr>
      <w:r w:rsidRPr="004B086B">
        <w:t>LPSD</w:t>
      </w:r>
      <w:r w:rsidRPr="004B086B">
        <w:tab/>
      </w:r>
      <w:r w:rsidRPr="004B086B">
        <w:tab/>
        <w:t>Low Power and Shutdown</w:t>
      </w:r>
    </w:p>
    <w:p w14:paraId="6517CE68" w14:textId="0BC671CC" w:rsidR="00D86EB8" w:rsidRPr="004B086B" w:rsidRDefault="00D86EB8" w:rsidP="001942E0">
      <w:pPr>
        <w:ind w:left="851" w:hanging="851"/>
        <w:contextualSpacing/>
      </w:pPr>
      <w:r>
        <w:t>MFS</w:t>
      </w:r>
      <w:r>
        <w:tab/>
      </w:r>
      <w:r>
        <w:tab/>
        <w:t>Main Feedwater System</w:t>
      </w:r>
    </w:p>
    <w:p w14:paraId="187A102E" w14:textId="5425BD53" w:rsidR="003C0A34" w:rsidRPr="004B086B" w:rsidRDefault="003C0A34" w:rsidP="001942E0">
      <w:pPr>
        <w:ind w:left="851" w:hanging="851"/>
        <w:contextualSpacing/>
      </w:pPr>
      <w:r w:rsidRPr="004B086B">
        <w:t>MOV</w:t>
      </w:r>
      <w:r w:rsidRPr="004B086B">
        <w:tab/>
      </w:r>
      <w:r w:rsidRPr="004B086B">
        <w:tab/>
        <w:t>Motor Operated Valve</w:t>
      </w:r>
    </w:p>
    <w:p w14:paraId="681FF028" w14:textId="55E03427" w:rsidR="001C4625" w:rsidRPr="004B086B" w:rsidRDefault="001C4625" w:rsidP="001942E0">
      <w:pPr>
        <w:ind w:left="851" w:hanging="851"/>
        <w:contextualSpacing/>
      </w:pPr>
      <w:r w:rsidRPr="004B086B">
        <w:t>MSLB</w:t>
      </w:r>
      <w:r w:rsidRPr="004B086B">
        <w:tab/>
      </w:r>
      <w:r w:rsidRPr="004B086B">
        <w:tab/>
        <w:t>Main Steam Line Break</w:t>
      </w:r>
    </w:p>
    <w:p w14:paraId="03242455" w14:textId="40DBEF47" w:rsidR="005C279F" w:rsidRPr="004B086B" w:rsidRDefault="005C279F" w:rsidP="001942E0">
      <w:pPr>
        <w:ind w:left="851" w:hanging="851"/>
        <w:contextualSpacing/>
      </w:pPr>
      <w:r w:rsidRPr="004B086B">
        <w:t>MSQA</w:t>
      </w:r>
      <w:r w:rsidRPr="004B086B">
        <w:tab/>
      </w:r>
      <w:r w:rsidRPr="004B086B">
        <w:tab/>
        <w:t>Management for Safety and Quality Assurance</w:t>
      </w:r>
    </w:p>
    <w:p w14:paraId="6E33978F" w14:textId="13427922" w:rsidR="002031D2" w:rsidRPr="004B086B" w:rsidRDefault="002031D2" w:rsidP="001942E0">
      <w:pPr>
        <w:ind w:left="851" w:hanging="851"/>
        <w:contextualSpacing/>
      </w:pPr>
      <w:r w:rsidRPr="004B086B">
        <w:t>MWe</w:t>
      </w:r>
      <w:r w:rsidRPr="004B086B">
        <w:tab/>
      </w:r>
      <w:r w:rsidRPr="004B086B">
        <w:tab/>
        <w:t>Mega</w:t>
      </w:r>
      <w:r w:rsidR="00C50FF8">
        <w:t>w</w:t>
      </w:r>
      <w:r w:rsidRPr="004B086B">
        <w:t xml:space="preserve">atts </w:t>
      </w:r>
      <w:r w:rsidR="00EC5868">
        <w:t>e</w:t>
      </w:r>
      <w:r w:rsidRPr="004B086B">
        <w:t>lectric</w:t>
      </w:r>
    </w:p>
    <w:p w14:paraId="7D23DC6E" w14:textId="316889CE" w:rsidR="002031D2" w:rsidRPr="004B086B" w:rsidRDefault="002031D2" w:rsidP="001942E0">
      <w:pPr>
        <w:ind w:left="851" w:hanging="851"/>
        <w:contextualSpacing/>
      </w:pPr>
      <w:r w:rsidRPr="004B086B">
        <w:t>MWth</w:t>
      </w:r>
      <w:r w:rsidRPr="004B086B">
        <w:tab/>
      </w:r>
      <w:r w:rsidRPr="004B086B">
        <w:tab/>
        <w:t>Mega</w:t>
      </w:r>
      <w:r w:rsidR="00EC5868">
        <w:t>w</w:t>
      </w:r>
      <w:r w:rsidRPr="004B086B">
        <w:t xml:space="preserve">atts </w:t>
      </w:r>
      <w:r w:rsidR="00EC5868">
        <w:t>t</w:t>
      </w:r>
      <w:r w:rsidRPr="004B086B">
        <w:t>hermal</w:t>
      </w:r>
    </w:p>
    <w:p w14:paraId="5E4B33DE" w14:textId="428F4B57" w:rsidR="00E860FF" w:rsidRPr="004B086B" w:rsidRDefault="00E860FF" w:rsidP="001942E0">
      <w:pPr>
        <w:ind w:left="851" w:hanging="851"/>
        <w:contextualSpacing/>
      </w:pPr>
      <w:r w:rsidRPr="004B086B">
        <w:t>NEA</w:t>
      </w:r>
      <w:r w:rsidRPr="004B086B">
        <w:tab/>
      </w:r>
      <w:r w:rsidRPr="004B086B">
        <w:tab/>
        <w:t>Nuclear Energy Authority</w:t>
      </w:r>
    </w:p>
    <w:p w14:paraId="2EF6707A" w14:textId="5F003C21" w:rsidR="00086340" w:rsidRPr="004B086B" w:rsidRDefault="00086340" w:rsidP="001942E0">
      <w:pPr>
        <w:ind w:left="851" w:hanging="851"/>
        <w:contextualSpacing/>
      </w:pPr>
      <w:r w:rsidRPr="004B086B">
        <w:t>NPP</w:t>
      </w:r>
      <w:r w:rsidRPr="004B086B">
        <w:tab/>
      </w:r>
      <w:r w:rsidRPr="004B086B">
        <w:tab/>
        <w:t>Nuclear Power Plant</w:t>
      </w:r>
    </w:p>
    <w:p w14:paraId="3266444A" w14:textId="792D0CC9" w:rsidR="007C575D" w:rsidRPr="004B086B" w:rsidRDefault="007C575D" w:rsidP="001942E0">
      <w:pPr>
        <w:ind w:left="851" w:hanging="851"/>
        <w:contextualSpacing/>
      </w:pPr>
      <w:r w:rsidRPr="004B086B">
        <w:t>NRW</w:t>
      </w:r>
      <w:r w:rsidRPr="004B086B">
        <w:tab/>
      </w:r>
      <w:r w:rsidRPr="004B086B">
        <w:tab/>
        <w:t>Natural Resources Wales</w:t>
      </w:r>
    </w:p>
    <w:p w14:paraId="429E2AA4" w14:textId="77777777" w:rsidR="001966D1" w:rsidRPr="004B086B" w:rsidRDefault="001966D1" w:rsidP="001942E0">
      <w:pPr>
        <w:ind w:left="851" w:hanging="851"/>
        <w:contextualSpacing/>
      </w:pPr>
      <w:r w:rsidRPr="004B086B">
        <w:t>ONR</w:t>
      </w:r>
      <w:r w:rsidRPr="004B086B">
        <w:tab/>
      </w:r>
      <w:r w:rsidRPr="004B086B">
        <w:tab/>
        <w:t>Office for Nuclear Regulation</w:t>
      </w:r>
    </w:p>
    <w:p w14:paraId="3EFBBFF8" w14:textId="77777777" w:rsidR="00F86B8D" w:rsidRPr="004B086B" w:rsidRDefault="00F86B8D" w:rsidP="001942E0">
      <w:pPr>
        <w:ind w:left="851" w:hanging="851"/>
        <w:contextualSpacing/>
      </w:pPr>
      <w:r w:rsidRPr="004B086B">
        <w:t>OPEX</w:t>
      </w:r>
      <w:r w:rsidRPr="004B086B">
        <w:tab/>
      </w:r>
      <w:r w:rsidRPr="004B086B">
        <w:tab/>
        <w:t>Operating Experience</w:t>
      </w:r>
    </w:p>
    <w:p w14:paraId="780A6752" w14:textId="424628DD" w:rsidR="007D179A" w:rsidRPr="004B086B" w:rsidRDefault="007D179A" w:rsidP="001942E0">
      <w:pPr>
        <w:ind w:left="851" w:hanging="851"/>
        <w:contextualSpacing/>
      </w:pPr>
      <w:r w:rsidRPr="004B086B">
        <w:t>PCC</w:t>
      </w:r>
      <w:r w:rsidRPr="004B086B">
        <w:tab/>
      </w:r>
      <w:r w:rsidRPr="004B086B">
        <w:tab/>
        <w:t>Passive Core Cooling System</w:t>
      </w:r>
    </w:p>
    <w:p w14:paraId="7B740ECF" w14:textId="3FE05622" w:rsidR="007D179A" w:rsidRPr="004B086B" w:rsidRDefault="007D179A" w:rsidP="001942E0">
      <w:pPr>
        <w:ind w:left="851" w:hanging="851"/>
        <w:contextualSpacing/>
      </w:pPr>
      <w:r w:rsidRPr="004B086B">
        <w:t>PCH</w:t>
      </w:r>
      <w:r w:rsidRPr="004B086B">
        <w:tab/>
      </w:r>
      <w:r w:rsidRPr="004B086B">
        <w:tab/>
      </w:r>
      <w:r w:rsidR="006B06DA" w:rsidRPr="004B086B">
        <w:t>Passive Containment Heat Removal System</w:t>
      </w:r>
    </w:p>
    <w:p w14:paraId="497D655B" w14:textId="7E1BDA0C" w:rsidR="00DF3CEA" w:rsidRPr="004B086B" w:rsidRDefault="00DF3CEA" w:rsidP="001942E0">
      <w:pPr>
        <w:ind w:left="851" w:hanging="851"/>
        <w:contextualSpacing/>
      </w:pPr>
      <w:r w:rsidRPr="004B086B">
        <w:t>PCM</w:t>
      </w:r>
      <w:r w:rsidRPr="004B086B">
        <w:tab/>
      </w:r>
      <w:r w:rsidRPr="004B086B">
        <w:tab/>
      </w:r>
      <w:r w:rsidR="007D179A" w:rsidRPr="004B086B">
        <w:t>Passive Make</w:t>
      </w:r>
      <w:r w:rsidR="00A87AE6">
        <w:t xml:space="preserve"> U</w:t>
      </w:r>
      <w:r w:rsidR="007D179A" w:rsidRPr="004B086B">
        <w:t>p Water System</w:t>
      </w:r>
    </w:p>
    <w:p w14:paraId="7FFD909F" w14:textId="2C3C6AE8" w:rsidR="00C224F6" w:rsidRPr="004B086B" w:rsidRDefault="00C224F6" w:rsidP="001942E0">
      <w:pPr>
        <w:ind w:left="851" w:hanging="851"/>
        <w:contextualSpacing/>
      </w:pPr>
      <w:r w:rsidRPr="004B086B">
        <w:lastRenderedPageBreak/>
        <w:t>PCMWT</w:t>
      </w:r>
      <w:r w:rsidRPr="004B086B">
        <w:tab/>
        <w:t>Passive Core Make</w:t>
      </w:r>
      <w:r w:rsidR="00A87AE6">
        <w:t xml:space="preserve"> U</w:t>
      </w:r>
      <w:r w:rsidRPr="004B086B">
        <w:t>p Water Tank</w:t>
      </w:r>
    </w:p>
    <w:p w14:paraId="7976329E" w14:textId="4680C8D7" w:rsidR="00D40BE0" w:rsidRPr="004B086B" w:rsidRDefault="00D40BE0" w:rsidP="001942E0">
      <w:pPr>
        <w:ind w:left="851" w:hanging="851"/>
        <w:contextualSpacing/>
      </w:pPr>
      <w:r w:rsidRPr="004B086B">
        <w:t>PDH</w:t>
      </w:r>
      <w:r w:rsidRPr="004B086B">
        <w:tab/>
      </w:r>
      <w:r w:rsidRPr="004B086B">
        <w:tab/>
        <w:t>Primary Decay Heat Removal System</w:t>
      </w:r>
    </w:p>
    <w:p w14:paraId="4EA4DDFB" w14:textId="15D3CD43" w:rsidR="00737946" w:rsidRPr="004B086B" w:rsidRDefault="00737946" w:rsidP="001942E0">
      <w:pPr>
        <w:ind w:left="851" w:hanging="851"/>
        <w:contextualSpacing/>
      </w:pPr>
      <w:r w:rsidRPr="004B086B">
        <w:t>PER</w:t>
      </w:r>
      <w:r w:rsidRPr="004B086B">
        <w:tab/>
      </w:r>
      <w:r w:rsidRPr="004B086B">
        <w:tab/>
        <w:t>Preliminary Environmental Report</w:t>
      </w:r>
    </w:p>
    <w:p w14:paraId="6BA6D169" w14:textId="18589C1B" w:rsidR="00F61D68" w:rsidRPr="004B086B" w:rsidRDefault="00F61D68" w:rsidP="001942E0">
      <w:pPr>
        <w:ind w:left="851" w:hanging="851"/>
        <w:contextualSpacing/>
      </w:pPr>
      <w:r w:rsidRPr="004B086B">
        <w:t>pfd</w:t>
      </w:r>
      <w:r w:rsidRPr="004B086B">
        <w:tab/>
      </w:r>
      <w:r w:rsidRPr="004B086B">
        <w:tab/>
        <w:t xml:space="preserve">Probability </w:t>
      </w:r>
      <w:r w:rsidR="00DB5CEC" w:rsidRPr="004B086B">
        <w:t>of failure on demand</w:t>
      </w:r>
    </w:p>
    <w:p w14:paraId="17D8D9BD" w14:textId="6A2EF644" w:rsidR="005E1101" w:rsidRPr="004B086B" w:rsidRDefault="005E1101" w:rsidP="001942E0">
      <w:pPr>
        <w:ind w:left="851" w:hanging="851"/>
        <w:contextualSpacing/>
      </w:pPr>
      <w:r w:rsidRPr="004B086B">
        <w:t>PFS</w:t>
      </w:r>
      <w:r w:rsidRPr="004B086B">
        <w:tab/>
      </w:r>
      <w:r w:rsidRPr="004B086B">
        <w:tab/>
        <w:t>Preliminary Fault Schedule</w:t>
      </w:r>
    </w:p>
    <w:p w14:paraId="61D00572" w14:textId="1B70F03C" w:rsidR="00BB0D68" w:rsidRDefault="00BB0D68" w:rsidP="001942E0">
      <w:pPr>
        <w:ind w:left="851" w:hanging="851"/>
        <w:contextualSpacing/>
      </w:pPr>
      <w:r w:rsidRPr="004B086B">
        <w:t>POS</w:t>
      </w:r>
      <w:r w:rsidRPr="004B086B">
        <w:tab/>
      </w:r>
      <w:r w:rsidRPr="004B086B">
        <w:tab/>
        <w:t>Plant Operational State</w:t>
      </w:r>
    </w:p>
    <w:p w14:paraId="0FA5774B" w14:textId="5E9E3831" w:rsidR="00613EA5" w:rsidRPr="004B086B" w:rsidRDefault="00613EA5" w:rsidP="001942E0">
      <w:pPr>
        <w:ind w:left="851" w:hanging="851"/>
        <w:contextualSpacing/>
      </w:pPr>
      <w:r>
        <w:t>pry</w:t>
      </w:r>
      <w:r>
        <w:tab/>
      </w:r>
      <w:r>
        <w:tab/>
        <w:t>per reactor year</w:t>
      </w:r>
    </w:p>
    <w:p w14:paraId="2C51AA18" w14:textId="77777777" w:rsidR="001966D1" w:rsidRPr="004B086B" w:rsidRDefault="001966D1" w:rsidP="001942E0">
      <w:pPr>
        <w:ind w:left="851" w:hanging="851"/>
        <w:contextualSpacing/>
      </w:pPr>
      <w:r w:rsidRPr="004B086B">
        <w:t>PSA</w:t>
      </w:r>
      <w:r w:rsidRPr="004B086B">
        <w:tab/>
      </w:r>
      <w:r w:rsidRPr="004B086B">
        <w:tab/>
        <w:t>Probabilistic Safety Assessment</w:t>
      </w:r>
    </w:p>
    <w:p w14:paraId="6AE7980C" w14:textId="77777777" w:rsidR="00CD2A3D" w:rsidRPr="004B086B" w:rsidRDefault="00CD2A3D" w:rsidP="001942E0">
      <w:pPr>
        <w:ind w:left="851" w:hanging="851"/>
        <w:contextualSpacing/>
      </w:pPr>
      <w:r w:rsidRPr="004B086B">
        <w:t>PSF</w:t>
      </w:r>
      <w:r w:rsidRPr="004B086B">
        <w:tab/>
      </w:r>
      <w:r w:rsidRPr="004B086B">
        <w:tab/>
        <w:t>Performance Shaping Factor</w:t>
      </w:r>
    </w:p>
    <w:p w14:paraId="53F724E6" w14:textId="77777777" w:rsidR="001966D1" w:rsidRPr="004B086B" w:rsidRDefault="001966D1" w:rsidP="001942E0">
      <w:pPr>
        <w:ind w:left="851" w:hanging="851"/>
        <w:contextualSpacing/>
      </w:pPr>
      <w:r w:rsidRPr="004B086B">
        <w:t>PSR</w:t>
      </w:r>
      <w:r w:rsidRPr="004B086B">
        <w:tab/>
      </w:r>
      <w:r w:rsidRPr="004B086B">
        <w:tab/>
        <w:t>Preliminary Safety Report</w:t>
      </w:r>
    </w:p>
    <w:p w14:paraId="4DA1BD8B" w14:textId="39C50770" w:rsidR="00737946" w:rsidRPr="004B086B" w:rsidRDefault="00737946" w:rsidP="001942E0">
      <w:pPr>
        <w:ind w:left="851" w:hanging="851"/>
        <w:contextualSpacing/>
      </w:pPr>
      <w:r w:rsidRPr="004B086B">
        <w:t>PSgR</w:t>
      </w:r>
      <w:r w:rsidRPr="004B086B">
        <w:tab/>
      </w:r>
      <w:r w:rsidRPr="004B086B">
        <w:tab/>
        <w:t>Preliminary Safeguards Report</w:t>
      </w:r>
    </w:p>
    <w:p w14:paraId="77FBB016" w14:textId="77777777" w:rsidR="00CD2A3D" w:rsidRPr="004B086B" w:rsidRDefault="00CD2A3D" w:rsidP="001942E0">
      <w:pPr>
        <w:ind w:left="851" w:hanging="851"/>
        <w:contextualSpacing/>
      </w:pPr>
      <w:r w:rsidRPr="004B086B">
        <w:t>PSS</w:t>
      </w:r>
      <w:r w:rsidRPr="004B086B">
        <w:tab/>
      </w:r>
      <w:r w:rsidRPr="004B086B">
        <w:tab/>
        <w:t>Plant Safety System</w:t>
      </w:r>
    </w:p>
    <w:p w14:paraId="47264723" w14:textId="255DA6DA" w:rsidR="00B95036" w:rsidRPr="004B086B" w:rsidRDefault="00193A2B" w:rsidP="001942E0">
      <w:pPr>
        <w:ind w:left="851" w:hanging="851"/>
        <w:contextualSpacing/>
      </w:pPr>
      <w:r w:rsidRPr="004B086B">
        <w:t>PWR</w:t>
      </w:r>
      <w:r w:rsidRPr="004B086B">
        <w:tab/>
      </w:r>
      <w:r w:rsidRPr="004B086B">
        <w:tab/>
        <w:t>Pressurised Water Reactor</w:t>
      </w:r>
    </w:p>
    <w:p w14:paraId="26F2DB8A" w14:textId="60F8EB8C" w:rsidR="00193A2B" w:rsidRPr="004B086B" w:rsidRDefault="00193A2B" w:rsidP="001942E0">
      <w:pPr>
        <w:ind w:left="851" w:hanging="851"/>
        <w:contextualSpacing/>
      </w:pPr>
      <w:r w:rsidRPr="004B086B">
        <w:t>RCP</w:t>
      </w:r>
      <w:r w:rsidRPr="004B086B">
        <w:tab/>
      </w:r>
      <w:r w:rsidRPr="004B086B">
        <w:tab/>
        <w:t>Reactor Coolant Pump</w:t>
      </w:r>
    </w:p>
    <w:p w14:paraId="3F781652" w14:textId="33EC1288" w:rsidR="009F0977" w:rsidRPr="004B086B" w:rsidRDefault="009F0977" w:rsidP="001942E0">
      <w:pPr>
        <w:ind w:left="851" w:hanging="851"/>
        <w:contextualSpacing/>
      </w:pPr>
      <w:r w:rsidRPr="004B086B">
        <w:t>RCS</w:t>
      </w:r>
      <w:r w:rsidRPr="004B086B">
        <w:tab/>
      </w:r>
      <w:r w:rsidRPr="004B086B">
        <w:tab/>
        <w:t>Reactor Coolant System</w:t>
      </w:r>
    </w:p>
    <w:p w14:paraId="4B4F5EA6" w14:textId="77777777" w:rsidR="001966D1" w:rsidRPr="004B086B" w:rsidRDefault="001966D1" w:rsidP="001942E0">
      <w:pPr>
        <w:ind w:left="851" w:hanging="851"/>
        <w:contextualSpacing/>
      </w:pPr>
      <w:r w:rsidRPr="004B086B">
        <w:t>RGP</w:t>
      </w:r>
      <w:r w:rsidRPr="004B086B">
        <w:tab/>
      </w:r>
      <w:r w:rsidRPr="004B086B">
        <w:tab/>
        <w:t>Relevant Good Practice</w:t>
      </w:r>
    </w:p>
    <w:p w14:paraId="72CC1816" w14:textId="2DF4128E" w:rsidR="00FF3DD2" w:rsidRPr="004B086B" w:rsidRDefault="00FF3DD2" w:rsidP="001942E0">
      <w:pPr>
        <w:ind w:left="851" w:hanging="851"/>
        <w:contextualSpacing/>
      </w:pPr>
      <w:r w:rsidRPr="004B086B">
        <w:t>RITE</w:t>
      </w:r>
      <w:r w:rsidRPr="004B086B">
        <w:tab/>
      </w:r>
      <w:r w:rsidRPr="004B086B">
        <w:tab/>
        <w:t>Risk Informed and Targeted Engagements</w:t>
      </w:r>
    </w:p>
    <w:p w14:paraId="2AC93B54" w14:textId="498A374C" w:rsidR="007163D0" w:rsidRPr="004B086B" w:rsidRDefault="007163D0" w:rsidP="001942E0">
      <w:pPr>
        <w:ind w:left="851" w:hanging="851"/>
        <w:contextualSpacing/>
      </w:pPr>
      <w:r w:rsidRPr="004B086B">
        <w:t>RO</w:t>
      </w:r>
      <w:r w:rsidRPr="004B086B">
        <w:tab/>
      </w:r>
      <w:r w:rsidRPr="004B086B">
        <w:tab/>
        <w:t>Regulatory Observation</w:t>
      </w:r>
    </w:p>
    <w:p w14:paraId="2C8CCE85" w14:textId="0441E05F" w:rsidR="007C575D" w:rsidRPr="004B086B" w:rsidRDefault="007C575D" w:rsidP="001942E0">
      <w:pPr>
        <w:ind w:left="851" w:hanging="851"/>
        <w:contextualSpacing/>
      </w:pPr>
      <w:r w:rsidRPr="004B086B">
        <w:t>RP</w:t>
      </w:r>
      <w:r w:rsidRPr="004B086B">
        <w:tab/>
      </w:r>
      <w:r w:rsidRPr="004B086B">
        <w:tab/>
        <w:t>Requesting Party (Holtec International)</w:t>
      </w:r>
    </w:p>
    <w:p w14:paraId="384E60F9" w14:textId="19DD93C9" w:rsidR="0013795F" w:rsidRPr="004B086B" w:rsidRDefault="0013795F" w:rsidP="001942E0">
      <w:pPr>
        <w:ind w:left="851" w:hanging="851"/>
        <w:contextualSpacing/>
      </w:pPr>
      <w:r w:rsidRPr="004B086B">
        <w:t>RPV</w:t>
      </w:r>
      <w:r w:rsidRPr="004B086B">
        <w:tab/>
      </w:r>
      <w:r w:rsidRPr="004B086B">
        <w:tab/>
        <w:t>Reactor Pressure Vessel</w:t>
      </w:r>
    </w:p>
    <w:p w14:paraId="5D367C1D" w14:textId="30D63A1E" w:rsidR="003F1916" w:rsidRPr="004B086B" w:rsidRDefault="001966D1" w:rsidP="001942E0">
      <w:pPr>
        <w:ind w:left="851" w:hanging="851"/>
        <w:contextualSpacing/>
      </w:pPr>
      <w:r w:rsidRPr="004B086B">
        <w:t>SAP</w:t>
      </w:r>
      <w:r w:rsidRPr="004B086B">
        <w:tab/>
      </w:r>
      <w:r w:rsidRPr="004B086B">
        <w:tab/>
        <w:t xml:space="preserve">Safety Assessment Principle(s) </w:t>
      </w:r>
    </w:p>
    <w:p w14:paraId="0B0BA215" w14:textId="754C89BF" w:rsidR="00332235" w:rsidRPr="004B086B" w:rsidRDefault="00332235" w:rsidP="001942E0">
      <w:pPr>
        <w:ind w:left="851" w:hanging="851"/>
        <w:contextualSpacing/>
      </w:pPr>
      <w:r w:rsidRPr="004B086B">
        <w:t>SDH</w:t>
      </w:r>
      <w:r w:rsidRPr="004B086B">
        <w:tab/>
      </w:r>
      <w:r w:rsidRPr="004B086B">
        <w:tab/>
        <w:t>Secondary Decay Heat</w:t>
      </w:r>
      <w:r w:rsidR="007D179A" w:rsidRPr="004B086B">
        <w:t xml:space="preserve"> Removal System</w:t>
      </w:r>
    </w:p>
    <w:p w14:paraId="6FA08003" w14:textId="77777777" w:rsidR="001966D1" w:rsidRPr="004B086B" w:rsidRDefault="001966D1" w:rsidP="001942E0">
      <w:pPr>
        <w:ind w:left="851" w:hanging="851"/>
        <w:contextualSpacing/>
      </w:pPr>
      <w:r w:rsidRPr="004B086B">
        <w:t>SFAIRP</w:t>
      </w:r>
      <w:r w:rsidRPr="004B086B">
        <w:tab/>
        <w:t xml:space="preserve">So far as is reasonably practicable </w:t>
      </w:r>
    </w:p>
    <w:p w14:paraId="0B69FD28" w14:textId="22BC21AB" w:rsidR="0058368A" w:rsidRPr="004B086B" w:rsidRDefault="0058368A" w:rsidP="001942E0">
      <w:pPr>
        <w:ind w:left="851" w:hanging="851"/>
        <w:contextualSpacing/>
      </w:pPr>
      <w:r w:rsidRPr="004B086B">
        <w:t>SFP</w:t>
      </w:r>
      <w:r w:rsidRPr="004B086B">
        <w:tab/>
      </w:r>
      <w:r w:rsidRPr="004B086B">
        <w:tab/>
        <w:t>Spent Fuel Pool</w:t>
      </w:r>
    </w:p>
    <w:p w14:paraId="4A07981A" w14:textId="45E0E8A3" w:rsidR="00027187" w:rsidRPr="004B086B" w:rsidRDefault="00027187" w:rsidP="001942E0">
      <w:pPr>
        <w:ind w:left="851" w:hanging="851"/>
        <w:contextualSpacing/>
      </w:pPr>
      <w:r w:rsidRPr="004B086B">
        <w:t>SGTR</w:t>
      </w:r>
      <w:r w:rsidRPr="004B086B">
        <w:tab/>
      </w:r>
      <w:r w:rsidRPr="004B086B">
        <w:tab/>
        <w:t>Steam Generator Tube Rupture</w:t>
      </w:r>
    </w:p>
    <w:p w14:paraId="1E4F5292" w14:textId="06757452" w:rsidR="0066052B" w:rsidRPr="004B086B" w:rsidRDefault="0066052B" w:rsidP="001942E0">
      <w:pPr>
        <w:ind w:left="851" w:hanging="851"/>
        <w:contextualSpacing/>
      </w:pPr>
      <w:r w:rsidRPr="004B086B">
        <w:t>SMR</w:t>
      </w:r>
      <w:r w:rsidRPr="004B086B">
        <w:tab/>
      </w:r>
      <w:r w:rsidRPr="004B086B">
        <w:tab/>
        <w:t>Small Modular Reactor</w:t>
      </w:r>
    </w:p>
    <w:p w14:paraId="7B5BEC52" w14:textId="77777777" w:rsidR="001966D1" w:rsidRPr="004B086B" w:rsidRDefault="001966D1" w:rsidP="001942E0">
      <w:pPr>
        <w:ind w:left="851" w:hanging="851"/>
        <w:contextualSpacing/>
      </w:pPr>
      <w:r w:rsidRPr="004B086B">
        <w:t>SSC</w:t>
      </w:r>
      <w:r w:rsidRPr="004B086B">
        <w:tab/>
      </w:r>
      <w:r w:rsidRPr="004B086B">
        <w:tab/>
        <w:t>Structure, System and Component</w:t>
      </w:r>
    </w:p>
    <w:p w14:paraId="0001E372" w14:textId="1FB089EF" w:rsidR="0066052B" w:rsidRPr="004B086B" w:rsidRDefault="0066052B" w:rsidP="001942E0">
      <w:pPr>
        <w:ind w:left="851" w:hanging="851"/>
        <w:contextualSpacing/>
      </w:pPr>
      <w:r w:rsidRPr="004B086B">
        <w:t>SSEC</w:t>
      </w:r>
      <w:r w:rsidRPr="004B086B">
        <w:tab/>
      </w:r>
      <w:r w:rsidRPr="004B086B">
        <w:tab/>
        <w:t xml:space="preserve">Safety, Security (and Safeguards), Environmental Case. </w:t>
      </w:r>
    </w:p>
    <w:p w14:paraId="27F603B0" w14:textId="03DCAF65" w:rsidR="0066052B" w:rsidRPr="004B086B" w:rsidRDefault="0066052B" w:rsidP="001942E0">
      <w:pPr>
        <w:ind w:left="851" w:hanging="851"/>
        <w:contextualSpacing/>
      </w:pPr>
      <w:r w:rsidRPr="004B086B">
        <w:t>SyAP</w:t>
      </w:r>
      <w:r w:rsidRPr="004B086B">
        <w:tab/>
      </w:r>
      <w:r w:rsidRPr="004B086B">
        <w:tab/>
        <w:t>Security Assessment Principle(s)</w:t>
      </w:r>
    </w:p>
    <w:p w14:paraId="10860219" w14:textId="77777777" w:rsidR="001966D1" w:rsidRPr="004B086B" w:rsidRDefault="001966D1" w:rsidP="001942E0">
      <w:pPr>
        <w:ind w:left="851" w:hanging="851"/>
        <w:contextualSpacing/>
      </w:pPr>
      <w:r w:rsidRPr="004B086B">
        <w:t>TAG</w:t>
      </w:r>
      <w:r w:rsidRPr="004B086B">
        <w:tab/>
      </w:r>
      <w:r w:rsidRPr="004B086B">
        <w:tab/>
        <w:t>Technical Assessment Guide(s) (ONR)</w:t>
      </w:r>
    </w:p>
    <w:p w14:paraId="000B39C0" w14:textId="77777777" w:rsidR="001966D1" w:rsidRPr="004B086B" w:rsidRDefault="001966D1" w:rsidP="001942E0">
      <w:pPr>
        <w:ind w:left="851" w:hanging="851"/>
        <w:contextualSpacing/>
      </w:pPr>
      <w:r w:rsidRPr="004B086B">
        <w:t>TSC</w:t>
      </w:r>
      <w:r w:rsidRPr="004B086B">
        <w:tab/>
      </w:r>
      <w:r w:rsidRPr="004B086B">
        <w:tab/>
        <w:t>Technical Support Contractor</w:t>
      </w:r>
    </w:p>
    <w:p w14:paraId="62A27954" w14:textId="4DF7C7EA" w:rsidR="00D74898" w:rsidRPr="004B086B" w:rsidRDefault="00D74898" w:rsidP="001942E0">
      <w:pPr>
        <w:ind w:left="851" w:hanging="851"/>
        <w:contextualSpacing/>
      </w:pPr>
      <w:r w:rsidRPr="004B086B">
        <w:t>UK</w:t>
      </w:r>
      <w:r w:rsidRPr="004B086B">
        <w:tab/>
      </w:r>
      <w:r w:rsidRPr="004B086B">
        <w:tab/>
        <w:t xml:space="preserve">United Kingdom </w:t>
      </w:r>
    </w:p>
    <w:p w14:paraId="54BDD46A" w14:textId="77777777" w:rsidR="001966D1" w:rsidRPr="004B086B" w:rsidRDefault="001966D1" w:rsidP="001942E0">
      <w:pPr>
        <w:ind w:left="851" w:hanging="851"/>
        <w:contextualSpacing/>
      </w:pPr>
      <w:r w:rsidRPr="004B086B">
        <w:t>WENRA</w:t>
      </w:r>
      <w:r w:rsidRPr="004B086B">
        <w:tab/>
        <w:t>Western European Nuclear Regulators’ Association</w:t>
      </w:r>
    </w:p>
    <w:p w14:paraId="25237F35" w14:textId="09A64CF4" w:rsidR="001966D1" w:rsidRDefault="00E860FF" w:rsidP="001942E0">
      <w:pPr>
        <w:ind w:left="851" w:hanging="851"/>
        <w:contextualSpacing/>
      </w:pPr>
      <w:r w:rsidRPr="004B086B">
        <w:t>WGRISK</w:t>
      </w:r>
      <w:r w:rsidRPr="004B086B">
        <w:tab/>
        <w:t>Working Group on Risk Assessment</w:t>
      </w:r>
    </w:p>
    <w:p w14:paraId="071E577F" w14:textId="770DFC61" w:rsidR="00F07200" w:rsidRPr="004421AB" w:rsidRDefault="00F07200" w:rsidP="001942E0">
      <w:pPr>
        <w:ind w:left="851" w:hanging="851"/>
        <w:contextualSpacing/>
        <w:sectPr w:rsidR="00F07200"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lang w:bidi="ar-SA"/>
        </w:rPr>
      </w:sdtEndPr>
      <w:sdtContent>
        <w:p w14:paraId="4DF2DF03" w14:textId="135ED32C" w:rsidR="00AC1DEB" w:rsidRPr="00D95D8C" w:rsidRDefault="00AC1DEB" w:rsidP="00B44B73">
          <w:pPr>
            <w:pStyle w:val="TOCHeading"/>
            <w:rPr>
              <w:lang w:val="en-GB"/>
            </w:rPr>
          </w:pPr>
          <w:r w:rsidRPr="00D95D8C">
            <w:rPr>
              <w:lang w:val="en-GB"/>
            </w:rPr>
            <w:t>Contents</w:t>
          </w:r>
        </w:p>
        <w:p w14:paraId="0DB62906" w14:textId="774EBD82" w:rsidR="007757A1" w:rsidRDefault="001502E4">
          <w:pPr>
            <w:pStyle w:val="TOC1"/>
            <w:rPr>
              <w:rFonts w:asciiTheme="minorHAnsi" w:eastAsiaTheme="minorEastAsia" w:hAnsiTheme="minorHAnsi" w:cstheme="minorBidi"/>
              <w:kern w:val="2"/>
              <w14:ligatures w14:val="standardContextual"/>
            </w:rPr>
          </w:pPr>
          <w:r w:rsidRPr="00D95D8C">
            <w:rPr>
              <w:noProof w:val="0"/>
            </w:rPr>
            <w:fldChar w:fldCharType="begin"/>
          </w:r>
          <w:r w:rsidR="00045010" w:rsidRPr="00D95D8C">
            <w:rPr>
              <w:noProof w:val="0"/>
            </w:rPr>
            <w:instrText>TOC \o "1-1" \z \u \h</w:instrText>
          </w:r>
          <w:r w:rsidRPr="00D95D8C">
            <w:rPr>
              <w:noProof w:val="0"/>
            </w:rPr>
            <w:fldChar w:fldCharType="separate"/>
          </w:r>
          <w:hyperlink w:anchor="_Toc216268526" w:history="1">
            <w:r w:rsidR="007757A1" w:rsidRPr="009576CA">
              <w:rPr>
                <w:rStyle w:val="Hyperlink"/>
              </w:rPr>
              <w:t>Executive summary</w:t>
            </w:r>
            <w:r w:rsidR="007757A1">
              <w:rPr>
                <w:webHidden/>
              </w:rPr>
              <w:tab/>
            </w:r>
            <w:r w:rsidR="007757A1">
              <w:rPr>
                <w:webHidden/>
              </w:rPr>
              <w:fldChar w:fldCharType="begin"/>
            </w:r>
            <w:r w:rsidR="007757A1">
              <w:rPr>
                <w:webHidden/>
              </w:rPr>
              <w:instrText xml:space="preserve"> PAGEREF _Toc216268526 \h </w:instrText>
            </w:r>
            <w:r w:rsidR="007757A1">
              <w:rPr>
                <w:webHidden/>
              </w:rPr>
            </w:r>
            <w:r w:rsidR="007757A1">
              <w:rPr>
                <w:webHidden/>
              </w:rPr>
              <w:fldChar w:fldCharType="separate"/>
            </w:r>
            <w:r w:rsidR="007757A1">
              <w:rPr>
                <w:webHidden/>
              </w:rPr>
              <w:t>3</w:t>
            </w:r>
            <w:r w:rsidR="007757A1">
              <w:rPr>
                <w:webHidden/>
              </w:rPr>
              <w:fldChar w:fldCharType="end"/>
            </w:r>
          </w:hyperlink>
        </w:p>
        <w:p w14:paraId="2050773D" w14:textId="1742BBD6" w:rsidR="007757A1" w:rsidRDefault="007757A1">
          <w:pPr>
            <w:pStyle w:val="TOC1"/>
            <w:rPr>
              <w:rFonts w:asciiTheme="minorHAnsi" w:eastAsiaTheme="minorEastAsia" w:hAnsiTheme="minorHAnsi" w:cstheme="minorBidi"/>
              <w:kern w:val="2"/>
              <w14:ligatures w14:val="standardContextual"/>
            </w:rPr>
          </w:pPr>
          <w:hyperlink w:anchor="_Toc216268527" w:history="1">
            <w:r w:rsidRPr="009576CA">
              <w:rPr>
                <w:rStyle w:val="Hyperlink"/>
              </w:rPr>
              <w:t>List of abbreviations</w:t>
            </w:r>
            <w:r>
              <w:rPr>
                <w:webHidden/>
              </w:rPr>
              <w:tab/>
            </w:r>
            <w:r>
              <w:rPr>
                <w:webHidden/>
              </w:rPr>
              <w:fldChar w:fldCharType="begin"/>
            </w:r>
            <w:r>
              <w:rPr>
                <w:webHidden/>
              </w:rPr>
              <w:instrText xml:space="preserve"> PAGEREF _Toc216268527 \h </w:instrText>
            </w:r>
            <w:r>
              <w:rPr>
                <w:webHidden/>
              </w:rPr>
            </w:r>
            <w:r>
              <w:rPr>
                <w:webHidden/>
              </w:rPr>
              <w:fldChar w:fldCharType="separate"/>
            </w:r>
            <w:r>
              <w:rPr>
                <w:webHidden/>
              </w:rPr>
              <w:t>5</w:t>
            </w:r>
            <w:r>
              <w:rPr>
                <w:webHidden/>
              </w:rPr>
              <w:fldChar w:fldCharType="end"/>
            </w:r>
          </w:hyperlink>
        </w:p>
        <w:p w14:paraId="49FB3182" w14:textId="2B4A02AF" w:rsidR="007757A1" w:rsidRDefault="007757A1">
          <w:pPr>
            <w:pStyle w:val="TOC1"/>
            <w:tabs>
              <w:tab w:val="left" w:pos="720"/>
            </w:tabs>
            <w:rPr>
              <w:rFonts w:asciiTheme="minorHAnsi" w:eastAsiaTheme="minorEastAsia" w:hAnsiTheme="minorHAnsi" w:cstheme="minorBidi"/>
              <w:kern w:val="2"/>
              <w14:ligatures w14:val="standardContextual"/>
            </w:rPr>
          </w:pPr>
          <w:hyperlink w:anchor="_Toc216268528" w:history="1">
            <w:r w:rsidRPr="009576CA">
              <w:rPr>
                <w:rStyle w:val="Hyperlink"/>
              </w:rPr>
              <w:t>1.</w:t>
            </w:r>
            <w:r>
              <w:rPr>
                <w:rFonts w:asciiTheme="minorHAnsi" w:eastAsiaTheme="minorEastAsia" w:hAnsiTheme="minorHAnsi" w:cstheme="minorBidi"/>
                <w:kern w:val="2"/>
                <w14:ligatures w14:val="standardContextual"/>
              </w:rPr>
              <w:tab/>
            </w:r>
            <w:r w:rsidRPr="009576CA">
              <w:rPr>
                <w:rStyle w:val="Hyperlink"/>
              </w:rPr>
              <w:t>Introduction</w:t>
            </w:r>
            <w:r>
              <w:rPr>
                <w:webHidden/>
              </w:rPr>
              <w:tab/>
            </w:r>
            <w:r>
              <w:rPr>
                <w:webHidden/>
              </w:rPr>
              <w:fldChar w:fldCharType="begin"/>
            </w:r>
            <w:r>
              <w:rPr>
                <w:webHidden/>
              </w:rPr>
              <w:instrText xml:space="preserve"> PAGEREF _Toc216268528 \h </w:instrText>
            </w:r>
            <w:r>
              <w:rPr>
                <w:webHidden/>
              </w:rPr>
            </w:r>
            <w:r>
              <w:rPr>
                <w:webHidden/>
              </w:rPr>
              <w:fldChar w:fldCharType="separate"/>
            </w:r>
            <w:r>
              <w:rPr>
                <w:webHidden/>
              </w:rPr>
              <w:t>8</w:t>
            </w:r>
            <w:r>
              <w:rPr>
                <w:webHidden/>
              </w:rPr>
              <w:fldChar w:fldCharType="end"/>
            </w:r>
          </w:hyperlink>
        </w:p>
        <w:p w14:paraId="44A7139B" w14:textId="5F0A62FA" w:rsidR="007757A1" w:rsidRDefault="007757A1">
          <w:pPr>
            <w:pStyle w:val="TOC1"/>
            <w:tabs>
              <w:tab w:val="left" w:pos="720"/>
            </w:tabs>
            <w:rPr>
              <w:rFonts w:asciiTheme="minorHAnsi" w:eastAsiaTheme="minorEastAsia" w:hAnsiTheme="minorHAnsi" w:cstheme="minorBidi"/>
              <w:kern w:val="2"/>
              <w14:ligatures w14:val="standardContextual"/>
            </w:rPr>
          </w:pPr>
          <w:hyperlink w:anchor="_Toc216268529" w:history="1">
            <w:r w:rsidRPr="009576CA">
              <w:rPr>
                <w:rStyle w:val="Hyperlink"/>
              </w:rPr>
              <w:t>2.</w:t>
            </w:r>
            <w:r>
              <w:rPr>
                <w:rFonts w:asciiTheme="minorHAnsi" w:eastAsiaTheme="minorEastAsia" w:hAnsiTheme="minorHAnsi" w:cstheme="minorBidi"/>
                <w:kern w:val="2"/>
                <w14:ligatures w14:val="standardContextual"/>
              </w:rPr>
              <w:tab/>
            </w:r>
            <w:r w:rsidRPr="009576CA">
              <w:rPr>
                <w:rStyle w:val="Hyperlink"/>
              </w:rPr>
              <w:t>Assessment standards and interfaces</w:t>
            </w:r>
            <w:r>
              <w:rPr>
                <w:webHidden/>
              </w:rPr>
              <w:tab/>
            </w:r>
            <w:r>
              <w:rPr>
                <w:webHidden/>
              </w:rPr>
              <w:fldChar w:fldCharType="begin"/>
            </w:r>
            <w:r>
              <w:rPr>
                <w:webHidden/>
              </w:rPr>
              <w:instrText xml:space="preserve"> PAGEREF _Toc216268529 \h </w:instrText>
            </w:r>
            <w:r>
              <w:rPr>
                <w:webHidden/>
              </w:rPr>
            </w:r>
            <w:r>
              <w:rPr>
                <w:webHidden/>
              </w:rPr>
              <w:fldChar w:fldCharType="separate"/>
            </w:r>
            <w:r>
              <w:rPr>
                <w:webHidden/>
              </w:rPr>
              <w:t>11</w:t>
            </w:r>
            <w:r>
              <w:rPr>
                <w:webHidden/>
              </w:rPr>
              <w:fldChar w:fldCharType="end"/>
            </w:r>
          </w:hyperlink>
        </w:p>
        <w:p w14:paraId="58A7F0CE" w14:textId="5FB0BA51" w:rsidR="007757A1" w:rsidRDefault="007757A1">
          <w:pPr>
            <w:pStyle w:val="TOC1"/>
            <w:tabs>
              <w:tab w:val="left" w:pos="720"/>
            </w:tabs>
            <w:rPr>
              <w:rFonts w:asciiTheme="minorHAnsi" w:eastAsiaTheme="minorEastAsia" w:hAnsiTheme="minorHAnsi" w:cstheme="minorBidi"/>
              <w:kern w:val="2"/>
              <w14:ligatures w14:val="standardContextual"/>
            </w:rPr>
          </w:pPr>
          <w:hyperlink w:anchor="_Toc216268530" w:history="1">
            <w:r w:rsidRPr="009576CA">
              <w:rPr>
                <w:rStyle w:val="Hyperlink"/>
              </w:rPr>
              <w:t>3.</w:t>
            </w:r>
            <w:r>
              <w:rPr>
                <w:rFonts w:asciiTheme="minorHAnsi" w:eastAsiaTheme="minorEastAsia" w:hAnsiTheme="minorHAnsi" w:cstheme="minorBidi"/>
                <w:kern w:val="2"/>
                <w14:ligatures w14:val="standardContextual"/>
              </w:rPr>
              <w:tab/>
            </w:r>
            <w:r w:rsidRPr="009576CA">
              <w:rPr>
                <w:rStyle w:val="Hyperlink"/>
              </w:rPr>
              <w:t>Requesting party’s submission</w:t>
            </w:r>
            <w:r>
              <w:rPr>
                <w:webHidden/>
              </w:rPr>
              <w:tab/>
            </w:r>
            <w:r>
              <w:rPr>
                <w:webHidden/>
              </w:rPr>
              <w:fldChar w:fldCharType="begin"/>
            </w:r>
            <w:r>
              <w:rPr>
                <w:webHidden/>
              </w:rPr>
              <w:instrText xml:space="preserve"> PAGEREF _Toc216268530 \h </w:instrText>
            </w:r>
            <w:r>
              <w:rPr>
                <w:webHidden/>
              </w:rPr>
            </w:r>
            <w:r>
              <w:rPr>
                <w:webHidden/>
              </w:rPr>
              <w:fldChar w:fldCharType="separate"/>
            </w:r>
            <w:r>
              <w:rPr>
                <w:webHidden/>
              </w:rPr>
              <w:t>14</w:t>
            </w:r>
            <w:r>
              <w:rPr>
                <w:webHidden/>
              </w:rPr>
              <w:fldChar w:fldCharType="end"/>
            </w:r>
          </w:hyperlink>
        </w:p>
        <w:p w14:paraId="3DCE0453" w14:textId="0E843F10" w:rsidR="007757A1" w:rsidRDefault="007757A1">
          <w:pPr>
            <w:pStyle w:val="TOC1"/>
            <w:tabs>
              <w:tab w:val="left" w:pos="720"/>
            </w:tabs>
            <w:rPr>
              <w:rFonts w:asciiTheme="minorHAnsi" w:eastAsiaTheme="minorEastAsia" w:hAnsiTheme="minorHAnsi" w:cstheme="minorBidi"/>
              <w:kern w:val="2"/>
              <w14:ligatures w14:val="standardContextual"/>
            </w:rPr>
          </w:pPr>
          <w:hyperlink w:anchor="_Toc216268531" w:history="1">
            <w:r w:rsidRPr="009576CA">
              <w:rPr>
                <w:rStyle w:val="Hyperlink"/>
              </w:rPr>
              <w:t>4.</w:t>
            </w:r>
            <w:r>
              <w:rPr>
                <w:rFonts w:asciiTheme="minorHAnsi" w:eastAsiaTheme="minorEastAsia" w:hAnsiTheme="minorHAnsi" w:cstheme="minorBidi"/>
                <w:kern w:val="2"/>
                <w14:ligatures w14:val="standardContextual"/>
              </w:rPr>
              <w:tab/>
            </w:r>
            <w:r w:rsidRPr="009576CA">
              <w:rPr>
                <w:rStyle w:val="Hyperlink"/>
              </w:rPr>
              <w:t>ONR assessment</w:t>
            </w:r>
            <w:r>
              <w:rPr>
                <w:webHidden/>
              </w:rPr>
              <w:tab/>
            </w:r>
            <w:r>
              <w:rPr>
                <w:webHidden/>
              </w:rPr>
              <w:fldChar w:fldCharType="begin"/>
            </w:r>
            <w:r>
              <w:rPr>
                <w:webHidden/>
              </w:rPr>
              <w:instrText xml:space="preserve"> PAGEREF _Toc216268531 \h </w:instrText>
            </w:r>
            <w:r>
              <w:rPr>
                <w:webHidden/>
              </w:rPr>
            </w:r>
            <w:r>
              <w:rPr>
                <w:webHidden/>
              </w:rPr>
              <w:fldChar w:fldCharType="separate"/>
            </w:r>
            <w:r>
              <w:rPr>
                <w:webHidden/>
              </w:rPr>
              <w:t>22</w:t>
            </w:r>
            <w:r>
              <w:rPr>
                <w:webHidden/>
              </w:rPr>
              <w:fldChar w:fldCharType="end"/>
            </w:r>
          </w:hyperlink>
        </w:p>
        <w:p w14:paraId="2388B6CD" w14:textId="35E4BD17" w:rsidR="007757A1" w:rsidRDefault="007757A1">
          <w:pPr>
            <w:pStyle w:val="TOC1"/>
            <w:tabs>
              <w:tab w:val="left" w:pos="720"/>
            </w:tabs>
            <w:rPr>
              <w:rFonts w:asciiTheme="minorHAnsi" w:eastAsiaTheme="minorEastAsia" w:hAnsiTheme="minorHAnsi" w:cstheme="minorBidi"/>
              <w:kern w:val="2"/>
              <w14:ligatures w14:val="standardContextual"/>
            </w:rPr>
          </w:pPr>
          <w:hyperlink w:anchor="_Toc216268532" w:history="1">
            <w:r w:rsidRPr="009576CA">
              <w:rPr>
                <w:rStyle w:val="Hyperlink"/>
              </w:rPr>
              <w:t>5.</w:t>
            </w:r>
            <w:r>
              <w:rPr>
                <w:rFonts w:asciiTheme="minorHAnsi" w:eastAsiaTheme="minorEastAsia" w:hAnsiTheme="minorHAnsi" w:cstheme="minorBidi"/>
                <w:kern w:val="2"/>
                <w14:ligatures w14:val="standardContextual"/>
              </w:rPr>
              <w:tab/>
            </w:r>
            <w:r w:rsidRPr="009576CA">
              <w:rPr>
                <w:rStyle w:val="Hyperlink"/>
              </w:rPr>
              <w:t xml:space="preserve">Conclusions </w:t>
            </w:r>
            <w:r>
              <w:rPr>
                <w:webHidden/>
              </w:rPr>
              <w:tab/>
            </w:r>
            <w:r>
              <w:rPr>
                <w:webHidden/>
              </w:rPr>
              <w:fldChar w:fldCharType="begin"/>
            </w:r>
            <w:r>
              <w:rPr>
                <w:webHidden/>
              </w:rPr>
              <w:instrText xml:space="preserve"> PAGEREF _Toc216268532 \h </w:instrText>
            </w:r>
            <w:r>
              <w:rPr>
                <w:webHidden/>
              </w:rPr>
            </w:r>
            <w:r>
              <w:rPr>
                <w:webHidden/>
              </w:rPr>
              <w:fldChar w:fldCharType="separate"/>
            </w:r>
            <w:r>
              <w:rPr>
                <w:webHidden/>
              </w:rPr>
              <w:t>63</w:t>
            </w:r>
            <w:r>
              <w:rPr>
                <w:webHidden/>
              </w:rPr>
              <w:fldChar w:fldCharType="end"/>
            </w:r>
          </w:hyperlink>
        </w:p>
        <w:p w14:paraId="4ED9975C" w14:textId="0EDC62AB" w:rsidR="007757A1" w:rsidRDefault="007757A1">
          <w:pPr>
            <w:pStyle w:val="TOC1"/>
            <w:rPr>
              <w:rFonts w:asciiTheme="minorHAnsi" w:eastAsiaTheme="minorEastAsia" w:hAnsiTheme="minorHAnsi" w:cstheme="minorBidi"/>
              <w:kern w:val="2"/>
              <w14:ligatures w14:val="standardContextual"/>
            </w:rPr>
          </w:pPr>
          <w:hyperlink w:anchor="_Toc216268533" w:history="1">
            <w:r w:rsidRPr="009576CA">
              <w:rPr>
                <w:rStyle w:val="Hyperlink"/>
              </w:rPr>
              <w:t>References</w:t>
            </w:r>
            <w:r>
              <w:rPr>
                <w:webHidden/>
              </w:rPr>
              <w:tab/>
            </w:r>
            <w:r>
              <w:rPr>
                <w:webHidden/>
              </w:rPr>
              <w:fldChar w:fldCharType="begin"/>
            </w:r>
            <w:r>
              <w:rPr>
                <w:webHidden/>
              </w:rPr>
              <w:instrText xml:space="preserve"> PAGEREF _Toc216268533 \h </w:instrText>
            </w:r>
            <w:r>
              <w:rPr>
                <w:webHidden/>
              </w:rPr>
            </w:r>
            <w:r>
              <w:rPr>
                <w:webHidden/>
              </w:rPr>
              <w:fldChar w:fldCharType="separate"/>
            </w:r>
            <w:r>
              <w:rPr>
                <w:webHidden/>
              </w:rPr>
              <w:t>65</w:t>
            </w:r>
            <w:r>
              <w:rPr>
                <w:webHidden/>
              </w:rPr>
              <w:fldChar w:fldCharType="end"/>
            </w:r>
          </w:hyperlink>
        </w:p>
        <w:p w14:paraId="0C9089CE" w14:textId="28629A1F" w:rsidR="007757A1" w:rsidRDefault="007757A1">
          <w:pPr>
            <w:pStyle w:val="TOC1"/>
            <w:rPr>
              <w:rFonts w:asciiTheme="minorHAnsi" w:eastAsiaTheme="minorEastAsia" w:hAnsiTheme="minorHAnsi" w:cstheme="minorBidi"/>
              <w:kern w:val="2"/>
              <w14:ligatures w14:val="standardContextual"/>
            </w:rPr>
          </w:pPr>
          <w:hyperlink w:anchor="_Toc216268534" w:history="1">
            <w:r w:rsidRPr="009576CA">
              <w:rPr>
                <w:rStyle w:val="Hyperlink"/>
              </w:rPr>
              <w:t>Appendix 1 – Relevant SAPs considered during the assessment</w:t>
            </w:r>
            <w:r>
              <w:rPr>
                <w:webHidden/>
              </w:rPr>
              <w:tab/>
            </w:r>
            <w:r>
              <w:rPr>
                <w:webHidden/>
              </w:rPr>
              <w:fldChar w:fldCharType="begin"/>
            </w:r>
            <w:r>
              <w:rPr>
                <w:webHidden/>
              </w:rPr>
              <w:instrText xml:space="preserve"> PAGEREF _Toc216268534 \h </w:instrText>
            </w:r>
            <w:r>
              <w:rPr>
                <w:webHidden/>
              </w:rPr>
            </w:r>
            <w:r>
              <w:rPr>
                <w:webHidden/>
              </w:rPr>
              <w:fldChar w:fldCharType="separate"/>
            </w:r>
            <w:r>
              <w:rPr>
                <w:webHidden/>
              </w:rPr>
              <w:t>74</w:t>
            </w:r>
            <w:r>
              <w:rPr>
                <w:webHidden/>
              </w:rPr>
              <w:fldChar w:fldCharType="end"/>
            </w:r>
          </w:hyperlink>
        </w:p>
        <w:p w14:paraId="3E7F11D0" w14:textId="20034E19" w:rsidR="00EF3D87" w:rsidRDefault="001502E4" w:rsidP="000D1FAC">
          <w:pPr>
            <w:pStyle w:val="TOC1"/>
            <w:rPr>
              <w:rStyle w:val="Hyperlink"/>
            </w:rPr>
          </w:pPr>
          <w:r w:rsidRPr="00D95D8C">
            <w:rPr>
              <w:noProof w:val="0"/>
            </w:rPr>
            <w:fldChar w:fldCharType="end"/>
          </w:r>
        </w:p>
      </w:sdtContent>
    </w:sdt>
    <w:p w14:paraId="7962436A" w14:textId="2BDB31A7" w:rsidR="00AC1DEB" w:rsidRPr="004421AB" w:rsidRDefault="00AC1DEB" w:rsidP="001942E0">
      <w:pPr>
        <w:ind w:left="851" w:hanging="851"/>
      </w:pPr>
    </w:p>
    <w:p w14:paraId="277E7180" w14:textId="77777777" w:rsidR="001966D1" w:rsidRPr="004421AB" w:rsidRDefault="001966D1" w:rsidP="001942E0">
      <w:pPr>
        <w:ind w:left="851" w:hanging="851"/>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6" w:name="_Toc216268528"/>
      <w:r w:rsidRPr="004F6732">
        <w:lastRenderedPageBreak/>
        <w:t>Introduction</w:t>
      </w:r>
      <w:bookmarkEnd w:id="6"/>
    </w:p>
    <w:p w14:paraId="35138049" w14:textId="541E0FD1" w:rsidR="00034079" w:rsidRPr="00786FFA" w:rsidRDefault="00B607BB" w:rsidP="001C2DC9">
      <w:pPr>
        <w:pStyle w:val="Numberedparagraph"/>
      </w:pPr>
      <w:r w:rsidRPr="00786FFA">
        <w:t xml:space="preserve">This report presents the </w:t>
      </w:r>
      <w:r w:rsidR="0021678E" w:rsidRPr="00786FFA">
        <w:t xml:space="preserve">outcomes of </w:t>
      </w:r>
      <w:r w:rsidR="00A16059" w:rsidRPr="00786FFA">
        <w:t>my</w:t>
      </w:r>
      <w:r w:rsidR="00C95C4F" w:rsidRPr="00786FFA">
        <w:t xml:space="preserve"> </w:t>
      </w:r>
      <w:r w:rsidR="004A0FD7" w:rsidRPr="00786FFA">
        <w:t>PSA</w:t>
      </w:r>
      <w:r w:rsidRPr="00786FFA">
        <w:t xml:space="preserve"> assessment</w:t>
      </w:r>
      <w:r w:rsidR="0021678E" w:rsidRPr="00786FFA">
        <w:t xml:space="preserve"> of the Holtec</w:t>
      </w:r>
      <w:r w:rsidR="00550DD7" w:rsidRPr="00786FFA">
        <w:t xml:space="preserve"> SMR</w:t>
      </w:r>
      <w:r w:rsidR="0053243D" w:rsidRPr="00786FFA">
        <w:t>-</w:t>
      </w:r>
      <w:r w:rsidR="0021678E" w:rsidRPr="00786FFA">
        <w:t>300</w:t>
      </w:r>
      <w:r w:rsidR="0053243D" w:rsidRPr="00786FFA">
        <w:t xml:space="preserve"> </w:t>
      </w:r>
      <w:r w:rsidR="00FD216D" w:rsidRPr="00786FFA">
        <w:t xml:space="preserve">as part of </w:t>
      </w:r>
      <w:r w:rsidR="00710CC7" w:rsidRPr="00786FFA">
        <w:t>Step 2 of the Office for Nuclear Regulation (ONR) Generic Design Assessment (GDA)</w:t>
      </w:r>
      <w:r w:rsidR="007F2E29" w:rsidRPr="00786FFA">
        <w:t xml:space="preserve">. </w:t>
      </w:r>
      <w:r w:rsidRPr="00786FFA">
        <w:t xml:space="preserve">This </w:t>
      </w:r>
      <w:r w:rsidR="004A0AF5" w:rsidRPr="00786FFA">
        <w:t xml:space="preserve">assessment is based upon the information presented in </w:t>
      </w:r>
      <w:r w:rsidR="00E46371">
        <w:t>Revision</w:t>
      </w:r>
      <w:r w:rsidR="004A0AF5" w:rsidRPr="00786FFA">
        <w:t xml:space="preserve"> 1 of the Holtec SMR-</w:t>
      </w:r>
      <w:r w:rsidR="005F1B8C" w:rsidRPr="00786FFA">
        <w:t xml:space="preserve">300 Safety, Security, Safeguard, and Environment </w:t>
      </w:r>
      <w:r w:rsidR="00D248A1" w:rsidRPr="00786FFA">
        <w:t>C</w:t>
      </w:r>
      <w:r w:rsidR="00847A01" w:rsidRPr="00786FFA">
        <w:t>ase</w:t>
      </w:r>
      <w:r w:rsidR="00D248A1" w:rsidRPr="00786FFA">
        <w:t xml:space="preserve"> (SSEC)</w:t>
      </w:r>
      <w:r w:rsidR="00DE18B2" w:rsidRPr="00786FFA">
        <w:t xml:space="preserve"> (</w:t>
      </w:r>
      <w:r w:rsidR="00681BF8" w:rsidRPr="00786FFA">
        <w:t>r</w:t>
      </w:r>
      <w:r w:rsidR="00DE18B2" w:rsidRPr="00786FFA">
        <w:t>ef</w:t>
      </w:r>
      <w:r w:rsidR="00681BF8" w:rsidRPr="00786FFA">
        <w:t>s.</w:t>
      </w:r>
      <w:sdt>
        <w:sdtPr>
          <w:id w:val="-391117736"/>
          <w:citation/>
        </w:sdtPr>
        <w:sdtEndPr/>
        <w:sdtContent>
          <w:r w:rsidR="00152096" w:rsidRPr="00786FFA">
            <w:fldChar w:fldCharType="begin"/>
          </w:r>
          <w:r w:rsidR="00994EAC">
            <w:instrText xml:space="preserve">CITATION PSRChapterA1 \l 2057 </w:instrText>
          </w:r>
          <w:r w:rsidR="00152096" w:rsidRPr="00786FFA">
            <w:fldChar w:fldCharType="separate"/>
          </w:r>
          <w:r w:rsidR="00994EAC">
            <w:rPr>
              <w:noProof/>
            </w:rPr>
            <w:t xml:space="preserve"> </w:t>
          </w:r>
          <w:r w:rsidR="00994EAC" w:rsidRPr="00994EAC">
            <w:rPr>
              <w:noProof/>
            </w:rPr>
            <w:t>[1]</w:t>
          </w:r>
          <w:r w:rsidR="00152096" w:rsidRPr="00786FFA">
            <w:fldChar w:fldCharType="end"/>
          </w:r>
        </w:sdtContent>
      </w:sdt>
      <w:sdt>
        <w:sdtPr>
          <w:id w:val="-141732105"/>
          <w:citation/>
        </w:sdtPr>
        <w:sdtEndPr/>
        <w:sdtContent>
          <w:r w:rsidR="00872F20" w:rsidRPr="00786FFA">
            <w:fldChar w:fldCharType="begin"/>
          </w:r>
          <w:r w:rsidR="00994EAC">
            <w:instrText xml:space="preserve">CITATION PSRChapterA2 \l 2057 </w:instrText>
          </w:r>
          <w:r w:rsidR="00872F20" w:rsidRPr="00786FFA">
            <w:fldChar w:fldCharType="separate"/>
          </w:r>
          <w:r w:rsidR="00994EAC">
            <w:rPr>
              <w:noProof/>
            </w:rPr>
            <w:t xml:space="preserve"> </w:t>
          </w:r>
          <w:r w:rsidR="00994EAC" w:rsidRPr="00994EAC">
            <w:rPr>
              <w:noProof/>
            </w:rPr>
            <w:t>[2]</w:t>
          </w:r>
          <w:r w:rsidR="00872F20" w:rsidRPr="00786FFA">
            <w:fldChar w:fldCharType="end"/>
          </w:r>
        </w:sdtContent>
      </w:sdt>
      <w:sdt>
        <w:sdtPr>
          <w:id w:val="-1142419346"/>
          <w:citation/>
        </w:sdtPr>
        <w:sdtEndPr/>
        <w:sdtContent>
          <w:r w:rsidR="00872F20" w:rsidRPr="00786FFA">
            <w:fldChar w:fldCharType="begin"/>
          </w:r>
          <w:r w:rsidR="00994EAC">
            <w:instrText xml:space="preserve">CITATION PSRChapterA3 \l 2057 </w:instrText>
          </w:r>
          <w:r w:rsidR="00872F20" w:rsidRPr="00786FFA">
            <w:fldChar w:fldCharType="separate"/>
          </w:r>
          <w:r w:rsidR="00994EAC">
            <w:rPr>
              <w:noProof/>
            </w:rPr>
            <w:t xml:space="preserve"> </w:t>
          </w:r>
          <w:r w:rsidR="00994EAC" w:rsidRPr="00994EAC">
            <w:rPr>
              <w:noProof/>
            </w:rPr>
            <w:t>[3]</w:t>
          </w:r>
          <w:r w:rsidR="00872F20" w:rsidRPr="00786FFA">
            <w:fldChar w:fldCharType="end"/>
          </w:r>
        </w:sdtContent>
      </w:sdt>
      <w:sdt>
        <w:sdtPr>
          <w:id w:val="-1270770466"/>
          <w:citation/>
        </w:sdtPr>
        <w:sdtEndPr/>
        <w:sdtContent>
          <w:r w:rsidR="00872F20" w:rsidRPr="00786FFA">
            <w:fldChar w:fldCharType="begin"/>
          </w:r>
          <w:r w:rsidR="00994EAC">
            <w:instrText xml:space="preserve">CITATION PSRChapterA4 \l 2057 </w:instrText>
          </w:r>
          <w:r w:rsidR="00872F20" w:rsidRPr="00786FFA">
            <w:fldChar w:fldCharType="separate"/>
          </w:r>
          <w:r w:rsidR="00994EAC">
            <w:rPr>
              <w:noProof/>
            </w:rPr>
            <w:t xml:space="preserve"> </w:t>
          </w:r>
          <w:r w:rsidR="00994EAC" w:rsidRPr="00994EAC">
            <w:rPr>
              <w:noProof/>
            </w:rPr>
            <w:t>[4]</w:t>
          </w:r>
          <w:r w:rsidR="00872F20" w:rsidRPr="00786FFA">
            <w:fldChar w:fldCharType="end"/>
          </w:r>
        </w:sdtContent>
      </w:sdt>
      <w:sdt>
        <w:sdtPr>
          <w:id w:val="-1309239906"/>
          <w:citation/>
        </w:sdtPr>
        <w:sdtEndPr/>
        <w:sdtContent>
          <w:r w:rsidR="00872F20" w:rsidRPr="00786FFA">
            <w:fldChar w:fldCharType="begin"/>
          </w:r>
          <w:r w:rsidR="00994EAC">
            <w:instrText xml:space="preserve">CITATION PSRChapterA5 \l 2057 </w:instrText>
          </w:r>
          <w:r w:rsidR="00872F20" w:rsidRPr="00786FFA">
            <w:fldChar w:fldCharType="separate"/>
          </w:r>
          <w:r w:rsidR="00994EAC">
            <w:rPr>
              <w:noProof/>
            </w:rPr>
            <w:t xml:space="preserve"> </w:t>
          </w:r>
          <w:r w:rsidR="00994EAC" w:rsidRPr="00994EAC">
            <w:rPr>
              <w:noProof/>
            </w:rPr>
            <w:t>[5]</w:t>
          </w:r>
          <w:r w:rsidR="00872F20" w:rsidRPr="00786FFA">
            <w:fldChar w:fldCharType="end"/>
          </w:r>
        </w:sdtContent>
      </w:sdt>
      <w:sdt>
        <w:sdtPr>
          <w:id w:val="-499115362"/>
          <w:citation/>
        </w:sdtPr>
        <w:sdtEndPr/>
        <w:sdtContent>
          <w:r w:rsidR="006D4D43" w:rsidRPr="00786FFA">
            <w:fldChar w:fldCharType="begin"/>
          </w:r>
          <w:r w:rsidR="00E73ED9">
            <w:instrText xml:space="preserve">CITATION PSRB1 \l 2057 </w:instrText>
          </w:r>
          <w:r w:rsidR="006D4D43" w:rsidRPr="00786FFA">
            <w:fldChar w:fldCharType="separate"/>
          </w:r>
          <w:r w:rsidR="00E73ED9">
            <w:rPr>
              <w:noProof/>
            </w:rPr>
            <w:t xml:space="preserve"> </w:t>
          </w:r>
          <w:r w:rsidR="00E73ED9" w:rsidRPr="00E73ED9">
            <w:rPr>
              <w:noProof/>
            </w:rPr>
            <w:t>[6]</w:t>
          </w:r>
          <w:r w:rsidR="006D4D43" w:rsidRPr="00786FFA">
            <w:fldChar w:fldCharType="end"/>
          </w:r>
        </w:sdtContent>
      </w:sdt>
      <w:sdt>
        <w:sdtPr>
          <w:id w:val="2018728891"/>
          <w:citation/>
        </w:sdtPr>
        <w:sdtEndPr/>
        <w:sdtContent>
          <w:r w:rsidR="006D4D43" w:rsidRPr="00786FFA">
            <w:fldChar w:fldCharType="begin"/>
          </w:r>
          <w:r w:rsidR="00E73ED9">
            <w:instrText xml:space="preserve">CITATION PSRB2 \l 2057 </w:instrText>
          </w:r>
          <w:r w:rsidR="006D4D43" w:rsidRPr="00786FFA">
            <w:fldChar w:fldCharType="separate"/>
          </w:r>
          <w:r w:rsidR="00E73ED9">
            <w:rPr>
              <w:noProof/>
            </w:rPr>
            <w:t xml:space="preserve"> </w:t>
          </w:r>
          <w:r w:rsidR="00E73ED9" w:rsidRPr="00E73ED9">
            <w:rPr>
              <w:noProof/>
            </w:rPr>
            <w:t>[7]</w:t>
          </w:r>
          <w:r w:rsidR="006D4D43" w:rsidRPr="00786FFA">
            <w:fldChar w:fldCharType="end"/>
          </w:r>
        </w:sdtContent>
      </w:sdt>
      <w:sdt>
        <w:sdtPr>
          <w:id w:val="-392580126"/>
          <w:citation/>
        </w:sdtPr>
        <w:sdtEndPr/>
        <w:sdtContent>
          <w:r w:rsidR="006D4D43" w:rsidRPr="00786FFA">
            <w:fldChar w:fldCharType="begin"/>
          </w:r>
          <w:r w:rsidR="00E73ED9">
            <w:instrText xml:space="preserve">CITATION PSRB4 \l 2057 </w:instrText>
          </w:r>
          <w:r w:rsidR="006D4D43" w:rsidRPr="00786FFA">
            <w:fldChar w:fldCharType="separate"/>
          </w:r>
          <w:r w:rsidR="00E73ED9">
            <w:rPr>
              <w:noProof/>
            </w:rPr>
            <w:t xml:space="preserve"> </w:t>
          </w:r>
          <w:r w:rsidR="00E73ED9" w:rsidRPr="00E73ED9">
            <w:rPr>
              <w:noProof/>
            </w:rPr>
            <w:t>[8]</w:t>
          </w:r>
          <w:r w:rsidR="006D4D43" w:rsidRPr="00786FFA">
            <w:fldChar w:fldCharType="end"/>
          </w:r>
        </w:sdtContent>
      </w:sdt>
      <w:sdt>
        <w:sdtPr>
          <w:id w:val="885614059"/>
          <w:citation/>
        </w:sdtPr>
        <w:sdtEndPr/>
        <w:sdtContent>
          <w:r w:rsidR="001008FB" w:rsidRPr="00786FFA">
            <w:fldChar w:fldCharType="begin"/>
          </w:r>
          <w:r w:rsidR="00E73ED9">
            <w:instrText xml:space="preserve">CITATION PSRB14 \l 2057 </w:instrText>
          </w:r>
          <w:r w:rsidR="001008FB" w:rsidRPr="00786FFA">
            <w:fldChar w:fldCharType="separate"/>
          </w:r>
          <w:r w:rsidR="00E73ED9">
            <w:rPr>
              <w:noProof/>
            </w:rPr>
            <w:t xml:space="preserve"> </w:t>
          </w:r>
          <w:r w:rsidR="00E73ED9" w:rsidRPr="00E73ED9">
            <w:rPr>
              <w:noProof/>
            </w:rPr>
            <w:t>[9]</w:t>
          </w:r>
          <w:r w:rsidR="001008FB" w:rsidRPr="00786FFA">
            <w:fldChar w:fldCharType="end"/>
          </w:r>
        </w:sdtContent>
      </w:sdt>
      <w:sdt>
        <w:sdtPr>
          <w:id w:val="445663483"/>
          <w:citation/>
        </w:sdtPr>
        <w:sdtEndPr/>
        <w:sdtContent>
          <w:r w:rsidR="001008FB" w:rsidRPr="00786FFA">
            <w:fldChar w:fldCharType="begin"/>
          </w:r>
          <w:r w:rsidR="00E73ED9">
            <w:instrText xml:space="preserve">CITATION PSRB15 \l 2057 </w:instrText>
          </w:r>
          <w:r w:rsidR="001008FB" w:rsidRPr="00786FFA">
            <w:fldChar w:fldCharType="separate"/>
          </w:r>
          <w:r w:rsidR="00E73ED9">
            <w:rPr>
              <w:noProof/>
            </w:rPr>
            <w:t xml:space="preserve"> </w:t>
          </w:r>
          <w:r w:rsidR="00E73ED9" w:rsidRPr="00E73ED9">
            <w:rPr>
              <w:noProof/>
            </w:rPr>
            <w:t>[10]</w:t>
          </w:r>
          <w:r w:rsidR="001008FB" w:rsidRPr="00786FFA">
            <w:fldChar w:fldCharType="end"/>
          </w:r>
        </w:sdtContent>
      </w:sdt>
      <w:sdt>
        <w:sdtPr>
          <w:id w:val="-161004782"/>
          <w:citation/>
        </w:sdtPr>
        <w:sdtEndPr/>
        <w:sdtContent>
          <w:r w:rsidR="001008FB" w:rsidRPr="00786FFA">
            <w:fldChar w:fldCharType="begin"/>
          </w:r>
          <w:r w:rsidR="00E73ED9">
            <w:instrText xml:space="preserve">CITATION PSRB16 \l 2057 </w:instrText>
          </w:r>
          <w:r w:rsidR="001008FB" w:rsidRPr="00786FFA">
            <w:fldChar w:fldCharType="separate"/>
          </w:r>
          <w:r w:rsidR="00E73ED9">
            <w:rPr>
              <w:noProof/>
            </w:rPr>
            <w:t xml:space="preserve"> </w:t>
          </w:r>
          <w:r w:rsidR="00E73ED9" w:rsidRPr="00E73ED9">
            <w:rPr>
              <w:noProof/>
            </w:rPr>
            <w:t>[11]</w:t>
          </w:r>
          <w:r w:rsidR="001008FB" w:rsidRPr="00786FFA">
            <w:fldChar w:fldCharType="end"/>
          </w:r>
        </w:sdtContent>
      </w:sdt>
      <w:sdt>
        <w:sdtPr>
          <w:id w:val="1433866603"/>
          <w:citation/>
        </w:sdtPr>
        <w:sdtEndPr/>
        <w:sdtContent>
          <w:r w:rsidR="001008FB" w:rsidRPr="00786FFA">
            <w:fldChar w:fldCharType="begin"/>
          </w:r>
          <w:r w:rsidR="00E73ED9">
            <w:instrText xml:space="preserve">CITATION PSRB17 \l 2057 </w:instrText>
          </w:r>
          <w:r w:rsidR="001008FB" w:rsidRPr="00786FFA">
            <w:fldChar w:fldCharType="separate"/>
          </w:r>
          <w:r w:rsidR="00E73ED9">
            <w:rPr>
              <w:noProof/>
            </w:rPr>
            <w:t xml:space="preserve"> </w:t>
          </w:r>
          <w:r w:rsidR="00E73ED9" w:rsidRPr="00E73ED9">
            <w:rPr>
              <w:noProof/>
            </w:rPr>
            <w:t>[12]</w:t>
          </w:r>
          <w:r w:rsidR="001008FB" w:rsidRPr="00786FFA">
            <w:fldChar w:fldCharType="end"/>
          </w:r>
        </w:sdtContent>
      </w:sdt>
      <w:sdt>
        <w:sdtPr>
          <w:id w:val="1874256921"/>
          <w:citation/>
        </w:sdtPr>
        <w:sdtEndPr/>
        <w:sdtContent>
          <w:r w:rsidR="001008FB" w:rsidRPr="00786FFA">
            <w:fldChar w:fldCharType="begin"/>
          </w:r>
          <w:r w:rsidR="00E73ED9">
            <w:instrText xml:space="preserve">CITATION PSRB21 \l 2057 </w:instrText>
          </w:r>
          <w:r w:rsidR="001008FB" w:rsidRPr="00786FFA">
            <w:fldChar w:fldCharType="separate"/>
          </w:r>
          <w:r w:rsidR="00E73ED9">
            <w:rPr>
              <w:noProof/>
            </w:rPr>
            <w:t xml:space="preserve"> </w:t>
          </w:r>
          <w:r w:rsidR="00E73ED9" w:rsidRPr="00E73ED9">
            <w:rPr>
              <w:noProof/>
            </w:rPr>
            <w:t>[13]</w:t>
          </w:r>
          <w:r w:rsidR="001008FB" w:rsidRPr="00786FFA">
            <w:fldChar w:fldCharType="end"/>
          </w:r>
        </w:sdtContent>
      </w:sdt>
      <w:sdt>
        <w:sdtPr>
          <w:id w:val="222100990"/>
          <w:citation/>
        </w:sdtPr>
        <w:sdtEndPr/>
        <w:sdtContent>
          <w:r w:rsidR="001008FB" w:rsidRPr="00786FFA">
            <w:fldChar w:fldCharType="begin"/>
          </w:r>
          <w:r w:rsidR="00994EAC">
            <w:instrText xml:space="preserve">CITATION PSRB22 \l 2057 </w:instrText>
          </w:r>
          <w:r w:rsidR="001008FB" w:rsidRPr="00786FFA">
            <w:fldChar w:fldCharType="separate"/>
          </w:r>
          <w:r w:rsidR="00994EAC">
            <w:rPr>
              <w:noProof/>
            </w:rPr>
            <w:t xml:space="preserve"> </w:t>
          </w:r>
          <w:r w:rsidR="00994EAC" w:rsidRPr="00994EAC">
            <w:rPr>
              <w:noProof/>
            </w:rPr>
            <w:t>[14]</w:t>
          </w:r>
          <w:r w:rsidR="001008FB" w:rsidRPr="00786FFA">
            <w:fldChar w:fldCharType="end"/>
          </w:r>
        </w:sdtContent>
      </w:sdt>
      <w:sdt>
        <w:sdtPr>
          <w:id w:val="1534064922"/>
          <w:citation/>
        </w:sdtPr>
        <w:sdtEndPr/>
        <w:sdtContent>
          <w:r w:rsidR="001008FB" w:rsidRPr="00786FFA">
            <w:fldChar w:fldCharType="begin"/>
          </w:r>
          <w:r w:rsidR="00FB2B0C">
            <w:instrText xml:space="preserve">CITATION GSR \l 2057 </w:instrText>
          </w:r>
          <w:r w:rsidR="001008FB" w:rsidRPr="00786FFA">
            <w:fldChar w:fldCharType="separate"/>
          </w:r>
          <w:r w:rsidR="00FB2B0C">
            <w:rPr>
              <w:noProof/>
            </w:rPr>
            <w:t xml:space="preserve"> </w:t>
          </w:r>
          <w:r w:rsidR="00FB2B0C" w:rsidRPr="00FB2B0C">
            <w:rPr>
              <w:noProof/>
            </w:rPr>
            <w:t>[15]</w:t>
          </w:r>
          <w:r w:rsidR="001008FB" w:rsidRPr="00786FFA">
            <w:fldChar w:fldCharType="end"/>
          </w:r>
        </w:sdtContent>
      </w:sdt>
      <w:sdt>
        <w:sdtPr>
          <w:id w:val="772057443"/>
          <w:citation/>
        </w:sdtPr>
        <w:sdtEndPr/>
        <w:sdtContent>
          <w:r w:rsidR="001008FB" w:rsidRPr="00786FFA">
            <w:fldChar w:fldCharType="begin"/>
          </w:r>
          <w:r w:rsidR="00994EAC">
            <w:instrText xml:space="preserve">CITATION PSgR_v2 \l 2057 </w:instrText>
          </w:r>
          <w:r w:rsidR="001008FB" w:rsidRPr="00786FFA">
            <w:fldChar w:fldCharType="separate"/>
          </w:r>
          <w:r w:rsidR="00994EAC">
            <w:rPr>
              <w:noProof/>
            </w:rPr>
            <w:t xml:space="preserve"> </w:t>
          </w:r>
          <w:r w:rsidR="00994EAC" w:rsidRPr="00994EAC">
            <w:rPr>
              <w:noProof/>
            </w:rPr>
            <w:t>[16]</w:t>
          </w:r>
          <w:r w:rsidR="001008FB" w:rsidRPr="00786FFA">
            <w:fldChar w:fldCharType="end"/>
          </w:r>
        </w:sdtContent>
      </w:sdt>
      <w:sdt>
        <w:sdtPr>
          <w:id w:val="2098286465"/>
          <w:citation/>
        </w:sdtPr>
        <w:sdtEndPr/>
        <w:sdtContent>
          <w:r w:rsidR="00E8513E" w:rsidRPr="00786FFA">
            <w:fldChar w:fldCharType="begin"/>
          </w:r>
          <w:r w:rsidR="00994EAC">
            <w:instrText xml:space="preserve">CITATION PERChp1 \l 2057 </w:instrText>
          </w:r>
          <w:r w:rsidR="00E8513E" w:rsidRPr="00786FFA">
            <w:fldChar w:fldCharType="separate"/>
          </w:r>
          <w:r w:rsidR="00994EAC">
            <w:rPr>
              <w:noProof/>
            </w:rPr>
            <w:t xml:space="preserve"> </w:t>
          </w:r>
          <w:r w:rsidR="00994EAC" w:rsidRPr="00994EAC">
            <w:rPr>
              <w:noProof/>
            </w:rPr>
            <w:t>[17]</w:t>
          </w:r>
          <w:r w:rsidR="00E8513E" w:rsidRPr="00786FFA">
            <w:fldChar w:fldCharType="end"/>
          </w:r>
        </w:sdtContent>
      </w:sdt>
      <w:sdt>
        <w:sdtPr>
          <w:id w:val="-1790127036"/>
          <w:citation/>
        </w:sdtPr>
        <w:sdtEndPr/>
        <w:sdtContent>
          <w:r w:rsidR="00E8513E" w:rsidRPr="00786FFA">
            <w:fldChar w:fldCharType="begin"/>
          </w:r>
          <w:r w:rsidR="00994EAC">
            <w:instrText xml:space="preserve">CITATION PERChp2 \l 2057 </w:instrText>
          </w:r>
          <w:r w:rsidR="00E8513E" w:rsidRPr="00786FFA">
            <w:fldChar w:fldCharType="separate"/>
          </w:r>
          <w:r w:rsidR="00994EAC">
            <w:rPr>
              <w:noProof/>
            </w:rPr>
            <w:t xml:space="preserve"> </w:t>
          </w:r>
          <w:r w:rsidR="00994EAC" w:rsidRPr="00994EAC">
            <w:rPr>
              <w:noProof/>
            </w:rPr>
            <w:t>[18]</w:t>
          </w:r>
          <w:r w:rsidR="00E8513E" w:rsidRPr="00786FFA">
            <w:fldChar w:fldCharType="end"/>
          </w:r>
        </w:sdtContent>
      </w:sdt>
      <w:sdt>
        <w:sdtPr>
          <w:id w:val="-828439000"/>
          <w:citation/>
        </w:sdtPr>
        <w:sdtEndPr/>
        <w:sdtContent>
          <w:r w:rsidR="00E8513E" w:rsidRPr="00786FFA">
            <w:fldChar w:fldCharType="begin"/>
          </w:r>
          <w:r w:rsidR="00994EAC">
            <w:instrText xml:space="preserve">CITATION PERChp3 \l 2057 </w:instrText>
          </w:r>
          <w:r w:rsidR="00E8513E" w:rsidRPr="00786FFA">
            <w:fldChar w:fldCharType="separate"/>
          </w:r>
          <w:r w:rsidR="00994EAC">
            <w:rPr>
              <w:noProof/>
            </w:rPr>
            <w:t xml:space="preserve"> </w:t>
          </w:r>
          <w:r w:rsidR="00994EAC" w:rsidRPr="00994EAC">
            <w:rPr>
              <w:noProof/>
            </w:rPr>
            <w:t>[19]</w:t>
          </w:r>
          <w:r w:rsidR="00E8513E" w:rsidRPr="00786FFA">
            <w:fldChar w:fldCharType="end"/>
          </w:r>
        </w:sdtContent>
      </w:sdt>
      <w:sdt>
        <w:sdtPr>
          <w:id w:val="1143702958"/>
          <w:citation/>
        </w:sdtPr>
        <w:sdtEndPr/>
        <w:sdtContent>
          <w:r w:rsidR="00E8513E" w:rsidRPr="00786FFA">
            <w:fldChar w:fldCharType="begin"/>
          </w:r>
          <w:r w:rsidR="00994EAC">
            <w:instrText xml:space="preserve">CITATION PERChp4 \l 2057 </w:instrText>
          </w:r>
          <w:r w:rsidR="00E8513E" w:rsidRPr="00786FFA">
            <w:fldChar w:fldCharType="separate"/>
          </w:r>
          <w:r w:rsidR="00994EAC">
            <w:rPr>
              <w:noProof/>
            </w:rPr>
            <w:t xml:space="preserve"> </w:t>
          </w:r>
          <w:r w:rsidR="00994EAC" w:rsidRPr="00994EAC">
            <w:rPr>
              <w:noProof/>
            </w:rPr>
            <w:t>[20]</w:t>
          </w:r>
          <w:r w:rsidR="00E8513E" w:rsidRPr="00786FFA">
            <w:fldChar w:fldCharType="end"/>
          </w:r>
        </w:sdtContent>
      </w:sdt>
      <w:sdt>
        <w:sdtPr>
          <w:id w:val="1045558959"/>
          <w:citation/>
        </w:sdtPr>
        <w:sdtEndPr/>
        <w:sdtContent>
          <w:r w:rsidR="00E8513E" w:rsidRPr="00786FFA">
            <w:fldChar w:fldCharType="begin"/>
          </w:r>
          <w:r w:rsidR="00994EAC">
            <w:instrText xml:space="preserve">CITATION PERchp5 \l 2057 </w:instrText>
          </w:r>
          <w:r w:rsidR="00E8513E" w:rsidRPr="00786FFA">
            <w:fldChar w:fldCharType="separate"/>
          </w:r>
          <w:r w:rsidR="00994EAC">
            <w:rPr>
              <w:noProof/>
            </w:rPr>
            <w:t xml:space="preserve"> </w:t>
          </w:r>
          <w:r w:rsidR="00994EAC" w:rsidRPr="00994EAC">
            <w:rPr>
              <w:noProof/>
            </w:rPr>
            <w:t>[21]</w:t>
          </w:r>
          <w:r w:rsidR="00E8513E" w:rsidRPr="00786FFA">
            <w:fldChar w:fldCharType="end"/>
          </w:r>
        </w:sdtContent>
      </w:sdt>
      <w:sdt>
        <w:sdtPr>
          <w:id w:val="-710031509"/>
          <w:citation/>
        </w:sdtPr>
        <w:sdtEndPr/>
        <w:sdtContent>
          <w:r w:rsidR="00035C19" w:rsidRPr="00786FFA">
            <w:fldChar w:fldCharType="begin"/>
          </w:r>
          <w:r w:rsidR="00035C19" w:rsidRPr="00786FFA">
            <w:instrText xml:space="preserve"> CITATION PERCh6 \l 2057 </w:instrText>
          </w:r>
          <w:r w:rsidR="00035C19" w:rsidRPr="00786FFA">
            <w:fldChar w:fldCharType="separate"/>
          </w:r>
          <w:r w:rsidR="005772BB">
            <w:rPr>
              <w:noProof/>
            </w:rPr>
            <w:t xml:space="preserve"> </w:t>
          </w:r>
          <w:r w:rsidR="005772BB" w:rsidRPr="005772BB">
            <w:rPr>
              <w:noProof/>
            </w:rPr>
            <w:t>[22]</w:t>
          </w:r>
          <w:r w:rsidR="00035C19" w:rsidRPr="00786FFA">
            <w:fldChar w:fldCharType="end"/>
          </w:r>
        </w:sdtContent>
      </w:sdt>
      <w:r w:rsidR="00F23F96" w:rsidRPr="00786FFA">
        <w:t xml:space="preserve">) </w:t>
      </w:r>
      <w:r w:rsidR="00F12ACD" w:rsidRPr="00786FFA">
        <w:t xml:space="preserve">the </w:t>
      </w:r>
      <w:r w:rsidR="00A71057" w:rsidRPr="00786FFA">
        <w:t>Design Reference Point</w:t>
      </w:r>
      <w:r w:rsidR="002F4493" w:rsidRPr="00786FFA">
        <w:t xml:space="preserve"> (DRP)</w:t>
      </w:r>
      <w:r w:rsidR="00C80DB7" w:rsidRPr="00786FFA">
        <w:t xml:space="preserve"> (ref.</w:t>
      </w:r>
      <w:sdt>
        <w:sdtPr>
          <w:id w:val="1582571100"/>
          <w:citation/>
        </w:sdtPr>
        <w:sdtEndPr/>
        <w:sdtContent>
          <w:r w:rsidR="0033505E" w:rsidRPr="00786FFA">
            <w:fldChar w:fldCharType="begin"/>
          </w:r>
          <w:r w:rsidR="0033505E" w:rsidRPr="00786FFA">
            <w:instrText xml:space="preserve"> CITATION DRP \l 2057 </w:instrText>
          </w:r>
          <w:r w:rsidR="0033505E" w:rsidRPr="00786FFA">
            <w:fldChar w:fldCharType="separate"/>
          </w:r>
          <w:r w:rsidR="005772BB">
            <w:rPr>
              <w:noProof/>
            </w:rPr>
            <w:t xml:space="preserve"> </w:t>
          </w:r>
          <w:r w:rsidR="005772BB" w:rsidRPr="005772BB">
            <w:rPr>
              <w:noProof/>
            </w:rPr>
            <w:t>[23]</w:t>
          </w:r>
          <w:r w:rsidR="0033505E" w:rsidRPr="00786FFA">
            <w:fldChar w:fldCharType="end"/>
          </w:r>
        </w:sdtContent>
      </w:sdt>
      <w:r w:rsidR="00C80DB7" w:rsidRPr="00786FFA">
        <w:t>)</w:t>
      </w:r>
      <w:r w:rsidR="00F12ACD" w:rsidRPr="00786FFA">
        <w:t xml:space="preserve">, </w:t>
      </w:r>
      <w:r w:rsidRPr="00786FFA">
        <w:t>and supporting documentation</w:t>
      </w:r>
      <w:r w:rsidR="00AF1ADE" w:rsidRPr="00786FFA">
        <w:t xml:space="preserve"> (ref</w:t>
      </w:r>
      <w:r w:rsidR="00847A01" w:rsidRPr="00786FFA">
        <w:t>.</w:t>
      </w:r>
      <w:sdt>
        <w:sdtPr>
          <w:id w:val="986048627"/>
          <w:citation/>
        </w:sdtPr>
        <w:sdtEndPr/>
        <w:sdtContent>
          <w:r w:rsidR="00420B16" w:rsidRPr="00786FFA">
            <w:fldChar w:fldCharType="begin"/>
          </w:r>
          <w:r w:rsidR="002C54B4">
            <w:instrText xml:space="preserve">CITATION MDSL \l 2057 </w:instrText>
          </w:r>
          <w:r w:rsidR="00420B16" w:rsidRPr="00786FFA">
            <w:fldChar w:fldCharType="separate"/>
          </w:r>
          <w:r w:rsidR="005772BB">
            <w:rPr>
              <w:noProof/>
            </w:rPr>
            <w:t xml:space="preserve"> </w:t>
          </w:r>
          <w:r w:rsidR="005772BB" w:rsidRPr="005772BB">
            <w:rPr>
              <w:noProof/>
            </w:rPr>
            <w:t>[24]</w:t>
          </w:r>
          <w:r w:rsidR="00420B16" w:rsidRPr="00786FFA">
            <w:fldChar w:fldCharType="end"/>
          </w:r>
        </w:sdtContent>
      </w:sdt>
      <w:r w:rsidR="00A024F3" w:rsidRPr="00786FFA">
        <w:t>)</w:t>
      </w:r>
      <w:r w:rsidR="006946DC" w:rsidRPr="00786FFA">
        <w:t>.</w:t>
      </w:r>
    </w:p>
    <w:p w14:paraId="322E95FB" w14:textId="4F6BA546" w:rsidR="00B607BB" w:rsidRPr="00786FFA" w:rsidRDefault="00B607BB" w:rsidP="001C2DC9">
      <w:pPr>
        <w:pStyle w:val="Numberedparagraph"/>
      </w:pPr>
      <w:r w:rsidRPr="00786FFA">
        <w:t>Assessment was undertaken in accordance with the requirements of</w:t>
      </w:r>
      <w:r w:rsidR="00285AD4" w:rsidRPr="00786FFA">
        <w:t xml:space="preserve"> </w:t>
      </w:r>
      <w:r w:rsidRPr="00786FFA">
        <w:t>ONR</w:t>
      </w:r>
      <w:r w:rsidR="00B44B73" w:rsidRPr="00786FFA">
        <w:t>’s</w:t>
      </w:r>
      <w:r w:rsidRPr="00786FFA">
        <w:t xml:space="preserve"> </w:t>
      </w:r>
      <w:r w:rsidR="00B44B73" w:rsidRPr="00786FFA">
        <w:t>m</w:t>
      </w:r>
      <w:r w:rsidRPr="00786FFA">
        <w:t xml:space="preserve">anagement </w:t>
      </w:r>
      <w:r w:rsidR="00B44B73" w:rsidRPr="00786FFA">
        <w:t>s</w:t>
      </w:r>
      <w:r w:rsidRPr="00786FFA">
        <w:t>ystem</w:t>
      </w:r>
      <w:r w:rsidR="00951A5D" w:rsidRPr="00786FFA">
        <w:t xml:space="preserve">. It </w:t>
      </w:r>
      <w:r w:rsidRPr="00786FFA">
        <w:t xml:space="preserve">follows ONR’s </w:t>
      </w:r>
      <w:r w:rsidR="003F256E" w:rsidRPr="00786FFA">
        <w:t>Risk Inform</w:t>
      </w:r>
      <w:r w:rsidR="00105F22" w:rsidRPr="00786FFA">
        <w:t xml:space="preserve">ed and Targeted Engagements </w:t>
      </w:r>
      <w:r w:rsidR="00DC4F5C" w:rsidRPr="00786FFA">
        <w:t xml:space="preserve">policy </w:t>
      </w:r>
      <w:r w:rsidR="00105F22" w:rsidRPr="00786FFA">
        <w:t>(</w:t>
      </w:r>
      <w:r w:rsidR="00D1018E" w:rsidRPr="00786FFA">
        <w:t>RITE</w:t>
      </w:r>
      <w:r w:rsidR="00105F22" w:rsidRPr="00786FFA">
        <w:t>)</w:t>
      </w:r>
      <w:r w:rsidR="00D1018E" w:rsidRPr="00786FFA">
        <w:t xml:space="preserve"> (Ref </w:t>
      </w:r>
      <w:sdt>
        <w:sdtPr>
          <w:id w:val="1065531969"/>
          <w:citation/>
        </w:sdtPr>
        <w:sdtEndPr/>
        <w:sdtContent>
          <w:r w:rsidR="00DC1F46" w:rsidRPr="00786FFA">
            <w:fldChar w:fldCharType="begin"/>
          </w:r>
          <w:r w:rsidR="00FB2B0C">
            <w:instrText xml:space="preserve">CITATION RITE \l 2057 </w:instrText>
          </w:r>
          <w:r w:rsidR="00DC1F46" w:rsidRPr="00786FFA">
            <w:fldChar w:fldCharType="separate"/>
          </w:r>
          <w:r w:rsidR="00FB2B0C" w:rsidRPr="00FB2B0C">
            <w:rPr>
              <w:noProof/>
            </w:rPr>
            <w:t>[25]</w:t>
          </w:r>
          <w:r w:rsidR="00DC1F46" w:rsidRPr="00786FFA">
            <w:fldChar w:fldCharType="end"/>
          </w:r>
        </w:sdtContent>
      </w:sdt>
      <w:r w:rsidR="00D1018E" w:rsidRPr="00786FFA">
        <w:t xml:space="preserve">), </w:t>
      </w:r>
      <w:r w:rsidR="00786FFA">
        <w:t>G</w:t>
      </w:r>
      <w:r w:rsidR="00DC4F5C" w:rsidRPr="00786FFA">
        <w:t xml:space="preserve">uidance </w:t>
      </w:r>
      <w:r w:rsidRPr="00786FFA">
        <w:t xml:space="preserve">on the </w:t>
      </w:r>
      <w:r w:rsidR="00786FFA">
        <w:t>M</w:t>
      </w:r>
      <w:r w:rsidRPr="00786FFA">
        <w:t xml:space="preserve">echanics of </w:t>
      </w:r>
      <w:r w:rsidR="00786FFA">
        <w:t>A</w:t>
      </w:r>
      <w:r w:rsidRPr="00786FFA">
        <w:t>ssessment</w:t>
      </w:r>
      <w:r w:rsidR="00B44B73" w:rsidRPr="00786FFA">
        <w:t xml:space="preserve"> </w:t>
      </w:r>
      <w:r w:rsidR="00EE5F75" w:rsidRPr="00786FFA">
        <w:t xml:space="preserve">(ref. </w:t>
      </w:r>
      <w:sdt>
        <w:sdtPr>
          <w:id w:val="-911933601"/>
          <w:citation/>
        </w:sdtPr>
        <w:sdtEndPr/>
        <w:sdtContent>
          <w:r w:rsidR="004421AB" w:rsidRPr="00786FFA">
            <w:fldChar w:fldCharType="begin"/>
          </w:r>
          <w:r w:rsidR="007458C1" w:rsidRPr="00786FFA">
            <w:instrText xml:space="preserve">CITATION ONR111 \l 2057 </w:instrText>
          </w:r>
          <w:r w:rsidR="004421AB" w:rsidRPr="00786FFA">
            <w:fldChar w:fldCharType="separate"/>
          </w:r>
          <w:r w:rsidR="005772BB" w:rsidRPr="005772BB">
            <w:rPr>
              <w:noProof/>
            </w:rPr>
            <w:t>[26]</w:t>
          </w:r>
          <w:r w:rsidR="004421AB" w:rsidRPr="00786FFA">
            <w:fldChar w:fldCharType="end"/>
          </w:r>
        </w:sdtContent>
      </w:sdt>
      <w:r w:rsidR="00B44B73" w:rsidRPr="00786FFA">
        <w:t>)</w:t>
      </w:r>
      <w:r w:rsidR="00951A5D" w:rsidRPr="00786FFA">
        <w:t>,</w:t>
      </w:r>
      <w:r w:rsidRPr="00786FFA">
        <w:t xml:space="preserve"> </w:t>
      </w:r>
      <w:r w:rsidR="00541DAE" w:rsidRPr="00786FFA">
        <w:t xml:space="preserve">ONR Safety Assessment Principles (SAPs) (ref. </w:t>
      </w:r>
      <w:sdt>
        <w:sdtPr>
          <w:id w:val="-1968191427"/>
          <w:citation/>
        </w:sdtPr>
        <w:sdtEndPr/>
        <w:sdtContent>
          <w:r w:rsidR="00541DAE" w:rsidRPr="00786FFA">
            <w:fldChar w:fldCharType="begin"/>
          </w:r>
          <w:r w:rsidR="00FB2B0C">
            <w:instrText xml:space="preserve">CITATION SAPs \l 2057 </w:instrText>
          </w:r>
          <w:r w:rsidR="00541DAE" w:rsidRPr="00786FFA">
            <w:fldChar w:fldCharType="separate"/>
          </w:r>
          <w:r w:rsidR="00FB2B0C" w:rsidRPr="00FB2B0C">
            <w:rPr>
              <w:noProof/>
            </w:rPr>
            <w:t>[27]</w:t>
          </w:r>
          <w:r w:rsidR="00541DAE" w:rsidRPr="00786FFA">
            <w:fldChar w:fldCharType="end"/>
          </w:r>
        </w:sdtContent>
      </w:sdt>
      <w:r w:rsidR="00541DAE" w:rsidRPr="00786FFA">
        <w:t>)</w:t>
      </w:r>
      <w:r w:rsidRPr="00786FFA">
        <w:t xml:space="preserve">, together with </w:t>
      </w:r>
      <w:r w:rsidR="00097D5A" w:rsidRPr="00786FFA">
        <w:t xml:space="preserve">the </w:t>
      </w:r>
      <w:r w:rsidR="00420AA0" w:rsidRPr="00786FFA">
        <w:t xml:space="preserve">principles </w:t>
      </w:r>
      <w:r w:rsidR="00097D5A" w:rsidRPr="00786FFA">
        <w:t>detailed in the supporting</w:t>
      </w:r>
      <w:r w:rsidRPr="00786FFA">
        <w:t xml:space="preserve"> Technical Assessment Guides (TAGs</w:t>
      </w:r>
      <w:r w:rsidR="004421AB" w:rsidRPr="00786FFA">
        <w:t>)</w:t>
      </w:r>
      <w:r w:rsidRPr="00786FFA">
        <w:t>, have been used as the basis for this assessment.</w:t>
      </w:r>
      <w:r w:rsidR="004421AB" w:rsidRPr="00786FFA">
        <w:t xml:space="preserve"> </w:t>
      </w:r>
    </w:p>
    <w:p w14:paraId="1237C066" w14:textId="2416FA8C" w:rsidR="001966D1" w:rsidRPr="00786FFA" w:rsidRDefault="001966D1" w:rsidP="00B44B73">
      <w:pPr>
        <w:pStyle w:val="Heading2"/>
      </w:pPr>
      <w:r w:rsidRPr="00786FFA">
        <w:t>Background</w:t>
      </w:r>
    </w:p>
    <w:p w14:paraId="1ED00C35" w14:textId="4113E3AB" w:rsidR="008522DD" w:rsidRPr="00786FFA" w:rsidRDefault="008522DD" w:rsidP="001C2DC9">
      <w:pPr>
        <w:pStyle w:val="Numberedparagraph"/>
      </w:pPr>
      <w:r w:rsidRPr="00786FFA">
        <w:t xml:space="preserve">ONR’s GDA process </w:t>
      </w:r>
      <w:r w:rsidR="00FD329D" w:rsidRPr="00786FFA">
        <w:t xml:space="preserve">(ref. </w:t>
      </w:r>
      <w:sdt>
        <w:sdtPr>
          <w:id w:val="299274305"/>
          <w:citation/>
        </w:sdtPr>
        <w:sdtEndPr/>
        <w:sdtContent>
          <w:r w:rsidR="00BE6FC7" w:rsidRPr="00786FFA">
            <w:fldChar w:fldCharType="begin"/>
          </w:r>
          <w:r w:rsidR="00FB2B0C">
            <w:instrText xml:space="preserve">CITATION GtoRPs \l 2057 </w:instrText>
          </w:r>
          <w:r w:rsidR="00BE6FC7" w:rsidRPr="00786FFA">
            <w:fldChar w:fldCharType="separate"/>
          </w:r>
          <w:r w:rsidR="00FB2B0C" w:rsidRPr="00FB2B0C">
            <w:rPr>
              <w:noProof/>
            </w:rPr>
            <w:t>[28]</w:t>
          </w:r>
          <w:r w:rsidR="00BE6FC7" w:rsidRPr="00786FFA">
            <w:fldChar w:fldCharType="end"/>
          </w:r>
        </w:sdtContent>
      </w:sdt>
      <w:r w:rsidR="00FD329D" w:rsidRPr="00786FFA">
        <w:t>)</w:t>
      </w:r>
      <w:r w:rsidRPr="00786FFA">
        <w:t xml:space="preserve"> calls for a step-wise assessment of the Requesting Party's (RP) submissions with the assessments increasing in detail as the project progresses. </w:t>
      </w:r>
      <w:r w:rsidR="00A42B1F" w:rsidRPr="00786FFA">
        <w:t xml:space="preserve">Holtec International is the RP for the GDA of the </w:t>
      </w:r>
      <w:r w:rsidR="00522D14" w:rsidRPr="00786FFA">
        <w:t xml:space="preserve">Holtec </w:t>
      </w:r>
      <w:r w:rsidR="00A42B1F" w:rsidRPr="00786FFA">
        <w:t>SMR-300 design</w:t>
      </w:r>
      <w:r w:rsidRPr="00786FFA">
        <w:t>.</w:t>
      </w:r>
      <w:r w:rsidR="005222D8" w:rsidRPr="00786FFA">
        <w:t xml:space="preserve"> Holtec International ha</w:t>
      </w:r>
      <w:r w:rsidR="00DC2D23" w:rsidRPr="00786FFA">
        <w:t>s</w:t>
      </w:r>
      <w:r w:rsidR="005222D8" w:rsidRPr="00786FFA">
        <w:t xml:space="preserve"> designated Holtec Britain to manage the GDA project, including </w:t>
      </w:r>
      <w:r w:rsidR="006F1B0F" w:rsidRPr="00786FFA">
        <w:t>developing the SSEC</w:t>
      </w:r>
      <w:r w:rsidR="005222D8" w:rsidRPr="00786FFA">
        <w:t>. Holtec Britain is a wholly owned UK subsidiary of Holtec International.</w:t>
      </w:r>
      <w:r w:rsidR="006D2931">
        <w:t xml:space="preserve">  </w:t>
      </w:r>
    </w:p>
    <w:p w14:paraId="430FF6C2" w14:textId="7B26C787" w:rsidR="008522DD" w:rsidRPr="00786FFA" w:rsidRDefault="008522DD" w:rsidP="001C2DC9">
      <w:pPr>
        <w:pStyle w:val="Numberedparagraph"/>
      </w:pPr>
      <w:r w:rsidRPr="00786FFA">
        <w:t xml:space="preserve">In </w:t>
      </w:r>
      <w:r w:rsidR="72611B66" w:rsidRPr="00786FFA">
        <w:t>October</w:t>
      </w:r>
      <w:r w:rsidR="007C575D" w:rsidRPr="00786FFA">
        <w:t xml:space="preserve"> </w:t>
      </w:r>
      <w:r w:rsidRPr="00786FFA">
        <w:t>202</w:t>
      </w:r>
      <w:r w:rsidR="27F389F2" w:rsidRPr="00786FFA">
        <w:t>3</w:t>
      </w:r>
      <w:r w:rsidRPr="00786FFA">
        <w:t xml:space="preserve"> ONR, together with the Environment Agency and Natural Resources Wales (NRW), began Step 1 of </w:t>
      </w:r>
      <w:r w:rsidR="005D6B8C" w:rsidRPr="00786FFA">
        <w:t>t</w:t>
      </w:r>
      <w:r w:rsidRPr="00786FFA">
        <w:t xml:space="preserve">he GDA for the </w:t>
      </w:r>
      <w:r w:rsidR="00783D03" w:rsidRPr="00786FFA">
        <w:t>Holtec SMR-300</w:t>
      </w:r>
      <w:r w:rsidRPr="00786FFA">
        <w:t xml:space="preserve">. Step 1, which is the preparatory part of the design assessment process and mainly associated with initiation of the project and preparation for technical assessment in later steps, was successfully completed in </w:t>
      </w:r>
      <w:r w:rsidR="008751B6" w:rsidRPr="00786FFA">
        <w:t>August 2024</w:t>
      </w:r>
      <w:r w:rsidR="00537BF6" w:rsidRPr="00786FFA">
        <w:t xml:space="preserve"> (ref. </w:t>
      </w:r>
      <w:sdt>
        <w:sdtPr>
          <w:id w:val="1626040118"/>
          <w:citation/>
        </w:sdtPr>
        <w:sdtEndPr/>
        <w:sdtContent>
          <w:r w:rsidR="00864D60" w:rsidRPr="00786FFA">
            <w:fldChar w:fldCharType="begin"/>
          </w:r>
          <w:r w:rsidR="00F407A7" w:rsidRPr="00786FFA">
            <w:instrText xml:space="preserve">CITATION Step1Statement \l 2057 </w:instrText>
          </w:r>
          <w:r w:rsidR="00864D60" w:rsidRPr="00786FFA">
            <w:fldChar w:fldCharType="separate"/>
          </w:r>
          <w:r w:rsidR="005772BB" w:rsidRPr="005772BB">
            <w:rPr>
              <w:noProof/>
            </w:rPr>
            <w:t>[29]</w:t>
          </w:r>
          <w:r w:rsidR="00864D60" w:rsidRPr="00786FFA">
            <w:fldChar w:fldCharType="end"/>
          </w:r>
        </w:sdtContent>
      </w:sdt>
      <w:r w:rsidR="00537BF6" w:rsidRPr="00786FFA">
        <w:t>)</w:t>
      </w:r>
      <w:r w:rsidRPr="00786FFA">
        <w:t>.</w:t>
      </w:r>
    </w:p>
    <w:p w14:paraId="327B8C34" w14:textId="63159BC4" w:rsidR="003730DA" w:rsidRPr="00786FFA" w:rsidRDefault="003730DA" w:rsidP="001C2DC9">
      <w:pPr>
        <w:pStyle w:val="Numberedparagraph"/>
      </w:pPr>
      <w:r w:rsidRPr="00786FFA">
        <w:t>Holtec International confirmed that it only intends to complete GDA up to the end of Step 2. The output of Step 2 GDA is a GDA Statement.</w:t>
      </w:r>
    </w:p>
    <w:p w14:paraId="2ACCEAC2" w14:textId="72B1A7C3" w:rsidR="008522DD" w:rsidRPr="00786FFA" w:rsidRDefault="008522DD" w:rsidP="001C2DC9">
      <w:pPr>
        <w:pStyle w:val="Numberedparagraph"/>
      </w:pPr>
      <w:r w:rsidRPr="00786FFA">
        <w:t xml:space="preserve">Step 2 commenced in </w:t>
      </w:r>
      <w:r w:rsidR="6894AE52" w:rsidRPr="00786FFA">
        <w:t xml:space="preserve">August </w:t>
      </w:r>
      <w:r w:rsidR="00036606" w:rsidRPr="00786FFA">
        <w:t>2024</w:t>
      </w:r>
      <w:r w:rsidRPr="00786FFA">
        <w:t xml:space="preserve">. The focus of ONR’s assessments in this step is towards the fundamental adequacy of the design and </w:t>
      </w:r>
      <w:r w:rsidR="00C65F1C" w:rsidRPr="00786FFA">
        <w:t>SSEC</w:t>
      </w:r>
      <w:r w:rsidRPr="00786FFA">
        <w:t xml:space="preserve">, and the suitability of the methodologies, approaches, codes, standards and philosophies which form the building blocks for the design and generic </w:t>
      </w:r>
      <w:r w:rsidR="00C11FE6" w:rsidRPr="00786FFA">
        <w:t>SSEC</w:t>
      </w:r>
      <w:r w:rsidRPr="00786FFA">
        <w:t>. The objective is to undertake an assessment of the design against regulatory expectations to identify any fundamental safety</w:t>
      </w:r>
      <w:r w:rsidR="00A75110" w:rsidRPr="00786FFA">
        <w:t xml:space="preserve">, </w:t>
      </w:r>
      <w:r w:rsidRPr="00786FFA">
        <w:t>security</w:t>
      </w:r>
      <w:r w:rsidR="00A75110" w:rsidRPr="00786FFA">
        <w:t>, or safeguards</w:t>
      </w:r>
      <w:r w:rsidRPr="00786FFA">
        <w:t xml:space="preserve"> shortfalls that could prevent ONR </w:t>
      </w:r>
      <w:r w:rsidR="00AB25EE" w:rsidRPr="00786FFA">
        <w:t>granting permission for</w:t>
      </w:r>
      <w:r w:rsidRPr="00786FFA">
        <w:t xml:space="preserve"> construction of a power station based on the design</w:t>
      </w:r>
      <w:r w:rsidR="00246904" w:rsidRPr="00786FFA">
        <w:t xml:space="preserve"> (ref</w:t>
      </w:r>
      <w:r w:rsidR="00C938C5" w:rsidRPr="00786FFA">
        <w:t>.</w:t>
      </w:r>
      <w:r w:rsidR="00246904" w:rsidRPr="00786FFA">
        <w:t xml:space="preserve"> </w:t>
      </w:r>
      <w:sdt>
        <w:sdtPr>
          <w:id w:val="1410503567"/>
          <w:citation/>
        </w:sdtPr>
        <w:sdtEndPr/>
        <w:sdtContent>
          <w:r w:rsidR="00C938C5" w:rsidRPr="00786FFA">
            <w:fldChar w:fldCharType="begin"/>
          </w:r>
          <w:r w:rsidR="00FB2B0C">
            <w:instrText xml:space="preserve">CITATION GtoRPs \l 2057 </w:instrText>
          </w:r>
          <w:r w:rsidR="00C938C5" w:rsidRPr="00786FFA">
            <w:fldChar w:fldCharType="separate"/>
          </w:r>
          <w:r w:rsidR="00FB2B0C" w:rsidRPr="00FB2B0C">
            <w:rPr>
              <w:noProof/>
            </w:rPr>
            <w:t>[28]</w:t>
          </w:r>
          <w:r w:rsidR="00C938C5" w:rsidRPr="00786FFA">
            <w:fldChar w:fldCharType="end"/>
          </w:r>
        </w:sdtContent>
      </w:sdt>
      <w:r w:rsidR="00C938C5" w:rsidRPr="00786FFA">
        <w:t>)</w:t>
      </w:r>
      <w:r w:rsidRPr="00786FFA">
        <w:t>.</w:t>
      </w:r>
    </w:p>
    <w:p w14:paraId="6DB9E0B9" w14:textId="71E300E1" w:rsidR="009073DF" w:rsidRPr="006D7867" w:rsidRDefault="009073DF" w:rsidP="001C2DC9">
      <w:pPr>
        <w:pStyle w:val="Numberedparagraph"/>
      </w:pPr>
      <w:r w:rsidRPr="006D7867">
        <w:lastRenderedPageBreak/>
        <w:t xml:space="preserve">Prior to the start of Step 2 I prepared a detailed </w:t>
      </w:r>
      <w:r w:rsidR="00F21901" w:rsidRPr="006D7867">
        <w:t>a</w:t>
      </w:r>
      <w:r w:rsidRPr="006D7867">
        <w:t xml:space="preserve">ssessment </w:t>
      </w:r>
      <w:r w:rsidR="00F21901" w:rsidRPr="006D7867">
        <w:t>p</w:t>
      </w:r>
      <w:r w:rsidRPr="006D7867">
        <w:t xml:space="preserve">lan for </w:t>
      </w:r>
      <w:r w:rsidR="00BF5B9F" w:rsidRPr="006D7867">
        <w:t>PSA</w:t>
      </w:r>
      <w:r w:rsidRPr="006D7867">
        <w:t xml:space="preserve"> (ref.</w:t>
      </w:r>
      <w:sdt>
        <w:sdtPr>
          <w:id w:val="-1210023340"/>
          <w:citation/>
        </w:sdtPr>
        <w:sdtEndPr/>
        <w:sdtContent>
          <w:r w:rsidR="001A166B" w:rsidRPr="006D7867">
            <w:fldChar w:fldCharType="begin"/>
          </w:r>
          <w:r w:rsidR="00FB2B0C">
            <w:instrText xml:space="preserve">CITATION ONR_PSA_AP \l 2057 </w:instrText>
          </w:r>
          <w:r w:rsidR="001A166B" w:rsidRPr="006D7867">
            <w:fldChar w:fldCharType="separate"/>
          </w:r>
          <w:r w:rsidR="00FB2B0C">
            <w:rPr>
              <w:noProof/>
            </w:rPr>
            <w:t xml:space="preserve"> </w:t>
          </w:r>
          <w:r w:rsidR="00FB2B0C" w:rsidRPr="00FB2B0C">
            <w:rPr>
              <w:noProof/>
            </w:rPr>
            <w:t>[30]</w:t>
          </w:r>
          <w:r w:rsidR="001A166B" w:rsidRPr="006D7867">
            <w:fldChar w:fldCharType="end"/>
          </w:r>
        </w:sdtContent>
      </w:sdt>
      <w:r w:rsidRPr="006D7867">
        <w:t xml:space="preserve">). This has formed the basis of this assessment and was also shared with the RP to maximise openness and transparency.  </w:t>
      </w:r>
    </w:p>
    <w:p w14:paraId="720EF03D" w14:textId="6FAFE5B3" w:rsidR="00B607BB" w:rsidRPr="00D3620F" w:rsidRDefault="005C7DBD" w:rsidP="001C2DC9">
      <w:pPr>
        <w:pStyle w:val="Numberedparagraph"/>
      </w:pPr>
      <w:r w:rsidRPr="00D3620F">
        <w:t>T</w:t>
      </w:r>
      <w:r w:rsidR="008522DD" w:rsidRPr="00D3620F">
        <w:t xml:space="preserve">his report </w:t>
      </w:r>
      <w:r w:rsidR="00684490" w:rsidRPr="00D3620F">
        <w:t xml:space="preserve">describes </w:t>
      </w:r>
      <w:r w:rsidR="008522DD" w:rsidRPr="00D3620F">
        <w:t xml:space="preserve">one of a series of </w:t>
      </w:r>
      <w:r w:rsidR="00D653A4" w:rsidRPr="00D3620F">
        <w:t>a</w:t>
      </w:r>
      <w:r w:rsidR="008522DD" w:rsidRPr="00D3620F">
        <w:t xml:space="preserve">ssessments which support ONR’s overall judgements at the end of Step 2 which are recorded in the Step 2 Summary Report </w:t>
      </w:r>
      <w:r w:rsidR="00F9080C" w:rsidRPr="00D3620F">
        <w:t>(r</w:t>
      </w:r>
      <w:r w:rsidR="008921C7" w:rsidRPr="00D3620F">
        <w:t>ef.</w:t>
      </w:r>
      <w:sdt>
        <w:sdtPr>
          <w:id w:val="432485674"/>
          <w:citation/>
        </w:sdtPr>
        <w:sdtEndPr/>
        <w:sdtContent>
          <w:r w:rsidR="00726E34" w:rsidRPr="00D3620F">
            <w:fldChar w:fldCharType="begin"/>
          </w:r>
          <w:r w:rsidR="00FB2B0C">
            <w:instrText xml:space="preserve">CITATION SummaryReport \l 2057 </w:instrText>
          </w:r>
          <w:r w:rsidR="00726E34" w:rsidRPr="00D3620F">
            <w:fldChar w:fldCharType="separate"/>
          </w:r>
          <w:r w:rsidR="00FB2B0C">
            <w:rPr>
              <w:noProof/>
            </w:rPr>
            <w:t xml:space="preserve"> </w:t>
          </w:r>
          <w:r w:rsidR="00FB2B0C" w:rsidRPr="00FB2B0C">
            <w:rPr>
              <w:noProof/>
            </w:rPr>
            <w:t>[31]</w:t>
          </w:r>
          <w:r w:rsidR="00726E34" w:rsidRPr="00D3620F">
            <w:fldChar w:fldCharType="end"/>
          </w:r>
        </w:sdtContent>
      </w:sdt>
      <w:r w:rsidR="00F9080C" w:rsidRPr="00D3620F">
        <w:t>)</w:t>
      </w:r>
      <w:r w:rsidR="009F72C1">
        <w:t>.</w:t>
      </w:r>
    </w:p>
    <w:p w14:paraId="50E36E78" w14:textId="04FB2896" w:rsidR="001966D1" w:rsidRPr="004421AB" w:rsidRDefault="001966D1" w:rsidP="00B44B73">
      <w:pPr>
        <w:pStyle w:val="Heading2"/>
      </w:pPr>
      <w:bookmarkStart w:id="7" w:name="_Ref208562214"/>
      <w:r w:rsidRPr="004421AB">
        <w:t>Scope</w:t>
      </w:r>
      <w:bookmarkEnd w:id="7"/>
    </w:p>
    <w:p w14:paraId="41D17FD0" w14:textId="7A2350E1" w:rsidR="00E652CF" w:rsidRPr="009F158B" w:rsidRDefault="00E652CF" w:rsidP="001C2DC9">
      <w:pPr>
        <w:pStyle w:val="Numberedparagraph"/>
      </w:pPr>
      <w:r w:rsidRPr="009F158B">
        <w:t xml:space="preserve">The assessment </w:t>
      </w:r>
      <w:r w:rsidR="001D780F" w:rsidRPr="009F158B">
        <w:t>documented</w:t>
      </w:r>
      <w:r w:rsidRPr="009F158B">
        <w:t xml:space="preserve"> in this report is based upon the </w:t>
      </w:r>
      <w:r w:rsidR="003B193B" w:rsidRPr="009F158B">
        <w:t>DRP</w:t>
      </w:r>
      <w:r w:rsidR="004E2E55" w:rsidRPr="009F158B">
        <w:t xml:space="preserve"> and </w:t>
      </w:r>
      <w:r w:rsidR="001D780F" w:rsidRPr="009F158B">
        <w:t>SSEC</w:t>
      </w:r>
      <w:r w:rsidRPr="009F158B">
        <w:t xml:space="preserve"> for </w:t>
      </w:r>
      <w:r w:rsidR="00014546" w:rsidRPr="009F158B">
        <w:t>the Holtec SMR-300</w:t>
      </w:r>
      <w:r w:rsidRPr="009F158B">
        <w:t xml:space="preserve"> as </w:t>
      </w:r>
      <w:r w:rsidR="00014546" w:rsidRPr="009F158B">
        <w:t xml:space="preserve">summarised </w:t>
      </w:r>
      <w:r w:rsidRPr="009F158B">
        <w:t>in</w:t>
      </w:r>
      <w:r w:rsidR="00516180" w:rsidRPr="009F158B">
        <w:t xml:space="preserve"> the SSEC chapters and supporting documentation.</w:t>
      </w:r>
      <w:r w:rsidRPr="009F158B">
        <w:t xml:space="preserve"> </w:t>
      </w:r>
    </w:p>
    <w:p w14:paraId="4E37C60E" w14:textId="3BE6806F" w:rsidR="00E652CF" w:rsidRPr="009F158B" w:rsidRDefault="005667EB" w:rsidP="001C2DC9">
      <w:pPr>
        <w:pStyle w:val="Numberedparagraph"/>
      </w:pPr>
      <w:r w:rsidRPr="009F158B">
        <w:t xml:space="preserve">The overall scope of the Holtec SMR-300 GDA is described in </w:t>
      </w:r>
      <w:r w:rsidR="004267BC" w:rsidRPr="009F158B">
        <w:t>the PSR chapter</w:t>
      </w:r>
      <w:r w:rsidR="00DD2577" w:rsidRPr="009F158B">
        <w:t>s</w:t>
      </w:r>
      <w:r w:rsidR="004267BC" w:rsidRPr="009F158B">
        <w:t xml:space="preserve"> A1 and </w:t>
      </w:r>
      <w:r w:rsidR="00DD2577" w:rsidRPr="009F158B">
        <w:t xml:space="preserve">A2 </w:t>
      </w:r>
      <w:r w:rsidRPr="009F158B">
        <w:t>(ref.</w:t>
      </w:r>
      <w:sdt>
        <w:sdtPr>
          <w:id w:val="-465278999"/>
          <w:citation/>
        </w:sdtPr>
        <w:sdtEndPr/>
        <w:sdtContent>
          <w:r w:rsidR="00A90A5A" w:rsidRPr="009F158B">
            <w:fldChar w:fldCharType="begin"/>
          </w:r>
          <w:r w:rsidR="00994EAC">
            <w:instrText xml:space="preserve">CITATION PSRChapterA1 \l 2057 </w:instrText>
          </w:r>
          <w:r w:rsidR="00A90A5A" w:rsidRPr="009F158B">
            <w:fldChar w:fldCharType="separate"/>
          </w:r>
          <w:r w:rsidR="00994EAC">
            <w:rPr>
              <w:noProof/>
            </w:rPr>
            <w:t xml:space="preserve"> </w:t>
          </w:r>
          <w:r w:rsidR="00994EAC" w:rsidRPr="00994EAC">
            <w:rPr>
              <w:noProof/>
            </w:rPr>
            <w:t>[1]</w:t>
          </w:r>
          <w:r w:rsidR="00A90A5A" w:rsidRPr="009F158B">
            <w:fldChar w:fldCharType="end"/>
          </w:r>
        </w:sdtContent>
      </w:sdt>
      <w:sdt>
        <w:sdtPr>
          <w:id w:val="1606923551"/>
          <w:citation/>
        </w:sdtPr>
        <w:sdtEndPr/>
        <w:sdtContent>
          <w:r w:rsidR="00A90A5A" w:rsidRPr="009F158B">
            <w:fldChar w:fldCharType="begin"/>
          </w:r>
          <w:r w:rsidR="00994EAC">
            <w:instrText xml:space="preserve">CITATION PSRChapterA2 \l 2057 </w:instrText>
          </w:r>
          <w:r w:rsidR="00A90A5A" w:rsidRPr="009F158B">
            <w:fldChar w:fldCharType="separate"/>
          </w:r>
          <w:r w:rsidR="00994EAC">
            <w:rPr>
              <w:noProof/>
            </w:rPr>
            <w:t xml:space="preserve"> </w:t>
          </w:r>
          <w:r w:rsidR="00994EAC" w:rsidRPr="00994EAC">
            <w:rPr>
              <w:noProof/>
            </w:rPr>
            <w:t>[2]</w:t>
          </w:r>
          <w:r w:rsidR="00A90A5A" w:rsidRPr="009F158B">
            <w:fldChar w:fldCharType="end"/>
          </w:r>
        </w:sdtContent>
      </w:sdt>
      <w:r w:rsidRPr="009F158B">
        <w:t xml:space="preserve">). </w:t>
      </w:r>
      <w:r w:rsidR="00F044F4" w:rsidRPr="009F158B">
        <w:t xml:space="preserve">The </w:t>
      </w:r>
      <w:r w:rsidR="00CB16DE" w:rsidRPr="009F158B">
        <w:t xml:space="preserve">GDA </w:t>
      </w:r>
      <w:r w:rsidR="00F044F4" w:rsidRPr="009F158B">
        <w:t>scope was agreed in Step 1</w:t>
      </w:r>
      <w:r w:rsidR="00CB16DE" w:rsidRPr="009F158B">
        <w:t xml:space="preserve"> </w:t>
      </w:r>
      <w:r w:rsidR="00837466" w:rsidRPr="009F158B">
        <w:t xml:space="preserve">although </w:t>
      </w:r>
      <w:r w:rsidR="72EF5F01" w:rsidRPr="009F158B">
        <w:t xml:space="preserve">this </w:t>
      </w:r>
      <w:r w:rsidR="00CB16DE" w:rsidRPr="009F158B">
        <w:t xml:space="preserve">has been modified, with agreement of the regulators, </w:t>
      </w:r>
      <w:r w:rsidR="00837466" w:rsidRPr="009F158B">
        <w:t xml:space="preserve">during </w:t>
      </w:r>
      <w:r w:rsidR="00CB16DE" w:rsidRPr="009F158B">
        <w:t>Step 2</w:t>
      </w:r>
      <w:r w:rsidR="00502B10" w:rsidRPr="009F158B">
        <w:t xml:space="preserve"> (ref</w:t>
      </w:r>
      <w:r w:rsidR="001A39FB" w:rsidRPr="009F158B">
        <w:t>s.</w:t>
      </w:r>
      <w:sdt>
        <w:sdtPr>
          <w:id w:val="-947690262"/>
          <w:citation/>
        </w:sdtPr>
        <w:sdtEndPr/>
        <w:sdtContent>
          <w:r w:rsidR="00AD1C03" w:rsidRPr="009F158B">
            <w:fldChar w:fldCharType="begin"/>
          </w:r>
          <w:r w:rsidR="00AD1C03" w:rsidRPr="009F158B">
            <w:instrText xml:space="preserve"> CITATION ScopeRed1 \l 2057 </w:instrText>
          </w:r>
          <w:r w:rsidR="00AD1C03" w:rsidRPr="009F158B">
            <w:fldChar w:fldCharType="separate"/>
          </w:r>
          <w:r w:rsidR="005772BB">
            <w:rPr>
              <w:noProof/>
            </w:rPr>
            <w:t xml:space="preserve"> </w:t>
          </w:r>
          <w:r w:rsidR="005772BB" w:rsidRPr="005772BB">
            <w:rPr>
              <w:noProof/>
            </w:rPr>
            <w:t>[32]</w:t>
          </w:r>
          <w:r w:rsidR="00AD1C03" w:rsidRPr="009F158B">
            <w:fldChar w:fldCharType="end"/>
          </w:r>
        </w:sdtContent>
      </w:sdt>
      <w:sdt>
        <w:sdtPr>
          <w:id w:val="-672792535"/>
          <w:citation/>
        </w:sdtPr>
        <w:sdtEndPr/>
        <w:sdtContent>
          <w:r w:rsidR="00AD1C03" w:rsidRPr="009F158B">
            <w:fldChar w:fldCharType="begin"/>
          </w:r>
          <w:r w:rsidR="00AD1C03" w:rsidRPr="009F158B">
            <w:instrText xml:space="preserve"> CITATION ScopeRed2 \l 2057 </w:instrText>
          </w:r>
          <w:r w:rsidR="00AD1C03" w:rsidRPr="009F158B">
            <w:fldChar w:fldCharType="separate"/>
          </w:r>
          <w:r w:rsidR="005772BB">
            <w:rPr>
              <w:noProof/>
            </w:rPr>
            <w:t xml:space="preserve"> </w:t>
          </w:r>
          <w:r w:rsidR="005772BB" w:rsidRPr="005772BB">
            <w:rPr>
              <w:noProof/>
            </w:rPr>
            <w:t>[33]</w:t>
          </w:r>
          <w:r w:rsidR="00AD1C03" w:rsidRPr="009F158B">
            <w:fldChar w:fldCharType="end"/>
          </w:r>
        </w:sdtContent>
      </w:sdt>
      <w:r w:rsidR="00502B10" w:rsidRPr="009F158B">
        <w:t>)</w:t>
      </w:r>
      <w:r w:rsidR="00CB16DE" w:rsidRPr="009F158B">
        <w:t xml:space="preserve">. </w:t>
      </w:r>
      <w:r w:rsidR="009E30A9">
        <w:t>The RP</w:t>
      </w:r>
      <w:r w:rsidRPr="009F158B">
        <w:t xml:space="preserve"> has indicated that it intends to complete a</w:t>
      </w:r>
      <w:r w:rsidR="00B277AC" w:rsidRPr="009F158B">
        <w:t xml:space="preserve"> </w:t>
      </w:r>
      <w:r w:rsidR="00366060" w:rsidRPr="009F158B">
        <w:t>two-step</w:t>
      </w:r>
      <w:r w:rsidRPr="009F158B">
        <w:t xml:space="preserve"> GDA with the objective of receiving </w:t>
      </w:r>
      <w:r w:rsidR="005D4062" w:rsidRPr="009F158B">
        <w:t xml:space="preserve">a </w:t>
      </w:r>
      <w:r w:rsidR="4FB91B50" w:rsidRPr="009F158B">
        <w:t xml:space="preserve">GDA </w:t>
      </w:r>
      <w:r w:rsidR="79E2FD6E" w:rsidRPr="009F158B">
        <w:t>S</w:t>
      </w:r>
      <w:r w:rsidR="005D4062" w:rsidRPr="009F158B">
        <w:t>tatement</w:t>
      </w:r>
      <w:r w:rsidRPr="009F158B">
        <w:t xml:space="preserve"> from ONR</w:t>
      </w:r>
      <w:r w:rsidR="00420ADA" w:rsidRPr="009F158B">
        <w:t>,</w:t>
      </w:r>
      <w:r w:rsidRPr="009F158B">
        <w:t xml:space="preserve"> and </w:t>
      </w:r>
      <w:r w:rsidR="77BF5CB6" w:rsidRPr="009F158B">
        <w:t xml:space="preserve">has </w:t>
      </w:r>
      <w:r w:rsidRPr="009F158B">
        <w:t xml:space="preserve">aligned </w:t>
      </w:r>
      <w:r w:rsidR="5DE4F063" w:rsidRPr="009F158B">
        <w:t xml:space="preserve">its </w:t>
      </w:r>
      <w:r w:rsidRPr="009F158B">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DE7B302" w14:textId="2F165B0C" w:rsidR="00D53572" w:rsidRDefault="00A94430" w:rsidP="00F064B3">
      <w:pPr>
        <w:pStyle w:val="Numberedparagraph"/>
      </w:pPr>
      <w:r w:rsidRPr="006D7867">
        <w:t xml:space="preserve">My </w:t>
      </w:r>
      <w:r w:rsidR="00872819" w:rsidRPr="006D7867">
        <w:t>PSA</w:t>
      </w:r>
      <w:r w:rsidRPr="006D7867">
        <w:t xml:space="preserve"> assessment scope is defined in my assessment plan (</w:t>
      </w:r>
      <w:r w:rsidR="009A2225" w:rsidRPr="006D7867">
        <w:t>ref</w:t>
      </w:r>
      <w:r w:rsidR="002C77F9" w:rsidRPr="006D7867">
        <w:t>.</w:t>
      </w:r>
      <w:r w:rsidR="009A2225" w:rsidRPr="006D7867">
        <w:t xml:space="preserve"> </w:t>
      </w:r>
      <w:sdt>
        <w:sdtPr>
          <w:id w:val="1746984069"/>
          <w:citation/>
        </w:sdtPr>
        <w:sdtEndPr/>
        <w:sdtContent>
          <w:r w:rsidR="007F4429" w:rsidRPr="006D7867">
            <w:fldChar w:fldCharType="begin"/>
          </w:r>
          <w:r w:rsidR="00FB2B0C">
            <w:instrText xml:space="preserve">CITATION ONR_PSA_AP \l 2057 </w:instrText>
          </w:r>
          <w:r w:rsidR="007F4429" w:rsidRPr="006D7867">
            <w:fldChar w:fldCharType="separate"/>
          </w:r>
          <w:r w:rsidR="00FB2B0C" w:rsidRPr="00FB2B0C">
            <w:rPr>
              <w:noProof/>
            </w:rPr>
            <w:t>[30]</w:t>
          </w:r>
          <w:r w:rsidR="007F4429" w:rsidRPr="006D7867">
            <w:fldChar w:fldCharType="end"/>
          </w:r>
        </w:sdtContent>
      </w:sdt>
      <w:r w:rsidRPr="006D7867">
        <w:t xml:space="preserve">) </w:t>
      </w:r>
      <w:r w:rsidR="00A80CC1">
        <w:t>which</w:t>
      </w:r>
      <w:r w:rsidR="005935B1" w:rsidRPr="006D7867">
        <w:t xml:space="preserve"> </w:t>
      </w:r>
      <w:r w:rsidR="009A2225" w:rsidRPr="006D7867">
        <w:t>is</w:t>
      </w:r>
      <w:r w:rsidR="005935B1" w:rsidRPr="006D7867">
        <w:t xml:space="preserve"> discussed in detail in section 4.1</w:t>
      </w:r>
      <w:r w:rsidR="00D53572">
        <w:t xml:space="preserve"> and includes the following topics</w:t>
      </w:r>
    </w:p>
    <w:p w14:paraId="75DFD08A" w14:textId="621D04D3" w:rsidR="00D53572" w:rsidRPr="00282B36" w:rsidRDefault="007266E2" w:rsidP="009D345B">
      <w:pPr>
        <w:pStyle w:val="Bulletlist1"/>
        <w:ind w:left="1424" w:hanging="505"/>
      </w:pPr>
      <w:r w:rsidRPr="00282B36">
        <w:t xml:space="preserve">PSA </w:t>
      </w:r>
      <w:r w:rsidR="001463CB" w:rsidRPr="00282B36">
        <w:t xml:space="preserve">project </w:t>
      </w:r>
      <w:r w:rsidR="00B008C2" w:rsidRPr="00282B36">
        <w:t>procedures underpinning the PSA development</w:t>
      </w:r>
    </w:p>
    <w:p w14:paraId="3FBB326C" w14:textId="5A225F99" w:rsidR="007266E2" w:rsidRPr="00282B36" w:rsidRDefault="008108F5" w:rsidP="009D345B">
      <w:pPr>
        <w:pStyle w:val="Bulletlist1"/>
        <w:ind w:left="1424" w:hanging="505"/>
      </w:pPr>
      <w:r w:rsidRPr="00282B36">
        <w:t>Transferability of</w:t>
      </w:r>
      <w:r w:rsidR="001463CB" w:rsidRPr="00282B36">
        <w:t xml:space="preserve"> SMR-160 PSA insights to the SMR-300 design</w:t>
      </w:r>
    </w:p>
    <w:p w14:paraId="781EBAEC" w14:textId="1F68C0AE" w:rsidR="00A3011D" w:rsidRPr="00282B36" w:rsidRDefault="009E30A9" w:rsidP="009D345B">
      <w:pPr>
        <w:pStyle w:val="Bulletlist1"/>
        <w:ind w:left="1424" w:hanging="505"/>
      </w:pPr>
      <w:r w:rsidRPr="00282B36">
        <w:t>A</w:t>
      </w:r>
      <w:r w:rsidR="002A1D7E" w:rsidRPr="00282B36">
        <w:t xml:space="preserve">ssessment of PSA methodologies and their </w:t>
      </w:r>
      <w:r w:rsidR="00A54455" w:rsidRPr="00282B36">
        <w:t>application</w:t>
      </w:r>
    </w:p>
    <w:p w14:paraId="4DF5E419" w14:textId="1363C80C" w:rsidR="00A3011D" w:rsidRPr="00282B36" w:rsidRDefault="002A1D7E" w:rsidP="009D345B">
      <w:pPr>
        <w:pStyle w:val="Bulletlist1"/>
        <w:ind w:left="1424" w:hanging="505"/>
      </w:pPr>
      <w:r w:rsidRPr="00282B36">
        <w:t>Results, interpretation and use of PSA</w:t>
      </w:r>
    </w:p>
    <w:p w14:paraId="463A49C2" w14:textId="06D4AE71" w:rsidR="00756A24" w:rsidRDefault="00756A24" w:rsidP="00F064B3">
      <w:pPr>
        <w:pStyle w:val="Numberedparagraph"/>
      </w:pPr>
      <w:r w:rsidRPr="00D53AC7">
        <w:rPr>
          <w:lang w:bidi="he-IL"/>
        </w:rPr>
        <w:t xml:space="preserve">The PSA submitted in Step 2 GDA is for the SMR-160. The SMR-160 is </w:t>
      </w:r>
      <w:r>
        <w:t>an earlier iteration of</w:t>
      </w:r>
      <w:r w:rsidRPr="00D53AC7">
        <w:rPr>
          <w:lang w:bidi="he-IL"/>
        </w:rPr>
        <w:t xml:space="preserve"> Holtec reactor design from which the SMR-300 has been developed. The PSA for the SMR-300 was still under development during the GDA, so was </w:t>
      </w:r>
      <w:r>
        <w:t>not available</w:t>
      </w:r>
      <w:r w:rsidRPr="00D53AC7">
        <w:rPr>
          <w:lang w:bidi="he-IL"/>
        </w:rPr>
        <w:t xml:space="preserve"> to be assessed. </w:t>
      </w:r>
      <w:r w:rsidR="0073070E">
        <w:rPr>
          <w:lang w:bidi="he-IL"/>
        </w:rPr>
        <w:t>During Step 2, t</w:t>
      </w:r>
      <w:r w:rsidRPr="00D53AC7">
        <w:rPr>
          <w:lang w:bidi="he-IL"/>
        </w:rPr>
        <w:t xml:space="preserve">he RP </w:t>
      </w:r>
      <w:r w:rsidR="0073070E">
        <w:rPr>
          <w:lang w:bidi="he-IL"/>
        </w:rPr>
        <w:t>sought to</w:t>
      </w:r>
      <w:r w:rsidRPr="00D53AC7">
        <w:rPr>
          <w:lang w:bidi="he-IL"/>
        </w:rPr>
        <w:t xml:space="preserve"> demonstrate that </w:t>
      </w:r>
      <w:r w:rsidR="007D28EA">
        <w:rPr>
          <w:lang w:bidi="he-IL"/>
        </w:rPr>
        <w:t>the internal events Level 1</w:t>
      </w:r>
      <w:r w:rsidR="00306DC1">
        <w:rPr>
          <w:lang w:bidi="he-IL"/>
        </w:rPr>
        <w:t xml:space="preserve"> (L1) PSA</w:t>
      </w:r>
      <w:r w:rsidRPr="00D53AC7">
        <w:rPr>
          <w:lang w:bidi="he-IL"/>
        </w:rPr>
        <w:t xml:space="preserve"> </w:t>
      </w:r>
      <w:r w:rsidR="00306DC1">
        <w:rPr>
          <w:lang w:bidi="he-IL"/>
        </w:rPr>
        <w:t>is</w:t>
      </w:r>
      <w:r w:rsidRPr="00D53AC7">
        <w:rPr>
          <w:lang w:bidi="he-IL"/>
        </w:rPr>
        <w:t xml:space="preserve"> applicable to the SMR-300 design, </w:t>
      </w:r>
      <w:r w:rsidR="0073070E">
        <w:rPr>
          <w:lang w:bidi="he-IL"/>
        </w:rPr>
        <w:t>to allow a</w:t>
      </w:r>
      <w:r w:rsidR="00121EB1">
        <w:rPr>
          <w:lang w:bidi="he-IL"/>
        </w:rPr>
        <w:t>n assessment of</w:t>
      </w:r>
      <w:r w:rsidRPr="00D53AC7">
        <w:rPr>
          <w:lang w:bidi="he-IL"/>
        </w:rPr>
        <w:t xml:space="preserve"> </w:t>
      </w:r>
      <w:r w:rsidR="00306DC1">
        <w:rPr>
          <w:lang w:bidi="he-IL"/>
        </w:rPr>
        <w:t>the</w:t>
      </w:r>
      <w:r w:rsidRPr="00D53AC7">
        <w:rPr>
          <w:lang w:bidi="he-IL"/>
        </w:rPr>
        <w:t xml:space="preserve"> SMR-160 PSA model. I was also able to assess suitability of the PSA methodologies in GDA as the methodologies being used to develop the SMR-300 PSA are the same as the SMR-160 PSA</w:t>
      </w:r>
    </w:p>
    <w:p w14:paraId="7E4D505D" w14:textId="3176F07A" w:rsidR="00904C47" w:rsidRDefault="00DB4C55" w:rsidP="00F064B3">
      <w:pPr>
        <w:pStyle w:val="Numberedparagraph"/>
      </w:pPr>
      <w:r>
        <w:t>I originally included a</w:t>
      </w:r>
      <w:r w:rsidR="00C63F79">
        <w:t xml:space="preserve">ssessment of the </w:t>
      </w:r>
      <w:r w:rsidR="009348E6">
        <w:t>L</w:t>
      </w:r>
      <w:r w:rsidR="00E060F4">
        <w:t xml:space="preserve">evel </w:t>
      </w:r>
      <w:r w:rsidR="00C63F79">
        <w:t>2</w:t>
      </w:r>
      <w:r w:rsidR="00E060F4">
        <w:t xml:space="preserve"> (</w:t>
      </w:r>
      <w:r w:rsidR="009F36D3">
        <w:t>L</w:t>
      </w:r>
      <w:r w:rsidR="00E060F4">
        <w:t>2)</w:t>
      </w:r>
      <w:r w:rsidR="00C63F79">
        <w:t xml:space="preserve"> </w:t>
      </w:r>
      <w:r w:rsidR="000217D1">
        <w:t>SMR-160 internal events PSA in my assessment plan</w:t>
      </w:r>
      <w:r w:rsidR="00AC3445">
        <w:t xml:space="preserve">, however the RP established during GDA that the </w:t>
      </w:r>
      <w:r w:rsidR="00E83D6E">
        <w:t>severe accident progression</w:t>
      </w:r>
      <w:r w:rsidR="00362D3E">
        <w:t xml:space="preserve"> </w:t>
      </w:r>
      <w:r w:rsidR="009A5356">
        <w:t xml:space="preserve">would </w:t>
      </w:r>
      <w:r w:rsidR="00FF3084">
        <w:t>likely be</w:t>
      </w:r>
      <w:r w:rsidR="009A5356">
        <w:t xml:space="preserve"> more sensitive to the design </w:t>
      </w:r>
      <w:r w:rsidR="009A5356">
        <w:lastRenderedPageBreak/>
        <w:t>change</w:t>
      </w:r>
      <w:r w:rsidR="00FF3084">
        <w:t>s</w:t>
      </w:r>
      <w:r w:rsidR="009A5356">
        <w:t xml:space="preserve"> made for the SMR-300</w:t>
      </w:r>
      <w:r w:rsidR="005B0AD9">
        <w:t>, thus I re</w:t>
      </w:r>
      <w:r w:rsidR="008E6E70">
        <w:t xml:space="preserve">moved it from my assessment </w:t>
      </w:r>
      <w:r w:rsidR="000E0B2A">
        <w:t>sample</w:t>
      </w:r>
      <w:r w:rsidR="000E3BA9">
        <w:t>.</w:t>
      </w:r>
      <w:r w:rsidR="000E0B2A">
        <w:t xml:space="preserve"> </w:t>
      </w:r>
    </w:p>
    <w:p w14:paraId="592C45E4" w14:textId="2F2B5127" w:rsidR="00060398" w:rsidRPr="008A4F1E" w:rsidRDefault="00060398" w:rsidP="008A4F1E">
      <w:pPr>
        <w:pStyle w:val="Numberedparagraph"/>
      </w:pPr>
      <w:r w:rsidRPr="008A4F1E">
        <w:t xml:space="preserve">Given that this is a fundamental assessment and the design </w:t>
      </w:r>
      <w:r w:rsidR="00C172AC">
        <w:t xml:space="preserve">and analysis </w:t>
      </w:r>
      <w:r w:rsidRPr="008A4F1E">
        <w:t>of the Holtec SMR-300 is still developing, not all aspects of the facility design are within the GDA scope. The following aspects are therefore out of scope for this assessment:</w:t>
      </w:r>
    </w:p>
    <w:p w14:paraId="1D4D81D4" w14:textId="24886C6F" w:rsidR="006F7F6B" w:rsidRPr="008A4F1E" w:rsidRDefault="00060398" w:rsidP="009D345B">
      <w:pPr>
        <w:pStyle w:val="Bulletlist1"/>
        <w:ind w:left="1424" w:hanging="505"/>
      </w:pPr>
      <w:r w:rsidRPr="008A4F1E">
        <w:t>Level 3</w:t>
      </w:r>
      <w:r w:rsidR="009348E6">
        <w:t xml:space="preserve"> (L3)</w:t>
      </w:r>
      <w:r w:rsidR="00A84093">
        <w:t xml:space="preserve"> PSA</w:t>
      </w:r>
      <w:r w:rsidR="000E3BA9">
        <w:t xml:space="preserve">, </w:t>
      </w:r>
      <w:r w:rsidR="00A84093">
        <w:t>h</w:t>
      </w:r>
      <w:r w:rsidR="006F7F6B" w:rsidRPr="008A4F1E">
        <w:t>azard</w:t>
      </w:r>
      <w:r w:rsidR="00A84093">
        <w:t>s PSA</w:t>
      </w:r>
      <w:r w:rsidR="000E3BA9">
        <w:t xml:space="preserve">, </w:t>
      </w:r>
      <w:r w:rsidR="00A84093">
        <w:t>s</w:t>
      </w:r>
      <w:r w:rsidR="00E5543A" w:rsidRPr="008A4F1E">
        <w:t xml:space="preserve">pent fuel pool, radwaste and </w:t>
      </w:r>
      <w:r w:rsidR="00DC6676" w:rsidRPr="008A4F1E">
        <w:t>fuel route PSA</w:t>
      </w:r>
      <w:r w:rsidR="00BF3027">
        <w:t>s</w:t>
      </w:r>
    </w:p>
    <w:p w14:paraId="121B7A8E" w14:textId="41F5D6EE" w:rsidR="00E552C7" w:rsidRPr="004421AB" w:rsidRDefault="00E552C7" w:rsidP="00B97198">
      <w:pPr>
        <w:pStyle w:val="Numberedparagraph"/>
        <w:sectPr w:rsidR="00E552C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8" w:name="_Toc216268529"/>
      <w:r>
        <w:lastRenderedPageBreak/>
        <w:t xml:space="preserve">Assessment </w:t>
      </w:r>
      <w:r w:rsidR="00B44B73">
        <w:t>s</w:t>
      </w:r>
      <w:r>
        <w:t>t</w:t>
      </w:r>
      <w:r w:rsidR="00E652CF">
        <w:t xml:space="preserve">andards and </w:t>
      </w:r>
      <w:r w:rsidR="00B44B73">
        <w:t>i</w:t>
      </w:r>
      <w:r w:rsidR="00E652CF">
        <w:t>nterfaces</w:t>
      </w:r>
      <w:bookmarkEnd w:id="8"/>
    </w:p>
    <w:p w14:paraId="755EE284" w14:textId="5CB9B857" w:rsidR="00E96DA6" w:rsidRPr="001F6D06" w:rsidRDefault="00E96DA6" w:rsidP="001C2DC9">
      <w:pPr>
        <w:pStyle w:val="Numberedparagraph"/>
      </w:pPr>
      <w:r w:rsidRPr="001F6D06">
        <w:t xml:space="preserve">For ONR, the primary goal of the GDA Step 2 assessment is to reach an independent and informed judgment on the adequacy of </w:t>
      </w:r>
      <w:r w:rsidR="00696A5B" w:rsidRPr="001F6D06">
        <w:t>the</w:t>
      </w:r>
      <w:r w:rsidR="00DC047B" w:rsidRPr="001F6D06">
        <w:t xml:space="preserve"> design </w:t>
      </w:r>
      <w:r w:rsidR="0022058E" w:rsidRPr="001F6D06">
        <w:t xml:space="preserve">as detailed in the DRP, </w:t>
      </w:r>
      <w:r w:rsidR="00DC047B" w:rsidRPr="001F6D06">
        <w:t>and</w:t>
      </w:r>
      <w:r w:rsidR="0022058E" w:rsidRPr="001F6D06">
        <w:t xml:space="preserve"> the</w:t>
      </w:r>
      <w:r w:rsidRPr="001F6D06">
        <w:t xml:space="preserve"> safety, security and safeguards case for the reactor technology being assessed.</w:t>
      </w:r>
    </w:p>
    <w:p w14:paraId="2644276F" w14:textId="229FC148" w:rsidR="00E96DA6" w:rsidRPr="001F6D06" w:rsidRDefault="00E96DA6" w:rsidP="001C2DC9">
      <w:pPr>
        <w:pStyle w:val="Numberedparagraph"/>
      </w:pPr>
      <w:r w:rsidRPr="001F6D06">
        <w:t xml:space="preserve">ONR has a range of internal guidance to enable </w:t>
      </w:r>
      <w:r w:rsidR="00D602FB" w:rsidRPr="001F6D06">
        <w:t>i</w:t>
      </w:r>
      <w:r w:rsidRPr="001F6D06">
        <w:t>nspectors to undertake a proportionate and consistent assessment of such cases. This section identifies the standards which have been considered in this assessment.</w:t>
      </w:r>
    </w:p>
    <w:p w14:paraId="49E3A5BD" w14:textId="7446653C" w:rsidR="00E96DA6" w:rsidRPr="001F6D06" w:rsidRDefault="00E96DA6" w:rsidP="001C2DC9">
      <w:pPr>
        <w:pStyle w:val="Numberedparagraph"/>
      </w:pPr>
      <w:r w:rsidRPr="001F6D06">
        <w:t>This section also identifies the key interfaces with other technical topic areas.</w:t>
      </w:r>
    </w:p>
    <w:p w14:paraId="3205597B" w14:textId="1A2F5579" w:rsidR="006370AA" w:rsidRPr="004421AB" w:rsidRDefault="006370AA" w:rsidP="00B44B73">
      <w:pPr>
        <w:pStyle w:val="Heading2"/>
        <w:tabs>
          <w:tab w:val="left" w:pos="709"/>
        </w:tabs>
      </w:pPr>
      <w:r w:rsidRPr="004421AB">
        <w:t xml:space="preserve">Standards </w:t>
      </w:r>
    </w:p>
    <w:p w14:paraId="74702A5B" w14:textId="2165B930" w:rsidR="00642498" w:rsidRPr="007E4DA9" w:rsidRDefault="00642498" w:rsidP="001C2DC9">
      <w:pPr>
        <w:pStyle w:val="Numberedparagraph"/>
      </w:pPr>
      <w:r w:rsidRPr="007E4DA9">
        <w:t xml:space="preserve">The ONR SAPs (ref. </w:t>
      </w:r>
      <w:sdt>
        <w:sdtPr>
          <w:id w:val="57374365"/>
          <w:citation/>
        </w:sdtPr>
        <w:sdtEndPr/>
        <w:sdtContent>
          <w:r w:rsidRPr="007E4DA9">
            <w:fldChar w:fldCharType="begin"/>
          </w:r>
          <w:r w:rsidR="00FB2B0C">
            <w:instrText xml:space="preserve">CITATION SAPs \l 2057 </w:instrText>
          </w:r>
          <w:r w:rsidRPr="007E4DA9">
            <w:fldChar w:fldCharType="separate"/>
          </w:r>
          <w:r w:rsidR="00FB2B0C" w:rsidRPr="00FB2B0C">
            <w:rPr>
              <w:noProof/>
            </w:rPr>
            <w:t>[27]</w:t>
          </w:r>
          <w:r w:rsidRPr="007E4DA9">
            <w:fldChar w:fldCharType="end"/>
          </w:r>
        </w:sdtContent>
      </w:sdt>
      <w:r w:rsidRPr="007E4DA9">
        <w:t>) constitute the regulatory principles against which the RP’s case is judged. Consequently, the SAPs are the basis for ONR’s assessment and have therefore been used for the Step 2 assessment of the Holtec SMR-300.</w:t>
      </w:r>
    </w:p>
    <w:p w14:paraId="6A0CF2E0" w14:textId="69CC0225" w:rsidR="00823FFD" w:rsidRPr="002C4ED0" w:rsidRDefault="00823FFD" w:rsidP="001C2DC9">
      <w:pPr>
        <w:pStyle w:val="Numberedparagraph"/>
      </w:pPr>
      <w:r w:rsidRPr="002C4ED0">
        <w:t xml:space="preserve">The International Atomic Energy Agency (IAEA) safety standards </w:t>
      </w:r>
      <w:r w:rsidR="00D70F76" w:rsidRPr="002C4ED0">
        <w:t>(ref.</w:t>
      </w:r>
      <w:sdt>
        <w:sdtPr>
          <w:id w:val="-1538958290"/>
          <w:citation/>
        </w:sdtPr>
        <w:sdtEndPr/>
        <w:sdtContent>
          <w:r w:rsidR="00FB7580" w:rsidRPr="002C4ED0">
            <w:fldChar w:fldCharType="begin"/>
          </w:r>
          <w:r w:rsidR="00FB7580" w:rsidRPr="002C4ED0">
            <w:instrText xml:space="preserve"> CITATION IAE \l 2057 </w:instrText>
          </w:r>
          <w:r w:rsidR="00FB7580" w:rsidRPr="002C4ED0">
            <w:fldChar w:fldCharType="separate"/>
          </w:r>
          <w:r w:rsidR="005772BB">
            <w:rPr>
              <w:noProof/>
            </w:rPr>
            <w:t xml:space="preserve"> </w:t>
          </w:r>
          <w:r w:rsidR="005772BB" w:rsidRPr="005772BB">
            <w:rPr>
              <w:noProof/>
            </w:rPr>
            <w:t>[34]</w:t>
          </w:r>
          <w:r w:rsidR="00FB7580" w:rsidRPr="002C4ED0">
            <w:fldChar w:fldCharType="end"/>
          </w:r>
        </w:sdtContent>
      </w:sdt>
      <w:r w:rsidR="00D70F76" w:rsidRPr="002C4ED0">
        <w:t>)</w:t>
      </w:r>
      <w:r w:rsidRPr="002C4ED0">
        <w:t xml:space="preserve"> and nuclear security series </w:t>
      </w:r>
      <w:r w:rsidR="00D70F76" w:rsidRPr="002C4ED0">
        <w:t>(ref.</w:t>
      </w:r>
      <w:sdt>
        <w:sdtPr>
          <w:id w:val="821152785"/>
          <w:citation/>
        </w:sdtPr>
        <w:sdtEndPr/>
        <w:sdtContent>
          <w:r w:rsidR="00FB7580" w:rsidRPr="002C4ED0">
            <w:fldChar w:fldCharType="begin"/>
          </w:r>
          <w:r w:rsidR="00FB7580" w:rsidRPr="002C4ED0">
            <w:instrText xml:space="preserve"> CITATION IAE1 \l 2057 </w:instrText>
          </w:r>
          <w:r w:rsidR="00FB7580" w:rsidRPr="002C4ED0">
            <w:fldChar w:fldCharType="separate"/>
          </w:r>
          <w:r w:rsidR="005772BB">
            <w:rPr>
              <w:noProof/>
            </w:rPr>
            <w:t xml:space="preserve"> </w:t>
          </w:r>
          <w:r w:rsidR="005772BB" w:rsidRPr="005772BB">
            <w:rPr>
              <w:noProof/>
            </w:rPr>
            <w:t>[35]</w:t>
          </w:r>
          <w:r w:rsidR="00FB7580" w:rsidRPr="002C4ED0">
            <w:fldChar w:fldCharType="end"/>
          </w:r>
        </w:sdtContent>
      </w:sdt>
      <w:r w:rsidR="00D70F76" w:rsidRPr="002C4ED0">
        <w:t>)</w:t>
      </w:r>
      <w:r w:rsidRPr="002C4ED0">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1C8042A3" w:rsidR="00823FFD" w:rsidRPr="002C4ED0" w:rsidRDefault="00823FFD" w:rsidP="001C2DC9">
      <w:pPr>
        <w:pStyle w:val="Numberedparagraph"/>
      </w:pPr>
      <w:r w:rsidRPr="002C4ED0">
        <w:t xml:space="preserve">Furthermore, ONR is a member of the Western European Nuclear Regulators Association (WENRA). WENRA has developed </w:t>
      </w:r>
      <w:r w:rsidR="00DC047B" w:rsidRPr="002C4ED0">
        <w:t>r</w:t>
      </w:r>
      <w:r w:rsidRPr="002C4ED0">
        <w:t xml:space="preserve">eference </w:t>
      </w:r>
      <w:r w:rsidR="00DC047B" w:rsidRPr="002C4ED0">
        <w:t>l</w:t>
      </w:r>
      <w:r w:rsidRPr="002C4ED0">
        <w:t xml:space="preserve">evels </w:t>
      </w:r>
      <w:r w:rsidR="0099047B" w:rsidRPr="002C4ED0">
        <w:t>(ref.</w:t>
      </w:r>
      <w:sdt>
        <w:sdtPr>
          <w:id w:val="744997075"/>
          <w:citation/>
        </w:sdtPr>
        <w:sdtEndPr/>
        <w:sdtContent>
          <w:r w:rsidR="008106EF" w:rsidRPr="002C4ED0">
            <w:fldChar w:fldCharType="begin"/>
          </w:r>
          <w:r w:rsidR="001B54FD">
            <w:instrText xml:space="preserve">CITATION WENRA1 \l 2057 </w:instrText>
          </w:r>
          <w:r w:rsidR="008106EF" w:rsidRPr="002C4ED0">
            <w:fldChar w:fldCharType="separate"/>
          </w:r>
          <w:r w:rsidR="005772BB">
            <w:rPr>
              <w:noProof/>
            </w:rPr>
            <w:t xml:space="preserve"> </w:t>
          </w:r>
          <w:r w:rsidR="005772BB" w:rsidRPr="005772BB">
            <w:rPr>
              <w:noProof/>
            </w:rPr>
            <w:t>[36]</w:t>
          </w:r>
          <w:r w:rsidR="008106EF" w:rsidRPr="002C4ED0">
            <w:fldChar w:fldCharType="end"/>
          </w:r>
        </w:sdtContent>
      </w:sdt>
      <w:r w:rsidR="0099047B" w:rsidRPr="002C4ED0">
        <w:t>)</w:t>
      </w:r>
      <w:r w:rsidRPr="002C4ED0">
        <w:t xml:space="preserve">, which represent good practices for existing nuclear power plants, and Safety Objectives for new reactors </w:t>
      </w:r>
      <w:r w:rsidR="0099047B" w:rsidRPr="002C4ED0">
        <w:t xml:space="preserve">(ref. </w:t>
      </w:r>
      <w:sdt>
        <w:sdtPr>
          <w:id w:val="813452046"/>
          <w:citation/>
        </w:sdtPr>
        <w:sdtEndPr/>
        <w:sdtContent>
          <w:r w:rsidR="00203EC2" w:rsidRPr="002C4ED0">
            <w:fldChar w:fldCharType="begin"/>
          </w:r>
          <w:r w:rsidR="00B66BFB">
            <w:instrText xml:space="preserve">CITATION WENRA2 \l 2057 </w:instrText>
          </w:r>
          <w:r w:rsidR="00203EC2" w:rsidRPr="002C4ED0">
            <w:fldChar w:fldCharType="separate"/>
          </w:r>
          <w:r w:rsidR="005772BB" w:rsidRPr="005772BB">
            <w:rPr>
              <w:noProof/>
            </w:rPr>
            <w:t>[37]</w:t>
          </w:r>
          <w:r w:rsidR="00203EC2" w:rsidRPr="002C4ED0">
            <w:fldChar w:fldCharType="end"/>
          </w:r>
        </w:sdtContent>
      </w:sdt>
      <w:r w:rsidR="0099047B" w:rsidRPr="002C4ED0">
        <w:t>)</w:t>
      </w:r>
      <w:r w:rsidRPr="002C4ED0">
        <w:t>.</w:t>
      </w:r>
    </w:p>
    <w:p w14:paraId="6C62EE46" w14:textId="69D26A03" w:rsidR="00FA4437" w:rsidRPr="00061E85" w:rsidRDefault="00FA4437" w:rsidP="001C2DC9">
      <w:pPr>
        <w:pStyle w:val="Numberedparagraph"/>
      </w:pPr>
      <w:r w:rsidRPr="00061E85">
        <w:t>The SAPs are embodied and expanded on in the ONR TAGs</w:t>
      </w:r>
      <w:r w:rsidR="00483399">
        <w:t xml:space="preserve">. </w:t>
      </w:r>
      <w:r w:rsidRPr="00061E85">
        <w:t>The relevant SAPs and TAGs have been benchmarked against IAEA and WENRA guidance available at the time of publication. Throughout most of this report I have taken credit for this and referred primarily to the SAPs</w:t>
      </w:r>
      <w:r w:rsidR="00C50F7F">
        <w:t xml:space="preserve"> and</w:t>
      </w:r>
      <w:r w:rsidRPr="00061E85">
        <w:t xml:space="preserve"> TAGs</w:t>
      </w:r>
      <w:r w:rsidR="00C50F7F">
        <w:t>,</w:t>
      </w:r>
      <w:r w:rsidRPr="00061E85">
        <w:t xml:space="preserve"> </w:t>
      </w:r>
      <w:r w:rsidR="00C50F7F">
        <w:t xml:space="preserve">and </w:t>
      </w:r>
      <w:r w:rsidRPr="00061E85">
        <w:t>to IAEA guidance where it provides directly relevant advice on some topics.</w:t>
      </w:r>
    </w:p>
    <w:p w14:paraId="7C6A1CC6" w14:textId="003B8740" w:rsidR="00F25C1E" w:rsidRPr="00D95D8C" w:rsidRDefault="00F25C1E" w:rsidP="003C7BF3">
      <w:pPr>
        <w:pStyle w:val="Heading3"/>
      </w:pPr>
      <w:r w:rsidRPr="00D95D8C">
        <w:t xml:space="preserve">Safety Assessment Principles (SAPs) </w:t>
      </w:r>
    </w:p>
    <w:p w14:paraId="477FB83B" w14:textId="77777777" w:rsidR="00E031AE" w:rsidRPr="001215D1" w:rsidRDefault="00E031AE" w:rsidP="001C2DC9">
      <w:pPr>
        <w:pStyle w:val="Numberedparagraph"/>
      </w:pPr>
      <w:r w:rsidRPr="001215D1">
        <w:t xml:space="preserve">The key SAPs applied within my assessment are the PSA SAPs: FA.1, FA.10, FA.11, FA.12, FA.13 and FA.14. These are the fundamental SAPs relating to the development, validity, scope and use of PSA to support design of new facilities. The assessment section demonstrates how these SAPs have been used in my assessment. </w:t>
      </w:r>
    </w:p>
    <w:p w14:paraId="7BA37A9F" w14:textId="757D625D" w:rsidR="00F25C1E" w:rsidRPr="002974E1" w:rsidRDefault="00F25C1E" w:rsidP="001942E0">
      <w:pPr>
        <w:numPr>
          <w:ilvl w:val="0"/>
          <w:numId w:val="23"/>
        </w:numPr>
        <w:ind w:left="851" w:hanging="851"/>
      </w:pPr>
      <w:r w:rsidRPr="002974E1">
        <w:t>A list of the SAPs used in this assessment is recorded in Appendix 1.</w:t>
      </w:r>
    </w:p>
    <w:p w14:paraId="29D44333" w14:textId="22D5F411" w:rsidR="006370AA" w:rsidRPr="004421AB" w:rsidRDefault="006370AA" w:rsidP="00B44B73">
      <w:pPr>
        <w:pStyle w:val="Heading3"/>
      </w:pPr>
      <w:r w:rsidRPr="004421AB">
        <w:lastRenderedPageBreak/>
        <w:t>Technical Assessment Guides (TAGs)</w:t>
      </w:r>
    </w:p>
    <w:p w14:paraId="241F91F3" w14:textId="77777777" w:rsidR="00264157" w:rsidRPr="00190912" w:rsidRDefault="00264157" w:rsidP="001942E0">
      <w:pPr>
        <w:numPr>
          <w:ilvl w:val="0"/>
          <w:numId w:val="23"/>
        </w:numPr>
        <w:ind w:left="851" w:hanging="851"/>
      </w:pPr>
      <w:r w:rsidRPr="00190912">
        <w:t>The following TAGs have been used as part of this assessment:</w:t>
      </w:r>
    </w:p>
    <w:p w14:paraId="6A2ED77D" w14:textId="75E42DA3" w:rsidR="00264157" w:rsidRPr="00190912" w:rsidRDefault="00264157" w:rsidP="00001995">
      <w:pPr>
        <w:pStyle w:val="Bulletlist1"/>
        <w:ind w:left="1424" w:hanging="505"/>
        <w:rPr>
          <w:noProof/>
        </w:rPr>
      </w:pPr>
      <w:r w:rsidRPr="00190912">
        <w:rPr>
          <w:noProof/>
        </w:rPr>
        <w:t xml:space="preserve">NS-TAST-GD-096 </w:t>
      </w:r>
      <w:r w:rsidR="00522C27" w:rsidRPr="00D95D8C">
        <w:t>–</w:t>
      </w:r>
      <w:r w:rsidRPr="00190912">
        <w:rPr>
          <w:noProof/>
        </w:rPr>
        <w:t xml:space="preserve"> Guidance on Mechanics of Assessment (ref. </w:t>
      </w:r>
      <w:sdt>
        <w:sdtPr>
          <w:rPr>
            <w:noProof/>
          </w:rPr>
          <w:id w:val="-1000578326"/>
          <w:citation/>
        </w:sdtPr>
        <w:sdtEndPr>
          <w:rPr>
            <w:noProof w:val="0"/>
          </w:rPr>
        </w:sdtEndPr>
        <w:sdtContent>
          <w:r w:rsidR="00AD7B00" w:rsidRPr="00786FFA">
            <w:fldChar w:fldCharType="begin"/>
          </w:r>
          <w:r w:rsidR="00AD7B00" w:rsidRPr="00786FFA">
            <w:instrText xml:space="preserve">CITATION ONR111 \l 2057 </w:instrText>
          </w:r>
          <w:r w:rsidR="00AD7B00" w:rsidRPr="00786FFA">
            <w:fldChar w:fldCharType="separate"/>
          </w:r>
          <w:r w:rsidR="005772BB" w:rsidRPr="005772BB">
            <w:rPr>
              <w:noProof/>
            </w:rPr>
            <w:t>[26]</w:t>
          </w:r>
          <w:r w:rsidR="00AD7B00" w:rsidRPr="00786FFA">
            <w:fldChar w:fldCharType="end"/>
          </w:r>
        </w:sdtContent>
      </w:sdt>
      <w:r w:rsidR="00AD7B00" w:rsidRPr="00786FFA">
        <w:t>)</w:t>
      </w:r>
    </w:p>
    <w:p w14:paraId="6A504556" w14:textId="7440E6ED" w:rsidR="00F64012" w:rsidRPr="00450F0D" w:rsidRDefault="00F64012" w:rsidP="009D345B">
      <w:pPr>
        <w:pStyle w:val="Bulletlist1"/>
        <w:ind w:left="1424" w:hanging="505"/>
        <w:rPr>
          <w:noProof/>
        </w:rPr>
      </w:pPr>
      <w:r w:rsidRPr="00450F0D">
        <w:rPr>
          <w:noProof/>
        </w:rPr>
        <w:t>NS-TAST-GD-005 – Regulating Duties to Reduce Risks to As Low as Reasonably Practicable (ALARP) (ref.</w:t>
      </w:r>
      <w:sdt>
        <w:sdtPr>
          <w:rPr>
            <w:noProof/>
          </w:rPr>
          <w:id w:val="-1599478818"/>
          <w:citation/>
        </w:sdtPr>
        <w:sdtEndPr/>
        <w:sdtContent>
          <w:r>
            <w:rPr>
              <w:noProof/>
            </w:rPr>
            <w:fldChar w:fldCharType="begin"/>
          </w:r>
          <w:r w:rsidR="00FB2B0C">
            <w:rPr>
              <w:noProof/>
            </w:rPr>
            <w:instrText xml:space="preserve">CITATION ONR_GD005 \l 2057 </w:instrText>
          </w:r>
          <w:r>
            <w:rPr>
              <w:noProof/>
            </w:rPr>
            <w:fldChar w:fldCharType="separate"/>
          </w:r>
          <w:r w:rsidR="00FB2B0C">
            <w:rPr>
              <w:noProof/>
            </w:rPr>
            <w:t xml:space="preserve"> </w:t>
          </w:r>
          <w:r w:rsidR="00FB2B0C" w:rsidRPr="00FB2B0C">
            <w:rPr>
              <w:noProof/>
            </w:rPr>
            <w:t>[38]</w:t>
          </w:r>
          <w:r>
            <w:rPr>
              <w:noProof/>
            </w:rPr>
            <w:fldChar w:fldCharType="end"/>
          </w:r>
        </w:sdtContent>
      </w:sdt>
      <w:r w:rsidRPr="00450F0D">
        <w:rPr>
          <w:noProof/>
        </w:rPr>
        <w:t>)</w:t>
      </w:r>
    </w:p>
    <w:p w14:paraId="2480D919" w14:textId="7B062304" w:rsidR="00F64012" w:rsidRPr="00A972D0" w:rsidRDefault="00F64012" w:rsidP="009D345B">
      <w:pPr>
        <w:pStyle w:val="Bulletlist1"/>
        <w:ind w:left="1424" w:hanging="505"/>
        <w:rPr>
          <w:noProof/>
        </w:rPr>
      </w:pPr>
      <w:r w:rsidRPr="00A972D0">
        <w:rPr>
          <w:noProof/>
        </w:rPr>
        <w:t>NS-TAST-GD-030 – Probabilistic Safety Analysis (ref.</w:t>
      </w:r>
      <w:sdt>
        <w:sdtPr>
          <w:rPr>
            <w:noProof/>
          </w:rPr>
          <w:id w:val="472028670"/>
          <w:citation/>
        </w:sdtPr>
        <w:sdtEndPr/>
        <w:sdtContent>
          <w:r w:rsidRPr="00A972D0">
            <w:rPr>
              <w:noProof/>
            </w:rPr>
            <w:fldChar w:fldCharType="begin"/>
          </w:r>
          <w:r w:rsidR="006F0A0D">
            <w:rPr>
              <w:noProof/>
            </w:rPr>
            <w:instrText xml:space="preserve">CITATION ONR_TAG30 \l 2057 </w:instrText>
          </w:r>
          <w:r w:rsidRPr="00A972D0">
            <w:rPr>
              <w:noProof/>
            </w:rPr>
            <w:fldChar w:fldCharType="separate"/>
          </w:r>
          <w:r w:rsidR="005772BB">
            <w:rPr>
              <w:noProof/>
            </w:rPr>
            <w:t xml:space="preserve"> </w:t>
          </w:r>
          <w:r w:rsidR="005772BB" w:rsidRPr="005772BB">
            <w:rPr>
              <w:noProof/>
            </w:rPr>
            <w:t>[39]</w:t>
          </w:r>
          <w:r w:rsidRPr="00A972D0">
            <w:rPr>
              <w:noProof/>
            </w:rPr>
            <w:fldChar w:fldCharType="end"/>
          </w:r>
        </w:sdtContent>
      </w:sdt>
      <w:r w:rsidRPr="00A972D0">
        <w:rPr>
          <w:noProof/>
        </w:rPr>
        <w:t>)</w:t>
      </w:r>
    </w:p>
    <w:p w14:paraId="7E155A49" w14:textId="1ACB9A88" w:rsidR="00F64012" w:rsidRPr="00A972D0" w:rsidRDefault="00F64012" w:rsidP="009D345B">
      <w:pPr>
        <w:pStyle w:val="Bulletlist1"/>
        <w:ind w:left="1424" w:hanging="505"/>
        <w:rPr>
          <w:noProof/>
        </w:rPr>
      </w:pPr>
      <w:r w:rsidRPr="00A972D0">
        <w:rPr>
          <w:noProof/>
        </w:rPr>
        <w:t xml:space="preserve">NS-TAST-GD-063 – Human Reliability Analysis (ref. </w:t>
      </w:r>
      <w:sdt>
        <w:sdtPr>
          <w:rPr>
            <w:noProof/>
          </w:rPr>
          <w:id w:val="-67497116"/>
          <w:citation/>
        </w:sdtPr>
        <w:sdtEndPr/>
        <w:sdtContent>
          <w:r w:rsidRPr="00A972D0">
            <w:rPr>
              <w:noProof/>
            </w:rPr>
            <w:fldChar w:fldCharType="begin"/>
          </w:r>
          <w:r w:rsidR="00FB2B0C">
            <w:rPr>
              <w:noProof/>
            </w:rPr>
            <w:instrText xml:space="preserve">CITATION ONR_GD063 \l 2057 </w:instrText>
          </w:r>
          <w:r w:rsidRPr="00A972D0">
            <w:rPr>
              <w:noProof/>
            </w:rPr>
            <w:fldChar w:fldCharType="separate"/>
          </w:r>
          <w:r w:rsidR="00FB2B0C" w:rsidRPr="00FB2B0C">
            <w:rPr>
              <w:noProof/>
            </w:rPr>
            <w:t>[40]</w:t>
          </w:r>
          <w:r w:rsidRPr="00A972D0">
            <w:rPr>
              <w:noProof/>
            </w:rPr>
            <w:fldChar w:fldCharType="end"/>
          </w:r>
        </w:sdtContent>
      </w:sdt>
      <w:r w:rsidRPr="00A972D0">
        <w:rPr>
          <w:noProof/>
        </w:rPr>
        <w:t>)</w:t>
      </w:r>
    </w:p>
    <w:p w14:paraId="1435AA4B" w14:textId="1FE55DD5" w:rsidR="00F64012" w:rsidRDefault="00F64012" w:rsidP="009D345B">
      <w:pPr>
        <w:pStyle w:val="Bulletlist1"/>
        <w:ind w:left="1424" w:hanging="505"/>
        <w:rPr>
          <w:noProof/>
        </w:rPr>
      </w:pPr>
      <w:r w:rsidRPr="00A972D0">
        <w:rPr>
          <w:noProof/>
        </w:rPr>
        <w:t xml:space="preserve">NS-TAST-GD-046 – Computer Based Safety Systems (ref. </w:t>
      </w:r>
      <w:sdt>
        <w:sdtPr>
          <w:rPr>
            <w:noProof/>
          </w:rPr>
          <w:id w:val="-1790973533"/>
          <w:citation/>
        </w:sdtPr>
        <w:sdtEndPr/>
        <w:sdtContent>
          <w:r w:rsidRPr="00A972D0">
            <w:rPr>
              <w:noProof/>
            </w:rPr>
            <w:fldChar w:fldCharType="begin"/>
          </w:r>
          <w:r w:rsidRPr="00A972D0">
            <w:rPr>
              <w:noProof/>
            </w:rPr>
            <w:instrText xml:space="preserve"> CITATION ONR_TAG46 \l 2057 </w:instrText>
          </w:r>
          <w:r w:rsidRPr="00A972D0">
            <w:rPr>
              <w:noProof/>
            </w:rPr>
            <w:fldChar w:fldCharType="separate"/>
          </w:r>
          <w:r w:rsidR="005772BB" w:rsidRPr="005772BB">
            <w:rPr>
              <w:noProof/>
            </w:rPr>
            <w:t>[41]</w:t>
          </w:r>
          <w:r w:rsidRPr="00A972D0">
            <w:rPr>
              <w:noProof/>
            </w:rPr>
            <w:fldChar w:fldCharType="end"/>
          </w:r>
        </w:sdtContent>
      </w:sdt>
      <w:r w:rsidRPr="00A972D0">
        <w:rPr>
          <w:noProof/>
        </w:rPr>
        <w:t>)</w:t>
      </w:r>
    </w:p>
    <w:p w14:paraId="3A510B2C" w14:textId="453A7270" w:rsidR="0079051F" w:rsidRPr="00A972D0" w:rsidRDefault="0079051F" w:rsidP="009D345B">
      <w:pPr>
        <w:pStyle w:val="Bulletlist1"/>
        <w:ind w:left="1424" w:hanging="505"/>
        <w:rPr>
          <w:noProof/>
        </w:rPr>
      </w:pPr>
      <w:r w:rsidRPr="0079051F">
        <w:rPr>
          <w:noProof/>
        </w:rPr>
        <w:t>NS-TAST-GD-116</w:t>
      </w:r>
      <w:r w:rsidR="00656075">
        <w:rPr>
          <w:noProof/>
        </w:rPr>
        <w:t xml:space="preserve"> </w:t>
      </w:r>
      <w:r w:rsidR="00522C27" w:rsidRPr="00D95D8C">
        <w:t>–</w:t>
      </w:r>
      <w:r w:rsidRPr="0079051F">
        <w:rPr>
          <w:noProof/>
        </w:rPr>
        <w:t xml:space="preserve"> Use of Probabilistic Safety Analysis and Probabilistic Insights</w:t>
      </w:r>
      <w:r w:rsidR="00440BBE">
        <w:rPr>
          <w:noProof/>
        </w:rPr>
        <w:t xml:space="preserve"> (ref. </w:t>
      </w:r>
      <w:sdt>
        <w:sdtPr>
          <w:rPr>
            <w:noProof/>
          </w:rPr>
          <w:id w:val="-476385570"/>
          <w:citation/>
        </w:sdtPr>
        <w:sdtEndPr/>
        <w:sdtContent>
          <w:r w:rsidR="000C4DA5">
            <w:rPr>
              <w:noProof/>
            </w:rPr>
            <w:fldChar w:fldCharType="begin"/>
          </w:r>
          <w:r w:rsidR="00FB2B0C">
            <w:rPr>
              <w:noProof/>
            </w:rPr>
            <w:instrText xml:space="preserve">CITATION ONR_TAG_116 \l 2057 </w:instrText>
          </w:r>
          <w:r w:rsidR="000C4DA5">
            <w:rPr>
              <w:noProof/>
            </w:rPr>
            <w:fldChar w:fldCharType="separate"/>
          </w:r>
          <w:r w:rsidR="00FB2B0C" w:rsidRPr="00FB2B0C">
            <w:rPr>
              <w:noProof/>
            </w:rPr>
            <w:t>[42]</w:t>
          </w:r>
          <w:r w:rsidR="000C4DA5">
            <w:rPr>
              <w:noProof/>
            </w:rPr>
            <w:fldChar w:fldCharType="end"/>
          </w:r>
        </w:sdtContent>
      </w:sdt>
      <w:r w:rsidR="000C4DA5">
        <w:rPr>
          <w:noProof/>
        </w:rPr>
        <w:t>)</w:t>
      </w:r>
    </w:p>
    <w:p w14:paraId="23551C9D" w14:textId="12E14BDC" w:rsidR="006370AA" w:rsidRPr="004421AB" w:rsidRDefault="006370AA" w:rsidP="00B44B73">
      <w:pPr>
        <w:pStyle w:val="Heading3"/>
      </w:pPr>
      <w:r w:rsidRPr="004421AB">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71DE8C17" w14:textId="77777777" w:rsidR="00BC2C68" w:rsidRPr="00E37948" w:rsidRDefault="00BC2C68" w:rsidP="001942E0">
      <w:pPr>
        <w:numPr>
          <w:ilvl w:val="0"/>
          <w:numId w:val="23"/>
        </w:numPr>
        <w:ind w:left="851" w:hanging="851"/>
      </w:pPr>
      <w:r w:rsidRPr="00E37948">
        <w:t>The following international standards and guidance have been used as part of this assessment:</w:t>
      </w:r>
    </w:p>
    <w:p w14:paraId="01B14725" w14:textId="15AFAE35" w:rsidR="00BC2C68" w:rsidRPr="00E37948" w:rsidRDefault="00BC2C68" w:rsidP="0036094B">
      <w:pPr>
        <w:pStyle w:val="Bulletlist1"/>
        <w:ind w:left="1424" w:hanging="505"/>
        <w:rPr>
          <w:noProof/>
        </w:rPr>
      </w:pPr>
      <w:r w:rsidRPr="00E37948">
        <w:rPr>
          <w:noProof/>
        </w:rPr>
        <w:t xml:space="preserve">IAEA, Format and Content of the Safety </w:t>
      </w:r>
      <w:r w:rsidR="0016068C">
        <w:t>Analysis</w:t>
      </w:r>
      <w:r w:rsidRPr="00E37948">
        <w:rPr>
          <w:noProof/>
        </w:rPr>
        <w:t xml:space="preserve"> Report for Nuclear Power Plants, Specific Safety Guide No. SSG-61 (ref. </w:t>
      </w:r>
      <w:sdt>
        <w:sdtPr>
          <w:rPr>
            <w:noProof/>
          </w:rPr>
          <w:id w:val="-1914925554"/>
          <w:citation/>
        </w:sdtPr>
        <w:sdtEndPr/>
        <w:sdtContent>
          <w:r w:rsidRPr="00E37948">
            <w:rPr>
              <w:noProof/>
            </w:rPr>
            <w:fldChar w:fldCharType="begin"/>
          </w:r>
          <w:r w:rsidR="001E2851">
            <w:rPr>
              <w:noProof/>
            </w:rPr>
            <w:instrText xml:space="preserve">CITATION SSG61 \l 2057 </w:instrText>
          </w:r>
          <w:r w:rsidRPr="00E37948">
            <w:rPr>
              <w:noProof/>
            </w:rPr>
            <w:fldChar w:fldCharType="separate"/>
          </w:r>
          <w:r w:rsidR="005772BB" w:rsidRPr="005772BB">
            <w:rPr>
              <w:noProof/>
            </w:rPr>
            <w:t>[43]</w:t>
          </w:r>
          <w:r w:rsidRPr="00E37948">
            <w:rPr>
              <w:noProof/>
            </w:rPr>
            <w:fldChar w:fldCharType="end"/>
          </w:r>
        </w:sdtContent>
      </w:sdt>
      <w:r w:rsidRPr="00E37948">
        <w:rPr>
          <w:noProof/>
        </w:rPr>
        <w:t>)</w:t>
      </w:r>
    </w:p>
    <w:p w14:paraId="1DAD9A0A" w14:textId="5B73FB8D" w:rsidR="001D1EEF" w:rsidRPr="00E37948" w:rsidRDefault="001D1EEF" w:rsidP="009D345B">
      <w:pPr>
        <w:pStyle w:val="Bulletlist1"/>
        <w:ind w:left="1424" w:hanging="505"/>
        <w:rPr>
          <w:noProof/>
        </w:rPr>
      </w:pPr>
      <w:r w:rsidRPr="00E37948">
        <w:rPr>
          <w:noProof/>
        </w:rPr>
        <w:t xml:space="preserve">IAEA SSG-3 - Development and Application of Level 1 Probabilistic Safety Assessment for Nuclear Power Plants (ref. </w:t>
      </w:r>
      <w:sdt>
        <w:sdtPr>
          <w:rPr>
            <w:noProof/>
          </w:rPr>
          <w:id w:val="67230810"/>
          <w:citation/>
        </w:sdtPr>
        <w:sdtEndPr/>
        <w:sdtContent>
          <w:r w:rsidRPr="00E37948">
            <w:rPr>
              <w:noProof/>
            </w:rPr>
            <w:fldChar w:fldCharType="begin"/>
          </w:r>
          <w:r w:rsidRPr="00E37948">
            <w:rPr>
              <w:noProof/>
            </w:rPr>
            <w:instrText xml:space="preserve"> CITATION IAEA_SSG3 \l 2057 </w:instrText>
          </w:r>
          <w:r w:rsidRPr="00E37948">
            <w:rPr>
              <w:noProof/>
            </w:rPr>
            <w:fldChar w:fldCharType="separate"/>
          </w:r>
          <w:r w:rsidR="005772BB" w:rsidRPr="005772BB">
            <w:rPr>
              <w:noProof/>
            </w:rPr>
            <w:t>[44]</w:t>
          </w:r>
          <w:r w:rsidRPr="00E37948">
            <w:rPr>
              <w:noProof/>
            </w:rPr>
            <w:fldChar w:fldCharType="end"/>
          </w:r>
        </w:sdtContent>
      </w:sdt>
      <w:r w:rsidRPr="00E37948">
        <w:rPr>
          <w:noProof/>
        </w:rPr>
        <w:t>)</w:t>
      </w:r>
    </w:p>
    <w:p w14:paraId="27FB32F9" w14:textId="41AAEE5E" w:rsidR="001D1EEF" w:rsidRDefault="001D1EEF" w:rsidP="009D345B">
      <w:pPr>
        <w:pStyle w:val="Bulletlist1"/>
        <w:ind w:left="1424" w:hanging="505"/>
        <w:rPr>
          <w:noProof/>
        </w:rPr>
      </w:pPr>
      <w:r w:rsidRPr="00E37948">
        <w:rPr>
          <w:noProof/>
        </w:rPr>
        <w:t>IAEA SSG-4 - Development and Application of Level 2</w:t>
      </w:r>
      <w:r w:rsidRPr="00D2238F">
        <w:rPr>
          <w:noProof/>
        </w:rPr>
        <w:t xml:space="preserve"> Probabilistic Safety Assessment for Nuclear Power Plants (</w:t>
      </w:r>
      <w:r>
        <w:rPr>
          <w:noProof/>
        </w:rPr>
        <w:t>r</w:t>
      </w:r>
      <w:r w:rsidRPr="00D2238F">
        <w:rPr>
          <w:noProof/>
        </w:rPr>
        <w:t>ef.</w:t>
      </w:r>
      <w:sdt>
        <w:sdtPr>
          <w:rPr>
            <w:noProof/>
          </w:rPr>
          <w:id w:val="1860542689"/>
          <w:citation/>
        </w:sdtPr>
        <w:sdtEndPr/>
        <w:sdtContent>
          <w:r>
            <w:rPr>
              <w:noProof/>
            </w:rPr>
            <w:fldChar w:fldCharType="begin"/>
          </w:r>
          <w:r>
            <w:rPr>
              <w:noProof/>
            </w:rPr>
            <w:instrText xml:space="preserve"> CITATION IAEASSG4 \l 2057 </w:instrText>
          </w:r>
          <w:r>
            <w:rPr>
              <w:noProof/>
            </w:rPr>
            <w:fldChar w:fldCharType="separate"/>
          </w:r>
          <w:r w:rsidR="005772BB">
            <w:rPr>
              <w:noProof/>
            </w:rPr>
            <w:t xml:space="preserve"> </w:t>
          </w:r>
          <w:r w:rsidR="005772BB" w:rsidRPr="005772BB">
            <w:rPr>
              <w:noProof/>
            </w:rPr>
            <w:t>[45]</w:t>
          </w:r>
          <w:r>
            <w:rPr>
              <w:noProof/>
            </w:rPr>
            <w:fldChar w:fldCharType="end"/>
          </w:r>
        </w:sdtContent>
      </w:sdt>
      <w:r w:rsidRPr="00D2238F">
        <w:rPr>
          <w:noProof/>
        </w:rPr>
        <w:t>)</w:t>
      </w:r>
    </w:p>
    <w:p w14:paraId="09410D49" w14:textId="797C1666" w:rsidR="00C37F70" w:rsidRPr="00D2238F" w:rsidRDefault="00C37F70" w:rsidP="009D345B">
      <w:pPr>
        <w:pStyle w:val="Bulletlist1"/>
        <w:ind w:left="1424" w:hanging="505"/>
        <w:rPr>
          <w:noProof/>
        </w:rPr>
      </w:pPr>
      <w:r>
        <w:t xml:space="preserve">IAEA SSG-64 </w:t>
      </w:r>
      <w:r w:rsidR="000B149E">
        <w:t xml:space="preserve">– </w:t>
      </w:r>
      <w:r w:rsidR="000B149E" w:rsidRPr="000B149E">
        <w:t xml:space="preserve">Protection against internal hazards in the design of </w:t>
      </w:r>
      <w:r w:rsidR="009F36D3">
        <w:t>Nuclear Power Plants (</w:t>
      </w:r>
      <w:r w:rsidR="000B149E" w:rsidRPr="000B149E">
        <w:t>NPPs</w:t>
      </w:r>
      <w:r w:rsidR="009F36D3">
        <w:t>)</w:t>
      </w:r>
      <w:r w:rsidR="000B149E">
        <w:t xml:space="preserve"> (ref.</w:t>
      </w:r>
      <w:r>
        <w:t xml:space="preserve"> </w:t>
      </w:r>
      <w:sdt>
        <w:sdtPr>
          <w:id w:val="646169955"/>
          <w:citation/>
        </w:sdtPr>
        <w:sdtEndPr/>
        <w:sdtContent>
          <w:r>
            <w:fldChar w:fldCharType="begin"/>
          </w:r>
          <w:r>
            <w:instrText xml:space="preserve"> CITATION SSG_64 \l 2057 </w:instrText>
          </w:r>
          <w:r>
            <w:fldChar w:fldCharType="separate"/>
          </w:r>
          <w:r w:rsidR="005772BB" w:rsidRPr="005772BB">
            <w:rPr>
              <w:noProof/>
            </w:rPr>
            <w:t>[46]</w:t>
          </w:r>
          <w:r>
            <w:fldChar w:fldCharType="end"/>
          </w:r>
        </w:sdtContent>
      </w:sdt>
      <w:r w:rsidR="000B149E">
        <w:t>)</w:t>
      </w:r>
    </w:p>
    <w:p w14:paraId="7A51D47C" w14:textId="4CDA742D" w:rsidR="0007433E" w:rsidRPr="00E23F5D" w:rsidRDefault="0007433E" w:rsidP="00B44B73">
      <w:pPr>
        <w:pStyle w:val="Heading2"/>
      </w:pPr>
      <w:r w:rsidRPr="00E23F5D">
        <w:t xml:space="preserve">Integration with </w:t>
      </w:r>
      <w:r w:rsidR="00B44B73" w:rsidRPr="00E23F5D">
        <w:t>o</w:t>
      </w:r>
      <w:r w:rsidRPr="00E23F5D">
        <w:t xml:space="preserve">ther </w:t>
      </w:r>
      <w:r w:rsidR="00B44B73" w:rsidRPr="00E23F5D">
        <w:t>a</w:t>
      </w:r>
      <w:r w:rsidRPr="00E23F5D">
        <w:t xml:space="preserve">ssessment </w:t>
      </w:r>
      <w:r w:rsidR="00B44B73" w:rsidRPr="00E23F5D">
        <w:t>t</w:t>
      </w:r>
      <w:r w:rsidRPr="00E23F5D">
        <w:t>opics</w:t>
      </w:r>
    </w:p>
    <w:p w14:paraId="43FDF540" w14:textId="2DC65AA9" w:rsidR="00E16BE4" w:rsidRPr="00E23F5D" w:rsidRDefault="00E16BE4" w:rsidP="001942E0">
      <w:pPr>
        <w:numPr>
          <w:ilvl w:val="0"/>
          <w:numId w:val="23"/>
        </w:numPr>
        <w:ind w:left="851" w:hanging="851"/>
      </w:pPr>
      <w:r w:rsidRPr="00E23F5D">
        <w:t>I have worked closely with other topics</w:t>
      </w:r>
      <w:r w:rsidR="00D97CAA" w:rsidRPr="00E23F5D">
        <w:t xml:space="preserve"> </w:t>
      </w:r>
      <w:r w:rsidRPr="00E23F5D">
        <w:t xml:space="preserve">as part of my </w:t>
      </w:r>
      <w:r w:rsidR="00D97CAA" w:rsidRPr="00E23F5D">
        <w:t>PSA</w:t>
      </w:r>
      <w:r w:rsidRPr="00E23F5D">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E23F5D" w:rsidRDefault="00E16BE4" w:rsidP="001942E0">
      <w:pPr>
        <w:numPr>
          <w:ilvl w:val="0"/>
          <w:numId w:val="23"/>
        </w:numPr>
        <w:ind w:left="851" w:hanging="851"/>
      </w:pPr>
      <w:r w:rsidRPr="00E23F5D">
        <w:t>The key interactions with other topic areas were:</w:t>
      </w:r>
    </w:p>
    <w:p w14:paraId="0D3E5100" w14:textId="16760802" w:rsidR="00F15152" w:rsidRPr="00E23F5D" w:rsidRDefault="00A5053F" w:rsidP="009D345B">
      <w:pPr>
        <w:pStyle w:val="Bulletlist1"/>
        <w:ind w:left="1424" w:hanging="505"/>
        <w:rPr>
          <w:noProof/>
        </w:rPr>
      </w:pPr>
      <w:r w:rsidRPr="00E23F5D">
        <w:rPr>
          <w:noProof/>
        </w:rPr>
        <w:t xml:space="preserve">The </w:t>
      </w:r>
      <w:r w:rsidR="001E501C">
        <w:t>m</w:t>
      </w:r>
      <w:r w:rsidR="005C279F" w:rsidRPr="00C172A0">
        <w:t xml:space="preserve">anagement for </w:t>
      </w:r>
      <w:r w:rsidR="001E501C">
        <w:t>s</w:t>
      </w:r>
      <w:r w:rsidR="005C279F" w:rsidRPr="00C172A0">
        <w:t xml:space="preserve">afety and </w:t>
      </w:r>
      <w:r w:rsidR="001E501C">
        <w:t>q</w:t>
      </w:r>
      <w:r w:rsidR="005C279F" w:rsidRPr="00C172A0">
        <w:t xml:space="preserve">uality </w:t>
      </w:r>
      <w:r w:rsidR="001E501C">
        <w:t>a</w:t>
      </w:r>
      <w:r w:rsidR="005C279F" w:rsidRPr="00C172A0">
        <w:t xml:space="preserve">ssurance </w:t>
      </w:r>
      <w:r w:rsidR="005C279F">
        <w:t>(</w:t>
      </w:r>
      <w:r w:rsidR="00194D42" w:rsidRPr="00E23F5D">
        <w:rPr>
          <w:noProof/>
        </w:rPr>
        <w:t>MSQA</w:t>
      </w:r>
      <w:r w:rsidR="005C279F">
        <w:rPr>
          <w:noProof/>
        </w:rPr>
        <w:t>)</w:t>
      </w:r>
      <w:r w:rsidR="00194D42" w:rsidRPr="00E23F5D">
        <w:rPr>
          <w:noProof/>
        </w:rPr>
        <w:t xml:space="preserve"> inspector </w:t>
      </w:r>
      <w:r w:rsidR="00B74646" w:rsidRPr="00E23F5D">
        <w:rPr>
          <w:noProof/>
        </w:rPr>
        <w:t xml:space="preserve">has assessed the adequacy of the </w:t>
      </w:r>
      <w:r w:rsidR="00F80EE7" w:rsidRPr="00E23F5D">
        <w:rPr>
          <w:noProof/>
        </w:rPr>
        <w:t>RP’s overarching</w:t>
      </w:r>
      <w:r w:rsidR="00B74646" w:rsidRPr="00E23F5D">
        <w:rPr>
          <w:noProof/>
        </w:rPr>
        <w:t xml:space="preserve"> design control and requirements management arrangements</w:t>
      </w:r>
      <w:r w:rsidR="00D94489" w:rsidRPr="00E23F5D">
        <w:rPr>
          <w:noProof/>
        </w:rPr>
        <w:t xml:space="preserve"> (ref.</w:t>
      </w:r>
      <w:sdt>
        <w:sdtPr>
          <w:rPr>
            <w:noProof/>
          </w:rPr>
          <w:id w:val="1753926436"/>
          <w:citation/>
        </w:sdtPr>
        <w:sdtEndPr/>
        <w:sdtContent>
          <w:r w:rsidR="00BB53F2" w:rsidRPr="00E23F5D">
            <w:rPr>
              <w:noProof/>
            </w:rPr>
            <w:fldChar w:fldCharType="begin"/>
          </w:r>
          <w:r w:rsidR="000E75E9">
            <w:rPr>
              <w:noProof/>
            </w:rPr>
            <w:instrText xml:space="preserve">CITATION ONR7 \l 2057 </w:instrText>
          </w:r>
          <w:r w:rsidR="00BB53F2" w:rsidRPr="00E23F5D">
            <w:rPr>
              <w:noProof/>
            </w:rPr>
            <w:fldChar w:fldCharType="separate"/>
          </w:r>
          <w:r w:rsidR="000E75E9">
            <w:rPr>
              <w:noProof/>
            </w:rPr>
            <w:t xml:space="preserve"> </w:t>
          </w:r>
          <w:r w:rsidR="000E75E9" w:rsidRPr="000E75E9">
            <w:rPr>
              <w:noProof/>
            </w:rPr>
            <w:t>[47]</w:t>
          </w:r>
          <w:r w:rsidR="00BB53F2" w:rsidRPr="00E23F5D">
            <w:rPr>
              <w:noProof/>
            </w:rPr>
            <w:fldChar w:fldCharType="end"/>
          </w:r>
        </w:sdtContent>
      </w:sdt>
      <w:r w:rsidR="00D94489" w:rsidRPr="00E23F5D">
        <w:rPr>
          <w:noProof/>
        </w:rPr>
        <w:t>)</w:t>
      </w:r>
      <w:r w:rsidR="00624C85" w:rsidRPr="00E23F5D">
        <w:rPr>
          <w:noProof/>
        </w:rPr>
        <w:t xml:space="preserve">. I assessed the </w:t>
      </w:r>
      <w:r w:rsidR="00383815" w:rsidRPr="00E23F5D">
        <w:rPr>
          <w:noProof/>
        </w:rPr>
        <w:t xml:space="preserve">RP’s PSA </w:t>
      </w:r>
      <w:r w:rsidR="00383815" w:rsidRPr="00D95D8C">
        <w:t>spec</w:t>
      </w:r>
      <w:r w:rsidR="0016068C">
        <w:t>i</w:t>
      </w:r>
      <w:r w:rsidR="00383815" w:rsidRPr="00D95D8C">
        <w:t>fic</w:t>
      </w:r>
      <w:r w:rsidR="00383815" w:rsidRPr="00E23F5D">
        <w:rPr>
          <w:noProof/>
        </w:rPr>
        <w:t xml:space="preserve"> project procedures, </w:t>
      </w:r>
      <w:r w:rsidR="00355148">
        <w:rPr>
          <w:noProof/>
        </w:rPr>
        <w:t xml:space="preserve">and </w:t>
      </w:r>
      <w:r w:rsidR="00383815" w:rsidRPr="00E23F5D">
        <w:rPr>
          <w:noProof/>
        </w:rPr>
        <w:t xml:space="preserve">how PSA </w:t>
      </w:r>
      <w:r w:rsidR="00DB4C55">
        <w:rPr>
          <w:noProof/>
        </w:rPr>
        <w:t>is</w:t>
      </w:r>
      <w:r w:rsidR="00383815" w:rsidRPr="00E23F5D">
        <w:rPr>
          <w:noProof/>
        </w:rPr>
        <w:t xml:space="preserve"> integrated into the overall design process</w:t>
      </w:r>
      <w:r w:rsidR="00D94489" w:rsidRPr="00E23F5D">
        <w:rPr>
          <w:noProof/>
        </w:rPr>
        <w:t>.</w:t>
      </w:r>
    </w:p>
    <w:p w14:paraId="5AB624D4" w14:textId="57A271E7" w:rsidR="00EC3E3E" w:rsidRPr="00E23F5D" w:rsidRDefault="00D90948" w:rsidP="009D345B">
      <w:pPr>
        <w:pStyle w:val="Bulletlist1"/>
        <w:ind w:left="1424" w:hanging="505"/>
        <w:rPr>
          <w:noProof/>
        </w:rPr>
      </w:pPr>
      <w:r w:rsidRPr="00E23F5D">
        <w:lastRenderedPageBreak/>
        <w:t xml:space="preserve">The </w:t>
      </w:r>
      <w:r w:rsidR="00BB53F2" w:rsidRPr="00E23F5D">
        <w:t>f</w:t>
      </w:r>
      <w:r w:rsidRPr="00E23F5D">
        <w:t xml:space="preserve">ault </w:t>
      </w:r>
      <w:r w:rsidR="00F03B75" w:rsidRPr="00E23F5D">
        <w:t>studies</w:t>
      </w:r>
      <w:r w:rsidRPr="00E23F5D">
        <w:t xml:space="preserve"> inspector has assessed the adequacy and maturity of design basis analysis for SMR-300</w:t>
      </w:r>
      <w:r w:rsidR="00BB53F2" w:rsidRPr="00E23F5D">
        <w:t xml:space="preserve"> (ref. </w:t>
      </w:r>
      <w:sdt>
        <w:sdtPr>
          <w:id w:val="1804042671"/>
          <w:citation/>
        </w:sdtPr>
        <w:sdtEndPr/>
        <w:sdtContent>
          <w:r w:rsidR="00BB53F2" w:rsidRPr="00E23F5D">
            <w:fldChar w:fldCharType="begin"/>
          </w:r>
          <w:r w:rsidR="000E75E9">
            <w:instrText xml:space="preserve">CITATION ONRAR01310 \l 2057 </w:instrText>
          </w:r>
          <w:r w:rsidR="00BB53F2" w:rsidRPr="00E23F5D">
            <w:fldChar w:fldCharType="separate"/>
          </w:r>
          <w:r w:rsidR="000E75E9" w:rsidRPr="000E75E9">
            <w:rPr>
              <w:noProof/>
            </w:rPr>
            <w:t>[48]</w:t>
          </w:r>
          <w:r w:rsidR="00BB53F2" w:rsidRPr="00E23F5D">
            <w:fldChar w:fldCharType="end"/>
          </w:r>
        </w:sdtContent>
      </w:sdt>
      <w:r w:rsidR="00BB53F2" w:rsidRPr="00E23F5D">
        <w:t>)</w:t>
      </w:r>
      <w:r w:rsidR="00C015CF" w:rsidRPr="00E23F5D">
        <w:t>.</w:t>
      </w:r>
      <w:r w:rsidR="007E49F3" w:rsidRPr="00E23F5D">
        <w:t xml:space="preserve"> The PSA </w:t>
      </w:r>
      <w:r w:rsidR="00BB07AD" w:rsidRPr="00E23F5D">
        <w:t xml:space="preserve">is a probabilistic representation of </w:t>
      </w:r>
      <w:r w:rsidR="009B28D5" w:rsidRPr="00E23F5D">
        <w:t>all credible initiating events</w:t>
      </w:r>
      <w:r w:rsidR="00E46BEE" w:rsidRPr="00E23F5D">
        <w:t xml:space="preserve"> and the systems claimed to prevent and mitigate a </w:t>
      </w:r>
      <w:r w:rsidR="00071142" w:rsidRPr="00E23F5D">
        <w:t>radiological</w:t>
      </w:r>
      <w:r w:rsidR="00E46BEE" w:rsidRPr="00E23F5D">
        <w:t xml:space="preserve"> release</w:t>
      </w:r>
      <w:r w:rsidR="0089185B" w:rsidRPr="00E23F5D">
        <w:t xml:space="preserve">, hence there is </w:t>
      </w:r>
      <w:r w:rsidR="00EF63BA" w:rsidRPr="00E23F5D">
        <w:t xml:space="preserve">overlap </w:t>
      </w:r>
      <w:r w:rsidR="001213DB" w:rsidRPr="00E23F5D">
        <w:t>between the topics</w:t>
      </w:r>
      <w:r w:rsidR="007B57EC">
        <w:t>.</w:t>
      </w:r>
    </w:p>
    <w:p w14:paraId="18AFB0D6" w14:textId="6AC48CDB" w:rsidR="00EC3E3E" w:rsidRPr="00E23F5D" w:rsidRDefault="00D36979" w:rsidP="009D345B">
      <w:pPr>
        <w:pStyle w:val="Bulletlist1"/>
        <w:ind w:left="1424" w:hanging="505"/>
        <w:rPr>
          <w:noProof/>
        </w:rPr>
      </w:pPr>
      <w:r w:rsidRPr="00E23F5D">
        <w:rPr>
          <w:noProof/>
        </w:rPr>
        <w:t>The h</w:t>
      </w:r>
      <w:r w:rsidR="00EC3E3E" w:rsidRPr="00E23F5D">
        <w:rPr>
          <w:noProof/>
        </w:rPr>
        <w:t xml:space="preserve">uman </w:t>
      </w:r>
      <w:r w:rsidRPr="00E23F5D">
        <w:rPr>
          <w:noProof/>
        </w:rPr>
        <w:t>f</w:t>
      </w:r>
      <w:r w:rsidR="00EC3E3E" w:rsidRPr="00E23F5D">
        <w:rPr>
          <w:noProof/>
        </w:rPr>
        <w:t xml:space="preserve">actors </w:t>
      </w:r>
      <w:r w:rsidRPr="00E23F5D">
        <w:rPr>
          <w:noProof/>
        </w:rPr>
        <w:t>inspector</w:t>
      </w:r>
      <w:r w:rsidR="00EC3E3E" w:rsidRPr="00E23F5D">
        <w:rPr>
          <w:noProof/>
        </w:rPr>
        <w:t xml:space="preserve"> took the lead regarding the RP’s suitability and sufficiency of human actions in the design basis analysis part of the safety case</w:t>
      </w:r>
      <w:r w:rsidR="00F03B75" w:rsidRPr="00E23F5D">
        <w:rPr>
          <w:noProof/>
        </w:rPr>
        <w:t xml:space="preserve"> (ref. </w:t>
      </w:r>
      <w:sdt>
        <w:sdtPr>
          <w:rPr>
            <w:noProof/>
          </w:rPr>
          <w:id w:val="1122496140"/>
          <w:citation/>
        </w:sdtPr>
        <w:sdtEndPr/>
        <w:sdtContent>
          <w:r w:rsidRPr="00E23F5D">
            <w:rPr>
              <w:noProof/>
            </w:rPr>
            <w:fldChar w:fldCharType="begin"/>
          </w:r>
          <w:r w:rsidR="000E75E9">
            <w:rPr>
              <w:noProof/>
            </w:rPr>
            <w:instrText xml:space="preserve">CITATION AR_01329_HF \l 2057 </w:instrText>
          </w:r>
          <w:r w:rsidRPr="00E23F5D">
            <w:rPr>
              <w:noProof/>
            </w:rPr>
            <w:fldChar w:fldCharType="separate"/>
          </w:r>
          <w:r w:rsidR="000E75E9" w:rsidRPr="000E75E9">
            <w:rPr>
              <w:noProof/>
            </w:rPr>
            <w:t>[49]</w:t>
          </w:r>
          <w:r w:rsidRPr="00E23F5D">
            <w:rPr>
              <w:noProof/>
            </w:rPr>
            <w:fldChar w:fldCharType="end"/>
          </w:r>
        </w:sdtContent>
      </w:sdt>
      <w:r w:rsidR="00F03B75" w:rsidRPr="00E23F5D">
        <w:rPr>
          <w:noProof/>
        </w:rPr>
        <w:t>)</w:t>
      </w:r>
      <w:r w:rsidR="00EC3E3E" w:rsidRPr="00E23F5D">
        <w:rPr>
          <w:noProof/>
        </w:rPr>
        <w:t>, while I assessed</w:t>
      </w:r>
      <w:r w:rsidRPr="00E23F5D">
        <w:rPr>
          <w:noProof/>
        </w:rPr>
        <w:t xml:space="preserve"> the</w:t>
      </w:r>
      <w:r w:rsidR="00EC3E3E" w:rsidRPr="00E23F5D">
        <w:rPr>
          <w:noProof/>
        </w:rPr>
        <w:t xml:space="preserve"> </w:t>
      </w:r>
      <w:r w:rsidR="00A54455">
        <w:rPr>
          <w:noProof/>
        </w:rPr>
        <w:t>application</w:t>
      </w:r>
      <w:r w:rsidR="00EC3E3E" w:rsidRPr="00E23F5D">
        <w:rPr>
          <w:noProof/>
        </w:rPr>
        <w:t xml:space="preserve"> of </w:t>
      </w:r>
      <w:r w:rsidR="002A3E4C" w:rsidRPr="00E23F5D">
        <w:rPr>
          <w:noProof/>
        </w:rPr>
        <w:t>Human Reliability Analysis (</w:t>
      </w:r>
      <w:r w:rsidR="00EC3E3E" w:rsidRPr="00E23F5D">
        <w:rPr>
          <w:noProof/>
        </w:rPr>
        <w:t>HRA</w:t>
      </w:r>
      <w:r w:rsidR="002A3E4C" w:rsidRPr="00E23F5D">
        <w:rPr>
          <w:noProof/>
        </w:rPr>
        <w:t>)</w:t>
      </w:r>
      <w:r w:rsidR="00EC3E3E" w:rsidRPr="00E23F5D">
        <w:rPr>
          <w:noProof/>
        </w:rPr>
        <w:t xml:space="preserve"> in the PSA.</w:t>
      </w:r>
    </w:p>
    <w:p w14:paraId="271FB0B9" w14:textId="6ED96BC3" w:rsidR="00EC3E3E" w:rsidRDefault="00AD0E44" w:rsidP="009D345B">
      <w:pPr>
        <w:pStyle w:val="Bulletlist1"/>
        <w:ind w:left="1424" w:hanging="505"/>
        <w:rPr>
          <w:noProof/>
        </w:rPr>
      </w:pPr>
      <w:r w:rsidRPr="00E23F5D">
        <w:rPr>
          <w:noProof/>
        </w:rPr>
        <w:t>The c</w:t>
      </w:r>
      <w:r w:rsidR="00EC3E3E" w:rsidRPr="00E23F5D">
        <w:rPr>
          <w:noProof/>
        </w:rPr>
        <w:t xml:space="preserve">ontrol and instrumentation (C&amp;I) </w:t>
      </w:r>
      <w:r w:rsidRPr="00E23F5D">
        <w:rPr>
          <w:noProof/>
        </w:rPr>
        <w:t xml:space="preserve">inspector </w:t>
      </w:r>
      <w:r w:rsidR="00EC3E3E" w:rsidRPr="00E23F5D">
        <w:rPr>
          <w:noProof/>
        </w:rPr>
        <w:t>took the lead in assessing the C&amp;I architecture</w:t>
      </w:r>
      <w:r w:rsidRPr="00E23F5D">
        <w:rPr>
          <w:noProof/>
        </w:rPr>
        <w:t xml:space="preserve"> (ref. </w:t>
      </w:r>
      <w:sdt>
        <w:sdtPr>
          <w:rPr>
            <w:noProof/>
          </w:rPr>
          <w:id w:val="2024439037"/>
          <w:citation/>
        </w:sdtPr>
        <w:sdtEndPr/>
        <w:sdtContent>
          <w:r w:rsidRPr="00E23F5D">
            <w:rPr>
              <w:noProof/>
            </w:rPr>
            <w:fldChar w:fldCharType="begin"/>
          </w:r>
          <w:r w:rsidR="000E75E9">
            <w:rPr>
              <w:noProof/>
            </w:rPr>
            <w:instrText xml:space="preserve">CITATION ONR_CandI_AR \l 2057 </w:instrText>
          </w:r>
          <w:r w:rsidRPr="00E23F5D">
            <w:rPr>
              <w:noProof/>
            </w:rPr>
            <w:fldChar w:fldCharType="separate"/>
          </w:r>
          <w:r w:rsidR="000E75E9" w:rsidRPr="000E75E9">
            <w:rPr>
              <w:noProof/>
            </w:rPr>
            <w:t>[50]</w:t>
          </w:r>
          <w:r w:rsidRPr="00E23F5D">
            <w:rPr>
              <w:noProof/>
            </w:rPr>
            <w:fldChar w:fldCharType="end"/>
          </w:r>
        </w:sdtContent>
      </w:sdt>
      <w:r w:rsidRPr="00E23F5D">
        <w:rPr>
          <w:noProof/>
        </w:rPr>
        <w:t>)</w:t>
      </w:r>
      <w:r w:rsidR="00EC3E3E" w:rsidRPr="00E23F5D">
        <w:rPr>
          <w:noProof/>
        </w:rPr>
        <w:t xml:space="preserve"> which I supported by assessment of the PSA modelling of the C&amp;I in the PSA</w:t>
      </w:r>
      <w:r w:rsidR="009F779B">
        <w:rPr>
          <w:noProof/>
        </w:rPr>
        <w:t>.</w:t>
      </w:r>
    </w:p>
    <w:p w14:paraId="37CD47D1" w14:textId="68FDE846" w:rsidR="00616FB6" w:rsidRPr="00E23F5D" w:rsidRDefault="00616FB6" w:rsidP="009D345B">
      <w:pPr>
        <w:pStyle w:val="Bulletlist1"/>
        <w:ind w:left="1424" w:hanging="505"/>
        <w:rPr>
          <w:noProof/>
        </w:rPr>
      </w:pPr>
      <w:r>
        <w:rPr>
          <w:noProof/>
        </w:rPr>
        <w:t xml:space="preserve">The structural </w:t>
      </w:r>
      <w:r w:rsidR="00A91967">
        <w:rPr>
          <w:noProof/>
        </w:rPr>
        <w:t>i</w:t>
      </w:r>
      <w:r>
        <w:rPr>
          <w:noProof/>
        </w:rPr>
        <w:t xml:space="preserve">ntegrity </w:t>
      </w:r>
      <w:r w:rsidR="00A91967">
        <w:rPr>
          <w:noProof/>
        </w:rPr>
        <w:t>i</w:t>
      </w:r>
      <w:r>
        <w:rPr>
          <w:noProof/>
        </w:rPr>
        <w:t xml:space="preserve">nspector </w:t>
      </w:r>
      <w:r w:rsidR="00A91967">
        <w:rPr>
          <w:noProof/>
        </w:rPr>
        <w:t xml:space="preserve">provided advice on </w:t>
      </w:r>
      <w:r w:rsidR="00706FC1">
        <w:rPr>
          <w:noProof/>
        </w:rPr>
        <w:t xml:space="preserve">numerical claims </w:t>
      </w:r>
      <w:r w:rsidR="009B57D2">
        <w:rPr>
          <w:noProof/>
        </w:rPr>
        <w:t xml:space="preserve">made on </w:t>
      </w:r>
      <w:r w:rsidR="00706FC1">
        <w:rPr>
          <w:noProof/>
        </w:rPr>
        <w:t xml:space="preserve">the </w:t>
      </w:r>
      <w:r w:rsidR="00703F8B">
        <w:rPr>
          <w:noProof/>
        </w:rPr>
        <w:t xml:space="preserve">structural integrity </w:t>
      </w:r>
      <w:r w:rsidR="00706FC1">
        <w:rPr>
          <w:noProof/>
        </w:rPr>
        <w:t>of</w:t>
      </w:r>
      <w:r w:rsidR="00703F8B">
        <w:rPr>
          <w:noProof/>
        </w:rPr>
        <w:t xml:space="preserve"> the </w:t>
      </w:r>
      <w:r w:rsidR="00653D5A">
        <w:rPr>
          <w:noProof/>
        </w:rPr>
        <w:t>reactor pressure vessel (</w:t>
      </w:r>
      <w:r w:rsidR="00703F8B">
        <w:rPr>
          <w:noProof/>
        </w:rPr>
        <w:t>RPV</w:t>
      </w:r>
      <w:r w:rsidR="00653D5A">
        <w:rPr>
          <w:noProof/>
        </w:rPr>
        <w:t>)</w:t>
      </w:r>
      <w:r w:rsidR="00703F8B">
        <w:rPr>
          <w:noProof/>
        </w:rPr>
        <w:t xml:space="preserve"> and </w:t>
      </w:r>
      <w:r w:rsidR="00653D5A" w:rsidRPr="00583465">
        <w:t xml:space="preserve">Annular Reservoir </w:t>
      </w:r>
      <w:r w:rsidR="00653D5A">
        <w:t>(</w:t>
      </w:r>
      <w:r w:rsidR="00703F8B">
        <w:rPr>
          <w:noProof/>
        </w:rPr>
        <w:t>AR</w:t>
      </w:r>
      <w:r w:rsidR="00653D5A">
        <w:rPr>
          <w:noProof/>
        </w:rPr>
        <w:t>)</w:t>
      </w:r>
      <w:r w:rsidR="00703F8B">
        <w:rPr>
          <w:noProof/>
        </w:rPr>
        <w:t xml:space="preserve"> </w:t>
      </w:r>
      <w:r w:rsidR="00706FC1">
        <w:rPr>
          <w:noProof/>
        </w:rPr>
        <w:t>in the PSA</w:t>
      </w:r>
      <w:r w:rsidR="009F779B">
        <w:rPr>
          <w:noProof/>
        </w:rPr>
        <w:t>.</w:t>
      </w:r>
    </w:p>
    <w:p w14:paraId="05CB7EC7" w14:textId="55A396A9" w:rsidR="00EC3E3E" w:rsidRPr="00E23F5D" w:rsidRDefault="00EC3E3E" w:rsidP="009D345B">
      <w:pPr>
        <w:pStyle w:val="Bulletlist1"/>
        <w:ind w:left="1424" w:hanging="505"/>
        <w:rPr>
          <w:noProof/>
        </w:rPr>
      </w:pPr>
      <w:r w:rsidRPr="00E23F5D">
        <w:rPr>
          <w:noProof/>
        </w:rPr>
        <w:t xml:space="preserve">I liaised with internal and external hazards </w:t>
      </w:r>
      <w:r w:rsidR="00920C61" w:rsidRPr="00E23F5D">
        <w:rPr>
          <w:noProof/>
        </w:rPr>
        <w:t>inspectors</w:t>
      </w:r>
      <w:r w:rsidRPr="00E23F5D">
        <w:rPr>
          <w:noProof/>
        </w:rPr>
        <w:t xml:space="preserve"> to ensure our understand</w:t>
      </w:r>
      <w:r w:rsidR="00680E31">
        <w:rPr>
          <w:noProof/>
        </w:rPr>
        <w:t>ing</w:t>
      </w:r>
      <w:r w:rsidRPr="00E23F5D">
        <w:rPr>
          <w:noProof/>
        </w:rPr>
        <w:t xml:space="preserve"> of the hazards screening methodology </w:t>
      </w:r>
      <w:r w:rsidR="00FD6BEE" w:rsidRPr="00D95D8C">
        <w:t>aligned</w:t>
      </w:r>
      <w:r w:rsidR="009F779B" w:rsidRPr="00D95D8C">
        <w:t>.</w:t>
      </w:r>
      <w:r w:rsidR="00C64200">
        <w:rPr>
          <w:noProof/>
        </w:rPr>
        <w:t xml:space="preserve"> I discussed the internal hazard PSA methodologies with </w:t>
      </w:r>
      <w:r w:rsidR="003F39E2">
        <w:rPr>
          <w:noProof/>
        </w:rPr>
        <w:t>the internal hazards inspector as the deterministic and probabilistic approaches share common steps</w:t>
      </w:r>
      <w:r w:rsidR="00883295">
        <w:rPr>
          <w:noProof/>
        </w:rPr>
        <w:t>.</w:t>
      </w:r>
      <w:r w:rsidR="00920C61" w:rsidRPr="00E23F5D">
        <w:rPr>
          <w:noProof/>
        </w:rPr>
        <w:t xml:space="preserve"> </w:t>
      </w: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1238C15D" w14:textId="4196A6E4" w:rsidR="00DB11BF" w:rsidRPr="00977DBD" w:rsidRDefault="00D42D18" w:rsidP="001C2DC9">
      <w:pPr>
        <w:pStyle w:val="Numberedparagraph"/>
      </w:pPr>
      <w:r w:rsidRPr="00977DBD">
        <w:t xml:space="preserve">During Step 2 I engaged Technical Support Contractors (TSCs) to support the following specific aspects of my assessment of </w:t>
      </w:r>
      <w:r w:rsidR="00E37948" w:rsidRPr="00977DBD">
        <w:t>PSA</w:t>
      </w:r>
      <w:r w:rsidRPr="00977DBD">
        <w:t xml:space="preserve"> for the Holtec SMR-300:</w:t>
      </w:r>
      <w:r w:rsidR="00A621AE" w:rsidRPr="00977DBD">
        <w:t xml:space="preserve"> </w:t>
      </w:r>
    </w:p>
    <w:p w14:paraId="63568C6E" w14:textId="292D51DA" w:rsidR="00A56AA9" w:rsidRPr="00977DBD" w:rsidRDefault="004A774A" w:rsidP="009D345B">
      <w:pPr>
        <w:pStyle w:val="Bulletlist1"/>
        <w:ind w:left="1424" w:hanging="505"/>
        <w:rPr>
          <w:noProof/>
        </w:rPr>
      </w:pPr>
      <w:r w:rsidRPr="00977DBD">
        <w:rPr>
          <w:noProof/>
        </w:rPr>
        <w:t xml:space="preserve">Review </w:t>
      </w:r>
      <w:r w:rsidR="00A33817" w:rsidRPr="00977DBD">
        <w:rPr>
          <w:noProof/>
        </w:rPr>
        <w:t xml:space="preserve">of </w:t>
      </w:r>
      <w:r w:rsidR="001357FC" w:rsidRPr="00977DBD">
        <w:rPr>
          <w:noProof/>
        </w:rPr>
        <w:t xml:space="preserve">the RP’s PSA methodologies </w:t>
      </w:r>
    </w:p>
    <w:p w14:paraId="6C631043" w14:textId="02027D81" w:rsidR="002E4169" w:rsidRPr="00977DBD" w:rsidRDefault="00D521B7">
      <w:pPr>
        <w:pStyle w:val="Numberedparagraph"/>
      </w:pPr>
      <w:r w:rsidRPr="00977DBD">
        <w:t xml:space="preserve">The TSC provided a systematic review </w:t>
      </w:r>
      <w:r w:rsidR="00395779" w:rsidRPr="00977DBD">
        <w:t xml:space="preserve">against relevant good practice captured in </w:t>
      </w:r>
      <w:r w:rsidR="00AA415C" w:rsidRPr="00977DBD">
        <w:t>tables of Appendix 1 of ONR’s TAG-30 on PSA</w:t>
      </w:r>
      <w:r w:rsidR="0036718F" w:rsidRPr="00977DBD">
        <w:t xml:space="preserve"> </w:t>
      </w:r>
      <w:r w:rsidR="00B8165C">
        <w:rPr>
          <w:noProof/>
        </w:rPr>
        <w:t xml:space="preserve">and </w:t>
      </w:r>
      <w:r w:rsidR="00E7168B" w:rsidRPr="00977DBD">
        <w:rPr>
          <w:noProof/>
        </w:rPr>
        <w:t>IAEA guidance</w:t>
      </w:r>
      <w:r w:rsidR="00063A3E" w:rsidRPr="00977DBD">
        <w:rPr>
          <w:noProof/>
        </w:rPr>
        <w:t xml:space="preserve">. Where shortfalls were identified, the TSC provided advice on the perceived significance of the </w:t>
      </w:r>
      <w:r w:rsidR="0075631B">
        <w:rPr>
          <w:noProof/>
        </w:rPr>
        <w:t xml:space="preserve">issues </w:t>
      </w:r>
      <w:r w:rsidR="005E0E92" w:rsidRPr="00977DBD">
        <w:rPr>
          <w:iCs/>
        </w:rPr>
        <w:t>based on the contractor’s expert knowledge and experience</w:t>
      </w:r>
      <w:r w:rsidR="002E04DE" w:rsidRPr="00977DBD">
        <w:rPr>
          <w:iCs/>
        </w:rPr>
        <w:t xml:space="preserve">. </w:t>
      </w:r>
      <w:r w:rsidR="00205451" w:rsidRPr="00977DBD">
        <w:rPr>
          <w:iCs/>
        </w:rPr>
        <w:t xml:space="preserve">The TSC’s final report is </w:t>
      </w:r>
      <w:r w:rsidR="00977DBD" w:rsidRPr="00977DBD">
        <w:rPr>
          <w:iCs/>
        </w:rPr>
        <w:t xml:space="preserve">documented in </w:t>
      </w:r>
      <w:r w:rsidR="00CC7414">
        <w:rPr>
          <w:iCs/>
        </w:rPr>
        <w:t xml:space="preserve">ref. </w:t>
      </w:r>
      <w:sdt>
        <w:sdtPr>
          <w:rPr>
            <w:iCs/>
          </w:rPr>
          <w:id w:val="-102878991"/>
          <w:citation/>
        </w:sdtPr>
        <w:sdtEndPr/>
        <w:sdtContent>
          <w:r w:rsidR="00CC7414">
            <w:rPr>
              <w:iCs/>
            </w:rPr>
            <w:fldChar w:fldCharType="begin"/>
          </w:r>
          <w:r w:rsidR="00CC7414">
            <w:rPr>
              <w:iCs/>
            </w:rPr>
            <w:instrText xml:space="preserve"> CITATION GRS_method_report \l 2057 </w:instrText>
          </w:r>
          <w:r w:rsidR="00CC7414">
            <w:rPr>
              <w:iCs/>
            </w:rPr>
            <w:fldChar w:fldCharType="separate"/>
          </w:r>
          <w:r w:rsidR="005772BB" w:rsidRPr="005772BB">
            <w:rPr>
              <w:noProof/>
            </w:rPr>
            <w:t>[51]</w:t>
          </w:r>
          <w:r w:rsidR="00CC7414">
            <w:rPr>
              <w:iCs/>
            </w:rPr>
            <w:fldChar w:fldCharType="end"/>
          </w:r>
        </w:sdtContent>
      </w:sdt>
      <w:r w:rsidR="00977DBD" w:rsidRPr="00977DBD">
        <w:rPr>
          <w:iCs/>
        </w:rPr>
        <w:t xml:space="preserve">. </w:t>
      </w:r>
      <w:r w:rsidR="00045F39">
        <w:rPr>
          <w:iCs/>
        </w:rPr>
        <w:t xml:space="preserve">I have </w:t>
      </w:r>
      <w:r w:rsidR="00150954">
        <w:rPr>
          <w:iCs/>
        </w:rPr>
        <w:t xml:space="preserve">considered the conclusions of the TSC review when conducting </w:t>
      </w:r>
      <w:r w:rsidR="00D4309A">
        <w:rPr>
          <w:iCs/>
        </w:rPr>
        <w:t xml:space="preserve">my assessment of the PSA methodologies. </w:t>
      </w:r>
      <w:r w:rsidR="003F1544" w:rsidRPr="00977DBD">
        <w:t>It should be noted that all regulatory judgements have been made exclusively by ONR.</w:t>
      </w:r>
    </w:p>
    <w:p w14:paraId="31BBAC26" w14:textId="0D37F1F9" w:rsidR="00B320A9" w:rsidRPr="004421AB" w:rsidRDefault="00B320A9" w:rsidP="001C2DC9">
      <w:pPr>
        <w:pStyle w:val="Numberedparagraph"/>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9" w:name="_Toc216268530"/>
      <w:r>
        <w:lastRenderedPageBreak/>
        <w:t>Requesting party</w:t>
      </w:r>
      <w:r w:rsidR="0007433E">
        <w:t xml:space="preserve">’s </w:t>
      </w:r>
      <w:r w:rsidR="00B44B73">
        <w:t>s</w:t>
      </w:r>
      <w:r w:rsidR="0007433E">
        <w:t>ubmission</w:t>
      </w:r>
      <w:bookmarkEnd w:id="9"/>
    </w:p>
    <w:p w14:paraId="6D6B24AF" w14:textId="477BC937" w:rsidR="00C51922" w:rsidRPr="00583465" w:rsidRDefault="00265149" w:rsidP="001C2DC9">
      <w:pPr>
        <w:pStyle w:val="Numberedparagraph"/>
      </w:pPr>
      <w:r w:rsidRPr="00583465">
        <w:t xml:space="preserve">The RP’s principal submissions are </w:t>
      </w:r>
      <w:r w:rsidR="00016DDB" w:rsidRPr="00583465">
        <w:t>a s</w:t>
      </w:r>
      <w:r w:rsidR="00D504BB" w:rsidRPr="00583465">
        <w:t>eries</w:t>
      </w:r>
      <w:r w:rsidR="00016DDB" w:rsidRPr="00583465">
        <w:t xml:space="preserve"> of drawings and documents that make up the </w:t>
      </w:r>
      <w:r w:rsidR="00F35F9A" w:rsidRPr="00583465">
        <w:t>DRP</w:t>
      </w:r>
      <w:r w:rsidR="00B961CB" w:rsidRPr="00583465">
        <w:t xml:space="preserve"> an</w:t>
      </w:r>
      <w:r w:rsidR="00D57EF7" w:rsidRPr="00583465">
        <w:t xml:space="preserve">d </w:t>
      </w:r>
      <w:r w:rsidR="0088351E" w:rsidRPr="00583465">
        <w:t xml:space="preserve">a series of </w:t>
      </w:r>
      <w:r w:rsidR="00F2362A" w:rsidRPr="00583465">
        <w:t>SSEC</w:t>
      </w:r>
      <w:r w:rsidR="0088351E" w:rsidRPr="00583465">
        <w:t xml:space="preserve"> chapters</w:t>
      </w:r>
      <w:r w:rsidR="007A5879" w:rsidRPr="00583465">
        <w:t xml:space="preserve"> </w:t>
      </w:r>
      <w:r w:rsidR="0088351E" w:rsidRPr="00583465">
        <w:t xml:space="preserve">and other supporting references, which </w:t>
      </w:r>
      <w:r w:rsidR="007A5879" w:rsidRPr="00583465">
        <w:t>provides</w:t>
      </w:r>
      <w:r w:rsidR="0088351E" w:rsidRPr="00583465">
        <w:t xml:space="preserve"> </w:t>
      </w:r>
      <w:r w:rsidR="00F2362A" w:rsidRPr="00583465">
        <w:t>its</w:t>
      </w:r>
      <w:r w:rsidR="0088351E" w:rsidRPr="00583465">
        <w:t xml:space="preserve"> </w:t>
      </w:r>
      <w:r w:rsidR="007A5879" w:rsidRPr="00583465">
        <w:t xml:space="preserve">preliminary safety, security, safeguards and environment </w:t>
      </w:r>
      <w:r w:rsidR="0088351E" w:rsidRPr="00583465">
        <w:t>case</w:t>
      </w:r>
      <w:r w:rsidR="007A5879" w:rsidRPr="00583465">
        <w:t>s</w:t>
      </w:r>
      <w:r w:rsidR="0088351E" w:rsidRPr="00583465">
        <w:t xml:space="preserve"> for the generic</w:t>
      </w:r>
      <w:r w:rsidR="00907C24" w:rsidRPr="00583465">
        <w:t xml:space="preserve"> </w:t>
      </w:r>
      <w:r w:rsidR="00F2362A" w:rsidRPr="00583465">
        <w:t>SMR-300</w:t>
      </w:r>
      <w:r w:rsidR="0088351E" w:rsidRPr="00583465">
        <w:t xml:space="preserve"> design. This section presents a summary of the </w:t>
      </w:r>
      <w:r w:rsidR="004B5D17" w:rsidRPr="00583465">
        <w:t>SMR-300 design and</w:t>
      </w:r>
      <w:r w:rsidR="0088351E" w:rsidRPr="00583465">
        <w:t xml:space="preserve"> safety case for </w:t>
      </w:r>
      <w:r w:rsidR="005909BF" w:rsidRPr="00583465">
        <w:t>PSA</w:t>
      </w:r>
      <w:r w:rsidR="0088351E" w:rsidRPr="00583465">
        <w:t xml:space="preserve">. It also identifies the </w:t>
      </w:r>
      <w:r w:rsidR="004B5D17" w:rsidRPr="00583465">
        <w:t xml:space="preserve">supporting </w:t>
      </w:r>
      <w:r w:rsidR="0088351E" w:rsidRPr="00583465">
        <w:t xml:space="preserve">documents submitted by the RP which have formed the basis of my </w:t>
      </w:r>
      <w:r w:rsidR="005909BF" w:rsidRPr="00583465">
        <w:t>PSA</w:t>
      </w:r>
      <w:r w:rsidR="0088351E" w:rsidRPr="00583465">
        <w:t xml:space="preserve"> assessment of the </w:t>
      </w:r>
      <w:r w:rsidR="007A4AA0" w:rsidRPr="00583465">
        <w:t>SMR-300</w:t>
      </w:r>
      <w:r w:rsidR="0088351E" w:rsidRPr="00583465">
        <w:t>.</w:t>
      </w:r>
    </w:p>
    <w:p w14:paraId="2A7D8A35" w14:textId="07850563" w:rsidR="009D7A0F" w:rsidRPr="00583465" w:rsidRDefault="009D7A0F" w:rsidP="009D7A0F">
      <w:pPr>
        <w:pStyle w:val="Heading2"/>
      </w:pPr>
      <w:bookmarkStart w:id="10" w:name="_Ref209018309"/>
      <w:r w:rsidRPr="00583465">
        <w:t>Summary of the Holtec SMR-300 design</w:t>
      </w:r>
      <w:bookmarkEnd w:id="10"/>
    </w:p>
    <w:p w14:paraId="45CDF45A" w14:textId="75FB34E7" w:rsidR="00B853E3" w:rsidRPr="00583465" w:rsidRDefault="00B853E3" w:rsidP="001C2DC9">
      <w:pPr>
        <w:pStyle w:val="Numberedparagraph"/>
      </w:pPr>
      <w:r w:rsidRPr="00583465">
        <w:t>The Holtec SMR-300 design is a</w:t>
      </w:r>
      <w:r w:rsidR="00193A2B" w:rsidRPr="00583465">
        <w:t xml:space="preserve"> </w:t>
      </w:r>
      <w:r w:rsidR="004915C9" w:rsidRPr="00583465">
        <w:t>P</w:t>
      </w:r>
      <w:r w:rsidR="00193A2B" w:rsidRPr="00583465">
        <w:t xml:space="preserve">ressurised </w:t>
      </w:r>
      <w:r w:rsidR="004915C9" w:rsidRPr="00583465">
        <w:t>W</w:t>
      </w:r>
      <w:r w:rsidR="00193A2B" w:rsidRPr="00583465">
        <w:t xml:space="preserve">ater </w:t>
      </w:r>
      <w:r w:rsidR="004915C9" w:rsidRPr="00583465">
        <w:t>R</w:t>
      </w:r>
      <w:r w:rsidR="00193A2B" w:rsidRPr="00583465">
        <w:t>eactor</w:t>
      </w:r>
      <w:r w:rsidRPr="00583465">
        <w:t xml:space="preserve"> </w:t>
      </w:r>
      <w:r w:rsidR="004915C9" w:rsidRPr="00583465">
        <w:t>(</w:t>
      </w:r>
      <w:r w:rsidRPr="00583465">
        <w:t>PWR</w:t>
      </w:r>
      <w:r w:rsidR="004915C9" w:rsidRPr="00583465">
        <w:t>)</w:t>
      </w:r>
      <w:r w:rsidRPr="00583465">
        <w:t xml:space="preserve"> with a single steam generator, including an integrated pressuriser and two </w:t>
      </w:r>
      <w:r w:rsidR="004915C9" w:rsidRPr="00583465">
        <w:t>Reactor Coolant Pumps (</w:t>
      </w:r>
      <w:r w:rsidRPr="00583465">
        <w:t>RCPs</w:t>
      </w:r>
      <w:r w:rsidR="004915C9" w:rsidRPr="00583465">
        <w:t>)</w:t>
      </w:r>
      <w:r w:rsidRPr="00583465">
        <w:t xml:space="preserve"> providing forced circulation in normal operation. The target electrical power output of each SMR-300 unit is </w:t>
      </w:r>
      <w:r w:rsidRPr="00D95D8C">
        <w:t>3</w:t>
      </w:r>
      <w:r w:rsidR="00BD7D04">
        <w:t>2</w:t>
      </w:r>
      <w:r w:rsidRPr="00D95D8C">
        <w:t>0</w:t>
      </w:r>
      <w:r w:rsidRPr="00583465">
        <w:t xml:space="preserve"> MWe (from a thermal power of 1,050 MWth) with a design life of 80 years for non-replaceable components. The SMR-300 design submitted for assessment in GDA is a twin-unit design comprising two SMR-300 reactors and associated plant.</w:t>
      </w:r>
    </w:p>
    <w:p w14:paraId="294F5FB6" w14:textId="412984D1" w:rsidR="00AB6F02" w:rsidRPr="00583465" w:rsidRDefault="00AB6F02" w:rsidP="001C2DC9">
      <w:pPr>
        <w:pStyle w:val="Numberedparagraph"/>
      </w:pPr>
      <w:r w:rsidRPr="00583465">
        <w:t xml:space="preserve">The SMR-300 is equipped with a number of supporting systems for normal operations and a range of safety measures to provide cooling, criticality control, and contain radioactivity under fault conditions. Passive safety features are preferred </w:t>
      </w:r>
      <w:r w:rsidR="001B6DBB">
        <w:t xml:space="preserve">by the RP </w:t>
      </w:r>
      <w:r w:rsidR="000B4451">
        <w:t xml:space="preserve">rather than </w:t>
      </w:r>
      <w:r w:rsidRPr="00583465">
        <w:t xml:space="preserve">active components, reflecting the RP’s design philosophy. </w:t>
      </w:r>
    </w:p>
    <w:p w14:paraId="20914B4E" w14:textId="702666D5" w:rsidR="00640C69" w:rsidRPr="00583465" w:rsidRDefault="00EF41FC" w:rsidP="001C2DC9">
      <w:pPr>
        <w:pStyle w:val="Numberedparagraph"/>
      </w:pPr>
      <w:r w:rsidRPr="00583465">
        <w:t xml:space="preserve">The SMR-300 has a compact layout. </w:t>
      </w:r>
      <w:r w:rsidR="00C1322A" w:rsidRPr="00583465">
        <w:t xml:space="preserve">The </w:t>
      </w:r>
      <w:r w:rsidR="003D7299" w:rsidRPr="00583465">
        <w:t>RPV</w:t>
      </w:r>
      <w:r w:rsidR="00421712" w:rsidRPr="00583465">
        <w:t xml:space="preserve"> </w:t>
      </w:r>
      <w:r w:rsidR="0014084C">
        <w:t>(</w:t>
      </w:r>
      <w:r w:rsidR="00421712" w:rsidRPr="00583465">
        <w:t xml:space="preserve">which </w:t>
      </w:r>
      <w:r w:rsidR="003D7299" w:rsidRPr="00583465">
        <w:t>hold</w:t>
      </w:r>
      <w:r w:rsidR="00421712" w:rsidRPr="00583465">
        <w:t>s</w:t>
      </w:r>
      <w:r w:rsidR="003D7299" w:rsidRPr="00583465">
        <w:t xml:space="preserve"> the fuel assemblies</w:t>
      </w:r>
      <w:r w:rsidR="0014084C">
        <w:t>)</w:t>
      </w:r>
      <w:r w:rsidR="003D7299" w:rsidRPr="00583465">
        <w:t xml:space="preserve">, </w:t>
      </w:r>
      <w:r w:rsidR="00666D15" w:rsidRPr="00583465">
        <w:t xml:space="preserve">the steam generator, </w:t>
      </w:r>
      <w:r w:rsidR="00DA5BD4" w:rsidRPr="00583465">
        <w:t>RCPs</w:t>
      </w:r>
      <w:r w:rsidR="00EE1592" w:rsidRPr="00583465">
        <w:t xml:space="preserve"> and associated pipework</w:t>
      </w:r>
      <w:r w:rsidR="00C60DD9" w:rsidRPr="00583465">
        <w:t xml:space="preserve">, the </w:t>
      </w:r>
      <w:r w:rsidR="00DA5BD4" w:rsidRPr="00583465">
        <w:t>S</w:t>
      </w:r>
      <w:r w:rsidR="00C60DD9" w:rsidRPr="00583465">
        <w:t xml:space="preserve">pent </w:t>
      </w:r>
      <w:r w:rsidR="00DA5BD4" w:rsidRPr="00583465">
        <w:t>F</w:t>
      </w:r>
      <w:r w:rsidR="00C60DD9" w:rsidRPr="00583465">
        <w:t xml:space="preserve">uel </w:t>
      </w:r>
      <w:r w:rsidR="00DA5BD4" w:rsidRPr="00583465">
        <w:t>P</w:t>
      </w:r>
      <w:r w:rsidR="00C60DD9" w:rsidRPr="00583465">
        <w:t>ool</w:t>
      </w:r>
      <w:r w:rsidR="00DA5BD4" w:rsidRPr="00583465">
        <w:t xml:space="preserve"> (SFP)</w:t>
      </w:r>
      <w:r w:rsidR="00C60DD9" w:rsidRPr="00583465">
        <w:t xml:space="preserve"> and the passive safety systems</w:t>
      </w:r>
      <w:r w:rsidR="00EE1592" w:rsidRPr="00583465">
        <w:t xml:space="preserve">, </w:t>
      </w:r>
      <w:r w:rsidR="00421712" w:rsidRPr="00583465">
        <w:t xml:space="preserve">are </w:t>
      </w:r>
      <w:r w:rsidR="00EE1592" w:rsidRPr="00583465">
        <w:t>all held within a</w:t>
      </w:r>
      <w:r w:rsidR="00501E5E" w:rsidRPr="00583465">
        <w:t xml:space="preserve"> ste</w:t>
      </w:r>
      <w:r w:rsidR="00C84FBE" w:rsidRPr="00583465">
        <w:t>e</w:t>
      </w:r>
      <w:r w:rsidR="00501E5E" w:rsidRPr="00583465">
        <w:t xml:space="preserve">l </w:t>
      </w:r>
      <w:r w:rsidR="001E4B31" w:rsidRPr="00583465">
        <w:t>C</w:t>
      </w:r>
      <w:r w:rsidR="00EE1592" w:rsidRPr="00583465">
        <w:t xml:space="preserve">ontainment </w:t>
      </w:r>
      <w:r w:rsidR="001E4B31" w:rsidRPr="00583465">
        <w:t>S</w:t>
      </w:r>
      <w:r w:rsidR="00437CB4" w:rsidRPr="00583465">
        <w:t>tructure</w:t>
      </w:r>
      <w:r w:rsidR="001E4B31" w:rsidRPr="00583465">
        <w:t xml:space="preserve"> (CS)</w:t>
      </w:r>
      <w:r w:rsidR="00437CB4" w:rsidRPr="00583465">
        <w:t xml:space="preserve"> and a secondary </w:t>
      </w:r>
      <w:r w:rsidR="00303A30">
        <w:t xml:space="preserve">steel and concrete </w:t>
      </w:r>
      <w:r w:rsidR="001E4B31" w:rsidRPr="00583465">
        <w:t>C</w:t>
      </w:r>
      <w:r w:rsidR="00437CB4" w:rsidRPr="00583465">
        <w:t xml:space="preserve">ontainment </w:t>
      </w:r>
      <w:r w:rsidR="001E4B31" w:rsidRPr="00583465">
        <w:t>E</w:t>
      </w:r>
      <w:r w:rsidR="00437CB4" w:rsidRPr="00583465">
        <w:t xml:space="preserve">nclosure </w:t>
      </w:r>
      <w:r w:rsidR="001E4B31" w:rsidRPr="00583465">
        <w:t>St</w:t>
      </w:r>
      <w:r w:rsidR="00437CB4" w:rsidRPr="00583465">
        <w:t>ructure</w:t>
      </w:r>
      <w:r w:rsidR="001E4B31" w:rsidRPr="00583465">
        <w:t xml:space="preserve"> (CES)</w:t>
      </w:r>
      <w:r w:rsidR="00421712" w:rsidRPr="00583465">
        <w:t>.</w:t>
      </w:r>
      <w:r w:rsidR="00EE1592" w:rsidRPr="00583465">
        <w:t xml:space="preserve"> </w:t>
      </w:r>
      <w:r w:rsidR="00653D5A">
        <w:t xml:space="preserve">The </w:t>
      </w:r>
      <w:r w:rsidR="008359E6">
        <w:t>AR</w:t>
      </w:r>
      <w:r w:rsidR="00501E5E" w:rsidRPr="00583465">
        <w:t>, containing a large volume of water</w:t>
      </w:r>
      <w:r w:rsidR="00501711" w:rsidRPr="00583465">
        <w:t>,</w:t>
      </w:r>
      <w:r w:rsidR="00501E5E" w:rsidRPr="00583465">
        <w:t xml:space="preserve"> </w:t>
      </w:r>
      <w:r w:rsidR="00AB6F02" w:rsidRPr="00583465">
        <w:t>is located between the CS and CES</w:t>
      </w:r>
      <w:r w:rsidR="006351C6" w:rsidRPr="00583465">
        <w:t xml:space="preserve">.  The </w:t>
      </w:r>
      <w:r w:rsidR="00771EF2" w:rsidRPr="00583465">
        <w:t>AR</w:t>
      </w:r>
      <w:r w:rsidR="00AB6F02" w:rsidRPr="00583465">
        <w:t xml:space="preserve"> is used to provide the ultimate heat sink to the </w:t>
      </w:r>
      <w:r w:rsidR="006351C6" w:rsidRPr="00583465">
        <w:t>passive</w:t>
      </w:r>
      <w:r w:rsidR="00AB6F02" w:rsidRPr="00583465">
        <w:t xml:space="preserve"> safety systems.  </w:t>
      </w:r>
    </w:p>
    <w:p w14:paraId="045891DB" w14:textId="73B0603A" w:rsidR="00C1322A" w:rsidRPr="00583465" w:rsidRDefault="00EE1592" w:rsidP="00EE3A1C">
      <w:pPr>
        <w:pStyle w:val="Numberedparagraph"/>
      </w:pPr>
      <w:r w:rsidRPr="00583465">
        <w:t xml:space="preserve">The </w:t>
      </w:r>
      <w:r w:rsidR="00A0228E" w:rsidRPr="00583465">
        <w:t xml:space="preserve">twin unit design is comprised </w:t>
      </w:r>
      <w:r w:rsidR="00640C69" w:rsidRPr="00583465">
        <w:t xml:space="preserve">of two separate </w:t>
      </w:r>
      <w:r w:rsidR="00771EF2" w:rsidRPr="00583465">
        <w:t>reactors</w:t>
      </w:r>
      <w:r w:rsidR="00443932" w:rsidRPr="00583465">
        <w:t xml:space="preserve"> </w:t>
      </w:r>
      <w:r w:rsidR="00640C69" w:rsidRPr="00583465">
        <w:t>in separate containment building</w:t>
      </w:r>
      <w:r w:rsidR="00443932" w:rsidRPr="00583465">
        <w:t>s. Each reactor has dedicated normal operation systems, safety measures and SFP</w:t>
      </w:r>
      <w:r w:rsidR="00640C69" w:rsidRPr="00583465">
        <w:t xml:space="preserve">, </w:t>
      </w:r>
      <w:r w:rsidR="00443932" w:rsidRPr="00583465">
        <w:t>however there is a single</w:t>
      </w:r>
      <w:r w:rsidR="00640C69" w:rsidRPr="00583465">
        <w:t xml:space="preserve"> control room</w:t>
      </w:r>
      <w:r w:rsidR="00443932" w:rsidRPr="00583465">
        <w:t xml:space="preserve"> for the twin unit SMR-300</w:t>
      </w:r>
      <w:r w:rsidR="00640C69" w:rsidRPr="00583465">
        <w:t>.</w:t>
      </w:r>
    </w:p>
    <w:p w14:paraId="6FAA1AE1" w14:textId="599FFD8B" w:rsidR="00437CB4" w:rsidRPr="00583465" w:rsidRDefault="009012D9" w:rsidP="00EE3A1C">
      <w:pPr>
        <w:pStyle w:val="Numberedparagraph"/>
      </w:pPr>
      <w:r>
        <w:t>The RP claim</w:t>
      </w:r>
      <w:r w:rsidR="000C34D7">
        <w:t>s</w:t>
      </w:r>
      <w:r>
        <w:t xml:space="preserve"> t</w:t>
      </w:r>
      <w:r w:rsidR="00437CB4" w:rsidRPr="00583465">
        <w:t>he Holtec SMR-300 design has been developed based upon well-established PWR technology. The RP claims that the design of the SMR-300 is based upon the following principles:</w:t>
      </w:r>
    </w:p>
    <w:p w14:paraId="6BD627D7" w14:textId="77777777" w:rsidR="00437CB4" w:rsidRPr="00583465" w:rsidRDefault="00437CB4" w:rsidP="009D345B">
      <w:pPr>
        <w:pStyle w:val="Bulletlist1"/>
        <w:ind w:left="1424" w:hanging="505"/>
      </w:pPr>
      <w:r w:rsidRPr="00583465">
        <w:t>redundant and passive engineered safety features</w:t>
      </w:r>
    </w:p>
    <w:p w14:paraId="11C357EC" w14:textId="77777777" w:rsidR="00437CB4" w:rsidRPr="00583465" w:rsidRDefault="00437CB4" w:rsidP="009D345B">
      <w:pPr>
        <w:pStyle w:val="Bulletlist1"/>
        <w:ind w:left="1424" w:hanging="505"/>
      </w:pPr>
      <w:r w:rsidRPr="00583465">
        <w:t>simplified plant design with structures designed to withstand all postulated external events</w:t>
      </w:r>
    </w:p>
    <w:p w14:paraId="0E10B31B" w14:textId="77777777" w:rsidR="00437CB4" w:rsidRPr="00583465" w:rsidRDefault="00437CB4" w:rsidP="009D345B">
      <w:pPr>
        <w:pStyle w:val="Bulletlist1"/>
        <w:ind w:left="1424" w:hanging="505"/>
      </w:pPr>
      <w:r w:rsidRPr="00583465">
        <w:lastRenderedPageBreak/>
        <w:t>ability to mitigate design basis accidents with no operator action</w:t>
      </w:r>
    </w:p>
    <w:p w14:paraId="31B3D964" w14:textId="77777777" w:rsidR="00437CB4" w:rsidRPr="00583465" w:rsidRDefault="00437CB4" w:rsidP="009D345B">
      <w:pPr>
        <w:pStyle w:val="Bulletlist1"/>
        <w:ind w:left="1424" w:hanging="505"/>
      </w:pPr>
      <w:r w:rsidRPr="00583465">
        <w:t>ability to cope with an extended loss of all AC power for at least 72 hours</w:t>
      </w:r>
    </w:p>
    <w:p w14:paraId="5BA7AF36" w14:textId="77777777" w:rsidR="00437CB4" w:rsidRPr="00583465" w:rsidRDefault="00437CB4" w:rsidP="009D345B">
      <w:pPr>
        <w:pStyle w:val="Bulletlist1"/>
        <w:ind w:left="1424" w:hanging="505"/>
      </w:pPr>
      <w:r w:rsidRPr="00583465">
        <w:t>defence-in-depth approach to beyond design basis accident mitigation</w:t>
      </w:r>
    </w:p>
    <w:p w14:paraId="06E2F6BD" w14:textId="3AF2430D" w:rsidR="00437CB4" w:rsidRDefault="00437CB4" w:rsidP="009D345B">
      <w:pPr>
        <w:pStyle w:val="Bulletlist1"/>
        <w:ind w:left="1424" w:hanging="505"/>
      </w:pPr>
      <w:r w:rsidRPr="00583465">
        <w:t>highly reliable active systems to support normal plant operation</w:t>
      </w:r>
    </w:p>
    <w:p w14:paraId="00E72F99" w14:textId="7AC849E3" w:rsidR="00091D26" w:rsidRPr="00091D26" w:rsidRDefault="00091D26" w:rsidP="00091D26">
      <w:pPr>
        <w:pStyle w:val="Numberedparagraph"/>
      </w:pPr>
      <w:r>
        <w:t xml:space="preserve">The </w:t>
      </w:r>
      <w:r w:rsidRPr="00091D26">
        <w:t>Passive Containment Heat Removal System (PCH)</w:t>
      </w:r>
      <w:r w:rsidR="00092497">
        <w:t xml:space="preserve"> is designed to maintain the containment pressure and temperature within design limits in the event of a postulated accident by utilising the metal containment structure and the water inventory in the AR that envelopes the containment structure to remove heat from containment. The PCH does not require any actuations or signals to perform its functions.</w:t>
      </w:r>
    </w:p>
    <w:p w14:paraId="724A0C4E" w14:textId="561B07D5" w:rsidR="00275FF0" w:rsidRDefault="005213B5">
      <w:pPr>
        <w:pStyle w:val="Numberedparagraph"/>
      </w:pPr>
      <w:r>
        <w:t xml:space="preserve">The </w:t>
      </w:r>
      <w:r w:rsidRPr="005213B5">
        <w:t>Passive Core Cooling System (PCC)</w:t>
      </w:r>
      <w:r w:rsidR="00275FF0">
        <w:t xml:space="preserve"> provided to fulfil the emergency core cooling safety function on the SMR-300 design are actively initiated but passive in operation. Initiation is through opening of Motor Operated Valves (MOVs) but once the valves have opened the systems operate on the principles of natural circulation, pressure differentials, and gravity head.</w:t>
      </w:r>
      <w:r w:rsidR="00D41BCE">
        <w:t xml:space="preserve"> The PCC is comprised of</w:t>
      </w:r>
      <w:r w:rsidR="00D42CAB">
        <w:t xml:space="preserve"> the primary decay heat (PDH) and secondary decay heat (SDH) removal systems</w:t>
      </w:r>
      <w:r w:rsidR="003B2C4F">
        <w:t xml:space="preserve">, the </w:t>
      </w:r>
      <w:r w:rsidR="004A0DF9" w:rsidRPr="004A0DF9">
        <w:t>Passive Makeup Water System (PCM)</w:t>
      </w:r>
      <w:r w:rsidR="004A0DF9">
        <w:t xml:space="preserve">, and the </w:t>
      </w:r>
      <w:r w:rsidR="004E6B19" w:rsidRPr="004E6B19">
        <w:t>Automatic Depressurisation System (ADS)</w:t>
      </w:r>
      <w:r w:rsidR="004E6B19">
        <w:t>.</w:t>
      </w:r>
    </w:p>
    <w:p w14:paraId="2DC50DEE" w14:textId="32E5C687" w:rsidR="00611A85" w:rsidRPr="00611A85" w:rsidRDefault="00611A85" w:rsidP="00611A85">
      <w:pPr>
        <w:pStyle w:val="Numberedparagraph"/>
      </w:pPr>
      <w:r w:rsidRPr="00611A85">
        <w:t xml:space="preserve">The PDH provides core cooling for intact circuit faults removing heat directly from the Reactor Coolant System (RCS) and rejecting it to the Passive Core Make-up Water Tank (PCMWT) via the PDH heat exchanger located within the PCMWT. There are </w:t>
      </w:r>
      <w:r w:rsidR="00DF7AA2">
        <w:t>two</w:t>
      </w:r>
      <w:r w:rsidRPr="00611A85">
        <w:t xml:space="preserve"> parallel actuation valves to initiate the PDH, but only a single heat exchanger and associated pipework. The PDH is designed to be capable of rejecting 100% of the decay heat.</w:t>
      </w:r>
    </w:p>
    <w:p w14:paraId="7857A9C2" w14:textId="6FDD16A3" w:rsidR="00C80F5D" w:rsidRPr="00C80F5D" w:rsidRDefault="00C80F5D" w:rsidP="00C80F5D">
      <w:pPr>
        <w:pStyle w:val="Numberedparagraph"/>
      </w:pPr>
      <w:r w:rsidRPr="00C80F5D">
        <w:t>The SDH provides an additional</w:t>
      </w:r>
      <w:r w:rsidR="0091237B">
        <w:t>, diverse</w:t>
      </w:r>
      <w:r w:rsidRPr="00C80F5D">
        <w:t xml:space="preserve"> means of core cooling for intact circuit faults. The SDH pipework </w:t>
      </w:r>
      <w:r w:rsidR="008E45F3">
        <w:t>is connected to</w:t>
      </w:r>
      <w:r w:rsidRPr="00C80F5D">
        <w:t xml:space="preserve"> the </w:t>
      </w:r>
      <w:r w:rsidRPr="00D95D8C">
        <w:t>steam</w:t>
      </w:r>
      <w:r w:rsidRPr="00C80F5D">
        <w:t xml:space="preserve"> side of the steam generator, this pipework then penetrates the containment structure</w:t>
      </w:r>
      <w:r w:rsidR="00D3388D" w:rsidRPr="00D95D8C">
        <w:t>,</w:t>
      </w:r>
      <w:r w:rsidRPr="00C80F5D">
        <w:t xml:space="preserve"> and the steam is condensed in a heat exchanger within the AR. The pipework then returns through the containment structure</w:t>
      </w:r>
      <w:r w:rsidR="00D3388D" w:rsidRPr="00D95D8C">
        <w:t>,</w:t>
      </w:r>
      <w:r w:rsidRPr="00C80F5D">
        <w:t xml:space="preserve"> and the condensate return</w:t>
      </w:r>
      <w:r w:rsidR="00140E7E">
        <w:t>s</w:t>
      </w:r>
      <w:r w:rsidRPr="00C80F5D">
        <w:t xml:space="preserve"> to the</w:t>
      </w:r>
      <w:r w:rsidR="00140E7E">
        <w:t xml:space="preserve"> Main Feedwater System (MFS)</w:t>
      </w:r>
      <w:r w:rsidR="00D86EB8">
        <w:t xml:space="preserve"> header</w:t>
      </w:r>
      <w:r w:rsidRPr="00C80F5D">
        <w:t xml:space="preserve">. </w:t>
      </w:r>
      <w:r w:rsidR="00DF7AA2">
        <w:t>Two</w:t>
      </w:r>
      <w:r w:rsidRPr="00C80F5D">
        <w:t xml:space="preserve"> parallel actuation valves are available to initiate the SDH, but only a single heat exchanger and associated pipework. The SDH is designed to be capable of rejecting 100% of the decay heat.</w:t>
      </w:r>
    </w:p>
    <w:p w14:paraId="16DFB5A2" w14:textId="0BF0384D" w:rsidR="0004153B" w:rsidRPr="0004153B" w:rsidRDefault="0004153B" w:rsidP="0004153B">
      <w:pPr>
        <w:pStyle w:val="Numberedparagraph"/>
      </w:pPr>
      <w:r w:rsidRPr="0004153B">
        <w:t xml:space="preserve">The ADS is designed to work in conjunction with the PCM with the ADS depressurising the RCS following a Loss of Coolant Accident (LOCA) to allow for the injection of make-up water. The ADS is then designed to vent steam from the RCS </w:t>
      </w:r>
      <w:r w:rsidR="00197CEF">
        <w:t xml:space="preserve">which </w:t>
      </w:r>
      <w:r w:rsidRPr="0004153B">
        <w:t>remove</w:t>
      </w:r>
      <w:r w:rsidR="00A11BCE">
        <w:t>s</w:t>
      </w:r>
      <w:r w:rsidRPr="0004153B">
        <w:t xml:space="preserve"> decay heat </w:t>
      </w:r>
      <w:r w:rsidR="00A11BCE">
        <w:t>enabling</w:t>
      </w:r>
      <w:r w:rsidRPr="0004153B">
        <w:t xml:space="preserve"> long-term cooling. There are </w:t>
      </w:r>
      <w:r w:rsidR="00DF7AA2">
        <w:t>two</w:t>
      </w:r>
      <w:r w:rsidRPr="0004153B">
        <w:t xml:space="preserve"> stages of ADS (ADS1 &amp; ADS2). </w:t>
      </w:r>
      <w:r w:rsidR="00861D7D">
        <w:t xml:space="preserve">Each </w:t>
      </w:r>
      <w:r w:rsidR="00CA5B41">
        <w:t>ADS has two trains</w:t>
      </w:r>
      <w:r w:rsidR="006C0D38">
        <w:t xml:space="preserve"> with </w:t>
      </w:r>
      <w:r w:rsidR="00DF7AA2">
        <w:t>two</w:t>
      </w:r>
      <w:r w:rsidR="006C0D38">
        <w:t xml:space="preserve"> isolation valves in series per train.</w:t>
      </w:r>
    </w:p>
    <w:p w14:paraId="3E7A7271" w14:textId="0C43DC96" w:rsidR="002F1A20" w:rsidRDefault="005A4F48">
      <w:pPr>
        <w:pStyle w:val="Numberedparagraph"/>
      </w:pPr>
      <w:r w:rsidRPr="005A4F48">
        <w:lastRenderedPageBreak/>
        <w:t xml:space="preserve">The PCM is designed to provide </w:t>
      </w:r>
      <w:r w:rsidR="00AD141D">
        <w:t>borated</w:t>
      </w:r>
      <w:r w:rsidR="00AD141D" w:rsidRPr="005A4F48">
        <w:t xml:space="preserve"> </w:t>
      </w:r>
      <w:r w:rsidRPr="005A4F48">
        <w:t xml:space="preserve">make-up cooling water to the RCS following a LOCA and </w:t>
      </w:r>
      <w:r w:rsidR="00D50148">
        <w:t>comprises</w:t>
      </w:r>
      <w:r w:rsidRPr="005A4F48">
        <w:t xml:space="preserve"> the medium pressure accumulators, and </w:t>
      </w:r>
      <w:r w:rsidR="00B04302">
        <w:t>non-pressu</w:t>
      </w:r>
      <w:r w:rsidR="00DF56C0">
        <w:t>rised</w:t>
      </w:r>
      <w:r w:rsidRPr="005A4F48">
        <w:t xml:space="preserve"> PCMWT. The cooling water injection is designed to provide core cooling following a LOCA and long term cooling, and to inject sufficient boron to provide reactor shutdown/hold-down.</w:t>
      </w:r>
      <w:r w:rsidR="003C1E76">
        <w:t xml:space="preserve"> </w:t>
      </w:r>
      <w:r w:rsidR="003C1E76" w:rsidRPr="003C1E76">
        <w:t>During operation of the PDH the PCMWT is designed to heat up and boil. The steam would then condense on the containment structure wall rejecting its heat through the containment structure into the AR. The condensate is then ducted into the spent fuel pool and recirculation valves connect the spent fuel pool to the PCMWT to recirculate the cooling water for long term cooling</w:t>
      </w:r>
      <w:r w:rsidR="00116792">
        <w:t xml:space="preserve"> (see figure 1 below)</w:t>
      </w:r>
      <w:r w:rsidR="003C1E76" w:rsidRPr="00D95D8C">
        <w:t>.</w:t>
      </w:r>
    </w:p>
    <w:p w14:paraId="3755AB5B" w14:textId="4C58216F" w:rsidR="007A2AEF" w:rsidRDefault="007A2AEF" w:rsidP="007A2AEF">
      <w:pPr>
        <w:pStyle w:val="Numberedparagraph"/>
      </w:pPr>
      <w:r>
        <w:t xml:space="preserve">All of the actuation valves on the ADS, PCM, PDH and SDH systems are motor operated valves which receive actuation signals from either the Plant Safety System (PSS) or the Diverse Actuation System (DAS). The power for each of these valves is provided by the battery powered electrical system which is comprised of </w:t>
      </w:r>
      <w:r w:rsidR="008A7A34">
        <w:t>two</w:t>
      </w:r>
      <w:r>
        <w:t xml:space="preserve"> redundant divisions</w:t>
      </w:r>
      <w:r w:rsidR="00BE24A9">
        <w:t xml:space="preserve"> with a minimum</w:t>
      </w:r>
      <w:r w:rsidR="00CB7C16">
        <w:t xml:space="preserve"> 72-hour Class 1E DC supply</w:t>
      </w:r>
      <w:r>
        <w:t>.</w:t>
      </w:r>
    </w:p>
    <w:p w14:paraId="71355FDE" w14:textId="4BBBC05C" w:rsidR="007A2AEF" w:rsidRDefault="0046229B">
      <w:pPr>
        <w:pStyle w:val="Numberedparagraph"/>
      </w:pPr>
      <w:r>
        <w:rPr>
          <w:noProof/>
        </w:rPr>
        <mc:AlternateContent>
          <mc:Choice Requires="wps">
            <w:drawing>
              <wp:anchor distT="0" distB="0" distL="114300" distR="114300" simplePos="0" relativeHeight="251658242" behindDoc="0" locked="0" layoutInCell="1" allowOverlap="1" wp14:anchorId="1B923502" wp14:editId="3F978BC6">
                <wp:simplePos x="0" y="0"/>
                <wp:positionH relativeFrom="column">
                  <wp:posOffset>152400</wp:posOffset>
                </wp:positionH>
                <wp:positionV relativeFrom="paragraph">
                  <wp:posOffset>3154680</wp:posOffset>
                </wp:positionV>
                <wp:extent cx="5745480" cy="635"/>
                <wp:effectExtent l="0" t="0" r="0" b="0"/>
                <wp:wrapSquare wrapText="bothSides"/>
                <wp:docPr id="1586303925" name="Text Box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27D44BD4" w14:textId="10FA29BE" w:rsidR="0046229B" w:rsidRPr="003659B6" w:rsidRDefault="0046229B" w:rsidP="0046229B">
                            <w:pPr>
                              <w:pStyle w:val="Caption"/>
                              <w:rPr>
                                <w:noProof/>
                              </w:rPr>
                            </w:pPr>
                            <w:r>
                              <w:t xml:space="preserve">Figure </w:t>
                            </w:r>
                            <w:r>
                              <w:fldChar w:fldCharType="begin"/>
                            </w:r>
                            <w:r>
                              <w:instrText xml:space="preserve"> SEQ Figure \* ARABIC </w:instrText>
                            </w:r>
                            <w:r>
                              <w:fldChar w:fldCharType="separate"/>
                            </w:r>
                            <w:r w:rsidR="000E75E9">
                              <w:rPr>
                                <w:noProof/>
                              </w:rPr>
                              <w:t>1</w:t>
                            </w:r>
                            <w:r>
                              <w:fldChar w:fldCharType="end"/>
                            </w:r>
                            <w:r>
                              <w:t>: Long term cooling operation following LOCA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923502" id="_x0000_t202" coordsize="21600,21600" o:spt="202" path="m,l,21600r21600,l21600,xe">
                <v:stroke joinstyle="miter"/>
                <v:path gradientshapeok="t" o:connecttype="rect"/>
              </v:shapetype>
              <v:shape id="Text Box 1" o:spid="_x0000_s1026" type="#_x0000_t202" style="position:absolute;left:0;text-align:left;margin-left:12pt;margin-top:248.4pt;width:452.4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" stroked="f">
                <v:textbox style="mso-fit-shape-to-text:t" inset="0,0,0,0">
                  <w:txbxContent>
                    <w:p w14:paraId="27D44BD4" w14:textId="10FA29BE" w:rsidR="0046229B" w:rsidRPr="003659B6" w:rsidRDefault="0046229B" w:rsidP="0046229B">
                      <w:pPr>
                        <w:pStyle w:val="Caption"/>
                        <w:rPr>
                          <w:noProof/>
                        </w:rPr>
                      </w:pPr>
                      <w:r>
                        <w:t xml:space="preserve">Figure </w:t>
                      </w:r>
                      <w:r>
                        <w:fldChar w:fldCharType="begin"/>
                      </w:r>
                      <w:r>
                        <w:instrText xml:space="preserve"> SEQ Figure \* ARABIC </w:instrText>
                      </w:r>
                      <w:r>
                        <w:fldChar w:fldCharType="separate"/>
                      </w:r>
                      <w:r w:rsidR="000E75E9">
                        <w:rPr>
                          <w:noProof/>
                        </w:rPr>
                        <w:t>1</w:t>
                      </w:r>
                      <w:r>
                        <w:fldChar w:fldCharType="end"/>
                      </w:r>
                      <w:r>
                        <w:t>: Long term cooling operation following LOCA</w:t>
                      </w:r>
                    </w:p>
                  </w:txbxContent>
                </v:textbox>
                <w10:wrap type="square"/>
              </v:shape>
            </w:pict>
          </mc:Fallback>
        </mc:AlternateContent>
      </w:r>
      <w:r w:rsidR="00152FD9" w:rsidRPr="00D95D8C">
        <w:rPr>
          <w:noProof/>
        </w:rPr>
        <w:drawing>
          <wp:anchor distT="0" distB="0" distL="114300" distR="114300" simplePos="0" relativeHeight="251658241" behindDoc="0" locked="0" layoutInCell="1" allowOverlap="1" wp14:anchorId="6F93406B" wp14:editId="3FF394C7">
            <wp:simplePos x="0" y="0"/>
            <wp:positionH relativeFrom="column">
              <wp:posOffset>152400</wp:posOffset>
            </wp:positionH>
            <wp:positionV relativeFrom="paragraph">
              <wp:posOffset>892810</wp:posOffset>
            </wp:positionV>
            <wp:extent cx="5745480" cy="2204720"/>
            <wp:effectExtent l="0" t="0" r="7620" b="5080"/>
            <wp:wrapSquare wrapText="bothSides"/>
            <wp:docPr id="351833165" name="Picture 1" descr="Diagram of the long term cooling operation following a LO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33165" name="Picture 1" descr="Diagram of the long term cooling operation following a LOCA&#10;"/>
                    <pic:cNvPicPr/>
                  </pic:nvPicPr>
                  <pic:blipFill rotWithShape="1">
                    <a:blip r:embed="rId19" cstate="print">
                      <a:extLst>
                        <a:ext uri="{28A0092B-C50C-407E-A947-70E740481C1C}">
                          <a14:useLocalDpi xmlns:a14="http://schemas.microsoft.com/office/drawing/2010/main" val="0"/>
                        </a:ext>
                      </a:extLst>
                    </a:blip>
                    <a:srcRect b="11756"/>
                    <a:stretch>
                      <a:fillRect/>
                    </a:stretch>
                  </pic:blipFill>
                  <pic:spPr bwMode="auto">
                    <a:xfrm>
                      <a:off x="0" y="0"/>
                      <a:ext cx="5745480" cy="220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2AEF">
        <w:t>Following a LOCA, activation of the ADS and PCM systems will flood the reactor cavity which is designed to cool the reactor vessel in the event of core damage facilitating in-vessel retention for severe accident mitigation purposes</w:t>
      </w:r>
      <w:r w:rsidR="007C70D7">
        <w:t xml:space="preserve">, as illustrated below (figure </w:t>
      </w:r>
      <w:r w:rsidR="00116792">
        <w:t>1</w:t>
      </w:r>
      <w:r w:rsidR="007C70D7" w:rsidRPr="00D95D8C">
        <w:t xml:space="preserve"> </w:t>
      </w:r>
      <w:r w:rsidR="00CA13F6">
        <w:t>extracted from</w:t>
      </w:r>
      <w:r w:rsidR="002D3366">
        <w:t xml:space="preserve"> ref. </w:t>
      </w:r>
      <w:sdt>
        <w:sdtPr>
          <w:id w:val="-1253273157"/>
          <w:citation/>
        </w:sdtPr>
        <w:sdtEndPr/>
        <w:sdtContent>
          <w:r w:rsidR="00692090">
            <w:fldChar w:fldCharType="begin"/>
          </w:r>
          <w:r w:rsidR="00994EAC">
            <w:instrText xml:space="preserve">CITATION PSRChapterA2 \l 2057 </w:instrText>
          </w:r>
          <w:r w:rsidR="00692090">
            <w:fldChar w:fldCharType="separate"/>
          </w:r>
          <w:r w:rsidR="00994EAC" w:rsidRPr="00994EAC">
            <w:rPr>
              <w:noProof/>
            </w:rPr>
            <w:t>[2]</w:t>
          </w:r>
          <w:r w:rsidR="00692090">
            <w:fldChar w:fldCharType="end"/>
          </w:r>
        </w:sdtContent>
      </w:sdt>
      <w:r w:rsidR="007C70D7">
        <w:t>)</w:t>
      </w:r>
    </w:p>
    <w:p w14:paraId="30358DE8" w14:textId="7561BBB8" w:rsidR="006C3C7D" w:rsidRPr="00583465" w:rsidRDefault="006C3C7D" w:rsidP="006C3C7D">
      <w:pPr>
        <w:pStyle w:val="Heading2"/>
      </w:pPr>
      <w:r w:rsidRPr="00583465">
        <w:t>SSEC approach and structure</w:t>
      </w:r>
    </w:p>
    <w:p w14:paraId="7B9AB0B8" w14:textId="2FDC8C0E" w:rsidR="00E61B03" w:rsidRPr="00583465" w:rsidRDefault="005058B9" w:rsidP="001C2DC9">
      <w:pPr>
        <w:pStyle w:val="Numberedparagraph"/>
      </w:pPr>
      <w:r w:rsidRPr="00583465">
        <w:t xml:space="preserve">The SSEC for the SMR-300 consists of the </w:t>
      </w:r>
      <w:r w:rsidR="00232485" w:rsidRPr="00583465">
        <w:t>PSR</w:t>
      </w:r>
      <w:r w:rsidRPr="00583465">
        <w:t xml:space="preserve">, the </w:t>
      </w:r>
      <w:r w:rsidR="00FD20E6" w:rsidRPr="00583465">
        <w:t>PER</w:t>
      </w:r>
      <w:r w:rsidRPr="00583465">
        <w:t>, the G</w:t>
      </w:r>
      <w:r w:rsidR="00FD20E6" w:rsidRPr="00583465">
        <w:t xml:space="preserve">eneric </w:t>
      </w:r>
      <w:r w:rsidRPr="00583465">
        <w:t>S</w:t>
      </w:r>
      <w:r w:rsidR="00FD20E6" w:rsidRPr="00583465">
        <w:t xml:space="preserve">ecurity </w:t>
      </w:r>
      <w:r w:rsidRPr="00583465">
        <w:t>R</w:t>
      </w:r>
      <w:r w:rsidR="00FD20E6" w:rsidRPr="00583465">
        <w:t>eport (GSR)</w:t>
      </w:r>
      <w:r w:rsidRPr="00583465">
        <w:t xml:space="preserve"> and the </w:t>
      </w:r>
      <w:r w:rsidR="00FD20E6" w:rsidRPr="00583465">
        <w:t>Preliminary Safeguards Report (</w:t>
      </w:r>
      <w:r w:rsidRPr="00583465">
        <w:t>PSgR</w:t>
      </w:r>
      <w:r w:rsidR="00FD20E6" w:rsidRPr="00583465">
        <w:t>), along with</w:t>
      </w:r>
      <w:r w:rsidRPr="00583465">
        <w:t xml:space="preserve"> their supporting documents. The complete set of SSEC documentation submitted for the GDA is captured within the Master Document Submission List (MDSL)</w:t>
      </w:r>
      <w:r w:rsidR="00192E2C" w:rsidRPr="00583465">
        <w:t xml:space="preserve"> (</w:t>
      </w:r>
      <w:r w:rsidR="006946DC" w:rsidRPr="00583465">
        <w:t>ref.</w:t>
      </w:r>
      <w:sdt>
        <w:sdtPr>
          <w:id w:val="108484381"/>
          <w:citation/>
        </w:sdtPr>
        <w:sdtEndPr/>
        <w:sdtContent>
          <w:r w:rsidR="006946DC" w:rsidRPr="00583465">
            <w:fldChar w:fldCharType="begin"/>
          </w:r>
          <w:r w:rsidR="002C54B4">
            <w:instrText xml:space="preserve">CITATION MDSL \l 2057 </w:instrText>
          </w:r>
          <w:r w:rsidR="006946DC" w:rsidRPr="00583465">
            <w:fldChar w:fldCharType="separate"/>
          </w:r>
          <w:r w:rsidR="005772BB">
            <w:rPr>
              <w:noProof/>
            </w:rPr>
            <w:t xml:space="preserve"> </w:t>
          </w:r>
          <w:r w:rsidR="005772BB" w:rsidRPr="005772BB">
            <w:rPr>
              <w:noProof/>
            </w:rPr>
            <w:t>[24]</w:t>
          </w:r>
          <w:r w:rsidR="006946DC" w:rsidRPr="00583465">
            <w:fldChar w:fldCharType="end"/>
          </w:r>
        </w:sdtContent>
      </w:sdt>
      <w:r w:rsidR="00192E2C" w:rsidRPr="00583465">
        <w:t>)</w:t>
      </w:r>
      <w:r w:rsidR="00661ADA" w:rsidRPr="00583465">
        <w:t>.</w:t>
      </w:r>
      <w:r w:rsidR="00B44FE6" w:rsidRPr="00583465">
        <w:t xml:space="preserve"> </w:t>
      </w:r>
    </w:p>
    <w:p w14:paraId="63C018EF" w14:textId="63AA5E75" w:rsidR="00661ADA" w:rsidRPr="00583465" w:rsidRDefault="00677392" w:rsidP="001C2DC9">
      <w:pPr>
        <w:pStyle w:val="Numberedparagraph"/>
      </w:pPr>
      <w:r w:rsidRPr="00583465">
        <w:lastRenderedPageBreak/>
        <w:t>The SSEC has been developed for a twin-unit reactor design to be constructed, operated, and decommissioned on any generic site that is within the bounds of the generic SMR-300 Generic Site Envelope (GSE).</w:t>
      </w:r>
    </w:p>
    <w:p w14:paraId="36EE9896" w14:textId="3FD2E476" w:rsidR="00C46EFA" w:rsidRPr="00583465" w:rsidRDefault="00C46EFA" w:rsidP="001C2DC9">
      <w:pPr>
        <w:pStyle w:val="Numberedparagraph"/>
      </w:pPr>
      <w:r w:rsidRPr="00583465">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583465">
        <w:t xml:space="preserve"> (ref. </w:t>
      </w:r>
      <w:sdt>
        <w:sdtPr>
          <w:id w:val="-1821416917"/>
          <w:citation/>
        </w:sdtPr>
        <w:sdtEndPr/>
        <w:sdtContent>
          <w:r w:rsidR="00192E2C" w:rsidRPr="00583465">
            <w:fldChar w:fldCharType="begin"/>
          </w:r>
          <w:r w:rsidR="00994EAC">
            <w:instrText xml:space="preserve">CITATION PSRChapterA1 \l 2057 </w:instrText>
          </w:r>
          <w:r w:rsidR="00192E2C" w:rsidRPr="00583465">
            <w:fldChar w:fldCharType="separate"/>
          </w:r>
          <w:r w:rsidR="00994EAC" w:rsidRPr="00994EAC">
            <w:rPr>
              <w:noProof/>
            </w:rPr>
            <w:t>[1]</w:t>
          </w:r>
          <w:r w:rsidR="00192E2C" w:rsidRPr="00583465">
            <w:fldChar w:fldCharType="end"/>
          </w:r>
        </w:sdtContent>
      </w:sdt>
      <w:r w:rsidR="00192E2C" w:rsidRPr="00583465">
        <w:t>)</w:t>
      </w:r>
      <w:r w:rsidRPr="00583465">
        <w:t>.</w:t>
      </w:r>
    </w:p>
    <w:p w14:paraId="275CCA25" w14:textId="570425A7" w:rsidR="00677392" w:rsidRPr="00583465" w:rsidRDefault="004B3E64" w:rsidP="001C2DC9">
      <w:pPr>
        <w:pStyle w:val="Numberedparagraph"/>
      </w:pPr>
      <w:r w:rsidRPr="00583465">
        <w:t xml:space="preserve">The SSEC and supporting documents have been prepared </w:t>
      </w:r>
      <w:r w:rsidR="00120DE0" w:rsidRPr="00583465">
        <w:t>using</w:t>
      </w:r>
      <w:r w:rsidRPr="00583465">
        <w:t xml:space="preserve"> the Claims </w:t>
      </w:r>
      <w:r w:rsidR="00120DE0" w:rsidRPr="00583465">
        <w:t xml:space="preserve">Arguments </w:t>
      </w:r>
      <w:r w:rsidRPr="00583465">
        <w:t>E</w:t>
      </w:r>
      <w:r w:rsidR="00120DE0" w:rsidRPr="00583465">
        <w:t>vidence (CAE)</w:t>
      </w:r>
      <w:r w:rsidRPr="00583465">
        <w:t xml:space="preserve"> concept.</w:t>
      </w:r>
      <w:r w:rsidR="00063168" w:rsidRPr="00583465">
        <w:t xml:space="preserve"> SSEC Chapter A3</w:t>
      </w:r>
      <w:r w:rsidR="00254DDF" w:rsidRPr="00583465">
        <w:t xml:space="preserve"> (ref.</w:t>
      </w:r>
      <w:sdt>
        <w:sdtPr>
          <w:id w:val="542024076"/>
          <w:citation/>
        </w:sdtPr>
        <w:sdtEndPr/>
        <w:sdtContent>
          <w:r w:rsidR="002B1528" w:rsidRPr="00583465">
            <w:fldChar w:fldCharType="begin"/>
          </w:r>
          <w:r w:rsidR="00994EAC">
            <w:instrText xml:space="preserve">CITATION PSRChapterA3 \l 2057 </w:instrText>
          </w:r>
          <w:r w:rsidR="002B1528" w:rsidRPr="00583465">
            <w:fldChar w:fldCharType="separate"/>
          </w:r>
          <w:r w:rsidR="00994EAC">
            <w:rPr>
              <w:noProof/>
            </w:rPr>
            <w:t xml:space="preserve"> </w:t>
          </w:r>
          <w:r w:rsidR="00994EAC" w:rsidRPr="00994EAC">
            <w:rPr>
              <w:noProof/>
            </w:rPr>
            <w:t>[3]</w:t>
          </w:r>
          <w:r w:rsidR="002B1528" w:rsidRPr="00583465">
            <w:fldChar w:fldCharType="end"/>
          </w:r>
        </w:sdtContent>
      </w:sdt>
      <w:r w:rsidR="00254DDF" w:rsidRPr="00583465">
        <w:t>)</w:t>
      </w:r>
      <w:r w:rsidR="002B1528" w:rsidRPr="00583465">
        <w:t xml:space="preserve"> </w:t>
      </w:r>
      <w:r w:rsidR="00063168" w:rsidRPr="00583465">
        <w:t xml:space="preserve">provides </w:t>
      </w:r>
      <w:r w:rsidR="00BE1E61" w:rsidRPr="00583465">
        <w:t xml:space="preserve">a high-level route map which links the claims </w:t>
      </w:r>
      <w:r w:rsidR="00C46EFA" w:rsidRPr="00583465">
        <w:t>made</w:t>
      </w:r>
      <w:r w:rsidR="00BE1E61" w:rsidRPr="00583465">
        <w:t xml:space="preserve"> throughout the SSEC</w:t>
      </w:r>
      <w:r w:rsidR="00C46EFA" w:rsidRPr="00583465">
        <w:t xml:space="preserve"> to the fundamental purpose</w:t>
      </w:r>
      <w:r w:rsidR="0055381A" w:rsidRPr="00583465">
        <w:t>.</w:t>
      </w:r>
    </w:p>
    <w:p w14:paraId="251FF455" w14:textId="1C65E045" w:rsidR="001062FA" w:rsidRPr="000225E4" w:rsidRDefault="00112C0B" w:rsidP="00BB4D0D">
      <w:pPr>
        <w:pStyle w:val="Heading2"/>
      </w:pPr>
      <w:r w:rsidRPr="000225E4">
        <w:t xml:space="preserve">Summary of the requesting party’s case for </w:t>
      </w:r>
      <w:r w:rsidR="006C5088" w:rsidRPr="000225E4">
        <w:t>PSA</w:t>
      </w:r>
      <w:r w:rsidR="008A13C9" w:rsidRPr="000225E4">
        <w:t xml:space="preserve"> </w:t>
      </w:r>
    </w:p>
    <w:p w14:paraId="398B7379" w14:textId="33048740" w:rsidR="00AC5D60" w:rsidRPr="00C3203A" w:rsidRDefault="00AC5D60" w:rsidP="001C2DC9">
      <w:pPr>
        <w:pStyle w:val="Numberedparagraph"/>
      </w:pPr>
      <w:r w:rsidRPr="00C3203A">
        <w:t xml:space="preserve">PSR </w:t>
      </w:r>
      <w:r w:rsidRPr="00B40CF3">
        <w:t>Chapter A5</w:t>
      </w:r>
      <w:r w:rsidR="00AC36E0" w:rsidRPr="00B40CF3">
        <w:t xml:space="preserve"> (ref.</w:t>
      </w:r>
      <w:r w:rsidR="00B40CF3" w:rsidRPr="00B40CF3">
        <w:t xml:space="preserve"> </w:t>
      </w:r>
      <w:sdt>
        <w:sdtPr>
          <w:id w:val="1433558901"/>
          <w:citation/>
        </w:sdtPr>
        <w:sdtEndPr/>
        <w:sdtContent>
          <w:r w:rsidR="00B40CF3" w:rsidRPr="00B40CF3">
            <w:fldChar w:fldCharType="begin"/>
          </w:r>
          <w:r w:rsidR="00994EAC">
            <w:instrText xml:space="preserve">CITATION PSRChapterA5 \l 2057 </w:instrText>
          </w:r>
          <w:r w:rsidR="00B40CF3" w:rsidRPr="00B40CF3">
            <w:fldChar w:fldCharType="separate"/>
          </w:r>
          <w:r w:rsidR="00994EAC" w:rsidRPr="00994EAC">
            <w:rPr>
              <w:noProof/>
            </w:rPr>
            <w:t>[5]</w:t>
          </w:r>
          <w:r w:rsidR="00B40CF3" w:rsidRPr="00B40CF3">
            <w:fldChar w:fldCharType="end"/>
          </w:r>
        </w:sdtContent>
      </w:sdt>
      <w:r w:rsidR="00B40CF3" w:rsidRPr="00B40CF3">
        <w:t>)</w:t>
      </w:r>
      <w:r w:rsidR="00AC36E0" w:rsidRPr="00B40CF3">
        <w:t xml:space="preserve"> </w:t>
      </w:r>
      <w:r w:rsidR="00897BD2">
        <w:t>describes</w:t>
      </w:r>
      <w:r w:rsidRPr="00C3203A">
        <w:t xml:space="preserve"> </w:t>
      </w:r>
      <w:r w:rsidR="00A30FEF" w:rsidRPr="00C3203A">
        <w:t xml:space="preserve">the PSA </w:t>
      </w:r>
      <w:r w:rsidR="00897BD2">
        <w:t>as providing</w:t>
      </w:r>
      <w:r w:rsidR="006965FF" w:rsidRPr="00C3203A">
        <w:t xml:space="preserve"> a significant </w:t>
      </w:r>
      <w:r w:rsidR="006A2BF8" w:rsidRPr="00C3203A">
        <w:t>contribution to the overall ALARP demonstration</w:t>
      </w:r>
      <w:r w:rsidRPr="00C3203A">
        <w:t xml:space="preserve">. </w:t>
      </w:r>
      <w:r w:rsidR="005E55B9" w:rsidRPr="00C3203A">
        <w:t>PSA</w:t>
      </w:r>
      <w:r w:rsidRPr="00C3203A">
        <w:t xml:space="preserve"> is one of </w:t>
      </w:r>
      <w:r w:rsidR="00B6256F" w:rsidRPr="00C3203A">
        <w:t>seven</w:t>
      </w:r>
      <w:r w:rsidRPr="00C3203A">
        <w:t xml:space="preserve"> aspects supporting the RP’s claim</w:t>
      </w:r>
      <w:r w:rsidR="00986D69">
        <w:t xml:space="preserve"> 2.1</w:t>
      </w:r>
      <w:r w:rsidRPr="00C3203A">
        <w:t xml:space="preserve"> that </w:t>
      </w:r>
      <w:r w:rsidRPr="00B94FB5">
        <w:t>“</w:t>
      </w:r>
      <w:r w:rsidR="009037EC" w:rsidRPr="00B94FB5">
        <w:t>The nuclear safety assessment identifies plant initiating events and specifies the</w:t>
      </w:r>
      <w:r w:rsidR="008A7E49" w:rsidRPr="00B94FB5">
        <w:t xml:space="preserve"> </w:t>
      </w:r>
      <w:r w:rsidR="009037EC" w:rsidRPr="00B94FB5">
        <w:t>requirements for safety measures such that safety functions are fulfilled, informs operational and</w:t>
      </w:r>
      <w:r w:rsidR="008A7E49" w:rsidRPr="00B94FB5">
        <w:t xml:space="preserve"> </w:t>
      </w:r>
      <w:r w:rsidR="009037EC" w:rsidRPr="00B94FB5">
        <w:t>emergency arrangements and demonstrates that risk is tolerable and As Low As Reasonably</w:t>
      </w:r>
      <w:r w:rsidR="008A7E49" w:rsidRPr="00B94FB5">
        <w:t xml:space="preserve"> </w:t>
      </w:r>
      <w:r w:rsidR="009037EC" w:rsidRPr="00B94FB5">
        <w:t>Practicable (ALARP).</w:t>
      </w:r>
      <w:r w:rsidRPr="00B94FB5">
        <w:t xml:space="preserve">” </w:t>
      </w:r>
    </w:p>
    <w:p w14:paraId="1A302803" w14:textId="6C98A6F5" w:rsidR="00801B51" w:rsidRDefault="00BC724A" w:rsidP="001C2DC9">
      <w:pPr>
        <w:pStyle w:val="Numberedparagraph"/>
      </w:pPr>
      <w:r w:rsidRPr="00C3203A">
        <w:t>PSR Chapter B16</w:t>
      </w:r>
      <w:r w:rsidR="005C1BF4">
        <w:t xml:space="preserve"> (ref.</w:t>
      </w:r>
      <w:sdt>
        <w:sdtPr>
          <w:id w:val="1927843264"/>
          <w:citation/>
        </w:sdtPr>
        <w:sdtEndPr/>
        <w:sdtContent>
          <w:r w:rsidR="00CB3DC3" w:rsidRPr="00786FFA">
            <w:fldChar w:fldCharType="begin"/>
          </w:r>
          <w:r w:rsidR="00E73ED9">
            <w:instrText xml:space="preserve">CITATION PSRB16 \l 2057 </w:instrText>
          </w:r>
          <w:r w:rsidR="00CB3DC3" w:rsidRPr="00786FFA">
            <w:fldChar w:fldCharType="separate"/>
          </w:r>
          <w:r w:rsidR="00E73ED9">
            <w:rPr>
              <w:noProof/>
            </w:rPr>
            <w:t xml:space="preserve"> </w:t>
          </w:r>
          <w:r w:rsidR="00E73ED9" w:rsidRPr="00E73ED9">
            <w:rPr>
              <w:noProof/>
            </w:rPr>
            <w:t>[11]</w:t>
          </w:r>
          <w:r w:rsidR="00CB3DC3" w:rsidRPr="00786FFA">
            <w:fldChar w:fldCharType="end"/>
          </w:r>
        </w:sdtContent>
      </w:sdt>
      <w:r w:rsidR="00ED5FBF">
        <w:t xml:space="preserve">) </w:t>
      </w:r>
      <w:r w:rsidR="004945ED" w:rsidRPr="00C3203A">
        <w:t xml:space="preserve">presents the claim that </w:t>
      </w:r>
      <w:r w:rsidR="00615FF7" w:rsidRPr="00752975">
        <w:t>“</w:t>
      </w:r>
      <w:r w:rsidR="00006E67" w:rsidRPr="00752975">
        <w:t>The probabilistic safety</w:t>
      </w:r>
      <w:r w:rsidR="00C3203A" w:rsidRPr="00752975">
        <w:t xml:space="preserve"> </w:t>
      </w:r>
      <w:r w:rsidR="00006E67" w:rsidRPr="00752975">
        <w:t>assessment (PSA)</w:t>
      </w:r>
      <w:r w:rsidR="00C3203A" w:rsidRPr="00752975">
        <w:t xml:space="preserve"> </w:t>
      </w:r>
      <w:r w:rsidR="00006E67" w:rsidRPr="00752975">
        <w:t>demonstrates that the design of the Generic</w:t>
      </w:r>
      <w:r w:rsidR="00C3203A" w:rsidRPr="00752975">
        <w:t xml:space="preserve"> </w:t>
      </w:r>
      <w:r w:rsidR="00006E67" w:rsidRPr="00752975">
        <w:t>Holtec SMR-300 is balanced such that risk is</w:t>
      </w:r>
      <w:r w:rsidR="00C3203A" w:rsidRPr="00752975">
        <w:t xml:space="preserve"> </w:t>
      </w:r>
      <w:r w:rsidR="00006E67" w:rsidRPr="00752975">
        <w:t>tolerable and As Low As Reasonably</w:t>
      </w:r>
      <w:r w:rsidR="00C3203A" w:rsidRPr="00752975">
        <w:t xml:space="preserve"> </w:t>
      </w:r>
      <w:r w:rsidR="00006E67" w:rsidRPr="00752975">
        <w:t>Practicable (ALARP).</w:t>
      </w:r>
      <w:r w:rsidR="00752975" w:rsidRPr="00752975">
        <w:t>”</w:t>
      </w:r>
      <w:r w:rsidR="00BF1643">
        <w:t xml:space="preserve"> </w:t>
      </w:r>
      <w:r w:rsidR="00BF1643" w:rsidRPr="00BF1643">
        <w:t>(</w:t>
      </w:r>
      <w:r w:rsidR="00BF1643" w:rsidRPr="000F5ED1">
        <w:t>Claim 2.1.4)</w:t>
      </w:r>
      <w:r w:rsidR="00623E1C" w:rsidRPr="000F5ED1">
        <w:t xml:space="preserve">. </w:t>
      </w:r>
      <w:r w:rsidR="0035453B" w:rsidRPr="000F5ED1">
        <w:t xml:space="preserve">This is supported by </w:t>
      </w:r>
      <w:r w:rsidR="00FB578F" w:rsidRPr="000F5ED1">
        <w:t>five</w:t>
      </w:r>
      <w:r w:rsidR="0035453B" w:rsidRPr="000F5ED1">
        <w:t xml:space="preserve"> subclaims</w:t>
      </w:r>
      <w:r w:rsidR="00940325" w:rsidRPr="000F5ED1">
        <w:t xml:space="preserve"> </w:t>
      </w:r>
      <w:r w:rsidR="00A7449B" w:rsidRPr="000F5ED1">
        <w:t xml:space="preserve">covering the </w:t>
      </w:r>
      <w:r w:rsidR="00CF7FB1" w:rsidRPr="000F5ED1">
        <w:t>Holtec SMR-300 safety case for PSA</w:t>
      </w:r>
      <w:r w:rsidR="00B70B92">
        <w:t>.</w:t>
      </w:r>
    </w:p>
    <w:p w14:paraId="0CA0B475" w14:textId="3016BB98" w:rsidR="0084470F" w:rsidRPr="001A5FEA" w:rsidRDefault="00C40448" w:rsidP="009D345B">
      <w:pPr>
        <w:pStyle w:val="Bulletlist1"/>
        <w:ind w:left="1424" w:hanging="505"/>
      </w:pPr>
      <w:r w:rsidRPr="001A5FEA">
        <w:t>2.1.4.1</w:t>
      </w:r>
      <w:r w:rsidR="00FF1E17" w:rsidRPr="001A5FEA">
        <w:t xml:space="preserve"> - The scope and methodology of the PSA performed as part of the fault analysis and design development enables designers to achieve a balanced design, permit the interrogation of the risk profile in terms risk contributors accident release magnitude and frequency, and demonstrate numerical risk targets are met.</w:t>
      </w:r>
    </w:p>
    <w:p w14:paraId="29EFEFD6" w14:textId="1D3E4E56" w:rsidR="00FF1E17" w:rsidRPr="001A5FEA" w:rsidRDefault="0089582F" w:rsidP="009D345B">
      <w:pPr>
        <w:pStyle w:val="Bulletlist1"/>
        <w:ind w:left="1424" w:hanging="505"/>
      </w:pPr>
      <w:r w:rsidRPr="001A5FEA">
        <w:t xml:space="preserve">2.1.4.2 - </w:t>
      </w:r>
      <w:r w:rsidR="00924FCF" w:rsidRPr="001A5FEA">
        <w:t>The PSA adequately reflects the generic Holtec SMR-300 design and intended operation and in the absence of specific information assumptions are justified and their impact evaluated.</w:t>
      </w:r>
    </w:p>
    <w:p w14:paraId="2222F62E" w14:textId="0AAEE0DA" w:rsidR="00BD3F3A" w:rsidRPr="001A5FEA" w:rsidRDefault="00985C6C" w:rsidP="009D345B">
      <w:pPr>
        <w:pStyle w:val="Bulletlist1"/>
        <w:ind w:left="1424" w:hanging="505"/>
      </w:pPr>
      <w:r w:rsidRPr="001A5FEA">
        <w:t>2.1.4.3 - The PSA covers all significant sources of radioactivity, all permitted operating states and relevant initiating faults.</w:t>
      </w:r>
    </w:p>
    <w:p w14:paraId="57C1C172" w14:textId="30D5858C" w:rsidR="00985C6C" w:rsidRPr="001A5FEA" w:rsidRDefault="00BA445E" w:rsidP="009D345B">
      <w:pPr>
        <w:pStyle w:val="Bulletlist1"/>
        <w:ind w:left="1424" w:hanging="505"/>
      </w:pPr>
      <w:r w:rsidRPr="001A5FEA">
        <w:t xml:space="preserve">2.1.4.4 - The PSA model is broadly aligned with UK </w:t>
      </w:r>
      <w:r w:rsidR="000559CD">
        <w:t xml:space="preserve">Relevant Good Practice </w:t>
      </w:r>
      <w:r w:rsidR="005C569D">
        <w:t>(</w:t>
      </w:r>
      <w:r w:rsidRPr="001A5FEA">
        <w:t>RGP</w:t>
      </w:r>
      <w:r w:rsidR="005C569D">
        <w:t>)</w:t>
      </w:r>
      <w:r w:rsidRPr="001A5FEA">
        <w:t xml:space="preserve"> in terms of level of detail, accident sequence development, dependencies, and success criteria.</w:t>
      </w:r>
    </w:p>
    <w:p w14:paraId="1A78570E" w14:textId="4E0B156D" w:rsidR="00BA445E" w:rsidRPr="001A5FEA" w:rsidRDefault="00BA445E" w:rsidP="009D345B">
      <w:pPr>
        <w:pStyle w:val="Bulletlist1"/>
        <w:ind w:left="1424" w:hanging="505"/>
      </w:pPr>
      <w:r w:rsidRPr="001A5FEA">
        <w:t xml:space="preserve">2.1.4.5 - </w:t>
      </w:r>
      <w:r w:rsidR="00056F92" w:rsidRPr="001A5FEA">
        <w:t>PSA has been used to inform the design processes, including modifications, risk, and</w:t>
      </w:r>
      <w:r w:rsidR="00E64514" w:rsidRPr="001A5FEA">
        <w:t xml:space="preserve"> </w:t>
      </w:r>
      <w:r w:rsidR="00056F92" w:rsidRPr="001A5FEA">
        <w:t xml:space="preserve">ALARP outcomes, as well as supporting the </w:t>
      </w:r>
      <w:r w:rsidR="00056F92" w:rsidRPr="001A5FEA">
        <w:lastRenderedPageBreak/>
        <w:t>Design Basis Assessment (DBA) and Beyond Design Basis Assessment (BDBA)</w:t>
      </w:r>
      <w:r w:rsidR="009169AA" w:rsidRPr="001A5FEA">
        <w:t>.</w:t>
      </w:r>
    </w:p>
    <w:p w14:paraId="444F5B65" w14:textId="0B2B04B7" w:rsidR="006D787E" w:rsidRPr="0021408E" w:rsidRDefault="000E66DA" w:rsidP="001C2DC9">
      <w:pPr>
        <w:pStyle w:val="Numberedparagraph"/>
      </w:pPr>
      <w:r w:rsidRPr="000225E4">
        <w:t>T</w:t>
      </w:r>
      <w:r w:rsidR="006D787E" w:rsidRPr="000225E4">
        <w:t xml:space="preserve">he </w:t>
      </w:r>
      <w:r w:rsidR="00CA4847" w:rsidRPr="0021408E">
        <w:t xml:space="preserve">supporting </w:t>
      </w:r>
      <w:r w:rsidR="000242A1" w:rsidRPr="0021408E">
        <w:t xml:space="preserve">arguments and evidence </w:t>
      </w:r>
      <w:r w:rsidRPr="0021408E">
        <w:t xml:space="preserve">for these claims </w:t>
      </w:r>
      <w:r w:rsidR="000242A1" w:rsidRPr="0021408E">
        <w:t xml:space="preserve">are </w:t>
      </w:r>
      <w:r w:rsidR="008D5F1A" w:rsidRPr="0021408E">
        <w:t xml:space="preserve">at </w:t>
      </w:r>
      <w:r w:rsidRPr="0021408E">
        <w:t>differing</w:t>
      </w:r>
      <w:r w:rsidR="008D5F1A" w:rsidRPr="0021408E">
        <w:t xml:space="preserve"> stages of maturity</w:t>
      </w:r>
      <w:r w:rsidR="001223DA" w:rsidRPr="0021408E">
        <w:t>.</w:t>
      </w:r>
      <w:r w:rsidR="009A108A" w:rsidRPr="0021408E">
        <w:t xml:space="preserve"> Appendix A </w:t>
      </w:r>
      <w:r w:rsidR="009B5B29" w:rsidRPr="0021408E">
        <w:t xml:space="preserve">of </w:t>
      </w:r>
      <w:r w:rsidR="000D779E" w:rsidRPr="0021408E">
        <w:t>PSR Chapter B16</w:t>
      </w:r>
      <w:r w:rsidR="00CE2106" w:rsidRPr="0021408E">
        <w:t xml:space="preserve"> identifies </w:t>
      </w:r>
      <w:r w:rsidR="00FE37A2" w:rsidRPr="0021408E">
        <w:t>where</w:t>
      </w:r>
      <w:r w:rsidR="00D8547F" w:rsidRPr="0021408E">
        <w:t xml:space="preserve"> </w:t>
      </w:r>
      <w:r w:rsidR="00B350F5" w:rsidRPr="0021408E">
        <w:t>the RP considers these</w:t>
      </w:r>
      <w:r w:rsidR="00D8547F" w:rsidRPr="0021408E">
        <w:t xml:space="preserve"> to be met, or where</w:t>
      </w:r>
      <w:r w:rsidR="00FE37A2" w:rsidRPr="0021408E">
        <w:t xml:space="preserve"> future development is needed to </w:t>
      </w:r>
      <w:r w:rsidR="00D8547F" w:rsidRPr="0021408E">
        <w:t>substantiate</w:t>
      </w:r>
      <w:r w:rsidR="00FE37A2" w:rsidRPr="0021408E">
        <w:t xml:space="preserve"> the </w:t>
      </w:r>
      <w:r w:rsidR="00FC24C8" w:rsidRPr="0021408E">
        <w:t>claims.</w:t>
      </w:r>
    </w:p>
    <w:p w14:paraId="06B1BCD4" w14:textId="4ECABCE3" w:rsidR="00EB0DDC" w:rsidRPr="0021408E" w:rsidRDefault="002B5ECD" w:rsidP="001C2DC9">
      <w:pPr>
        <w:pStyle w:val="Numberedparagraph"/>
      </w:pPr>
      <w:r w:rsidRPr="0021408E">
        <w:t xml:space="preserve">Chapter B16 </w:t>
      </w:r>
      <w:r w:rsidR="001E2325" w:rsidRPr="0021408E">
        <w:t xml:space="preserve">presents an overview of the </w:t>
      </w:r>
      <w:r w:rsidR="00C242BD" w:rsidRPr="0021408E">
        <w:t xml:space="preserve">RP’s </w:t>
      </w:r>
      <w:r w:rsidR="001E2325" w:rsidRPr="0021408E">
        <w:t xml:space="preserve">PSA </w:t>
      </w:r>
      <w:r w:rsidR="00FE4D45" w:rsidRPr="0021408E">
        <w:t xml:space="preserve">development </w:t>
      </w:r>
      <w:r w:rsidR="00614620" w:rsidRPr="0021408E">
        <w:t>to date</w:t>
      </w:r>
      <w:r w:rsidR="00B462D0" w:rsidRPr="0021408E">
        <w:t>, a further breakdown of the above subclaims</w:t>
      </w:r>
      <w:r w:rsidR="00355DEC" w:rsidRPr="0021408E">
        <w:t xml:space="preserve">, </w:t>
      </w:r>
      <w:r w:rsidR="004E4DA2" w:rsidRPr="0021408E">
        <w:t xml:space="preserve">a summary of the PSA codes and standards </w:t>
      </w:r>
      <w:r w:rsidR="00845108" w:rsidRPr="0021408E">
        <w:t>used</w:t>
      </w:r>
      <w:r w:rsidR="00BF4F2F" w:rsidRPr="0021408E">
        <w:t xml:space="preserve">, differences between the SMR-160 and </w:t>
      </w:r>
      <w:r w:rsidR="00F83C54" w:rsidRPr="0021408E">
        <w:t>SMR</w:t>
      </w:r>
      <w:r w:rsidR="00BF4F2F" w:rsidRPr="0021408E">
        <w:t>-300</w:t>
      </w:r>
      <w:r w:rsidR="0055604A" w:rsidRPr="0021408E">
        <w:t xml:space="preserve">, </w:t>
      </w:r>
      <w:r w:rsidR="007003FF" w:rsidRPr="0021408E">
        <w:t>the modes of operation and sources of radionuclide release considered</w:t>
      </w:r>
      <w:r w:rsidR="00CF6D46" w:rsidRPr="0021408E">
        <w:t xml:space="preserve">, a review </w:t>
      </w:r>
      <w:r w:rsidR="003D1686" w:rsidRPr="0021408E">
        <w:t>against RGP</w:t>
      </w:r>
      <w:r w:rsidR="00491128" w:rsidRPr="0021408E">
        <w:t>,</w:t>
      </w:r>
      <w:r w:rsidR="00F83C54" w:rsidRPr="0021408E">
        <w:t xml:space="preserve"> and the</w:t>
      </w:r>
      <w:r w:rsidR="003D1686" w:rsidRPr="0021408E">
        <w:t xml:space="preserve"> </w:t>
      </w:r>
      <w:r w:rsidR="00B843A4" w:rsidRPr="0021408E">
        <w:t>PSA results and insights</w:t>
      </w:r>
      <w:r w:rsidR="00F83C54" w:rsidRPr="0021408E">
        <w:t>.</w:t>
      </w:r>
      <w:r w:rsidR="00660982" w:rsidRPr="0021408E">
        <w:t xml:space="preserve"> It also includes a section explaining how chapter B</w:t>
      </w:r>
      <w:r w:rsidR="00491128" w:rsidRPr="0021408E">
        <w:t>16</w:t>
      </w:r>
      <w:r w:rsidR="00660982" w:rsidRPr="0021408E">
        <w:t xml:space="preserve"> contributes to the overall demonstration that risks are reduced to ALARP.</w:t>
      </w:r>
    </w:p>
    <w:p w14:paraId="36BFADF0" w14:textId="6CE3C9FA" w:rsidR="00120CA7" w:rsidRDefault="00D47D3C" w:rsidP="001C2DC9">
      <w:pPr>
        <w:pStyle w:val="Numberedparagraph"/>
      </w:pPr>
      <w:r w:rsidRPr="0021408E">
        <w:t xml:space="preserve">The </w:t>
      </w:r>
      <w:r w:rsidR="00A97937" w:rsidRPr="0021408E">
        <w:t>arguments and evidence covered by the Holtec SMR</w:t>
      </w:r>
      <w:r w:rsidR="00A970CC" w:rsidRPr="0021408E">
        <w:t xml:space="preserve">-300 safety case for PSA </w:t>
      </w:r>
      <w:r w:rsidR="00E5544D" w:rsidRPr="0021408E">
        <w:t>can broadly be grouped</w:t>
      </w:r>
      <w:r w:rsidR="00E5544D">
        <w:t xml:space="preserve"> </w:t>
      </w:r>
      <w:r w:rsidR="008327E1">
        <w:t xml:space="preserve">under </w:t>
      </w:r>
      <w:r w:rsidR="00E87947">
        <w:t>five</w:t>
      </w:r>
      <w:r w:rsidR="00F17471">
        <w:t xml:space="preserve"> headings:</w:t>
      </w:r>
      <w:r w:rsidR="00B967A1">
        <w:t xml:space="preserve"> PSA </w:t>
      </w:r>
      <w:r w:rsidR="00EB3B5F">
        <w:t>processes</w:t>
      </w:r>
      <w:r w:rsidR="00B967A1">
        <w:t>,</w:t>
      </w:r>
      <w:r w:rsidR="00F17471">
        <w:t xml:space="preserve"> </w:t>
      </w:r>
      <w:r w:rsidR="000312BB">
        <w:t xml:space="preserve">PSA </w:t>
      </w:r>
      <w:r w:rsidR="00867AD0">
        <w:t>c</w:t>
      </w:r>
      <w:r w:rsidR="000312BB">
        <w:t xml:space="preserve">odes and </w:t>
      </w:r>
      <w:r w:rsidR="00867AD0">
        <w:t>s</w:t>
      </w:r>
      <w:r w:rsidR="000312BB">
        <w:t xml:space="preserve">tandards, </w:t>
      </w:r>
      <w:r w:rsidR="009364F2">
        <w:t>scope of PSA for GDA</w:t>
      </w:r>
      <w:r w:rsidR="009A3830">
        <w:t xml:space="preserve"> (including</w:t>
      </w:r>
      <w:r w:rsidR="009364F2">
        <w:t xml:space="preserve"> </w:t>
      </w:r>
      <w:r w:rsidR="00867AD0">
        <w:t>a</w:t>
      </w:r>
      <w:r w:rsidR="00732856">
        <w:t xml:space="preserve">pplicability of </w:t>
      </w:r>
      <w:r w:rsidR="002C399D">
        <w:t xml:space="preserve">the </w:t>
      </w:r>
      <w:r w:rsidR="00732856">
        <w:t>SMR-</w:t>
      </w:r>
      <w:r w:rsidR="007E6A93">
        <w:t xml:space="preserve">160 PSA to </w:t>
      </w:r>
      <w:r w:rsidR="002C399D">
        <w:t xml:space="preserve">the </w:t>
      </w:r>
      <w:r w:rsidR="007E6A93">
        <w:t>SMR-300 design</w:t>
      </w:r>
      <w:r w:rsidR="009A3830">
        <w:t>)</w:t>
      </w:r>
      <w:r w:rsidR="0032181E">
        <w:t xml:space="preserve">, PSA </w:t>
      </w:r>
      <w:r w:rsidR="000B13E1">
        <w:t>r</w:t>
      </w:r>
      <w:r w:rsidR="0032181E">
        <w:t>esults</w:t>
      </w:r>
      <w:r w:rsidR="00DA3090">
        <w:t xml:space="preserve">, </w:t>
      </w:r>
      <w:r w:rsidR="0032181E">
        <w:t>interpre</w:t>
      </w:r>
      <w:r w:rsidR="000B13E1">
        <w:t>tation</w:t>
      </w:r>
      <w:r w:rsidR="00DA3090">
        <w:t xml:space="preserve"> and use</w:t>
      </w:r>
      <w:r w:rsidR="000B13E1">
        <w:t>, and demonstration that risks are reduced ALARP.</w:t>
      </w:r>
    </w:p>
    <w:p w14:paraId="50B26B86" w14:textId="31330E25" w:rsidR="00B967A1" w:rsidRDefault="00B967A1" w:rsidP="00B967A1">
      <w:pPr>
        <w:pStyle w:val="Heading3"/>
      </w:pPr>
      <w:r>
        <w:t xml:space="preserve">PSA </w:t>
      </w:r>
      <w:r w:rsidR="00D12049">
        <w:t>p</w:t>
      </w:r>
      <w:r>
        <w:t>rocesses</w:t>
      </w:r>
    </w:p>
    <w:p w14:paraId="2E724D34" w14:textId="3077790D" w:rsidR="00137E0F" w:rsidRDefault="003038AA" w:rsidP="001C2DC9">
      <w:pPr>
        <w:pStyle w:val="Numberedparagraph"/>
      </w:pPr>
      <w:r>
        <w:t>Not explicitly covered in PSR chapter B16</w:t>
      </w:r>
      <w:r w:rsidR="00931C34">
        <w:t xml:space="preserve">, but underpinning the </w:t>
      </w:r>
      <w:r w:rsidR="00A67C16">
        <w:t xml:space="preserve">overall </w:t>
      </w:r>
      <w:r w:rsidR="00742B81">
        <w:t>management of PSA</w:t>
      </w:r>
      <w:r w:rsidR="00A67C16">
        <w:t>,</w:t>
      </w:r>
      <w:r>
        <w:t xml:space="preserve"> </w:t>
      </w:r>
      <w:r w:rsidR="00CF37FD">
        <w:t>is</w:t>
      </w:r>
      <w:r w:rsidR="00CF37FD" w:rsidRPr="00D95D8C">
        <w:t xml:space="preserve"> </w:t>
      </w:r>
      <w:r w:rsidR="00D87A54">
        <w:t>the RP’s</w:t>
      </w:r>
      <w:r w:rsidR="00F362ED" w:rsidRPr="00F362ED">
        <w:t xml:space="preserve"> </w:t>
      </w:r>
      <w:r w:rsidR="0074515E">
        <w:t xml:space="preserve">overarching </w:t>
      </w:r>
      <w:r w:rsidR="00F362ED" w:rsidRPr="00F362ED">
        <w:t xml:space="preserve">design process </w:t>
      </w:r>
      <w:r w:rsidR="00D7098F">
        <w:t>(ref.</w:t>
      </w:r>
      <w:sdt>
        <w:sdtPr>
          <w:id w:val="-504059511"/>
          <w:citation/>
        </w:sdtPr>
        <w:sdtEndPr/>
        <w:sdtContent>
          <w:r w:rsidR="00D7098F">
            <w:fldChar w:fldCharType="begin"/>
          </w:r>
          <w:r w:rsidR="00BA2462">
            <w:instrText xml:space="preserve">CITATION HI_Design_Control \l 2057 </w:instrText>
          </w:r>
          <w:r w:rsidR="00D7098F">
            <w:fldChar w:fldCharType="separate"/>
          </w:r>
          <w:r w:rsidR="005772BB">
            <w:rPr>
              <w:noProof/>
            </w:rPr>
            <w:t xml:space="preserve"> </w:t>
          </w:r>
          <w:r w:rsidR="005772BB" w:rsidRPr="005772BB">
            <w:rPr>
              <w:noProof/>
            </w:rPr>
            <w:t>[52]</w:t>
          </w:r>
          <w:r w:rsidR="00D7098F">
            <w:fldChar w:fldCharType="end"/>
          </w:r>
        </w:sdtContent>
      </w:sdt>
      <w:r w:rsidR="00D7098F">
        <w:t>)</w:t>
      </w:r>
      <w:r w:rsidR="002C1742">
        <w:t>,</w:t>
      </w:r>
      <w:r w:rsidR="00D7098F">
        <w:t xml:space="preserve"> </w:t>
      </w:r>
      <w:r w:rsidR="00F362ED" w:rsidRPr="00F362ED">
        <w:t>supplemented by PSA project specific process documents (</w:t>
      </w:r>
      <w:r w:rsidR="004617F1" w:rsidRPr="00B03068">
        <w:t xml:space="preserve">ref. </w:t>
      </w:r>
      <w:sdt>
        <w:sdtPr>
          <w:id w:val="-64803798"/>
          <w:citation/>
        </w:sdtPr>
        <w:sdtEndPr/>
        <w:sdtContent>
          <w:r w:rsidR="004617F1" w:rsidRPr="00B03068">
            <w:fldChar w:fldCharType="begin"/>
          </w:r>
          <w:r w:rsidR="00BA2462">
            <w:instrText xml:space="preserve">CITATION HI_HPP_3101 \l 2057 </w:instrText>
          </w:r>
          <w:r w:rsidR="004617F1" w:rsidRPr="00B03068">
            <w:fldChar w:fldCharType="separate"/>
          </w:r>
          <w:r w:rsidR="005772BB" w:rsidRPr="005772BB">
            <w:rPr>
              <w:noProof/>
            </w:rPr>
            <w:t>[53]</w:t>
          </w:r>
          <w:r w:rsidR="004617F1" w:rsidRPr="00B03068">
            <w:fldChar w:fldCharType="end"/>
          </w:r>
        </w:sdtContent>
      </w:sdt>
      <w:r w:rsidR="004617F1" w:rsidRPr="00B03068">
        <w:t xml:space="preserve"> </w:t>
      </w:r>
      <w:sdt>
        <w:sdtPr>
          <w:id w:val="-2002424058"/>
          <w:citation/>
        </w:sdtPr>
        <w:sdtEndPr/>
        <w:sdtContent>
          <w:r w:rsidR="004617F1" w:rsidRPr="00B03068">
            <w:fldChar w:fldCharType="begin"/>
          </w:r>
          <w:r w:rsidR="00BA2462">
            <w:instrText xml:space="preserve">CITATION HI_HPP_3102 \l 2057 </w:instrText>
          </w:r>
          <w:r w:rsidR="004617F1" w:rsidRPr="00B03068">
            <w:fldChar w:fldCharType="separate"/>
          </w:r>
          <w:r w:rsidR="005772BB" w:rsidRPr="005772BB">
            <w:rPr>
              <w:noProof/>
            </w:rPr>
            <w:t>[54]</w:t>
          </w:r>
          <w:r w:rsidR="004617F1" w:rsidRPr="00B03068">
            <w:fldChar w:fldCharType="end"/>
          </w:r>
        </w:sdtContent>
      </w:sdt>
      <w:r w:rsidR="004617F1" w:rsidRPr="00B03068">
        <w:t xml:space="preserve"> </w:t>
      </w:r>
      <w:sdt>
        <w:sdtPr>
          <w:id w:val="-1918705826"/>
          <w:citation/>
        </w:sdtPr>
        <w:sdtEndPr/>
        <w:sdtContent>
          <w:r w:rsidR="004617F1" w:rsidRPr="00B03068">
            <w:fldChar w:fldCharType="begin"/>
          </w:r>
          <w:r w:rsidR="00BA2462">
            <w:instrText xml:space="preserve">CITATION HI_HPP_3103 \l 2057 </w:instrText>
          </w:r>
          <w:r w:rsidR="004617F1" w:rsidRPr="00B03068">
            <w:fldChar w:fldCharType="separate"/>
          </w:r>
          <w:r w:rsidR="005772BB" w:rsidRPr="005772BB">
            <w:rPr>
              <w:noProof/>
            </w:rPr>
            <w:t>[55]</w:t>
          </w:r>
          <w:r w:rsidR="004617F1" w:rsidRPr="00B03068">
            <w:fldChar w:fldCharType="end"/>
          </w:r>
        </w:sdtContent>
      </w:sdt>
      <w:sdt>
        <w:sdtPr>
          <w:id w:val="1895224572"/>
          <w:citation/>
        </w:sdtPr>
        <w:sdtEndPr/>
        <w:sdtContent>
          <w:r w:rsidR="004617F1" w:rsidRPr="00B03068">
            <w:fldChar w:fldCharType="begin"/>
          </w:r>
          <w:r w:rsidR="00BA2462">
            <w:instrText xml:space="preserve">CITATION HI_HPP_3112 \l 2057 </w:instrText>
          </w:r>
          <w:r w:rsidR="004617F1" w:rsidRPr="00B03068">
            <w:fldChar w:fldCharType="separate"/>
          </w:r>
          <w:r w:rsidR="005772BB">
            <w:rPr>
              <w:noProof/>
            </w:rPr>
            <w:t xml:space="preserve"> </w:t>
          </w:r>
          <w:r w:rsidR="005772BB" w:rsidRPr="005772BB">
            <w:rPr>
              <w:noProof/>
            </w:rPr>
            <w:t>[56]</w:t>
          </w:r>
          <w:r w:rsidR="004617F1" w:rsidRPr="00B03068">
            <w:fldChar w:fldCharType="end"/>
          </w:r>
        </w:sdtContent>
      </w:sdt>
      <w:r w:rsidR="004617F1" w:rsidRPr="00B03068">
        <w:t xml:space="preserve"> </w:t>
      </w:r>
      <w:sdt>
        <w:sdtPr>
          <w:id w:val="667601808"/>
          <w:citation/>
        </w:sdtPr>
        <w:sdtEndPr/>
        <w:sdtContent>
          <w:r w:rsidR="004617F1" w:rsidRPr="00B03068">
            <w:fldChar w:fldCharType="begin"/>
          </w:r>
          <w:r w:rsidR="00BA2462">
            <w:instrText xml:space="preserve">CITATION HI_HPP_3113 \l 2057 </w:instrText>
          </w:r>
          <w:r w:rsidR="004617F1" w:rsidRPr="00B03068">
            <w:fldChar w:fldCharType="separate"/>
          </w:r>
          <w:r w:rsidR="005772BB" w:rsidRPr="005772BB">
            <w:rPr>
              <w:noProof/>
            </w:rPr>
            <w:t>[57]</w:t>
          </w:r>
          <w:r w:rsidR="004617F1" w:rsidRPr="00B03068">
            <w:fldChar w:fldCharType="end"/>
          </w:r>
        </w:sdtContent>
      </w:sdt>
      <w:r w:rsidR="004617F1" w:rsidRPr="00B03068">
        <w:t>)</w:t>
      </w:r>
      <w:r w:rsidR="00F362ED" w:rsidRPr="00F362ED">
        <w:t xml:space="preserve"> which detail the approach to integrated model development, model maintenance and update, PSA documentation standards, assumptions tracking, and communication of PSA risk insights and recommendations.</w:t>
      </w:r>
      <w:r w:rsidR="00931C34">
        <w:t xml:space="preserve"> </w:t>
      </w:r>
    </w:p>
    <w:p w14:paraId="40328FA3" w14:textId="26813815" w:rsidR="00801D0E" w:rsidRPr="00425CEC" w:rsidRDefault="00114B9C" w:rsidP="00801D0E">
      <w:pPr>
        <w:pStyle w:val="Heading3"/>
      </w:pPr>
      <w:r w:rsidRPr="00425CEC">
        <w:t>PSA codes and standards</w:t>
      </w:r>
    </w:p>
    <w:p w14:paraId="3D4FFE3F" w14:textId="0A2ED256" w:rsidR="00364AB6" w:rsidRPr="00425CEC" w:rsidRDefault="00364AB6" w:rsidP="001C2DC9">
      <w:pPr>
        <w:pStyle w:val="Numberedparagraph"/>
      </w:pPr>
      <w:r w:rsidRPr="00425CEC">
        <w:t xml:space="preserve">The RP </w:t>
      </w:r>
      <w:r w:rsidR="009738E8" w:rsidRPr="00425CEC">
        <w:t>describes</w:t>
      </w:r>
      <w:r w:rsidRPr="00425CEC">
        <w:t xml:space="preserve"> US and international regulatory and industry PSA policies, guidance and standards, </w:t>
      </w:r>
      <w:r w:rsidR="00E9714E" w:rsidRPr="00425CEC">
        <w:t xml:space="preserve">used to develop the PSA, </w:t>
      </w:r>
      <w:r w:rsidRPr="00425CEC">
        <w:t>and claims to have met these standards. In addition, the RP claims to have established a robust definition of UK PSA RGP</w:t>
      </w:r>
      <w:r w:rsidR="003C49B3" w:rsidRPr="00425CEC">
        <w:t>, and a gap analysis</w:t>
      </w:r>
      <w:r w:rsidR="00180F15" w:rsidRPr="00425CEC">
        <w:t>,</w:t>
      </w:r>
      <w:r w:rsidRPr="00425CEC">
        <w:t xml:space="preserve"> to inform the development of a</w:t>
      </w:r>
      <w:r w:rsidR="00812190" w:rsidRPr="00425CEC">
        <w:t xml:space="preserve"> </w:t>
      </w:r>
      <w:r w:rsidR="00180F15" w:rsidRPr="00425CEC">
        <w:t xml:space="preserve">UK </w:t>
      </w:r>
      <w:r w:rsidRPr="00425CEC">
        <w:t>PSA for the SMR-300 post GDA Step 2</w:t>
      </w:r>
      <w:r w:rsidR="00226A73" w:rsidRPr="00425CEC">
        <w:t xml:space="preserve"> to meet </w:t>
      </w:r>
      <w:r w:rsidR="00E43A9A">
        <w:t xml:space="preserve">UK </w:t>
      </w:r>
      <w:r w:rsidR="00226A73" w:rsidRPr="00425CEC">
        <w:t>regulatory expectations</w:t>
      </w:r>
      <w:r w:rsidRPr="00425CEC">
        <w:t>.</w:t>
      </w:r>
    </w:p>
    <w:p w14:paraId="3E5EFCB6" w14:textId="46922264" w:rsidR="006E631D" w:rsidRPr="00425CEC" w:rsidRDefault="00B02F55" w:rsidP="00F2481A">
      <w:pPr>
        <w:pStyle w:val="Heading3"/>
      </w:pPr>
      <w:r w:rsidRPr="00425CEC">
        <w:t xml:space="preserve">Scope of PSA for GDA, </w:t>
      </w:r>
      <w:r w:rsidR="002C43BE">
        <w:t>and</w:t>
      </w:r>
      <w:r w:rsidRPr="00425CEC">
        <w:t xml:space="preserve"> a</w:t>
      </w:r>
      <w:r w:rsidR="006E631D" w:rsidRPr="00425CEC">
        <w:t xml:space="preserve">pplicability of the SMR-160 PSA </w:t>
      </w:r>
      <w:r w:rsidR="00132FA8" w:rsidRPr="00425CEC">
        <w:t>to</w:t>
      </w:r>
      <w:r w:rsidR="006E631D" w:rsidRPr="00425CEC">
        <w:t xml:space="preserve"> SMR-300 design</w:t>
      </w:r>
    </w:p>
    <w:p w14:paraId="10592538" w14:textId="2DB7660E" w:rsidR="00D40421" w:rsidRDefault="00A35CF2" w:rsidP="001C2DC9">
      <w:pPr>
        <w:pStyle w:val="Numberedparagraph"/>
      </w:pPr>
      <w:r>
        <w:t xml:space="preserve">Chapter B16 </w:t>
      </w:r>
      <w:r w:rsidR="007A263B">
        <w:t>explains</w:t>
      </w:r>
      <w:r>
        <w:t xml:space="preserve"> that </w:t>
      </w:r>
      <w:r w:rsidR="00482F3F">
        <w:t xml:space="preserve">a </w:t>
      </w:r>
      <w:r w:rsidRPr="00A35CF2">
        <w:t>SMR-300 PSA is currently under development</w:t>
      </w:r>
      <w:r>
        <w:t xml:space="preserve"> </w:t>
      </w:r>
      <w:r w:rsidR="00E345F7">
        <w:t xml:space="preserve">and not available for assessment. </w:t>
      </w:r>
      <w:r w:rsidR="00665F30">
        <w:t xml:space="preserve">Prior to </w:t>
      </w:r>
      <w:r w:rsidR="008A424A">
        <w:t xml:space="preserve">the RP’s decision to </w:t>
      </w:r>
      <w:r w:rsidR="00867910">
        <w:t>pursue</w:t>
      </w:r>
      <w:r w:rsidR="00A11329">
        <w:t xml:space="preserve"> </w:t>
      </w:r>
      <w:r w:rsidR="00E3040F">
        <w:t xml:space="preserve">the </w:t>
      </w:r>
      <w:r w:rsidR="00A11329">
        <w:t>SMR-300 design</w:t>
      </w:r>
      <w:r w:rsidR="00867910">
        <w:t xml:space="preserve">, a </w:t>
      </w:r>
      <w:r w:rsidR="00B16541">
        <w:t>partial scope</w:t>
      </w:r>
      <w:r w:rsidR="00B454B9">
        <w:t xml:space="preserve"> L1 and L2 PSA for the </w:t>
      </w:r>
      <w:r w:rsidR="004174C5">
        <w:t xml:space="preserve">precursor </w:t>
      </w:r>
      <w:r w:rsidR="00B454B9">
        <w:t>SMR-160 design</w:t>
      </w:r>
      <w:r w:rsidR="00867910">
        <w:t xml:space="preserve"> had been</w:t>
      </w:r>
      <w:r w:rsidR="009D3986">
        <w:t xml:space="preserve"> developed</w:t>
      </w:r>
      <w:r w:rsidR="00B454B9">
        <w:t xml:space="preserve">. These </w:t>
      </w:r>
      <w:r w:rsidR="003F2420">
        <w:t xml:space="preserve">PSAs </w:t>
      </w:r>
      <w:r w:rsidR="00B454B9">
        <w:t xml:space="preserve">cover internal reactor faults for </w:t>
      </w:r>
      <w:r w:rsidR="00CA64E0">
        <w:t>‘</w:t>
      </w:r>
      <w:r w:rsidR="005263AD">
        <w:t>a</w:t>
      </w:r>
      <w:r w:rsidR="00B454B9">
        <w:t xml:space="preserve">t </w:t>
      </w:r>
      <w:r w:rsidR="004E593D">
        <w:t>p</w:t>
      </w:r>
      <w:r w:rsidR="00B454B9">
        <w:t>ower</w:t>
      </w:r>
      <w:r w:rsidR="00CA64E0">
        <w:t>’</w:t>
      </w:r>
      <w:r w:rsidR="00B454B9">
        <w:t xml:space="preserve">, and Low Power and Shutdown </w:t>
      </w:r>
      <w:r w:rsidR="00EB49F1">
        <w:t xml:space="preserve">(LPSD) </w:t>
      </w:r>
      <w:r w:rsidR="00B454B9">
        <w:t>modes</w:t>
      </w:r>
      <w:r w:rsidR="00FE5F30">
        <w:t xml:space="preserve"> </w:t>
      </w:r>
      <w:r w:rsidR="00B454B9">
        <w:t xml:space="preserve">of operation. These PSAs </w:t>
      </w:r>
      <w:r w:rsidR="009D3986">
        <w:t>did not evaluate</w:t>
      </w:r>
      <w:r w:rsidR="00B454B9">
        <w:t xml:space="preserve"> fuel transfer route hazards </w:t>
      </w:r>
      <w:r w:rsidR="00C14F6A">
        <w:t xml:space="preserve">or risks </w:t>
      </w:r>
      <w:r w:rsidR="00D40421">
        <w:t xml:space="preserve">associated with the </w:t>
      </w:r>
      <w:r w:rsidR="004F35AB">
        <w:t>SFP</w:t>
      </w:r>
      <w:r w:rsidR="00C14F6A">
        <w:t xml:space="preserve"> or radwaste</w:t>
      </w:r>
      <w:r w:rsidR="00D40421">
        <w:t xml:space="preserve">. Furthermore, although </w:t>
      </w:r>
      <w:r w:rsidR="0013751F">
        <w:t xml:space="preserve">the RP </w:t>
      </w:r>
      <w:r w:rsidR="005E1626">
        <w:t>developed PSAs for</w:t>
      </w:r>
      <w:r w:rsidR="00D40421">
        <w:t xml:space="preserve"> </w:t>
      </w:r>
      <w:r w:rsidR="00130BEF">
        <w:lastRenderedPageBreak/>
        <w:t>e</w:t>
      </w:r>
      <w:r w:rsidR="00D40421">
        <w:t>xternal and</w:t>
      </w:r>
      <w:r w:rsidR="008375BD">
        <w:t xml:space="preserve"> </w:t>
      </w:r>
      <w:r w:rsidR="00130BEF">
        <w:t>i</w:t>
      </w:r>
      <w:r w:rsidR="00D40421">
        <w:t xml:space="preserve">nternal hazards for the SMR-160 design, </w:t>
      </w:r>
      <w:r w:rsidR="00B72996">
        <w:t>these are</w:t>
      </w:r>
      <w:r w:rsidR="00D40421">
        <w:t xml:space="preserve"> not </w:t>
      </w:r>
      <w:r w:rsidR="008375BD">
        <w:t xml:space="preserve">included in the PSA </w:t>
      </w:r>
      <w:r w:rsidR="00C14F6A">
        <w:t>s</w:t>
      </w:r>
      <w:r w:rsidR="008375BD">
        <w:t>cope for GDA</w:t>
      </w:r>
      <w:r w:rsidR="00182C2B">
        <w:t xml:space="preserve"> as the results</w:t>
      </w:r>
      <w:r w:rsidR="009205A9">
        <w:t xml:space="preserve"> </w:t>
      </w:r>
      <w:r w:rsidR="00182C2B">
        <w:t xml:space="preserve">and risk insights are judged not to be transferable </w:t>
      </w:r>
      <w:r w:rsidR="00B22C07">
        <w:t>due to the design changes</w:t>
      </w:r>
      <w:r w:rsidR="009205A9">
        <w:t>.</w:t>
      </w:r>
      <w:r w:rsidR="009A5612">
        <w:t xml:space="preserve"> A</w:t>
      </w:r>
      <w:r w:rsidR="00324BFE">
        <w:t>n</w:t>
      </w:r>
      <w:r w:rsidR="009A5612">
        <w:t xml:space="preserve"> L3 analysis, used to evaluate offsite consequences</w:t>
      </w:r>
      <w:r w:rsidR="000E332C">
        <w:t>,</w:t>
      </w:r>
      <w:r w:rsidR="009A5612">
        <w:t xml:space="preserve"> has not been </w:t>
      </w:r>
      <w:r w:rsidR="00324BFE">
        <w:t>developed yet</w:t>
      </w:r>
      <w:r w:rsidR="009A5612">
        <w:t>.</w:t>
      </w:r>
    </w:p>
    <w:p w14:paraId="0E7B93C3" w14:textId="74C94FDA" w:rsidR="006E631D" w:rsidRDefault="006E631D" w:rsidP="001C2DC9">
      <w:pPr>
        <w:pStyle w:val="Numberedparagraph"/>
      </w:pPr>
      <w:r>
        <w:t>The RP consider</w:t>
      </w:r>
      <w:r w:rsidR="00806CE7">
        <w:t>s</w:t>
      </w:r>
      <w:r>
        <w:t xml:space="preserve"> the </w:t>
      </w:r>
      <w:r w:rsidR="00FD07A6">
        <w:t xml:space="preserve">L1 </w:t>
      </w:r>
      <w:r w:rsidR="00333A24">
        <w:t xml:space="preserve">at power SMR-160 PSA </w:t>
      </w:r>
      <w:r>
        <w:t xml:space="preserve">results to be representative of the SMR-300 due to the similarity of the SMR-300 and SMR-160 accident mitigating system design. </w:t>
      </w:r>
      <w:r w:rsidR="0026624B">
        <w:t xml:space="preserve">For </w:t>
      </w:r>
      <w:r>
        <w:t>GDA Step 2</w:t>
      </w:r>
      <w:r w:rsidR="00D42638">
        <w:t>, a L1 at power</w:t>
      </w:r>
      <w:r>
        <w:t xml:space="preserve"> PSA</w:t>
      </w:r>
      <w:r w:rsidR="00875A5F">
        <w:t xml:space="preserve"> model</w:t>
      </w:r>
      <w:r w:rsidR="00AD678C">
        <w:t>, referred to as the ‘UK PSA sensitivity study’</w:t>
      </w:r>
      <w:r w:rsidR="00577CD2">
        <w:t xml:space="preserve"> </w:t>
      </w:r>
      <w:r>
        <w:t xml:space="preserve">and </w:t>
      </w:r>
      <w:r w:rsidR="00C50092">
        <w:t xml:space="preserve">a </w:t>
      </w:r>
      <w:r>
        <w:t>supporting report were developed to support this claim (ref.</w:t>
      </w:r>
      <w:sdt>
        <w:sdtPr>
          <w:id w:val="-320738784"/>
          <w:citation/>
        </w:sdtPr>
        <w:sdtEndPr/>
        <w:sdtContent>
          <w:r>
            <w:fldChar w:fldCharType="begin"/>
          </w:r>
          <w:r w:rsidR="007D55BB">
            <w:instrText xml:space="preserve">CITATION HB_PSA_Sens_model \l 2057 </w:instrText>
          </w:r>
          <w:r>
            <w:fldChar w:fldCharType="separate"/>
          </w:r>
          <w:r w:rsidR="005772BB">
            <w:rPr>
              <w:noProof/>
            </w:rPr>
            <w:t xml:space="preserve"> </w:t>
          </w:r>
          <w:r w:rsidR="005772BB" w:rsidRPr="005772BB">
            <w:rPr>
              <w:noProof/>
            </w:rPr>
            <w:t>[58]</w:t>
          </w:r>
          <w:r>
            <w:fldChar w:fldCharType="end"/>
          </w:r>
        </w:sdtContent>
      </w:sdt>
      <w:sdt>
        <w:sdtPr>
          <w:id w:val="-1087148628"/>
          <w:citation/>
        </w:sdtPr>
        <w:sdtEndPr/>
        <w:sdtContent>
          <w:r>
            <w:fldChar w:fldCharType="begin"/>
          </w:r>
          <w:r w:rsidR="007D55BB">
            <w:instrText xml:space="preserve">CITATION HB_Step2PSA \l 2057 </w:instrText>
          </w:r>
          <w:r>
            <w:fldChar w:fldCharType="separate"/>
          </w:r>
          <w:r w:rsidR="005772BB">
            <w:rPr>
              <w:noProof/>
            </w:rPr>
            <w:t xml:space="preserve"> </w:t>
          </w:r>
          <w:r w:rsidR="005772BB" w:rsidRPr="005772BB">
            <w:rPr>
              <w:noProof/>
            </w:rPr>
            <w:t>[59]</w:t>
          </w:r>
          <w:r>
            <w:fldChar w:fldCharType="end"/>
          </w:r>
        </w:sdtContent>
      </w:sdt>
      <w:r>
        <w:t xml:space="preserve">). </w:t>
      </w:r>
    </w:p>
    <w:p w14:paraId="7DD08D11" w14:textId="7743BF61" w:rsidR="00AE0DCC" w:rsidRPr="00802725" w:rsidRDefault="00DA3090" w:rsidP="00F2481A">
      <w:pPr>
        <w:pStyle w:val="Heading3"/>
      </w:pPr>
      <w:r w:rsidRPr="00802725">
        <w:t xml:space="preserve">PSA </w:t>
      </w:r>
      <w:r w:rsidR="00D12049">
        <w:t>r</w:t>
      </w:r>
      <w:r w:rsidRPr="00802725">
        <w:t xml:space="preserve">esults, </w:t>
      </w:r>
      <w:r w:rsidR="00D12049">
        <w:t>i</w:t>
      </w:r>
      <w:r w:rsidRPr="00802725">
        <w:t xml:space="preserve">nterpretation and </w:t>
      </w:r>
      <w:r w:rsidR="00D12049">
        <w:t>u</w:t>
      </w:r>
      <w:r w:rsidRPr="00802725">
        <w:t xml:space="preserve">se </w:t>
      </w:r>
    </w:p>
    <w:p w14:paraId="7E83B2A7" w14:textId="4E72E660" w:rsidR="00364AB6" w:rsidRPr="0021408E" w:rsidRDefault="00EC0C5F" w:rsidP="001C2DC9">
      <w:pPr>
        <w:pStyle w:val="Numberedparagraph"/>
      </w:pPr>
      <w:r>
        <w:t>The SMR-160 L1 and L2 PSA results are reported in PSR Chapter B16</w:t>
      </w:r>
      <w:r w:rsidR="001F27ED">
        <w:t xml:space="preserve"> for all operating states. Additionally, the </w:t>
      </w:r>
      <w:r w:rsidR="009964BB">
        <w:t xml:space="preserve">results of the </w:t>
      </w:r>
      <w:r w:rsidR="00E56676">
        <w:t xml:space="preserve">UK PSA </w:t>
      </w:r>
      <w:r w:rsidR="00FB3EAB">
        <w:t xml:space="preserve">sensitivity study </w:t>
      </w:r>
      <w:r w:rsidR="00F152D1">
        <w:t xml:space="preserve">are </w:t>
      </w:r>
      <w:r w:rsidR="00263F44">
        <w:t>presented</w:t>
      </w:r>
      <w:r w:rsidR="001A18ED">
        <w:t>.</w:t>
      </w:r>
      <w:r w:rsidR="008F6DD0">
        <w:t xml:space="preserve"> </w:t>
      </w:r>
      <w:r w:rsidR="00E53F49">
        <w:t xml:space="preserve">An indicative comparison </w:t>
      </w:r>
      <w:r w:rsidR="00A54B41">
        <w:t xml:space="preserve">is made </w:t>
      </w:r>
      <w:r w:rsidR="008F6DD0">
        <w:t>to</w:t>
      </w:r>
      <w:r w:rsidR="00A54B41">
        <w:t xml:space="preserve"> the SAP numerical targets</w:t>
      </w:r>
      <w:r w:rsidR="00720FFA">
        <w:t xml:space="preserve"> 5-</w:t>
      </w:r>
      <w:r w:rsidR="00720FFA" w:rsidRPr="0021408E">
        <w:t>9</w:t>
      </w:r>
      <w:r w:rsidR="006677A5" w:rsidRPr="0021408E">
        <w:t>.</w:t>
      </w:r>
    </w:p>
    <w:p w14:paraId="0235F7B2" w14:textId="694739F1" w:rsidR="003463BA" w:rsidRPr="0021408E" w:rsidRDefault="000717FE" w:rsidP="001C2DC9">
      <w:pPr>
        <w:pStyle w:val="Numberedparagraph"/>
      </w:pPr>
      <w:r w:rsidRPr="0021408E">
        <w:t xml:space="preserve">The RP describes how </w:t>
      </w:r>
      <w:r w:rsidR="003463BA" w:rsidRPr="0021408E">
        <w:t>PSA has been to inform the design processes, including modifications, risk, and ALARP outcomes, as well as supporting the Design Basis Assessment (DBA) and Beyond Design Basis Assessment (BDBA).</w:t>
      </w:r>
    </w:p>
    <w:p w14:paraId="2EE5EB01" w14:textId="0A258C22" w:rsidR="00AE0DCC" w:rsidRPr="0021408E" w:rsidRDefault="002F3FCA" w:rsidP="00F2481A">
      <w:pPr>
        <w:pStyle w:val="Heading3"/>
      </w:pPr>
      <w:r w:rsidRPr="0021408E">
        <w:t xml:space="preserve">Demonstrating </w:t>
      </w:r>
      <w:r w:rsidR="00D12049" w:rsidRPr="0021408E">
        <w:t>r</w:t>
      </w:r>
      <w:r w:rsidRPr="0021408E">
        <w:t xml:space="preserve">isks are </w:t>
      </w:r>
      <w:r w:rsidR="00D12049" w:rsidRPr="0021408E">
        <w:t>r</w:t>
      </w:r>
      <w:r w:rsidRPr="0021408E">
        <w:t xml:space="preserve">educed </w:t>
      </w:r>
      <w:r w:rsidR="00AE0DCC" w:rsidRPr="0021408E">
        <w:t xml:space="preserve">ALARP </w:t>
      </w:r>
    </w:p>
    <w:p w14:paraId="11B29FA2" w14:textId="49F1BF8B" w:rsidR="008D63D8" w:rsidRDefault="003743DB" w:rsidP="001C2DC9">
      <w:pPr>
        <w:pStyle w:val="Numberedparagraph"/>
      </w:pPr>
      <w:r w:rsidRPr="0021408E">
        <w:t xml:space="preserve">The maturity of the design </w:t>
      </w:r>
      <w:r w:rsidR="00FC1178" w:rsidRPr="0021408E">
        <w:t>is</w:t>
      </w:r>
      <w:r w:rsidRPr="0021408E">
        <w:t xml:space="preserve"> such that </w:t>
      </w:r>
      <w:r w:rsidR="00743FDA" w:rsidRPr="0021408E">
        <w:t>demonstrating risks are reduced</w:t>
      </w:r>
      <w:r w:rsidRPr="0021408E">
        <w:t xml:space="preserve"> ALARP is not possible at this stage. </w:t>
      </w:r>
      <w:r w:rsidR="008D63D8" w:rsidRPr="0021408E">
        <w:t>PSR chapter A5 presents an overall summary of the RP’s demonstration that risks from the generic SMR-300 design are likely to be</w:t>
      </w:r>
      <w:r w:rsidR="00A92716" w:rsidRPr="0021408E">
        <w:t xml:space="preserve"> reduced</w:t>
      </w:r>
      <w:r w:rsidR="008D63D8" w:rsidRPr="0021408E">
        <w:t xml:space="preserve"> ALARP. It focuses largely on the methodology and approach, covering the</w:t>
      </w:r>
      <w:r w:rsidR="008D63D8" w:rsidRPr="008D63D8">
        <w:t xml:space="preserve"> adoption of RGP</w:t>
      </w:r>
      <w:r w:rsidR="005C569D">
        <w:t>,</w:t>
      </w:r>
      <w:r w:rsidR="008D63D8" w:rsidRPr="008D63D8">
        <w:t xml:space="preserve"> consideration of ALARP during design development, tolerability of risk and the consideration of options to further reduce risk.</w:t>
      </w:r>
      <w:r w:rsidR="00D02630">
        <w:t xml:space="preserve"> </w:t>
      </w:r>
      <w:r w:rsidR="003B4619">
        <w:t xml:space="preserve">Use of PSA is </w:t>
      </w:r>
      <w:r w:rsidR="004F75F4">
        <w:t>claimed</w:t>
      </w:r>
      <w:r w:rsidR="003B4619">
        <w:t xml:space="preserve"> as </w:t>
      </w:r>
      <w:r w:rsidR="00995500">
        <w:t>a</w:t>
      </w:r>
      <w:r w:rsidR="00720DEE">
        <w:t xml:space="preserve"> safety assessment </w:t>
      </w:r>
      <w:r w:rsidR="00995500">
        <w:t xml:space="preserve">tool supporting the </w:t>
      </w:r>
      <w:r w:rsidR="00413A6C">
        <w:t>demonstration</w:t>
      </w:r>
      <w:r w:rsidR="00BD3BEC" w:rsidRPr="00BD3BEC">
        <w:t xml:space="preserve"> </w:t>
      </w:r>
      <w:r w:rsidR="00BD3BEC">
        <w:t>that risks have been reduced ALARP</w:t>
      </w:r>
      <w:r w:rsidR="00137A6B">
        <w:t>.</w:t>
      </w:r>
      <w:r w:rsidR="00AA2199">
        <w:t xml:space="preserve"> </w:t>
      </w:r>
      <w:r w:rsidR="00D02630">
        <w:t xml:space="preserve"> </w:t>
      </w:r>
    </w:p>
    <w:p w14:paraId="3F4A242F" w14:textId="2B5DE6F5" w:rsidR="00CC3479" w:rsidRDefault="00413A6C" w:rsidP="001C2DC9">
      <w:pPr>
        <w:pStyle w:val="Numberedparagraph"/>
      </w:pPr>
      <w:r>
        <w:t xml:space="preserve">PSR chapter B16 </w:t>
      </w:r>
      <w:r w:rsidR="001F7CE9">
        <w:t xml:space="preserve">sets out the arguments </w:t>
      </w:r>
      <w:r w:rsidR="00CF1D79">
        <w:t>for</w:t>
      </w:r>
      <w:r w:rsidR="004C4F16">
        <w:t xml:space="preserve"> how PSA </w:t>
      </w:r>
      <w:r w:rsidR="009753B0">
        <w:t xml:space="preserve">contributes to </w:t>
      </w:r>
      <w:r w:rsidR="00CE28F8">
        <w:t>demonstrating</w:t>
      </w:r>
      <w:r w:rsidR="009753B0">
        <w:t xml:space="preserve"> risks </w:t>
      </w:r>
      <w:r w:rsidR="006D3E57">
        <w:t>will be reduced ALARP</w:t>
      </w:r>
      <w:r w:rsidR="00720DEE">
        <w:t>.</w:t>
      </w:r>
      <w:r w:rsidR="00831FD4">
        <w:t xml:space="preserve"> </w:t>
      </w:r>
      <w:r w:rsidR="00496DF8" w:rsidRPr="00496DF8">
        <w:t xml:space="preserve">Due to the current scope and maturity of the PSA, the RP seeks </w:t>
      </w:r>
      <w:r w:rsidR="00FA753A" w:rsidRPr="00295D39">
        <w:t xml:space="preserve">to provide confidence </w:t>
      </w:r>
      <w:r w:rsidR="005A0888" w:rsidRPr="00295D39">
        <w:t xml:space="preserve">that </w:t>
      </w:r>
      <w:r w:rsidR="0093198E" w:rsidRPr="00295D39">
        <w:t xml:space="preserve">the validity of the PSA claims and arguments </w:t>
      </w:r>
      <w:r w:rsidR="00790521" w:rsidRPr="00295D39">
        <w:t xml:space="preserve">can be met </w:t>
      </w:r>
      <w:r w:rsidR="00FA4E50">
        <w:t>with</w:t>
      </w:r>
      <w:r w:rsidR="005F1E10" w:rsidRPr="00295D39">
        <w:t xml:space="preserve"> future PSA dev</w:t>
      </w:r>
      <w:r w:rsidR="00A15D93" w:rsidRPr="00295D39">
        <w:t>elopments</w:t>
      </w:r>
      <w:r w:rsidR="00A34C73" w:rsidRPr="00295D39">
        <w:t>.</w:t>
      </w:r>
      <w:r w:rsidR="003D583F" w:rsidRPr="00295D39">
        <w:t xml:space="preserve"> </w:t>
      </w:r>
      <w:r w:rsidR="00E72804" w:rsidRPr="00295D39">
        <w:t xml:space="preserve">In </w:t>
      </w:r>
      <w:r w:rsidR="007E69DD" w:rsidRPr="00295D39">
        <w:t xml:space="preserve">the chapter </w:t>
      </w:r>
      <w:r w:rsidR="000B4A5D">
        <w:t>summary</w:t>
      </w:r>
      <w:r w:rsidR="00E12A94" w:rsidRPr="00295D39">
        <w:t xml:space="preserve">, the RP bases </w:t>
      </w:r>
      <w:r w:rsidR="002B7A48" w:rsidRPr="00295D39">
        <w:t>this on three leg</w:t>
      </w:r>
      <w:r w:rsidR="00F27F9C" w:rsidRPr="00295D39">
        <w:t xml:space="preserve">s: </w:t>
      </w:r>
      <w:r w:rsidR="008236F8">
        <w:t>the</w:t>
      </w:r>
      <w:r w:rsidR="001204A8">
        <w:t xml:space="preserve"> </w:t>
      </w:r>
      <w:r w:rsidR="00180FBB">
        <w:t>existi</w:t>
      </w:r>
      <w:r w:rsidR="00E9630B">
        <w:t xml:space="preserve">ng </w:t>
      </w:r>
      <w:r w:rsidR="001204A8">
        <w:t>PSA models</w:t>
      </w:r>
      <w:r w:rsidR="000D4E32">
        <w:t xml:space="preserve"> </w:t>
      </w:r>
      <w:r w:rsidR="00E71A9D">
        <w:t>comply with</w:t>
      </w:r>
      <w:r w:rsidR="000D4E32">
        <w:t xml:space="preserve"> </w:t>
      </w:r>
      <w:r w:rsidR="0097003B">
        <w:t xml:space="preserve">US </w:t>
      </w:r>
      <w:r w:rsidR="000D4E32">
        <w:t>PSA requirements</w:t>
      </w:r>
      <w:r w:rsidR="0060606F">
        <w:t xml:space="preserve"> </w:t>
      </w:r>
      <w:r w:rsidR="00E9630B">
        <w:t>supplemented with</w:t>
      </w:r>
      <w:r w:rsidR="0060606F">
        <w:t xml:space="preserve"> </w:t>
      </w:r>
      <w:r w:rsidR="005C2B47">
        <w:t>a gap analysis with respect to</w:t>
      </w:r>
      <w:r w:rsidR="00A264E3">
        <w:t xml:space="preserve"> UK PSA</w:t>
      </w:r>
      <w:r w:rsidR="006C6EA7">
        <w:t xml:space="preserve"> </w:t>
      </w:r>
      <w:r w:rsidR="005C2B47">
        <w:t>expectations</w:t>
      </w:r>
      <w:r w:rsidR="00BE1B71" w:rsidRPr="00295D39">
        <w:t xml:space="preserve">, evaluation of risk and </w:t>
      </w:r>
      <w:r w:rsidR="001B2317" w:rsidRPr="00295D39">
        <w:t>demonstration</w:t>
      </w:r>
      <w:r w:rsidR="00BE1B71" w:rsidRPr="00295D39">
        <w:t xml:space="preserve"> against risk targets, and </w:t>
      </w:r>
      <w:r w:rsidR="001B2317" w:rsidRPr="00295D39">
        <w:t>use of PSA to reduce risk.</w:t>
      </w:r>
    </w:p>
    <w:p w14:paraId="419F8590" w14:textId="5DEADD26" w:rsidR="003D6D91" w:rsidRDefault="003D6D91" w:rsidP="003D6D91">
      <w:pPr>
        <w:pStyle w:val="Heading3"/>
      </w:pPr>
      <w:bookmarkStart w:id="11" w:name="_Ref211773576"/>
      <w:r>
        <w:t>Commitments</w:t>
      </w:r>
      <w:bookmarkEnd w:id="11"/>
    </w:p>
    <w:p w14:paraId="2D5EE242" w14:textId="12AFE7D4" w:rsidR="00F338FE" w:rsidRDefault="006311AC" w:rsidP="001C2DC9">
      <w:pPr>
        <w:pStyle w:val="Numberedparagraph"/>
      </w:pPr>
      <w:r w:rsidRPr="00D95D8C">
        <w:t xml:space="preserve">PSR chapter B16 </w:t>
      </w:r>
      <w:r w:rsidR="00BA28FD">
        <w:t xml:space="preserve">presents </w:t>
      </w:r>
      <w:r w:rsidR="00215F35">
        <w:t xml:space="preserve">PSA related </w:t>
      </w:r>
      <w:r w:rsidR="00BA28FD">
        <w:t>commitments</w:t>
      </w:r>
      <w:r w:rsidR="00AF1EBF">
        <w:t xml:space="preserve"> </w:t>
      </w:r>
      <w:r w:rsidR="009C1056">
        <w:t>to address</w:t>
      </w:r>
      <w:r w:rsidR="00DD769F">
        <w:t xml:space="preserve"> perceived</w:t>
      </w:r>
      <w:r w:rsidR="009C1056">
        <w:t xml:space="preserve"> </w:t>
      </w:r>
      <w:r w:rsidR="009A1CAA">
        <w:t xml:space="preserve">differences in the scope, methodology and </w:t>
      </w:r>
      <w:r w:rsidR="00A112A3">
        <w:t xml:space="preserve">extensiveness of the safety assessment </w:t>
      </w:r>
      <w:r w:rsidR="001E434E">
        <w:t>applie</w:t>
      </w:r>
      <w:r w:rsidR="00040D99">
        <w:t>d</w:t>
      </w:r>
      <w:r w:rsidR="001E434E">
        <w:t xml:space="preserve"> to the SMR-300 design</w:t>
      </w:r>
      <w:r w:rsidR="008A2F00">
        <w:t>:</w:t>
      </w:r>
    </w:p>
    <w:p w14:paraId="07A4C7BB" w14:textId="5FBFB133" w:rsidR="0098486C" w:rsidRDefault="0098486C" w:rsidP="003C7BF3">
      <w:pPr>
        <w:pStyle w:val="Numberedparagraph"/>
        <w:numPr>
          <w:ilvl w:val="0"/>
          <w:numId w:val="0"/>
        </w:numPr>
        <w:ind w:left="851"/>
      </w:pPr>
      <w:r w:rsidRPr="0098486C">
        <w:rPr>
          <w:b/>
          <w:bCs/>
        </w:rPr>
        <w:lastRenderedPageBreak/>
        <w:t>C_PSA_123:</w:t>
      </w:r>
      <w:r>
        <w:t xml:space="preserve"> PSA methodologies employed on the SMR-300 require further development to fully align with UK regulatory expectations, including the requirement for Independent Peer Review of the developed PSA models</w:t>
      </w:r>
      <w:r w:rsidR="005214E2">
        <w:rPr>
          <w:rStyle w:val="FootnoteReference"/>
        </w:rPr>
        <w:footnoteReference w:id="2"/>
      </w:r>
      <w:r w:rsidR="00215F35">
        <w:t xml:space="preserve">. </w:t>
      </w:r>
      <w:r>
        <w:t>A Commitment is raised to perform Independent Peer</w:t>
      </w:r>
      <w:r w:rsidR="00FD795F">
        <w:t xml:space="preserve"> </w:t>
      </w:r>
      <w:r>
        <w:t>Review</w:t>
      </w:r>
      <w:r w:rsidR="000E3686">
        <w:t xml:space="preserve"> </w:t>
      </w:r>
      <w:r>
        <w:t>of the SMR-300 PSA to support the issue of the UK Pre-Construction SSEC. Target</w:t>
      </w:r>
      <w:r w:rsidR="00FD795F">
        <w:t xml:space="preserve"> </w:t>
      </w:r>
      <w:r>
        <w:t>for Resolution – Issue of UK Pre-Construction SSEC.</w:t>
      </w:r>
    </w:p>
    <w:p w14:paraId="7AF72574" w14:textId="77777777" w:rsidR="008F678B" w:rsidRPr="0098486C" w:rsidRDefault="008F678B" w:rsidP="003C7BF3">
      <w:pPr>
        <w:pStyle w:val="Numberedparagraph"/>
        <w:numPr>
          <w:ilvl w:val="0"/>
          <w:numId w:val="0"/>
        </w:numPr>
        <w:ind w:left="851"/>
      </w:pPr>
      <w:r w:rsidRPr="0098486C">
        <w:rPr>
          <w:b/>
          <w:bCs/>
        </w:rPr>
        <w:t>C_Faul_103</w:t>
      </w:r>
      <w:r w:rsidRPr="0098486C">
        <w:t>: Holtec commit to ensuring that the repurposing of the US safety analyses undertaken for the Palisades SMR-300 design also considers and undertakes, as necessary, supplemental safety assessment to appropriately address UK expectations and good practice. This supplemental assessment should incorporate the full scope UK SMR-300 design and will be targeted to ensure a holistic and comprehensive approach across the recognised safety assessment disciplines. Future UK SSEC is therefore expected, as a minimum, to encompass:</w:t>
      </w:r>
    </w:p>
    <w:p w14:paraId="7664DFEE" w14:textId="77777777" w:rsidR="008F678B" w:rsidRPr="00180F58" w:rsidRDefault="008F678B" w:rsidP="009D345B">
      <w:pPr>
        <w:pStyle w:val="Bulletlist1"/>
        <w:ind w:left="1424" w:hanging="505"/>
      </w:pPr>
      <w:r w:rsidRPr="00180F58">
        <w:t>Completion of the identification of PIEs, within the full scope UK SMR-300 design.</w:t>
      </w:r>
    </w:p>
    <w:p w14:paraId="16EF92FE" w14:textId="77777777" w:rsidR="008F678B" w:rsidRPr="00180F58" w:rsidRDefault="008F678B" w:rsidP="009D345B">
      <w:pPr>
        <w:pStyle w:val="Bulletlist1"/>
        <w:ind w:left="1424" w:hanging="505"/>
      </w:pPr>
      <w:r w:rsidRPr="00180F58">
        <w:t>Harmonization between this initiating event list for use in both deterministic and probabilistic assessments.</w:t>
      </w:r>
    </w:p>
    <w:p w14:paraId="7FE6D28A" w14:textId="74E901E4" w:rsidR="008F678B" w:rsidRPr="00180F58" w:rsidRDefault="008F678B" w:rsidP="009D345B">
      <w:pPr>
        <w:pStyle w:val="Bulletlist1"/>
        <w:ind w:left="1424" w:hanging="505"/>
      </w:pPr>
      <w:r w:rsidRPr="00180F58">
        <w:t xml:space="preserve">Extension of the scope of PSA to assess the SMR-300 design and operation to Level 3 PSA; this will include all sources of radionuclide release and operations (such as the </w:t>
      </w:r>
      <w:r w:rsidR="004F35AB">
        <w:t>SFP</w:t>
      </w:r>
      <w:r w:rsidRPr="00180F58">
        <w:t>) and all potential initiating events (e.g. Internal Hazards, External hazards).</w:t>
      </w:r>
    </w:p>
    <w:p w14:paraId="55280825" w14:textId="77777777" w:rsidR="008F678B" w:rsidRPr="00180F58" w:rsidRDefault="008F678B" w:rsidP="009D345B">
      <w:pPr>
        <w:pStyle w:val="Bulletlist1"/>
        <w:ind w:left="1424" w:hanging="505"/>
      </w:pPr>
      <w:r w:rsidRPr="00180F58">
        <w:t>Development of a UK-aligned set of design basis faults.</w:t>
      </w:r>
    </w:p>
    <w:p w14:paraId="7BCD51C6" w14:textId="77777777" w:rsidR="008F678B" w:rsidRPr="00180F58" w:rsidRDefault="008F678B" w:rsidP="009D345B">
      <w:pPr>
        <w:pStyle w:val="Bulletlist1"/>
        <w:ind w:left="1424" w:hanging="505"/>
      </w:pPr>
      <w:r w:rsidRPr="00180F58">
        <w:t>An updated UK Fault and Protection Schedule, which covers all design basis faults for the SMR-300.</w:t>
      </w:r>
    </w:p>
    <w:p w14:paraId="0EC70D12" w14:textId="3EEEF3D0" w:rsidR="008F678B" w:rsidRPr="00180F58" w:rsidRDefault="008F678B" w:rsidP="009D345B">
      <w:pPr>
        <w:pStyle w:val="Bulletlist1"/>
        <w:ind w:left="1424" w:hanging="505"/>
      </w:pPr>
      <w:r w:rsidRPr="00180F58">
        <w:t>UK</w:t>
      </w:r>
      <w:r w:rsidR="00F4423E">
        <w:t xml:space="preserve"> </w:t>
      </w:r>
      <w:r w:rsidR="00F4423E" w:rsidRPr="00F4423E">
        <w:t>Design Basis Accident Analysis</w:t>
      </w:r>
      <w:r w:rsidRPr="00180F58">
        <w:t xml:space="preserve"> </w:t>
      </w:r>
      <w:r w:rsidR="00F4423E">
        <w:t>(</w:t>
      </w:r>
      <w:r w:rsidRPr="00180F58">
        <w:t>DBAA</w:t>
      </w:r>
      <w:r w:rsidR="00F4423E">
        <w:t>)</w:t>
      </w:r>
      <w:r w:rsidRPr="00180F58">
        <w:t xml:space="preserve"> studies to:</w:t>
      </w:r>
    </w:p>
    <w:p w14:paraId="054D3400" w14:textId="0E82D828" w:rsidR="008F678B" w:rsidRPr="00180F58" w:rsidRDefault="008F678B" w:rsidP="001A5FEA">
      <w:pPr>
        <w:pStyle w:val="Bulletlist2"/>
      </w:pPr>
      <w:r w:rsidRPr="00180F58">
        <w:t>Identify UK aligned expectations for safety function categorisation and classification</w:t>
      </w:r>
      <w:r w:rsidR="00662B08">
        <w:t xml:space="preserve"> of structures, systems and components (SSCs)</w:t>
      </w:r>
      <w:r w:rsidRPr="00180F58">
        <w:t xml:space="preserve"> for each bounding fault.</w:t>
      </w:r>
    </w:p>
    <w:p w14:paraId="7DD089E9" w14:textId="77777777" w:rsidR="008F678B" w:rsidRPr="00180F58" w:rsidRDefault="008F678B" w:rsidP="001A5FEA">
      <w:pPr>
        <w:pStyle w:val="Bulletlist2"/>
      </w:pPr>
      <w:r w:rsidRPr="00180F58">
        <w:t>Demonstrate, supported by appropriately verified and validated UK DBAA, that the design can safety mitigate all design basis faults.</w:t>
      </w:r>
    </w:p>
    <w:p w14:paraId="4447AC66" w14:textId="77777777" w:rsidR="008F678B" w:rsidRPr="00180F58" w:rsidRDefault="008F678B" w:rsidP="001A5FEA">
      <w:pPr>
        <w:pStyle w:val="Bulletlist2"/>
      </w:pPr>
      <w:r w:rsidRPr="00180F58">
        <w:t>Undertake supporting radiological consequence analysis to demonstrate the residual risks are tolerable and ALARP.</w:t>
      </w:r>
    </w:p>
    <w:p w14:paraId="0CADAF88" w14:textId="77777777" w:rsidR="008F678B" w:rsidRPr="00180F58" w:rsidRDefault="008F678B" w:rsidP="009D345B">
      <w:pPr>
        <w:pStyle w:val="Bulletlist1"/>
        <w:ind w:left="1424" w:hanging="505"/>
      </w:pPr>
      <w:r w:rsidRPr="00180F58">
        <w:lastRenderedPageBreak/>
        <w:t>UK-aligned Severe Accident studies, informed by the PSA and DBAA, to ensure that the facility can be brought into a long term safe, stable state.</w:t>
      </w:r>
    </w:p>
    <w:p w14:paraId="7E33AC26" w14:textId="77777777" w:rsidR="008F678B" w:rsidRPr="00180F58" w:rsidRDefault="008F678B" w:rsidP="009D345B">
      <w:pPr>
        <w:pStyle w:val="Bulletlist1"/>
        <w:ind w:left="1424" w:hanging="505"/>
      </w:pPr>
      <w:r w:rsidRPr="00180F58">
        <w:t>Incorporate Human Factor Engineering analysis (including Human Reliability Analysis) throughout DBAA / PSA / SAA.</w:t>
      </w:r>
    </w:p>
    <w:p w14:paraId="4924A47D" w14:textId="3381A150" w:rsidR="006E3394" w:rsidRDefault="006E3394" w:rsidP="0099767C">
      <w:pPr>
        <w:pStyle w:val="Heading2"/>
      </w:pPr>
      <w:r>
        <w:t xml:space="preserve">Basis of assessment: </w:t>
      </w:r>
      <w:r w:rsidR="008E04DD">
        <w:t>R</w:t>
      </w:r>
      <w:r>
        <w:t xml:space="preserve">equesting </w:t>
      </w:r>
      <w:r w:rsidR="008E04DD">
        <w:t>P</w:t>
      </w:r>
      <w:r>
        <w:t>arty’s documentation</w:t>
      </w:r>
    </w:p>
    <w:p w14:paraId="3E2ECFB7" w14:textId="77777777" w:rsidR="008B1662" w:rsidRDefault="008B1662" w:rsidP="001C2DC9">
      <w:pPr>
        <w:pStyle w:val="Numberedparagraph"/>
      </w:pPr>
      <w:r w:rsidRPr="00002888">
        <w:t>The principal documents that have formed the basis of my PSA assessment are:</w:t>
      </w:r>
    </w:p>
    <w:p w14:paraId="24E36D8F" w14:textId="49DECE9A" w:rsidR="008B1662" w:rsidRDefault="008B1662" w:rsidP="009D345B">
      <w:pPr>
        <w:pStyle w:val="Bulletlist1"/>
        <w:ind w:left="1424" w:hanging="505"/>
      </w:pPr>
      <w:r w:rsidRPr="000863E9">
        <w:rPr>
          <w:lang w:val="fr-FR"/>
        </w:rPr>
        <w:t>PSR PSA chapter B16 (ref.</w:t>
      </w:r>
      <w:sdt>
        <w:sdtPr>
          <w:id w:val="1979950835"/>
          <w:citation/>
        </w:sdtPr>
        <w:sdtEndPr/>
        <w:sdtContent>
          <w:r w:rsidR="00EC3134" w:rsidRPr="00786FFA">
            <w:fldChar w:fldCharType="begin"/>
          </w:r>
          <w:r w:rsidR="00E73ED9" w:rsidRPr="000863E9">
            <w:rPr>
              <w:lang w:val="fr-FR"/>
            </w:rPr>
            <w:instrText xml:space="preserve">CITATION PSRB16 \l 2057 </w:instrText>
          </w:r>
          <w:r w:rsidR="00EC3134" w:rsidRPr="00786FFA">
            <w:fldChar w:fldCharType="separate"/>
          </w:r>
          <w:r w:rsidR="00E73ED9" w:rsidRPr="000863E9">
            <w:rPr>
              <w:noProof/>
              <w:lang w:val="fr-FR"/>
            </w:rPr>
            <w:t xml:space="preserve"> </w:t>
          </w:r>
          <w:r w:rsidR="00E73ED9" w:rsidRPr="00E73ED9">
            <w:rPr>
              <w:noProof/>
            </w:rPr>
            <w:t>[11]</w:t>
          </w:r>
          <w:r w:rsidR="00EC3134" w:rsidRPr="00786FFA">
            <w:fldChar w:fldCharType="end"/>
          </w:r>
        </w:sdtContent>
      </w:sdt>
      <w:r>
        <w:t>)</w:t>
      </w:r>
    </w:p>
    <w:p w14:paraId="43EEC4C4" w14:textId="4136C8E7" w:rsidR="008B1662" w:rsidRDefault="008B1662" w:rsidP="009D345B">
      <w:pPr>
        <w:pStyle w:val="Bulletlist1"/>
        <w:ind w:left="1424" w:hanging="505"/>
      </w:pPr>
      <w:r>
        <w:t xml:space="preserve">Holtec SMR PSA Gap analysis between SMR-300 and SMR-160 (ref. </w:t>
      </w:r>
      <w:sdt>
        <w:sdtPr>
          <w:id w:val="2063443715"/>
          <w:citation/>
        </w:sdtPr>
        <w:sdtEndPr/>
        <w:sdtContent>
          <w:r>
            <w:fldChar w:fldCharType="begin"/>
          </w:r>
          <w:r>
            <w:instrText xml:space="preserve"> CITATION HB_Gap_Anal \l 2057 </w:instrText>
          </w:r>
          <w:r>
            <w:fldChar w:fldCharType="separate"/>
          </w:r>
          <w:r w:rsidR="005772BB" w:rsidRPr="005772BB">
            <w:rPr>
              <w:noProof/>
            </w:rPr>
            <w:t>[60]</w:t>
          </w:r>
          <w:r>
            <w:fldChar w:fldCharType="end"/>
          </w:r>
        </w:sdtContent>
      </w:sdt>
      <w:r>
        <w:t>)</w:t>
      </w:r>
    </w:p>
    <w:p w14:paraId="39FF676C" w14:textId="51D0728A" w:rsidR="008B1662" w:rsidRDefault="008B1662" w:rsidP="009D345B">
      <w:pPr>
        <w:pStyle w:val="Bulletlist1"/>
        <w:ind w:left="1424" w:hanging="505"/>
      </w:pPr>
      <w:r>
        <w:t>SMR-300 Internal and External Hazards Screening Review (ref.</w:t>
      </w:r>
      <w:sdt>
        <w:sdtPr>
          <w:id w:val="-415788726"/>
          <w:citation/>
        </w:sdtPr>
        <w:sdtEndPr/>
        <w:sdtContent>
          <w:r>
            <w:fldChar w:fldCharType="begin"/>
          </w:r>
          <w:r>
            <w:instrText xml:space="preserve"> CITATION HB_Haz_screen \l 2057 </w:instrText>
          </w:r>
          <w:r>
            <w:fldChar w:fldCharType="separate"/>
          </w:r>
          <w:r w:rsidR="005772BB">
            <w:rPr>
              <w:noProof/>
            </w:rPr>
            <w:t xml:space="preserve"> </w:t>
          </w:r>
          <w:r w:rsidR="005772BB" w:rsidRPr="005772BB">
            <w:rPr>
              <w:noProof/>
            </w:rPr>
            <w:t>[61]</w:t>
          </w:r>
          <w:r>
            <w:fldChar w:fldCharType="end"/>
          </w:r>
        </w:sdtContent>
      </w:sdt>
      <w:r>
        <w:t xml:space="preserve">) </w:t>
      </w:r>
    </w:p>
    <w:p w14:paraId="162F7A5F" w14:textId="3007DC13" w:rsidR="008B1662" w:rsidRDefault="008B1662" w:rsidP="009D345B">
      <w:pPr>
        <w:pStyle w:val="Bulletlist1"/>
        <w:ind w:left="1424" w:hanging="505"/>
      </w:pPr>
      <w:r>
        <w:t>PSA Review of Preliminary Fault Schedule</w:t>
      </w:r>
      <w:r w:rsidR="00573693">
        <w:t xml:space="preserve"> (ref. </w:t>
      </w:r>
      <w:sdt>
        <w:sdtPr>
          <w:id w:val="863251542"/>
          <w:citation/>
        </w:sdtPr>
        <w:sdtEndPr/>
        <w:sdtContent>
          <w:r w:rsidR="00573693">
            <w:fldChar w:fldCharType="begin"/>
          </w:r>
          <w:r w:rsidR="007D55BB">
            <w:instrText xml:space="preserve">CITATION HB_PSA_FS \l 2057 </w:instrText>
          </w:r>
          <w:r w:rsidR="00573693">
            <w:fldChar w:fldCharType="separate"/>
          </w:r>
          <w:r w:rsidR="005772BB" w:rsidRPr="005772BB">
            <w:rPr>
              <w:noProof/>
            </w:rPr>
            <w:t>[62]</w:t>
          </w:r>
          <w:r w:rsidR="00573693">
            <w:fldChar w:fldCharType="end"/>
          </w:r>
        </w:sdtContent>
      </w:sdt>
      <w:r w:rsidR="00573693">
        <w:t>)</w:t>
      </w:r>
      <w:r>
        <w:t xml:space="preserve"> </w:t>
      </w:r>
    </w:p>
    <w:p w14:paraId="367643B6" w14:textId="66299E27" w:rsidR="008B1662" w:rsidRDefault="008B1662" w:rsidP="009D345B">
      <w:pPr>
        <w:pStyle w:val="Bulletlist1"/>
        <w:ind w:left="1424" w:hanging="505"/>
      </w:pPr>
      <w:r>
        <w:t>SMR</w:t>
      </w:r>
      <w:r w:rsidR="00C14503">
        <w:t>-</w:t>
      </w:r>
      <w:r>
        <w:t>300 Passive Safety Systems Reliability Review</w:t>
      </w:r>
      <w:r w:rsidR="00573693">
        <w:t xml:space="preserve"> (ref. </w:t>
      </w:r>
      <w:sdt>
        <w:sdtPr>
          <w:id w:val="-299456919"/>
          <w:citation/>
        </w:sdtPr>
        <w:sdtEndPr/>
        <w:sdtContent>
          <w:r w:rsidR="00573693">
            <w:fldChar w:fldCharType="begin"/>
          </w:r>
          <w:r w:rsidR="008E026F">
            <w:instrText xml:space="preserve">CITATION HB_passive_review \l 2057 </w:instrText>
          </w:r>
          <w:r w:rsidR="00573693">
            <w:fldChar w:fldCharType="separate"/>
          </w:r>
          <w:r w:rsidR="005772BB" w:rsidRPr="005772BB">
            <w:rPr>
              <w:noProof/>
            </w:rPr>
            <w:t>[63]</w:t>
          </w:r>
          <w:r w:rsidR="00573693">
            <w:fldChar w:fldCharType="end"/>
          </w:r>
        </w:sdtContent>
      </w:sdt>
      <w:r w:rsidR="00573693">
        <w:t>)</w:t>
      </w:r>
    </w:p>
    <w:p w14:paraId="7210759B" w14:textId="46C8A64E" w:rsidR="008B1662" w:rsidRDefault="008B1662" w:rsidP="009D345B">
      <w:pPr>
        <w:pStyle w:val="Bulletlist1"/>
        <w:ind w:left="1424" w:hanging="505"/>
      </w:pPr>
      <w:r>
        <w:t>Review of Current SMR-160 PSA against PSA best practice</w:t>
      </w:r>
      <w:r w:rsidR="00573693">
        <w:t xml:space="preserve"> (ref.</w:t>
      </w:r>
      <w:sdt>
        <w:sdtPr>
          <w:id w:val="311914673"/>
          <w:citation/>
        </w:sdtPr>
        <w:sdtEndPr/>
        <w:sdtContent>
          <w:r w:rsidR="006B6C96">
            <w:fldChar w:fldCharType="begin"/>
          </w:r>
          <w:r w:rsidR="006B6C96">
            <w:instrText xml:space="preserve"> CITATION HB_standardreview \l 2057 </w:instrText>
          </w:r>
          <w:r w:rsidR="006B6C96">
            <w:fldChar w:fldCharType="separate"/>
          </w:r>
          <w:r w:rsidR="005772BB">
            <w:rPr>
              <w:noProof/>
            </w:rPr>
            <w:t xml:space="preserve"> </w:t>
          </w:r>
          <w:r w:rsidR="005772BB" w:rsidRPr="005772BB">
            <w:rPr>
              <w:noProof/>
            </w:rPr>
            <w:t>[64]</w:t>
          </w:r>
          <w:r w:rsidR="006B6C96">
            <w:fldChar w:fldCharType="end"/>
          </w:r>
        </w:sdtContent>
      </w:sdt>
      <w:r w:rsidR="006B6C96">
        <w:t>)</w:t>
      </w:r>
      <w:r w:rsidR="00573693">
        <w:t xml:space="preserve"> </w:t>
      </w:r>
      <w:r>
        <w:t xml:space="preserve"> </w:t>
      </w:r>
    </w:p>
    <w:p w14:paraId="7C7CA900" w14:textId="52952A5C" w:rsidR="008B1662" w:rsidRDefault="008B1662" w:rsidP="009D345B">
      <w:pPr>
        <w:pStyle w:val="Bulletlist1"/>
        <w:ind w:left="1424" w:hanging="505"/>
      </w:pPr>
      <w:r w:rsidRPr="007060FB">
        <w:t xml:space="preserve">UK PSA Sensitivity Studies </w:t>
      </w:r>
      <w:r w:rsidR="006B6C96">
        <w:t xml:space="preserve">(ref. </w:t>
      </w:r>
      <w:sdt>
        <w:sdtPr>
          <w:id w:val="-608510755"/>
          <w:citation/>
        </w:sdtPr>
        <w:sdtEndPr/>
        <w:sdtContent>
          <w:r w:rsidR="006B6C96">
            <w:fldChar w:fldCharType="begin"/>
          </w:r>
          <w:r w:rsidR="007D55BB">
            <w:instrText xml:space="preserve">CITATION HB_PSA_Sens_model \l 2057 </w:instrText>
          </w:r>
          <w:r w:rsidR="006B6C96">
            <w:fldChar w:fldCharType="separate"/>
          </w:r>
          <w:r w:rsidR="005772BB" w:rsidRPr="005772BB">
            <w:rPr>
              <w:noProof/>
            </w:rPr>
            <w:t>[58]</w:t>
          </w:r>
          <w:r w:rsidR="006B6C96">
            <w:fldChar w:fldCharType="end"/>
          </w:r>
        </w:sdtContent>
      </w:sdt>
      <w:r w:rsidR="006B6C96">
        <w:t xml:space="preserve"> </w:t>
      </w:r>
      <w:sdt>
        <w:sdtPr>
          <w:id w:val="-1263981820"/>
          <w:citation/>
        </w:sdtPr>
        <w:sdtEndPr/>
        <w:sdtContent>
          <w:r w:rsidR="006B6C96">
            <w:fldChar w:fldCharType="begin"/>
          </w:r>
          <w:r w:rsidR="007D55BB">
            <w:instrText xml:space="preserve">CITATION HB_Step2PSA \l 2057 </w:instrText>
          </w:r>
          <w:r w:rsidR="006B6C96">
            <w:fldChar w:fldCharType="separate"/>
          </w:r>
          <w:r w:rsidR="005772BB" w:rsidRPr="005772BB">
            <w:rPr>
              <w:noProof/>
            </w:rPr>
            <w:t>[59]</w:t>
          </w:r>
          <w:r w:rsidR="006B6C96">
            <w:fldChar w:fldCharType="end"/>
          </w:r>
        </w:sdtContent>
      </w:sdt>
      <w:r w:rsidR="006B6C96">
        <w:t xml:space="preserve">) </w:t>
      </w:r>
    </w:p>
    <w:p w14:paraId="07612B4C" w14:textId="77674B7E" w:rsidR="00990E18" w:rsidRDefault="00990E18" w:rsidP="009D345B">
      <w:pPr>
        <w:pStyle w:val="Bulletlist1"/>
        <w:ind w:left="1424" w:hanging="505"/>
      </w:pPr>
      <w:r>
        <w:t>SMR-160 Methodologies</w:t>
      </w:r>
      <w:r w:rsidR="00165228">
        <w:t xml:space="preserve">, PSA model and PSA documentation </w:t>
      </w:r>
      <w:r w:rsidR="00F0663C">
        <w:t>(</w:t>
      </w:r>
      <w:r w:rsidR="00583465">
        <w:t>specific</w:t>
      </w:r>
      <w:r w:rsidR="008836B9">
        <w:t xml:space="preserve"> references </w:t>
      </w:r>
      <w:r w:rsidR="005B2CF8">
        <w:t>sampled</w:t>
      </w:r>
      <w:r w:rsidR="00583465">
        <w:t xml:space="preserve"> </w:t>
      </w:r>
      <w:r w:rsidR="004563DD">
        <w:t xml:space="preserve">are </w:t>
      </w:r>
      <w:r w:rsidR="008836B9">
        <w:t xml:space="preserve">given in </w:t>
      </w:r>
      <w:r w:rsidR="00B72935">
        <w:t>s</w:t>
      </w:r>
      <w:r w:rsidR="00583465">
        <w:t>ection 4)</w:t>
      </w:r>
    </w:p>
    <w:p w14:paraId="082EEB23" w14:textId="77777777" w:rsidR="00B66D39" w:rsidRDefault="00B66D39" w:rsidP="001942E0">
      <w:pPr>
        <w:ind w:left="851" w:hanging="851"/>
        <w:rPr>
          <w:highlight w:val="yellow"/>
        </w:rPr>
      </w:pPr>
      <w:r>
        <w:rPr>
          <w:highlight w:val="yellow"/>
        </w:rPr>
        <w:br w:type="page"/>
      </w:r>
    </w:p>
    <w:p w14:paraId="260BC076" w14:textId="2BD21258" w:rsidR="006370AA" w:rsidRPr="004421AB" w:rsidRDefault="006370AA" w:rsidP="00B44B73">
      <w:pPr>
        <w:pStyle w:val="Heading1"/>
      </w:pPr>
      <w:bookmarkStart w:id="12" w:name="_Toc216268531"/>
      <w:r>
        <w:lastRenderedPageBreak/>
        <w:t xml:space="preserve">ONR </w:t>
      </w:r>
      <w:r w:rsidR="00B44B73">
        <w:t>a</w:t>
      </w:r>
      <w:r>
        <w:t>ssessment</w:t>
      </w:r>
      <w:bookmarkEnd w:id="12"/>
    </w:p>
    <w:p w14:paraId="2BE3323B" w14:textId="3A238C8F" w:rsidR="006370AA" w:rsidRPr="004421AB" w:rsidRDefault="00AB5A15" w:rsidP="00B44B73">
      <w:pPr>
        <w:pStyle w:val="Heading2"/>
      </w:pPr>
      <w:bookmarkStart w:id="13" w:name="_Ref208988857"/>
      <w:r w:rsidRPr="004421AB">
        <w:t xml:space="preserve">Assessment </w:t>
      </w:r>
      <w:r w:rsidR="00B44B73">
        <w:t>s</w:t>
      </w:r>
      <w:r w:rsidRPr="004421AB">
        <w:t>trategy</w:t>
      </w:r>
      <w:bookmarkEnd w:id="13"/>
    </w:p>
    <w:p w14:paraId="697D9F78" w14:textId="35A47541" w:rsidR="00E735FC" w:rsidRDefault="00F5213D" w:rsidP="001C2DC9">
      <w:pPr>
        <w:pStyle w:val="Numberedparagraph"/>
      </w:pPr>
      <w:r>
        <w:t xml:space="preserve">My assessment strategy has largely followed </w:t>
      </w:r>
      <w:r w:rsidR="00727518">
        <w:t xml:space="preserve">my Step 2 assessment plan (ref. </w:t>
      </w:r>
      <w:sdt>
        <w:sdtPr>
          <w:id w:val="1861470407"/>
          <w:citation/>
        </w:sdtPr>
        <w:sdtEndPr/>
        <w:sdtContent>
          <w:r w:rsidR="00727518">
            <w:fldChar w:fldCharType="begin"/>
          </w:r>
          <w:r w:rsidR="00FB2B0C">
            <w:instrText xml:space="preserve">CITATION ONR_PSA_AP \l 2057 </w:instrText>
          </w:r>
          <w:r w:rsidR="00727518">
            <w:fldChar w:fldCharType="separate"/>
          </w:r>
          <w:r w:rsidR="00FB2B0C" w:rsidRPr="00FB2B0C">
            <w:rPr>
              <w:noProof/>
            </w:rPr>
            <w:t>[30]</w:t>
          </w:r>
          <w:r w:rsidR="00727518">
            <w:fldChar w:fldCharType="end"/>
          </w:r>
        </w:sdtContent>
      </w:sdt>
      <w:r w:rsidR="00727518">
        <w:t>)</w:t>
      </w:r>
      <w:r w:rsidR="00CE40EB">
        <w:t>. I have targeted matters</w:t>
      </w:r>
    </w:p>
    <w:p w14:paraId="568DFF9B" w14:textId="2A5DB46C" w:rsidR="00DB0B68" w:rsidRDefault="00DB0B68" w:rsidP="009D345B">
      <w:pPr>
        <w:pStyle w:val="Bulletlist1"/>
        <w:ind w:left="1424" w:hanging="505"/>
      </w:pPr>
      <w:r w:rsidRPr="00DB0B68">
        <w:t>which allow me to form a judgement on the fundamentals of the SMR-300 design and safety case in line with the objectives of Step 2;</w:t>
      </w:r>
    </w:p>
    <w:p w14:paraId="7F689A97" w14:textId="27C9F7A4" w:rsidR="00DB0B68" w:rsidRDefault="002D5A49" w:rsidP="009D345B">
      <w:pPr>
        <w:pStyle w:val="Bulletlist1"/>
        <w:ind w:left="1424" w:hanging="505"/>
      </w:pPr>
      <w:r w:rsidRPr="002D5A49">
        <w:t>which I judge to be the most safety significant or where the hazards appear least well controlled;</w:t>
      </w:r>
    </w:p>
    <w:p w14:paraId="757D1E7B" w14:textId="1818B180" w:rsidR="002E26F9" w:rsidRDefault="00F660C1" w:rsidP="009D345B">
      <w:pPr>
        <w:pStyle w:val="Bulletlist1"/>
        <w:ind w:left="1424" w:hanging="505"/>
      </w:pPr>
      <w:r w:rsidRPr="00F660C1">
        <w:t>where I consider that justification and scrutiny of the design or safety case may be needed due to factors such as novelty or uncertainty; and</w:t>
      </w:r>
    </w:p>
    <w:p w14:paraId="69873899" w14:textId="08DC6DA6" w:rsidR="00F660C1" w:rsidRPr="00E735FC" w:rsidRDefault="002032EA" w:rsidP="009D345B">
      <w:pPr>
        <w:pStyle w:val="Bulletlist1"/>
        <w:ind w:left="1424" w:hanging="505"/>
      </w:pPr>
      <w:r w:rsidRPr="002032EA">
        <w:t xml:space="preserve">where the SMR-300 design or safety case differs from </w:t>
      </w:r>
      <w:r w:rsidR="002D6E27">
        <w:t>international standards</w:t>
      </w:r>
      <w:r w:rsidR="00DF7F26">
        <w:t xml:space="preserve"> and ONR SAPs</w:t>
      </w:r>
      <w:r w:rsidRPr="002032EA">
        <w:t>.</w:t>
      </w:r>
    </w:p>
    <w:p w14:paraId="0681FC04" w14:textId="5C0DDED2" w:rsidR="001D0E09" w:rsidRDefault="000F11A9" w:rsidP="001C2DC9">
      <w:pPr>
        <w:pStyle w:val="Numberedparagraph"/>
      </w:pPr>
      <w:r>
        <w:t xml:space="preserve">As </w:t>
      </w:r>
      <w:r w:rsidR="004C1FF2">
        <w:t xml:space="preserve">outlined in </w:t>
      </w:r>
      <w:r w:rsidR="00B72935">
        <w:t>s</w:t>
      </w:r>
      <w:r w:rsidR="004C1FF2">
        <w:t xml:space="preserve">ection </w:t>
      </w:r>
      <w:r w:rsidR="004C1FF2">
        <w:fldChar w:fldCharType="begin"/>
      </w:r>
      <w:r w:rsidR="004C1FF2">
        <w:instrText xml:space="preserve"> REF _Ref208562214 \r \h </w:instrText>
      </w:r>
      <w:r w:rsidR="004C1FF2">
        <w:fldChar w:fldCharType="separate"/>
      </w:r>
      <w:r w:rsidR="000E75E9">
        <w:t>1.2</w:t>
      </w:r>
      <w:r w:rsidR="004C1FF2">
        <w:fldChar w:fldCharType="end"/>
      </w:r>
      <w:r w:rsidR="004C1FF2">
        <w:t>, full</w:t>
      </w:r>
      <w:r w:rsidR="00F26807">
        <w:t xml:space="preserve"> scope</w:t>
      </w:r>
      <w:r w:rsidR="005C15F4">
        <w:t xml:space="preserve"> and </w:t>
      </w:r>
      <w:r w:rsidR="00F26807">
        <w:t>design specific SMR-300 PSA</w:t>
      </w:r>
      <w:r w:rsidR="001C1725">
        <w:t>s</w:t>
      </w:r>
      <w:r w:rsidR="00F26807">
        <w:t xml:space="preserve"> </w:t>
      </w:r>
      <w:r w:rsidR="001C1725">
        <w:t>were</w:t>
      </w:r>
      <w:r w:rsidR="00F26807">
        <w:t xml:space="preserve"> not available for GDA Step 2. Table 1 below sum</w:t>
      </w:r>
      <w:r w:rsidR="00714334">
        <w:t xml:space="preserve">marises the PSA methodologies and </w:t>
      </w:r>
      <w:r w:rsidR="00170355">
        <w:t xml:space="preserve">SMR-160 </w:t>
      </w:r>
      <w:r w:rsidR="00714334">
        <w:t>models included in the scope of my assessment.</w:t>
      </w:r>
    </w:p>
    <w:tbl>
      <w:tblPr>
        <w:tblStyle w:val="ONRTable1"/>
        <w:tblW w:w="5000" w:type="pct"/>
        <w:tblInd w:w="0" w:type="dxa"/>
        <w:tblBorders>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96"/>
        <w:gridCol w:w="1996"/>
        <w:gridCol w:w="1962"/>
        <w:gridCol w:w="3094"/>
      </w:tblGrid>
      <w:tr w:rsidR="00EF2CAB" w:rsidRPr="00D95D8C" w14:paraId="73333EFC" w14:textId="77777777" w:rsidTr="00FB4A84">
        <w:trPr>
          <w:cnfStyle w:val="100000000000" w:firstRow="1" w:lastRow="0" w:firstColumn="0" w:lastColumn="0" w:oddVBand="0" w:evenVBand="0" w:oddHBand="0" w:evenHBand="0" w:firstRowFirstColumn="0" w:firstRowLastColumn="0" w:lastRowFirstColumn="0" w:lastRowLastColumn="0"/>
          <w:trHeight w:val="340"/>
        </w:trPr>
        <w:tc>
          <w:tcPr>
            <w:tcW w:w="110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8A9FE1" w14:textId="61634336" w:rsidR="00EF2CAB" w:rsidRPr="00EF2CAB" w:rsidRDefault="00EF2CAB">
            <w:pPr>
              <w:spacing w:before="60" w:after="60"/>
              <w:rPr>
                <w:b w:val="0"/>
                <w:sz w:val="20"/>
                <w:szCs w:val="20"/>
              </w:rPr>
            </w:pPr>
            <w:r w:rsidRPr="00EF2CAB">
              <w:rPr>
                <w:b w:val="0"/>
                <w:sz w:val="20"/>
                <w:szCs w:val="20"/>
              </w:rPr>
              <w:t>PSA Level</w:t>
            </w:r>
          </w:p>
        </w:tc>
        <w:tc>
          <w:tcPr>
            <w:tcW w:w="110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245360" w14:textId="77777777" w:rsidR="00EF2CAB" w:rsidRPr="00EF2CAB" w:rsidRDefault="00EF2CAB">
            <w:pPr>
              <w:spacing w:before="60" w:after="60"/>
              <w:rPr>
                <w:b w:val="0"/>
                <w:bCs/>
                <w:sz w:val="20"/>
                <w:szCs w:val="20"/>
              </w:rPr>
            </w:pPr>
            <w:r w:rsidRPr="00EF2CAB">
              <w:rPr>
                <w:b w:val="0"/>
                <w:bCs/>
                <w:sz w:val="20"/>
                <w:szCs w:val="20"/>
              </w:rPr>
              <w:t>Aspect</w:t>
            </w:r>
          </w:p>
        </w:tc>
        <w:tc>
          <w:tcPr>
            <w:tcW w:w="108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9F8583" w14:textId="77777777" w:rsidR="00EF2CAB" w:rsidRPr="00EF2CAB" w:rsidRDefault="00EF2CAB">
            <w:pPr>
              <w:spacing w:before="60" w:after="60"/>
              <w:rPr>
                <w:b w:val="0"/>
                <w:bCs/>
                <w:sz w:val="20"/>
                <w:szCs w:val="20"/>
              </w:rPr>
            </w:pPr>
            <w:r w:rsidRPr="00EF2CAB">
              <w:rPr>
                <w:b w:val="0"/>
                <w:bCs/>
                <w:sz w:val="20"/>
                <w:szCs w:val="20"/>
              </w:rPr>
              <w:t>Methodology</w:t>
            </w:r>
          </w:p>
        </w:tc>
        <w:tc>
          <w:tcPr>
            <w:tcW w:w="171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D19AFA" w14:textId="77777777" w:rsidR="00EF2CAB" w:rsidRPr="00EF2CAB" w:rsidRDefault="00EF2CAB">
            <w:pPr>
              <w:spacing w:before="60" w:after="60"/>
              <w:rPr>
                <w:b w:val="0"/>
                <w:bCs/>
                <w:sz w:val="20"/>
                <w:szCs w:val="20"/>
              </w:rPr>
            </w:pPr>
            <w:r w:rsidRPr="00EF2CAB">
              <w:rPr>
                <w:b w:val="0"/>
                <w:bCs/>
                <w:sz w:val="20"/>
                <w:szCs w:val="20"/>
              </w:rPr>
              <w:t>SMR-160 PSA model</w:t>
            </w:r>
          </w:p>
        </w:tc>
      </w:tr>
      <w:tr w:rsidR="00EF2CAB" w:rsidRPr="00D95D8C" w14:paraId="085C4941" w14:textId="77777777" w:rsidTr="00FB4A84">
        <w:trPr>
          <w:trHeight w:val="340"/>
        </w:trPr>
        <w:tc>
          <w:tcPr>
            <w:tcW w:w="1103" w:type="pct"/>
            <w:vMerge w:val="restart"/>
          </w:tcPr>
          <w:p w14:paraId="10044568" w14:textId="77777777" w:rsidR="00EF2CAB" w:rsidRPr="00EF2CAB" w:rsidRDefault="00EF2CAB">
            <w:pPr>
              <w:spacing w:before="60" w:after="60"/>
              <w:rPr>
                <w:sz w:val="20"/>
                <w:szCs w:val="20"/>
              </w:rPr>
            </w:pPr>
            <w:r w:rsidRPr="00EF2CAB">
              <w:rPr>
                <w:sz w:val="20"/>
                <w:szCs w:val="20"/>
              </w:rPr>
              <w:t>Level 1</w:t>
            </w:r>
          </w:p>
        </w:tc>
        <w:tc>
          <w:tcPr>
            <w:tcW w:w="1103" w:type="pct"/>
          </w:tcPr>
          <w:p w14:paraId="0EE76400" w14:textId="77777777" w:rsidR="00EF2CAB" w:rsidRPr="00EF2CAB" w:rsidRDefault="00EF2CAB">
            <w:pPr>
              <w:spacing w:before="60" w:after="60"/>
              <w:rPr>
                <w:sz w:val="20"/>
                <w:szCs w:val="20"/>
              </w:rPr>
            </w:pPr>
            <w:r w:rsidRPr="00EF2CAB">
              <w:rPr>
                <w:sz w:val="20"/>
                <w:szCs w:val="20"/>
              </w:rPr>
              <w:t>Internal Events At Power</w:t>
            </w:r>
          </w:p>
        </w:tc>
        <w:tc>
          <w:tcPr>
            <w:tcW w:w="1084" w:type="pct"/>
          </w:tcPr>
          <w:p w14:paraId="5DF416D6" w14:textId="77777777" w:rsidR="00EF2CAB" w:rsidRPr="00EF2CAB" w:rsidRDefault="00EF2CAB">
            <w:pPr>
              <w:spacing w:before="60" w:after="60"/>
              <w:rPr>
                <w:sz w:val="20"/>
                <w:szCs w:val="20"/>
              </w:rPr>
            </w:pPr>
            <w:r w:rsidRPr="00EF2CAB">
              <w:rPr>
                <w:sz w:val="20"/>
                <w:szCs w:val="20"/>
              </w:rPr>
              <w:t>Yes</w:t>
            </w:r>
          </w:p>
        </w:tc>
        <w:tc>
          <w:tcPr>
            <w:tcW w:w="1710" w:type="pct"/>
          </w:tcPr>
          <w:p w14:paraId="781CEA7A" w14:textId="77777777" w:rsidR="00EF2CAB" w:rsidRPr="00EF2CAB" w:rsidRDefault="00EF2CAB">
            <w:pPr>
              <w:spacing w:before="60" w:after="60"/>
              <w:rPr>
                <w:sz w:val="20"/>
                <w:szCs w:val="20"/>
              </w:rPr>
            </w:pPr>
            <w:r w:rsidRPr="00EF2CAB">
              <w:rPr>
                <w:sz w:val="20"/>
                <w:szCs w:val="20"/>
              </w:rPr>
              <w:t>Yes</w:t>
            </w:r>
          </w:p>
        </w:tc>
      </w:tr>
      <w:tr w:rsidR="00EF2CAB" w:rsidRPr="00D95D8C" w14:paraId="4D157855" w14:textId="77777777" w:rsidTr="00FB4A84">
        <w:trPr>
          <w:trHeight w:val="340"/>
        </w:trPr>
        <w:tc>
          <w:tcPr>
            <w:tcW w:w="1103" w:type="pct"/>
            <w:vMerge/>
          </w:tcPr>
          <w:p w14:paraId="5772EAB3" w14:textId="77777777" w:rsidR="00EF2CAB" w:rsidRPr="00EF2CAB" w:rsidRDefault="00EF2CAB">
            <w:pPr>
              <w:spacing w:before="60" w:after="60"/>
              <w:rPr>
                <w:sz w:val="20"/>
                <w:szCs w:val="20"/>
              </w:rPr>
            </w:pPr>
          </w:p>
        </w:tc>
        <w:tc>
          <w:tcPr>
            <w:tcW w:w="1103" w:type="pct"/>
          </w:tcPr>
          <w:p w14:paraId="6EA2B5AF" w14:textId="77777777" w:rsidR="00EF2CAB" w:rsidRPr="00EF2CAB" w:rsidRDefault="00EF2CAB">
            <w:pPr>
              <w:spacing w:before="60" w:after="60"/>
              <w:rPr>
                <w:sz w:val="20"/>
                <w:szCs w:val="20"/>
              </w:rPr>
            </w:pPr>
            <w:r w:rsidRPr="00EF2CAB">
              <w:rPr>
                <w:sz w:val="20"/>
                <w:szCs w:val="20"/>
              </w:rPr>
              <w:t>Internal Events Low Power / Shutdown</w:t>
            </w:r>
          </w:p>
        </w:tc>
        <w:tc>
          <w:tcPr>
            <w:tcW w:w="1084" w:type="pct"/>
          </w:tcPr>
          <w:p w14:paraId="7320E08D" w14:textId="77777777" w:rsidR="00EF2CAB" w:rsidRPr="00EF2CAB" w:rsidRDefault="00EF2CAB">
            <w:pPr>
              <w:spacing w:before="60" w:after="60"/>
              <w:rPr>
                <w:sz w:val="20"/>
                <w:szCs w:val="20"/>
              </w:rPr>
            </w:pPr>
            <w:r w:rsidRPr="00EF2CAB">
              <w:rPr>
                <w:sz w:val="20"/>
                <w:szCs w:val="20"/>
              </w:rPr>
              <w:t>Yes</w:t>
            </w:r>
          </w:p>
        </w:tc>
        <w:tc>
          <w:tcPr>
            <w:tcW w:w="1710" w:type="pct"/>
          </w:tcPr>
          <w:p w14:paraId="4F53634E" w14:textId="77777777" w:rsidR="00EF2CAB" w:rsidRPr="00EF2CAB" w:rsidRDefault="00EF2CAB">
            <w:pPr>
              <w:spacing w:before="60" w:after="60"/>
              <w:rPr>
                <w:sz w:val="20"/>
                <w:szCs w:val="20"/>
              </w:rPr>
            </w:pPr>
            <w:r w:rsidRPr="00EF2CAB">
              <w:rPr>
                <w:sz w:val="20"/>
                <w:szCs w:val="20"/>
              </w:rPr>
              <w:t>Yes</w:t>
            </w:r>
          </w:p>
        </w:tc>
      </w:tr>
      <w:tr w:rsidR="00EF2CAB" w:rsidRPr="00D95D8C" w14:paraId="5F94C0B4" w14:textId="77777777" w:rsidTr="00FB4A84">
        <w:trPr>
          <w:trHeight w:val="340"/>
        </w:trPr>
        <w:tc>
          <w:tcPr>
            <w:tcW w:w="1103" w:type="pct"/>
            <w:vMerge/>
          </w:tcPr>
          <w:p w14:paraId="4BB63C48" w14:textId="77777777" w:rsidR="00EF2CAB" w:rsidRPr="00EF2CAB" w:rsidRDefault="00EF2CAB">
            <w:pPr>
              <w:spacing w:before="60" w:after="60"/>
              <w:rPr>
                <w:sz w:val="20"/>
                <w:szCs w:val="20"/>
              </w:rPr>
            </w:pPr>
          </w:p>
        </w:tc>
        <w:tc>
          <w:tcPr>
            <w:tcW w:w="1103" w:type="pct"/>
          </w:tcPr>
          <w:p w14:paraId="2933631C" w14:textId="77777777" w:rsidR="00EF2CAB" w:rsidRPr="00EF2CAB" w:rsidRDefault="00EF2CAB">
            <w:pPr>
              <w:spacing w:before="60" w:after="60"/>
              <w:rPr>
                <w:sz w:val="20"/>
                <w:szCs w:val="20"/>
              </w:rPr>
            </w:pPr>
            <w:r w:rsidRPr="00EF2CAB">
              <w:rPr>
                <w:sz w:val="20"/>
                <w:szCs w:val="20"/>
              </w:rPr>
              <w:t>Internal Hazards (Fire, Flood)</w:t>
            </w:r>
          </w:p>
        </w:tc>
        <w:tc>
          <w:tcPr>
            <w:tcW w:w="1084" w:type="pct"/>
          </w:tcPr>
          <w:p w14:paraId="336DF18E" w14:textId="77777777" w:rsidR="00EF2CAB" w:rsidRPr="00EF2CAB" w:rsidRDefault="00EF2CAB">
            <w:pPr>
              <w:spacing w:before="60" w:after="60"/>
              <w:rPr>
                <w:sz w:val="20"/>
                <w:szCs w:val="20"/>
              </w:rPr>
            </w:pPr>
            <w:r w:rsidRPr="00EF2CAB">
              <w:rPr>
                <w:sz w:val="20"/>
                <w:szCs w:val="20"/>
              </w:rPr>
              <w:t>Yes</w:t>
            </w:r>
          </w:p>
        </w:tc>
        <w:tc>
          <w:tcPr>
            <w:tcW w:w="1710" w:type="pct"/>
          </w:tcPr>
          <w:p w14:paraId="1BD899E6" w14:textId="77777777" w:rsidR="00EF2CAB" w:rsidRPr="00EF2CAB" w:rsidRDefault="00EF2CAB">
            <w:pPr>
              <w:spacing w:before="60" w:after="60"/>
              <w:rPr>
                <w:sz w:val="20"/>
                <w:szCs w:val="20"/>
              </w:rPr>
            </w:pPr>
            <w:r w:rsidRPr="00EF2CAB">
              <w:rPr>
                <w:sz w:val="20"/>
                <w:szCs w:val="20"/>
              </w:rPr>
              <w:t>No (available but not in scope as insights cannot be transferred to SMR-300)</w:t>
            </w:r>
          </w:p>
        </w:tc>
      </w:tr>
      <w:tr w:rsidR="00EF2CAB" w:rsidRPr="00D95D8C" w14:paraId="30200D93" w14:textId="77777777" w:rsidTr="00FB4A84">
        <w:trPr>
          <w:trHeight w:val="340"/>
        </w:trPr>
        <w:tc>
          <w:tcPr>
            <w:tcW w:w="1103" w:type="pct"/>
            <w:vMerge/>
          </w:tcPr>
          <w:p w14:paraId="68B1A369" w14:textId="77777777" w:rsidR="00EF2CAB" w:rsidRPr="00EF2CAB" w:rsidRDefault="00EF2CAB">
            <w:pPr>
              <w:spacing w:before="60" w:after="60"/>
              <w:rPr>
                <w:sz w:val="20"/>
                <w:szCs w:val="20"/>
              </w:rPr>
            </w:pPr>
          </w:p>
        </w:tc>
        <w:tc>
          <w:tcPr>
            <w:tcW w:w="1103" w:type="pct"/>
          </w:tcPr>
          <w:p w14:paraId="01D6F42D" w14:textId="77777777" w:rsidR="00EF2CAB" w:rsidRPr="00EF2CAB" w:rsidRDefault="00EF2CAB">
            <w:pPr>
              <w:spacing w:before="60" w:after="60"/>
              <w:rPr>
                <w:sz w:val="20"/>
                <w:szCs w:val="20"/>
              </w:rPr>
            </w:pPr>
            <w:r w:rsidRPr="00EF2CAB">
              <w:rPr>
                <w:sz w:val="20"/>
                <w:szCs w:val="20"/>
              </w:rPr>
              <w:t>External Hazards (Seismic, High winds, Floods)</w:t>
            </w:r>
          </w:p>
        </w:tc>
        <w:tc>
          <w:tcPr>
            <w:tcW w:w="1084" w:type="pct"/>
          </w:tcPr>
          <w:p w14:paraId="2E620D95" w14:textId="77777777" w:rsidR="00EF2CAB" w:rsidRPr="00EF2CAB" w:rsidRDefault="00EF2CAB">
            <w:pPr>
              <w:spacing w:before="60" w:after="60"/>
              <w:rPr>
                <w:sz w:val="20"/>
                <w:szCs w:val="20"/>
              </w:rPr>
            </w:pPr>
            <w:r w:rsidRPr="00EF2CAB">
              <w:rPr>
                <w:sz w:val="20"/>
                <w:szCs w:val="20"/>
              </w:rPr>
              <w:t>Yes</w:t>
            </w:r>
          </w:p>
        </w:tc>
        <w:tc>
          <w:tcPr>
            <w:tcW w:w="1710" w:type="pct"/>
          </w:tcPr>
          <w:p w14:paraId="02AFDF8E" w14:textId="77777777" w:rsidR="00EF2CAB" w:rsidRPr="00EF2CAB" w:rsidRDefault="00EF2CAB">
            <w:pPr>
              <w:spacing w:before="60" w:after="60"/>
              <w:rPr>
                <w:sz w:val="20"/>
                <w:szCs w:val="20"/>
              </w:rPr>
            </w:pPr>
            <w:r w:rsidRPr="00EF2CAB">
              <w:rPr>
                <w:sz w:val="20"/>
                <w:szCs w:val="20"/>
              </w:rPr>
              <w:t>No (available but not in scope as insights cannot be transferred to SMR-300)</w:t>
            </w:r>
          </w:p>
        </w:tc>
      </w:tr>
      <w:tr w:rsidR="00EF2CAB" w:rsidRPr="00D95D8C" w14:paraId="27A231B4" w14:textId="77777777" w:rsidTr="00FB4A84">
        <w:trPr>
          <w:trHeight w:val="340"/>
        </w:trPr>
        <w:tc>
          <w:tcPr>
            <w:tcW w:w="1103" w:type="pct"/>
            <w:vMerge/>
          </w:tcPr>
          <w:p w14:paraId="58B582B7" w14:textId="77777777" w:rsidR="00EF2CAB" w:rsidRPr="00EF2CAB" w:rsidRDefault="00EF2CAB">
            <w:pPr>
              <w:spacing w:before="60" w:after="60"/>
              <w:rPr>
                <w:sz w:val="20"/>
                <w:szCs w:val="20"/>
              </w:rPr>
            </w:pPr>
          </w:p>
        </w:tc>
        <w:tc>
          <w:tcPr>
            <w:tcW w:w="1103" w:type="pct"/>
          </w:tcPr>
          <w:p w14:paraId="46648DCE" w14:textId="77777777" w:rsidR="00EF2CAB" w:rsidRPr="00EF2CAB" w:rsidRDefault="00EF2CAB">
            <w:pPr>
              <w:spacing w:before="60" w:after="60"/>
              <w:rPr>
                <w:sz w:val="20"/>
                <w:szCs w:val="20"/>
              </w:rPr>
            </w:pPr>
            <w:r w:rsidRPr="00EF2CAB">
              <w:rPr>
                <w:sz w:val="20"/>
                <w:szCs w:val="20"/>
              </w:rPr>
              <w:t>SFP</w:t>
            </w:r>
          </w:p>
        </w:tc>
        <w:tc>
          <w:tcPr>
            <w:tcW w:w="1084" w:type="pct"/>
          </w:tcPr>
          <w:p w14:paraId="1AA1042F" w14:textId="4E42D69A" w:rsidR="00EF2CAB" w:rsidRPr="00EF2CAB" w:rsidRDefault="00F06580">
            <w:pPr>
              <w:spacing w:before="60" w:after="60"/>
              <w:rPr>
                <w:sz w:val="20"/>
                <w:szCs w:val="20"/>
              </w:rPr>
            </w:pPr>
            <w:r>
              <w:rPr>
                <w:sz w:val="20"/>
                <w:szCs w:val="20"/>
              </w:rPr>
              <w:t xml:space="preserve">Available, </w:t>
            </w:r>
            <w:r w:rsidR="00FB4A84">
              <w:rPr>
                <w:sz w:val="20"/>
                <w:szCs w:val="20"/>
              </w:rPr>
              <w:t>not assessed</w:t>
            </w:r>
          </w:p>
        </w:tc>
        <w:tc>
          <w:tcPr>
            <w:tcW w:w="1710" w:type="pct"/>
          </w:tcPr>
          <w:p w14:paraId="2E2A4B94" w14:textId="77777777" w:rsidR="00EF2CAB" w:rsidRPr="00EF2CAB" w:rsidRDefault="00EF2CAB">
            <w:pPr>
              <w:spacing w:before="60" w:after="60"/>
              <w:rPr>
                <w:sz w:val="20"/>
                <w:szCs w:val="20"/>
              </w:rPr>
            </w:pPr>
            <w:r w:rsidRPr="00EF2CAB">
              <w:rPr>
                <w:sz w:val="20"/>
                <w:szCs w:val="20"/>
              </w:rPr>
              <w:t>No</w:t>
            </w:r>
          </w:p>
        </w:tc>
      </w:tr>
      <w:tr w:rsidR="00EF2CAB" w:rsidRPr="00D95D8C" w14:paraId="2B583B9B" w14:textId="77777777" w:rsidTr="00FB4A84">
        <w:trPr>
          <w:trHeight w:val="340"/>
        </w:trPr>
        <w:tc>
          <w:tcPr>
            <w:tcW w:w="1103" w:type="pct"/>
            <w:vMerge/>
          </w:tcPr>
          <w:p w14:paraId="14597E11" w14:textId="77777777" w:rsidR="00EF2CAB" w:rsidRPr="00EF2CAB" w:rsidRDefault="00EF2CAB">
            <w:pPr>
              <w:spacing w:before="60" w:after="60"/>
              <w:rPr>
                <w:sz w:val="20"/>
                <w:szCs w:val="20"/>
              </w:rPr>
            </w:pPr>
          </w:p>
        </w:tc>
        <w:tc>
          <w:tcPr>
            <w:tcW w:w="1103" w:type="pct"/>
          </w:tcPr>
          <w:p w14:paraId="48460414" w14:textId="77777777" w:rsidR="00EF2CAB" w:rsidRPr="00EF2CAB" w:rsidRDefault="00EF2CAB">
            <w:pPr>
              <w:spacing w:before="60" w:after="60"/>
              <w:rPr>
                <w:sz w:val="20"/>
                <w:szCs w:val="20"/>
              </w:rPr>
            </w:pPr>
            <w:r w:rsidRPr="00EF2CAB">
              <w:rPr>
                <w:sz w:val="20"/>
                <w:szCs w:val="20"/>
              </w:rPr>
              <w:t>Fuel Route</w:t>
            </w:r>
          </w:p>
        </w:tc>
        <w:tc>
          <w:tcPr>
            <w:tcW w:w="1084" w:type="pct"/>
          </w:tcPr>
          <w:p w14:paraId="41174C0E" w14:textId="77777777" w:rsidR="00EF2CAB" w:rsidRPr="00EF2CAB" w:rsidRDefault="00EF2CAB">
            <w:pPr>
              <w:spacing w:before="60" w:after="60"/>
              <w:rPr>
                <w:sz w:val="20"/>
                <w:szCs w:val="20"/>
              </w:rPr>
            </w:pPr>
            <w:r w:rsidRPr="00EF2CAB">
              <w:rPr>
                <w:sz w:val="20"/>
                <w:szCs w:val="20"/>
              </w:rPr>
              <w:t>No</w:t>
            </w:r>
          </w:p>
        </w:tc>
        <w:tc>
          <w:tcPr>
            <w:tcW w:w="1710" w:type="pct"/>
          </w:tcPr>
          <w:p w14:paraId="35CD984B" w14:textId="77777777" w:rsidR="00EF2CAB" w:rsidRPr="00EF2CAB" w:rsidRDefault="00EF2CAB">
            <w:pPr>
              <w:spacing w:before="60" w:after="60"/>
              <w:rPr>
                <w:sz w:val="20"/>
                <w:szCs w:val="20"/>
              </w:rPr>
            </w:pPr>
            <w:r w:rsidRPr="00EF2CAB">
              <w:rPr>
                <w:sz w:val="20"/>
                <w:szCs w:val="20"/>
              </w:rPr>
              <w:t>No</w:t>
            </w:r>
          </w:p>
        </w:tc>
      </w:tr>
      <w:tr w:rsidR="00EF2CAB" w:rsidRPr="00D95D8C" w14:paraId="158FD618" w14:textId="77777777" w:rsidTr="00FB4A84">
        <w:trPr>
          <w:trHeight w:val="340"/>
        </w:trPr>
        <w:tc>
          <w:tcPr>
            <w:tcW w:w="1103" w:type="pct"/>
            <w:vMerge/>
          </w:tcPr>
          <w:p w14:paraId="72F37249" w14:textId="77777777" w:rsidR="00EF2CAB" w:rsidRPr="00EF2CAB" w:rsidRDefault="00EF2CAB">
            <w:pPr>
              <w:spacing w:before="60" w:after="60"/>
              <w:rPr>
                <w:sz w:val="20"/>
                <w:szCs w:val="20"/>
              </w:rPr>
            </w:pPr>
          </w:p>
        </w:tc>
        <w:tc>
          <w:tcPr>
            <w:tcW w:w="1103" w:type="pct"/>
          </w:tcPr>
          <w:p w14:paraId="00745794" w14:textId="77777777" w:rsidR="00EF2CAB" w:rsidRPr="00EF2CAB" w:rsidRDefault="00EF2CAB">
            <w:pPr>
              <w:spacing w:before="60" w:after="60"/>
              <w:rPr>
                <w:sz w:val="20"/>
                <w:szCs w:val="20"/>
              </w:rPr>
            </w:pPr>
            <w:r w:rsidRPr="00EF2CAB">
              <w:rPr>
                <w:sz w:val="20"/>
                <w:szCs w:val="20"/>
              </w:rPr>
              <w:t>Radwaste</w:t>
            </w:r>
          </w:p>
        </w:tc>
        <w:tc>
          <w:tcPr>
            <w:tcW w:w="1084" w:type="pct"/>
          </w:tcPr>
          <w:p w14:paraId="0A508264" w14:textId="77777777" w:rsidR="00EF2CAB" w:rsidRPr="00EF2CAB" w:rsidRDefault="00EF2CAB">
            <w:pPr>
              <w:spacing w:before="60" w:after="60"/>
              <w:rPr>
                <w:sz w:val="20"/>
                <w:szCs w:val="20"/>
              </w:rPr>
            </w:pPr>
            <w:r w:rsidRPr="00EF2CAB">
              <w:rPr>
                <w:sz w:val="20"/>
                <w:szCs w:val="20"/>
              </w:rPr>
              <w:t>No</w:t>
            </w:r>
          </w:p>
        </w:tc>
        <w:tc>
          <w:tcPr>
            <w:tcW w:w="1710" w:type="pct"/>
          </w:tcPr>
          <w:p w14:paraId="4DA6DD97" w14:textId="77777777" w:rsidR="00EF2CAB" w:rsidRPr="00EF2CAB" w:rsidRDefault="00EF2CAB">
            <w:pPr>
              <w:spacing w:before="60" w:after="60"/>
              <w:rPr>
                <w:sz w:val="20"/>
                <w:szCs w:val="20"/>
              </w:rPr>
            </w:pPr>
            <w:r w:rsidRPr="00EF2CAB">
              <w:rPr>
                <w:sz w:val="20"/>
                <w:szCs w:val="20"/>
              </w:rPr>
              <w:t>No</w:t>
            </w:r>
          </w:p>
        </w:tc>
      </w:tr>
      <w:tr w:rsidR="00EF2CAB" w:rsidRPr="00D95D8C" w14:paraId="0D886E03" w14:textId="77777777" w:rsidTr="00FB4A84">
        <w:trPr>
          <w:trHeight w:val="340"/>
        </w:trPr>
        <w:tc>
          <w:tcPr>
            <w:tcW w:w="1103" w:type="pct"/>
          </w:tcPr>
          <w:p w14:paraId="4A1505A0" w14:textId="77777777" w:rsidR="00EF2CAB" w:rsidRPr="00EF2CAB" w:rsidRDefault="00EF2CAB">
            <w:pPr>
              <w:spacing w:before="60" w:after="60"/>
              <w:rPr>
                <w:sz w:val="20"/>
                <w:szCs w:val="20"/>
              </w:rPr>
            </w:pPr>
            <w:r w:rsidRPr="00EF2CAB">
              <w:rPr>
                <w:sz w:val="20"/>
                <w:szCs w:val="20"/>
              </w:rPr>
              <w:t>Level 2</w:t>
            </w:r>
          </w:p>
        </w:tc>
        <w:tc>
          <w:tcPr>
            <w:tcW w:w="1103" w:type="pct"/>
          </w:tcPr>
          <w:p w14:paraId="238599BA" w14:textId="77777777" w:rsidR="00EF2CAB" w:rsidRPr="00EF2CAB" w:rsidRDefault="00EF2CAB">
            <w:pPr>
              <w:spacing w:before="60" w:after="60"/>
              <w:rPr>
                <w:sz w:val="20"/>
                <w:szCs w:val="20"/>
              </w:rPr>
            </w:pPr>
            <w:r w:rsidRPr="00EF2CAB">
              <w:rPr>
                <w:sz w:val="20"/>
                <w:szCs w:val="20"/>
              </w:rPr>
              <w:t>All</w:t>
            </w:r>
          </w:p>
        </w:tc>
        <w:tc>
          <w:tcPr>
            <w:tcW w:w="1084" w:type="pct"/>
          </w:tcPr>
          <w:p w14:paraId="57673CCD" w14:textId="77777777" w:rsidR="00EF2CAB" w:rsidRPr="00EF2CAB" w:rsidRDefault="00EF2CAB">
            <w:pPr>
              <w:spacing w:before="60" w:after="60"/>
              <w:rPr>
                <w:sz w:val="20"/>
                <w:szCs w:val="20"/>
              </w:rPr>
            </w:pPr>
            <w:r w:rsidRPr="00EF2CAB">
              <w:rPr>
                <w:sz w:val="20"/>
                <w:szCs w:val="20"/>
              </w:rPr>
              <w:t>Yes</w:t>
            </w:r>
          </w:p>
        </w:tc>
        <w:tc>
          <w:tcPr>
            <w:tcW w:w="1710" w:type="pct"/>
          </w:tcPr>
          <w:p w14:paraId="2E946236" w14:textId="4F041D45" w:rsidR="00EF2CAB" w:rsidRPr="00EF2CAB" w:rsidRDefault="00EF2CAB">
            <w:pPr>
              <w:spacing w:before="60" w:after="60"/>
              <w:rPr>
                <w:sz w:val="20"/>
                <w:szCs w:val="20"/>
              </w:rPr>
            </w:pPr>
            <w:r w:rsidRPr="00EF2CAB">
              <w:rPr>
                <w:sz w:val="20"/>
                <w:szCs w:val="20"/>
              </w:rPr>
              <w:t xml:space="preserve">No - Included in assessment plan, however not assessed (see Section </w:t>
            </w:r>
            <w:r w:rsidR="00841B7D">
              <w:rPr>
                <w:sz w:val="20"/>
                <w:szCs w:val="20"/>
              </w:rPr>
              <w:t>4.2.2</w:t>
            </w:r>
            <w:r w:rsidRPr="00EF2CAB">
              <w:rPr>
                <w:sz w:val="20"/>
                <w:szCs w:val="20"/>
              </w:rPr>
              <w:t>)</w:t>
            </w:r>
          </w:p>
        </w:tc>
      </w:tr>
      <w:tr w:rsidR="00EF2CAB" w:rsidRPr="00D95D8C" w14:paraId="04B84618" w14:textId="77777777" w:rsidTr="00FB4A84">
        <w:trPr>
          <w:trHeight w:val="340"/>
        </w:trPr>
        <w:tc>
          <w:tcPr>
            <w:tcW w:w="1103" w:type="pct"/>
          </w:tcPr>
          <w:p w14:paraId="45F12C00" w14:textId="77777777" w:rsidR="00EF2CAB" w:rsidRPr="00EF2CAB" w:rsidRDefault="00EF2CAB">
            <w:pPr>
              <w:spacing w:before="60" w:after="60"/>
              <w:rPr>
                <w:sz w:val="20"/>
                <w:szCs w:val="20"/>
              </w:rPr>
            </w:pPr>
            <w:r w:rsidRPr="00EF2CAB">
              <w:rPr>
                <w:sz w:val="20"/>
                <w:szCs w:val="20"/>
              </w:rPr>
              <w:t>Level 3</w:t>
            </w:r>
          </w:p>
        </w:tc>
        <w:tc>
          <w:tcPr>
            <w:tcW w:w="1103" w:type="pct"/>
          </w:tcPr>
          <w:p w14:paraId="5031DDB5" w14:textId="77777777" w:rsidR="00EF2CAB" w:rsidRPr="00EF2CAB" w:rsidRDefault="00EF2CAB">
            <w:pPr>
              <w:spacing w:before="60" w:after="60"/>
              <w:rPr>
                <w:sz w:val="20"/>
                <w:szCs w:val="20"/>
              </w:rPr>
            </w:pPr>
            <w:r w:rsidRPr="00EF2CAB">
              <w:rPr>
                <w:sz w:val="20"/>
                <w:szCs w:val="20"/>
              </w:rPr>
              <w:t>All</w:t>
            </w:r>
          </w:p>
        </w:tc>
        <w:tc>
          <w:tcPr>
            <w:tcW w:w="1084" w:type="pct"/>
          </w:tcPr>
          <w:p w14:paraId="24133D33" w14:textId="77777777" w:rsidR="00EF2CAB" w:rsidRPr="00EF2CAB" w:rsidRDefault="00EF2CAB">
            <w:pPr>
              <w:spacing w:before="60" w:after="60"/>
              <w:rPr>
                <w:sz w:val="20"/>
                <w:szCs w:val="20"/>
              </w:rPr>
            </w:pPr>
            <w:r w:rsidRPr="00EF2CAB">
              <w:rPr>
                <w:sz w:val="20"/>
                <w:szCs w:val="20"/>
              </w:rPr>
              <w:t>No</w:t>
            </w:r>
          </w:p>
        </w:tc>
        <w:tc>
          <w:tcPr>
            <w:tcW w:w="1710" w:type="pct"/>
          </w:tcPr>
          <w:p w14:paraId="111F9C35" w14:textId="77777777" w:rsidR="00EF2CAB" w:rsidRPr="00EF2CAB" w:rsidRDefault="00EF2CAB">
            <w:pPr>
              <w:spacing w:before="60" w:after="60"/>
              <w:rPr>
                <w:sz w:val="20"/>
                <w:szCs w:val="20"/>
              </w:rPr>
            </w:pPr>
            <w:r w:rsidRPr="00EF2CAB">
              <w:rPr>
                <w:sz w:val="20"/>
                <w:szCs w:val="20"/>
              </w:rPr>
              <w:t>No</w:t>
            </w:r>
          </w:p>
        </w:tc>
      </w:tr>
    </w:tbl>
    <w:p w14:paraId="17C2FCFB" w14:textId="6773ACC9" w:rsidR="00F26807" w:rsidRPr="00F60E38" w:rsidRDefault="00F26807" w:rsidP="00F26807">
      <w:pPr>
        <w:pStyle w:val="Numberedparagraph"/>
        <w:numPr>
          <w:ilvl w:val="0"/>
          <w:numId w:val="0"/>
        </w:numPr>
        <w:ind w:left="567"/>
        <w:rPr>
          <w:b/>
          <w:bCs/>
          <w:sz w:val="22"/>
          <w:szCs w:val="22"/>
        </w:rPr>
      </w:pPr>
      <w:r>
        <w:rPr>
          <w:b/>
          <w:bCs/>
          <w:sz w:val="22"/>
          <w:szCs w:val="22"/>
        </w:rPr>
        <w:t>Table</w:t>
      </w:r>
      <w:r w:rsidRPr="00F60E38">
        <w:rPr>
          <w:b/>
          <w:bCs/>
          <w:sz w:val="22"/>
          <w:szCs w:val="22"/>
        </w:rPr>
        <w:t xml:space="preserve"> 1 – Scope of PSA Assessment in GDA Step 2</w:t>
      </w:r>
    </w:p>
    <w:p w14:paraId="3DBF974E" w14:textId="26369BEA" w:rsidR="00E735FC" w:rsidRPr="00E735FC" w:rsidRDefault="00E5602A" w:rsidP="001C2DC9">
      <w:pPr>
        <w:pStyle w:val="Numberedparagraph"/>
      </w:pPr>
      <w:r>
        <w:lastRenderedPageBreak/>
        <w:t xml:space="preserve">I have targeted </w:t>
      </w:r>
      <w:r w:rsidR="000B6FAD">
        <w:t xml:space="preserve">my assessment on </w:t>
      </w:r>
      <w:r>
        <w:t xml:space="preserve">the adequacy of the </w:t>
      </w:r>
      <w:r w:rsidR="00607ABF">
        <w:t xml:space="preserve">PSA </w:t>
      </w:r>
      <w:r w:rsidR="00B918D0">
        <w:t>processes</w:t>
      </w:r>
      <w:r w:rsidR="004926A8">
        <w:t>, including QA</w:t>
      </w:r>
      <w:r w:rsidR="0066070F">
        <w:t>,</w:t>
      </w:r>
      <w:r w:rsidR="00822804">
        <w:t xml:space="preserve"> </w:t>
      </w:r>
      <w:r w:rsidR="007F75EA">
        <w:t xml:space="preserve">demonstration of </w:t>
      </w:r>
      <w:r w:rsidR="007C225D">
        <w:t>adequate</w:t>
      </w:r>
      <w:r w:rsidR="007F75EA">
        <w:t xml:space="preserve"> qualif</w:t>
      </w:r>
      <w:r w:rsidR="007C225D">
        <w:t>ication of the people undertaking the tasks,</w:t>
      </w:r>
      <w:r w:rsidR="0066070F">
        <w:t xml:space="preserve"> and assumptions tracking</w:t>
      </w:r>
      <w:r w:rsidR="004926A8">
        <w:t>,</w:t>
      </w:r>
      <w:r w:rsidR="00B918D0">
        <w:t xml:space="preserve"> used </w:t>
      </w:r>
      <w:r w:rsidR="00991877">
        <w:t>in developing the PSA</w:t>
      </w:r>
      <w:r w:rsidR="00FE75F1">
        <w:t>,</w:t>
      </w:r>
      <w:r w:rsidR="00991877">
        <w:t xml:space="preserve"> and how </w:t>
      </w:r>
      <w:r w:rsidR="005E19F2">
        <w:t>PSA</w:t>
      </w:r>
      <w:r w:rsidR="00991877">
        <w:t xml:space="preserve"> </w:t>
      </w:r>
      <w:r w:rsidR="00FE7AFF">
        <w:t>is incorporated</w:t>
      </w:r>
      <w:r w:rsidR="00991877">
        <w:t xml:space="preserve"> into the overall design process</w:t>
      </w:r>
      <w:r w:rsidR="006010DD">
        <w:t xml:space="preserve">, as in my opinion </w:t>
      </w:r>
      <w:r w:rsidR="00663FDF">
        <w:t xml:space="preserve">these are </w:t>
      </w:r>
      <w:r w:rsidR="0018799A">
        <w:t xml:space="preserve">important </w:t>
      </w:r>
      <w:r w:rsidR="001C2F18">
        <w:t xml:space="preserve">to achieve </w:t>
      </w:r>
      <w:r w:rsidR="004926A8">
        <w:t xml:space="preserve">a high quality </w:t>
      </w:r>
      <w:r w:rsidR="00D25EAA">
        <w:t xml:space="preserve">and valid </w:t>
      </w:r>
      <w:r w:rsidR="004926A8">
        <w:t>o</w:t>
      </w:r>
      <w:r w:rsidR="00527815">
        <w:t>utput.</w:t>
      </w:r>
    </w:p>
    <w:p w14:paraId="5A82089F" w14:textId="77CDBAB6" w:rsidR="0062186A" w:rsidRPr="00A82831" w:rsidRDefault="00527815" w:rsidP="00C34E02">
      <w:pPr>
        <w:pStyle w:val="Numberedparagraph"/>
      </w:pPr>
      <w:r w:rsidRPr="00A82831">
        <w:t>I have t</w:t>
      </w:r>
      <w:r w:rsidR="00A65015" w:rsidRPr="00A82831">
        <w:t xml:space="preserve">argeted the </w:t>
      </w:r>
      <w:r w:rsidR="00261F99" w:rsidRPr="00A82831">
        <w:t xml:space="preserve">arguments and evidence supporting the claim that the available SMR-160 L1 at power PSA model </w:t>
      </w:r>
      <w:r w:rsidR="009438C1" w:rsidRPr="00A82831">
        <w:t>is sufficiently repre</w:t>
      </w:r>
      <w:r w:rsidR="00C64081" w:rsidRPr="00A82831">
        <w:t xml:space="preserve">sentative of the SMR-300 to allow a meaningful assessment </w:t>
      </w:r>
      <w:r w:rsidR="000A5C4A" w:rsidRPr="00A82831">
        <w:t xml:space="preserve">of the PSA </w:t>
      </w:r>
      <w:r w:rsidR="00C64081" w:rsidRPr="00A82831">
        <w:t>to be made, as no design specific SMR-300 PSA is available at this stage.</w:t>
      </w:r>
      <w:r w:rsidR="005D185B" w:rsidRPr="00A82831">
        <w:t xml:space="preserve"> </w:t>
      </w:r>
      <w:r w:rsidR="00DF3580" w:rsidRPr="00DF3580">
        <w:t>During the GDA, the Requesting Party determined that containment behaviour during severe accident progression</w:t>
      </w:r>
      <w:r w:rsidR="00DF3580">
        <w:t xml:space="preserve">, </w:t>
      </w:r>
      <w:r w:rsidR="00DF3580" w:rsidRPr="00DF3580">
        <w:t>addressed in the Level 2 PSA</w:t>
      </w:r>
      <w:r w:rsidR="00DF3580">
        <w:t xml:space="preserve">, </w:t>
      </w:r>
      <w:r w:rsidR="00DF3580" w:rsidRPr="00DF3580">
        <w:t xml:space="preserve">is likely to be </w:t>
      </w:r>
      <w:r w:rsidR="00712714">
        <w:t>sensitive to</w:t>
      </w:r>
      <w:r w:rsidR="00DF3580" w:rsidRPr="00DF3580">
        <w:t xml:space="preserve"> the design changes between the SMR-160 and SMR-300. As a result, the risk insights and results from the existing SMR-160 Level 2 PSA are less directly applicable to the SMR-300 than those from the Level 1 PSA</w:t>
      </w:r>
      <w:r w:rsidR="00712714">
        <w:t xml:space="preserve">. </w:t>
      </w:r>
      <w:r w:rsidR="00B748FE" w:rsidRPr="00A82831">
        <w:t xml:space="preserve">I therefore did not sample the available L2 PSA, </w:t>
      </w:r>
      <w:r w:rsidR="00080540">
        <w:t>but</w:t>
      </w:r>
      <w:r w:rsidR="00B748FE" w:rsidRPr="00A82831">
        <w:t xml:space="preserve"> focussed on the </w:t>
      </w:r>
      <w:r w:rsidR="00FC3614" w:rsidRPr="00A82831">
        <w:t xml:space="preserve">L2 PSA </w:t>
      </w:r>
      <w:r w:rsidR="00B748FE" w:rsidRPr="00A82831">
        <w:t>methodology</w:t>
      </w:r>
      <w:r w:rsidR="00FC3614" w:rsidRPr="00A82831">
        <w:t>.</w:t>
      </w:r>
    </w:p>
    <w:p w14:paraId="2342EED8" w14:textId="6AFD9D2C" w:rsidR="00583C01" w:rsidRDefault="00A527D3" w:rsidP="001C2DC9">
      <w:pPr>
        <w:pStyle w:val="Numberedparagraph"/>
      </w:pPr>
      <w:r w:rsidRPr="00A82831">
        <w:t xml:space="preserve">I have targeted </w:t>
      </w:r>
      <w:r w:rsidR="00023C49" w:rsidRPr="00A82831">
        <w:t>the key technical elements and steps of developing a PSA</w:t>
      </w:r>
      <w:r w:rsidR="00D563BE" w:rsidRPr="00A82831">
        <w:t>.</w:t>
      </w:r>
      <w:r w:rsidR="00954D72" w:rsidRPr="00A82831">
        <w:t xml:space="preserve"> </w:t>
      </w:r>
      <w:r w:rsidR="005F6454" w:rsidRPr="00A82831">
        <w:t xml:space="preserve">This included </w:t>
      </w:r>
      <w:r w:rsidR="00760D4E" w:rsidRPr="00A82831">
        <w:t xml:space="preserve">the identification </w:t>
      </w:r>
      <w:r w:rsidR="00B0668D" w:rsidRPr="00A82831">
        <w:t xml:space="preserve">and grouping </w:t>
      </w:r>
      <w:r w:rsidR="00760D4E" w:rsidRPr="00A82831">
        <w:t>of initiating events (IEs)</w:t>
      </w:r>
      <w:r w:rsidR="0072392B" w:rsidRPr="00A82831">
        <w:t xml:space="preserve">, </w:t>
      </w:r>
      <w:r w:rsidR="009876C8">
        <w:t>PSA</w:t>
      </w:r>
      <w:r w:rsidR="000D0178" w:rsidRPr="00A82831">
        <w:t xml:space="preserve"> data</w:t>
      </w:r>
      <w:r w:rsidR="00741D6A" w:rsidRPr="00A82831">
        <w:t xml:space="preserve">, system fault tree modelling (including modelling of passive safety systems, </w:t>
      </w:r>
      <w:r w:rsidR="00F827FB" w:rsidRPr="00A82831">
        <w:t xml:space="preserve">modelling of </w:t>
      </w:r>
      <w:r w:rsidR="00C07E3F">
        <w:t>c</w:t>
      </w:r>
      <w:r w:rsidR="00F827FB" w:rsidRPr="00A82831">
        <w:t xml:space="preserve">ommon </w:t>
      </w:r>
      <w:r w:rsidR="00C07E3F">
        <w:t>c</w:t>
      </w:r>
      <w:r w:rsidR="00F827FB" w:rsidRPr="00A82831">
        <w:t xml:space="preserve">ause </w:t>
      </w:r>
      <w:r w:rsidR="00C07E3F">
        <w:t>f</w:t>
      </w:r>
      <w:r w:rsidR="00F827FB" w:rsidRPr="00A82831">
        <w:t>ailures (CCFs)</w:t>
      </w:r>
      <w:r w:rsidR="009E3D68" w:rsidRPr="00A82831">
        <w:t xml:space="preserve">, </w:t>
      </w:r>
      <w:r w:rsidR="00C07E3F">
        <w:t>h</w:t>
      </w:r>
      <w:r w:rsidR="00BA1550" w:rsidRPr="00A82831">
        <w:t xml:space="preserve">uman </w:t>
      </w:r>
      <w:r w:rsidR="00C07E3F">
        <w:t>r</w:t>
      </w:r>
      <w:r w:rsidR="00BA1550" w:rsidRPr="00A82831">
        <w:t xml:space="preserve">eliability </w:t>
      </w:r>
      <w:r w:rsidR="00C07E3F">
        <w:t>a</w:t>
      </w:r>
      <w:r w:rsidR="00BA1550" w:rsidRPr="00A82831">
        <w:t xml:space="preserve">nalysis </w:t>
      </w:r>
      <w:r w:rsidR="0016430C" w:rsidRPr="00A82831">
        <w:t xml:space="preserve">(HRA) in PSA, </w:t>
      </w:r>
      <w:r w:rsidR="002266FF" w:rsidRPr="00A82831">
        <w:t xml:space="preserve">and </w:t>
      </w:r>
      <w:r w:rsidR="00CB3E5B">
        <w:t>e</w:t>
      </w:r>
      <w:r w:rsidR="002266FF" w:rsidRPr="00A82831">
        <w:t xml:space="preserve">vent </w:t>
      </w:r>
      <w:r w:rsidR="00CB3E5B">
        <w:t>t</w:t>
      </w:r>
      <w:r w:rsidR="002266FF" w:rsidRPr="00A82831">
        <w:t>ree modelling. F</w:t>
      </w:r>
      <w:r w:rsidR="00EE1718" w:rsidRPr="00A82831">
        <w:t>or these I</w:t>
      </w:r>
      <w:r w:rsidR="002A5595">
        <w:t xml:space="preserve">, </w:t>
      </w:r>
      <w:r w:rsidR="002A5595" w:rsidRPr="008742AA">
        <w:t xml:space="preserve">supported by a TSC </w:t>
      </w:r>
      <w:r w:rsidR="002A5595">
        <w:t>(ref.</w:t>
      </w:r>
      <w:sdt>
        <w:sdtPr>
          <w:id w:val="436565486"/>
          <w:citation/>
        </w:sdtPr>
        <w:sdtEndPr/>
        <w:sdtContent>
          <w:r w:rsidR="002A5595">
            <w:fldChar w:fldCharType="begin"/>
          </w:r>
          <w:r w:rsidR="002A5595">
            <w:instrText xml:space="preserve"> CITATION GRS_method_report \l 2057 </w:instrText>
          </w:r>
          <w:r w:rsidR="002A5595">
            <w:fldChar w:fldCharType="separate"/>
          </w:r>
          <w:r w:rsidR="005772BB">
            <w:rPr>
              <w:noProof/>
            </w:rPr>
            <w:t xml:space="preserve"> </w:t>
          </w:r>
          <w:r w:rsidR="005772BB" w:rsidRPr="005772BB">
            <w:rPr>
              <w:noProof/>
            </w:rPr>
            <w:t>[51]</w:t>
          </w:r>
          <w:r w:rsidR="002A5595">
            <w:fldChar w:fldCharType="end"/>
          </w:r>
        </w:sdtContent>
      </w:sdt>
      <w:r w:rsidR="002A5595">
        <w:t>),</w:t>
      </w:r>
      <w:r w:rsidR="00EE1718" w:rsidRPr="00A82831">
        <w:t xml:space="preserve"> assessed the RP’s methodologies as well a</w:t>
      </w:r>
      <w:r w:rsidR="006F68EC" w:rsidRPr="00A82831">
        <w:t xml:space="preserve">s </w:t>
      </w:r>
      <w:r w:rsidR="002A5595">
        <w:t>sampled</w:t>
      </w:r>
      <w:r w:rsidR="002A5595" w:rsidRPr="00A82831">
        <w:t xml:space="preserve"> </w:t>
      </w:r>
      <w:r w:rsidR="006F68EC" w:rsidRPr="00A82831">
        <w:t xml:space="preserve">the </w:t>
      </w:r>
      <w:r w:rsidR="00A54455">
        <w:t>application</w:t>
      </w:r>
      <w:r w:rsidR="006F68EC" w:rsidRPr="00A82831">
        <w:t xml:space="preserve"> of the methodologies in the SMR-160 PSA model and documentation.</w:t>
      </w:r>
      <w:r w:rsidR="003E694C" w:rsidRPr="00A82831">
        <w:t xml:space="preserve"> </w:t>
      </w:r>
      <w:r w:rsidR="00036839" w:rsidRPr="00A82831">
        <w:t xml:space="preserve">I assessed the </w:t>
      </w:r>
      <w:r w:rsidR="00551521" w:rsidRPr="00A82831">
        <w:t xml:space="preserve">L2 PSA </w:t>
      </w:r>
      <w:r w:rsidR="00025918" w:rsidRPr="00A82831">
        <w:t>methodology</w:t>
      </w:r>
      <w:r w:rsidR="00C67EFE">
        <w:t xml:space="preserve"> and</w:t>
      </w:r>
      <w:r w:rsidR="003735D9">
        <w:t xml:space="preserve"> the hazard methodologies, as well as the hazard sc</w:t>
      </w:r>
      <w:r w:rsidR="00105EC0">
        <w:t xml:space="preserve">reening output </w:t>
      </w:r>
      <w:r w:rsidR="004E793B">
        <w:t xml:space="preserve">completed for the SMR-160 and </w:t>
      </w:r>
      <w:r w:rsidR="00A00731">
        <w:t xml:space="preserve">developed during GDA by </w:t>
      </w:r>
      <w:r w:rsidR="00C67EFE">
        <w:t>the RP</w:t>
      </w:r>
      <w:r w:rsidR="005361D6">
        <w:t>.</w:t>
      </w:r>
      <w:r w:rsidR="00A00731">
        <w:t xml:space="preserve"> </w:t>
      </w:r>
    </w:p>
    <w:p w14:paraId="22640002" w14:textId="4D78CB33" w:rsidR="001D7A8F" w:rsidRDefault="001D7A8F" w:rsidP="001C2DC9">
      <w:pPr>
        <w:pStyle w:val="Numberedparagraph"/>
      </w:pPr>
      <w:r>
        <w:t xml:space="preserve">I </w:t>
      </w:r>
      <w:r w:rsidR="008D2C59">
        <w:t>targeted</w:t>
      </w:r>
      <w:r>
        <w:t xml:space="preserve"> the </w:t>
      </w:r>
      <w:r w:rsidR="00D80FC0">
        <w:t>results</w:t>
      </w:r>
      <w:r w:rsidR="00766509">
        <w:t xml:space="preserve"> </w:t>
      </w:r>
      <w:r w:rsidR="005D7BA5">
        <w:t xml:space="preserve">presented for </w:t>
      </w:r>
      <w:r w:rsidR="00766509">
        <w:t>the</w:t>
      </w:r>
      <w:r w:rsidR="005D7BA5">
        <w:t xml:space="preserve"> quantified</w:t>
      </w:r>
      <w:r w:rsidR="00766509">
        <w:t xml:space="preserve"> PSA, and the interpretation of the results </w:t>
      </w:r>
      <w:r w:rsidR="005D7BA5">
        <w:t xml:space="preserve">by the RP </w:t>
      </w:r>
      <w:r w:rsidR="00766509">
        <w:t xml:space="preserve">to </w:t>
      </w:r>
      <w:r w:rsidR="00CC5FF6">
        <w:t>generate insights</w:t>
      </w:r>
      <w:r w:rsidR="00EF74B5">
        <w:t xml:space="preserve">. </w:t>
      </w:r>
      <w:r w:rsidR="00096947">
        <w:t xml:space="preserve">I </w:t>
      </w:r>
      <w:r w:rsidR="008E5E9D">
        <w:t>assessed whether the PSA was used to</w:t>
      </w:r>
      <w:r w:rsidR="003129CC">
        <w:t xml:space="preserve"> </w:t>
      </w:r>
      <w:r w:rsidR="006D7C2D">
        <w:t>inform</w:t>
      </w:r>
      <w:r w:rsidR="008E5E9D">
        <w:t xml:space="preserve"> </w:t>
      </w:r>
      <w:r w:rsidR="003129CC">
        <w:t>the design process</w:t>
      </w:r>
      <w:r w:rsidR="006D7C2D">
        <w:t xml:space="preserve">, </w:t>
      </w:r>
      <w:r w:rsidR="0049674F">
        <w:t>developing</w:t>
      </w:r>
      <w:r w:rsidR="001F60D5">
        <w:t xml:space="preserve"> a</w:t>
      </w:r>
      <w:r w:rsidR="0049674F">
        <w:t xml:space="preserve"> risk</w:t>
      </w:r>
      <w:r w:rsidR="001F60D5">
        <w:t xml:space="preserve"> balanced design</w:t>
      </w:r>
      <w:r w:rsidR="0079462C">
        <w:t xml:space="preserve">, </w:t>
      </w:r>
      <w:r w:rsidR="0049674F">
        <w:t>a</w:t>
      </w:r>
      <w:r w:rsidR="00254EF5">
        <w:t>nd bein</w:t>
      </w:r>
      <w:r w:rsidR="005B0B8D">
        <w:t>g used to support the demonstration of whether risks are likely to be reduced ALARP</w:t>
      </w:r>
      <w:r w:rsidR="00A6350A">
        <w:t xml:space="preserve">. </w:t>
      </w:r>
      <w:r w:rsidR="00BE7B40">
        <w:t>I assessed the RP’s</w:t>
      </w:r>
      <w:r w:rsidR="00AC470F">
        <w:t xml:space="preserve"> indicative </w:t>
      </w:r>
      <w:r w:rsidR="00BE7B40">
        <w:t>c</w:t>
      </w:r>
      <w:r w:rsidR="00AC470F">
        <w:t>omparison against ONR’s numerical targets.</w:t>
      </w:r>
    </w:p>
    <w:p w14:paraId="2052F7A6" w14:textId="5712D63B" w:rsidR="00304B4A" w:rsidRPr="00A82831" w:rsidRDefault="00304B4A" w:rsidP="001C2DC9">
      <w:pPr>
        <w:pStyle w:val="Numberedparagraph"/>
      </w:pPr>
      <w:r w:rsidRPr="00304B4A">
        <w:t xml:space="preserve">I have taken a sampling approach for my assessment. </w:t>
      </w:r>
      <w:r w:rsidR="006E14F2">
        <w:t xml:space="preserve">I sampled </w:t>
      </w:r>
      <w:r w:rsidRPr="00304B4A">
        <w:t>aspects within each of the targeted areas above to inform a judgement on the adequacy of the RP’s submissions within my assessment scope, in line with ONR policy.</w:t>
      </w:r>
    </w:p>
    <w:p w14:paraId="257D2CCA" w14:textId="6B8631A0" w:rsidR="006370AA" w:rsidRPr="004421AB" w:rsidRDefault="006370AA" w:rsidP="00B44B73">
      <w:pPr>
        <w:pStyle w:val="Heading2"/>
      </w:pPr>
      <w:r w:rsidRPr="004421AB">
        <w:t>Assessment</w:t>
      </w:r>
    </w:p>
    <w:p w14:paraId="35FBDFC7" w14:textId="38AD80EA" w:rsidR="006B6C96" w:rsidRDefault="006B6C96" w:rsidP="006B6C96">
      <w:pPr>
        <w:pStyle w:val="Heading3"/>
      </w:pPr>
      <w:r>
        <w:t xml:space="preserve">PSA </w:t>
      </w:r>
      <w:r w:rsidR="00D12049">
        <w:t>p</w:t>
      </w:r>
      <w:r>
        <w:t xml:space="preserve">rocesses </w:t>
      </w:r>
    </w:p>
    <w:p w14:paraId="478058D1" w14:textId="2917D043" w:rsidR="002740ED" w:rsidRDefault="00ED0F8A" w:rsidP="001C2DC9">
      <w:pPr>
        <w:pStyle w:val="Numberedparagraph"/>
      </w:pPr>
      <w:r>
        <w:t>To develop</w:t>
      </w:r>
      <w:r w:rsidR="006E631D">
        <w:t xml:space="preserve"> a high quality PSA capable of fulfilling all the </w:t>
      </w:r>
      <w:r w:rsidR="006E631D" w:rsidRPr="001B7213">
        <w:t>use cases identified in SAP FA.14, adequate project arrangements are needed.</w:t>
      </w:r>
      <w:r w:rsidR="00CD50C1" w:rsidRPr="001B7213">
        <w:t xml:space="preserve"> My expectations are informed by SAP</w:t>
      </w:r>
      <w:r w:rsidR="00E07475" w:rsidRPr="001B7213">
        <w:t xml:space="preserve"> AV.4</w:t>
      </w:r>
      <w:r w:rsidR="00812520" w:rsidRPr="001B7213">
        <w:t>, whic</w:t>
      </w:r>
      <w:r w:rsidR="008C1EE6" w:rsidRPr="001B7213">
        <w:t xml:space="preserve">h sets expectations that </w:t>
      </w:r>
      <w:r w:rsidR="00D178CC" w:rsidRPr="001B7213">
        <w:t>c</w:t>
      </w:r>
      <w:r w:rsidR="008C1EE6" w:rsidRPr="001B7213">
        <w:t xml:space="preserve">omputer models </w:t>
      </w:r>
      <w:r w:rsidR="008C1EE6" w:rsidRPr="001B7213">
        <w:lastRenderedPageBreak/>
        <w:t>and datasets used in support of the safety analysis should be developed, maintained and applied in accordance with quality management procedures.</w:t>
      </w:r>
      <w:r w:rsidR="008C1EE6">
        <w:t xml:space="preserve"> </w:t>
      </w:r>
    </w:p>
    <w:p w14:paraId="227E2504" w14:textId="543365F0" w:rsidR="006E631D" w:rsidRPr="00B03068" w:rsidRDefault="006E631D" w:rsidP="001C2DC9">
      <w:pPr>
        <w:pStyle w:val="Numberedparagraph"/>
      </w:pPr>
      <w:r w:rsidRPr="00B03068">
        <w:t xml:space="preserve">I sampled the RP’s </w:t>
      </w:r>
      <w:r>
        <w:t xml:space="preserve">PSA specific </w:t>
      </w:r>
      <w:r w:rsidRPr="00B03068">
        <w:t xml:space="preserve">project procedures (ref. </w:t>
      </w:r>
      <w:sdt>
        <w:sdtPr>
          <w:id w:val="846980112"/>
          <w:citation/>
        </w:sdtPr>
        <w:sdtEndPr/>
        <w:sdtContent>
          <w:r w:rsidRPr="00B03068">
            <w:fldChar w:fldCharType="begin"/>
          </w:r>
          <w:r w:rsidR="00BA2462">
            <w:instrText xml:space="preserve">CITATION HI_HPP_3101 \l 2057 </w:instrText>
          </w:r>
          <w:r w:rsidRPr="00B03068">
            <w:fldChar w:fldCharType="separate"/>
          </w:r>
          <w:r w:rsidR="005772BB" w:rsidRPr="005772BB">
            <w:rPr>
              <w:noProof/>
            </w:rPr>
            <w:t>[53]</w:t>
          </w:r>
          <w:r w:rsidRPr="00B03068">
            <w:fldChar w:fldCharType="end"/>
          </w:r>
        </w:sdtContent>
      </w:sdt>
      <w:r w:rsidRPr="00B03068">
        <w:t xml:space="preserve"> </w:t>
      </w:r>
      <w:sdt>
        <w:sdtPr>
          <w:id w:val="-1784185923"/>
          <w:citation/>
        </w:sdtPr>
        <w:sdtEndPr/>
        <w:sdtContent>
          <w:r w:rsidRPr="00B03068">
            <w:fldChar w:fldCharType="begin"/>
          </w:r>
          <w:r w:rsidR="00BA2462">
            <w:instrText xml:space="preserve">CITATION HI_HPP_3102 \l 2057 </w:instrText>
          </w:r>
          <w:r w:rsidRPr="00B03068">
            <w:fldChar w:fldCharType="separate"/>
          </w:r>
          <w:r w:rsidR="005772BB" w:rsidRPr="005772BB">
            <w:rPr>
              <w:noProof/>
            </w:rPr>
            <w:t>[54]</w:t>
          </w:r>
          <w:r w:rsidRPr="00B03068">
            <w:fldChar w:fldCharType="end"/>
          </w:r>
        </w:sdtContent>
      </w:sdt>
      <w:r w:rsidRPr="00B03068">
        <w:t xml:space="preserve"> </w:t>
      </w:r>
      <w:sdt>
        <w:sdtPr>
          <w:id w:val="1603062518"/>
          <w:citation/>
        </w:sdtPr>
        <w:sdtEndPr/>
        <w:sdtContent>
          <w:r w:rsidRPr="00B03068">
            <w:fldChar w:fldCharType="begin"/>
          </w:r>
          <w:r w:rsidR="00BA2462">
            <w:instrText xml:space="preserve">CITATION HI_HPP_3103 \l 2057 </w:instrText>
          </w:r>
          <w:r w:rsidRPr="00B03068">
            <w:fldChar w:fldCharType="separate"/>
          </w:r>
          <w:r w:rsidR="005772BB" w:rsidRPr="005772BB">
            <w:rPr>
              <w:noProof/>
            </w:rPr>
            <w:t>[55]</w:t>
          </w:r>
          <w:r w:rsidRPr="00B03068">
            <w:fldChar w:fldCharType="end"/>
          </w:r>
        </w:sdtContent>
      </w:sdt>
      <w:sdt>
        <w:sdtPr>
          <w:id w:val="-1565711229"/>
          <w:citation/>
        </w:sdtPr>
        <w:sdtEndPr/>
        <w:sdtContent>
          <w:r w:rsidRPr="00B03068">
            <w:fldChar w:fldCharType="begin"/>
          </w:r>
          <w:r w:rsidR="00BA2462">
            <w:instrText xml:space="preserve">CITATION HI_HPP_3112 \l 2057 </w:instrText>
          </w:r>
          <w:r w:rsidRPr="00B03068">
            <w:fldChar w:fldCharType="separate"/>
          </w:r>
          <w:r w:rsidR="005772BB">
            <w:rPr>
              <w:noProof/>
            </w:rPr>
            <w:t xml:space="preserve"> </w:t>
          </w:r>
          <w:r w:rsidR="005772BB" w:rsidRPr="005772BB">
            <w:rPr>
              <w:noProof/>
            </w:rPr>
            <w:t>[56]</w:t>
          </w:r>
          <w:r w:rsidRPr="00B03068">
            <w:fldChar w:fldCharType="end"/>
          </w:r>
        </w:sdtContent>
      </w:sdt>
      <w:r w:rsidRPr="00B03068">
        <w:t xml:space="preserve"> </w:t>
      </w:r>
      <w:sdt>
        <w:sdtPr>
          <w:id w:val="-178586349"/>
          <w:citation/>
        </w:sdtPr>
        <w:sdtEndPr/>
        <w:sdtContent>
          <w:r w:rsidRPr="00B03068">
            <w:fldChar w:fldCharType="begin"/>
          </w:r>
          <w:r w:rsidR="00BA2462">
            <w:instrText xml:space="preserve">CITATION HI_HPP_3113 \l 2057 </w:instrText>
          </w:r>
          <w:r w:rsidRPr="00B03068">
            <w:fldChar w:fldCharType="separate"/>
          </w:r>
          <w:r w:rsidR="005772BB" w:rsidRPr="005772BB">
            <w:rPr>
              <w:noProof/>
            </w:rPr>
            <w:t>[57]</w:t>
          </w:r>
          <w:r w:rsidRPr="00B03068">
            <w:fldChar w:fldCharType="end"/>
          </w:r>
        </w:sdtContent>
      </w:sdt>
      <w:r w:rsidRPr="00B03068">
        <w:t xml:space="preserve">) which underpin the development of the PSA model, the PSA documentation and PSA applications to establish whether </w:t>
      </w:r>
    </w:p>
    <w:p w14:paraId="5C5EC618" w14:textId="51BE88CF" w:rsidR="006E631D" w:rsidRPr="00B03068" w:rsidRDefault="00847839" w:rsidP="009D345B">
      <w:pPr>
        <w:pStyle w:val="Bulletlist1"/>
        <w:ind w:left="1424" w:hanging="505"/>
      </w:pPr>
      <w:r w:rsidRPr="00D95D8C">
        <w:t>t</w:t>
      </w:r>
      <w:r w:rsidR="006E631D" w:rsidRPr="00D95D8C">
        <w:t>he PSA is based on robust and traceable processes in which all details of the PSA, including explicit and implicit assumptions, modelling techniques, etc. are fully checked, documented and recorded</w:t>
      </w:r>
      <w:r w:rsidRPr="00D95D8C">
        <w:t>;</w:t>
      </w:r>
    </w:p>
    <w:p w14:paraId="3AE27709" w14:textId="3283FC91" w:rsidR="006E631D" w:rsidRPr="00B03068" w:rsidRDefault="00847839" w:rsidP="009D345B">
      <w:pPr>
        <w:pStyle w:val="Bulletlist1"/>
        <w:ind w:left="1424" w:hanging="505"/>
      </w:pPr>
      <w:r w:rsidRPr="00D95D8C">
        <w:t>a</w:t>
      </w:r>
      <w:r w:rsidR="006E631D" w:rsidRPr="00D95D8C">
        <w:t>dequate processes have also been used to ensure high quality of the inputs from other teams into the PSA and adequate substantiation of related aspects of the PSA</w:t>
      </w:r>
      <w:r w:rsidRPr="00D95D8C">
        <w:t>;</w:t>
      </w:r>
      <w:r w:rsidR="006E631D" w:rsidRPr="00D95D8C">
        <w:t xml:space="preserve"> </w:t>
      </w:r>
    </w:p>
    <w:p w14:paraId="4311075A" w14:textId="761E2E0D" w:rsidR="006E631D" w:rsidRPr="00B03068" w:rsidRDefault="00847839" w:rsidP="009D345B">
      <w:pPr>
        <w:pStyle w:val="Bulletlist1"/>
        <w:ind w:left="1424" w:hanging="505"/>
      </w:pPr>
      <w:r w:rsidRPr="00D95D8C">
        <w:t>t</w:t>
      </w:r>
      <w:r w:rsidR="006E631D" w:rsidRPr="00D95D8C">
        <w:t>he PSA assumptions are captured, tracked and reviewed when further information becomes available</w:t>
      </w:r>
      <w:r w:rsidRPr="00D95D8C">
        <w:t>;</w:t>
      </w:r>
      <w:r w:rsidR="006E631D" w:rsidRPr="00D95D8C">
        <w:t xml:space="preserve"> </w:t>
      </w:r>
    </w:p>
    <w:p w14:paraId="7F53D338" w14:textId="13871E6D" w:rsidR="006E631D" w:rsidRPr="00B03068" w:rsidRDefault="00847839" w:rsidP="009D345B">
      <w:pPr>
        <w:pStyle w:val="Bulletlist1"/>
        <w:ind w:left="1424" w:hanging="505"/>
      </w:pPr>
      <w:r w:rsidRPr="00D95D8C">
        <w:t>t</w:t>
      </w:r>
      <w:r w:rsidR="006E631D" w:rsidRPr="00D95D8C">
        <w:t>he PSA is integrated into the design process</w:t>
      </w:r>
      <w:r w:rsidRPr="00D95D8C">
        <w:t>; and</w:t>
      </w:r>
      <w:r w:rsidR="006E631D" w:rsidRPr="00D95D8C">
        <w:t xml:space="preserve"> </w:t>
      </w:r>
    </w:p>
    <w:p w14:paraId="4DDB0F24" w14:textId="3F421A24" w:rsidR="006E631D" w:rsidRPr="00B03068" w:rsidRDefault="00847839" w:rsidP="009D345B">
      <w:pPr>
        <w:pStyle w:val="Bulletlist1"/>
        <w:ind w:left="1424" w:hanging="505"/>
      </w:pPr>
      <w:r w:rsidRPr="00D95D8C">
        <w:t>t</w:t>
      </w:r>
      <w:r w:rsidR="006E631D" w:rsidRPr="00D95D8C">
        <w:t>he PSA is used to support the demonstration that the level of risk is ALARP.</w:t>
      </w:r>
    </w:p>
    <w:p w14:paraId="67E0C565" w14:textId="3B5959A9" w:rsidR="006E631D" w:rsidRDefault="006E631D" w:rsidP="001C2DC9">
      <w:pPr>
        <w:pStyle w:val="Numberedparagraph"/>
      </w:pPr>
      <w:r w:rsidRPr="000D402A">
        <w:t>I note that the procedures I reviewed were specific to the SMR-160 as the SMR-300 equivalent document</w:t>
      </w:r>
      <w:r w:rsidR="00777E80">
        <w:t>s</w:t>
      </w:r>
      <w:r w:rsidRPr="000D402A">
        <w:t xml:space="preserve"> were not yet available. The RP confirmed that all project procedures are being updated for the SMR-300, but the broad approach and intent would remain the same as for the SMR-160 design, incorporating lessons learnt where applicable. </w:t>
      </w:r>
    </w:p>
    <w:p w14:paraId="3501B46B" w14:textId="30CA1C6B" w:rsidR="006E631D" w:rsidRPr="00633BA3" w:rsidRDefault="00936D48" w:rsidP="001C2DC9">
      <w:pPr>
        <w:pStyle w:val="Numberedparagraph"/>
      </w:pPr>
      <w:r w:rsidRPr="00C172A0">
        <w:t xml:space="preserve">ONR’s </w:t>
      </w:r>
      <w:r>
        <w:t xml:space="preserve">MSQA </w:t>
      </w:r>
      <w:r w:rsidRPr="00C172A0">
        <w:t xml:space="preserve">inspector </w:t>
      </w:r>
      <w:r>
        <w:t>assessed t</w:t>
      </w:r>
      <w:r w:rsidR="00A227AC" w:rsidRPr="00C172A0">
        <w:t xml:space="preserve">he RP’s approach to design control and development (ref. </w:t>
      </w:r>
      <w:sdt>
        <w:sdtPr>
          <w:id w:val="-1440209833"/>
          <w:citation/>
        </w:sdtPr>
        <w:sdtEndPr/>
        <w:sdtContent>
          <w:r w:rsidR="00A227AC" w:rsidRPr="00C172A0">
            <w:fldChar w:fldCharType="begin"/>
          </w:r>
          <w:r w:rsidR="000E75E9">
            <w:instrText xml:space="preserve">CITATION ONR7 \l 2057 </w:instrText>
          </w:r>
          <w:r w:rsidR="00A227AC" w:rsidRPr="00C172A0">
            <w:fldChar w:fldCharType="separate"/>
          </w:r>
          <w:r w:rsidR="000E75E9" w:rsidRPr="000E75E9">
            <w:rPr>
              <w:noProof/>
            </w:rPr>
            <w:t>[47]</w:t>
          </w:r>
          <w:r w:rsidR="00A227AC" w:rsidRPr="00C172A0">
            <w:fldChar w:fldCharType="end"/>
          </w:r>
        </w:sdtContent>
      </w:sdt>
      <w:r w:rsidR="00A227AC" w:rsidRPr="00C172A0">
        <w:t>).</w:t>
      </w:r>
      <w:r w:rsidR="00A227AC">
        <w:t xml:space="preserve"> </w:t>
      </w:r>
      <w:r w:rsidR="005E43CB">
        <w:t xml:space="preserve">Their </w:t>
      </w:r>
      <w:r w:rsidR="00871BAA">
        <w:t xml:space="preserve">Regulatory Observation (RO) </w:t>
      </w:r>
      <w:r w:rsidR="00316214">
        <w:t>RO-HOLTECSMR300-012</w:t>
      </w:r>
      <w:r w:rsidR="000E7425">
        <w:t xml:space="preserve"> </w:t>
      </w:r>
      <w:r w:rsidR="00A25A41" w:rsidRPr="00D95D8C">
        <w:t>(ref.</w:t>
      </w:r>
      <w:sdt>
        <w:sdtPr>
          <w:id w:val="-398983457"/>
          <w:citation/>
        </w:sdtPr>
        <w:sdtEndPr/>
        <w:sdtContent>
          <w:r w:rsidR="00A25A41" w:rsidRPr="00D95D8C">
            <w:fldChar w:fldCharType="begin"/>
          </w:r>
          <w:r w:rsidR="00917F6A">
            <w:instrText xml:space="preserve">CITATION SMR300RO_012 \l 2057 </w:instrText>
          </w:r>
          <w:r w:rsidR="00A25A41" w:rsidRPr="00D95D8C">
            <w:fldChar w:fldCharType="separate"/>
          </w:r>
          <w:r w:rsidR="005772BB">
            <w:rPr>
              <w:noProof/>
            </w:rPr>
            <w:t xml:space="preserve"> </w:t>
          </w:r>
          <w:r w:rsidR="005772BB" w:rsidRPr="005772BB">
            <w:rPr>
              <w:noProof/>
            </w:rPr>
            <w:t>[65]</w:t>
          </w:r>
          <w:r w:rsidR="00A25A41" w:rsidRPr="00D95D8C">
            <w:fldChar w:fldCharType="end"/>
          </w:r>
        </w:sdtContent>
      </w:sdt>
      <w:r w:rsidR="00A25A41" w:rsidRPr="00D95D8C">
        <w:t>)</w:t>
      </w:r>
      <w:r w:rsidR="00A25A41">
        <w:t xml:space="preserve"> </w:t>
      </w:r>
      <w:r w:rsidR="00DC65F2">
        <w:t>captured</w:t>
      </w:r>
      <w:r w:rsidR="00113C15">
        <w:t xml:space="preserve"> </w:t>
      </w:r>
      <w:r w:rsidR="00B33CF4">
        <w:t xml:space="preserve">potential </w:t>
      </w:r>
      <w:r w:rsidR="00D038DE">
        <w:t>shortfalls</w:t>
      </w:r>
      <w:r w:rsidR="008473C1">
        <w:t xml:space="preserve"> in the </w:t>
      </w:r>
      <w:r w:rsidR="00CB1547">
        <w:t xml:space="preserve">requirements management arrangements. </w:t>
      </w:r>
      <w:r w:rsidR="00166A4D">
        <w:t xml:space="preserve">The MSQA inspector has judged the RP’s resolution plan is credible and will likely address the identified shortfalls. </w:t>
      </w:r>
      <w:r w:rsidR="006E631D">
        <w:t>The RP’s high level design control document (ref.</w:t>
      </w:r>
      <w:sdt>
        <w:sdtPr>
          <w:id w:val="-870834412"/>
          <w:citation/>
        </w:sdtPr>
        <w:sdtEndPr/>
        <w:sdtContent>
          <w:r w:rsidR="006E631D">
            <w:fldChar w:fldCharType="begin"/>
          </w:r>
          <w:r w:rsidR="00BA2462">
            <w:instrText xml:space="preserve">CITATION HI_Design_Control \l 2057 </w:instrText>
          </w:r>
          <w:r w:rsidR="006E631D">
            <w:fldChar w:fldCharType="separate"/>
          </w:r>
          <w:r w:rsidR="005772BB">
            <w:rPr>
              <w:noProof/>
            </w:rPr>
            <w:t xml:space="preserve"> </w:t>
          </w:r>
          <w:r w:rsidR="005772BB" w:rsidRPr="005772BB">
            <w:rPr>
              <w:noProof/>
            </w:rPr>
            <w:t>[52]</w:t>
          </w:r>
          <w:r w:rsidR="006E631D">
            <w:fldChar w:fldCharType="end"/>
          </w:r>
        </w:sdtContent>
      </w:sdt>
      <w:r w:rsidR="006E631D">
        <w:t xml:space="preserve">) does not </w:t>
      </w:r>
      <w:r w:rsidR="00B534D8">
        <w:t xml:space="preserve">adequately </w:t>
      </w:r>
      <w:r w:rsidR="006E631D">
        <w:t xml:space="preserve">articulate how PSA feeds into and iterates with the design control process. </w:t>
      </w:r>
      <w:r w:rsidR="006E631D" w:rsidRPr="00B03068">
        <w:t xml:space="preserve">I explored this topic during an in-person regulatory engagement with the RP in the </w:t>
      </w:r>
      <w:r w:rsidR="00E940D6">
        <w:t>United States</w:t>
      </w:r>
      <w:r w:rsidR="00210A90">
        <w:t xml:space="preserve"> (ref.</w:t>
      </w:r>
      <w:r w:rsidR="006E631D">
        <w:t xml:space="preserve"> </w:t>
      </w:r>
      <w:sdt>
        <w:sdtPr>
          <w:id w:val="855620854"/>
          <w:citation/>
        </w:sdtPr>
        <w:sdtEndPr/>
        <w:sdtContent>
          <w:r w:rsidR="006E631D">
            <w:fldChar w:fldCharType="begin"/>
          </w:r>
          <w:r w:rsidR="00034DAC">
            <w:instrText xml:space="preserve">CITATION ONRCR_24_516 \l 2057 </w:instrText>
          </w:r>
          <w:r w:rsidR="006E631D">
            <w:fldChar w:fldCharType="separate"/>
          </w:r>
          <w:r w:rsidR="005772BB" w:rsidRPr="005772BB">
            <w:rPr>
              <w:noProof/>
            </w:rPr>
            <w:t>[66]</w:t>
          </w:r>
          <w:r w:rsidR="006E631D">
            <w:fldChar w:fldCharType="end"/>
          </w:r>
        </w:sdtContent>
      </w:sdt>
      <w:r w:rsidR="00210A90">
        <w:t>)</w:t>
      </w:r>
      <w:r w:rsidR="006E631D">
        <w:t xml:space="preserve">. </w:t>
      </w:r>
      <w:r w:rsidR="006E631D" w:rsidRPr="00633BA3">
        <w:t xml:space="preserve">I </w:t>
      </w:r>
      <w:r w:rsidR="009E39F7">
        <w:t>concluded</w:t>
      </w:r>
      <w:r w:rsidR="006E631D" w:rsidRPr="00633BA3">
        <w:t xml:space="preserve"> that the level of engagement between the PSA and design teams is </w:t>
      </w:r>
      <w:r w:rsidR="00B42702">
        <w:t>adequate</w:t>
      </w:r>
      <w:r w:rsidR="00FF3DCC">
        <w:t xml:space="preserve"> </w:t>
      </w:r>
      <w:r w:rsidR="00FF3DCC" w:rsidRPr="00ED549C">
        <w:t>for the current level of maturity of the SMR-300 design and safety analysis</w:t>
      </w:r>
      <w:r w:rsidR="00C757E1">
        <w:t xml:space="preserve">, </w:t>
      </w:r>
      <w:r w:rsidR="009E39F7">
        <w:t>albeit</w:t>
      </w:r>
      <w:r w:rsidR="00C757E1">
        <w:t xml:space="preserve"> driven by SQEP</w:t>
      </w:r>
      <w:r w:rsidR="0023559A">
        <w:t xml:space="preserve"> personnel</w:t>
      </w:r>
      <w:r w:rsidR="00071D8E">
        <w:t xml:space="preserve"> and custom,</w:t>
      </w:r>
      <w:r w:rsidR="0023559A">
        <w:t xml:space="preserve"> </w:t>
      </w:r>
      <w:r w:rsidR="001F390A">
        <w:t xml:space="preserve">rather than systematic documented </w:t>
      </w:r>
      <w:r w:rsidR="00890C59">
        <w:t>processes</w:t>
      </w:r>
      <w:r w:rsidR="006E631D" w:rsidRPr="00633BA3">
        <w:t xml:space="preserve">. </w:t>
      </w:r>
      <w:r w:rsidR="00A14B0F">
        <w:t>A</w:t>
      </w:r>
      <w:r w:rsidR="006E631D" w:rsidRPr="00633BA3">
        <w:t xml:space="preserve"> mixture of regular formalised interactions between the design and PSA team members, and informal discussions</w:t>
      </w:r>
      <w:r w:rsidR="00A14B0F">
        <w:t xml:space="preserve"> take place</w:t>
      </w:r>
      <w:r w:rsidR="006E631D" w:rsidRPr="00633BA3">
        <w:t xml:space="preserve">, facilitated by small team sizes and the proximity in the office. </w:t>
      </w:r>
      <w:r w:rsidR="00DC65F2">
        <w:t>A</w:t>
      </w:r>
      <w:r w:rsidR="006E631D" w:rsidRPr="00633BA3">
        <w:t xml:space="preserve">rrangements using the </w:t>
      </w:r>
      <w:r w:rsidR="00E01042">
        <w:t>RP’s</w:t>
      </w:r>
      <w:r w:rsidR="006E631D" w:rsidRPr="00633BA3">
        <w:t xml:space="preserve"> document management system ensure design changes are not overlooked.</w:t>
      </w:r>
      <w:r w:rsidR="006E631D">
        <w:t xml:space="preserve"> Although not proceduralised, based on </w:t>
      </w:r>
      <w:r w:rsidR="00FA1BE6">
        <w:t>the evidence gathered</w:t>
      </w:r>
      <w:r w:rsidR="006E631D">
        <w:t xml:space="preserve"> I </w:t>
      </w:r>
      <w:r w:rsidR="00430C2F">
        <w:t>judge</w:t>
      </w:r>
      <w:r w:rsidR="006E631D">
        <w:t xml:space="preserve"> the PSA iterates with the design and the analysis feeds into the design requirements. </w:t>
      </w:r>
    </w:p>
    <w:p w14:paraId="1D7348F6" w14:textId="48F03570" w:rsidR="006E631D" w:rsidRDefault="006E631D" w:rsidP="001C2DC9">
      <w:pPr>
        <w:pStyle w:val="Numberedparagraph"/>
      </w:pPr>
      <w:r w:rsidRPr="00B03068">
        <w:lastRenderedPageBreak/>
        <w:t xml:space="preserve">The </w:t>
      </w:r>
      <w:r>
        <w:t xml:space="preserve">PSA specific </w:t>
      </w:r>
      <w:r w:rsidRPr="00B03068">
        <w:t xml:space="preserve">project procedures </w:t>
      </w:r>
      <w:r w:rsidR="008325DC">
        <w:t xml:space="preserve">I sampled </w:t>
      </w:r>
      <w:r w:rsidRPr="00B03068">
        <w:t>clearly describe requirements</w:t>
      </w:r>
      <w:r w:rsidR="00C65A46">
        <w:t xml:space="preserve"> </w:t>
      </w:r>
      <w:r w:rsidR="00315AC9">
        <w:t xml:space="preserve">for developing and updating PSA models and documentation in accordance with quality management </w:t>
      </w:r>
      <w:r w:rsidR="00BD1702">
        <w:t xml:space="preserve">procedures. This included measures and controls to provide confidence </w:t>
      </w:r>
      <w:r w:rsidR="006F3A7F">
        <w:t xml:space="preserve">that the tasks were undertaken without error, </w:t>
      </w:r>
      <w:r w:rsidR="005E06BE">
        <w:t>are appropriately communicated</w:t>
      </w:r>
      <w:r w:rsidR="0020566A">
        <w:t xml:space="preserve">, </w:t>
      </w:r>
      <w:r w:rsidR="00771374">
        <w:t xml:space="preserve">independently verified, and delivered by </w:t>
      </w:r>
      <w:r w:rsidR="0020566A">
        <w:t>suitably</w:t>
      </w:r>
      <w:r w:rsidR="00455552">
        <w:t xml:space="preserve"> trained and experienced personnel</w:t>
      </w:r>
      <w:r w:rsidR="0013170A">
        <w:t xml:space="preserve">. </w:t>
      </w:r>
      <w:r w:rsidRPr="00B03068">
        <w:t xml:space="preserve">I noted no significant omission </w:t>
      </w:r>
      <w:r w:rsidR="00874B1F">
        <w:t>in the arrangements</w:t>
      </w:r>
      <w:r w:rsidRPr="00B03068">
        <w:t xml:space="preserve">. The exception to this </w:t>
      </w:r>
      <w:r>
        <w:t>is</w:t>
      </w:r>
      <w:r w:rsidRPr="00B03068">
        <w:t xml:space="preserve"> no explicit mention of reducing risks ALARP, as this is not a US regulatory requirement. However, during </w:t>
      </w:r>
      <w:r>
        <w:t>the</w:t>
      </w:r>
      <w:r w:rsidRPr="00B03068">
        <w:t xml:space="preserve"> in-person regulatory engagement with the RP in the US, </w:t>
      </w:r>
      <w:r w:rsidR="00430C2F">
        <w:t xml:space="preserve">the RP provided </w:t>
      </w:r>
      <w:r>
        <w:t>ample</w:t>
      </w:r>
      <w:r w:rsidRPr="00B03068">
        <w:t xml:space="preserve"> evidence that risk insights from the PSA are robustly used to inform the design or for optioneering as set out by SAP FA.14</w:t>
      </w:r>
      <w:r>
        <w:t xml:space="preserve"> </w:t>
      </w:r>
      <w:r w:rsidR="00D10109">
        <w:t>(</w:t>
      </w:r>
      <w:r w:rsidR="00034DAC">
        <w:t xml:space="preserve">ref. </w:t>
      </w:r>
      <w:sdt>
        <w:sdtPr>
          <w:id w:val="319006843"/>
          <w:citation/>
        </w:sdtPr>
        <w:sdtEndPr/>
        <w:sdtContent>
          <w:r w:rsidR="00034DAC">
            <w:fldChar w:fldCharType="begin"/>
          </w:r>
          <w:r w:rsidR="00034DAC">
            <w:instrText xml:space="preserve">CITATION ONRCR_24_516 \l 2057 </w:instrText>
          </w:r>
          <w:r w:rsidR="00034DAC">
            <w:fldChar w:fldCharType="separate"/>
          </w:r>
          <w:r w:rsidR="005772BB" w:rsidRPr="005772BB">
            <w:rPr>
              <w:noProof/>
            </w:rPr>
            <w:t>[66]</w:t>
          </w:r>
          <w:r w:rsidR="00034DAC">
            <w:fldChar w:fldCharType="end"/>
          </w:r>
        </w:sdtContent>
      </w:sdt>
      <w:r w:rsidR="00D10109">
        <w:t>)</w:t>
      </w:r>
      <w:r w:rsidR="00034DAC">
        <w:t xml:space="preserve">. </w:t>
      </w:r>
      <w:r w:rsidRPr="00B03068">
        <w:t xml:space="preserve">I judge that the RP has integrated PSA well into the design process, and by virtue of </w:t>
      </w:r>
      <w:r w:rsidR="003E5828">
        <w:t>its</w:t>
      </w:r>
      <w:r w:rsidR="003E5828" w:rsidRPr="00B03068">
        <w:t xml:space="preserve"> </w:t>
      </w:r>
      <w:r w:rsidRPr="00B03068">
        <w:t xml:space="preserve">arrangements, in particular (ref. </w:t>
      </w:r>
      <w:sdt>
        <w:sdtPr>
          <w:id w:val="1540393097"/>
          <w:citation/>
        </w:sdtPr>
        <w:sdtEndPr/>
        <w:sdtContent>
          <w:r w:rsidRPr="00B03068">
            <w:fldChar w:fldCharType="begin"/>
          </w:r>
          <w:r w:rsidR="00BA2462">
            <w:instrText xml:space="preserve">CITATION HI_HPP_3113 \l 2057 </w:instrText>
          </w:r>
          <w:r w:rsidRPr="00B03068">
            <w:fldChar w:fldCharType="separate"/>
          </w:r>
          <w:r w:rsidR="005772BB" w:rsidRPr="005772BB">
            <w:rPr>
              <w:noProof/>
            </w:rPr>
            <w:t>[57]</w:t>
          </w:r>
          <w:r w:rsidRPr="00B03068">
            <w:fldChar w:fldCharType="end"/>
          </w:r>
        </w:sdtContent>
      </w:sdt>
      <w:r w:rsidRPr="00B03068">
        <w:t xml:space="preserve">), </w:t>
      </w:r>
      <w:r w:rsidR="002221EB">
        <w:t>meet expectations of SAP FA.14</w:t>
      </w:r>
      <w:r w:rsidR="00595A3A">
        <w:t xml:space="preserve"> for the use of </w:t>
      </w:r>
      <w:r w:rsidR="00595A3A" w:rsidRPr="00D95D8C">
        <w:t>PSA</w:t>
      </w:r>
      <w:r w:rsidRPr="00D95D8C">
        <w:t xml:space="preserve">. </w:t>
      </w:r>
    </w:p>
    <w:p w14:paraId="6AC2C1E8" w14:textId="09072A03" w:rsidR="006E631D" w:rsidRPr="00BF56D1" w:rsidRDefault="006E631D" w:rsidP="001C2DC9">
      <w:pPr>
        <w:pStyle w:val="Numberedparagraph"/>
        <w:rPr>
          <w:sz w:val="22"/>
        </w:rPr>
      </w:pPr>
      <w:r w:rsidRPr="00B03068">
        <w:t>I judge that the RP’s arrangements for tracking PSA assumptions are an area of good practice</w:t>
      </w:r>
      <w:r>
        <w:t xml:space="preserve">. The RP distinguishes between two categories of assumptions: </w:t>
      </w:r>
    </w:p>
    <w:p w14:paraId="4C95D87E" w14:textId="576EAE16" w:rsidR="006E631D" w:rsidRPr="009E2280" w:rsidRDefault="006E631D" w:rsidP="009D345B">
      <w:pPr>
        <w:pStyle w:val="Bulletlist1"/>
        <w:ind w:left="1424" w:hanging="505"/>
      </w:pPr>
      <w:r w:rsidRPr="009E2280">
        <w:t xml:space="preserve">“Industry” reasonable assumptions </w:t>
      </w:r>
      <w:r w:rsidR="007E57EE">
        <w:t>which are</w:t>
      </w:r>
      <w:r w:rsidRPr="009E2280">
        <w:t xml:space="preserve"> not tracked. </w:t>
      </w:r>
    </w:p>
    <w:p w14:paraId="2B9F333D" w14:textId="423EE46D" w:rsidR="006E631D" w:rsidRDefault="006E631D" w:rsidP="009D345B">
      <w:pPr>
        <w:pStyle w:val="Bulletlist1"/>
        <w:ind w:left="1424" w:hanging="505"/>
      </w:pPr>
      <w:r w:rsidRPr="009E2280">
        <w:t>“Unverified assumptions” which require later verification and checking once the final design is available</w:t>
      </w:r>
      <w:r w:rsidR="00076BF4">
        <w:t>.</w:t>
      </w:r>
      <w:r w:rsidRPr="009E2280">
        <w:t xml:space="preserve"> These are documented in the text of the PSA system notebook, and are </w:t>
      </w:r>
      <w:r w:rsidR="00760A39">
        <w:t>individually extracted</w:t>
      </w:r>
      <w:r w:rsidRPr="009E2280">
        <w:t xml:space="preserve"> and tracked in the </w:t>
      </w:r>
      <w:r w:rsidR="00D37609">
        <w:t>RP’s</w:t>
      </w:r>
      <w:r w:rsidRPr="009E2280">
        <w:t xml:space="preserve"> document management system. </w:t>
      </w:r>
    </w:p>
    <w:p w14:paraId="0563E470" w14:textId="7AE63BC5" w:rsidR="006E631D" w:rsidRDefault="006E631D" w:rsidP="001C2DC9">
      <w:pPr>
        <w:pStyle w:val="Numberedparagraph"/>
      </w:pPr>
      <w:r w:rsidRPr="00E0097A">
        <w:t xml:space="preserve">Based on evidence I sampled during </w:t>
      </w:r>
      <w:r w:rsidR="007225E3">
        <w:t>a visit to the RP’s US</w:t>
      </w:r>
      <w:r w:rsidR="004D6143">
        <w:t xml:space="preserve"> offices</w:t>
      </w:r>
      <w:r w:rsidRPr="00E0097A">
        <w:t xml:space="preserve">, I judge that QA arrangements associated with PSA are robust. </w:t>
      </w:r>
      <w:r w:rsidR="00282FBC">
        <w:t>The aspects I</w:t>
      </w:r>
      <w:r w:rsidRPr="00E0097A">
        <w:t xml:space="preserve"> sampled included written pre-job briefs, assignment of roles, SQEP records, and written verification trails including close-out of comments. </w:t>
      </w:r>
    </w:p>
    <w:p w14:paraId="65C423B3" w14:textId="3C7403A5" w:rsidR="009758ED" w:rsidRDefault="009758ED" w:rsidP="001C2DC9">
      <w:pPr>
        <w:pStyle w:val="Numberedparagraph"/>
      </w:pPr>
      <w:r>
        <w:t>To conclude</w:t>
      </w:r>
      <w:r w:rsidR="00097886">
        <w:t xml:space="preserve">, </w:t>
      </w:r>
      <w:r w:rsidR="00EE2349">
        <w:t>the</w:t>
      </w:r>
      <w:r w:rsidR="00F62C6B">
        <w:t>re are</w:t>
      </w:r>
      <w:r w:rsidR="00496C06">
        <w:t xml:space="preserve"> </w:t>
      </w:r>
      <w:r w:rsidR="00F62C6B">
        <w:t xml:space="preserve">gaps in the </w:t>
      </w:r>
      <w:r w:rsidR="00651D70">
        <w:t xml:space="preserve">RP’s </w:t>
      </w:r>
      <w:r w:rsidR="00496C06">
        <w:t xml:space="preserve">high level </w:t>
      </w:r>
      <w:r w:rsidR="00F62C6B">
        <w:t xml:space="preserve">formalised </w:t>
      </w:r>
      <w:r w:rsidR="00BD6166">
        <w:t>arrangements</w:t>
      </w:r>
      <w:r w:rsidR="00DC1098">
        <w:t xml:space="preserve"> in terms of </w:t>
      </w:r>
      <w:r w:rsidR="008D5AD9">
        <w:t>how PSA iterates and feeds into the design</w:t>
      </w:r>
      <w:r w:rsidR="00051102">
        <w:t xml:space="preserve"> (captured in </w:t>
      </w:r>
      <w:r w:rsidR="00F129CA">
        <w:t xml:space="preserve">MSQA </w:t>
      </w:r>
      <w:r w:rsidR="00D0557D">
        <w:t>RO-HOLTECSMR300-012)</w:t>
      </w:r>
      <w:r w:rsidR="008D5AD9">
        <w:t xml:space="preserve">, </w:t>
      </w:r>
      <w:r w:rsidR="00ED549C" w:rsidRPr="00ED549C">
        <w:t xml:space="preserve">although the practical and informal arrangements </w:t>
      </w:r>
      <w:r w:rsidR="00ED549C">
        <w:t>I sampled</w:t>
      </w:r>
      <w:r w:rsidR="00ED549C" w:rsidRPr="00ED549C">
        <w:t xml:space="preserve"> are adequate for the current level of maturity of the SMR-300 design and safety </w:t>
      </w:r>
      <w:r w:rsidR="00B00CFA" w:rsidRPr="00ED549C">
        <w:t>analysis.</w:t>
      </w:r>
      <w:r w:rsidR="006B42BD">
        <w:t xml:space="preserve"> PSA specific project procedures meet expectations </w:t>
      </w:r>
      <w:r w:rsidR="00F04E95">
        <w:t>set out in AV.4</w:t>
      </w:r>
      <w:r w:rsidR="00893C37">
        <w:t xml:space="preserve">, </w:t>
      </w:r>
      <w:r w:rsidR="005B5E85">
        <w:t>required to support</w:t>
      </w:r>
      <w:r w:rsidR="00F603A8">
        <w:t xml:space="preserve"> FA.12-14</w:t>
      </w:r>
      <w:r w:rsidR="001312D1">
        <w:t>,</w:t>
      </w:r>
      <w:r w:rsidR="006C2612">
        <w:t xml:space="preserve"> and are a strength of the project</w:t>
      </w:r>
      <w:r w:rsidR="00EF6AE5" w:rsidRPr="00D95D8C">
        <w:t>.</w:t>
      </w:r>
      <w:r w:rsidR="0077653D">
        <w:t xml:space="preserve"> </w:t>
      </w:r>
    </w:p>
    <w:p w14:paraId="3438AB27" w14:textId="6E09B5BC" w:rsidR="006E631D" w:rsidRDefault="006E631D" w:rsidP="00621E8D">
      <w:pPr>
        <w:pStyle w:val="Heading3"/>
      </w:pPr>
      <w:bookmarkStart w:id="14" w:name="_Ref210032420"/>
      <w:r w:rsidRPr="00D242A0">
        <w:t xml:space="preserve">Applicability of the SMR-160 PSA for </w:t>
      </w:r>
      <w:r w:rsidR="00B227A4" w:rsidRPr="00D242A0">
        <w:t xml:space="preserve">the </w:t>
      </w:r>
      <w:r w:rsidRPr="00D242A0">
        <w:t>SMR-300 design</w:t>
      </w:r>
      <w:bookmarkEnd w:id="14"/>
    </w:p>
    <w:p w14:paraId="080C9399" w14:textId="7F372420" w:rsidR="008E7FE7" w:rsidRDefault="00B42E7A" w:rsidP="001C2DC9">
      <w:pPr>
        <w:pStyle w:val="Numberedparagraph"/>
      </w:pPr>
      <w:r>
        <w:t xml:space="preserve">My expectations are informed </w:t>
      </w:r>
      <w:r w:rsidR="00932BB3">
        <w:t>primarily by SAP FA.11</w:t>
      </w:r>
      <w:r w:rsidR="00D56C11">
        <w:t xml:space="preserve">, which </w:t>
      </w:r>
      <w:r w:rsidR="002F7DD5">
        <w:t xml:space="preserve">requires the PSA </w:t>
      </w:r>
      <w:r w:rsidR="00DC113C">
        <w:t xml:space="preserve">to be directly related to </w:t>
      </w:r>
      <w:r w:rsidR="00CE3E5C">
        <w:t xml:space="preserve">the </w:t>
      </w:r>
      <w:r w:rsidR="00DC113C">
        <w:t>existing facility and site information, data and documentation.</w:t>
      </w:r>
      <w:r w:rsidR="006B03F9">
        <w:t xml:space="preserve"> </w:t>
      </w:r>
      <w:r w:rsidR="00E62F19">
        <w:t>T</w:t>
      </w:r>
      <w:r w:rsidR="008E7FE7">
        <w:t>he RP consider</w:t>
      </w:r>
      <w:r w:rsidR="00CA4C54">
        <w:t>s</w:t>
      </w:r>
      <w:r w:rsidR="008E7FE7">
        <w:t xml:space="preserve"> the L1 SMR-160 PSA results to be representative of the SMR-300 due to the similarity of the SMR-300 and SMR-160 accident mitigating system design</w:t>
      </w:r>
      <w:r w:rsidR="00B35989">
        <w:t xml:space="preserve">. </w:t>
      </w:r>
      <w:r w:rsidR="008B027B">
        <w:t xml:space="preserve">For GDA </w:t>
      </w:r>
      <w:r w:rsidR="008E7FE7">
        <w:t>Step 2</w:t>
      </w:r>
      <w:r w:rsidR="008B027B">
        <w:t>, the ‘UK PSA</w:t>
      </w:r>
      <w:r w:rsidR="008E7FE7">
        <w:t xml:space="preserve"> sensitivity </w:t>
      </w:r>
      <w:r w:rsidR="008B027B">
        <w:t>study</w:t>
      </w:r>
      <w:r w:rsidR="00662E1B">
        <w:t>’ model</w:t>
      </w:r>
      <w:r w:rsidR="008E7FE7">
        <w:t xml:space="preserve"> and report were developed to support this claim (ref.</w:t>
      </w:r>
      <w:sdt>
        <w:sdtPr>
          <w:id w:val="-888335972"/>
          <w:citation/>
        </w:sdtPr>
        <w:sdtEndPr/>
        <w:sdtContent>
          <w:r w:rsidR="008E7FE7">
            <w:fldChar w:fldCharType="begin"/>
          </w:r>
          <w:r w:rsidR="007D55BB">
            <w:instrText xml:space="preserve">CITATION HB_PSA_Sens_model \l 2057 </w:instrText>
          </w:r>
          <w:r w:rsidR="008E7FE7">
            <w:fldChar w:fldCharType="separate"/>
          </w:r>
          <w:r w:rsidR="005772BB">
            <w:rPr>
              <w:noProof/>
            </w:rPr>
            <w:t xml:space="preserve"> </w:t>
          </w:r>
          <w:r w:rsidR="005772BB" w:rsidRPr="005772BB">
            <w:rPr>
              <w:noProof/>
            </w:rPr>
            <w:t>[58]</w:t>
          </w:r>
          <w:r w:rsidR="008E7FE7">
            <w:fldChar w:fldCharType="end"/>
          </w:r>
        </w:sdtContent>
      </w:sdt>
      <w:r w:rsidR="008E7FE7">
        <w:t xml:space="preserve"> </w:t>
      </w:r>
      <w:sdt>
        <w:sdtPr>
          <w:id w:val="-591627835"/>
          <w:citation/>
        </w:sdtPr>
        <w:sdtEndPr/>
        <w:sdtContent>
          <w:r w:rsidR="008E7FE7">
            <w:fldChar w:fldCharType="begin"/>
          </w:r>
          <w:r w:rsidR="007D55BB">
            <w:instrText xml:space="preserve">CITATION HB_Step2PSA \l 2057 </w:instrText>
          </w:r>
          <w:r w:rsidR="008E7FE7">
            <w:fldChar w:fldCharType="separate"/>
          </w:r>
          <w:r w:rsidR="005772BB" w:rsidRPr="005772BB">
            <w:rPr>
              <w:noProof/>
            </w:rPr>
            <w:t>[59]</w:t>
          </w:r>
          <w:r w:rsidR="008E7FE7">
            <w:fldChar w:fldCharType="end"/>
          </w:r>
        </w:sdtContent>
      </w:sdt>
      <w:r w:rsidR="008E7FE7">
        <w:t xml:space="preserve">). </w:t>
      </w:r>
      <w:r w:rsidR="00620536">
        <w:t xml:space="preserve">I assessed these </w:t>
      </w:r>
      <w:r w:rsidR="004F395A">
        <w:t xml:space="preserve">to </w:t>
      </w:r>
      <w:r w:rsidR="00332B0F">
        <w:t>form</w:t>
      </w:r>
      <w:r w:rsidR="004F395A">
        <w:t xml:space="preserve"> a judgement of </w:t>
      </w:r>
      <w:r w:rsidR="000477B7">
        <w:t xml:space="preserve">whether it was meaningful </w:t>
      </w:r>
      <w:r w:rsidR="000477B7">
        <w:lastRenderedPageBreak/>
        <w:t xml:space="preserve">to </w:t>
      </w:r>
      <w:r w:rsidR="00E77874">
        <w:t xml:space="preserve">draw conclusions on the </w:t>
      </w:r>
      <w:r w:rsidR="009E1B9B">
        <w:t xml:space="preserve">adequacy of PSA based on the </w:t>
      </w:r>
      <w:r w:rsidR="00CE3E5C">
        <w:t>pre-</w:t>
      </w:r>
      <w:r w:rsidR="006A49AE">
        <w:t xml:space="preserve">existing </w:t>
      </w:r>
      <w:r w:rsidR="009E1B9B">
        <w:t>SMR-160 PSA</w:t>
      </w:r>
      <w:r w:rsidR="006A49AE">
        <w:t xml:space="preserve"> models</w:t>
      </w:r>
      <w:r w:rsidR="009E1B9B">
        <w:t>.</w:t>
      </w:r>
    </w:p>
    <w:p w14:paraId="35F22D00" w14:textId="1E991821" w:rsidR="001D7D13" w:rsidRDefault="004A1270">
      <w:pPr>
        <w:pStyle w:val="Numberedparagraph"/>
      </w:pPr>
      <w:r>
        <w:t>The RP provided n</w:t>
      </w:r>
      <w:r w:rsidR="00B227A4">
        <w:t xml:space="preserve">o </w:t>
      </w:r>
      <w:r w:rsidR="001D7D13">
        <w:t xml:space="preserve">discussion or </w:t>
      </w:r>
      <w:r w:rsidR="00B227A4">
        <w:t xml:space="preserve">justification for the transferability of the SMR-160 L1 </w:t>
      </w:r>
      <w:r w:rsidR="00210CF0">
        <w:t>LPSD</w:t>
      </w:r>
      <w:r w:rsidR="00B227A4">
        <w:t xml:space="preserve"> PSA or the L2 PSA in </w:t>
      </w:r>
      <w:r w:rsidR="001D7D13">
        <w:t xml:space="preserve">the UK PSA </w:t>
      </w:r>
      <w:r w:rsidR="00763C68">
        <w:t>sensitivity study r</w:t>
      </w:r>
      <w:r w:rsidR="001D7D13">
        <w:t>eport</w:t>
      </w:r>
      <w:r w:rsidR="00B227A4">
        <w:t>,</w:t>
      </w:r>
      <w:r w:rsidR="001D7D13">
        <w:t xml:space="preserve"> nor in </w:t>
      </w:r>
      <w:r w:rsidR="00B227A4">
        <w:t>the PSA PSR chapter</w:t>
      </w:r>
      <w:r w:rsidR="00913FFF">
        <w:t xml:space="preserve"> B16</w:t>
      </w:r>
      <w:r w:rsidR="001D7D13">
        <w:t xml:space="preserve">. </w:t>
      </w:r>
      <w:r w:rsidR="007A61AD">
        <w:t>B16</w:t>
      </w:r>
      <w:r w:rsidR="001D7D13">
        <w:t xml:space="preserve"> however claims tha</w:t>
      </w:r>
      <w:r w:rsidR="001D7D13" w:rsidRPr="002D4ADA">
        <w:t>t “</w:t>
      </w:r>
      <w:r w:rsidR="001D7D13" w:rsidRPr="00B40ED3">
        <w:t>The numerical results and insights from the SMR-160 L1 and L2 internal events PSA are presented in this PSR [..] These results are considered to representative of the SMR-300”.</w:t>
      </w:r>
      <w:r w:rsidR="00004982" w:rsidRPr="002D4ADA">
        <w:t xml:space="preserve"> </w:t>
      </w:r>
      <w:r w:rsidR="00004982">
        <w:t xml:space="preserve">I queried the absence of </w:t>
      </w:r>
      <w:r w:rsidR="00223046">
        <w:t xml:space="preserve">the underlying </w:t>
      </w:r>
      <w:r w:rsidR="00004982">
        <w:t>justification</w:t>
      </w:r>
      <w:r w:rsidR="00A55036">
        <w:t xml:space="preserve"> for this </w:t>
      </w:r>
      <w:r w:rsidR="00B01EDD">
        <w:t>statement</w:t>
      </w:r>
      <w:r w:rsidR="00004982">
        <w:t xml:space="preserve"> in RQ-02294.</w:t>
      </w:r>
    </w:p>
    <w:p w14:paraId="737C6628" w14:textId="17807EFA" w:rsidR="00B227A4" w:rsidRDefault="00D45344" w:rsidP="001C2DC9">
      <w:pPr>
        <w:pStyle w:val="Numberedparagraph"/>
      </w:pPr>
      <w:r>
        <w:t xml:space="preserve">For the LPSD PSA, </w:t>
      </w:r>
      <w:r w:rsidR="00D3758F">
        <w:t xml:space="preserve">the RP provided </w:t>
      </w:r>
      <w:r>
        <w:t>a reasonable justification</w:t>
      </w:r>
      <w:r w:rsidR="00B01EDD">
        <w:t xml:space="preserve"> for the transferability of risk insights</w:t>
      </w:r>
      <w:r>
        <w:t xml:space="preserve"> in the </w:t>
      </w:r>
      <w:r w:rsidR="00B01EDD">
        <w:t xml:space="preserve">RQ </w:t>
      </w:r>
      <w:r>
        <w:t xml:space="preserve">response. </w:t>
      </w:r>
      <w:r w:rsidR="001D7D13">
        <w:t xml:space="preserve">For the </w:t>
      </w:r>
      <w:r w:rsidR="00187024">
        <w:t>L2 PSA</w:t>
      </w:r>
      <w:r w:rsidR="00B227A4">
        <w:t xml:space="preserve">, the RP </w:t>
      </w:r>
      <w:r w:rsidR="00004982">
        <w:t>s</w:t>
      </w:r>
      <w:r w:rsidR="00D242A0">
        <w:t>t</w:t>
      </w:r>
      <w:r w:rsidR="00004982">
        <w:t>ated</w:t>
      </w:r>
      <w:r w:rsidR="009B51EF">
        <w:t xml:space="preserve"> the</w:t>
      </w:r>
      <w:r w:rsidR="00B227A4">
        <w:t xml:space="preserve"> </w:t>
      </w:r>
      <w:r w:rsidR="003011F3">
        <w:t xml:space="preserve">results are more design sensitive than the </w:t>
      </w:r>
      <w:r w:rsidR="00187024">
        <w:t>L1</w:t>
      </w:r>
      <w:r w:rsidR="003011F3">
        <w:t xml:space="preserve"> </w:t>
      </w:r>
      <w:r w:rsidR="00187024">
        <w:t xml:space="preserve">PSA </w:t>
      </w:r>
      <w:r w:rsidR="003011F3">
        <w:t>results</w:t>
      </w:r>
      <w:r w:rsidR="006B77BB">
        <w:t xml:space="preserve">. </w:t>
      </w:r>
      <w:r w:rsidR="00C622A1">
        <w:t xml:space="preserve">The RP </w:t>
      </w:r>
      <w:r w:rsidR="00E72C93">
        <w:t xml:space="preserve">however </w:t>
      </w:r>
      <w:r w:rsidR="00C622A1">
        <w:t xml:space="preserve">provided </w:t>
      </w:r>
      <w:r w:rsidR="0063677C">
        <w:t>adequate arguments that the</w:t>
      </w:r>
      <w:r w:rsidR="00956ED7">
        <w:t xml:space="preserve"> overall order of magnitude </w:t>
      </w:r>
      <w:r w:rsidR="00E76A3A">
        <w:t xml:space="preserve">inferred in the PSR </w:t>
      </w:r>
      <w:r w:rsidR="00E72C93">
        <w:t xml:space="preserve">for </w:t>
      </w:r>
      <w:r w:rsidR="00CC4D3A">
        <w:t>the</w:t>
      </w:r>
      <w:r w:rsidR="00956ED7">
        <w:t xml:space="preserve"> large release frequency </w:t>
      </w:r>
      <w:r w:rsidR="0089074A">
        <w:t xml:space="preserve">(LRF) </w:t>
      </w:r>
      <w:r w:rsidR="00CC4D3A">
        <w:t xml:space="preserve">for the SMR-300 </w:t>
      </w:r>
      <w:r w:rsidR="0089074A">
        <w:t>is conservative</w:t>
      </w:r>
      <w:r w:rsidR="00CC4D3A">
        <w:t xml:space="preserve">, </w:t>
      </w:r>
      <w:r w:rsidR="00187024">
        <w:t xml:space="preserve">allowing </w:t>
      </w:r>
      <w:r w:rsidR="00E72C93">
        <w:t>an indicative</w:t>
      </w:r>
      <w:r w:rsidR="00187024">
        <w:t xml:space="preserve"> statement to be made regarding the comparison against numerical targets.</w:t>
      </w:r>
      <w:r w:rsidR="0063677C">
        <w:t xml:space="preserve"> </w:t>
      </w:r>
    </w:p>
    <w:p w14:paraId="2C6ACEE1" w14:textId="58BA9DC8" w:rsidR="00A42583" w:rsidRDefault="00346166" w:rsidP="00E43866">
      <w:pPr>
        <w:pStyle w:val="Numberedparagraph"/>
      </w:pPr>
      <w:r>
        <w:t>As the specific risk insights (</w:t>
      </w:r>
      <w:r w:rsidR="00E72C93">
        <w:t>for example</w:t>
      </w:r>
      <w:r>
        <w:t xml:space="preserve"> identification of dominant accident sequences</w:t>
      </w:r>
      <w:r w:rsidR="002937BB">
        <w:t xml:space="preserve"> or importance measures</w:t>
      </w:r>
      <w:r>
        <w:t xml:space="preserve">) from the SMR-160 L2 PSA cannot be </w:t>
      </w:r>
      <w:r w:rsidR="00304A6C">
        <w:t>read across</w:t>
      </w:r>
      <w:r>
        <w:t xml:space="preserve"> as was possible for the SMR-160 L1 PSA</w:t>
      </w:r>
      <w:r w:rsidR="00F44830">
        <w:t xml:space="preserve">, I </w:t>
      </w:r>
      <w:r w:rsidR="00F44830" w:rsidRPr="00D95D8C">
        <w:t>judge</w:t>
      </w:r>
      <w:r w:rsidR="009E1613">
        <w:t>d a detailed</w:t>
      </w:r>
      <w:r w:rsidR="00F44830">
        <w:t xml:space="preserve"> assessment of the L2 PSA model and results would not be sufficiently meaningful. </w:t>
      </w:r>
      <w:r w:rsidR="008270B0">
        <w:t>A</w:t>
      </w:r>
      <w:r w:rsidR="00204C2D">
        <w:t xml:space="preserve">lthough my assessment plan </w:t>
      </w:r>
      <w:r w:rsidR="0031432D">
        <w:t xml:space="preserve">originally </w:t>
      </w:r>
      <w:r w:rsidR="00204C2D">
        <w:t xml:space="preserve">stated </w:t>
      </w:r>
      <w:r w:rsidR="0031432D">
        <w:t>I would assess the SMR-160 L2 PSA</w:t>
      </w:r>
      <w:r w:rsidR="00B2009B">
        <w:t xml:space="preserve">, I have </w:t>
      </w:r>
      <w:r w:rsidR="00ED47BA">
        <w:t xml:space="preserve">thus </w:t>
      </w:r>
      <w:r w:rsidR="00B2009B">
        <w:t>limited my L2 PSA assessment to the RP’s methods.</w:t>
      </w:r>
      <w:r w:rsidR="00A42583" w:rsidRPr="00A42583">
        <w:t xml:space="preserve"> </w:t>
      </w:r>
    </w:p>
    <w:p w14:paraId="540B9EA8" w14:textId="74E47146" w:rsidR="00210CF0" w:rsidRDefault="00210CF0" w:rsidP="00210CF0">
      <w:pPr>
        <w:pStyle w:val="Numberedparagraph"/>
      </w:pPr>
      <w:r>
        <w:t xml:space="preserve">The SMR-300 design is planned as dual reactor unit, whilst the SMR-160 was a single unit reactor design. Therefore, the SMR-160 PSA does not consider multi-unit aspects, for example the impact of shared systems, common cause effects such as hazards, or events on one reactor affecting the other reactor. I do </w:t>
      </w:r>
      <w:r w:rsidR="005A6E10">
        <w:t xml:space="preserve">not </w:t>
      </w:r>
      <w:r>
        <w:t xml:space="preserve">however expect the RP to provide detailed multi-unit modelling at this stage of design maturity, and </w:t>
      </w:r>
      <w:r w:rsidR="00B3097E">
        <w:t>the RP</w:t>
      </w:r>
      <w:r w:rsidR="00D36ABA">
        <w:t xml:space="preserve"> states there</w:t>
      </w:r>
      <w:r>
        <w:t xml:space="preserve"> are no risk significant systems shared between the two SMR-300 reactors. The RP </w:t>
      </w:r>
      <w:r w:rsidR="00D36ABA">
        <w:t>has</w:t>
      </w:r>
      <w:r>
        <w:t xml:space="preserve"> produced a multi-unit PSA risk assessment methodology (ref.</w:t>
      </w:r>
      <w:sdt>
        <w:sdtPr>
          <w:id w:val="1863700100"/>
          <w:citation/>
        </w:sdtPr>
        <w:sdtEndPr/>
        <w:sdtContent>
          <w:r>
            <w:fldChar w:fldCharType="begin"/>
          </w:r>
          <w:r>
            <w:instrText xml:space="preserve"> CITATION HI_MultiUnit \l 2057 </w:instrText>
          </w:r>
          <w:r>
            <w:fldChar w:fldCharType="separate"/>
          </w:r>
          <w:r w:rsidR="005772BB">
            <w:rPr>
              <w:noProof/>
            </w:rPr>
            <w:t xml:space="preserve"> </w:t>
          </w:r>
          <w:r w:rsidR="005772BB" w:rsidRPr="005772BB">
            <w:rPr>
              <w:noProof/>
            </w:rPr>
            <w:t>[67]</w:t>
          </w:r>
          <w:r>
            <w:fldChar w:fldCharType="end"/>
          </w:r>
        </w:sdtContent>
      </w:sdt>
      <w:r>
        <w:t xml:space="preserve">). It describes making adjustments to </w:t>
      </w:r>
      <w:r w:rsidR="00624DA5">
        <w:t xml:space="preserve">the basis single unit PSA to </w:t>
      </w:r>
      <w:r>
        <w:t xml:space="preserve">account for multi-unit configurations, and to identify possible ways in which units could be coupled from a risk perspective. A dual unit reactor with a single main control room is not novel in </w:t>
      </w:r>
      <w:r w:rsidRPr="00FA2FEF">
        <w:t xml:space="preserve">the UK, hence I did not include this methodology in my sample. The RP </w:t>
      </w:r>
      <w:r w:rsidR="00612E1B">
        <w:t>has</w:t>
      </w:r>
      <w:r w:rsidR="00612E1B" w:rsidRPr="00FA2FEF">
        <w:t xml:space="preserve"> </w:t>
      </w:r>
      <w:r w:rsidRPr="00FA2FEF">
        <w:t>made commitments (C_Faul_103</w:t>
      </w:r>
      <w:r w:rsidR="00FA0EFD">
        <w:t xml:space="preserve">, see subsection </w:t>
      </w:r>
      <w:r w:rsidR="00FA0EFD">
        <w:fldChar w:fldCharType="begin"/>
      </w:r>
      <w:r w:rsidR="00FA0EFD">
        <w:instrText xml:space="preserve"> REF _Ref211773576 \r \h </w:instrText>
      </w:r>
      <w:r w:rsidR="00FA0EFD">
        <w:fldChar w:fldCharType="separate"/>
      </w:r>
      <w:r w:rsidR="000E75E9">
        <w:t>3.3.6</w:t>
      </w:r>
      <w:r w:rsidR="00FA0EFD">
        <w:fldChar w:fldCharType="end"/>
      </w:r>
      <w:r w:rsidRPr="00FA2FEF">
        <w:t xml:space="preserve">) to develop a full scope PSA taking account of all sources of risk. On </w:t>
      </w:r>
      <w:r w:rsidRPr="00FA2FEF">
        <w:rPr>
          <w:noProof/>
        </w:rPr>
        <w:t>this basis I consider it likely that the future PSA will meet expectations with respect to multi-unit considerations.</w:t>
      </w:r>
      <w:r w:rsidRPr="007E1F25">
        <w:rPr>
          <w:noProof/>
        </w:rPr>
        <w:t xml:space="preserve"> </w:t>
      </w:r>
      <w:r>
        <w:t xml:space="preserve"> </w:t>
      </w:r>
    </w:p>
    <w:p w14:paraId="4F608D27" w14:textId="51CAFCAE" w:rsidR="00004982" w:rsidRDefault="00F864AD" w:rsidP="001C2DC9">
      <w:pPr>
        <w:pStyle w:val="Numberedparagraph"/>
      </w:pPr>
      <w:r>
        <w:t xml:space="preserve">To develop the UK PSA </w:t>
      </w:r>
      <w:r w:rsidR="00EE62D5">
        <w:t xml:space="preserve">sensitivity </w:t>
      </w:r>
      <w:r>
        <w:t>study, t</w:t>
      </w:r>
      <w:r w:rsidR="00004982">
        <w:t xml:space="preserve">he RP identified design changes </w:t>
      </w:r>
      <w:r w:rsidR="00885B75">
        <w:t>between the</w:t>
      </w:r>
      <w:r w:rsidR="00004982">
        <w:t xml:space="preserve"> SMR-160 to SMR-300 in the SMR PSA Gap Analysis report (ref. </w:t>
      </w:r>
      <w:sdt>
        <w:sdtPr>
          <w:id w:val="621652497"/>
          <w:citation/>
        </w:sdtPr>
        <w:sdtEndPr/>
        <w:sdtContent>
          <w:r w:rsidR="00004982">
            <w:fldChar w:fldCharType="begin"/>
          </w:r>
          <w:r w:rsidR="00004982">
            <w:instrText xml:space="preserve"> CITATION HB_Gap_Anal \l 2057 </w:instrText>
          </w:r>
          <w:r w:rsidR="00004982">
            <w:fldChar w:fldCharType="separate"/>
          </w:r>
          <w:r w:rsidR="005772BB" w:rsidRPr="005772BB">
            <w:rPr>
              <w:noProof/>
            </w:rPr>
            <w:t>[60]</w:t>
          </w:r>
          <w:r w:rsidR="00004982">
            <w:fldChar w:fldCharType="end"/>
          </w:r>
        </w:sdtContent>
      </w:sdt>
      <w:r w:rsidR="00004982">
        <w:t xml:space="preserve">). The issued gap analysis was completed against Design Reference Point v1.0 (ref. </w:t>
      </w:r>
      <w:sdt>
        <w:sdtPr>
          <w:id w:val="-1396121312"/>
          <w:citation/>
        </w:sdtPr>
        <w:sdtEndPr/>
        <w:sdtContent>
          <w:r w:rsidR="00004982">
            <w:fldChar w:fldCharType="begin"/>
          </w:r>
          <w:r w:rsidR="00004982">
            <w:instrText xml:space="preserve">CITATION HB_DRP_1_0 \l 2057 </w:instrText>
          </w:r>
          <w:r w:rsidR="00004982">
            <w:fldChar w:fldCharType="separate"/>
          </w:r>
          <w:r w:rsidR="005772BB" w:rsidRPr="005772BB">
            <w:rPr>
              <w:noProof/>
            </w:rPr>
            <w:t>[68]</w:t>
          </w:r>
          <w:r w:rsidR="00004982">
            <w:fldChar w:fldCharType="end"/>
          </w:r>
        </w:sdtContent>
      </w:sdt>
      <w:r w:rsidR="00004982">
        <w:t xml:space="preserve">). During GDA Step 2, the Design Reference Point was </w:t>
      </w:r>
      <w:r w:rsidR="00004982">
        <w:lastRenderedPageBreak/>
        <w:t>further updated to v</w:t>
      </w:r>
      <w:r w:rsidR="0030356B">
        <w:t xml:space="preserve">2.0 </w:t>
      </w:r>
      <w:r w:rsidR="00004982">
        <w:t>(ref.</w:t>
      </w:r>
      <w:sdt>
        <w:sdtPr>
          <w:id w:val="473183370"/>
          <w:citation/>
        </w:sdtPr>
        <w:sdtEndPr/>
        <w:sdtContent>
          <w:r w:rsidR="0030356B" w:rsidRPr="00786FFA">
            <w:fldChar w:fldCharType="begin"/>
          </w:r>
          <w:r w:rsidR="0030356B" w:rsidRPr="00786FFA">
            <w:instrText xml:space="preserve"> CITATION DRP \l 2057 </w:instrText>
          </w:r>
          <w:r w:rsidR="0030356B" w:rsidRPr="00786FFA">
            <w:fldChar w:fldCharType="separate"/>
          </w:r>
          <w:r w:rsidR="005772BB">
            <w:rPr>
              <w:noProof/>
            </w:rPr>
            <w:t xml:space="preserve"> </w:t>
          </w:r>
          <w:r w:rsidR="005772BB" w:rsidRPr="005772BB">
            <w:rPr>
              <w:noProof/>
            </w:rPr>
            <w:t>[23]</w:t>
          </w:r>
          <w:r w:rsidR="0030356B" w:rsidRPr="00786FFA">
            <w:fldChar w:fldCharType="end"/>
          </w:r>
        </w:sdtContent>
      </w:sdt>
      <w:r w:rsidR="00004982">
        <w:t xml:space="preserve">). The RP confirmed in </w:t>
      </w:r>
      <w:r w:rsidR="002576A2">
        <w:t xml:space="preserve">the UK PSA </w:t>
      </w:r>
      <w:r w:rsidR="00EE62D5">
        <w:t xml:space="preserve">sensitivity study </w:t>
      </w:r>
      <w:r w:rsidR="002576A2">
        <w:t>report</w:t>
      </w:r>
      <w:r w:rsidR="00004982">
        <w:t xml:space="preserve"> that none of the additional changes had a meaningful impact on the results and conclusions presented.</w:t>
      </w:r>
    </w:p>
    <w:p w14:paraId="4613F08E" w14:textId="66E931ED" w:rsidR="00004982" w:rsidRDefault="00004982" w:rsidP="001C2DC9">
      <w:pPr>
        <w:pStyle w:val="Numberedparagraph"/>
      </w:pPr>
      <w:r>
        <w:t xml:space="preserve">The design changes were classified as either relevant to PSA or not expected to affect the PSA. Those which were considered to impact the PSA were </w:t>
      </w:r>
      <w:r w:rsidR="00F160C0">
        <w:t>incorporated into</w:t>
      </w:r>
      <w:r>
        <w:t xml:space="preserve"> the UK PSA </w:t>
      </w:r>
      <w:r w:rsidR="003E00D2">
        <w:t>s</w:t>
      </w:r>
      <w:r>
        <w:t xml:space="preserve">ensitivity </w:t>
      </w:r>
      <w:r w:rsidR="003E00D2">
        <w:t>s</w:t>
      </w:r>
      <w:r>
        <w:t>tud</w:t>
      </w:r>
      <w:r w:rsidR="0033033A">
        <w:t>y</w:t>
      </w:r>
      <w:r>
        <w:t xml:space="preserve"> and documented in the associated report. Further changes included the removal and addition of </w:t>
      </w:r>
      <w:r w:rsidR="0022413D">
        <w:t>IEs</w:t>
      </w:r>
      <w:r>
        <w:t xml:space="preserve">, and adjustments made in selected instances where </w:t>
      </w:r>
      <w:r w:rsidR="009F0893">
        <w:t xml:space="preserve">the RP </w:t>
      </w:r>
      <w:r w:rsidR="00687DD9">
        <w:t>had concluded</w:t>
      </w:r>
      <w:r w:rsidR="00242DB8">
        <w:t xml:space="preserve"> that the </w:t>
      </w:r>
      <w:r w:rsidR="009F0893">
        <w:t xml:space="preserve">numerical </w:t>
      </w:r>
      <w:r>
        <w:t xml:space="preserve">claims </w:t>
      </w:r>
      <w:r w:rsidR="00242DB8">
        <w:t>made</w:t>
      </w:r>
      <w:r>
        <w:t xml:space="preserve"> </w:t>
      </w:r>
      <w:r w:rsidR="00242DB8">
        <w:t>were</w:t>
      </w:r>
      <w:r>
        <w:t xml:space="preserve"> optimistic compared </w:t>
      </w:r>
      <w:r w:rsidR="00242DB8">
        <w:t>to</w:t>
      </w:r>
      <w:r>
        <w:t xml:space="preserve"> UK RGP. I judge that this approach was reasonable.</w:t>
      </w:r>
      <w:r w:rsidR="00AF7AF1">
        <w:t xml:space="preserve"> The RP provided a discussion of the results focussing on the impact of the changes on the at power </w:t>
      </w:r>
      <w:r w:rsidR="009B33CC">
        <w:t>core damage frequency (</w:t>
      </w:r>
      <w:r w:rsidR="00AF7AF1">
        <w:t>CDF</w:t>
      </w:r>
      <w:r w:rsidR="009B33CC">
        <w:t>)</w:t>
      </w:r>
      <w:r w:rsidR="00AF7AF1">
        <w:t>.</w:t>
      </w:r>
    </w:p>
    <w:p w14:paraId="0D1A2BEB" w14:textId="7F72484A" w:rsidR="00004982" w:rsidRDefault="00004982" w:rsidP="001C2DC9">
      <w:pPr>
        <w:pStyle w:val="Numberedparagraph"/>
      </w:pPr>
      <w:r>
        <w:t xml:space="preserve">The changes made </w:t>
      </w:r>
      <w:r w:rsidR="00DF54FA">
        <w:t xml:space="preserve">between the start point SMR-160 PSA model </w:t>
      </w:r>
      <w:r w:rsidR="00DF54FA" w:rsidRPr="0003329C">
        <w:t xml:space="preserve">(ref. </w:t>
      </w:r>
      <w:sdt>
        <w:sdtPr>
          <w:id w:val="1650631370"/>
          <w:citation/>
        </w:sdtPr>
        <w:sdtEndPr/>
        <w:sdtContent>
          <w:r w:rsidR="00DF54FA" w:rsidRPr="0003329C">
            <w:fldChar w:fldCharType="begin"/>
          </w:r>
          <w:r w:rsidR="00FB2B0C">
            <w:instrText xml:space="preserve">CITATION HI_SMR_160_PSA \l 2057 </w:instrText>
          </w:r>
          <w:r w:rsidR="00DF54FA" w:rsidRPr="0003329C">
            <w:fldChar w:fldCharType="separate"/>
          </w:r>
          <w:r w:rsidR="00FB2B0C" w:rsidRPr="00FB2B0C">
            <w:rPr>
              <w:noProof/>
            </w:rPr>
            <w:t>[69]</w:t>
          </w:r>
          <w:r w:rsidR="00DF54FA" w:rsidRPr="0003329C">
            <w:fldChar w:fldCharType="end"/>
          </w:r>
        </w:sdtContent>
      </w:sdt>
      <w:r w:rsidR="00DF54FA" w:rsidRPr="0003329C">
        <w:t>)</w:t>
      </w:r>
      <w:r w:rsidR="00DF54FA">
        <w:t xml:space="preserve"> and UK PSA </w:t>
      </w:r>
      <w:r w:rsidR="0033033A">
        <w:t xml:space="preserve">sensitivity </w:t>
      </w:r>
      <w:r w:rsidR="002D2DE2">
        <w:t xml:space="preserve">study </w:t>
      </w:r>
      <w:r w:rsidR="00570450">
        <w:t>were</w:t>
      </w:r>
      <w:r>
        <w:t>:</w:t>
      </w:r>
    </w:p>
    <w:p w14:paraId="3EFBF83B" w14:textId="3BCA101A" w:rsidR="004A0CA0" w:rsidRDefault="004A0CA0" w:rsidP="00B82767">
      <w:pPr>
        <w:pStyle w:val="Bulletlist1"/>
        <w:ind w:left="1424" w:hanging="505"/>
      </w:pPr>
      <w:r>
        <w:t>In the SMR-160, the PDH comprised two closed loops (</w:t>
      </w:r>
      <w:r w:rsidR="00EB605E">
        <w:t>one</w:t>
      </w:r>
      <w:r>
        <w:t xml:space="preserve"> primary and </w:t>
      </w:r>
      <w:r w:rsidR="00EB605E">
        <w:t>one</w:t>
      </w:r>
      <w:r>
        <w:t xml:space="preserve"> secondary</w:t>
      </w:r>
      <w:r w:rsidR="00EB605E">
        <w:t xml:space="preserve"> loop), </w:t>
      </w:r>
      <w:r>
        <w:t>each with its own heat exchanger. The first loop transferred heat from the SG to a heat exchanger (PDH HX1) located within the containment. The second loop then carried heat from PDH HX1 to a second heat exchanger (PDH HX2) situated AR.</w:t>
      </w:r>
      <w:r w:rsidR="00EB6630">
        <w:t xml:space="preserve"> </w:t>
      </w:r>
      <w:r>
        <w:t xml:space="preserve">For the SMR-300, this arrangement has been simplified to a single-loop system, which uses the PCMWT as the heatsink. </w:t>
      </w:r>
      <w:r w:rsidR="007268EE">
        <w:t>I judge</w:t>
      </w:r>
      <w:r>
        <w:t xml:space="preserve"> this modification does not significantly affect the results, as </w:t>
      </w:r>
      <w:r w:rsidR="0051176C">
        <w:t xml:space="preserve">the PDH </w:t>
      </w:r>
      <w:r>
        <w:t>operate</w:t>
      </w:r>
      <w:r w:rsidR="0051176C">
        <w:t>s</w:t>
      </w:r>
      <w:r>
        <w:t xml:space="preserve"> </w:t>
      </w:r>
      <w:r w:rsidR="001D1137">
        <w:t>with a</w:t>
      </w:r>
      <w:r>
        <w:t xml:space="preserve"> single-train </w:t>
      </w:r>
      <w:r w:rsidR="0051176C">
        <w:t>system in both the SMR-160 and 300</w:t>
      </w:r>
      <w:r w:rsidR="001D1137">
        <w:t xml:space="preserve"> design</w:t>
      </w:r>
      <w:r w:rsidR="007268EE">
        <w:t xml:space="preserve">, </w:t>
      </w:r>
      <w:r>
        <w:t xml:space="preserve">the main difference being the choice of heatsink. Therefore, the risk insights and results from the SMR-160 </w:t>
      </w:r>
      <w:r w:rsidR="00B82767">
        <w:t xml:space="preserve">PSA </w:t>
      </w:r>
      <w:r>
        <w:t>remain applicable to the SMR-300 in this context.</w:t>
      </w:r>
    </w:p>
    <w:p w14:paraId="4923356D" w14:textId="70B99DBF" w:rsidR="00004982" w:rsidRDefault="009A6D0D" w:rsidP="009D345B">
      <w:pPr>
        <w:pStyle w:val="Bulletlist1"/>
        <w:ind w:left="1424" w:hanging="505"/>
      </w:pPr>
      <w:r>
        <w:t xml:space="preserve">The RP self-identified that the </w:t>
      </w:r>
      <w:r w:rsidR="00F61152">
        <w:t>justification for the failure probability</w:t>
      </w:r>
      <w:r w:rsidR="00D46E69">
        <w:t xml:space="preserve"> of</w:t>
      </w:r>
      <w:r w:rsidR="00004982">
        <w:t xml:space="preserve"> the PSS software</w:t>
      </w:r>
      <w:r w:rsidR="002812CA">
        <w:t xml:space="preserve"> </w:t>
      </w:r>
      <w:r w:rsidR="00D46E69">
        <w:t xml:space="preserve">modelled </w:t>
      </w:r>
      <w:r w:rsidR="002812CA">
        <w:t>in the SMR-160 PSA model</w:t>
      </w:r>
      <w:r w:rsidR="0037665B">
        <w:t xml:space="preserve"> was unlikely t</w:t>
      </w:r>
      <w:r w:rsidR="002812CA">
        <w:t xml:space="preserve">o meet ONR expectations. </w:t>
      </w:r>
      <w:r w:rsidR="00B800CF">
        <w:t>Thus,</w:t>
      </w:r>
      <w:r w:rsidR="00F255DB">
        <w:t xml:space="preserve"> </w:t>
      </w:r>
      <w:r w:rsidR="00C71518">
        <w:t xml:space="preserve">the </w:t>
      </w:r>
      <w:r w:rsidR="00BB75F8">
        <w:t>probability of failure on demand</w:t>
      </w:r>
      <w:r w:rsidR="00071D29">
        <w:t xml:space="preserve"> (pfd)</w:t>
      </w:r>
      <w:r w:rsidR="00F255DB">
        <w:t xml:space="preserve"> was </w:t>
      </w:r>
      <w:r w:rsidR="00272C71">
        <w:t>amended</w:t>
      </w:r>
      <w:r w:rsidR="00F255DB">
        <w:t xml:space="preserve"> </w:t>
      </w:r>
      <w:r w:rsidR="00DF54FA">
        <w:t xml:space="preserve">to </w:t>
      </w:r>
      <w:r w:rsidR="00E62590" w:rsidRPr="00374F75">
        <w:t>1 x</w:t>
      </w:r>
      <w:r w:rsidR="00E62590">
        <w:t xml:space="preserve"> </w:t>
      </w:r>
      <w:r w:rsidR="00E62590" w:rsidRPr="00374F75">
        <w:t>10</w:t>
      </w:r>
      <w:r w:rsidR="00E62590" w:rsidRPr="00374F75">
        <w:rPr>
          <w:vertAlign w:val="superscript"/>
        </w:rPr>
        <w:t>-</w:t>
      </w:r>
      <w:r w:rsidR="00E62590">
        <w:rPr>
          <w:vertAlign w:val="superscript"/>
        </w:rPr>
        <w:t>4</w:t>
      </w:r>
      <w:r w:rsidR="00E62590" w:rsidRPr="00374F75">
        <w:rPr>
          <w:vertAlign w:val="superscript"/>
        </w:rPr>
        <w:t xml:space="preserve"> </w:t>
      </w:r>
      <w:r w:rsidR="000D6293">
        <w:t>for the UK PSA sensitivity study</w:t>
      </w:r>
      <w:r w:rsidR="00201753">
        <w:t>,</w:t>
      </w:r>
      <w:r w:rsidR="002B523F">
        <w:t xml:space="preserve"> </w:t>
      </w:r>
      <w:r w:rsidR="001C1018">
        <w:t xml:space="preserve">see section </w:t>
      </w:r>
      <w:r w:rsidR="001C1018">
        <w:rPr>
          <w:highlight w:val="magenta"/>
        </w:rPr>
        <w:fldChar w:fldCharType="begin"/>
      </w:r>
      <w:r w:rsidR="001C1018">
        <w:instrText xml:space="preserve"> REF _Ref206489546 \r \h </w:instrText>
      </w:r>
      <w:r w:rsidR="001C1018">
        <w:rPr>
          <w:highlight w:val="magenta"/>
        </w:rPr>
      </w:r>
      <w:r w:rsidR="001C1018">
        <w:rPr>
          <w:highlight w:val="magenta"/>
        </w:rPr>
        <w:fldChar w:fldCharType="separate"/>
      </w:r>
      <w:r w:rsidR="000E75E9">
        <w:t>4.2.3.7</w:t>
      </w:r>
      <w:r w:rsidR="001C1018">
        <w:rPr>
          <w:highlight w:val="magenta"/>
        </w:rPr>
        <w:fldChar w:fldCharType="end"/>
      </w:r>
      <w:r w:rsidR="001C1018">
        <w:t xml:space="preserve"> for further discussion on PSS software reliability claims</w:t>
      </w:r>
      <w:r w:rsidR="00DF54FA">
        <w:t>.</w:t>
      </w:r>
      <w:r w:rsidR="00004982">
        <w:t xml:space="preserve"> </w:t>
      </w:r>
      <w:r w:rsidR="00005A3C">
        <w:t xml:space="preserve">This </w:t>
      </w:r>
      <w:r w:rsidR="00E73027">
        <w:t xml:space="preserve">alone would have </w:t>
      </w:r>
      <w:r w:rsidR="008223EC">
        <w:t>significantly impact</w:t>
      </w:r>
      <w:r w:rsidR="00E73027">
        <w:t>ed</w:t>
      </w:r>
      <w:r w:rsidR="008223EC">
        <w:t xml:space="preserve"> the PSA results</w:t>
      </w:r>
      <w:r w:rsidR="00AD72F6">
        <w:t xml:space="preserve">. The failure probability </w:t>
      </w:r>
      <w:r w:rsidR="002357F0">
        <w:t xml:space="preserve">of the DAS </w:t>
      </w:r>
      <w:r w:rsidR="00071D29">
        <w:t>had been</w:t>
      </w:r>
      <w:r w:rsidR="0087445B">
        <w:t xml:space="preserve"> </w:t>
      </w:r>
      <w:r w:rsidR="00E660C2">
        <w:t xml:space="preserve">set to 1.0 pfd in the </w:t>
      </w:r>
      <w:r w:rsidR="002332D0">
        <w:t>SMR-160 model</w:t>
      </w:r>
      <w:r w:rsidR="005B27AC">
        <w:t xml:space="preserve"> as </w:t>
      </w:r>
      <w:r w:rsidR="00974F60">
        <w:t xml:space="preserve">the </w:t>
      </w:r>
      <w:r w:rsidR="003A1901">
        <w:t>system fault tree modelling had yet to be developed</w:t>
      </w:r>
      <w:r w:rsidR="004C4940">
        <w:t xml:space="preserve">. </w:t>
      </w:r>
      <w:r w:rsidR="00994488">
        <w:t>Noting the further work needed to underpin any reliability claims</w:t>
      </w:r>
      <w:r w:rsidR="00071D29">
        <w:t>,</w:t>
      </w:r>
      <w:r w:rsidR="004B5F66">
        <w:t xml:space="preserve"> </w:t>
      </w:r>
      <w:r w:rsidR="00F9643C">
        <w:t>the RP</w:t>
      </w:r>
      <w:r w:rsidR="008223EC">
        <w:t xml:space="preserve"> </w:t>
      </w:r>
      <w:r w:rsidR="00854DD0">
        <w:t xml:space="preserve">amended </w:t>
      </w:r>
      <w:r w:rsidR="00A61066">
        <w:t xml:space="preserve">the </w:t>
      </w:r>
      <w:r w:rsidR="00854DD0">
        <w:t xml:space="preserve">failure probability </w:t>
      </w:r>
      <w:r w:rsidR="00A61066">
        <w:t xml:space="preserve">for the DAS from 1.0 </w:t>
      </w:r>
      <w:r w:rsidR="00787F6E">
        <w:t xml:space="preserve">pfd </w:t>
      </w:r>
      <w:r w:rsidR="00A61066">
        <w:t>to 1 x 10</w:t>
      </w:r>
      <w:r w:rsidR="00A61066" w:rsidRPr="000B3250">
        <w:rPr>
          <w:vertAlign w:val="superscript"/>
        </w:rPr>
        <w:t>-3</w:t>
      </w:r>
      <w:r w:rsidR="00A61066">
        <w:t xml:space="preserve"> </w:t>
      </w:r>
      <w:r w:rsidR="00787F6E">
        <w:t>pfd</w:t>
      </w:r>
      <w:r w:rsidR="00824D23">
        <w:t xml:space="preserve">, </w:t>
      </w:r>
      <w:r w:rsidR="007469B2">
        <w:t>to reflect a likely achievable</w:t>
      </w:r>
      <w:r w:rsidR="003D7D59">
        <w:t xml:space="preserve"> DAS reliability claim</w:t>
      </w:r>
      <w:r w:rsidR="00A61066">
        <w:t>.</w:t>
      </w:r>
      <w:r w:rsidR="001D57F7" w:rsidRPr="001D57F7">
        <w:t xml:space="preserve"> </w:t>
      </w:r>
      <w:r w:rsidR="001D57F7">
        <w:t xml:space="preserve">Had the RP retained the original </w:t>
      </w:r>
      <w:r w:rsidR="004944F0">
        <w:t xml:space="preserve">software </w:t>
      </w:r>
      <w:r w:rsidR="001D57F7">
        <w:t xml:space="preserve">reliability claims from the SMR-160 PSA in the UK </w:t>
      </w:r>
      <w:r w:rsidR="002D2DE2">
        <w:t>PSA sensitivity study</w:t>
      </w:r>
      <w:r w:rsidR="001D57F7">
        <w:t xml:space="preserve">, the </w:t>
      </w:r>
      <w:r w:rsidR="00132850">
        <w:t>applicability of</w:t>
      </w:r>
      <w:r w:rsidR="001D57F7">
        <w:t xml:space="preserve"> the SMR-160 </w:t>
      </w:r>
      <w:r w:rsidR="008E5C26">
        <w:t xml:space="preserve">PSA </w:t>
      </w:r>
      <w:r w:rsidR="001D57F7">
        <w:t>would have been directly transferable</w:t>
      </w:r>
      <w:r w:rsidR="00201753">
        <w:t xml:space="preserve"> in this respect</w:t>
      </w:r>
      <w:r w:rsidR="001D57F7">
        <w:t xml:space="preserve">, albeit carrying the same </w:t>
      </w:r>
      <w:r w:rsidR="004944F0">
        <w:t xml:space="preserve">currently </w:t>
      </w:r>
      <w:r w:rsidR="001D57F7">
        <w:t>unjustified PSS software reliability claims</w:t>
      </w:r>
      <w:r w:rsidR="00AF409E">
        <w:t>.</w:t>
      </w:r>
      <w:r w:rsidR="0052234E">
        <w:t xml:space="preserve"> </w:t>
      </w:r>
      <w:r w:rsidR="00521FDE">
        <w:t>Notwithstanding the</w:t>
      </w:r>
      <w:r w:rsidR="0052234E">
        <w:t xml:space="preserve"> </w:t>
      </w:r>
      <w:r w:rsidR="0048607A">
        <w:t xml:space="preserve">significant further work </w:t>
      </w:r>
      <w:r w:rsidR="002A4057">
        <w:t>required</w:t>
      </w:r>
      <w:r w:rsidR="00EE3970">
        <w:t xml:space="preserve"> to address shortfalls</w:t>
      </w:r>
      <w:r w:rsidR="00BC45C2">
        <w:t xml:space="preserve"> identified in the C&amp;I architecture</w:t>
      </w:r>
      <w:r w:rsidR="002D5DBE">
        <w:t xml:space="preserve"> of the PSS and DAS</w:t>
      </w:r>
      <w:r w:rsidR="00DB5FAD">
        <w:t xml:space="preserve">, I </w:t>
      </w:r>
      <w:r w:rsidR="00DB5FAD">
        <w:lastRenderedPageBreak/>
        <w:t>concluded the results of the SMR-160 were</w:t>
      </w:r>
      <w:r w:rsidR="000F7ABD">
        <w:t xml:space="preserve"> applicable for</w:t>
      </w:r>
      <w:r w:rsidR="00521FDE">
        <w:t xml:space="preserve"> a fundamental</w:t>
      </w:r>
      <w:r w:rsidR="005C4A48">
        <w:t xml:space="preserve"> GDA Step 2</w:t>
      </w:r>
      <w:r w:rsidR="000F7ABD">
        <w:t xml:space="preserve"> assessment.</w:t>
      </w:r>
    </w:p>
    <w:p w14:paraId="3F1E2E5E" w14:textId="7DDAAAA3" w:rsidR="00004982" w:rsidRDefault="00004982" w:rsidP="009D345B">
      <w:pPr>
        <w:pStyle w:val="Bulletlist1"/>
        <w:ind w:left="1424" w:hanging="505"/>
      </w:pPr>
      <w:r>
        <w:t>Removal</w:t>
      </w:r>
      <w:r w:rsidR="005A0D3B">
        <w:t xml:space="preserve"> of IEs</w:t>
      </w:r>
      <w:r>
        <w:t xml:space="preserve"> from the PSA modelling a break in the upper riser and lower riser of the steam generator for SMR-160</w:t>
      </w:r>
      <w:r w:rsidR="005A0D3B" w:rsidRPr="005A0D3B">
        <w:t xml:space="preserve"> </w:t>
      </w:r>
      <w:r w:rsidR="005A0D3B">
        <w:t>respectively</w:t>
      </w:r>
      <w:r>
        <w:t>. These are not considered credible in the SMR-300 due to the changed design.</w:t>
      </w:r>
      <w:r w:rsidR="0050407F">
        <w:t xml:space="preserve"> </w:t>
      </w:r>
      <w:r w:rsidR="003F7C44">
        <w:t xml:space="preserve">These made a negligible contribution </w:t>
      </w:r>
      <w:r w:rsidR="00886EA9">
        <w:t xml:space="preserve">to the SMR-160 results, hence </w:t>
      </w:r>
      <w:r w:rsidR="0015399A">
        <w:t xml:space="preserve">removal of these IEs had </w:t>
      </w:r>
      <w:r w:rsidR="000C536A">
        <w:t>little</w:t>
      </w:r>
      <w:r w:rsidR="0015399A">
        <w:t xml:space="preserve"> impact on the</w:t>
      </w:r>
      <w:r w:rsidR="004E4DBF">
        <w:t xml:space="preserve"> risk profile</w:t>
      </w:r>
      <w:r w:rsidR="00585B3A">
        <w:t>,</w:t>
      </w:r>
      <w:r w:rsidR="007F2319">
        <w:t xml:space="preserve"> and the SMR-160 PSA remains applicable to the SMR-300 design</w:t>
      </w:r>
      <w:r w:rsidR="0050407F">
        <w:t>.</w:t>
      </w:r>
    </w:p>
    <w:p w14:paraId="03E5B234" w14:textId="124B5547" w:rsidR="00004982" w:rsidRDefault="00004982" w:rsidP="009D345B">
      <w:pPr>
        <w:pStyle w:val="Bulletlist1"/>
        <w:ind w:left="1424" w:hanging="505"/>
      </w:pPr>
      <w:r>
        <w:t xml:space="preserve">Addition of a </w:t>
      </w:r>
      <w:r w:rsidR="00467CE9">
        <w:t>l</w:t>
      </w:r>
      <w:r>
        <w:t xml:space="preserve">arge </w:t>
      </w:r>
      <w:r w:rsidR="00467CE9">
        <w:t>l</w:t>
      </w:r>
      <w:r>
        <w:t xml:space="preserve">oss of </w:t>
      </w:r>
      <w:r w:rsidR="00467CE9">
        <w:t>c</w:t>
      </w:r>
      <w:r>
        <w:t xml:space="preserve">oolant </w:t>
      </w:r>
      <w:r w:rsidR="00467CE9">
        <w:t>a</w:t>
      </w:r>
      <w:r>
        <w:t xml:space="preserve">ccident </w:t>
      </w:r>
      <w:r w:rsidR="00FE5A38">
        <w:t xml:space="preserve">(LOCA) </w:t>
      </w:r>
      <w:r w:rsidR="004035CE">
        <w:t>IE</w:t>
      </w:r>
      <w:r>
        <w:t xml:space="preserve"> due to changes in the </w:t>
      </w:r>
      <w:r w:rsidR="00467CE9">
        <w:t>r</w:t>
      </w:r>
      <w:r>
        <w:t xml:space="preserve">eactor </w:t>
      </w:r>
      <w:r w:rsidR="00467CE9">
        <w:t>c</w:t>
      </w:r>
      <w:r>
        <w:t xml:space="preserve">ooling </w:t>
      </w:r>
      <w:r w:rsidR="00467CE9">
        <w:t>s</w:t>
      </w:r>
      <w:r>
        <w:t>ystem.</w:t>
      </w:r>
      <w:r w:rsidR="0050407F">
        <w:t xml:space="preserve"> I </w:t>
      </w:r>
      <w:r w:rsidR="008D33A7">
        <w:t>judge</w:t>
      </w:r>
      <w:r w:rsidR="0050407F">
        <w:t xml:space="preserve"> this contributes little additional risk due to the low </w:t>
      </w:r>
      <w:r w:rsidR="000C536A">
        <w:t>i</w:t>
      </w:r>
      <w:r w:rsidR="00CC06EA">
        <w:t xml:space="preserve">nitiating </w:t>
      </w:r>
      <w:r w:rsidR="000C536A">
        <w:t>e</w:t>
      </w:r>
      <w:r w:rsidR="00CC06EA">
        <w:t xml:space="preserve">vent </w:t>
      </w:r>
      <w:r w:rsidR="000C536A">
        <w:t>f</w:t>
      </w:r>
      <w:r w:rsidR="00CC06EA">
        <w:t>requency (</w:t>
      </w:r>
      <w:r w:rsidR="0050407F">
        <w:t>IEF</w:t>
      </w:r>
      <w:r w:rsidR="00CC06EA">
        <w:t>)</w:t>
      </w:r>
      <w:r w:rsidR="0050407F">
        <w:t xml:space="preserve">, and </w:t>
      </w:r>
      <w:r w:rsidR="001A7139">
        <w:t>provision of</w:t>
      </w:r>
      <w:r w:rsidR="0050407F">
        <w:t xml:space="preserve"> a reliable means of passive cooling</w:t>
      </w:r>
      <w:r w:rsidR="007F2319">
        <w:t>, the SMR-160 PSA therefore remains applicable</w:t>
      </w:r>
      <w:r w:rsidR="00616CAB">
        <w:t>.</w:t>
      </w:r>
    </w:p>
    <w:p w14:paraId="1DF23781" w14:textId="40B34EA7" w:rsidR="00004982" w:rsidRDefault="00004982" w:rsidP="009D345B">
      <w:pPr>
        <w:pStyle w:val="Bulletlist1"/>
        <w:ind w:left="1424" w:hanging="505"/>
      </w:pPr>
      <w:r>
        <w:t xml:space="preserve">Addition of a </w:t>
      </w:r>
      <w:r w:rsidR="00467CE9">
        <w:t>l</w:t>
      </w:r>
      <w:r>
        <w:t xml:space="preserve">oss of </w:t>
      </w:r>
      <w:r w:rsidR="00467CE9">
        <w:t>o</w:t>
      </w:r>
      <w:r>
        <w:t xml:space="preserve">ffsite </w:t>
      </w:r>
      <w:r w:rsidR="00467CE9">
        <w:t>p</w:t>
      </w:r>
      <w:r>
        <w:t xml:space="preserve">ower </w:t>
      </w:r>
      <w:r w:rsidR="004035CE">
        <w:t>IE</w:t>
      </w:r>
      <w:r>
        <w:t xml:space="preserve"> (LOOP)</w:t>
      </w:r>
      <w:r w:rsidR="00616CAB">
        <w:t xml:space="preserve">. A high level </w:t>
      </w:r>
      <w:r w:rsidR="00616CAB" w:rsidRPr="00D95D8C">
        <w:t xml:space="preserve">objective </w:t>
      </w:r>
      <w:r w:rsidR="00B13881">
        <w:t>of</w:t>
      </w:r>
      <w:r w:rsidR="00616CAB" w:rsidRPr="00D95D8C">
        <w:t xml:space="preserve"> the SMR-300 design </w:t>
      </w:r>
      <w:r w:rsidR="00B13881">
        <w:t>is</w:t>
      </w:r>
      <w:r w:rsidR="00616CAB">
        <w:t xml:space="preserve"> </w:t>
      </w:r>
      <w:r w:rsidR="00616CAB" w:rsidRPr="00D95D8C">
        <w:t xml:space="preserve">to be insensitive to loss of AC supplies, only requiring DC supplies from batteries to provide essential safety functions, for example initiate opening of </w:t>
      </w:r>
      <w:r w:rsidR="004F78B9" w:rsidRPr="00D95D8C">
        <w:t>MOVs</w:t>
      </w:r>
      <w:r w:rsidR="00616CAB" w:rsidRPr="00D95D8C">
        <w:t xml:space="preserve"> to establish passive natural circulation cooling.</w:t>
      </w:r>
      <w:r w:rsidR="00CF1494" w:rsidRPr="00D95D8C">
        <w:t xml:space="preserve"> </w:t>
      </w:r>
      <w:r w:rsidR="0019361A">
        <w:t xml:space="preserve">This fault therefore </w:t>
      </w:r>
      <w:r w:rsidR="00CF1494">
        <w:t>contributes little additional risk</w:t>
      </w:r>
      <w:r w:rsidR="00CA4A12">
        <w:t>,</w:t>
      </w:r>
      <w:r w:rsidR="00CF1494">
        <w:t xml:space="preserve"> and the SMR-160 PSA remains applicable.</w:t>
      </w:r>
    </w:p>
    <w:p w14:paraId="704815B2" w14:textId="511D61A8" w:rsidR="00004982" w:rsidRPr="0091624B" w:rsidRDefault="00004982" w:rsidP="009D345B">
      <w:pPr>
        <w:pStyle w:val="Bulletlist1"/>
        <w:ind w:left="1424" w:hanging="505"/>
      </w:pPr>
      <w:r w:rsidRPr="0091624B">
        <w:t xml:space="preserve">Increase in the </w:t>
      </w:r>
      <w:r w:rsidR="00467CE9" w:rsidRPr="0091624B">
        <w:t>v</w:t>
      </w:r>
      <w:r w:rsidRPr="0091624B">
        <w:t xml:space="preserve">essel LOCA </w:t>
      </w:r>
      <w:r w:rsidR="004035CE" w:rsidRPr="0091624B">
        <w:t>IE</w:t>
      </w:r>
      <w:r w:rsidRPr="0091624B">
        <w:t xml:space="preserve"> frequency</w:t>
      </w:r>
      <w:r w:rsidR="00616CAB" w:rsidRPr="0091624B">
        <w:t xml:space="preserve"> by approximately three orders of magnitude</w:t>
      </w:r>
      <w:r w:rsidRPr="0091624B">
        <w:t xml:space="preserve"> to align with UK expectations for failure of a </w:t>
      </w:r>
      <w:r w:rsidR="009B13D3" w:rsidRPr="0091624B">
        <w:t>‘</w:t>
      </w:r>
      <w:r w:rsidR="00467CE9" w:rsidRPr="0091624B">
        <w:t>v</w:t>
      </w:r>
      <w:r w:rsidRPr="0091624B">
        <w:t xml:space="preserve">ery </w:t>
      </w:r>
      <w:r w:rsidR="00467CE9" w:rsidRPr="0091624B">
        <w:t>h</w:t>
      </w:r>
      <w:r w:rsidRPr="0091624B">
        <w:t xml:space="preserve">igh </w:t>
      </w:r>
      <w:r w:rsidR="00467CE9" w:rsidRPr="0091624B">
        <w:t>r</w:t>
      </w:r>
      <w:r w:rsidRPr="0091624B">
        <w:t>eliability</w:t>
      </w:r>
      <w:r w:rsidR="009B13D3" w:rsidRPr="0091624B">
        <w:t>’</w:t>
      </w:r>
      <w:r w:rsidRPr="0091624B">
        <w:t xml:space="preserve"> component such as </w:t>
      </w:r>
      <w:r w:rsidR="004435A6" w:rsidRPr="0091624B">
        <w:t xml:space="preserve">the </w:t>
      </w:r>
      <w:r w:rsidR="009F56C7" w:rsidRPr="0091624B">
        <w:t>RPV</w:t>
      </w:r>
      <w:r w:rsidRPr="0091624B">
        <w:t>.</w:t>
      </w:r>
      <w:r w:rsidR="00616CAB" w:rsidRPr="0091624B">
        <w:t xml:space="preserve"> </w:t>
      </w:r>
      <w:r w:rsidR="00B342B2" w:rsidRPr="0091624B">
        <w:t xml:space="preserve">This has </w:t>
      </w:r>
      <w:r w:rsidR="001111B4" w:rsidRPr="0091624B">
        <w:t>a significant</w:t>
      </w:r>
      <w:r w:rsidR="00755860" w:rsidRPr="0091624B">
        <w:t xml:space="preserve"> impact on the PSA results as the IE is assumed to </w:t>
      </w:r>
      <w:r w:rsidR="001111B4" w:rsidRPr="0091624B">
        <w:t xml:space="preserve">lead </w:t>
      </w:r>
      <w:r w:rsidR="00755860" w:rsidRPr="0091624B">
        <w:t>directly to core damage</w:t>
      </w:r>
      <w:r w:rsidR="006E6F6A" w:rsidRPr="0091624B">
        <w:t xml:space="preserve">. </w:t>
      </w:r>
      <w:r w:rsidR="00AF1075" w:rsidRPr="0091624B">
        <w:t>This</w:t>
      </w:r>
      <w:r w:rsidR="006E6F6A" w:rsidRPr="0091624B">
        <w:t xml:space="preserve"> is a ‘fixed’ risk which provides no risk insights</w:t>
      </w:r>
      <w:r w:rsidR="000512F4" w:rsidRPr="0091624B">
        <w:t xml:space="preserve"> to the RP’s design. </w:t>
      </w:r>
      <w:r w:rsidR="005B4492" w:rsidRPr="0091624B">
        <w:t>I therefore judge tha</w:t>
      </w:r>
      <w:r w:rsidR="00565E11" w:rsidRPr="0091624B">
        <w:t>t the insights from the SMR-160 remain applicable</w:t>
      </w:r>
      <w:r w:rsidR="00F42E21" w:rsidRPr="0091624B">
        <w:t xml:space="preserve"> to the SMR-300</w:t>
      </w:r>
      <w:r w:rsidR="00E851C2" w:rsidRPr="0091624B">
        <w:t xml:space="preserve">, as the </w:t>
      </w:r>
      <w:r w:rsidR="00F42E21" w:rsidRPr="0091624B">
        <w:t xml:space="preserve">RPV </w:t>
      </w:r>
      <w:r w:rsidR="00E851C2" w:rsidRPr="0091624B">
        <w:t xml:space="preserve">design has not changed, only the </w:t>
      </w:r>
      <w:r w:rsidR="00AB2446" w:rsidRPr="0091624B">
        <w:t>failure frequency assumed for its failure</w:t>
      </w:r>
      <w:r w:rsidR="00E851C2" w:rsidRPr="0091624B">
        <w:t>.</w:t>
      </w:r>
      <w:r w:rsidR="00616CAB" w:rsidRPr="0091624B">
        <w:t xml:space="preserve"> </w:t>
      </w:r>
      <w:r w:rsidR="005E4899" w:rsidRPr="0091624B">
        <w:t>See</w:t>
      </w:r>
      <w:r w:rsidR="00616CAB" w:rsidRPr="0091624B">
        <w:t xml:space="preserve"> section </w:t>
      </w:r>
      <w:r w:rsidR="00A030FE" w:rsidRPr="0091624B">
        <w:fldChar w:fldCharType="begin"/>
      </w:r>
      <w:r w:rsidR="00A030FE" w:rsidRPr="0091624B">
        <w:instrText xml:space="preserve"> REF _Ref208573370 \r \h  \* MERGEFORMAT </w:instrText>
      </w:r>
      <w:r w:rsidR="00A030FE" w:rsidRPr="0091624B">
        <w:fldChar w:fldCharType="separate"/>
      </w:r>
      <w:r w:rsidR="000E75E9">
        <w:t>4.2.3.2</w:t>
      </w:r>
      <w:r w:rsidR="00A030FE" w:rsidRPr="0091624B">
        <w:fldChar w:fldCharType="end"/>
      </w:r>
      <w:r w:rsidR="00A030FE" w:rsidRPr="0091624B">
        <w:t xml:space="preserve"> </w:t>
      </w:r>
      <w:r w:rsidR="00616CAB" w:rsidRPr="0091624B">
        <w:t>for further discussion.</w:t>
      </w:r>
    </w:p>
    <w:p w14:paraId="18753298" w14:textId="48745032" w:rsidR="00004982" w:rsidRDefault="00004982" w:rsidP="009D345B">
      <w:pPr>
        <w:pStyle w:val="Bulletlist1"/>
        <w:ind w:left="1424" w:hanging="505"/>
      </w:pPr>
      <w:r>
        <w:t xml:space="preserve">Inclusion into the internal events PSA of the </w:t>
      </w:r>
      <w:r w:rsidR="00467CE9">
        <w:t>f</w:t>
      </w:r>
      <w:r>
        <w:t xml:space="preserve">eedwater </w:t>
      </w:r>
      <w:r w:rsidR="00467CE9">
        <w:t>l</w:t>
      </w:r>
      <w:r>
        <w:t xml:space="preserve">ine </w:t>
      </w:r>
      <w:r w:rsidR="00467CE9">
        <w:t>b</w:t>
      </w:r>
      <w:r>
        <w:t xml:space="preserve">reak (FWLB) and </w:t>
      </w:r>
      <w:r w:rsidR="00467CE9">
        <w:t>m</w:t>
      </w:r>
      <w:r>
        <w:t xml:space="preserve">ain </w:t>
      </w:r>
      <w:r w:rsidR="00467CE9">
        <w:t>s</w:t>
      </w:r>
      <w:r>
        <w:t xml:space="preserve">team </w:t>
      </w:r>
      <w:r w:rsidR="00467CE9">
        <w:t>l</w:t>
      </w:r>
      <w:r>
        <w:t xml:space="preserve">ine </w:t>
      </w:r>
      <w:r w:rsidR="00467CE9">
        <w:t>b</w:t>
      </w:r>
      <w:r>
        <w:t xml:space="preserve">reak (MSLB) </w:t>
      </w:r>
      <w:r w:rsidR="00467CE9">
        <w:t>f</w:t>
      </w:r>
      <w:r>
        <w:t xml:space="preserve">ault </w:t>
      </w:r>
      <w:r w:rsidR="00467CE9">
        <w:t>t</w:t>
      </w:r>
      <w:r>
        <w:t>rees</w:t>
      </w:r>
      <w:r w:rsidR="00467CE9">
        <w:t>,</w:t>
      </w:r>
      <w:r>
        <w:t xml:space="preserve"> modelling the breaks inside containment.</w:t>
      </w:r>
      <w:r w:rsidR="00D242A0">
        <w:t xml:space="preserve"> The RP claims all safety systems inside containment</w:t>
      </w:r>
      <w:r w:rsidR="00D242A0" w:rsidRPr="00F3678C">
        <w:t xml:space="preserve"> </w:t>
      </w:r>
      <w:r w:rsidR="00D242A0">
        <w:t>will be</w:t>
      </w:r>
      <w:r w:rsidR="00D242A0" w:rsidRPr="00F3678C">
        <w:t xml:space="preserve"> qualified </w:t>
      </w:r>
      <w:r w:rsidR="00D242A0">
        <w:t>against such hazards</w:t>
      </w:r>
      <w:r w:rsidR="008F5A94" w:rsidRPr="00D95D8C">
        <w:t xml:space="preserve"> given the response strategy to LOCAs is to flood up the reactor cavity inside containment</w:t>
      </w:r>
      <w:r w:rsidR="00D242A0" w:rsidRPr="00D95D8C">
        <w:t>. The RP thus assumes</w:t>
      </w:r>
      <w:r w:rsidR="00532A4A" w:rsidRPr="00D95D8C">
        <w:rPr>
          <w:rStyle w:val="FootnoteReference"/>
        </w:rPr>
        <w:footnoteReference w:id="3"/>
      </w:r>
      <w:r w:rsidR="00D242A0" w:rsidRPr="00D95D8C">
        <w:t xml:space="preserve"> </w:t>
      </w:r>
      <w:r w:rsidR="00F648AE">
        <w:t xml:space="preserve">for the PSA </w:t>
      </w:r>
      <w:r w:rsidR="00D242A0" w:rsidRPr="00161EC9">
        <w:t>that there is no unavailability</w:t>
      </w:r>
      <w:r w:rsidR="00CA4A12">
        <w:t xml:space="preserve"> </w:t>
      </w:r>
      <w:r w:rsidR="00D242A0" w:rsidRPr="00D95D8C">
        <w:t>/</w:t>
      </w:r>
      <w:r w:rsidR="00CA4A12">
        <w:t xml:space="preserve"> </w:t>
      </w:r>
      <w:r w:rsidR="00D242A0" w:rsidRPr="00161EC9">
        <w:t>failure of SSCs due to flood water</w:t>
      </w:r>
      <w:r w:rsidR="00D242A0">
        <w:t xml:space="preserve"> or steam,</w:t>
      </w:r>
      <w:r w:rsidR="00D242A0" w:rsidRPr="00161EC9">
        <w:t xml:space="preserve"> and </w:t>
      </w:r>
      <w:r w:rsidR="00D242A0">
        <w:t xml:space="preserve">models the fault progression </w:t>
      </w:r>
      <w:r w:rsidR="00D242A0" w:rsidRPr="00161EC9">
        <w:t>as</w:t>
      </w:r>
      <w:r w:rsidR="00D242A0">
        <w:t xml:space="preserve"> per </w:t>
      </w:r>
      <w:r w:rsidR="00D242A0" w:rsidRPr="00D95D8C">
        <w:t xml:space="preserve">an internal events fault, resulting in a </w:t>
      </w:r>
      <w:r w:rsidR="00FE7622" w:rsidRPr="00D95D8C">
        <w:t>low-risk</w:t>
      </w:r>
      <w:r w:rsidR="00D242A0" w:rsidRPr="00D95D8C">
        <w:t xml:space="preserve"> contribution from FWLB and MSLB. </w:t>
      </w:r>
      <w:r w:rsidR="00FE4CC2" w:rsidRPr="00D95D8C">
        <w:t>On this basis I judge the SMR-160 PSA remains applicable to the SMR-300.</w:t>
      </w:r>
    </w:p>
    <w:p w14:paraId="6322BE78" w14:textId="60144B34" w:rsidR="00004982" w:rsidRDefault="002D156A" w:rsidP="009D345B">
      <w:pPr>
        <w:pStyle w:val="Bulletlist1"/>
        <w:ind w:left="1424" w:hanging="505"/>
      </w:pPr>
      <w:r>
        <w:lastRenderedPageBreak/>
        <w:t xml:space="preserve">Inclusion of </w:t>
      </w:r>
      <w:r w:rsidR="009E3810">
        <w:t xml:space="preserve">the probability </w:t>
      </w:r>
      <w:r w:rsidR="00AE64BC">
        <w:t xml:space="preserve">of </w:t>
      </w:r>
      <w:r w:rsidR="00D73EA6" w:rsidRPr="00D73EA6">
        <w:t xml:space="preserve">passive system </w:t>
      </w:r>
      <w:r w:rsidR="00AE64BC">
        <w:t xml:space="preserve">failure </w:t>
      </w:r>
      <w:r w:rsidR="00D73EA6" w:rsidRPr="00D73EA6">
        <w:t>due to presence of non-condensable gases</w:t>
      </w:r>
      <w:r w:rsidR="00702E9D">
        <w:t>,</w:t>
      </w:r>
      <w:r w:rsidR="00F366ED">
        <w:t xml:space="preserve"> which was low compared to failure of </w:t>
      </w:r>
      <w:r w:rsidR="002B1231">
        <w:t>the</w:t>
      </w:r>
      <w:r w:rsidR="00F366ED">
        <w:t xml:space="preserve"> active components</w:t>
      </w:r>
      <w:r w:rsidR="002B1231">
        <w:t>, and thus had little impact on the results</w:t>
      </w:r>
      <w:r w:rsidR="00D22D86">
        <w:t>. The SMR-160 PSA model did not have the passive reliability basic events included as the work to identify and quantify passive systems failures had not completed</w:t>
      </w:r>
      <w:r w:rsidR="00D242A0" w:rsidRPr="001A1BEE">
        <w:t xml:space="preserve">, see section </w:t>
      </w:r>
      <w:r w:rsidR="001A1BEE" w:rsidRPr="001A1BEE">
        <w:fldChar w:fldCharType="begin"/>
      </w:r>
      <w:r w:rsidR="001A1BEE" w:rsidRPr="001A1BEE">
        <w:instrText xml:space="preserve"> REF _Ref207283057 \r \h </w:instrText>
      </w:r>
      <w:r w:rsidR="001A1BEE">
        <w:instrText xml:space="preserve"> \* MERGEFORMAT </w:instrText>
      </w:r>
      <w:r w:rsidR="001A1BEE" w:rsidRPr="001A1BEE">
        <w:fldChar w:fldCharType="separate"/>
      </w:r>
      <w:r w:rsidR="000E75E9">
        <w:t>4.2.3.6</w:t>
      </w:r>
      <w:r w:rsidR="001A1BEE" w:rsidRPr="001A1BEE">
        <w:fldChar w:fldCharType="end"/>
      </w:r>
      <w:r w:rsidR="001A1BEE" w:rsidRPr="001A1BEE">
        <w:t xml:space="preserve"> </w:t>
      </w:r>
      <w:r w:rsidR="00D242A0" w:rsidRPr="001A1BEE">
        <w:t>for discussion of passive system modelling.</w:t>
      </w:r>
      <w:r w:rsidR="008F5A94">
        <w:t xml:space="preserve"> </w:t>
      </w:r>
      <w:r w:rsidR="00E64319">
        <w:t>I therefore judge the SMR-160 results remain applicable to the SMR-300.</w:t>
      </w:r>
    </w:p>
    <w:p w14:paraId="7573C4CD" w14:textId="21E64D34" w:rsidR="002F085D" w:rsidRPr="002F085D" w:rsidRDefault="00EA792E" w:rsidP="002F085D">
      <w:pPr>
        <w:pStyle w:val="Numberedparagraph"/>
      </w:pPr>
      <w:r>
        <w:t>To conclude, t</w:t>
      </w:r>
      <w:r w:rsidR="00AC0FCE">
        <w:t xml:space="preserve">he </w:t>
      </w:r>
      <w:r w:rsidR="00F531A7">
        <w:t xml:space="preserve">UK PSA </w:t>
      </w:r>
      <w:r w:rsidR="00C76B61">
        <w:t xml:space="preserve">sensitivity </w:t>
      </w:r>
      <w:r w:rsidR="00F531A7">
        <w:t xml:space="preserve">study has </w:t>
      </w:r>
      <w:r w:rsidR="007F011E">
        <w:t xml:space="preserve">provided confidence that the </w:t>
      </w:r>
      <w:r>
        <w:t xml:space="preserve">L1 </w:t>
      </w:r>
      <w:r w:rsidR="007F011E">
        <w:t xml:space="preserve">SMR-160 PSA can be used as a surrogate </w:t>
      </w:r>
      <w:r w:rsidR="00426595">
        <w:t>for the SMR-300</w:t>
      </w:r>
      <w:r w:rsidR="00592A55">
        <w:t xml:space="preserve"> for the GDA Step 2 PSA assessment</w:t>
      </w:r>
      <w:r w:rsidR="006E6F3D">
        <w:t xml:space="preserve"> as</w:t>
      </w:r>
      <w:r w:rsidR="00AC0FCE">
        <w:t xml:space="preserve"> the CDF for the </w:t>
      </w:r>
      <w:r w:rsidR="00F1592A">
        <w:t>L</w:t>
      </w:r>
      <w:r w:rsidR="00B6480A">
        <w:t xml:space="preserve">1 </w:t>
      </w:r>
      <w:r w:rsidR="00AC0FCE">
        <w:t xml:space="preserve">SMR-300 </w:t>
      </w:r>
      <w:r w:rsidR="00D94AA2">
        <w:t xml:space="preserve">in all operating states </w:t>
      </w:r>
      <w:r w:rsidR="00AC0FCE">
        <w:t>is likely to be of the same order of magnitude as the CDF for the SMR-160, and have a similar risk profile</w:t>
      </w:r>
      <w:r w:rsidR="004E47E0">
        <w:t xml:space="preserve">. </w:t>
      </w:r>
      <w:r w:rsidR="00392607">
        <w:t>Therefore,</w:t>
      </w:r>
      <w:r w:rsidR="004E47E0">
        <w:t xml:space="preserve"> I judge an assessment of the SMR-160</w:t>
      </w:r>
      <w:r w:rsidR="00D93C31">
        <w:t xml:space="preserve"> PSA</w:t>
      </w:r>
      <w:r w:rsidR="004E47E0">
        <w:t xml:space="preserve"> </w:t>
      </w:r>
      <w:r w:rsidR="00D93C31">
        <w:t>was meaningful to come to a judgement of the adequacy of the RP’s PSA for GDA Step 2</w:t>
      </w:r>
      <w:r w:rsidR="00AE2B0C">
        <w:t>.</w:t>
      </w:r>
      <w:r w:rsidR="00AC0FCE">
        <w:t xml:space="preserve"> </w:t>
      </w:r>
      <w:r w:rsidR="003278F1">
        <w:t xml:space="preserve">This was not demonstrated for the L2 </w:t>
      </w:r>
      <w:r w:rsidR="000814C4">
        <w:t>PSA;</w:t>
      </w:r>
      <w:r w:rsidR="00D84BDB">
        <w:t xml:space="preserve"> </w:t>
      </w:r>
      <w:r w:rsidR="000814C4">
        <w:t>thus,</w:t>
      </w:r>
      <w:r w:rsidR="00D84BDB">
        <w:t xml:space="preserve"> I </w:t>
      </w:r>
      <w:r w:rsidR="00EF136D">
        <w:t>did not target or sample</w:t>
      </w:r>
      <w:r w:rsidR="009B6E88">
        <w:t xml:space="preserve"> the</w:t>
      </w:r>
      <w:r w:rsidR="00D84BDB">
        <w:t xml:space="preserve"> </w:t>
      </w:r>
      <w:r w:rsidR="0030564E">
        <w:t xml:space="preserve">L2 SMR-160 PSA </w:t>
      </w:r>
      <w:r w:rsidR="009B6E88">
        <w:t>model</w:t>
      </w:r>
      <w:r w:rsidR="00D562B6">
        <w:t xml:space="preserve"> and documentation </w:t>
      </w:r>
      <w:r w:rsidR="00A36E98">
        <w:t xml:space="preserve">in </w:t>
      </w:r>
      <w:r w:rsidR="00D562B6">
        <w:t>my assessment</w:t>
      </w:r>
      <w:r w:rsidR="009B6E88">
        <w:t>.</w:t>
      </w:r>
    </w:p>
    <w:p w14:paraId="456B935F" w14:textId="4A735573" w:rsidR="001034B9" w:rsidRPr="002B1F29" w:rsidRDefault="00B71F51" w:rsidP="00004982">
      <w:pPr>
        <w:pStyle w:val="Heading3"/>
      </w:pPr>
      <w:r w:rsidRPr="002B1F29">
        <w:t xml:space="preserve">Key </w:t>
      </w:r>
      <w:r w:rsidR="00D12049" w:rsidRPr="002B1F29">
        <w:t>t</w:t>
      </w:r>
      <w:r w:rsidRPr="002B1F29">
        <w:t xml:space="preserve">echnical </w:t>
      </w:r>
      <w:r w:rsidR="00D12049" w:rsidRPr="002B1F29">
        <w:t>e</w:t>
      </w:r>
      <w:r w:rsidRPr="002B1F29">
        <w:t>lements of PSA</w:t>
      </w:r>
    </w:p>
    <w:p w14:paraId="22321CAA" w14:textId="380DD1FD" w:rsidR="000D274E" w:rsidRPr="00E02210" w:rsidRDefault="000D274E" w:rsidP="000D274E">
      <w:pPr>
        <w:pStyle w:val="Numberedparagraph"/>
      </w:pPr>
      <w:r w:rsidRPr="00A82831">
        <w:t xml:space="preserve">I have </w:t>
      </w:r>
      <w:r>
        <w:t>assessed</w:t>
      </w:r>
      <w:r w:rsidRPr="00A82831">
        <w:t xml:space="preserve"> the key technical elements and steps of developing a PSA</w:t>
      </w:r>
      <w:r w:rsidR="00E65385">
        <w:t xml:space="preserve">, </w:t>
      </w:r>
      <w:r w:rsidR="00002B4C">
        <w:t>guided</w:t>
      </w:r>
      <w:r w:rsidR="00E65385">
        <w:t xml:space="preserve"> by </w:t>
      </w:r>
      <w:r w:rsidR="004D34DF">
        <w:t xml:space="preserve">the </w:t>
      </w:r>
      <w:r w:rsidR="00B26BA9">
        <w:t xml:space="preserve">stated requirements in the </w:t>
      </w:r>
      <w:r w:rsidR="004D34DF">
        <w:t xml:space="preserve">PSA section within </w:t>
      </w:r>
      <w:r w:rsidR="00E65385">
        <w:t xml:space="preserve">ONR’s </w:t>
      </w:r>
      <w:r w:rsidR="004D34DF">
        <w:t>Guidance to Requesting Parties</w:t>
      </w:r>
      <w:r w:rsidR="00592CA2">
        <w:t xml:space="preserve"> for GDA</w:t>
      </w:r>
      <w:r w:rsidR="00002B4C">
        <w:t xml:space="preserve"> (ref.</w:t>
      </w:r>
      <w:r w:rsidR="00BF4115" w:rsidRPr="00786FFA">
        <w:t xml:space="preserve"> </w:t>
      </w:r>
      <w:sdt>
        <w:sdtPr>
          <w:id w:val="191659570"/>
          <w:citation/>
        </w:sdtPr>
        <w:sdtEndPr/>
        <w:sdtContent>
          <w:r w:rsidR="00A5749D">
            <w:fldChar w:fldCharType="begin"/>
          </w:r>
          <w:r w:rsidR="00FB2B0C">
            <w:instrText xml:space="preserve">CITATION ONR_GD_007 \l 2057 </w:instrText>
          </w:r>
          <w:r w:rsidR="00A5749D">
            <w:fldChar w:fldCharType="separate"/>
          </w:r>
          <w:r w:rsidR="00FB2B0C" w:rsidRPr="00FB2B0C">
            <w:rPr>
              <w:noProof/>
            </w:rPr>
            <w:t>[70]</w:t>
          </w:r>
          <w:r w:rsidR="00A5749D">
            <w:fldChar w:fldCharType="end"/>
          </w:r>
        </w:sdtContent>
      </w:sdt>
      <w:r w:rsidR="00BF4115" w:rsidRPr="00786FFA">
        <w:t>)</w:t>
      </w:r>
      <w:r w:rsidR="00BF4115">
        <w:t>.</w:t>
      </w:r>
      <w:r w:rsidRPr="00A82831">
        <w:t xml:space="preserve"> </w:t>
      </w:r>
      <w:r w:rsidR="0029096E">
        <w:t>For L1</w:t>
      </w:r>
      <w:r w:rsidR="00A31ACF">
        <w:t xml:space="preserve"> PSA</w:t>
      </w:r>
      <w:r w:rsidR="0029096E">
        <w:t>, t</w:t>
      </w:r>
      <w:r w:rsidRPr="00A82831">
        <w:t xml:space="preserve">his included the identification and grouping of initiating events (IEs), </w:t>
      </w:r>
      <w:r w:rsidR="002639FF">
        <w:t>PSA</w:t>
      </w:r>
      <w:r w:rsidRPr="00A82831">
        <w:t xml:space="preserve"> data, system fault tree modelling (including modelling of passive safety systems, modelling of </w:t>
      </w:r>
      <w:r>
        <w:t>c</w:t>
      </w:r>
      <w:r w:rsidRPr="00A82831">
        <w:t xml:space="preserve">ommon </w:t>
      </w:r>
      <w:r>
        <w:t>c</w:t>
      </w:r>
      <w:r w:rsidRPr="00A82831">
        <w:t xml:space="preserve">ause </w:t>
      </w:r>
      <w:r>
        <w:t>f</w:t>
      </w:r>
      <w:r w:rsidRPr="00A82831">
        <w:t xml:space="preserve">ailures (CCFs), </w:t>
      </w:r>
      <w:r>
        <w:t>h</w:t>
      </w:r>
      <w:r w:rsidRPr="00A82831">
        <w:t xml:space="preserve">uman </w:t>
      </w:r>
      <w:r>
        <w:t>r</w:t>
      </w:r>
      <w:r w:rsidRPr="00A82831">
        <w:t xml:space="preserve">eliability </w:t>
      </w:r>
      <w:r>
        <w:t>a</w:t>
      </w:r>
      <w:r w:rsidRPr="00A82831">
        <w:t xml:space="preserve">nalysis (HRA) in PSA, and </w:t>
      </w:r>
      <w:r>
        <w:t>e</w:t>
      </w:r>
      <w:r w:rsidRPr="00A82831">
        <w:t xml:space="preserve">vent </w:t>
      </w:r>
      <w:r>
        <w:t>t</w:t>
      </w:r>
      <w:r w:rsidRPr="00A82831">
        <w:t>ree modelling. For these I</w:t>
      </w:r>
      <w:r w:rsidR="00766A06">
        <w:t xml:space="preserve"> </w:t>
      </w:r>
      <w:r w:rsidRPr="00A82831">
        <w:t xml:space="preserve">assessed the RP’s methodologies as well as sampling the </w:t>
      </w:r>
      <w:r w:rsidR="00A54455">
        <w:t>application</w:t>
      </w:r>
      <w:r w:rsidRPr="00A82831">
        <w:t xml:space="preserve"> of the methodologies in the SMR-160 PSA model and documentation. I assessed the L2 PSA methodology. </w:t>
      </w:r>
      <w:r>
        <w:t>I assessed the hazard methodologies, as well as the hazard screening output completed for the SMR</w:t>
      </w:r>
      <w:r w:rsidR="00896D07">
        <w:noBreakHyphen/>
      </w:r>
      <w:r>
        <w:t xml:space="preserve">160 and developed during </w:t>
      </w:r>
      <w:r w:rsidRPr="00E02210">
        <w:t xml:space="preserve">GDA by Holtec Britain. </w:t>
      </w:r>
    </w:p>
    <w:p w14:paraId="4789A6AE" w14:textId="0F48DF48" w:rsidR="00B71F51" w:rsidRDefault="00B71F51" w:rsidP="00B71F51">
      <w:pPr>
        <w:pStyle w:val="Heading4"/>
      </w:pPr>
      <w:bookmarkStart w:id="15" w:name="_Ref207356654"/>
      <w:r>
        <w:t xml:space="preserve">Identification and </w:t>
      </w:r>
      <w:r w:rsidR="00D12049">
        <w:t>g</w:t>
      </w:r>
      <w:r>
        <w:t xml:space="preserve">rouping of </w:t>
      </w:r>
      <w:r w:rsidR="00D12049">
        <w:t>i</w:t>
      </w:r>
      <w:r>
        <w:t xml:space="preserve">nternal </w:t>
      </w:r>
      <w:r w:rsidR="00D12049">
        <w:t>i</w:t>
      </w:r>
      <w:r>
        <w:t xml:space="preserve">nitiating </w:t>
      </w:r>
      <w:r w:rsidR="00D12049">
        <w:t>e</w:t>
      </w:r>
      <w:r>
        <w:t xml:space="preserve">vents </w:t>
      </w:r>
      <w:bookmarkEnd w:id="15"/>
    </w:p>
    <w:p w14:paraId="5AAF46C5" w14:textId="3A04E789" w:rsidR="002B45DD" w:rsidRPr="00585F49" w:rsidRDefault="00953021" w:rsidP="001C2DC9">
      <w:pPr>
        <w:pStyle w:val="Numberedparagraph"/>
      </w:pPr>
      <w:r w:rsidRPr="00585F49">
        <w:t>ONR</w:t>
      </w:r>
      <w:r w:rsidR="00C33C83" w:rsidRPr="00585F49">
        <w:t xml:space="preserve"> expectations on </w:t>
      </w:r>
      <w:r w:rsidR="004035CE" w:rsidRPr="00585F49">
        <w:t>IE</w:t>
      </w:r>
      <w:r w:rsidR="00C33C83" w:rsidRPr="00585F49">
        <w:t xml:space="preserve"> identification are informed by SAP FA.</w:t>
      </w:r>
      <w:r w:rsidR="005C096F" w:rsidRPr="00585F49">
        <w:t xml:space="preserve">12 </w:t>
      </w:r>
      <w:r w:rsidR="008B37CB" w:rsidRPr="00585F49">
        <w:t xml:space="preserve">which </w:t>
      </w:r>
      <w:r w:rsidR="000A04A4" w:rsidRPr="00585F49">
        <w:t>states</w:t>
      </w:r>
      <w:r w:rsidR="008B37CB" w:rsidRPr="00585F49">
        <w:t xml:space="preserve"> </w:t>
      </w:r>
      <w:r w:rsidR="0030574D" w:rsidRPr="00585F49">
        <w:t>the</w:t>
      </w:r>
      <w:r w:rsidR="005C096F" w:rsidRPr="00585F49">
        <w:t xml:space="preserve"> </w:t>
      </w:r>
      <w:r w:rsidR="000A04A4" w:rsidRPr="00585F49">
        <w:t xml:space="preserve">PSA should cover all significant sources of radioactivity, all permitted operating states and all relevant initiating faults. </w:t>
      </w:r>
      <w:r w:rsidR="00C44476" w:rsidRPr="00585F49">
        <w:t>Further guidance is provided in IAEA SSG-3</w:t>
      </w:r>
      <w:r w:rsidR="006F22DF" w:rsidRPr="00585F49">
        <w:t xml:space="preserve"> section 5</w:t>
      </w:r>
      <w:r w:rsidR="00727AA9" w:rsidRPr="00585F49">
        <w:t xml:space="preserve"> (ref.</w:t>
      </w:r>
      <w:sdt>
        <w:sdtPr>
          <w:id w:val="778292128"/>
          <w:citation/>
        </w:sdtPr>
        <w:sdtEndPr/>
        <w:sdtContent>
          <w:r w:rsidR="00727AA9" w:rsidRPr="00585F49">
            <w:fldChar w:fldCharType="begin"/>
          </w:r>
          <w:r w:rsidR="00727AA9" w:rsidRPr="00585F49">
            <w:instrText xml:space="preserve"> CITATION IAEA_SSG3 \l 2057 </w:instrText>
          </w:r>
          <w:r w:rsidR="00727AA9" w:rsidRPr="00585F49">
            <w:fldChar w:fldCharType="separate"/>
          </w:r>
          <w:r w:rsidR="005772BB">
            <w:rPr>
              <w:noProof/>
            </w:rPr>
            <w:t xml:space="preserve"> </w:t>
          </w:r>
          <w:r w:rsidR="005772BB" w:rsidRPr="005772BB">
            <w:rPr>
              <w:noProof/>
            </w:rPr>
            <w:t>[44]</w:t>
          </w:r>
          <w:r w:rsidR="00727AA9" w:rsidRPr="00585F49">
            <w:fldChar w:fldCharType="end"/>
          </w:r>
        </w:sdtContent>
      </w:sdt>
      <w:r w:rsidR="00727AA9" w:rsidRPr="00585F49">
        <w:t xml:space="preserve">). </w:t>
      </w:r>
      <w:r w:rsidR="002B45DD" w:rsidRPr="00585F49">
        <w:t>This includes consideration of whether</w:t>
      </w:r>
    </w:p>
    <w:p w14:paraId="113AD08E" w14:textId="77777777" w:rsidR="002B45DD" w:rsidRPr="000C0477" w:rsidRDefault="002B45DD" w:rsidP="009D345B">
      <w:pPr>
        <w:pStyle w:val="Bulletlist1"/>
        <w:ind w:left="1424" w:hanging="505"/>
      </w:pPr>
      <w:r w:rsidRPr="000C0477">
        <w:t>the list of IEs includes partial failures as well as total failures;</w:t>
      </w:r>
    </w:p>
    <w:p w14:paraId="185F9B06" w14:textId="77777777" w:rsidR="002B45DD" w:rsidRPr="000C0477" w:rsidRDefault="002B45DD" w:rsidP="009D345B">
      <w:pPr>
        <w:pStyle w:val="Bulletlist1"/>
        <w:ind w:left="1424" w:hanging="505"/>
      </w:pPr>
      <w:r w:rsidRPr="000C0477">
        <w:t>each IE is defined clearly, and the causes of each IE are identified;</w:t>
      </w:r>
    </w:p>
    <w:p w14:paraId="26CAFAF1" w14:textId="77777777" w:rsidR="002B45DD" w:rsidRPr="000C0477" w:rsidRDefault="002B45DD" w:rsidP="009D345B">
      <w:pPr>
        <w:pStyle w:val="Bulletlist1"/>
        <w:ind w:left="1424" w:hanging="505"/>
      </w:pPr>
      <w:r w:rsidRPr="000C0477">
        <w:t>full records of the IE identification process are available and are of suitable quality;</w:t>
      </w:r>
    </w:p>
    <w:p w14:paraId="43C23330" w14:textId="32ADFDF5" w:rsidR="001749BA" w:rsidRDefault="001A5E6D" w:rsidP="001C2DC9">
      <w:pPr>
        <w:pStyle w:val="Numberedparagraph"/>
      </w:pPr>
      <w:r>
        <w:t>The initiating event</w:t>
      </w:r>
      <w:r w:rsidR="00DD56C7">
        <w:t>s</w:t>
      </w:r>
      <w:r w:rsidR="0049201C">
        <w:t xml:space="preserve"> </w:t>
      </w:r>
      <w:r>
        <w:t>modelled</w:t>
      </w:r>
      <w:r w:rsidR="001749BA">
        <w:t xml:space="preserve"> in the SMR-160 PSA </w:t>
      </w:r>
      <w:r w:rsidR="00BC2404">
        <w:t xml:space="preserve">(ref. </w:t>
      </w:r>
      <w:sdt>
        <w:sdtPr>
          <w:id w:val="-1242786785"/>
          <w:citation/>
        </w:sdtPr>
        <w:sdtEndPr/>
        <w:sdtContent>
          <w:r w:rsidR="00BC2404">
            <w:fldChar w:fldCharType="begin"/>
          </w:r>
          <w:r w:rsidR="00BC2404">
            <w:instrText xml:space="preserve">CITATION HI_FS_160 \l 2057 </w:instrText>
          </w:r>
          <w:r w:rsidR="00BC2404">
            <w:fldChar w:fldCharType="separate"/>
          </w:r>
          <w:r w:rsidR="005772BB" w:rsidRPr="005772BB">
            <w:rPr>
              <w:noProof/>
            </w:rPr>
            <w:t>[71]</w:t>
          </w:r>
          <w:r w:rsidR="00BC2404">
            <w:fldChar w:fldCharType="end"/>
          </w:r>
        </w:sdtContent>
      </w:sdt>
      <w:r w:rsidR="00BC2404">
        <w:t xml:space="preserve">) </w:t>
      </w:r>
      <w:r w:rsidR="001749BA">
        <w:t xml:space="preserve">are </w:t>
      </w:r>
    </w:p>
    <w:p w14:paraId="2756D9B1" w14:textId="52EB1420" w:rsidR="001749BA" w:rsidRDefault="002E601D" w:rsidP="009D345B">
      <w:pPr>
        <w:pStyle w:val="Bulletlist1"/>
        <w:ind w:left="1424" w:hanging="505"/>
      </w:pPr>
      <w:r>
        <w:lastRenderedPageBreak/>
        <w:t>Reactor / Turbine trip</w:t>
      </w:r>
      <w:r w:rsidR="00CA7128">
        <w:t xml:space="preserve"> </w:t>
      </w:r>
      <w:r w:rsidR="00A313E5">
        <w:t xml:space="preserve">(RT/TT) </w:t>
      </w:r>
      <w:r w:rsidR="00CA7128">
        <w:t xml:space="preserve">(this </w:t>
      </w:r>
      <w:r w:rsidR="00FF71CE">
        <w:t>IE</w:t>
      </w:r>
      <w:r w:rsidR="00CA7128">
        <w:t xml:space="preserve"> </w:t>
      </w:r>
      <w:r w:rsidR="00FF71CE">
        <w:t>groups</w:t>
      </w:r>
      <w:r w:rsidR="00DE3E85">
        <w:t xml:space="preserve"> </w:t>
      </w:r>
      <w:r w:rsidR="00FF71CE">
        <w:t xml:space="preserve">several </w:t>
      </w:r>
      <w:r w:rsidR="00DE3E85">
        <w:t>IEs)</w:t>
      </w:r>
    </w:p>
    <w:p w14:paraId="3676011A" w14:textId="46367556" w:rsidR="002E601D" w:rsidRDefault="002E601D" w:rsidP="009D345B">
      <w:pPr>
        <w:pStyle w:val="Bulletlist1"/>
        <w:ind w:left="1424" w:hanging="505"/>
      </w:pPr>
      <w:r>
        <w:t>Loss of main feedwater</w:t>
      </w:r>
      <w:r w:rsidR="00DE3E85">
        <w:t xml:space="preserve"> (</w:t>
      </w:r>
      <w:r w:rsidR="00FF71CE">
        <w:t>this IE groups loss of main feed and loss of condenser heat sink)</w:t>
      </w:r>
    </w:p>
    <w:p w14:paraId="1878A492" w14:textId="6DA17776" w:rsidR="002E601D" w:rsidRDefault="00586EB8" w:rsidP="009D345B">
      <w:pPr>
        <w:pStyle w:val="Bulletlist1"/>
        <w:ind w:left="1424" w:hanging="505"/>
      </w:pPr>
      <w:r>
        <w:t>Small break LOCA</w:t>
      </w:r>
    </w:p>
    <w:p w14:paraId="17E44CA0" w14:textId="2C145228" w:rsidR="00586EB8" w:rsidRDefault="00586EB8" w:rsidP="009D345B">
      <w:pPr>
        <w:pStyle w:val="Bulletlist1"/>
        <w:ind w:left="1424" w:hanging="505"/>
      </w:pPr>
      <w:r>
        <w:t>Medium break LOCA</w:t>
      </w:r>
    </w:p>
    <w:p w14:paraId="3DC91572" w14:textId="3EC81CB0" w:rsidR="00586EB8" w:rsidRDefault="00586EB8" w:rsidP="009D345B">
      <w:pPr>
        <w:pStyle w:val="Bulletlist1"/>
        <w:ind w:left="1424" w:hanging="505"/>
      </w:pPr>
      <w:r>
        <w:t>Steam generator tube rupture (SGTR)</w:t>
      </w:r>
    </w:p>
    <w:p w14:paraId="00BB32CD" w14:textId="6A889258" w:rsidR="008212F1" w:rsidRDefault="008212F1" w:rsidP="009D345B">
      <w:pPr>
        <w:pStyle w:val="Bulletlist1"/>
        <w:ind w:left="1424" w:hanging="505"/>
      </w:pPr>
      <w:r>
        <w:t>Reactor vessel rupture</w:t>
      </w:r>
    </w:p>
    <w:p w14:paraId="71CB953C" w14:textId="209A75ED" w:rsidR="008212F1" w:rsidRDefault="008212F1" w:rsidP="009D345B">
      <w:pPr>
        <w:pStyle w:val="Bulletlist1"/>
        <w:ind w:left="1424" w:hanging="505"/>
      </w:pPr>
      <w:r>
        <w:t>Lower SG riser break</w:t>
      </w:r>
      <w:r w:rsidR="00857CA0">
        <w:t xml:space="preserve"> (not applicable to SMR-300 design)</w:t>
      </w:r>
    </w:p>
    <w:p w14:paraId="7158A29B" w14:textId="2AA11A1C" w:rsidR="008212F1" w:rsidRDefault="008212F1" w:rsidP="009D345B">
      <w:pPr>
        <w:pStyle w:val="Bulletlist1"/>
        <w:ind w:left="1424" w:hanging="505"/>
      </w:pPr>
      <w:r>
        <w:t xml:space="preserve">Upper SG </w:t>
      </w:r>
      <w:r w:rsidR="00857CA0">
        <w:t>riser break (not applicable to SMR-300 design)</w:t>
      </w:r>
    </w:p>
    <w:p w14:paraId="303E7ABC" w14:textId="4EE0E96B" w:rsidR="003257F7" w:rsidRDefault="007C6884" w:rsidP="009D345B">
      <w:pPr>
        <w:pStyle w:val="Bulletlist1"/>
        <w:numPr>
          <w:ilvl w:val="0"/>
          <w:numId w:val="0"/>
        </w:numPr>
        <w:ind w:left="1424" w:hanging="505"/>
      </w:pPr>
      <w:r>
        <w:t xml:space="preserve">The </w:t>
      </w:r>
      <w:r w:rsidR="00096606">
        <w:t>SMR-300 PSA will additionally model</w:t>
      </w:r>
      <w:r w:rsidR="00705014">
        <w:t xml:space="preserve"> (ref. </w:t>
      </w:r>
      <w:sdt>
        <w:sdtPr>
          <w:id w:val="774063531"/>
          <w:citation/>
        </w:sdtPr>
        <w:sdtEndPr/>
        <w:sdtContent>
          <w:r w:rsidR="003257F7">
            <w:fldChar w:fldCharType="begin"/>
          </w:r>
          <w:r w:rsidR="003257F7">
            <w:instrText xml:space="preserve"> CITATION HI_FS_300 \l 2057 </w:instrText>
          </w:r>
          <w:r w:rsidR="003257F7">
            <w:fldChar w:fldCharType="separate"/>
          </w:r>
          <w:r w:rsidR="005772BB" w:rsidRPr="005772BB">
            <w:rPr>
              <w:noProof/>
            </w:rPr>
            <w:t>[72]</w:t>
          </w:r>
          <w:r w:rsidR="003257F7">
            <w:fldChar w:fldCharType="end"/>
          </w:r>
        </w:sdtContent>
      </w:sdt>
      <w:r w:rsidR="003257F7">
        <w:t>)</w:t>
      </w:r>
    </w:p>
    <w:p w14:paraId="073C0407" w14:textId="77777777" w:rsidR="00882335" w:rsidRDefault="00882335" w:rsidP="009D345B">
      <w:pPr>
        <w:pStyle w:val="Bulletlist1"/>
        <w:ind w:left="1424" w:hanging="505"/>
      </w:pPr>
      <w:r>
        <w:t>Large break LOCA</w:t>
      </w:r>
    </w:p>
    <w:p w14:paraId="4D24A4AC" w14:textId="77777777" w:rsidR="00882335" w:rsidRDefault="00882335" w:rsidP="009D345B">
      <w:pPr>
        <w:pStyle w:val="Bulletlist1"/>
        <w:ind w:left="1424" w:hanging="505"/>
      </w:pPr>
      <w:r>
        <w:t>Loss of instrument control air</w:t>
      </w:r>
    </w:p>
    <w:p w14:paraId="63D3A5FA" w14:textId="04ACDA69" w:rsidR="007C6884" w:rsidRDefault="00882335" w:rsidP="009D345B">
      <w:pPr>
        <w:pStyle w:val="Bulletlist1"/>
        <w:ind w:left="1424" w:hanging="505"/>
      </w:pPr>
      <w:r>
        <w:t>Loss of offsite power (LOOP)</w:t>
      </w:r>
      <w:r w:rsidR="00096606">
        <w:t xml:space="preserve"> </w:t>
      </w:r>
    </w:p>
    <w:p w14:paraId="3631BDB9" w14:textId="6480DE2F" w:rsidR="00A64FCD" w:rsidRDefault="00A64FCD" w:rsidP="001C2DC9">
      <w:pPr>
        <w:pStyle w:val="Numberedparagraph"/>
      </w:pPr>
      <w:r w:rsidRPr="00A64FCD">
        <w:t xml:space="preserve">Given the stage of design and safety case development of the SMR-300 I do not expect a comprehensive set of </w:t>
      </w:r>
      <w:r w:rsidR="004035CE">
        <w:t>IE</w:t>
      </w:r>
      <w:r w:rsidRPr="00A64FCD">
        <w:t xml:space="preserve">s for the entire facility and all operating modes </w:t>
      </w:r>
      <w:r w:rsidR="0030574D">
        <w:t>to</w:t>
      </w:r>
      <w:r w:rsidRPr="00A64FCD">
        <w:t xml:space="preserve"> be available. I do however expect a demonstration that adequate fault identification methodologies have been employed</w:t>
      </w:r>
      <w:r w:rsidR="00F070D5">
        <w:t>,</w:t>
      </w:r>
      <w:r w:rsidRPr="00A64FCD">
        <w:t xml:space="preserve"> and the list of </w:t>
      </w:r>
      <w:r w:rsidR="004035CE">
        <w:t>IE</w:t>
      </w:r>
      <w:r w:rsidRPr="00A64FCD">
        <w:t>s should be sufficient to form a judgement on the adequacy of the design, including the design of main safety systems</w:t>
      </w:r>
      <w:r w:rsidR="002B45DD">
        <w:t>.</w:t>
      </w:r>
    </w:p>
    <w:p w14:paraId="76E2BB65" w14:textId="190C03BC" w:rsidR="00B71F51" w:rsidRPr="000C0477" w:rsidRDefault="009206D1" w:rsidP="001C2DC9">
      <w:pPr>
        <w:pStyle w:val="Numberedparagraph"/>
      </w:pPr>
      <w:r>
        <w:t>The RP’s</w:t>
      </w:r>
      <w:r w:rsidR="00B71F51" w:rsidRPr="000C0477">
        <w:t xml:space="preserve"> Initiating Events Analysis </w:t>
      </w:r>
      <w:r w:rsidR="00B71F51">
        <w:t>(ref.</w:t>
      </w:r>
      <w:r w:rsidR="00B71F51" w:rsidRPr="000C0477">
        <w:t xml:space="preserve"> </w:t>
      </w:r>
      <w:sdt>
        <w:sdtPr>
          <w:id w:val="2044945687"/>
          <w:citation/>
        </w:sdtPr>
        <w:sdtEndPr/>
        <w:sdtContent>
          <w:r w:rsidR="00F40291">
            <w:fldChar w:fldCharType="begin"/>
          </w:r>
          <w:r w:rsidR="00F40291">
            <w:instrText xml:space="preserve"> CITATION SMR_IEanalysisproc \l 2057 </w:instrText>
          </w:r>
          <w:r w:rsidR="00F40291">
            <w:fldChar w:fldCharType="separate"/>
          </w:r>
          <w:r w:rsidR="005772BB" w:rsidRPr="005772BB">
            <w:rPr>
              <w:noProof/>
            </w:rPr>
            <w:t>[73]</w:t>
          </w:r>
          <w:r w:rsidR="00F40291">
            <w:fldChar w:fldCharType="end"/>
          </w:r>
        </w:sdtContent>
      </w:sdt>
      <w:r w:rsidR="00B71F51">
        <w:t>)</w:t>
      </w:r>
      <w:r w:rsidR="00B71F51" w:rsidRPr="000C0477">
        <w:t xml:space="preserve"> </w:t>
      </w:r>
      <w:r w:rsidR="002E3D39">
        <w:t>and L1 PSA methodology</w:t>
      </w:r>
      <w:r w:rsidR="00AD3ABC">
        <w:t xml:space="preserve"> (ref.</w:t>
      </w:r>
      <w:r w:rsidR="002E3D39">
        <w:t xml:space="preserve"> </w:t>
      </w:r>
      <w:sdt>
        <w:sdtPr>
          <w:id w:val="564378344"/>
          <w:citation/>
        </w:sdtPr>
        <w:sdtEndPr/>
        <w:sdtContent>
          <w:r w:rsidR="00E91E41">
            <w:fldChar w:fldCharType="begin"/>
          </w:r>
          <w:r w:rsidR="00E91E41">
            <w:instrText xml:space="preserve"> CITATION SMR_L1_PSAmeth \l 2057 </w:instrText>
          </w:r>
          <w:r w:rsidR="00E91E41">
            <w:fldChar w:fldCharType="separate"/>
          </w:r>
          <w:r w:rsidR="005772BB" w:rsidRPr="005772BB">
            <w:rPr>
              <w:noProof/>
            </w:rPr>
            <w:t>[74]</w:t>
          </w:r>
          <w:r w:rsidR="00E91E41">
            <w:fldChar w:fldCharType="end"/>
          </w:r>
        </w:sdtContent>
      </w:sdt>
      <w:r w:rsidR="00AD3ABC">
        <w:t>)</w:t>
      </w:r>
      <w:r w:rsidR="00E91E41">
        <w:t xml:space="preserve"> </w:t>
      </w:r>
      <w:r w:rsidR="008B69AB">
        <w:t>specif</w:t>
      </w:r>
      <w:r w:rsidR="00E91E41">
        <w:t>y</w:t>
      </w:r>
      <w:r w:rsidR="008B69AB">
        <w:t xml:space="preserve"> the approach</w:t>
      </w:r>
      <w:r w:rsidR="002F6921">
        <w:t xml:space="preserve"> </w:t>
      </w:r>
      <w:r w:rsidR="00987E18">
        <w:t>is to</w:t>
      </w:r>
    </w:p>
    <w:p w14:paraId="733C0321" w14:textId="74116412" w:rsidR="00B71F51" w:rsidRPr="000C0477" w:rsidRDefault="00905D5F" w:rsidP="009D345B">
      <w:pPr>
        <w:pStyle w:val="Bulletlist1"/>
        <w:ind w:left="1424" w:hanging="505"/>
      </w:pPr>
      <w:r>
        <w:t>d</w:t>
      </w:r>
      <w:r w:rsidR="00B71F51" w:rsidRPr="000C0477">
        <w:t>raw from established US nuclear industry standards and from other available PSAs. These IEs are reviewed for applicability to the SMR</w:t>
      </w:r>
      <w:r w:rsidR="003614D5">
        <w:noBreakHyphen/>
      </w:r>
      <w:r w:rsidR="00B71F51" w:rsidRPr="000C0477">
        <w:t>160</w:t>
      </w:r>
      <w:r w:rsidR="008B69AB">
        <w:t xml:space="preserve"> </w:t>
      </w:r>
      <w:r w:rsidR="00B71F51" w:rsidRPr="000C0477">
        <w:t>design</w:t>
      </w:r>
      <w:r>
        <w:t>;</w:t>
      </w:r>
    </w:p>
    <w:p w14:paraId="6051097D" w14:textId="38563ECA" w:rsidR="00B71F51" w:rsidRPr="000C0477" w:rsidRDefault="00905D5F" w:rsidP="009D345B">
      <w:pPr>
        <w:pStyle w:val="Bulletlist1"/>
        <w:ind w:left="1424" w:hanging="505"/>
      </w:pPr>
      <w:r>
        <w:t>r</w:t>
      </w:r>
      <w:r w:rsidR="00B71F51" w:rsidRPr="000C0477">
        <w:t>eview of individual systems in the SMR-300 design to establish whether failure could lead to a plant IE</w:t>
      </w:r>
      <w:r>
        <w:t>; and</w:t>
      </w:r>
    </w:p>
    <w:p w14:paraId="1FE5EE08" w14:textId="72712739" w:rsidR="00B71F51" w:rsidRPr="000C0477" w:rsidRDefault="00905D5F" w:rsidP="009D345B">
      <w:pPr>
        <w:pStyle w:val="Bulletlist1"/>
        <w:ind w:left="1424" w:hanging="505"/>
      </w:pPr>
      <w:r>
        <w:t xml:space="preserve">perform an </w:t>
      </w:r>
      <w:r w:rsidR="00B71F51" w:rsidRPr="000C0477">
        <w:t xml:space="preserve">IE Review using </w:t>
      </w:r>
      <w:r w:rsidR="00686105">
        <w:t>a ‘</w:t>
      </w:r>
      <w:r w:rsidR="00B71F51" w:rsidRPr="000C0477">
        <w:t>Master Logic Diagram</w:t>
      </w:r>
      <w:r w:rsidR="00686105">
        <w:t>’ approach</w:t>
      </w:r>
      <w:r w:rsidR="00B71F51" w:rsidRPr="000C0477">
        <w:t xml:space="preserve"> to identify potential plant-specific IEs </w:t>
      </w:r>
      <w:r w:rsidR="00F62FCF">
        <w:t>which</w:t>
      </w:r>
      <w:r w:rsidR="00B71F51" w:rsidRPr="000C0477">
        <w:t xml:space="preserve"> are not system related, but logic or functionality related</w:t>
      </w:r>
      <w:r w:rsidR="00686105">
        <w:t>.</w:t>
      </w:r>
    </w:p>
    <w:p w14:paraId="6E0CEE75" w14:textId="087039B2" w:rsidR="004B2041" w:rsidRDefault="00295F10" w:rsidP="004B2041">
      <w:pPr>
        <w:pStyle w:val="Numberedparagraph"/>
      </w:pPr>
      <w:r w:rsidRPr="00295F10">
        <w:t>Given the extensive global operating experience for PWRs,</w:t>
      </w:r>
      <w:r>
        <w:t xml:space="preserve"> </w:t>
      </w:r>
      <w:r w:rsidR="00B71F51" w:rsidRPr="000C0477">
        <w:t xml:space="preserve">I judge the review </w:t>
      </w:r>
      <w:r w:rsidR="00821A96">
        <w:t>based on operating experience</w:t>
      </w:r>
      <w:r w:rsidR="00B71F51" w:rsidRPr="000C0477">
        <w:t xml:space="preserve"> </w:t>
      </w:r>
      <w:r w:rsidR="00821A96">
        <w:t>(OPEX)</w:t>
      </w:r>
      <w:r w:rsidR="00B71F51" w:rsidRPr="000C0477">
        <w:t xml:space="preserve"> from US NRC guidance and other available PSAs </w:t>
      </w:r>
      <w:r w:rsidR="00533C81">
        <w:t>(references</w:t>
      </w:r>
      <w:r w:rsidR="00555EFF">
        <w:t xml:space="preserve"> provided in</w:t>
      </w:r>
      <w:r w:rsidR="009B20D1">
        <w:t xml:space="preserve"> ref. </w:t>
      </w:r>
      <w:sdt>
        <w:sdtPr>
          <w:id w:val="439116219"/>
          <w:citation/>
        </w:sdtPr>
        <w:sdtEndPr/>
        <w:sdtContent>
          <w:r w:rsidR="009B20D1">
            <w:fldChar w:fldCharType="begin"/>
          </w:r>
          <w:r w:rsidR="009B20D1">
            <w:instrText xml:space="preserve"> CITATION SMR_L1_PSAmeth \l 2057 </w:instrText>
          </w:r>
          <w:r w:rsidR="009B20D1">
            <w:fldChar w:fldCharType="separate"/>
          </w:r>
          <w:r w:rsidR="005772BB" w:rsidRPr="005772BB">
            <w:rPr>
              <w:noProof/>
            </w:rPr>
            <w:t>[74]</w:t>
          </w:r>
          <w:r w:rsidR="009B20D1">
            <w:fldChar w:fldCharType="end"/>
          </w:r>
        </w:sdtContent>
      </w:sdt>
      <w:r w:rsidR="009B20D1">
        <w:t>)</w:t>
      </w:r>
      <w:r w:rsidR="00E8382D">
        <w:t xml:space="preserve"> </w:t>
      </w:r>
      <w:r w:rsidR="00B71F51" w:rsidRPr="000C0477">
        <w:t xml:space="preserve">to be </w:t>
      </w:r>
      <w:r w:rsidR="00E6078A">
        <w:t>a reasonable</w:t>
      </w:r>
      <w:r w:rsidR="00731CD7">
        <w:t xml:space="preserve"> starting point</w:t>
      </w:r>
      <w:r w:rsidR="00B71F51" w:rsidRPr="000C0477">
        <w:t>.</w:t>
      </w:r>
      <w:r w:rsidR="00C72FF1">
        <w:t xml:space="preserve"> </w:t>
      </w:r>
    </w:p>
    <w:p w14:paraId="3128CFCA" w14:textId="0D19A808" w:rsidR="00B71F51" w:rsidRPr="000C0477" w:rsidRDefault="004B2041" w:rsidP="001C2DC9">
      <w:pPr>
        <w:pStyle w:val="Numberedparagraph"/>
      </w:pPr>
      <w:r w:rsidRPr="00D95D8C">
        <w:lastRenderedPageBreak/>
        <w:t xml:space="preserve">The IE definition methodology does not require the list of possible IEs to also include consequential failures that could arise through failure to operate, partial failure to operate or inadvertent operation, and events of ‘very low frequency with potentially significant consequences’ in line with </w:t>
      </w:r>
      <w:r>
        <w:t xml:space="preserve">IAEA </w:t>
      </w:r>
      <w:r w:rsidRPr="00D95D8C">
        <w:t xml:space="preserve">SSG-3 (ref. </w:t>
      </w:r>
      <w:sdt>
        <w:sdtPr>
          <w:id w:val="-1896581298"/>
          <w:citation/>
        </w:sdtPr>
        <w:sdtEndPr/>
        <w:sdtContent>
          <w:r w:rsidRPr="00D95D8C">
            <w:fldChar w:fldCharType="begin"/>
          </w:r>
          <w:r w:rsidRPr="00D95D8C">
            <w:instrText xml:space="preserve"> CITATION IAEA_SSG3 \l 2057 </w:instrText>
          </w:r>
          <w:r w:rsidRPr="00D95D8C">
            <w:fldChar w:fldCharType="separate"/>
          </w:r>
          <w:r w:rsidR="005772BB" w:rsidRPr="005772BB">
            <w:rPr>
              <w:noProof/>
            </w:rPr>
            <w:t>[44]</w:t>
          </w:r>
          <w:r w:rsidRPr="00D95D8C">
            <w:fldChar w:fldCharType="end"/>
          </w:r>
        </w:sdtContent>
      </w:sdt>
      <w:r w:rsidRPr="00D95D8C">
        <w:t xml:space="preserve">). This is a gap to IAEA expectations and has been captured in RO-HOLTECSMR300-010 (ref. </w:t>
      </w:r>
      <w:sdt>
        <w:sdtPr>
          <w:id w:val="1455981093"/>
          <w:citation/>
        </w:sdtPr>
        <w:sdtEndPr/>
        <w:sdtContent>
          <w:r w:rsidRPr="00D95D8C">
            <w:fldChar w:fldCharType="begin"/>
          </w:r>
          <w:r w:rsidR="00917F6A">
            <w:instrText xml:space="preserve">CITATION SMR300RO_010 \l 2057 </w:instrText>
          </w:r>
          <w:r w:rsidRPr="00D95D8C">
            <w:fldChar w:fldCharType="separate"/>
          </w:r>
          <w:r w:rsidR="005772BB" w:rsidRPr="005772BB">
            <w:rPr>
              <w:noProof/>
            </w:rPr>
            <w:t>[75]</w:t>
          </w:r>
          <w:r w:rsidRPr="00D95D8C">
            <w:fldChar w:fldCharType="end"/>
          </w:r>
        </w:sdtContent>
      </w:sdt>
      <w:r w:rsidRPr="00D95D8C">
        <w:t xml:space="preserve">). </w:t>
      </w:r>
      <w:r>
        <w:t xml:space="preserve">The RP </w:t>
      </w:r>
      <w:r w:rsidR="007A6CE2">
        <w:t xml:space="preserve">has </w:t>
      </w:r>
      <w:r>
        <w:t>acknowledged this gap</w:t>
      </w:r>
      <w:r w:rsidR="009B0238">
        <w:t>,</w:t>
      </w:r>
      <w:r>
        <w:t xml:space="preserve"> and I am satisfied with </w:t>
      </w:r>
      <w:r w:rsidR="007A6CE2">
        <w:t xml:space="preserve">its </w:t>
      </w:r>
      <w:r>
        <w:t xml:space="preserve">proposed resolution plan. </w:t>
      </w:r>
    </w:p>
    <w:p w14:paraId="3D287935" w14:textId="2449F44A" w:rsidR="0059319B" w:rsidRDefault="00374261" w:rsidP="001C2DC9">
      <w:pPr>
        <w:pStyle w:val="Numberedparagraph"/>
      </w:pPr>
      <w:r>
        <w:t>F</w:t>
      </w:r>
      <w:r w:rsidRPr="00374261">
        <w:t>or the more novel aspects of the design</w:t>
      </w:r>
      <w:r w:rsidR="002B0167">
        <w:t xml:space="preserve"> which may be potential sources of new </w:t>
      </w:r>
      <w:r w:rsidR="00EC48F0">
        <w:t>IEs,</w:t>
      </w:r>
      <w:r w:rsidR="00652AD6">
        <w:t xml:space="preserve"> (see SSG-3 </w:t>
      </w:r>
      <w:r w:rsidR="00233C9C">
        <w:t>§</w:t>
      </w:r>
      <w:r w:rsidR="00652AD6">
        <w:t>5.15</w:t>
      </w:r>
      <w:r w:rsidR="00EF479F">
        <w:t xml:space="preserve">, </w:t>
      </w:r>
      <w:r w:rsidR="00324FB0" w:rsidRPr="00585F49">
        <w:t>ref.</w:t>
      </w:r>
      <w:sdt>
        <w:sdtPr>
          <w:id w:val="1270972595"/>
          <w:citation/>
        </w:sdtPr>
        <w:sdtEndPr/>
        <w:sdtContent>
          <w:r w:rsidR="00324FB0" w:rsidRPr="00585F49">
            <w:fldChar w:fldCharType="begin"/>
          </w:r>
          <w:r w:rsidR="00324FB0" w:rsidRPr="00585F49">
            <w:instrText xml:space="preserve"> CITATION IAEA_SSG3 \l 2057 </w:instrText>
          </w:r>
          <w:r w:rsidR="00324FB0" w:rsidRPr="00585F49">
            <w:fldChar w:fldCharType="separate"/>
          </w:r>
          <w:r w:rsidR="005772BB">
            <w:rPr>
              <w:noProof/>
            </w:rPr>
            <w:t xml:space="preserve"> </w:t>
          </w:r>
          <w:r w:rsidR="005772BB" w:rsidRPr="005772BB">
            <w:rPr>
              <w:noProof/>
            </w:rPr>
            <w:t>[44]</w:t>
          </w:r>
          <w:r w:rsidR="00324FB0" w:rsidRPr="00585F49">
            <w:fldChar w:fldCharType="end"/>
          </w:r>
        </w:sdtContent>
      </w:sdt>
      <w:r w:rsidR="00324FB0" w:rsidRPr="00585F49">
        <w:t>)</w:t>
      </w:r>
      <w:r>
        <w:t>,</w:t>
      </w:r>
      <w:r w:rsidRPr="00374261">
        <w:t xml:space="preserve"> I expect a systematic </w:t>
      </w:r>
      <w:r w:rsidR="00BF606D">
        <w:t xml:space="preserve">and adequately detailed </w:t>
      </w:r>
      <w:r w:rsidRPr="00374261">
        <w:t xml:space="preserve">fault identification technique (such as Hazard and Operability Study (HAZOP) or Failure Modes and Effects Analysis (FMEA)) to supplement the OPEX and engineering judgement approaches. </w:t>
      </w:r>
      <w:r w:rsidR="000E374F">
        <w:t xml:space="preserve">The </w:t>
      </w:r>
      <w:r w:rsidR="006C3D7D">
        <w:t xml:space="preserve">RP’s </w:t>
      </w:r>
      <w:r w:rsidR="000E374F">
        <w:t>PSA methodologies</w:t>
      </w:r>
      <w:r w:rsidR="00547861">
        <w:t xml:space="preserve">, whilst </w:t>
      </w:r>
      <w:r w:rsidR="002220FE">
        <w:t>prescribing</w:t>
      </w:r>
      <w:r w:rsidR="0099440C">
        <w:t xml:space="preserve"> a design specific </w:t>
      </w:r>
      <w:r w:rsidR="00042ED6">
        <w:t>‘</w:t>
      </w:r>
      <w:r w:rsidR="0099440C">
        <w:t>system by system</w:t>
      </w:r>
      <w:r w:rsidR="00042ED6">
        <w:t>’</w:t>
      </w:r>
      <w:r w:rsidR="0099440C">
        <w:t xml:space="preserve"> evaluation</w:t>
      </w:r>
      <w:r w:rsidR="00394799">
        <w:t xml:space="preserve">, do not specify how detailed this evaluation is required to be. </w:t>
      </w:r>
      <w:r w:rsidR="00890DC0">
        <w:t xml:space="preserve">In my view, the RP’s stated methodology meets </w:t>
      </w:r>
      <w:r w:rsidR="004E6990">
        <w:t>my</w:t>
      </w:r>
      <w:r w:rsidR="00890DC0" w:rsidRPr="00D95D8C">
        <w:t xml:space="preserve"> expectation</w:t>
      </w:r>
      <w:r w:rsidR="004E6990">
        <w:t>s</w:t>
      </w:r>
      <w:r w:rsidR="00890DC0">
        <w:t xml:space="preserve"> at the principle level, however due to the maturity of the fault analysis the application of this principle has not yet been systematically undertaken.</w:t>
      </w:r>
    </w:p>
    <w:p w14:paraId="50766019" w14:textId="7AC53023" w:rsidR="00530E7E" w:rsidRDefault="00746ADD" w:rsidP="00942012">
      <w:pPr>
        <w:pStyle w:val="Numberedparagraph"/>
      </w:pPr>
      <w:r>
        <w:t xml:space="preserve">I sampled the </w:t>
      </w:r>
      <w:r w:rsidR="00F22565">
        <w:t>application</w:t>
      </w:r>
      <w:r>
        <w:t xml:space="preserve"> of the design specific</w:t>
      </w:r>
      <w:r w:rsidR="00984DE9">
        <w:t xml:space="preserve"> aspects of the IE methodology</w:t>
      </w:r>
      <w:r w:rsidR="003E6B8C">
        <w:t xml:space="preserve"> in the SMR-160 initiating events analysis report</w:t>
      </w:r>
      <w:r w:rsidR="00A83682">
        <w:t xml:space="preserve"> (ref. </w:t>
      </w:r>
      <w:sdt>
        <w:sdtPr>
          <w:id w:val="1702979536"/>
          <w:citation/>
        </w:sdtPr>
        <w:sdtEndPr/>
        <w:sdtContent>
          <w:r w:rsidR="009470CB">
            <w:fldChar w:fldCharType="begin"/>
          </w:r>
          <w:r w:rsidR="00702188">
            <w:instrText xml:space="preserve">CITATION HI_FS_160 \l 2057 </w:instrText>
          </w:r>
          <w:r w:rsidR="009470CB">
            <w:fldChar w:fldCharType="separate"/>
          </w:r>
          <w:r w:rsidR="005772BB" w:rsidRPr="005772BB">
            <w:rPr>
              <w:noProof/>
            </w:rPr>
            <w:t>[71]</w:t>
          </w:r>
          <w:r w:rsidR="009470CB">
            <w:fldChar w:fldCharType="end"/>
          </w:r>
        </w:sdtContent>
      </w:sdt>
      <w:r w:rsidR="009470CB">
        <w:t>).</w:t>
      </w:r>
      <w:r w:rsidR="00C917D1">
        <w:t xml:space="preserve"> </w:t>
      </w:r>
      <w:r w:rsidR="00CB42CF">
        <w:t>E</w:t>
      </w:r>
      <w:r w:rsidR="00B71F51" w:rsidRPr="000C0477">
        <w:t xml:space="preserve">ach system is briefly described, </w:t>
      </w:r>
      <w:r w:rsidR="0024171A" w:rsidRPr="0024171A">
        <w:t>and the consequences of system failure are presented</w:t>
      </w:r>
      <w:r w:rsidR="00B71F51" w:rsidRPr="000C0477">
        <w:t xml:space="preserve">. Conclusions are given on whether system failure is already captured </w:t>
      </w:r>
      <w:r w:rsidR="008539AB">
        <w:t>by an</w:t>
      </w:r>
      <w:r w:rsidR="00701D9F">
        <w:t xml:space="preserve"> existing</w:t>
      </w:r>
      <w:r w:rsidR="00B71F51" w:rsidRPr="000C0477">
        <w:t xml:space="preserve"> plant transient, or a new IE is required for the PSA.</w:t>
      </w:r>
      <w:r w:rsidR="00CA6361">
        <w:t xml:space="preserve"> </w:t>
      </w:r>
      <w:r w:rsidR="004C13CE" w:rsidRPr="004C13CE">
        <w:t xml:space="preserve">However, these </w:t>
      </w:r>
      <w:r w:rsidR="004C13CE">
        <w:t>conclusions</w:t>
      </w:r>
      <w:r w:rsidR="004C13CE" w:rsidRPr="004C13CE">
        <w:t xml:space="preserve"> were not supported by detailed Failure Modes and Effects Analysis (FMEA), Hazard and Operability Study (HAZOP), or Hazard Analysis (HAZAN), and the underlying causes of failures were generally not identified.</w:t>
      </w:r>
      <w:r w:rsidR="00CA6361" w:rsidRPr="000C0477">
        <w:t xml:space="preserve"> </w:t>
      </w:r>
      <w:r w:rsidR="00A32F64" w:rsidRPr="00A32F64">
        <w:t>The simplified approach risks overlooking important nuances.</w:t>
      </w:r>
      <w:r w:rsidR="00CA6361" w:rsidRPr="000C0477">
        <w:t xml:space="preserve"> </w:t>
      </w:r>
      <w:r w:rsidR="00000191">
        <w:t>In my opinion, t</w:t>
      </w:r>
      <w:r w:rsidR="005E6EC8">
        <w:t xml:space="preserve">he RP </w:t>
      </w:r>
      <w:r w:rsidR="00431282" w:rsidRPr="00431282">
        <w:t>has not demonstrated that the final list of postulated IEs for novel aspects of the design is complete, as required by SAP FA.12.</w:t>
      </w:r>
      <w:r w:rsidR="00D00896">
        <w:t xml:space="preserve"> </w:t>
      </w:r>
      <w:r w:rsidR="00D00896" w:rsidRPr="000C0477">
        <w:t xml:space="preserve">This is important </w:t>
      </w:r>
      <w:r w:rsidR="00E104C0" w:rsidRPr="00E104C0">
        <w:t>since the accuracy of risk estimates in PSA models depends heavily on the completeness of the IE list.</w:t>
      </w:r>
      <w:r w:rsidR="00D00896" w:rsidRPr="000C0477">
        <w:t xml:space="preserve"> </w:t>
      </w:r>
      <w:r w:rsidR="008D72DE" w:rsidRPr="008D72DE">
        <w:t>If the PSA does not adequately cover all credible risks for the design, its usefulness is limited.</w:t>
      </w:r>
      <w:r w:rsidR="00AE7D8B">
        <w:t xml:space="preserve"> </w:t>
      </w:r>
      <w:r w:rsidR="00AE7D8B" w:rsidRPr="00D95D8C">
        <w:t xml:space="preserve">I </w:t>
      </w:r>
      <w:r w:rsidR="00532B82">
        <w:t>captured</w:t>
      </w:r>
      <w:r w:rsidR="00AE7D8B">
        <w:t xml:space="preserve"> this shortfall in RO-HOLTECSMR300-010.</w:t>
      </w:r>
      <w:r w:rsidR="00C61710">
        <w:t xml:space="preserve"> </w:t>
      </w:r>
      <w:r w:rsidR="00B66E2D">
        <w:t xml:space="preserve">I note an equivalent shortfall was </w:t>
      </w:r>
      <w:r w:rsidR="00177F60">
        <w:t>recorded</w:t>
      </w:r>
      <w:r w:rsidR="00B72D8B">
        <w:t xml:space="preserve"> in RO-HOLTECSMR300-011</w:t>
      </w:r>
      <w:r w:rsidR="007C1B20">
        <w:t xml:space="preserve"> (ref.</w:t>
      </w:r>
      <w:sdt>
        <w:sdtPr>
          <w:id w:val="-1571189409"/>
          <w:citation/>
        </w:sdtPr>
        <w:sdtEndPr/>
        <w:sdtContent>
          <w:r w:rsidR="00666952">
            <w:fldChar w:fldCharType="begin"/>
          </w:r>
          <w:r w:rsidR="00917F6A">
            <w:instrText xml:space="preserve">CITATION SMR300RO_011 \l 2057 </w:instrText>
          </w:r>
          <w:r w:rsidR="00666952">
            <w:fldChar w:fldCharType="separate"/>
          </w:r>
          <w:r w:rsidR="005772BB">
            <w:rPr>
              <w:noProof/>
            </w:rPr>
            <w:t xml:space="preserve"> </w:t>
          </w:r>
          <w:r w:rsidR="005772BB" w:rsidRPr="005772BB">
            <w:rPr>
              <w:noProof/>
            </w:rPr>
            <w:t>[76]</w:t>
          </w:r>
          <w:r w:rsidR="00666952">
            <w:fldChar w:fldCharType="end"/>
          </w:r>
        </w:sdtContent>
      </w:sdt>
      <w:r w:rsidR="007C1B20">
        <w:t>)</w:t>
      </w:r>
      <w:r w:rsidR="00B72D8B">
        <w:t xml:space="preserve"> by the fault studies inspector. </w:t>
      </w:r>
      <w:r w:rsidR="0089389B">
        <w:t xml:space="preserve">The RP have acknowledged the gaps </w:t>
      </w:r>
      <w:r w:rsidR="000A533B">
        <w:t xml:space="preserve">and </w:t>
      </w:r>
      <w:r w:rsidR="00350617">
        <w:t>made a</w:t>
      </w:r>
      <w:r w:rsidR="000A533B">
        <w:t xml:space="preserve"> commitment (C_Faul_103) to complete</w:t>
      </w:r>
      <w:r w:rsidR="000A533B" w:rsidRPr="00D95D8C">
        <w:t xml:space="preserve"> the identification of IEs, within the full scope UK SMR-300 design</w:t>
      </w:r>
      <w:r w:rsidR="000A533B">
        <w:t>.</w:t>
      </w:r>
      <w:r w:rsidR="00350617">
        <w:t xml:space="preserve"> </w:t>
      </w:r>
      <w:r w:rsidR="00350617" w:rsidRPr="00D95D8C">
        <w:t xml:space="preserve">I judge the resolution plan appropriate and successful </w:t>
      </w:r>
      <w:r w:rsidR="00063A96">
        <w:t>implementation</w:t>
      </w:r>
      <w:r w:rsidR="00661013">
        <w:t xml:space="preserve"> should</w:t>
      </w:r>
      <w:r w:rsidR="00350617" w:rsidRPr="00D95D8C">
        <w:t xml:space="preserve"> provide a credible path to closing the </w:t>
      </w:r>
      <w:r w:rsidR="00661013" w:rsidRPr="00D95D8C">
        <w:t xml:space="preserve">identified </w:t>
      </w:r>
      <w:r w:rsidR="00350617" w:rsidRPr="00D95D8C">
        <w:t>gaps</w:t>
      </w:r>
      <w:r w:rsidR="00350617">
        <w:t>.</w:t>
      </w:r>
      <w:r w:rsidR="00350617" w:rsidRPr="00D95D8C">
        <w:t xml:space="preserve"> </w:t>
      </w:r>
    </w:p>
    <w:p w14:paraId="1F4F5C85" w14:textId="11563E2A" w:rsidR="00B31C47" w:rsidRDefault="00C800AA" w:rsidP="001C2DC9">
      <w:pPr>
        <w:pStyle w:val="Numberedparagraph"/>
      </w:pPr>
      <w:r>
        <w:t xml:space="preserve">To expand on the </w:t>
      </w:r>
      <w:r w:rsidR="00D2662C">
        <w:t>paragraph above,</w:t>
      </w:r>
      <w:r w:rsidR="005A54D7">
        <w:t xml:space="preserve"> s</w:t>
      </w:r>
      <w:r w:rsidR="00F761DE">
        <w:t xml:space="preserve">ome </w:t>
      </w:r>
      <w:r w:rsidR="00C702F9">
        <w:t>IEs</w:t>
      </w:r>
      <w:r w:rsidR="00F761DE">
        <w:t xml:space="preserve"> </w:t>
      </w:r>
      <w:r w:rsidR="00FF1A64">
        <w:t>can</w:t>
      </w:r>
      <w:r w:rsidR="00F761DE">
        <w:t xml:space="preserve"> be postulated for the SMR-300 design </w:t>
      </w:r>
      <w:r w:rsidR="007911FF">
        <w:t>but</w:t>
      </w:r>
      <w:r w:rsidR="00F761DE">
        <w:t xml:space="preserve"> do not appear on the </w:t>
      </w:r>
      <w:r w:rsidR="007911FF">
        <w:t xml:space="preserve">RP’s </w:t>
      </w:r>
      <w:r w:rsidR="005F105E">
        <w:t>IE</w:t>
      </w:r>
      <w:r w:rsidR="00F761DE">
        <w:t xml:space="preserve"> list</w:t>
      </w:r>
      <w:r w:rsidR="00C8666E">
        <w:t>,</w:t>
      </w:r>
      <w:r w:rsidR="00F761DE">
        <w:t xml:space="preserve"> and it is not clear whether the potential </w:t>
      </w:r>
      <w:r w:rsidR="007911FF">
        <w:t xml:space="preserve">IEs </w:t>
      </w:r>
      <w:r w:rsidR="00F761DE">
        <w:t xml:space="preserve">have been screened out, bounded by other </w:t>
      </w:r>
      <w:r w:rsidR="007911FF">
        <w:t>IEs</w:t>
      </w:r>
      <w:r w:rsidR="00F761DE">
        <w:t>, or omitted</w:t>
      </w:r>
      <w:r w:rsidR="00B64F3C">
        <w:t>:</w:t>
      </w:r>
      <w:r w:rsidR="006E2687">
        <w:t xml:space="preserve"> </w:t>
      </w:r>
    </w:p>
    <w:p w14:paraId="438201A3" w14:textId="2EC128EE" w:rsidR="00CA6361" w:rsidRPr="000C0477" w:rsidRDefault="00C56A73" w:rsidP="009D345B">
      <w:pPr>
        <w:pStyle w:val="Bulletlist1"/>
        <w:ind w:left="1424" w:hanging="505"/>
      </w:pPr>
      <w:r>
        <w:t>P</w:t>
      </w:r>
      <w:r w:rsidR="00CA6361" w:rsidRPr="000C0477">
        <w:t>artial failures were not systematically considered</w:t>
      </w:r>
      <w:r w:rsidR="00A25E2E">
        <w:t xml:space="preserve">. </w:t>
      </w:r>
      <w:r w:rsidRPr="00B71F51">
        <w:t>For example, generation of a spurious ADS 1 signal</w:t>
      </w:r>
      <w:r w:rsidR="00D51AE5">
        <w:t>,</w:t>
      </w:r>
      <w:r w:rsidRPr="00B71F51">
        <w:t xml:space="preserve"> as a result of failure of one </w:t>
      </w:r>
      <w:r w:rsidRPr="00B71F51">
        <w:lastRenderedPageBreak/>
        <w:t>division within the PSS</w:t>
      </w:r>
      <w:r w:rsidR="00D51AE5">
        <w:t>,</w:t>
      </w:r>
      <w:r w:rsidRPr="00B71F51">
        <w:t xml:space="preserve"> would result in a LOCA, leaving only one PSS division to respond to the fault. This does not appear to have been considered as an IE, nor evidence provided why it does not need </w:t>
      </w:r>
      <w:r w:rsidR="00C8666E">
        <w:t>to be assessed</w:t>
      </w:r>
      <w:r w:rsidR="00FE2C40">
        <w:t>.</w:t>
      </w:r>
    </w:p>
    <w:p w14:paraId="3A470685" w14:textId="1765C73A" w:rsidR="00CA6361" w:rsidRPr="00B71F51" w:rsidRDefault="00CA6361" w:rsidP="009D345B">
      <w:pPr>
        <w:pStyle w:val="Bulletlist1"/>
        <w:ind w:left="1424" w:hanging="505"/>
      </w:pPr>
      <w:r w:rsidRPr="00B71F51">
        <w:t>There was insufficient evidence to establish whether the consequences of system failures</w:t>
      </w:r>
      <w:r w:rsidR="002133FB">
        <w:t xml:space="preserve"> or hazards</w:t>
      </w:r>
      <w:r w:rsidRPr="00B71F51">
        <w:t xml:space="preserve"> have been sufficiently </w:t>
      </w:r>
      <w:r w:rsidR="00F22B64">
        <w:t>analysed</w:t>
      </w:r>
      <w:r w:rsidRPr="00B71F51">
        <w:t>. For example:</w:t>
      </w:r>
    </w:p>
    <w:p w14:paraId="51D1E093" w14:textId="6A02E8C9" w:rsidR="00CA6361" w:rsidRPr="00B71F51" w:rsidRDefault="00B66F35" w:rsidP="001A5FEA">
      <w:pPr>
        <w:pStyle w:val="Bulletlist2"/>
      </w:pPr>
      <w:r>
        <w:t xml:space="preserve">The </w:t>
      </w:r>
      <w:r w:rsidR="00E57CD7">
        <w:t>s</w:t>
      </w:r>
      <w:r w:rsidR="004C4AAC">
        <w:t xml:space="preserve">tructural </w:t>
      </w:r>
      <w:r w:rsidR="00E57CD7">
        <w:t>i</w:t>
      </w:r>
      <w:r w:rsidR="004C4AAC">
        <w:t xml:space="preserve">ntegrity inspector </w:t>
      </w:r>
      <w:r w:rsidR="00670D1E">
        <w:t xml:space="preserve">has advised </w:t>
      </w:r>
      <w:r w:rsidR="006B4A64">
        <w:t xml:space="preserve">there </w:t>
      </w:r>
      <w:r w:rsidR="0004795F">
        <w:t xml:space="preserve">is inadequate substantiation </w:t>
      </w:r>
      <w:r w:rsidR="00A07FAF">
        <w:t>to conclude that</w:t>
      </w:r>
      <w:r w:rsidR="00670D1E">
        <w:t xml:space="preserve"> failure of the </w:t>
      </w:r>
      <w:r w:rsidR="00936990">
        <w:t>AR</w:t>
      </w:r>
      <w:r w:rsidR="00670D1E">
        <w:t xml:space="preserve"> due to brittle fracture is </w:t>
      </w:r>
      <w:r w:rsidR="0004795F">
        <w:t xml:space="preserve">not a </w:t>
      </w:r>
      <w:r w:rsidR="001B0174">
        <w:t>credible within design basis potential failure event.</w:t>
      </w:r>
      <w:r w:rsidR="00BF4105">
        <w:t xml:space="preserve"> </w:t>
      </w:r>
      <w:r w:rsidR="00F45549">
        <w:t>T</w:t>
      </w:r>
      <w:r w:rsidR="007923CC">
        <w:t>his is captured in</w:t>
      </w:r>
      <w:r w:rsidR="006759B1">
        <w:t xml:space="preserve"> structural integrity</w:t>
      </w:r>
      <w:r w:rsidR="00BF4105" w:rsidRPr="00BF4105">
        <w:t xml:space="preserve"> RO-HOLTECSMR300-006</w:t>
      </w:r>
      <w:r w:rsidR="00CF3681" w:rsidRPr="00D95D8C">
        <w:t xml:space="preserve"> (ref.</w:t>
      </w:r>
      <w:sdt>
        <w:sdtPr>
          <w:id w:val="-629708092"/>
          <w:citation/>
        </w:sdtPr>
        <w:sdtEndPr/>
        <w:sdtContent>
          <w:r w:rsidR="00CF3681" w:rsidRPr="00D95D8C">
            <w:fldChar w:fldCharType="begin"/>
          </w:r>
          <w:r w:rsidR="00917F6A">
            <w:instrText xml:space="preserve">CITATION SMR300RO_006 \l 2057 </w:instrText>
          </w:r>
          <w:r w:rsidR="00CF3681" w:rsidRPr="00D95D8C">
            <w:fldChar w:fldCharType="separate"/>
          </w:r>
          <w:r w:rsidR="005772BB">
            <w:rPr>
              <w:noProof/>
            </w:rPr>
            <w:t xml:space="preserve"> </w:t>
          </w:r>
          <w:r w:rsidR="005772BB" w:rsidRPr="005772BB">
            <w:rPr>
              <w:noProof/>
            </w:rPr>
            <w:t>[77]</w:t>
          </w:r>
          <w:r w:rsidR="00CF3681" w:rsidRPr="00D95D8C">
            <w:fldChar w:fldCharType="end"/>
          </w:r>
        </w:sdtContent>
      </w:sdt>
      <w:r w:rsidR="00CF3681" w:rsidRPr="00D95D8C">
        <w:t>)</w:t>
      </w:r>
      <w:r w:rsidR="00BF4105" w:rsidRPr="00D95D8C">
        <w:t>.</w:t>
      </w:r>
      <w:r w:rsidR="001B0174">
        <w:t xml:space="preserve"> </w:t>
      </w:r>
      <w:r w:rsidR="002B7FA2">
        <w:t xml:space="preserve">In </w:t>
      </w:r>
      <w:r w:rsidR="002E5431">
        <w:t>the PSA SMR-160 IE report (</w:t>
      </w:r>
      <w:r w:rsidR="002B7FA2">
        <w:t>ref</w:t>
      </w:r>
      <w:r w:rsidR="005B2C2F">
        <w:t>.</w:t>
      </w:r>
      <w:r w:rsidR="005B2C2F" w:rsidRPr="005B2C2F">
        <w:t xml:space="preserve"> </w:t>
      </w:r>
      <w:sdt>
        <w:sdtPr>
          <w:id w:val="517734038"/>
          <w:citation/>
        </w:sdtPr>
        <w:sdtEndPr/>
        <w:sdtContent>
          <w:r w:rsidR="005B2C2F">
            <w:fldChar w:fldCharType="begin"/>
          </w:r>
          <w:r w:rsidR="00702188">
            <w:instrText xml:space="preserve">CITATION HI_FS_160 \l 2057 </w:instrText>
          </w:r>
          <w:r w:rsidR="005B2C2F">
            <w:fldChar w:fldCharType="separate"/>
          </w:r>
          <w:r w:rsidR="005772BB" w:rsidRPr="005772BB">
            <w:rPr>
              <w:noProof/>
            </w:rPr>
            <w:t>[71]</w:t>
          </w:r>
          <w:r w:rsidR="005B2C2F">
            <w:fldChar w:fldCharType="end"/>
          </w:r>
        </w:sdtContent>
      </w:sdt>
      <w:r w:rsidR="002E5431">
        <w:t>)</w:t>
      </w:r>
      <w:r w:rsidR="0066504E">
        <w:t>, f</w:t>
      </w:r>
      <w:r w:rsidR="00CA6361" w:rsidRPr="00B71F51">
        <w:t xml:space="preserve">ailure of the </w:t>
      </w:r>
      <w:r w:rsidR="00936990">
        <w:t>AR</w:t>
      </w:r>
      <w:r w:rsidR="00CA6361" w:rsidRPr="00B71F51">
        <w:t xml:space="preserve"> is </w:t>
      </w:r>
      <w:r w:rsidR="0066504E">
        <w:t xml:space="preserve">only </w:t>
      </w:r>
      <w:r w:rsidR="00CA6361" w:rsidRPr="00B71F51">
        <w:t xml:space="preserve">acknowledged to result in water from the AR being introduced into the </w:t>
      </w:r>
      <w:r w:rsidR="00CA6361" w:rsidRPr="00DD52A0">
        <w:t xml:space="preserve">containment, however consequential damage of SSCs in containment </w:t>
      </w:r>
      <w:r w:rsidR="00F40024" w:rsidRPr="00DD52A0">
        <w:t xml:space="preserve">or </w:t>
      </w:r>
      <w:r w:rsidR="00D1059A" w:rsidRPr="00DD52A0">
        <w:t>degradation</w:t>
      </w:r>
      <w:r w:rsidR="00F40024" w:rsidRPr="00DD52A0">
        <w:t xml:space="preserve"> of the ultimate heatsink </w:t>
      </w:r>
      <w:r w:rsidR="00CA6361" w:rsidRPr="00DD52A0">
        <w:t xml:space="preserve">are not discussed, only a tech spec shutdown requirement is noted. Internal </w:t>
      </w:r>
      <w:r w:rsidR="00A348FD" w:rsidRPr="00DD52A0">
        <w:t>h</w:t>
      </w:r>
      <w:r w:rsidR="00CA6361" w:rsidRPr="00DD52A0">
        <w:t xml:space="preserve">azards </w:t>
      </w:r>
      <w:r w:rsidR="00A348FD" w:rsidRPr="00D95D8C">
        <w:t xml:space="preserve">RO-HOLTECSMR300-007 </w:t>
      </w:r>
      <w:r w:rsidR="009E780D" w:rsidRPr="00D95D8C">
        <w:t>(ref</w:t>
      </w:r>
      <w:r w:rsidR="00160343" w:rsidRPr="00D95D8C">
        <w:t>.</w:t>
      </w:r>
      <w:sdt>
        <w:sdtPr>
          <w:id w:val="-1506280932"/>
          <w:citation/>
        </w:sdtPr>
        <w:sdtEndPr/>
        <w:sdtContent>
          <w:r w:rsidR="00EF47E5" w:rsidRPr="00D95D8C">
            <w:fldChar w:fldCharType="begin"/>
          </w:r>
          <w:r w:rsidR="00917F6A">
            <w:instrText xml:space="preserve">CITATION SMR300RO_007 \l 2057 </w:instrText>
          </w:r>
          <w:r w:rsidR="00EF47E5" w:rsidRPr="00D95D8C">
            <w:fldChar w:fldCharType="separate"/>
          </w:r>
          <w:r w:rsidR="005772BB">
            <w:rPr>
              <w:noProof/>
            </w:rPr>
            <w:t xml:space="preserve"> </w:t>
          </w:r>
          <w:r w:rsidR="005772BB" w:rsidRPr="005772BB">
            <w:rPr>
              <w:noProof/>
            </w:rPr>
            <w:t>[78]</w:t>
          </w:r>
          <w:r w:rsidR="00EF47E5" w:rsidRPr="00D95D8C">
            <w:fldChar w:fldCharType="end"/>
          </w:r>
        </w:sdtContent>
      </w:sdt>
      <w:r w:rsidR="00160343" w:rsidRPr="00D95D8C">
        <w:t>)</w:t>
      </w:r>
      <w:r w:rsidR="00A348FD" w:rsidRPr="00D95D8C">
        <w:t xml:space="preserve"> </w:t>
      </w:r>
      <w:r w:rsidR="00D1059A" w:rsidRPr="00D95D8C">
        <w:t xml:space="preserve">further </w:t>
      </w:r>
      <w:r w:rsidR="00CA6361" w:rsidRPr="00DD52A0">
        <w:t xml:space="preserve">captured gaps </w:t>
      </w:r>
      <w:r w:rsidR="00D614B6">
        <w:t>in the</w:t>
      </w:r>
      <w:r w:rsidR="00CA6361" w:rsidRPr="00DD52A0">
        <w:t xml:space="preserve"> assessment of </w:t>
      </w:r>
      <w:r w:rsidR="00611197">
        <w:t xml:space="preserve">hazard </w:t>
      </w:r>
      <w:r w:rsidR="00FA19AB">
        <w:t xml:space="preserve">consequences of </w:t>
      </w:r>
      <w:r w:rsidR="00611197">
        <w:t>failure of the AR</w:t>
      </w:r>
      <w:r w:rsidR="00CA6361" w:rsidRPr="00DD52A0">
        <w:t>, which require associated consideration in PSA</w:t>
      </w:r>
      <w:r w:rsidR="0096431B" w:rsidRPr="00DD52A0">
        <w:t>.</w:t>
      </w:r>
      <w:r w:rsidR="007827C8" w:rsidRPr="00D95D8C">
        <w:t xml:space="preserve"> The </w:t>
      </w:r>
      <w:r w:rsidR="00A550AA" w:rsidRPr="00D95D8C">
        <w:t xml:space="preserve">structural integrity and </w:t>
      </w:r>
      <w:r w:rsidR="00EA1328" w:rsidRPr="00D95D8C">
        <w:t xml:space="preserve">internal hazards inspector </w:t>
      </w:r>
      <w:r w:rsidR="00A550AA" w:rsidRPr="00D95D8C">
        <w:t xml:space="preserve">respectively </w:t>
      </w:r>
      <w:r w:rsidR="00EA1328" w:rsidRPr="00D95D8C">
        <w:t>judged t</w:t>
      </w:r>
      <w:r w:rsidR="007827C8" w:rsidRPr="00D95D8C">
        <w:t>he RP ha</w:t>
      </w:r>
      <w:r w:rsidR="00EA1328" w:rsidRPr="00D95D8C">
        <w:t>d</w:t>
      </w:r>
      <w:r w:rsidR="007827C8" w:rsidRPr="00D95D8C">
        <w:t xml:space="preserve"> developed adequate resolution plan</w:t>
      </w:r>
      <w:r w:rsidR="00B54C3A">
        <w:t>s</w:t>
      </w:r>
      <w:r w:rsidR="007827C8" w:rsidRPr="00D95D8C">
        <w:t xml:space="preserve"> to address </w:t>
      </w:r>
      <w:r w:rsidR="00A550AA" w:rsidRPr="00D95D8C">
        <w:t>the</w:t>
      </w:r>
      <w:r w:rsidR="007827C8" w:rsidRPr="00D95D8C">
        <w:t xml:space="preserve"> shortfalls</w:t>
      </w:r>
      <w:r w:rsidR="00A550AA" w:rsidRPr="00D95D8C">
        <w:t>.</w:t>
      </w:r>
    </w:p>
    <w:p w14:paraId="7BA15372" w14:textId="57428EBB" w:rsidR="00CA6361" w:rsidRPr="00B71F51" w:rsidRDefault="00CA6361" w:rsidP="001A5FEA">
      <w:pPr>
        <w:pStyle w:val="Bulletlist2"/>
      </w:pPr>
      <w:r>
        <w:t xml:space="preserve">Failure of the plant control system </w:t>
      </w:r>
      <w:r w:rsidR="290B87EA">
        <w:t>or spurious C&amp;I faults</w:t>
      </w:r>
      <w:r>
        <w:t xml:space="preserve"> are noted to likely result in a reactor trip</w:t>
      </w:r>
      <w:r w:rsidR="0FE5715C">
        <w:t xml:space="preserve"> and are grouped with </w:t>
      </w:r>
      <w:r w:rsidR="00351876">
        <w:t xml:space="preserve">the </w:t>
      </w:r>
      <w:r w:rsidR="00351876" w:rsidRPr="00D95D8C">
        <w:t xml:space="preserve">RT/TT </w:t>
      </w:r>
      <w:r w:rsidR="0FE5715C">
        <w:t>transient IE</w:t>
      </w:r>
      <w:r>
        <w:t xml:space="preserve">. However, the anticipated plant response to spurious signals is not presented, although the impact of these could be different to the </w:t>
      </w:r>
      <w:r w:rsidR="00351876" w:rsidRPr="00D95D8C">
        <w:t>RT/TT</w:t>
      </w:r>
      <w:r w:rsidR="6572BD8D">
        <w:t xml:space="preserve"> transient</w:t>
      </w:r>
      <w:r>
        <w:t xml:space="preserve"> IE currently quantified in the PSA. </w:t>
      </w:r>
    </w:p>
    <w:p w14:paraId="770B39C4" w14:textId="1F07F3BF" w:rsidR="00CA6361" w:rsidRPr="00B71F51" w:rsidRDefault="00CA6361" w:rsidP="009D345B">
      <w:pPr>
        <w:pStyle w:val="Bulletlist1"/>
        <w:ind w:left="1424" w:hanging="505"/>
      </w:pPr>
      <w:r w:rsidRPr="00B71F51">
        <w:t>There are examples where there is insufficient justification in the documentation where faults have been screened out (</w:t>
      </w:r>
      <w:r>
        <w:t xml:space="preserve">for example, </w:t>
      </w:r>
      <w:r w:rsidRPr="00B71F51">
        <w:t xml:space="preserve">RCP seal LOCAs are screened out as the RP states the seal design is not susceptible to failure modes associated with historical RCP seal LOCA events, but does not qualify this with a justification associated with the </w:t>
      </w:r>
      <w:r w:rsidR="00CA6A5B">
        <w:t>SMR-300</w:t>
      </w:r>
      <w:r w:rsidRPr="00B71F51">
        <w:t xml:space="preserve"> RCP seal design).    </w:t>
      </w:r>
    </w:p>
    <w:p w14:paraId="12560251" w14:textId="14A55DFB" w:rsidR="00A93C26" w:rsidRPr="00D95D8C" w:rsidRDefault="00A93C26" w:rsidP="00A93C26">
      <w:pPr>
        <w:pStyle w:val="Numberedparagraph"/>
      </w:pPr>
      <w:r w:rsidRPr="00D95D8C">
        <w:t xml:space="preserve">During GDA Step 2, to reflect the evolution of the SMR-160 into the SMR-300 design, additional IEs were included in the UK PSA </w:t>
      </w:r>
      <w:r w:rsidR="00C76B61">
        <w:t>s</w:t>
      </w:r>
      <w:r w:rsidR="00C76B61" w:rsidRPr="00D95D8C">
        <w:t xml:space="preserve">ensitivity </w:t>
      </w:r>
      <w:r w:rsidR="00C76B61">
        <w:t>study</w:t>
      </w:r>
      <w:r w:rsidR="00C76B61" w:rsidRPr="00D95D8C">
        <w:t xml:space="preserve"> </w:t>
      </w:r>
      <w:r w:rsidRPr="00D95D8C">
        <w:t xml:space="preserve">(ref. </w:t>
      </w:r>
      <w:sdt>
        <w:sdtPr>
          <w:id w:val="6408550"/>
          <w:citation/>
        </w:sdtPr>
        <w:sdtEndPr/>
        <w:sdtContent>
          <w:r w:rsidRPr="00D95D8C">
            <w:fldChar w:fldCharType="begin"/>
          </w:r>
          <w:r w:rsidRPr="00D95D8C">
            <w:instrText xml:space="preserve">CITATION HB_PSA_Sens_model \l 2057 </w:instrText>
          </w:r>
          <w:r w:rsidRPr="00D95D8C">
            <w:fldChar w:fldCharType="separate"/>
          </w:r>
          <w:r w:rsidR="005772BB" w:rsidRPr="005772BB">
            <w:rPr>
              <w:noProof/>
            </w:rPr>
            <w:t>[58]</w:t>
          </w:r>
          <w:r w:rsidRPr="00D95D8C">
            <w:fldChar w:fldCharType="end"/>
          </w:r>
        </w:sdtContent>
      </w:sdt>
      <w:r w:rsidRPr="00D95D8C">
        <w:t xml:space="preserve">), see subsection </w:t>
      </w:r>
      <w:r w:rsidRPr="00D95D8C">
        <w:fldChar w:fldCharType="begin"/>
      </w:r>
      <w:r w:rsidRPr="00D95D8C">
        <w:instrText xml:space="preserve"> REF _Ref210032420 \r \h </w:instrText>
      </w:r>
      <w:r w:rsidRPr="00D95D8C">
        <w:fldChar w:fldCharType="separate"/>
      </w:r>
      <w:r w:rsidR="000E75E9">
        <w:t>4.2.2</w:t>
      </w:r>
      <w:r w:rsidRPr="00D95D8C">
        <w:fldChar w:fldCharType="end"/>
      </w:r>
      <w:r w:rsidRPr="00D95D8C">
        <w:t>. This was informed by the SMR-300 IE analysis report which became available during GDA as part of the SMR-300 PSA development (ref.</w:t>
      </w:r>
      <w:sdt>
        <w:sdtPr>
          <w:id w:val="-1558768383"/>
          <w:citation/>
        </w:sdtPr>
        <w:sdtEndPr/>
        <w:sdtContent>
          <w:r w:rsidRPr="00D95D8C">
            <w:fldChar w:fldCharType="begin"/>
          </w:r>
          <w:r w:rsidRPr="00D95D8C">
            <w:instrText xml:space="preserve"> CITATION HI_FS_300 \l 2057 </w:instrText>
          </w:r>
          <w:r w:rsidRPr="00D95D8C">
            <w:fldChar w:fldCharType="separate"/>
          </w:r>
          <w:r w:rsidR="005772BB">
            <w:rPr>
              <w:noProof/>
            </w:rPr>
            <w:t xml:space="preserve"> </w:t>
          </w:r>
          <w:r w:rsidR="005772BB" w:rsidRPr="005772BB">
            <w:rPr>
              <w:noProof/>
            </w:rPr>
            <w:t>[72]</w:t>
          </w:r>
          <w:r w:rsidRPr="00D95D8C">
            <w:fldChar w:fldCharType="end"/>
          </w:r>
        </w:sdtContent>
      </w:sdt>
      <w:r w:rsidRPr="00D95D8C">
        <w:t xml:space="preserve">). I judge for a GDA Step 2 these additional IEs are a proportionate addition, notwithstanding the gaps in the approach used to identify the IEs identified for the SMR-160. </w:t>
      </w:r>
    </w:p>
    <w:p w14:paraId="5E2CB3DD" w14:textId="56476452" w:rsidR="002E2463" w:rsidRPr="00704717" w:rsidRDefault="004F14B0" w:rsidP="002E2463">
      <w:pPr>
        <w:pStyle w:val="Numberedparagraph"/>
      </w:pPr>
      <w:r>
        <w:t>It is common practice that</w:t>
      </w:r>
      <w:r w:rsidR="007960C7">
        <w:t>,</w:t>
      </w:r>
      <w:r>
        <w:t xml:space="preserve"> once all credible IEs have been identified, they are </w:t>
      </w:r>
      <w:r w:rsidR="005C39AF">
        <w:t xml:space="preserve">appropriately </w:t>
      </w:r>
      <w:r>
        <w:t xml:space="preserve">grouped </w:t>
      </w:r>
      <w:r w:rsidR="005C39AF">
        <w:t xml:space="preserve">to </w:t>
      </w:r>
      <w:r w:rsidR="00A33DC7">
        <w:t>ensure the size of the PSA models remain manageable.</w:t>
      </w:r>
      <w:r w:rsidR="00275EB3">
        <w:t xml:space="preserve"> This needs to be balanced against the requirement to </w:t>
      </w:r>
      <w:r w:rsidR="003072E9">
        <w:t>maintain</w:t>
      </w:r>
      <w:r w:rsidR="00275EB3">
        <w:t xml:space="preserve"> </w:t>
      </w:r>
      <w:r w:rsidR="00275EB3">
        <w:lastRenderedPageBreak/>
        <w:t>sufficiently granular risk insights</w:t>
      </w:r>
      <w:r w:rsidR="005D06D9">
        <w:t>.</w:t>
      </w:r>
      <w:r w:rsidR="00A33DC7">
        <w:t xml:space="preserve"> </w:t>
      </w:r>
      <w:r w:rsidR="00347DAA">
        <w:t>ONR’s expectations on grouping of IEs are given in SAP FA.13</w:t>
      </w:r>
      <w:r w:rsidR="00281F48">
        <w:t xml:space="preserve">, which states </w:t>
      </w:r>
      <w:r w:rsidR="00265C45">
        <w:t>“</w:t>
      </w:r>
      <w:r w:rsidR="007E25A0">
        <w:t>where groups are used to represent several initiating faults or fault sequences, the group should be assigned a frequency equal to the summed frequency of the contributors to the group and should be represented by the most onerous one</w:t>
      </w:r>
      <w:r w:rsidR="00265C45">
        <w:t>”</w:t>
      </w:r>
      <w:r w:rsidR="007E25A0">
        <w:t>.</w:t>
      </w:r>
      <w:r w:rsidR="002E2463">
        <w:t xml:space="preserve"> </w:t>
      </w:r>
      <w:r w:rsidR="002E2463" w:rsidRPr="00D1237A">
        <w:t>Further guidance is available in Table A1-2.</w:t>
      </w:r>
      <w:r w:rsidR="00121F7B">
        <w:t>1</w:t>
      </w:r>
      <w:r w:rsidR="002E2463" w:rsidRPr="00D1237A">
        <w:t xml:space="preserve"> of TAG 30 on PSA </w:t>
      </w:r>
      <w:r w:rsidR="002E2463" w:rsidRPr="00A972D0">
        <w:rPr>
          <w:noProof/>
        </w:rPr>
        <w:t>(ref.</w:t>
      </w:r>
      <w:sdt>
        <w:sdtPr>
          <w:rPr>
            <w:noProof/>
          </w:rPr>
          <w:id w:val="1193797087"/>
          <w:citation/>
        </w:sdtPr>
        <w:sdtEndPr/>
        <w:sdtContent>
          <w:r w:rsidR="002E2463">
            <w:rPr>
              <w:noProof/>
            </w:rPr>
            <w:fldChar w:fldCharType="begin"/>
          </w:r>
          <w:r w:rsidR="002E2463">
            <w:rPr>
              <w:noProof/>
            </w:rPr>
            <w:instrText xml:space="preserve">CITATION ONR_TAG30 \l 2057 </w:instrText>
          </w:r>
          <w:r w:rsidR="002E2463">
            <w:rPr>
              <w:noProof/>
            </w:rPr>
            <w:fldChar w:fldCharType="separate"/>
          </w:r>
          <w:r w:rsidR="005772BB">
            <w:rPr>
              <w:noProof/>
            </w:rPr>
            <w:t xml:space="preserve"> </w:t>
          </w:r>
          <w:r w:rsidR="005772BB" w:rsidRPr="005772BB">
            <w:rPr>
              <w:noProof/>
            </w:rPr>
            <w:t>[39]</w:t>
          </w:r>
          <w:r w:rsidR="002E2463">
            <w:rPr>
              <w:noProof/>
            </w:rPr>
            <w:fldChar w:fldCharType="end"/>
          </w:r>
        </w:sdtContent>
      </w:sdt>
      <w:r w:rsidR="002E2463" w:rsidRPr="00A972D0">
        <w:rPr>
          <w:noProof/>
        </w:rPr>
        <w:t>)</w:t>
      </w:r>
      <w:r w:rsidR="002E2463">
        <w:rPr>
          <w:noProof/>
        </w:rPr>
        <w:t xml:space="preserve"> </w:t>
      </w:r>
      <w:r w:rsidR="002E2463" w:rsidRPr="00D1237A">
        <w:t xml:space="preserve">and </w:t>
      </w:r>
      <w:r w:rsidR="00C626F4">
        <w:t>s</w:t>
      </w:r>
      <w:r w:rsidR="002E2463" w:rsidRPr="00D1237A">
        <w:t xml:space="preserve">ection 5 of IAEA SSG-3 </w:t>
      </w:r>
      <w:r w:rsidR="002E2463" w:rsidRPr="00641AE5">
        <w:t>(ref.</w:t>
      </w:r>
      <w:sdt>
        <w:sdtPr>
          <w:id w:val="45575916"/>
          <w:citation/>
        </w:sdtPr>
        <w:sdtEndPr/>
        <w:sdtContent>
          <w:r w:rsidR="002E2463">
            <w:fldChar w:fldCharType="begin"/>
          </w:r>
          <w:r w:rsidR="002E2463">
            <w:instrText xml:space="preserve"> CITATION IAEA_SSG3 \l 2057 </w:instrText>
          </w:r>
          <w:r w:rsidR="002E2463">
            <w:fldChar w:fldCharType="separate"/>
          </w:r>
          <w:r w:rsidR="005772BB">
            <w:rPr>
              <w:noProof/>
            </w:rPr>
            <w:t xml:space="preserve"> </w:t>
          </w:r>
          <w:r w:rsidR="005772BB" w:rsidRPr="005772BB">
            <w:rPr>
              <w:noProof/>
            </w:rPr>
            <w:t>[44]</w:t>
          </w:r>
          <w:r w:rsidR="002E2463">
            <w:fldChar w:fldCharType="end"/>
          </w:r>
        </w:sdtContent>
      </w:sdt>
      <w:r w:rsidR="002E2463" w:rsidRPr="00641AE5">
        <w:t>)</w:t>
      </w:r>
      <w:r w:rsidR="00C626F4">
        <w:t xml:space="preserve">, which sets </w:t>
      </w:r>
      <w:r w:rsidR="00D73D4B">
        <w:t xml:space="preserve">equivalent </w:t>
      </w:r>
      <w:r w:rsidR="00C626F4">
        <w:t xml:space="preserve">expectations that </w:t>
      </w:r>
      <w:r w:rsidR="00265C45">
        <w:t>“</w:t>
      </w:r>
      <w:r w:rsidR="00C626F4">
        <w:t>t</w:t>
      </w:r>
      <w:r w:rsidR="00C626F4" w:rsidRPr="00C626F4">
        <w:t xml:space="preserve">he success criteria for the credited systems used for a specific group of </w:t>
      </w:r>
      <w:r w:rsidR="00C626F4">
        <w:t>IEs</w:t>
      </w:r>
      <w:r w:rsidR="00C626F4" w:rsidRPr="00C626F4">
        <w:t xml:space="preserve"> should be the most stringent criteria for all the individual events within the group</w:t>
      </w:r>
      <w:r w:rsidR="00265C45">
        <w:t>”</w:t>
      </w:r>
      <w:r w:rsidR="00C626F4" w:rsidRPr="00C626F4">
        <w:t>.</w:t>
      </w:r>
      <w:r w:rsidR="00452186">
        <w:t xml:space="preserve"> </w:t>
      </w:r>
      <w:r w:rsidR="00634FA8" w:rsidRPr="00D95D8C">
        <w:t>Th</w:t>
      </w:r>
      <w:r w:rsidR="00634FA8">
        <w:t>is</w:t>
      </w:r>
      <w:r w:rsidR="00AC70F1" w:rsidRPr="00AC70F1">
        <w:t xml:space="preserve"> approach ensures there is no subsequent optimism carried forward in the development of the accident sequence, which </w:t>
      </w:r>
      <w:r w:rsidR="00AC70F1" w:rsidRPr="00704717">
        <w:t>would be the case</w:t>
      </w:r>
      <w:r w:rsidR="00D03080" w:rsidRPr="00704717">
        <w:t xml:space="preserve"> for example,</w:t>
      </w:r>
      <w:r w:rsidR="00AC70F1" w:rsidRPr="00704717">
        <w:t xml:space="preserve"> if claims were made on a system which had failed as part of one of the IEs</w:t>
      </w:r>
      <w:r w:rsidR="005E7B86" w:rsidRPr="00704717">
        <w:t xml:space="preserve"> </w:t>
      </w:r>
      <w:r w:rsidR="00A03FE9" w:rsidRPr="00704717">
        <w:t>included in a larger group</w:t>
      </w:r>
      <w:r w:rsidR="007F601A" w:rsidRPr="00704717">
        <w:t xml:space="preserve"> which assumed the system’s availability</w:t>
      </w:r>
      <w:r w:rsidR="000D6E19" w:rsidRPr="00704717">
        <w:t>.</w:t>
      </w:r>
    </w:p>
    <w:p w14:paraId="2FAB4B9C" w14:textId="23918DBB" w:rsidR="00B37785" w:rsidRPr="00704717" w:rsidRDefault="003275C3">
      <w:pPr>
        <w:pStyle w:val="Numberedparagraph"/>
      </w:pPr>
      <w:r w:rsidRPr="00704717">
        <w:t xml:space="preserve">The RP’s methodology for IE </w:t>
      </w:r>
      <w:r w:rsidR="003A1DCC" w:rsidRPr="00704717">
        <w:t>grouping</w:t>
      </w:r>
      <w:r w:rsidRPr="00704717">
        <w:t xml:space="preserve"> (ref. </w:t>
      </w:r>
      <w:sdt>
        <w:sdtPr>
          <w:id w:val="-1448459668"/>
          <w:citation/>
        </w:sdtPr>
        <w:sdtEndPr/>
        <w:sdtContent>
          <w:r w:rsidR="007F5B1B" w:rsidRPr="00704717">
            <w:fldChar w:fldCharType="begin"/>
          </w:r>
          <w:r w:rsidR="007F5B1B" w:rsidRPr="00704717">
            <w:instrText xml:space="preserve"> CITATION SMR_IEanalysisproc \l 2057 </w:instrText>
          </w:r>
          <w:r w:rsidR="007F5B1B" w:rsidRPr="00704717">
            <w:fldChar w:fldCharType="separate"/>
          </w:r>
          <w:r w:rsidR="005772BB" w:rsidRPr="005772BB">
            <w:rPr>
              <w:noProof/>
            </w:rPr>
            <w:t>[73]</w:t>
          </w:r>
          <w:r w:rsidR="007F5B1B" w:rsidRPr="00704717">
            <w:fldChar w:fldCharType="end"/>
          </w:r>
        </w:sdtContent>
      </w:sdt>
      <w:r w:rsidR="007F5B1B" w:rsidRPr="00704717">
        <w:t xml:space="preserve">) uses </w:t>
      </w:r>
      <w:r w:rsidR="003A1DCC" w:rsidRPr="00704717">
        <w:t>similar wording</w:t>
      </w:r>
      <w:r w:rsidR="00962F5B" w:rsidRPr="00704717">
        <w:t>:</w:t>
      </w:r>
      <w:r w:rsidR="003A1DCC" w:rsidRPr="00704717">
        <w:t xml:space="preserve"> </w:t>
      </w:r>
      <w:r w:rsidR="005460C9" w:rsidRPr="00704717">
        <w:t>“</w:t>
      </w:r>
      <w:r w:rsidR="00A21729" w:rsidRPr="00704717">
        <w:t>e</w:t>
      </w:r>
      <w:r w:rsidR="005460C9" w:rsidRPr="00704717">
        <w:t>vents can be subsumed into a group and bounded by the worst-case impacts within the group”</w:t>
      </w:r>
      <w:r w:rsidR="00231AA4" w:rsidRPr="00704717">
        <w:t>.</w:t>
      </w:r>
      <w:r w:rsidR="003A1DCC" w:rsidRPr="00704717">
        <w:t xml:space="preserve"> </w:t>
      </w:r>
      <w:r w:rsidR="00AB78DB">
        <w:t xml:space="preserve">With respect to </w:t>
      </w:r>
      <w:r w:rsidR="00683200">
        <w:t>calculating</w:t>
      </w:r>
      <w:r w:rsidR="00AB78DB">
        <w:t xml:space="preserve"> the IEF of each </w:t>
      </w:r>
      <w:r w:rsidR="004F7F4F">
        <w:t xml:space="preserve">IE </w:t>
      </w:r>
      <w:r w:rsidR="00AB78DB">
        <w:t>group, the RP</w:t>
      </w:r>
      <w:r w:rsidR="00196680">
        <w:t xml:space="preserve">’s method </w:t>
      </w:r>
      <w:r w:rsidR="005C0975">
        <w:t xml:space="preserve">requires </w:t>
      </w:r>
      <w:r w:rsidR="00AE0757">
        <w:t xml:space="preserve">each of </w:t>
      </w:r>
      <w:r w:rsidR="004F7F4F">
        <w:t>IEs within a group</w:t>
      </w:r>
      <w:r w:rsidR="00421C4B">
        <w:t xml:space="preserve"> to be incorporated in the quantification.</w:t>
      </w:r>
      <w:r w:rsidR="003A1DCC" w:rsidRPr="00704717">
        <w:t xml:space="preserve"> I assessed the </w:t>
      </w:r>
      <w:r w:rsidR="00A21729" w:rsidRPr="00704717">
        <w:t>grouping</w:t>
      </w:r>
      <w:r w:rsidR="003A1DCC" w:rsidRPr="00704717">
        <w:t xml:space="preserve"> </w:t>
      </w:r>
      <w:r w:rsidR="00A20907" w:rsidRPr="00704717">
        <w:t xml:space="preserve">in the RP’s IE report </w:t>
      </w:r>
      <w:r w:rsidR="00651C6E" w:rsidRPr="00704717">
        <w:t xml:space="preserve">(ref. </w:t>
      </w:r>
      <w:sdt>
        <w:sdtPr>
          <w:id w:val="843512615"/>
          <w:citation/>
        </w:sdtPr>
        <w:sdtEndPr/>
        <w:sdtContent>
          <w:r w:rsidR="00072731" w:rsidRPr="00704717">
            <w:fldChar w:fldCharType="begin"/>
          </w:r>
          <w:r w:rsidR="00072731" w:rsidRPr="00704717">
            <w:instrText xml:space="preserve"> CITATION HI_FS_300 \l 2057 </w:instrText>
          </w:r>
          <w:r w:rsidR="00072731" w:rsidRPr="00704717">
            <w:fldChar w:fldCharType="separate"/>
          </w:r>
          <w:r w:rsidR="005772BB" w:rsidRPr="005772BB">
            <w:rPr>
              <w:noProof/>
            </w:rPr>
            <w:t>[72]</w:t>
          </w:r>
          <w:r w:rsidR="00072731" w:rsidRPr="00704717">
            <w:fldChar w:fldCharType="end"/>
          </w:r>
        </w:sdtContent>
      </w:sdt>
      <w:r w:rsidR="00651C6E" w:rsidRPr="00704717">
        <w:t xml:space="preserve">), also summarised in the GDA </w:t>
      </w:r>
      <w:r w:rsidR="00F36375" w:rsidRPr="00704717">
        <w:t xml:space="preserve">PSA review of the </w:t>
      </w:r>
      <w:r w:rsidR="005E1101" w:rsidRPr="000C0477">
        <w:t xml:space="preserve">Preliminary Fault Schedule </w:t>
      </w:r>
      <w:r w:rsidR="005E1101">
        <w:t>(</w:t>
      </w:r>
      <w:r w:rsidR="00F36375" w:rsidRPr="00704717">
        <w:t>PFS</w:t>
      </w:r>
      <w:r w:rsidR="005E1101">
        <w:t>)</w:t>
      </w:r>
      <w:r w:rsidR="00F36375" w:rsidRPr="00704717">
        <w:t xml:space="preserve"> (ref.</w:t>
      </w:r>
      <w:sdt>
        <w:sdtPr>
          <w:id w:val="-1485702890"/>
          <w:citation/>
        </w:sdtPr>
        <w:sdtEndPr/>
        <w:sdtContent>
          <w:r w:rsidR="004050FC" w:rsidRPr="00704717">
            <w:fldChar w:fldCharType="begin"/>
          </w:r>
          <w:r w:rsidR="004050FC" w:rsidRPr="00704717">
            <w:instrText xml:space="preserve"> CITATION HB_PSA_FS \l 2057 </w:instrText>
          </w:r>
          <w:r w:rsidR="004050FC" w:rsidRPr="00704717">
            <w:fldChar w:fldCharType="separate"/>
          </w:r>
          <w:r w:rsidR="005772BB">
            <w:rPr>
              <w:noProof/>
            </w:rPr>
            <w:t xml:space="preserve"> </w:t>
          </w:r>
          <w:r w:rsidR="005772BB" w:rsidRPr="005772BB">
            <w:rPr>
              <w:noProof/>
            </w:rPr>
            <w:t>[62]</w:t>
          </w:r>
          <w:r w:rsidR="004050FC" w:rsidRPr="00704717">
            <w:fldChar w:fldCharType="end"/>
          </w:r>
        </w:sdtContent>
      </w:sdt>
      <w:r w:rsidR="00F36375" w:rsidRPr="00704717">
        <w:t>)</w:t>
      </w:r>
      <w:r w:rsidR="006C017D">
        <w:t xml:space="preserve">. I identified no issues </w:t>
      </w:r>
      <w:r w:rsidR="009059B9">
        <w:t>relating to the quantification of the IEFs of the groups</w:t>
      </w:r>
      <w:r w:rsidR="004050FC" w:rsidRPr="00704717">
        <w:t xml:space="preserve">, </w:t>
      </w:r>
      <w:r w:rsidR="009059B9">
        <w:t>however I</w:t>
      </w:r>
      <w:r w:rsidR="004050FC" w:rsidRPr="00704717">
        <w:t xml:space="preserve"> </w:t>
      </w:r>
      <w:r w:rsidR="00435F78" w:rsidRPr="00704717">
        <w:t>found</w:t>
      </w:r>
      <w:r w:rsidR="007F0F76" w:rsidRPr="00704717">
        <w:t xml:space="preserve"> the RP’s interpretation </w:t>
      </w:r>
      <w:r w:rsidR="00B6288E" w:rsidRPr="00704717">
        <w:t xml:space="preserve">of the requirements </w:t>
      </w:r>
      <w:r w:rsidR="000A1DD5" w:rsidRPr="00704717">
        <w:t>adopted</w:t>
      </w:r>
      <w:r w:rsidR="00E172BC" w:rsidRPr="00704717">
        <w:t xml:space="preserve"> </w:t>
      </w:r>
      <w:r w:rsidR="00C6161F" w:rsidRPr="00704717">
        <w:t xml:space="preserve">the single “worst case” impact of the individual faults grouped </w:t>
      </w:r>
      <w:r w:rsidR="004734D0" w:rsidRPr="00704717">
        <w:t>as</w:t>
      </w:r>
      <w:r w:rsidR="00C6161F" w:rsidRPr="00704717">
        <w:t xml:space="preserve"> the bounding impact – not the cumulative impact of all the faults considered in the group</w:t>
      </w:r>
      <w:r w:rsidR="004734D0" w:rsidRPr="00704717">
        <w:t>.</w:t>
      </w:r>
      <w:r w:rsidR="00C1657A" w:rsidRPr="00704717">
        <w:t xml:space="preserve"> </w:t>
      </w:r>
      <w:r w:rsidR="008A5D22" w:rsidRPr="00704717">
        <w:t xml:space="preserve">This became apparent as </w:t>
      </w:r>
      <w:r w:rsidR="007854C5" w:rsidRPr="00704717">
        <w:t xml:space="preserve">for example </w:t>
      </w:r>
      <w:r w:rsidR="00B3300D" w:rsidRPr="00704717">
        <w:t xml:space="preserve">the </w:t>
      </w:r>
      <w:r w:rsidR="00A313E5" w:rsidRPr="00A313E5">
        <w:t>RT/TT</w:t>
      </w:r>
      <w:r w:rsidR="00B3300D" w:rsidRPr="00704717">
        <w:t xml:space="preserve"> transient </w:t>
      </w:r>
      <w:r w:rsidR="00CB7217" w:rsidRPr="00704717">
        <w:t xml:space="preserve">grouped multiple </w:t>
      </w:r>
      <w:r w:rsidR="007E3C49" w:rsidRPr="00704717">
        <w:t>IEs (</w:t>
      </w:r>
      <w:r w:rsidR="0062236E" w:rsidRPr="00704717">
        <w:t>approx. 30</w:t>
      </w:r>
      <w:r w:rsidR="000E7C5F" w:rsidRPr="00704717">
        <w:t>)</w:t>
      </w:r>
      <w:r w:rsidR="00CB7217" w:rsidRPr="00704717">
        <w:t xml:space="preserve"> including loss of AC or DC power, </w:t>
      </w:r>
      <w:r w:rsidR="00D731D0">
        <w:t>failures</w:t>
      </w:r>
      <w:r w:rsidR="00CB7217" w:rsidRPr="00704717">
        <w:t xml:space="preserve"> of </w:t>
      </w:r>
      <w:r w:rsidR="002362A0" w:rsidRPr="00704717">
        <w:t xml:space="preserve">various </w:t>
      </w:r>
      <w:r w:rsidR="007B2101" w:rsidRPr="00704717">
        <w:t>support systems</w:t>
      </w:r>
      <w:r w:rsidR="002362A0" w:rsidRPr="00704717">
        <w:t xml:space="preserve">, </w:t>
      </w:r>
      <w:r w:rsidR="00B6288E" w:rsidRPr="00704717">
        <w:t>and</w:t>
      </w:r>
      <w:r w:rsidR="001C1645" w:rsidRPr="00704717">
        <w:t xml:space="preserve"> reactivity faults.</w:t>
      </w:r>
      <w:r w:rsidR="002362A0" w:rsidRPr="00704717">
        <w:t xml:space="preserve"> </w:t>
      </w:r>
      <w:r w:rsidR="00175533" w:rsidRPr="00704717">
        <w:t xml:space="preserve">This raises further concerns as </w:t>
      </w:r>
      <w:r w:rsidR="00C86346" w:rsidRPr="00704717">
        <w:t>the</w:t>
      </w:r>
      <w:r w:rsidR="00175533" w:rsidRPr="00704717">
        <w:t xml:space="preserve"> approach could have the result of generating coarse PSA risk insights. </w:t>
      </w:r>
      <w:r w:rsidR="00C1657A" w:rsidRPr="00704717">
        <w:t xml:space="preserve">The RP confirmed in the response to RQ-01666 that my understanding of </w:t>
      </w:r>
      <w:r w:rsidR="00141B9B">
        <w:t>its</w:t>
      </w:r>
      <w:r w:rsidR="00141B9B" w:rsidRPr="00704717">
        <w:t xml:space="preserve"> </w:t>
      </w:r>
      <w:r w:rsidR="00175533" w:rsidRPr="00704717">
        <w:t>grouping</w:t>
      </w:r>
      <w:r w:rsidR="00C1657A" w:rsidRPr="00704717">
        <w:t xml:space="preserve"> method was </w:t>
      </w:r>
      <w:r w:rsidR="008A5D22" w:rsidRPr="00704717">
        <w:t>accurate</w:t>
      </w:r>
      <w:r w:rsidR="00431C76" w:rsidRPr="00704717">
        <w:t xml:space="preserve">, </w:t>
      </w:r>
      <w:r w:rsidR="00611E42" w:rsidRPr="00704717">
        <w:t>and acknowledged the approach</w:t>
      </w:r>
      <w:r w:rsidR="00431C76" w:rsidRPr="00704717">
        <w:t xml:space="preserve"> may mask vulnerabilities </w:t>
      </w:r>
      <w:r w:rsidR="00611E42" w:rsidRPr="00704717">
        <w:t>and</w:t>
      </w:r>
      <w:r w:rsidR="00431C76" w:rsidRPr="00704717">
        <w:t xml:space="preserve"> be optimistic</w:t>
      </w:r>
      <w:r w:rsidR="008A5D22" w:rsidRPr="00704717">
        <w:t>.</w:t>
      </w:r>
      <w:r w:rsidR="002E68EF" w:rsidRPr="00704717">
        <w:t xml:space="preserve"> </w:t>
      </w:r>
      <w:r w:rsidR="00715439">
        <w:t xml:space="preserve">The RP stated that </w:t>
      </w:r>
      <w:r w:rsidR="00B7097C">
        <w:t xml:space="preserve">the current grouping approach is </w:t>
      </w:r>
      <w:r w:rsidR="00BA738A">
        <w:t xml:space="preserve">however </w:t>
      </w:r>
      <w:r w:rsidR="00B7097C">
        <w:t xml:space="preserve">not expected to significantly alter </w:t>
      </w:r>
      <w:r w:rsidR="004858F1">
        <w:t xml:space="preserve">the </w:t>
      </w:r>
      <w:r w:rsidR="00EC5395">
        <w:t>magnitude of the CDF</w:t>
      </w:r>
      <w:r w:rsidR="004858F1">
        <w:t>,</w:t>
      </w:r>
      <w:r w:rsidR="00943683">
        <w:t xml:space="preserve"> as a large IEF is currently used for the </w:t>
      </w:r>
      <w:r w:rsidR="00A313E5" w:rsidRPr="00A313E5">
        <w:t xml:space="preserve">RT/TT </w:t>
      </w:r>
      <w:r w:rsidR="00943683">
        <w:t>initiator</w:t>
      </w:r>
      <w:r w:rsidR="003B06B4">
        <w:t>. I</w:t>
      </w:r>
      <w:r w:rsidR="00A313E5" w:rsidRPr="00A313E5">
        <w:t>ndividual initiators</w:t>
      </w:r>
      <w:r w:rsidR="003B06B4">
        <w:t>,</w:t>
      </w:r>
      <w:r w:rsidR="00A313E5" w:rsidRPr="00A313E5">
        <w:t xml:space="preserve"> if split out from RT/TT </w:t>
      </w:r>
      <w:r w:rsidR="003B06B4">
        <w:t>IE,</w:t>
      </w:r>
      <w:r w:rsidR="00A313E5" w:rsidRPr="00A313E5">
        <w:t xml:space="preserve"> would have IEFs much smaller than the current RT/TT </w:t>
      </w:r>
      <w:r w:rsidR="003B06B4">
        <w:t>IEF</w:t>
      </w:r>
      <w:r w:rsidR="00A313E5" w:rsidRPr="00A313E5">
        <w:t>, and</w:t>
      </w:r>
      <w:r w:rsidR="00886835">
        <w:t xml:space="preserve"> </w:t>
      </w:r>
      <w:r w:rsidR="00886835" w:rsidRPr="00886835">
        <w:t>the consequences of the individual events are expected to have insignificant difference on plant response.</w:t>
      </w:r>
      <w:r w:rsidR="0068155C">
        <w:t xml:space="preserve"> I </w:t>
      </w:r>
      <w:r w:rsidR="003D3966">
        <w:t xml:space="preserve">captured </w:t>
      </w:r>
      <w:r w:rsidR="006C0D08">
        <w:t>this shortfall</w:t>
      </w:r>
      <w:r w:rsidR="003D3966">
        <w:t xml:space="preserve"> in RO-HOLTECSMR300-010.</w:t>
      </w:r>
      <w:r w:rsidR="006C0D08">
        <w:t xml:space="preserve"> The RP </w:t>
      </w:r>
      <w:r w:rsidR="00591A9E">
        <w:t xml:space="preserve">has </w:t>
      </w:r>
      <w:r w:rsidR="006C0D08">
        <w:t xml:space="preserve">acknowledged the gaps in relation to grouping of IEs and </w:t>
      </w:r>
      <w:r w:rsidR="006C0D08" w:rsidRPr="00D95D8C">
        <w:t>I judge the resolution plan is appropriate and successful delivery of the plan provides a credible path to closing the gaps identified</w:t>
      </w:r>
      <w:r w:rsidR="006C0D08">
        <w:t>.</w:t>
      </w:r>
    </w:p>
    <w:p w14:paraId="005FED00" w14:textId="13390382" w:rsidR="00CD0E4F" w:rsidRPr="000C0477" w:rsidRDefault="00343013">
      <w:pPr>
        <w:pStyle w:val="Numberedparagraph"/>
      </w:pPr>
      <w:r>
        <w:t>SAP FA.3</w:t>
      </w:r>
      <w:r w:rsidR="00CD0E4F" w:rsidRPr="000C0477">
        <w:t xml:space="preserve"> sets expectations </w:t>
      </w:r>
      <w:r w:rsidR="00B71074">
        <w:t>that there should be a clear relation between the fault sequences used in the DBA, and the fault sequence development of the PSA.</w:t>
      </w:r>
      <w:r w:rsidR="00B71074" w:rsidRPr="000C0477">
        <w:t xml:space="preserve"> </w:t>
      </w:r>
      <w:r w:rsidR="00D77702">
        <w:t>Thus, a</w:t>
      </w:r>
      <w:r w:rsidR="00D77702" w:rsidRPr="00D77702">
        <w:t>lignment between the IEs presented in the future deterministic fault schedule and PSA is required</w:t>
      </w:r>
      <w:r w:rsidR="00CD0E4F" w:rsidRPr="000C0477">
        <w:t xml:space="preserve">. </w:t>
      </w:r>
      <w:r w:rsidR="00843941">
        <w:t>A fault schedule</w:t>
      </w:r>
      <w:r w:rsidR="00CD0E4F">
        <w:t xml:space="preserve"> is not a US regulatory requirement and did not exist for the SMR-160 or 300. </w:t>
      </w:r>
      <w:r w:rsidR="00843941">
        <w:t xml:space="preserve">This shortfall is captured in </w:t>
      </w:r>
      <w:r w:rsidR="00C334D2">
        <w:t>RO-HOLTECSMR300-011</w:t>
      </w:r>
      <w:r w:rsidR="00843941">
        <w:t xml:space="preserve">. It is acknowledged the RP self-identified this gap, and </w:t>
      </w:r>
      <w:r w:rsidR="00CD0E4F">
        <w:t xml:space="preserve">during GDA </w:t>
      </w:r>
      <w:r w:rsidR="00D5173F">
        <w:t>S</w:t>
      </w:r>
      <w:r w:rsidR="00CD0E4F">
        <w:t xml:space="preserve">tep 2, </w:t>
      </w:r>
      <w:r w:rsidR="00843941">
        <w:t>d</w:t>
      </w:r>
      <w:r w:rsidR="00CD0E4F">
        <w:t xml:space="preserve">eveloped a </w:t>
      </w:r>
      <w:r w:rsidR="00CD0E4F" w:rsidRPr="000C0477">
        <w:t>deterministic PFS</w:t>
      </w:r>
      <w:r w:rsidR="00CD0E4F">
        <w:t xml:space="preserve"> </w:t>
      </w:r>
      <w:r w:rsidR="00CD0E4F">
        <w:lastRenderedPageBreak/>
        <w:t>(ref.</w:t>
      </w:r>
      <w:sdt>
        <w:sdtPr>
          <w:id w:val="1922913738"/>
          <w:citation/>
        </w:sdtPr>
        <w:sdtEndPr/>
        <w:sdtContent>
          <w:r w:rsidR="00843941">
            <w:fldChar w:fldCharType="begin"/>
          </w:r>
          <w:r w:rsidR="00402D69">
            <w:instrText xml:space="preserve">CITATION HB_PFS_Rev_1 \l 2057 </w:instrText>
          </w:r>
          <w:r w:rsidR="00843941">
            <w:fldChar w:fldCharType="separate"/>
          </w:r>
          <w:r w:rsidR="005772BB">
            <w:rPr>
              <w:noProof/>
            </w:rPr>
            <w:t xml:space="preserve"> </w:t>
          </w:r>
          <w:r w:rsidR="005772BB" w:rsidRPr="005772BB">
            <w:rPr>
              <w:noProof/>
            </w:rPr>
            <w:t>[79]</w:t>
          </w:r>
          <w:r w:rsidR="00843941">
            <w:fldChar w:fldCharType="end"/>
          </w:r>
        </w:sdtContent>
      </w:sdt>
      <w:r w:rsidR="00CD0E4F">
        <w:t>)</w:t>
      </w:r>
      <w:r w:rsidR="00843941">
        <w:t>. I note</w:t>
      </w:r>
      <w:r w:rsidR="00843941" w:rsidRPr="000C0477">
        <w:t xml:space="preserve"> the PFS is not demonstrably complete, as </w:t>
      </w:r>
      <w:r w:rsidR="00CC026E">
        <w:t xml:space="preserve">the RP did not </w:t>
      </w:r>
      <w:r w:rsidR="002B239D">
        <w:t xml:space="preserve">derive it </w:t>
      </w:r>
      <w:r w:rsidR="00843941" w:rsidRPr="000C0477">
        <w:t xml:space="preserve">from first principles considering the unique features of the SMR-300 design. </w:t>
      </w:r>
      <w:r w:rsidR="00843941">
        <w:t>I however</w:t>
      </w:r>
      <w:r w:rsidR="00843941" w:rsidRPr="000C0477">
        <w:t xml:space="preserve"> consider</w:t>
      </w:r>
      <w:r w:rsidR="00843941">
        <w:t xml:space="preserve"> it </w:t>
      </w:r>
      <w:r w:rsidR="00843941" w:rsidRPr="000C0477">
        <w:t>a valuable tool in developing an understanding of the faults and hazards associated with the design, and the associated safety features claimed to mitigate the risks.</w:t>
      </w:r>
      <w:r w:rsidR="00843941">
        <w:t xml:space="preserve"> T</w:t>
      </w:r>
      <w:r w:rsidR="00CD0E4F" w:rsidRPr="000C0477">
        <w:t xml:space="preserve">he RP has committed to developing a full deterministic fault schedule </w:t>
      </w:r>
      <w:r w:rsidR="00B751AC">
        <w:t>using established DBA tech</w:t>
      </w:r>
      <w:r w:rsidR="000B2A04">
        <w:t>n</w:t>
      </w:r>
      <w:r w:rsidR="00B751AC">
        <w:t>iques</w:t>
      </w:r>
      <w:r w:rsidR="00843941">
        <w:t xml:space="preserve">, and ensuring alignment between this </w:t>
      </w:r>
      <w:r w:rsidR="004035CE">
        <w:t>IE</w:t>
      </w:r>
      <w:r w:rsidR="00843941">
        <w:t xml:space="preserve"> list for use in both deterministic and probabilistic assessments</w:t>
      </w:r>
      <w:r w:rsidR="00EB6509">
        <w:t xml:space="preserve"> </w:t>
      </w:r>
      <w:r w:rsidR="00843941">
        <w:t>(C_Faul_103).</w:t>
      </w:r>
    </w:p>
    <w:p w14:paraId="476C69C5" w14:textId="64E0DA7D" w:rsidR="007A5BAB" w:rsidRDefault="00843941" w:rsidP="001C2DC9">
      <w:pPr>
        <w:pStyle w:val="Numberedparagraph"/>
      </w:pPr>
      <w:r>
        <w:t>During</w:t>
      </w:r>
      <w:r w:rsidR="001C5FD8" w:rsidRPr="000C0477">
        <w:t xml:space="preserve"> GDA Step 2,</w:t>
      </w:r>
      <w:r w:rsidR="001C5FD8">
        <w:t xml:space="preserve"> </w:t>
      </w:r>
      <w:r w:rsidR="001C5FD8" w:rsidRPr="000C0477">
        <w:t xml:space="preserve">the </w:t>
      </w:r>
      <w:r w:rsidR="00C34B05">
        <w:t>RP’s</w:t>
      </w:r>
      <w:r w:rsidR="001C5FD8" w:rsidRPr="000C0477">
        <w:t xml:space="preserve"> PSA team </w:t>
      </w:r>
      <w:r w:rsidR="001C5FD8">
        <w:t>reviewed</w:t>
      </w:r>
      <w:r w:rsidR="000B2A04">
        <w:t xml:space="preserve"> (ref.</w:t>
      </w:r>
      <w:sdt>
        <w:sdtPr>
          <w:id w:val="-979307595"/>
          <w:citation/>
        </w:sdtPr>
        <w:sdtEndPr/>
        <w:sdtContent>
          <w:r w:rsidR="000B2A04">
            <w:fldChar w:fldCharType="begin"/>
          </w:r>
          <w:r w:rsidR="007D55BB">
            <w:instrText xml:space="preserve">CITATION HB_PSA_FS \l 2057 </w:instrText>
          </w:r>
          <w:r w:rsidR="000B2A04">
            <w:fldChar w:fldCharType="separate"/>
          </w:r>
          <w:r w:rsidR="005772BB">
            <w:rPr>
              <w:noProof/>
            </w:rPr>
            <w:t xml:space="preserve"> </w:t>
          </w:r>
          <w:r w:rsidR="005772BB" w:rsidRPr="005772BB">
            <w:rPr>
              <w:noProof/>
            </w:rPr>
            <w:t>[62]</w:t>
          </w:r>
          <w:r w:rsidR="000B2A04">
            <w:fldChar w:fldCharType="end"/>
          </w:r>
        </w:sdtContent>
      </w:sdt>
      <w:r w:rsidR="000B2A04">
        <w:t>)</w:t>
      </w:r>
      <w:r w:rsidR="001C5FD8">
        <w:t xml:space="preserve"> </w:t>
      </w:r>
      <w:r w:rsidR="007A5BAB">
        <w:t xml:space="preserve">an early revision of </w:t>
      </w:r>
      <w:r w:rsidR="001C5FD8">
        <w:t xml:space="preserve">the </w:t>
      </w:r>
      <w:r w:rsidR="001C5FD8" w:rsidRPr="000C0477">
        <w:t>PFS</w:t>
      </w:r>
      <w:r w:rsidR="001C5FD8">
        <w:t xml:space="preserve"> </w:t>
      </w:r>
      <w:r>
        <w:t>(ref.</w:t>
      </w:r>
      <w:r w:rsidRPr="000C0477">
        <w:t xml:space="preserve"> </w:t>
      </w:r>
      <w:sdt>
        <w:sdtPr>
          <w:id w:val="917291688"/>
          <w:citation/>
        </w:sdtPr>
        <w:sdtEndPr/>
        <w:sdtContent>
          <w:r>
            <w:fldChar w:fldCharType="begin"/>
          </w:r>
          <w:r w:rsidR="007D55BB">
            <w:instrText xml:space="preserve">CITATION Prelim_FSv02 \l 2057 </w:instrText>
          </w:r>
          <w:r>
            <w:fldChar w:fldCharType="separate"/>
          </w:r>
          <w:r w:rsidR="005772BB" w:rsidRPr="005772BB">
            <w:rPr>
              <w:noProof/>
            </w:rPr>
            <w:t>[80]</w:t>
          </w:r>
          <w:r>
            <w:fldChar w:fldCharType="end"/>
          </w:r>
        </w:sdtContent>
      </w:sdt>
      <w:r>
        <w:t xml:space="preserve">) </w:t>
      </w:r>
      <w:r w:rsidR="001C5FD8" w:rsidRPr="000C0477">
        <w:t xml:space="preserve">to establish whether any further IEs required consideration in the PSA. </w:t>
      </w:r>
      <w:r w:rsidR="007A5BAB">
        <w:t xml:space="preserve">The review </w:t>
      </w:r>
      <w:r w:rsidR="00B71F51" w:rsidRPr="000C0477">
        <w:t xml:space="preserve">identified a number of </w:t>
      </w:r>
      <w:r w:rsidR="001C5FD8">
        <w:t>IEs</w:t>
      </w:r>
      <w:r w:rsidR="00B71F51" w:rsidRPr="000C0477">
        <w:t xml:space="preserve"> </w:t>
      </w:r>
      <w:r w:rsidR="007A5BAB">
        <w:t xml:space="preserve">present in the PFS </w:t>
      </w:r>
      <w:r w:rsidR="00B71F51" w:rsidRPr="000C0477">
        <w:t xml:space="preserve">which were not considered in the </w:t>
      </w:r>
      <w:r w:rsidR="000B2A04">
        <w:t xml:space="preserve">SMR-160 </w:t>
      </w:r>
      <w:r w:rsidR="00B71F51" w:rsidRPr="000C0477">
        <w:t xml:space="preserve">PSA. I was given assurances on the low risk significance of these gaps </w:t>
      </w:r>
      <w:r w:rsidR="007A5BAB">
        <w:t xml:space="preserve">in the response </w:t>
      </w:r>
      <w:r w:rsidR="00B71F51" w:rsidRPr="000C0477">
        <w:t>to RQ</w:t>
      </w:r>
      <w:r w:rsidR="00803367">
        <w:t>-</w:t>
      </w:r>
      <w:r w:rsidR="00135841" w:rsidRPr="000C0477">
        <w:t>019</w:t>
      </w:r>
      <w:r w:rsidR="00135841">
        <w:t>28</w:t>
      </w:r>
      <w:r w:rsidR="007A5BAB">
        <w:t xml:space="preserve">. I </w:t>
      </w:r>
      <w:r w:rsidR="00E063D0">
        <w:t>judge</w:t>
      </w:r>
      <w:r w:rsidR="007A5BAB">
        <w:t xml:space="preserve"> as part of the GDA Step 2 process</w:t>
      </w:r>
      <w:r w:rsidR="002B239D">
        <w:t xml:space="preserve"> the RP </w:t>
      </w:r>
      <w:r w:rsidR="00CD4774">
        <w:t>made a</w:t>
      </w:r>
      <w:r w:rsidR="007A5BAB">
        <w:t xml:space="preserve"> reasonable </w:t>
      </w:r>
      <w:r w:rsidR="00CD4774">
        <w:t xml:space="preserve">and proportionate </w:t>
      </w:r>
      <w:r w:rsidR="007A5BAB">
        <w:t xml:space="preserve">effort to ensure completeness of </w:t>
      </w:r>
      <w:r w:rsidR="008148CC">
        <w:t>additional</w:t>
      </w:r>
      <w:r w:rsidR="007A5BAB">
        <w:t xml:space="preserve"> IEs </w:t>
      </w:r>
      <w:r w:rsidR="008148CC">
        <w:t>due to the move to the SMR-300 design</w:t>
      </w:r>
      <w:r w:rsidR="007A5BAB">
        <w:t xml:space="preserve"> for the PSA based on the information available.</w:t>
      </w:r>
    </w:p>
    <w:p w14:paraId="36941BFE" w14:textId="231FE905" w:rsidR="00A80EE0" w:rsidRDefault="00F26B5E" w:rsidP="00A80EE0">
      <w:pPr>
        <w:pStyle w:val="Numberedparagraph"/>
      </w:pPr>
      <w:r>
        <w:t xml:space="preserve">To conclude, </w:t>
      </w:r>
      <w:r w:rsidR="00A80EE0">
        <w:t xml:space="preserve">I have captured potential </w:t>
      </w:r>
      <w:r w:rsidR="00374A96">
        <w:t>regulatory</w:t>
      </w:r>
      <w:r w:rsidR="00A80EE0">
        <w:t xml:space="preserve"> shortfalls in the methodology for identification and grouping of IEs for PSA in RO-HOLTECSMR300-010. </w:t>
      </w:r>
      <w:r w:rsidR="000851B9">
        <w:t xml:space="preserve">I note the fault studies RO-HOLTECSMR300-011 captures similar potential gaps in the identification and grouping of IEs for the deterministic safety case. </w:t>
      </w:r>
      <w:r w:rsidR="00A80EE0">
        <w:t>I acknowledge the RP has made c</w:t>
      </w:r>
      <w:r w:rsidR="00A80EE0" w:rsidRPr="000C0477">
        <w:t xml:space="preserve">ommitment C_PSA_123 </w:t>
      </w:r>
      <w:r w:rsidR="00A80EE0">
        <w:t xml:space="preserve">which recognises and seeks to close the methodological gaps, and commitment C_Faul_103 seeks to complete the identification of all postulated IEs within the full scope of the UK SMR-300 design. </w:t>
      </w:r>
      <w:r w:rsidR="000851B9">
        <w:t>T</w:t>
      </w:r>
      <w:r w:rsidR="000851B9" w:rsidRPr="00704717">
        <w:t>he RP has provided a resolution plan for RO-HOLTECSMR300-010 to address the gaps identified and fulfil the actions specified. I judge the resolution plan is appropriate and successful delivery of the plan provides a credible path to closing the gaps identified in relation to IE identification and grouping.</w:t>
      </w:r>
    </w:p>
    <w:p w14:paraId="073271A4" w14:textId="5501BB56" w:rsidR="00A42ED9" w:rsidRDefault="00A42ED9" w:rsidP="00A42ED9">
      <w:pPr>
        <w:pStyle w:val="Heading4"/>
      </w:pPr>
      <w:bookmarkStart w:id="16" w:name="_Ref208573370"/>
      <w:r>
        <w:t xml:space="preserve">Initiating </w:t>
      </w:r>
      <w:r w:rsidR="00D12049">
        <w:t>e</w:t>
      </w:r>
      <w:r>
        <w:t xml:space="preserve">vent </w:t>
      </w:r>
      <w:r w:rsidR="00D12049">
        <w:t>f</w:t>
      </w:r>
      <w:r>
        <w:t>requencies</w:t>
      </w:r>
      <w:bookmarkEnd w:id="16"/>
    </w:p>
    <w:p w14:paraId="70B7EEE5" w14:textId="0C27ED73" w:rsidR="007F6A73" w:rsidRPr="00D1237A" w:rsidRDefault="00E83DA6" w:rsidP="007F6A73">
      <w:pPr>
        <w:pStyle w:val="Numberedparagraph"/>
      </w:pPr>
      <w:r>
        <w:t>ONR</w:t>
      </w:r>
      <w:r w:rsidR="001318A6">
        <w:t xml:space="preserve"> expectations </w:t>
      </w:r>
      <w:r>
        <w:t xml:space="preserve">for </w:t>
      </w:r>
      <w:r w:rsidR="009C458E">
        <w:t>developing</w:t>
      </w:r>
      <w:r>
        <w:t xml:space="preserve"> IEF</w:t>
      </w:r>
      <w:r w:rsidR="009C458E">
        <w:t>s</w:t>
      </w:r>
      <w:r>
        <w:t xml:space="preserve"> are informed by SAP FA.13 which states</w:t>
      </w:r>
      <w:r w:rsidR="004F6F8E">
        <w:t xml:space="preserve"> facility-specific data should be used as far as possible for the calculation of the</w:t>
      </w:r>
      <w:r w:rsidR="009C458E">
        <w:t xml:space="preserve"> </w:t>
      </w:r>
      <w:r w:rsidR="004F6F8E">
        <w:t xml:space="preserve">frequencies and probabilities used in PSA. </w:t>
      </w:r>
      <w:r>
        <w:t xml:space="preserve"> </w:t>
      </w:r>
      <w:r w:rsidR="00D279ED">
        <w:t>However,</w:t>
      </w:r>
      <w:r w:rsidR="00D279ED" w:rsidRPr="00D279ED">
        <w:t xml:space="preserve"> </w:t>
      </w:r>
      <w:r w:rsidR="00D279ED">
        <w:t>where facility-specific data is not available, use of generic data may be acceptable provided its applicability is justified and the data sources selected are used in a consistent and systematic manner</w:t>
      </w:r>
      <w:r w:rsidR="00D44909">
        <w:t>.</w:t>
      </w:r>
      <w:r w:rsidR="00D279ED">
        <w:t xml:space="preserve"> </w:t>
      </w:r>
      <w:r w:rsidR="007F6A73" w:rsidRPr="00D1237A">
        <w:t>Further guidance is available in Table A1-2.6 of TAG</w:t>
      </w:r>
      <w:r w:rsidR="005C6BC7">
        <w:t>-</w:t>
      </w:r>
      <w:r w:rsidR="007F6A73" w:rsidRPr="00D1237A">
        <w:t xml:space="preserve">30 on PSA </w:t>
      </w:r>
      <w:r w:rsidR="007F6A73" w:rsidRPr="00A972D0">
        <w:rPr>
          <w:noProof/>
        </w:rPr>
        <w:t>(ref.</w:t>
      </w:r>
      <w:sdt>
        <w:sdtPr>
          <w:rPr>
            <w:noProof/>
          </w:rPr>
          <w:id w:val="1392922883"/>
          <w:citation/>
        </w:sdtPr>
        <w:sdtEndPr/>
        <w:sdtContent>
          <w:r w:rsidR="007F6A73">
            <w:rPr>
              <w:noProof/>
            </w:rPr>
            <w:fldChar w:fldCharType="begin"/>
          </w:r>
          <w:r w:rsidR="007F6A73">
            <w:rPr>
              <w:noProof/>
            </w:rPr>
            <w:instrText xml:space="preserve">CITATION ONR_TAG30 \l 2057 </w:instrText>
          </w:r>
          <w:r w:rsidR="007F6A73">
            <w:rPr>
              <w:noProof/>
            </w:rPr>
            <w:fldChar w:fldCharType="separate"/>
          </w:r>
          <w:r w:rsidR="005772BB">
            <w:rPr>
              <w:noProof/>
            </w:rPr>
            <w:t xml:space="preserve"> </w:t>
          </w:r>
          <w:r w:rsidR="005772BB" w:rsidRPr="005772BB">
            <w:rPr>
              <w:noProof/>
            </w:rPr>
            <w:t>[39]</w:t>
          </w:r>
          <w:r w:rsidR="007F6A73">
            <w:rPr>
              <w:noProof/>
            </w:rPr>
            <w:fldChar w:fldCharType="end"/>
          </w:r>
        </w:sdtContent>
      </w:sdt>
      <w:r w:rsidR="007F6A73" w:rsidRPr="00A972D0">
        <w:rPr>
          <w:noProof/>
        </w:rPr>
        <w:t>)</w:t>
      </w:r>
      <w:r w:rsidR="007F6A73">
        <w:rPr>
          <w:noProof/>
        </w:rPr>
        <w:t xml:space="preserve"> </w:t>
      </w:r>
      <w:r w:rsidR="007F6A73" w:rsidRPr="00D1237A">
        <w:t xml:space="preserve">and </w:t>
      </w:r>
      <w:r w:rsidR="00B72935">
        <w:t>s</w:t>
      </w:r>
      <w:r w:rsidR="007F6A73" w:rsidRPr="00D1237A">
        <w:t xml:space="preserve">ection 5 of IAEA SSG-3 </w:t>
      </w:r>
      <w:r w:rsidR="007F6A73" w:rsidRPr="00641AE5">
        <w:t>(ref.</w:t>
      </w:r>
      <w:sdt>
        <w:sdtPr>
          <w:id w:val="922989208"/>
          <w:citation/>
        </w:sdtPr>
        <w:sdtEndPr/>
        <w:sdtContent>
          <w:r w:rsidR="007F6A73">
            <w:fldChar w:fldCharType="begin"/>
          </w:r>
          <w:r w:rsidR="007F6A73">
            <w:instrText xml:space="preserve"> CITATION IAEA_SSG3 \l 2057 </w:instrText>
          </w:r>
          <w:r w:rsidR="007F6A73">
            <w:fldChar w:fldCharType="separate"/>
          </w:r>
          <w:r w:rsidR="005772BB">
            <w:rPr>
              <w:noProof/>
            </w:rPr>
            <w:t xml:space="preserve"> </w:t>
          </w:r>
          <w:r w:rsidR="005772BB" w:rsidRPr="005772BB">
            <w:rPr>
              <w:noProof/>
            </w:rPr>
            <w:t>[44]</w:t>
          </w:r>
          <w:r w:rsidR="007F6A73">
            <w:fldChar w:fldCharType="end"/>
          </w:r>
        </w:sdtContent>
      </w:sdt>
      <w:r w:rsidR="007F6A73" w:rsidRPr="00641AE5">
        <w:t>)</w:t>
      </w:r>
      <w:r w:rsidR="007F6A73">
        <w:t>.</w:t>
      </w:r>
    </w:p>
    <w:p w14:paraId="6638167B" w14:textId="7E5BBBFC" w:rsidR="00D96F66" w:rsidRDefault="0035058B">
      <w:pPr>
        <w:pStyle w:val="Numberedparagraph"/>
      </w:pPr>
      <w:r w:rsidRPr="0020582B">
        <w:t xml:space="preserve">The RP’s approach to estimate the IE frequencies of faults modelled in the PSA is to primarily use generic IEFs based on industry </w:t>
      </w:r>
      <w:r w:rsidR="00D969DA">
        <w:t>OPEX</w:t>
      </w:r>
      <w:r w:rsidR="009A5B37" w:rsidRPr="0020582B">
        <w:t xml:space="preserve"> from a variety of sources, </w:t>
      </w:r>
      <w:r w:rsidR="00F435EB">
        <w:t xml:space="preserve">for example from NRC compiled data (ref. </w:t>
      </w:r>
      <w:sdt>
        <w:sdtPr>
          <w:id w:val="1380594750"/>
          <w:citation/>
        </w:sdtPr>
        <w:sdtEndPr/>
        <w:sdtContent>
          <w:r w:rsidR="00F435EB" w:rsidRPr="00A87EEE">
            <w:fldChar w:fldCharType="begin"/>
          </w:r>
          <w:r w:rsidR="00F435EB" w:rsidRPr="00A87EEE">
            <w:instrText xml:space="preserve"> CITATION USNRC_data \l 2057 </w:instrText>
          </w:r>
          <w:r w:rsidR="00F435EB" w:rsidRPr="00A87EEE">
            <w:fldChar w:fldCharType="separate"/>
          </w:r>
          <w:r w:rsidR="005772BB" w:rsidRPr="005772BB">
            <w:rPr>
              <w:noProof/>
            </w:rPr>
            <w:t>[81]</w:t>
          </w:r>
          <w:r w:rsidR="00F435EB" w:rsidRPr="00A87EEE">
            <w:fldChar w:fldCharType="end"/>
          </w:r>
        </w:sdtContent>
      </w:sdt>
      <w:r w:rsidR="00F435EB" w:rsidRPr="00A87EEE">
        <w:t>)</w:t>
      </w:r>
      <w:r w:rsidR="00D969DA">
        <w:t>.</w:t>
      </w:r>
      <w:r w:rsidR="00D44909">
        <w:t xml:space="preserve"> </w:t>
      </w:r>
      <w:r w:rsidR="00D96F66">
        <w:t>I judge using appropriate nuclear industry data to inform IEFs is adequate for this stage of the design. The RP intends to refine the PSA throughout the detailed design, construction and commencing operation phases, integrating operational data once it becomes available.</w:t>
      </w:r>
      <w:r w:rsidR="00A55DD8">
        <w:t xml:space="preserve"> </w:t>
      </w:r>
    </w:p>
    <w:p w14:paraId="7E55B22B" w14:textId="176FCDD1" w:rsidR="005A224F" w:rsidRDefault="00211655" w:rsidP="001C2DC9">
      <w:pPr>
        <w:pStyle w:val="Numberedparagraph"/>
      </w:pPr>
      <w:bookmarkStart w:id="17" w:name="_Hlk206500855"/>
      <w:r>
        <w:lastRenderedPageBreak/>
        <w:t>I reviewed the</w:t>
      </w:r>
      <w:r w:rsidR="008666D9">
        <w:t xml:space="preserve"> orders of magnitude of the</w:t>
      </w:r>
      <w:r>
        <w:t xml:space="preserve"> </w:t>
      </w:r>
      <w:r w:rsidR="008666D9">
        <w:t>presented</w:t>
      </w:r>
      <w:r>
        <w:t xml:space="preserve"> IEFs</w:t>
      </w:r>
      <w:r w:rsidR="009617BF">
        <w:t>,</w:t>
      </w:r>
      <w:r>
        <w:t xml:space="preserve"> </w:t>
      </w:r>
      <w:r w:rsidR="00E96746">
        <w:t xml:space="preserve">and </w:t>
      </w:r>
      <w:r w:rsidR="004957DC">
        <w:t xml:space="preserve">judge them to be </w:t>
      </w:r>
      <w:r w:rsidR="003907B5">
        <w:t>justified</w:t>
      </w:r>
      <w:r w:rsidR="003907B5" w:rsidRPr="00D95D8C">
        <w:t xml:space="preserve"> </w:t>
      </w:r>
      <w:r w:rsidR="005B674C">
        <w:t>except for</w:t>
      </w:r>
      <w:r w:rsidR="004957DC">
        <w:t xml:space="preserve"> </w:t>
      </w:r>
      <w:r w:rsidR="00250386">
        <w:t xml:space="preserve">the </w:t>
      </w:r>
      <w:r w:rsidR="00777F80">
        <w:t>RPV rupture</w:t>
      </w:r>
      <w:r w:rsidR="00250386">
        <w:t xml:space="preserve"> IEF</w:t>
      </w:r>
      <w:r w:rsidR="00777F80">
        <w:t>.</w:t>
      </w:r>
      <w:r w:rsidR="0021569C">
        <w:t xml:space="preserve"> </w:t>
      </w:r>
      <w:r w:rsidR="00A801BD">
        <w:t xml:space="preserve">The RP stated in ref. </w:t>
      </w:r>
      <w:sdt>
        <w:sdtPr>
          <w:id w:val="-1842380163"/>
          <w:citation/>
        </w:sdtPr>
        <w:sdtEndPr/>
        <w:sdtContent>
          <w:r w:rsidR="000B4078">
            <w:fldChar w:fldCharType="begin"/>
          </w:r>
          <w:r w:rsidR="00702188">
            <w:instrText xml:space="preserve">CITATION HI_FS_300 \l 2057 </w:instrText>
          </w:r>
          <w:r w:rsidR="000B4078">
            <w:fldChar w:fldCharType="separate"/>
          </w:r>
          <w:r w:rsidR="005772BB" w:rsidRPr="005772BB">
            <w:rPr>
              <w:noProof/>
            </w:rPr>
            <w:t>[72]</w:t>
          </w:r>
          <w:r w:rsidR="000B4078">
            <w:fldChar w:fldCharType="end"/>
          </w:r>
        </w:sdtContent>
      </w:sdt>
      <w:r w:rsidR="00803762">
        <w:t xml:space="preserve"> </w:t>
      </w:r>
      <w:r w:rsidR="00512C63">
        <w:t xml:space="preserve">it </w:t>
      </w:r>
      <w:r w:rsidR="00803762">
        <w:t>only consider</w:t>
      </w:r>
      <w:r w:rsidR="00512C63">
        <w:t>s</w:t>
      </w:r>
      <w:r w:rsidR="00803762">
        <w:t xml:space="preserve"> </w:t>
      </w:r>
      <w:r w:rsidR="00192A4C">
        <w:t xml:space="preserve">gross </w:t>
      </w:r>
      <w:r w:rsidR="00DA0D12">
        <w:t xml:space="preserve">RPV failure </w:t>
      </w:r>
      <w:r w:rsidR="00192A4C">
        <w:t>to be credible</w:t>
      </w:r>
      <w:r w:rsidR="00DA0D12">
        <w:t xml:space="preserve"> </w:t>
      </w:r>
      <w:r w:rsidR="008633F5">
        <w:t xml:space="preserve">as </w:t>
      </w:r>
      <w:r w:rsidR="00DA0D12">
        <w:t xml:space="preserve">a consequence </w:t>
      </w:r>
      <w:r w:rsidR="007415A9">
        <w:t xml:space="preserve">of overpressure sequences </w:t>
      </w:r>
      <w:r w:rsidR="00A34F82">
        <w:t>(</w:t>
      </w:r>
      <w:r w:rsidR="007415A9">
        <w:t>which are explicitly modelled in the PSA</w:t>
      </w:r>
      <w:r w:rsidR="00A34F82">
        <w:t>)</w:t>
      </w:r>
      <w:r w:rsidR="00FC0830">
        <w:t xml:space="preserve">, or due to </w:t>
      </w:r>
      <w:r w:rsidR="00DA0D12">
        <w:t>pressurised thermal shock</w:t>
      </w:r>
      <w:r w:rsidR="00BB6AE3">
        <w:t xml:space="preserve"> (PTS)</w:t>
      </w:r>
      <w:r w:rsidR="00F86045">
        <w:t>. The RPV rupture contribution due to PTS is presented as 5.1</w:t>
      </w:r>
      <w:r w:rsidR="00534FCF">
        <w:t xml:space="preserve"> x </w:t>
      </w:r>
      <w:r w:rsidR="00F86045">
        <w:t>10</w:t>
      </w:r>
      <w:r w:rsidR="00534FCF" w:rsidRPr="00534FCF">
        <w:rPr>
          <w:vertAlign w:val="superscript"/>
        </w:rPr>
        <w:t>-10</w:t>
      </w:r>
      <w:r w:rsidR="00F86045">
        <w:t xml:space="preserve"> </w:t>
      </w:r>
      <w:r w:rsidR="00AB6292">
        <w:t>per reactor year (</w:t>
      </w:r>
      <w:r w:rsidR="00F86045">
        <w:t>pry</w:t>
      </w:r>
      <w:r w:rsidR="00AB6292">
        <w:t>)</w:t>
      </w:r>
      <w:r w:rsidR="00F86045">
        <w:t xml:space="preserve">, taken from </w:t>
      </w:r>
      <w:r w:rsidR="00B72935">
        <w:t>s</w:t>
      </w:r>
      <w:r w:rsidR="00F86045">
        <w:t xml:space="preserve">ection 4.4.2 of NUREG-1829 (ref. </w:t>
      </w:r>
      <w:sdt>
        <w:sdtPr>
          <w:id w:val="398714718"/>
          <w:citation/>
        </w:sdtPr>
        <w:sdtEndPr/>
        <w:sdtContent>
          <w:r w:rsidR="00F86045">
            <w:fldChar w:fldCharType="begin"/>
          </w:r>
          <w:r w:rsidR="00F86045">
            <w:instrText xml:space="preserve"> CITATION NUREG_1829 \l 2057 </w:instrText>
          </w:r>
          <w:r w:rsidR="00F86045">
            <w:fldChar w:fldCharType="separate"/>
          </w:r>
          <w:r w:rsidR="005772BB" w:rsidRPr="005772BB">
            <w:rPr>
              <w:noProof/>
            </w:rPr>
            <w:t>[82]</w:t>
          </w:r>
          <w:r w:rsidR="00F86045">
            <w:fldChar w:fldCharType="end"/>
          </w:r>
        </w:sdtContent>
      </w:sdt>
      <w:r w:rsidR="00F86045">
        <w:t>).</w:t>
      </w:r>
      <w:r w:rsidR="00F25C47">
        <w:t xml:space="preserve"> The RP</w:t>
      </w:r>
      <w:r w:rsidR="00FB0D2C">
        <w:t xml:space="preserve"> ruled out random failures with leak before break </w:t>
      </w:r>
      <w:r w:rsidR="008E579D">
        <w:t xml:space="preserve">(LBB) </w:t>
      </w:r>
      <w:r w:rsidR="00FB0D2C">
        <w:t>arguments</w:t>
      </w:r>
      <w:r w:rsidR="00DD0BC5">
        <w:t xml:space="preserve">, despite not yet having evaluated the SMR-300 pressure vessel </w:t>
      </w:r>
      <w:r w:rsidR="00643FE0">
        <w:t>using</w:t>
      </w:r>
      <w:r w:rsidR="00DD0BC5">
        <w:t xml:space="preserve"> fracture mechanic techniques</w:t>
      </w:r>
      <w:r w:rsidR="003B4492">
        <w:t>.</w:t>
      </w:r>
      <w:r w:rsidR="001826C4">
        <w:t xml:space="preserve"> I therefore judge </w:t>
      </w:r>
      <w:r w:rsidR="007A1D6C" w:rsidRPr="00D95D8C">
        <w:t>this</w:t>
      </w:r>
      <w:r w:rsidR="007A1D6C">
        <w:t xml:space="preserve"> presents a gap</w:t>
      </w:r>
      <w:r w:rsidR="001826C4" w:rsidRPr="009767B2">
        <w:t xml:space="preserve"> in the </w:t>
      </w:r>
      <w:r w:rsidR="007A1D6C">
        <w:t>quantification</w:t>
      </w:r>
      <w:r w:rsidR="007A1D6C" w:rsidRPr="009767B2">
        <w:t xml:space="preserve"> </w:t>
      </w:r>
      <w:r w:rsidR="001826C4" w:rsidRPr="009767B2">
        <w:t>of the overall IEF for RPV failure.</w:t>
      </w:r>
      <w:r w:rsidR="004F0387">
        <w:t xml:space="preserve"> </w:t>
      </w:r>
      <w:r w:rsidR="00E5314B" w:rsidRPr="009767B2">
        <w:t>ONR TAG</w:t>
      </w:r>
      <w:r w:rsidR="008633F5">
        <w:t>-1</w:t>
      </w:r>
      <w:r w:rsidR="00E5314B" w:rsidRPr="009767B2">
        <w:t>6 (ref.</w:t>
      </w:r>
      <w:sdt>
        <w:sdtPr>
          <w:id w:val="1685325740"/>
          <w:citation/>
        </w:sdtPr>
        <w:sdtEndPr/>
        <w:sdtContent>
          <w:r w:rsidR="009767B2" w:rsidRPr="009767B2">
            <w:fldChar w:fldCharType="begin"/>
          </w:r>
          <w:r w:rsidR="00FB2B0C">
            <w:instrText xml:space="preserve">CITATION ONR_TAG_16 \l 2057 </w:instrText>
          </w:r>
          <w:r w:rsidR="009767B2" w:rsidRPr="009767B2">
            <w:fldChar w:fldCharType="separate"/>
          </w:r>
          <w:r w:rsidR="00FB2B0C">
            <w:rPr>
              <w:noProof/>
            </w:rPr>
            <w:t xml:space="preserve"> </w:t>
          </w:r>
          <w:r w:rsidR="00FB2B0C" w:rsidRPr="00FB2B0C">
            <w:rPr>
              <w:noProof/>
            </w:rPr>
            <w:t>[83]</w:t>
          </w:r>
          <w:r w:rsidR="009767B2" w:rsidRPr="009767B2">
            <w:fldChar w:fldCharType="end"/>
          </w:r>
        </w:sdtContent>
      </w:sdt>
      <w:r w:rsidR="00E5314B" w:rsidRPr="009767B2">
        <w:t xml:space="preserve">) </w:t>
      </w:r>
      <w:r w:rsidR="00912EE2" w:rsidRPr="009767B2">
        <w:t>explains</w:t>
      </w:r>
      <w:r w:rsidR="00912EE2">
        <w:t xml:space="preserve"> </w:t>
      </w:r>
      <w:r w:rsidR="008633F5">
        <w:t xml:space="preserve">the </w:t>
      </w:r>
      <w:r w:rsidR="00D34ECD" w:rsidRPr="00D34ECD">
        <w:t xml:space="preserve">uncertainties and risks associated with LBB demonstrations. As a result, even though LBB arguments may be acceptable as a defence-in-depth argument, </w:t>
      </w:r>
      <w:r w:rsidR="00D34ECD">
        <w:t>the ONR structural integrity inspector advised</w:t>
      </w:r>
      <w:r w:rsidR="00D34ECD" w:rsidRPr="00D34ECD">
        <w:t xml:space="preserve"> </w:t>
      </w:r>
      <w:r w:rsidR="00D34ECD">
        <w:t xml:space="preserve">that </w:t>
      </w:r>
      <w:r w:rsidR="00D34ECD" w:rsidRPr="00D34ECD">
        <w:t>ONR expects the primary thrust of the safety case to be based on demonstrating the structural integrity of the SSC with no claims being placed on LBB.</w:t>
      </w:r>
      <w:r w:rsidR="00CC278E">
        <w:t xml:space="preserve"> </w:t>
      </w:r>
      <w:r w:rsidR="00233C9C">
        <w:t>§</w:t>
      </w:r>
      <w:r w:rsidR="004B04E8" w:rsidRPr="004B04E8">
        <w:t xml:space="preserve">287 of the SAPs </w:t>
      </w:r>
      <w:r w:rsidR="009918A5">
        <w:t>(</w:t>
      </w:r>
      <w:r w:rsidR="009918A5" w:rsidRPr="007E4DA9">
        <w:t xml:space="preserve">ref. </w:t>
      </w:r>
      <w:sdt>
        <w:sdtPr>
          <w:id w:val="1789619799"/>
          <w:citation/>
        </w:sdtPr>
        <w:sdtEndPr/>
        <w:sdtContent>
          <w:r w:rsidR="009918A5" w:rsidRPr="007E4DA9">
            <w:fldChar w:fldCharType="begin"/>
          </w:r>
          <w:r w:rsidR="00FB2B0C">
            <w:instrText xml:space="preserve">CITATION SAPs \l 2057 </w:instrText>
          </w:r>
          <w:r w:rsidR="009918A5" w:rsidRPr="007E4DA9">
            <w:fldChar w:fldCharType="separate"/>
          </w:r>
          <w:r w:rsidR="00FB2B0C" w:rsidRPr="00FB2B0C">
            <w:rPr>
              <w:noProof/>
            </w:rPr>
            <w:t>[27]</w:t>
          </w:r>
          <w:r w:rsidR="009918A5" w:rsidRPr="007E4DA9">
            <w:fldChar w:fldCharType="end"/>
          </w:r>
        </w:sdtContent>
      </w:sdt>
      <w:r w:rsidR="009918A5">
        <w:t>)</w:t>
      </w:r>
      <w:r w:rsidR="009918A5" w:rsidRPr="004B04E8">
        <w:t xml:space="preserve"> </w:t>
      </w:r>
      <w:r w:rsidR="004B04E8" w:rsidRPr="004B04E8">
        <w:t>set</w:t>
      </w:r>
      <w:r w:rsidR="00723473">
        <w:t>s</w:t>
      </w:r>
      <w:r w:rsidR="004B04E8" w:rsidRPr="004B04E8">
        <w:t xml:space="preserve"> expectations that it is difficult to substantiate a claim of much less than about</w:t>
      </w:r>
      <w:r w:rsidR="000947E9">
        <w:t xml:space="preserve"> 1</w:t>
      </w:r>
      <w:r w:rsidR="004B04E8" w:rsidRPr="004B04E8">
        <w:t xml:space="preserve"> </w:t>
      </w:r>
      <w:r w:rsidR="000947E9">
        <w:t>x 10</w:t>
      </w:r>
      <w:r w:rsidR="000947E9" w:rsidRPr="00534FCF">
        <w:rPr>
          <w:vertAlign w:val="superscript"/>
        </w:rPr>
        <w:t>-</w:t>
      </w:r>
      <w:r w:rsidR="000947E9">
        <w:rPr>
          <w:vertAlign w:val="superscript"/>
        </w:rPr>
        <w:t>7</w:t>
      </w:r>
      <w:r w:rsidR="000947E9">
        <w:t xml:space="preserve"> </w:t>
      </w:r>
      <w:r w:rsidR="006907D3">
        <w:t>pry</w:t>
      </w:r>
      <w:r w:rsidR="004B04E8" w:rsidRPr="004B04E8">
        <w:t xml:space="preserve"> for the gross failure of a reasonable sized pressure vessel. Whilst this is deterministic safety case </w:t>
      </w:r>
      <w:r w:rsidR="006907D3">
        <w:t>guidance</w:t>
      </w:r>
      <w:r w:rsidR="004B04E8" w:rsidRPr="004B04E8">
        <w:t>, the corresponding best estimate value for PSA</w:t>
      </w:r>
      <w:r w:rsidR="006907D3">
        <w:t xml:space="preserve"> </w:t>
      </w:r>
      <w:r w:rsidR="00276CF0">
        <w:t>still</w:t>
      </w:r>
      <w:r w:rsidR="004B04E8" w:rsidRPr="004B04E8">
        <w:t xml:space="preserve"> requires adequate justification and substantiation</w:t>
      </w:r>
      <w:r w:rsidR="00803719">
        <w:t>.</w:t>
      </w:r>
      <w:r w:rsidR="003245A0">
        <w:t xml:space="preserve"> </w:t>
      </w:r>
      <w:r w:rsidR="00C324FC">
        <w:t xml:space="preserve">I have </w:t>
      </w:r>
      <w:r w:rsidR="00110096">
        <w:t>captured this</w:t>
      </w:r>
      <w:r w:rsidR="00983092">
        <w:t xml:space="preserve"> in the PSA </w:t>
      </w:r>
      <w:r w:rsidR="00110096">
        <w:t>m</w:t>
      </w:r>
      <w:r w:rsidR="00983092">
        <w:t>ethodology R</w:t>
      </w:r>
      <w:r w:rsidR="00E212E4">
        <w:t>O</w:t>
      </w:r>
      <w:r w:rsidR="00983092">
        <w:t>-HOLTECSMR-300-01</w:t>
      </w:r>
      <w:r w:rsidR="000F0A35">
        <w:t>0</w:t>
      </w:r>
      <w:r w:rsidR="000F43AA">
        <w:t>.</w:t>
      </w:r>
      <w:r w:rsidR="00431F53">
        <w:t xml:space="preserve"> </w:t>
      </w:r>
      <w:r w:rsidR="007A0EA1">
        <w:t>I acknowledge</w:t>
      </w:r>
      <w:r w:rsidR="00F47DB8">
        <w:t xml:space="preserve"> the RP self-identified</w:t>
      </w:r>
      <w:r w:rsidR="007A0EA1">
        <w:t xml:space="preserve"> </w:t>
      </w:r>
      <w:r w:rsidR="00256E1F">
        <w:t xml:space="preserve">this </w:t>
      </w:r>
      <w:r w:rsidR="000242A6">
        <w:t>issue</w:t>
      </w:r>
      <w:r w:rsidR="00256E1F">
        <w:t xml:space="preserve">, and the GDA PSA </w:t>
      </w:r>
      <w:r w:rsidR="00435FFC">
        <w:t>s</w:t>
      </w:r>
      <w:r w:rsidR="00256E1F">
        <w:t xml:space="preserve">ensitivity </w:t>
      </w:r>
      <w:r w:rsidR="000C5403">
        <w:t>study (</w:t>
      </w:r>
      <w:r w:rsidR="0048350E">
        <w:t>ref</w:t>
      </w:r>
      <w:r w:rsidR="00F65459">
        <w:t>s</w:t>
      </w:r>
      <w:r w:rsidR="0048350E">
        <w:t xml:space="preserve">. </w:t>
      </w:r>
      <w:sdt>
        <w:sdtPr>
          <w:id w:val="1813288527"/>
          <w:citation/>
        </w:sdtPr>
        <w:sdtEndPr/>
        <w:sdtContent>
          <w:r w:rsidR="0048350E">
            <w:fldChar w:fldCharType="begin"/>
          </w:r>
          <w:r w:rsidR="0048350E">
            <w:instrText xml:space="preserve">CITATION HB_PSA_Sens_model \l 2057 </w:instrText>
          </w:r>
          <w:r w:rsidR="0048350E">
            <w:fldChar w:fldCharType="separate"/>
          </w:r>
          <w:r w:rsidR="005772BB" w:rsidRPr="005772BB">
            <w:rPr>
              <w:noProof/>
            </w:rPr>
            <w:t>[58]</w:t>
          </w:r>
          <w:r w:rsidR="0048350E">
            <w:fldChar w:fldCharType="end"/>
          </w:r>
        </w:sdtContent>
      </w:sdt>
      <w:r w:rsidR="0048350E">
        <w:t xml:space="preserve">, </w:t>
      </w:r>
      <w:sdt>
        <w:sdtPr>
          <w:id w:val="-1177034392"/>
          <w:citation/>
        </w:sdtPr>
        <w:sdtEndPr/>
        <w:sdtContent>
          <w:r w:rsidR="0048350E">
            <w:fldChar w:fldCharType="begin"/>
          </w:r>
          <w:r w:rsidR="0048350E">
            <w:instrText xml:space="preserve">CITATION HB_Step2PSA \l 2057 </w:instrText>
          </w:r>
          <w:r w:rsidR="0048350E">
            <w:fldChar w:fldCharType="separate"/>
          </w:r>
          <w:r w:rsidR="005772BB" w:rsidRPr="005772BB">
            <w:rPr>
              <w:noProof/>
            </w:rPr>
            <w:t>[59]</w:t>
          </w:r>
          <w:r w:rsidR="0048350E">
            <w:fldChar w:fldCharType="end"/>
          </w:r>
        </w:sdtContent>
      </w:sdt>
      <w:r w:rsidR="0048350E">
        <w:t xml:space="preserve">) </w:t>
      </w:r>
      <w:r w:rsidR="000F0A35">
        <w:t>adopted a</w:t>
      </w:r>
      <w:r w:rsidR="00D76BD0">
        <w:t>n</w:t>
      </w:r>
      <w:r w:rsidR="000F0A35">
        <w:t xml:space="preserve"> IEF for </w:t>
      </w:r>
      <w:r w:rsidR="00110096">
        <w:t>RPV</w:t>
      </w:r>
      <w:r w:rsidR="000F0A35">
        <w:t xml:space="preserve"> rupture of 1</w:t>
      </w:r>
      <w:r w:rsidR="00534FCF">
        <w:t xml:space="preserve"> x 10</w:t>
      </w:r>
      <w:r w:rsidR="000F0A35" w:rsidRPr="00534FCF">
        <w:rPr>
          <w:vertAlign w:val="superscript"/>
        </w:rPr>
        <w:t>-7</w:t>
      </w:r>
      <w:r w:rsidR="000F0A35">
        <w:t xml:space="preserve"> pry.</w:t>
      </w:r>
    </w:p>
    <w:bookmarkEnd w:id="17"/>
    <w:p w14:paraId="644B243E" w14:textId="28A8463E" w:rsidR="000E22BD" w:rsidRDefault="000E22BD" w:rsidP="001C2DC9">
      <w:pPr>
        <w:pStyle w:val="Numberedparagraph"/>
      </w:pPr>
      <w:r w:rsidRPr="0020582B">
        <w:t>For the interfacing systems LOCA</w:t>
      </w:r>
      <w:r w:rsidR="003E69FF">
        <w:t xml:space="preserve">, </w:t>
      </w:r>
      <w:r w:rsidRPr="0020582B">
        <w:t xml:space="preserve">plant specific leak scenario frequencies were derived via separate fault trees in ref. </w:t>
      </w:r>
      <w:sdt>
        <w:sdtPr>
          <w:id w:val="-1200395112"/>
          <w:citation/>
        </w:sdtPr>
        <w:sdtEndPr/>
        <w:sdtContent>
          <w:r w:rsidRPr="0020582B">
            <w:fldChar w:fldCharType="begin"/>
          </w:r>
          <w:r w:rsidR="006F0A0D">
            <w:instrText xml:space="preserve">CITATION HI_IS_LOCA \l 2057 </w:instrText>
          </w:r>
          <w:r w:rsidRPr="0020582B">
            <w:fldChar w:fldCharType="separate"/>
          </w:r>
          <w:r w:rsidR="005772BB" w:rsidRPr="005772BB">
            <w:rPr>
              <w:noProof/>
            </w:rPr>
            <w:t>[84]</w:t>
          </w:r>
          <w:r w:rsidRPr="0020582B">
            <w:fldChar w:fldCharType="end"/>
          </w:r>
        </w:sdtContent>
      </w:sdt>
      <w:r w:rsidRPr="0020582B">
        <w:t>. The resultant IEFs were so low (&lt; 1</w:t>
      </w:r>
      <w:r w:rsidR="00534FCF">
        <w:t xml:space="preserve"> x 10</w:t>
      </w:r>
      <w:r w:rsidRPr="00534FCF">
        <w:rPr>
          <w:vertAlign w:val="superscript"/>
        </w:rPr>
        <w:t>-12</w:t>
      </w:r>
      <w:r w:rsidRPr="0020582B">
        <w:t xml:space="preserve"> pry) they were not considered further in the main L1 PSA. Due to the low risk </w:t>
      </w:r>
      <w:r w:rsidR="00AB2793" w:rsidRPr="0020582B">
        <w:t xml:space="preserve">assessed </w:t>
      </w:r>
      <w:r w:rsidRPr="0020582B">
        <w:t xml:space="preserve">by the RP, and multiple isolation valves need to fail </w:t>
      </w:r>
      <w:r w:rsidR="000625B8">
        <w:t>for</w:t>
      </w:r>
      <w:r w:rsidRPr="0020582B">
        <w:t xml:space="preserve"> an </w:t>
      </w:r>
      <w:r w:rsidR="003E69FF">
        <w:t xml:space="preserve">interfacing systems </w:t>
      </w:r>
      <w:r w:rsidRPr="0020582B">
        <w:t xml:space="preserve">LOCA IE </w:t>
      </w:r>
      <w:r w:rsidR="000625B8">
        <w:t>to occur</w:t>
      </w:r>
      <w:r w:rsidRPr="0020582B">
        <w:t xml:space="preserve">, I did not sample ref. </w:t>
      </w:r>
      <w:sdt>
        <w:sdtPr>
          <w:id w:val="-1262670970"/>
          <w:citation/>
        </w:sdtPr>
        <w:sdtEndPr/>
        <w:sdtContent>
          <w:r w:rsidRPr="0020582B">
            <w:fldChar w:fldCharType="begin"/>
          </w:r>
          <w:r w:rsidR="006F0A0D">
            <w:instrText xml:space="preserve">CITATION HI_IS_LOCA \l 2057 </w:instrText>
          </w:r>
          <w:r w:rsidRPr="0020582B">
            <w:fldChar w:fldCharType="separate"/>
          </w:r>
          <w:r w:rsidR="005772BB" w:rsidRPr="005772BB">
            <w:rPr>
              <w:noProof/>
            </w:rPr>
            <w:t>[84]</w:t>
          </w:r>
          <w:r w:rsidRPr="0020582B">
            <w:fldChar w:fldCharType="end"/>
          </w:r>
        </w:sdtContent>
      </w:sdt>
      <w:r w:rsidRPr="0020582B">
        <w:t xml:space="preserve"> at this GDA step 2 stage.</w:t>
      </w:r>
    </w:p>
    <w:p w14:paraId="50EF1E88" w14:textId="0BE0FED4" w:rsidR="00AE21EC" w:rsidRPr="00704717" w:rsidRDefault="008B5C94" w:rsidP="00AE21EC">
      <w:pPr>
        <w:pStyle w:val="Numberedparagraph"/>
      </w:pPr>
      <w:r>
        <w:t>To conclude</w:t>
      </w:r>
      <w:r w:rsidR="003B7BB2">
        <w:t xml:space="preserve">, </w:t>
      </w:r>
      <w:r w:rsidR="00C353E2">
        <w:t xml:space="preserve">the </w:t>
      </w:r>
      <w:r w:rsidR="00D24A88">
        <w:t xml:space="preserve">majority of the </w:t>
      </w:r>
      <w:r w:rsidR="00C353E2">
        <w:t>IEFs presented by the RP are informed by</w:t>
      </w:r>
      <w:r w:rsidR="00A90A0A">
        <w:t xml:space="preserve"> nuclear industry data which</w:t>
      </w:r>
      <w:r w:rsidR="00382BED">
        <w:t xml:space="preserve"> is</w:t>
      </w:r>
      <w:r w:rsidR="00A90A0A">
        <w:t xml:space="preserve"> acceptable at this stage of maturity</w:t>
      </w:r>
      <w:r w:rsidR="008D0C09">
        <w:t xml:space="preserve"> and meets expectations from SAP FA.13</w:t>
      </w:r>
      <w:r w:rsidR="00382BED">
        <w:t xml:space="preserve">. </w:t>
      </w:r>
      <w:r w:rsidR="00C33FED">
        <w:t>The exception was t</w:t>
      </w:r>
      <w:r w:rsidR="00337F17">
        <w:t xml:space="preserve">he </w:t>
      </w:r>
      <w:r w:rsidR="00F47679">
        <w:t xml:space="preserve">very low </w:t>
      </w:r>
      <w:r w:rsidR="00337F17">
        <w:t>postulated IEF for RPV failure</w:t>
      </w:r>
      <w:r w:rsidR="00C33FED">
        <w:t>,</w:t>
      </w:r>
      <w:r w:rsidR="00337F17">
        <w:t xml:space="preserve"> </w:t>
      </w:r>
      <w:r w:rsidR="00862946">
        <w:t xml:space="preserve">and not supported by </w:t>
      </w:r>
      <w:r w:rsidR="00560665">
        <w:t>a substantive justification</w:t>
      </w:r>
      <w:r w:rsidR="00AE21EC">
        <w:t xml:space="preserve">. I captured this </w:t>
      </w:r>
      <w:r w:rsidR="00C33FED">
        <w:t>specific</w:t>
      </w:r>
      <w:r w:rsidR="00AE21EC">
        <w:t xml:space="preserve"> gap in</w:t>
      </w:r>
      <w:r w:rsidR="00AE21EC" w:rsidRPr="00704717">
        <w:t xml:space="preserve"> RO-HOLTECSMR300-010</w:t>
      </w:r>
      <w:r w:rsidR="00912B8F">
        <w:t xml:space="preserve">. </w:t>
      </w:r>
      <w:r w:rsidR="00AE21EC" w:rsidRPr="00704717">
        <w:t xml:space="preserve">I judge the </w:t>
      </w:r>
      <w:r w:rsidR="00912B8F">
        <w:t xml:space="preserve">RP’s </w:t>
      </w:r>
      <w:r w:rsidR="00AE21EC" w:rsidRPr="00704717">
        <w:t>resolution plan is appropriate and successful delivery of the plan provides a credible path to closing the gaps identified in relation</w:t>
      </w:r>
      <w:r w:rsidR="002038EC">
        <w:t xml:space="preserve"> to</w:t>
      </w:r>
      <w:r w:rsidR="00AE21EC" w:rsidRPr="00704717">
        <w:t xml:space="preserve"> </w:t>
      </w:r>
      <w:r w:rsidR="00D52290">
        <w:t xml:space="preserve">justification of </w:t>
      </w:r>
      <w:r w:rsidR="002038EC">
        <w:t>values used in the PSA</w:t>
      </w:r>
      <w:r w:rsidR="00AE21EC" w:rsidRPr="00704717">
        <w:t>.</w:t>
      </w:r>
    </w:p>
    <w:p w14:paraId="08332687" w14:textId="1EA53395" w:rsidR="00224E7D" w:rsidRPr="00534FCF" w:rsidRDefault="0012137D" w:rsidP="003F15D1">
      <w:pPr>
        <w:pStyle w:val="Heading4"/>
      </w:pPr>
      <w:r w:rsidRPr="00D95D8C">
        <w:t>PSA</w:t>
      </w:r>
      <w:r w:rsidR="009E7484" w:rsidRPr="00D95D8C">
        <w:t xml:space="preserve"> </w:t>
      </w:r>
      <w:r w:rsidR="00D12049" w:rsidRPr="00D95D8C">
        <w:t>d</w:t>
      </w:r>
      <w:r w:rsidR="00224E7D" w:rsidRPr="00D95D8C">
        <w:t xml:space="preserve">ata </w:t>
      </w:r>
    </w:p>
    <w:p w14:paraId="39CBAF0C" w14:textId="69BC36B3" w:rsidR="009E7484" w:rsidRPr="00D1237A" w:rsidRDefault="00E07493">
      <w:pPr>
        <w:pStyle w:val="Numberedparagraph"/>
      </w:pPr>
      <w:r w:rsidRPr="00E07493">
        <w:t xml:space="preserve">PSA </w:t>
      </w:r>
      <w:r w:rsidR="00295033">
        <w:t>d</w:t>
      </w:r>
      <w:r w:rsidRPr="00E07493">
        <w:t>ata includes IEFs, individual component failure probabilities, unavailabilities due to test and maintenance and CCF</w:t>
      </w:r>
      <w:r w:rsidR="00295033">
        <w:t xml:space="preserve"> parameter</w:t>
      </w:r>
      <w:r w:rsidRPr="00E07493">
        <w:t xml:space="preserve">s. </w:t>
      </w:r>
      <w:r w:rsidR="009E7484" w:rsidRPr="00D1237A">
        <w:t xml:space="preserve">ONR expectations for data analysis are laid out in SAP FA.13 which notes best-estimate methods and data should be used as far as possible within the PSA. Further guidance is available in </w:t>
      </w:r>
      <w:r w:rsidR="00B72935">
        <w:t>t</w:t>
      </w:r>
      <w:r w:rsidR="009E7484" w:rsidRPr="00D1237A">
        <w:t xml:space="preserve">able A1-2.6 of TAG 30 on PSA </w:t>
      </w:r>
      <w:r w:rsidR="007667A8" w:rsidRPr="00A972D0">
        <w:rPr>
          <w:noProof/>
        </w:rPr>
        <w:t>(ref.</w:t>
      </w:r>
      <w:sdt>
        <w:sdtPr>
          <w:rPr>
            <w:noProof/>
          </w:rPr>
          <w:id w:val="1502923892"/>
          <w:citation/>
        </w:sdtPr>
        <w:sdtEndPr/>
        <w:sdtContent>
          <w:r w:rsidR="002A20B4">
            <w:rPr>
              <w:noProof/>
            </w:rPr>
            <w:fldChar w:fldCharType="begin"/>
          </w:r>
          <w:r w:rsidR="006F0A0D">
            <w:rPr>
              <w:noProof/>
            </w:rPr>
            <w:instrText xml:space="preserve">CITATION ONR_TAG30 \l 2057 </w:instrText>
          </w:r>
          <w:r w:rsidR="002A20B4">
            <w:rPr>
              <w:noProof/>
            </w:rPr>
            <w:fldChar w:fldCharType="separate"/>
          </w:r>
          <w:r w:rsidR="005772BB">
            <w:rPr>
              <w:noProof/>
            </w:rPr>
            <w:t xml:space="preserve"> </w:t>
          </w:r>
          <w:r w:rsidR="005772BB" w:rsidRPr="005772BB">
            <w:rPr>
              <w:noProof/>
            </w:rPr>
            <w:t>[39]</w:t>
          </w:r>
          <w:r w:rsidR="002A20B4">
            <w:rPr>
              <w:noProof/>
            </w:rPr>
            <w:fldChar w:fldCharType="end"/>
          </w:r>
        </w:sdtContent>
      </w:sdt>
      <w:r w:rsidR="007667A8" w:rsidRPr="00A972D0">
        <w:rPr>
          <w:noProof/>
        </w:rPr>
        <w:t>)</w:t>
      </w:r>
      <w:r w:rsidR="007667A8">
        <w:rPr>
          <w:noProof/>
        </w:rPr>
        <w:t xml:space="preserve"> </w:t>
      </w:r>
      <w:r w:rsidR="009E7484" w:rsidRPr="00D1237A">
        <w:t xml:space="preserve">and </w:t>
      </w:r>
      <w:r w:rsidR="00B72935">
        <w:t>s</w:t>
      </w:r>
      <w:r w:rsidR="009E7484" w:rsidRPr="00D1237A">
        <w:t xml:space="preserve">ection 5 of IAEA SSG-3 </w:t>
      </w:r>
      <w:r w:rsidR="009E7484" w:rsidRPr="00641AE5">
        <w:t>(ref.</w:t>
      </w:r>
      <w:sdt>
        <w:sdtPr>
          <w:id w:val="-156851434"/>
          <w:citation/>
        </w:sdtPr>
        <w:sdtEndPr/>
        <w:sdtContent>
          <w:r w:rsidR="009E7484">
            <w:fldChar w:fldCharType="begin"/>
          </w:r>
          <w:r w:rsidR="009E7484">
            <w:instrText xml:space="preserve"> CITATION IAEA_SSG3 \l 2057 </w:instrText>
          </w:r>
          <w:r w:rsidR="009E7484">
            <w:fldChar w:fldCharType="separate"/>
          </w:r>
          <w:r w:rsidR="005772BB">
            <w:rPr>
              <w:noProof/>
            </w:rPr>
            <w:t xml:space="preserve"> </w:t>
          </w:r>
          <w:r w:rsidR="005772BB" w:rsidRPr="005772BB">
            <w:rPr>
              <w:noProof/>
            </w:rPr>
            <w:t>[44]</w:t>
          </w:r>
          <w:r w:rsidR="009E7484">
            <w:fldChar w:fldCharType="end"/>
          </w:r>
        </w:sdtContent>
      </w:sdt>
      <w:r w:rsidR="009E7484" w:rsidRPr="00641AE5">
        <w:t>)</w:t>
      </w:r>
      <w:r w:rsidR="00BE1FCC">
        <w:t xml:space="preserve">, and </w:t>
      </w:r>
      <w:r w:rsidR="00BE1FCC" w:rsidRPr="00BE1FCC">
        <w:t>describe</w:t>
      </w:r>
      <w:r w:rsidR="003E0806">
        <w:t>s</w:t>
      </w:r>
      <w:r w:rsidR="00BE1FCC" w:rsidRPr="00BE1FCC">
        <w:t xml:space="preserve"> the preferred </w:t>
      </w:r>
      <w:r w:rsidR="00BE1FCC" w:rsidRPr="00BE1FCC">
        <w:lastRenderedPageBreak/>
        <w:t>quality order of PSA data derivation to be (in descending quality): facility specific data, generic data, expert judgement data.</w:t>
      </w:r>
    </w:p>
    <w:p w14:paraId="56073D52" w14:textId="68EF50A6" w:rsidR="009E7484" w:rsidRDefault="009E7484" w:rsidP="001C2DC9">
      <w:pPr>
        <w:pStyle w:val="Numberedparagraph"/>
      </w:pPr>
      <w:r w:rsidRPr="00C04890">
        <w:t xml:space="preserve">The RP </w:t>
      </w:r>
      <w:r w:rsidR="0024207C">
        <w:t>present</w:t>
      </w:r>
      <w:r w:rsidR="00CB1E32">
        <w:t>s</w:t>
      </w:r>
      <w:r w:rsidR="0024207C">
        <w:t xml:space="preserve"> </w:t>
      </w:r>
      <w:r w:rsidR="00141B9B">
        <w:t>its</w:t>
      </w:r>
      <w:r w:rsidR="00141B9B" w:rsidRPr="00C04890">
        <w:t xml:space="preserve"> </w:t>
      </w:r>
      <w:r w:rsidRPr="00C04890">
        <w:t xml:space="preserve">PSA </w:t>
      </w:r>
      <w:r w:rsidR="005F04C5">
        <w:t>d</w:t>
      </w:r>
      <w:r w:rsidR="005F04C5" w:rsidRPr="00C04890">
        <w:t xml:space="preserve">ata </w:t>
      </w:r>
      <w:r w:rsidR="005F04C5">
        <w:t>m</w:t>
      </w:r>
      <w:r w:rsidR="005F04C5" w:rsidRPr="00C04890">
        <w:t xml:space="preserve">ethodology </w:t>
      </w:r>
      <w:r w:rsidRPr="00C04890">
        <w:t xml:space="preserve">(ref. </w:t>
      </w:r>
      <w:sdt>
        <w:sdtPr>
          <w:id w:val="320388741"/>
          <w:citation/>
        </w:sdtPr>
        <w:sdtEndPr/>
        <w:sdtContent>
          <w:r>
            <w:fldChar w:fldCharType="begin"/>
          </w:r>
          <w:r w:rsidR="00BA2462">
            <w:instrText xml:space="preserve">CITATION HPP_3107 \l 2057 </w:instrText>
          </w:r>
          <w:r>
            <w:fldChar w:fldCharType="separate"/>
          </w:r>
          <w:r w:rsidR="005772BB" w:rsidRPr="005772BB">
            <w:rPr>
              <w:noProof/>
            </w:rPr>
            <w:t>[85]</w:t>
          </w:r>
          <w:r>
            <w:fldChar w:fldCharType="end"/>
          </w:r>
        </w:sdtContent>
      </w:sdt>
      <w:r w:rsidRPr="00C04890">
        <w:t>)</w:t>
      </w:r>
      <w:r w:rsidR="00F85692">
        <w:t xml:space="preserve"> which </w:t>
      </w:r>
      <w:r>
        <w:t>gives</w:t>
      </w:r>
      <w:r w:rsidRPr="00C04890">
        <w:t xml:space="preserve"> guidance on data assigned to component failures, </w:t>
      </w:r>
      <w:r>
        <w:t xml:space="preserve">the </w:t>
      </w:r>
      <w:r w:rsidR="00534FCF">
        <w:t>B</w:t>
      </w:r>
      <w:r>
        <w:t xml:space="preserve">ayesian updating process, </w:t>
      </w:r>
      <w:r w:rsidRPr="00C04890">
        <w:t xml:space="preserve">and </w:t>
      </w:r>
      <w:r>
        <w:t>maintenance unavailability determination</w:t>
      </w:r>
      <w:r w:rsidRPr="00C04890">
        <w:t>. Having assessed the data methodology</w:t>
      </w:r>
      <w:r w:rsidR="00D25207">
        <w:t>,</w:t>
      </w:r>
      <w:r w:rsidRPr="00C04890">
        <w:t xml:space="preserve"> I </w:t>
      </w:r>
      <w:r w:rsidR="00170006">
        <w:t>judge</w:t>
      </w:r>
      <w:r w:rsidRPr="00C04890">
        <w:t xml:space="preserve"> it sets out an approach in line with </w:t>
      </w:r>
      <w:r w:rsidR="00522B42">
        <w:t>s</w:t>
      </w:r>
      <w:r w:rsidR="00522B42" w:rsidRPr="00D1237A">
        <w:t xml:space="preserve">ection 5 of IAEA SSG-3 </w:t>
      </w:r>
      <w:r w:rsidR="00BD4EDE">
        <w:t>and FA.13</w:t>
      </w:r>
      <w:r w:rsidRPr="00C04890">
        <w:t xml:space="preserve">. </w:t>
      </w:r>
    </w:p>
    <w:p w14:paraId="48FFBBDB" w14:textId="11FA88F8" w:rsidR="0012137D" w:rsidRDefault="00810AE9" w:rsidP="001C2DC9">
      <w:pPr>
        <w:pStyle w:val="Numberedparagraph"/>
      </w:pPr>
      <w:r w:rsidRPr="00810AE9">
        <w:t>My assessment of the IEFs is presented in</w:t>
      </w:r>
      <w:r>
        <w:t xml:space="preserve"> subsection </w:t>
      </w:r>
      <w:r>
        <w:fldChar w:fldCharType="begin"/>
      </w:r>
      <w:r>
        <w:instrText xml:space="preserve"> REF _Ref208573370 \r \h </w:instrText>
      </w:r>
      <w:r>
        <w:fldChar w:fldCharType="separate"/>
      </w:r>
      <w:r w:rsidR="000E75E9">
        <w:t>4.2.3.2</w:t>
      </w:r>
      <w:r>
        <w:fldChar w:fldCharType="end"/>
      </w:r>
      <w:r w:rsidR="00231226">
        <w:t>.</w:t>
      </w:r>
      <w:r w:rsidR="0097148F">
        <w:t xml:space="preserve"> </w:t>
      </w:r>
    </w:p>
    <w:p w14:paraId="5128E892" w14:textId="0AB33039" w:rsidR="00810AE9" w:rsidRDefault="0012137D" w:rsidP="001C2DC9">
      <w:pPr>
        <w:pStyle w:val="Numberedparagraph"/>
      </w:pPr>
      <w:r w:rsidRPr="00D95D8C">
        <w:t>The</w:t>
      </w:r>
      <w:r>
        <w:t xml:space="preserve"> RP has considered</w:t>
      </w:r>
      <w:r w:rsidR="00232722">
        <w:t xml:space="preserve"> maintenance and testing in the PSA. I did not sample this</w:t>
      </w:r>
      <w:r w:rsidR="00E6164F">
        <w:t>.</w:t>
      </w:r>
    </w:p>
    <w:p w14:paraId="6EC84415" w14:textId="5EA2D118" w:rsidR="009E7484" w:rsidRDefault="009E7484" w:rsidP="001C2DC9">
      <w:pPr>
        <w:pStyle w:val="Numberedparagraph"/>
      </w:pPr>
      <w:r>
        <w:t xml:space="preserve">The generic component reliability data used in the SMR-160 PSA is documented in ref. </w:t>
      </w:r>
      <w:sdt>
        <w:sdtPr>
          <w:id w:val="-1232075249"/>
          <w:citation/>
        </w:sdtPr>
        <w:sdtEndPr/>
        <w:sdtContent>
          <w:r>
            <w:fldChar w:fldCharType="begin"/>
          </w:r>
          <w:r w:rsidR="006F0A0D">
            <w:instrText xml:space="preserve">CITATION SMR_DATA \l 2057 </w:instrText>
          </w:r>
          <w:r>
            <w:fldChar w:fldCharType="separate"/>
          </w:r>
          <w:r w:rsidR="005772BB" w:rsidRPr="005772BB">
            <w:rPr>
              <w:noProof/>
            </w:rPr>
            <w:t>[86]</w:t>
          </w:r>
          <w:r>
            <w:fldChar w:fldCharType="end"/>
          </w:r>
        </w:sdtContent>
      </w:sdt>
      <w:r>
        <w:t xml:space="preserve">. As the SMR-160 has no plant specific data, the RP collected data from several sources, primarily the US NRC component reliability database (ref. </w:t>
      </w:r>
      <w:sdt>
        <w:sdtPr>
          <w:id w:val="-1284270242"/>
          <w:citation/>
        </w:sdtPr>
        <w:sdtEndPr/>
        <w:sdtContent>
          <w:r>
            <w:fldChar w:fldCharType="begin"/>
          </w:r>
          <w:r>
            <w:instrText xml:space="preserve"> CITATION US_data \l 2057 </w:instrText>
          </w:r>
          <w:r>
            <w:fldChar w:fldCharType="separate"/>
          </w:r>
          <w:r w:rsidR="005772BB" w:rsidRPr="005772BB">
            <w:rPr>
              <w:noProof/>
            </w:rPr>
            <w:t>[87]</w:t>
          </w:r>
          <w:r>
            <w:fldChar w:fldCharType="end"/>
          </w:r>
        </w:sdtContent>
      </w:sdt>
      <w:r>
        <w:t xml:space="preserve">), supplemented by data from the T-Book (ref. </w:t>
      </w:r>
      <w:sdt>
        <w:sdtPr>
          <w:id w:val="395943527"/>
          <w:citation/>
        </w:sdtPr>
        <w:sdtEndPr/>
        <w:sdtContent>
          <w:r>
            <w:fldChar w:fldCharType="begin"/>
          </w:r>
          <w:r>
            <w:instrText xml:space="preserve"> CITATION TBook \l 2057 </w:instrText>
          </w:r>
          <w:r>
            <w:fldChar w:fldCharType="separate"/>
          </w:r>
          <w:r w:rsidR="005772BB" w:rsidRPr="005772BB">
            <w:rPr>
              <w:noProof/>
            </w:rPr>
            <w:t>[88]</w:t>
          </w:r>
          <w:r>
            <w:fldChar w:fldCharType="end"/>
          </w:r>
        </w:sdtContent>
      </w:sdt>
      <w:r>
        <w:t>) and IAEA TECDOC-478 (ref.</w:t>
      </w:r>
      <w:sdt>
        <w:sdtPr>
          <w:id w:val="1531068310"/>
          <w:citation/>
        </w:sdtPr>
        <w:sdtEndPr/>
        <w:sdtContent>
          <w:r>
            <w:fldChar w:fldCharType="begin"/>
          </w:r>
          <w:r>
            <w:instrText xml:space="preserve"> CITATION Tecdoc_478 \l 2057 </w:instrText>
          </w:r>
          <w:r>
            <w:fldChar w:fldCharType="separate"/>
          </w:r>
          <w:r w:rsidR="005772BB">
            <w:rPr>
              <w:noProof/>
            </w:rPr>
            <w:t xml:space="preserve"> </w:t>
          </w:r>
          <w:r w:rsidR="005772BB" w:rsidRPr="005772BB">
            <w:rPr>
              <w:noProof/>
            </w:rPr>
            <w:t>[89]</w:t>
          </w:r>
          <w:r>
            <w:fldChar w:fldCharType="end"/>
          </w:r>
        </w:sdtContent>
      </w:sdt>
      <w:r>
        <w:t xml:space="preserve">). I </w:t>
      </w:r>
      <w:r w:rsidR="00E063D0">
        <w:t>judge</w:t>
      </w:r>
      <w:r>
        <w:t xml:space="preserve"> these are appropriate data sources and have been applied and documented adequately. The RP intends to update the generic data with plant specific operational data once it becomes available in line with international </w:t>
      </w:r>
      <w:r w:rsidR="00B75B92">
        <w:t>expectations</w:t>
      </w:r>
      <w:r>
        <w:t>.</w:t>
      </w:r>
    </w:p>
    <w:p w14:paraId="74B2B68A" w14:textId="1474DA56" w:rsidR="00146D98" w:rsidRDefault="009E7484" w:rsidP="001C2DC9">
      <w:pPr>
        <w:pStyle w:val="Numberedparagraph"/>
      </w:pPr>
      <w:r>
        <w:t xml:space="preserve">The failure data used for the digital C&amp;I platform of the PSS, its associated components and the software used in the SMR-160 was taken from </w:t>
      </w:r>
      <w:r w:rsidR="00B75B92">
        <w:t xml:space="preserve">a </w:t>
      </w:r>
      <w:r>
        <w:t>proprietary data report provided by the vendor</w:t>
      </w:r>
      <w:r w:rsidR="00146D98">
        <w:t>. I sampled the PSS modelling in greater detai</w:t>
      </w:r>
      <w:r w:rsidR="005D47BB">
        <w:t xml:space="preserve">l, my assessment of this is discussed in section </w:t>
      </w:r>
      <w:r w:rsidR="00A63152">
        <w:fldChar w:fldCharType="begin"/>
      </w:r>
      <w:r w:rsidR="00A63152">
        <w:instrText xml:space="preserve"> REF _Ref206489546 \r \h </w:instrText>
      </w:r>
      <w:r w:rsidR="00A63152">
        <w:fldChar w:fldCharType="separate"/>
      </w:r>
      <w:r w:rsidR="000E75E9">
        <w:t>4.2.3.7</w:t>
      </w:r>
      <w:r w:rsidR="00A63152">
        <w:fldChar w:fldCharType="end"/>
      </w:r>
      <w:r w:rsidR="00281391">
        <w:t>.</w:t>
      </w:r>
    </w:p>
    <w:p w14:paraId="61BF3560" w14:textId="4850192D" w:rsidR="004C23AD" w:rsidRDefault="001D3FB0" w:rsidP="001C2DC9">
      <w:pPr>
        <w:pStyle w:val="Numberedparagraph"/>
      </w:pPr>
      <w:r>
        <w:t xml:space="preserve">I sampled the </w:t>
      </w:r>
      <w:r w:rsidR="001B00F5">
        <w:t xml:space="preserve">failure </w:t>
      </w:r>
      <w:r w:rsidR="00D56E0C">
        <w:t>data</w:t>
      </w:r>
      <w:r w:rsidR="001B00F5">
        <w:t xml:space="preserve"> </w:t>
      </w:r>
      <w:r w:rsidR="00026C33">
        <w:t>assigned to</w:t>
      </w:r>
      <w:r>
        <w:t xml:space="preserve"> </w:t>
      </w:r>
      <w:r w:rsidR="00172A11">
        <w:t xml:space="preserve">selected </w:t>
      </w:r>
      <w:r>
        <w:t>SMR-160 plant specific components</w:t>
      </w:r>
      <w:r w:rsidR="00884E28">
        <w:t xml:space="preserve">. </w:t>
      </w:r>
    </w:p>
    <w:p w14:paraId="745E91EC" w14:textId="5FB36374" w:rsidR="005B6A7B" w:rsidRDefault="004E27EF" w:rsidP="009D345B">
      <w:pPr>
        <w:pStyle w:val="Bulletlist1"/>
        <w:ind w:left="1424" w:hanging="505"/>
      </w:pPr>
      <w:r>
        <w:t>The RP c</w:t>
      </w:r>
      <w:r w:rsidR="007211DE">
        <w:t xml:space="preserve">onsidered the </w:t>
      </w:r>
      <w:r>
        <w:t>failure rate of the</w:t>
      </w:r>
      <w:r w:rsidR="0072300E">
        <w:t xml:space="preserve"> </w:t>
      </w:r>
      <w:r w:rsidR="00772778">
        <w:t>PCMWT</w:t>
      </w:r>
      <w:r w:rsidR="0072300E">
        <w:t xml:space="preserve"> </w:t>
      </w:r>
      <w:r w:rsidR="007211DE">
        <w:t>to be negligible</w:t>
      </w:r>
      <w:r w:rsidR="00F36993">
        <w:t xml:space="preserve">. I </w:t>
      </w:r>
      <w:r w:rsidR="00E2042B">
        <w:t>judge</w:t>
      </w:r>
      <w:r w:rsidR="00947D83">
        <w:t xml:space="preserve"> the reasons presented </w:t>
      </w:r>
      <w:r w:rsidR="00E2042B">
        <w:t>are in</w:t>
      </w:r>
      <w:r w:rsidR="00947D83">
        <w:t xml:space="preserve">sufficient to preclude failure. </w:t>
      </w:r>
      <w:r w:rsidR="00CD39FC">
        <w:t>IAEA SSG-3 (ref.</w:t>
      </w:r>
      <w:sdt>
        <w:sdtPr>
          <w:id w:val="-1077753408"/>
          <w:citation/>
        </w:sdtPr>
        <w:sdtEndPr/>
        <w:sdtContent>
          <w:r w:rsidR="00CD39FC">
            <w:fldChar w:fldCharType="begin"/>
          </w:r>
          <w:r w:rsidR="00CD39FC">
            <w:instrText xml:space="preserve"> CITATION IAEA_SSG3 \l 2057 </w:instrText>
          </w:r>
          <w:r w:rsidR="00CD39FC">
            <w:fldChar w:fldCharType="separate"/>
          </w:r>
          <w:r w:rsidR="005772BB">
            <w:rPr>
              <w:noProof/>
            </w:rPr>
            <w:t xml:space="preserve"> </w:t>
          </w:r>
          <w:r w:rsidR="005772BB" w:rsidRPr="005772BB">
            <w:rPr>
              <w:noProof/>
            </w:rPr>
            <w:t>[44]</w:t>
          </w:r>
          <w:r w:rsidR="00CD39FC">
            <w:fldChar w:fldCharType="end"/>
          </w:r>
        </w:sdtContent>
      </w:sdt>
      <w:r w:rsidR="00CD39FC">
        <w:t>)</w:t>
      </w:r>
      <w:r w:rsidR="00D50325">
        <w:t xml:space="preserve"> states </w:t>
      </w:r>
      <w:r w:rsidR="00947D83">
        <w:t>PS</w:t>
      </w:r>
      <w:r w:rsidR="00AE5FB9">
        <w:t xml:space="preserve">A models </w:t>
      </w:r>
      <w:r w:rsidR="00D50325">
        <w:t>should consider</w:t>
      </w:r>
      <w:r w:rsidR="00342BDA">
        <w:t xml:space="preserve"> failures of passive components such as tanks</w:t>
      </w:r>
      <w:r w:rsidR="00FA3650">
        <w:t xml:space="preserve"> when operating within their design basis</w:t>
      </w:r>
      <w:r w:rsidR="00342BDA">
        <w:t>.</w:t>
      </w:r>
      <w:r w:rsidR="007211DE">
        <w:t xml:space="preserve"> </w:t>
      </w:r>
    </w:p>
    <w:p w14:paraId="3322BD58" w14:textId="05F83578" w:rsidR="008326EF" w:rsidRDefault="00905C76" w:rsidP="009D345B">
      <w:pPr>
        <w:pStyle w:val="Bulletlist1"/>
        <w:ind w:left="1424" w:hanging="505"/>
      </w:pPr>
      <w:r>
        <w:t xml:space="preserve">The RP </w:t>
      </w:r>
      <w:r w:rsidR="001A2976">
        <w:t xml:space="preserve">assigned </w:t>
      </w:r>
      <w:r w:rsidR="00BC67B2">
        <w:t xml:space="preserve">a </w:t>
      </w:r>
      <w:r w:rsidR="006069C2">
        <w:t xml:space="preserve">relatively </w:t>
      </w:r>
      <w:r w:rsidR="00BC67B2">
        <w:t xml:space="preserve">low failure rate </w:t>
      </w:r>
      <w:r w:rsidR="002A6A09">
        <w:t>for</w:t>
      </w:r>
      <w:r w:rsidR="00A757B9">
        <w:t xml:space="preserve"> </w:t>
      </w:r>
      <w:r w:rsidR="001F4CE3">
        <w:t>leakage from the AR</w:t>
      </w:r>
      <w:r w:rsidR="0065479C">
        <w:t>,</w:t>
      </w:r>
      <w:r w:rsidR="001F4CE3">
        <w:t xml:space="preserve"> </w:t>
      </w:r>
      <w:r w:rsidR="00CD3873">
        <w:t xml:space="preserve">stated to be based </w:t>
      </w:r>
      <w:r w:rsidR="00CB371D">
        <w:t>on expert judgement</w:t>
      </w:r>
      <w:r w:rsidR="006069C2">
        <w:t xml:space="preserve">. </w:t>
      </w:r>
      <w:r w:rsidR="00EE0800">
        <w:t xml:space="preserve">I </w:t>
      </w:r>
      <w:r w:rsidR="00E94699">
        <w:t>judge</w:t>
      </w:r>
      <w:r w:rsidR="00EE0800">
        <w:t xml:space="preserve"> </w:t>
      </w:r>
      <w:r w:rsidR="00031FFD">
        <w:t>the</w:t>
      </w:r>
      <w:r w:rsidR="00C44E19">
        <w:t xml:space="preserve"> order of magnitude </w:t>
      </w:r>
      <w:r w:rsidR="00DB130C">
        <w:t>of the assigned</w:t>
      </w:r>
      <w:r w:rsidR="00031FFD">
        <w:t xml:space="preserve"> failure probability is </w:t>
      </w:r>
      <w:r w:rsidR="00C44E19">
        <w:t>likely justifiable</w:t>
      </w:r>
      <w:r w:rsidR="00DB130C">
        <w:t>, hence as a placeholder</w:t>
      </w:r>
      <w:r w:rsidR="00C44E19">
        <w:t xml:space="preserve"> </w:t>
      </w:r>
      <w:r w:rsidR="00CD3873">
        <w:t>this</w:t>
      </w:r>
      <w:r w:rsidR="00942297">
        <w:t xml:space="preserve"> i</w:t>
      </w:r>
      <w:r w:rsidR="00A1032B">
        <w:t xml:space="preserve">s acceptable at GDA </w:t>
      </w:r>
      <w:r w:rsidR="00D40176">
        <w:t>S</w:t>
      </w:r>
      <w:r w:rsidR="00A1032B">
        <w:t>tep 2</w:t>
      </w:r>
      <w:r w:rsidR="00DB130C">
        <w:t>. Due to the novelty of the design</w:t>
      </w:r>
      <w:r w:rsidR="00CD3873">
        <w:t xml:space="preserve"> the justification </w:t>
      </w:r>
      <w:r w:rsidR="008B5D1F">
        <w:t xml:space="preserve">will </w:t>
      </w:r>
      <w:r w:rsidR="00941143">
        <w:t xml:space="preserve">however </w:t>
      </w:r>
      <w:r w:rsidR="008B5D1F">
        <w:t xml:space="preserve">need to be enhanced </w:t>
      </w:r>
      <w:r w:rsidR="009C3350">
        <w:t xml:space="preserve">as the detailed safety case and PSA </w:t>
      </w:r>
      <w:r w:rsidR="00BD658A">
        <w:t>are</w:t>
      </w:r>
      <w:r w:rsidR="009C3350">
        <w:t xml:space="preserve"> developed</w:t>
      </w:r>
      <w:r w:rsidR="00107925">
        <w:t>.</w:t>
      </w:r>
    </w:p>
    <w:p w14:paraId="41A71710" w14:textId="409B0052" w:rsidR="00544E63" w:rsidRDefault="00D56E0C" w:rsidP="009D345B">
      <w:pPr>
        <w:pStyle w:val="Bulletlist1"/>
        <w:ind w:left="1424" w:hanging="505"/>
      </w:pPr>
      <w:r w:rsidRPr="00D53A1C">
        <w:t xml:space="preserve">The failure probability </w:t>
      </w:r>
      <w:r w:rsidR="003A3067" w:rsidRPr="00D53A1C">
        <w:t>assigned to the</w:t>
      </w:r>
      <w:r w:rsidRPr="00D53A1C">
        <w:t xml:space="preserve"> PSS software is discussed in subsection </w:t>
      </w:r>
      <w:r w:rsidRPr="00D53A1C">
        <w:fldChar w:fldCharType="begin"/>
      </w:r>
      <w:r w:rsidRPr="00D53A1C">
        <w:instrText xml:space="preserve"> REF _Ref206489546 \r \h </w:instrText>
      </w:r>
      <w:r w:rsidR="00D53A1C">
        <w:instrText xml:space="preserve"> \* MERGEFORMAT </w:instrText>
      </w:r>
      <w:r w:rsidRPr="00D53A1C">
        <w:fldChar w:fldCharType="separate"/>
      </w:r>
      <w:r w:rsidR="000E75E9">
        <w:t>4.2.3.7</w:t>
      </w:r>
      <w:r w:rsidRPr="00D53A1C">
        <w:fldChar w:fldCharType="end"/>
      </w:r>
      <w:r w:rsidR="00B91CCC">
        <w:t>.</w:t>
      </w:r>
    </w:p>
    <w:p w14:paraId="63B327AE" w14:textId="544EAA23" w:rsidR="004E693C" w:rsidRPr="00D53A1C" w:rsidRDefault="004E693C" w:rsidP="009D345B">
      <w:pPr>
        <w:pStyle w:val="Bulletlist1"/>
        <w:ind w:left="1424" w:hanging="505"/>
      </w:pPr>
      <w:r>
        <w:t>The probabilit</w:t>
      </w:r>
      <w:r w:rsidR="00C43B05">
        <w:t xml:space="preserve">ies </w:t>
      </w:r>
      <w:r w:rsidR="00B91CCC">
        <w:t>established for</w:t>
      </w:r>
      <w:r w:rsidR="00C43B05">
        <w:t xml:space="preserve"> </w:t>
      </w:r>
      <w:r w:rsidR="00494B60">
        <w:t xml:space="preserve">failure of </w:t>
      </w:r>
      <w:r w:rsidR="00334E36">
        <w:t>passive phenomena</w:t>
      </w:r>
      <w:r w:rsidR="006E4E15">
        <w:t xml:space="preserve"> of the</w:t>
      </w:r>
      <w:r w:rsidR="00494B60">
        <w:t xml:space="preserve"> </w:t>
      </w:r>
      <w:r w:rsidR="007776DE">
        <w:t xml:space="preserve">passive safety systems is discussed in subsection </w:t>
      </w:r>
      <w:r w:rsidR="007776DE">
        <w:fldChar w:fldCharType="begin"/>
      </w:r>
      <w:r w:rsidR="007776DE">
        <w:instrText xml:space="preserve"> REF _Ref207283057 \r \h </w:instrText>
      </w:r>
      <w:r w:rsidR="007776DE">
        <w:fldChar w:fldCharType="separate"/>
      </w:r>
      <w:r w:rsidR="000E75E9">
        <w:t>4.2.3.6</w:t>
      </w:r>
      <w:r w:rsidR="007776DE">
        <w:fldChar w:fldCharType="end"/>
      </w:r>
      <w:r w:rsidR="00B91CCC">
        <w:t>.</w:t>
      </w:r>
    </w:p>
    <w:p w14:paraId="5EF897EB" w14:textId="1D97C2CF" w:rsidR="002F60AD" w:rsidRPr="00D53A1C" w:rsidRDefault="00400B8F" w:rsidP="001C2DC9">
      <w:pPr>
        <w:pStyle w:val="Numberedparagraph"/>
      </w:pPr>
      <w:r>
        <w:lastRenderedPageBreak/>
        <w:t>The RP sourced t</w:t>
      </w:r>
      <w:r w:rsidR="002F60AD" w:rsidRPr="00D53A1C">
        <w:t>he data assigned to CCF</w:t>
      </w:r>
      <w:r w:rsidR="00E3316E">
        <w:t xml:space="preserve"> parameter</w:t>
      </w:r>
      <w:r w:rsidR="002F60AD" w:rsidRPr="00D53A1C">
        <w:t xml:space="preserve">s in the PSA from US NRC CCF </w:t>
      </w:r>
      <w:r w:rsidR="000C788D" w:rsidRPr="00D53A1C">
        <w:t>p</w:t>
      </w:r>
      <w:r w:rsidR="002F60AD" w:rsidRPr="00D53A1C">
        <w:t xml:space="preserve">arameter estimations (ref. </w:t>
      </w:r>
      <w:sdt>
        <w:sdtPr>
          <w:id w:val="1751463411"/>
          <w:citation/>
        </w:sdtPr>
        <w:sdtEndPr/>
        <w:sdtContent>
          <w:r w:rsidR="002F60AD" w:rsidRPr="00D53A1C">
            <w:fldChar w:fldCharType="begin"/>
          </w:r>
          <w:r w:rsidR="002F60AD" w:rsidRPr="00D53A1C">
            <w:instrText xml:space="preserve"> CITATION USNRC_CCF \l 2057 </w:instrText>
          </w:r>
          <w:r w:rsidR="002F60AD" w:rsidRPr="00D53A1C">
            <w:fldChar w:fldCharType="separate"/>
          </w:r>
          <w:r w:rsidR="005772BB" w:rsidRPr="005772BB">
            <w:rPr>
              <w:noProof/>
            </w:rPr>
            <w:t>[90]</w:t>
          </w:r>
          <w:r w:rsidR="002F60AD" w:rsidRPr="00D53A1C">
            <w:fldChar w:fldCharType="end"/>
          </w:r>
        </w:sdtContent>
      </w:sdt>
      <w:r w:rsidR="002F60AD" w:rsidRPr="00D53A1C">
        <w:t>)</w:t>
      </w:r>
      <w:r w:rsidR="00D801C7" w:rsidRPr="00D53A1C">
        <w:t xml:space="preserve">. I consider this to </w:t>
      </w:r>
      <w:r w:rsidR="00147BD7" w:rsidRPr="00D53A1C">
        <w:t>meet expectations</w:t>
      </w:r>
      <w:r w:rsidR="004666B7" w:rsidRPr="00D53A1C">
        <w:t xml:space="preserve"> from SAP FA.13</w:t>
      </w:r>
      <w:r w:rsidR="00D801C7" w:rsidRPr="00D53A1C">
        <w:t>.</w:t>
      </w:r>
    </w:p>
    <w:p w14:paraId="7DD80A7D" w14:textId="0B1CF7E5" w:rsidR="00942406" w:rsidRDefault="004666B7">
      <w:pPr>
        <w:pStyle w:val="Numberedparagraph"/>
      </w:pPr>
      <w:r w:rsidRPr="00D53A1C">
        <w:t>To conclude</w:t>
      </w:r>
      <w:r w:rsidR="00827277">
        <w:t>:</w:t>
      </w:r>
    </w:p>
    <w:p w14:paraId="2A9A44F1" w14:textId="17EB28BD" w:rsidR="003448F1" w:rsidRDefault="003448F1" w:rsidP="009D345B">
      <w:pPr>
        <w:pStyle w:val="Bulletlist1"/>
        <w:ind w:left="1424" w:hanging="505"/>
      </w:pPr>
      <w:r>
        <w:t>U</w:t>
      </w:r>
      <w:r w:rsidR="00543EBB" w:rsidRPr="00D53A1C">
        <w:t xml:space="preserve">se of generic data </w:t>
      </w:r>
      <w:r w:rsidR="00DA4771" w:rsidRPr="00D53A1C">
        <w:t>for individual components</w:t>
      </w:r>
      <w:r w:rsidR="00DC57B4" w:rsidRPr="00D53A1C">
        <w:t>, and parameters assigned to CCFs</w:t>
      </w:r>
      <w:r w:rsidR="00DA4771" w:rsidRPr="00D53A1C">
        <w:t xml:space="preserve"> meet expectations </w:t>
      </w:r>
      <w:r w:rsidR="009624DD" w:rsidRPr="00D53A1C">
        <w:t xml:space="preserve">from SAP FA.13 for this stage of the design. </w:t>
      </w:r>
    </w:p>
    <w:p w14:paraId="388E6794" w14:textId="7CCD9168" w:rsidR="009624DD" w:rsidRPr="00D53A1C" w:rsidRDefault="009624DD" w:rsidP="009D345B">
      <w:pPr>
        <w:pStyle w:val="Bulletlist1"/>
        <w:ind w:left="1424" w:hanging="505"/>
      </w:pPr>
      <w:r w:rsidRPr="00D53A1C">
        <w:t xml:space="preserve">I captured the use of low failure rates / probabilities </w:t>
      </w:r>
      <w:r w:rsidR="00620FA7" w:rsidRPr="00D53A1C">
        <w:t xml:space="preserve">design </w:t>
      </w:r>
      <w:r w:rsidR="00F31F44">
        <w:t xml:space="preserve">assigned to </w:t>
      </w:r>
      <w:r w:rsidR="00855C6D">
        <w:t xml:space="preserve">plant </w:t>
      </w:r>
      <w:r w:rsidR="00620FA7" w:rsidRPr="00D53A1C">
        <w:t>specific components</w:t>
      </w:r>
      <w:r w:rsidR="00816903" w:rsidRPr="00D53A1C">
        <w:t xml:space="preserve"> in</w:t>
      </w:r>
      <w:r w:rsidRPr="00D53A1C">
        <w:t xml:space="preserve"> the PSA model in RO-</w:t>
      </w:r>
      <w:r w:rsidR="00814752" w:rsidRPr="00D53A1C">
        <w:t>HOLTEC</w:t>
      </w:r>
      <w:r w:rsidRPr="00D53A1C">
        <w:t>SMR300-010</w:t>
      </w:r>
      <w:r w:rsidR="00CB6A97">
        <w:t>,</w:t>
      </w:r>
      <w:r w:rsidR="005A7889" w:rsidRPr="00D53A1C">
        <w:t xml:space="preserve"> </w:t>
      </w:r>
      <w:r w:rsidR="00E3316E">
        <w:t>as</w:t>
      </w:r>
      <w:r w:rsidR="00BF71BC">
        <w:t xml:space="preserve"> there</w:t>
      </w:r>
      <w:r w:rsidR="005A7889" w:rsidRPr="00D53A1C">
        <w:t xml:space="preserve"> was insufficient justification provided for the values used.</w:t>
      </w:r>
      <w:r w:rsidR="00814752" w:rsidRPr="00D53A1C">
        <w:t xml:space="preserve"> </w:t>
      </w:r>
      <w:r w:rsidR="00816903" w:rsidRPr="00D53A1C">
        <w:t>I judge the RP’s resolution plan is appropriate and successful delivery of the plan provides a credible path to closing the gaps identified in relation to justification of values used in the PSA</w:t>
      </w:r>
      <w:r w:rsidR="00D53A1C" w:rsidRPr="00D53A1C">
        <w:t>.</w:t>
      </w:r>
      <w:r w:rsidR="00816903" w:rsidRPr="00D53A1C">
        <w:t xml:space="preserve"> </w:t>
      </w:r>
    </w:p>
    <w:p w14:paraId="0A25491B" w14:textId="575B8EDD" w:rsidR="003F15D1" w:rsidRDefault="003F15D1" w:rsidP="003F15D1">
      <w:pPr>
        <w:pStyle w:val="Heading4"/>
      </w:pPr>
      <w:r>
        <w:t xml:space="preserve">System </w:t>
      </w:r>
      <w:r w:rsidR="00D12049">
        <w:t>f</w:t>
      </w:r>
      <w:r>
        <w:t xml:space="preserve">ault </w:t>
      </w:r>
      <w:r w:rsidR="00D12049">
        <w:t>t</w:t>
      </w:r>
      <w:r>
        <w:t xml:space="preserve">ree </w:t>
      </w:r>
      <w:r w:rsidR="00D12049">
        <w:t>m</w:t>
      </w:r>
      <w:r w:rsidRPr="00AD1792">
        <w:t>odelling (incl</w:t>
      </w:r>
      <w:r w:rsidR="00353442">
        <w:t>uding</w:t>
      </w:r>
      <w:r w:rsidRPr="00AD1792">
        <w:t xml:space="preserve"> CCFs)</w:t>
      </w:r>
    </w:p>
    <w:p w14:paraId="0AEC8D23" w14:textId="51D34E80" w:rsidR="00DC2880" w:rsidRDefault="003F15D1" w:rsidP="001C2DC9">
      <w:pPr>
        <w:pStyle w:val="Numberedparagraph"/>
      </w:pPr>
      <w:r w:rsidRPr="00736664">
        <w:t>ONR expectations for fault tree modelling are laid out in SAP FA.13 which notes the PSA should be detailed enough to capture dependencies and model all relevant failure modes of SSCs. Further guidance i</w:t>
      </w:r>
      <w:r w:rsidR="00931909">
        <w:t>s</w:t>
      </w:r>
      <w:r w:rsidRPr="00736664">
        <w:t xml:space="preserve"> available in </w:t>
      </w:r>
      <w:r w:rsidR="001B0658">
        <w:t>t</w:t>
      </w:r>
      <w:r w:rsidRPr="00736664">
        <w:t xml:space="preserve">able A1-2.4 of TAG 30 on PSA </w:t>
      </w:r>
      <w:r w:rsidR="002A20B4" w:rsidRPr="00A972D0">
        <w:rPr>
          <w:noProof/>
        </w:rPr>
        <w:t>(ref.</w:t>
      </w:r>
      <w:sdt>
        <w:sdtPr>
          <w:rPr>
            <w:noProof/>
          </w:rPr>
          <w:id w:val="-1364591581"/>
          <w:citation/>
        </w:sdtPr>
        <w:sdtEndPr/>
        <w:sdtContent>
          <w:r w:rsidR="002A20B4">
            <w:rPr>
              <w:noProof/>
            </w:rPr>
            <w:fldChar w:fldCharType="begin"/>
          </w:r>
          <w:r w:rsidR="006F0A0D">
            <w:rPr>
              <w:noProof/>
            </w:rPr>
            <w:instrText xml:space="preserve">CITATION ONR_TAG30 \l 2057 </w:instrText>
          </w:r>
          <w:r w:rsidR="002A20B4">
            <w:rPr>
              <w:noProof/>
            </w:rPr>
            <w:fldChar w:fldCharType="separate"/>
          </w:r>
          <w:r w:rsidR="005772BB">
            <w:rPr>
              <w:noProof/>
            </w:rPr>
            <w:t xml:space="preserve"> </w:t>
          </w:r>
          <w:r w:rsidR="005772BB" w:rsidRPr="005772BB">
            <w:rPr>
              <w:noProof/>
            </w:rPr>
            <w:t>[39]</w:t>
          </w:r>
          <w:r w:rsidR="002A20B4">
            <w:rPr>
              <w:noProof/>
            </w:rPr>
            <w:fldChar w:fldCharType="end"/>
          </w:r>
        </w:sdtContent>
      </w:sdt>
      <w:r w:rsidR="002A20B4" w:rsidRPr="00A972D0">
        <w:rPr>
          <w:noProof/>
        </w:rPr>
        <w:t>)</w:t>
      </w:r>
      <w:r w:rsidR="002A20B4">
        <w:rPr>
          <w:noProof/>
        </w:rPr>
        <w:t xml:space="preserve"> </w:t>
      </w:r>
      <w:r w:rsidRPr="00736664">
        <w:t xml:space="preserve">and </w:t>
      </w:r>
      <w:r w:rsidR="001F336C">
        <w:t>s</w:t>
      </w:r>
      <w:r w:rsidRPr="00736664">
        <w:t xml:space="preserve">ection 5 of IAEA SSG-3 (ref. </w:t>
      </w:r>
      <w:sdt>
        <w:sdtPr>
          <w:id w:val="-1068490941"/>
          <w:citation/>
        </w:sdtPr>
        <w:sdtEndPr/>
        <w:sdtContent>
          <w:r>
            <w:fldChar w:fldCharType="begin"/>
          </w:r>
          <w:r>
            <w:instrText xml:space="preserve"> CITATION IAEA_SSG3 \l 2057 </w:instrText>
          </w:r>
          <w:r>
            <w:fldChar w:fldCharType="separate"/>
          </w:r>
          <w:r w:rsidR="005772BB" w:rsidRPr="005772BB">
            <w:rPr>
              <w:noProof/>
            </w:rPr>
            <w:t>[44]</w:t>
          </w:r>
          <w:r>
            <w:fldChar w:fldCharType="end"/>
          </w:r>
        </w:sdtContent>
      </w:sdt>
      <w:r w:rsidRPr="00736664">
        <w:t xml:space="preserve">). </w:t>
      </w:r>
    </w:p>
    <w:p w14:paraId="118AF829" w14:textId="54B27B1A" w:rsidR="008F5543" w:rsidRPr="001A4F27" w:rsidRDefault="003F15D1" w:rsidP="001C2DC9">
      <w:pPr>
        <w:pStyle w:val="Numberedparagraph"/>
      </w:pPr>
      <w:r w:rsidRPr="00736664">
        <w:t>The RP</w:t>
      </w:r>
      <w:r w:rsidR="00DC2880">
        <w:t>’s</w:t>
      </w:r>
      <w:r w:rsidRPr="00736664">
        <w:t xml:space="preserve"> methodology for SSC modelling</w:t>
      </w:r>
      <w:r>
        <w:t xml:space="preserve"> is </w:t>
      </w:r>
      <w:r w:rsidR="00B034C6">
        <w:t>explained</w:t>
      </w:r>
      <w:r>
        <w:t xml:space="preserve"> in the L1 PSA methodology</w:t>
      </w:r>
      <w:r w:rsidRPr="00736664">
        <w:t xml:space="preserve"> (ref. </w:t>
      </w:r>
      <w:sdt>
        <w:sdtPr>
          <w:id w:val="-1188442872"/>
          <w:citation/>
        </w:sdtPr>
        <w:sdtEndPr/>
        <w:sdtContent>
          <w:r>
            <w:fldChar w:fldCharType="begin"/>
          </w:r>
          <w:r>
            <w:instrText xml:space="preserve"> CITATION SMR_L1_PSAmeth \l 2057 </w:instrText>
          </w:r>
          <w:r>
            <w:fldChar w:fldCharType="separate"/>
          </w:r>
          <w:r w:rsidR="005772BB" w:rsidRPr="005772BB">
            <w:rPr>
              <w:noProof/>
            </w:rPr>
            <w:t>[74]</w:t>
          </w:r>
          <w:r>
            <w:fldChar w:fldCharType="end"/>
          </w:r>
        </w:sdtContent>
      </w:sdt>
      <w:r w:rsidRPr="00736664">
        <w:t xml:space="preserve">) </w:t>
      </w:r>
      <w:r w:rsidR="00B034C6">
        <w:t xml:space="preserve">and </w:t>
      </w:r>
      <w:r w:rsidR="00967308">
        <w:t xml:space="preserve">documented in a fault tree system notebook </w:t>
      </w:r>
      <w:r>
        <w:t>on a per system basis</w:t>
      </w:r>
      <w:r w:rsidR="008F5543">
        <w:t xml:space="preserve"> </w:t>
      </w:r>
      <w:r w:rsidR="008F5543" w:rsidRPr="001A4F27">
        <w:t xml:space="preserve">in accordance with </w:t>
      </w:r>
      <w:r w:rsidR="00AD1792">
        <w:t>the RP’s documentation standard (</w:t>
      </w:r>
      <w:r w:rsidR="008F5543">
        <w:t>ref.</w:t>
      </w:r>
      <w:r w:rsidR="008F5543" w:rsidRPr="001A4F27">
        <w:t xml:space="preserve"> </w:t>
      </w:r>
      <w:sdt>
        <w:sdtPr>
          <w:id w:val="-355040599"/>
          <w:citation/>
        </w:sdtPr>
        <w:sdtEndPr/>
        <w:sdtContent>
          <w:r w:rsidR="00AD1792">
            <w:fldChar w:fldCharType="begin"/>
          </w:r>
          <w:r w:rsidR="00BA2462">
            <w:instrText xml:space="preserve">CITATION HI_HPP_3103 \l 2057 </w:instrText>
          </w:r>
          <w:r w:rsidR="00AD1792">
            <w:fldChar w:fldCharType="separate"/>
          </w:r>
          <w:r w:rsidR="005772BB" w:rsidRPr="005772BB">
            <w:rPr>
              <w:noProof/>
            </w:rPr>
            <w:t>[55]</w:t>
          </w:r>
          <w:r w:rsidR="00AD1792">
            <w:fldChar w:fldCharType="end"/>
          </w:r>
        </w:sdtContent>
      </w:sdt>
      <w:r w:rsidR="00AD1792">
        <w:t>).</w:t>
      </w:r>
      <w:r w:rsidR="00220CD3">
        <w:t xml:space="preserve"> </w:t>
      </w:r>
      <w:r w:rsidR="00220CD3" w:rsidRPr="00C6020C">
        <w:t>I found the level of modelling detail and documentation thereof to be an area of good practice.</w:t>
      </w:r>
    </w:p>
    <w:p w14:paraId="53723B38" w14:textId="04EAA0D3" w:rsidR="003F15D1" w:rsidRDefault="003F15D1" w:rsidP="001C2DC9">
      <w:pPr>
        <w:pStyle w:val="Numberedparagraph"/>
      </w:pPr>
      <w:r w:rsidRPr="00736664">
        <w:t xml:space="preserve">I </w:t>
      </w:r>
      <w:r>
        <w:t>sampled</w:t>
      </w:r>
      <w:r w:rsidR="00514B55">
        <w:t xml:space="preserve"> from</w:t>
      </w:r>
      <w:r w:rsidRPr="00736664">
        <w:t xml:space="preserve"> these reports, and the accompanying </w:t>
      </w:r>
      <w:r w:rsidR="00C81DDC">
        <w:t>UK</w:t>
      </w:r>
      <w:r w:rsidR="003C3466">
        <w:t xml:space="preserve"> PSA sensitivity study</w:t>
      </w:r>
      <w:r w:rsidRPr="00736664">
        <w:t>, to compare the RP</w:t>
      </w:r>
      <w:r w:rsidR="003B3874">
        <w:t>’</w:t>
      </w:r>
      <w:r w:rsidRPr="00736664">
        <w:t xml:space="preserve">s approach to fault tree modelling against </w:t>
      </w:r>
      <w:r w:rsidR="002F77E5">
        <w:t>international standards and FA.13</w:t>
      </w:r>
      <w:r w:rsidRPr="00736664">
        <w:t>.</w:t>
      </w:r>
    </w:p>
    <w:p w14:paraId="4D19387F" w14:textId="42463109" w:rsidR="004F17F4" w:rsidRPr="002C69F4" w:rsidRDefault="004F17F4" w:rsidP="001C2DC9">
      <w:pPr>
        <w:pStyle w:val="Numberedparagraph"/>
      </w:pPr>
      <w:r w:rsidRPr="00081D65">
        <w:t xml:space="preserve">The </w:t>
      </w:r>
      <w:r>
        <w:t xml:space="preserve">SMR-160 </w:t>
      </w:r>
      <w:r w:rsidRPr="00081D65">
        <w:t xml:space="preserve">fault trees are set up to be able to run standalone to allow reliability modelling of individual systems which can help inform the designers where reliability of systems could be improved. The RP </w:t>
      </w:r>
      <w:r w:rsidR="003F16CE">
        <w:t>has</w:t>
      </w:r>
      <w:r w:rsidR="003F16CE" w:rsidRPr="00081D65">
        <w:t xml:space="preserve"> </w:t>
      </w:r>
      <w:r w:rsidRPr="00081D65">
        <w:t xml:space="preserve">adopted a small event tree / large fault tree approach. This means human actions and support systems are included in the fault trees rather than having </w:t>
      </w:r>
      <w:r w:rsidRPr="002C69F4">
        <w:t xml:space="preserve">separate entries in the event trees. </w:t>
      </w:r>
      <w:r w:rsidR="00881728">
        <w:t>This approach meets regulatory expectations</w:t>
      </w:r>
      <w:r w:rsidRPr="002C69F4">
        <w:t xml:space="preserve">. </w:t>
      </w:r>
    </w:p>
    <w:p w14:paraId="38A75C50" w14:textId="3675C0DC" w:rsidR="00DC45A7" w:rsidRDefault="00B92E1A">
      <w:pPr>
        <w:pStyle w:val="Numberedparagraph"/>
      </w:pPr>
      <w:r>
        <w:t>SSG-3</w:t>
      </w:r>
      <w:r w:rsidR="00607B2C">
        <w:t xml:space="preserve"> sets expectations</w:t>
      </w:r>
      <w:r w:rsidR="004F17F4" w:rsidRPr="009B4DE1">
        <w:t xml:space="preserve"> for the PSA basic event naming scheme to be clear and consistent throughout the models. The </w:t>
      </w:r>
      <w:r w:rsidR="00BA13AD">
        <w:t>RP’s</w:t>
      </w:r>
      <w:r w:rsidR="00BA13AD" w:rsidRPr="00D95D8C">
        <w:t xml:space="preserve"> </w:t>
      </w:r>
      <w:r w:rsidR="004F17F4" w:rsidRPr="009B4DE1">
        <w:t xml:space="preserve">scheme meets </w:t>
      </w:r>
      <w:r w:rsidR="00374F75">
        <w:t>this</w:t>
      </w:r>
      <w:r w:rsidR="004F17F4" w:rsidRPr="009B4DE1">
        <w:t xml:space="preserve">, and is set out in </w:t>
      </w:r>
      <w:r w:rsidR="001F336C">
        <w:t>s</w:t>
      </w:r>
      <w:r w:rsidR="004F17F4" w:rsidRPr="009B4DE1">
        <w:t>ection 8.8 of</w:t>
      </w:r>
      <w:r w:rsidR="004D705C" w:rsidRPr="009B4DE1">
        <w:t xml:space="preserve"> </w:t>
      </w:r>
      <w:r w:rsidR="009B4DE1" w:rsidRPr="009B4DE1">
        <w:t>ref.</w:t>
      </w:r>
      <w:sdt>
        <w:sdtPr>
          <w:id w:val="519203247"/>
          <w:citation/>
        </w:sdtPr>
        <w:sdtEndPr/>
        <w:sdtContent>
          <w:r w:rsidR="00DC45A7">
            <w:fldChar w:fldCharType="begin"/>
          </w:r>
          <w:r w:rsidR="00DC45A7">
            <w:instrText xml:space="preserve"> CITATION SMR_groundrules \l 2057 </w:instrText>
          </w:r>
          <w:r w:rsidR="00DC45A7">
            <w:fldChar w:fldCharType="separate"/>
          </w:r>
          <w:r w:rsidR="005772BB">
            <w:rPr>
              <w:noProof/>
            </w:rPr>
            <w:t xml:space="preserve"> </w:t>
          </w:r>
          <w:r w:rsidR="005772BB" w:rsidRPr="005772BB">
            <w:rPr>
              <w:noProof/>
            </w:rPr>
            <w:t>[91]</w:t>
          </w:r>
          <w:r w:rsidR="00DC45A7">
            <w:fldChar w:fldCharType="end"/>
          </w:r>
        </w:sdtContent>
      </w:sdt>
      <w:r w:rsidR="00DC45A7">
        <w:t xml:space="preserve">. </w:t>
      </w:r>
    </w:p>
    <w:p w14:paraId="6DDB9D12" w14:textId="06C93629" w:rsidR="004C2D57" w:rsidRDefault="004C2D57">
      <w:pPr>
        <w:pStyle w:val="Numberedparagraph"/>
      </w:pPr>
      <w:r>
        <w:t xml:space="preserve">I note </w:t>
      </w:r>
      <w:r w:rsidR="003B73AC">
        <w:t>component unavaila</w:t>
      </w:r>
      <w:r w:rsidR="003409B6">
        <w:t xml:space="preserve">bility due to </w:t>
      </w:r>
      <w:r>
        <w:t xml:space="preserve">maintenance and testing </w:t>
      </w:r>
      <w:r w:rsidR="003409B6">
        <w:t xml:space="preserve">is </w:t>
      </w:r>
      <w:r>
        <w:t>incorporated in the PSA fault trees</w:t>
      </w:r>
      <w:r w:rsidR="008A6E35">
        <w:t xml:space="preserve">, which </w:t>
      </w:r>
      <w:r w:rsidR="00B1295D">
        <w:t xml:space="preserve">meets expectations </w:t>
      </w:r>
      <w:r w:rsidR="0071245A">
        <w:t>set down in IAEA SSG-3</w:t>
      </w:r>
      <w:r w:rsidR="00742128" w:rsidRPr="00D95D8C">
        <w:t>.</w:t>
      </w:r>
      <w:r>
        <w:t xml:space="preserve"> I did not </w:t>
      </w:r>
      <w:r w:rsidR="00100906">
        <w:t xml:space="preserve">sample </w:t>
      </w:r>
      <w:r>
        <w:t>this</w:t>
      </w:r>
      <w:r w:rsidR="00100906">
        <w:t xml:space="preserve"> aspect of the modelling</w:t>
      </w:r>
      <w:r>
        <w:t>.</w:t>
      </w:r>
    </w:p>
    <w:p w14:paraId="4B7B792F" w14:textId="41FC6C01" w:rsidR="00FD31C3" w:rsidRDefault="00365B68" w:rsidP="001C2DC9">
      <w:pPr>
        <w:pStyle w:val="Numberedparagraph"/>
      </w:pPr>
      <w:r>
        <w:lastRenderedPageBreak/>
        <w:t xml:space="preserve">I targeted my </w:t>
      </w:r>
      <w:r w:rsidR="003D43F2">
        <w:t>fault tree</w:t>
      </w:r>
      <w:r w:rsidR="000B6C4D">
        <w:t xml:space="preserve"> </w:t>
      </w:r>
      <w:r>
        <w:t xml:space="preserve">assessment </w:t>
      </w:r>
      <w:r w:rsidR="00926D34">
        <w:t>to consider</w:t>
      </w:r>
      <w:r w:rsidR="006C39A3">
        <w:t xml:space="preserve"> </w:t>
      </w:r>
      <w:r w:rsidR="00ED3C1F">
        <w:t xml:space="preserve">novel aspects of the SMR-300 design, as well as </w:t>
      </w:r>
      <w:r w:rsidR="00EC0ACE">
        <w:t xml:space="preserve">risk significant </w:t>
      </w:r>
      <w:r w:rsidR="007B1583">
        <w:t>systems</w:t>
      </w:r>
      <w:r w:rsidR="007B1583" w:rsidRPr="00D95D8C">
        <w:t>.</w:t>
      </w:r>
      <w:r w:rsidR="007B1583">
        <w:t xml:space="preserve"> </w:t>
      </w:r>
      <w:r w:rsidR="00D3291A">
        <w:t xml:space="preserve">I did not sample </w:t>
      </w:r>
      <w:r w:rsidR="004F3D7C">
        <w:t xml:space="preserve">the modelling of </w:t>
      </w:r>
      <w:r w:rsidR="00CA66F6">
        <w:t>standard nucle</w:t>
      </w:r>
      <w:r w:rsidR="00322D86">
        <w:t>ar</w:t>
      </w:r>
      <w:r w:rsidR="008E0F00">
        <w:t xml:space="preserve"> support systems</w:t>
      </w:r>
      <w:r w:rsidR="008E0F00" w:rsidRPr="00D95D8C">
        <w:t xml:space="preserve">. </w:t>
      </w:r>
      <w:r w:rsidR="007B1583" w:rsidRPr="00D95D8C">
        <w:t xml:space="preserve">I therefore sampled </w:t>
      </w:r>
      <w:r w:rsidR="006C39A3" w:rsidRPr="00D95D8C">
        <w:t>the RP’s</w:t>
      </w:r>
      <w:r w:rsidR="007279A3">
        <w:t>:</w:t>
      </w:r>
      <w:r w:rsidR="006C39A3" w:rsidRPr="00D95D8C">
        <w:t xml:space="preserve"> </w:t>
      </w:r>
    </w:p>
    <w:p w14:paraId="7D205F84" w14:textId="658BAB9D" w:rsidR="00A12D0F" w:rsidRDefault="00764AB0" w:rsidP="009D345B">
      <w:pPr>
        <w:pStyle w:val="Bulletlist1"/>
        <w:ind w:left="1424" w:hanging="505"/>
      </w:pPr>
      <w:r>
        <w:t xml:space="preserve">Approach to CCF modelling throughout the fault trees, as experience </w:t>
      </w:r>
      <w:r w:rsidR="005515FD">
        <w:t xml:space="preserve">has demonstrated that CCFs, although </w:t>
      </w:r>
      <w:r w:rsidR="008556DD">
        <w:t xml:space="preserve">based on evidence </w:t>
      </w:r>
      <w:r w:rsidR="008556DD" w:rsidRPr="00D95D8C">
        <w:t>are</w:t>
      </w:r>
      <w:r w:rsidR="008556DD">
        <w:t xml:space="preserve"> demonstrably</w:t>
      </w:r>
      <w:r w:rsidR="000B6C4D">
        <w:t xml:space="preserve"> rare</w:t>
      </w:r>
      <w:r w:rsidR="005515FD">
        <w:t xml:space="preserve">, contribute </w:t>
      </w:r>
      <w:r w:rsidR="00B70766">
        <w:t>significantly to the overall assessed risk NPPs</w:t>
      </w:r>
    </w:p>
    <w:p w14:paraId="43FD0A56" w14:textId="20421B51" w:rsidR="00926D34" w:rsidRDefault="006C39A3" w:rsidP="009D345B">
      <w:pPr>
        <w:pStyle w:val="Bulletlist1"/>
        <w:ind w:left="1424" w:hanging="505"/>
      </w:pPr>
      <w:r>
        <w:t xml:space="preserve">Passive </w:t>
      </w:r>
      <w:r w:rsidR="00FE7622">
        <w:t xml:space="preserve">safety </w:t>
      </w:r>
      <w:r>
        <w:t>system modelling</w:t>
      </w:r>
    </w:p>
    <w:p w14:paraId="772CB36B" w14:textId="471D128E" w:rsidR="006C39A3" w:rsidRDefault="006C39A3" w:rsidP="009D345B">
      <w:pPr>
        <w:pStyle w:val="Bulletlist1"/>
        <w:ind w:left="1424" w:hanging="505"/>
      </w:pPr>
      <w:r>
        <w:t xml:space="preserve">Modelling of </w:t>
      </w:r>
      <w:r w:rsidR="000C062D">
        <w:t xml:space="preserve">frontline </w:t>
      </w:r>
      <w:r w:rsidR="00F40BAD">
        <w:t>C</w:t>
      </w:r>
      <w:r w:rsidR="004E56EC">
        <w:t>&amp;I</w:t>
      </w:r>
      <w:r w:rsidR="0026491F">
        <w:t xml:space="preserve"> safety systems</w:t>
      </w:r>
    </w:p>
    <w:p w14:paraId="6D35A8B5" w14:textId="0EEE8270" w:rsidR="00A01C1D" w:rsidRDefault="00A01C1D" w:rsidP="009262E2">
      <w:pPr>
        <w:pStyle w:val="Heading4"/>
      </w:pPr>
      <w:r>
        <w:t xml:space="preserve">Common </w:t>
      </w:r>
      <w:r w:rsidR="00D12049">
        <w:t>c</w:t>
      </w:r>
      <w:r>
        <w:t xml:space="preserve">ause </w:t>
      </w:r>
      <w:r w:rsidR="00D12049">
        <w:t>f</w:t>
      </w:r>
      <w:r>
        <w:t>ailures</w:t>
      </w:r>
    </w:p>
    <w:p w14:paraId="7725026B" w14:textId="21894663" w:rsidR="003F15D1" w:rsidRDefault="00867882" w:rsidP="001C2DC9">
      <w:pPr>
        <w:pStyle w:val="Numberedparagraph"/>
      </w:pPr>
      <w:r>
        <w:t xml:space="preserve">The RP’s </w:t>
      </w:r>
      <w:r w:rsidR="00CA37CE">
        <w:t>approach to modelling of</w:t>
      </w:r>
      <w:r w:rsidR="008B647C">
        <w:t xml:space="preserve"> CCF</w:t>
      </w:r>
      <w:r w:rsidR="00CA37CE">
        <w:t xml:space="preserve"> </w:t>
      </w:r>
      <w:r w:rsidR="00647D82">
        <w:t xml:space="preserve">is described in </w:t>
      </w:r>
      <w:r w:rsidR="004A3578">
        <w:t xml:space="preserve">a dedicated report </w:t>
      </w:r>
      <w:r w:rsidRPr="00230F0C">
        <w:t xml:space="preserve">(ref. </w:t>
      </w:r>
      <w:sdt>
        <w:sdtPr>
          <w:id w:val="1703737116"/>
          <w:citation/>
        </w:sdtPr>
        <w:sdtEndPr/>
        <w:sdtContent>
          <w:r w:rsidRPr="00230F0C">
            <w:fldChar w:fldCharType="begin"/>
          </w:r>
          <w:r w:rsidR="00E90ED4">
            <w:instrText xml:space="preserve">CITATION SMR_HPP_3106 \l 2057 </w:instrText>
          </w:r>
          <w:r w:rsidRPr="00230F0C">
            <w:fldChar w:fldCharType="separate"/>
          </w:r>
          <w:r w:rsidR="005772BB" w:rsidRPr="005772BB">
            <w:rPr>
              <w:noProof/>
            </w:rPr>
            <w:t>[92]</w:t>
          </w:r>
          <w:r w:rsidRPr="00230F0C">
            <w:fldChar w:fldCharType="end"/>
          </w:r>
        </w:sdtContent>
      </w:sdt>
      <w:r w:rsidRPr="00230F0C">
        <w:t>)</w:t>
      </w:r>
      <w:r w:rsidR="004A3578">
        <w:t xml:space="preserve">, as well as in the RP’s L1 </w:t>
      </w:r>
      <w:r w:rsidR="00CA37CE">
        <w:t>methodology (ref.</w:t>
      </w:r>
      <w:sdt>
        <w:sdtPr>
          <w:id w:val="-213659672"/>
          <w:citation/>
        </w:sdtPr>
        <w:sdtEndPr/>
        <w:sdtContent>
          <w:r w:rsidR="00CA37CE">
            <w:fldChar w:fldCharType="begin"/>
          </w:r>
          <w:r w:rsidR="00CA37CE">
            <w:instrText xml:space="preserve"> CITATION SMR_L1_PSAmeth \l 2057 </w:instrText>
          </w:r>
          <w:r w:rsidR="00CA37CE">
            <w:fldChar w:fldCharType="separate"/>
          </w:r>
          <w:r w:rsidR="005772BB">
            <w:rPr>
              <w:noProof/>
            </w:rPr>
            <w:t xml:space="preserve"> </w:t>
          </w:r>
          <w:r w:rsidR="005772BB" w:rsidRPr="005772BB">
            <w:rPr>
              <w:noProof/>
            </w:rPr>
            <w:t>[74]</w:t>
          </w:r>
          <w:r w:rsidR="00CA37CE">
            <w:fldChar w:fldCharType="end"/>
          </w:r>
        </w:sdtContent>
      </w:sdt>
      <w:r w:rsidR="00CA37CE">
        <w:t>)</w:t>
      </w:r>
      <w:r w:rsidR="008B647C">
        <w:t xml:space="preserve">. </w:t>
      </w:r>
      <w:r w:rsidR="003F15D1">
        <w:t xml:space="preserve">To model </w:t>
      </w:r>
      <w:r w:rsidR="008B647C">
        <w:t>CCFs</w:t>
      </w:r>
      <w:r w:rsidR="003D6F0F">
        <w:t>,</w:t>
      </w:r>
      <w:r w:rsidR="008B647C">
        <w:t xml:space="preserve"> </w:t>
      </w:r>
      <w:r w:rsidR="003F15D1">
        <w:t xml:space="preserve">the RP </w:t>
      </w:r>
      <w:r w:rsidR="002D53FB">
        <w:t>group</w:t>
      </w:r>
      <w:r w:rsidR="00BA3930">
        <w:t>s</w:t>
      </w:r>
      <w:r w:rsidR="005C6B64">
        <w:t xml:space="preserve"> </w:t>
      </w:r>
      <w:r w:rsidR="002D53FB">
        <w:t>redundant components</w:t>
      </w:r>
      <w:r w:rsidR="00FF6490">
        <w:t xml:space="preserve"> where dependencies are judged to exist, and</w:t>
      </w:r>
      <w:r w:rsidR="00383F9B">
        <w:t xml:space="preserve"> </w:t>
      </w:r>
      <w:r w:rsidR="00BA3930">
        <w:t>subsequently</w:t>
      </w:r>
      <w:r w:rsidR="002D53FB">
        <w:t xml:space="preserve"> </w:t>
      </w:r>
      <w:r w:rsidR="00EB081B">
        <w:t>assign</w:t>
      </w:r>
      <w:r w:rsidR="00BA3930">
        <w:t>s</w:t>
      </w:r>
      <w:r w:rsidR="00E83038">
        <w:t xml:space="preserve"> CCF </w:t>
      </w:r>
      <w:r w:rsidR="00383F9B">
        <w:t>parameters</w:t>
      </w:r>
      <w:r w:rsidR="00EB081B">
        <w:t xml:space="preserve"> </w:t>
      </w:r>
      <w:r w:rsidR="00E83038">
        <w:t xml:space="preserve">using </w:t>
      </w:r>
      <w:r w:rsidR="003F15D1">
        <w:t>the alpha factor model</w:t>
      </w:r>
      <w:r w:rsidR="00E26E1D">
        <w:t>.</w:t>
      </w:r>
      <w:r w:rsidR="003F15D1">
        <w:t xml:space="preserve"> </w:t>
      </w:r>
      <w:r w:rsidR="00757BC8">
        <w:t xml:space="preserve">The alpha factor </w:t>
      </w:r>
      <w:r w:rsidR="000D4D65">
        <w:t xml:space="preserve">parametric model </w:t>
      </w:r>
      <w:r w:rsidR="003F15D1">
        <w:t>meets</w:t>
      </w:r>
      <w:r w:rsidR="002F77E5">
        <w:t xml:space="preserve"> </w:t>
      </w:r>
      <w:r w:rsidR="006B0DDE" w:rsidRPr="00D95D8C">
        <w:t>UK</w:t>
      </w:r>
      <w:r w:rsidR="006B0DDE">
        <w:t xml:space="preserve"> regulatory expectations</w:t>
      </w:r>
      <w:r w:rsidR="003F15D1">
        <w:t xml:space="preserve"> for CCF modelling</w:t>
      </w:r>
      <w:r w:rsidR="007A510D">
        <w:t xml:space="preserve"> set out in ONR-TAG-30 (ref.</w:t>
      </w:r>
      <w:sdt>
        <w:sdtPr>
          <w:id w:val="1735425098"/>
          <w:citation/>
        </w:sdtPr>
        <w:sdtEndPr/>
        <w:sdtContent>
          <w:r w:rsidR="007A510D">
            <w:fldChar w:fldCharType="begin"/>
          </w:r>
          <w:r w:rsidR="007A510D">
            <w:instrText xml:space="preserve"> CITATION ONR_TAG30 \l 2057 </w:instrText>
          </w:r>
          <w:r w:rsidR="007A510D">
            <w:fldChar w:fldCharType="separate"/>
          </w:r>
          <w:r w:rsidR="005772BB">
            <w:rPr>
              <w:noProof/>
            </w:rPr>
            <w:t xml:space="preserve"> </w:t>
          </w:r>
          <w:r w:rsidR="005772BB" w:rsidRPr="005772BB">
            <w:rPr>
              <w:noProof/>
            </w:rPr>
            <w:t>[39]</w:t>
          </w:r>
          <w:r w:rsidR="007A510D">
            <w:fldChar w:fldCharType="end"/>
          </w:r>
        </w:sdtContent>
      </w:sdt>
      <w:r w:rsidR="007A510D">
        <w:t>)</w:t>
      </w:r>
      <w:r w:rsidR="00757BC8">
        <w:t xml:space="preserve">, however </w:t>
      </w:r>
      <w:r w:rsidR="00940179">
        <w:t xml:space="preserve">I identified </w:t>
      </w:r>
      <w:r w:rsidR="00757BC8">
        <w:t>shortfalls</w:t>
      </w:r>
      <w:r w:rsidR="003E2839">
        <w:t xml:space="preserve"> in both the </w:t>
      </w:r>
      <w:r w:rsidR="006C0035">
        <w:t xml:space="preserve">RP’s </w:t>
      </w:r>
      <w:r w:rsidR="004C574B">
        <w:t xml:space="preserve">grouping </w:t>
      </w:r>
      <w:r w:rsidR="003E2839">
        <w:t xml:space="preserve">methodology </w:t>
      </w:r>
      <w:r w:rsidR="004C574B">
        <w:t>for CCFs</w:t>
      </w:r>
      <w:r w:rsidR="003E2839">
        <w:t xml:space="preserve"> </w:t>
      </w:r>
      <w:r w:rsidR="0037506B">
        <w:t xml:space="preserve">and </w:t>
      </w:r>
      <w:r w:rsidR="00F22565">
        <w:t>application</w:t>
      </w:r>
      <w:r w:rsidR="0037506B">
        <w:t xml:space="preserve"> thereof. </w:t>
      </w:r>
      <w:r w:rsidR="003F15D1">
        <w:t xml:space="preserve"> </w:t>
      </w:r>
    </w:p>
    <w:p w14:paraId="1C1A068E" w14:textId="47AAD9A8" w:rsidR="00AE6A48" w:rsidRDefault="006F11BC" w:rsidP="001C2DC9">
      <w:pPr>
        <w:pStyle w:val="Numberedparagraph"/>
      </w:pPr>
      <w:r>
        <w:t xml:space="preserve">I identified gaps </w:t>
      </w:r>
      <w:r w:rsidR="005F028C">
        <w:t>in the methodology:</w:t>
      </w:r>
    </w:p>
    <w:p w14:paraId="2B27485C" w14:textId="4B2279C2" w:rsidR="00DE6796" w:rsidRDefault="00DE6796" w:rsidP="009D345B">
      <w:pPr>
        <w:pStyle w:val="Bulletlist1"/>
        <w:ind w:left="1424" w:hanging="505"/>
      </w:pPr>
      <w:r>
        <w:t xml:space="preserve">Physical separation of SSCs </w:t>
      </w:r>
      <w:r w:rsidR="00736A74">
        <w:t>is stated to be a</w:t>
      </w:r>
      <w:r w:rsidR="009C2AB6">
        <w:t xml:space="preserve"> </w:t>
      </w:r>
      <w:r w:rsidR="00736A74">
        <w:t xml:space="preserve">justification for </w:t>
      </w:r>
      <w:r w:rsidR="009C2AB6">
        <w:t>not considering a CCF</w:t>
      </w:r>
      <w:r w:rsidR="007F67F0">
        <w:t xml:space="preserve">. </w:t>
      </w:r>
      <w:r w:rsidR="007F67F0" w:rsidRPr="007F67F0">
        <w:t>However, physical separation do</w:t>
      </w:r>
      <w:r w:rsidR="00EF5254">
        <w:t>es</w:t>
      </w:r>
      <w:r w:rsidR="007F67F0" w:rsidRPr="007F67F0">
        <w:t xml:space="preserve"> not fully exclude </w:t>
      </w:r>
      <w:r w:rsidR="007F67F0">
        <w:t xml:space="preserve">the potential for </w:t>
      </w:r>
      <w:r w:rsidR="007F67F0" w:rsidRPr="007F67F0">
        <w:t>CCF, in particular if the components face similar or comparable environmental condi</w:t>
      </w:r>
      <w:r w:rsidR="007F67F0">
        <w:t xml:space="preserve">tions. </w:t>
      </w:r>
    </w:p>
    <w:p w14:paraId="07BCB54F" w14:textId="655D9A8A" w:rsidR="00992E08" w:rsidRDefault="00D41CA3" w:rsidP="009D345B">
      <w:pPr>
        <w:pStyle w:val="Bulletlist1"/>
        <w:ind w:left="1424" w:hanging="505"/>
      </w:pPr>
      <w:r>
        <w:t xml:space="preserve">The RP states there is little potential for </w:t>
      </w:r>
      <w:r w:rsidR="00F40013">
        <w:t>CCFs between systems due to operator</w:t>
      </w:r>
      <w:r w:rsidR="00EC0BCC">
        <w:t xml:space="preserve"> maintenance and testing errors</w:t>
      </w:r>
      <w:r w:rsidR="00A30F4C">
        <w:t xml:space="preserve">. </w:t>
      </w:r>
      <w:r w:rsidR="00250BCB">
        <w:t xml:space="preserve">This does not meet </w:t>
      </w:r>
      <w:r w:rsidR="00D30ECB">
        <w:t>expectations</w:t>
      </w:r>
      <w:r w:rsidR="00250BCB">
        <w:t xml:space="preserve">, see </w:t>
      </w:r>
      <w:r w:rsidR="001F336C">
        <w:t>s</w:t>
      </w:r>
      <w:r w:rsidR="00A30F4C">
        <w:t xml:space="preserve">ection </w:t>
      </w:r>
      <w:r w:rsidR="00250BCB">
        <w:t>5.88</w:t>
      </w:r>
      <w:r w:rsidR="00F40013">
        <w:t xml:space="preserve"> </w:t>
      </w:r>
      <w:r w:rsidR="00250BCB">
        <w:t>of SSG-3 (ref.</w:t>
      </w:r>
      <w:sdt>
        <w:sdtPr>
          <w:id w:val="-112682154"/>
          <w:citation/>
        </w:sdtPr>
        <w:sdtEndPr/>
        <w:sdtContent>
          <w:r w:rsidR="00250BCB">
            <w:fldChar w:fldCharType="begin"/>
          </w:r>
          <w:r w:rsidR="00250BCB">
            <w:instrText xml:space="preserve"> CITATION IAEA_SSG3 \l 2057 </w:instrText>
          </w:r>
          <w:r w:rsidR="00250BCB">
            <w:fldChar w:fldCharType="separate"/>
          </w:r>
          <w:r w:rsidR="005772BB">
            <w:rPr>
              <w:noProof/>
            </w:rPr>
            <w:t xml:space="preserve"> </w:t>
          </w:r>
          <w:r w:rsidR="005772BB" w:rsidRPr="005772BB">
            <w:rPr>
              <w:noProof/>
            </w:rPr>
            <w:t>[44]</w:t>
          </w:r>
          <w:r w:rsidR="00250BCB">
            <w:fldChar w:fldCharType="end"/>
          </w:r>
        </w:sdtContent>
      </w:sdt>
      <w:r w:rsidR="00250BCB">
        <w:t>).</w:t>
      </w:r>
    </w:p>
    <w:p w14:paraId="61DAB07D" w14:textId="4C923BF1" w:rsidR="003F15D1" w:rsidRDefault="006F11BC" w:rsidP="001C2DC9">
      <w:pPr>
        <w:pStyle w:val="Numberedparagraph"/>
      </w:pPr>
      <w:r>
        <w:t xml:space="preserve">I identified gaps in the </w:t>
      </w:r>
      <w:r w:rsidR="00F22565">
        <w:t>application</w:t>
      </w:r>
      <w:r>
        <w:t>:</w:t>
      </w:r>
      <w:r w:rsidR="00DA2FF3">
        <w:t xml:space="preserve"> </w:t>
      </w:r>
    </w:p>
    <w:p w14:paraId="30B8D231" w14:textId="36C39B36" w:rsidR="00DA2FF3" w:rsidRDefault="00760CCB" w:rsidP="009D345B">
      <w:pPr>
        <w:pStyle w:val="Bulletlist1"/>
        <w:ind w:left="1424" w:hanging="505"/>
      </w:pPr>
      <w:r>
        <w:t>Lack of consideration</w:t>
      </w:r>
      <w:r w:rsidR="00D938F5">
        <w:t>, or justification for exclusion</w:t>
      </w:r>
      <w:r w:rsidR="001F6FA7">
        <w:t>,</w:t>
      </w:r>
      <w:r w:rsidR="00D938F5">
        <w:t xml:space="preserve"> of</w:t>
      </w:r>
      <w:r w:rsidR="00C772D5">
        <w:t xml:space="preserve"> </w:t>
      </w:r>
      <w:r>
        <w:t>intersystem CCFs</w:t>
      </w:r>
      <w:r w:rsidR="00D938F5">
        <w:t xml:space="preserve">. An example is discussed in </w:t>
      </w:r>
      <w:r w:rsidR="001F336C">
        <w:t>s</w:t>
      </w:r>
      <w:r w:rsidR="00D938F5">
        <w:t xml:space="preserve">ection </w:t>
      </w:r>
      <w:r w:rsidR="00132F3D">
        <w:fldChar w:fldCharType="begin"/>
      </w:r>
      <w:r w:rsidR="00132F3D">
        <w:instrText xml:space="preserve"> REF _Ref207283057 \r \h </w:instrText>
      </w:r>
      <w:r w:rsidR="00132F3D">
        <w:fldChar w:fldCharType="separate"/>
      </w:r>
      <w:r w:rsidR="000E75E9">
        <w:t>4.2.3.6</w:t>
      </w:r>
      <w:r w:rsidR="00132F3D">
        <w:fldChar w:fldCharType="end"/>
      </w:r>
    </w:p>
    <w:p w14:paraId="603B48B2" w14:textId="18DD38B3" w:rsidR="00D938F5" w:rsidRDefault="00210332" w:rsidP="009D345B">
      <w:pPr>
        <w:pStyle w:val="Bulletlist1"/>
        <w:ind w:left="1424" w:hanging="505"/>
      </w:pPr>
      <w:r>
        <w:t>Unjustified classification of C&amp;I components as ‘passive’</w:t>
      </w:r>
      <w:r w:rsidR="00FC2AB1">
        <w:t>,</w:t>
      </w:r>
      <w:r w:rsidR="00B06B3B">
        <w:t xml:space="preserve"> resulting in no CCF consideration being given to multiple </w:t>
      </w:r>
      <w:r w:rsidR="000A3EC6">
        <w:t xml:space="preserve">identical components within the C&amp;I architecture. See discussion in section </w:t>
      </w:r>
      <w:r w:rsidR="000A3EC6">
        <w:fldChar w:fldCharType="begin"/>
      </w:r>
      <w:r w:rsidR="000A3EC6">
        <w:instrText xml:space="preserve"> REF _Ref206489546 \r \h </w:instrText>
      </w:r>
      <w:r w:rsidR="000A3EC6">
        <w:fldChar w:fldCharType="separate"/>
      </w:r>
      <w:r w:rsidR="000E75E9">
        <w:t>4.2.3.7</w:t>
      </w:r>
      <w:r w:rsidR="000A3EC6">
        <w:fldChar w:fldCharType="end"/>
      </w:r>
      <w:r w:rsidR="000A3EC6">
        <w:t>.</w:t>
      </w:r>
    </w:p>
    <w:p w14:paraId="7A5FB4D5" w14:textId="2763AEC6" w:rsidR="0004688E" w:rsidRPr="009E7905" w:rsidRDefault="00C42615">
      <w:pPr>
        <w:pStyle w:val="Numberedparagraph"/>
      </w:pPr>
      <w:r w:rsidRPr="009E7905">
        <w:t xml:space="preserve">The RP has acknowledged the gaps relating to CCF methodologies, </w:t>
      </w:r>
      <w:r w:rsidR="008618C0" w:rsidRPr="009E7905">
        <w:t>evidenced by raising internal technical challenge papers during the GDA process</w:t>
      </w:r>
      <w:r w:rsidR="00035321" w:rsidRPr="009E7905">
        <w:t xml:space="preserve">. I captured the above gaps in </w:t>
      </w:r>
      <w:r w:rsidR="000C0C00" w:rsidRPr="009E7905">
        <w:t>RO-</w:t>
      </w:r>
      <w:r w:rsidR="00B529FD" w:rsidRPr="009E7905">
        <w:t>HOLTEC</w:t>
      </w:r>
      <w:r w:rsidR="000C0C00" w:rsidRPr="009E7905">
        <w:t>SMR300-010.</w:t>
      </w:r>
      <w:r w:rsidR="0004688E" w:rsidRPr="009E7905">
        <w:t xml:space="preserve"> </w:t>
      </w:r>
      <w:r w:rsidR="00180902">
        <w:t xml:space="preserve">I note the fault studies RO-HOLTECSMR300-011 similarly captures the potential gap in the </w:t>
      </w:r>
      <w:r w:rsidR="00F1021D">
        <w:t>treatment of CCFs</w:t>
      </w:r>
      <w:r w:rsidR="00AC42FF">
        <w:t xml:space="preserve"> for the deterministic safety case</w:t>
      </w:r>
      <w:r w:rsidR="00653CFD">
        <w:t xml:space="preserve">. </w:t>
      </w:r>
      <w:r w:rsidR="009510FB">
        <w:t xml:space="preserve">I judge the identified </w:t>
      </w:r>
      <w:r w:rsidR="00232382">
        <w:lastRenderedPageBreak/>
        <w:t xml:space="preserve">shortfalls </w:t>
      </w:r>
      <w:r w:rsidR="007B4D9B">
        <w:t xml:space="preserve">could potentially </w:t>
      </w:r>
      <w:r w:rsidR="00F06A1E">
        <w:t xml:space="preserve">be masking </w:t>
      </w:r>
      <w:r w:rsidR="00666509">
        <w:t xml:space="preserve">significant </w:t>
      </w:r>
      <w:r w:rsidR="007B4D9B">
        <w:t>risk</w:t>
      </w:r>
      <w:r w:rsidR="00EF1A7C">
        <w:t xml:space="preserve">, which once analysed </w:t>
      </w:r>
      <w:r w:rsidR="009D3325" w:rsidRPr="009D3325">
        <w:t>may lead to CCF vulnerabilities being revealed. This may lead to design or other changes being required to address vulnerability to CCF and reduce risks ALARP</w:t>
      </w:r>
      <w:r w:rsidR="00966D7F">
        <w:t>.</w:t>
      </w:r>
      <w:r w:rsidR="00653CFD">
        <w:t xml:space="preserve"> </w:t>
      </w:r>
      <w:r w:rsidR="0004688E" w:rsidRPr="009E7905">
        <w:t>I judge the RP’s resolution plan is appropriate and successful delivery of the plan provides a credible path to closing the gaps identified in relation to CCFs in the PSA.</w:t>
      </w:r>
    </w:p>
    <w:p w14:paraId="087C9546" w14:textId="0D9A0E52" w:rsidR="003F15D1" w:rsidRDefault="003F15D1" w:rsidP="009262E2">
      <w:pPr>
        <w:pStyle w:val="Heading4"/>
      </w:pPr>
      <w:bookmarkStart w:id="18" w:name="_Ref207283057"/>
      <w:r>
        <w:t xml:space="preserve">Passive </w:t>
      </w:r>
      <w:r w:rsidR="00D12049">
        <w:t>s</w:t>
      </w:r>
      <w:r w:rsidR="00336AAD">
        <w:t xml:space="preserve">afety </w:t>
      </w:r>
      <w:r w:rsidR="00D12049">
        <w:t>s</w:t>
      </w:r>
      <w:r>
        <w:t xml:space="preserve">ystem </w:t>
      </w:r>
      <w:r w:rsidR="00D12049">
        <w:t>m</w:t>
      </w:r>
      <w:r>
        <w:t>odelling</w:t>
      </w:r>
      <w:bookmarkEnd w:id="18"/>
    </w:p>
    <w:p w14:paraId="715AA6DF" w14:textId="785CF608" w:rsidR="00EF053D" w:rsidRDefault="003F15D1" w:rsidP="001C2DC9">
      <w:pPr>
        <w:pStyle w:val="Numberedparagraph"/>
      </w:pPr>
      <w:r w:rsidRPr="005F1E9D">
        <w:t xml:space="preserve">The </w:t>
      </w:r>
      <w:r>
        <w:t>SMR-300</w:t>
      </w:r>
      <w:r w:rsidRPr="005F1E9D">
        <w:t xml:space="preserve"> design incorporates a number of passive (or partially passive) systems</w:t>
      </w:r>
      <w:r w:rsidR="006D24E8">
        <w:t xml:space="preserve">, see section </w:t>
      </w:r>
      <w:r w:rsidR="006D24E8">
        <w:fldChar w:fldCharType="begin"/>
      </w:r>
      <w:r w:rsidR="006D24E8">
        <w:instrText xml:space="preserve"> REF _Ref209018309 \r \h </w:instrText>
      </w:r>
      <w:r w:rsidR="006D24E8">
        <w:fldChar w:fldCharType="separate"/>
      </w:r>
      <w:r w:rsidR="000E75E9">
        <w:t>3.1</w:t>
      </w:r>
      <w:r w:rsidR="006D24E8">
        <w:fldChar w:fldCharType="end"/>
      </w:r>
      <w:r w:rsidR="006D24E8">
        <w:t xml:space="preserve"> for a description of the </w:t>
      </w:r>
      <w:r w:rsidR="00D458C6">
        <w:t xml:space="preserve">SMR-300 </w:t>
      </w:r>
      <w:r w:rsidR="006D24E8">
        <w:t>systems</w:t>
      </w:r>
      <w:r w:rsidRPr="005F1E9D">
        <w:t>. This is encouraged by ONR, for example SAP</w:t>
      </w:r>
      <w:r w:rsidR="00F30ABB">
        <w:t xml:space="preserve"> </w:t>
      </w:r>
      <w:r w:rsidR="00233C9C">
        <w:t>§</w:t>
      </w:r>
      <w:r w:rsidRPr="005F1E9D">
        <w:t>155 notes safety should be secured by passive safety measures that do not rely on control systems, active safety systems or human intervention.</w:t>
      </w:r>
      <w:r w:rsidR="00CF649B">
        <w:t xml:space="preserve"> </w:t>
      </w:r>
      <w:r w:rsidR="00C50F64">
        <w:t xml:space="preserve">As for active systems, </w:t>
      </w:r>
      <w:r w:rsidR="00C50F64" w:rsidRPr="00736664">
        <w:t xml:space="preserve">ONR expectations for </w:t>
      </w:r>
      <w:r w:rsidR="00C50F64">
        <w:t xml:space="preserve">passive </w:t>
      </w:r>
      <w:r w:rsidR="00C50F64" w:rsidRPr="00736664">
        <w:t xml:space="preserve">fault tree modelling are laid out in SAP FA.13 which </w:t>
      </w:r>
      <w:r w:rsidR="00237BFD">
        <w:t>states</w:t>
      </w:r>
      <w:r w:rsidR="00C50F64" w:rsidRPr="00736664">
        <w:t xml:space="preserve"> the PSA should be detailed enough to capture dependencies and model all relevant failure modes of SSCs</w:t>
      </w:r>
      <w:r w:rsidR="00D02753">
        <w:t xml:space="preserve">, which for passive systems </w:t>
      </w:r>
      <w:r w:rsidR="004A0A5F">
        <w:t xml:space="preserve">aspects </w:t>
      </w:r>
      <w:r w:rsidR="00D02753">
        <w:t>means identifying</w:t>
      </w:r>
      <w:r w:rsidR="0086357A">
        <w:t xml:space="preserve"> where</w:t>
      </w:r>
      <w:r w:rsidR="00D02753">
        <w:t xml:space="preserve"> </w:t>
      </w:r>
      <w:r w:rsidR="0086357A">
        <w:t xml:space="preserve">phenomena </w:t>
      </w:r>
      <w:r w:rsidR="00FD64D0">
        <w:t>which are necessary to</w:t>
      </w:r>
      <w:r w:rsidR="003A5C6C">
        <w:t xml:space="preserve"> initiate or</w:t>
      </w:r>
      <w:r w:rsidR="00FD64D0">
        <w:t xml:space="preserve"> maintain the passive system function may be ineffective, and lead to a failure </w:t>
      </w:r>
      <w:r w:rsidR="00671E83">
        <w:t>of the passive function</w:t>
      </w:r>
      <w:r w:rsidR="00C50F64" w:rsidRPr="00736664">
        <w:t>.</w:t>
      </w:r>
    </w:p>
    <w:p w14:paraId="4FBCCB1E" w14:textId="4D118600" w:rsidR="00397E9D" w:rsidRDefault="00397E9D" w:rsidP="00397E9D">
      <w:pPr>
        <w:pStyle w:val="Numberedparagraph"/>
      </w:pPr>
      <w:bookmarkStart w:id="19" w:name="_Ref207280865"/>
      <w:r>
        <w:t xml:space="preserve">Internationally, there is limited agreement on the best method </w:t>
      </w:r>
      <w:r w:rsidR="00D84EC7">
        <w:t>for</w:t>
      </w:r>
      <w:r>
        <w:t xml:space="preserve"> assessing the reliability of passive safety systems in advanced nuclear reactors. IAEA-TECDOC-1752 (ref.</w:t>
      </w:r>
      <w:r w:rsidRPr="00972C3C">
        <w:t xml:space="preserve"> </w:t>
      </w:r>
      <w:sdt>
        <w:sdtPr>
          <w:id w:val="1640771352"/>
          <w:citation/>
        </w:sdtPr>
        <w:sdtEndPr/>
        <w:sdtContent>
          <w:r>
            <w:fldChar w:fldCharType="begin"/>
          </w:r>
          <w:r>
            <w:instrText xml:space="preserve"> CITATION IAEA_TD_1752 \l 2057 </w:instrText>
          </w:r>
          <w:r>
            <w:fldChar w:fldCharType="separate"/>
          </w:r>
          <w:r w:rsidR="005772BB" w:rsidRPr="005772BB">
            <w:rPr>
              <w:noProof/>
            </w:rPr>
            <w:t>[93]</w:t>
          </w:r>
          <w:r>
            <w:fldChar w:fldCharType="end"/>
          </w:r>
        </w:sdtContent>
      </w:sdt>
      <w:r>
        <w:t>) summarises the findings of an IAEA coordinated research project on the topic. The</w:t>
      </w:r>
      <w:r w:rsidR="00D84EC7">
        <w:t>ir</w:t>
      </w:r>
      <w:r>
        <w:t xml:space="preserve"> goal was to move towards a common, internationally accepted method, and the report discusses and compares various existing methodologies from different member states.</w:t>
      </w:r>
      <w:r w:rsidR="00521CB7">
        <w:t xml:space="preserve"> </w:t>
      </w:r>
      <w:r>
        <w:t>EPRI have issued a specific and comprehensive analysis approach for such an assessment (ref.</w:t>
      </w:r>
      <w:sdt>
        <w:sdtPr>
          <w:id w:val="-87154074"/>
          <w:citation/>
        </w:sdtPr>
        <w:sdtEndPr/>
        <w:sdtContent>
          <w:r>
            <w:fldChar w:fldCharType="begin"/>
          </w:r>
          <w:r>
            <w:instrText xml:space="preserve"> CITATION EPRI_passive_meth \l 2057 </w:instrText>
          </w:r>
          <w:r>
            <w:fldChar w:fldCharType="separate"/>
          </w:r>
          <w:r w:rsidR="005772BB">
            <w:rPr>
              <w:noProof/>
            </w:rPr>
            <w:t xml:space="preserve"> </w:t>
          </w:r>
          <w:r w:rsidR="005772BB" w:rsidRPr="005772BB">
            <w:rPr>
              <w:noProof/>
            </w:rPr>
            <w:t>[94]</w:t>
          </w:r>
          <w:r>
            <w:fldChar w:fldCharType="end"/>
          </w:r>
        </w:sdtContent>
      </w:sdt>
      <w:r>
        <w:t>), and offers a structured process to identify and assess risk significant scenarios that could challenge the design of passive safety systems</w:t>
      </w:r>
      <w:r w:rsidR="00216B20">
        <w:t xml:space="preserve">. The EPRI </w:t>
      </w:r>
      <w:r w:rsidR="00B33B72">
        <w:t>approach</w:t>
      </w:r>
      <w:r w:rsidR="00216B20">
        <w:t xml:space="preserve"> is referenced as a relevant source of guidance in PSA TAG-30</w:t>
      </w:r>
      <w:r w:rsidR="00EA0741">
        <w:t xml:space="preserve">, </w:t>
      </w:r>
      <w:r w:rsidR="009D6748">
        <w:t xml:space="preserve">and </w:t>
      </w:r>
      <w:r w:rsidR="0060368A">
        <w:t xml:space="preserve">based on my high level review </w:t>
      </w:r>
      <w:r w:rsidR="006E4779">
        <w:t>also aligns with</w:t>
      </w:r>
      <w:r w:rsidR="00413EF1">
        <w:t xml:space="preserve"> IAEA </w:t>
      </w:r>
      <w:r w:rsidR="00BB2370">
        <w:t>SSG-3 (ref.</w:t>
      </w:r>
      <w:sdt>
        <w:sdtPr>
          <w:id w:val="1644151438"/>
          <w:citation/>
        </w:sdtPr>
        <w:sdtEndPr/>
        <w:sdtContent>
          <w:r w:rsidR="00BB2370">
            <w:fldChar w:fldCharType="begin"/>
          </w:r>
          <w:r w:rsidR="00BB2370">
            <w:instrText xml:space="preserve"> CITATION IAEA_SSG3 \l 2057 </w:instrText>
          </w:r>
          <w:r w:rsidR="00BB2370">
            <w:fldChar w:fldCharType="separate"/>
          </w:r>
          <w:r w:rsidR="005772BB">
            <w:rPr>
              <w:noProof/>
            </w:rPr>
            <w:t xml:space="preserve"> </w:t>
          </w:r>
          <w:r w:rsidR="005772BB" w:rsidRPr="005772BB">
            <w:rPr>
              <w:noProof/>
            </w:rPr>
            <w:t>[44]</w:t>
          </w:r>
          <w:r w:rsidR="00BB2370">
            <w:fldChar w:fldCharType="end"/>
          </w:r>
        </w:sdtContent>
      </w:sdt>
      <w:r w:rsidR="00BB2370">
        <w:t>)</w:t>
      </w:r>
      <w:r w:rsidR="004B1584">
        <w:t>,</w:t>
      </w:r>
      <w:r w:rsidR="00BB2370">
        <w:t xml:space="preserve"> </w:t>
      </w:r>
      <w:r w:rsidR="004B1584">
        <w:t xml:space="preserve">which </w:t>
      </w:r>
      <w:r w:rsidR="00BB2370">
        <w:t>provides high level guidance on the steps required for a reliability assessment of passive systems</w:t>
      </w:r>
      <w:r w:rsidR="00413EF1">
        <w:t xml:space="preserve">. </w:t>
      </w:r>
    </w:p>
    <w:p w14:paraId="1184B392" w14:textId="6EC5E0D8" w:rsidR="008E00A0" w:rsidRDefault="007A52C2">
      <w:pPr>
        <w:pStyle w:val="Numberedparagraph"/>
      </w:pPr>
      <w:r w:rsidRPr="007A52C2">
        <w:t>IAEA TECDOC-626</w:t>
      </w:r>
      <w:r>
        <w:t xml:space="preserve"> </w:t>
      </w:r>
      <w:r w:rsidR="00BB64D6">
        <w:t>(ref.</w:t>
      </w:r>
      <w:sdt>
        <w:sdtPr>
          <w:id w:val="-1795352240"/>
          <w:citation/>
        </w:sdtPr>
        <w:sdtEndPr/>
        <w:sdtContent>
          <w:r w:rsidR="00BB64D6">
            <w:fldChar w:fldCharType="begin"/>
          </w:r>
          <w:r w:rsidR="00BB64D6">
            <w:instrText xml:space="preserve"> CITATION tecdoc_626 \l 2057 </w:instrText>
          </w:r>
          <w:r w:rsidR="00BB64D6">
            <w:fldChar w:fldCharType="separate"/>
          </w:r>
          <w:r w:rsidR="005772BB">
            <w:rPr>
              <w:noProof/>
            </w:rPr>
            <w:t xml:space="preserve"> </w:t>
          </w:r>
          <w:r w:rsidR="005772BB" w:rsidRPr="005772BB">
            <w:rPr>
              <w:noProof/>
            </w:rPr>
            <w:t>[95]</w:t>
          </w:r>
          <w:r w:rsidR="00BB64D6">
            <w:fldChar w:fldCharType="end"/>
          </w:r>
        </w:sdtContent>
      </w:sdt>
      <w:r w:rsidR="00BB64D6" w:rsidRPr="00D95D8C">
        <w:t>)</w:t>
      </w:r>
      <w:r w:rsidR="00B27781" w:rsidRPr="00B27781" w:rsidDel="007A52C2">
        <w:t xml:space="preserve"> </w:t>
      </w:r>
      <w:r w:rsidR="00B27781" w:rsidRPr="00B27781">
        <w:t>divides passive systems into four categories (A-D)</w:t>
      </w:r>
      <w:r w:rsidR="00AA000C">
        <w:t>,</w:t>
      </w:r>
      <w:r w:rsidR="00E449F1">
        <w:t xml:space="preserve"> with </w:t>
      </w:r>
      <w:r w:rsidR="00AA000C">
        <w:t xml:space="preserve">category </w:t>
      </w:r>
      <w:r w:rsidR="00E449F1">
        <w:t xml:space="preserve">A being the </w:t>
      </w:r>
      <w:r w:rsidR="007F3F8E">
        <w:t>‘</w:t>
      </w:r>
      <w:r w:rsidR="00606E24">
        <w:t>most</w:t>
      </w:r>
      <w:r w:rsidR="007F3F8E">
        <w:t>’</w:t>
      </w:r>
      <w:r w:rsidR="00606E24">
        <w:t xml:space="preserve"> passive</w:t>
      </w:r>
      <w:r w:rsidR="007F3F8E">
        <w:t>,</w:t>
      </w:r>
      <w:r w:rsidR="00606E24">
        <w:t xml:space="preserve"> containing no working fluids or moving mechanical components</w:t>
      </w:r>
      <w:r w:rsidR="00AA000C">
        <w:t>, to category D</w:t>
      </w:r>
      <w:r w:rsidR="007F3F8E">
        <w:t>,</w:t>
      </w:r>
      <w:r w:rsidR="00AA000C">
        <w:t xml:space="preserve"> characterised </w:t>
      </w:r>
      <w:r w:rsidR="0058011D">
        <w:t>by active initiation and passive execution for their operation</w:t>
      </w:r>
      <w:r w:rsidR="00103187">
        <w:t xml:space="preserve">. </w:t>
      </w:r>
      <w:r w:rsidR="00B329EE">
        <w:t xml:space="preserve">Other than the </w:t>
      </w:r>
      <w:r w:rsidR="00571958" w:rsidRPr="00D95D8C">
        <w:t>PCH</w:t>
      </w:r>
      <w:r w:rsidR="00707CA8">
        <w:t xml:space="preserve"> system</w:t>
      </w:r>
      <w:r w:rsidR="001D47BA">
        <w:t xml:space="preserve"> which is category B</w:t>
      </w:r>
      <w:r w:rsidR="00977750">
        <w:t xml:space="preserve"> (characterised </w:t>
      </w:r>
      <w:r w:rsidR="00E33A97">
        <w:t xml:space="preserve">by </w:t>
      </w:r>
      <w:r w:rsidR="00424929">
        <w:t>the existence of</w:t>
      </w:r>
      <w:r w:rsidR="00424929" w:rsidRPr="00D95D8C">
        <w:t xml:space="preserve"> </w:t>
      </w:r>
      <w:r w:rsidR="00977750">
        <w:t>moving working fluids</w:t>
      </w:r>
      <w:r w:rsidR="00E33A97">
        <w:t xml:space="preserve">, but not </w:t>
      </w:r>
      <w:r w:rsidR="00977750">
        <w:t>need</w:t>
      </w:r>
      <w:r w:rsidR="00E33A97">
        <w:t>ing</w:t>
      </w:r>
      <w:r w:rsidR="00977750">
        <w:t xml:space="preserve"> external power</w:t>
      </w:r>
      <w:r w:rsidR="00E33A97">
        <w:t xml:space="preserve"> </w:t>
      </w:r>
      <w:r w:rsidR="00977750">
        <w:t xml:space="preserve">sources for their actuation and </w:t>
      </w:r>
      <w:r w:rsidR="00424929">
        <w:t>no</w:t>
      </w:r>
      <w:r w:rsidR="00977750">
        <w:t xml:space="preserve"> moving mechanical components or parts</w:t>
      </w:r>
      <w:r w:rsidR="00E33A97">
        <w:t>)</w:t>
      </w:r>
      <w:r w:rsidR="001D47BA">
        <w:t>, t</w:t>
      </w:r>
      <w:r w:rsidR="00D914ED">
        <w:t>he SMR-300 design</w:t>
      </w:r>
      <w:r w:rsidR="001D47BA">
        <w:t xml:space="preserve">’s </w:t>
      </w:r>
      <w:r w:rsidR="00D914ED" w:rsidRPr="00D914ED">
        <w:t xml:space="preserve">passive </w:t>
      </w:r>
      <w:r w:rsidR="000B3990">
        <w:t xml:space="preserve">safety </w:t>
      </w:r>
      <w:r w:rsidR="00D914ED" w:rsidRPr="00D914ED">
        <w:t xml:space="preserve">systems </w:t>
      </w:r>
      <w:r w:rsidR="00306F39">
        <w:t xml:space="preserve">are </w:t>
      </w:r>
      <w:r w:rsidR="001D47BA">
        <w:t>c</w:t>
      </w:r>
      <w:r w:rsidR="001D47BA" w:rsidRPr="00D914ED">
        <w:t>ategory D</w:t>
      </w:r>
      <w:r w:rsidR="00D914ED" w:rsidRPr="00D914ED">
        <w:t>.</w:t>
      </w:r>
      <w:r w:rsidR="002F2D60">
        <w:t xml:space="preserve"> </w:t>
      </w:r>
    </w:p>
    <w:p w14:paraId="54983216" w14:textId="0D19653B" w:rsidR="008903DE" w:rsidRDefault="009C737E" w:rsidP="001C2DC9">
      <w:pPr>
        <w:pStyle w:val="Numberedparagraph"/>
      </w:pPr>
      <w:bookmarkStart w:id="20" w:name="_Ref213328994"/>
      <w:r>
        <w:t xml:space="preserve">The RP explicitly models active components </w:t>
      </w:r>
      <w:r w:rsidR="00463AAF">
        <w:t xml:space="preserve">in the PSA </w:t>
      </w:r>
      <w:r>
        <w:t>(for example failure of MOVs to open on demand</w:t>
      </w:r>
      <w:r w:rsidR="003C210E">
        <w:t>)</w:t>
      </w:r>
      <w:r w:rsidR="00FC171F">
        <w:t xml:space="preserve">. </w:t>
      </w:r>
      <w:r w:rsidR="00FC171F" w:rsidRPr="00D95D8C">
        <w:t>I</w:t>
      </w:r>
      <w:r w:rsidR="003C210E" w:rsidRPr="00D95D8C">
        <w:t>n</w:t>
      </w:r>
      <w:r w:rsidR="003C210E">
        <w:t xml:space="preserve"> addition</w:t>
      </w:r>
      <w:r w:rsidR="00D92B17">
        <w:t>, t</w:t>
      </w:r>
      <w:r w:rsidR="00FC171F">
        <w:t>he RP</w:t>
      </w:r>
      <w:r w:rsidR="003C210E">
        <w:t xml:space="preserve"> </w:t>
      </w:r>
      <w:r w:rsidR="007348B0">
        <w:t xml:space="preserve">quantifies failure of the passive </w:t>
      </w:r>
      <w:r w:rsidR="00FC171F">
        <w:t>aspe</w:t>
      </w:r>
      <w:r w:rsidR="00134CAC">
        <w:t xml:space="preserve">ct of the passive safety </w:t>
      </w:r>
      <w:r w:rsidR="007348B0">
        <w:t>systems</w:t>
      </w:r>
      <w:r w:rsidR="00134CAC">
        <w:t>,</w:t>
      </w:r>
      <w:r w:rsidR="007348B0">
        <w:t xml:space="preserve"> due to </w:t>
      </w:r>
      <w:r w:rsidR="00134CAC">
        <w:t>for example</w:t>
      </w:r>
      <w:r w:rsidR="007348B0">
        <w:t xml:space="preserve"> the presence of </w:t>
      </w:r>
      <w:r w:rsidR="003D451F">
        <w:t>non-condensable gases</w:t>
      </w:r>
      <w:r w:rsidR="00463AAF">
        <w:t>.</w:t>
      </w:r>
      <w:r w:rsidR="00463AAF" w:rsidDel="009B0C39">
        <w:t xml:space="preserve"> </w:t>
      </w:r>
      <w:bookmarkEnd w:id="19"/>
      <w:r w:rsidR="00C14B0E">
        <w:t>A</w:t>
      </w:r>
      <w:r w:rsidR="009B0C39">
        <w:t>s part of GDA Step 2, the RP provided a dedicated report (ref.</w:t>
      </w:r>
      <w:sdt>
        <w:sdtPr>
          <w:id w:val="1374506020"/>
          <w:citation/>
        </w:sdtPr>
        <w:sdtEndPr/>
        <w:sdtContent>
          <w:r w:rsidR="009B0C39">
            <w:fldChar w:fldCharType="begin"/>
          </w:r>
          <w:r w:rsidR="008E026F">
            <w:instrText xml:space="preserve">CITATION HB_passive_review \l 2057 </w:instrText>
          </w:r>
          <w:r w:rsidR="009B0C39">
            <w:fldChar w:fldCharType="separate"/>
          </w:r>
          <w:r w:rsidR="005772BB">
            <w:rPr>
              <w:noProof/>
            </w:rPr>
            <w:t xml:space="preserve"> </w:t>
          </w:r>
          <w:r w:rsidR="005772BB" w:rsidRPr="005772BB">
            <w:rPr>
              <w:noProof/>
            </w:rPr>
            <w:t>[63]</w:t>
          </w:r>
          <w:r w:rsidR="009B0C39">
            <w:fldChar w:fldCharType="end"/>
          </w:r>
        </w:sdtContent>
      </w:sdt>
      <w:r w:rsidR="009B0C39">
        <w:t xml:space="preserve">) </w:t>
      </w:r>
      <w:r w:rsidR="00F31AE4">
        <w:t>presenting</w:t>
      </w:r>
      <w:r w:rsidR="009B0C39">
        <w:t xml:space="preserve"> </w:t>
      </w:r>
      <w:r w:rsidR="00F31AE4">
        <w:t xml:space="preserve">a literature review of </w:t>
      </w:r>
      <w:r w:rsidR="00F31AE4">
        <w:lastRenderedPageBreak/>
        <w:t xml:space="preserve">available reliability assessment methodologies, </w:t>
      </w:r>
      <w:r w:rsidR="009B0C39">
        <w:t xml:space="preserve">describing the </w:t>
      </w:r>
      <w:r w:rsidR="00F31AE4">
        <w:t xml:space="preserve">RP’s </w:t>
      </w:r>
      <w:r w:rsidR="009B0C39">
        <w:t xml:space="preserve">methodology used, and the outcome. </w:t>
      </w:r>
      <w:r w:rsidR="000A0554">
        <w:t>At this stage, th</w:t>
      </w:r>
      <w:r w:rsidR="00E40419">
        <w:t>is</w:t>
      </w:r>
      <w:r w:rsidR="000A0554">
        <w:t xml:space="preserve"> </w:t>
      </w:r>
      <w:r w:rsidR="000A0554" w:rsidRPr="000D6FC0">
        <w:t>thermal-hydraulic reliability estimation method</w:t>
      </w:r>
      <w:r w:rsidR="000A0554">
        <w:t xml:space="preserve"> is based on analytical methods only, as the test rig for </w:t>
      </w:r>
      <w:r w:rsidR="000A0554" w:rsidRPr="00D95D8C">
        <w:t>provid</w:t>
      </w:r>
      <w:r w:rsidR="00A242CD">
        <w:t>ing</w:t>
      </w:r>
      <w:r w:rsidR="000A0554">
        <w:t xml:space="preserve"> </w:t>
      </w:r>
      <w:r w:rsidR="0046099E">
        <w:t>validation</w:t>
      </w:r>
      <w:r w:rsidR="000A0554">
        <w:t xml:space="preserve"> data is not yet available. </w:t>
      </w:r>
      <w:r w:rsidR="00B463E7">
        <w:t xml:space="preserve">The RP </w:t>
      </w:r>
      <w:r w:rsidR="007C700B">
        <w:t xml:space="preserve">has </w:t>
      </w:r>
      <w:r w:rsidR="00154E4B">
        <w:t xml:space="preserve">tailored </w:t>
      </w:r>
      <w:r w:rsidR="00A56A9E">
        <w:t>the</w:t>
      </w:r>
      <w:r w:rsidR="00154E4B">
        <w:t xml:space="preserve"> EPRI method</w:t>
      </w:r>
      <w:r w:rsidR="00A56A9E">
        <w:t xml:space="preserve"> for performing risk assessment for passive safety systems (ref.</w:t>
      </w:r>
      <w:sdt>
        <w:sdtPr>
          <w:id w:val="-461566514"/>
          <w:citation/>
        </w:sdtPr>
        <w:sdtEndPr/>
        <w:sdtContent>
          <w:r w:rsidR="00A56A9E">
            <w:fldChar w:fldCharType="begin"/>
          </w:r>
          <w:r w:rsidR="00A56A9E">
            <w:instrText xml:space="preserve"> CITATION EPRI_passive_meth \l 2057 </w:instrText>
          </w:r>
          <w:r w:rsidR="00A56A9E">
            <w:fldChar w:fldCharType="separate"/>
          </w:r>
          <w:r w:rsidR="005772BB">
            <w:rPr>
              <w:noProof/>
            </w:rPr>
            <w:t xml:space="preserve"> </w:t>
          </w:r>
          <w:r w:rsidR="005772BB" w:rsidRPr="005772BB">
            <w:rPr>
              <w:noProof/>
            </w:rPr>
            <w:t>[94]</w:t>
          </w:r>
          <w:r w:rsidR="00A56A9E">
            <w:fldChar w:fldCharType="end"/>
          </w:r>
        </w:sdtContent>
      </w:sdt>
      <w:r w:rsidR="00A56A9E">
        <w:t>)</w:t>
      </w:r>
      <w:r w:rsidR="00154E4B">
        <w:t xml:space="preserve"> with the </w:t>
      </w:r>
      <w:r w:rsidR="001B1529">
        <w:t xml:space="preserve">potential </w:t>
      </w:r>
      <w:r w:rsidR="00154E4B">
        <w:t>approach</w:t>
      </w:r>
      <w:r w:rsidR="001B1529">
        <w:t>es</w:t>
      </w:r>
      <w:r w:rsidR="005645A0">
        <w:t xml:space="preserve"> described </w:t>
      </w:r>
      <w:r w:rsidR="00154E4B">
        <w:t xml:space="preserve">by </w:t>
      </w:r>
      <w:r w:rsidR="00E40419">
        <w:t xml:space="preserve">the </w:t>
      </w:r>
      <w:r w:rsidR="00154E4B">
        <w:t>IAEA in</w:t>
      </w:r>
      <w:r w:rsidR="007C2B26">
        <w:t xml:space="preserve"> ref. </w:t>
      </w:r>
      <w:sdt>
        <w:sdtPr>
          <w:id w:val="1837951553"/>
          <w:citation/>
        </w:sdtPr>
        <w:sdtEndPr/>
        <w:sdtContent>
          <w:r w:rsidR="007C2B26">
            <w:fldChar w:fldCharType="begin"/>
          </w:r>
          <w:r w:rsidR="007C2B26">
            <w:instrText xml:space="preserve"> CITATION IAEA_TD_1752 \l 2057 </w:instrText>
          </w:r>
          <w:r w:rsidR="007C2B26">
            <w:fldChar w:fldCharType="separate"/>
          </w:r>
          <w:r w:rsidR="005772BB" w:rsidRPr="005772BB">
            <w:rPr>
              <w:noProof/>
            </w:rPr>
            <w:t>[93]</w:t>
          </w:r>
          <w:r w:rsidR="007C2B26">
            <w:fldChar w:fldCharType="end"/>
          </w:r>
        </w:sdtContent>
      </w:sdt>
      <w:r w:rsidR="00C26639">
        <w:t xml:space="preserve"> to </w:t>
      </w:r>
      <w:r w:rsidR="00244E31">
        <w:t>quantify</w:t>
      </w:r>
      <w:r w:rsidR="00C26639">
        <w:t xml:space="preserve"> the reliability of passive safety system</w:t>
      </w:r>
      <w:r w:rsidR="00676C4A">
        <w:t>s</w:t>
      </w:r>
      <w:r w:rsidR="0096403A">
        <w:t xml:space="preserve">. The </w:t>
      </w:r>
      <w:r w:rsidR="005873F9">
        <w:t>appr</w:t>
      </w:r>
      <w:r w:rsidR="00C51E1F">
        <w:t>oa</w:t>
      </w:r>
      <w:r w:rsidR="005873F9">
        <w:t>ch</w:t>
      </w:r>
      <w:r w:rsidR="0096403A">
        <w:t xml:space="preserve"> consists of a structured search process to identify risk significant scenarios that could challenge the design assumptions of </w:t>
      </w:r>
      <w:r w:rsidR="00CF582C">
        <w:t>the passive safety systems</w:t>
      </w:r>
      <w:r w:rsidR="0096403A" w:rsidRPr="00D95D8C">
        <w:t>.</w:t>
      </w:r>
      <w:r w:rsidR="0096403A">
        <w:t xml:space="preserve"> The process then assesses these scenarios for their effects on the functionality of the </w:t>
      </w:r>
      <w:r w:rsidR="00936978">
        <w:t>passive safety systems</w:t>
      </w:r>
      <w:r w:rsidR="0096403A">
        <w:t>. The</w:t>
      </w:r>
      <w:r w:rsidR="005873F9">
        <w:t xml:space="preserve"> </w:t>
      </w:r>
      <w:r w:rsidR="0096403A">
        <w:t xml:space="preserve">likelihood of each scenario is then combined with the conditional failure probability of the </w:t>
      </w:r>
      <w:r w:rsidR="00936978">
        <w:t xml:space="preserve">passive safety system </w:t>
      </w:r>
      <w:r w:rsidR="0096403A">
        <w:t>to</w:t>
      </w:r>
      <w:r w:rsidR="005873F9">
        <w:t xml:space="preserve"> </w:t>
      </w:r>
      <w:r w:rsidR="0096403A">
        <w:t xml:space="preserve">determine the overall reliability of the </w:t>
      </w:r>
      <w:r w:rsidR="000872FA">
        <w:t>system</w:t>
      </w:r>
      <w:r w:rsidR="0096403A">
        <w:t>.</w:t>
      </w:r>
      <w:r w:rsidR="00BB3427">
        <w:t xml:space="preserve"> </w:t>
      </w:r>
      <w:r w:rsidR="00231E29">
        <w:t>The result</w:t>
      </w:r>
      <w:r w:rsidR="00B9170C">
        <w:t>s</w:t>
      </w:r>
      <w:r w:rsidR="00231E29">
        <w:t xml:space="preserve"> of the analyses </w:t>
      </w:r>
      <w:r w:rsidR="00AD6779">
        <w:t>showed the contribution</w:t>
      </w:r>
      <w:r w:rsidR="00392F5A">
        <w:t xml:space="preserve"> of passive phenomenological failures</w:t>
      </w:r>
      <w:r w:rsidR="00AD6779">
        <w:t xml:space="preserve"> to the overall system </w:t>
      </w:r>
      <w:r w:rsidR="00392F5A">
        <w:t xml:space="preserve">failure probabilities were </w:t>
      </w:r>
      <w:r w:rsidR="00093EEA">
        <w:t>low</w:t>
      </w:r>
      <w:r w:rsidR="000724D5">
        <w:t xml:space="preserve"> when compared to electromechanical failures</w:t>
      </w:r>
      <w:r w:rsidR="00E054B8">
        <w:t>.</w:t>
      </w:r>
      <w:bookmarkEnd w:id="20"/>
      <w:r w:rsidR="00AD6779">
        <w:t xml:space="preserve"> </w:t>
      </w:r>
    </w:p>
    <w:p w14:paraId="494B78E3" w14:textId="7E1F87C4" w:rsidR="007B585B" w:rsidRDefault="007B585B" w:rsidP="001C2DC9">
      <w:pPr>
        <w:pStyle w:val="Numberedparagraph"/>
      </w:pPr>
      <w:r>
        <w:t xml:space="preserve">The fault studies inspector assessed the RP’s codes </w:t>
      </w:r>
      <w:r w:rsidR="00D377C4" w:rsidRPr="001B1B7C">
        <w:t>(ref.</w:t>
      </w:r>
      <w:r w:rsidR="001B1B7C" w:rsidRPr="001B1B7C">
        <w:t xml:space="preserve"> </w:t>
      </w:r>
      <w:sdt>
        <w:sdtPr>
          <w:id w:val="-896662320"/>
          <w:citation/>
        </w:sdtPr>
        <w:sdtEndPr/>
        <w:sdtContent>
          <w:r w:rsidR="001B1B7C" w:rsidRPr="001B1B7C">
            <w:fldChar w:fldCharType="begin"/>
          </w:r>
          <w:r w:rsidR="000E75E9">
            <w:instrText xml:space="preserve">CITATION ONRAR01310 \l 2057 </w:instrText>
          </w:r>
          <w:r w:rsidR="001B1B7C" w:rsidRPr="001B1B7C">
            <w:fldChar w:fldCharType="separate"/>
          </w:r>
          <w:r w:rsidR="000E75E9" w:rsidRPr="000E75E9">
            <w:rPr>
              <w:noProof/>
            </w:rPr>
            <w:t>[48]</w:t>
          </w:r>
          <w:r w:rsidR="001B1B7C" w:rsidRPr="001B1B7C">
            <w:fldChar w:fldCharType="end"/>
          </w:r>
        </w:sdtContent>
      </w:sdt>
      <w:r w:rsidR="00D377C4" w:rsidRPr="001B1B7C">
        <w:t>)</w:t>
      </w:r>
      <w:r w:rsidR="00EE430C">
        <w:t xml:space="preserve"> which were </w:t>
      </w:r>
      <w:r w:rsidR="002B48A9">
        <w:t xml:space="preserve">the underpinning models used in </w:t>
      </w:r>
      <w:r w:rsidR="00192491">
        <w:t>analysing</w:t>
      </w:r>
      <w:r w:rsidR="002B48A9">
        <w:t xml:space="preserve"> the </w:t>
      </w:r>
      <w:r w:rsidR="000872FA">
        <w:t>passive safety system</w:t>
      </w:r>
      <w:r w:rsidR="002B48A9">
        <w:t xml:space="preserve"> </w:t>
      </w:r>
      <w:r w:rsidR="00EF68BD">
        <w:t xml:space="preserve">reliability and phenomenological failure </w:t>
      </w:r>
      <w:r w:rsidR="00081E05">
        <w:t>mechanisms</w:t>
      </w:r>
      <w:r w:rsidRPr="001B1B7C">
        <w:t xml:space="preserve">. </w:t>
      </w:r>
      <w:r w:rsidR="0070221F" w:rsidRPr="001B1B7C">
        <w:t>Whilst</w:t>
      </w:r>
      <w:r w:rsidR="0070221F">
        <w:t xml:space="preserve"> validation of the codes </w:t>
      </w:r>
      <w:r w:rsidR="00714275">
        <w:t>is at an early stage, t</w:t>
      </w:r>
      <w:r>
        <w:t xml:space="preserve">hey concluded </w:t>
      </w:r>
      <w:r w:rsidRPr="00387583">
        <w:t xml:space="preserve">the RP has the requisite capability and is employing appropriate codes and methods such that it is likely </w:t>
      </w:r>
      <w:r>
        <w:t xml:space="preserve">the RP will be able </w:t>
      </w:r>
      <w:r w:rsidRPr="00387583">
        <w:t>to appropriately analyse the capability of the safety systems once the validation programme has concluded</w:t>
      </w:r>
      <w:r w:rsidR="0077668E">
        <w:t>,</w:t>
      </w:r>
      <w:r w:rsidRPr="00387583">
        <w:t xml:space="preserve"> and the modelling parameters and geometries have been appropriately set</w:t>
      </w:r>
      <w:r>
        <w:t>.</w:t>
      </w:r>
    </w:p>
    <w:p w14:paraId="6052F5FC" w14:textId="417A2F2A" w:rsidR="00C66743" w:rsidRPr="006810B8" w:rsidRDefault="000D0508" w:rsidP="001C2DC9">
      <w:pPr>
        <w:pStyle w:val="Numberedparagraph"/>
      </w:pPr>
      <w:r>
        <w:t xml:space="preserve">I judge the </w:t>
      </w:r>
      <w:r w:rsidR="00915F9B">
        <w:t>high level process steps</w:t>
      </w:r>
      <w:r w:rsidR="004649DC">
        <w:t xml:space="preserve"> described by the RP</w:t>
      </w:r>
      <w:r w:rsidR="00E0261A" w:rsidRPr="008B0403">
        <w:t xml:space="preserve"> </w:t>
      </w:r>
      <w:r w:rsidR="0023444F">
        <w:t>align with</w:t>
      </w:r>
      <w:r w:rsidR="0023444F" w:rsidRPr="008B0403">
        <w:t xml:space="preserve"> </w:t>
      </w:r>
      <w:r w:rsidR="00455E1E">
        <w:t xml:space="preserve">EPRI methodology. </w:t>
      </w:r>
      <w:r w:rsidR="0008319A">
        <w:t>I did not however assess the detailed steps within the RP’s analysis</w:t>
      </w:r>
      <w:r w:rsidR="00690CF1">
        <w:t>,</w:t>
      </w:r>
      <w:r w:rsidR="0008319A">
        <w:t xml:space="preserve"> </w:t>
      </w:r>
      <w:r w:rsidR="00A1552F">
        <w:t xml:space="preserve">as this would not have been proportionate </w:t>
      </w:r>
      <w:r w:rsidR="00E273D5">
        <w:t>for a fundamental</w:t>
      </w:r>
      <w:r w:rsidR="004467CB">
        <w:t xml:space="preserve"> GDA </w:t>
      </w:r>
      <w:r w:rsidR="00ED0121">
        <w:t>S</w:t>
      </w:r>
      <w:r w:rsidR="004467CB">
        <w:t>tep 2 assessment.</w:t>
      </w:r>
      <w:r w:rsidR="00AE476F" w:rsidRPr="008B0403">
        <w:t xml:space="preserve"> </w:t>
      </w:r>
      <w:r w:rsidR="00B646D1" w:rsidRPr="008B0403">
        <w:t xml:space="preserve">In my view, the RP has </w:t>
      </w:r>
      <w:r w:rsidR="002E6F72">
        <w:t xml:space="preserve">sufficiently </w:t>
      </w:r>
      <w:r w:rsidR="005A5A86">
        <w:t>met the principles</w:t>
      </w:r>
      <w:r w:rsidR="0050291C" w:rsidRPr="008B0403">
        <w:t xml:space="preserve"> of SAP FA.13 with regards to modelling of </w:t>
      </w:r>
      <w:r w:rsidR="00A52148" w:rsidRPr="008B0403">
        <w:t>the risk contribution due to passive system failures</w:t>
      </w:r>
      <w:r w:rsidR="003935BE">
        <w:t xml:space="preserve">, </w:t>
      </w:r>
      <w:r w:rsidR="002E6F72">
        <w:t xml:space="preserve">to conclude </w:t>
      </w:r>
      <w:r w:rsidR="00923D9B">
        <w:t>there are no fundamental shortfalls with the approach. However</w:t>
      </w:r>
      <w:r w:rsidR="0068630A">
        <w:t>,</w:t>
      </w:r>
      <w:r w:rsidR="00923D9B">
        <w:t xml:space="preserve"> significant </w:t>
      </w:r>
      <w:r w:rsidR="00122F0C">
        <w:t>work</w:t>
      </w:r>
      <w:r w:rsidR="005360F1">
        <w:t xml:space="preserve"> </w:t>
      </w:r>
      <w:r w:rsidR="00614447">
        <w:t xml:space="preserve">still remains </w:t>
      </w:r>
      <w:r w:rsidR="00850C04">
        <w:t>to verify and validate the effectiveness</w:t>
      </w:r>
      <w:r w:rsidR="004B707D">
        <w:t xml:space="preserve"> of the passive safety systems</w:t>
      </w:r>
      <w:r w:rsidR="005360F1" w:rsidRPr="008B0403">
        <w:t xml:space="preserve"> post GDA</w:t>
      </w:r>
      <w:r w:rsidR="004C07EF">
        <w:t>.</w:t>
      </w:r>
      <w:r w:rsidR="00B26665">
        <w:t xml:space="preserve"> The RP has credible commitments in place </w:t>
      </w:r>
      <w:r w:rsidR="003D4943">
        <w:t>for</w:t>
      </w:r>
      <w:r w:rsidR="00BD2C13">
        <w:t xml:space="preserve"> </w:t>
      </w:r>
      <w:r w:rsidR="00B26665">
        <w:t>this.</w:t>
      </w:r>
      <w:r w:rsidR="005360F1" w:rsidRPr="008B0403">
        <w:t xml:space="preserve"> </w:t>
      </w:r>
    </w:p>
    <w:p w14:paraId="111B2A73" w14:textId="6C16AF5E" w:rsidR="000D3103" w:rsidRPr="00C6020C" w:rsidRDefault="005063D2" w:rsidP="001C2DC9">
      <w:pPr>
        <w:pStyle w:val="Numberedparagraph"/>
      </w:pPr>
      <w:r>
        <w:t xml:space="preserve">It is </w:t>
      </w:r>
      <w:r w:rsidR="00EC19B0">
        <w:t>conceivable</w:t>
      </w:r>
      <w:r>
        <w:t xml:space="preserve"> that </w:t>
      </w:r>
      <w:r w:rsidR="00D2481F">
        <w:t xml:space="preserve">a </w:t>
      </w:r>
      <w:r w:rsidR="0085725B">
        <w:t>passive safety system</w:t>
      </w:r>
      <w:r>
        <w:t xml:space="preserve"> could</w:t>
      </w:r>
      <w:r w:rsidR="00D2481F">
        <w:t xml:space="preserve"> be unavailable to fulfil</w:t>
      </w:r>
      <w:r>
        <w:t xml:space="preserve"> </w:t>
      </w:r>
      <w:r w:rsidR="00D2481F">
        <w:t xml:space="preserve">its safety duty </w:t>
      </w:r>
      <w:r>
        <w:t xml:space="preserve">due to being left </w:t>
      </w:r>
      <w:r w:rsidR="00EC19B0">
        <w:t xml:space="preserve">in an incorrect state by the operator following </w:t>
      </w:r>
      <w:r w:rsidR="004B707D">
        <w:t xml:space="preserve">commissioning, </w:t>
      </w:r>
      <w:r w:rsidR="00EC19B0">
        <w:t xml:space="preserve">testing or maintenance. </w:t>
      </w:r>
      <w:r w:rsidR="00D20A82" w:rsidRPr="006810B8">
        <w:t xml:space="preserve">As </w:t>
      </w:r>
      <w:r w:rsidR="004318B4">
        <w:t xml:space="preserve">further </w:t>
      </w:r>
      <w:r w:rsidR="00D20A82" w:rsidRPr="006810B8">
        <w:t xml:space="preserve">discussed in subsection </w:t>
      </w:r>
      <w:r w:rsidR="00CF050D" w:rsidRPr="006810B8">
        <w:fldChar w:fldCharType="begin"/>
      </w:r>
      <w:r w:rsidR="00CF050D" w:rsidRPr="006810B8">
        <w:instrText xml:space="preserve"> REF _Ref207276441 \r \h </w:instrText>
      </w:r>
      <w:r w:rsidR="006810B8" w:rsidRPr="006810B8">
        <w:instrText xml:space="preserve"> \* MERGEFORMAT </w:instrText>
      </w:r>
      <w:r w:rsidR="00CF050D" w:rsidRPr="006810B8">
        <w:fldChar w:fldCharType="separate"/>
      </w:r>
      <w:r w:rsidR="000E75E9">
        <w:t>4.2.3.8</w:t>
      </w:r>
      <w:r w:rsidR="00CF050D" w:rsidRPr="006810B8">
        <w:fldChar w:fldCharType="end"/>
      </w:r>
      <w:r w:rsidR="00683B8F" w:rsidRPr="006810B8">
        <w:t xml:space="preserve">, I identified </w:t>
      </w:r>
      <w:r w:rsidR="00B813AD" w:rsidRPr="006810B8">
        <w:t>a shortfall</w:t>
      </w:r>
      <w:r w:rsidR="00BE44DB" w:rsidRPr="006810B8">
        <w:t xml:space="preserve"> </w:t>
      </w:r>
      <w:r w:rsidR="0037281D" w:rsidRPr="006810B8">
        <w:t xml:space="preserve">in the </w:t>
      </w:r>
      <w:r w:rsidR="00B813AD" w:rsidRPr="006810B8">
        <w:t>RP</w:t>
      </w:r>
      <w:r w:rsidR="0081098A" w:rsidRPr="006810B8">
        <w:t xml:space="preserve">’s HRA </w:t>
      </w:r>
      <w:r w:rsidR="0081098A" w:rsidRPr="00C6020C">
        <w:t>modelling methodology with allow</w:t>
      </w:r>
      <w:r w:rsidR="007F4A46" w:rsidRPr="00C6020C">
        <w:t>s</w:t>
      </w:r>
      <w:r w:rsidR="0081098A" w:rsidRPr="00C6020C">
        <w:t xml:space="preserve"> </w:t>
      </w:r>
      <w:r w:rsidR="00B813AD" w:rsidRPr="00C6020C">
        <w:t>pre-</w:t>
      </w:r>
      <w:r w:rsidR="00BA215C" w:rsidRPr="00C6020C">
        <w:t>initiator</w:t>
      </w:r>
      <w:r w:rsidR="00112C9A">
        <w:t xml:space="preserve"> (type-A)</w:t>
      </w:r>
      <w:r w:rsidR="00B813AD" w:rsidRPr="00C6020C">
        <w:t xml:space="preserve"> human failure</w:t>
      </w:r>
      <w:r w:rsidR="00BA215C" w:rsidRPr="00C6020C">
        <w:t xml:space="preserve"> events (HFEs) </w:t>
      </w:r>
      <w:r w:rsidR="00CE5FB9" w:rsidRPr="00C6020C">
        <w:t xml:space="preserve">to be screened out </w:t>
      </w:r>
      <w:r w:rsidR="009252C2" w:rsidRPr="00C6020C">
        <w:t>if the error could be identified during post-maintenance testing or subsequent operations</w:t>
      </w:r>
      <w:r w:rsidR="00BA215C" w:rsidRPr="00C6020C">
        <w:t>. This approach implies recovery mechanisms are 100% effective</w:t>
      </w:r>
      <w:r w:rsidR="0085725B">
        <w:t>,</w:t>
      </w:r>
      <w:r w:rsidR="00BA215C" w:rsidRPr="00C6020C">
        <w:t xml:space="preserve"> which </w:t>
      </w:r>
      <w:r w:rsidR="00A57123">
        <w:t>is</w:t>
      </w:r>
      <w:r w:rsidR="00A57123" w:rsidRPr="00C6020C">
        <w:t xml:space="preserve"> </w:t>
      </w:r>
      <w:r w:rsidR="00BA215C" w:rsidRPr="00C6020C">
        <w:t xml:space="preserve">optimistic. </w:t>
      </w:r>
      <w:r w:rsidR="00151F86">
        <w:t>I acknowledge that this optimis</w:t>
      </w:r>
      <w:r w:rsidR="008B1C79">
        <w:t>m may be insignificant</w:t>
      </w:r>
      <w:r w:rsidR="003F6B5B">
        <w:t xml:space="preserve"> </w:t>
      </w:r>
      <w:r w:rsidR="00534B8C">
        <w:t>in a system with multiple trains for which</w:t>
      </w:r>
      <w:r w:rsidR="003F6B5B">
        <w:t xml:space="preserve"> th</w:t>
      </w:r>
      <w:r w:rsidR="00534B8C">
        <w:t>is</w:t>
      </w:r>
      <w:r w:rsidR="003F6B5B">
        <w:t xml:space="preserve"> approach </w:t>
      </w:r>
      <w:r w:rsidR="00534B8C">
        <w:t>may be</w:t>
      </w:r>
      <w:r w:rsidR="003F6B5B">
        <w:t xml:space="preserve"> justifiable</w:t>
      </w:r>
      <w:r w:rsidR="00391A27">
        <w:t>, however,</w:t>
      </w:r>
      <w:r w:rsidR="00125C80">
        <w:t xml:space="preserve"> the </w:t>
      </w:r>
      <w:r w:rsidR="00D259A9" w:rsidRPr="00C6020C">
        <w:t xml:space="preserve">SMR-300 </w:t>
      </w:r>
      <w:r w:rsidR="00125C80">
        <w:t xml:space="preserve">passive cooling </w:t>
      </w:r>
      <w:r w:rsidR="00D259A9">
        <w:t xml:space="preserve">systems are </w:t>
      </w:r>
      <w:r w:rsidR="005E0B9F">
        <w:t xml:space="preserve">individually comprised of </w:t>
      </w:r>
      <w:r w:rsidR="00D259A9">
        <w:t xml:space="preserve">a </w:t>
      </w:r>
      <w:r w:rsidR="00125C80">
        <w:t>single train</w:t>
      </w:r>
      <w:r w:rsidR="00D259A9">
        <w:t xml:space="preserve"> design. Thus,</w:t>
      </w:r>
      <w:r w:rsidR="00BA215C" w:rsidRPr="00C6020C">
        <w:t xml:space="preserve"> the consequences of </w:t>
      </w:r>
      <w:r w:rsidR="00856BF4">
        <w:t>a</w:t>
      </w:r>
      <w:r w:rsidR="00856BF4" w:rsidRPr="00C6020C">
        <w:t xml:space="preserve"> </w:t>
      </w:r>
      <w:r w:rsidR="001878B0">
        <w:t xml:space="preserve">single </w:t>
      </w:r>
      <w:r w:rsidR="00BA215C" w:rsidRPr="00C6020C">
        <w:t xml:space="preserve">pre-initiator </w:t>
      </w:r>
      <w:r w:rsidR="00BA215C" w:rsidRPr="00D95D8C">
        <w:t>HFE</w:t>
      </w:r>
      <w:r w:rsidR="00BA215C" w:rsidRPr="00C6020C">
        <w:t xml:space="preserve"> </w:t>
      </w:r>
      <w:r w:rsidR="00D00393">
        <w:t xml:space="preserve">to leave a component in an incorrect state </w:t>
      </w:r>
      <w:r w:rsidR="00D00393" w:rsidRPr="00C6020C">
        <w:t xml:space="preserve">could lead to unavailability of an </w:t>
      </w:r>
      <w:r w:rsidR="00D00393" w:rsidRPr="00C6020C">
        <w:lastRenderedPageBreak/>
        <w:t>entire passive safety related system</w:t>
      </w:r>
      <w:r w:rsidR="00D00393">
        <w:t xml:space="preserve"> if the </w:t>
      </w:r>
      <w:r w:rsidR="00C6488D">
        <w:t>human error is not found and corrected before operation</w:t>
      </w:r>
      <w:r w:rsidR="00BA215C" w:rsidRPr="00D95D8C">
        <w:t>.</w:t>
      </w:r>
      <w:r w:rsidR="00496FB1" w:rsidRPr="00C6020C">
        <w:t xml:space="preserve"> This is a shortfall against expectations </w:t>
      </w:r>
      <w:r w:rsidR="00523551">
        <w:t>in</w:t>
      </w:r>
      <w:r w:rsidR="00F239A6" w:rsidRPr="00C6020C">
        <w:t xml:space="preserve"> SAP FA.13, which I have captured in </w:t>
      </w:r>
      <w:r w:rsidR="0011115D" w:rsidRPr="00C6020C">
        <w:t>RO-</w:t>
      </w:r>
      <w:r w:rsidR="0085725B">
        <w:t>HOLTEC</w:t>
      </w:r>
      <w:r w:rsidR="0011115D" w:rsidRPr="00C6020C">
        <w:t>SMR300-010.</w:t>
      </w:r>
    </w:p>
    <w:p w14:paraId="36FCD6A3" w14:textId="05C0510B" w:rsidR="001B671E" w:rsidRPr="004B4FF3" w:rsidRDefault="001B671E" w:rsidP="001C2DC9">
      <w:pPr>
        <w:pStyle w:val="Numberedparagraph"/>
      </w:pPr>
      <w:r w:rsidRPr="00C6020C">
        <w:t xml:space="preserve">As noted in </w:t>
      </w:r>
      <w:r w:rsidR="00233C9C">
        <w:t>§</w:t>
      </w:r>
      <w:r w:rsidR="006B5212">
        <w:fldChar w:fldCharType="begin"/>
      </w:r>
      <w:r w:rsidR="006B5212">
        <w:instrText xml:space="preserve"> REF _Ref213328994 \r \h </w:instrText>
      </w:r>
      <w:r w:rsidR="006B5212">
        <w:fldChar w:fldCharType="separate"/>
      </w:r>
      <w:r w:rsidR="007757A1">
        <w:t>131</w:t>
      </w:r>
      <w:r w:rsidR="006B5212">
        <w:fldChar w:fldCharType="end"/>
      </w:r>
      <w:r w:rsidR="002B7EED" w:rsidRPr="00C6020C">
        <w:t xml:space="preserve">, the RP explicitly models failures of active components </w:t>
      </w:r>
      <w:r w:rsidR="00E52C07">
        <w:t>of</w:t>
      </w:r>
      <w:r w:rsidR="002B7EED" w:rsidRPr="00C6020C">
        <w:t xml:space="preserve"> the passive systems</w:t>
      </w:r>
      <w:r w:rsidR="004C1E03">
        <w:t>. I sample</w:t>
      </w:r>
      <w:r w:rsidR="00A6655F">
        <w:t>d</w:t>
      </w:r>
      <w:r w:rsidR="004C1E03">
        <w:t xml:space="preserve"> the </w:t>
      </w:r>
      <w:r w:rsidR="00F97E91">
        <w:t xml:space="preserve">PSA </w:t>
      </w:r>
      <w:r w:rsidR="004C1E03">
        <w:t>modelling</w:t>
      </w:r>
      <w:r w:rsidR="00F97E91">
        <w:t xml:space="preserve"> (ref. </w:t>
      </w:r>
      <w:sdt>
        <w:sdtPr>
          <w:id w:val="-110745398"/>
          <w:citation/>
        </w:sdtPr>
        <w:sdtEndPr/>
        <w:sdtContent>
          <w:r w:rsidR="00F97E91">
            <w:fldChar w:fldCharType="begin"/>
          </w:r>
          <w:r w:rsidR="00F97E91">
            <w:instrText xml:space="preserve">CITATION HB_PSA_Sens_model \l 2057 </w:instrText>
          </w:r>
          <w:r w:rsidR="00F97E91">
            <w:fldChar w:fldCharType="separate"/>
          </w:r>
          <w:r w:rsidR="007757A1" w:rsidRPr="007757A1">
            <w:rPr>
              <w:noProof/>
            </w:rPr>
            <w:t>[58]</w:t>
          </w:r>
          <w:r w:rsidR="00F97E91">
            <w:fldChar w:fldCharType="end"/>
          </w:r>
        </w:sdtContent>
      </w:sdt>
      <w:r w:rsidR="00F97E91">
        <w:t>)</w:t>
      </w:r>
      <w:r w:rsidR="00F97E91" w:rsidRPr="00C6020C">
        <w:t xml:space="preserve"> </w:t>
      </w:r>
      <w:r w:rsidR="004C1E03">
        <w:t>and documentation</w:t>
      </w:r>
      <w:r w:rsidR="00A6655F">
        <w:t xml:space="preserve"> of </w:t>
      </w:r>
      <w:r w:rsidR="00C83BEA" w:rsidRPr="00C6020C">
        <w:t>the MOV</w:t>
      </w:r>
      <w:r w:rsidR="00670466">
        <w:t xml:space="preserve"> modelling in the </w:t>
      </w:r>
      <w:r w:rsidR="002D63B1">
        <w:t xml:space="preserve">PSA </w:t>
      </w:r>
      <w:r w:rsidR="00670466">
        <w:t xml:space="preserve">fault tree </w:t>
      </w:r>
      <w:r w:rsidR="00E15225">
        <w:t>notebook</w:t>
      </w:r>
      <w:r w:rsidR="00C20E27">
        <w:t xml:space="preserve"> </w:t>
      </w:r>
      <w:r w:rsidR="00A924F2">
        <w:t>(</w:t>
      </w:r>
      <w:r w:rsidR="00C20E27">
        <w:t xml:space="preserve">ref. </w:t>
      </w:r>
      <w:sdt>
        <w:sdtPr>
          <w:id w:val="-1783945717"/>
          <w:citation/>
        </w:sdtPr>
        <w:sdtEndPr/>
        <w:sdtContent>
          <w:r w:rsidR="00AA5290">
            <w:fldChar w:fldCharType="begin"/>
          </w:r>
          <w:r w:rsidR="00AA5290">
            <w:instrText xml:space="preserve"> CITATION SMR_SDH_PSA \l 2057 </w:instrText>
          </w:r>
          <w:r w:rsidR="00AA5290">
            <w:fldChar w:fldCharType="separate"/>
          </w:r>
          <w:r w:rsidR="007757A1" w:rsidRPr="007757A1">
            <w:rPr>
              <w:noProof/>
            </w:rPr>
            <w:t>[96]</w:t>
          </w:r>
          <w:r w:rsidR="00AA5290">
            <w:fldChar w:fldCharType="end"/>
          </w:r>
        </w:sdtContent>
      </w:sdt>
      <w:r w:rsidR="00F97E91">
        <w:t>)</w:t>
      </w:r>
      <w:r w:rsidR="00806618" w:rsidRPr="00C6020C">
        <w:t>.</w:t>
      </w:r>
      <w:r w:rsidR="008D143E" w:rsidRPr="00C6020C">
        <w:t xml:space="preserve"> CCF of the redundant MOVs within a </w:t>
      </w:r>
      <w:r w:rsidR="00241A1F" w:rsidRPr="00C6020C">
        <w:t xml:space="preserve">single </w:t>
      </w:r>
      <w:r w:rsidR="00E50918">
        <w:t xml:space="preserve">passive </w:t>
      </w:r>
      <w:r w:rsidR="00DF7083">
        <w:t xml:space="preserve">safety </w:t>
      </w:r>
      <w:r w:rsidR="008D143E" w:rsidRPr="00C6020C">
        <w:t>system</w:t>
      </w:r>
      <w:r w:rsidR="00657060" w:rsidRPr="00C6020C">
        <w:t xml:space="preserve"> are</w:t>
      </w:r>
      <w:r w:rsidR="00837357" w:rsidRPr="00C6020C">
        <w:t xml:space="preserve"> considered</w:t>
      </w:r>
      <w:r w:rsidR="00091278" w:rsidRPr="00C6020C">
        <w:t>, however CCF of MOVs</w:t>
      </w:r>
      <w:r w:rsidR="001024DD">
        <w:t xml:space="preserve"> </w:t>
      </w:r>
      <w:r w:rsidR="001024DD" w:rsidRPr="001024DD">
        <w:t xml:space="preserve">of similar design and technology across the </w:t>
      </w:r>
      <w:r w:rsidR="00E50918">
        <w:t xml:space="preserve">passive </w:t>
      </w:r>
      <w:r w:rsidR="001024DD" w:rsidRPr="001024DD">
        <w:t>safety systems</w:t>
      </w:r>
      <w:r w:rsidR="00091278" w:rsidRPr="00C6020C">
        <w:t xml:space="preserve"> (referred to as intersystem</w:t>
      </w:r>
      <w:r w:rsidR="004D041E" w:rsidRPr="00C6020C">
        <w:t xml:space="preserve"> CCFs)</w:t>
      </w:r>
      <w:r w:rsidR="00657060" w:rsidRPr="00C6020C">
        <w:t xml:space="preserve"> </w:t>
      </w:r>
      <w:r w:rsidR="00241A1F" w:rsidRPr="00C6020C">
        <w:t>are not modelled</w:t>
      </w:r>
      <w:r w:rsidR="000F52C9">
        <w:t>,</w:t>
      </w:r>
      <w:r w:rsidR="00204F4F">
        <w:t xml:space="preserve"> with no justification provided in the PSA documentation</w:t>
      </w:r>
      <w:r w:rsidR="00241A1F" w:rsidRPr="00C6020C">
        <w:t>.</w:t>
      </w:r>
      <w:r w:rsidR="00044947" w:rsidRPr="00C6020C">
        <w:t xml:space="preserve"> The</w:t>
      </w:r>
      <w:r w:rsidR="00B72C54" w:rsidRPr="00C6020C">
        <w:t xml:space="preserve"> RP’s</w:t>
      </w:r>
      <w:r w:rsidR="00044947" w:rsidRPr="00C6020C">
        <w:t xml:space="preserve"> response to RQ-</w:t>
      </w:r>
      <w:r w:rsidR="005F3EDD" w:rsidRPr="00C6020C">
        <w:t>02091</w:t>
      </w:r>
      <w:r w:rsidR="00806618" w:rsidRPr="00C6020C">
        <w:t xml:space="preserve"> </w:t>
      </w:r>
      <w:r w:rsidR="005F3EDD" w:rsidRPr="00C6020C">
        <w:t xml:space="preserve">provided </w:t>
      </w:r>
      <w:r w:rsidR="00E11E19" w:rsidRPr="00C6020C">
        <w:t xml:space="preserve">sufficient </w:t>
      </w:r>
      <w:r w:rsidR="006F257E" w:rsidRPr="00C6020C">
        <w:t>justificatio</w:t>
      </w:r>
      <w:r w:rsidR="005B416B" w:rsidRPr="00C6020C">
        <w:t xml:space="preserve">n </w:t>
      </w:r>
      <w:r w:rsidR="001A32AC" w:rsidRPr="00C6020C">
        <w:t>for dismissing the</w:t>
      </w:r>
      <w:r w:rsidR="005B416B" w:rsidRPr="00C6020C">
        <w:t xml:space="preserve"> CCF of MOVs </w:t>
      </w:r>
      <w:r w:rsidR="00443AC3">
        <w:t>for</w:t>
      </w:r>
      <w:r w:rsidR="005B416B" w:rsidRPr="00C6020C">
        <w:t xml:space="preserve"> </w:t>
      </w:r>
      <w:r w:rsidR="00DE411D">
        <w:t>some of the</w:t>
      </w:r>
      <w:r w:rsidR="005B416B" w:rsidRPr="00C6020C">
        <w:t xml:space="preserve"> system combinations</w:t>
      </w:r>
      <w:r w:rsidR="00E11E19" w:rsidRPr="00C6020C">
        <w:t xml:space="preserve">. </w:t>
      </w:r>
      <w:r w:rsidR="00176E94">
        <w:t>For some others, t</w:t>
      </w:r>
      <w:r w:rsidR="00176E94" w:rsidRPr="00901EED">
        <w:rPr>
          <w:szCs w:val="20"/>
        </w:rPr>
        <w:t>he</w:t>
      </w:r>
      <w:r w:rsidR="00CC3FC1" w:rsidRPr="00901EED">
        <w:rPr>
          <w:szCs w:val="20"/>
        </w:rPr>
        <w:t xml:space="preserve"> RP dismissed the potential for CCF on the grounds of dissimilar maintenance practices, operational conditions (pressure, temperature of fluid; timing of operation; ambient conditions) and physical segregation. This does not fully exclude the potential for intersystem CCF </w:t>
      </w:r>
      <w:r w:rsidR="00A73F4B">
        <w:t>and</w:t>
      </w:r>
      <w:r w:rsidR="00946E2F" w:rsidRPr="00C6020C">
        <w:t xml:space="preserve"> does not meet expectations </w:t>
      </w:r>
      <w:r w:rsidR="009E25CA">
        <w:t>set in</w:t>
      </w:r>
      <w:r w:rsidR="009E25CA" w:rsidRPr="00D95D8C">
        <w:t xml:space="preserve"> </w:t>
      </w:r>
      <w:r w:rsidR="00946E2F" w:rsidRPr="00C6020C">
        <w:t xml:space="preserve">IAEA </w:t>
      </w:r>
      <w:r w:rsidR="00A37045" w:rsidRPr="00C6020C">
        <w:t xml:space="preserve">SSG-3 (ref. </w:t>
      </w:r>
      <w:sdt>
        <w:sdtPr>
          <w:id w:val="-1780179767"/>
          <w:citation/>
        </w:sdtPr>
        <w:sdtEndPr/>
        <w:sdtContent>
          <w:r w:rsidR="00A37045" w:rsidRPr="00C6020C">
            <w:fldChar w:fldCharType="begin"/>
          </w:r>
          <w:r w:rsidR="00A37045" w:rsidRPr="00C6020C">
            <w:instrText xml:space="preserve"> CITATION IAEA_SSG3 \l 2057 </w:instrText>
          </w:r>
          <w:r w:rsidR="00A37045" w:rsidRPr="00C6020C">
            <w:fldChar w:fldCharType="separate"/>
          </w:r>
          <w:r w:rsidR="007757A1" w:rsidRPr="007757A1">
            <w:rPr>
              <w:noProof/>
            </w:rPr>
            <w:t>[44]</w:t>
          </w:r>
          <w:r w:rsidR="00A37045" w:rsidRPr="00C6020C">
            <w:fldChar w:fldCharType="end"/>
          </w:r>
        </w:sdtContent>
      </w:sdt>
      <w:r w:rsidR="00A37045" w:rsidRPr="00C6020C">
        <w:t xml:space="preserve">) </w:t>
      </w:r>
      <w:r w:rsidR="00CB35B5" w:rsidRPr="00C6020C">
        <w:t>section 5.88</w:t>
      </w:r>
      <w:r w:rsidR="00CE7601">
        <w:t xml:space="preserve"> and SAP FA.13</w:t>
      </w:r>
      <w:r w:rsidR="00AF3944">
        <w:t xml:space="preserve">, </w:t>
      </w:r>
      <w:r w:rsidR="00AF3944" w:rsidRPr="00333665">
        <w:rPr>
          <w:szCs w:val="20"/>
        </w:rPr>
        <w:t>so further analysis will be required</w:t>
      </w:r>
      <w:r w:rsidR="00A76115" w:rsidRPr="00C6020C">
        <w:t>.</w:t>
      </w:r>
      <w:r w:rsidR="000E5E70" w:rsidRPr="00C6020C">
        <w:t xml:space="preserve"> </w:t>
      </w:r>
      <w:r w:rsidR="006B56B2" w:rsidRPr="00C6020C">
        <w:t>I judge the consequences of such intersystem CCF</w:t>
      </w:r>
      <w:r w:rsidR="0090752E">
        <w:t>s</w:t>
      </w:r>
      <w:r w:rsidR="006B56B2" w:rsidRPr="00C6020C">
        <w:t xml:space="preserve"> are potentially significant</w:t>
      </w:r>
      <w:r w:rsidR="002755DF" w:rsidRPr="00C6020C">
        <w:t>, and vulnerabilities in this respect require analysis to be understood.</w:t>
      </w:r>
      <w:r w:rsidR="006B56B2" w:rsidRPr="00C6020C">
        <w:t xml:space="preserve"> </w:t>
      </w:r>
      <w:r w:rsidR="005B481C" w:rsidRPr="00C6020C">
        <w:t xml:space="preserve">I have </w:t>
      </w:r>
      <w:r w:rsidR="00CE7601">
        <w:t>captured</w:t>
      </w:r>
      <w:r w:rsidR="005B481C" w:rsidRPr="00C6020C">
        <w:t xml:space="preserve"> this shortfall in RO-</w:t>
      </w:r>
      <w:r w:rsidR="00CB6C03">
        <w:t>HOLTEC</w:t>
      </w:r>
      <w:r w:rsidR="005B481C" w:rsidRPr="00C6020C">
        <w:t xml:space="preserve">SMR300-010. I acknowledge the RP self-identified this issue as a </w:t>
      </w:r>
      <w:r w:rsidR="008E71E7" w:rsidRPr="00C6020C">
        <w:t>design challenge</w:t>
      </w:r>
      <w:r w:rsidR="003C765D" w:rsidRPr="00C6020C">
        <w:t xml:space="preserve"> during GDA </w:t>
      </w:r>
      <w:r w:rsidR="003C765D" w:rsidRPr="004B4FF3">
        <w:t>step 2</w:t>
      </w:r>
      <w:r w:rsidR="00685C08">
        <w:t xml:space="preserve">, and has </w:t>
      </w:r>
      <w:r w:rsidR="00C41624">
        <w:t>provided a</w:t>
      </w:r>
      <w:r w:rsidR="00F72681">
        <w:t xml:space="preserve"> credible resolution plan and </w:t>
      </w:r>
      <w:r w:rsidR="002107F0">
        <w:t>commitments in the PSR to address the shortfall.</w:t>
      </w:r>
      <w:r w:rsidR="00C41624">
        <w:t xml:space="preserve"> </w:t>
      </w:r>
      <w:r w:rsidR="000D7D8C">
        <w:t xml:space="preserve"> </w:t>
      </w:r>
    </w:p>
    <w:p w14:paraId="731C6732" w14:textId="5D9D2CEA" w:rsidR="004371B8" w:rsidRDefault="00676ED0" w:rsidP="001C2DC9">
      <w:pPr>
        <w:pStyle w:val="Numberedparagraph"/>
      </w:pPr>
      <w:r w:rsidRPr="004B4FF3">
        <w:t>To conclude</w:t>
      </w:r>
      <w:r w:rsidR="004371B8">
        <w:t>:</w:t>
      </w:r>
    </w:p>
    <w:p w14:paraId="17210D48" w14:textId="7E6A5CE2" w:rsidR="00FB545A" w:rsidRDefault="00FB545A" w:rsidP="009D345B">
      <w:pPr>
        <w:pStyle w:val="Bulletlist1"/>
        <w:ind w:left="1424" w:hanging="505"/>
      </w:pPr>
      <w:r>
        <w:t>T</w:t>
      </w:r>
      <w:r w:rsidR="005C6A1D" w:rsidRPr="004B4FF3">
        <w:t>he RP</w:t>
      </w:r>
      <w:r w:rsidR="00FB7977">
        <w:t>’s</w:t>
      </w:r>
      <w:r w:rsidR="005C6A1D" w:rsidRPr="004B4FF3">
        <w:t xml:space="preserve"> </w:t>
      </w:r>
      <w:r w:rsidR="008D4FC2">
        <w:t>approach to</w:t>
      </w:r>
      <w:r w:rsidR="00BA2959">
        <w:t xml:space="preserve"> quantif</w:t>
      </w:r>
      <w:r w:rsidR="00FB7977">
        <w:t>ying</w:t>
      </w:r>
      <w:r w:rsidR="007B78A2">
        <w:t xml:space="preserve"> </w:t>
      </w:r>
      <w:r w:rsidR="005C6A1D" w:rsidRPr="004B4FF3">
        <w:t xml:space="preserve">the risk contribution due to passive </w:t>
      </w:r>
      <w:r w:rsidR="009D5CF1">
        <w:t xml:space="preserve">phenomenological </w:t>
      </w:r>
      <w:r w:rsidR="005C6A1D" w:rsidRPr="004B4FF3">
        <w:t xml:space="preserve">failures </w:t>
      </w:r>
      <w:r w:rsidR="00E671F9">
        <w:t>likely aligns</w:t>
      </w:r>
      <w:r w:rsidR="00A43FE0">
        <w:t xml:space="preserve"> with </w:t>
      </w:r>
      <w:r w:rsidR="00FA35AA">
        <w:t>international RGP described above</w:t>
      </w:r>
      <w:r w:rsidR="005C6A1D" w:rsidRPr="004B4FF3">
        <w:t xml:space="preserve">, </w:t>
      </w:r>
      <w:r w:rsidR="00E671F9">
        <w:t xml:space="preserve">to be supplemented </w:t>
      </w:r>
      <w:r w:rsidR="0067501F">
        <w:t>with</w:t>
      </w:r>
      <w:r w:rsidR="00E671F9">
        <w:t xml:space="preserve"> a </w:t>
      </w:r>
      <w:r w:rsidR="005C6A1D" w:rsidRPr="004B4FF3">
        <w:t>verification and validation programme post GDA.</w:t>
      </w:r>
    </w:p>
    <w:p w14:paraId="00649A14" w14:textId="5D0292C0" w:rsidR="00FB545A" w:rsidRDefault="00FB545A" w:rsidP="009D345B">
      <w:pPr>
        <w:pStyle w:val="Bulletlist1"/>
        <w:ind w:left="1424" w:hanging="505"/>
      </w:pPr>
      <w:r>
        <w:t>I</w:t>
      </w:r>
      <w:r w:rsidR="00CC5E66" w:rsidRPr="004B4FF3">
        <w:t xml:space="preserve"> identified shortfalls in the RP’s approach to </w:t>
      </w:r>
      <w:r w:rsidR="008F3384" w:rsidRPr="004B4FF3">
        <w:t xml:space="preserve">modelling of intersystem CCFs (or </w:t>
      </w:r>
      <w:r w:rsidR="00D550E2" w:rsidRPr="004B4FF3">
        <w:t xml:space="preserve">insufficient </w:t>
      </w:r>
      <w:r w:rsidR="008F3384" w:rsidRPr="004B4FF3">
        <w:t xml:space="preserve">justification </w:t>
      </w:r>
      <w:r w:rsidR="009C4A41" w:rsidRPr="004B4FF3">
        <w:t>for their exclusion)</w:t>
      </w:r>
      <w:r w:rsidR="00D550E2" w:rsidRPr="004B4FF3">
        <w:t xml:space="preserve"> of active components </w:t>
      </w:r>
      <w:r w:rsidR="00A95A4D" w:rsidRPr="004B4FF3">
        <w:t>across</w:t>
      </w:r>
      <w:r w:rsidR="00D550E2" w:rsidRPr="004B4FF3">
        <w:t xml:space="preserve"> the passive systems.</w:t>
      </w:r>
      <w:r w:rsidR="00A95A4D" w:rsidRPr="004B4FF3">
        <w:t xml:space="preserve"> </w:t>
      </w:r>
    </w:p>
    <w:p w14:paraId="6D560293" w14:textId="46C4C756" w:rsidR="008D4FC2" w:rsidRDefault="00A95A4D" w:rsidP="009D345B">
      <w:pPr>
        <w:pStyle w:val="Bulletlist1"/>
        <w:ind w:left="1424" w:hanging="505"/>
      </w:pPr>
      <w:r w:rsidRPr="004B4FF3">
        <w:t xml:space="preserve">I identified </w:t>
      </w:r>
      <w:r w:rsidR="00334032" w:rsidRPr="004B4FF3">
        <w:t xml:space="preserve">shortfalls </w:t>
      </w:r>
      <w:r w:rsidR="00B7580E" w:rsidRPr="004B4FF3">
        <w:t xml:space="preserve">in the RP’s HRA methodology </w:t>
      </w:r>
      <w:r w:rsidR="00E62E03" w:rsidRPr="004B4FF3">
        <w:t>related to</w:t>
      </w:r>
      <w:r w:rsidR="00B7580E" w:rsidRPr="004B4FF3">
        <w:t xml:space="preserve"> screening out </w:t>
      </w:r>
      <w:r w:rsidR="00484847" w:rsidRPr="004B4FF3">
        <w:t xml:space="preserve">potential type-A HFEs. </w:t>
      </w:r>
    </w:p>
    <w:p w14:paraId="39BFF0AB" w14:textId="6248F928" w:rsidR="00676ED0" w:rsidRPr="004B4FF3" w:rsidRDefault="00484847" w:rsidP="00122374">
      <w:pPr>
        <w:pStyle w:val="Bulletlist1"/>
        <w:numPr>
          <w:ilvl w:val="0"/>
          <w:numId w:val="0"/>
        </w:numPr>
        <w:ind w:left="851"/>
      </w:pPr>
      <w:r w:rsidRPr="004B4FF3">
        <w:t>I captured the sho</w:t>
      </w:r>
      <w:r w:rsidR="008E5592" w:rsidRPr="004B4FF3">
        <w:t>rtfalls in RO-HOLTECSMR300-010</w:t>
      </w:r>
      <w:r w:rsidR="00A3014F">
        <w:t xml:space="preserve"> as they did not meet expectations of SAP FA.13 for fault tree modelling</w:t>
      </w:r>
      <w:r w:rsidR="00E62E03" w:rsidRPr="004B4FF3">
        <w:t>.</w:t>
      </w:r>
      <w:r w:rsidR="008E5592" w:rsidRPr="004B4FF3">
        <w:t xml:space="preserve"> </w:t>
      </w:r>
      <w:r w:rsidR="00E62E03" w:rsidRPr="004B4FF3">
        <w:t xml:space="preserve">I judge the RP’s resolution plan is appropriate and successful delivery of the plan provides a credible path to closing the gaps identified in relation to CCFs </w:t>
      </w:r>
      <w:r w:rsidR="004B4FF3" w:rsidRPr="004B4FF3">
        <w:t xml:space="preserve">and HFEs </w:t>
      </w:r>
      <w:r w:rsidR="00E62E03" w:rsidRPr="004B4FF3">
        <w:t>in the PSA.</w:t>
      </w:r>
    </w:p>
    <w:p w14:paraId="3E295AD9" w14:textId="4EC2AB2C" w:rsidR="003F15D1" w:rsidRPr="00C6020C" w:rsidRDefault="003F15D1" w:rsidP="009262E2">
      <w:pPr>
        <w:pStyle w:val="Heading4"/>
      </w:pPr>
      <w:bookmarkStart w:id="21" w:name="_Ref206489546"/>
      <w:r w:rsidRPr="00C6020C">
        <w:t xml:space="preserve">Modelling of </w:t>
      </w:r>
      <w:r w:rsidR="005B5C73" w:rsidRPr="00C6020C">
        <w:t>Control &amp; Instrumentation</w:t>
      </w:r>
      <w:bookmarkEnd w:id="21"/>
    </w:p>
    <w:p w14:paraId="7592237C" w14:textId="6D8122F4" w:rsidR="008E7F8B" w:rsidRPr="00C6020C" w:rsidRDefault="005B5C73" w:rsidP="001C2DC9">
      <w:pPr>
        <w:pStyle w:val="Numberedparagraph"/>
      </w:pPr>
      <w:r w:rsidRPr="00C6020C">
        <w:t xml:space="preserve">C&amp;I can be a significant source of risk in the design of a nuclear power plant. </w:t>
      </w:r>
      <w:r w:rsidR="007238B1" w:rsidRPr="00C6020C">
        <w:t xml:space="preserve">ONR expectations for fault tree modelling are laid out in SAP FA.13 which </w:t>
      </w:r>
      <w:r w:rsidR="007238B1" w:rsidRPr="00C6020C">
        <w:lastRenderedPageBreak/>
        <w:t>states the PSA should be detailed enough to capture dependencies and model all relevant failure modes of SSCs</w:t>
      </w:r>
      <w:r w:rsidR="00332920" w:rsidRPr="00C6020C">
        <w:t>.</w:t>
      </w:r>
      <w:r w:rsidRPr="00C6020C">
        <w:t xml:space="preserve"> </w:t>
      </w:r>
      <w:r w:rsidR="003209D0" w:rsidRPr="00C6020C">
        <w:t xml:space="preserve">Given the </w:t>
      </w:r>
      <w:r w:rsidR="00332920" w:rsidRPr="00C6020C">
        <w:t xml:space="preserve">perceived </w:t>
      </w:r>
      <w:r w:rsidR="003209D0" w:rsidRPr="00C6020C">
        <w:t>significance</w:t>
      </w:r>
      <w:r w:rsidR="00332920" w:rsidRPr="00C6020C">
        <w:t xml:space="preserve"> of C&amp;I</w:t>
      </w:r>
      <w:r w:rsidR="00870939" w:rsidRPr="00C6020C">
        <w:t>, I sample</w:t>
      </w:r>
      <w:r w:rsidR="00475BFA">
        <w:t>d</w:t>
      </w:r>
      <w:r w:rsidR="00870939" w:rsidRPr="00C6020C">
        <w:t xml:space="preserve"> modelling of the PSS and DAS in the PSA.</w:t>
      </w:r>
    </w:p>
    <w:p w14:paraId="745427DE" w14:textId="3E60F97A" w:rsidR="002C4E98" w:rsidRPr="00C6020C" w:rsidRDefault="005A244E" w:rsidP="001C2DC9">
      <w:pPr>
        <w:pStyle w:val="Numberedparagraph"/>
      </w:pPr>
      <w:r w:rsidRPr="00C6020C">
        <w:t xml:space="preserve">The </w:t>
      </w:r>
      <w:r w:rsidR="00870939" w:rsidRPr="00C6020C">
        <w:t xml:space="preserve">PSS </w:t>
      </w:r>
      <w:r w:rsidR="009223E5" w:rsidRPr="00C6020C">
        <w:t xml:space="preserve">is a digital </w:t>
      </w:r>
      <w:r w:rsidR="00A55C4E" w:rsidRPr="00C6020C">
        <w:t xml:space="preserve">C&amp;I </w:t>
      </w:r>
      <w:r w:rsidR="009223E5" w:rsidRPr="00C6020C">
        <w:t xml:space="preserve">system which </w:t>
      </w:r>
      <w:r w:rsidR="00736D76">
        <w:t>monitors</w:t>
      </w:r>
      <w:r w:rsidR="009223E5" w:rsidRPr="00C6020C">
        <w:t xml:space="preserve"> plant conditions</w:t>
      </w:r>
      <w:r w:rsidR="003B795F" w:rsidRPr="00C6020C">
        <w:t>,</w:t>
      </w:r>
      <w:r w:rsidR="009223E5" w:rsidRPr="00C6020C">
        <w:t xml:space="preserve"> and generates </w:t>
      </w:r>
      <w:r w:rsidR="00621678" w:rsidRPr="00C6020C">
        <w:t xml:space="preserve">the signals to </w:t>
      </w:r>
      <w:r w:rsidR="00855D08" w:rsidRPr="00C6020C">
        <w:t xml:space="preserve">automatically </w:t>
      </w:r>
      <w:r w:rsidR="00621678" w:rsidRPr="00C6020C">
        <w:t xml:space="preserve">actuate a reactor trip </w:t>
      </w:r>
      <w:r w:rsidR="00455F95" w:rsidRPr="00C6020C">
        <w:t>(RT)</w:t>
      </w:r>
      <w:r w:rsidR="00E317D6" w:rsidRPr="00C6020C">
        <w:t xml:space="preserve"> </w:t>
      </w:r>
      <w:r w:rsidR="00621678" w:rsidRPr="00C6020C">
        <w:t xml:space="preserve">and </w:t>
      </w:r>
      <w:r w:rsidR="006D6B01" w:rsidRPr="00C6020C">
        <w:t xml:space="preserve">initiation of </w:t>
      </w:r>
      <w:r w:rsidR="00846F45" w:rsidRPr="00C6020C">
        <w:t>engineered safety features (ESF</w:t>
      </w:r>
      <w:r w:rsidR="00621678" w:rsidRPr="00C6020C">
        <w:t>)</w:t>
      </w:r>
      <w:r w:rsidR="00846F45" w:rsidRPr="00C6020C">
        <w:t xml:space="preserve"> </w:t>
      </w:r>
      <w:r w:rsidR="00621678" w:rsidRPr="00C6020C">
        <w:t xml:space="preserve">which </w:t>
      </w:r>
      <w:r w:rsidR="00846F45" w:rsidRPr="00C6020C">
        <w:t xml:space="preserve">provide a </w:t>
      </w:r>
      <w:r w:rsidR="00F9215C" w:rsidRPr="00C6020C">
        <w:t xml:space="preserve">protective function </w:t>
      </w:r>
      <w:r w:rsidR="007D57E9" w:rsidRPr="00C6020C">
        <w:t>to prevent</w:t>
      </w:r>
      <w:r w:rsidR="00F9215C" w:rsidRPr="00C6020C">
        <w:t xml:space="preserve"> </w:t>
      </w:r>
      <w:r w:rsidR="007D57E9" w:rsidRPr="00C6020C">
        <w:t>safety</w:t>
      </w:r>
      <w:r w:rsidR="00F9215C" w:rsidRPr="00C6020C">
        <w:t xml:space="preserve"> limits </w:t>
      </w:r>
      <w:r w:rsidR="007D57E9" w:rsidRPr="00C6020C">
        <w:t>from being exceeded</w:t>
      </w:r>
      <w:r w:rsidR="00F9215C" w:rsidRPr="00C6020C">
        <w:t xml:space="preserve">. </w:t>
      </w:r>
      <w:r w:rsidR="00A056B6">
        <w:t xml:space="preserve">The </w:t>
      </w:r>
      <w:r w:rsidR="00A056B6" w:rsidRPr="00C6020C">
        <w:t xml:space="preserve">DAS provides a diverse means of delivering the </w:t>
      </w:r>
      <w:r w:rsidR="00A056B6">
        <w:t>RT and ESF</w:t>
      </w:r>
      <w:r w:rsidR="00A056B6" w:rsidRPr="00C6020C">
        <w:t xml:space="preserve"> functions in the event the PSS fails to operate.</w:t>
      </w:r>
    </w:p>
    <w:p w14:paraId="5718F218" w14:textId="3EDB3175" w:rsidR="00204DEE" w:rsidRPr="00C6020C" w:rsidRDefault="00543215">
      <w:pPr>
        <w:pStyle w:val="Numberedparagraph"/>
      </w:pPr>
      <w:r w:rsidRPr="00C6020C">
        <w:t>The PSA modelling of the PSS is detailed</w:t>
      </w:r>
      <w:r w:rsidR="00F927E9" w:rsidRPr="00C6020C">
        <w:t xml:space="preserve">, and subcomponents down to sensor level </w:t>
      </w:r>
      <w:r w:rsidR="00665428" w:rsidRPr="00C6020C">
        <w:t xml:space="preserve">feeding into voting logic </w:t>
      </w:r>
      <w:r w:rsidR="00F927E9" w:rsidRPr="00C6020C">
        <w:t xml:space="preserve">are </w:t>
      </w:r>
      <w:r w:rsidR="00665428" w:rsidRPr="00C6020C">
        <w:t xml:space="preserve">modelled. </w:t>
      </w:r>
      <w:r w:rsidR="008F42FF" w:rsidRPr="00C6020C">
        <w:t xml:space="preserve">The PSS modelling is </w:t>
      </w:r>
      <w:r w:rsidR="00855D08" w:rsidRPr="00C6020C">
        <w:t xml:space="preserve">documented in </w:t>
      </w:r>
      <w:r w:rsidR="003C3608" w:rsidRPr="00C6020C">
        <w:t xml:space="preserve">the PSA System Notebook Report for the PSS </w:t>
      </w:r>
      <w:r w:rsidR="00855D08" w:rsidRPr="00C6020C">
        <w:t xml:space="preserve">(ref. </w:t>
      </w:r>
      <w:sdt>
        <w:sdtPr>
          <w:id w:val="-886182358"/>
          <w:citation/>
        </w:sdtPr>
        <w:sdtEndPr/>
        <w:sdtContent>
          <w:r w:rsidR="00855D08" w:rsidRPr="00C6020C">
            <w:fldChar w:fldCharType="begin"/>
          </w:r>
          <w:r w:rsidR="00702188">
            <w:instrText xml:space="preserve">CITATION HI_PSS_SysN \l 2057 </w:instrText>
          </w:r>
          <w:r w:rsidR="00855D08" w:rsidRPr="00C6020C">
            <w:fldChar w:fldCharType="separate"/>
          </w:r>
          <w:r w:rsidR="005772BB" w:rsidRPr="005772BB">
            <w:rPr>
              <w:noProof/>
            </w:rPr>
            <w:t>[97]</w:t>
          </w:r>
          <w:r w:rsidR="00855D08" w:rsidRPr="00C6020C">
            <w:fldChar w:fldCharType="end"/>
          </w:r>
        </w:sdtContent>
      </w:sdt>
      <w:r w:rsidR="00855D08" w:rsidRPr="00C6020C">
        <w:t>).</w:t>
      </w:r>
      <w:r w:rsidR="003D79B2" w:rsidRPr="00C6020C">
        <w:t xml:space="preserve"> I found the level of</w:t>
      </w:r>
      <w:r w:rsidR="008F42FF" w:rsidRPr="00C6020C">
        <w:t xml:space="preserve"> modelling</w:t>
      </w:r>
      <w:r w:rsidR="003D79B2" w:rsidRPr="00C6020C">
        <w:t xml:space="preserve"> detail and documentation thereof to be an area of good practice. </w:t>
      </w:r>
      <w:r w:rsidR="006267B8" w:rsidRPr="00C6020C">
        <w:t>S</w:t>
      </w:r>
      <w:r w:rsidR="005C3D60" w:rsidRPr="00C6020C">
        <w:t xml:space="preserve">ystem </w:t>
      </w:r>
      <w:r w:rsidR="006267B8" w:rsidRPr="00C6020C">
        <w:t>interfaces and dependencies are identified</w:t>
      </w:r>
      <w:r w:rsidR="00A31DBF" w:rsidRPr="00C6020C">
        <w:t>, for example the power supplies</w:t>
      </w:r>
      <w:r w:rsidR="00F0141E" w:rsidRPr="00C6020C">
        <w:t xml:space="preserve">, and are appropriately </w:t>
      </w:r>
      <w:r w:rsidR="00DE3702" w:rsidRPr="00C6020C">
        <w:t xml:space="preserve">linked in the model via transfer gates. </w:t>
      </w:r>
      <w:r w:rsidR="0022406E">
        <w:t>T</w:t>
      </w:r>
      <w:r w:rsidR="0022406E" w:rsidRPr="00C6020C">
        <w:t xml:space="preserve">he DAS is </w:t>
      </w:r>
      <w:r w:rsidR="0022406E">
        <w:t xml:space="preserve">currently </w:t>
      </w:r>
      <w:r w:rsidR="0022406E" w:rsidRPr="00C6020C">
        <w:t xml:space="preserve">modelled as a single </w:t>
      </w:r>
      <w:r w:rsidR="0022406E">
        <w:t xml:space="preserve">undeveloped </w:t>
      </w:r>
      <w:r w:rsidR="0022406E" w:rsidRPr="00C6020C">
        <w:t>basic event with a failure probability of 1 in the SMR-160 PSA model</w:t>
      </w:r>
      <w:r w:rsidR="00F346E6">
        <w:t>.</w:t>
      </w:r>
      <w:r w:rsidR="00333119">
        <w:t xml:space="preserve"> </w:t>
      </w:r>
      <w:r w:rsidR="00333119" w:rsidRPr="00C6020C">
        <w:t xml:space="preserve">This was updated to </w:t>
      </w:r>
      <w:r w:rsidR="00333119" w:rsidRPr="00374F75">
        <w:t>1 x10</w:t>
      </w:r>
      <w:r w:rsidR="00333119" w:rsidRPr="00333119">
        <w:rPr>
          <w:vertAlign w:val="superscript"/>
        </w:rPr>
        <w:t xml:space="preserve">-3 </w:t>
      </w:r>
      <w:r w:rsidR="001A108A">
        <w:t>pfd</w:t>
      </w:r>
      <w:r w:rsidR="001A108A" w:rsidRPr="00C6020C">
        <w:t xml:space="preserve"> </w:t>
      </w:r>
      <w:r w:rsidR="00333119" w:rsidRPr="00C6020C">
        <w:t xml:space="preserve">in the GDA sensitivity </w:t>
      </w:r>
      <w:r w:rsidR="00333119">
        <w:t>PSA</w:t>
      </w:r>
      <w:r w:rsidR="00333119" w:rsidRPr="00C6020C">
        <w:t xml:space="preserve"> (ref.</w:t>
      </w:r>
      <w:sdt>
        <w:sdtPr>
          <w:id w:val="1322859348"/>
          <w:citation/>
        </w:sdtPr>
        <w:sdtEndPr/>
        <w:sdtContent>
          <w:r w:rsidR="00333119" w:rsidRPr="00C6020C">
            <w:fldChar w:fldCharType="begin"/>
          </w:r>
          <w:r w:rsidR="00333119">
            <w:instrText xml:space="preserve">CITATION HB_PSA_Sens_model \l 2057 </w:instrText>
          </w:r>
          <w:r w:rsidR="00333119" w:rsidRPr="00C6020C">
            <w:fldChar w:fldCharType="separate"/>
          </w:r>
          <w:r w:rsidR="005772BB">
            <w:rPr>
              <w:noProof/>
            </w:rPr>
            <w:t xml:space="preserve"> </w:t>
          </w:r>
          <w:r w:rsidR="005772BB" w:rsidRPr="005772BB">
            <w:rPr>
              <w:noProof/>
            </w:rPr>
            <w:t>[58]</w:t>
          </w:r>
          <w:r w:rsidR="00333119" w:rsidRPr="00C6020C">
            <w:fldChar w:fldCharType="end"/>
          </w:r>
        </w:sdtContent>
      </w:sdt>
      <w:r w:rsidR="00333119" w:rsidRPr="00C6020C">
        <w:t xml:space="preserve">) to </w:t>
      </w:r>
      <w:r w:rsidR="00333119">
        <w:t>balance</w:t>
      </w:r>
      <w:r w:rsidR="00333119" w:rsidRPr="00C6020C">
        <w:t xml:space="preserve"> the impact of </w:t>
      </w:r>
      <w:r w:rsidR="00333119">
        <w:t>reducing the</w:t>
      </w:r>
      <w:r w:rsidR="00333119" w:rsidRPr="00C6020C">
        <w:t xml:space="preserve"> software reliability claim </w:t>
      </w:r>
      <w:r w:rsidR="00333119">
        <w:t>to</w:t>
      </w:r>
      <w:r w:rsidR="00333119" w:rsidRPr="00C6020C">
        <w:t xml:space="preserve"> </w:t>
      </w:r>
      <w:r w:rsidR="00333119" w:rsidRPr="00374F75">
        <w:t>1 x</w:t>
      </w:r>
      <w:r w:rsidR="00333119">
        <w:t xml:space="preserve"> </w:t>
      </w:r>
      <w:r w:rsidR="00333119" w:rsidRPr="00374F75">
        <w:t>10</w:t>
      </w:r>
      <w:r w:rsidR="00333119" w:rsidRPr="00333119">
        <w:rPr>
          <w:vertAlign w:val="superscript"/>
        </w:rPr>
        <w:t xml:space="preserve">-4 </w:t>
      </w:r>
      <w:r w:rsidR="00333119" w:rsidRPr="00C6020C">
        <w:t xml:space="preserve"> </w:t>
      </w:r>
      <w:r w:rsidR="001A108A">
        <w:t xml:space="preserve">pfd </w:t>
      </w:r>
      <w:r w:rsidR="00333119">
        <w:t>(see §</w:t>
      </w:r>
      <w:r w:rsidR="00333119">
        <w:fldChar w:fldCharType="begin"/>
      </w:r>
      <w:r w:rsidR="00333119">
        <w:instrText xml:space="preserve"> REF _Ref207885175 \r \h </w:instrText>
      </w:r>
      <w:r w:rsidR="00333119">
        <w:fldChar w:fldCharType="separate"/>
      </w:r>
      <w:r w:rsidR="000E75E9">
        <w:t>142</w:t>
      </w:r>
      <w:r w:rsidR="00333119">
        <w:fldChar w:fldCharType="end"/>
      </w:r>
      <w:r w:rsidR="00333119">
        <w:t>)</w:t>
      </w:r>
      <w:r w:rsidR="00333119" w:rsidRPr="00C6020C">
        <w:t xml:space="preserve">. </w:t>
      </w:r>
    </w:p>
    <w:p w14:paraId="50CBFAAF" w14:textId="17606E31" w:rsidR="002268A3" w:rsidRPr="00C6020C" w:rsidRDefault="002268A3">
      <w:pPr>
        <w:pStyle w:val="Numberedparagraph"/>
      </w:pPr>
      <w:r>
        <w:t xml:space="preserve">The C&amp;I inspector </w:t>
      </w:r>
      <w:r w:rsidR="00A50B85">
        <w:t xml:space="preserve">identified shortfalls against regulatory expectations </w:t>
      </w:r>
      <w:r w:rsidR="00063114">
        <w:t>on the diversity of the originally proposed DAS design and overall C&amp;I architecture</w:t>
      </w:r>
      <w:r w:rsidR="00275E82">
        <w:t xml:space="preserve">. These </w:t>
      </w:r>
      <w:r w:rsidR="00A50B85">
        <w:t xml:space="preserve">are discussed in the </w:t>
      </w:r>
      <w:r w:rsidR="00A50B85" w:rsidRPr="00C6020C">
        <w:t xml:space="preserve">C&amp;I </w:t>
      </w:r>
      <w:r w:rsidR="00A50B85">
        <w:t>GDA assessment report (ref.</w:t>
      </w:r>
      <w:r w:rsidR="00A50B85" w:rsidRPr="00C6020C">
        <w:t xml:space="preserve"> </w:t>
      </w:r>
      <w:sdt>
        <w:sdtPr>
          <w:id w:val="441185453"/>
          <w:citation/>
        </w:sdtPr>
        <w:sdtEndPr/>
        <w:sdtContent>
          <w:r w:rsidR="00A50B85" w:rsidRPr="00C6020C">
            <w:fldChar w:fldCharType="begin"/>
          </w:r>
          <w:r w:rsidR="000E75E9">
            <w:instrText xml:space="preserve">CITATION ONR_CandI_AR \l 2057 </w:instrText>
          </w:r>
          <w:r w:rsidR="00A50B85" w:rsidRPr="00C6020C">
            <w:fldChar w:fldCharType="separate"/>
          </w:r>
          <w:r w:rsidR="000E75E9" w:rsidRPr="000E75E9">
            <w:rPr>
              <w:noProof/>
            </w:rPr>
            <w:t>[50]</w:t>
          </w:r>
          <w:r w:rsidR="00A50B85" w:rsidRPr="00C6020C">
            <w:fldChar w:fldCharType="end"/>
          </w:r>
        </w:sdtContent>
      </w:sdt>
      <w:r w:rsidR="00A50B85">
        <w:t>) and in</w:t>
      </w:r>
      <w:r w:rsidR="00A50B85" w:rsidRPr="00C6020C">
        <w:t xml:space="preserve"> </w:t>
      </w:r>
      <w:r w:rsidR="00A50B85">
        <w:t>ROs</w:t>
      </w:r>
      <w:r w:rsidR="00A50B85" w:rsidRPr="00C6020C">
        <w:t xml:space="preserve"> RO-</w:t>
      </w:r>
      <w:r w:rsidR="00A50B85">
        <w:t>HOLTEC</w:t>
      </w:r>
      <w:r w:rsidR="00A50B85" w:rsidRPr="00C6020C">
        <w:t>SMR300-0</w:t>
      </w:r>
      <w:r w:rsidR="00A50B85">
        <w:t xml:space="preserve">01 </w:t>
      </w:r>
      <w:r w:rsidR="00906B58" w:rsidRPr="00D95D8C">
        <w:t>(ref.</w:t>
      </w:r>
      <w:sdt>
        <w:sdtPr>
          <w:id w:val="-2088678944"/>
          <w:citation/>
        </w:sdtPr>
        <w:sdtEndPr/>
        <w:sdtContent>
          <w:r w:rsidR="00906B58" w:rsidRPr="00D95D8C">
            <w:fldChar w:fldCharType="begin"/>
          </w:r>
          <w:r w:rsidR="00917F6A">
            <w:instrText xml:space="preserve">CITATION ROSMR300_001 \l 2057 </w:instrText>
          </w:r>
          <w:r w:rsidR="00906B58" w:rsidRPr="00D95D8C">
            <w:fldChar w:fldCharType="separate"/>
          </w:r>
          <w:r w:rsidR="005772BB">
            <w:rPr>
              <w:noProof/>
            </w:rPr>
            <w:t xml:space="preserve"> </w:t>
          </w:r>
          <w:r w:rsidR="005772BB" w:rsidRPr="005772BB">
            <w:rPr>
              <w:noProof/>
            </w:rPr>
            <w:t>[98]</w:t>
          </w:r>
          <w:r w:rsidR="00906B58" w:rsidRPr="00D95D8C">
            <w:fldChar w:fldCharType="end"/>
          </w:r>
        </w:sdtContent>
      </w:sdt>
      <w:r w:rsidR="00906B58" w:rsidRPr="00D95D8C">
        <w:t>)</w:t>
      </w:r>
      <w:r w:rsidR="00A50B85" w:rsidRPr="00D95D8C">
        <w:t xml:space="preserve"> and 013</w:t>
      </w:r>
      <w:r w:rsidR="003D3EF8" w:rsidRPr="00D95D8C">
        <w:t xml:space="preserve"> (ref.</w:t>
      </w:r>
      <w:sdt>
        <w:sdtPr>
          <w:id w:val="-1613973940"/>
          <w:citation/>
        </w:sdtPr>
        <w:sdtEndPr/>
        <w:sdtContent>
          <w:r w:rsidR="003D3EF8" w:rsidRPr="00D95D8C">
            <w:fldChar w:fldCharType="begin"/>
          </w:r>
          <w:r w:rsidR="00917F6A">
            <w:instrText xml:space="preserve">CITATION ROSMR300_013 \l 2057 </w:instrText>
          </w:r>
          <w:r w:rsidR="003D3EF8" w:rsidRPr="00D95D8C">
            <w:fldChar w:fldCharType="separate"/>
          </w:r>
          <w:r w:rsidR="005772BB">
            <w:rPr>
              <w:noProof/>
            </w:rPr>
            <w:t xml:space="preserve"> </w:t>
          </w:r>
          <w:r w:rsidR="005772BB" w:rsidRPr="005772BB">
            <w:rPr>
              <w:noProof/>
            </w:rPr>
            <w:t>[99]</w:t>
          </w:r>
          <w:r w:rsidR="003D3EF8" w:rsidRPr="00D95D8C">
            <w:fldChar w:fldCharType="end"/>
          </w:r>
        </w:sdtContent>
      </w:sdt>
      <w:r w:rsidR="003D3EF8" w:rsidRPr="00D95D8C">
        <w:t>)</w:t>
      </w:r>
      <w:r w:rsidR="00A50B85" w:rsidRPr="00D95D8C">
        <w:t>.</w:t>
      </w:r>
      <w:r w:rsidR="00195FB5">
        <w:t xml:space="preserve"> </w:t>
      </w:r>
      <w:r w:rsidR="00E15A5D">
        <w:t xml:space="preserve">One of the issues identified by the C&amp;I inspector was the use </w:t>
      </w:r>
      <w:r w:rsidR="00E15A5D" w:rsidRPr="00C6020C">
        <w:t xml:space="preserve">shared components between the PSS and the </w:t>
      </w:r>
      <w:r w:rsidR="00667F9A">
        <w:t xml:space="preserve">proposed </w:t>
      </w:r>
      <w:r w:rsidR="00E15A5D" w:rsidRPr="00C6020C">
        <w:t>DAS</w:t>
      </w:r>
      <w:r w:rsidR="00E15A5D">
        <w:t xml:space="preserve">, resulting </w:t>
      </w:r>
      <w:r w:rsidR="00367214">
        <w:t>in a lack of diversity between the systems due to the potential for CCF</w:t>
      </w:r>
      <w:r w:rsidR="0053711B">
        <w:t xml:space="preserve"> across the common components.</w:t>
      </w:r>
      <w:r w:rsidR="00E15A5D">
        <w:t xml:space="preserve"> </w:t>
      </w:r>
      <w:r w:rsidR="00E15A5D" w:rsidRPr="00C6020C">
        <w:t xml:space="preserve">Due to current simplistic modelling of the DAS, </w:t>
      </w:r>
      <w:r w:rsidR="0053711B">
        <w:t xml:space="preserve">the PSA was </w:t>
      </w:r>
      <w:r w:rsidR="00C57AAE">
        <w:t xml:space="preserve">not sufficiently mature to </w:t>
      </w:r>
      <w:r w:rsidR="00667F9A">
        <w:t>highlight</w:t>
      </w:r>
      <w:r w:rsidR="00C57AAE">
        <w:t xml:space="preserve"> this</w:t>
      </w:r>
      <w:r w:rsidR="00E15A5D" w:rsidRPr="00C6020C">
        <w:t xml:space="preserve"> dependency.</w:t>
      </w:r>
      <w:r w:rsidR="00A802C3">
        <w:t xml:space="preserve"> As the DAS design is currently still in development, I judge the immaturity of the modelling is </w:t>
      </w:r>
      <w:r w:rsidR="00667F9A">
        <w:t xml:space="preserve">however </w:t>
      </w:r>
      <w:r w:rsidR="00A802C3">
        <w:t>acceptable for GDA Step 2.</w:t>
      </w:r>
    </w:p>
    <w:p w14:paraId="3318F501" w14:textId="350DACE7" w:rsidR="000F678F" w:rsidRPr="00C6020C" w:rsidRDefault="000F678F" w:rsidP="001C2DC9">
      <w:pPr>
        <w:pStyle w:val="Numberedparagraph"/>
      </w:pPr>
      <w:r w:rsidRPr="00C6020C">
        <w:t xml:space="preserve">The proprietary failure data report for the PSS was not available to ONR as it was in the process of being updated. I was therefore not able to assess the substantiation for the failure probabilities quoted in </w:t>
      </w:r>
      <w:r w:rsidR="00EA282E">
        <w:t xml:space="preserve">the RP’s </w:t>
      </w:r>
      <w:r w:rsidR="006C43A8">
        <w:t>data report (</w:t>
      </w:r>
      <w:r w:rsidRPr="00C6020C">
        <w:t xml:space="preserve">ref. </w:t>
      </w:r>
      <w:sdt>
        <w:sdtPr>
          <w:id w:val="-354041654"/>
          <w:citation/>
        </w:sdtPr>
        <w:sdtEndPr/>
        <w:sdtContent>
          <w:r w:rsidRPr="00C6020C">
            <w:fldChar w:fldCharType="begin"/>
          </w:r>
          <w:r w:rsidR="006F0A0D">
            <w:instrText xml:space="preserve">CITATION SMR_DATA \l 2057 </w:instrText>
          </w:r>
          <w:r w:rsidRPr="00C6020C">
            <w:fldChar w:fldCharType="separate"/>
          </w:r>
          <w:r w:rsidR="005772BB" w:rsidRPr="005772BB">
            <w:rPr>
              <w:noProof/>
            </w:rPr>
            <w:t>[86]</w:t>
          </w:r>
          <w:r w:rsidRPr="00C6020C">
            <w:fldChar w:fldCharType="end"/>
          </w:r>
        </w:sdtContent>
      </w:sdt>
      <w:r w:rsidR="006C43A8">
        <w:t>)</w:t>
      </w:r>
      <w:r w:rsidR="00D35703">
        <w:t xml:space="preserve"> for the PSS components</w:t>
      </w:r>
      <w:r w:rsidRPr="00C6020C">
        <w:t>.</w:t>
      </w:r>
      <w:r w:rsidR="00501288">
        <w:t xml:space="preserve"> </w:t>
      </w:r>
      <w:r w:rsidR="00501288" w:rsidRPr="00C6020C">
        <w:t xml:space="preserve">Whilst </w:t>
      </w:r>
      <w:r w:rsidR="00622B1A">
        <w:t>all PSA data</w:t>
      </w:r>
      <w:r w:rsidR="00501288" w:rsidRPr="00C6020C">
        <w:t xml:space="preserve"> will require adequate substantiation and </w:t>
      </w:r>
      <w:r w:rsidR="00D32217">
        <w:t>analysis</w:t>
      </w:r>
      <w:r w:rsidR="00501288" w:rsidRPr="00C6020C">
        <w:t>, the overall software reliability figure applied will likely bound and dominate the PSS system reliability.</w:t>
      </w:r>
    </w:p>
    <w:p w14:paraId="5F7BEF25" w14:textId="6750C57B" w:rsidR="000F678F" w:rsidRPr="00C6020C" w:rsidRDefault="000F678F" w:rsidP="001C2DC9">
      <w:pPr>
        <w:pStyle w:val="Numberedparagraph"/>
      </w:pPr>
      <w:bookmarkStart w:id="22" w:name="_Ref207885175"/>
      <w:r w:rsidRPr="00C6020C">
        <w:t xml:space="preserve">The failure probability of the PSS software is modelled in the SMR-160 PSA at better </w:t>
      </w:r>
      <w:r w:rsidRPr="00374F75">
        <w:t>than 1</w:t>
      </w:r>
      <w:r w:rsidR="00374F75" w:rsidRPr="00374F75">
        <w:t xml:space="preserve"> x10</w:t>
      </w:r>
      <w:r w:rsidRPr="00374F75">
        <w:rPr>
          <w:vertAlign w:val="superscript"/>
        </w:rPr>
        <w:t xml:space="preserve">-7 </w:t>
      </w:r>
      <w:r w:rsidR="001A108A">
        <w:t>pfd</w:t>
      </w:r>
      <w:r w:rsidRPr="00374F75">
        <w:t>.</w:t>
      </w:r>
      <w:r w:rsidRPr="00C6020C">
        <w:t xml:space="preserve"> ONR TAG 46 (ref. </w:t>
      </w:r>
      <w:sdt>
        <w:sdtPr>
          <w:id w:val="1634295290"/>
          <w:citation/>
        </w:sdtPr>
        <w:sdtEndPr/>
        <w:sdtContent>
          <w:r w:rsidRPr="00C6020C">
            <w:fldChar w:fldCharType="begin"/>
          </w:r>
          <w:r w:rsidRPr="00C6020C">
            <w:instrText xml:space="preserve"> CITATION ONR_TAG46 \l 2057 </w:instrText>
          </w:r>
          <w:r w:rsidRPr="00C6020C">
            <w:fldChar w:fldCharType="separate"/>
          </w:r>
          <w:r w:rsidR="005772BB" w:rsidRPr="005772BB">
            <w:rPr>
              <w:noProof/>
            </w:rPr>
            <w:t>[41]</w:t>
          </w:r>
          <w:r w:rsidRPr="00C6020C">
            <w:fldChar w:fldCharType="end"/>
          </w:r>
        </w:sdtContent>
      </w:sdt>
      <w:r w:rsidRPr="00C6020C">
        <w:t>) sets expectations that a probability of 1</w:t>
      </w:r>
      <w:r w:rsidR="00374F75" w:rsidRPr="00374F75">
        <w:t xml:space="preserve"> x10</w:t>
      </w:r>
      <w:r w:rsidR="00374F75" w:rsidRPr="00374F75">
        <w:rPr>
          <w:vertAlign w:val="superscript"/>
        </w:rPr>
        <w:t>-</w:t>
      </w:r>
      <w:r w:rsidR="00374F75">
        <w:rPr>
          <w:vertAlign w:val="superscript"/>
        </w:rPr>
        <w:t>4</w:t>
      </w:r>
      <w:r w:rsidR="00374F75" w:rsidRPr="00374F75">
        <w:rPr>
          <w:vertAlign w:val="superscript"/>
        </w:rPr>
        <w:t xml:space="preserve"> </w:t>
      </w:r>
      <w:r w:rsidR="001A108A">
        <w:t>pfd</w:t>
      </w:r>
      <w:r w:rsidR="001A108A" w:rsidRPr="00C6020C">
        <w:t xml:space="preserve"> </w:t>
      </w:r>
      <w:r w:rsidRPr="00C6020C">
        <w:t xml:space="preserve">is considered to be the best that can justifiably be claimed for complex computerised systems. </w:t>
      </w:r>
      <w:r w:rsidR="00D94B2C">
        <w:t xml:space="preserve">I </w:t>
      </w:r>
      <w:r w:rsidR="006B4D80">
        <w:t>caution</w:t>
      </w:r>
      <w:r w:rsidR="00D94B2C">
        <w:t xml:space="preserve"> this</w:t>
      </w:r>
      <w:r w:rsidRPr="00C6020C">
        <w:t xml:space="preserve"> is a high-confidence value</w:t>
      </w:r>
      <w:r w:rsidR="00731575">
        <w:t>,</w:t>
      </w:r>
      <w:r w:rsidRPr="00C6020C">
        <w:t xml:space="preserve"> which is not intended to be best-estimate</w:t>
      </w:r>
      <w:r w:rsidR="005F6699">
        <w:t xml:space="preserve"> for application in PSA</w:t>
      </w:r>
      <w:r w:rsidRPr="00C6020C">
        <w:t xml:space="preserve">. ONR TAG-30 </w:t>
      </w:r>
      <w:r w:rsidR="007A2A9C" w:rsidRPr="00A972D0">
        <w:rPr>
          <w:noProof/>
        </w:rPr>
        <w:t>(ref.</w:t>
      </w:r>
      <w:sdt>
        <w:sdtPr>
          <w:rPr>
            <w:noProof/>
          </w:rPr>
          <w:id w:val="-1768611077"/>
          <w:citation/>
        </w:sdtPr>
        <w:sdtEndPr/>
        <w:sdtContent>
          <w:r w:rsidR="007A2A9C">
            <w:rPr>
              <w:noProof/>
            </w:rPr>
            <w:fldChar w:fldCharType="begin"/>
          </w:r>
          <w:r w:rsidR="006F0A0D">
            <w:rPr>
              <w:noProof/>
            </w:rPr>
            <w:instrText xml:space="preserve">CITATION ONR_TAG30 \l 2057 </w:instrText>
          </w:r>
          <w:r w:rsidR="007A2A9C">
            <w:rPr>
              <w:noProof/>
            </w:rPr>
            <w:fldChar w:fldCharType="separate"/>
          </w:r>
          <w:r w:rsidR="005772BB">
            <w:rPr>
              <w:noProof/>
            </w:rPr>
            <w:t xml:space="preserve"> </w:t>
          </w:r>
          <w:r w:rsidR="005772BB" w:rsidRPr="005772BB">
            <w:rPr>
              <w:noProof/>
            </w:rPr>
            <w:t>[39]</w:t>
          </w:r>
          <w:r w:rsidR="007A2A9C">
            <w:rPr>
              <w:noProof/>
            </w:rPr>
            <w:fldChar w:fldCharType="end"/>
          </w:r>
        </w:sdtContent>
      </w:sdt>
      <w:r w:rsidR="007A2A9C" w:rsidRPr="00A972D0">
        <w:rPr>
          <w:noProof/>
        </w:rPr>
        <w:t>)</w:t>
      </w:r>
      <w:r w:rsidR="007A2A9C">
        <w:rPr>
          <w:noProof/>
        </w:rPr>
        <w:t xml:space="preserve"> </w:t>
      </w:r>
      <w:r w:rsidRPr="00C6020C">
        <w:t xml:space="preserve">gives guidance on </w:t>
      </w:r>
      <w:r w:rsidR="0092707F">
        <w:t xml:space="preserve">PSA </w:t>
      </w:r>
      <w:r w:rsidRPr="00C6020C">
        <w:t>modelling of C&amp;I software. In a PSA supporting</w:t>
      </w:r>
      <w:r w:rsidR="005E6202">
        <w:t xml:space="preserve"> the</w:t>
      </w:r>
      <w:r w:rsidRPr="00C6020C">
        <w:t xml:space="preserve"> design of a new </w:t>
      </w:r>
      <w:r w:rsidR="00BE00E8">
        <w:t>NPP</w:t>
      </w:r>
      <w:r w:rsidRPr="00C6020C">
        <w:t xml:space="preserve">, where outputs may </w:t>
      </w:r>
      <w:r w:rsidRPr="00C6020C">
        <w:lastRenderedPageBreak/>
        <w:t>be used in establishing design rules or system requirements (which should be set on a conservative basis)</w:t>
      </w:r>
      <w:r w:rsidR="006B1348">
        <w:t xml:space="preserve">. </w:t>
      </w:r>
      <w:r w:rsidR="00AD1F78">
        <w:t>I judge this to mean that a high confidence value for software reliability should be adopted</w:t>
      </w:r>
      <w:r w:rsidR="0016202E">
        <w:t xml:space="preserve"> </w:t>
      </w:r>
      <w:r w:rsidR="00667F9A">
        <w:t>duri</w:t>
      </w:r>
      <w:r w:rsidR="006D71C3">
        <w:t>ng</w:t>
      </w:r>
      <w:r w:rsidR="0016202E">
        <w:t xml:space="preserve"> the design process. </w:t>
      </w:r>
      <w:r w:rsidRPr="00C6020C">
        <w:t xml:space="preserve">In an operational PSA (e.g. to support a risk monitor) software should </w:t>
      </w:r>
      <w:r w:rsidR="0092707F">
        <w:t xml:space="preserve">however </w:t>
      </w:r>
      <w:r w:rsidRPr="00C6020C">
        <w:t>be assigned best estimate reliabilities. Due to the high uncertainty of these aspects of PSA modelling</w:t>
      </w:r>
      <w:r w:rsidR="0006552F">
        <w:t>,</w:t>
      </w:r>
      <w:r w:rsidRPr="00C6020C">
        <w:t xml:space="preserve"> it is important that sensitivity studies are produced to understand their risk significance.</w:t>
      </w:r>
      <w:bookmarkEnd w:id="22"/>
      <w:r w:rsidRPr="00C6020C">
        <w:t xml:space="preserve"> </w:t>
      </w:r>
    </w:p>
    <w:p w14:paraId="309238BB" w14:textId="1A17D54F" w:rsidR="000F678F" w:rsidRPr="00C6020C" w:rsidRDefault="00833C62" w:rsidP="001C2DC9">
      <w:pPr>
        <w:pStyle w:val="Numberedparagraph"/>
      </w:pPr>
      <w:r>
        <w:t>I</w:t>
      </w:r>
      <w:r w:rsidR="000F678F" w:rsidRPr="00C6020C">
        <w:t xml:space="preserve"> recognise</w:t>
      </w:r>
      <w:r>
        <w:t xml:space="preserve"> the RP has</w:t>
      </w:r>
      <w:r w:rsidR="000F678F" w:rsidRPr="00C6020C">
        <w:t xml:space="preserve"> self-identified the </w:t>
      </w:r>
      <w:r w:rsidR="00827C19">
        <w:t xml:space="preserve">challenge of claiming </w:t>
      </w:r>
      <w:r w:rsidR="006E357A">
        <w:t xml:space="preserve">and justifying </w:t>
      </w:r>
      <w:r w:rsidR="00827C19">
        <w:t>very low failure probabilities for complex software</w:t>
      </w:r>
      <w:r w:rsidR="00684192">
        <w:t xml:space="preserve"> in PSA</w:t>
      </w:r>
      <w:r w:rsidR="000F678F" w:rsidRPr="00C6020C">
        <w:t xml:space="preserve">. For the UK PSA </w:t>
      </w:r>
      <w:r w:rsidR="005541EA" w:rsidRPr="00F0301C">
        <w:t xml:space="preserve">sensitivity </w:t>
      </w:r>
      <w:r w:rsidR="000F678F" w:rsidRPr="00C6020C">
        <w:t xml:space="preserve">study, </w:t>
      </w:r>
      <w:r w:rsidR="00204637">
        <w:t xml:space="preserve">the RP updated </w:t>
      </w:r>
      <w:r w:rsidR="000F678F" w:rsidRPr="00C6020C">
        <w:t xml:space="preserve">the PSS software reliability to </w:t>
      </w:r>
      <w:r w:rsidR="0006552F" w:rsidRPr="00C6020C">
        <w:t>1</w:t>
      </w:r>
      <w:r w:rsidR="0006552F" w:rsidRPr="00374F75">
        <w:t xml:space="preserve"> x</w:t>
      </w:r>
      <w:r w:rsidR="0092707F">
        <w:t xml:space="preserve"> </w:t>
      </w:r>
      <w:r w:rsidR="0006552F" w:rsidRPr="00374F75">
        <w:t>10</w:t>
      </w:r>
      <w:r w:rsidR="0006552F" w:rsidRPr="00374F75">
        <w:rPr>
          <w:vertAlign w:val="superscript"/>
        </w:rPr>
        <w:t>-</w:t>
      </w:r>
      <w:r w:rsidR="0006552F">
        <w:rPr>
          <w:vertAlign w:val="superscript"/>
        </w:rPr>
        <w:t>4</w:t>
      </w:r>
      <w:r w:rsidR="0006552F" w:rsidRPr="00374F75">
        <w:rPr>
          <w:vertAlign w:val="superscript"/>
        </w:rPr>
        <w:t xml:space="preserve"> </w:t>
      </w:r>
      <w:r w:rsidR="001A108A">
        <w:t>pfd</w:t>
      </w:r>
      <w:r w:rsidR="000F678F" w:rsidRPr="00C6020C">
        <w:t xml:space="preserve">. However, this alone does not </w:t>
      </w:r>
      <w:r w:rsidR="004E30BD">
        <w:t>resolve</w:t>
      </w:r>
      <w:r w:rsidR="000F678F" w:rsidRPr="00C6020C">
        <w:t xml:space="preserve"> the </w:t>
      </w:r>
      <w:r w:rsidR="00684192">
        <w:t>issue</w:t>
      </w:r>
      <w:r w:rsidR="000F678F" w:rsidRPr="00C6020C">
        <w:t xml:space="preserve"> identified, hence I captured it in RO-HOLTECSMR300-010</w:t>
      </w:r>
      <w:r w:rsidR="000F678F" w:rsidRPr="00F0301C">
        <w:t xml:space="preserve">. </w:t>
      </w:r>
      <w:r w:rsidR="00984350" w:rsidRPr="00F0301C">
        <w:t xml:space="preserve">I am satisfied the </w:t>
      </w:r>
      <w:r w:rsidR="00DB00BD" w:rsidRPr="00F0301C">
        <w:t>RP has committed to fully justifying all data used in the PSA post GDA step 2</w:t>
      </w:r>
      <w:r w:rsidR="00851321" w:rsidRPr="00F0301C">
        <w:t>, and have provided a credible resolution plan.</w:t>
      </w:r>
    </w:p>
    <w:p w14:paraId="7FC859B2" w14:textId="157F0E26" w:rsidR="006D4B09" w:rsidRPr="006D71C3" w:rsidRDefault="004C0C6E" w:rsidP="001C2DC9">
      <w:pPr>
        <w:pStyle w:val="Numberedparagraph"/>
      </w:pPr>
      <w:r w:rsidRPr="00C6020C">
        <w:t>The</w:t>
      </w:r>
      <w:r w:rsidR="00B23B21" w:rsidRPr="00C6020C">
        <w:t xml:space="preserve"> RP’s CCF </w:t>
      </w:r>
      <w:r w:rsidR="008E1BFC" w:rsidRPr="00C6020C">
        <w:t>m</w:t>
      </w:r>
      <w:r w:rsidR="00B23B21" w:rsidRPr="00C6020C">
        <w:t xml:space="preserve">ethodology </w:t>
      </w:r>
      <w:r w:rsidR="007D1A32" w:rsidRPr="00C6020C">
        <w:t xml:space="preserve">(ref. </w:t>
      </w:r>
      <w:sdt>
        <w:sdtPr>
          <w:id w:val="1486901207"/>
          <w:citation/>
        </w:sdtPr>
        <w:sdtEndPr/>
        <w:sdtContent>
          <w:r w:rsidR="007D1A32" w:rsidRPr="00C6020C">
            <w:fldChar w:fldCharType="begin"/>
          </w:r>
          <w:r w:rsidR="00E90ED4">
            <w:instrText xml:space="preserve">CITATION SMR_HPP_3106 \l 2057 </w:instrText>
          </w:r>
          <w:r w:rsidR="007D1A32" w:rsidRPr="00C6020C">
            <w:fldChar w:fldCharType="separate"/>
          </w:r>
          <w:r w:rsidR="005772BB" w:rsidRPr="005772BB">
            <w:rPr>
              <w:noProof/>
            </w:rPr>
            <w:t>[92]</w:t>
          </w:r>
          <w:r w:rsidR="007D1A32" w:rsidRPr="00C6020C">
            <w:fldChar w:fldCharType="end"/>
          </w:r>
        </w:sdtContent>
      </w:sdt>
      <w:r w:rsidR="007D1A32" w:rsidRPr="00C6020C">
        <w:t>)</w:t>
      </w:r>
      <w:r w:rsidRPr="00C6020C">
        <w:t xml:space="preserve"> describes the criteria for selecting components </w:t>
      </w:r>
      <w:r w:rsidR="00B76B28" w:rsidRPr="00C6020C">
        <w:t>to</w:t>
      </w:r>
      <w:r w:rsidRPr="00C6020C">
        <w:t xml:space="preserve"> be included in a common cause component group (CCCG). The text states “When identical, functionally non-diverse, and active components provide redundancy, these components should be assigned to a CCCG.” And “</w:t>
      </w:r>
      <w:r w:rsidR="00213D69" w:rsidRPr="00C6020C">
        <w:t>p</w:t>
      </w:r>
      <w:r w:rsidRPr="00C6020C">
        <w:t>assive component failure events are frequently assumed negligible in system analysis.”</w:t>
      </w:r>
      <w:r w:rsidR="001776F5" w:rsidRPr="00C6020C">
        <w:t xml:space="preserve"> </w:t>
      </w:r>
      <w:r w:rsidR="00CD42EE" w:rsidRPr="006D71C3">
        <w:t xml:space="preserve">At a principle level, </w:t>
      </w:r>
      <w:r w:rsidR="00CD42EE" w:rsidRPr="00D95D8C">
        <w:t>t</w:t>
      </w:r>
      <w:r w:rsidRPr="00D95D8C">
        <w:t>his</w:t>
      </w:r>
      <w:r w:rsidRPr="00C6020C">
        <w:t xml:space="preserve"> screening criteria meets expectations set out in ONR TAG-30</w:t>
      </w:r>
      <w:r w:rsidR="00213D69" w:rsidRPr="00C6020C">
        <w:t xml:space="preserve"> </w:t>
      </w:r>
      <w:r w:rsidR="007A2A9C" w:rsidRPr="00A972D0">
        <w:rPr>
          <w:noProof/>
        </w:rPr>
        <w:t>(ref.</w:t>
      </w:r>
      <w:sdt>
        <w:sdtPr>
          <w:rPr>
            <w:noProof/>
          </w:rPr>
          <w:id w:val="894705466"/>
          <w:citation/>
        </w:sdtPr>
        <w:sdtEndPr/>
        <w:sdtContent>
          <w:r w:rsidR="007A2A9C">
            <w:rPr>
              <w:noProof/>
            </w:rPr>
            <w:fldChar w:fldCharType="begin"/>
          </w:r>
          <w:r w:rsidR="006F0A0D">
            <w:rPr>
              <w:noProof/>
            </w:rPr>
            <w:instrText xml:space="preserve">CITATION ONR_TAG30 \l 2057 </w:instrText>
          </w:r>
          <w:r w:rsidR="007A2A9C">
            <w:rPr>
              <w:noProof/>
            </w:rPr>
            <w:fldChar w:fldCharType="separate"/>
          </w:r>
          <w:r w:rsidR="005772BB">
            <w:rPr>
              <w:noProof/>
            </w:rPr>
            <w:t xml:space="preserve"> </w:t>
          </w:r>
          <w:r w:rsidR="005772BB" w:rsidRPr="005772BB">
            <w:rPr>
              <w:noProof/>
            </w:rPr>
            <w:t>[39]</w:t>
          </w:r>
          <w:r w:rsidR="007A2A9C">
            <w:rPr>
              <w:noProof/>
            </w:rPr>
            <w:fldChar w:fldCharType="end"/>
          </w:r>
        </w:sdtContent>
      </w:sdt>
      <w:r w:rsidR="007A2A9C" w:rsidRPr="00A972D0">
        <w:rPr>
          <w:noProof/>
        </w:rPr>
        <w:t>)</w:t>
      </w:r>
      <w:r w:rsidR="007A2A9C">
        <w:rPr>
          <w:noProof/>
        </w:rPr>
        <w:t xml:space="preserve"> </w:t>
      </w:r>
      <w:r w:rsidR="001B0658">
        <w:t>t</w:t>
      </w:r>
      <w:r w:rsidRPr="00C6020C">
        <w:t xml:space="preserve">able A1-2.6.4 on </w:t>
      </w:r>
      <w:r w:rsidR="001776F5" w:rsidRPr="00C6020C">
        <w:t>CCFs</w:t>
      </w:r>
      <w:r w:rsidRPr="00C6020C">
        <w:t xml:space="preserve">. </w:t>
      </w:r>
    </w:p>
    <w:p w14:paraId="502C7220" w14:textId="39AF19C2" w:rsidR="00D9538C" w:rsidRPr="00B232BB" w:rsidRDefault="00A92B22" w:rsidP="006166D0">
      <w:pPr>
        <w:pStyle w:val="Numberedparagraph"/>
        <w:rPr>
          <w:rFonts w:ascii="Segoe UI" w:hAnsi="Segoe UI"/>
        </w:rPr>
      </w:pPr>
      <w:r w:rsidRPr="00D57B0B">
        <w:t xml:space="preserve">I identified </w:t>
      </w:r>
      <w:r w:rsidR="00882A1B" w:rsidRPr="00D57B0B">
        <w:t xml:space="preserve">a </w:t>
      </w:r>
      <w:r w:rsidRPr="00D57B0B">
        <w:t xml:space="preserve">shortfall with potentially risk significant implications </w:t>
      </w:r>
      <w:r w:rsidR="00882A1B" w:rsidRPr="00D57B0B">
        <w:t>in the RP’s</w:t>
      </w:r>
      <w:r w:rsidRPr="00D57B0B">
        <w:t xml:space="preserve"> </w:t>
      </w:r>
      <w:r w:rsidR="006D4B09" w:rsidRPr="00D57B0B">
        <w:t xml:space="preserve">application of </w:t>
      </w:r>
      <w:r w:rsidR="0001227D">
        <w:t>its</w:t>
      </w:r>
      <w:r w:rsidR="0001227D" w:rsidRPr="00D57B0B">
        <w:t xml:space="preserve"> </w:t>
      </w:r>
      <w:r w:rsidR="006D4B09" w:rsidRPr="00D57B0B">
        <w:t xml:space="preserve">CCF methodology in my sample of </w:t>
      </w:r>
      <w:r w:rsidR="00A64886" w:rsidRPr="00D57B0B">
        <w:t xml:space="preserve">the PSS fault tree notebook (ref. </w:t>
      </w:r>
      <w:sdt>
        <w:sdtPr>
          <w:id w:val="-1438910224"/>
          <w:citation/>
        </w:sdtPr>
        <w:sdtEndPr/>
        <w:sdtContent>
          <w:r w:rsidR="00A64886" w:rsidRPr="00C6020C">
            <w:fldChar w:fldCharType="begin"/>
          </w:r>
          <w:r w:rsidR="00702188">
            <w:instrText xml:space="preserve">CITATION HI_PSS_SysN \l 2057 </w:instrText>
          </w:r>
          <w:r w:rsidR="00A64886" w:rsidRPr="00C6020C">
            <w:fldChar w:fldCharType="separate"/>
          </w:r>
          <w:r w:rsidR="005772BB" w:rsidRPr="005772BB">
            <w:rPr>
              <w:noProof/>
            </w:rPr>
            <w:t>[97]</w:t>
          </w:r>
          <w:r w:rsidR="00A64886" w:rsidRPr="00C6020C">
            <w:fldChar w:fldCharType="end"/>
          </w:r>
        </w:sdtContent>
      </w:sdt>
      <w:r w:rsidR="00A64886" w:rsidRPr="00D57B0B">
        <w:t>)</w:t>
      </w:r>
      <w:r w:rsidR="00692D44" w:rsidRPr="00D57B0B">
        <w:t>.</w:t>
      </w:r>
      <w:r w:rsidR="00882A1B" w:rsidRPr="00D57B0B">
        <w:t xml:space="preserve"> It</w:t>
      </w:r>
      <w:r w:rsidR="00692D44" w:rsidRPr="00D57B0B">
        <w:t xml:space="preserve"> </w:t>
      </w:r>
      <w:r w:rsidR="00A64886">
        <w:t xml:space="preserve">classifies some </w:t>
      </w:r>
      <w:r w:rsidR="005D446A">
        <w:t>PSS</w:t>
      </w:r>
      <w:r w:rsidR="007D5E4F" w:rsidRPr="00C6020C">
        <w:t xml:space="preserve"> components as passive</w:t>
      </w:r>
      <w:r w:rsidR="00057DF0">
        <w:t>,</w:t>
      </w:r>
      <w:r w:rsidR="007D5E4F" w:rsidRPr="00C6020C">
        <w:t xml:space="preserve"> </w:t>
      </w:r>
      <w:r w:rsidR="0055719B" w:rsidRPr="00C6020C">
        <w:t>with no justification</w:t>
      </w:r>
      <w:r w:rsidR="005D446A">
        <w:t>,</w:t>
      </w:r>
      <w:r w:rsidR="0055719B" w:rsidRPr="00C6020C">
        <w:t xml:space="preserve"> </w:t>
      </w:r>
      <w:r w:rsidR="00882A1B" w:rsidRPr="00D57B0B">
        <w:t>which have consequently</w:t>
      </w:r>
      <w:r w:rsidR="004C0C6E" w:rsidRPr="00C6020C">
        <w:t xml:space="preserve"> been excluded from </w:t>
      </w:r>
      <w:r w:rsidR="0055719B" w:rsidRPr="00C6020C">
        <w:t>CCF</w:t>
      </w:r>
      <w:r w:rsidR="004C0C6E" w:rsidRPr="00C6020C">
        <w:t xml:space="preserve"> </w:t>
      </w:r>
      <w:r w:rsidR="004C0C6E" w:rsidRPr="00E67558">
        <w:rPr>
          <w:rFonts w:asciiTheme="minorHAnsi" w:hAnsiTheme="minorHAnsi" w:cstheme="minorHAnsi"/>
        </w:rPr>
        <w:t>analysis.</w:t>
      </w:r>
      <w:r w:rsidR="00285313" w:rsidRPr="00E67558">
        <w:rPr>
          <w:rFonts w:asciiTheme="minorHAnsi" w:hAnsiTheme="minorHAnsi" w:cstheme="minorHAnsi"/>
        </w:rPr>
        <w:t xml:space="preserve"> </w:t>
      </w:r>
      <w:r w:rsidR="00AA350A" w:rsidRPr="00E67558">
        <w:rPr>
          <w:rFonts w:asciiTheme="minorHAnsi" w:hAnsiTheme="minorHAnsi" w:cstheme="minorHAnsi"/>
        </w:rPr>
        <w:t xml:space="preserve">Such excluded </w:t>
      </w:r>
      <w:r w:rsidR="00E67558">
        <w:rPr>
          <w:rFonts w:asciiTheme="minorHAnsi" w:hAnsiTheme="minorHAnsi" w:cstheme="minorHAnsi"/>
        </w:rPr>
        <w:t>c</w:t>
      </w:r>
      <w:r w:rsidR="00285313" w:rsidRPr="00E67558">
        <w:rPr>
          <w:rFonts w:asciiTheme="minorHAnsi" w:hAnsiTheme="minorHAnsi" w:cstheme="minorHAnsi"/>
        </w:rPr>
        <w:t xml:space="preserve">omponents </w:t>
      </w:r>
      <w:r w:rsidR="00285313" w:rsidRPr="00C6020C">
        <w:t xml:space="preserve">include power supplies, </w:t>
      </w:r>
      <w:r w:rsidR="00236DD6" w:rsidRPr="00C6020C">
        <w:t>power interface modules</w:t>
      </w:r>
      <w:r w:rsidR="00320659" w:rsidRPr="00C6020C">
        <w:t xml:space="preserve"> (PIMs)</w:t>
      </w:r>
      <w:r w:rsidR="00236DD6" w:rsidRPr="00C6020C">
        <w:t xml:space="preserve">, </w:t>
      </w:r>
      <w:r w:rsidR="00285313" w:rsidRPr="00C6020C">
        <w:t>CPU modules, and optical switches.</w:t>
      </w:r>
      <w:r w:rsidR="00995481" w:rsidRPr="00D57B0B">
        <w:t xml:space="preserve"> </w:t>
      </w:r>
      <w:r w:rsidR="00492156" w:rsidRPr="00B232BB">
        <w:t xml:space="preserve">Given available </w:t>
      </w:r>
      <w:r w:rsidR="00492156" w:rsidRPr="00D95D8C">
        <w:t>O</w:t>
      </w:r>
      <w:r w:rsidR="004333A0">
        <w:t>PEX</w:t>
      </w:r>
      <w:r w:rsidR="00492156" w:rsidRPr="00B232BB">
        <w:t xml:space="preserve"> of failures of such components, </w:t>
      </w:r>
      <w:r w:rsidR="00A05B08" w:rsidRPr="00D57B0B">
        <w:t xml:space="preserve">I </w:t>
      </w:r>
      <w:r w:rsidR="0071752E">
        <w:t>consider</w:t>
      </w:r>
      <w:r w:rsidR="00980F7A" w:rsidRPr="00D57B0B">
        <w:t xml:space="preserve"> </w:t>
      </w:r>
      <w:r w:rsidR="00904E64" w:rsidRPr="00B232BB">
        <w:t>they</w:t>
      </w:r>
      <w:r w:rsidR="00980F7A" w:rsidRPr="00D57B0B">
        <w:t xml:space="preserve"> should </w:t>
      </w:r>
      <w:r w:rsidR="000243F7" w:rsidRPr="00D57B0B">
        <w:t>be</w:t>
      </w:r>
      <w:r w:rsidR="00980F7A" w:rsidRPr="00D57B0B">
        <w:t xml:space="preserve"> treated as ‘active’</w:t>
      </w:r>
      <w:r w:rsidR="00377542" w:rsidRPr="00D57B0B">
        <w:t>, and thus</w:t>
      </w:r>
      <w:r w:rsidR="00903A1B" w:rsidRPr="00D57B0B">
        <w:t xml:space="preserve"> </w:t>
      </w:r>
      <w:r w:rsidR="00882A1B" w:rsidRPr="00D57B0B">
        <w:t>warrant</w:t>
      </w:r>
      <w:r w:rsidR="00903A1B" w:rsidRPr="00D57B0B">
        <w:t xml:space="preserve"> CCF </w:t>
      </w:r>
      <w:r w:rsidR="002714D7" w:rsidRPr="00D57B0B">
        <w:t>consideration.</w:t>
      </w:r>
      <w:r w:rsidR="00377542" w:rsidRPr="00D57B0B">
        <w:t xml:space="preserve"> </w:t>
      </w:r>
      <w:r w:rsidR="00D4735D" w:rsidRPr="00C6020C">
        <w:t xml:space="preserve">I </w:t>
      </w:r>
      <w:r w:rsidR="0071752E">
        <w:t>judge</w:t>
      </w:r>
      <w:r w:rsidR="00D4735D" w:rsidRPr="00C6020C">
        <w:t xml:space="preserve"> </w:t>
      </w:r>
      <w:r w:rsidR="00DF4E38" w:rsidRPr="00B232BB">
        <w:t>the RP’s approach</w:t>
      </w:r>
      <w:r w:rsidR="00DF4E38" w:rsidRPr="00D57B0B">
        <w:t xml:space="preserve"> </w:t>
      </w:r>
      <w:r w:rsidR="00045A5D" w:rsidRPr="00B232BB">
        <w:t>could result</w:t>
      </w:r>
      <w:r w:rsidR="00FA6FA7">
        <w:t xml:space="preserve"> in</w:t>
      </w:r>
      <w:r w:rsidR="00D4735D" w:rsidRPr="00C6020C">
        <w:t xml:space="preserve"> a potentially significant </w:t>
      </w:r>
      <w:r w:rsidR="000F0823">
        <w:t xml:space="preserve">PSA </w:t>
      </w:r>
      <w:r w:rsidR="00453076" w:rsidRPr="00C6020C">
        <w:t xml:space="preserve">risk </w:t>
      </w:r>
      <w:r w:rsidR="00D4735D" w:rsidRPr="00C6020C">
        <w:t>gap</w:t>
      </w:r>
      <w:r w:rsidR="00F86876">
        <w:t xml:space="preserve">, </w:t>
      </w:r>
      <w:r w:rsidR="00ED1DB4">
        <w:t>as for example, the PIMs</w:t>
      </w:r>
      <w:r w:rsidR="00C412B6">
        <w:t xml:space="preserve"> </w:t>
      </w:r>
      <w:r w:rsidR="008B6A0C">
        <w:t>share a common design</w:t>
      </w:r>
      <w:r w:rsidR="00931B4D" w:rsidRPr="00931B4D">
        <w:t xml:space="preserve"> across the redundant components within and across </w:t>
      </w:r>
      <w:r w:rsidR="0066764B" w:rsidRPr="00D57B0B">
        <w:t xml:space="preserve">the passive </w:t>
      </w:r>
      <w:r w:rsidR="00931B4D" w:rsidRPr="00931B4D">
        <w:t>safety systems</w:t>
      </w:r>
      <w:r w:rsidR="00931B4D">
        <w:t xml:space="preserve">. They </w:t>
      </w:r>
      <w:r w:rsidR="00C412B6">
        <w:t xml:space="preserve">are </w:t>
      </w:r>
      <w:r w:rsidR="00BB5B3E" w:rsidRPr="00D95D8C">
        <w:t xml:space="preserve">required for </w:t>
      </w:r>
      <w:r w:rsidR="00ED319D" w:rsidRPr="00D95D8C">
        <w:t xml:space="preserve">successful actuation of </w:t>
      </w:r>
      <w:r w:rsidR="00931B4D" w:rsidRPr="00D95D8C">
        <w:t>the</w:t>
      </w:r>
      <w:r w:rsidR="0092173F" w:rsidRPr="00D95D8C">
        <w:t xml:space="preserve"> </w:t>
      </w:r>
      <w:r w:rsidR="0066764B" w:rsidRPr="00D95D8C">
        <w:t xml:space="preserve">passive safety </w:t>
      </w:r>
      <w:r w:rsidR="0092173F" w:rsidRPr="00D95D8C">
        <w:t>systems,</w:t>
      </w:r>
      <w:r w:rsidR="00C663A3" w:rsidRPr="00D95D8C">
        <w:t xml:space="preserve"> </w:t>
      </w:r>
      <w:r w:rsidR="00BB5B3E" w:rsidRPr="00D95D8C">
        <w:t>including</w:t>
      </w:r>
      <w:r w:rsidR="00C663A3" w:rsidRPr="00D95D8C">
        <w:t xml:space="preserve"> depressurizing the </w:t>
      </w:r>
      <w:r w:rsidR="00FD3C6D" w:rsidRPr="00D95D8C">
        <w:t>primary circuit</w:t>
      </w:r>
      <w:r w:rsidR="0062008A" w:rsidRPr="00D95D8C">
        <w:t>, injection and recirculation</w:t>
      </w:r>
      <w:r w:rsidR="00FD3C6D" w:rsidRPr="00D95D8C">
        <w:t xml:space="preserve"> of cooling water</w:t>
      </w:r>
      <w:r w:rsidR="0062008A" w:rsidRPr="00D95D8C">
        <w:t>,</w:t>
      </w:r>
      <w:r w:rsidR="00D03CC8" w:rsidRPr="00D95D8C">
        <w:t xml:space="preserve"> </w:t>
      </w:r>
      <w:r w:rsidR="0059464F" w:rsidRPr="00D95D8C">
        <w:t>and</w:t>
      </w:r>
      <w:r w:rsidR="0062008A" w:rsidRPr="00D95D8C">
        <w:t xml:space="preserve"> </w:t>
      </w:r>
      <w:r w:rsidR="009451FE" w:rsidRPr="00D95D8C">
        <w:t xml:space="preserve">initiation of </w:t>
      </w:r>
      <w:r w:rsidR="00184C18" w:rsidRPr="00D95D8C">
        <w:t>PDH and SDH</w:t>
      </w:r>
      <w:r w:rsidR="0062008A" w:rsidRPr="00D95D8C">
        <w:t xml:space="preserve">. </w:t>
      </w:r>
      <w:r w:rsidR="005F44B0" w:rsidRPr="00D95D8C">
        <w:t>A</w:t>
      </w:r>
      <w:r w:rsidR="0062008A" w:rsidRPr="00C6020C">
        <w:t xml:space="preserve"> CCF across all the PIMs (or </w:t>
      </w:r>
      <w:r w:rsidR="006E4AAF">
        <w:t>a partial CCF across</w:t>
      </w:r>
      <w:r w:rsidR="0062008A" w:rsidRPr="00C6020C">
        <w:t xml:space="preserve"> </w:t>
      </w:r>
      <w:r w:rsidR="007769CA" w:rsidRPr="00C6020C">
        <w:t>key</w:t>
      </w:r>
      <w:r w:rsidR="0062008A" w:rsidRPr="00C6020C">
        <w:t xml:space="preserve"> </w:t>
      </w:r>
      <w:r w:rsidR="002A6B62">
        <w:t>PIMs</w:t>
      </w:r>
      <w:r w:rsidR="0062008A" w:rsidRPr="00C6020C">
        <w:t xml:space="preserve">) </w:t>
      </w:r>
      <w:r w:rsidR="008167D0" w:rsidRPr="00C6020C">
        <w:t>c</w:t>
      </w:r>
      <w:r w:rsidR="0062008A" w:rsidRPr="00C6020C">
        <w:t>ould</w:t>
      </w:r>
      <w:r w:rsidR="00A34332">
        <w:t xml:space="preserve"> therefore</w:t>
      </w:r>
      <w:r w:rsidR="0062008A" w:rsidRPr="00C6020C">
        <w:t xml:space="preserve"> </w:t>
      </w:r>
      <w:r w:rsidR="0066764B" w:rsidRPr="00D57B0B">
        <w:t xml:space="preserve">carry </w:t>
      </w:r>
      <w:r w:rsidR="00B17F27">
        <w:t xml:space="preserve">significant </w:t>
      </w:r>
      <w:r w:rsidR="0066764B" w:rsidRPr="00D57B0B">
        <w:t xml:space="preserve">risk </w:t>
      </w:r>
      <w:r w:rsidR="00B17F27">
        <w:t>consequences</w:t>
      </w:r>
      <w:r w:rsidR="0062008A" w:rsidRPr="00C6020C">
        <w:t>.</w:t>
      </w:r>
      <w:r w:rsidR="0079661F" w:rsidRPr="00D57B0B">
        <w:t xml:space="preserve"> </w:t>
      </w:r>
      <w:r w:rsidR="006166D0" w:rsidRPr="00D57B0B">
        <w:t>The potential risk impact is further exacerbated in the current design</w:t>
      </w:r>
      <w:r w:rsidR="00C64E97" w:rsidRPr="00D57B0B">
        <w:t xml:space="preserve"> of the C&amp;I architecture</w:t>
      </w:r>
      <w:r w:rsidR="006166D0" w:rsidRPr="00D57B0B">
        <w:t xml:space="preserve"> in which a number of key PSS subcomponents are shared between the PSS and the DAS, challenging the diversity </w:t>
      </w:r>
      <w:r w:rsidR="009865C8">
        <w:t>and independence between</w:t>
      </w:r>
      <w:r w:rsidR="006166D0" w:rsidRPr="00D57B0B">
        <w:t xml:space="preserve"> the two systems</w:t>
      </w:r>
      <w:r w:rsidR="00080C79">
        <w:t>, with a potential CCF being even more far reaching</w:t>
      </w:r>
      <w:r w:rsidR="006166D0" w:rsidRPr="00D95D8C">
        <w:t>.</w:t>
      </w:r>
      <w:r w:rsidR="006166D0" w:rsidRPr="00D57B0B">
        <w:t xml:space="preserve"> Due to </w:t>
      </w:r>
      <w:r w:rsidR="00DF377E">
        <w:t xml:space="preserve">the </w:t>
      </w:r>
      <w:r w:rsidR="006166D0" w:rsidRPr="00D57B0B">
        <w:t xml:space="preserve">current simplistic modelling of the DAS, there is </w:t>
      </w:r>
      <w:r w:rsidR="00D9538C" w:rsidRPr="00D57B0B">
        <w:t xml:space="preserve">however </w:t>
      </w:r>
      <w:r w:rsidR="006166D0" w:rsidRPr="00D57B0B">
        <w:t xml:space="preserve">no dependency modelled in the PSA reflecting the risk due shared components between the PSS and the DAS. </w:t>
      </w:r>
    </w:p>
    <w:p w14:paraId="409DDE21" w14:textId="53948C2B" w:rsidR="006166D0" w:rsidRPr="00B232BB" w:rsidRDefault="00D9538C" w:rsidP="006166D0">
      <w:pPr>
        <w:pStyle w:val="Numberedparagraph"/>
        <w:rPr>
          <w:rFonts w:ascii="Segoe UI" w:hAnsi="Segoe UI"/>
        </w:rPr>
      </w:pPr>
      <w:r w:rsidRPr="00B232BB">
        <w:lastRenderedPageBreak/>
        <w:t xml:space="preserve">To explore this shortfall, I raised </w:t>
      </w:r>
      <w:r w:rsidR="00546C01" w:rsidRPr="00B232BB">
        <w:t xml:space="preserve">regulatory queries to </w:t>
      </w:r>
      <w:r w:rsidR="00717DB4">
        <w:t>explore</w:t>
      </w:r>
      <w:r w:rsidR="00546C01" w:rsidRPr="00D95D8C">
        <w:t xml:space="preserve"> the </w:t>
      </w:r>
      <w:r w:rsidR="00717DB4">
        <w:t>RP’s</w:t>
      </w:r>
      <w:r w:rsidR="00546C01" w:rsidRPr="00B232BB">
        <w:t xml:space="preserve"> justification </w:t>
      </w:r>
      <w:r w:rsidR="00B06761" w:rsidRPr="00B232BB">
        <w:t xml:space="preserve">for the treatment of </w:t>
      </w:r>
      <w:r w:rsidR="00936DBB" w:rsidRPr="00B232BB">
        <w:t xml:space="preserve">selected </w:t>
      </w:r>
      <w:r w:rsidR="00B06761" w:rsidRPr="00B232BB">
        <w:t xml:space="preserve">components as passive, and </w:t>
      </w:r>
      <w:r w:rsidR="00936DBB" w:rsidRPr="00B232BB">
        <w:t>to</w:t>
      </w:r>
      <w:r w:rsidR="00B06761" w:rsidRPr="00B232BB">
        <w:t xml:space="preserve"> understand </w:t>
      </w:r>
      <w:r w:rsidR="00B06761" w:rsidRPr="00D57B0B">
        <w:t>the potential risk increase due to the use of shared components in combination with the missing CCF consideration</w:t>
      </w:r>
      <w:r w:rsidR="00546C01" w:rsidRPr="00B232BB">
        <w:t xml:space="preserve">. In response to </w:t>
      </w:r>
      <w:r w:rsidRPr="00B232BB">
        <w:t xml:space="preserve">RQ-01682, the RP acknowledged </w:t>
      </w:r>
      <w:r w:rsidR="00717DB4">
        <w:t>the identified</w:t>
      </w:r>
      <w:r w:rsidRPr="00B232BB">
        <w:t xml:space="preserve"> PSS subcomponents should be treated as ‘active’. </w:t>
      </w:r>
      <w:r w:rsidR="001A0E01" w:rsidRPr="00D57B0B">
        <w:t>I</w:t>
      </w:r>
      <w:r w:rsidR="006166D0" w:rsidRPr="00D57B0B">
        <w:t xml:space="preserve">n </w:t>
      </w:r>
      <w:r w:rsidR="001A0E01" w:rsidRPr="00D57B0B">
        <w:t xml:space="preserve">response to </w:t>
      </w:r>
      <w:r w:rsidR="006166D0" w:rsidRPr="00D57B0B">
        <w:t>RQ-02129</w:t>
      </w:r>
      <w:r w:rsidR="001A0E01" w:rsidRPr="00D57B0B">
        <w:t>, t</w:t>
      </w:r>
      <w:r w:rsidR="0025130E" w:rsidRPr="00D57B0B">
        <w:t xml:space="preserve">he </w:t>
      </w:r>
      <w:r w:rsidR="006166D0" w:rsidRPr="00D57B0B">
        <w:t xml:space="preserve">RP </w:t>
      </w:r>
      <w:r w:rsidR="0025130E" w:rsidRPr="00D57B0B">
        <w:t xml:space="preserve">shared </w:t>
      </w:r>
      <w:r w:rsidR="00D32F0A" w:rsidRPr="00D57B0B">
        <w:t xml:space="preserve">the result of </w:t>
      </w:r>
      <w:r w:rsidR="006166D0" w:rsidRPr="00D57B0B">
        <w:t>sensitivity study</w:t>
      </w:r>
      <w:r w:rsidR="00D32F0A" w:rsidRPr="00D57B0B">
        <w:t xml:space="preserve"> </w:t>
      </w:r>
      <w:r w:rsidR="001A0E01" w:rsidRPr="00D57B0B">
        <w:t xml:space="preserve">which </w:t>
      </w:r>
      <w:r w:rsidR="00D32F0A" w:rsidRPr="00D57B0B">
        <w:t>estimated</w:t>
      </w:r>
      <w:r w:rsidR="006166D0" w:rsidRPr="00D57B0B">
        <w:t xml:space="preserve"> the overall CDF </w:t>
      </w:r>
      <w:r w:rsidR="00880440">
        <w:t>c</w:t>
      </w:r>
      <w:r w:rsidR="00880440" w:rsidRPr="00D57B0B">
        <w:t xml:space="preserve">ould </w:t>
      </w:r>
      <w:r w:rsidR="006166D0" w:rsidRPr="00D57B0B">
        <w:t>increase approximately sixfold</w:t>
      </w:r>
      <w:r w:rsidR="00045A5D" w:rsidRPr="00D57B0B">
        <w:t xml:space="preserve"> </w:t>
      </w:r>
      <w:r w:rsidR="00A14929" w:rsidRPr="00D57B0B">
        <w:t xml:space="preserve">compared to the </w:t>
      </w:r>
      <w:r w:rsidR="003A362C">
        <w:t>UK PSA sensitivity study results</w:t>
      </w:r>
      <w:r w:rsidR="006166D0" w:rsidRPr="00D57B0B">
        <w:t>. It is therefore my view that the current modelling presents a potentially significant optimism</w:t>
      </w:r>
      <w:r w:rsidR="002B2CEB" w:rsidRPr="00D57B0B">
        <w:t>, and I captured the issues in RO-HOLTECSMR300-010.</w:t>
      </w:r>
    </w:p>
    <w:p w14:paraId="00297069" w14:textId="2EC07B7B" w:rsidR="008A50AF" w:rsidRPr="00C6020C" w:rsidRDefault="00E54563" w:rsidP="001C2DC9">
      <w:pPr>
        <w:pStyle w:val="Numberedparagraph"/>
      </w:pPr>
      <w:r w:rsidRPr="00D57B0B">
        <w:t>To conclude</w:t>
      </w:r>
      <w:r w:rsidR="00385312" w:rsidRPr="00C6020C">
        <w:t xml:space="preserve">, I have </w:t>
      </w:r>
      <w:r w:rsidR="00C51B7B" w:rsidRPr="00C6020C">
        <w:t xml:space="preserve">identified shortfalls in three aspects of the </w:t>
      </w:r>
      <w:r w:rsidR="002868F4" w:rsidRPr="00C6020C">
        <w:t xml:space="preserve">C&amp;I </w:t>
      </w:r>
      <w:r w:rsidR="00C51B7B" w:rsidRPr="00C6020C">
        <w:t>modelling</w:t>
      </w:r>
      <w:r w:rsidR="007F3FA7">
        <w:t>:</w:t>
      </w:r>
    </w:p>
    <w:p w14:paraId="75405B18" w14:textId="62D2FCD6" w:rsidR="00952686" w:rsidRPr="00C6020C" w:rsidRDefault="00A53BD8" w:rsidP="009D345B">
      <w:pPr>
        <w:pStyle w:val="Bulletlist1"/>
        <w:ind w:left="1424" w:hanging="505"/>
      </w:pPr>
      <w:r w:rsidRPr="00C6020C">
        <w:t>Unjustified</w:t>
      </w:r>
      <w:r w:rsidR="00952686" w:rsidRPr="00C6020C">
        <w:t xml:space="preserve"> failure probabilities representing software reliability </w:t>
      </w:r>
    </w:p>
    <w:p w14:paraId="6ED500D5" w14:textId="7B637BE6" w:rsidR="00952686" w:rsidRPr="00C6020C" w:rsidRDefault="00AE6577" w:rsidP="009D345B">
      <w:pPr>
        <w:pStyle w:val="Bulletlist1"/>
        <w:ind w:left="1424" w:hanging="505"/>
      </w:pPr>
      <w:r w:rsidRPr="00C6020C">
        <w:t xml:space="preserve">Incorrect designation of </w:t>
      </w:r>
      <w:r w:rsidR="00862FB9">
        <w:t xml:space="preserve">potentially risk </w:t>
      </w:r>
      <w:r w:rsidRPr="00C6020C">
        <w:t>significant components as passive</w:t>
      </w:r>
      <w:r w:rsidR="00862FB9">
        <w:t>,</w:t>
      </w:r>
      <w:r w:rsidRPr="00C6020C">
        <w:t xml:space="preserve"> resulting in </w:t>
      </w:r>
      <w:r w:rsidR="00EC0D29" w:rsidRPr="00C6020C">
        <w:t>missing consideration of CCF vulnerabilities in the design</w:t>
      </w:r>
    </w:p>
    <w:p w14:paraId="74FCE299" w14:textId="746CB293" w:rsidR="007A4241" w:rsidRPr="00C6020C" w:rsidRDefault="00607DE0" w:rsidP="009D345B">
      <w:pPr>
        <w:pStyle w:val="Bulletlist1"/>
        <w:ind w:left="1424" w:hanging="505"/>
      </w:pPr>
      <w:r w:rsidRPr="00C6020C">
        <w:t>Undeveloped modelling of the DAS result</w:t>
      </w:r>
      <w:r w:rsidR="00111513">
        <w:t>ing</w:t>
      </w:r>
      <w:r w:rsidRPr="00C6020C">
        <w:t xml:space="preserve"> in missing dependencies due to shared components </w:t>
      </w:r>
      <w:r w:rsidR="00460D27" w:rsidRPr="00C6020C">
        <w:t xml:space="preserve">with the PSS </w:t>
      </w:r>
      <w:r w:rsidRPr="00C6020C">
        <w:t>not being revealed</w:t>
      </w:r>
      <w:r w:rsidR="00477CC9" w:rsidRPr="00C6020C">
        <w:t xml:space="preserve"> – this is however reasonable for this stage of the design</w:t>
      </w:r>
      <w:r w:rsidR="00460D27" w:rsidRPr="00C6020C">
        <w:t>.</w:t>
      </w:r>
    </w:p>
    <w:p w14:paraId="7189ECA9" w14:textId="5714056B" w:rsidR="00856B1B" w:rsidRPr="00856B1B" w:rsidRDefault="00890B33">
      <w:pPr>
        <w:pStyle w:val="Numberedparagraph"/>
      </w:pPr>
      <w:r w:rsidRPr="00D57B0B">
        <w:t xml:space="preserve">The RP </w:t>
      </w:r>
      <w:r w:rsidR="0050080B">
        <w:t>has</w:t>
      </w:r>
      <w:r w:rsidR="0050080B" w:rsidRPr="00D57B0B">
        <w:t xml:space="preserve"> </w:t>
      </w:r>
      <w:r w:rsidRPr="0063635B">
        <w:t xml:space="preserve">acknowledged the issues identified </w:t>
      </w:r>
      <w:r w:rsidR="00DA7B33" w:rsidRPr="0063635B">
        <w:t>above</w:t>
      </w:r>
      <w:r w:rsidR="00CB0B79">
        <w:t>,</w:t>
      </w:r>
      <w:r w:rsidR="00DA7B33" w:rsidRPr="0063635B">
        <w:t xml:space="preserve"> and in the C&amp;I inspector’s assessment report. </w:t>
      </w:r>
      <w:r w:rsidR="00F523C5" w:rsidRPr="0063635B">
        <w:t>In response to C&amp;I RO-HOLTECSMR300-001 and 013, t</w:t>
      </w:r>
      <w:r w:rsidR="001D7780" w:rsidRPr="0063635B">
        <w:t>he RP has committed to a redesign of the DAS</w:t>
      </w:r>
      <w:r w:rsidR="009E0C62" w:rsidRPr="0063635B">
        <w:t>,</w:t>
      </w:r>
      <w:r w:rsidR="001D7780" w:rsidRPr="0063635B">
        <w:t xml:space="preserve"> </w:t>
      </w:r>
      <w:r w:rsidR="00476227" w:rsidRPr="0063635B">
        <w:t xml:space="preserve">and </w:t>
      </w:r>
      <w:r w:rsidR="009E0C62" w:rsidRPr="0063635B">
        <w:t>to conduct optioneering</w:t>
      </w:r>
      <w:r w:rsidR="00590394" w:rsidRPr="0063635B">
        <w:t xml:space="preserve"> </w:t>
      </w:r>
      <w:r w:rsidR="000C6DCA" w:rsidRPr="0063635B">
        <w:t xml:space="preserve">to </w:t>
      </w:r>
      <w:r w:rsidR="009D6801" w:rsidRPr="0063635B">
        <w:t>conclude on</w:t>
      </w:r>
      <w:r w:rsidR="00F523C5" w:rsidRPr="0063635B">
        <w:t xml:space="preserve"> the </w:t>
      </w:r>
      <w:r w:rsidR="00DE08E7" w:rsidRPr="0063635B">
        <w:t>future</w:t>
      </w:r>
      <w:r w:rsidR="009D6801" w:rsidRPr="0063635B">
        <w:t xml:space="preserve"> </w:t>
      </w:r>
      <w:r w:rsidR="00F523C5" w:rsidRPr="0063635B">
        <w:t xml:space="preserve">design </w:t>
      </w:r>
      <w:r w:rsidR="009D6801" w:rsidRPr="0063635B">
        <w:t>of</w:t>
      </w:r>
      <w:r w:rsidR="00F523C5" w:rsidRPr="0063635B">
        <w:t xml:space="preserve"> </w:t>
      </w:r>
      <w:r w:rsidR="002B5B5C" w:rsidRPr="0063635B">
        <w:t xml:space="preserve">the </w:t>
      </w:r>
      <w:r w:rsidR="00476227" w:rsidRPr="0063635B">
        <w:t>C&amp;I architecture</w:t>
      </w:r>
      <w:r w:rsidR="00F523C5" w:rsidRPr="0063635B">
        <w:t xml:space="preserve"> to reduce risks ALARP</w:t>
      </w:r>
      <w:r w:rsidR="00B04471" w:rsidRPr="0063635B">
        <w:t xml:space="preserve">. </w:t>
      </w:r>
      <w:r w:rsidR="00B3065B" w:rsidRPr="0063635B">
        <w:t xml:space="preserve">I captured </w:t>
      </w:r>
      <w:r w:rsidR="00CB601E" w:rsidRPr="0063635B">
        <w:t xml:space="preserve">the shortfalls identified </w:t>
      </w:r>
      <w:r w:rsidR="00856B1B" w:rsidRPr="0063635B">
        <w:t>in relation to the C&amp;I fault tree modelling</w:t>
      </w:r>
      <w:r w:rsidR="00856B1B" w:rsidRPr="00CB16F0">
        <w:t xml:space="preserve"> in </w:t>
      </w:r>
      <w:r w:rsidR="00885A3A">
        <w:t xml:space="preserve">the PSA methodologies </w:t>
      </w:r>
      <w:r w:rsidR="00B04471" w:rsidRPr="00CB16F0">
        <w:t>RO-HOLTECSMR</w:t>
      </w:r>
      <w:r w:rsidR="00200E3C">
        <w:t>300</w:t>
      </w:r>
      <w:r w:rsidR="00B04471" w:rsidRPr="00CB16F0">
        <w:t>-010</w:t>
      </w:r>
      <w:r w:rsidR="00856B1B" w:rsidRPr="00CB16F0">
        <w:t xml:space="preserve">. </w:t>
      </w:r>
      <w:r w:rsidR="00E9406D">
        <w:t xml:space="preserve">I note the fault studies RO-HOLTECSMR300-011 similarly captures potential </w:t>
      </w:r>
      <w:r w:rsidR="00757B44">
        <w:t xml:space="preserve">shortfalls </w:t>
      </w:r>
      <w:r w:rsidR="005612B8">
        <w:t>regarding the lack of independence between the lines of protection</w:t>
      </w:r>
      <w:r w:rsidR="007C6454">
        <w:t xml:space="preserve"> due to shared </w:t>
      </w:r>
      <w:r w:rsidR="00EC708F">
        <w:t>components</w:t>
      </w:r>
      <w:r w:rsidR="00E9406D">
        <w:t>.</w:t>
      </w:r>
      <w:r w:rsidR="004A5027">
        <w:t xml:space="preserve"> </w:t>
      </w:r>
      <w:r w:rsidR="00856B1B" w:rsidRPr="00CB16F0">
        <w:t xml:space="preserve">I judge the RP’s resolution plan is appropriate and successful delivery of the plan provides a credible path to closing the gaps identified in relation to </w:t>
      </w:r>
      <w:r w:rsidR="00557C70">
        <w:t xml:space="preserve">C&amp;I modelling </w:t>
      </w:r>
      <w:r w:rsidR="00856B1B" w:rsidRPr="00CB16F0">
        <w:t>in the PSA.</w:t>
      </w:r>
    </w:p>
    <w:p w14:paraId="5FADBA63" w14:textId="37872623" w:rsidR="003F15D1" w:rsidRDefault="003F15D1" w:rsidP="003F15D1">
      <w:pPr>
        <w:pStyle w:val="Heading4"/>
      </w:pPr>
      <w:bookmarkStart w:id="23" w:name="_Ref207276441"/>
      <w:r>
        <w:t xml:space="preserve">Human </w:t>
      </w:r>
      <w:r w:rsidR="009207D1">
        <w:t>r</w:t>
      </w:r>
      <w:r>
        <w:t xml:space="preserve">eliability </w:t>
      </w:r>
      <w:r w:rsidR="009207D1">
        <w:t>a</w:t>
      </w:r>
      <w:r>
        <w:t>nalysis</w:t>
      </w:r>
      <w:bookmarkEnd w:id="23"/>
    </w:p>
    <w:p w14:paraId="26D43E6F" w14:textId="5B9CE37A" w:rsidR="003F15D1" w:rsidRDefault="003F15D1" w:rsidP="001C2DC9">
      <w:pPr>
        <w:pStyle w:val="Numberedparagraph"/>
      </w:pPr>
      <w:r>
        <w:t xml:space="preserve">ONR expectations for </w:t>
      </w:r>
      <w:r w:rsidR="00575CDA">
        <w:t>HRA</w:t>
      </w:r>
      <w:r>
        <w:t xml:space="preserve"> are </w:t>
      </w:r>
      <w:r w:rsidR="00E3353C">
        <w:t>set</w:t>
      </w:r>
      <w:r w:rsidR="00E3353C" w:rsidRPr="00D95D8C">
        <w:t xml:space="preserve"> </w:t>
      </w:r>
      <w:r>
        <w:t>out in SAP FA.13</w:t>
      </w:r>
      <w:r w:rsidR="00E3353C">
        <w:t xml:space="preserve">, </w:t>
      </w:r>
      <w:r>
        <w:t>which notes PSA should include contributions to risk from pre-</w:t>
      </w:r>
      <w:r w:rsidR="00B41683">
        <w:t>initiator</w:t>
      </w:r>
      <w:r>
        <w:t xml:space="preserve"> human errors (type</w:t>
      </w:r>
      <w:r w:rsidR="006D0158">
        <w:t>-</w:t>
      </w:r>
      <w:r>
        <w:t xml:space="preserve">A), human errors leading to </w:t>
      </w:r>
      <w:r w:rsidR="006D0158">
        <w:t>IEs</w:t>
      </w:r>
      <w:r>
        <w:t xml:space="preserve"> (type</w:t>
      </w:r>
      <w:r w:rsidR="001428C7">
        <w:t>-</w:t>
      </w:r>
      <w:r>
        <w:t>B) and post</w:t>
      </w:r>
      <w:r w:rsidR="001428C7">
        <w:t>-IE</w:t>
      </w:r>
      <w:r>
        <w:t xml:space="preserve"> human errors (type</w:t>
      </w:r>
      <w:r w:rsidR="001428C7">
        <w:t>-</w:t>
      </w:r>
      <w:r>
        <w:t xml:space="preserve">C). </w:t>
      </w:r>
      <w:r w:rsidR="007901F0">
        <w:t>A</w:t>
      </w:r>
      <w:r w:rsidRPr="00CC48DF">
        <w:t>ll human actions and administrative controls necessary for safety</w:t>
      </w:r>
      <w:r w:rsidR="00B826F8">
        <w:t xml:space="preserve"> should be </w:t>
      </w:r>
      <w:r w:rsidR="003A52B2" w:rsidRPr="00E92E70">
        <w:t xml:space="preserve">systematically identified (SAP EHF.3) so their contribution to risk can be subsequently analysed (SAP EHF.10, EHF.5) and modelled, allowing a demonstration </w:t>
      </w:r>
      <w:r w:rsidR="003A52B2">
        <w:t xml:space="preserve">that </w:t>
      </w:r>
      <w:r w:rsidR="003A52B2" w:rsidRPr="00E92E70">
        <w:t>risks have been reduced ALARP.</w:t>
      </w:r>
      <w:r w:rsidR="00B826F8">
        <w:t xml:space="preserve"> </w:t>
      </w:r>
      <w:r>
        <w:t xml:space="preserve">Further guidance is available in </w:t>
      </w:r>
      <w:r w:rsidR="008319B7">
        <w:t>t</w:t>
      </w:r>
      <w:r>
        <w:t xml:space="preserve">able A1-2.5 of TAG 30 on PSA </w:t>
      </w:r>
      <w:r w:rsidR="007A2A9C" w:rsidRPr="00A972D0">
        <w:rPr>
          <w:noProof/>
        </w:rPr>
        <w:t>(ref.</w:t>
      </w:r>
      <w:sdt>
        <w:sdtPr>
          <w:rPr>
            <w:noProof/>
          </w:rPr>
          <w:id w:val="-1629540667"/>
          <w:citation/>
        </w:sdtPr>
        <w:sdtEndPr/>
        <w:sdtContent>
          <w:r w:rsidR="007A2A9C">
            <w:rPr>
              <w:noProof/>
            </w:rPr>
            <w:fldChar w:fldCharType="begin"/>
          </w:r>
          <w:r w:rsidR="006F0A0D">
            <w:rPr>
              <w:noProof/>
            </w:rPr>
            <w:instrText xml:space="preserve">CITATION ONR_TAG30 \l 2057 </w:instrText>
          </w:r>
          <w:r w:rsidR="007A2A9C">
            <w:rPr>
              <w:noProof/>
            </w:rPr>
            <w:fldChar w:fldCharType="separate"/>
          </w:r>
          <w:r w:rsidR="005772BB">
            <w:rPr>
              <w:noProof/>
            </w:rPr>
            <w:t xml:space="preserve"> </w:t>
          </w:r>
          <w:r w:rsidR="005772BB" w:rsidRPr="005772BB">
            <w:rPr>
              <w:noProof/>
            </w:rPr>
            <w:t>[39]</w:t>
          </w:r>
          <w:r w:rsidR="007A2A9C">
            <w:rPr>
              <w:noProof/>
            </w:rPr>
            <w:fldChar w:fldCharType="end"/>
          </w:r>
        </w:sdtContent>
      </w:sdt>
      <w:r w:rsidR="007A2A9C" w:rsidRPr="00A972D0">
        <w:rPr>
          <w:noProof/>
        </w:rPr>
        <w:t>)</w:t>
      </w:r>
      <w:r>
        <w:t>, TAG 63 on HRA (ref</w:t>
      </w:r>
      <w:r w:rsidR="007B2D67">
        <w:t>.</w:t>
      </w:r>
      <w:sdt>
        <w:sdtPr>
          <w:id w:val="1881818024"/>
          <w:citation/>
        </w:sdtPr>
        <w:sdtEndPr/>
        <w:sdtContent>
          <w:r w:rsidR="007B2D67">
            <w:fldChar w:fldCharType="begin"/>
          </w:r>
          <w:r w:rsidR="00FB2B0C">
            <w:instrText xml:space="preserve">CITATION ONR_GD063 \l 2057 </w:instrText>
          </w:r>
          <w:r w:rsidR="007B2D67">
            <w:fldChar w:fldCharType="separate"/>
          </w:r>
          <w:r w:rsidR="00FB2B0C">
            <w:rPr>
              <w:noProof/>
            </w:rPr>
            <w:t xml:space="preserve"> </w:t>
          </w:r>
          <w:r w:rsidR="00FB2B0C" w:rsidRPr="00FB2B0C">
            <w:rPr>
              <w:noProof/>
            </w:rPr>
            <w:t>[40]</w:t>
          </w:r>
          <w:r w:rsidR="007B2D67">
            <w:fldChar w:fldCharType="end"/>
          </w:r>
        </w:sdtContent>
      </w:sdt>
      <w:r>
        <w:t>)</w:t>
      </w:r>
      <w:r w:rsidR="00555959">
        <w:t>,</w:t>
      </w:r>
      <w:r w:rsidRPr="00CC77B0">
        <w:t xml:space="preserve"> </w:t>
      </w:r>
      <w:r>
        <w:t xml:space="preserve">and </w:t>
      </w:r>
      <w:r w:rsidR="008319B7">
        <w:t>s</w:t>
      </w:r>
      <w:r>
        <w:t>ection 5 of IAEA SSG-3 (ref.</w:t>
      </w:r>
      <w:sdt>
        <w:sdtPr>
          <w:id w:val="1881969795"/>
          <w:citation/>
        </w:sdtPr>
        <w:sdtEndPr/>
        <w:sdtContent>
          <w:r w:rsidR="00C811A7">
            <w:fldChar w:fldCharType="begin"/>
          </w:r>
          <w:r w:rsidR="00C811A7">
            <w:instrText xml:space="preserve"> CITATION IAEA_SSG3 \l 2057 </w:instrText>
          </w:r>
          <w:r w:rsidR="00C811A7">
            <w:fldChar w:fldCharType="separate"/>
          </w:r>
          <w:r w:rsidR="005772BB">
            <w:rPr>
              <w:noProof/>
            </w:rPr>
            <w:t xml:space="preserve"> </w:t>
          </w:r>
          <w:r w:rsidR="005772BB" w:rsidRPr="005772BB">
            <w:rPr>
              <w:noProof/>
            </w:rPr>
            <w:t>[44]</w:t>
          </w:r>
          <w:r w:rsidR="00C811A7">
            <w:fldChar w:fldCharType="end"/>
          </w:r>
        </w:sdtContent>
      </w:sdt>
      <w:r>
        <w:t xml:space="preserve">). </w:t>
      </w:r>
    </w:p>
    <w:p w14:paraId="376BF354" w14:textId="38DD690B" w:rsidR="003F15D1" w:rsidRDefault="003F15D1" w:rsidP="001C2DC9">
      <w:pPr>
        <w:pStyle w:val="Numberedparagraph"/>
      </w:pPr>
      <w:r w:rsidRPr="009D5400">
        <w:lastRenderedPageBreak/>
        <w:t>The RP considers</w:t>
      </w:r>
      <w:r w:rsidR="001428C7">
        <w:t xml:space="preserve"> the</w:t>
      </w:r>
      <w:r w:rsidRPr="009D5400">
        <w:t xml:space="preserve"> three types of HFE in </w:t>
      </w:r>
      <w:r w:rsidR="0001227D">
        <w:t xml:space="preserve">its </w:t>
      </w:r>
      <w:r>
        <w:t xml:space="preserve">HRA methodology </w:t>
      </w:r>
      <w:r w:rsidRPr="009D5400">
        <w:t xml:space="preserve">(ref. </w:t>
      </w:r>
      <w:sdt>
        <w:sdtPr>
          <w:id w:val="-233857694"/>
          <w:citation/>
        </w:sdtPr>
        <w:sdtEndPr/>
        <w:sdtContent>
          <w:r w:rsidRPr="009D5400">
            <w:fldChar w:fldCharType="begin"/>
          </w:r>
          <w:r w:rsidR="00BA2462">
            <w:instrText xml:space="preserve">CITATION HI_HPP_3108 \l 2057 </w:instrText>
          </w:r>
          <w:r w:rsidRPr="009D5400">
            <w:fldChar w:fldCharType="separate"/>
          </w:r>
          <w:r w:rsidR="005772BB" w:rsidRPr="005772BB">
            <w:rPr>
              <w:noProof/>
            </w:rPr>
            <w:t>[100]</w:t>
          </w:r>
          <w:r w:rsidRPr="009D5400">
            <w:fldChar w:fldCharType="end"/>
          </w:r>
        </w:sdtContent>
      </w:sdt>
      <w:r w:rsidRPr="009D5400">
        <w:t>)</w:t>
      </w:r>
      <w:r w:rsidR="00B1541E">
        <w:t xml:space="preserve">. </w:t>
      </w:r>
      <w:r>
        <w:t>The modelling of operator actions is reported in the SMR-160 PSA Human Reliability Analysis Report (ref.</w:t>
      </w:r>
      <w:sdt>
        <w:sdtPr>
          <w:id w:val="-1102023065"/>
          <w:citation/>
        </w:sdtPr>
        <w:sdtEndPr/>
        <w:sdtContent>
          <w:r>
            <w:fldChar w:fldCharType="begin"/>
          </w:r>
          <w:r>
            <w:instrText xml:space="preserve"> CITATION SMR_160_HRA \l 2057 </w:instrText>
          </w:r>
          <w:r>
            <w:fldChar w:fldCharType="separate"/>
          </w:r>
          <w:r w:rsidR="005772BB">
            <w:rPr>
              <w:noProof/>
            </w:rPr>
            <w:t xml:space="preserve"> </w:t>
          </w:r>
          <w:r w:rsidR="005772BB" w:rsidRPr="005772BB">
            <w:rPr>
              <w:noProof/>
            </w:rPr>
            <w:t>[101]</w:t>
          </w:r>
          <w:r>
            <w:fldChar w:fldCharType="end"/>
          </w:r>
        </w:sdtContent>
      </w:sdt>
      <w:r>
        <w:t>)</w:t>
      </w:r>
      <w:r w:rsidR="009E45EF">
        <w:t>.</w:t>
      </w:r>
    </w:p>
    <w:p w14:paraId="21650E6A" w14:textId="52F337B3" w:rsidR="003F15D1" w:rsidRPr="00E92E70" w:rsidRDefault="003F15D1" w:rsidP="001C2DC9">
      <w:pPr>
        <w:pStyle w:val="Numberedparagraph"/>
      </w:pPr>
      <w:r w:rsidRPr="009D5400">
        <w:t>The RP applies a screening methodology based on ASEP for pre-initiator HFEs</w:t>
      </w:r>
      <w:r w:rsidRPr="009D5400" w:rsidDel="003C0E31">
        <w:t xml:space="preserve">. </w:t>
      </w:r>
      <w:r w:rsidR="003C0E31">
        <w:t xml:space="preserve">I have identified </w:t>
      </w:r>
      <w:r w:rsidR="00105EB8">
        <w:t xml:space="preserve">shortfalls in the </w:t>
      </w:r>
      <w:r w:rsidR="0075140F">
        <w:t>RP’s methodology to identify and screen Type-A HFEs</w:t>
      </w:r>
      <w:r w:rsidR="003C0E31">
        <w:t xml:space="preserve"> compared with </w:t>
      </w:r>
      <w:r w:rsidR="00EF4958">
        <w:t>the expectations</w:t>
      </w:r>
      <w:r w:rsidR="00F73F06">
        <w:t xml:space="preserve"> laid out above.</w:t>
      </w:r>
      <w:r w:rsidR="0056527A">
        <w:t xml:space="preserve"> </w:t>
      </w:r>
      <w:r w:rsidRPr="009D5400">
        <w:t xml:space="preserve">The RP’s PSA modelling ‘ground rules’ document (ref. </w:t>
      </w:r>
      <w:sdt>
        <w:sdtPr>
          <w:id w:val="704457957"/>
          <w:citation/>
        </w:sdtPr>
        <w:sdtEndPr/>
        <w:sdtContent>
          <w:r w:rsidR="00DC45A7">
            <w:fldChar w:fldCharType="begin"/>
          </w:r>
          <w:r w:rsidR="00DC45A7">
            <w:instrText xml:space="preserve"> CITATION SMR_groundrules \l 2057 </w:instrText>
          </w:r>
          <w:r w:rsidR="00DC45A7">
            <w:fldChar w:fldCharType="separate"/>
          </w:r>
          <w:r w:rsidR="005772BB" w:rsidRPr="005772BB">
            <w:rPr>
              <w:noProof/>
            </w:rPr>
            <w:t>[91]</w:t>
          </w:r>
          <w:r w:rsidR="00DC45A7">
            <w:fldChar w:fldCharType="end"/>
          </w:r>
        </w:sdtContent>
      </w:sdt>
      <w:r w:rsidRPr="009D5400">
        <w:t xml:space="preserve">) states pre-initiating event </w:t>
      </w:r>
      <w:r w:rsidR="008E5A79">
        <w:t>HFEs</w:t>
      </w:r>
      <w:r w:rsidRPr="009D5400">
        <w:t xml:space="preserve"> can be excluded from </w:t>
      </w:r>
      <w:r w:rsidR="00567308">
        <w:t>analysis</w:t>
      </w:r>
      <w:r w:rsidRPr="009D5400">
        <w:t>, if the error could be identified during post-maintenance testing or subsequent operations. I sampled the SDH PSA system notebook</w:t>
      </w:r>
      <w:r w:rsidR="0056527A">
        <w:t xml:space="preserve"> (ref.</w:t>
      </w:r>
      <w:r w:rsidRPr="009D5400">
        <w:t xml:space="preserve"> </w:t>
      </w:r>
      <w:sdt>
        <w:sdtPr>
          <w:id w:val="-196312286"/>
          <w:citation/>
        </w:sdtPr>
        <w:sdtEndPr/>
        <w:sdtContent>
          <w:r w:rsidRPr="009D5400">
            <w:fldChar w:fldCharType="begin"/>
          </w:r>
          <w:r w:rsidRPr="009D5400">
            <w:instrText xml:space="preserve"> CITATION SMR_SDH_PSA \l 2057 </w:instrText>
          </w:r>
          <w:r w:rsidRPr="009D5400">
            <w:fldChar w:fldCharType="separate"/>
          </w:r>
          <w:r w:rsidR="005772BB" w:rsidRPr="005772BB">
            <w:rPr>
              <w:noProof/>
            </w:rPr>
            <w:t>[96]</w:t>
          </w:r>
          <w:r w:rsidRPr="009D5400">
            <w:fldChar w:fldCharType="end"/>
          </w:r>
        </w:sdtContent>
      </w:sdt>
      <w:r w:rsidR="0056527A">
        <w:t>)</w:t>
      </w:r>
      <w:r w:rsidRPr="009D5400">
        <w:t xml:space="preserve"> and found this ground rule had been applied, </w:t>
      </w:r>
      <w:r w:rsidR="0056527A">
        <w:t>and</w:t>
      </w:r>
      <w:r w:rsidRPr="009D5400">
        <w:t xml:space="preserve"> the potential for the manual isolation valves of the heat exchanger being inadvertently left closed following maintenance</w:t>
      </w:r>
      <w:r w:rsidR="0056527A">
        <w:t>, had been</w:t>
      </w:r>
      <w:r w:rsidRPr="009D5400">
        <w:t xml:space="preserve"> dismissed</w:t>
      </w:r>
      <w:r w:rsidR="00AA39B1">
        <w:t xml:space="preserve">. I judge the </w:t>
      </w:r>
      <w:r w:rsidR="00467E92">
        <w:t>methodology,</w:t>
      </w:r>
      <w:r w:rsidR="00AA39B1">
        <w:t xml:space="preserve"> and </w:t>
      </w:r>
      <w:r w:rsidR="009C0BDB">
        <w:t>application</w:t>
      </w:r>
      <w:r w:rsidR="00AA39B1">
        <w:t xml:space="preserve"> thereof</w:t>
      </w:r>
      <w:r w:rsidR="00E3353C">
        <w:t>,</w:t>
      </w:r>
      <w:r w:rsidR="00AA39B1">
        <w:t xml:space="preserve"> provides </w:t>
      </w:r>
      <w:r w:rsidRPr="009D5400">
        <w:t>insufficient justification</w:t>
      </w:r>
      <w:r w:rsidR="001809DF">
        <w:t xml:space="preserve"> for screening out potential HFEs</w:t>
      </w:r>
      <w:r w:rsidR="000664F0">
        <w:t xml:space="preserve"> and is therefore a shortfall against</w:t>
      </w:r>
      <w:r w:rsidR="00F73F06">
        <w:t xml:space="preserve"> SAP EHF</w:t>
      </w:r>
      <w:r w:rsidR="0075420D">
        <w:t>.10.</w:t>
      </w:r>
      <w:r w:rsidRPr="009D5400">
        <w:t xml:space="preserve"> </w:t>
      </w:r>
    </w:p>
    <w:p w14:paraId="3CE6CB4E" w14:textId="632D0505" w:rsidR="003F15D1" w:rsidRPr="00E92E70" w:rsidRDefault="003F15D1" w:rsidP="001C2DC9">
      <w:pPr>
        <w:pStyle w:val="Numberedparagraph"/>
      </w:pPr>
      <w:r w:rsidRPr="009D5400">
        <w:t>Screening out both the initial HFE and the mechanisms via which the error is revealed / recovered</w:t>
      </w:r>
      <w:r>
        <w:t>,</w:t>
      </w:r>
      <w:r w:rsidRPr="009D5400">
        <w:t xml:space="preserve"> implies recovery mechanisms are 100% effective. This </w:t>
      </w:r>
      <w:r w:rsidR="00C14B56" w:rsidRPr="00D95D8C">
        <w:t>is</w:t>
      </w:r>
      <w:r w:rsidRPr="009D5400">
        <w:t xml:space="preserve"> optimistic. In the SMR-300 design, the consequences of </w:t>
      </w:r>
      <w:r w:rsidR="008F2A28">
        <w:t>individual</w:t>
      </w:r>
      <w:r w:rsidRPr="009D5400">
        <w:t xml:space="preserve"> pre-</w:t>
      </w:r>
      <w:r w:rsidR="004035CE">
        <w:t>IE</w:t>
      </w:r>
      <w:r w:rsidRPr="009D5400">
        <w:t xml:space="preserve"> HFEs coupled with failure to recover the incorrect plant state could lead to unavailability of an entire passive safety system. </w:t>
      </w:r>
      <w:r w:rsidR="0016340B" w:rsidRPr="0016340B">
        <w:t>The risk significance of these omissions may be low, however this has not been demonstrated</w:t>
      </w:r>
      <w:r w:rsidR="009C20A8">
        <w:t>, in particular considering the reliance on passive systems</w:t>
      </w:r>
      <w:r w:rsidR="00C9584F">
        <w:t xml:space="preserve"> gives little opportunity for operator intervention or recovery in </w:t>
      </w:r>
      <w:r w:rsidR="00F414A3">
        <w:t>the SMR-300 design</w:t>
      </w:r>
      <w:r w:rsidR="0016340B" w:rsidRPr="0016340B">
        <w:t xml:space="preserve">. </w:t>
      </w:r>
      <w:r w:rsidR="00F414A3">
        <w:t>B</w:t>
      </w:r>
      <w:r w:rsidR="0016340B" w:rsidRPr="0016340B">
        <w:t>y screening them out it does not allow</w:t>
      </w:r>
      <w:r w:rsidRPr="009D5400">
        <w:t xml:space="preserve"> the human contribution to safety to be captured. </w:t>
      </w:r>
    </w:p>
    <w:p w14:paraId="7D123E28" w14:textId="41E9C60A" w:rsidR="003F15D1" w:rsidRPr="009D5400" w:rsidRDefault="003F15D1" w:rsidP="001C2DC9">
      <w:pPr>
        <w:pStyle w:val="Numberedparagraph"/>
      </w:pPr>
      <w:r w:rsidRPr="009D5400">
        <w:t>At</w:t>
      </w:r>
      <w:r w:rsidRPr="00D95D8C">
        <w:t xml:space="preserve"> </w:t>
      </w:r>
      <w:r w:rsidR="00ED406F">
        <w:t>GDA</w:t>
      </w:r>
      <w:r w:rsidRPr="009D5400">
        <w:t xml:space="preserve"> Step 2 I expect potential type</w:t>
      </w:r>
      <w:r w:rsidR="00E20B0B">
        <w:t>-</w:t>
      </w:r>
      <w:r w:rsidRPr="009D5400">
        <w:t xml:space="preserve">A </w:t>
      </w:r>
      <w:r w:rsidR="00E20B0B">
        <w:t>HFEs</w:t>
      </w:r>
      <w:r w:rsidRPr="009D5400">
        <w:t xml:space="preserve"> to be formally recorded along with their reason for dismissal, and if not explicitly modelled, captured in a consolidated list, so assumptions can be built into the evolving design and subject to ongoing validation, verification and incorporation into future </w:t>
      </w:r>
      <w:r w:rsidRPr="006B375E">
        <w:t xml:space="preserve">operational documents. </w:t>
      </w:r>
      <w:r w:rsidR="008E5B5F">
        <w:t xml:space="preserve">I captured this </w:t>
      </w:r>
      <w:r w:rsidR="00F6637C" w:rsidRPr="006B375E">
        <w:t>shortfall in RO-</w:t>
      </w:r>
      <w:r w:rsidR="002A3E4C" w:rsidRPr="006B375E">
        <w:t>HOLTEC</w:t>
      </w:r>
      <w:r w:rsidR="00F6637C" w:rsidRPr="006B375E">
        <w:t xml:space="preserve">SMR300-010, </w:t>
      </w:r>
      <w:r w:rsidR="002944F9">
        <w:t xml:space="preserve">after </w:t>
      </w:r>
      <w:r w:rsidR="009D4F1E">
        <w:t>engagement with the RP</w:t>
      </w:r>
      <w:r w:rsidR="002944F9">
        <w:t xml:space="preserve"> on the topic</w:t>
      </w:r>
      <w:r w:rsidR="00F6637C" w:rsidRPr="009D5400">
        <w:t xml:space="preserve"> in RQ-01685 and RQ-</w:t>
      </w:r>
      <w:r w:rsidR="000333DB">
        <w:t>0</w:t>
      </w:r>
      <w:r w:rsidR="00F6637C" w:rsidRPr="009D5400">
        <w:t>2092</w:t>
      </w:r>
      <w:r w:rsidR="002A4A72">
        <w:t xml:space="preserve"> and consultation with the ONR HF inspector</w:t>
      </w:r>
      <w:r w:rsidR="00297709">
        <w:t xml:space="preserve"> who</w:t>
      </w:r>
      <w:r w:rsidR="00297709" w:rsidRPr="00D95D8C">
        <w:t xml:space="preserve"> </w:t>
      </w:r>
      <w:r w:rsidR="00BF4C47">
        <w:t>has</w:t>
      </w:r>
      <w:r w:rsidR="00297709">
        <w:t xml:space="preserve"> raised similar regulatory concerns </w:t>
      </w:r>
      <w:r w:rsidR="00341949">
        <w:t>in their assessment report (ref.</w:t>
      </w:r>
      <w:sdt>
        <w:sdtPr>
          <w:id w:val="-1152437915"/>
          <w:citation/>
        </w:sdtPr>
        <w:sdtEndPr/>
        <w:sdtContent>
          <w:r w:rsidR="00341949">
            <w:fldChar w:fldCharType="begin"/>
          </w:r>
          <w:r w:rsidR="000E75E9">
            <w:instrText xml:space="preserve">CITATION AR_01329_HF \l 2057 </w:instrText>
          </w:r>
          <w:r w:rsidR="00341949">
            <w:fldChar w:fldCharType="separate"/>
          </w:r>
          <w:r w:rsidR="000E75E9">
            <w:rPr>
              <w:noProof/>
            </w:rPr>
            <w:t xml:space="preserve"> </w:t>
          </w:r>
          <w:r w:rsidR="000E75E9" w:rsidRPr="000E75E9">
            <w:rPr>
              <w:noProof/>
            </w:rPr>
            <w:t>[49]</w:t>
          </w:r>
          <w:r w:rsidR="00341949">
            <w:fldChar w:fldCharType="end"/>
          </w:r>
        </w:sdtContent>
      </w:sdt>
      <w:r w:rsidR="00341949">
        <w:t>)</w:t>
      </w:r>
      <w:r w:rsidR="006B375E">
        <w:t>.</w:t>
      </w:r>
      <w:r w:rsidR="008A09A5">
        <w:t xml:space="preserve"> </w:t>
      </w:r>
      <w:r w:rsidR="00871787">
        <w:t xml:space="preserve">The RP recognised </w:t>
      </w:r>
      <w:r w:rsidR="005475FC">
        <w:t xml:space="preserve">the concerns </w:t>
      </w:r>
      <w:r w:rsidR="005475FC" w:rsidRPr="005475FC">
        <w:t>in relation to human error identification</w:t>
      </w:r>
      <w:r w:rsidR="001F3F76">
        <w:t xml:space="preserve"> and raised commitment C_Huma_003</w:t>
      </w:r>
      <w:r w:rsidR="00B230DC">
        <w:t xml:space="preserve"> to develop a strategy </w:t>
      </w:r>
      <w:r w:rsidR="00B230DC" w:rsidRPr="00B230DC">
        <w:t>for the alignment of Holtec HRA process with UK RGP, post GDA Step 2</w:t>
      </w:r>
      <w:r w:rsidR="00E41A76">
        <w:t>, see Part B Chapter 17 (ref.</w:t>
      </w:r>
      <w:sdt>
        <w:sdtPr>
          <w:id w:val="-153380478"/>
          <w:citation/>
        </w:sdtPr>
        <w:sdtEndPr/>
        <w:sdtContent>
          <w:r w:rsidR="00E41A76">
            <w:fldChar w:fldCharType="begin"/>
          </w:r>
          <w:r w:rsidR="00E73ED9">
            <w:instrText xml:space="preserve">CITATION PSRB17 \l 2057 </w:instrText>
          </w:r>
          <w:r w:rsidR="00E41A76">
            <w:fldChar w:fldCharType="separate"/>
          </w:r>
          <w:r w:rsidR="00E73ED9">
            <w:rPr>
              <w:noProof/>
            </w:rPr>
            <w:t xml:space="preserve"> </w:t>
          </w:r>
          <w:r w:rsidR="00E73ED9" w:rsidRPr="00E73ED9">
            <w:rPr>
              <w:noProof/>
            </w:rPr>
            <w:t>[12]</w:t>
          </w:r>
          <w:r w:rsidR="00E41A76">
            <w:fldChar w:fldCharType="end"/>
          </w:r>
        </w:sdtContent>
      </w:sdt>
      <w:r w:rsidR="00E41A76">
        <w:t>) for details.</w:t>
      </w:r>
      <w:r w:rsidR="005475FC">
        <w:t xml:space="preserve"> </w:t>
      </w:r>
      <w:r w:rsidR="00702FE5">
        <w:t>The HF inspector and I</w:t>
      </w:r>
      <w:r w:rsidR="009D4CB0">
        <w:t>,</w:t>
      </w:r>
      <w:r w:rsidR="00702FE5">
        <w:t xml:space="preserve"> given the current maturity of the SMR-300 design and safety assessment</w:t>
      </w:r>
      <w:r w:rsidR="009D4CB0">
        <w:t xml:space="preserve">, </w:t>
      </w:r>
      <w:r w:rsidR="00046002" w:rsidRPr="00046002">
        <w:t>consider</w:t>
      </w:r>
      <w:r w:rsidR="009D4CB0">
        <w:t>ed</w:t>
      </w:r>
      <w:r w:rsidR="00046002" w:rsidRPr="00046002">
        <w:t xml:space="preserve"> that fulfilling GDA commitment C_Huma_003, if implemented appropriately, should address the regulatory concerns raised in this assessment. RO-HOLTECSMR300-011 </w:t>
      </w:r>
      <w:r w:rsidR="009D4CB0">
        <w:t>(</w:t>
      </w:r>
      <w:r w:rsidR="00046002" w:rsidRPr="00046002">
        <w:t>Fault Analysis Maturity</w:t>
      </w:r>
      <w:r w:rsidR="009D4CB0">
        <w:t>)</w:t>
      </w:r>
      <w:r w:rsidR="00046002" w:rsidRPr="00046002">
        <w:t xml:space="preserve"> also </w:t>
      </w:r>
      <w:r w:rsidR="00046002" w:rsidRPr="00D95D8C">
        <w:t>bound</w:t>
      </w:r>
      <w:r w:rsidR="00B531B5">
        <w:t>s</w:t>
      </w:r>
      <w:r w:rsidR="00046002" w:rsidRPr="00046002">
        <w:t xml:space="preserve"> this shortfall</w:t>
      </w:r>
      <w:r w:rsidR="009D4CB0">
        <w:t xml:space="preserve">. </w:t>
      </w:r>
      <w:r w:rsidR="00024080">
        <w:t xml:space="preserve">I am content with the resolution plan to both the </w:t>
      </w:r>
      <w:r w:rsidR="007D4B8E">
        <w:t>ROs</w:t>
      </w:r>
      <w:r w:rsidR="00024080">
        <w:t>,</w:t>
      </w:r>
      <w:r w:rsidR="00046002" w:rsidRPr="00046002">
        <w:t xml:space="preserve"> so I am content that there is a suitable path to resolution.</w:t>
      </w:r>
      <w:r w:rsidR="00702FE5">
        <w:t xml:space="preserve"> </w:t>
      </w:r>
    </w:p>
    <w:p w14:paraId="3FE78808" w14:textId="0C490AC3" w:rsidR="003F15D1" w:rsidRDefault="003F15D1" w:rsidP="001C2DC9">
      <w:pPr>
        <w:pStyle w:val="Numberedparagraph"/>
      </w:pPr>
      <w:r>
        <w:t xml:space="preserve">In </w:t>
      </w:r>
      <w:r w:rsidR="00285794">
        <w:t>the HRA report (</w:t>
      </w:r>
      <w:r>
        <w:t>ref.</w:t>
      </w:r>
      <w:sdt>
        <w:sdtPr>
          <w:id w:val="-26333336"/>
          <w:citation/>
        </w:sdtPr>
        <w:sdtEndPr/>
        <w:sdtContent>
          <w:r>
            <w:fldChar w:fldCharType="begin"/>
          </w:r>
          <w:r>
            <w:instrText xml:space="preserve"> CITATION SMR_160_HRA \l 2057 </w:instrText>
          </w:r>
          <w:r>
            <w:fldChar w:fldCharType="separate"/>
          </w:r>
          <w:r w:rsidR="005772BB">
            <w:rPr>
              <w:noProof/>
            </w:rPr>
            <w:t xml:space="preserve"> </w:t>
          </w:r>
          <w:r w:rsidR="005772BB" w:rsidRPr="005772BB">
            <w:rPr>
              <w:noProof/>
            </w:rPr>
            <w:t>[101]</w:t>
          </w:r>
          <w:r>
            <w:fldChar w:fldCharType="end"/>
          </w:r>
        </w:sdtContent>
      </w:sdt>
      <w:r w:rsidR="00285794">
        <w:t>)</w:t>
      </w:r>
      <w:r>
        <w:t xml:space="preserve">, the RP has considered and calculated HEPs for pre-initiator HFEs where recovery actions had not been identified. I have </w:t>
      </w:r>
      <w:r>
        <w:lastRenderedPageBreak/>
        <w:t xml:space="preserve">not assessed these evaluations in </w:t>
      </w:r>
      <w:r w:rsidR="009D4F1E">
        <w:t>detail;</w:t>
      </w:r>
      <w:r>
        <w:t xml:space="preserve"> </w:t>
      </w:r>
      <w:r w:rsidR="009D4F1E">
        <w:t>however,</w:t>
      </w:r>
      <w:r>
        <w:t xml:space="preserve"> the values appear to be achievable </w:t>
      </w:r>
      <w:r w:rsidR="009D4F1E">
        <w:t>on the reasonable assumption that</w:t>
      </w:r>
      <w:r>
        <w:t xml:space="preserve"> adequate procedures and training </w:t>
      </w:r>
      <w:r w:rsidR="009D4F1E">
        <w:t>will be in</w:t>
      </w:r>
      <w:r>
        <w:t xml:space="preserve"> place. </w:t>
      </w:r>
      <w:r w:rsidRPr="00D95D8C">
        <w:t xml:space="preserve">    </w:t>
      </w:r>
    </w:p>
    <w:p w14:paraId="305A6C5B" w14:textId="5CB43035" w:rsidR="003F15D1" w:rsidRDefault="003F15D1" w:rsidP="001C2DC9">
      <w:pPr>
        <w:pStyle w:val="Numberedparagraph"/>
      </w:pPr>
      <w:r>
        <w:t>The RP has not</w:t>
      </w:r>
      <w:r w:rsidR="0063498B">
        <w:t xml:space="preserve"> explicitly</w:t>
      </w:r>
      <w:r>
        <w:t xml:space="preserve"> identified </w:t>
      </w:r>
      <w:r w:rsidRPr="00E92E70">
        <w:t xml:space="preserve">HFEs that </w:t>
      </w:r>
      <w:r w:rsidR="00395851">
        <w:t xml:space="preserve">could </w:t>
      </w:r>
      <w:r w:rsidRPr="00E92E70">
        <w:t>lead</w:t>
      </w:r>
      <w:r w:rsidR="00395851">
        <w:t xml:space="preserve"> or</w:t>
      </w:r>
      <w:r w:rsidRPr="00E92E70">
        <w:t xml:space="preserve"> contribute to an IE modelled in the SMR-160 PSA (</w:t>
      </w:r>
      <w:r w:rsidR="00847764">
        <w:t>t</w:t>
      </w:r>
      <w:r w:rsidRPr="00E92E70">
        <w:t>ype</w:t>
      </w:r>
      <w:r w:rsidR="0063498B">
        <w:t>-</w:t>
      </w:r>
      <w:r w:rsidRPr="00E92E70">
        <w:t>B). The RP uses industry data</w:t>
      </w:r>
      <w:r w:rsidR="00EB2CD2">
        <w:t>, for example</w:t>
      </w:r>
      <w:r w:rsidR="00AD35E6">
        <w:t xml:space="preserve"> from </w:t>
      </w:r>
      <w:r w:rsidR="00927316">
        <w:t xml:space="preserve">US </w:t>
      </w:r>
      <w:r w:rsidR="00816F8A">
        <w:t>NRC compile</w:t>
      </w:r>
      <w:r w:rsidR="00A87EEE">
        <w:t>d</w:t>
      </w:r>
      <w:r w:rsidR="00816F8A">
        <w:t xml:space="preserve"> data sources (ref. </w:t>
      </w:r>
      <w:sdt>
        <w:sdtPr>
          <w:id w:val="886226368"/>
          <w:citation/>
        </w:sdtPr>
        <w:sdtEndPr/>
        <w:sdtContent>
          <w:r w:rsidR="00A87EEE" w:rsidRPr="00A87EEE">
            <w:fldChar w:fldCharType="begin"/>
          </w:r>
          <w:r w:rsidR="00A87EEE" w:rsidRPr="00A87EEE">
            <w:instrText xml:space="preserve"> CITATION USNRC_data \l 2057 </w:instrText>
          </w:r>
          <w:r w:rsidR="00A87EEE" w:rsidRPr="00A87EEE">
            <w:fldChar w:fldCharType="separate"/>
          </w:r>
          <w:r w:rsidR="005772BB" w:rsidRPr="005772BB">
            <w:rPr>
              <w:noProof/>
            </w:rPr>
            <w:t>[81]</w:t>
          </w:r>
          <w:r w:rsidR="00A87EEE" w:rsidRPr="00A87EEE">
            <w:fldChar w:fldCharType="end"/>
          </w:r>
        </w:sdtContent>
      </w:sdt>
      <w:r w:rsidRPr="00A87EEE">
        <w:t>)</w:t>
      </w:r>
      <w:r w:rsidR="00F435EB">
        <w:t>,</w:t>
      </w:r>
      <w:r w:rsidRPr="00A87EEE">
        <w:t xml:space="preserve"> for the</w:t>
      </w:r>
      <w:r w:rsidRPr="00E92E70">
        <w:t xml:space="preserve"> quantification of </w:t>
      </w:r>
      <w:r w:rsidR="004035CE">
        <w:t>IE</w:t>
      </w:r>
      <w:r w:rsidRPr="00E92E70">
        <w:t xml:space="preserve"> frequencies, which </w:t>
      </w:r>
      <w:r w:rsidR="00F6637C">
        <w:t>inherently</w:t>
      </w:r>
      <w:r w:rsidRPr="00E92E70">
        <w:t xml:space="preserve"> includes a contribution due to human error. This satisfies </w:t>
      </w:r>
      <w:r w:rsidR="00D002A4">
        <w:t>my expectations</w:t>
      </w:r>
      <w:r w:rsidR="00D002A4" w:rsidRPr="00E92E70">
        <w:t xml:space="preserve"> </w:t>
      </w:r>
      <w:r w:rsidRPr="00E92E70">
        <w:t>at Step 2 that the PSA risk profile</w:t>
      </w:r>
      <w:r w:rsidR="00D83272">
        <w:t xml:space="preserve"> </w:t>
      </w:r>
      <w:r w:rsidR="00086908">
        <w:t>implicitly</w:t>
      </w:r>
      <w:r w:rsidRPr="00E92E70">
        <w:t xml:space="preserve"> includes relevant contributors to IEs due to human error</w:t>
      </w:r>
      <w:r w:rsidR="00A60EB5">
        <w:t xml:space="preserve">. I </w:t>
      </w:r>
      <w:r w:rsidR="00C27FCC">
        <w:t xml:space="preserve">however </w:t>
      </w:r>
      <w:r w:rsidR="00A60EB5">
        <w:t>note</w:t>
      </w:r>
      <w:r w:rsidR="00A72791">
        <w:t xml:space="preserve"> </w:t>
      </w:r>
      <w:r w:rsidRPr="00E92E70">
        <w:t xml:space="preserve">the RP’s current methodology is not sufficiently explicit in its requirements that these should be analysed. </w:t>
      </w:r>
      <w:r w:rsidR="00B51D0B">
        <w:t>T</w:t>
      </w:r>
      <w:r w:rsidR="00B51D0B" w:rsidRPr="00A33BB3">
        <w:rPr>
          <w:noProof/>
        </w:rPr>
        <w:t>his shortfall will not be tracked, future project stages will be subject to appropriate regulatory assessment.</w:t>
      </w:r>
      <w:r w:rsidR="00EF2396">
        <w:rPr>
          <w:noProof/>
        </w:rPr>
        <w:t xml:space="preserve"> I note that the RP </w:t>
      </w:r>
      <w:r w:rsidR="001E24EC">
        <w:rPr>
          <w:noProof/>
        </w:rPr>
        <w:t xml:space="preserve">has </w:t>
      </w:r>
      <w:r w:rsidR="006A5C84">
        <w:rPr>
          <w:noProof/>
        </w:rPr>
        <w:t xml:space="preserve">committed to </w:t>
      </w:r>
      <w:r w:rsidR="00140D76">
        <w:rPr>
          <w:noProof/>
        </w:rPr>
        <w:t>incorporating</w:t>
      </w:r>
      <w:r w:rsidR="00585E1E">
        <w:rPr>
          <w:noProof/>
        </w:rPr>
        <w:t xml:space="preserve"> HRA throughout PSA in commitment C_Faul_103</w:t>
      </w:r>
      <w:r w:rsidR="00D16FED">
        <w:rPr>
          <w:noProof/>
        </w:rPr>
        <w:t>. B</w:t>
      </w:r>
      <w:r w:rsidR="00C515E9">
        <w:rPr>
          <w:noProof/>
        </w:rPr>
        <w:t xml:space="preserve">ased on this commitment I </w:t>
      </w:r>
      <w:r w:rsidR="00CB7448">
        <w:rPr>
          <w:noProof/>
        </w:rPr>
        <w:t>judge there is a credible path</w:t>
      </w:r>
      <w:r w:rsidR="00F72A21">
        <w:rPr>
          <w:noProof/>
        </w:rPr>
        <w:t xml:space="preserve"> for</w:t>
      </w:r>
      <w:r w:rsidR="00C515E9">
        <w:rPr>
          <w:noProof/>
        </w:rPr>
        <w:t xml:space="preserve"> </w:t>
      </w:r>
      <w:r w:rsidR="00A54728">
        <w:rPr>
          <w:noProof/>
        </w:rPr>
        <w:t>the maturity of the HRA</w:t>
      </w:r>
      <w:r w:rsidR="00A620D1">
        <w:rPr>
          <w:noProof/>
        </w:rPr>
        <w:t xml:space="preserve">, including the identification and </w:t>
      </w:r>
      <w:r w:rsidR="00745F19">
        <w:rPr>
          <w:noProof/>
        </w:rPr>
        <w:t>analysis</w:t>
      </w:r>
      <w:r w:rsidR="00A620D1">
        <w:rPr>
          <w:noProof/>
        </w:rPr>
        <w:t xml:space="preserve"> of </w:t>
      </w:r>
      <w:r w:rsidR="00745F19">
        <w:rPr>
          <w:noProof/>
        </w:rPr>
        <w:t>type B</w:t>
      </w:r>
      <w:r w:rsidR="00653E84">
        <w:rPr>
          <w:noProof/>
        </w:rPr>
        <w:t xml:space="preserve"> human actions </w:t>
      </w:r>
      <w:r w:rsidR="00F72A21">
        <w:rPr>
          <w:noProof/>
        </w:rPr>
        <w:t>to meet regulatory expectations.</w:t>
      </w:r>
    </w:p>
    <w:p w14:paraId="17FBA38C" w14:textId="3A8ACB84" w:rsidR="003F15D1" w:rsidRDefault="003F15D1" w:rsidP="001C2DC9">
      <w:pPr>
        <w:pStyle w:val="Numberedparagraph"/>
      </w:pPr>
      <w:r>
        <w:t xml:space="preserve">A stated objective of the SMR-300 is the ability to mitigate design-based accidents with no operator </w:t>
      </w:r>
      <w:r w:rsidRPr="00645251">
        <w:t>actions (ref.</w:t>
      </w:r>
      <w:sdt>
        <w:sdtPr>
          <w:id w:val="-2039655940"/>
          <w:citation/>
        </w:sdtPr>
        <w:sdtEndPr/>
        <w:sdtContent>
          <w:r w:rsidR="00D15BFA">
            <w:fldChar w:fldCharType="begin"/>
          </w:r>
          <w:r w:rsidR="00994EAC">
            <w:instrText xml:space="preserve">CITATION PSRChapterA1 \l 2057 </w:instrText>
          </w:r>
          <w:r w:rsidR="00D15BFA">
            <w:fldChar w:fldCharType="separate"/>
          </w:r>
          <w:r w:rsidR="00994EAC">
            <w:rPr>
              <w:noProof/>
            </w:rPr>
            <w:t xml:space="preserve"> </w:t>
          </w:r>
          <w:r w:rsidR="00994EAC" w:rsidRPr="00994EAC">
            <w:rPr>
              <w:noProof/>
            </w:rPr>
            <w:t>[1]</w:t>
          </w:r>
          <w:r w:rsidR="00D15BFA">
            <w:fldChar w:fldCharType="end"/>
          </w:r>
        </w:sdtContent>
      </w:sdt>
      <w:r w:rsidRPr="00645251">
        <w:t>). The</w:t>
      </w:r>
      <w:r w:rsidRPr="0014202D">
        <w:t xml:space="preserve"> RP </w:t>
      </w:r>
      <w:r>
        <w:t>considers</w:t>
      </w:r>
      <w:r w:rsidRPr="0014202D">
        <w:t xml:space="preserve"> </w:t>
      </w:r>
      <w:r>
        <w:t xml:space="preserve">a small number of </w:t>
      </w:r>
      <w:r w:rsidR="00434383">
        <w:t>t</w:t>
      </w:r>
      <w:r w:rsidRPr="0014202D">
        <w:t>ype-C human errors explicitly in the</w:t>
      </w:r>
      <w:r w:rsidR="004F36A3">
        <w:t xml:space="preserve"> L1</w:t>
      </w:r>
      <w:r w:rsidR="009C402D">
        <w:t xml:space="preserve"> at power</w:t>
      </w:r>
      <w:r w:rsidRPr="0014202D">
        <w:t xml:space="preserve"> fault trees</w:t>
      </w:r>
      <w:r>
        <w:t xml:space="preserve">, however all these actions are </w:t>
      </w:r>
      <w:r w:rsidR="00B51D0B">
        <w:t xml:space="preserve">currently </w:t>
      </w:r>
      <w:r>
        <w:t xml:space="preserve">assigned a failure probability of 1, i.e. are assumed to fail. The actions </w:t>
      </w:r>
      <w:r w:rsidR="007D4547">
        <w:t xml:space="preserve">modelled </w:t>
      </w:r>
      <w:r>
        <w:t xml:space="preserve">are for the main control room operator to </w:t>
      </w:r>
      <w:r w:rsidR="00143A3A">
        <w:t>respond</w:t>
      </w:r>
      <w:r>
        <w:t xml:space="preserve"> following PSS failure. This is a conservative position. I note that </w:t>
      </w:r>
      <w:r w:rsidR="000B4E5E" w:rsidRPr="00D95D8C">
        <w:t>comprehensive</w:t>
      </w:r>
      <w:r w:rsidR="000B4E5E">
        <w:t xml:space="preserve"> fault</w:t>
      </w:r>
      <w:r>
        <w:t xml:space="preserve"> </w:t>
      </w:r>
      <w:r w:rsidR="005F0E67">
        <w:t>a</w:t>
      </w:r>
      <w:r>
        <w:t xml:space="preserve">nalysis in accordance with UK </w:t>
      </w:r>
      <w:r w:rsidR="005F0E67">
        <w:t>expectations</w:t>
      </w:r>
      <w:r>
        <w:t xml:space="preserve"> has not yet been completed, so future claims on the operator may be identified, which would need evaluation using the RP’s stated methodology for </w:t>
      </w:r>
      <w:r w:rsidR="00F1746A">
        <w:t>t</w:t>
      </w:r>
      <w:r>
        <w:t>ype</w:t>
      </w:r>
      <w:r w:rsidR="00F1746A">
        <w:t>-</w:t>
      </w:r>
      <w:r>
        <w:t xml:space="preserve">C actions (SPAR-H). </w:t>
      </w:r>
    </w:p>
    <w:p w14:paraId="433FF71A" w14:textId="42490985" w:rsidR="00B93093" w:rsidRPr="00BF7E3C" w:rsidRDefault="00B93093" w:rsidP="001C2DC9">
      <w:pPr>
        <w:pStyle w:val="Numberedparagraph"/>
      </w:pPr>
      <w:r>
        <w:t>A small number of type</w:t>
      </w:r>
      <w:r w:rsidR="00F1746A">
        <w:t>-</w:t>
      </w:r>
      <w:r>
        <w:t>C HFEs are modelled in the LPSD PSA due to reduced automation in shutdown states</w:t>
      </w:r>
      <w:r w:rsidR="00AD703F">
        <w:t>, the RP assessed these using the SPAR-H methodology</w:t>
      </w:r>
      <w:r>
        <w:t xml:space="preserve">. </w:t>
      </w:r>
      <w:r w:rsidR="00AD703F">
        <w:t xml:space="preserve">The RP notes that </w:t>
      </w:r>
      <w:r>
        <w:t xml:space="preserve">operational procedures do not yet exist, </w:t>
      </w:r>
      <w:r w:rsidR="00AD703F">
        <w:t>yet</w:t>
      </w:r>
      <w:r>
        <w:t xml:space="preserve"> incorporated consideration of positive performance shaping factors (PSFs) up to a multiplier of 0.01</w:t>
      </w:r>
      <w:r w:rsidR="00AD703F">
        <w:t xml:space="preserve"> when quantifying the HEPs</w:t>
      </w:r>
      <w:r>
        <w:t>. The ONR HF inspector judged the approach of including positive PSFs of better than 0.1 to be inappropriate, due to unavailability of information</w:t>
      </w:r>
      <w:r w:rsidRPr="005915F3">
        <w:t xml:space="preserve"> </w:t>
      </w:r>
      <w:r>
        <w:t xml:space="preserve">at this stage of the design. Results of the LPSD PSA show sequences involving operator failures are risk significant, which would be exaggerated </w:t>
      </w:r>
      <w:r w:rsidR="004B67EB">
        <w:t>without the positive PSFs</w:t>
      </w:r>
      <w:r>
        <w:t>. This highlights the importance of future validation of the HEPs as the design matures</w:t>
      </w:r>
      <w:r w:rsidR="00832B5F">
        <w:t xml:space="preserve">, which will </w:t>
      </w:r>
      <w:r w:rsidR="000830DB">
        <w:t xml:space="preserve">also </w:t>
      </w:r>
      <w:r w:rsidR="00832B5F">
        <w:t>need to include</w:t>
      </w:r>
      <w:r w:rsidR="00F90619">
        <w:t xml:space="preserve"> </w:t>
      </w:r>
      <w:r w:rsidR="009C5C8E">
        <w:t xml:space="preserve">analysis </w:t>
      </w:r>
      <w:r w:rsidR="00F90619">
        <w:t>of direct and indirect dependencies</w:t>
      </w:r>
      <w:r w:rsidR="00D858BE">
        <w:t xml:space="preserve"> between </w:t>
      </w:r>
      <w:r w:rsidR="000830DB">
        <w:t xml:space="preserve">multiple </w:t>
      </w:r>
      <w:r w:rsidR="00D858BE">
        <w:t>HFEs</w:t>
      </w:r>
      <w:r w:rsidR="000830DB">
        <w:t xml:space="preserve"> within an accident sequence</w:t>
      </w:r>
      <w:r w:rsidRPr="00A33BB3">
        <w:t>. I judge whilst the RP</w:t>
      </w:r>
      <w:r w:rsidR="0011278C">
        <w:t>’</w:t>
      </w:r>
      <w:r w:rsidRPr="00A33BB3">
        <w:t xml:space="preserve">s approach diverges from </w:t>
      </w:r>
      <w:r>
        <w:t>regulatory expectations</w:t>
      </w:r>
      <w:r w:rsidRPr="00A33BB3">
        <w:t xml:space="preserve">, it does not represent a fundamental shortfall. The RP’s arrangements </w:t>
      </w:r>
      <w:r>
        <w:t>require</w:t>
      </w:r>
      <w:r w:rsidRPr="00A33BB3">
        <w:t xml:space="preserve"> </w:t>
      </w:r>
      <w:r>
        <w:t>operational</w:t>
      </w:r>
      <w:r w:rsidRPr="00A33BB3">
        <w:t xml:space="preserve"> procedures </w:t>
      </w:r>
      <w:r>
        <w:t>to</w:t>
      </w:r>
      <w:r w:rsidRPr="00A33BB3">
        <w:t xml:space="preserve"> be </w:t>
      </w:r>
      <w:r>
        <w:t>considered</w:t>
      </w:r>
      <w:r w:rsidRPr="00A33BB3">
        <w:t xml:space="preserve"> in </w:t>
      </w:r>
      <w:r>
        <w:t xml:space="preserve">the </w:t>
      </w:r>
      <w:r w:rsidRPr="00A33BB3">
        <w:t xml:space="preserve">HRA as they are developed, and </w:t>
      </w:r>
      <w:r w:rsidR="0092658E">
        <w:t xml:space="preserve">a </w:t>
      </w:r>
      <w:r w:rsidRPr="00A33BB3">
        <w:t>commitment</w:t>
      </w:r>
      <w:r w:rsidR="0092658E">
        <w:t xml:space="preserve"> is </w:t>
      </w:r>
      <w:r w:rsidRPr="00A33BB3">
        <w:t>in place (C_Faul_103) to incorporate HRA in PSA.</w:t>
      </w:r>
      <w:r w:rsidRPr="00A33BB3">
        <w:rPr>
          <w:noProof/>
        </w:rPr>
        <w:t xml:space="preserve"> Hence this shortfall will not be tracked, future project stages will be subject to appropriate regulatory assessment.</w:t>
      </w:r>
    </w:p>
    <w:p w14:paraId="2BBDE616" w14:textId="2A5CC95A" w:rsidR="003F15D1" w:rsidRPr="00B94C64" w:rsidRDefault="003F15D1" w:rsidP="001C2DC9">
      <w:pPr>
        <w:pStyle w:val="Numberedparagraph"/>
      </w:pPr>
      <w:r>
        <w:lastRenderedPageBreak/>
        <w:t xml:space="preserve">To conclude, </w:t>
      </w:r>
      <w:r w:rsidR="00BB6328">
        <w:t xml:space="preserve">I judge </w:t>
      </w:r>
      <w:r>
        <w:t xml:space="preserve">the initial HRA </w:t>
      </w:r>
      <w:r w:rsidR="00501D89">
        <w:t>demonstrates</w:t>
      </w:r>
      <w:r>
        <w:t xml:space="preserve"> the SMR-160 at power </w:t>
      </w:r>
      <w:r w:rsidR="00C9771F">
        <w:t xml:space="preserve">PSA </w:t>
      </w:r>
      <w:r>
        <w:t xml:space="preserve">is not sensitive to human reliability. I have identified shortfalls in the RP’s methodology for identification of </w:t>
      </w:r>
      <w:r w:rsidR="00DB0298">
        <w:t>t</w:t>
      </w:r>
      <w:r w:rsidR="00F50A0C">
        <w:t>ype</w:t>
      </w:r>
      <w:r w:rsidR="00DC4D72">
        <w:t>-</w:t>
      </w:r>
      <w:r w:rsidR="00F50A0C">
        <w:t>A</w:t>
      </w:r>
      <w:r w:rsidR="00DC4D72">
        <w:t xml:space="preserve"> </w:t>
      </w:r>
      <w:r w:rsidR="00C9771F">
        <w:t>HFEs</w:t>
      </w:r>
      <w:r>
        <w:t xml:space="preserve">, as failure to recover could be risk significant if not </w:t>
      </w:r>
      <w:r w:rsidR="00677C87">
        <w:t>incorporated</w:t>
      </w:r>
      <w:r>
        <w:t xml:space="preserve"> in</w:t>
      </w:r>
      <w:r w:rsidR="00677C87">
        <w:t>to</w:t>
      </w:r>
      <w:r>
        <w:t xml:space="preserve"> the evolving operational procedures. </w:t>
      </w:r>
      <w:r w:rsidR="00673F4E">
        <w:t>I captured this</w:t>
      </w:r>
      <w:r>
        <w:t xml:space="preserve"> in </w:t>
      </w:r>
      <w:r w:rsidR="00B6033B">
        <w:t>RO-</w:t>
      </w:r>
      <w:r w:rsidR="00DD3290">
        <w:t>HOLTEC</w:t>
      </w:r>
      <w:r w:rsidR="00B6033B">
        <w:t>SMR300-010</w:t>
      </w:r>
      <w:r>
        <w:t>.</w:t>
      </w:r>
      <w:r w:rsidR="00745A86">
        <w:t xml:space="preserve"> </w:t>
      </w:r>
      <w:r w:rsidR="00C21BD4">
        <w:t xml:space="preserve">I identified further </w:t>
      </w:r>
      <w:r w:rsidR="00500D29">
        <w:t xml:space="preserve">minor </w:t>
      </w:r>
      <w:r w:rsidR="00C21BD4">
        <w:t xml:space="preserve">shortfalls against regulatory expectation for a full scope PSA regarding the granular identification and modelling of Type B HFEs, and </w:t>
      </w:r>
      <w:r w:rsidR="00A302B7">
        <w:t xml:space="preserve">use of PSFs </w:t>
      </w:r>
      <w:r w:rsidR="00BF1C8F">
        <w:t>when</w:t>
      </w:r>
      <w:r w:rsidR="00A302B7">
        <w:t xml:space="preserve"> quantifying type</w:t>
      </w:r>
      <w:r w:rsidR="00761E16">
        <w:t>-</w:t>
      </w:r>
      <w:r w:rsidR="00A302B7">
        <w:t>C operator actions in the LPSD PSA</w:t>
      </w:r>
      <w:r w:rsidR="00C21BD4">
        <w:t>.</w:t>
      </w:r>
      <w:r w:rsidR="00A302B7">
        <w:t xml:space="preserve"> </w:t>
      </w:r>
      <w:r w:rsidR="00C216FA">
        <w:t xml:space="preserve">The RP has made forward </w:t>
      </w:r>
      <w:r w:rsidR="00C216FA" w:rsidRPr="00F2341F">
        <w:t xml:space="preserve">commitments </w:t>
      </w:r>
      <w:r w:rsidR="002061E0" w:rsidRPr="00F2341F">
        <w:t>for HRA and PSA development</w:t>
      </w:r>
      <w:r w:rsidR="00C216FA" w:rsidRPr="00F2341F">
        <w:t>.</w:t>
      </w:r>
      <w:r w:rsidR="00F2341F" w:rsidRPr="00F2341F">
        <w:t xml:space="preserve"> I judge the RP’s resolution plan is appropriate and successful delivery of the plan provides</w:t>
      </w:r>
      <w:r w:rsidR="00F2341F" w:rsidRPr="00CB16F0">
        <w:t xml:space="preserve"> a credible path to closing the gaps identified in relation to </w:t>
      </w:r>
      <w:r w:rsidR="00F2341F">
        <w:t xml:space="preserve">HRA modelling </w:t>
      </w:r>
      <w:r w:rsidR="00F2341F" w:rsidRPr="00CB16F0">
        <w:t>in the PSA</w:t>
      </w:r>
      <w:r w:rsidR="00F2341F">
        <w:t>.</w:t>
      </w:r>
    </w:p>
    <w:p w14:paraId="2F30A49F" w14:textId="710B3550" w:rsidR="003F15D1" w:rsidRDefault="003F15D1" w:rsidP="003F15D1">
      <w:pPr>
        <w:pStyle w:val="Heading4"/>
      </w:pPr>
      <w:r>
        <w:t xml:space="preserve">Event </w:t>
      </w:r>
      <w:r w:rsidR="009207D1">
        <w:t>t</w:t>
      </w:r>
      <w:r>
        <w:t xml:space="preserve">ree </w:t>
      </w:r>
      <w:r w:rsidR="009207D1">
        <w:t>m</w:t>
      </w:r>
      <w:r>
        <w:t>odelling</w:t>
      </w:r>
    </w:p>
    <w:p w14:paraId="78283E4D" w14:textId="5B354F63" w:rsidR="003F15D1" w:rsidRPr="00641AE5" w:rsidRDefault="003F15D1">
      <w:pPr>
        <w:pStyle w:val="Numberedparagraph"/>
      </w:pPr>
      <w:r w:rsidRPr="00641AE5">
        <w:t>ONR expectations for event tree modelling are laid out in SAP FA.13 which states the PSA model should provide an adequate representation of the facility and/or site</w:t>
      </w:r>
      <w:r w:rsidR="00366348">
        <w:t>, and FA</w:t>
      </w:r>
      <w:r w:rsidR="004E0844">
        <w:t>.3</w:t>
      </w:r>
      <w:r w:rsidR="005A06D6">
        <w:t xml:space="preserve"> which states</w:t>
      </w:r>
      <w:r w:rsidR="005A06D6" w:rsidRPr="005A06D6">
        <w:t xml:space="preserve"> </w:t>
      </w:r>
      <w:r w:rsidR="00A937AC">
        <w:t>t</w:t>
      </w:r>
      <w:r w:rsidR="005A06D6">
        <w:t>ransient analysis or other analyses should be carried out as appropriate to provide adequate understanding of the behaviour of the facility under fault conditions</w:t>
      </w:r>
      <w:r w:rsidRPr="00641AE5">
        <w:t xml:space="preserve">. </w:t>
      </w:r>
      <w:r w:rsidR="008319B7">
        <w:t>T</w:t>
      </w:r>
      <w:r w:rsidRPr="00641AE5">
        <w:t xml:space="preserve">able A1-2.3 of TAG 30 on PSA </w:t>
      </w:r>
      <w:r w:rsidR="00E730C8" w:rsidRPr="00A972D0">
        <w:rPr>
          <w:noProof/>
        </w:rPr>
        <w:t>(ref.</w:t>
      </w:r>
      <w:sdt>
        <w:sdtPr>
          <w:rPr>
            <w:noProof/>
          </w:rPr>
          <w:id w:val="-812171187"/>
          <w:citation/>
        </w:sdtPr>
        <w:sdtEndPr/>
        <w:sdtContent>
          <w:r w:rsidR="00E730C8">
            <w:rPr>
              <w:noProof/>
            </w:rPr>
            <w:fldChar w:fldCharType="begin"/>
          </w:r>
          <w:r w:rsidR="006F0A0D">
            <w:rPr>
              <w:noProof/>
            </w:rPr>
            <w:instrText xml:space="preserve">CITATION ONR_TAG30 \l 2057 </w:instrText>
          </w:r>
          <w:r w:rsidR="00E730C8">
            <w:rPr>
              <w:noProof/>
            </w:rPr>
            <w:fldChar w:fldCharType="separate"/>
          </w:r>
          <w:r w:rsidR="005772BB">
            <w:rPr>
              <w:noProof/>
            </w:rPr>
            <w:t xml:space="preserve"> </w:t>
          </w:r>
          <w:r w:rsidR="005772BB" w:rsidRPr="005772BB">
            <w:rPr>
              <w:noProof/>
            </w:rPr>
            <w:t>[39]</w:t>
          </w:r>
          <w:r w:rsidR="00E730C8">
            <w:rPr>
              <w:noProof/>
            </w:rPr>
            <w:fldChar w:fldCharType="end"/>
          </w:r>
        </w:sdtContent>
      </w:sdt>
      <w:r w:rsidR="00E730C8" w:rsidRPr="00A972D0">
        <w:rPr>
          <w:noProof/>
        </w:rPr>
        <w:t>)</w:t>
      </w:r>
      <w:r w:rsidR="00E730C8">
        <w:rPr>
          <w:noProof/>
        </w:rPr>
        <w:t xml:space="preserve"> </w:t>
      </w:r>
      <w:r w:rsidRPr="00641AE5">
        <w:t xml:space="preserve">and </w:t>
      </w:r>
      <w:r w:rsidR="008319B7">
        <w:t>s</w:t>
      </w:r>
      <w:r w:rsidRPr="00641AE5">
        <w:t>ection 5 of IAEA SSG-3 (ref.</w:t>
      </w:r>
      <w:sdt>
        <w:sdtPr>
          <w:id w:val="-247809771"/>
          <w:citation/>
        </w:sdtPr>
        <w:sdtEndPr/>
        <w:sdtContent>
          <w:r>
            <w:fldChar w:fldCharType="begin"/>
          </w:r>
          <w:r>
            <w:instrText xml:space="preserve"> CITATION IAEA_SSG3 \l 2057 </w:instrText>
          </w:r>
          <w:r>
            <w:fldChar w:fldCharType="separate"/>
          </w:r>
          <w:r w:rsidR="005772BB">
            <w:rPr>
              <w:noProof/>
            </w:rPr>
            <w:t xml:space="preserve"> </w:t>
          </w:r>
          <w:r w:rsidR="005772BB" w:rsidRPr="005772BB">
            <w:rPr>
              <w:noProof/>
            </w:rPr>
            <w:t>[44]</w:t>
          </w:r>
          <w:r>
            <w:fldChar w:fldCharType="end"/>
          </w:r>
        </w:sdtContent>
      </w:sdt>
      <w:r w:rsidRPr="00641AE5">
        <w:t>) provide further guidance on event tree modelling.</w:t>
      </w:r>
      <w:r w:rsidR="00366348">
        <w:t xml:space="preserve"> </w:t>
      </w:r>
    </w:p>
    <w:p w14:paraId="3AEB084F" w14:textId="3ED6081B" w:rsidR="003F15D1" w:rsidRPr="009E063C" w:rsidRDefault="003F15D1" w:rsidP="001C2DC9">
      <w:pPr>
        <w:pStyle w:val="Numberedparagraph"/>
      </w:pPr>
      <w:r w:rsidRPr="0078577B">
        <w:t xml:space="preserve">The RP’s methodology for event sequence modelling is presented within the RP’s </w:t>
      </w:r>
      <w:r w:rsidR="004144E1">
        <w:t>L</w:t>
      </w:r>
      <w:r w:rsidRPr="0078577B">
        <w:t xml:space="preserve">1 PSA methodology (ref. </w:t>
      </w:r>
      <w:sdt>
        <w:sdtPr>
          <w:id w:val="695190446"/>
          <w:citation/>
        </w:sdtPr>
        <w:sdtEndPr/>
        <w:sdtContent>
          <w:r w:rsidRPr="0078577B">
            <w:fldChar w:fldCharType="begin"/>
          </w:r>
          <w:r w:rsidRPr="0078577B">
            <w:instrText xml:space="preserve"> CITATION SMR_L1_PSAmeth \l 2057 </w:instrText>
          </w:r>
          <w:r w:rsidRPr="0078577B">
            <w:fldChar w:fldCharType="separate"/>
          </w:r>
          <w:r w:rsidR="005772BB" w:rsidRPr="005772BB">
            <w:rPr>
              <w:noProof/>
            </w:rPr>
            <w:t>[74]</w:t>
          </w:r>
          <w:r w:rsidRPr="0078577B">
            <w:fldChar w:fldCharType="end"/>
          </w:r>
        </w:sdtContent>
      </w:sdt>
      <w:r w:rsidRPr="0078577B">
        <w:t xml:space="preserve">) and </w:t>
      </w:r>
      <w:r w:rsidR="005D3694">
        <w:t xml:space="preserve">detailed further </w:t>
      </w:r>
      <w:r w:rsidR="00C62F44" w:rsidRPr="0078577B">
        <w:t xml:space="preserve">in </w:t>
      </w:r>
      <w:r w:rsidRPr="0078577B">
        <w:t xml:space="preserve">the </w:t>
      </w:r>
      <w:r w:rsidR="003E0CCC" w:rsidRPr="0078577B">
        <w:t>RP’s</w:t>
      </w:r>
      <w:r w:rsidR="005571F1" w:rsidRPr="0078577B">
        <w:t xml:space="preserve"> accident sequence analysis and</w:t>
      </w:r>
      <w:r w:rsidR="003E0CCC" w:rsidRPr="0078577B">
        <w:t xml:space="preserve"> success criteria </w:t>
      </w:r>
      <w:r w:rsidR="007D1598" w:rsidRPr="0078577B">
        <w:t xml:space="preserve">report </w:t>
      </w:r>
      <w:r w:rsidR="00F43D69" w:rsidRPr="0078577B">
        <w:t xml:space="preserve">(ref. </w:t>
      </w:r>
      <w:sdt>
        <w:sdtPr>
          <w:id w:val="1470781688"/>
          <w:citation/>
        </w:sdtPr>
        <w:sdtEndPr/>
        <w:sdtContent>
          <w:r w:rsidR="00597498" w:rsidRPr="0078577B">
            <w:fldChar w:fldCharType="begin"/>
          </w:r>
          <w:r w:rsidR="009872DA">
            <w:instrText xml:space="preserve">CITATION HI_HPP_3105 \l 2057 </w:instrText>
          </w:r>
          <w:r w:rsidR="00597498" w:rsidRPr="0078577B">
            <w:fldChar w:fldCharType="separate"/>
          </w:r>
          <w:r w:rsidR="005772BB" w:rsidRPr="005772BB">
            <w:rPr>
              <w:noProof/>
            </w:rPr>
            <w:t>[102]</w:t>
          </w:r>
          <w:r w:rsidR="00597498" w:rsidRPr="0078577B">
            <w:fldChar w:fldCharType="end"/>
          </w:r>
        </w:sdtContent>
      </w:sdt>
      <w:r w:rsidR="00597498" w:rsidRPr="0078577B">
        <w:t>)</w:t>
      </w:r>
      <w:r w:rsidR="007D1598" w:rsidRPr="0078577B">
        <w:t xml:space="preserve">. </w:t>
      </w:r>
      <w:r w:rsidR="00D7332C" w:rsidRPr="0078577B">
        <w:t>The</w:t>
      </w:r>
      <w:r w:rsidR="00D77178" w:rsidRPr="0078577B">
        <w:t xml:space="preserve"> resultant SMR-160 success criteria analysis is documented in </w:t>
      </w:r>
      <w:r w:rsidR="003E0CCC" w:rsidRPr="0078577B">
        <w:t xml:space="preserve">ref. </w:t>
      </w:r>
      <w:sdt>
        <w:sdtPr>
          <w:id w:val="-297916870"/>
          <w:citation/>
        </w:sdtPr>
        <w:sdtEndPr/>
        <w:sdtContent>
          <w:r w:rsidR="003E0CCC" w:rsidRPr="0078577B">
            <w:fldChar w:fldCharType="begin"/>
          </w:r>
          <w:r w:rsidR="006F0A0D">
            <w:instrText xml:space="preserve">CITATION SMR_Success_crit \l 2057 </w:instrText>
          </w:r>
          <w:r w:rsidR="003E0CCC" w:rsidRPr="0078577B">
            <w:fldChar w:fldCharType="separate"/>
          </w:r>
          <w:r w:rsidR="005772BB" w:rsidRPr="005772BB">
            <w:rPr>
              <w:noProof/>
            </w:rPr>
            <w:t>[103]</w:t>
          </w:r>
          <w:r w:rsidR="003E0CCC" w:rsidRPr="0078577B">
            <w:fldChar w:fldCharType="end"/>
          </w:r>
        </w:sdtContent>
      </w:sdt>
      <w:r w:rsidR="003E0CCC" w:rsidRPr="0078577B">
        <w:t xml:space="preserve">, and </w:t>
      </w:r>
      <w:r w:rsidR="00D77178" w:rsidRPr="0078577B">
        <w:t>the accident sequence analysis</w:t>
      </w:r>
      <w:r w:rsidR="0078577B" w:rsidRPr="0078577B">
        <w:t xml:space="preserve"> in </w:t>
      </w:r>
      <w:r w:rsidRPr="0078577B">
        <w:t xml:space="preserve">ref. </w:t>
      </w:r>
      <w:sdt>
        <w:sdtPr>
          <w:id w:val="1418215304"/>
          <w:citation/>
        </w:sdtPr>
        <w:sdtEndPr/>
        <w:sdtContent>
          <w:r w:rsidRPr="0078577B">
            <w:fldChar w:fldCharType="begin"/>
          </w:r>
          <w:r w:rsidR="006F0A0D">
            <w:instrText xml:space="preserve">CITATION SMR_ET_notes \l 2057 </w:instrText>
          </w:r>
          <w:r w:rsidRPr="0078577B">
            <w:fldChar w:fldCharType="separate"/>
          </w:r>
          <w:r w:rsidR="005772BB" w:rsidRPr="005772BB">
            <w:rPr>
              <w:noProof/>
            </w:rPr>
            <w:t>[104]</w:t>
          </w:r>
          <w:r w:rsidRPr="0078577B">
            <w:fldChar w:fldCharType="end"/>
          </w:r>
        </w:sdtContent>
      </w:sdt>
      <w:r w:rsidRPr="0078577B">
        <w:t xml:space="preserve">. I assessed these </w:t>
      </w:r>
      <w:r w:rsidR="00603F3B">
        <w:t xml:space="preserve">methodologies and </w:t>
      </w:r>
      <w:r w:rsidRPr="0078577B">
        <w:t>reports,</w:t>
      </w:r>
      <w:r w:rsidR="006B3DBE">
        <w:t xml:space="preserve"> in conjunction with the SMR-160 PSA model (ref.</w:t>
      </w:r>
      <w:sdt>
        <w:sdtPr>
          <w:id w:val="-901600671"/>
          <w:citation/>
        </w:sdtPr>
        <w:sdtEndPr/>
        <w:sdtContent>
          <w:r w:rsidR="006B3DBE">
            <w:fldChar w:fldCharType="begin"/>
          </w:r>
          <w:r w:rsidR="00FB2B0C">
            <w:instrText xml:space="preserve">CITATION HI_SMR_160_PSA \l 2057 </w:instrText>
          </w:r>
          <w:r w:rsidR="006B3DBE">
            <w:fldChar w:fldCharType="separate"/>
          </w:r>
          <w:r w:rsidR="00FB2B0C">
            <w:rPr>
              <w:noProof/>
            </w:rPr>
            <w:t xml:space="preserve"> </w:t>
          </w:r>
          <w:r w:rsidR="00FB2B0C" w:rsidRPr="00FB2B0C">
            <w:rPr>
              <w:noProof/>
            </w:rPr>
            <w:t>[69]</w:t>
          </w:r>
          <w:r w:rsidR="006B3DBE">
            <w:fldChar w:fldCharType="end"/>
          </w:r>
        </w:sdtContent>
      </w:sdt>
      <w:r w:rsidR="006B3DBE">
        <w:t>)</w:t>
      </w:r>
      <w:r w:rsidRPr="009E063C">
        <w:t xml:space="preserve">. </w:t>
      </w:r>
    </w:p>
    <w:p w14:paraId="257A66CB" w14:textId="162499DF" w:rsidR="00BA6A98" w:rsidRPr="00240D72" w:rsidRDefault="00BA6A98" w:rsidP="001C2DC9">
      <w:pPr>
        <w:pStyle w:val="Numberedparagraph"/>
      </w:pPr>
      <w:r w:rsidRPr="0014202D">
        <w:t>Determining success criteria for PSA is a</w:t>
      </w:r>
      <w:r w:rsidR="007502A1">
        <w:t xml:space="preserve">n important </w:t>
      </w:r>
      <w:r w:rsidRPr="0014202D">
        <w:t xml:space="preserve">step after deciding on the list of IEs to be analysed in the PSA. The main objective of success criteria formulation is to determine for a given IE what represents a successful or unsuccessful plant response, and to translate this information into detailed PSA modelling choices. Front-line systems are studied to understand which can provide mitigating functions for an IE and the minimum requirements for fulfilling those functions, for example </w:t>
      </w:r>
      <w:r w:rsidR="000E669D">
        <w:t>which system combinations</w:t>
      </w:r>
      <w:r w:rsidRPr="0014202D">
        <w:t xml:space="preserve"> are required to fulfil its safety mission after an IE has occurred.</w:t>
      </w:r>
      <w:r w:rsidR="007502A1">
        <w:t xml:space="preserve"> </w:t>
      </w:r>
    </w:p>
    <w:p w14:paraId="159BF69B" w14:textId="2ED5FA93" w:rsidR="003B0B2A" w:rsidRPr="00240D72" w:rsidRDefault="00EF31FA">
      <w:pPr>
        <w:pStyle w:val="Numberedparagraph"/>
      </w:pPr>
      <w:r w:rsidRPr="00240D72">
        <w:t>Ref</w:t>
      </w:r>
      <w:r w:rsidR="008E719A" w:rsidRPr="00240D72">
        <w:t xml:space="preserve">. </w:t>
      </w:r>
      <w:sdt>
        <w:sdtPr>
          <w:id w:val="-1643419088"/>
          <w:citation/>
        </w:sdtPr>
        <w:sdtEndPr/>
        <w:sdtContent>
          <w:r w:rsidR="008E719A" w:rsidRPr="00240D72">
            <w:fldChar w:fldCharType="begin"/>
          </w:r>
          <w:r w:rsidR="006F0A0D">
            <w:instrText xml:space="preserve">CITATION SMR_Success_crit \l 2057 </w:instrText>
          </w:r>
          <w:r w:rsidR="008E719A" w:rsidRPr="00240D72">
            <w:fldChar w:fldCharType="separate"/>
          </w:r>
          <w:r w:rsidR="005772BB" w:rsidRPr="005772BB">
            <w:rPr>
              <w:noProof/>
            </w:rPr>
            <w:t>[103]</w:t>
          </w:r>
          <w:r w:rsidR="008E719A" w:rsidRPr="00240D72">
            <w:fldChar w:fldCharType="end"/>
          </w:r>
        </w:sdtContent>
      </w:sdt>
      <w:r w:rsidR="008E719A" w:rsidRPr="00240D72">
        <w:t xml:space="preserve"> explains that the success criteria analysis is based on iterative RELAP</w:t>
      </w:r>
      <w:r w:rsidR="006A3DC3">
        <w:t>5-3D computer code</w:t>
      </w:r>
      <w:r w:rsidR="008E719A" w:rsidRPr="00240D72">
        <w:t xml:space="preserve"> run</w:t>
      </w:r>
      <w:r w:rsidR="00160D2A" w:rsidRPr="00240D72">
        <w:t>s</w:t>
      </w:r>
      <w:r w:rsidR="0013077E">
        <w:t>,</w:t>
      </w:r>
      <w:r w:rsidR="00160D2A" w:rsidRPr="00240D72">
        <w:t xml:space="preserve"> documented in one dedicated </w:t>
      </w:r>
      <w:r w:rsidR="00A20C6C" w:rsidRPr="00240D72">
        <w:t xml:space="preserve">RELAP </w:t>
      </w:r>
      <w:r w:rsidR="00160D2A" w:rsidRPr="00240D72">
        <w:t xml:space="preserve">report per </w:t>
      </w:r>
      <w:r w:rsidR="00A20C6C" w:rsidRPr="00240D72">
        <w:t xml:space="preserve">IE. I did not assess the underlying </w:t>
      </w:r>
      <w:r w:rsidR="005C6FD9" w:rsidRPr="00240D72">
        <w:t>RELAP analysis</w:t>
      </w:r>
      <w:r w:rsidR="00240D72">
        <w:t>.</w:t>
      </w:r>
      <w:r w:rsidR="00031C3D">
        <w:t xml:space="preserve"> The </w:t>
      </w:r>
      <w:r w:rsidR="00BD059E">
        <w:t>f</w:t>
      </w:r>
      <w:r w:rsidR="00031C3D">
        <w:t xml:space="preserve">ault </w:t>
      </w:r>
      <w:r w:rsidR="00BD059E">
        <w:t>s</w:t>
      </w:r>
      <w:r w:rsidR="00031C3D">
        <w:t>tudies inspector assessed</w:t>
      </w:r>
      <w:r w:rsidR="00E75FAE">
        <w:t xml:space="preserve"> the performance analysis and validation of codes, and </w:t>
      </w:r>
      <w:r w:rsidR="00341FD3">
        <w:t>judged that the codes used were appropriate (ref.</w:t>
      </w:r>
      <w:sdt>
        <w:sdtPr>
          <w:id w:val="1312907494"/>
          <w:citation/>
        </w:sdtPr>
        <w:sdtEndPr/>
        <w:sdtContent>
          <w:r w:rsidR="00E66000">
            <w:fldChar w:fldCharType="begin"/>
          </w:r>
          <w:r w:rsidR="000E75E9">
            <w:instrText xml:space="preserve">CITATION ONRAR01310 \l 2057 </w:instrText>
          </w:r>
          <w:r w:rsidR="00E66000">
            <w:fldChar w:fldCharType="separate"/>
          </w:r>
          <w:r w:rsidR="000E75E9">
            <w:rPr>
              <w:noProof/>
            </w:rPr>
            <w:t xml:space="preserve"> </w:t>
          </w:r>
          <w:r w:rsidR="000E75E9" w:rsidRPr="000E75E9">
            <w:rPr>
              <w:noProof/>
            </w:rPr>
            <w:t>[48]</w:t>
          </w:r>
          <w:r w:rsidR="00E66000">
            <w:fldChar w:fldCharType="end"/>
          </w:r>
        </w:sdtContent>
      </w:sdt>
      <w:r w:rsidR="00341FD3">
        <w:t>)</w:t>
      </w:r>
      <w:r w:rsidR="00E66000">
        <w:t>.</w:t>
      </w:r>
      <w:r w:rsidR="00713879">
        <w:t xml:space="preserve"> </w:t>
      </w:r>
      <w:r w:rsidR="009415E0" w:rsidRPr="00240D72">
        <w:t xml:space="preserve">Ref. </w:t>
      </w:r>
      <w:sdt>
        <w:sdtPr>
          <w:id w:val="-2140873899"/>
          <w:citation/>
        </w:sdtPr>
        <w:sdtEndPr/>
        <w:sdtContent>
          <w:r w:rsidR="009415E0" w:rsidRPr="00240D72">
            <w:fldChar w:fldCharType="begin"/>
          </w:r>
          <w:r w:rsidR="006F0A0D">
            <w:instrText xml:space="preserve">CITATION SMR_Success_crit \l 2057 </w:instrText>
          </w:r>
          <w:r w:rsidR="009415E0" w:rsidRPr="00240D72">
            <w:fldChar w:fldCharType="separate"/>
          </w:r>
          <w:r w:rsidR="005772BB" w:rsidRPr="005772BB">
            <w:rPr>
              <w:noProof/>
            </w:rPr>
            <w:t>[103]</w:t>
          </w:r>
          <w:r w:rsidR="009415E0" w:rsidRPr="00240D72">
            <w:fldChar w:fldCharType="end"/>
          </w:r>
        </w:sdtContent>
      </w:sdt>
      <w:r w:rsidR="009415E0" w:rsidRPr="00240D72">
        <w:t xml:space="preserve"> </w:t>
      </w:r>
      <w:r w:rsidR="009415E0">
        <w:t xml:space="preserve">clearly </w:t>
      </w:r>
      <w:r w:rsidR="009415E0" w:rsidRPr="00240D72">
        <w:t>explains</w:t>
      </w:r>
      <w:r w:rsidR="009415E0">
        <w:t xml:space="preserve"> the success combinations for each </w:t>
      </w:r>
      <w:r w:rsidR="0070617B">
        <w:t xml:space="preserve">node in the event tree, and I was able to confirm the SMR-160 PSA model matched the </w:t>
      </w:r>
      <w:r w:rsidR="00FA04F8">
        <w:t>stated requirements for the nodes I sampled</w:t>
      </w:r>
      <w:r w:rsidR="00D757B6">
        <w:t>.</w:t>
      </w:r>
    </w:p>
    <w:p w14:paraId="2BE1771D" w14:textId="33CC17CE" w:rsidR="00DC4B54" w:rsidRPr="00A1722A" w:rsidRDefault="006F7A6D" w:rsidP="001C2DC9">
      <w:pPr>
        <w:pStyle w:val="Numberedparagraph"/>
      </w:pPr>
      <w:r>
        <w:lastRenderedPageBreak/>
        <w:t xml:space="preserve">The RP’s </w:t>
      </w:r>
      <w:r w:rsidR="00F662DE" w:rsidRPr="00034749">
        <w:t xml:space="preserve">documentation of the accident sequence analysis (ref. </w:t>
      </w:r>
      <w:sdt>
        <w:sdtPr>
          <w:id w:val="-2106727827"/>
          <w:citation/>
        </w:sdtPr>
        <w:sdtEndPr/>
        <w:sdtContent>
          <w:r w:rsidR="00F662DE" w:rsidRPr="00034749">
            <w:fldChar w:fldCharType="begin"/>
          </w:r>
          <w:r w:rsidR="006F0A0D">
            <w:instrText xml:space="preserve">CITATION SMR_ET_notes \l 2057 </w:instrText>
          </w:r>
          <w:r w:rsidR="00F662DE" w:rsidRPr="00034749">
            <w:fldChar w:fldCharType="separate"/>
          </w:r>
          <w:r w:rsidR="005772BB" w:rsidRPr="005772BB">
            <w:rPr>
              <w:noProof/>
            </w:rPr>
            <w:t>[104]</w:t>
          </w:r>
          <w:r w:rsidR="00F662DE" w:rsidRPr="00034749">
            <w:fldChar w:fldCharType="end"/>
          </w:r>
        </w:sdtContent>
      </w:sdt>
      <w:r w:rsidR="00F662DE" w:rsidRPr="00034749">
        <w:t>)</w:t>
      </w:r>
      <w:r w:rsidR="00DC4B54" w:rsidRPr="00034749">
        <w:t xml:space="preserve"> </w:t>
      </w:r>
      <w:r w:rsidR="00A75244" w:rsidRPr="00034749">
        <w:t>describes the</w:t>
      </w:r>
      <w:r w:rsidR="00DC4B54" w:rsidRPr="00034749">
        <w:t xml:space="preserve"> event tree development in coordination with success criteria analysis. Event trees start from the IE considered, and describe the various possible sequences of success or failures of safety systems designed</w:t>
      </w:r>
      <w:r w:rsidR="00DC4B54" w:rsidRPr="0014202D">
        <w:t xml:space="preserve"> to stop the accident or mitigate its consequences. Thus, they give the picture of the progression of failures that can lead to </w:t>
      </w:r>
      <w:r w:rsidR="00A75244">
        <w:t>core damage</w:t>
      </w:r>
      <w:r w:rsidR="00DC4B54" w:rsidRPr="0014202D">
        <w:t xml:space="preserve">, and are one of the </w:t>
      </w:r>
      <w:r w:rsidR="00DC4B54" w:rsidRPr="00A1722A">
        <w:t>primary building blocks for a PSA.</w:t>
      </w:r>
      <w:r w:rsidR="00EA1D91">
        <w:t xml:space="preserve"> I judge that </w:t>
      </w:r>
      <w:r w:rsidR="00015B9C">
        <w:t xml:space="preserve">the RP’s documentation is </w:t>
      </w:r>
      <w:r w:rsidR="006E5D3B">
        <w:t>adequate</w:t>
      </w:r>
      <w:r w:rsidR="00015B9C">
        <w:t>.</w:t>
      </w:r>
    </w:p>
    <w:p w14:paraId="1A27B9C8" w14:textId="6760AE8A" w:rsidR="0047387A" w:rsidRPr="0047387A" w:rsidRDefault="00B04577" w:rsidP="001C2DC9">
      <w:pPr>
        <w:pStyle w:val="Numberedparagraph"/>
      </w:pPr>
      <w:bookmarkStart w:id="24" w:name="_Ref206687096"/>
      <w:r>
        <w:t>Following</w:t>
      </w:r>
      <w:r w:rsidR="0047387A" w:rsidRPr="00A1722A">
        <w:t xml:space="preserve"> an IE, the event trees consider reactivity control, </w:t>
      </w:r>
      <w:r w:rsidR="00C34E2B" w:rsidRPr="00A1722A">
        <w:t>decay heat removal</w:t>
      </w:r>
      <w:r w:rsidR="0047387A" w:rsidRPr="00A1722A">
        <w:t xml:space="preserve">, </w:t>
      </w:r>
      <w:r w:rsidR="00191F2F" w:rsidRPr="00A1722A">
        <w:t xml:space="preserve">primary side </w:t>
      </w:r>
      <w:r w:rsidR="00CD0FB9" w:rsidRPr="00A1722A">
        <w:t xml:space="preserve">pressure control, </w:t>
      </w:r>
      <w:r w:rsidR="009B7053" w:rsidRPr="00A1722A">
        <w:t xml:space="preserve">primary side inventory control, </w:t>
      </w:r>
      <w:r w:rsidR="00BB6836" w:rsidRPr="00A1722A">
        <w:t>and</w:t>
      </w:r>
      <w:r w:rsidR="0047387A" w:rsidRPr="00A1722A">
        <w:t xml:space="preserve"> long term heat removal safety functions. The event tree accident sequences </w:t>
      </w:r>
      <w:r w:rsidR="00AB0461" w:rsidRPr="00A1722A">
        <w:t>terminate</w:t>
      </w:r>
      <w:r w:rsidR="0047387A" w:rsidRPr="00A1722A">
        <w:t xml:space="preserve"> in an end state, of which there is a single non-core damage end state</w:t>
      </w:r>
      <w:r w:rsidR="00AB0461" w:rsidRPr="00A1722A">
        <w:t xml:space="preserve"> (OK)</w:t>
      </w:r>
      <w:r w:rsidR="0047387A" w:rsidRPr="00A1722A">
        <w:t xml:space="preserve">, and </w:t>
      </w:r>
      <w:r w:rsidR="008A14AF">
        <w:t>a single</w:t>
      </w:r>
      <w:r w:rsidR="0047387A" w:rsidRPr="00A1722A">
        <w:t xml:space="preserve"> core damage end state</w:t>
      </w:r>
      <w:r w:rsidR="00AB0461" w:rsidRPr="00A1722A">
        <w:t xml:space="preserve"> (CD)</w:t>
      </w:r>
      <w:r w:rsidR="0047387A" w:rsidRPr="00A1722A">
        <w:t>.</w:t>
      </w:r>
      <w:r w:rsidR="00D94499" w:rsidRPr="00A1722A">
        <w:t xml:space="preserve"> Within an event tree, there are </w:t>
      </w:r>
      <w:r w:rsidR="00EC6A5D" w:rsidRPr="00A1722A">
        <w:t>accident progression paths that transfer to other event trees to complete the accident sequence</w:t>
      </w:r>
      <w:r w:rsidR="001F0BB0">
        <w:t>s where required</w:t>
      </w:r>
      <w:r w:rsidR="00EC6A5D" w:rsidRPr="00A1722A">
        <w:t>.</w:t>
      </w:r>
      <w:r w:rsidR="001A5824" w:rsidRPr="00A1722A">
        <w:t xml:space="preserve"> For example, scenarios that involve failure of pressure </w:t>
      </w:r>
      <w:r w:rsidR="001F0BB0" w:rsidRPr="00A1722A">
        <w:t>relief</w:t>
      </w:r>
      <w:r w:rsidR="001A5824" w:rsidRPr="00A1722A">
        <w:t xml:space="preserve"> valves</w:t>
      </w:r>
      <w:r w:rsidR="007F3A41" w:rsidRPr="00A1722A">
        <w:t xml:space="preserve"> to re-close after opening</w:t>
      </w:r>
      <w:r w:rsidR="007F3A41">
        <w:t xml:space="preserve"> in response to a </w:t>
      </w:r>
      <w:r w:rsidR="005A5D04">
        <w:t xml:space="preserve">small </w:t>
      </w:r>
      <w:r w:rsidR="007F3A41">
        <w:t>LOCA</w:t>
      </w:r>
      <w:r w:rsidR="005A5D04">
        <w:t xml:space="preserve"> (SLOCA)</w:t>
      </w:r>
      <w:r w:rsidR="00DE6DD8">
        <w:t xml:space="preserve">, transfer to the </w:t>
      </w:r>
      <w:r w:rsidR="005A5D04">
        <w:t xml:space="preserve">medium </w:t>
      </w:r>
      <w:r w:rsidR="00DE6DD8">
        <w:t>LOCA event tree.</w:t>
      </w:r>
      <w:r w:rsidR="007F3A41">
        <w:t xml:space="preserve"> </w:t>
      </w:r>
    </w:p>
    <w:p w14:paraId="0228020B" w14:textId="0A99B85A" w:rsidR="00C60ECD" w:rsidRDefault="00C60ECD" w:rsidP="001C2DC9">
      <w:pPr>
        <w:pStyle w:val="Numberedparagraph"/>
      </w:pPr>
      <w:r>
        <w:t>The consequences assigned to fault sequences in the PSA are key to identifying whether the numerical targets are met</w:t>
      </w:r>
      <w:r w:rsidR="00380525">
        <w:t>.</w:t>
      </w:r>
      <w:r w:rsidRPr="00884AD6">
        <w:t xml:space="preserve"> </w:t>
      </w:r>
      <w:r>
        <w:t xml:space="preserve">The RP </w:t>
      </w:r>
      <w:r w:rsidR="0035391A">
        <w:t>state</w:t>
      </w:r>
      <w:r w:rsidR="000D6D14">
        <w:t>s</w:t>
      </w:r>
      <w:r w:rsidR="0035391A">
        <w:t xml:space="preserve"> </w:t>
      </w:r>
      <w:r w:rsidR="002F58BA">
        <w:t>it has</w:t>
      </w:r>
      <w:r>
        <w:t xml:space="preserve"> adopted the NRC endorsed definition of core damage: "uncovery and heat-up of the reactor core to the point at which prolonged oxidation and severe fuel damage are anticipated and involving enough of the core, if released, to result in off-site public health effects.” The RP use</w:t>
      </w:r>
      <w:r w:rsidR="00D5081E">
        <w:t>s</w:t>
      </w:r>
      <w:r>
        <w:t xml:space="preserve"> the parameter of peak cladding temperature exceeding 1204.4 °C (2200 °F) as a surrogate criterion for core damage.</w:t>
      </w:r>
      <w:bookmarkEnd w:id="24"/>
    </w:p>
    <w:p w14:paraId="490A3F28" w14:textId="3594C40A" w:rsidR="00C60ECD" w:rsidRDefault="00C60ECD" w:rsidP="001C2DC9">
      <w:pPr>
        <w:pStyle w:val="Numberedparagraph"/>
      </w:pPr>
      <w:bookmarkStart w:id="25" w:name="_Ref215653313"/>
      <w:r>
        <w:t xml:space="preserve">The RP’s L1 methodology does not require consideration of localised or partial fuel damage </w:t>
      </w:r>
      <w:r w:rsidR="0077485E">
        <w:t>which could lead to</w:t>
      </w:r>
      <w:r>
        <w:t xml:space="preserve"> a radiological release. Such partial fuel damage could result as a consequence of, for example, reactivity faults or transients</w:t>
      </w:r>
      <w:r w:rsidR="00743AA1">
        <w:t xml:space="preserve"> in which the shutdown rods fail to enter the core</w:t>
      </w:r>
      <w:r>
        <w:t xml:space="preserve">. In response to RQ-02020, the RP stated that no analysis had yet been conducted to evaluate localised fuel damage scenarios, and raised a commitment (C_Faul_103) to extend the scope of PSA to </w:t>
      </w:r>
      <w:r w:rsidR="004144E1">
        <w:t>L</w:t>
      </w:r>
      <w:r>
        <w:t>3 post GDA which necessitates evaluation of localised fuel damage scenarios in addition to the already assessed severe core damage. The RP’s</w:t>
      </w:r>
      <w:r w:rsidRPr="00A73A23">
        <w:t xml:space="preserve"> approach </w:t>
      </w:r>
      <w:r w:rsidR="009E212E">
        <w:t>of the L</w:t>
      </w:r>
      <w:r w:rsidR="009E212E" w:rsidRPr="00A73A23">
        <w:t>1 PSA</w:t>
      </w:r>
      <w:r w:rsidR="009E212E">
        <w:t xml:space="preserve"> modelling to only </w:t>
      </w:r>
      <w:r w:rsidR="00D24127">
        <w:t>consider severe core damage</w:t>
      </w:r>
      <w:r w:rsidR="009E212E">
        <w:t xml:space="preserve"> </w:t>
      </w:r>
      <w:r w:rsidRPr="00A73A23">
        <w:t xml:space="preserve">is acceptable </w:t>
      </w:r>
      <w:r>
        <w:t>at this stage</w:t>
      </w:r>
      <w:r w:rsidR="00D24127">
        <w:t xml:space="preserve"> of maturity</w:t>
      </w:r>
      <w:r w:rsidRPr="00A73A23">
        <w:t xml:space="preserve">, but further information will need to be developed by the RP to enable </w:t>
      </w:r>
      <w:r>
        <w:t xml:space="preserve">subsequent refinement of Level 2, and development of </w:t>
      </w:r>
      <w:r w:rsidR="004144E1">
        <w:t>L</w:t>
      </w:r>
      <w:r>
        <w:t>3 PSA to assess releases in all dose</w:t>
      </w:r>
      <w:r w:rsidR="002679EF">
        <w:t xml:space="preserve"> </w:t>
      </w:r>
      <w:r>
        <w:t>bands, and for comparison against the numerical targets. I have therefore captured this gap in RO-</w:t>
      </w:r>
      <w:r w:rsidR="00D24127">
        <w:t>HOLTEC</w:t>
      </w:r>
      <w:r>
        <w:t>SMR300-010.</w:t>
      </w:r>
      <w:bookmarkEnd w:id="25"/>
    </w:p>
    <w:p w14:paraId="1BB78CBE" w14:textId="7DAA6F39" w:rsidR="00CB3259" w:rsidRDefault="0095029F" w:rsidP="001C2DC9">
      <w:pPr>
        <w:pStyle w:val="Numberedparagraph"/>
      </w:pPr>
      <w:bookmarkStart w:id="26" w:name="_Ref208832730"/>
      <w:r>
        <w:t xml:space="preserve">I sampled </w:t>
      </w:r>
      <w:r w:rsidR="00002962">
        <w:t>SLOCA</w:t>
      </w:r>
      <w:r w:rsidR="0019142D">
        <w:t xml:space="preserve"> accident</w:t>
      </w:r>
      <w:r w:rsidR="008E0217">
        <w:t xml:space="preserve"> sequences</w:t>
      </w:r>
      <w:r w:rsidR="00623F4D">
        <w:t xml:space="preserve"> resulting in CD</w:t>
      </w:r>
      <w:r w:rsidR="008E0217">
        <w:t xml:space="preserve">, as they are the most risk significant fault group according to the </w:t>
      </w:r>
      <w:r w:rsidR="00B73A8C">
        <w:t xml:space="preserve">PSA </w:t>
      </w:r>
      <w:r w:rsidR="008E0217">
        <w:t>results</w:t>
      </w:r>
      <w:r w:rsidR="00BA18E4">
        <w:t xml:space="preserve">, contributing </w:t>
      </w:r>
      <w:r w:rsidR="00AF7325">
        <w:t xml:space="preserve">of the order of </w:t>
      </w:r>
      <w:r w:rsidR="0056004F">
        <w:t xml:space="preserve">two thirds </w:t>
      </w:r>
      <w:r w:rsidR="00BA18E4">
        <w:t xml:space="preserve">of the estimated </w:t>
      </w:r>
      <w:r w:rsidR="00DE663B">
        <w:t>SMR-160 CD frequency</w:t>
      </w:r>
      <w:r w:rsidR="00572225">
        <w:t xml:space="preserve">. </w:t>
      </w:r>
      <w:r w:rsidR="00434547" w:rsidRPr="00D95D8C">
        <w:t xml:space="preserve">SAP </w:t>
      </w:r>
      <w:r w:rsidR="009A6BC0" w:rsidRPr="00D95D8C">
        <w:t>§</w:t>
      </w:r>
      <w:r w:rsidR="00434547">
        <w:t xml:space="preserve">749 </w:t>
      </w:r>
      <w:r w:rsidR="009D6251">
        <w:t xml:space="preserve">states the risks from the facility should be balanced; that is, no single class of </w:t>
      </w:r>
      <w:r w:rsidR="009D6251">
        <w:lastRenderedPageBreak/>
        <w:t>accident should make a disproportionate contribution to the overall risk</w:t>
      </w:r>
      <w:r w:rsidR="001372B3">
        <w:t xml:space="preserve">, thus I sought to understand </w:t>
      </w:r>
      <w:r w:rsidR="00D27D21">
        <w:t xml:space="preserve">the reason for this </w:t>
      </w:r>
      <w:r w:rsidR="00377F6F">
        <w:t xml:space="preserve">unbalanced contribution to risk. </w:t>
      </w:r>
      <w:r w:rsidR="00572225">
        <w:t xml:space="preserve">Inspection of the </w:t>
      </w:r>
      <w:r w:rsidR="00A1722A">
        <w:t>S</w:t>
      </w:r>
      <w:r w:rsidR="00572225">
        <w:t xml:space="preserve">LOCA event tree </w:t>
      </w:r>
      <w:r w:rsidR="003B1AB4">
        <w:t xml:space="preserve">shows that </w:t>
      </w:r>
      <w:r w:rsidR="00F64D15">
        <w:t xml:space="preserve">only a single means of </w:t>
      </w:r>
      <w:r w:rsidR="00900CC5">
        <w:t>initiating</w:t>
      </w:r>
      <w:r w:rsidR="00F64D15">
        <w:t xml:space="preserve"> long term decay heat removal</w:t>
      </w:r>
      <w:r w:rsidR="00B87EE6">
        <w:t xml:space="preserve"> is modelled</w:t>
      </w:r>
      <w:r w:rsidR="00C1677C">
        <w:t xml:space="preserve">, </w:t>
      </w:r>
      <w:r w:rsidR="00656E8A">
        <w:t>which is</w:t>
      </w:r>
      <w:r w:rsidR="00C1677C">
        <w:t xml:space="preserve"> provided by </w:t>
      </w:r>
      <w:r w:rsidR="00F9527A">
        <w:t xml:space="preserve">passive heat rejection from the core to the </w:t>
      </w:r>
      <w:r w:rsidR="008359E6">
        <w:t>AR</w:t>
      </w:r>
      <w:r w:rsidR="00F9527A">
        <w:t xml:space="preserve"> through the containment wall.</w:t>
      </w:r>
      <w:r w:rsidR="00EB03FB">
        <w:t xml:space="preserve"> </w:t>
      </w:r>
      <w:r w:rsidR="006B03E8">
        <w:t xml:space="preserve">Once natural circulation is </w:t>
      </w:r>
      <w:r w:rsidR="00324C3D">
        <w:t>initiated</w:t>
      </w:r>
      <w:r w:rsidR="006B03E8">
        <w:t xml:space="preserve">, there are no components of the </w:t>
      </w:r>
      <w:r w:rsidR="00A76DD5">
        <w:t xml:space="preserve">PCH </w:t>
      </w:r>
      <w:r w:rsidR="006B03E8">
        <w:t>system modelled that are subject to failure.</w:t>
      </w:r>
      <w:r w:rsidR="00324C3D">
        <w:t xml:space="preserve"> </w:t>
      </w:r>
      <w:r w:rsidR="004F0046" w:rsidRPr="0019142D">
        <w:t>However,</w:t>
      </w:r>
      <w:r w:rsidR="00324C3D" w:rsidRPr="0019142D">
        <w:t xml:space="preserve"> f</w:t>
      </w:r>
      <w:r w:rsidR="006D0732" w:rsidRPr="0019142D">
        <w:t>ailure</w:t>
      </w:r>
      <w:r w:rsidR="00D54F2E" w:rsidRPr="0019142D">
        <w:t xml:space="preserve"> to set up long term </w:t>
      </w:r>
      <w:r w:rsidR="001B679B">
        <w:t>heat removal</w:t>
      </w:r>
      <w:r w:rsidR="00C36747" w:rsidRPr="0019142D">
        <w:t>,</w:t>
      </w:r>
      <w:r w:rsidR="006F566E" w:rsidRPr="0019142D">
        <w:t xml:space="preserve"> </w:t>
      </w:r>
      <w:r w:rsidR="00EF1863" w:rsidRPr="0019142D">
        <w:t xml:space="preserve">due to </w:t>
      </w:r>
      <w:r w:rsidR="00544260" w:rsidRPr="0019142D">
        <w:t xml:space="preserve">for example </w:t>
      </w:r>
      <w:r w:rsidR="00EF1863" w:rsidRPr="0019142D">
        <w:t>combinations of valves failing to open</w:t>
      </w:r>
      <w:r w:rsidR="00986F2B">
        <w:t xml:space="preserve"> due to CCF</w:t>
      </w:r>
      <w:r w:rsidR="00DE663B" w:rsidRPr="0019142D">
        <w:t>,</w:t>
      </w:r>
      <w:r w:rsidR="0093141B" w:rsidRPr="0019142D">
        <w:t xml:space="preserve"> </w:t>
      </w:r>
      <w:r w:rsidR="001D0301" w:rsidRPr="0019142D">
        <w:t>result</w:t>
      </w:r>
      <w:r w:rsidR="00211B7C">
        <w:t>s</w:t>
      </w:r>
      <w:r w:rsidR="001D0301" w:rsidRPr="0019142D">
        <w:t xml:space="preserve"> </w:t>
      </w:r>
      <w:r w:rsidR="0093141B" w:rsidRPr="0019142D">
        <w:t>in core damage</w:t>
      </w:r>
      <w:r w:rsidR="00B7167B" w:rsidRPr="0019142D">
        <w:t>.</w:t>
      </w:r>
      <w:r w:rsidR="00534EE4" w:rsidRPr="0019142D">
        <w:t xml:space="preserve"> </w:t>
      </w:r>
      <w:r w:rsidR="00FE2769">
        <w:t xml:space="preserve"> I therefore judge that </w:t>
      </w:r>
      <w:r w:rsidR="00CD3247">
        <w:t xml:space="preserve">the </w:t>
      </w:r>
      <w:r w:rsidR="007F4324">
        <w:t xml:space="preserve">PSA results have revealed a </w:t>
      </w:r>
      <w:r w:rsidR="00532721">
        <w:t>pinch point</w:t>
      </w:r>
      <w:r w:rsidR="007F4324">
        <w:t xml:space="preserve"> in the design </w:t>
      </w:r>
      <w:r w:rsidR="00682227">
        <w:t xml:space="preserve">which the RP needs to </w:t>
      </w:r>
      <w:r w:rsidR="00EA2431">
        <w:t>consider</w:t>
      </w:r>
      <w:r w:rsidR="00682227">
        <w:t xml:space="preserve"> in future design iterations</w:t>
      </w:r>
      <w:r w:rsidR="007F4324">
        <w:t>.</w:t>
      </w:r>
      <w:r w:rsidR="0008171B">
        <w:t xml:space="preserve"> I acknowledge that i</w:t>
      </w:r>
      <w:r w:rsidR="00B7057C">
        <w:t>n</w:t>
      </w:r>
      <w:r w:rsidR="0008171B">
        <w:t xml:space="preserve"> the results discussion</w:t>
      </w:r>
      <w:r w:rsidR="007F4324">
        <w:t xml:space="preserve"> </w:t>
      </w:r>
      <w:r w:rsidR="00EA2431">
        <w:t>t</w:t>
      </w:r>
      <w:r w:rsidR="00472C56" w:rsidRPr="0019142D">
        <w:t xml:space="preserve">he RP </w:t>
      </w:r>
      <w:r w:rsidR="00F330F3" w:rsidRPr="0019142D">
        <w:t xml:space="preserve">states that as the design matures, </w:t>
      </w:r>
      <w:r w:rsidR="00F02638">
        <w:t>it</w:t>
      </w:r>
      <w:r w:rsidR="00F02638" w:rsidRPr="0019142D">
        <w:t xml:space="preserve"> </w:t>
      </w:r>
      <w:r w:rsidR="00F330F3" w:rsidRPr="0019142D">
        <w:t>will</w:t>
      </w:r>
      <w:r w:rsidR="00472C56" w:rsidRPr="0019142D">
        <w:t xml:space="preserve"> consider risk reducing measures</w:t>
      </w:r>
      <w:r w:rsidR="00660A39" w:rsidRPr="0019142D">
        <w:t xml:space="preserve">, such as provision of a diverse means of opening valves, and </w:t>
      </w:r>
      <w:r w:rsidR="00606E2F" w:rsidRPr="0019142D">
        <w:t xml:space="preserve">crediting operators </w:t>
      </w:r>
      <w:r w:rsidR="001549D7" w:rsidRPr="0019142D">
        <w:t xml:space="preserve">to respond </w:t>
      </w:r>
      <w:r w:rsidR="008C51F8" w:rsidRPr="0019142D">
        <w:t xml:space="preserve">to </w:t>
      </w:r>
      <w:r w:rsidR="008907C4" w:rsidRPr="0019142D">
        <w:t xml:space="preserve">accident </w:t>
      </w:r>
      <w:r w:rsidR="008078C5" w:rsidRPr="0019142D">
        <w:t>sequences</w:t>
      </w:r>
      <w:r w:rsidR="00DE663B" w:rsidRPr="0019142D">
        <w:t>,</w:t>
      </w:r>
      <w:r w:rsidR="003A35A2" w:rsidRPr="0019142D">
        <w:t xml:space="preserve"> by for example</w:t>
      </w:r>
      <w:r w:rsidR="00DE663B" w:rsidRPr="0019142D">
        <w:t>,</w:t>
      </w:r>
      <w:r w:rsidR="003A35A2" w:rsidRPr="0019142D">
        <w:t xml:space="preserve"> </w:t>
      </w:r>
      <w:r w:rsidR="003A35A2" w:rsidRPr="00C26674">
        <w:t xml:space="preserve">starting </w:t>
      </w:r>
      <w:r w:rsidR="00C47D48" w:rsidRPr="00C26674">
        <w:t>non safety related systems.</w:t>
      </w:r>
      <w:r w:rsidR="008078C5" w:rsidRPr="00C26674">
        <w:t xml:space="preserve"> </w:t>
      </w:r>
      <w:r w:rsidR="00544260" w:rsidRPr="00C26674">
        <w:t xml:space="preserve">At this stage of the </w:t>
      </w:r>
      <w:r w:rsidR="00F330F3" w:rsidRPr="00C26674">
        <w:t>design,</w:t>
      </w:r>
      <w:r w:rsidR="00544260" w:rsidRPr="00C26674">
        <w:t xml:space="preserve"> </w:t>
      </w:r>
      <w:r w:rsidR="005F26B7" w:rsidRPr="00C26674">
        <w:t xml:space="preserve">I judge </w:t>
      </w:r>
      <w:r w:rsidR="0048695F" w:rsidRPr="00C26674">
        <w:t>the PSA is being adequately used to identify risk significant sequences</w:t>
      </w:r>
      <w:r w:rsidR="006A59E8" w:rsidRPr="00C26674">
        <w:t xml:space="preserve">, </w:t>
      </w:r>
      <w:r w:rsidR="00072561" w:rsidRPr="00C26674">
        <w:t>and</w:t>
      </w:r>
      <w:r w:rsidR="006A59E8" w:rsidRPr="00C26674">
        <w:t xml:space="preserve"> </w:t>
      </w:r>
      <w:r w:rsidR="0042518A" w:rsidRPr="00C26674">
        <w:t>in this regard</w:t>
      </w:r>
      <w:r w:rsidR="007302F1" w:rsidRPr="00C26674">
        <w:t>,</w:t>
      </w:r>
      <w:r w:rsidR="006A59E8" w:rsidRPr="00C26674">
        <w:t xml:space="preserve"> expectations </w:t>
      </w:r>
      <w:r w:rsidR="00CB3259" w:rsidRPr="00C26674">
        <w:t xml:space="preserve">are met </w:t>
      </w:r>
      <w:r w:rsidR="007302F1" w:rsidRPr="00C26674">
        <w:t>for</w:t>
      </w:r>
      <w:r w:rsidR="00CB3259" w:rsidRPr="00C26674">
        <w:t xml:space="preserve"> using the PSA </w:t>
      </w:r>
      <w:bookmarkEnd w:id="26"/>
      <w:r w:rsidR="008B64CE">
        <w:t>to identify significant contributors to risk</w:t>
      </w:r>
      <w:r w:rsidR="00CB3259" w:rsidRPr="00D95D8C">
        <w:t>.</w:t>
      </w:r>
    </w:p>
    <w:p w14:paraId="18CCDB10" w14:textId="059D6F4F" w:rsidR="00E769CC" w:rsidRDefault="00E769CC" w:rsidP="00E233CD">
      <w:pPr>
        <w:pStyle w:val="Numberedparagraph"/>
      </w:pPr>
      <w:r>
        <w:t xml:space="preserve">IAEA SSG-3 states in </w:t>
      </w:r>
      <w:r w:rsidRPr="00D95D8C">
        <w:t>§</w:t>
      </w:r>
      <w:r>
        <w:t>5.42 “</w:t>
      </w:r>
      <w:r w:rsidRPr="004261ED">
        <w:t>The end states of the accident sequence models will correspond either to a safe stable state, where all necessary safety functions have been fulfilled, or to a core damage state.</w:t>
      </w:r>
      <w:r>
        <w:t>” In the SAPs, a “safe, stable state” is defined as “</w:t>
      </w:r>
      <w:r w:rsidRPr="007B125A">
        <w:t>The state of the facility once stabilisation of any transient or fault has been achieved, i.e. the facility is subcritical, adequate heat removal is ensured and continuing radioactive releases are limited</w:t>
      </w:r>
      <w:r>
        <w:t>”.</w:t>
      </w:r>
      <w:r w:rsidR="004D7B85" w:rsidRPr="004D7B85">
        <w:t xml:space="preserve"> </w:t>
      </w:r>
      <w:r w:rsidR="004D7B85">
        <w:t xml:space="preserve">As part of my assessment of the event tree modelling, I </w:t>
      </w:r>
      <w:r w:rsidR="00970877">
        <w:t>observed</w:t>
      </w:r>
      <w:r w:rsidR="004D7B85">
        <w:t xml:space="preserve"> the RP has not modelled all </w:t>
      </w:r>
      <w:r w:rsidR="00D93C62">
        <w:t>non-core damage</w:t>
      </w:r>
      <w:r w:rsidR="004D7B85">
        <w:t xml:space="preserve"> sequences to the point of reaching a full shutdown, subcritical state</w:t>
      </w:r>
      <w:r w:rsidR="00474F13">
        <w:t>. To elaborate:</w:t>
      </w:r>
    </w:p>
    <w:p w14:paraId="768F4C6A" w14:textId="50332240" w:rsidR="00D658A0" w:rsidRDefault="00474F13" w:rsidP="004C1757">
      <w:pPr>
        <w:pStyle w:val="Bulletlist1"/>
        <w:ind w:left="1424" w:hanging="505"/>
      </w:pPr>
      <w:r>
        <w:t>T</w:t>
      </w:r>
      <w:r w:rsidR="002673A2">
        <w:t xml:space="preserve">he </w:t>
      </w:r>
      <w:r w:rsidR="006238F9">
        <w:t>primary means of shutdown for the SMR-300 design is lowering of the control rods into the reactor</w:t>
      </w:r>
      <w:r w:rsidR="00503371">
        <w:t xml:space="preserve">. </w:t>
      </w:r>
      <w:r w:rsidR="007F0AD8">
        <w:t xml:space="preserve">Failure of this is </w:t>
      </w:r>
      <w:r w:rsidR="00CF7D85">
        <w:t>commonly referred to as</w:t>
      </w:r>
      <w:r w:rsidR="007F0AD8">
        <w:t xml:space="preserve"> an </w:t>
      </w:r>
      <w:r w:rsidR="00324CD9">
        <w:t>‘</w:t>
      </w:r>
      <w:r w:rsidR="007F0AD8" w:rsidRPr="007F0AD8">
        <w:t xml:space="preserve">Anticipated Transient </w:t>
      </w:r>
      <w:r w:rsidR="00C05BA1">
        <w:t>W</w:t>
      </w:r>
      <w:r w:rsidR="007F0AD8" w:rsidRPr="007F0AD8">
        <w:t xml:space="preserve">ithout </w:t>
      </w:r>
      <w:r w:rsidR="007F0AD8" w:rsidRPr="00D95D8C">
        <w:t>SCRAM</w:t>
      </w:r>
      <w:r w:rsidR="00324CD9">
        <w:t>’</w:t>
      </w:r>
      <w:r w:rsidR="007F0AD8">
        <w:t xml:space="preserve"> </w:t>
      </w:r>
      <w:r w:rsidR="007F0AD8" w:rsidRPr="007F0AD8">
        <w:t xml:space="preserve">(ATWS) </w:t>
      </w:r>
      <w:r w:rsidR="00CF7D85">
        <w:t>event</w:t>
      </w:r>
      <w:r w:rsidR="007F0AD8">
        <w:t>.</w:t>
      </w:r>
      <w:r w:rsidR="00C55DCC">
        <w:t xml:space="preserve"> </w:t>
      </w:r>
      <w:r w:rsidR="001007B5">
        <w:t>T</w:t>
      </w:r>
      <w:r w:rsidR="009F4D8C">
        <w:t xml:space="preserve">he RP </w:t>
      </w:r>
      <w:r w:rsidR="003D1676">
        <w:t>claim</w:t>
      </w:r>
      <w:r w:rsidR="00422099">
        <w:t>s</w:t>
      </w:r>
      <w:r w:rsidR="00522168">
        <w:t xml:space="preserve"> that</w:t>
      </w:r>
      <w:r w:rsidR="009F4D8C">
        <w:t xml:space="preserve"> </w:t>
      </w:r>
      <w:r w:rsidR="008E0F68">
        <w:t xml:space="preserve">in an ATWS sequence, </w:t>
      </w:r>
      <w:r w:rsidR="00522168" w:rsidRPr="00522168">
        <w:t>the inherent moderator reactivity temperature coefficient feedback</w:t>
      </w:r>
      <w:r w:rsidR="002D3FD2">
        <w:t xml:space="preserve"> </w:t>
      </w:r>
      <w:r w:rsidR="002D3FD2" w:rsidRPr="002D3FD2">
        <w:t xml:space="preserve">characteristics </w:t>
      </w:r>
      <w:r w:rsidR="002D3FD2">
        <w:t>would significantly</w:t>
      </w:r>
      <w:r w:rsidR="002D3FD2" w:rsidRPr="002D3FD2">
        <w:t xml:space="preserve"> reduce reactor power</w:t>
      </w:r>
      <w:r w:rsidR="00D24D2B">
        <w:t>,</w:t>
      </w:r>
      <w:r w:rsidR="003D4476">
        <w:t xml:space="preserve"> </w:t>
      </w:r>
      <w:r w:rsidR="00E14C87" w:rsidRPr="00E14C87">
        <w:t>which would eventually equalise the reactor power to match the heat removal</w:t>
      </w:r>
      <w:r w:rsidR="00E14C87">
        <w:t xml:space="preserve"> </w:t>
      </w:r>
      <w:r w:rsidR="00E14C87" w:rsidRPr="00E14C87">
        <w:t>capacity of the passive heat removal systems. The reactor is then stated to remain at a</w:t>
      </w:r>
      <w:r w:rsidR="00E14C87">
        <w:t xml:space="preserve"> </w:t>
      </w:r>
      <w:r w:rsidR="00E14C87" w:rsidRPr="00E14C87">
        <w:t>steady low power until a timer triggers the ADS to</w:t>
      </w:r>
      <w:r w:rsidR="00E14C87">
        <w:t xml:space="preserve"> </w:t>
      </w:r>
      <w:r w:rsidR="00E14C87" w:rsidRPr="00E14C87">
        <w:t>depressurise the primary circuit to allow the safety injection of borated water which would</w:t>
      </w:r>
      <w:r w:rsidR="00E14C87">
        <w:t xml:space="preserve"> </w:t>
      </w:r>
      <w:r w:rsidR="00E14C87" w:rsidRPr="00E14C87">
        <w:t>shutdown the reactor</w:t>
      </w:r>
      <w:r w:rsidR="00E14C87">
        <w:t xml:space="preserve">. </w:t>
      </w:r>
      <w:r w:rsidR="007D615D">
        <w:t xml:space="preserve">This secondary means of shutdown is not modelled in the </w:t>
      </w:r>
      <w:r w:rsidR="003F6542">
        <w:t>RT/TT</w:t>
      </w:r>
      <w:r w:rsidR="00FD5168">
        <w:t xml:space="preserve"> event tree I sampled</w:t>
      </w:r>
      <w:r w:rsidR="00A411F2">
        <w:t xml:space="preserve">, </w:t>
      </w:r>
      <w:r w:rsidR="005B0B34">
        <w:t xml:space="preserve">here </w:t>
      </w:r>
      <w:r w:rsidR="00A411F2">
        <w:t>a</w:t>
      </w:r>
      <w:r w:rsidR="00A57B63">
        <w:t>ll</w:t>
      </w:r>
      <w:r w:rsidR="00A60E20">
        <w:t xml:space="preserve"> ATWS sequences</w:t>
      </w:r>
      <w:r w:rsidR="00A57B63">
        <w:t xml:space="preserve"> </w:t>
      </w:r>
      <w:r w:rsidR="00DE0FA5">
        <w:t>end</w:t>
      </w:r>
      <w:r w:rsidR="0083204E">
        <w:t xml:space="preserve"> in a success state</w:t>
      </w:r>
      <w:r w:rsidR="00BF2C22">
        <w:t>,</w:t>
      </w:r>
      <w:r w:rsidR="00F4394E">
        <w:t xml:space="preserve"> providing </w:t>
      </w:r>
      <w:r w:rsidR="00B7397C">
        <w:t>cooling</w:t>
      </w:r>
      <w:r w:rsidR="00A21187">
        <w:t xml:space="preserve"> and pressure relief</w:t>
      </w:r>
      <w:r w:rsidR="00B7397C">
        <w:t xml:space="preserve"> </w:t>
      </w:r>
      <w:r w:rsidR="00510855">
        <w:t>are</w:t>
      </w:r>
      <w:r w:rsidR="00B7397C">
        <w:t xml:space="preserve"> successful</w:t>
      </w:r>
      <w:r w:rsidR="00BA64C5">
        <w:t>.</w:t>
      </w:r>
      <w:r w:rsidR="005E69BA">
        <w:t xml:space="preserve"> </w:t>
      </w:r>
      <w:r w:rsidR="009633BE">
        <w:t xml:space="preserve">The RP </w:t>
      </w:r>
      <w:r w:rsidR="009C123F">
        <w:t>has</w:t>
      </w:r>
      <w:r w:rsidR="009633BE">
        <w:t xml:space="preserve"> provided</w:t>
      </w:r>
      <w:r w:rsidR="009C123F">
        <w:t xml:space="preserve"> </w:t>
      </w:r>
      <w:r w:rsidR="00F56338">
        <w:t>insufficient justification that</w:t>
      </w:r>
      <w:r w:rsidR="0024157C">
        <w:t xml:space="preserve"> such </w:t>
      </w:r>
      <w:r w:rsidR="00E26C99">
        <w:t xml:space="preserve">end points meet the definition of a </w:t>
      </w:r>
      <w:r w:rsidR="002443FD">
        <w:t xml:space="preserve">safe, stable </w:t>
      </w:r>
      <w:r w:rsidR="000A1E0D">
        <w:t xml:space="preserve">state </w:t>
      </w:r>
      <w:r w:rsidR="00DB6930">
        <w:t xml:space="preserve">as per expectations set </w:t>
      </w:r>
      <w:r w:rsidR="00965125">
        <w:t>by</w:t>
      </w:r>
      <w:r w:rsidR="0024157C">
        <w:t xml:space="preserve"> SSG-3 and FA.13</w:t>
      </w:r>
      <w:r w:rsidR="00FF6769">
        <w:t>, and therefore presents a shortfall to expectations</w:t>
      </w:r>
      <w:r w:rsidR="002443FD">
        <w:t xml:space="preserve">. </w:t>
      </w:r>
      <w:r w:rsidR="00EA38F9">
        <w:t>These</w:t>
      </w:r>
      <w:r w:rsidR="002443FD">
        <w:t xml:space="preserve"> </w:t>
      </w:r>
      <w:r w:rsidR="005E69BA">
        <w:t>sequences</w:t>
      </w:r>
      <w:r w:rsidR="002C1A21">
        <w:t xml:space="preserve"> </w:t>
      </w:r>
      <w:r w:rsidR="00FF6769">
        <w:t xml:space="preserve">also </w:t>
      </w:r>
      <w:r w:rsidR="002C1A21">
        <w:t xml:space="preserve">do not consider </w:t>
      </w:r>
      <w:r w:rsidR="00271AB4">
        <w:t xml:space="preserve">the potential for </w:t>
      </w:r>
      <w:r w:rsidR="00F50C3A">
        <w:t xml:space="preserve">radiological releases </w:t>
      </w:r>
      <w:r w:rsidR="00193482">
        <w:t xml:space="preserve">from </w:t>
      </w:r>
      <w:r w:rsidR="00271AB4">
        <w:t>partial fuel failures as a result of the transient</w:t>
      </w:r>
      <w:r w:rsidR="00D3486F">
        <w:t xml:space="preserve">, </w:t>
      </w:r>
      <w:r w:rsidR="009C1CBB">
        <w:t>see</w:t>
      </w:r>
      <w:r w:rsidR="00DC6D1C">
        <w:t xml:space="preserve"> </w:t>
      </w:r>
      <w:r w:rsidR="00DC6D1C" w:rsidRPr="00D95D8C">
        <w:t>§</w:t>
      </w:r>
      <w:r w:rsidR="00DC6D1C">
        <w:fldChar w:fldCharType="begin"/>
      </w:r>
      <w:r w:rsidR="00DC6D1C">
        <w:instrText xml:space="preserve"> REF _Ref215653313 \r \h </w:instrText>
      </w:r>
      <w:r w:rsidR="00DC6D1C">
        <w:fldChar w:fldCharType="separate"/>
      </w:r>
      <w:r w:rsidR="000E75E9">
        <w:t>166</w:t>
      </w:r>
      <w:r w:rsidR="00DC6D1C">
        <w:fldChar w:fldCharType="end"/>
      </w:r>
      <w:r w:rsidR="00DC6D1C">
        <w:t xml:space="preserve"> for discussion of this shortfall</w:t>
      </w:r>
      <w:r w:rsidR="00F2013E" w:rsidRPr="00BB0D68">
        <w:t xml:space="preserve">. </w:t>
      </w:r>
    </w:p>
    <w:p w14:paraId="51E95162" w14:textId="6BC2B9B0" w:rsidR="0048458E" w:rsidRPr="00BB0D68" w:rsidRDefault="0082788D" w:rsidP="00D10934">
      <w:pPr>
        <w:pStyle w:val="Bulletlist1"/>
        <w:ind w:left="1424" w:hanging="505"/>
      </w:pPr>
      <w:r w:rsidRPr="00BB0D68">
        <w:lastRenderedPageBreak/>
        <w:t xml:space="preserve">I note the fault studies </w:t>
      </w:r>
      <w:r w:rsidR="004F2B71" w:rsidRPr="00BB0D68">
        <w:t>inspector</w:t>
      </w:r>
      <w:r w:rsidRPr="00BB0D68">
        <w:t xml:space="preserve"> </w:t>
      </w:r>
      <w:r w:rsidR="008A2AA4" w:rsidRPr="00BB0D68">
        <w:t xml:space="preserve">identified potential shortfalls regarding provision of a secondary means of reactor shutdown in </w:t>
      </w:r>
      <w:r w:rsidR="004D4B88" w:rsidRPr="00BB0D68">
        <w:t>RO-</w:t>
      </w:r>
      <w:r w:rsidR="00F4258B" w:rsidRPr="00BB0D68">
        <w:t>HOLTEC</w:t>
      </w:r>
      <w:r w:rsidR="004D4B88" w:rsidRPr="00BB0D68">
        <w:t>SMR300-</w:t>
      </w:r>
      <w:r w:rsidR="00345560" w:rsidRPr="00BB0D68">
        <w:t>002</w:t>
      </w:r>
      <w:r w:rsidR="005A1278" w:rsidRPr="00D95D8C">
        <w:t xml:space="preserve"> (ref.</w:t>
      </w:r>
      <w:sdt>
        <w:sdtPr>
          <w:id w:val="-1625999669"/>
          <w:citation/>
        </w:sdtPr>
        <w:sdtEndPr/>
        <w:sdtContent>
          <w:r w:rsidR="005A1278" w:rsidRPr="00D95D8C">
            <w:fldChar w:fldCharType="begin"/>
          </w:r>
          <w:r w:rsidR="00917F6A">
            <w:instrText xml:space="preserve">CITATION ROSMR300_002 \l 2057 </w:instrText>
          </w:r>
          <w:r w:rsidR="005A1278" w:rsidRPr="00D95D8C">
            <w:fldChar w:fldCharType="separate"/>
          </w:r>
          <w:r w:rsidR="005772BB">
            <w:rPr>
              <w:noProof/>
            </w:rPr>
            <w:t xml:space="preserve"> </w:t>
          </w:r>
          <w:r w:rsidR="005772BB" w:rsidRPr="005772BB">
            <w:rPr>
              <w:noProof/>
            </w:rPr>
            <w:t>[105]</w:t>
          </w:r>
          <w:r w:rsidR="005A1278" w:rsidRPr="00D95D8C">
            <w:fldChar w:fldCharType="end"/>
          </w:r>
        </w:sdtContent>
      </w:sdt>
      <w:r w:rsidR="005A1278" w:rsidRPr="00D95D8C">
        <w:t>)</w:t>
      </w:r>
      <w:r w:rsidR="001365DF">
        <w:t xml:space="preserve">. I </w:t>
      </w:r>
      <w:r w:rsidR="00D77D33">
        <w:t xml:space="preserve">consider this adequately captures my </w:t>
      </w:r>
      <w:r w:rsidR="0045437E">
        <w:t>associated</w:t>
      </w:r>
      <w:r w:rsidR="00D77D33">
        <w:t xml:space="preserve"> concerns </w:t>
      </w:r>
      <w:r w:rsidR="00FD5C0F">
        <w:t xml:space="preserve">on </w:t>
      </w:r>
      <w:r w:rsidR="007C0EFA">
        <w:t>definition of the safe, stable end state</w:t>
      </w:r>
      <w:r w:rsidR="00462F37">
        <w:t xml:space="preserve"> of</w:t>
      </w:r>
      <w:r w:rsidR="005656F0">
        <w:t xml:space="preserve"> some</w:t>
      </w:r>
      <w:r w:rsidR="00462F37">
        <w:t xml:space="preserve"> ATWS</w:t>
      </w:r>
      <w:r w:rsidR="005656F0">
        <w:t xml:space="preserve"> sequences</w:t>
      </w:r>
      <w:r w:rsidR="001C52DA">
        <w:t xml:space="preserve">, and therefore </w:t>
      </w:r>
      <w:r w:rsidR="007C0EFA">
        <w:t xml:space="preserve">I </w:t>
      </w:r>
      <w:r w:rsidR="001C52DA">
        <w:t xml:space="preserve">did not raise a PSA </w:t>
      </w:r>
      <w:r w:rsidR="00AF6773">
        <w:t xml:space="preserve">specific </w:t>
      </w:r>
      <w:r w:rsidR="001C52DA">
        <w:t>shortfall. The fault studies inspector</w:t>
      </w:r>
      <w:r w:rsidR="00EC2A6C" w:rsidRPr="00D95D8C">
        <w:t xml:space="preserve"> was satisfied with the RP’s proposed resolution plan</w:t>
      </w:r>
      <w:r w:rsidR="004D1641" w:rsidRPr="00D95D8C">
        <w:t xml:space="preserve">. </w:t>
      </w:r>
      <w:r w:rsidR="004D1641" w:rsidRPr="00BB0D68">
        <w:t>The R</w:t>
      </w:r>
      <w:r w:rsidR="007F4952" w:rsidRPr="00BB0D68">
        <w:t>P</w:t>
      </w:r>
      <w:r w:rsidR="004D1641" w:rsidRPr="00BB0D68">
        <w:t xml:space="preserve"> </w:t>
      </w:r>
      <w:r w:rsidR="00422099">
        <w:t>has</w:t>
      </w:r>
      <w:r w:rsidR="00422099" w:rsidRPr="00BB0D68">
        <w:t xml:space="preserve"> </w:t>
      </w:r>
      <w:r w:rsidR="004D1641" w:rsidRPr="00BB0D68">
        <w:t xml:space="preserve">committed </w:t>
      </w:r>
      <w:r w:rsidR="00F97910">
        <w:t>to demonstrating</w:t>
      </w:r>
      <w:r w:rsidR="009B5001">
        <w:t xml:space="preserve"> the effectiveness of the secondary means </w:t>
      </w:r>
      <w:r w:rsidR="00AD3846">
        <w:t>of shutdown using appropriate fault analysis methodologies, and</w:t>
      </w:r>
      <w:r w:rsidR="00F97910" w:rsidRPr="00F97910">
        <w:t xml:space="preserve"> that risks have been reduced ALARP</w:t>
      </w:r>
      <w:r w:rsidR="00EB143E" w:rsidRPr="00BB0D68">
        <w:t>, informed by progression of commitment</w:t>
      </w:r>
      <w:r w:rsidR="00D761DB" w:rsidRPr="00BB0D68">
        <w:t xml:space="preserve"> </w:t>
      </w:r>
      <w:r w:rsidR="00EB143E" w:rsidRPr="00BB0D68">
        <w:t>C_Faul_103</w:t>
      </w:r>
      <w:r w:rsidR="00D761DB" w:rsidRPr="00BB0D68">
        <w:t>.</w:t>
      </w:r>
      <w:r w:rsidR="00B7183F" w:rsidRPr="00BB0D68">
        <w:t xml:space="preserve"> </w:t>
      </w:r>
    </w:p>
    <w:p w14:paraId="7BC2F335" w14:textId="08BA1A27" w:rsidR="001A754D" w:rsidRDefault="00604ED0" w:rsidP="001C2DC9">
      <w:pPr>
        <w:pStyle w:val="Numberedparagraph"/>
      </w:pPr>
      <w:r w:rsidRPr="00BB0D68">
        <w:t>To conclude</w:t>
      </w:r>
      <w:r w:rsidR="0049590B">
        <w:t>:</w:t>
      </w:r>
    </w:p>
    <w:p w14:paraId="7B37F34B" w14:textId="3E7B2078" w:rsidR="00B20666" w:rsidRDefault="00B20666" w:rsidP="009D345B">
      <w:pPr>
        <w:pStyle w:val="Bulletlist1"/>
        <w:ind w:left="1424" w:hanging="505"/>
      </w:pPr>
      <w:r>
        <w:t>T</w:t>
      </w:r>
      <w:r w:rsidR="00B45DDA" w:rsidRPr="00BB0D68">
        <w:t xml:space="preserve">he </w:t>
      </w:r>
      <w:r w:rsidR="00F318AD" w:rsidRPr="00BB0D68">
        <w:t xml:space="preserve">RP’s approach to </w:t>
      </w:r>
      <w:r w:rsidR="00A8234A" w:rsidRPr="00BB0D68">
        <w:t>development and documentation</w:t>
      </w:r>
      <w:r w:rsidR="00B45DDA" w:rsidRPr="00BB0D68">
        <w:t xml:space="preserve"> of success criteria </w:t>
      </w:r>
      <w:r w:rsidR="00C064D8" w:rsidRPr="00BB0D68">
        <w:t xml:space="preserve">within </w:t>
      </w:r>
      <w:r w:rsidR="00B45DDA" w:rsidRPr="00BB0D68">
        <w:t xml:space="preserve">accident sequence analysis </w:t>
      </w:r>
      <w:r>
        <w:t>when considering serious core damage consequences</w:t>
      </w:r>
      <w:r w:rsidR="000F135D">
        <w:t xml:space="preserve"> </w:t>
      </w:r>
      <w:r w:rsidR="00F318AD" w:rsidRPr="00BB0D68">
        <w:t>meets expectations</w:t>
      </w:r>
      <w:r w:rsidR="00A8234A" w:rsidRPr="00BB0D68">
        <w:t xml:space="preserve"> from SAP FA.13</w:t>
      </w:r>
    </w:p>
    <w:p w14:paraId="4B9519F6" w14:textId="5C6949F2" w:rsidR="000237EE" w:rsidRPr="00BB0D68" w:rsidRDefault="00B20666" w:rsidP="009D345B">
      <w:pPr>
        <w:pStyle w:val="Bulletlist1"/>
        <w:ind w:left="1424" w:hanging="505"/>
      </w:pPr>
      <w:r>
        <w:t>The RP’s</w:t>
      </w:r>
      <w:r w:rsidR="00B73B50" w:rsidRPr="00BB0D68">
        <w:t xml:space="preserve"> methodology does </w:t>
      </w:r>
      <w:r w:rsidR="00300568" w:rsidRPr="00BB0D68">
        <w:t xml:space="preserve">not </w:t>
      </w:r>
      <w:r w:rsidR="00317F61" w:rsidRPr="00BB0D68">
        <w:t>require</w:t>
      </w:r>
      <w:r w:rsidR="0061460C" w:rsidRPr="00BB0D68">
        <w:t xml:space="preserve"> identification and</w:t>
      </w:r>
      <w:r w:rsidR="00317F61" w:rsidRPr="00BB0D68">
        <w:t xml:space="preserve"> </w:t>
      </w:r>
      <w:r w:rsidR="00B73B50" w:rsidRPr="00BB0D68">
        <w:t>consider</w:t>
      </w:r>
      <w:r w:rsidR="00317F61" w:rsidRPr="00BB0D68">
        <w:t>ation of</w:t>
      </w:r>
      <w:r w:rsidR="00B73B50" w:rsidRPr="00BB0D68">
        <w:t xml:space="preserve"> </w:t>
      </w:r>
      <w:r w:rsidR="00317F61" w:rsidRPr="00BB0D68">
        <w:t xml:space="preserve">localised or partial core damage </w:t>
      </w:r>
      <w:r w:rsidR="0061460C" w:rsidRPr="00BB0D68">
        <w:t>sequences</w:t>
      </w:r>
      <w:r w:rsidR="00ED53F9">
        <w:t xml:space="preserve"> which does not meet expectations from SAP FA.13</w:t>
      </w:r>
      <w:r w:rsidR="00941EA6" w:rsidRPr="00BB0D68">
        <w:t xml:space="preserve">. </w:t>
      </w:r>
      <w:r w:rsidR="00673F4E">
        <w:t>I captured this</w:t>
      </w:r>
      <w:r w:rsidR="0053471F" w:rsidRPr="00BB0D68">
        <w:t xml:space="preserve"> in RP-HOLTECSMR300-010</w:t>
      </w:r>
      <w:r w:rsidR="00A8234A" w:rsidRPr="00BB0D68">
        <w:t>.</w:t>
      </w:r>
      <w:r w:rsidR="00C26674" w:rsidRPr="00BB0D68">
        <w:t xml:space="preserve"> I judge the RP’s resolution plan is appropriate and successful delivery of the plan provides a credible path to closing the gaps identified in relation to</w:t>
      </w:r>
      <w:r w:rsidR="005563E5" w:rsidRPr="00BB0D68">
        <w:t xml:space="preserve"> </w:t>
      </w:r>
      <w:r w:rsidR="00346BEC" w:rsidRPr="00BB0D68">
        <w:t>partial core damage consequences</w:t>
      </w:r>
      <w:r w:rsidR="00C26674" w:rsidRPr="00BB0D68">
        <w:t xml:space="preserve"> in the PSA.</w:t>
      </w:r>
      <w:r w:rsidR="00CE148A" w:rsidRPr="00BB0D68">
        <w:t xml:space="preserve"> </w:t>
      </w:r>
    </w:p>
    <w:p w14:paraId="25E2DC39" w14:textId="1EA37B7B" w:rsidR="003F15D1" w:rsidRPr="00BB0D68" w:rsidRDefault="003F15D1" w:rsidP="003F15D1">
      <w:pPr>
        <w:pStyle w:val="Heading4"/>
      </w:pPr>
      <w:r w:rsidRPr="00BB0D68">
        <w:t xml:space="preserve">Low </w:t>
      </w:r>
      <w:r w:rsidR="000334F7" w:rsidRPr="00BB0D68">
        <w:t>p</w:t>
      </w:r>
      <w:r w:rsidRPr="00BB0D68">
        <w:t xml:space="preserve">ower and </w:t>
      </w:r>
      <w:r w:rsidR="000334F7" w:rsidRPr="00BB0D68">
        <w:t>s</w:t>
      </w:r>
      <w:r w:rsidRPr="00BB0D68">
        <w:t>hutdown PSA</w:t>
      </w:r>
    </w:p>
    <w:p w14:paraId="15307816" w14:textId="5079D222" w:rsidR="005976A7" w:rsidRDefault="00A07029" w:rsidP="001C2DC9">
      <w:pPr>
        <w:pStyle w:val="Numberedparagraph"/>
      </w:pPr>
      <w:r w:rsidRPr="00BB0D68">
        <w:t>ONR expectations</w:t>
      </w:r>
      <w:r>
        <w:t xml:space="preserve"> for the scope and extent of PSA are outlined in SAP FA.12 which states the PSA should cover </w:t>
      </w:r>
      <w:r w:rsidRPr="0019301F">
        <w:t>all significant sources of radioactivity, all permitted operating states and all relevant initiating faults</w:t>
      </w:r>
      <w:r>
        <w:t xml:space="preserve">, which includes </w:t>
      </w:r>
      <w:r w:rsidR="005976A7">
        <w:t>consideration of initiating faults at low power and shutdown states</w:t>
      </w:r>
      <w:r>
        <w:t>.</w:t>
      </w:r>
      <w:r w:rsidR="00DB4753">
        <w:t xml:space="preserve"> More detailed expectations for </w:t>
      </w:r>
      <w:r w:rsidR="003453E8">
        <w:t>LPSD</w:t>
      </w:r>
      <w:r w:rsidR="00C23B69">
        <w:t xml:space="preserve"> PSA evaluation </w:t>
      </w:r>
      <w:r w:rsidR="00686D7C">
        <w:t>are</w:t>
      </w:r>
      <w:r w:rsidR="00C23B69">
        <w:t xml:space="preserve"> given in </w:t>
      </w:r>
      <w:r w:rsidR="008319B7">
        <w:t>t</w:t>
      </w:r>
      <w:r w:rsidR="00C23B69">
        <w:t>able A</w:t>
      </w:r>
      <w:r w:rsidR="00A21F73">
        <w:t>1-2.8 of TAG 30</w:t>
      </w:r>
      <w:r w:rsidR="00225C14">
        <w:t xml:space="preserve"> </w:t>
      </w:r>
      <w:r w:rsidR="00E730C8" w:rsidRPr="00A972D0">
        <w:rPr>
          <w:noProof/>
        </w:rPr>
        <w:t>(ref.</w:t>
      </w:r>
      <w:sdt>
        <w:sdtPr>
          <w:rPr>
            <w:noProof/>
          </w:rPr>
          <w:id w:val="1038634245"/>
          <w:citation/>
        </w:sdtPr>
        <w:sdtEndPr/>
        <w:sdtContent>
          <w:r w:rsidR="00E730C8">
            <w:rPr>
              <w:noProof/>
            </w:rPr>
            <w:fldChar w:fldCharType="begin"/>
          </w:r>
          <w:r w:rsidR="006F0A0D">
            <w:rPr>
              <w:noProof/>
            </w:rPr>
            <w:instrText xml:space="preserve">CITATION ONR_TAG30 \l 2057 </w:instrText>
          </w:r>
          <w:r w:rsidR="00E730C8">
            <w:rPr>
              <w:noProof/>
            </w:rPr>
            <w:fldChar w:fldCharType="separate"/>
          </w:r>
          <w:r w:rsidR="005772BB">
            <w:rPr>
              <w:noProof/>
            </w:rPr>
            <w:t xml:space="preserve"> </w:t>
          </w:r>
          <w:r w:rsidR="005772BB" w:rsidRPr="005772BB">
            <w:rPr>
              <w:noProof/>
            </w:rPr>
            <w:t>[39]</w:t>
          </w:r>
          <w:r w:rsidR="00E730C8">
            <w:rPr>
              <w:noProof/>
            </w:rPr>
            <w:fldChar w:fldCharType="end"/>
          </w:r>
        </w:sdtContent>
      </w:sdt>
      <w:r w:rsidR="00E730C8" w:rsidRPr="00A972D0">
        <w:rPr>
          <w:noProof/>
        </w:rPr>
        <w:t>)</w:t>
      </w:r>
      <w:r w:rsidR="0052053E">
        <w:t xml:space="preserve">, and further guidance is provided in IAEA SSG-3 </w:t>
      </w:r>
      <w:r w:rsidR="008319B7">
        <w:t>s</w:t>
      </w:r>
      <w:r w:rsidR="0052053E">
        <w:t>ection 9</w:t>
      </w:r>
      <w:r w:rsidR="006227A6">
        <w:t xml:space="preserve"> </w:t>
      </w:r>
      <w:r w:rsidR="006227A6" w:rsidRPr="00641AE5">
        <w:t>(ref.</w:t>
      </w:r>
      <w:sdt>
        <w:sdtPr>
          <w:id w:val="-148058532"/>
          <w:citation/>
        </w:sdtPr>
        <w:sdtEndPr/>
        <w:sdtContent>
          <w:r w:rsidR="006227A6">
            <w:fldChar w:fldCharType="begin"/>
          </w:r>
          <w:r w:rsidR="006227A6">
            <w:instrText xml:space="preserve"> CITATION IAEA_SSG3 \l 2057 </w:instrText>
          </w:r>
          <w:r w:rsidR="006227A6">
            <w:fldChar w:fldCharType="separate"/>
          </w:r>
          <w:r w:rsidR="005772BB">
            <w:rPr>
              <w:noProof/>
            </w:rPr>
            <w:t xml:space="preserve"> </w:t>
          </w:r>
          <w:r w:rsidR="005772BB" w:rsidRPr="005772BB">
            <w:rPr>
              <w:noProof/>
            </w:rPr>
            <w:t>[44]</w:t>
          </w:r>
          <w:r w:rsidR="006227A6">
            <w:fldChar w:fldCharType="end"/>
          </w:r>
        </w:sdtContent>
      </w:sdt>
      <w:r w:rsidR="006227A6" w:rsidRPr="00641AE5">
        <w:t>)</w:t>
      </w:r>
      <w:r w:rsidR="006227A6">
        <w:t>.</w:t>
      </w:r>
    </w:p>
    <w:p w14:paraId="1996A52A" w14:textId="35E2AE56" w:rsidR="00B410D7" w:rsidRDefault="0091783A" w:rsidP="00B410D7">
      <w:pPr>
        <w:pStyle w:val="Numberedparagraph"/>
      </w:pPr>
      <w:r>
        <w:t>The SMR-160 LPSD PSA methodology and evaluation are described in ref.</w:t>
      </w:r>
      <w:sdt>
        <w:sdtPr>
          <w:id w:val="142022407"/>
          <w:citation/>
        </w:sdtPr>
        <w:sdtEndPr/>
        <w:sdtContent>
          <w:r w:rsidR="008815B6">
            <w:fldChar w:fldCharType="begin"/>
          </w:r>
          <w:r w:rsidR="009872DA">
            <w:instrText xml:space="preserve">CITATION HI_LPSD_PSA \l 2057 </w:instrText>
          </w:r>
          <w:r w:rsidR="008815B6">
            <w:fldChar w:fldCharType="separate"/>
          </w:r>
          <w:r w:rsidR="005772BB">
            <w:rPr>
              <w:noProof/>
            </w:rPr>
            <w:t xml:space="preserve"> </w:t>
          </w:r>
          <w:r w:rsidR="005772BB" w:rsidRPr="005772BB">
            <w:rPr>
              <w:noProof/>
            </w:rPr>
            <w:t>[106]</w:t>
          </w:r>
          <w:r w:rsidR="008815B6">
            <w:fldChar w:fldCharType="end"/>
          </w:r>
        </w:sdtContent>
      </w:sdt>
      <w:r>
        <w:t xml:space="preserve">. </w:t>
      </w:r>
      <w:r w:rsidR="00B410D7">
        <w:t xml:space="preserve">I did not </w:t>
      </w:r>
      <w:r w:rsidR="00E96DEB">
        <w:t>assess</w:t>
      </w:r>
      <w:r w:rsidR="00B410D7">
        <w:t xml:space="preserve"> the LPSD PSA </w:t>
      </w:r>
      <w:r w:rsidR="00E835AC">
        <w:t>to the same</w:t>
      </w:r>
      <w:r w:rsidR="00B410D7">
        <w:t xml:space="preserve"> level of detail as the L1 internal events PSA, as many process steps are duplicated, and they share significant modelling.</w:t>
      </w:r>
      <w:r w:rsidR="00E96DEB">
        <w:t xml:space="preserve"> M</w:t>
      </w:r>
      <w:r w:rsidR="00B410D7">
        <w:t>y regulatory judgements made on the L1 at power PSA also apply to the LPSD PSA.</w:t>
      </w:r>
    </w:p>
    <w:p w14:paraId="5C60D5E0" w14:textId="36C13271" w:rsidR="00E10A35" w:rsidRDefault="002E4EBC" w:rsidP="001C2DC9">
      <w:pPr>
        <w:pStyle w:val="Numberedparagraph"/>
      </w:pPr>
      <w:r w:rsidRPr="002E4EBC">
        <w:t>In contrast to power operation, in shutdown states the operating configuration of the plant and conditions at the plant change significantly</w:t>
      </w:r>
      <w:r w:rsidR="009A67EB">
        <w:t>, therefore the up</w:t>
      </w:r>
      <w:r w:rsidR="00707D0C">
        <w:t>f</w:t>
      </w:r>
      <w:r w:rsidR="009A67EB">
        <w:t xml:space="preserve">ront specification of </w:t>
      </w:r>
      <w:r w:rsidR="00707D0C">
        <w:t xml:space="preserve">anticipated Plant Operational States (POS) is important. </w:t>
      </w:r>
      <w:r w:rsidR="00030A4F">
        <w:t>The RP’s approach is to initially define plant specific Refuelling Outage Milestones:</w:t>
      </w:r>
      <w:r w:rsidR="00A5542C">
        <w:t xml:space="preserve"> </w:t>
      </w:r>
      <w:r w:rsidR="00D93D1A">
        <w:t>Startup (2), Hot Standby (3)</w:t>
      </w:r>
      <w:r w:rsidR="00623811">
        <w:t>, Safe Shutdown (4), Cold Shutdown (5), and Refuelling (6),</w:t>
      </w:r>
      <w:r w:rsidR="00030B85">
        <w:t xml:space="preserve"> and further group these into POSs</w:t>
      </w:r>
      <w:r w:rsidR="001E14DA">
        <w:t xml:space="preserve"> based on similar conditions and </w:t>
      </w:r>
      <w:r w:rsidR="00615C86">
        <w:t>system availability.</w:t>
      </w:r>
      <w:r w:rsidR="00EA1C05">
        <w:t xml:space="preserve"> </w:t>
      </w:r>
      <w:r w:rsidR="00C2078B">
        <w:t>The RP notes these are</w:t>
      </w:r>
      <w:r w:rsidR="00DC27F6">
        <w:t xml:space="preserve"> preliminary </w:t>
      </w:r>
      <w:r w:rsidR="00257FDF">
        <w:t>and based on expert judgement</w:t>
      </w:r>
      <w:r w:rsidR="00B26EDE">
        <w:t xml:space="preserve"> as </w:t>
      </w:r>
      <w:r w:rsidR="00051EE8">
        <w:t xml:space="preserve">dedicated procedures and specifications are not </w:t>
      </w:r>
      <w:r w:rsidR="00610214">
        <w:t xml:space="preserve">yet </w:t>
      </w:r>
      <w:r w:rsidR="00051EE8">
        <w:t>available</w:t>
      </w:r>
      <w:r w:rsidR="00E30D06">
        <w:t>. T</w:t>
      </w:r>
      <w:r w:rsidR="00B268E3">
        <w:t>he RP has processe</w:t>
      </w:r>
      <w:r w:rsidR="00E30D06">
        <w:t>s</w:t>
      </w:r>
      <w:r w:rsidR="00B268E3">
        <w:t xml:space="preserve"> </w:t>
      </w:r>
      <w:r w:rsidR="00B268E3">
        <w:lastRenderedPageBreak/>
        <w:t>in place to track assumptions</w:t>
      </w:r>
      <w:r w:rsidR="00E30D06">
        <w:t xml:space="preserve">. I </w:t>
      </w:r>
      <w:r w:rsidR="00447624">
        <w:t>judge</w:t>
      </w:r>
      <w:r w:rsidR="00670FE5">
        <w:t xml:space="preserve"> </w:t>
      </w:r>
      <w:r w:rsidR="00AE0CC7">
        <w:t>the justification</w:t>
      </w:r>
      <w:r w:rsidR="00B95731">
        <w:t xml:space="preserve"> provided</w:t>
      </w:r>
      <w:r w:rsidR="00AE0CC7">
        <w:t xml:space="preserve"> for the </w:t>
      </w:r>
      <w:r w:rsidR="0032135D">
        <w:t xml:space="preserve">preliminary grouping </w:t>
      </w:r>
      <w:r w:rsidR="00AE0CC7">
        <w:t>is adequate.</w:t>
      </w:r>
    </w:p>
    <w:p w14:paraId="15EFD87D" w14:textId="56501C0F" w:rsidR="00B678D2" w:rsidRDefault="00B678D2" w:rsidP="001C2DC9">
      <w:pPr>
        <w:pStyle w:val="Numberedparagraph"/>
      </w:pPr>
      <w:r>
        <w:t xml:space="preserve">The RP has excluded </w:t>
      </w:r>
      <w:r w:rsidR="00654E9B">
        <w:t xml:space="preserve">the POS </w:t>
      </w:r>
      <w:r w:rsidR="004F1E87">
        <w:t>representing fuel offloading and reloading activities</w:t>
      </w:r>
      <w:r w:rsidR="00FB148E">
        <w:t xml:space="preserve">, and the POS </w:t>
      </w:r>
      <w:r w:rsidR="005629B0">
        <w:t xml:space="preserve">in which all fuel </w:t>
      </w:r>
      <w:r w:rsidR="00610214">
        <w:t>is</w:t>
      </w:r>
      <w:r w:rsidR="005629B0">
        <w:t xml:space="preserve"> in the </w:t>
      </w:r>
      <w:r w:rsidR="007E7D1F">
        <w:t>SFP</w:t>
      </w:r>
      <w:r w:rsidR="005629B0">
        <w:t>,</w:t>
      </w:r>
      <w:r w:rsidR="004F1E87">
        <w:t xml:space="preserve"> </w:t>
      </w:r>
      <w:r w:rsidR="00020F38">
        <w:t xml:space="preserve">from </w:t>
      </w:r>
      <w:r w:rsidR="00446050">
        <w:t>quantification in the PSA.</w:t>
      </w:r>
      <w:r w:rsidR="00BC2D6E">
        <w:t xml:space="preserve"> My experience from other PWR</w:t>
      </w:r>
      <w:r w:rsidR="00DE31F6">
        <w:t xml:space="preserve"> PSAs</w:t>
      </w:r>
      <w:r w:rsidR="00F44A1B">
        <w:t xml:space="preserve"> is that </w:t>
      </w:r>
      <w:r w:rsidR="005629B0">
        <w:t>fuel movement</w:t>
      </w:r>
      <w:r w:rsidR="00F44A1B">
        <w:t xml:space="preserve"> ac</w:t>
      </w:r>
      <w:r w:rsidR="00DE31F6">
        <w:t xml:space="preserve">tivities, even though short in duration, </w:t>
      </w:r>
      <w:r w:rsidR="000812E8">
        <w:t xml:space="preserve">have the potential </w:t>
      </w:r>
      <w:r w:rsidR="00AA7B3C">
        <w:t>to carry</w:t>
      </w:r>
      <w:r w:rsidR="00D12D1F">
        <w:t xml:space="preserve"> high ‘per hour’ risk</w:t>
      </w:r>
      <w:r w:rsidR="00402D1B">
        <w:t xml:space="preserve">, thus the sensitivity to faults occurring in such states should be adequately </w:t>
      </w:r>
      <w:r w:rsidR="00B70BBC">
        <w:t>analysed</w:t>
      </w:r>
      <w:r w:rsidR="00402D1B">
        <w:t>. This is important for a future operational PSA employing a risk monitor</w:t>
      </w:r>
      <w:r w:rsidR="00C31093">
        <w:t>.</w:t>
      </w:r>
      <w:r w:rsidR="009538EE">
        <w:t xml:space="preserve"> </w:t>
      </w:r>
      <w:r w:rsidR="00D427A8">
        <w:t>The</w:t>
      </w:r>
      <w:r w:rsidR="00CB36B7">
        <w:t xml:space="preserve"> </w:t>
      </w:r>
      <w:r w:rsidR="00AA52CF">
        <w:t>a</w:t>
      </w:r>
      <w:r w:rsidR="00CB36B7">
        <w:t>greed</w:t>
      </w:r>
      <w:r w:rsidR="0026332B">
        <w:t xml:space="preserve"> </w:t>
      </w:r>
      <w:r w:rsidR="00806119">
        <w:t>GDA step 2 PSA</w:t>
      </w:r>
      <w:r w:rsidR="00265525">
        <w:t xml:space="preserve"> assessment</w:t>
      </w:r>
      <w:r w:rsidR="00806119">
        <w:t xml:space="preserve"> </w:t>
      </w:r>
      <w:r w:rsidR="0026332B">
        <w:t xml:space="preserve">scope does not include fuel </w:t>
      </w:r>
      <w:r w:rsidR="000C2B46">
        <w:t>route</w:t>
      </w:r>
      <w:r w:rsidR="0026332B">
        <w:t xml:space="preserve"> movements</w:t>
      </w:r>
      <w:r w:rsidR="000F57E2">
        <w:t xml:space="preserve">, </w:t>
      </w:r>
      <w:r w:rsidR="002C2413">
        <w:t xml:space="preserve">nor risks arising from the </w:t>
      </w:r>
      <w:r w:rsidR="007E7D1F">
        <w:t>SFP</w:t>
      </w:r>
      <w:r w:rsidR="00991D00">
        <w:t xml:space="preserve">, hence this is not captured as a shortfall. </w:t>
      </w:r>
      <w:r w:rsidR="003273F8">
        <w:t>C</w:t>
      </w:r>
      <w:r w:rsidR="000A084F">
        <w:t>om</w:t>
      </w:r>
      <w:r w:rsidR="003273F8">
        <w:t>mitment C_F</w:t>
      </w:r>
      <w:r w:rsidR="007E6A89">
        <w:t>aul</w:t>
      </w:r>
      <w:r w:rsidR="003273F8">
        <w:t>_103 is in place to develop a full scope PSA</w:t>
      </w:r>
      <w:r w:rsidR="00575987">
        <w:t>.</w:t>
      </w:r>
      <w:r w:rsidR="003273F8">
        <w:t xml:space="preserve"> </w:t>
      </w:r>
      <w:r w:rsidR="00B34F4F">
        <w:t xml:space="preserve">I judge delivery of the </w:t>
      </w:r>
      <w:r w:rsidR="00614583">
        <w:t xml:space="preserve">associated </w:t>
      </w:r>
      <w:r w:rsidR="00B34F4F">
        <w:t xml:space="preserve">plan </w:t>
      </w:r>
      <w:r w:rsidR="00614583">
        <w:t>provides a credible path to</w:t>
      </w:r>
      <w:r w:rsidR="004C4904">
        <w:t xml:space="preserve"> development of a PSA which meets regulatory expectations</w:t>
      </w:r>
      <w:r w:rsidR="00575987">
        <w:t>.</w:t>
      </w:r>
      <w:r w:rsidR="003273F8">
        <w:t xml:space="preserve"> </w:t>
      </w:r>
    </w:p>
    <w:p w14:paraId="61B0D669" w14:textId="183F8D7D" w:rsidR="002E2AD0" w:rsidRDefault="00CE476B" w:rsidP="001C2DC9">
      <w:pPr>
        <w:pStyle w:val="Numberedparagraph"/>
      </w:pPr>
      <w:r>
        <w:t xml:space="preserve">I </w:t>
      </w:r>
      <w:r w:rsidR="009905F1">
        <w:t xml:space="preserve">assessed modelling of HRA in LPSD states in subsection </w:t>
      </w:r>
      <w:r w:rsidR="001F4217">
        <w:fldChar w:fldCharType="begin"/>
      </w:r>
      <w:r w:rsidR="001F4217">
        <w:instrText xml:space="preserve"> REF _Ref207276441 \r \h </w:instrText>
      </w:r>
      <w:r w:rsidR="001F4217">
        <w:fldChar w:fldCharType="separate"/>
      </w:r>
      <w:r w:rsidR="000E75E9">
        <w:t>4.2.3.8</w:t>
      </w:r>
      <w:r w:rsidR="001F4217">
        <w:fldChar w:fldCharType="end"/>
      </w:r>
      <w:r w:rsidR="001F4217">
        <w:t>.</w:t>
      </w:r>
    </w:p>
    <w:p w14:paraId="3268EDD6" w14:textId="6999C479" w:rsidR="006C437F" w:rsidRPr="00430D31" w:rsidRDefault="00F6444B" w:rsidP="001C2DC9">
      <w:pPr>
        <w:pStyle w:val="Numberedparagraph"/>
      </w:pPr>
      <w:r>
        <w:t>I found t</w:t>
      </w:r>
      <w:r w:rsidR="006C437F" w:rsidRPr="00BF7E3C">
        <w:t xml:space="preserve">he documentation of the LPSD PSA </w:t>
      </w:r>
      <w:r>
        <w:t>to be</w:t>
      </w:r>
      <w:r w:rsidR="006C437F" w:rsidRPr="00BF7E3C">
        <w:t xml:space="preserve"> </w:t>
      </w:r>
      <w:r>
        <w:t>adequate</w:t>
      </w:r>
      <w:r w:rsidR="006C437F" w:rsidRPr="00BF7E3C">
        <w:t>.</w:t>
      </w:r>
      <w:r w:rsidR="00160C8E" w:rsidRPr="00BF7E3C">
        <w:t xml:space="preserve"> </w:t>
      </w:r>
      <w:r w:rsidR="00BB536C" w:rsidRPr="00BF7E3C">
        <w:t>Risk significant sequences are well described</w:t>
      </w:r>
      <w:r w:rsidR="002B099B" w:rsidRPr="00BF7E3C">
        <w:t xml:space="preserve">, </w:t>
      </w:r>
      <w:r w:rsidR="009E3B84" w:rsidRPr="00BF7E3C">
        <w:t>and include</w:t>
      </w:r>
      <w:r w:rsidR="002B099B" w:rsidRPr="00BF7E3C">
        <w:t xml:space="preserve"> sufficient detail to feed into </w:t>
      </w:r>
      <w:r w:rsidR="009E3B84" w:rsidRPr="00BF7E3C">
        <w:t xml:space="preserve">safety case </w:t>
      </w:r>
      <w:r w:rsidR="002B099B" w:rsidRPr="00BF7E3C">
        <w:t>consideration</w:t>
      </w:r>
      <w:r w:rsidR="009E3B84" w:rsidRPr="00BF7E3C">
        <w:t>s</w:t>
      </w:r>
      <w:r w:rsidR="002B099B" w:rsidRPr="00BF7E3C">
        <w:t xml:space="preserve"> </w:t>
      </w:r>
      <w:r w:rsidR="00EA3375">
        <w:t>to support an ALARP decision making process</w:t>
      </w:r>
      <w:r w:rsidR="00BB536C" w:rsidRPr="00BF7E3C">
        <w:t xml:space="preserve">. </w:t>
      </w:r>
      <w:r w:rsidR="00160C8E" w:rsidRPr="00BF7E3C">
        <w:t xml:space="preserve">The discussion of assumptions and uncertainties in particular are </w:t>
      </w:r>
      <w:r w:rsidR="001177C9" w:rsidRPr="00BF7E3C">
        <w:t>a strength</w:t>
      </w:r>
      <w:r w:rsidR="00445AC2" w:rsidRPr="00BF7E3C">
        <w:t>.</w:t>
      </w:r>
      <w:r w:rsidR="00D25452" w:rsidRPr="00BF7E3C">
        <w:t xml:space="preserve"> The LPSD PSA results are lower but comparable in magnitude to the L1 at power </w:t>
      </w:r>
      <w:r w:rsidR="00BB536C" w:rsidRPr="00BF7E3C">
        <w:t xml:space="preserve">PSA </w:t>
      </w:r>
      <w:r w:rsidR="00D25452" w:rsidRPr="00BF7E3C">
        <w:t>results</w:t>
      </w:r>
      <w:r w:rsidR="00FC6B04" w:rsidRPr="00BF7E3C">
        <w:t xml:space="preserve">. </w:t>
      </w:r>
      <w:r w:rsidR="00227491" w:rsidRPr="00430D31">
        <w:t>Overall,</w:t>
      </w:r>
      <w:r w:rsidR="00466B28" w:rsidRPr="00430D31">
        <w:t xml:space="preserve"> I found the LPSD </w:t>
      </w:r>
      <w:r w:rsidR="009B2E7A" w:rsidRPr="00430D31">
        <w:t>conclusions</w:t>
      </w:r>
      <w:r w:rsidR="00466B28" w:rsidRPr="00430D31">
        <w:t xml:space="preserve"> to be </w:t>
      </w:r>
      <w:r w:rsidR="009B2E7A" w:rsidRPr="00430D31">
        <w:t>logical</w:t>
      </w:r>
      <w:r w:rsidR="00466B28" w:rsidRPr="00430D31">
        <w:t xml:space="preserve"> and </w:t>
      </w:r>
      <w:r w:rsidR="009B2E7A" w:rsidRPr="00430D31">
        <w:t>thorough</w:t>
      </w:r>
      <w:r w:rsidR="009E3B84" w:rsidRPr="00430D31">
        <w:t>.</w:t>
      </w:r>
    </w:p>
    <w:p w14:paraId="29129023" w14:textId="1690290C" w:rsidR="0002349B" w:rsidRPr="00430D31" w:rsidRDefault="00516D4A">
      <w:pPr>
        <w:pStyle w:val="Numberedparagraph"/>
        <w:rPr>
          <w:noProof/>
        </w:rPr>
      </w:pPr>
      <w:r w:rsidRPr="00430D31">
        <w:t>To conclude,</w:t>
      </w:r>
      <w:r w:rsidR="00407F4C" w:rsidRPr="00430D31">
        <w:t xml:space="preserve"> </w:t>
      </w:r>
      <w:r w:rsidR="0080507F" w:rsidRPr="00430D31">
        <w:t>the current LPSD PSA provides a</w:t>
      </w:r>
      <w:r w:rsidR="00352A14">
        <w:t xml:space="preserve">n </w:t>
      </w:r>
      <w:r w:rsidR="00D11418">
        <w:t>adequate</w:t>
      </w:r>
      <w:r w:rsidR="0080507F" w:rsidRPr="00430D31">
        <w:t xml:space="preserve"> basis for future development </w:t>
      </w:r>
      <w:r w:rsidR="00BF749D" w:rsidRPr="00430D31">
        <w:t>which</w:t>
      </w:r>
      <w:r w:rsidR="00407F4C" w:rsidRPr="00430D31">
        <w:t xml:space="preserve"> is required to reflect design </w:t>
      </w:r>
      <w:r w:rsidR="00BF749D" w:rsidRPr="00430D31">
        <w:t>iteration</w:t>
      </w:r>
      <w:r w:rsidR="00407F4C" w:rsidRPr="00430D31">
        <w:t xml:space="preserve"> and </w:t>
      </w:r>
      <w:r w:rsidR="00994C98" w:rsidRPr="00430D31">
        <w:t xml:space="preserve">to address </w:t>
      </w:r>
      <w:r w:rsidR="0048368B" w:rsidRPr="00430D31">
        <w:t xml:space="preserve">equivalent </w:t>
      </w:r>
      <w:r w:rsidR="002D7579" w:rsidRPr="00430D31">
        <w:t xml:space="preserve">gaps </w:t>
      </w:r>
      <w:r w:rsidR="00E063D3" w:rsidRPr="00430D31">
        <w:t>captured for the at-power PSA</w:t>
      </w:r>
      <w:r w:rsidR="00BF749D" w:rsidRPr="00430D31">
        <w:t>.</w:t>
      </w:r>
      <w:r w:rsidR="009E0618" w:rsidRPr="00430D31">
        <w:t xml:space="preserve"> I judge the RP’s resolution plan is appropriate and successful delivery of the plan provides a credible path to closing the gaps identified </w:t>
      </w:r>
      <w:r w:rsidR="00331E75" w:rsidRPr="00430D31">
        <w:t xml:space="preserve">for the </w:t>
      </w:r>
      <w:r w:rsidR="004144E1">
        <w:t>L</w:t>
      </w:r>
      <w:r w:rsidR="00331E75" w:rsidRPr="00430D31">
        <w:t>1 at power PSA which also apply to the LPSD PSA</w:t>
      </w:r>
      <w:r w:rsidR="0002349B" w:rsidRPr="00430D31">
        <w:t>.</w:t>
      </w:r>
    </w:p>
    <w:p w14:paraId="038128C3" w14:textId="473E2228" w:rsidR="0002349B" w:rsidRDefault="0002349B" w:rsidP="0002349B">
      <w:pPr>
        <w:pStyle w:val="Heading4"/>
        <w:rPr>
          <w:noProof/>
        </w:rPr>
      </w:pPr>
      <w:r>
        <w:rPr>
          <w:noProof/>
        </w:rPr>
        <w:t>Level 2 PSA</w:t>
      </w:r>
    </w:p>
    <w:p w14:paraId="61B9AE22" w14:textId="0E8FD1E6" w:rsidR="00074A4E" w:rsidRPr="0044376A" w:rsidRDefault="00077AF1">
      <w:pPr>
        <w:pStyle w:val="Numberedparagraph"/>
        <w:rPr>
          <w:noProof/>
        </w:rPr>
      </w:pPr>
      <w:r w:rsidRPr="0044376A">
        <w:t xml:space="preserve">ONR expectations for </w:t>
      </w:r>
      <w:r w:rsidR="004144E1">
        <w:t>L</w:t>
      </w:r>
      <w:r w:rsidRPr="0044376A">
        <w:t xml:space="preserve">2 </w:t>
      </w:r>
      <w:r w:rsidR="005D31AD" w:rsidRPr="0044376A">
        <w:t xml:space="preserve">PSA analysis are set out in table </w:t>
      </w:r>
      <w:r w:rsidR="001A0FFC" w:rsidRPr="0044376A">
        <w:t>A</w:t>
      </w:r>
      <w:r w:rsidR="001779A0" w:rsidRPr="0044376A">
        <w:t>1</w:t>
      </w:r>
      <w:r w:rsidR="006B5BF4" w:rsidRPr="0044376A">
        <w:t xml:space="preserve">-3 </w:t>
      </w:r>
      <w:r w:rsidR="00852EB0" w:rsidRPr="0044376A">
        <w:t xml:space="preserve">of TAG 30 </w:t>
      </w:r>
      <w:r w:rsidR="00705C6B" w:rsidRPr="00A972D0">
        <w:rPr>
          <w:noProof/>
        </w:rPr>
        <w:t>(ref.</w:t>
      </w:r>
      <w:sdt>
        <w:sdtPr>
          <w:rPr>
            <w:noProof/>
          </w:rPr>
          <w:id w:val="548260050"/>
          <w:citation/>
        </w:sdtPr>
        <w:sdtEndPr/>
        <w:sdtContent>
          <w:r w:rsidR="00705C6B">
            <w:rPr>
              <w:noProof/>
            </w:rPr>
            <w:fldChar w:fldCharType="begin"/>
          </w:r>
          <w:r w:rsidR="006F0A0D">
            <w:rPr>
              <w:noProof/>
            </w:rPr>
            <w:instrText xml:space="preserve">CITATION ONR_TAG30 \l 2057 </w:instrText>
          </w:r>
          <w:r w:rsidR="00705C6B">
            <w:rPr>
              <w:noProof/>
            </w:rPr>
            <w:fldChar w:fldCharType="separate"/>
          </w:r>
          <w:r w:rsidR="005772BB">
            <w:rPr>
              <w:noProof/>
            </w:rPr>
            <w:t xml:space="preserve"> </w:t>
          </w:r>
          <w:r w:rsidR="005772BB" w:rsidRPr="005772BB">
            <w:rPr>
              <w:noProof/>
            </w:rPr>
            <w:t>[39]</w:t>
          </w:r>
          <w:r w:rsidR="00705C6B">
            <w:rPr>
              <w:noProof/>
            </w:rPr>
            <w:fldChar w:fldCharType="end"/>
          </w:r>
        </w:sdtContent>
      </w:sdt>
      <w:r w:rsidR="00705C6B" w:rsidRPr="00A972D0">
        <w:rPr>
          <w:noProof/>
        </w:rPr>
        <w:t>)</w:t>
      </w:r>
      <w:r w:rsidR="00705C6B">
        <w:rPr>
          <w:noProof/>
        </w:rPr>
        <w:t xml:space="preserve"> </w:t>
      </w:r>
      <w:r w:rsidR="00852EB0" w:rsidRPr="0044376A">
        <w:t xml:space="preserve">and </w:t>
      </w:r>
      <w:r w:rsidR="00A11822" w:rsidRPr="0044376A">
        <w:t>in</w:t>
      </w:r>
      <w:r w:rsidR="00852EB0" w:rsidRPr="0044376A">
        <w:t xml:space="preserve"> IAEA SSG-</w:t>
      </w:r>
      <w:r w:rsidR="002732B2" w:rsidRPr="0044376A">
        <w:t>4</w:t>
      </w:r>
      <w:r w:rsidR="00A83F1C" w:rsidRPr="0044376A">
        <w:t xml:space="preserve"> </w:t>
      </w:r>
      <w:r w:rsidR="00A83F1C" w:rsidRPr="0044376A">
        <w:rPr>
          <w:noProof/>
        </w:rPr>
        <w:t>(ref.</w:t>
      </w:r>
      <w:sdt>
        <w:sdtPr>
          <w:rPr>
            <w:noProof/>
          </w:rPr>
          <w:id w:val="-914171279"/>
          <w:citation/>
        </w:sdtPr>
        <w:sdtEndPr/>
        <w:sdtContent>
          <w:r w:rsidR="00A83F1C" w:rsidRPr="0044376A">
            <w:rPr>
              <w:noProof/>
            </w:rPr>
            <w:fldChar w:fldCharType="begin"/>
          </w:r>
          <w:r w:rsidR="00A83F1C" w:rsidRPr="0044376A">
            <w:rPr>
              <w:noProof/>
            </w:rPr>
            <w:instrText xml:space="preserve"> CITATION IAEASSG4 \l 2057 </w:instrText>
          </w:r>
          <w:r w:rsidR="00A83F1C" w:rsidRPr="0044376A">
            <w:rPr>
              <w:noProof/>
            </w:rPr>
            <w:fldChar w:fldCharType="separate"/>
          </w:r>
          <w:r w:rsidR="005772BB">
            <w:rPr>
              <w:noProof/>
            </w:rPr>
            <w:t xml:space="preserve"> </w:t>
          </w:r>
          <w:r w:rsidR="005772BB" w:rsidRPr="005772BB">
            <w:rPr>
              <w:noProof/>
            </w:rPr>
            <w:t>[45]</w:t>
          </w:r>
          <w:r w:rsidR="00A83F1C" w:rsidRPr="0044376A">
            <w:rPr>
              <w:noProof/>
            </w:rPr>
            <w:fldChar w:fldCharType="end"/>
          </w:r>
        </w:sdtContent>
      </w:sdt>
      <w:r w:rsidR="00A83F1C" w:rsidRPr="0044376A">
        <w:rPr>
          <w:noProof/>
        </w:rPr>
        <w:t>)</w:t>
      </w:r>
      <w:r w:rsidR="00074A4E" w:rsidRPr="0044376A">
        <w:rPr>
          <w:noProof/>
        </w:rPr>
        <w:t xml:space="preserve">, and are informed by SAPs FA.15 and FA.16 which set out the expectations that fault states, scenarios and sequences beyond the design basis </w:t>
      </w:r>
      <w:r w:rsidR="00C81D22">
        <w:rPr>
          <w:noProof/>
        </w:rPr>
        <w:t>which</w:t>
      </w:r>
      <w:r w:rsidR="00074A4E" w:rsidRPr="0044376A">
        <w:rPr>
          <w:noProof/>
        </w:rPr>
        <w:t xml:space="preserve"> have the potential to lead to a severe accident should be analysed, and </w:t>
      </w:r>
      <w:r w:rsidR="009446B7" w:rsidRPr="0044376A">
        <w:rPr>
          <w:noProof/>
        </w:rPr>
        <w:t>the output</w:t>
      </w:r>
      <w:r w:rsidR="00074A4E" w:rsidRPr="0044376A">
        <w:rPr>
          <w:noProof/>
        </w:rPr>
        <w:t xml:space="preserve"> used in the consideration of further risk-reducing measures.</w:t>
      </w:r>
      <w:r w:rsidR="007D5DCB">
        <w:rPr>
          <w:noProof/>
        </w:rPr>
        <w:t xml:space="preserve"> </w:t>
      </w:r>
    </w:p>
    <w:p w14:paraId="729090D0" w14:textId="36BE500A" w:rsidR="003A406F" w:rsidRDefault="009E7B28">
      <w:pPr>
        <w:pStyle w:val="Numberedparagraph"/>
      </w:pPr>
      <w:r w:rsidRPr="0044376A">
        <w:t xml:space="preserve">As discussed in subsection </w:t>
      </w:r>
      <w:r w:rsidR="00AF055B">
        <w:fldChar w:fldCharType="begin"/>
      </w:r>
      <w:r w:rsidR="00AF055B">
        <w:instrText xml:space="preserve"> REF _Ref210032420 \r \h </w:instrText>
      </w:r>
      <w:r w:rsidR="00AF055B">
        <w:fldChar w:fldCharType="separate"/>
      </w:r>
      <w:r w:rsidR="000E75E9">
        <w:t>4.2.2</w:t>
      </w:r>
      <w:r w:rsidR="00AF055B">
        <w:fldChar w:fldCharType="end"/>
      </w:r>
      <w:r w:rsidRPr="0044376A">
        <w:t xml:space="preserve">, the RP </w:t>
      </w:r>
      <w:r w:rsidR="00A75963">
        <w:t xml:space="preserve">communicated in </w:t>
      </w:r>
      <w:r w:rsidR="00D24212">
        <w:t xml:space="preserve">the response to </w:t>
      </w:r>
      <w:r w:rsidR="00A75963">
        <w:t>R</w:t>
      </w:r>
      <w:r w:rsidR="001C240A">
        <w:t>Q-02294 that</w:t>
      </w:r>
      <w:r w:rsidRPr="0044376A">
        <w:t xml:space="preserve"> the </w:t>
      </w:r>
      <w:r w:rsidR="004144E1">
        <w:t>L</w:t>
      </w:r>
      <w:r w:rsidRPr="0044376A">
        <w:t xml:space="preserve">2 PSA was more sensitive to the design changes between the SMR-160 and SMR-300, thus </w:t>
      </w:r>
      <w:r w:rsidR="00044E20" w:rsidRPr="0044376A">
        <w:t>I judged it</w:t>
      </w:r>
      <w:r w:rsidRPr="0044376A">
        <w:t xml:space="preserve"> was not meaningful to evaluate the specific modelling </w:t>
      </w:r>
      <w:r w:rsidR="00BC2064">
        <w:t xml:space="preserve">of accident sequences </w:t>
      </w:r>
      <w:r w:rsidRPr="0044376A">
        <w:t xml:space="preserve">or results </w:t>
      </w:r>
      <w:r w:rsidR="00F936D4" w:rsidRPr="0044376A">
        <w:t>of</w:t>
      </w:r>
      <w:r w:rsidRPr="0044376A">
        <w:t xml:space="preserve"> the SMR-160 </w:t>
      </w:r>
      <w:r w:rsidR="004144E1">
        <w:t>L</w:t>
      </w:r>
      <w:r w:rsidR="00F936D4" w:rsidRPr="0044376A">
        <w:t xml:space="preserve">2 </w:t>
      </w:r>
      <w:r w:rsidRPr="0044376A">
        <w:t xml:space="preserve">PSA. </w:t>
      </w:r>
      <w:r w:rsidR="003F293B" w:rsidRPr="0044376A">
        <w:t xml:space="preserve">The RP has raised a commitment to capture the requirement for further </w:t>
      </w:r>
      <w:r w:rsidR="00044E20" w:rsidRPr="0044376A">
        <w:t xml:space="preserve">design specific PSA development </w:t>
      </w:r>
      <w:r w:rsidR="003F293B" w:rsidRPr="0044376A">
        <w:t>work (C_Faul_1</w:t>
      </w:r>
      <w:r w:rsidR="00AC3F1E" w:rsidRPr="0044376A">
        <w:t>0</w:t>
      </w:r>
      <w:r w:rsidR="003F293B" w:rsidRPr="0044376A">
        <w:t>3)</w:t>
      </w:r>
      <w:r w:rsidR="0051163C" w:rsidRPr="0044376A">
        <w:t xml:space="preserve">. </w:t>
      </w:r>
      <w:r w:rsidR="00D92E89">
        <w:t xml:space="preserve">Further, the </w:t>
      </w:r>
      <w:r w:rsidR="00D24212">
        <w:t xml:space="preserve">deterministic </w:t>
      </w:r>
      <w:r w:rsidR="00D92E89">
        <w:t xml:space="preserve">SAA is an important input to developing a design specific L2 </w:t>
      </w:r>
      <w:r w:rsidR="00D92E89">
        <w:lastRenderedPageBreak/>
        <w:t>PSA</w:t>
      </w:r>
      <w:r w:rsidR="00C765DE">
        <w:t>, and t</w:t>
      </w:r>
      <w:r w:rsidR="003B1594">
        <w:t xml:space="preserve">he </w:t>
      </w:r>
      <w:r w:rsidR="00D92E89">
        <w:t xml:space="preserve">ONR </w:t>
      </w:r>
      <w:r w:rsidR="003B1594">
        <w:t xml:space="preserve">SAA inspector noted a </w:t>
      </w:r>
      <w:r w:rsidR="003B1594" w:rsidRPr="00295EDB">
        <w:t>lack of maturity in the SAA</w:t>
      </w:r>
      <w:r w:rsidR="003B1594">
        <w:t xml:space="preserve"> topic area</w:t>
      </w:r>
      <w:r w:rsidR="003B1594" w:rsidRPr="00295EDB">
        <w:t>.</w:t>
      </w:r>
      <w:r w:rsidR="003B1594" w:rsidRPr="003B1594">
        <w:t xml:space="preserve"> </w:t>
      </w:r>
      <w:r w:rsidR="00D92E89">
        <w:t>Due to these factors</w:t>
      </w:r>
      <w:r w:rsidR="003B1594" w:rsidRPr="0044376A">
        <w:t>, I focussed only on a review of the SMR-160 L2 PSA methodology</w:t>
      </w:r>
      <w:r w:rsidR="00952F89">
        <w:t>, supported by a TSC (ref.</w:t>
      </w:r>
      <w:sdt>
        <w:sdtPr>
          <w:id w:val="-1494862448"/>
          <w:citation/>
        </w:sdtPr>
        <w:sdtEndPr/>
        <w:sdtContent>
          <w:r w:rsidR="00ED63A4">
            <w:fldChar w:fldCharType="begin"/>
          </w:r>
          <w:r w:rsidR="00ED63A4">
            <w:instrText xml:space="preserve"> CITATION GRS_method_report \l 2057 </w:instrText>
          </w:r>
          <w:r w:rsidR="00ED63A4">
            <w:fldChar w:fldCharType="separate"/>
          </w:r>
          <w:r w:rsidR="005772BB">
            <w:rPr>
              <w:noProof/>
            </w:rPr>
            <w:t xml:space="preserve"> </w:t>
          </w:r>
          <w:r w:rsidR="005772BB" w:rsidRPr="005772BB">
            <w:rPr>
              <w:noProof/>
            </w:rPr>
            <w:t>[51]</w:t>
          </w:r>
          <w:r w:rsidR="00ED63A4">
            <w:fldChar w:fldCharType="end"/>
          </w:r>
        </w:sdtContent>
      </w:sdt>
      <w:r w:rsidR="00ED63A4">
        <w:t>)</w:t>
      </w:r>
      <w:r w:rsidR="003B1594" w:rsidRPr="0044376A">
        <w:t>.</w:t>
      </w:r>
    </w:p>
    <w:p w14:paraId="21BA0559" w14:textId="44658602" w:rsidR="009E7B28" w:rsidRPr="0044376A" w:rsidRDefault="003A406F">
      <w:pPr>
        <w:pStyle w:val="Numberedparagraph"/>
      </w:pPr>
      <w:r>
        <w:t>I note that with regards to the related deterministic SAA, the RP stated (ref.</w:t>
      </w:r>
      <w:sdt>
        <w:sdtPr>
          <w:id w:val="252330202"/>
          <w:citation/>
        </w:sdtPr>
        <w:sdtEndPr/>
        <w:sdtContent>
          <w:r>
            <w:fldChar w:fldCharType="begin"/>
          </w:r>
          <w:r>
            <w:instrText xml:space="preserve"> CITATION CR24718 \l 2057 </w:instrText>
          </w:r>
          <w:r>
            <w:fldChar w:fldCharType="separate"/>
          </w:r>
          <w:r w:rsidR="005772BB">
            <w:rPr>
              <w:noProof/>
            </w:rPr>
            <w:t xml:space="preserve"> </w:t>
          </w:r>
          <w:r w:rsidR="005772BB" w:rsidRPr="005772BB">
            <w:rPr>
              <w:noProof/>
            </w:rPr>
            <w:t>[107]</w:t>
          </w:r>
          <w:r>
            <w:fldChar w:fldCharType="end"/>
          </w:r>
        </w:sdtContent>
      </w:sdt>
      <w:r>
        <w:t>) that the planned approach to practical elimination is to demonstrate that the large release frequency is &lt;10</w:t>
      </w:r>
      <w:r w:rsidRPr="00321D73">
        <w:rPr>
          <w:vertAlign w:val="superscript"/>
        </w:rPr>
        <w:t>-7</w:t>
      </w:r>
      <w:r>
        <w:t xml:space="preserve"> </w:t>
      </w:r>
      <w:r w:rsidR="004F3AFD">
        <w:t>pry</w:t>
      </w:r>
      <w:r>
        <w:t xml:space="preserve"> using the Level 2 PSA. In the severe accident analysis inspector’s view (ref.</w:t>
      </w:r>
      <w:sdt>
        <w:sdtPr>
          <w:id w:val="-1021158942"/>
          <w:citation/>
        </w:sdtPr>
        <w:sdtEndPr/>
        <w:sdtContent>
          <w:r>
            <w:fldChar w:fldCharType="begin"/>
          </w:r>
          <w:r w:rsidR="000E75E9">
            <w:instrText xml:space="preserve">CITATION ONRAR01310 \l 2057 </w:instrText>
          </w:r>
          <w:r>
            <w:fldChar w:fldCharType="separate"/>
          </w:r>
          <w:r w:rsidR="000E75E9">
            <w:rPr>
              <w:noProof/>
            </w:rPr>
            <w:t xml:space="preserve"> </w:t>
          </w:r>
          <w:r w:rsidR="000E75E9" w:rsidRPr="000E75E9">
            <w:rPr>
              <w:noProof/>
            </w:rPr>
            <w:t>[48]</w:t>
          </w:r>
          <w:r>
            <w:fldChar w:fldCharType="end"/>
          </w:r>
        </w:sdtContent>
      </w:sdt>
      <w:r>
        <w:t>), this does not meet the expectations set out in SSG-88 (ref.</w:t>
      </w:r>
      <w:sdt>
        <w:sdtPr>
          <w:id w:val="403882522"/>
          <w:citation/>
        </w:sdtPr>
        <w:sdtEndPr/>
        <w:sdtContent>
          <w:r>
            <w:fldChar w:fldCharType="begin"/>
          </w:r>
          <w:r>
            <w:instrText xml:space="preserve"> CITATION SSG_88 \l 2057 </w:instrText>
          </w:r>
          <w:r>
            <w:fldChar w:fldCharType="separate"/>
          </w:r>
          <w:r w:rsidR="005772BB">
            <w:rPr>
              <w:noProof/>
            </w:rPr>
            <w:t xml:space="preserve"> </w:t>
          </w:r>
          <w:r w:rsidR="005772BB" w:rsidRPr="005772BB">
            <w:rPr>
              <w:noProof/>
            </w:rPr>
            <w:t>[108]</w:t>
          </w:r>
          <w:r>
            <w:fldChar w:fldCharType="end"/>
          </w:r>
        </w:sdtContent>
      </w:sdt>
      <w:r>
        <w:t xml:space="preserve">), which states </w:t>
      </w:r>
      <w:r w:rsidRPr="0076513F">
        <w:t>the demonstration of practical elimination cannot be approached only by probabilistic means</w:t>
      </w:r>
      <w:r>
        <w:t>, and that</w:t>
      </w:r>
      <w:r w:rsidRPr="0076513F">
        <w:t xml:space="preserve"> </w:t>
      </w:r>
      <w:r>
        <w:t>m</w:t>
      </w:r>
      <w:r w:rsidRPr="0076513F">
        <w:t>eeting a probabilistic target alone is not a justification to exclude further deterministic and engineering analyses and possible implementation of additional reasonably practicable safety provisions to reduce the risk</w:t>
      </w:r>
      <w:r>
        <w:t xml:space="preserve">. </w:t>
      </w:r>
    </w:p>
    <w:p w14:paraId="5EB1AB8F" w14:textId="7ACD9192" w:rsidR="00A55A1E" w:rsidRDefault="00625CA6" w:rsidP="00A55A1E">
      <w:pPr>
        <w:pStyle w:val="Numberedparagraph"/>
      </w:pPr>
      <w:r w:rsidRPr="0044376A">
        <w:t>Over</w:t>
      </w:r>
      <w:r w:rsidR="00DB1479" w:rsidRPr="0044376A">
        <w:t>all</w:t>
      </w:r>
      <w:r w:rsidR="009265D6" w:rsidRPr="0044376A">
        <w:t>,</w:t>
      </w:r>
      <w:r w:rsidR="00DB1479" w:rsidRPr="0044376A">
        <w:t xml:space="preserve"> I found the </w:t>
      </w:r>
      <w:r w:rsidR="001921BD" w:rsidRPr="0044376A">
        <w:t xml:space="preserve">RP’s </w:t>
      </w:r>
      <w:r w:rsidR="004144E1">
        <w:t>L</w:t>
      </w:r>
      <w:r w:rsidR="001921BD" w:rsidRPr="0044376A">
        <w:t xml:space="preserve">2 </w:t>
      </w:r>
      <w:r w:rsidR="00B40036" w:rsidRPr="0044376A">
        <w:t>m</w:t>
      </w:r>
      <w:r w:rsidR="001921BD" w:rsidRPr="0044376A">
        <w:t>ethodology (ref.</w:t>
      </w:r>
      <w:sdt>
        <w:sdtPr>
          <w:id w:val="-1005748286"/>
          <w:citation/>
        </w:sdtPr>
        <w:sdtEndPr/>
        <w:sdtContent>
          <w:r w:rsidR="001921BD" w:rsidRPr="0044376A">
            <w:fldChar w:fldCharType="begin"/>
          </w:r>
          <w:r w:rsidR="001921BD" w:rsidRPr="0044376A">
            <w:instrText xml:space="preserve"> CITATION SMR_L2_method \l 2057 </w:instrText>
          </w:r>
          <w:r w:rsidR="001921BD" w:rsidRPr="0044376A">
            <w:fldChar w:fldCharType="separate"/>
          </w:r>
          <w:r w:rsidR="005772BB">
            <w:rPr>
              <w:noProof/>
            </w:rPr>
            <w:t xml:space="preserve"> </w:t>
          </w:r>
          <w:r w:rsidR="005772BB" w:rsidRPr="005772BB">
            <w:rPr>
              <w:noProof/>
            </w:rPr>
            <w:t>[109]</w:t>
          </w:r>
          <w:r w:rsidR="001921BD" w:rsidRPr="0044376A">
            <w:fldChar w:fldCharType="end"/>
          </w:r>
        </w:sdtContent>
      </w:sdt>
      <w:r w:rsidR="001921BD" w:rsidRPr="0044376A">
        <w:t xml:space="preserve">) </w:t>
      </w:r>
      <w:r w:rsidR="005B250A" w:rsidRPr="0044376A">
        <w:t xml:space="preserve">considered </w:t>
      </w:r>
      <w:r w:rsidR="00830C85" w:rsidRPr="0044376A">
        <w:t xml:space="preserve">most of the </w:t>
      </w:r>
      <w:r w:rsidR="000C7038">
        <w:t xml:space="preserve">internationally recognised </w:t>
      </w:r>
      <w:r w:rsidR="00830C85" w:rsidRPr="0044376A">
        <w:t xml:space="preserve">requirements </w:t>
      </w:r>
      <w:r w:rsidR="001643BC" w:rsidRPr="0044376A">
        <w:t xml:space="preserve">and steps of a </w:t>
      </w:r>
      <w:r w:rsidR="004144E1">
        <w:t>L2</w:t>
      </w:r>
      <w:r w:rsidR="001643BC" w:rsidRPr="0044376A">
        <w:t xml:space="preserve"> PSA</w:t>
      </w:r>
      <w:r w:rsidR="003F2418" w:rsidRPr="0044376A">
        <w:t xml:space="preserve">. </w:t>
      </w:r>
      <w:r w:rsidR="00A55A1E">
        <w:t xml:space="preserve">The review of the high level steps against the requirements defined in </w:t>
      </w:r>
      <w:r w:rsidR="001B0658">
        <w:t>t</w:t>
      </w:r>
      <w:r w:rsidR="00A55A1E">
        <w:t>able A1-</w:t>
      </w:r>
      <w:r w:rsidR="00C26107">
        <w:t>3</w:t>
      </w:r>
      <w:r w:rsidR="00A55A1E">
        <w:t xml:space="preserve"> of TAG 30 </w:t>
      </w:r>
      <w:r w:rsidR="00A55A1E" w:rsidRPr="00A972D0">
        <w:rPr>
          <w:noProof/>
        </w:rPr>
        <w:t>(ref.</w:t>
      </w:r>
      <w:sdt>
        <w:sdtPr>
          <w:rPr>
            <w:noProof/>
          </w:rPr>
          <w:id w:val="917524896"/>
          <w:citation/>
        </w:sdtPr>
        <w:sdtEndPr/>
        <w:sdtContent>
          <w:r w:rsidR="00A55A1E">
            <w:rPr>
              <w:noProof/>
            </w:rPr>
            <w:fldChar w:fldCharType="begin"/>
          </w:r>
          <w:r w:rsidR="00A55A1E">
            <w:rPr>
              <w:noProof/>
            </w:rPr>
            <w:instrText xml:space="preserve">CITATION ONR_TAG30 \l 2057 </w:instrText>
          </w:r>
          <w:r w:rsidR="00A55A1E">
            <w:rPr>
              <w:noProof/>
            </w:rPr>
            <w:fldChar w:fldCharType="separate"/>
          </w:r>
          <w:r w:rsidR="005772BB">
            <w:rPr>
              <w:noProof/>
            </w:rPr>
            <w:t xml:space="preserve"> </w:t>
          </w:r>
          <w:r w:rsidR="005772BB" w:rsidRPr="005772BB">
            <w:rPr>
              <w:noProof/>
            </w:rPr>
            <w:t>[39]</w:t>
          </w:r>
          <w:r w:rsidR="00A55A1E">
            <w:rPr>
              <w:noProof/>
            </w:rPr>
            <w:fldChar w:fldCharType="end"/>
          </w:r>
        </w:sdtContent>
      </w:sdt>
      <w:r w:rsidR="00A55A1E" w:rsidRPr="00A972D0">
        <w:rPr>
          <w:noProof/>
        </w:rPr>
        <w:t>)</w:t>
      </w:r>
      <w:r w:rsidR="00A55A1E">
        <w:t xml:space="preserve"> for </w:t>
      </w:r>
      <w:r w:rsidR="004144E1">
        <w:t>L</w:t>
      </w:r>
      <w:r w:rsidR="009C69FC">
        <w:t>2 PSA</w:t>
      </w:r>
      <w:r w:rsidR="00A55A1E">
        <w:t xml:space="preserve"> is documented in my TSC’s review report </w:t>
      </w:r>
      <w:r w:rsidR="00A55A1E" w:rsidRPr="00DF0791">
        <w:t>(</w:t>
      </w:r>
      <w:r w:rsidR="00A55A1E" w:rsidRPr="00DF0791">
        <w:rPr>
          <w:iCs/>
        </w:rPr>
        <w:t>ref</w:t>
      </w:r>
      <w:r w:rsidR="00DF0791" w:rsidRPr="00DF0791">
        <w:rPr>
          <w:iCs/>
        </w:rPr>
        <w:t xml:space="preserve">. </w:t>
      </w:r>
      <w:sdt>
        <w:sdtPr>
          <w:rPr>
            <w:iCs/>
          </w:rPr>
          <w:id w:val="2030376997"/>
          <w:citation/>
        </w:sdtPr>
        <w:sdtEndPr/>
        <w:sdtContent>
          <w:r w:rsidR="00DF0791" w:rsidRPr="00DF0791">
            <w:rPr>
              <w:iCs/>
            </w:rPr>
            <w:fldChar w:fldCharType="begin"/>
          </w:r>
          <w:r w:rsidR="00DF0791" w:rsidRPr="00DF0791">
            <w:rPr>
              <w:iCs/>
            </w:rPr>
            <w:instrText xml:space="preserve"> CITATION GRS_method_report \l 2057 </w:instrText>
          </w:r>
          <w:r w:rsidR="00DF0791" w:rsidRPr="00DF0791">
            <w:rPr>
              <w:iCs/>
            </w:rPr>
            <w:fldChar w:fldCharType="separate"/>
          </w:r>
          <w:r w:rsidR="005772BB" w:rsidRPr="005772BB">
            <w:rPr>
              <w:noProof/>
            </w:rPr>
            <w:t>[51]</w:t>
          </w:r>
          <w:r w:rsidR="00DF0791" w:rsidRPr="00DF0791">
            <w:rPr>
              <w:iCs/>
            </w:rPr>
            <w:fldChar w:fldCharType="end"/>
          </w:r>
        </w:sdtContent>
      </w:sdt>
      <w:r w:rsidR="00A55A1E" w:rsidRPr="00DF0791">
        <w:t>).</w:t>
      </w:r>
    </w:p>
    <w:p w14:paraId="2D70355D" w14:textId="59DFCB60" w:rsidR="00546442" w:rsidRPr="0044376A" w:rsidRDefault="00B162B1" w:rsidP="001C2DC9">
      <w:pPr>
        <w:pStyle w:val="Numberedparagraph"/>
      </w:pPr>
      <w:r>
        <w:t>I</w:t>
      </w:r>
      <w:r w:rsidR="00F936D4" w:rsidRPr="0044376A">
        <w:t>n several instances I found the</w:t>
      </w:r>
      <w:r w:rsidR="00C71787" w:rsidRPr="0044376A">
        <w:t xml:space="preserve"> descriptions </w:t>
      </w:r>
      <w:r w:rsidR="001921BD" w:rsidRPr="0044376A">
        <w:t>to be high level and generic</w:t>
      </w:r>
      <w:r w:rsidR="00983049" w:rsidRPr="0044376A">
        <w:t>, lackin</w:t>
      </w:r>
      <w:r w:rsidR="004D4132" w:rsidRPr="0044376A">
        <w:t xml:space="preserve">g discussion of </w:t>
      </w:r>
      <w:r w:rsidR="008E0E85" w:rsidRPr="0044376A">
        <w:t xml:space="preserve">design specific </w:t>
      </w:r>
      <w:r w:rsidR="00036577" w:rsidRPr="0044376A">
        <w:t>considerations</w:t>
      </w:r>
      <w:r w:rsidR="000B1B10" w:rsidRPr="0044376A">
        <w:t>, for example</w:t>
      </w:r>
      <w:r w:rsidR="00A9523D" w:rsidRPr="0044376A">
        <w:t xml:space="preserve"> with relation to</w:t>
      </w:r>
      <w:r w:rsidR="000F5AC1">
        <w:t>:</w:t>
      </w:r>
    </w:p>
    <w:p w14:paraId="64B96183" w14:textId="798E9F0D" w:rsidR="007C5B2C" w:rsidRPr="0044376A" w:rsidRDefault="000937F2" w:rsidP="009D345B">
      <w:pPr>
        <w:pStyle w:val="Bulletlist1"/>
        <w:ind w:left="1424" w:hanging="505"/>
      </w:pPr>
      <w:r w:rsidRPr="0044376A">
        <w:t xml:space="preserve">Relevant </w:t>
      </w:r>
      <w:r w:rsidR="008C2199" w:rsidRPr="0044376A">
        <w:t>severe</w:t>
      </w:r>
      <w:r w:rsidRPr="0044376A">
        <w:t xml:space="preserve"> accident </w:t>
      </w:r>
      <w:r w:rsidR="008C2199" w:rsidRPr="0044376A">
        <w:t>phenomena</w:t>
      </w:r>
      <w:r w:rsidR="00112B34" w:rsidRPr="0044376A">
        <w:t xml:space="preserve"> </w:t>
      </w:r>
    </w:p>
    <w:p w14:paraId="2090941A" w14:textId="1CAD9FB0" w:rsidR="00390E6C" w:rsidRDefault="00242217" w:rsidP="009D345B">
      <w:pPr>
        <w:pStyle w:val="Bulletlist1"/>
        <w:ind w:left="1424" w:hanging="505"/>
      </w:pPr>
      <w:r w:rsidRPr="0044376A">
        <w:t>Relevant severe accident measure</w:t>
      </w:r>
      <w:r w:rsidR="006B2EFD" w:rsidRPr="0044376A">
        <w:t xml:space="preserve">s </w:t>
      </w:r>
      <w:r w:rsidR="005E38A3" w:rsidRPr="0044376A">
        <w:t>(</w:t>
      </w:r>
      <w:r w:rsidR="00E5021F" w:rsidRPr="0044376A">
        <w:t>for</w:t>
      </w:r>
      <w:r w:rsidR="005E38A3" w:rsidRPr="0044376A">
        <w:t xml:space="preserve"> prevention</w:t>
      </w:r>
      <w:r w:rsidR="00E5021F" w:rsidRPr="0044376A">
        <w:t xml:space="preserve"> / mitigation</w:t>
      </w:r>
      <w:r w:rsidR="005E38A3" w:rsidRPr="0044376A">
        <w:t xml:space="preserve">) </w:t>
      </w:r>
      <w:r w:rsidR="00C139A9" w:rsidRPr="0044376A">
        <w:t xml:space="preserve">to be </w:t>
      </w:r>
      <w:r w:rsidR="0030719F" w:rsidRPr="0044376A">
        <w:t>considered</w:t>
      </w:r>
      <w:r w:rsidR="00CA0BD4">
        <w:t xml:space="preserve"> </w:t>
      </w:r>
    </w:p>
    <w:p w14:paraId="1AAFBCD8" w14:textId="6A569BB1" w:rsidR="001F6866" w:rsidRPr="0044376A" w:rsidRDefault="00C779D9" w:rsidP="009D345B">
      <w:pPr>
        <w:pStyle w:val="Bulletlist1"/>
        <w:ind w:left="1424" w:hanging="505"/>
      </w:pPr>
      <w:r>
        <w:t xml:space="preserve">The binning process </w:t>
      </w:r>
      <w:r w:rsidR="00427444">
        <w:t>(</w:t>
      </w:r>
      <w:r w:rsidR="00907F17">
        <w:t>mapping of accident sequences to the relevant plant damage states</w:t>
      </w:r>
      <w:r w:rsidR="007A2FEC">
        <w:t xml:space="preserve">) </w:t>
      </w:r>
    </w:p>
    <w:p w14:paraId="66808D48" w14:textId="41823120" w:rsidR="002E330F" w:rsidRPr="0044376A" w:rsidRDefault="002E330F" w:rsidP="009D345B">
      <w:pPr>
        <w:pStyle w:val="Bulletlist1"/>
        <w:ind w:left="1424" w:hanging="505"/>
      </w:pPr>
      <w:r w:rsidRPr="0044376A">
        <w:t>Identification of all potential release paths</w:t>
      </w:r>
      <w:r w:rsidR="007D2ECD" w:rsidRPr="0044376A">
        <w:t xml:space="preserve"> </w:t>
      </w:r>
      <w:r w:rsidR="00A53AC0" w:rsidRPr="0044376A">
        <w:t xml:space="preserve">to </w:t>
      </w:r>
      <w:r w:rsidR="00AF41A2" w:rsidRPr="0044376A">
        <w:t>aid</w:t>
      </w:r>
      <w:r w:rsidR="00A53AC0" w:rsidRPr="0044376A">
        <w:t xml:space="preserve"> </w:t>
      </w:r>
      <w:r w:rsidR="00101523" w:rsidRPr="0044376A">
        <w:t xml:space="preserve">evaluation of the source term </w:t>
      </w:r>
      <w:r w:rsidR="007D2ECD" w:rsidRPr="0044376A">
        <w:t xml:space="preserve">(for example </w:t>
      </w:r>
      <w:r w:rsidR="002B5CF6" w:rsidRPr="0044376A">
        <w:t>there is no details of the identification of releases at ground level, at top of the roofs, stack release, containment leakage, release into other buildings, release through air ventilation systems</w:t>
      </w:r>
      <w:r w:rsidR="00F31E23" w:rsidRPr="0044376A">
        <w:t>)</w:t>
      </w:r>
    </w:p>
    <w:p w14:paraId="64474FA0" w14:textId="1B30E577" w:rsidR="003D4A59" w:rsidRPr="0044376A" w:rsidRDefault="00EA004B" w:rsidP="009D345B">
      <w:pPr>
        <w:pStyle w:val="Bulletlist1"/>
        <w:ind w:left="1424" w:hanging="505"/>
      </w:pPr>
      <w:r w:rsidRPr="0044376A">
        <w:t xml:space="preserve">Vague </w:t>
      </w:r>
      <w:r w:rsidR="00F416E0" w:rsidRPr="0044376A">
        <w:t xml:space="preserve">use of </w:t>
      </w:r>
      <w:r w:rsidR="000A58A0" w:rsidRPr="0044376A">
        <w:t xml:space="preserve">terms, for example </w:t>
      </w:r>
      <w:r w:rsidR="00406805" w:rsidRPr="0044376A">
        <w:t>‘containment mitigating systems’</w:t>
      </w:r>
      <w:r w:rsidR="00794965" w:rsidRPr="0044376A">
        <w:t xml:space="preserve"> where it is unclear whether </w:t>
      </w:r>
      <w:r w:rsidR="00A167C8" w:rsidRPr="0044376A">
        <w:t>these are dedicat</w:t>
      </w:r>
      <w:r w:rsidR="00D94C4F" w:rsidRPr="0044376A">
        <w:t xml:space="preserve">ed systems </w:t>
      </w:r>
      <w:r w:rsidR="003D4D54" w:rsidRPr="0044376A">
        <w:t>or SAMGs</w:t>
      </w:r>
    </w:p>
    <w:p w14:paraId="77D832EC" w14:textId="5E80C6ED" w:rsidR="006D581E" w:rsidRPr="0044376A" w:rsidRDefault="00A248E1" w:rsidP="009D345B">
      <w:pPr>
        <w:pStyle w:val="Bulletlist1"/>
        <w:ind w:left="1424" w:hanging="505"/>
      </w:pPr>
      <w:r w:rsidRPr="0044376A">
        <w:t xml:space="preserve">Anticipated </w:t>
      </w:r>
      <w:r w:rsidR="00492FF5" w:rsidRPr="0044376A">
        <w:t>deterministic</w:t>
      </w:r>
      <w:r w:rsidRPr="0044376A">
        <w:t xml:space="preserve"> </w:t>
      </w:r>
      <w:r w:rsidR="008131FB" w:rsidRPr="0044376A">
        <w:t xml:space="preserve">severe accident sequences </w:t>
      </w:r>
    </w:p>
    <w:p w14:paraId="522A37CA" w14:textId="083B8165" w:rsidR="00B556BF" w:rsidRDefault="008D6C15">
      <w:pPr>
        <w:pStyle w:val="Numberedparagraph"/>
      </w:pPr>
      <w:r w:rsidRPr="008D6C15">
        <w:t xml:space="preserve">The parameters that influence fission product release, retention and transport through each of the major barriers to the environment are </w:t>
      </w:r>
      <w:r>
        <w:t xml:space="preserve">not </w:t>
      </w:r>
      <w:r w:rsidRPr="008D6C15">
        <w:t>identified explicitly</w:t>
      </w:r>
      <w:r w:rsidR="00B255BE">
        <w:t>, neither are t</w:t>
      </w:r>
      <w:r w:rsidR="00B255BE" w:rsidRPr="00B255BE">
        <w:t>he attributes that define the characteristics of the radiological releases and potential off-site consequences</w:t>
      </w:r>
      <w:r w:rsidRPr="008D6C15">
        <w:t>.</w:t>
      </w:r>
      <w:r>
        <w:t xml:space="preserve"> </w:t>
      </w:r>
      <w:r w:rsidR="00A86F66" w:rsidRPr="0044376A">
        <w:t>The RP’s methodology does not provide a full source term</w:t>
      </w:r>
      <w:r w:rsidR="00A86F66">
        <w:t xml:space="preserve"> </w:t>
      </w:r>
      <w:r w:rsidR="00C4795A">
        <w:t>characteristic</w:t>
      </w:r>
      <w:r w:rsidR="00A86F66">
        <w:t xml:space="preserve"> </w:t>
      </w:r>
      <w:r w:rsidR="00EC4893">
        <w:t>for</w:t>
      </w:r>
      <w:r w:rsidR="00A86F66">
        <w:t xml:space="preserve"> each plant damage state</w:t>
      </w:r>
      <w:r w:rsidR="00A86F66" w:rsidRPr="0044376A">
        <w:t xml:space="preserve">, which </w:t>
      </w:r>
      <w:r w:rsidR="00275F27">
        <w:t>will be</w:t>
      </w:r>
      <w:r w:rsidR="00A86F66" w:rsidRPr="0044376A">
        <w:t xml:space="preserve"> required to perform a </w:t>
      </w:r>
      <w:r w:rsidR="00275F27">
        <w:t xml:space="preserve">future </w:t>
      </w:r>
      <w:r w:rsidR="000C7038">
        <w:t>L</w:t>
      </w:r>
      <w:r w:rsidR="00A86F66" w:rsidRPr="0044376A">
        <w:t xml:space="preserve">3 PSA. Only the release fraction for CsI is calculated. I judge this is acceptable at the current </w:t>
      </w:r>
      <w:r w:rsidR="00A86F66" w:rsidRPr="0044376A">
        <w:lastRenderedPageBreak/>
        <w:t xml:space="preserve">stage of the design maturity, but </w:t>
      </w:r>
      <w:r w:rsidR="00576FFE">
        <w:t xml:space="preserve">full source term </w:t>
      </w:r>
      <w:r w:rsidR="00CB52F9">
        <w:t xml:space="preserve">evaluation analysis </w:t>
      </w:r>
      <w:r w:rsidR="00A86F66" w:rsidRPr="0044376A">
        <w:t>will</w:t>
      </w:r>
      <w:r w:rsidR="00CB52F9">
        <w:t xml:space="preserve"> be</w:t>
      </w:r>
      <w:r w:rsidR="00A86F66" w:rsidRPr="0044376A">
        <w:t xml:space="preserve"> require</w:t>
      </w:r>
      <w:r w:rsidR="00CB52F9">
        <w:t>d for</w:t>
      </w:r>
      <w:r w:rsidR="00A86F66" w:rsidRPr="0044376A">
        <w:t xml:space="preserve"> development for a full scope PSA.</w:t>
      </w:r>
    </w:p>
    <w:p w14:paraId="059F2D9A" w14:textId="3035CE20" w:rsidR="00BA71CD" w:rsidRPr="0044376A" w:rsidRDefault="00BA71CD" w:rsidP="001C2DC9">
      <w:pPr>
        <w:pStyle w:val="Numberedparagraph"/>
      </w:pPr>
      <w:r w:rsidRPr="0044376A">
        <w:t xml:space="preserve">The RP’s </w:t>
      </w:r>
      <w:r w:rsidR="000C7038">
        <w:t>L</w:t>
      </w:r>
      <w:r w:rsidR="00F73DB8" w:rsidRPr="0044376A">
        <w:t xml:space="preserve">2 methodology does not </w:t>
      </w:r>
      <w:r w:rsidR="00C511DF" w:rsidRPr="0044376A">
        <w:t xml:space="preserve">require </w:t>
      </w:r>
      <w:r w:rsidR="004A2C09" w:rsidRPr="0044376A">
        <w:t>analysis of the timing of releases</w:t>
      </w:r>
      <w:r w:rsidR="004D3530" w:rsidRPr="0044376A">
        <w:t xml:space="preserve"> to </w:t>
      </w:r>
      <w:r w:rsidR="00425FF4" w:rsidRPr="0044376A">
        <w:t>quantify</w:t>
      </w:r>
      <w:r w:rsidR="004D3530" w:rsidRPr="0044376A">
        <w:t xml:space="preserve"> </w:t>
      </w:r>
      <w:r w:rsidR="00010C9C" w:rsidRPr="0044376A">
        <w:t xml:space="preserve">the Large Early Release Frequency </w:t>
      </w:r>
      <w:r w:rsidR="00AC1896" w:rsidRPr="0044376A">
        <w:t>(LERF)</w:t>
      </w:r>
      <w:r w:rsidR="00404764" w:rsidRPr="0044376A">
        <w:t xml:space="preserve">. </w:t>
      </w:r>
      <w:r w:rsidR="003C6029" w:rsidRPr="0044376A">
        <w:t xml:space="preserve">Only the </w:t>
      </w:r>
      <w:r w:rsidR="006126CF" w:rsidRPr="0044376A">
        <w:t xml:space="preserve">Large Release Frequency (LRF) and Small Release Frequency (SRF) are quantified. </w:t>
      </w:r>
      <w:r w:rsidR="00B840CB" w:rsidRPr="0044376A">
        <w:t>In response to RQ-02</w:t>
      </w:r>
      <w:r w:rsidR="00530C3B" w:rsidRPr="0044376A">
        <w:t>227</w:t>
      </w:r>
      <w:r w:rsidR="0085632F" w:rsidRPr="0044376A">
        <w:t xml:space="preserve">, the RP stated </w:t>
      </w:r>
      <w:r w:rsidR="009C55A5" w:rsidRPr="0044376A">
        <w:t xml:space="preserve">the LRF </w:t>
      </w:r>
      <w:r w:rsidR="00C27B1C" w:rsidRPr="0044376A">
        <w:t>included the LERF</w:t>
      </w:r>
      <w:r w:rsidR="006126CF" w:rsidRPr="0044376A">
        <w:t xml:space="preserve">, and </w:t>
      </w:r>
      <w:r w:rsidR="00B01BAC" w:rsidRPr="0044376A">
        <w:t xml:space="preserve">by demonstrating compliance with the more </w:t>
      </w:r>
      <w:r w:rsidR="00C43696" w:rsidRPr="0044376A">
        <w:t>stringent US regulatory acceptance criterion for LRF</w:t>
      </w:r>
      <w:r w:rsidR="002F4F18" w:rsidRPr="0044376A">
        <w:t xml:space="preserve">, the design meets the LERF safety objective as well. </w:t>
      </w:r>
      <w:r w:rsidR="00F90B38" w:rsidRPr="0044376A">
        <w:t>In IAEA and UK guidance</w:t>
      </w:r>
      <w:r w:rsidR="000A5868" w:rsidRPr="0044376A">
        <w:t>,</w:t>
      </w:r>
      <w:r w:rsidR="00DC4DD0" w:rsidRPr="0044376A">
        <w:t xml:space="preserve"> the qualitative risk insights are </w:t>
      </w:r>
      <w:r w:rsidR="000077C9" w:rsidRPr="0044376A">
        <w:t xml:space="preserve">also important, </w:t>
      </w:r>
      <w:r w:rsidR="00A74454" w:rsidRPr="0044376A">
        <w:t xml:space="preserve">as the </w:t>
      </w:r>
      <w:r w:rsidR="000077C9" w:rsidRPr="0044376A">
        <w:t>timing of the release impacts on the ability to deploy countermeasures, evacuations, and therefore impacts the analysis of societal risk</w:t>
      </w:r>
      <w:r w:rsidR="00A74454" w:rsidRPr="0044376A">
        <w:t xml:space="preserve"> in a later </w:t>
      </w:r>
      <w:r w:rsidR="00C55DBB">
        <w:t>L</w:t>
      </w:r>
      <w:r w:rsidR="00A74454" w:rsidRPr="0044376A">
        <w:t>3 PSA.</w:t>
      </w:r>
      <w:r w:rsidR="00D94BC4" w:rsidRPr="0044376A">
        <w:t xml:space="preserve"> </w:t>
      </w:r>
      <w:r w:rsidR="000A5868" w:rsidRPr="0044376A">
        <w:t>Therefore,</w:t>
      </w:r>
      <w:r w:rsidR="00D94BC4" w:rsidRPr="0044376A">
        <w:t xml:space="preserve"> </w:t>
      </w:r>
      <w:r w:rsidR="000E2BD8" w:rsidRPr="0044376A">
        <w:t>explicitly</w:t>
      </w:r>
      <w:r w:rsidR="004B4B79" w:rsidRPr="0044376A">
        <w:t xml:space="preserve"> identifying </w:t>
      </w:r>
      <w:r w:rsidR="00983A1A" w:rsidRPr="0044376A">
        <w:t>the timing of</w:t>
      </w:r>
      <w:r w:rsidR="00412F66" w:rsidRPr="0044376A">
        <w:t xml:space="preserve"> release sequences is </w:t>
      </w:r>
      <w:r w:rsidR="000A5868" w:rsidRPr="0044376A">
        <w:t>important</w:t>
      </w:r>
      <w:r w:rsidR="00CF61B1" w:rsidRPr="0044376A">
        <w:t>.</w:t>
      </w:r>
    </w:p>
    <w:p w14:paraId="787EAD5A" w14:textId="5E97B1AA" w:rsidR="00D77970" w:rsidRPr="0044376A" w:rsidRDefault="008E05D3" w:rsidP="001C2DC9">
      <w:pPr>
        <w:pStyle w:val="Numberedparagraph"/>
      </w:pPr>
      <w:r w:rsidRPr="0044376A">
        <w:t>One of the</w:t>
      </w:r>
      <w:r w:rsidR="00DE50C8" w:rsidRPr="0044376A">
        <w:t xml:space="preserve"> criteria </w:t>
      </w:r>
      <w:r w:rsidR="00983A1A" w:rsidRPr="0044376A">
        <w:t xml:space="preserve">the L2 methodology </w:t>
      </w:r>
      <w:r w:rsidR="00CB2902" w:rsidRPr="0044376A">
        <w:t xml:space="preserve">considered to </w:t>
      </w:r>
      <w:r w:rsidR="00214F9B" w:rsidRPr="0044376A">
        <w:t xml:space="preserve">reflect a </w:t>
      </w:r>
      <w:r w:rsidR="000B4BF1" w:rsidRPr="0044376A">
        <w:t xml:space="preserve">success end state is </w:t>
      </w:r>
      <w:r w:rsidR="00935CA3" w:rsidRPr="0044376A">
        <w:t>“</w:t>
      </w:r>
      <w:r w:rsidR="00D77970" w:rsidRPr="0044376A">
        <w:t>The debris has adequate area to spread in the reactor cavity and is covered with water.”</w:t>
      </w:r>
      <w:r w:rsidR="00AB6680" w:rsidRPr="0044376A">
        <w:t xml:space="preserve"> </w:t>
      </w:r>
      <w:r w:rsidR="00447DC8" w:rsidRPr="0044376A">
        <w:t>However,</w:t>
      </w:r>
      <w:r w:rsidR="00AB6680" w:rsidRPr="0044376A">
        <w:t xml:space="preserve"> this </w:t>
      </w:r>
      <w:r w:rsidR="00084312">
        <w:t>could</w:t>
      </w:r>
      <w:r w:rsidR="00AB6680" w:rsidRPr="0044376A">
        <w:t xml:space="preserve"> result in a continuous evaporation of water and an increase of containment pressure</w:t>
      </w:r>
      <w:r w:rsidR="00A369B6">
        <w:t xml:space="preserve">, </w:t>
      </w:r>
      <w:r w:rsidR="00114D93">
        <w:t>raising</w:t>
      </w:r>
      <w:r w:rsidR="00A369B6">
        <w:t xml:space="preserve"> the potential for further accident progression. H</w:t>
      </w:r>
      <w:r w:rsidR="009A0C5A" w:rsidRPr="0044376A">
        <w:t>ence</w:t>
      </w:r>
      <w:r w:rsidR="00A369B6">
        <w:t>,</w:t>
      </w:r>
      <w:r w:rsidR="009A0C5A" w:rsidRPr="0044376A">
        <w:t xml:space="preserve"> </w:t>
      </w:r>
      <w:r w:rsidR="000C5D31">
        <w:t xml:space="preserve">the RP has not provided </w:t>
      </w:r>
      <w:r w:rsidR="002D3500">
        <w:t>sufficient</w:t>
      </w:r>
      <w:r w:rsidR="009A0C5A" w:rsidRPr="0044376A">
        <w:t xml:space="preserve"> justification why this </w:t>
      </w:r>
      <w:r w:rsidR="00D51CB6" w:rsidRPr="0044376A">
        <w:t>constitutes an</w:t>
      </w:r>
      <w:r w:rsidR="00486E9C" w:rsidRPr="0044376A">
        <w:t xml:space="preserve"> ‘OK’</w:t>
      </w:r>
      <w:r w:rsidR="00021648">
        <w:t xml:space="preserve"> non</w:t>
      </w:r>
      <w:r w:rsidR="000C5D31">
        <w:t>-</w:t>
      </w:r>
      <w:r w:rsidR="00C45510">
        <w:t>release</w:t>
      </w:r>
      <w:r w:rsidR="00486E9C" w:rsidRPr="0044376A">
        <w:t xml:space="preserve"> end state</w:t>
      </w:r>
      <w:r w:rsidR="000E2BD8" w:rsidRPr="0044376A">
        <w:t>.</w:t>
      </w:r>
    </w:p>
    <w:p w14:paraId="0576FDAC" w14:textId="27342A9F" w:rsidR="001C15D5" w:rsidRPr="00811DA0" w:rsidRDefault="00B54DEA">
      <w:pPr>
        <w:pStyle w:val="Numberedparagraph"/>
      </w:pPr>
      <w:r w:rsidRPr="00811DA0">
        <w:t>To conclude</w:t>
      </w:r>
      <w:r w:rsidR="00737C54" w:rsidRPr="00811DA0">
        <w:t xml:space="preserve">, the L2 methodology needs to be expanded to </w:t>
      </w:r>
      <w:r w:rsidR="002879E4" w:rsidRPr="00811DA0">
        <w:t xml:space="preserve">provide </w:t>
      </w:r>
      <w:r w:rsidR="00252CF4" w:rsidRPr="00811DA0">
        <w:t>further information for the aspects identified above</w:t>
      </w:r>
      <w:r w:rsidR="00F301A4" w:rsidRPr="00811DA0">
        <w:t>. Further, the L2 PSA should consider the timing of releases</w:t>
      </w:r>
      <w:r w:rsidR="00A84873" w:rsidRPr="00811DA0">
        <w:t xml:space="preserve"> and </w:t>
      </w:r>
      <w:r w:rsidR="0044376A" w:rsidRPr="00811DA0">
        <w:t>pro</w:t>
      </w:r>
      <w:r w:rsidR="0005026C" w:rsidRPr="00811DA0">
        <w:t xml:space="preserve">vide </w:t>
      </w:r>
      <w:r w:rsidR="00A84873" w:rsidRPr="00811DA0">
        <w:t xml:space="preserve">a full source term for subsequent development of a </w:t>
      </w:r>
      <w:r w:rsidR="00C55DBB">
        <w:t>L</w:t>
      </w:r>
      <w:r w:rsidR="00A84873" w:rsidRPr="00811DA0">
        <w:t>3 PSA.</w:t>
      </w:r>
      <w:r w:rsidR="00EA3E83" w:rsidRPr="00811DA0">
        <w:t xml:space="preserve"> </w:t>
      </w:r>
      <w:r w:rsidR="00912326" w:rsidRPr="00811DA0">
        <w:t xml:space="preserve">I captured this in RO-HOLTECSMR300-010. </w:t>
      </w:r>
      <w:r w:rsidR="00696272" w:rsidRPr="00811DA0">
        <w:t xml:space="preserve">I judge the RP’s resolution plan is appropriate and successful delivery of the plan provides a credible path to closing the gaps identified for the </w:t>
      </w:r>
      <w:r w:rsidR="00C55DBB">
        <w:t>L</w:t>
      </w:r>
      <w:r w:rsidR="00696272" w:rsidRPr="00811DA0">
        <w:t xml:space="preserve">2 PSA </w:t>
      </w:r>
      <w:r w:rsidR="001C15D5" w:rsidRPr="00811DA0">
        <w:t>methodolog</w:t>
      </w:r>
      <w:r w:rsidR="00696272" w:rsidRPr="00811DA0">
        <w:t>y.</w:t>
      </w:r>
    </w:p>
    <w:p w14:paraId="78FF4302" w14:textId="10E2C4AC" w:rsidR="005B02DF" w:rsidRPr="0044376A" w:rsidRDefault="005B02DF" w:rsidP="005B02DF">
      <w:pPr>
        <w:pStyle w:val="Heading4"/>
      </w:pPr>
      <w:r>
        <w:t>Hazard PSA methodologies</w:t>
      </w:r>
    </w:p>
    <w:p w14:paraId="20555644" w14:textId="667AAB2E" w:rsidR="00C0280E" w:rsidRDefault="00C0280E" w:rsidP="001C2DC9">
      <w:pPr>
        <w:pStyle w:val="Numberedparagraph"/>
      </w:pPr>
      <w:r>
        <w:t xml:space="preserve">ONR expectations for PSA hazards analysis during GDA are set out in </w:t>
      </w:r>
      <w:r w:rsidR="008319B7">
        <w:t>t</w:t>
      </w:r>
      <w:r>
        <w:t xml:space="preserve">able A1-2.7 of TAG 30 </w:t>
      </w:r>
      <w:r w:rsidR="00705C6B" w:rsidRPr="00A972D0">
        <w:rPr>
          <w:noProof/>
        </w:rPr>
        <w:t>(ref.</w:t>
      </w:r>
      <w:sdt>
        <w:sdtPr>
          <w:rPr>
            <w:noProof/>
          </w:rPr>
          <w:id w:val="39248115"/>
          <w:citation/>
        </w:sdtPr>
        <w:sdtEndPr/>
        <w:sdtContent>
          <w:r w:rsidR="00705C6B">
            <w:rPr>
              <w:noProof/>
            </w:rPr>
            <w:fldChar w:fldCharType="begin"/>
          </w:r>
          <w:r w:rsidR="006F0A0D">
            <w:rPr>
              <w:noProof/>
            </w:rPr>
            <w:instrText xml:space="preserve">CITATION ONR_TAG30 \l 2057 </w:instrText>
          </w:r>
          <w:r w:rsidR="00705C6B">
            <w:rPr>
              <w:noProof/>
            </w:rPr>
            <w:fldChar w:fldCharType="separate"/>
          </w:r>
          <w:r w:rsidR="005772BB">
            <w:rPr>
              <w:noProof/>
            </w:rPr>
            <w:t xml:space="preserve"> </w:t>
          </w:r>
          <w:r w:rsidR="005772BB" w:rsidRPr="005772BB">
            <w:rPr>
              <w:noProof/>
            </w:rPr>
            <w:t>[39]</w:t>
          </w:r>
          <w:r w:rsidR="00705C6B">
            <w:rPr>
              <w:noProof/>
            </w:rPr>
            <w:fldChar w:fldCharType="end"/>
          </w:r>
        </w:sdtContent>
      </w:sdt>
      <w:r w:rsidR="00705C6B" w:rsidRPr="00A972D0">
        <w:rPr>
          <w:noProof/>
        </w:rPr>
        <w:t>)</w:t>
      </w:r>
      <w:r w:rsidR="00705C6B">
        <w:rPr>
          <w:noProof/>
        </w:rPr>
        <w:t xml:space="preserve"> </w:t>
      </w:r>
      <w:r>
        <w:t xml:space="preserve">and </w:t>
      </w:r>
      <w:r w:rsidR="008319B7">
        <w:t>s</w:t>
      </w:r>
      <w:r>
        <w:t xml:space="preserve">ection 6 of IAEA SSG-3 (ref. </w:t>
      </w:r>
      <w:sdt>
        <w:sdtPr>
          <w:id w:val="1674531792"/>
          <w:citation/>
        </w:sdtPr>
        <w:sdtEndPr/>
        <w:sdtContent>
          <w:r w:rsidR="00A832C4">
            <w:fldChar w:fldCharType="begin"/>
          </w:r>
          <w:r w:rsidR="00A832C4">
            <w:instrText xml:space="preserve"> CITATION IAEA_SSG3 \l 2057 </w:instrText>
          </w:r>
          <w:r w:rsidR="00A832C4">
            <w:fldChar w:fldCharType="separate"/>
          </w:r>
          <w:r w:rsidR="005772BB" w:rsidRPr="005772BB">
            <w:rPr>
              <w:noProof/>
            </w:rPr>
            <w:t>[44]</w:t>
          </w:r>
          <w:r w:rsidR="00A832C4">
            <w:fldChar w:fldCharType="end"/>
          </w:r>
        </w:sdtContent>
      </w:sdt>
      <w:r>
        <w:t>). It is expected that hazards analysis is undertaken for all hazards relevant to the design. ONR’s guidance to requesting parties (ref.</w:t>
      </w:r>
      <w:sdt>
        <w:sdtPr>
          <w:id w:val="1961221496"/>
          <w:citation/>
        </w:sdtPr>
        <w:sdtEndPr/>
        <w:sdtContent>
          <w:r w:rsidR="00A5749D">
            <w:fldChar w:fldCharType="begin"/>
          </w:r>
          <w:r w:rsidR="00FB2B0C">
            <w:instrText xml:space="preserve">CITATION ONR_GD_007 \l 2057 </w:instrText>
          </w:r>
          <w:r w:rsidR="00A5749D">
            <w:fldChar w:fldCharType="separate"/>
          </w:r>
          <w:r w:rsidR="00FB2B0C">
            <w:rPr>
              <w:noProof/>
            </w:rPr>
            <w:t xml:space="preserve"> </w:t>
          </w:r>
          <w:r w:rsidR="00FB2B0C" w:rsidRPr="00FB2B0C">
            <w:rPr>
              <w:noProof/>
            </w:rPr>
            <w:t>[70]</w:t>
          </w:r>
          <w:r w:rsidR="00A5749D">
            <w:fldChar w:fldCharType="end"/>
          </w:r>
        </w:sdtContent>
      </w:sdt>
      <w:r w:rsidR="00BF4115" w:rsidRPr="00786FFA">
        <w:t xml:space="preserve">) </w:t>
      </w:r>
      <w:r>
        <w:t xml:space="preserve">also notes: </w:t>
      </w:r>
    </w:p>
    <w:p w14:paraId="04DB415A" w14:textId="77777777" w:rsidR="00C0280E" w:rsidRDefault="00C0280E" w:rsidP="009D345B">
      <w:pPr>
        <w:pStyle w:val="Bulletlist1"/>
        <w:ind w:left="1424" w:hanging="505"/>
      </w:pPr>
      <w:r>
        <w:t xml:space="preserve">“That the RP’s submission should include a fully documented full scope PSA, including internal and external hazards” </w:t>
      </w:r>
    </w:p>
    <w:p w14:paraId="6A66DA95" w14:textId="35C463B5" w:rsidR="00C0280E" w:rsidRDefault="00C0280E" w:rsidP="009D345B">
      <w:pPr>
        <w:pStyle w:val="Bulletlist1"/>
        <w:ind w:left="1424" w:hanging="505"/>
      </w:pPr>
      <w:r>
        <w:t xml:space="preserve">“It is considered RGP that fully documented PSAs (in line with the PSA TAG) are provided for internal fire and flood, seismic and external flood with a level of detail in line with the level of development of the generic design” </w:t>
      </w:r>
    </w:p>
    <w:p w14:paraId="52F4AD88" w14:textId="6B286613" w:rsidR="00540F92" w:rsidRDefault="005E3700" w:rsidP="001C2DC9">
      <w:pPr>
        <w:pStyle w:val="Numberedparagraph"/>
      </w:pPr>
      <w:r>
        <w:t xml:space="preserve">The SMR-300 hazard PSA models were not available for assessment for GDA Step 2. Whilst these had been developed for the SMR-160 (fire, internal flood, external flood, seismic, wind), the RP judged the results and risk insights were not transferable to the SMR-300 design </w:t>
      </w:r>
      <w:r w:rsidRPr="00D95D8C">
        <w:t xml:space="preserve">due to significant </w:t>
      </w:r>
      <w:r w:rsidRPr="00D95D8C">
        <w:lastRenderedPageBreak/>
        <w:t xml:space="preserve">changes in the control and reactor building configuration. </w:t>
      </w:r>
      <w:r w:rsidR="005E028D" w:rsidRPr="00D95D8C">
        <w:t xml:space="preserve">The </w:t>
      </w:r>
      <w:r w:rsidR="00932F5A" w:rsidRPr="00D95D8C">
        <w:t xml:space="preserve">RP has made a commitment (C_Faul_103) </w:t>
      </w:r>
      <w:r w:rsidR="007E7DFD" w:rsidRPr="00D95D8C">
        <w:t xml:space="preserve">to extend the scope of the PSA </w:t>
      </w:r>
      <w:r w:rsidR="0071438E">
        <w:t xml:space="preserve">to assess the SMR-300 design to include all potential </w:t>
      </w:r>
      <w:r w:rsidR="004035CE">
        <w:t>IE</w:t>
      </w:r>
      <w:r w:rsidR="0071438E">
        <w:t xml:space="preserve">s including hazards to consider all sources of radionuclide release and operations (such as the </w:t>
      </w:r>
      <w:r w:rsidR="007E7D1F">
        <w:t>SFP</w:t>
      </w:r>
      <w:r w:rsidR="0071438E">
        <w:t xml:space="preserve">). </w:t>
      </w:r>
    </w:p>
    <w:p w14:paraId="3400C24F" w14:textId="3670D145" w:rsidR="00EA3ABA" w:rsidRPr="00D95D8C" w:rsidRDefault="007F29C5">
      <w:pPr>
        <w:pStyle w:val="Numberedparagraph"/>
      </w:pPr>
      <w:r>
        <w:t>I assessed</w:t>
      </w:r>
      <w:r w:rsidR="00993A6A">
        <w:t xml:space="preserve"> the </w:t>
      </w:r>
      <w:r w:rsidR="002A1DD9">
        <w:t xml:space="preserve">output of the </w:t>
      </w:r>
      <w:r w:rsidR="005379EF">
        <w:t xml:space="preserve">hazard screening </w:t>
      </w:r>
      <w:r w:rsidR="00EC2D62" w:rsidRPr="00D95D8C">
        <w:t xml:space="preserve">completed </w:t>
      </w:r>
      <w:r w:rsidR="005379EF">
        <w:t>for the SMR-160</w:t>
      </w:r>
      <w:r w:rsidR="00E25147">
        <w:t xml:space="preserve">, and resultant list of internal and external hazard </w:t>
      </w:r>
      <w:r w:rsidR="004035CE">
        <w:t>IE</w:t>
      </w:r>
      <w:r w:rsidR="00E25147">
        <w:t>s for consideration in hazard PSAs</w:t>
      </w:r>
      <w:r w:rsidR="00EC2D62" w:rsidRPr="00D95D8C">
        <w:t xml:space="preserve">, summarised in </w:t>
      </w:r>
      <w:r w:rsidR="00D81856" w:rsidRPr="00D95D8C">
        <w:t xml:space="preserve">the SMR-300 internal and external hazards screening review produced for GDA Step 2 </w:t>
      </w:r>
      <w:r w:rsidR="00EC2D62" w:rsidRPr="00D95D8C">
        <w:t xml:space="preserve">(ref. </w:t>
      </w:r>
      <w:sdt>
        <w:sdtPr>
          <w:id w:val="-1439289712"/>
          <w:citation/>
        </w:sdtPr>
        <w:sdtEndPr/>
        <w:sdtContent>
          <w:r w:rsidR="00EC2D62" w:rsidRPr="00D95D8C">
            <w:fldChar w:fldCharType="begin"/>
          </w:r>
          <w:r w:rsidR="00EC2D62" w:rsidRPr="00D95D8C">
            <w:instrText xml:space="preserve"> CITATION HB_Haz_screen \l 2057 </w:instrText>
          </w:r>
          <w:r w:rsidR="00EC2D62" w:rsidRPr="00D95D8C">
            <w:fldChar w:fldCharType="separate"/>
          </w:r>
          <w:r w:rsidR="005772BB" w:rsidRPr="005772BB">
            <w:rPr>
              <w:noProof/>
            </w:rPr>
            <w:t>[61]</w:t>
          </w:r>
          <w:r w:rsidR="00EC2D62" w:rsidRPr="00D95D8C">
            <w:fldChar w:fldCharType="end"/>
          </w:r>
        </w:sdtContent>
      </w:sdt>
      <w:r w:rsidR="00EC2D62" w:rsidRPr="00D95D8C">
        <w:t>)</w:t>
      </w:r>
      <w:r w:rsidR="00E77D96" w:rsidRPr="00D95D8C">
        <w:t>.</w:t>
      </w:r>
      <w:r w:rsidR="00F25B47" w:rsidRPr="00D95D8C">
        <w:t xml:space="preserve"> </w:t>
      </w:r>
      <w:r w:rsidR="002B42A7">
        <w:t>M</w:t>
      </w:r>
      <w:r w:rsidR="001F1C82">
        <w:t>y expectations</w:t>
      </w:r>
      <w:r w:rsidR="00DB3813">
        <w:t xml:space="preserve"> for identification and screening of hazards</w:t>
      </w:r>
      <w:r w:rsidR="001F1C82">
        <w:t xml:space="preserve"> are informed </w:t>
      </w:r>
      <w:r w:rsidR="00723D07">
        <w:t>by SAP FA.12</w:t>
      </w:r>
      <w:r w:rsidR="00CF3B48">
        <w:t xml:space="preserve">, which states the PSA should cover all relevant initiating faults, </w:t>
      </w:r>
      <w:r w:rsidR="00392B47">
        <w:t xml:space="preserve">and the identification </w:t>
      </w:r>
      <w:r w:rsidR="00F52DB6">
        <w:t>should consider the potential for combinations of hazards</w:t>
      </w:r>
      <w:r w:rsidR="00177800">
        <w:t xml:space="preserve">, defined in </w:t>
      </w:r>
      <w:r w:rsidR="0097425A">
        <w:t>IAEA</w:t>
      </w:r>
      <w:r w:rsidR="006B65DA">
        <w:t xml:space="preserve"> </w:t>
      </w:r>
      <w:r w:rsidR="0097425A">
        <w:t>SSG-</w:t>
      </w:r>
      <w:r w:rsidR="00CB4290">
        <w:t>64</w:t>
      </w:r>
      <w:r w:rsidR="00177800">
        <w:t xml:space="preserve"> (ref.</w:t>
      </w:r>
      <w:r w:rsidR="00562716">
        <w:t xml:space="preserve"> </w:t>
      </w:r>
      <w:sdt>
        <w:sdtPr>
          <w:id w:val="2059271033"/>
          <w:citation/>
        </w:sdtPr>
        <w:sdtEndPr/>
        <w:sdtContent>
          <w:r w:rsidR="00BA71C2">
            <w:fldChar w:fldCharType="begin"/>
          </w:r>
          <w:r w:rsidR="00BA71C2">
            <w:instrText xml:space="preserve"> CITATION SSG_64 \l 2057 </w:instrText>
          </w:r>
          <w:r w:rsidR="00BA71C2">
            <w:fldChar w:fldCharType="separate"/>
          </w:r>
          <w:r w:rsidR="005772BB" w:rsidRPr="005772BB">
            <w:rPr>
              <w:noProof/>
            </w:rPr>
            <w:t>[46]</w:t>
          </w:r>
          <w:r w:rsidR="00BA71C2">
            <w:fldChar w:fldCharType="end"/>
          </w:r>
        </w:sdtContent>
      </w:sdt>
      <w:r w:rsidR="00177800">
        <w:t>)</w:t>
      </w:r>
      <w:r w:rsidR="00C70EEA">
        <w:t xml:space="preserve"> as </w:t>
      </w:r>
      <w:r w:rsidR="00C70EEA" w:rsidRPr="00C70EEA">
        <w:t>consequential (subsequent) events, correlated events and unrelated (independent) events.</w:t>
      </w:r>
      <w:r w:rsidR="00CF163C">
        <w:t xml:space="preserve"> </w:t>
      </w:r>
      <w:r w:rsidR="00BB4067" w:rsidRPr="00D95D8C">
        <w:t>I identified shortfall</w:t>
      </w:r>
      <w:r w:rsidR="00C41AB5" w:rsidRPr="00D95D8C">
        <w:t>s</w:t>
      </w:r>
      <w:r w:rsidR="0008422A" w:rsidRPr="00D95D8C">
        <w:t xml:space="preserve"> related to the identification and screening of hazards</w:t>
      </w:r>
      <w:r w:rsidR="00EA3ABA" w:rsidRPr="00D95D8C">
        <w:t>:</w:t>
      </w:r>
    </w:p>
    <w:p w14:paraId="4F8054AE" w14:textId="491547D3" w:rsidR="00885D03" w:rsidRDefault="00EA3ABA" w:rsidP="009D345B">
      <w:pPr>
        <w:pStyle w:val="Bulletlist1"/>
        <w:ind w:left="1424" w:hanging="505"/>
      </w:pPr>
      <w:r w:rsidRPr="00D95D8C">
        <w:t>H</w:t>
      </w:r>
      <w:r w:rsidR="000B3CA9" w:rsidRPr="00D95D8C">
        <w:t>azard</w:t>
      </w:r>
      <w:r w:rsidR="000B3CA9">
        <w:t xml:space="preserve"> combinations are not </w:t>
      </w:r>
      <w:r w:rsidRPr="00D95D8C">
        <w:t>considered</w:t>
      </w:r>
      <w:r w:rsidR="00FD38F1" w:rsidRPr="00D95D8C">
        <w:t>.</w:t>
      </w:r>
      <w:r w:rsidR="00FD38F1">
        <w:t xml:space="preserve"> </w:t>
      </w:r>
      <w:r w:rsidR="00284EAB">
        <w:t xml:space="preserve">For example, the potential for fire to cause explosions, including high energy arcing faults </w:t>
      </w:r>
      <w:r w:rsidR="006F38A7">
        <w:t>is</w:t>
      </w:r>
      <w:r w:rsidR="00284EAB">
        <w:t xml:space="preserve"> not </w:t>
      </w:r>
      <w:r w:rsidR="00F136E0">
        <w:t>conceded</w:t>
      </w:r>
      <w:r w:rsidR="00284EAB">
        <w:t xml:space="preserve">. </w:t>
      </w:r>
      <w:r w:rsidR="008C4A4D">
        <w:t xml:space="preserve">Whilst I do not expect </w:t>
      </w:r>
      <w:r w:rsidR="009503D5">
        <w:t xml:space="preserve">the full hazard combination analysis </w:t>
      </w:r>
      <w:r w:rsidR="00427E7D">
        <w:t xml:space="preserve">to have been completed </w:t>
      </w:r>
      <w:r w:rsidR="00ED7719">
        <w:t>for GDA Step 2</w:t>
      </w:r>
      <w:r w:rsidR="005A02B0">
        <w:t xml:space="preserve">, </w:t>
      </w:r>
      <w:r w:rsidR="0069333A">
        <w:t xml:space="preserve">a generally applicable </w:t>
      </w:r>
      <w:r w:rsidR="0071079C">
        <w:t xml:space="preserve">methodology </w:t>
      </w:r>
      <w:r w:rsidR="00C64271">
        <w:t xml:space="preserve">should </w:t>
      </w:r>
      <w:r w:rsidR="00A11E46">
        <w:t>be</w:t>
      </w:r>
      <w:r w:rsidR="006107F9">
        <w:t xml:space="preserve"> in place</w:t>
      </w:r>
      <w:r w:rsidR="0046390A">
        <w:t xml:space="preserve">. </w:t>
      </w:r>
    </w:p>
    <w:p w14:paraId="5403926C" w14:textId="18CBB726" w:rsidR="0008422A" w:rsidRPr="00D95D8C" w:rsidRDefault="002E627A" w:rsidP="009D345B">
      <w:pPr>
        <w:pStyle w:val="Bulletlist1"/>
        <w:ind w:left="1424" w:hanging="505"/>
      </w:pPr>
      <w:r w:rsidRPr="00D95D8C">
        <w:t>T</w:t>
      </w:r>
      <w:r w:rsidR="0016293D" w:rsidRPr="00D95D8C">
        <w:t xml:space="preserve">he RP’s approach to </w:t>
      </w:r>
      <w:r w:rsidR="00F85955" w:rsidRPr="00D95D8C">
        <w:t xml:space="preserve">PSA </w:t>
      </w:r>
      <w:r w:rsidR="0016293D" w:rsidRPr="00D95D8C">
        <w:t>hazard screening</w:t>
      </w:r>
      <w:r w:rsidR="00212F29" w:rsidRPr="00D95D8C">
        <w:t xml:space="preserve"> </w:t>
      </w:r>
      <w:r w:rsidR="00277253" w:rsidRPr="00D95D8C">
        <w:t>dismissed</w:t>
      </w:r>
      <w:r w:rsidR="00D844DB" w:rsidRPr="00D95D8C">
        <w:t xml:space="preserve"> hazards</w:t>
      </w:r>
      <w:r w:rsidR="00582B98" w:rsidRPr="00D95D8C">
        <w:t xml:space="preserve"> </w:t>
      </w:r>
      <w:r w:rsidR="00390B0D" w:rsidRPr="00D95D8C">
        <w:t xml:space="preserve">which </w:t>
      </w:r>
      <w:r w:rsidR="005C4783" w:rsidRPr="00D95D8C">
        <w:t>I judge</w:t>
      </w:r>
      <w:r w:rsidR="001E2759" w:rsidRPr="00D95D8C">
        <w:t>, informed by IAEA</w:t>
      </w:r>
      <w:r w:rsidR="00DB6ABA" w:rsidRPr="00D95D8C">
        <w:t xml:space="preserve"> hazard guidance,</w:t>
      </w:r>
      <w:r w:rsidR="005C4783" w:rsidRPr="00D95D8C">
        <w:t xml:space="preserve"> </w:t>
      </w:r>
      <w:r w:rsidR="0008422A" w:rsidRPr="00D95D8C">
        <w:t xml:space="preserve">to </w:t>
      </w:r>
      <w:r w:rsidR="005C4783" w:rsidRPr="00D95D8C">
        <w:t>warrant consideration</w:t>
      </w:r>
      <w:r w:rsidR="0016293D" w:rsidRPr="00D95D8C">
        <w:t xml:space="preserve">. </w:t>
      </w:r>
      <w:r w:rsidR="00844A1F">
        <w:t>ONR recognises the need for hazards screening</w:t>
      </w:r>
      <w:r w:rsidR="00F85955">
        <w:t>,</w:t>
      </w:r>
      <w:r w:rsidR="00844A1F">
        <w:t xml:space="preserve"> so that the list of scenarios developed represents a credible </w:t>
      </w:r>
      <w:r w:rsidR="00BC5E4F">
        <w:t>yet</w:t>
      </w:r>
      <w:r w:rsidR="00844A1F">
        <w:t xml:space="preserve"> </w:t>
      </w:r>
      <w:r w:rsidR="00BC5E4F">
        <w:t>manageable</w:t>
      </w:r>
      <w:r w:rsidR="00844A1F">
        <w:t xml:space="preserve"> set of plant challenges</w:t>
      </w:r>
      <w:r w:rsidR="00DB6ABA" w:rsidRPr="00D95D8C">
        <w:t xml:space="preserve">, however </w:t>
      </w:r>
      <w:r w:rsidR="00906015" w:rsidRPr="00D95D8C">
        <w:t xml:space="preserve">the justification for dismissal of </w:t>
      </w:r>
      <w:r w:rsidR="00700445" w:rsidRPr="00D95D8C">
        <w:t>some hazards was not provided.</w:t>
      </w:r>
      <w:r w:rsidRPr="00D95D8C">
        <w:t xml:space="preserve"> </w:t>
      </w:r>
    </w:p>
    <w:p w14:paraId="50BBE91A" w14:textId="193C1DE7" w:rsidR="0016293D" w:rsidRDefault="00F77DB8" w:rsidP="005C6ADC">
      <w:pPr>
        <w:pStyle w:val="Numberedparagraph"/>
      </w:pPr>
      <w:r w:rsidRPr="00D95D8C">
        <w:t xml:space="preserve">I acknowledge the RP self-identified similar gaps (ref. </w:t>
      </w:r>
      <w:sdt>
        <w:sdtPr>
          <w:id w:val="-1739161968"/>
          <w:citation/>
        </w:sdtPr>
        <w:sdtEndPr/>
        <w:sdtContent>
          <w:r w:rsidRPr="00D95D8C">
            <w:fldChar w:fldCharType="begin"/>
          </w:r>
          <w:r w:rsidRPr="00D95D8C">
            <w:instrText xml:space="preserve"> CITATION HB_Haz_screen \l 2057 </w:instrText>
          </w:r>
          <w:r w:rsidRPr="00D95D8C">
            <w:fldChar w:fldCharType="separate"/>
          </w:r>
          <w:r w:rsidR="005772BB" w:rsidRPr="005772BB">
            <w:rPr>
              <w:noProof/>
            </w:rPr>
            <w:t>[61]</w:t>
          </w:r>
          <w:r w:rsidRPr="00D95D8C">
            <w:fldChar w:fldCharType="end"/>
          </w:r>
        </w:sdtContent>
      </w:sdt>
      <w:r w:rsidRPr="00D95D8C">
        <w:t xml:space="preserve">), stating that hazard combinations have not been explicitly considered at this stage. The RP further self-identified </w:t>
      </w:r>
      <w:r w:rsidR="004C57AE">
        <w:t xml:space="preserve">a </w:t>
      </w:r>
      <w:r w:rsidRPr="00D95D8C">
        <w:t xml:space="preserve">number of hazards in need of ‘rescreening’. </w:t>
      </w:r>
      <w:r w:rsidR="00B529B4" w:rsidRPr="00D95D8C">
        <w:t xml:space="preserve">I captured the </w:t>
      </w:r>
      <w:r w:rsidR="004C57AE">
        <w:t xml:space="preserve">shortfall </w:t>
      </w:r>
      <w:r w:rsidR="00B529B4" w:rsidRPr="00D95D8C">
        <w:t>in relation to the identification and screening of hazards, and credible hazard combinations in RO-HOLTECSMR300-010.</w:t>
      </w:r>
      <w:r w:rsidR="00684F20" w:rsidRPr="00D95D8C">
        <w:t xml:space="preserve"> In the resolution plan the RP acknowledged the gaps</w:t>
      </w:r>
      <w:r w:rsidR="009B65E0" w:rsidRPr="00D95D8C">
        <w:t xml:space="preserve"> and committed to updating the methodologies to meet regulatory expectations.</w:t>
      </w:r>
      <w:r w:rsidR="00B529B4" w:rsidRPr="00D95D8C">
        <w:t xml:space="preserve"> </w:t>
      </w:r>
      <w:r w:rsidRPr="00D95D8C">
        <w:t>I judge the RP’s resolution plan is appropriate and successful delivery of the plan provides a credible path to closing the gaps identified in the hazard PSA methodologies.</w:t>
      </w:r>
      <w:r w:rsidR="0016293D">
        <w:t xml:space="preserve"> </w:t>
      </w:r>
    </w:p>
    <w:p w14:paraId="44BA69FB" w14:textId="2BE80A6E" w:rsidR="00A51AD4" w:rsidRDefault="0033168F" w:rsidP="001C2DC9">
      <w:pPr>
        <w:pStyle w:val="Numberedparagraph"/>
      </w:pPr>
      <w:r w:rsidRPr="00D95D8C">
        <w:t>I</w:t>
      </w:r>
      <w:r w:rsidR="005C6ADC">
        <w:t>, supported by a TSC (ref.</w:t>
      </w:r>
      <w:sdt>
        <w:sdtPr>
          <w:id w:val="1054588110"/>
          <w:citation/>
        </w:sdtPr>
        <w:sdtEndPr/>
        <w:sdtContent>
          <w:r w:rsidR="005C6ADC">
            <w:fldChar w:fldCharType="begin"/>
          </w:r>
          <w:r w:rsidR="005C6ADC">
            <w:instrText xml:space="preserve"> CITATION GRS_method_report \l 2057 </w:instrText>
          </w:r>
          <w:r w:rsidR="005C6ADC">
            <w:fldChar w:fldCharType="separate"/>
          </w:r>
          <w:r w:rsidR="005772BB">
            <w:rPr>
              <w:noProof/>
            </w:rPr>
            <w:t xml:space="preserve"> </w:t>
          </w:r>
          <w:r w:rsidR="005772BB" w:rsidRPr="005772BB">
            <w:rPr>
              <w:noProof/>
            </w:rPr>
            <w:t>[51]</w:t>
          </w:r>
          <w:r w:rsidR="005C6ADC">
            <w:fldChar w:fldCharType="end"/>
          </w:r>
        </w:sdtContent>
      </w:sdt>
      <w:r w:rsidR="005C6ADC">
        <w:t>),</w:t>
      </w:r>
      <w:r w:rsidRPr="00D95D8C">
        <w:t xml:space="preserve"> reviewed the methodologies for the SMR-160 hazards PSA evaluations which the RP has stated will form the starting point for the SMR-300 methodologies. </w:t>
      </w:r>
      <w:r w:rsidR="00B306A6" w:rsidRPr="00D95D8C">
        <w:t>This included</w:t>
      </w:r>
      <w:r w:rsidR="003211E5" w:rsidRPr="00547A5C">
        <w:t xml:space="preserve"> </w:t>
      </w:r>
      <w:r w:rsidR="00FF5740" w:rsidRPr="00547A5C">
        <w:t>f</w:t>
      </w:r>
      <w:r w:rsidR="002A17CF" w:rsidRPr="00547A5C">
        <w:t xml:space="preserve">ire, </w:t>
      </w:r>
      <w:r w:rsidR="00AB3FBE" w:rsidRPr="00547A5C">
        <w:t>internal flooding</w:t>
      </w:r>
      <w:r w:rsidR="007D34A8" w:rsidRPr="00547A5C">
        <w:t>,</w:t>
      </w:r>
      <w:r w:rsidR="006970D2" w:rsidRPr="00547A5C">
        <w:t xml:space="preserve"> external flooding,</w:t>
      </w:r>
      <w:r w:rsidR="007D34A8" w:rsidRPr="00547A5C">
        <w:t xml:space="preserve"> seismic</w:t>
      </w:r>
      <w:r w:rsidR="006970D2" w:rsidRPr="00547A5C">
        <w:t xml:space="preserve"> and</w:t>
      </w:r>
      <w:r w:rsidR="007D34A8" w:rsidRPr="00547A5C">
        <w:t xml:space="preserve"> </w:t>
      </w:r>
      <w:r w:rsidR="006970D2" w:rsidRPr="00547A5C">
        <w:t>high winds</w:t>
      </w:r>
      <w:r w:rsidR="00FF5740" w:rsidRPr="00547A5C">
        <w:t xml:space="preserve"> (refs. </w:t>
      </w:r>
      <w:sdt>
        <w:sdtPr>
          <w:id w:val="-1098333124"/>
          <w:citation/>
        </w:sdtPr>
        <w:sdtEndPr/>
        <w:sdtContent>
          <w:r w:rsidR="00DC0D98" w:rsidRPr="00547A5C">
            <w:fldChar w:fldCharType="begin"/>
          </w:r>
          <w:r w:rsidR="009872DA">
            <w:instrText xml:space="preserve">CITATION HI_Fire_PSA \l 2057 </w:instrText>
          </w:r>
          <w:r w:rsidR="00DC0D98" w:rsidRPr="00547A5C">
            <w:fldChar w:fldCharType="separate"/>
          </w:r>
          <w:r w:rsidR="005772BB" w:rsidRPr="005772BB">
            <w:rPr>
              <w:noProof/>
            </w:rPr>
            <w:t>[110]</w:t>
          </w:r>
          <w:r w:rsidR="00DC0D98" w:rsidRPr="00547A5C">
            <w:fldChar w:fldCharType="end"/>
          </w:r>
        </w:sdtContent>
      </w:sdt>
      <w:r w:rsidR="00367B13" w:rsidRPr="00547A5C">
        <w:t xml:space="preserve"> </w:t>
      </w:r>
      <w:sdt>
        <w:sdtPr>
          <w:id w:val="-543747934"/>
          <w:citation/>
        </w:sdtPr>
        <w:sdtEndPr/>
        <w:sdtContent>
          <w:r w:rsidR="00B776B6" w:rsidRPr="00547A5C">
            <w:fldChar w:fldCharType="begin"/>
          </w:r>
          <w:r w:rsidR="009872DA">
            <w:instrText xml:space="preserve">CITATION HI_flood_PSA \l 2057 </w:instrText>
          </w:r>
          <w:r w:rsidR="00B776B6" w:rsidRPr="00547A5C">
            <w:fldChar w:fldCharType="separate"/>
          </w:r>
          <w:r w:rsidR="005772BB" w:rsidRPr="005772BB">
            <w:rPr>
              <w:noProof/>
            </w:rPr>
            <w:t>[111]</w:t>
          </w:r>
          <w:r w:rsidR="00B776B6" w:rsidRPr="00547A5C">
            <w:fldChar w:fldCharType="end"/>
          </w:r>
        </w:sdtContent>
      </w:sdt>
      <w:r w:rsidR="00034AE8" w:rsidRPr="00034AE8">
        <w:t xml:space="preserve"> </w:t>
      </w:r>
      <w:sdt>
        <w:sdtPr>
          <w:id w:val="-1634019684"/>
          <w:citation/>
        </w:sdtPr>
        <w:sdtEndPr/>
        <w:sdtContent>
          <w:r w:rsidR="00034AE8" w:rsidRPr="00547A5C">
            <w:fldChar w:fldCharType="begin"/>
          </w:r>
          <w:r w:rsidR="006F0A0D">
            <w:instrText xml:space="preserve">CITATION HI_ExtF_PSA \l 2057 </w:instrText>
          </w:r>
          <w:r w:rsidR="00034AE8" w:rsidRPr="00547A5C">
            <w:fldChar w:fldCharType="separate"/>
          </w:r>
          <w:r w:rsidR="005772BB" w:rsidRPr="005772BB">
            <w:rPr>
              <w:noProof/>
            </w:rPr>
            <w:t>[112]</w:t>
          </w:r>
          <w:r w:rsidR="00034AE8" w:rsidRPr="00547A5C">
            <w:fldChar w:fldCharType="end"/>
          </w:r>
        </w:sdtContent>
      </w:sdt>
      <w:r w:rsidR="00DC0D98" w:rsidRPr="00547A5C">
        <w:t xml:space="preserve"> </w:t>
      </w:r>
      <w:sdt>
        <w:sdtPr>
          <w:id w:val="1678764838"/>
          <w:citation/>
        </w:sdtPr>
        <w:sdtEndPr/>
        <w:sdtContent>
          <w:r w:rsidR="00AC0756" w:rsidRPr="00547A5C">
            <w:fldChar w:fldCharType="begin"/>
          </w:r>
          <w:r w:rsidR="007C25FF">
            <w:instrText xml:space="preserve">CITATION HI_Seism_PSA \l 2057 </w:instrText>
          </w:r>
          <w:r w:rsidR="00AC0756" w:rsidRPr="00547A5C">
            <w:fldChar w:fldCharType="separate"/>
          </w:r>
          <w:r w:rsidR="005772BB" w:rsidRPr="005772BB">
            <w:rPr>
              <w:noProof/>
            </w:rPr>
            <w:t>[113]</w:t>
          </w:r>
          <w:r w:rsidR="00AC0756" w:rsidRPr="00547A5C">
            <w:fldChar w:fldCharType="end"/>
          </w:r>
        </w:sdtContent>
      </w:sdt>
      <w:r w:rsidR="00AC0756">
        <w:t xml:space="preserve"> </w:t>
      </w:r>
      <w:sdt>
        <w:sdtPr>
          <w:id w:val="-393817884"/>
          <w:citation/>
        </w:sdtPr>
        <w:sdtEndPr/>
        <w:sdtContent>
          <w:r w:rsidR="00DC0D98" w:rsidRPr="00547A5C">
            <w:fldChar w:fldCharType="begin"/>
          </w:r>
          <w:r w:rsidR="00702188">
            <w:instrText xml:space="preserve">CITATION HI_wind_PSA \l 2057 </w:instrText>
          </w:r>
          <w:r w:rsidR="00DC0D98" w:rsidRPr="00547A5C">
            <w:fldChar w:fldCharType="separate"/>
          </w:r>
          <w:r w:rsidR="005772BB" w:rsidRPr="005772BB">
            <w:rPr>
              <w:noProof/>
            </w:rPr>
            <w:t>[114]</w:t>
          </w:r>
          <w:r w:rsidR="00DC0D98" w:rsidRPr="00547A5C">
            <w:fldChar w:fldCharType="end"/>
          </w:r>
        </w:sdtContent>
      </w:sdt>
      <w:r w:rsidR="00DC0D98" w:rsidRPr="00547A5C">
        <w:t>)</w:t>
      </w:r>
      <w:r w:rsidR="00547A5C" w:rsidRPr="00547A5C">
        <w:t xml:space="preserve">. </w:t>
      </w:r>
    </w:p>
    <w:p w14:paraId="72AD1B49" w14:textId="6AF2F0EB" w:rsidR="002074CB" w:rsidRDefault="00E4537C" w:rsidP="001C2DC9">
      <w:pPr>
        <w:pStyle w:val="Numberedparagraph"/>
      </w:pPr>
      <w:r>
        <w:t>T</w:t>
      </w:r>
      <w:r w:rsidRPr="00E4537C">
        <w:t xml:space="preserve">he general approach for treatment of hazards </w:t>
      </w:r>
      <w:r w:rsidR="00847577">
        <w:t xml:space="preserve">considered </w:t>
      </w:r>
      <w:r w:rsidRPr="00E4537C">
        <w:t xml:space="preserve">with the GDA Step 2 </w:t>
      </w:r>
      <w:r w:rsidR="00847577">
        <w:t xml:space="preserve">(fire, internal &amp; external flood, seismic, high wind) </w:t>
      </w:r>
      <w:r w:rsidRPr="00E4537C">
        <w:t>has largely been explained clearly</w:t>
      </w:r>
      <w:r w:rsidR="00FC574F">
        <w:t xml:space="preserve">, and </w:t>
      </w:r>
      <w:r w:rsidR="006C780E" w:rsidRPr="00D95D8C">
        <w:t xml:space="preserve">at high level </w:t>
      </w:r>
      <w:r w:rsidR="0095751A">
        <w:t xml:space="preserve">meet </w:t>
      </w:r>
      <w:r w:rsidR="00D74834">
        <w:t>ONR and IAE</w:t>
      </w:r>
      <w:r w:rsidR="00F5335A">
        <w:t>A expectations</w:t>
      </w:r>
      <w:r w:rsidR="00064532" w:rsidRPr="00D95D8C">
        <w:t xml:space="preserve"> </w:t>
      </w:r>
      <w:r w:rsidR="00100831" w:rsidRPr="00D95D8C">
        <w:t xml:space="preserve">and are based on US guidance including US Nuclear Regulatory Commission </w:t>
      </w:r>
      <w:r w:rsidR="00100831" w:rsidRPr="00D95D8C">
        <w:lastRenderedPageBreak/>
        <w:t>Regulations (NUREGs) and Regulatory Guides (RG)</w:t>
      </w:r>
      <w:r w:rsidR="00D10BB0" w:rsidRPr="00D95D8C">
        <w:t xml:space="preserve"> which are widely </w:t>
      </w:r>
      <w:r w:rsidR="00121830" w:rsidRPr="00D95D8C">
        <w:t>adopted in the nuclear industry</w:t>
      </w:r>
      <w:r w:rsidR="00100831" w:rsidRPr="00D95D8C">
        <w:t xml:space="preserve">. </w:t>
      </w:r>
      <w:r w:rsidR="00DF2859" w:rsidRPr="00D95D8C">
        <w:t xml:space="preserve">The RP’s approach is split into a series of discrete </w:t>
      </w:r>
      <w:r w:rsidR="002C54C7" w:rsidRPr="00D95D8C">
        <w:t>high level</w:t>
      </w:r>
      <w:r w:rsidR="00DF2859" w:rsidRPr="00D95D8C">
        <w:t xml:space="preserve"> tasks</w:t>
      </w:r>
      <w:r w:rsidR="002C54C7" w:rsidRPr="00D95D8C">
        <w:t>.</w:t>
      </w:r>
      <w:r w:rsidR="00064532" w:rsidRPr="00064532">
        <w:t xml:space="preserve"> </w:t>
      </w:r>
      <w:r w:rsidR="00064532">
        <w:t xml:space="preserve">The review of the high level </w:t>
      </w:r>
      <w:r w:rsidR="002C54C7" w:rsidRPr="00D95D8C">
        <w:t>tasks</w:t>
      </w:r>
      <w:r w:rsidR="00064532">
        <w:t xml:space="preserve"> against the requirements defined in </w:t>
      </w:r>
      <w:r w:rsidR="001B0658">
        <w:t>t</w:t>
      </w:r>
      <w:r w:rsidR="00064532">
        <w:t xml:space="preserve">able A1-2.7 of TAG 30 </w:t>
      </w:r>
      <w:r w:rsidR="00064532" w:rsidRPr="00A972D0">
        <w:rPr>
          <w:noProof/>
        </w:rPr>
        <w:t>(ref.</w:t>
      </w:r>
      <w:sdt>
        <w:sdtPr>
          <w:rPr>
            <w:noProof/>
          </w:rPr>
          <w:id w:val="-146435698"/>
          <w:citation/>
        </w:sdtPr>
        <w:sdtEndPr/>
        <w:sdtContent>
          <w:r w:rsidR="00064532">
            <w:rPr>
              <w:noProof/>
            </w:rPr>
            <w:fldChar w:fldCharType="begin"/>
          </w:r>
          <w:r w:rsidR="00064532">
            <w:rPr>
              <w:noProof/>
            </w:rPr>
            <w:instrText xml:space="preserve">CITATION ONR_TAG30 \l 2057 </w:instrText>
          </w:r>
          <w:r w:rsidR="00064532">
            <w:rPr>
              <w:noProof/>
            </w:rPr>
            <w:fldChar w:fldCharType="separate"/>
          </w:r>
          <w:r w:rsidR="005772BB">
            <w:rPr>
              <w:noProof/>
            </w:rPr>
            <w:t xml:space="preserve"> </w:t>
          </w:r>
          <w:r w:rsidR="005772BB" w:rsidRPr="005772BB">
            <w:rPr>
              <w:noProof/>
            </w:rPr>
            <w:t>[39]</w:t>
          </w:r>
          <w:r w:rsidR="00064532">
            <w:rPr>
              <w:noProof/>
            </w:rPr>
            <w:fldChar w:fldCharType="end"/>
          </w:r>
        </w:sdtContent>
      </w:sdt>
      <w:r w:rsidR="00064532" w:rsidRPr="00A972D0">
        <w:rPr>
          <w:noProof/>
        </w:rPr>
        <w:t>)</w:t>
      </w:r>
      <w:r w:rsidR="00064532">
        <w:t xml:space="preserve"> for general hazard PSA, fire, internal flooding and seismic is documented in </w:t>
      </w:r>
      <w:r w:rsidR="00A56231">
        <w:t>my</w:t>
      </w:r>
      <w:r w:rsidR="00064532">
        <w:t xml:space="preserve"> TSC</w:t>
      </w:r>
      <w:r w:rsidR="00A56231">
        <w:t>’s</w:t>
      </w:r>
      <w:r w:rsidR="00064532">
        <w:t xml:space="preserve"> review report </w:t>
      </w:r>
      <w:r w:rsidR="00064532" w:rsidRPr="005A6586">
        <w:t>(</w:t>
      </w:r>
      <w:r w:rsidR="00064532" w:rsidRPr="00DF0791">
        <w:rPr>
          <w:iCs/>
        </w:rPr>
        <w:t>ref</w:t>
      </w:r>
      <w:r w:rsidR="00DF0791" w:rsidRPr="00DF0791">
        <w:rPr>
          <w:iCs/>
        </w:rPr>
        <w:t xml:space="preserve">. </w:t>
      </w:r>
      <w:sdt>
        <w:sdtPr>
          <w:rPr>
            <w:iCs/>
          </w:rPr>
          <w:id w:val="2075398591"/>
          <w:citation/>
        </w:sdtPr>
        <w:sdtEndPr/>
        <w:sdtContent>
          <w:r w:rsidR="00DF0791" w:rsidRPr="00DF0791">
            <w:rPr>
              <w:iCs/>
            </w:rPr>
            <w:fldChar w:fldCharType="begin"/>
          </w:r>
          <w:r w:rsidR="00DF0791" w:rsidRPr="00DF0791">
            <w:rPr>
              <w:iCs/>
            </w:rPr>
            <w:instrText xml:space="preserve"> CITATION GRS_method_report \l 2057 </w:instrText>
          </w:r>
          <w:r w:rsidR="00DF0791" w:rsidRPr="00DF0791">
            <w:rPr>
              <w:iCs/>
            </w:rPr>
            <w:fldChar w:fldCharType="separate"/>
          </w:r>
          <w:r w:rsidR="005772BB" w:rsidRPr="005772BB">
            <w:rPr>
              <w:noProof/>
            </w:rPr>
            <w:t>[51]</w:t>
          </w:r>
          <w:r w:rsidR="00DF0791" w:rsidRPr="00DF0791">
            <w:rPr>
              <w:iCs/>
            </w:rPr>
            <w:fldChar w:fldCharType="end"/>
          </w:r>
        </w:sdtContent>
      </w:sdt>
      <w:r w:rsidR="00DF0791" w:rsidRPr="005A6586">
        <w:t>)</w:t>
      </w:r>
      <w:r w:rsidR="00DF0791" w:rsidRPr="00DF0791">
        <w:t>.</w:t>
      </w:r>
      <w:r w:rsidR="00F43714" w:rsidRPr="00D95D8C">
        <w:t xml:space="preserve"> I did not identify any </w:t>
      </w:r>
      <w:r w:rsidR="009C783D" w:rsidRPr="00D95D8C">
        <w:t xml:space="preserve">potentially significant shortfalls </w:t>
      </w:r>
      <w:r w:rsidR="003177FE" w:rsidRPr="00D95D8C">
        <w:t>from the output of this review</w:t>
      </w:r>
      <w:r w:rsidR="009C783D" w:rsidRPr="00D95D8C">
        <w:t xml:space="preserve">, but </w:t>
      </w:r>
      <w:r w:rsidR="003177FE" w:rsidRPr="00D95D8C">
        <w:t>note</w:t>
      </w:r>
      <w:r w:rsidR="009C783D" w:rsidRPr="00D95D8C">
        <w:t xml:space="preserve"> a number of observations</w:t>
      </w:r>
      <w:r w:rsidR="008227B5" w:rsidRPr="00D95D8C">
        <w:t xml:space="preserve"> to be considered by the RP</w:t>
      </w:r>
      <w:r w:rsidR="008809F6" w:rsidRPr="00D95D8C">
        <w:t xml:space="preserve"> as the detailed design and hazards PSA modelling develops.</w:t>
      </w:r>
    </w:p>
    <w:p w14:paraId="56A6DFE0" w14:textId="1579D09E" w:rsidR="00504EBA" w:rsidRDefault="00B02D12" w:rsidP="001C2DC9">
      <w:pPr>
        <w:pStyle w:val="Numberedparagraph"/>
      </w:pPr>
      <w:r>
        <w:t xml:space="preserve">I </w:t>
      </w:r>
      <w:r w:rsidR="001B177B">
        <w:t>observed</w:t>
      </w:r>
      <w:r w:rsidR="0098483C">
        <w:t xml:space="preserve"> that </w:t>
      </w:r>
      <w:r w:rsidR="00CC2859">
        <w:t xml:space="preserve">the </w:t>
      </w:r>
      <w:r w:rsidR="00761304">
        <w:t xml:space="preserve">RP’s </w:t>
      </w:r>
      <w:r w:rsidR="00CC2859">
        <w:t xml:space="preserve">methodologies were generic in nature and would benefit </w:t>
      </w:r>
      <w:r w:rsidR="006B29A7">
        <w:t>from</w:t>
      </w:r>
      <w:r w:rsidR="000C3D9F">
        <w:t xml:space="preserve"> </w:t>
      </w:r>
      <w:r w:rsidR="006B29A7">
        <w:t>giving guidance on how to adapt the analysis</w:t>
      </w:r>
      <w:r w:rsidR="000C3D9F">
        <w:t xml:space="preserve"> to the specifics of the RP’s design</w:t>
      </w:r>
      <w:r w:rsidR="00CA2A20">
        <w:t xml:space="preserve">, and </w:t>
      </w:r>
      <w:r w:rsidR="0044552B">
        <w:t>how to adapt to the site specific aspects of the respective hazards.</w:t>
      </w:r>
      <w:r w:rsidR="0034657F">
        <w:t xml:space="preserve"> In several instances I found the methodolog</w:t>
      </w:r>
      <w:r w:rsidR="00021FC7">
        <w:t>ies</w:t>
      </w:r>
      <w:r w:rsidR="0034657F">
        <w:t xml:space="preserve"> lacked detail</w:t>
      </w:r>
      <w:r w:rsidR="00B307E3">
        <w:t xml:space="preserve"> </w:t>
      </w:r>
      <w:r w:rsidR="00421815" w:rsidRPr="00D95D8C">
        <w:t xml:space="preserve">on how </w:t>
      </w:r>
      <w:r w:rsidR="00631F42">
        <w:t>to per</w:t>
      </w:r>
      <w:r w:rsidR="00823048">
        <w:t>form</w:t>
      </w:r>
      <w:r w:rsidR="00B307E3">
        <w:t xml:space="preserve"> the steps required</w:t>
      </w:r>
      <w:r w:rsidR="001779BB">
        <w:t xml:space="preserve">, which </w:t>
      </w:r>
      <w:r w:rsidR="00233C9C">
        <w:t>the RP</w:t>
      </w:r>
      <w:r w:rsidR="001779BB">
        <w:t xml:space="preserve"> </w:t>
      </w:r>
      <w:r w:rsidR="0009173F" w:rsidRPr="009A063D">
        <w:t xml:space="preserve">explained </w:t>
      </w:r>
      <w:r w:rsidR="00233C9C">
        <w:t>was</w:t>
      </w:r>
      <w:r w:rsidR="0009173F" w:rsidRPr="009A063D">
        <w:t xml:space="preserve"> documented in </w:t>
      </w:r>
      <w:r w:rsidR="00284803" w:rsidRPr="009A063D">
        <w:t xml:space="preserve">the </w:t>
      </w:r>
      <w:r w:rsidR="00491912" w:rsidRPr="009A063D">
        <w:t xml:space="preserve">detailed </w:t>
      </w:r>
      <w:r w:rsidR="005329F1" w:rsidRPr="009A063D">
        <w:t xml:space="preserve">SMR-160 </w:t>
      </w:r>
      <w:r w:rsidR="00EC4D43" w:rsidRPr="009A063D">
        <w:t xml:space="preserve">hazard PSA </w:t>
      </w:r>
      <w:r w:rsidR="00147264" w:rsidRPr="009A063D">
        <w:t>documentation</w:t>
      </w:r>
      <w:r w:rsidR="00CF700C" w:rsidRPr="00D95D8C">
        <w:t xml:space="preserve"> rather than </w:t>
      </w:r>
      <w:r w:rsidR="0080648E" w:rsidRPr="00D95D8C">
        <w:t>being specified in the methodology</w:t>
      </w:r>
      <w:r w:rsidR="00B307E3" w:rsidRPr="00D95D8C">
        <w:t>.</w:t>
      </w:r>
      <w:r w:rsidR="00DB4E9B" w:rsidRPr="00D95D8C">
        <w:t xml:space="preserve"> </w:t>
      </w:r>
      <w:r w:rsidR="006C780E" w:rsidRPr="00D95D8C">
        <w:t xml:space="preserve">I </w:t>
      </w:r>
      <w:r w:rsidR="00C35F8B" w:rsidRPr="00D95D8C">
        <w:t xml:space="preserve">was </w:t>
      </w:r>
      <w:r w:rsidR="00CC59F1" w:rsidRPr="00D95D8C">
        <w:t>not able to</w:t>
      </w:r>
      <w:r w:rsidR="006C780E" w:rsidRPr="00D95D8C">
        <w:t xml:space="preserve"> come to a judgement on the adequacy of the detailed steps</w:t>
      </w:r>
      <w:r w:rsidR="00B876B4" w:rsidRPr="00D95D8C">
        <w:t>,</w:t>
      </w:r>
      <w:r w:rsidR="006C780E" w:rsidRPr="00D95D8C">
        <w:t xml:space="preserve"> </w:t>
      </w:r>
      <w:r w:rsidR="009D47D5" w:rsidRPr="00D95D8C">
        <w:t xml:space="preserve">as the SMR-160 hazard PSAs and </w:t>
      </w:r>
      <w:r w:rsidR="00CF700C" w:rsidRPr="00D95D8C">
        <w:t>documentation were not in the scope of my GDA assessment</w:t>
      </w:r>
      <w:r w:rsidR="009D47D5" w:rsidRPr="00D95D8C">
        <w:t xml:space="preserve">. </w:t>
      </w:r>
      <w:r w:rsidR="009772FC" w:rsidRPr="00D95D8C">
        <w:t xml:space="preserve">I </w:t>
      </w:r>
      <w:r w:rsidR="00C35F8B" w:rsidRPr="00D95D8C">
        <w:t>concluded</w:t>
      </w:r>
      <w:r w:rsidR="009772FC" w:rsidRPr="00D95D8C">
        <w:t xml:space="preserve"> that as the RP claims </w:t>
      </w:r>
      <w:r w:rsidR="00C35F8B" w:rsidRPr="00D95D8C">
        <w:t>all</w:t>
      </w:r>
      <w:r w:rsidR="009772FC" w:rsidRPr="00D95D8C">
        <w:t xml:space="preserve"> </w:t>
      </w:r>
      <w:r w:rsidR="00674F13" w:rsidRPr="00D95D8C">
        <w:t>relevant</w:t>
      </w:r>
      <w:r w:rsidR="009772FC" w:rsidRPr="00D95D8C">
        <w:t xml:space="preserve"> </w:t>
      </w:r>
      <w:r w:rsidR="00674F13" w:rsidRPr="00D95D8C">
        <w:t>detail</w:t>
      </w:r>
      <w:r w:rsidR="009772FC" w:rsidRPr="00D95D8C">
        <w:t xml:space="preserve"> is presented elsewhere</w:t>
      </w:r>
      <w:r w:rsidR="002606B9" w:rsidRPr="00D95D8C">
        <w:t xml:space="preserve">, the fact that </w:t>
      </w:r>
      <w:r w:rsidR="004A4C55" w:rsidRPr="00D95D8C">
        <w:t>it is not included in the methodologies</w:t>
      </w:r>
      <w:r w:rsidR="00FF6FFB" w:rsidRPr="00D95D8C">
        <w:t>, whilst desirable,</w:t>
      </w:r>
      <w:r w:rsidR="004A4C55" w:rsidRPr="00D95D8C">
        <w:t xml:space="preserve"> is a </w:t>
      </w:r>
      <w:r w:rsidR="00FF6FFB" w:rsidRPr="00D95D8C">
        <w:t>not a significant</w:t>
      </w:r>
      <w:r w:rsidR="004A4C55" w:rsidRPr="00D95D8C">
        <w:t xml:space="preserve"> shortfall, and will hence not be tracked.</w:t>
      </w:r>
      <w:r w:rsidR="00DB4E9B" w:rsidRPr="009A063D">
        <w:t xml:space="preserve"> For example</w:t>
      </w:r>
      <w:r w:rsidR="00504EBA" w:rsidRPr="009A063D">
        <w:t>:</w:t>
      </w:r>
    </w:p>
    <w:p w14:paraId="52E7C02A" w14:textId="2C35A8E5" w:rsidR="00504EBA" w:rsidRDefault="00504EBA" w:rsidP="009D345B">
      <w:pPr>
        <w:pStyle w:val="Bulletlist1"/>
        <w:ind w:left="1424" w:hanging="505"/>
      </w:pPr>
      <w:r>
        <w:t>T</w:t>
      </w:r>
      <w:r w:rsidR="00DB2F07">
        <w:t xml:space="preserve">he </w:t>
      </w:r>
      <w:r w:rsidR="0024569A">
        <w:t>internal flooding</w:t>
      </w:r>
      <w:r w:rsidR="00650427">
        <w:t xml:space="preserve"> PSA methodology does</w:t>
      </w:r>
      <w:r w:rsidR="00DB2F07">
        <w:t xml:space="preserve"> not describe the methods involved in determining </w:t>
      </w:r>
      <w:r w:rsidR="005E4DFC">
        <w:t>the flood-induced initiating events</w:t>
      </w:r>
      <w:r w:rsidR="00ED3F8F">
        <w:t xml:space="preserve">, only that the </w:t>
      </w:r>
      <w:r w:rsidR="00806E65">
        <w:t xml:space="preserve">frequencies would be based on generic industry data. I expected a short description to be given </w:t>
      </w:r>
      <w:r w:rsidR="00DF2CF4">
        <w:t>in line</w:t>
      </w:r>
      <w:r w:rsidR="00806E65">
        <w:t xml:space="preserve"> with the </w:t>
      </w:r>
      <w:r w:rsidR="0075355E" w:rsidRPr="003505E3">
        <w:t xml:space="preserve">criteria given in SSG-3, </w:t>
      </w:r>
      <w:r w:rsidR="0075355E">
        <w:t>§</w:t>
      </w:r>
      <w:r w:rsidR="0075355E" w:rsidRPr="003505E3">
        <w:t>7.74</w:t>
      </w:r>
      <w:r w:rsidR="00DF2CF4">
        <w:t xml:space="preserve">, which include </w:t>
      </w:r>
      <w:r w:rsidR="00165C13">
        <w:t>identifying the possible source</w:t>
      </w:r>
      <w:r w:rsidR="00693F8D">
        <w:t>s</w:t>
      </w:r>
      <w:r w:rsidR="00165C13">
        <w:t xml:space="preserve"> of flooding, the flooding </w:t>
      </w:r>
      <w:r w:rsidR="00693F8D">
        <w:t>mechanisms</w:t>
      </w:r>
      <w:r w:rsidR="00165C13">
        <w:t xml:space="preserve">, characteristics of the </w:t>
      </w:r>
      <w:r w:rsidR="00951F57">
        <w:t>flood such as capacity</w:t>
      </w:r>
      <w:r w:rsidR="00693F8D">
        <w:t xml:space="preserve"> or</w:t>
      </w:r>
      <w:r w:rsidR="00951F57">
        <w:t xml:space="preserve"> flow rate</w:t>
      </w:r>
      <w:r w:rsidR="00E11DEC">
        <w:t xml:space="preserve">, </w:t>
      </w:r>
      <w:r w:rsidR="00A63DB4">
        <w:t>flooding mitigation measures, and critical flood heights</w:t>
      </w:r>
      <w:r w:rsidR="00DF2CF4">
        <w:t>.</w:t>
      </w:r>
      <w:r w:rsidR="001942D9">
        <w:t xml:space="preserve"> </w:t>
      </w:r>
    </w:p>
    <w:p w14:paraId="1090B0E1" w14:textId="57F1C81E" w:rsidR="00F5711B" w:rsidRDefault="00504EBA" w:rsidP="009D345B">
      <w:pPr>
        <w:pStyle w:val="Bulletlist1"/>
        <w:ind w:left="1424" w:hanging="505"/>
      </w:pPr>
      <w:r>
        <w:t>T</w:t>
      </w:r>
      <w:r w:rsidR="00877B5F">
        <w:t>he</w:t>
      </w:r>
      <w:r w:rsidR="00A61AB3">
        <w:t xml:space="preserve"> fire PSA </w:t>
      </w:r>
      <w:r w:rsidR="00877B5F">
        <w:t xml:space="preserve">methodology </w:t>
      </w:r>
      <w:r w:rsidR="00591E80">
        <w:t>specifie</w:t>
      </w:r>
      <w:r w:rsidR="00EA277E">
        <w:t>s</w:t>
      </w:r>
      <w:r w:rsidR="002B7D4D">
        <w:t xml:space="preserve"> </w:t>
      </w:r>
      <w:r w:rsidR="00EA277E">
        <w:t xml:space="preserve">a requirement for </w:t>
      </w:r>
      <w:r w:rsidR="00E372C4" w:rsidRPr="00E372C4">
        <w:t xml:space="preserve">inter-compartment analyses and fire propagation analysis. It is however not clear how the propagation analyses </w:t>
      </w:r>
      <w:r w:rsidR="00123796">
        <w:t>should be</w:t>
      </w:r>
      <w:r w:rsidR="00E372C4" w:rsidRPr="00E372C4">
        <w:t xml:space="preserve"> performed.</w:t>
      </w:r>
    </w:p>
    <w:p w14:paraId="53C42BC4" w14:textId="2CC4C5F4" w:rsidR="009C1470" w:rsidRPr="00D95D8C" w:rsidRDefault="009C1470" w:rsidP="009D345B">
      <w:pPr>
        <w:pStyle w:val="Bulletlist1"/>
        <w:ind w:left="1424" w:hanging="505"/>
      </w:pPr>
      <w:r w:rsidRPr="00D95D8C">
        <w:t>I observed that the hazard methodologies do not provide details on how to analyse the impact of hazards in LPSD states. Particularly the differing impact on human performance and availability of systems should be stated, as this is important when modelling mitigation measures</w:t>
      </w:r>
      <w:r w:rsidR="00BF6A81">
        <w:t>.</w:t>
      </w:r>
    </w:p>
    <w:p w14:paraId="7DFFD5A7" w14:textId="0D70545F" w:rsidR="00C147CF" w:rsidRDefault="00CB0131" w:rsidP="00232163">
      <w:pPr>
        <w:pStyle w:val="Numberedparagraph"/>
      </w:pPr>
      <w:r w:rsidRPr="00D95D8C">
        <w:t xml:space="preserve">I note that for the external hazards, US hazard magnitudes and frequencies were used as input data. This is reasonable given the origin of the design. </w:t>
      </w:r>
      <w:r w:rsidR="00512DAA">
        <w:t>The external hazar</w:t>
      </w:r>
      <w:r w:rsidR="00F42C9C">
        <w:t>ds inspector concluded</w:t>
      </w:r>
      <w:r w:rsidR="00E44C70">
        <w:t xml:space="preserve"> </w:t>
      </w:r>
      <w:r w:rsidR="00D62EF9">
        <w:t>(ref.</w:t>
      </w:r>
      <w:sdt>
        <w:sdtPr>
          <w:id w:val="1103692555"/>
          <w:citation/>
        </w:sdtPr>
        <w:sdtEndPr/>
        <w:sdtContent>
          <w:r w:rsidR="000D37DF">
            <w:fldChar w:fldCharType="begin"/>
          </w:r>
          <w:r w:rsidR="00E90ED4">
            <w:instrText xml:space="preserve">CITATION GDA_AR1313 \l 2057 </w:instrText>
          </w:r>
          <w:r w:rsidR="000D37DF">
            <w:fldChar w:fldCharType="separate"/>
          </w:r>
          <w:r w:rsidR="005772BB">
            <w:rPr>
              <w:noProof/>
            </w:rPr>
            <w:t xml:space="preserve"> </w:t>
          </w:r>
          <w:r w:rsidR="005772BB" w:rsidRPr="005772BB">
            <w:rPr>
              <w:noProof/>
            </w:rPr>
            <w:t>[115]</w:t>
          </w:r>
          <w:r w:rsidR="000D37DF">
            <w:fldChar w:fldCharType="end"/>
          </w:r>
        </w:sdtContent>
      </w:sdt>
      <w:r w:rsidR="00D62EF9">
        <w:t>)</w:t>
      </w:r>
      <w:r w:rsidR="000D37DF">
        <w:t xml:space="preserve"> </w:t>
      </w:r>
      <w:r w:rsidR="00E44C70">
        <w:t xml:space="preserve">the RP </w:t>
      </w:r>
      <w:r w:rsidR="00B70144" w:rsidRPr="00B70144">
        <w:t xml:space="preserve">has provided evidence of margin between the </w:t>
      </w:r>
      <w:r w:rsidR="00E44C70">
        <w:t>generic site envelope</w:t>
      </w:r>
      <w:r w:rsidR="00B70144" w:rsidRPr="00B70144">
        <w:t xml:space="preserve"> values and GDA reference design parameters</w:t>
      </w:r>
      <w:r w:rsidR="00F05443">
        <w:t xml:space="preserve"> f</w:t>
      </w:r>
      <w:r w:rsidR="00F05443" w:rsidRPr="00B70144">
        <w:t>or most external hazards</w:t>
      </w:r>
      <w:r w:rsidR="00B70144" w:rsidRPr="00B70144">
        <w:t xml:space="preserve">. Where margin cannot be </w:t>
      </w:r>
      <w:r w:rsidR="00F05443" w:rsidRPr="00B70144">
        <w:t>demonstrated,</w:t>
      </w:r>
      <w:r w:rsidR="00B70144" w:rsidRPr="00B70144">
        <w:t xml:space="preserve"> the RP committed to forward actions intended to close the gap</w:t>
      </w:r>
      <w:r w:rsidR="000D37DF">
        <w:t>,</w:t>
      </w:r>
      <w:r w:rsidR="0033259C">
        <w:t xml:space="preserve"> </w:t>
      </w:r>
      <w:r w:rsidR="000C3066">
        <w:t xml:space="preserve">which met the </w:t>
      </w:r>
      <w:r w:rsidR="000D37DF">
        <w:t xml:space="preserve">expectations of </w:t>
      </w:r>
      <w:r w:rsidR="000C3066">
        <w:t>external hazards inspector</w:t>
      </w:r>
      <w:r w:rsidR="00B70144" w:rsidRPr="00B70144">
        <w:t xml:space="preserve">. </w:t>
      </w:r>
      <w:r w:rsidR="00F42C9C">
        <w:t xml:space="preserve"> </w:t>
      </w:r>
      <w:r w:rsidRPr="00D95D8C">
        <w:lastRenderedPageBreak/>
        <w:t xml:space="preserve">The RP has </w:t>
      </w:r>
      <w:r w:rsidR="000C3066">
        <w:t xml:space="preserve">further </w:t>
      </w:r>
      <w:r w:rsidRPr="00D95D8C">
        <w:t xml:space="preserve">committed to developing UK site specific hazard IEs for modelling in the PSA (C_Faul_103). </w:t>
      </w:r>
    </w:p>
    <w:p w14:paraId="6E1D100A" w14:textId="0035A544" w:rsidR="00930274" w:rsidRDefault="00B42C1C">
      <w:pPr>
        <w:pStyle w:val="Numberedparagraph"/>
      </w:pPr>
      <w:r>
        <w:t xml:space="preserve">The internal fire and flooding PSA methods were also considered by the ONR internal </w:t>
      </w:r>
      <w:r w:rsidRPr="00F4399E">
        <w:t>hazards inspector (ref.</w:t>
      </w:r>
      <w:sdt>
        <w:sdtPr>
          <w:id w:val="1303582887"/>
          <w:citation/>
        </w:sdtPr>
        <w:sdtEndPr/>
        <w:sdtContent>
          <w:r w:rsidR="0053044C">
            <w:fldChar w:fldCharType="begin"/>
          </w:r>
          <w:r w:rsidR="00E90ED4">
            <w:instrText xml:space="preserve">CITATION AR_01316_int_haz \l 2057 </w:instrText>
          </w:r>
          <w:r w:rsidR="0053044C">
            <w:fldChar w:fldCharType="separate"/>
          </w:r>
          <w:r w:rsidR="005772BB">
            <w:rPr>
              <w:noProof/>
            </w:rPr>
            <w:t xml:space="preserve"> </w:t>
          </w:r>
          <w:r w:rsidR="005772BB" w:rsidRPr="005772BB">
            <w:rPr>
              <w:noProof/>
            </w:rPr>
            <w:t>[116]</w:t>
          </w:r>
          <w:r w:rsidR="0053044C">
            <w:fldChar w:fldCharType="end"/>
          </w:r>
        </w:sdtContent>
      </w:sdt>
      <w:sdt>
        <w:sdtPr>
          <w:id w:val="2010635430"/>
          <w:citation/>
        </w:sdtPr>
        <w:sdtEndPr/>
        <w:sdtContent>
          <w:r w:rsidR="00F4399E" w:rsidRPr="00F4399E">
            <w:fldChar w:fldCharType="begin"/>
          </w:r>
          <w:r w:rsidR="00F4399E" w:rsidRPr="00F4399E">
            <w:fldChar w:fldCharType="separate"/>
          </w:r>
          <w:r w:rsidR="001C1384">
            <w:rPr>
              <w:b/>
              <w:bCs/>
              <w:noProof/>
              <w:lang w:val="en-US"/>
            </w:rPr>
            <w:t>No source specified.</w:t>
          </w:r>
          <w:r w:rsidR="00F4399E" w:rsidRPr="00F4399E">
            <w:fldChar w:fldCharType="end"/>
          </w:r>
        </w:sdtContent>
      </w:sdt>
      <w:r w:rsidRPr="00F4399E">
        <w:t>) as</w:t>
      </w:r>
      <w:r>
        <w:t xml:space="preserve"> the PSA and deterministic methods share common discrete tasks. </w:t>
      </w:r>
      <w:r w:rsidR="00C37C9E" w:rsidRPr="00D95D8C">
        <w:t xml:space="preserve">They were satisfied </w:t>
      </w:r>
      <w:r w:rsidR="00F438E1" w:rsidRPr="00D95D8C">
        <w:t xml:space="preserve">the fundamental aspects of the </w:t>
      </w:r>
      <w:r w:rsidR="005A0D81" w:rsidRPr="00D95D8C">
        <w:t>RP’s methodology</w:t>
      </w:r>
      <w:r w:rsidR="0052228E" w:rsidRPr="00D95D8C">
        <w:t xml:space="preserve"> met expectations,</w:t>
      </w:r>
      <w:r w:rsidR="000476C2" w:rsidRPr="00D95D8C">
        <w:t xml:space="preserve"> but noted overall the analysis utilising US guidance does not fully meet UK regulatory expectations</w:t>
      </w:r>
      <w:r w:rsidR="00496E36">
        <w:t xml:space="preserve"> for deterministic analysis</w:t>
      </w:r>
      <w:r w:rsidR="000476C2" w:rsidRPr="00D95D8C">
        <w:t xml:space="preserve"> in all cases</w:t>
      </w:r>
      <w:r w:rsidR="0088486C" w:rsidRPr="00D95D8C">
        <w:t>.</w:t>
      </w:r>
      <w:r w:rsidR="00F438E1" w:rsidRPr="00D95D8C">
        <w:t xml:space="preserve"> </w:t>
      </w:r>
      <w:r w:rsidR="008500A2" w:rsidRPr="00D95D8C">
        <w:t xml:space="preserve"> </w:t>
      </w:r>
      <w:r w:rsidR="00691B62" w:rsidRPr="00D95D8C">
        <w:t xml:space="preserve"> </w:t>
      </w:r>
    </w:p>
    <w:p w14:paraId="0D0EDD8F" w14:textId="508A8BAB" w:rsidR="007A2D67" w:rsidRDefault="00885D03">
      <w:pPr>
        <w:pStyle w:val="Numberedparagraph"/>
      </w:pPr>
      <w:r w:rsidRPr="00D95D8C">
        <w:t>To conclude,</w:t>
      </w:r>
      <w:r w:rsidR="00013E94" w:rsidRPr="00D95D8C">
        <w:t xml:space="preserve"> the </w:t>
      </w:r>
      <w:r w:rsidR="00FA08B5" w:rsidRPr="00D95D8C">
        <w:t>individual</w:t>
      </w:r>
      <w:r w:rsidR="00013E94" w:rsidRPr="00D95D8C">
        <w:t xml:space="preserve"> hazard methodologies </w:t>
      </w:r>
      <w:r w:rsidR="001C1B55" w:rsidRPr="00D95D8C">
        <w:t>are adequate</w:t>
      </w:r>
      <w:r w:rsidR="00EE3291" w:rsidRPr="00D95D8C">
        <w:t>.</w:t>
      </w:r>
      <w:r w:rsidRPr="00D95D8C">
        <w:t xml:space="preserve"> </w:t>
      </w:r>
      <w:r w:rsidR="00EE3291" w:rsidRPr="00D95D8C">
        <w:t>I made observations (detailed above) which I judged not to be significant shortfalls and will therefore not be tracked. However, the methodologies would benefit from being updated to include more detail for future development.</w:t>
      </w:r>
      <w:r w:rsidRPr="009F5DC8">
        <w:t xml:space="preserve"> </w:t>
      </w:r>
      <w:r w:rsidR="00172A4F" w:rsidRPr="009F5DC8">
        <w:t>I identified sh</w:t>
      </w:r>
      <w:r w:rsidR="00D9002E" w:rsidRPr="009F5DC8">
        <w:t>ortfalls</w:t>
      </w:r>
      <w:r w:rsidR="00942FA7" w:rsidRPr="009F5DC8">
        <w:t xml:space="preserve"> in relation to the</w:t>
      </w:r>
      <w:r w:rsidR="00401AFD" w:rsidRPr="009F5DC8">
        <w:t xml:space="preserve"> identification </w:t>
      </w:r>
      <w:r w:rsidR="00172A4F" w:rsidRPr="009F5DC8">
        <w:t>and screening of hazards, and credible hazard combinat</w:t>
      </w:r>
      <w:r w:rsidR="00942FA7" w:rsidRPr="009F5DC8">
        <w:t>ions</w:t>
      </w:r>
      <w:r w:rsidR="00EA126E" w:rsidRPr="009F5DC8">
        <w:t xml:space="preserve">, </w:t>
      </w:r>
      <w:r w:rsidR="00EC33A3" w:rsidRPr="009F5DC8">
        <w:t>which are captured in RO-HOLTECSMR300-010</w:t>
      </w:r>
      <w:r w:rsidR="00C25DBD" w:rsidRPr="009F5DC8">
        <w:t>.</w:t>
      </w:r>
      <w:r w:rsidR="00C474DD">
        <w:t xml:space="preserve"> I note the fault studies RO-HOLTECSMR300-011 similarly captures a potential gap in the deterministic treatment of coincident faults and hazards. </w:t>
      </w:r>
      <w:r w:rsidR="00C25DBD" w:rsidRPr="009F5DC8">
        <w:t xml:space="preserve">I judge the RP’s resolution plan is appropriate and successful delivery of the plan provides a credible path to closing the gaps identified </w:t>
      </w:r>
      <w:r w:rsidR="009F5DC8" w:rsidRPr="009F5DC8">
        <w:t>in the hazard PSA</w:t>
      </w:r>
      <w:r w:rsidR="00C25DBD" w:rsidRPr="009F5DC8">
        <w:t xml:space="preserve"> methodolog</w:t>
      </w:r>
      <w:r w:rsidR="009F5DC8" w:rsidRPr="009F5DC8">
        <w:t>ies</w:t>
      </w:r>
      <w:r w:rsidR="00C25DBD" w:rsidRPr="009F5DC8">
        <w:t>.</w:t>
      </w:r>
      <w:r w:rsidR="009A48F2" w:rsidRPr="00D95D8C">
        <w:t xml:space="preserve"> </w:t>
      </w:r>
    </w:p>
    <w:p w14:paraId="5812E0F9" w14:textId="77777777" w:rsidR="002E6D64" w:rsidRPr="00D43BE1" w:rsidRDefault="002E6D64" w:rsidP="002E6D64">
      <w:pPr>
        <w:pStyle w:val="Heading4"/>
      </w:pPr>
      <w:r w:rsidRPr="00D43BE1">
        <w:t>Conclusion of the assessment of key technical elements of PSA</w:t>
      </w:r>
    </w:p>
    <w:p w14:paraId="322D365D" w14:textId="7F8B3CB8" w:rsidR="00C954AE" w:rsidRPr="00D43BE1" w:rsidRDefault="00604D26">
      <w:pPr>
        <w:pStyle w:val="Numberedparagraph"/>
      </w:pPr>
      <w:r w:rsidRPr="00D43BE1">
        <w:t xml:space="preserve">I have assessed the key technical elements and steps of </w:t>
      </w:r>
      <w:r w:rsidR="007F4781" w:rsidRPr="00D43BE1">
        <w:t>the RP’s</w:t>
      </w:r>
      <w:r w:rsidRPr="00D43BE1">
        <w:t xml:space="preserve"> PSA</w:t>
      </w:r>
      <w:r w:rsidR="00993175" w:rsidRPr="00D43BE1">
        <w:t xml:space="preserve"> by reviewing</w:t>
      </w:r>
      <w:r w:rsidRPr="00D43BE1">
        <w:t xml:space="preserve"> the RP’s methodologies as well as sampling the </w:t>
      </w:r>
      <w:r w:rsidR="006B4510">
        <w:t>application</w:t>
      </w:r>
      <w:r w:rsidRPr="00D43BE1">
        <w:t xml:space="preserve"> of the methodologies in the SMR-160 PSA model and documentation. </w:t>
      </w:r>
      <w:r w:rsidR="00AB4E4F" w:rsidRPr="00D43BE1">
        <w:t xml:space="preserve">I identified </w:t>
      </w:r>
      <w:r w:rsidR="00044C6C" w:rsidRPr="00D43BE1">
        <w:t xml:space="preserve">a number of </w:t>
      </w:r>
      <w:r w:rsidR="00EA3714" w:rsidRPr="00D43BE1">
        <w:t xml:space="preserve">methodological </w:t>
      </w:r>
      <w:r w:rsidR="00D12FE9" w:rsidRPr="00D43BE1">
        <w:t>shortfalls</w:t>
      </w:r>
      <w:r w:rsidR="00044C6C" w:rsidRPr="00D43BE1">
        <w:t xml:space="preserve"> as detailed in the subsections above</w:t>
      </w:r>
      <w:r w:rsidR="004B722C" w:rsidRPr="00D43BE1">
        <w:t xml:space="preserve"> and </w:t>
      </w:r>
      <w:r w:rsidR="0085573B" w:rsidRPr="00D43BE1">
        <w:t>captured</w:t>
      </w:r>
      <w:r w:rsidR="00A32C20" w:rsidRPr="00D43BE1">
        <w:t xml:space="preserve"> in RO-HOLTECSMR300-010</w:t>
      </w:r>
      <w:r w:rsidR="00EA3714" w:rsidRPr="00D43BE1">
        <w:t>.</w:t>
      </w:r>
      <w:r w:rsidR="00A32C20" w:rsidRPr="00D43BE1">
        <w:t xml:space="preserve"> </w:t>
      </w:r>
      <w:r w:rsidR="005574E8" w:rsidRPr="00D43BE1">
        <w:t xml:space="preserve">If these </w:t>
      </w:r>
      <w:r w:rsidR="004B722C" w:rsidRPr="00D43BE1">
        <w:t xml:space="preserve">shortfalls </w:t>
      </w:r>
      <w:r w:rsidR="005574E8" w:rsidRPr="00D43BE1">
        <w:t>are not resolved, they have the potential to challenge the adequacy of the PSA analysis of the</w:t>
      </w:r>
      <w:r w:rsidR="006323DD" w:rsidRPr="00D43BE1">
        <w:t xml:space="preserve"> </w:t>
      </w:r>
      <w:r w:rsidR="005574E8" w:rsidRPr="00D43BE1">
        <w:t>SMR-300 design and safety case for a UK deploymen</w:t>
      </w:r>
      <w:r w:rsidR="006323DD" w:rsidRPr="00D43BE1">
        <w:t>t. The RO thus</w:t>
      </w:r>
      <w:r w:rsidR="00267A5D" w:rsidRPr="00D43BE1">
        <w:t xml:space="preserve"> set </w:t>
      </w:r>
      <w:r w:rsidR="006323DD" w:rsidRPr="00D43BE1">
        <w:t>an</w:t>
      </w:r>
      <w:r w:rsidR="00267A5D" w:rsidRPr="00D43BE1">
        <w:t xml:space="preserve"> action to </w:t>
      </w:r>
      <w:r w:rsidR="00000D72" w:rsidRPr="00D43BE1">
        <w:t xml:space="preserve">review and update the PSA methodologies </w:t>
      </w:r>
      <w:r w:rsidR="00DD2EC3" w:rsidRPr="00D43BE1">
        <w:t xml:space="preserve">to address the identified </w:t>
      </w:r>
      <w:r w:rsidR="00DD2EC3" w:rsidRPr="00E04C79">
        <w:t>shortfalls.</w:t>
      </w:r>
      <w:r w:rsidR="00044C6C" w:rsidRPr="00E04C79">
        <w:t xml:space="preserve"> </w:t>
      </w:r>
      <w:r w:rsidR="00E0209B" w:rsidRPr="00E04C79">
        <w:t xml:space="preserve">Further actions were set to </w:t>
      </w:r>
      <w:r w:rsidR="00C87E80" w:rsidRPr="00E04C79">
        <w:t>d</w:t>
      </w:r>
      <w:r w:rsidR="00E0209B" w:rsidRPr="00E04C79">
        <w:t xml:space="preserve">etermine the scope of work required to </w:t>
      </w:r>
      <w:r w:rsidR="00C32435" w:rsidRPr="00E04C79">
        <w:t>modify</w:t>
      </w:r>
      <w:r w:rsidR="00E0209B" w:rsidRPr="00E04C79">
        <w:t xml:space="preserve"> the PSA model and documentation, as a result of PSA methodology updates</w:t>
      </w:r>
      <w:r w:rsidR="008B5898" w:rsidRPr="00E04C79">
        <w:t>; and</w:t>
      </w:r>
      <w:r w:rsidR="00C87E80" w:rsidRPr="00E04C79">
        <w:t xml:space="preserve"> </w:t>
      </w:r>
      <w:r w:rsidR="00A54455" w:rsidRPr="00E04C79">
        <w:t xml:space="preserve">to </w:t>
      </w:r>
      <w:r w:rsidR="00C87E80" w:rsidRPr="00E04C79">
        <w:t>p</w:t>
      </w:r>
      <w:r w:rsidR="00E0209B" w:rsidRPr="00E04C79">
        <w:t xml:space="preserve">rovide a PSA strategy and plan </w:t>
      </w:r>
      <w:r w:rsidR="00CE4ABE" w:rsidRPr="00E04C79">
        <w:t>with suitable project milestones</w:t>
      </w:r>
      <w:r w:rsidR="00CE4ABE" w:rsidRPr="00D43BE1">
        <w:t xml:space="preserve"> </w:t>
      </w:r>
      <w:r w:rsidR="00E0209B" w:rsidRPr="00D43BE1">
        <w:t xml:space="preserve">to implement the necessary </w:t>
      </w:r>
      <w:r w:rsidR="00E04C79">
        <w:t>tasks</w:t>
      </w:r>
      <w:r w:rsidR="00E0209B" w:rsidRPr="00D43BE1">
        <w:t>.</w:t>
      </w:r>
    </w:p>
    <w:p w14:paraId="3DF0C06D" w14:textId="139A5AA1" w:rsidR="002E6D64" w:rsidRPr="00D43BE1" w:rsidRDefault="00FC31B1">
      <w:pPr>
        <w:pStyle w:val="Numberedparagraph"/>
      </w:pPr>
      <w:r w:rsidRPr="00D43BE1">
        <w:t xml:space="preserve">In the resolution plan, the RP committed to </w:t>
      </w:r>
      <w:r w:rsidR="00FB39E2" w:rsidRPr="00D43BE1">
        <w:t xml:space="preserve">a comprehensive PSA </w:t>
      </w:r>
      <w:r w:rsidR="00EF4281" w:rsidRPr="00D43BE1">
        <w:t>m</w:t>
      </w:r>
      <w:r w:rsidR="00FB39E2" w:rsidRPr="00D43BE1">
        <w:t xml:space="preserve">ethodology </w:t>
      </w:r>
      <w:r w:rsidR="00EF4281" w:rsidRPr="00D43BE1">
        <w:t>ga</w:t>
      </w:r>
      <w:r w:rsidR="00FB39E2" w:rsidRPr="00D43BE1">
        <w:t xml:space="preserve">p </w:t>
      </w:r>
      <w:r w:rsidR="00EF4281" w:rsidRPr="00D43BE1">
        <w:t>a</w:t>
      </w:r>
      <w:r w:rsidR="00FB39E2" w:rsidRPr="00D43BE1">
        <w:t>nalysis across all relevant aspects of the SMR-300 PSA</w:t>
      </w:r>
      <w:r w:rsidR="004966B5" w:rsidRPr="00D43BE1">
        <w:t xml:space="preserve">. </w:t>
      </w:r>
      <w:r w:rsidR="00877E45" w:rsidRPr="00D43BE1">
        <w:t xml:space="preserve">The output of </w:t>
      </w:r>
      <w:r w:rsidR="00604F29" w:rsidRPr="00D43BE1">
        <w:t>this work</w:t>
      </w:r>
      <w:r w:rsidR="00877E45" w:rsidRPr="00D43BE1">
        <w:t xml:space="preserve"> would be used to identify the necessary document updates to develop a comprehensive set of PSA methodologies and procedures consistent with UK expectations. </w:t>
      </w:r>
      <w:r w:rsidR="003B20B5" w:rsidRPr="00D43BE1">
        <w:t xml:space="preserve">The </w:t>
      </w:r>
      <w:r w:rsidR="00D6101A" w:rsidRPr="00D43BE1">
        <w:t>RP further committed to produc</w:t>
      </w:r>
      <w:r w:rsidR="007A7654" w:rsidRPr="00D43BE1">
        <w:t>ing</w:t>
      </w:r>
      <w:r w:rsidR="00D6101A" w:rsidRPr="00D43BE1">
        <w:t xml:space="preserve"> a dedicated PSA </w:t>
      </w:r>
      <w:r w:rsidR="000A2108" w:rsidRPr="00D43BE1">
        <w:t>s</w:t>
      </w:r>
      <w:r w:rsidR="00D6101A" w:rsidRPr="00D43BE1">
        <w:t xml:space="preserve">trategy and </w:t>
      </w:r>
      <w:r w:rsidR="000A2108" w:rsidRPr="00D43BE1">
        <w:t>i</w:t>
      </w:r>
      <w:r w:rsidR="00D6101A" w:rsidRPr="00D43BE1">
        <w:t xml:space="preserve">mplementation </w:t>
      </w:r>
      <w:r w:rsidR="009C0BDB">
        <w:t>p</w:t>
      </w:r>
      <w:r w:rsidR="00D6101A" w:rsidRPr="00D43BE1">
        <w:t xml:space="preserve">lan. This </w:t>
      </w:r>
      <w:r w:rsidR="00AE2042">
        <w:t>will</w:t>
      </w:r>
      <w:r w:rsidR="00D6101A" w:rsidRPr="00D43BE1">
        <w:t xml:space="preserve"> set out the work required to further develop the PSA to support future UK licensing activities, including high-level objectives, future licensing milestones and provide clarity on the expected maturity of the PSA development to support the project lifecycle.</w:t>
      </w:r>
      <w:r w:rsidR="00A80B05" w:rsidRPr="00D43BE1">
        <w:t xml:space="preserve"> </w:t>
      </w:r>
      <w:r w:rsidR="003F3B87" w:rsidRPr="00D43BE1">
        <w:t>The RP committed to ensuring interfaces with other safety analysis and design topics are considered as part of the plan development.</w:t>
      </w:r>
    </w:p>
    <w:p w14:paraId="2D1A50DB" w14:textId="763DA893" w:rsidR="00AF4C99" w:rsidRPr="00D43BE1" w:rsidRDefault="00AF4C99">
      <w:pPr>
        <w:pStyle w:val="Numberedparagraph"/>
      </w:pPr>
      <w:r w:rsidRPr="00D43BE1">
        <w:lastRenderedPageBreak/>
        <w:t>I judge the RP’s resolution plan is appropriate and successful delivery of the plan provides a credible path to closing the gaps identified in the PSA methodologies.</w:t>
      </w:r>
    </w:p>
    <w:p w14:paraId="35A41C42" w14:textId="27C4EE6A" w:rsidR="00106C2E" w:rsidRPr="008E3EE8" w:rsidRDefault="008E3EE8" w:rsidP="00106C2E">
      <w:pPr>
        <w:pStyle w:val="Heading3"/>
      </w:pPr>
      <w:r>
        <w:t>PSA</w:t>
      </w:r>
      <w:r w:rsidR="002F3363">
        <w:t xml:space="preserve"> results, interpretation and use</w:t>
      </w:r>
    </w:p>
    <w:p w14:paraId="23351C41" w14:textId="3BDB8161" w:rsidR="00B71F51" w:rsidRPr="008E3EE8" w:rsidRDefault="00601C88" w:rsidP="001C2DC9">
      <w:pPr>
        <w:pStyle w:val="Numberedparagraph"/>
      </w:pPr>
      <w:r>
        <w:t>ONR</w:t>
      </w:r>
      <w:r w:rsidR="00EB0DC6" w:rsidRPr="008E3EE8">
        <w:t xml:space="preserve"> expectations</w:t>
      </w:r>
      <w:r w:rsidR="00E36A5C" w:rsidRPr="008E3EE8">
        <w:t xml:space="preserve"> for</w:t>
      </w:r>
      <w:r w:rsidR="00EB0DC6" w:rsidRPr="008E3EE8">
        <w:t xml:space="preserve"> </w:t>
      </w:r>
      <w:r w:rsidR="00EC7ECE" w:rsidRPr="008E3EE8">
        <w:t xml:space="preserve">the quantification of PSA are informed by SAP FA.13, and </w:t>
      </w:r>
      <w:r w:rsidR="00A6582E" w:rsidRPr="008E3EE8">
        <w:t>use of PSA results</w:t>
      </w:r>
      <w:r w:rsidR="007E6528">
        <w:t xml:space="preserve"> are discussed</w:t>
      </w:r>
      <w:r w:rsidR="00A6582E" w:rsidRPr="008E3EE8">
        <w:t xml:space="preserve"> in SAP FA.10</w:t>
      </w:r>
      <w:r w:rsidR="00283E15" w:rsidRPr="008E3EE8">
        <w:t xml:space="preserve"> and FA</w:t>
      </w:r>
      <w:r w:rsidR="005F1C64" w:rsidRPr="008E3EE8">
        <w:t xml:space="preserve">.14. </w:t>
      </w:r>
      <w:r w:rsidR="00A6582E" w:rsidRPr="008E3EE8">
        <w:t xml:space="preserve">The PSA should enable a judgement to be made of the acceptability of the overall risks against numerical targets </w:t>
      </w:r>
      <w:r w:rsidR="00D5601F">
        <w:t>5</w:t>
      </w:r>
      <w:r w:rsidR="00A6582E" w:rsidRPr="008E3EE8">
        <w:t xml:space="preserve"> to </w:t>
      </w:r>
      <w:r w:rsidR="00D5601F">
        <w:t>9</w:t>
      </w:r>
      <w:r w:rsidR="00B9284B" w:rsidRPr="008E3EE8">
        <w:t>,</w:t>
      </w:r>
      <w:r w:rsidR="00ED262C">
        <w:t xml:space="preserve"> and</w:t>
      </w:r>
      <w:r w:rsidR="00B9284B" w:rsidRPr="008E3EE8">
        <w:t xml:space="preserve"> </w:t>
      </w:r>
      <w:r w:rsidR="00A6582E" w:rsidRPr="008E3EE8">
        <w:t xml:space="preserve">should </w:t>
      </w:r>
      <w:r w:rsidR="00ED262C">
        <w:t>support a demonstration that</w:t>
      </w:r>
      <w:r w:rsidR="00A6582E" w:rsidRPr="008E3EE8">
        <w:t xml:space="preserve"> the risks are, and remain, ALARP</w:t>
      </w:r>
      <w:r w:rsidR="00B9284B" w:rsidRPr="008E3EE8">
        <w:t xml:space="preserve">, and </w:t>
      </w:r>
      <w:r w:rsidR="007A55DE" w:rsidRPr="007A55DE">
        <w:t>provides an input into risk-informed judgements both at the design stage and in operation</w:t>
      </w:r>
      <w:r w:rsidR="004A1FBC" w:rsidRPr="008E3EE8">
        <w:t xml:space="preserve">. </w:t>
      </w:r>
      <w:r w:rsidR="00A6582E" w:rsidRPr="008E3EE8">
        <w:t xml:space="preserve">Further guidance is available in </w:t>
      </w:r>
      <w:r w:rsidR="008319B7">
        <w:t>t</w:t>
      </w:r>
      <w:r w:rsidR="00A6582E" w:rsidRPr="008E3EE8">
        <w:t>able A1-2.9.2 of PSA TAG</w:t>
      </w:r>
      <w:r w:rsidR="00B43EFF">
        <w:t>-</w:t>
      </w:r>
      <w:r w:rsidR="00A6582E" w:rsidRPr="008E3EE8">
        <w:t xml:space="preserve">30 </w:t>
      </w:r>
      <w:r w:rsidR="00705C6B" w:rsidRPr="00A972D0">
        <w:rPr>
          <w:noProof/>
        </w:rPr>
        <w:t>(ref.</w:t>
      </w:r>
      <w:sdt>
        <w:sdtPr>
          <w:rPr>
            <w:noProof/>
          </w:rPr>
          <w:id w:val="1003095877"/>
          <w:citation/>
        </w:sdtPr>
        <w:sdtEndPr/>
        <w:sdtContent>
          <w:r w:rsidR="00705C6B">
            <w:rPr>
              <w:noProof/>
            </w:rPr>
            <w:fldChar w:fldCharType="begin"/>
          </w:r>
          <w:r w:rsidR="006F0A0D">
            <w:rPr>
              <w:noProof/>
            </w:rPr>
            <w:instrText xml:space="preserve">CITATION ONR_TAG30 \l 2057 </w:instrText>
          </w:r>
          <w:r w:rsidR="00705C6B">
            <w:rPr>
              <w:noProof/>
            </w:rPr>
            <w:fldChar w:fldCharType="separate"/>
          </w:r>
          <w:r w:rsidR="005772BB">
            <w:rPr>
              <w:noProof/>
            </w:rPr>
            <w:t xml:space="preserve"> </w:t>
          </w:r>
          <w:r w:rsidR="005772BB" w:rsidRPr="005772BB">
            <w:rPr>
              <w:noProof/>
            </w:rPr>
            <w:t>[39]</w:t>
          </w:r>
          <w:r w:rsidR="00705C6B">
            <w:rPr>
              <w:noProof/>
            </w:rPr>
            <w:fldChar w:fldCharType="end"/>
          </w:r>
        </w:sdtContent>
      </w:sdt>
      <w:r w:rsidR="00705C6B" w:rsidRPr="00A972D0">
        <w:rPr>
          <w:noProof/>
        </w:rPr>
        <w:t>)</w:t>
      </w:r>
      <w:r w:rsidR="00705C6B">
        <w:rPr>
          <w:noProof/>
        </w:rPr>
        <w:t xml:space="preserve">, </w:t>
      </w:r>
      <w:r w:rsidR="008319B7">
        <w:t>s</w:t>
      </w:r>
      <w:r w:rsidR="00A6582E" w:rsidRPr="008E3EE8">
        <w:t xml:space="preserve">ection 5 of IAEA SSG-3 </w:t>
      </w:r>
      <w:r w:rsidR="001501C2" w:rsidRPr="008E3EE8">
        <w:t xml:space="preserve">(ref. </w:t>
      </w:r>
      <w:sdt>
        <w:sdtPr>
          <w:id w:val="-656542609"/>
          <w:citation/>
        </w:sdtPr>
        <w:sdtEndPr/>
        <w:sdtContent>
          <w:r w:rsidR="001501C2" w:rsidRPr="008E3EE8">
            <w:fldChar w:fldCharType="begin"/>
          </w:r>
          <w:r w:rsidR="001501C2" w:rsidRPr="008E3EE8">
            <w:instrText xml:space="preserve"> CITATION IAEA_SSG3 \l 2057 </w:instrText>
          </w:r>
          <w:r w:rsidR="001501C2" w:rsidRPr="008E3EE8">
            <w:fldChar w:fldCharType="separate"/>
          </w:r>
          <w:r w:rsidR="005772BB" w:rsidRPr="005772BB">
            <w:rPr>
              <w:noProof/>
            </w:rPr>
            <w:t>[44]</w:t>
          </w:r>
          <w:r w:rsidR="001501C2" w:rsidRPr="008E3EE8">
            <w:fldChar w:fldCharType="end"/>
          </w:r>
        </w:sdtContent>
      </w:sdt>
      <w:r w:rsidR="001501C2" w:rsidRPr="008E3EE8">
        <w:t>)</w:t>
      </w:r>
      <w:r w:rsidR="00437AAA" w:rsidRPr="008E3EE8">
        <w:t xml:space="preserve">, and TAG-116 </w:t>
      </w:r>
      <w:sdt>
        <w:sdtPr>
          <w:id w:val="1716389388"/>
          <w:citation/>
        </w:sdtPr>
        <w:sdtEndPr/>
        <w:sdtContent>
          <w:r w:rsidR="00BD60F4" w:rsidRPr="008E3EE8">
            <w:fldChar w:fldCharType="begin"/>
          </w:r>
          <w:r w:rsidR="00FB2B0C">
            <w:instrText xml:space="preserve">CITATION ONR_TAG_116 \l 2057 </w:instrText>
          </w:r>
          <w:r w:rsidR="00BD60F4" w:rsidRPr="008E3EE8">
            <w:fldChar w:fldCharType="separate"/>
          </w:r>
          <w:r w:rsidR="00FB2B0C" w:rsidRPr="00FB2B0C">
            <w:rPr>
              <w:noProof/>
            </w:rPr>
            <w:t>[42]</w:t>
          </w:r>
          <w:r w:rsidR="00BD60F4" w:rsidRPr="008E3EE8">
            <w:fldChar w:fldCharType="end"/>
          </w:r>
        </w:sdtContent>
      </w:sdt>
      <w:r w:rsidR="00BD60F4" w:rsidRPr="008E3EE8">
        <w:t xml:space="preserve"> </w:t>
      </w:r>
      <w:r w:rsidR="00437AAA" w:rsidRPr="008E3EE8">
        <w:t xml:space="preserve">on the </w:t>
      </w:r>
      <w:r w:rsidR="00ED262C">
        <w:t>u</w:t>
      </w:r>
      <w:r w:rsidR="00437AAA" w:rsidRPr="008E3EE8">
        <w:t>se of PSA.</w:t>
      </w:r>
    </w:p>
    <w:p w14:paraId="3F6EC59B" w14:textId="3F7930B9" w:rsidR="009E259A" w:rsidRPr="0096763C" w:rsidRDefault="009E259A" w:rsidP="001C2DC9">
      <w:pPr>
        <w:pStyle w:val="Numberedparagraph"/>
      </w:pPr>
      <w:r w:rsidRPr="009E259A">
        <w:t xml:space="preserve">The PSA model has been developed </w:t>
      </w:r>
      <w:r w:rsidR="004703A1">
        <w:t xml:space="preserve">and quantified </w:t>
      </w:r>
      <w:r w:rsidRPr="009E259A">
        <w:t xml:space="preserve">in </w:t>
      </w:r>
      <w:r w:rsidR="009C08AE">
        <w:t xml:space="preserve">the EPRI </w:t>
      </w:r>
      <w:r>
        <w:t>CAFTA</w:t>
      </w:r>
      <w:r w:rsidR="009C08AE">
        <w:t xml:space="preserve"> suite of PSA Software</w:t>
      </w:r>
      <w:r w:rsidRPr="009E259A">
        <w:t xml:space="preserve">. This is a </w:t>
      </w:r>
      <w:r w:rsidR="00252B8D">
        <w:t xml:space="preserve">predominantly </w:t>
      </w:r>
      <w:r w:rsidR="00160EFF">
        <w:t>N</w:t>
      </w:r>
      <w:r w:rsidR="00252B8D">
        <w:t>orth American</w:t>
      </w:r>
      <w:r w:rsidRPr="009E259A">
        <w:t xml:space="preserve"> recognised PSA code used by </w:t>
      </w:r>
      <w:r w:rsidR="00F25D90">
        <w:t>many</w:t>
      </w:r>
      <w:r w:rsidRPr="009E259A">
        <w:t xml:space="preserve"> </w:t>
      </w:r>
      <w:r w:rsidR="00640DF9">
        <w:t>NPPs</w:t>
      </w:r>
      <w:r w:rsidR="00010736">
        <w:t xml:space="preserve"> and has also </w:t>
      </w:r>
      <w:r w:rsidR="00792EF8">
        <w:t>been used by other RPs who have completed GDA</w:t>
      </w:r>
      <w:r w:rsidRPr="009E259A">
        <w:t xml:space="preserve">. Due to this </w:t>
      </w:r>
      <w:r w:rsidR="002333A5" w:rsidRPr="009E259A">
        <w:t>pedigree,</w:t>
      </w:r>
      <w:r w:rsidRPr="009E259A">
        <w:t xml:space="preserve"> I do not intend to seek verification and validation evidence for the </w:t>
      </w:r>
      <w:r w:rsidR="00F25D90">
        <w:t>CAFTA</w:t>
      </w:r>
      <w:r w:rsidRPr="009E259A">
        <w:t xml:space="preserve"> software</w:t>
      </w:r>
      <w:r w:rsidR="00D069FC">
        <w:t>,</w:t>
      </w:r>
      <w:r w:rsidRPr="009E259A">
        <w:t xml:space="preserve"> as I consider the RP </w:t>
      </w:r>
      <w:r w:rsidR="00991E54">
        <w:t>is</w:t>
      </w:r>
      <w:r w:rsidRPr="009E259A">
        <w:t xml:space="preserve"> using it within typical operating parameters</w:t>
      </w:r>
      <w:r w:rsidRPr="0096763C">
        <w:t xml:space="preserve">. </w:t>
      </w:r>
    </w:p>
    <w:p w14:paraId="35D4F45C" w14:textId="494A545C" w:rsidR="00233EEA" w:rsidRDefault="002F4182">
      <w:pPr>
        <w:pStyle w:val="Numberedparagraph"/>
      </w:pPr>
      <w:r w:rsidRPr="0096763C">
        <w:t>The RP quantified the internal events</w:t>
      </w:r>
      <w:r w:rsidR="00C55DBB">
        <w:t xml:space="preserve"> L</w:t>
      </w:r>
      <w:r w:rsidRPr="0096763C">
        <w:t xml:space="preserve">1 PSA to provide an estimate of the CDF using applicable accident sequences which resulted in core damage. </w:t>
      </w:r>
      <w:r w:rsidR="0014477E" w:rsidRPr="0096763C">
        <w:t xml:space="preserve">A convergence study </w:t>
      </w:r>
      <w:r w:rsidR="00942B0E" w:rsidRPr="0096763C">
        <w:t xml:space="preserve">at successively lower truncation limits </w:t>
      </w:r>
      <w:r w:rsidR="002D24E6" w:rsidRPr="0096763C">
        <w:t xml:space="preserve">until convergence </w:t>
      </w:r>
      <w:r w:rsidR="003B628F" w:rsidRPr="0096763C">
        <w:t>was obtained.</w:t>
      </w:r>
      <w:r w:rsidR="00F2103A">
        <w:t xml:space="preserve"> </w:t>
      </w:r>
      <w:r w:rsidR="00233EEA" w:rsidRPr="007E50BA">
        <w:t>The method for quantification the RP used is consistent with my regulatory expectations.</w:t>
      </w:r>
    </w:p>
    <w:p w14:paraId="2A19D171" w14:textId="067E30C5" w:rsidR="00BE190B" w:rsidRDefault="002F4182">
      <w:pPr>
        <w:pStyle w:val="Numberedparagraph"/>
      </w:pPr>
      <w:r w:rsidRPr="007E50BA">
        <w:t xml:space="preserve">The quantification results for the CDF </w:t>
      </w:r>
      <w:r w:rsidR="00C23E8A">
        <w:t xml:space="preserve">are documented </w:t>
      </w:r>
      <w:r w:rsidR="00C45142">
        <w:t xml:space="preserve">the SMR-160 </w:t>
      </w:r>
      <w:r w:rsidR="00820A63">
        <w:t xml:space="preserve">PSA Integration and Quantification Report </w:t>
      </w:r>
      <w:r w:rsidR="00C45142">
        <w:t>(ref.</w:t>
      </w:r>
      <w:sdt>
        <w:sdtPr>
          <w:id w:val="860242539"/>
          <w:citation/>
        </w:sdtPr>
        <w:sdtEndPr/>
        <w:sdtContent>
          <w:r w:rsidR="00D077C9">
            <w:fldChar w:fldCharType="begin"/>
          </w:r>
          <w:r w:rsidR="006F0A0D">
            <w:instrText xml:space="preserve">CITATION SMR160PSAresults \l 2057 </w:instrText>
          </w:r>
          <w:r w:rsidR="00D077C9">
            <w:fldChar w:fldCharType="separate"/>
          </w:r>
          <w:r w:rsidR="005772BB">
            <w:rPr>
              <w:noProof/>
            </w:rPr>
            <w:t xml:space="preserve"> </w:t>
          </w:r>
          <w:r w:rsidR="005772BB" w:rsidRPr="005772BB">
            <w:rPr>
              <w:noProof/>
            </w:rPr>
            <w:t>[117]</w:t>
          </w:r>
          <w:r w:rsidR="00D077C9">
            <w:fldChar w:fldCharType="end"/>
          </w:r>
        </w:sdtContent>
      </w:sdt>
      <w:r w:rsidR="00EA79E8">
        <w:t>)</w:t>
      </w:r>
      <w:r w:rsidR="00120443">
        <w:t xml:space="preserve"> for </w:t>
      </w:r>
      <w:r w:rsidR="007F4114">
        <w:t xml:space="preserve">the at Power PSA, and </w:t>
      </w:r>
      <w:r w:rsidR="000D014C">
        <w:t>in ref.</w:t>
      </w:r>
      <w:sdt>
        <w:sdtPr>
          <w:id w:val="-1723669738"/>
          <w:citation/>
        </w:sdtPr>
        <w:sdtEndPr/>
        <w:sdtContent>
          <w:r w:rsidR="000D014C">
            <w:fldChar w:fldCharType="begin"/>
          </w:r>
          <w:r w:rsidR="009872DA">
            <w:instrText xml:space="preserve">CITATION HI_LPSD_PSA \l 2057 </w:instrText>
          </w:r>
          <w:r w:rsidR="000D014C">
            <w:fldChar w:fldCharType="separate"/>
          </w:r>
          <w:r w:rsidR="005772BB">
            <w:rPr>
              <w:noProof/>
            </w:rPr>
            <w:t xml:space="preserve"> </w:t>
          </w:r>
          <w:r w:rsidR="005772BB" w:rsidRPr="005772BB">
            <w:rPr>
              <w:noProof/>
            </w:rPr>
            <w:t>[106]</w:t>
          </w:r>
          <w:r w:rsidR="000D014C">
            <w:fldChar w:fldCharType="end"/>
          </w:r>
        </w:sdtContent>
      </w:sdt>
      <w:r w:rsidR="009C1D08">
        <w:t xml:space="preserve"> for LPSD states</w:t>
      </w:r>
      <w:r w:rsidR="000D014C">
        <w:t xml:space="preserve">. </w:t>
      </w:r>
      <w:r w:rsidR="009C1D08">
        <w:t>These</w:t>
      </w:r>
      <w:r w:rsidR="008C12A4">
        <w:t xml:space="preserve"> </w:t>
      </w:r>
      <w:r w:rsidRPr="007E50BA">
        <w:t xml:space="preserve">show the level of risk arising from the design is low, as </w:t>
      </w:r>
      <w:r w:rsidR="008748FA">
        <w:t>is</w:t>
      </w:r>
      <w:r w:rsidRPr="007E50BA">
        <w:t xml:space="preserve"> expected for a modern NPP design. </w:t>
      </w:r>
      <w:r w:rsidR="00CC680D" w:rsidRPr="00971A42">
        <w:t xml:space="preserve">The RP </w:t>
      </w:r>
      <w:r w:rsidR="00BD0723">
        <w:t>has</w:t>
      </w:r>
      <w:r w:rsidR="00BD0723" w:rsidRPr="00971A42">
        <w:t xml:space="preserve"> </w:t>
      </w:r>
      <w:r w:rsidR="00CC680D" w:rsidRPr="00971A42">
        <w:t xml:space="preserve">not specified </w:t>
      </w:r>
      <w:r w:rsidR="005F2F1E">
        <w:t xml:space="preserve">an </w:t>
      </w:r>
      <w:r w:rsidR="00CC680D" w:rsidRPr="00971A42">
        <w:t>internal CD</w:t>
      </w:r>
      <w:r w:rsidR="00CC680D">
        <w:t>F</w:t>
      </w:r>
      <w:r w:rsidR="005F2F1E">
        <w:t xml:space="preserve"> target</w:t>
      </w:r>
      <w:r w:rsidR="00CC680D" w:rsidRPr="00971A42">
        <w:t xml:space="preserve">, but seek to demonstrate compliance with </w:t>
      </w:r>
      <w:r w:rsidR="00066F54">
        <w:t xml:space="preserve">the </w:t>
      </w:r>
      <w:r w:rsidR="00CC680D" w:rsidRPr="00971A42">
        <w:t xml:space="preserve">US NRC </w:t>
      </w:r>
      <w:r w:rsidR="00680CC5">
        <w:t>objective</w:t>
      </w:r>
      <w:r w:rsidR="00ED0C07" w:rsidRPr="00971A42">
        <w:t xml:space="preserve"> </w:t>
      </w:r>
      <w:r w:rsidR="00680CC5">
        <w:t xml:space="preserve">for CDF </w:t>
      </w:r>
      <w:r w:rsidR="001640C9">
        <w:t xml:space="preserve">of </w:t>
      </w:r>
      <w:r w:rsidR="005D49C9">
        <w:t>10</w:t>
      </w:r>
      <w:r w:rsidR="005D49C9" w:rsidRPr="005D49C9">
        <w:rPr>
          <w:vertAlign w:val="superscript"/>
        </w:rPr>
        <w:t>-4</w:t>
      </w:r>
      <w:r w:rsidR="005339D8">
        <w:t xml:space="preserve"> </w:t>
      </w:r>
      <w:r w:rsidR="004F3AFD">
        <w:t>pry</w:t>
      </w:r>
      <w:r w:rsidR="005339D8">
        <w:t xml:space="preserve"> </w:t>
      </w:r>
      <w:r w:rsidR="00CC680D" w:rsidRPr="00971A42">
        <w:t>with significant margin.</w:t>
      </w:r>
      <w:r w:rsidR="00DF1708">
        <w:t xml:space="preserve"> </w:t>
      </w:r>
      <w:r w:rsidR="005F2F1E" w:rsidRPr="007E50BA">
        <w:t xml:space="preserve">ONR does not </w:t>
      </w:r>
      <w:r w:rsidR="00F16964">
        <w:t>prescribe</w:t>
      </w:r>
      <w:r w:rsidR="005F2F1E" w:rsidRPr="007E50BA">
        <w:t xml:space="preserve"> a CDF target for </w:t>
      </w:r>
      <w:r w:rsidR="003D78D0">
        <w:t>reactor</w:t>
      </w:r>
      <w:r w:rsidR="003D78D0" w:rsidRPr="007E50BA">
        <w:t xml:space="preserve"> </w:t>
      </w:r>
      <w:r w:rsidR="005F2F1E" w:rsidRPr="007E50BA">
        <w:t>designs</w:t>
      </w:r>
      <w:r w:rsidR="00455C82">
        <w:t>. The</w:t>
      </w:r>
      <w:r w:rsidR="00C108E2">
        <w:t xml:space="preserve"> Working Group on Risk Assessment</w:t>
      </w:r>
      <w:r w:rsidR="003C374C">
        <w:t xml:space="preserve"> (WGRISK)</w:t>
      </w:r>
      <w:r w:rsidR="00C108E2">
        <w:t xml:space="preserve"> </w:t>
      </w:r>
      <w:r w:rsidR="003C374C">
        <w:t>of the Nuclear Energy Agency (NEA)</w:t>
      </w:r>
      <w:r w:rsidR="003C0D81">
        <w:t xml:space="preserve"> issued a report which describes the PSA activity in the member countries</w:t>
      </w:r>
      <w:r w:rsidR="00C36BB2">
        <w:t xml:space="preserve"> which includes numerical criteria</w:t>
      </w:r>
      <w:r w:rsidR="002B328D" w:rsidRPr="002B328D">
        <w:t xml:space="preserve"> </w:t>
      </w:r>
      <w:r w:rsidR="002B328D">
        <w:t>(</w:t>
      </w:r>
      <w:r w:rsidR="002B328D" w:rsidRPr="007E50BA">
        <w:t xml:space="preserve">ref. </w:t>
      </w:r>
      <w:sdt>
        <w:sdtPr>
          <w:id w:val="-1456859345"/>
          <w:citation/>
        </w:sdtPr>
        <w:sdtEndPr/>
        <w:sdtContent>
          <w:r w:rsidR="002B328D" w:rsidRPr="007E50BA">
            <w:fldChar w:fldCharType="begin"/>
          </w:r>
          <w:r w:rsidR="002B328D">
            <w:instrText xml:space="preserve">CITATION OEC12 \l 2057 </w:instrText>
          </w:r>
          <w:r w:rsidR="002B328D" w:rsidRPr="007E50BA">
            <w:fldChar w:fldCharType="separate"/>
          </w:r>
          <w:r w:rsidR="005772BB" w:rsidRPr="005772BB">
            <w:rPr>
              <w:noProof/>
            </w:rPr>
            <w:t>[118]</w:t>
          </w:r>
          <w:r w:rsidR="002B328D" w:rsidRPr="007E50BA">
            <w:fldChar w:fldCharType="end"/>
          </w:r>
        </w:sdtContent>
      </w:sdt>
      <w:r w:rsidR="005F2F1E" w:rsidRPr="007E50BA">
        <w:t xml:space="preserve">, </w:t>
      </w:r>
      <w:r w:rsidR="00832614">
        <w:t>and</w:t>
      </w:r>
      <w:r w:rsidR="00832614" w:rsidRPr="007E50BA">
        <w:t xml:space="preserve"> </w:t>
      </w:r>
      <w:r w:rsidR="005F2F1E" w:rsidRPr="007E50BA">
        <w:t>when compared with table 3-</w:t>
      </w:r>
      <w:r w:rsidR="00024A9E">
        <w:t>3</w:t>
      </w:r>
      <w:r w:rsidR="005F2F1E" w:rsidRPr="007E50BA">
        <w:t xml:space="preserve">, the CDF </w:t>
      </w:r>
      <w:r w:rsidR="004D6783">
        <w:t xml:space="preserve">presented by the RP </w:t>
      </w:r>
      <w:r w:rsidR="005F2F1E" w:rsidRPr="007E50BA">
        <w:t>compares favourably.</w:t>
      </w:r>
      <w:r w:rsidR="00BE190B">
        <w:t xml:space="preserve"> </w:t>
      </w:r>
      <w:r w:rsidR="00AB53EE">
        <w:t>T</w:t>
      </w:r>
      <w:r w:rsidR="001D3267">
        <w:t>he</w:t>
      </w:r>
      <w:r w:rsidR="00162098" w:rsidRPr="00971A42">
        <w:t xml:space="preserve"> </w:t>
      </w:r>
      <w:r w:rsidR="008C4C0E" w:rsidRPr="00971A42">
        <w:t xml:space="preserve">UK </w:t>
      </w:r>
      <w:r w:rsidR="00030209">
        <w:t>PSA</w:t>
      </w:r>
      <w:r w:rsidR="00030209" w:rsidRPr="00971A42">
        <w:t xml:space="preserve"> </w:t>
      </w:r>
      <w:r w:rsidR="00030209">
        <w:t>s</w:t>
      </w:r>
      <w:r w:rsidR="00030209" w:rsidRPr="00971A42">
        <w:t xml:space="preserve">ensitivity </w:t>
      </w:r>
      <w:r w:rsidR="00030209">
        <w:t>study</w:t>
      </w:r>
      <w:r w:rsidR="00030209" w:rsidRPr="00971A42">
        <w:t xml:space="preserve"> </w:t>
      </w:r>
      <w:r w:rsidR="009C1D08">
        <w:t>CDF at power results are similar</w:t>
      </w:r>
      <w:r w:rsidR="00F05187">
        <w:t xml:space="preserve"> (ref. </w:t>
      </w:r>
      <w:sdt>
        <w:sdtPr>
          <w:id w:val="-415788834"/>
          <w:citation/>
        </w:sdtPr>
        <w:sdtEndPr/>
        <w:sdtContent>
          <w:r w:rsidR="00256462">
            <w:fldChar w:fldCharType="begin"/>
          </w:r>
          <w:r w:rsidR="007D55BB">
            <w:instrText xml:space="preserve">CITATION HB_Step2PSA \l 2057 </w:instrText>
          </w:r>
          <w:r w:rsidR="00256462">
            <w:fldChar w:fldCharType="separate"/>
          </w:r>
          <w:r w:rsidR="005772BB" w:rsidRPr="005772BB">
            <w:rPr>
              <w:noProof/>
            </w:rPr>
            <w:t>[59]</w:t>
          </w:r>
          <w:r w:rsidR="00256462">
            <w:fldChar w:fldCharType="end"/>
          </w:r>
        </w:sdtContent>
      </w:sdt>
      <w:r w:rsidR="00F05187">
        <w:t>)</w:t>
      </w:r>
      <w:r w:rsidR="002F212E" w:rsidRPr="00971A42">
        <w:t xml:space="preserve">. </w:t>
      </w:r>
    </w:p>
    <w:p w14:paraId="29DE4A70" w14:textId="08EFD936" w:rsidR="00F7205E" w:rsidRDefault="000F082F" w:rsidP="001C2DC9">
      <w:pPr>
        <w:pStyle w:val="Numberedparagraph"/>
      </w:pPr>
      <w:r>
        <w:t>However,</w:t>
      </w:r>
      <w:r w:rsidR="00414A01">
        <w:t xml:space="preserve"> </w:t>
      </w:r>
      <w:r w:rsidR="001A24B8">
        <w:t xml:space="preserve">the results </w:t>
      </w:r>
      <w:r>
        <w:t>p</w:t>
      </w:r>
      <w:r w:rsidR="001A24B8">
        <w:t xml:space="preserve">resented </w:t>
      </w:r>
      <w:r w:rsidR="00F60124" w:rsidRPr="00971A42">
        <w:t xml:space="preserve">do not include contributions from the </w:t>
      </w:r>
      <w:r w:rsidR="007E7D1F">
        <w:t>SFP</w:t>
      </w:r>
      <w:r w:rsidR="00F60124" w:rsidRPr="00971A42">
        <w:t>, fuel route</w:t>
      </w:r>
      <w:r w:rsidR="00ED6114">
        <w:t>, radwaste</w:t>
      </w:r>
      <w:r w:rsidR="00F60124" w:rsidRPr="00971A42">
        <w:t xml:space="preserve"> or hazards</w:t>
      </w:r>
      <w:r w:rsidR="00E945D7" w:rsidRPr="00971A42">
        <w:t>.</w:t>
      </w:r>
      <w:r>
        <w:t xml:space="preserve"> Further,</w:t>
      </w:r>
      <w:r w:rsidR="00E945D7" w:rsidRPr="00971A42">
        <w:t xml:space="preserve"> </w:t>
      </w:r>
      <w:r w:rsidR="00AE7278">
        <w:t>I identified</w:t>
      </w:r>
      <w:r w:rsidR="00AE07F6">
        <w:t xml:space="preserve"> potential gaps in the completeness of </w:t>
      </w:r>
      <w:r w:rsidR="002749CE">
        <w:t xml:space="preserve">design specific </w:t>
      </w:r>
      <w:r w:rsidR="00AE07F6">
        <w:t xml:space="preserve">credible </w:t>
      </w:r>
      <w:r w:rsidR="002749CE">
        <w:t>IEs</w:t>
      </w:r>
      <w:r w:rsidR="004E4378">
        <w:t xml:space="preserve"> (see subsection</w:t>
      </w:r>
      <w:r w:rsidR="00AE7278">
        <w:t xml:space="preserve"> </w:t>
      </w:r>
      <w:r w:rsidR="00AE7278">
        <w:fldChar w:fldCharType="begin"/>
      </w:r>
      <w:r w:rsidR="00AE7278">
        <w:instrText xml:space="preserve"> REF _Ref207356654 \r \h </w:instrText>
      </w:r>
      <w:r w:rsidR="00AE7278">
        <w:fldChar w:fldCharType="separate"/>
      </w:r>
      <w:r w:rsidR="000E75E9">
        <w:t>4.2.3.1</w:t>
      </w:r>
      <w:r w:rsidR="00AE7278">
        <w:fldChar w:fldCharType="end"/>
      </w:r>
      <w:r w:rsidR="00AE7278">
        <w:t>)</w:t>
      </w:r>
      <w:r w:rsidR="004E4378">
        <w:t xml:space="preserve">, hence </w:t>
      </w:r>
      <w:r w:rsidR="00971A42">
        <w:t xml:space="preserve">additional risk contributions </w:t>
      </w:r>
      <w:r w:rsidR="001E2A11">
        <w:t xml:space="preserve">from </w:t>
      </w:r>
      <w:r w:rsidR="002749CE">
        <w:t>IEs</w:t>
      </w:r>
      <w:r w:rsidR="001E2A11">
        <w:t xml:space="preserve"> not currently </w:t>
      </w:r>
      <w:r w:rsidR="001E2A11" w:rsidRPr="0017123C">
        <w:t>considered in the PSA</w:t>
      </w:r>
      <w:r w:rsidR="006D16EB">
        <w:t xml:space="preserve"> may</w:t>
      </w:r>
      <w:r w:rsidR="00BE6756">
        <w:t xml:space="preserve"> be added</w:t>
      </w:r>
      <w:r w:rsidR="00D656E8" w:rsidRPr="0017123C">
        <w:t>.</w:t>
      </w:r>
      <w:r w:rsidR="00056155" w:rsidRPr="0017123C">
        <w:t xml:space="preserve"> This </w:t>
      </w:r>
      <w:r w:rsidR="00345CE0">
        <w:t>could</w:t>
      </w:r>
      <w:r w:rsidR="00056155" w:rsidRPr="0017123C">
        <w:t xml:space="preserve"> be mitigated by some currently conservative modelling assumptions in the </w:t>
      </w:r>
      <w:r w:rsidR="002A48B0">
        <w:t>SMR-160 PSAs</w:t>
      </w:r>
      <w:r w:rsidR="00056155" w:rsidRPr="0017123C">
        <w:t>.</w:t>
      </w:r>
      <w:r w:rsidR="00D656E8" w:rsidRPr="0017123C">
        <w:t xml:space="preserve"> It is therefore not currently possible </w:t>
      </w:r>
      <w:r w:rsidR="00EF1BE3" w:rsidRPr="0017123C">
        <w:t>to estimate the total CDF</w:t>
      </w:r>
      <w:r w:rsidR="00451B2C" w:rsidRPr="0017123C">
        <w:t xml:space="preserve"> for the SMR-300</w:t>
      </w:r>
      <w:r w:rsidR="005E2603" w:rsidRPr="0017123C">
        <w:t>.</w:t>
      </w:r>
      <w:r w:rsidR="005A0552" w:rsidRPr="0017123C">
        <w:t xml:space="preserve"> </w:t>
      </w:r>
      <w:r w:rsidR="00EF0AC1" w:rsidRPr="0017123C">
        <w:t xml:space="preserve">Given the commitments the </w:t>
      </w:r>
      <w:r w:rsidR="003605E6" w:rsidRPr="0017123C">
        <w:t xml:space="preserve">RP has made </w:t>
      </w:r>
      <w:r w:rsidR="00CE758A" w:rsidRPr="0017123C">
        <w:t xml:space="preserve">to </w:t>
      </w:r>
      <w:r w:rsidR="0065372B" w:rsidRPr="0017123C">
        <w:t xml:space="preserve">develop a full scope PSA </w:t>
      </w:r>
      <w:r w:rsidR="00954FD9" w:rsidRPr="0017123C">
        <w:t>which will consider</w:t>
      </w:r>
      <w:r w:rsidR="0065372B" w:rsidRPr="0017123C">
        <w:t xml:space="preserve"> all credible </w:t>
      </w:r>
      <w:r w:rsidR="004035CE" w:rsidRPr="0017123C">
        <w:lastRenderedPageBreak/>
        <w:t>IE</w:t>
      </w:r>
      <w:r w:rsidR="0065372B" w:rsidRPr="0017123C">
        <w:t>s (including hazards)</w:t>
      </w:r>
      <w:r w:rsidR="00A479E5" w:rsidRPr="0017123C">
        <w:t xml:space="preserve">, </w:t>
      </w:r>
      <w:r w:rsidR="008167E4" w:rsidRPr="0017123C">
        <w:t xml:space="preserve">successful delivery of </w:t>
      </w:r>
      <w:r w:rsidR="00E15EBA" w:rsidRPr="0017123C">
        <w:t xml:space="preserve">the associated plans will </w:t>
      </w:r>
      <w:r w:rsidR="005C0502" w:rsidRPr="0017123C">
        <w:t xml:space="preserve">likely </w:t>
      </w:r>
      <w:r w:rsidR="00406188" w:rsidRPr="0017123C">
        <w:t xml:space="preserve">allow a complete </w:t>
      </w:r>
      <w:r w:rsidR="00CF0331" w:rsidRPr="0017123C">
        <w:t>risk profile to be quantified.</w:t>
      </w:r>
    </w:p>
    <w:p w14:paraId="6D3B5C9E" w14:textId="08785C9D" w:rsidR="0063439B" w:rsidRDefault="0063439B" w:rsidP="001C2DC9">
      <w:pPr>
        <w:pStyle w:val="Numberedparagraph"/>
      </w:pPr>
      <w:r w:rsidRPr="0014202D">
        <w:t xml:space="preserve">The RP </w:t>
      </w:r>
      <w:r w:rsidR="005D48DB">
        <w:t xml:space="preserve">developed uncertainty parameters for </w:t>
      </w:r>
      <w:r w:rsidR="00212C58">
        <w:t>each input to the PSA model</w:t>
      </w:r>
      <w:r w:rsidR="007A1350">
        <w:t xml:space="preserve"> to derive statistical uncertainty distributions when quantifying the PSA models</w:t>
      </w:r>
      <w:r w:rsidR="001E65E5">
        <w:t>, which I note is standard practice</w:t>
      </w:r>
      <w:r w:rsidR="007A1350">
        <w:t xml:space="preserve">. </w:t>
      </w:r>
      <w:r w:rsidR="004E4B45">
        <w:t xml:space="preserve">I did not target and assess this </w:t>
      </w:r>
      <w:r w:rsidR="00F91037">
        <w:t>aspect</w:t>
      </w:r>
      <w:r w:rsidR="001E65E5">
        <w:t>.</w:t>
      </w:r>
    </w:p>
    <w:p w14:paraId="40D7F8D5" w14:textId="6C384C1C" w:rsidR="0027515C" w:rsidRPr="00057B2B" w:rsidRDefault="00A660EA" w:rsidP="0027515C">
      <w:pPr>
        <w:pStyle w:val="Numberedparagraph"/>
      </w:pPr>
      <w:r>
        <w:t>T</w:t>
      </w:r>
      <w:r w:rsidRPr="00057B2B">
        <w:t xml:space="preserve">he RP presents a results discussion </w:t>
      </w:r>
      <w:r>
        <w:t>t</w:t>
      </w:r>
      <w:r w:rsidR="0063439B" w:rsidRPr="00057B2B">
        <w:t xml:space="preserve">o provide </w:t>
      </w:r>
      <w:r w:rsidR="00BE2279">
        <w:t xml:space="preserve">risk </w:t>
      </w:r>
      <w:r w:rsidR="0063439B" w:rsidRPr="00057B2B">
        <w:t>insight</w:t>
      </w:r>
      <w:r w:rsidR="00BE2279">
        <w:t>s</w:t>
      </w:r>
      <w:r w:rsidR="0063439B" w:rsidRPr="00057B2B">
        <w:t xml:space="preserve"> and interpretation</w:t>
      </w:r>
      <w:r w:rsidR="00F218A5" w:rsidRPr="00057B2B">
        <w:t>.</w:t>
      </w:r>
      <w:r w:rsidR="00EB6BAA" w:rsidRPr="00057B2B">
        <w:t xml:space="preserve"> The level of detail and </w:t>
      </w:r>
      <w:r w:rsidR="006D5130" w:rsidRPr="00057B2B">
        <w:t xml:space="preserve">interpretation of the </w:t>
      </w:r>
      <w:r w:rsidR="001A3211" w:rsidRPr="00057B2B">
        <w:t>aspects</w:t>
      </w:r>
      <w:r w:rsidR="008F33C0" w:rsidRPr="00057B2B">
        <w:t xml:space="preserve"> </w:t>
      </w:r>
      <w:r w:rsidR="009304B4" w:rsidRPr="00057B2B">
        <w:t>covered</w:t>
      </w:r>
      <w:r w:rsidR="006D5130" w:rsidRPr="00057B2B">
        <w:t xml:space="preserve"> is </w:t>
      </w:r>
      <w:r w:rsidR="0088657D">
        <w:t>adequate</w:t>
      </w:r>
      <w:r w:rsidR="00AF6692" w:rsidRPr="00057B2B">
        <w:t>.</w:t>
      </w:r>
      <w:r w:rsidR="00A71FA2" w:rsidRPr="00057B2B">
        <w:t xml:space="preserve"> </w:t>
      </w:r>
      <w:r w:rsidR="004176E3">
        <w:t>A</w:t>
      </w:r>
      <w:r w:rsidR="00B3296F" w:rsidRPr="00057B2B">
        <w:t>vailable</w:t>
      </w:r>
      <w:r w:rsidR="00A40F0E" w:rsidRPr="00057B2B">
        <w:t xml:space="preserve"> risk insights</w:t>
      </w:r>
      <w:r w:rsidR="00C24369" w:rsidRPr="00D95D8C">
        <w:t xml:space="preserve">, </w:t>
      </w:r>
      <w:r w:rsidR="004176E3">
        <w:t xml:space="preserve">such as </w:t>
      </w:r>
      <w:r w:rsidR="00C24369" w:rsidRPr="00D95D8C">
        <w:t>the overall balance of risk</w:t>
      </w:r>
      <w:r w:rsidR="00D9429B" w:rsidRPr="00D95D8C">
        <w:t xml:space="preserve">, </w:t>
      </w:r>
      <w:r w:rsidR="000109AB" w:rsidRPr="00D95D8C">
        <w:t>and</w:t>
      </w:r>
      <w:r w:rsidR="00D9429B" w:rsidRPr="00D95D8C">
        <w:t xml:space="preserve"> </w:t>
      </w:r>
      <w:r w:rsidR="002A5B66" w:rsidRPr="00D95D8C">
        <w:t xml:space="preserve">relative importance of </w:t>
      </w:r>
      <w:r w:rsidR="00F8106B" w:rsidRPr="00D95D8C">
        <w:t>trains of systems, or systems</w:t>
      </w:r>
      <w:r w:rsidR="000D751B">
        <w:t>,</w:t>
      </w:r>
      <w:r w:rsidR="00A40F0E" w:rsidRPr="00057B2B">
        <w:t xml:space="preserve"> </w:t>
      </w:r>
      <w:r w:rsidR="00BB1BEE" w:rsidRPr="00057B2B">
        <w:t xml:space="preserve">which </w:t>
      </w:r>
      <w:r w:rsidR="00B3296F" w:rsidRPr="00057B2B">
        <w:t xml:space="preserve">the </w:t>
      </w:r>
      <w:r w:rsidR="0030550D" w:rsidRPr="00057B2B">
        <w:t xml:space="preserve">PSA </w:t>
      </w:r>
      <w:r w:rsidR="00B3296F" w:rsidRPr="00057B2B">
        <w:t>model c</w:t>
      </w:r>
      <w:r w:rsidR="0030550D" w:rsidRPr="00057B2B">
        <w:t>ould</w:t>
      </w:r>
      <w:r w:rsidR="00B3296F" w:rsidRPr="00057B2B">
        <w:t xml:space="preserve"> </w:t>
      </w:r>
      <w:r w:rsidR="00B46A23" w:rsidRPr="00057B2B">
        <w:t>have provided</w:t>
      </w:r>
      <w:r w:rsidR="000D751B">
        <w:t>,</w:t>
      </w:r>
      <w:r w:rsidR="000C7BBC" w:rsidRPr="00057B2B">
        <w:t xml:space="preserve"> are however</w:t>
      </w:r>
      <w:r w:rsidR="00B46A23" w:rsidRPr="00057B2B">
        <w:t xml:space="preserve"> not discussed</w:t>
      </w:r>
      <w:r w:rsidR="0027515C" w:rsidRPr="00057B2B">
        <w:t xml:space="preserve">. I judge </w:t>
      </w:r>
      <w:r w:rsidR="00B6223B" w:rsidRPr="00057B2B">
        <w:t xml:space="preserve">these omissions </w:t>
      </w:r>
      <w:r w:rsidR="00B73FC7">
        <w:rPr>
          <w:noProof/>
        </w:rPr>
        <w:t xml:space="preserve">(see </w:t>
      </w:r>
      <w:r w:rsidR="00233C9C">
        <w:t>§</w:t>
      </w:r>
      <w:r w:rsidR="0053570D">
        <w:rPr>
          <w:noProof/>
        </w:rPr>
        <w:fldChar w:fldCharType="begin"/>
      </w:r>
      <w:r w:rsidR="0053570D">
        <w:rPr>
          <w:noProof/>
        </w:rPr>
        <w:instrText xml:space="preserve"> REF _Ref209533094 \r \h </w:instrText>
      </w:r>
      <w:r w:rsidR="0053570D">
        <w:rPr>
          <w:noProof/>
        </w:rPr>
      </w:r>
      <w:r w:rsidR="0053570D">
        <w:rPr>
          <w:noProof/>
        </w:rPr>
        <w:fldChar w:fldCharType="separate"/>
      </w:r>
      <w:r w:rsidR="000E75E9">
        <w:rPr>
          <w:noProof/>
        </w:rPr>
        <w:t>207</w:t>
      </w:r>
      <w:r w:rsidR="0053570D">
        <w:rPr>
          <w:noProof/>
        </w:rPr>
        <w:fldChar w:fldCharType="end"/>
      </w:r>
      <w:r w:rsidR="00B73FC7">
        <w:rPr>
          <w:noProof/>
        </w:rPr>
        <w:t xml:space="preserve">) </w:t>
      </w:r>
      <w:r w:rsidR="00B6223B" w:rsidRPr="00057B2B">
        <w:t>are</w:t>
      </w:r>
      <w:r w:rsidR="0027515C" w:rsidRPr="00057B2B">
        <w:t xml:space="preserve"> only a minor shortfall</w:t>
      </w:r>
      <w:r w:rsidR="00C34F44" w:rsidRPr="00057B2B">
        <w:t>,</w:t>
      </w:r>
      <w:r w:rsidR="00057B2B" w:rsidRPr="00057B2B">
        <w:t xml:space="preserve"> and would be</w:t>
      </w:r>
      <w:r w:rsidR="00C34F44" w:rsidRPr="00057B2B">
        <w:t xml:space="preserve"> relatively straightforward to implement as part of a results review</w:t>
      </w:r>
      <w:r w:rsidR="0027515C" w:rsidRPr="00057B2B">
        <w:t xml:space="preserve">. </w:t>
      </w:r>
      <w:r w:rsidR="000D751B">
        <w:t>The</w:t>
      </w:r>
      <w:r w:rsidR="0027515C" w:rsidRPr="00057B2B">
        <w:rPr>
          <w:noProof/>
        </w:rPr>
        <w:t xml:space="preserve"> shortfall</w:t>
      </w:r>
      <w:r w:rsidR="000D751B">
        <w:rPr>
          <w:noProof/>
        </w:rPr>
        <w:t>s</w:t>
      </w:r>
      <w:r w:rsidR="0027515C" w:rsidRPr="00057B2B">
        <w:rPr>
          <w:noProof/>
        </w:rPr>
        <w:t xml:space="preserve"> will not be tracked</w:t>
      </w:r>
      <w:r w:rsidR="0027515C" w:rsidRPr="00057B2B">
        <w:t xml:space="preserve">, </w:t>
      </w:r>
      <w:r w:rsidR="000D751B">
        <w:t>but</w:t>
      </w:r>
      <w:r w:rsidR="0027515C" w:rsidRPr="00057B2B">
        <w:t xml:space="preserve"> may need to be revisited at a more mature stage of development.</w:t>
      </w:r>
    </w:p>
    <w:p w14:paraId="4B1BC983" w14:textId="40515FA9" w:rsidR="00010CC0" w:rsidRDefault="002D1EC4" w:rsidP="00010CC0">
      <w:pPr>
        <w:pStyle w:val="Numberedparagraph"/>
      </w:pPr>
      <w:r>
        <w:t>The RP’s r</w:t>
      </w:r>
      <w:r w:rsidR="000C5D1A">
        <w:t>esults discussion includes t</w:t>
      </w:r>
      <w:r w:rsidR="002C347E">
        <w:t xml:space="preserve">he presentation and discussion of </w:t>
      </w:r>
      <w:r w:rsidR="00661703" w:rsidRPr="00765696">
        <w:t>the top risk significant sequences, the</w:t>
      </w:r>
      <w:r w:rsidR="00475B8B" w:rsidRPr="00765696">
        <w:t xml:space="preserve"> risk contribution of each </w:t>
      </w:r>
      <w:r w:rsidR="00467E11" w:rsidRPr="00765696">
        <w:t xml:space="preserve">IE, and the top </w:t>
      </w:r>
      <w:r w:rsidR="00AF6253">
        <w:t xml:space="preserve">minimal </w:t>
      </w:r>
      <w:r w:rsidR="00467E11" w:rsidRPr="00765696">
        <w:t>cutsets</w:t>
      </w:r>
      <w:r w:rsidR="007F642E">
        <w:t xml:space="preserve"> in the</w:t>
      </w:r>
      <w:r w:rsidR="007F642E" w:rsidRPr="00765696">
        <w:t xml:space="preserve"> </w:t>
      </w:r>
      <w:r w:rsidR="007F642E">
        <w:t>at power and LPSD PSA results reports</w:t>
      </w:r>
      <w:r w:rsidR="00467E11" w:rsidRPr="00765696">
        <w:t>.</w:t>
      </w:r>
      <w:r w:rsidR="0098733B">
        <w:t xml:space="preserve"> </w:t>
      </w:r>
      <w:r w:rsidR="00CB38A6" w:rsidRPr="00765696">
        <w:t>The RP</w:t>
      </w:r>
      <w:r w:rsidR="00467E11" w:rsidRPr="00765696">
        <w:t xml:space="preserve"> also</w:t>
      </w:r>
      <w:r w:rsidR="00CB38A6" w:rsidRPr="00765696">
        <w:t xml:space="preserve"> provided </w:t>
      </w:r>
      <w:r w:rsidR="00674869" w:rsidRPr="00765696">
        <w:t xml:space="preserve">detailed importance analysis </w:t>
      </w:r>
      <w:r w:rsidR="00DB29EC" w:rsidRPr="00765696">
        <w:t xml:space="preserve">based on </w:t>
      </w:r>
      <w:r w:rsidR="00AF5E11" w:rsidRPr="00765696">
        <w:t>Fussell-Vesely and Risk Achievement Worth</w:t>
      </w:r>
      <w:r w:rsidR="00970A2F">
        <w:t xml:space="preserve"> (RAW)</w:t>
      </w:r>
      <w:r w:rsidR="00674869" w:rsidRPr="00765696">
        <w:t xml:space="preserve">. Importance analysis </w:t>
      </w:r>
      <w:r w:rsidR="003F20DE">
        <w:t xml:space="preserve">is presented </w:t>
      </w:r>
      <w:r w:rsidR="009D6B71">
        <w:t>for basic events, CCFs and operator actions</w:t>
      </w:r>
      <w:r w:rsidR="003F20DE">
        <w:t>, which</w:t>
      </w:r>
      <w:r w:rsidR="009D6B71">
        <w:t xml:space="preserve"> </w:t>
      </w:r>
      <w:r w:rsidR="00DF2D6A">
        <w:t>identifies</w:t>
      </w:r>
      <w:r w:rsidR="00674869" w:rsidRPr="00765696">
        <w:t xml:space="preserve"> the major contributors to CDF. </w:t>
      </w:r>
      <w:r w:rsidR="006B6F67">
        <w:t>I</w:t>
      </w:r>
      <w:r w:rsidR="00D74E76" w:rsidRPr="00765696">
        <w:t xml:space="preserve">mportance analysis is significant for providing insights for </w:t>
      </w:r>
      <w:r w:rsidR="00EB733D">
        <w:t>nuclear</w:t>
      </w:r>
      <w:r w:rsidR="00D74E76" w:rsidRPr="00765696">
        <w:t xml:space="preserve"> safety and </w:t>
      </w:r>
      <w:r w:rsidR="006B6F67">
        <w:t>identifying</w:t>
      </w:r>
      <w:r w:rsidR="00D74E76" w:rsidRPr="00765696">
        <w:t xml:space="preserve"> measures to reduce risk. </w:t>
      </w:r>
      <w:r w:rsidR="00D74E76">
        <w:t xml:space="preserve">The RP draws conclusions from the review of the results and provides risk insights. </w:t>
      </w:r>
      <w:r w:rsidR="00AE4222" w:rsidRPr="00D95D8C">
        <w:t>I jud</w:t>
      </w:r>
      <w:r w:rsidR="0043587D" w:rsidRPr="00D95D8C">
        <w:t>g</w:t>
      </w:r>
      <w:r w:rsidR="00AE4222" w:rsidRPr="00D95D8C">
        <w:t>e the aspects</w:t>
      </w:r>
      <w:r w:rsidR="0043587D" w:rsidRPr="00D95D8C">
        <w:t xml:space="preserve"> </w:t>
      </w:r>
      <w:r w:rsidR="007F0D20" w:rsidRPr="00D95D8C">
        <w:t xml:space="preserve">for which a discussion was </w:t>
      </w:r>
      <w:r w:rsidR="0043587D" w:rsidRPr="00D95D8C">
        <w:t xml:space="preserve">provided </w:t>
      </w:r>
      <w:r w:rsidR="00B4209D" w:rsidRPr="00D95D8C">
        <w:t xml:space="preserve">was at </w:t>
      </w:r>
      <w:r w:rsidR="0043587D" w:rsidRPr="00D95D8C">
        <w:t xml:space="preserve">an adequate level of detail </w:t>
      </w:r>
      <w:r w:rsidR="007F0D20" w:rsidRPr="00D95D8C">
        <w:t>and interpretation</w:t>
      </w:r>
      <w:r w:rsidR="002D27BC" w:rsidRPr="00D95D8C">
        <w:t>, with</w:t>
      </w:r>
      <w:r w:rsidR="00D35A78" w:rsidRPr="00D95D8C">
        <w:t xml:space="preserve"> exception of the relative significance of the IEs </w:t>
      </w:r>
      <w:r w:rsidR="00BC7DA4" w:rsidRPr="00D95D8C">
        <w:t>on the risk prof</w:t>
      </w:r>
      <w:r w:rsidR="005B63E6" w:rsidRPr="00D95D8C">
        <w:t>ile</w:t>
      </w:r>
      <w:r w:rsidR="00D35A78" w:rsidRPr="00D95D8C">
        <w:t xml:space="preserve"> </w:t>
      </w:r>
      <w:r w:rsidR="00261EB0" w:rsidRPr="00D95D8C">
        <w:t>(see below)</w:t>
      </w:r>
      <w:r w:rsidR="007F0D20" w:rsidRPr="00D95D8C">
        <w:t>.</w:t>
      </w:r>
      <w:r w:rsidR="00D74E76" w:rsidRPr="00D95D8C">
        <w:t xml:space="preserve"> </w:t>
      </w:r>
      <w:r w:rsidR="00010CC0" w:rsidRPr="008511A0">
        <w:t xml:space="preserve">Given the state of maturity of the SMR-160 design when the results report was published, many of the risk insights focussed on areas where further model development was needed, for example not </w:t>
      </w:r>
      <w:r w:rsidR="00435429">
        <w:t xml:space="preserve">yet </w:t>
      </w:r>
      <w:r w:rsidR="00010CC0" w:rsidRPr="008511A0">
        <w:t>crediting systems due to the immaturity of the design, or not yet being able to credit operators to recover from system failures as detailed procedures are not yet available.</w:t>
      </w:r>
      <w:r w:rsidR="00010CC0">
        <w:t xml:space="preserve"> I judge this is reasonable at this stage of the design.</w:t>
      </w:r>
    </w:p>
    <w:p w14:paraId="63E3955D" w14:textId="4ADE731D" w:rsidR="00261EB0" w:rsidRPr="00D95D8C" w:rsidRDefault="00C90751">
      <w:pPr>
        <w:pStyle w:val="Numberedparagraph"/>
      </w:pPr>
      <w:bookmarkStart w:id="27" w:name="_Ref209533094"/>
      <w:r>
        <w:t>The RP has not included a discussion on i</w:t>
      </w:r>
      <w:r w:rsidR="00A85854">
        <w:t xml:space="preserve">mportance analysis for groups of basic events, for example all basic events which make up a system, </w:t>
      </w:r>
      <w:r w:rsidR="00B4209D" w:rsidRPr="00D95D8C">
        <w:t>or a train of a system</w:t>
      </w:r>
      <w:r w:rsidR="00A85854" w:rsidRPr="00D95D8C">
        <w:t xml:space="preserve">, </w:t>
      </w:r>
      <w:r w:rsidR="00A85854">
        <w:t xml:space="preserve">as set out in SSG-3 </w:t>
      </w:r>
      <w:r w:rsidR="00233C9C">
        <w:t>§</w:t>
      </w:r>
      <w:r w:rsidR="00A85854">
        <w:t xml:space="preserve">5.171 </w:t>
      </w:r>
      <w:r w:rsidR="00A85854" w:rsidRPr="008E3EE8">
        <w:t xml:space="preserve">(ref. </w:t>
      </w:r>
      <w:sdt>
        <w:sdtPr>
          <w:id w:val="-1437971024"/>
          <w:citation/>
        </w:sdtPr>
        <w:sdtEndPr/>
        <w:sdtContent>
          <w:r w:rsidR="00A85854" w:rsidRPr="008E3EE8">
            <w:fldChar w:fldCharType="begin"/>
          </w:r>
          <w:r w:rsidR="00A85854" w:rsidRPr="008E3EE8">
            <w:instrText xml:space="preserve"> CITATION IAEA_SSG3 \l 2057 </w:instrText>
          </w:r>
          <w:r w:rsidR="00A85854" w:rsidRPr="008E3EE8">
            <w:fldChar w:fldCharType="separate"/>
          </w:r>
          <w:r w:rsidR="005772BB" w:rsidRPr="005772BB">
            <w:rPr>
              <w:noProof/>
            </w:rPr>
            <w:t>[44]</w:t>
          </w:r>
          <w:r w:rsidR="00A85854" w:rsidRPr="008E3EE8">
            <w:fldChar w:fldCharType="end"/>
          </w:r>
        </w:sdtContent>
      </w:sdt>
      <w:r w:rsidR="00A85854" w:rsidRPr="008E3EE8">
        <w:t>)</w:t>
      </w:r>
      <w:r w:rsidR="00A85854">
        <w:t xml:space="preserve">. This is important for developing an understanding of the overall risk significance of a system relative to others. </w:t>
      </w:r>
      <w:r w:rsidR="0054083F" w:rsidRPr="00D95D8C">
        <w:t>This is however easily implemented and does not at this point in time present a major shortfall.</w:t>
      </w:r>
    </w:p>
    <w:p w14:paraId="2161AE53" w14:textId="09B27314" w:rsidR="000F01F7" w:rsidRPr="008A4996" w:rsidRDefault="000F01F7">
      <w:pPr>
        <w:pStyle w:val="Numberedparagraph"/>
      </w:pPr>
      <w:r>
        <w:t xml:space="preserve">The RP does not provide a </w:t>
      </w:r>
      <w:r w:rsidR="00C06A9F" w:rsidRPr="00D95D8C">
        <w:t xml:space="preserve">sufficiently detailed </w:t>
      </w:r>
      <w:r>
        <w:t>discussion on the overall balance of risk, which does not meet expectations set out FA.10</w:t>
      </w:r>
      <w:r w:rsidR="00CD69E6" w:rsidRPr="00D95D8C">
        <w:t xml:space="preserve">, which states PSA should assist in achieving a balanced and optimised design. </w:t>
      </w:r>
      <w:r w:rsidR="00233C9C">
        <w:t>§</w:t>
      </w:r>
      <w:r w:rsidRPr="008A4996">
        <w:t>749 of the SAPs</w:t>
      </w:r>
      <w:r w:rsidRPr="008A4996">
        <w:rPr>
          <w:noProof/>
        </w:rPr>
        <w:t xml:space="preserve"> states the risks from the facility should be balanced; that is, no single class of accident should make a disproportionate contribution to the overall risk</w:t>
      </w:r>
      <w:r w:rsidRPr="008A4996">
        <w:t xml:space="preserve">. Where a particular class of accident or feature of the facility </w:t>
      </w:r>
      <w:r w:rsidRPr="008A4996">
        <w:lastRenderedPageBreak/>
        <w:t xml:space="preserve">makes a </w:t>
      </w:r>
      <w:r w:rsidRPr="0014587C">
        <w:t xml:space="preserve">disproportionate contribution to the overall risk, this should be identified, understood and justified. As indicated in </w:t>
      </w:r>
      <w:r w:rsidR="00233C9C">
        <w:t>§</w:t>
      </w:r>
      <w:r w:rsidRPr="0014587C">
        <w:fldChar w:fldCharType="begin"/>
      </w:r>
      <w:r w:rsidRPr="0014587C">
        <w:instrText xml:space="preserve"> REF _Ref208832730 \r \h  \* MERGEFORMAT </w:instrText>
      </w:r>
      <w:r w:rsidRPr="0014587C">
        <w:fldChar w:fldCharType="separate"/>
      </w:r>
      <w:r w:rsidR="000E75E9">
        <w:t>167</w:t>
      </w:r>
      <w:r w:rsidRPr="0014587C">
        <w:fldChar w:fldCharType="end"/>
      </w:r>
      <w:r w:rsidRPr="0014587C">
        <w:t>, SLOCAs significantly dominate the SMR-160 risk profile.</w:t>
      </w:r>
      <w:r>
        <w:t xml:space="preserve"> </w:t>
      </w:r>
      <w:r w:rsidR="00492B3A" w:rsidRPr="00D95D8C">
        <w:t>The</w:t>
      </w:r>
      <w:r w:rsidR="00A966C8" w:rsidRPr="00D95D8C">
        <w:t xml:space="preserve"> potential</w:t>
      </w:r>
      <w:r w:rsidR="00492B3A" w:rsidRPr="00D95D8C">
        <w:t xml:space="preserve"> implications of this regarding the adequacy of the design </w:t>
      </w:r>
      <w:r w:rsidR="00806674" w:rsidRPr="00D95D8C">
        <w:t xml:space="preserve">of the claimed safety systems </w:t>
      </w:r>
      <w:r w:rsidR="00492B3A" w:rsidRPr="00D95D8C">
        <w:t>is not discussed</w:t>
      </w:r>
      <w:r w:rsidR="00806674" w:rsidRPr="00D95D8C">
        <w:t>. The RP note</w:t>
      </w:r>
      <w:r w:rsidR="0051201C" w:rsidRPr="00D95D8C">
        <w:t>s</w:t>
      </w:r>
      <w:r w:rsidR="00806674" w:rsidRPr="00D95D8C">
        <w:t xml:space="preserve"> </w:t>
      </w:r>
      <w:r w:rsidR="006C0B7E" w:rsidRPr="00D95D8C">
        <w:t xml:space="preserve">that currently only </w:t>
      </w:r>
      <w:r w:rsidR="0051201C" w:rsidRPr="00D95D8C">
        <w:t>automatically actuating</w:t>
      </w:r>
      <w:r w:rsidR="00323DD8" w:rsidRPr="00D95D8C">
        <w:t xml:space="preserve"> safety related systems</w:t>
      </w:r>
      <w:r w:rsidR="0051201C" w:rsidRPr="00D95D8C">
        <w:t xml:space="preserve"> are credited in the PSA</w:t>
      </w:r>
      <w:r w:rsidR="00F36D13" w:rsidRPr="00D95D8C">
        <w:t xml:space="preserve">, </w:t>
      </w:r>
      <w:r w:rsidR="005A05A9" w:rsidRPr="00D95D8C">
        <w:t xml:space="preserve">and </w:t>
      </w:r>
      <w:r w:rsidR="002E6B08" w:rsidRPr="00D95D8C">
        <w:t xml:space="preserve">once response procedures are developed operators will be credited </w:t>
      </w:r>
      <w:r w:rsidR="00504095" w:rsidRPr="00D95D8C">
        <w:t>to use non-safety systems</w:t>
      </w:r>
      <w:r w:rsidRPr="00D95D8C">
        <w:t xml:space="preserve">. </w:t>
      </w:r>
      <w:r w:rsidR="00504095" w:rsidRPr="00D95D8C">
        <w:t>Hence</w:t>
      </w:r>
      <w:r>
        <w:t>, the results may evolve as the design and PSA matures</w:t>
      </w:r>
      <w:r w:rsidR="00865DE8" w:rsidRPr="00D95D8C">
        <w:t>, and</w:t>
      </w:r>
      <w:r w:rsidR="00F76463" w:rsidRPr="00D95D8C">
        <w:t xml:space="preserve"> </w:t>
      </w:r>
      <w:r w:rsidR="003D193A" w:rsidRPr="00D95D8C">
        <w:t xml:space="preserve">I judge </w:t>
      </w:r>
      <w:r w:rsidR="00F76463" w:rsidRPr="00D95D8C">
        <w:t>it is too early to form a conclusion on the overall balance of risk</w:t>
      </w:r>
      <w:r w:rsidRPr="00D95D8C">
        <w:t>.</w:t>
      </w:r>
      <w:r w:rsidRPr="0014587C">
        <w:t xml:space="preserve"> I judge </w:t>
      </w:r>
      <w:r w:rsidR="00865DE8" w:rsidRPr="00D95D8C">
        <w:t xml:space="preserve">the RP’s </w:t>
      </w:r>
      <w:r w:rsidR="007E5B5D">
        <w:t xml:space="preserve">minimal </w:t>
      </w:r>
      <w:r w:rsidR="00897A74" w:rsidRPr="00D95D8C">
        <w:t>discussion of</w:t>
      </w:r>
      <w:r w:rsidRPr="0014587C">
        <w:t xml:space="preserve"> the overall balance of risk </w:t>
      </w:r>
      <w:r>
        <w:t xml:space="preserve">therefore </w:t>
      </w:r>
      <w:r w:rsidRPr="0014587C">
        <w:rPr>
          <w:noProof/>
        </w:rPr>
        <w:t>does not present a fundamental shortfall at this stage of the design</w:t>
      </w:r>
      <w:r w:rsidRPr="0014587C">
        <w:t xml:space="preserve">. </w:t>
      </w:r>
      <w:bookmarkEnd w:id="27"/>
    </w:p>
    <w:p w14:paraId="35A8DE42" w14:textId="7A48E630" w:rsidR="0056647F" w:rsidRPr="00D95D8C" w:rsidRDefault="00380B69" w:rsidP="001C2DC9">
      <w:pPr>
        <w:pStyle w:val="Numberedparagraph"/>
      </w:pPr>
      <w:r w:rsidRPr="00D95D8C">
        <w:t>T</w:t>
      </w:r>
      <w:r w:rsidR="007356FA" w:rsidRPr="00D95D8C">
        <w:t>he</w:t>
      </w:r>
      <w:r w:rsidR="007356FA" w:rsidRPr="008511A0">
        <w:t xml:space="preserve"> results </w:t>
      </w:r>
      <w:r w:rsidR="00711F44" w:rsidRPr="008511A0">
        <w:t xml:space="preserve">from the original SMR-160 L1 at power PSA </w:t>
      </w:r>
      <w:r w:rsidR="00873D01" w:rsidRPr="008511A0">
        <w:t>(ref.</w:t>
      </w:r>
      <w:sdt>
        <w:sdtPr>
          <w:id w:val="744924638"/>
          <w:citation/>
        </w:sdtPr>
        <w:sdtEndPr/>
        <w:sdtContent>
          <w:r w:rsidR="00873D01" w:rsidRPr="008511A0">
            <w:fldChar w:fldCharType="begin"/>
          </w:r>
          <w:r w:rsidR="006F0A0D">
            <w:instrText xml:space="preserve">CITATION SMR160PSAresults \l 2057 </w:instrText>
          </w:r>
          <w:r w:rsidR="00873D01" w:rsidRPr="008511A0">
            <w:fldChar w:fldCharType="separate"/>
          </w:r>
          <w:r w:rsidR="005772BB">
            <w:rPr>
              <w:noProof/>
            </w:rPr>
            <w:t xml:space="preserve"> </w:t>
          </w:r>
          <w:r w:rsidR="005772BB" w:rsidRPr="005772BB">
            <w:rPr>
              <w:noProof/>
            </w:rPr>
            <w:t>[117]</w:t>
          </w:r>
          <w:r w:rsidR="00873D01" w:rsidRPr="008511A0">
            <w:fldChar w:fldCharType="end"/>
          </w:r>
        </w:sdtContent>
      </w:sdt>
      <w:r w:rsidR="00873D01" w:rsidRPr="008511A0">
        <w:t xml:space="preserve">) </w:t>
      </w:r>
      <w:r w:rsidR="00380880">
        <w:t xml:space="preserve">compared </w:t>
      </w:r>
      <w:r w:rsidR="00711F44" w:rsidRPr="008511A0">
        <w:t xml:space="preserve">with the </w:t>
      </w:r>
      <w:r w:rsidR="00823910" w:rsidRPr="008511A0">
        <w:t xml:space="preserve">UK </w:t>
      </w:r>
      <w:r w:rsidR="00030209">
        <w:t>PSA</w:t>
      </w:r>
      <w:r w:rsidR="00030209" w:rsidRPr="008511A0">
        <w:t xml:space="preserve"> </w:t>
      </w:r>
      <w:r w:rsidR="00823910" w:rsidRPr="008511A0">
        <w:t xml:space="preserve">Sensitivity </w:t>
      </w:r>
      <w:r w:rsidR="00030209">
        <w:t>study</w:t>
      </w:r>
      <w:r w:rsidR="00030209" w:rsidRPr="008511A0">
        <w:t xml:space="preserve"> </w:t>
      </w:r>
      <w:r w:rsidR="00823910" w:rsidRPr="008511A0">
        <w:t xml:space="preserve">(ref. </w:t>
      </w:r>
      <w:sdt>
        <w:sdtPr>
          <w:id w:val="1457920185"/>
          <w:citation/>
        </w:sdtPr>
        <w:sdtEndPr/>
        <w:sdtContent>
          <w:r w:rsidR="00823910" w:rsidRPr="008511A0">
            <w:fldChar w:fldCharType="begin"/>
          </w:r>
          <w:r w:rsidR="007D55BB">
            <w:instrText xml:space="preserve">CITATION HB_Step2PSA \l 2057 </w:instrText>
          </w:r>
          <w:r w:rsidR="00823910" w:rsidRPr="008511A0">
            <w:fldChar w:fldCharType="separate"/>
          </w:r>
          <w:r w:rsidR="005772BB" w:rsidRPr="005772BB">
            <w:rPr>
              <w:noProof/>
            </w:rPr>
            <w:t>[59]</w:t>
          </w:r>
          <w:r w:rsidR="00823910" w:rsidRPr="008511A0">
            <w:fldChar w:fldCharType="end"/>
          </w:r>
        </w:sdtContent>
      </w:sdt>
      <w:r w:rsidR="00823910" w:rsidRPr="00D95D8C">
        <w:t>)</w:t>
      </w:r>
      <w:r w:rsidR="00873422" w:rsidRPr="00D95D8C">
        <w:t xml:space="preserve"> show that:</w:t>
      </w:r>
      <w:r w:rsidR="00873D01" w:rsidRPr="00D95D8C">
        <w:t xml:space="preserve"> </w:t>
      </w:r>
    </w:p>
    <w:p w14:paraId="3C41B034" w14:textId="1054FFD9" w:rsidR="00E5532C" w:rsidRPr="00D95D8C" w:rsidRDefault="00767218" w:rsidP="009D345B">
      <w:pPr>
        <w:pStyle w:val="Bulletlist1"/>
        <w:ind w:left="1424" w:hanging="505"/>
      </w:pPr>
      <w:r>
        <w:t xml:space="preserve">In both models SLOCAs </w:t>
      </w:r>
      <w:r w:rsidR="00BB4671" w:rsidRPr="00D95D8C">
        <w:t xml:space="preserve">IEs </w:t>
      </w:r>
      <w:r w:rsidR="00F87C7B">
        <w:t xml:space="preserve">dominate the </w:t>
      </w:r>
      <w:r w:rsidR="00725AA3">
        <w:t xml:space="preserve">CD </w:t>
      </w:r>
      <w:r w:rsidR="006B4392">
        <w:t>risk profile</w:t>
      </w:r>
      <w:r w:rsidR="00F52539">
        <w:t xml:space="preserve"> </w:t>
      </w:r>
      <w:r w:rsidR="006A5F7F">
        <w:t xml:space="preserve">primarily </w:t>
      </w:r>
      <w:r w:rsidR="00F52539">
        <w:t xml:space="preserve">due to </w:t>
      </w:r>
      <w:r w:rsidR="00956B99">
        <w:t>combination</w:t>
      </w:r>
      <w:r w:rsidR="006A5F7F">
        <w:t>s</w:t>
      </w:r>
      <w:r w:rsidR="00956B99">
        <w:t xml:space="preserve"> of recirculation valve CCFs failing to open </w:t>
      </w:r>
      <w:r w:rsidR="00841A5D">
        <w:t>to establish long term cooling</w:t>
      </w:r>
      <w:r w:rsidR="00A90A20">
        <w:t>.</w:t>
      </w:r>
      <w:r w:rsidR="00B17BAF">
        <w:t xml:space="preserve"> </w:t>
      </w:r>
      <w:r w:rsidR="002F72A0" w:rsidRPr="00D95D8C">
        <w:t>Linked to this, m</w:t>
      </w:r>
      <w:r w:rsidR="00E5532C" w:rsidRPr="00D95D8C">
        <w:t xml:space="preserve">ost of the risk significant accident sequences and minimal cutsets are a SLOCA or a SGTR and failure(s) of establishing long term decay heat removal via low pressure injection / recirculation. These cutsets are the same as identified in the SMR-160 PSA results. </w:t>
      </w:r>
    </w:p>
    <w:p w14:paraId="0043733B" w14:textId="14A741C6" w:rsidR="0056647F" w:rsidRPr="00D95D8C" w:rsidRDefault="00166B71" w:rsidP="009D345B">
      <w:pPr>
        <w:pStyle w:val="Bulletlist1"/>
        <w:ind w:left="1424" w:hanging="505"/>
      </w:pPr>
      <w:r w:rsidRPr="008511A0">
        <w:t>The c</w:t>
      </w:r>
      <w:r w:rsidR="00362D75" w:rsidRPr="008511A0">
        <w:t xml:space="preserve">hange in the </w:t>
      </w:r>
      <w:r w:rsidR="004035CE">
        <w:t>IE</w:t>
      </w:r>
      <w:r w:rsidR="00362D75" w:rsidRPr="008511A0">
        <w:t xml:space="preserve"> frequency for Vessel LOCA is the most risk significant change</w:t>
      </w:r>
      <w:r w:rsidR="00B1143C" w:rsidRPr="008511A0">
        <w:t xml:space="preserve"> </w:t>
      </w:r>
      <w:r w:rsidR="00362D75" w:rsidRPr="008511A0">
        <w:t xml:space="preserve">as the updated frequency contributes </w:t>
      </w:r>
      <w:r w:rsidR="007F5C8F" w:rsidRPr="00D95D8C">
        <w:t xml:space="preserve">approximately </w:t>
      </w:r>
      <w:r w:rsidR="00362D75" w:rsidRPr="008511A0">
        <w:t>30% to the sensitivity model CDF. There is</w:t>
      </w:r>
      <w:r w:rsidR="00B1143C" w:rsidRPr="008511A0">
        <w:t xml:space="preserve"> </w:t>
      </w:r>
      <w:r w:rsidR="00362D75" w:rsidRPr="008511A0">
        <w:t>no mitigation against a V</w:t>
      </w:r>
      <w:r w:rsidR="0050413D">
        <w:t xml:space="preserve">essel </w:t>
      </w:r>
      <w:r w:rsidR="00362D75" w:rsidRPr="008511A0">
        <w:t xml:space="preserve">LOCA fault and therefore </w:t>
      </w:r>
      <w:r w:rsidR="00A83E39" w:rsidRPr="008511A0">
        <w:t>the IE is assumed to directly result in CD</w:t>
      </w:r>
      <w:r w:rsidR="00362D75" w:rsidRPr="008511A0">
        <w:t>.</w:t>
      </w:r>
      <w:r w:rsidR="00DD2DE5" w:rsidRPr="008511A0">
        <w:t xml:space="preserve"> </w:t>
      </w:r>
      <w:r w:rsidR="00824BA6" w:rsidRPr="00D95D8C">
        <w:t xml:space="preserve">Although </w:t>
      </w:r>
      <w:r w:rsidR="00143742" w:rsidRPr="00D95D8C">
        <w:t xml:space="preserve">numerically </w:t>
      </w:r>
      <w:r w:rsidR="00824BA6" w:rsidRPr="00D95D8C">
        <w:t>significant</w:t>
      </w:r>
      <w:r w:rsidR="00143742" w:rsidRPr="00D95D8C">
        <w:t xml:space="preserve">, </w:t>
      </w:r>
      <w:r w:rsidR="009431F6" w:rsidRPr="00D95D8C">
        <w:t xml:space="preserve">the Vessel LOCA </w:t>
      </w:r>
      <w:r w:rsidR="00873422" w:rsidRPr="00D95D8C">
        <w:t>CDF</w:t>
      </w:r>
      <w:r w:rsidR="00873919" w:rsidRPr="00D95D8C">
        <w:t xml:space="preserve"> is a fixed risk and </w:t>
      </w:r>
      <w:r w:rsidR="00D87D18" w:rsidRPr="00D95D8C">
        <w:t xml:space="preserve">therefore </w:t>
      </w:r>
      <w:r w:rsidR="00873919" w:rsidRPr="00D95D8C">
        <w:t xml:space="preserve">provides no risk insights </w:t>
      </w:r>
      <w:r w:rsidR="00380B69" w:rsidRPr="00D95D8C">
        <w:t>with regards to the design of safety systems.</w:t>
      </w:r>
      <w:r w:rsidR="00143742" w:rsidRPr="00D95D8C">
        <w:t xml:space="preserve"> </w:t>
      </w:r>
    </w:p>
    <w:p w14:paraId="39EC9D12" w14:textId="277A7AD1" w:rsidR="00A26F37" w:rsidRPr="00D95D8C" w:rsidRDefault="00362D75" w:rsidP="009D345B">
      <w:pPr>
        <w:pStyle w:val="Bulletlist1"/>
        <w:ind w:left="1424" w:hanging="505"/>
      </w:pPr>
      <w:r w:rsidRPr="008511A0">
        <w:t>Changes to the modelling of PSS software and DAS have been implemented to recognise the</w:t>
      </w:r>
      <w:r w:rsidR="006268DE" w:rsidRPr="008511A0">
        <w:t xml:space="preserve"> </w:t>
      </w:r>
      <w:r w:rsidRPr="008511A0">
        <w:t xml:space="preserve">expected independence in means of initiating plant shutdown. </w:t>
      </w:r>
      <w:r w:rsidR="005F7BC0">
        <w:t>The RP limited the</w:t>
      </w:r>
      <w:r w:rsidRPr="008511A0">
        <w:t xml:space="preserve"> claim on the PSS to </w:t>
      </w:r>
      <w:r w:rsidR="00F54834">
        <w:br/>
      </w:r>
      <w:r w:rsidR="004C7FBE" w:rsidRPr="00374F75">
        <w:t>1 x</w:t>
      </w:r>
      <w:r w:rsidR="004C7FBE">
        <w:t xml:space="preserve"> </w:t>
      </w:r>
      <w:r w:rsidR="004C7FBE" w:rsidRPr="00374F75">
        <w:t>10</w:t>
      </w:r>
      <w:r w:rsidR="00F54834">
        <w:rPr>
          <w:vertAlign w:val="superscript"/>
        </w:rPr>
        <w:t>-</w:t>
      </w:r>
      <w:r w:rsidR="004C7FBE">
        <w:rPr>
          <w:vertAlign w:val="superscript"/>
        </w:rPr>
        <w:t>4</w:t>
      </w:r>
      <w:r w:rsidR="004C7FBE" w:rsidRPr="00374F75">
        <w:rPr>
          <w:vertAlign w:val="superscript"/>
        </w:rPr>
        <w:t xml:space="preserve"> </w:t>
      </w:r>
      <w:r w:rsidR="00AF1F44">
        <w:t>pfd</w:t>
      </w:r>
      <w:r w:rsidRPr="008511A0">
        <w:t xml:space="preserve"> while </w:t>
      </w:r>
      <w:r w:rsidR="005F7BC0">
        <w:t>modelling an</w:t>
      </w:r>
      <w:r w:rsidRPr="008511A0">
        <w:t xml:space="preserve"> improved performance for the DAS (pfd changed from</w:t>
      </w:r>
      <w:r w:rsidR="006268DE" w:rsidRPr="008511A0">
        <w:t xml:space="preserve"> </w:t>
      </w:r>
      <w:r w:rsidRPr="008511A0">
        <w:t xml:space="preserve">1 to </w:t>
      </w:r>
      <w:r w:rsidR="004C7FBE" w:rsidRPr="00374F75">
        <w:t>1 x</w:t>
      </w:r>
      <w:r w:rsidR="004C7FBE">
        <w:t xml:space="preserve"> </w:t>
      </w:r>
      <w:r w:rsidR="004C7FBE" w:rsidRPr="00374F75">
        <w:t>10</w:t>
      </w:r>
      <w:r w:rsidR="004C7FBE" w:rsidRPr="00374F75">
        <w:rPr>
          <w:vertAlign w:val="superscript"/>
        </w:rPr>
        <w:t>-</w:t>
      </w:r>
      <w:r w:rsidR="004C7FBE">
        <w:rPr>
          <w:vertAlign w:val="superscript"/>
        </w:rPr>
        <w:t>3</w:t>
      </w:r>
      <w:r w:rsidRPr="008511A0">
        <w:t xml:space="preserve">). </w:t>
      </w:r>
      <w:r w:rsidR="00F5518D" w:rsidRPr="008511A0">
        <w:t>This change does</w:t>
      </w:r>
      <w:r w:rsidRPr="008511A0">
        <w:t xml:space="preserve"> not significantly impact the CDF</w:t>
      </w:r>
      <w:r w:rsidR="005F7BC0">
        <w:t>,</w:t>
      </w:r>
      <w:r w:rsidRPr="008511A0">
        <w:t xml:space="preserve"> however the </w:t>
      </w:r>
      <w:r w:rsidR="006268DE" w:rsidRPr="008511A0">
        <w:t>i</w:t>
      </w:r>
      <w:r w:rsidRPr="008511A0">
        <w:t>mportance of</w:t>
      </w:r>
      <w:r w:rsidR="00EF6D36" w:rsidRPr="008511A0">
        <w:t xml:space="preserve"> </w:t>
      </w:r>
      <w:r w:rsidRPr="008511A0">
        <w:t xml:space="preserve">PSS (for RAW) has been significantly reduced. </w:t>
      </w:r>
    </w:p>
    <w:p w14:paraId="6E390745" w14:textId="77777777" w:rsidR="00A26F37" w:rsidRPr="00D95D8C" w:rsidRDefault="005A3DE1" w:rsidP="009D345B">
      <w:pPr>
        <w:pStyle w:val="Bulletlist1"/>
        <w:ind w:left="1424" w:hanging="505"/>
      </w:pPr>
      <w:r w:rsidRPr="008511A0">
        <w:t xml:space="preserve">I note </w:t>
      </w:r>
      <w:r w:rsidR="00362D75" w:rsidRPr="008511A0">
        <w:t>modelling of</w:t>
      </w:r>
      <w:r w:rsidR="00DD2DE5" w:rsidRPr="008511A0">
        <w:t xml:space="preserve"> </w:t>
      </w:r>
      <w:r w:rsidR="00362D75" w:rsidRPr="008511A0">
        <w:t>the DAS in</w:t>
      </w:r>
      <w:r w:rsidR="002469D3">
        <w:t xml:space="preserve"> the</w:t>
      </w:r>
      <w:r w:rsidR="00362D75" w:rsidRPr="008511A0">
        <w:t xml:space="preserve"> PSA </w:t>
      </w:r>
      <w:r w:rsidR="00AB44F4" w:rsidRPr="008511A0">
        <w:t>has yet to be developed due to anticipated changes in the design.</w:t>
      </w:r>
      <w:r w:rsidR="00E62BC6" w:rsidRPr="008511A0">
        <w:t xml:space="preserve"> </w:t>
      </w:r>
    </w:p>
    <w:p w14:paraId="665331D6" w14:textId="580FB900" w:rsidR="00BA1BEB" w:rsidRDefault="00B07884" w:rsidP="009D345B">
      <w:pPr>
        <w:pStyle w:val="Bulletlist1"/>
        <w:ind w:left="1424" w:hanging="505"/>
      </w:pPr>
      <w:r w:rsidRPr="008511A0">
        <w:t xml:space="preserve">Modelling of the </w:t>
      </w:r>
      <w:r w:rsidR="00C314AC">
        <w:t>AR</w:t>
      </w:r>
      <w:r w:rsidRPr="008511A0">
        <w:t xml:space="preserve"> is </w:t>
      </w:r>
      <w:r w:rsidR="003F345C" w:rsidRPr="008511A0">
        <w:t>sig</w:t>
      </w:r>
      <w:r w:rsidR="005C0DBC" w:rsidRPr="008511A0">
        <w:t>nificant based on RAW importance in both models</w:t>
      </w:r>
      <w:r w:rsidR="00796C74" w:rsidRPr="008511A0">
        <w:t>, as a</w:t>
      </w:r>
      <w:r w:rsidR="004D2883" w:rsidRPr="008511A0">
        <w:t>re</w:t>
      </w:r>
      <w:r w:rsidR="00796C74" w:rsidRPr="008511A0">
        <w:t xml:space="preserve"> CCFs associated with </w:t>
      </w:r>
      <w:r w:rsidR="004D2883" w:rsidRPr="008511A0">
        <w:t xml:space="preserve">MOVs on the line between the </w:t>
      </w:r>
      <w:r w:rsidR="00772778">
        <w:t>PCMWT</w:t>
      </w:r>
      <w:r w:rsidR="004D2883" w:rsidRPr="008511A0">
        <w:t xml:space="preserve"> and the SFP which are needed to open to ensure a successful long term cooling.</w:t>
      </w:r>
    </w:p>
    <w:p w14:paraId="5B689196" w14:textId="27A674CC" w:rsidR="004E0834" w:rsidRPr="00D95D8C" w:rsidRDefault="00D87D18" w:rsidP="001C2DC9">
      <w:pPr>
        <w:pStyle w:val="Numberedparagraph"/>
      </w:pPr>
      <w:r w:rsidRPr="00D95D8C">
        <w:lastRenderedPageBreak/>
        <w:t>I judge t</w:t>
      </w:r>
      <w:r w:rsidR="00A737EC" w:rsidRPr="00D95D8C">
        <w:t xml:space="preserve">he changes in the results between the SMR-160 PSA and the UK PSA </w:t>
      </w:r>
      <w:r w:rsidR="00FF6ADE">
        <w:t xml:space="preserve">sensitivity study </w:t>
      </w:r>
      <w:r w:rsidR="004724B4" w:rsidRPr="00D95D8C">
        <w:t>were minor</w:t>
      </w:r>
      <w:r w:rsidR="006D0D79" w:rsidRPr="00D95D8C">
        <w:t xml:space="preserve"> (or inconsequential </w:t>
      </w:r>
      <w:r w:rsidRPr="00D95D8C">
        <w:t>when considering the Vessel LOCA contribution)</w:t>
      </w:r>
      <w:r w:rsidR="004724B4" w:rsidRPr="00D95D8C">
        <w:t xml:space="preserve">, and supported the RP’s </w:t>
      </w:r>
      <w:r w:rsidR="000B74E9" w:rsidRPr="00D95D8C">
        <w:t>claim that the SMR-300 will likely have a similar risk profile (when modelled like for like)</w:t>
      </w:r>
      <w:r w:rsidR="006D0D79" w:rsidRPr="00D95D8C">
        <w:t xml:space="preserve"> to the SMR-160</w:t>
      </w:r>
      <w:r w:rsidRPr="00D95D8C">
        <w:t>.</w:t>
      </w:r>
    </w:p>
    <w:p w14:paraId="3F3908D7" w14:textId="37DB7905" w:rsidR="009007BC" w:rsidRPr="008511A0" w:rsidRDefault="009007BC" w:rsidP="001C2DC9">
      <w:pPr>
        <w:pStyle w:val="Numberedparagraph"/>
      </w:pPr>
      <w:r w:rsidRPr="008511A0">
        <w:t xml:space="preserve">To conclude, the RP’s </w:t>
      </w:r>
      <w:r w:rsidR="00853504" w:rsidRPr="00D95D8C">
        <w:t xml:space="preserve">approach to </w:t>
      </w:r>
      <w:r w:rsidRPr="008511A0">
        <w:t xml:space="preserve">quantification </w:t>
      </w:r>
      <w:r w:rsidR="00DF4FB6" w:rsidRPr="00D95D8C">
        <w:t>meets expectation</w:t>
      </w:r>
      <w:r w:rsidR="00853504" w:rsidRPr="00D95D8C">
        <w:t>s</w:t>
      </w:r>
      <w:r w:rsidR="00DF4FB6" w:rsidRPr="00D95D8C">
        <w:t>. The RP’s</w:t>
      </w:r>
      <w:r w:rsidRPr="008511A0">
        <w:t xml:space="preserve"> interpretation of the PSA results </w:t>
      </w:r>
      <w:r w:rsidR="008C715D" w:rsidRPr="00D95D8C">
        <w:t>does not fully meet</w:t>
      </w:r>
      <w:r w:rsidR="00D60159">
        <w:t xml:space="preserve"> expectations</w:t>
      </w:r>
      <w:r w:rsidR="00BD375A">
        <w:t xml:space="preserve"> from SAPs FA.10,</w:t>
      </w:r>
      <w:r w:rsidR="003F1849">
        <w:t xml:space="preserve"> </w:t>
      </w:r>
      <w:r w:rsidR="00BD375A">
        <w:t>FA.13 and FA.14</w:t>
      </w:r>
      <w:r w:rsidRPr="008511A0">
        <w:t>.</w:t>
      </w:r>
      <w:r w:rsidR="0094746B" w:rsidRPr="0094746B">
        <w:t xml:space="preserve"> </w:t>
      </w:r>
      <w:r w:rsidR="00D301CB">
        <w:t xml:space="preserve">The results analysis provides no discussion </w:t>
      </w:r>
      <w:r w:rsidR="000D1490">
        <w:t xml:space="preserve">of system importances </w:t>
      </w:r>
      <w:r w:rsidR="00FD2722" w:rsidRPr="00D95D8C">
        <w:t xml:space="preserve">and insufficient </w:t>
      </w:r>
      <w:r w:rsidR="00140FC3">
        <w:t xml:space="preserve">justification for </w:t>
      </w:r>
      <w:r w:rsidR="008D34BD">
        <w:t>the overall balance of risk</w:t>
      </w:r>
      <w:r w:rsidR="007350A2">
        <w:t xml:space="preserve">, which </w:t>
      </w:r>
      <w:r w:rsidR="005B5509">
        <w:t xml:space="preserve">would </w:t>
      </w:r>
      <w:r w:rsidR="007350A2">
        <w:t>support the overall justification</w:t>
      </w:r>
      <w:r w:rsidR="0019125A">
        <w:t xml:space="preserve"> that risks have been reduced</w:t>
      </w:r>
      <w:r w:rsidR="0019125A" w:rsidRPr="0019125A">
        <w:t xml:space="preserve"> </w:t>
      </w:r>
      <w:r w:rsidR="0019125A">
        <w:t>ALARP</w:t>
      </w:r>
      <w:r w:rsidR="00140FC3">
        <w:t>.</w:t>
      </w:r>
      <w:r w:rsidR="00E726F8">
        <w:t xml:space="preserve"> </w:t>
      </w:r>
      <w:r w:rsidR="004573F1" w:rsidRPr="00D95D8C">
        <w:t>However,</w:t>
      </w:r>
      <w:r w:rsidR="009D0C88" w:rsidRPr="00D95D8C">
        <w:t xml:space="preserve"> as </w:t>
      </w:r>
      <w:r w:rsidR="00D20FE5" w:rsidRPr="00D95D8C">
        <w:t xml:space="preserve">it is reasonably straightforward to improve the discussion of the results, and </w:t>
      </w:r>
      <w:r w:rsidR="00A0458F" w:rsidRPr="00D95D8C">
        <w:t>as the results will likely change as the design of the plant matures,</w:t>
      </w:r>
      <w:r w:rsidR="00D20FE5" w:rsidRPr="00D95D8C">
        <w:t xml:space="preserve"> </w:t>
      </w:r>
      <w:r w:rsidR="004573F1" w:rsidRPr="00D95D8C">
        <w:t>I judge</w:t>
      </w:r>
      <w:r w:rsidR="00EA58C3">
        <w:t xml:space="preserve"> </w:t>
      </w:r>
      <w:r w:rsidR="000D1490" w:rsidRPr="00D95D8C">
        <w:t xml:space="preserve">these are </w:t>
      </w:r>
      <w:r w:rsidR="0070046B" w:rsidRPr="00D95D8C">
        <w:t>minor</w:t>
      </w:r>
      <w:r w:rsidR="00E726F8" w:rsidRPr="00D95D8C">
        <w:t xml:space="preserve"> shortfall</w:t>
      </w:r>
      <w:r w:rsidR="00EB71C4" w:rsidRPr="00D95D8C">
        <w:t>s</w:t>
      </w:r>
      <w:r w:rsidR="00E726F8" w:rsidRPr="00D95D8C">
        <w:t xml:space="preserve"> and will not be tracked.</w:t>
      </w:r>
      <w:r w:rsidR="00D301CB" w:rsidRPr="00D95D8C">
        <w:t xml:space="preserve"> </w:t>
      </w:r>
    </w:p>
    <w:p w14:paraId="5B62DEA6" w14:textId="08DF0A30" w:rsidR="00364485" w:rsidRPr="008511A0" w:rsidRDefault="00364485">
      <w:pPr>
        <w:pStyle w:val="Numberedparagraph"/>
      </w:pPr>
      <w:r w:rsidRPr="00E16818">
        <w:rPr>
          <w:lang w:bidi="he-IL"/>
        </w:rPr>
        <w:t xml:space="preserve">ONR’s Targets 5, 6, 7, 8 and 9 provide a framework to assess the risk from accidents, with the numerical estimation of risk primarily generated through a </w:t>
      </w:r>
      <w:r w:rsidR="00D54EA6">
        <w:rPr>
          <w:lang w:bidi="he-IL"/>
        </w:rPr>
        <w:t xml:space="preserve">Level 3 </w:t>
      </w:r>
      <w:r w:rsidRPr="00E16818">
        <w:rPr>
          <w:lang w:bidi="he-IL"/>
        </w:rPr>
        <w:t xml:space="preserve">PSA. The PSA for the SMR-300 has not been developed yet. The PSA submitted for the SMR-160, although demonstrated as applicable to the SMR-300, is limited in scope (e.g. </w:t>
      </w:r>
      <w:r w:rsidR="000C7DAC">
        <w:rPr>
          <w:lang w:bidi="he-IL"/>
        </w:rPr>
        <w:t xml:space="preserve">missing </w:t>
      </w:r>
      <w:r w:rsidRPr="00E16818">
        <w:rPr>
          <w:lang w:bidi="he-IL"/>
        </w:rPr>
        <w:t xml:space="preserve">internal hazards and severe accidents). Whilst further development of PSA is required, </w:t>
      </w:r>
      <w:r w:rsidR="00BA77B1" w:rsidRPr="00800B2B">
        <w:t>some general conclusions can be drawn</w:t>
      </w:r>
      <w:r w:rsidR="00BA77B1">
        <w:t>. T</w:t>
      </w:r>
      <w:r w:rsidRPr="00E16818">
        <w:rPr>
          <w:lang w:bidi="he-IL"/>
        </w:rPr>
        <w:t xml:space="preserve">he analysis submitted during GDA </w:t>
      </w:r>
      <w:r w:rsidR="00BA77B1">
        <w:rPr>
          <w:lang w:bidi="he-IL"/>
        </w:rPr>
        <w:t>shows</w:t>
      </w:r>
      <w:r w:rsidRPr="00E16818">
        <w:rPr>
          <w:lang w:bidi="he-IL"/>
        </w:rPr>
        <w:t xml:space="preserve"> that the level of risk arising from the SMR-300 design is low</w:t>
      </w:r>
      <w:r w:rsidR="008E1690">
        <w:rPr>
          <w:lang w:bidi="he-IL"/>
        </w:rPr>
        <w:t xml:space="preserve">: </w:t>
      </w:r>
      <w:r w:rsidR="000C7DAC">
        <w:t>i</w:t>
      </w:r>
      <w:r w:rsidR="00C10C50" w:rsidRPr="00800B2B">
        <w:t>n the PSA PSR chapter B16 (ref.</w:t>
      </w:r>
      <w:sdt>
        <w:sdtPr>
          <w:id w:val="1307518741"/>
          <w:citation/>
        </w:sdtPr>
        <w:sdtEndPr/>
        <w:sdtContent>
          <w:r w:rsidR="00C10C50" w:rsidRPr="00800B2B">
            <w:fldChar w:fldCharType="begin"/>
          </w:r>
          <w:r w:rsidR="00E73ED9">
            <w:instrText xml:space="preserve">CITATION PSRB16 \l 2057 </w:instrText>
          </w:r>
          <w:r w:rsidR="00C10C50" w:rsidRPr="00800B2B">
            <w:fldChar w:fldCharType="separate"/>
          </w:r>
          <w:r w:rsidR="00E73ED9">
            <w:rPr>
              <w:noProof/>
            </w:rPr>
            <w:t xml:space="preserve"> </w:t>
          </w:r>
          <w:r w:rsidR="00E73ED9" w:rsidRPr="00E73ED9">
            <w:rPr>
              <w:noProof/>
            </w:rPr>
            <w:t>[11]</w:t>
          </w:r>
          <w:r w:rsidR="00C10C50" w:rsidRPr="00800B2B">
            <w:fldChar w:fldCharType="end"/>
          </w:r>
        </w:sdtContent>
      </w:sdt>
      <w:r w:rsidR="00C10C50" w:rsidRPr="00800B2B">
        <w:t>), the RP provided an indicative comparison against the SAP numerical targets by extrapolating from the SMR-160 L2 PSA LRF results (approximately 1 x 10</w:t>
      </w:r>
      <w:r w:rsidR="00C10C50" w:rsidRPr="00C10C50">
        <w:rPr>
          <w:vertAlign w:val="superscript"/>
        </w:rPr>
        <w:t>-7</w:t>
      </w:r>
      <w:r w:rsidR="00C10C50" w:rsidRPr="00800B2B">
        <w:t xml:space="preserve"> </w:t>
      </w:r>
      <w:r w:rsidR="00013E25">
        <w:t>pry</w:t>
      </w:r>
      <w:r w:rsidR="00C10C50" w:rsidRPr="00800B2B">
        <w:t xml:space="preserve"> for a single unit) which is low compared to currently operational NPPs. The RP thus claims the numerical targets are likely to be met with good margin. As described in subsection </w:t>
      </w:r>
      <w:r w:rsidR="00C10C50" w:rsidRPr="00800B2B">
        <w:fldChar w:fldCharType="begin"/>
      </w:r>
      <w:r w:rsidR="00C10C50" w:rsidRPr="00800B2B">
        <w:instrText xml:space="preserve"> REF _Ref210032420 \r \h </w:instrText>
      </w:r>
      <w:r w:rsidR="00C10C50">
        <w:instrText xml:space="preserve"> \* MERGEFORMAT </w:instrText>
      </w:r>
      <w:r w:rsidR="00C10C50" w:rsidRPr="00800B2B">
        <w:fldChar w:fldCharType="separate"/>
      </w:r>
      <w:r w:rsidR="000E75E9">
        <w:t>4.2.2</w:t>
      </w:r>
      <w:r w:rsidR="00C10C50" w:rsidRPr="00800B2B">
        <w:fldChar w:fldCharType="end"/>
      </w:r>
      <w:r w:rsidR="00C10C50" w:rsidRPr="00800B2B">
        <w:t>, the RP acknowledged in the RQ-02294 response that the results and insights of the SMR</w:t>
      </w:r>
      <w:r w:rsidR="00C10C50" w:rsidRPr="008511A0">
        <w:t>-160 PSA are not directly applicable to the SMR-300 design as the L2 PSA is likely sensitive to the design changes made. The RP however provided reasonable arguments that the magnitude of the LRF presented in the PSA PSR chapter is conservative, and the overall conclusion drawn remains valid</w:t>
      </w:r>
      <w:r w:rsidR="00BA77B1">
        <w:rPr>
          <w:lang w:bidi="he-IL"/>
        </w:rPr>
        <w:t>.</w:t>
      </w:r>
      <w:r w:rsidR="00367C54">
        <w:rPr>
          <w:lang w:bidi="he-IL"/>
        </w:rPr>
        <w:t xml:space="preserve"> </w:t>
      </w:r>
    </w:p>
    <w:p w14:paraId="3D2C967C" w14:textId="5ABC52FE" w:rsidR="005C25BF" w:rsidRDefault="002420C6">
      <w:pPr>
        <w:pStyle w:val="Numberedparagraph"/>
      </w:pPr>
      <w:r w:rsidRPr="008511A0">
        <w:t>The RP has made</w:t>
      </w:r>
      <w:r w:rsidR="001D1007" w:rsidRPr="008511A0">
        <w:t xml:space="preserve"> a c</w:t>
      </w:r>
      <w:r w:rsidRPr="008511A0">
        <w:t xml:space="preserve">ommitment </w:t>
      </w:r>
      <w:r w:rsidR="001D1007" w:rsidRPr="008511A0">
        <w:t>(</w:t>
      </w:r>
      <w:r w:rsidRPr="008511A0">
        <w:t>C_Faul_103</w:t>
      </w:r>
      <w:r w:rsidR="001D1007" w:rsidRPr="008511A0">
        <w:t xml:space="preserve">) to develop </w:t>
      </w:r>
      <w:r w:rsidRPr="008511A0">
        <w:t xml:space="preserve">a full </w:t>
      </w:r>
      <w:r w:rsidR="001D1007" w:rsidRPr="008511A0">
        <w:t xml:space="preserve">scope </w:t>
      </w:r>
      <w:r w:rsidRPr="008511A0">
        <w:t xml:space="preserve">SMR-300 L2 and L3 PSA </w:t>
      </w:r>
      <w:r w:rsidR="003E179C" w:rsidRPr="008511A0">
        <w:t xml:space="preserve">which will </w:t>
      </w:r>
      <w:r w:rsidR="00225D77" w:rsidRPr="008511A0">
        <w:t>also seek</w:t>
      </w:r>
      <w:r w:rsidR="001A3950" w:rsidRPr="008511A0">
        <w:t xml:space="preserve"> to reduce the current conservatisms </w:t>
      </w:r>
      <w:r w:rsidR="00225D77" w:rsidRPr="008511A0">
        <w:t>present in the SMR-160 L2 model</w:t>
      </w:r>
      <w:r w:rsidR="00404DC0" w:rsidRPr="008511A0">
        <w:t>.</w:t>
      </w:r>
      <w:r w:rsidR="003E179C" w:rsidRPr="008511A0">
        <w:t xml:space="preserve"> </w:t>
      </w:r>
      <w:r w:rsidR="00070DE3" w:rsidRPr="008511A0">
        <w:t>The RP expects this</w:t>
      </w:r>
      <w:r w:rsidRPr="008511A0">
        <w:t xml:space="preserve"> to reduce the LRF and </w:t>
      </w:r>
      <w:r w:rsidR="002C55B8" w:rsidRPr="008511A0">
        <w:t>demonstrate</w:t>
      </w:r>
      <w:r w:rsidR="00070DE3" w:rsidRPr="008511A0">
        <w:t xml:space="preserve"> further</w:t>
      </w:r>
      <w:r w:rsidRPr="008511A0">
        <w:t xml:space="preserve"> margin to the SAP numerical targets.</w:t>
      </w:r>
      <w:r w:rsidR="00AD648B" w:rsidRPr="008511A0">
        <w:t xml:space="preserve"> </w:t>
      </w:r>
      <w:r w:rsidR="005C25BF">
        <w:t xml:space="preserve">Based on </w:t>
      </w:r>
    </w:p>
    <w:p w14:paraId="4427E621" w14:textId="7FBE0DB0" w:rsidR="00C4429F" w:rsidRDefault="00AD648B" w:rsidP="0064550E">
      <w:pPr>
        <w:pStyle w:val="Bulletlist1"/>
        <w:ind w:left="1424" w:hanging="505"/>
      </w:pPr>
      <w:r w:rsidRPr="008511A0">
        <w:t>the commitments made by the RP</w:t>
      </w:r>
      <w:r w:rsidR="00C4429F">
        <w:t>;</w:t>
      </w:r>
      <w:r w:rsidR="00C4429F" w:rsidRPr="008511A0">
        <w:t xml:space="preserve"> </w:t>
      </w:r>
    </w:p>
    <w:p w14:paraId="594ECA6F" w14:textId="77777777" w:rsidR="0019216F" w:rsidRDefault="00C52AC6" w:rsidP="0064550E">
      <w:pPr>
        <w:pStyle w:val="Bulletlist1"/>
        <w:ind w:left="1424" w:hanging="505"/>
      </w:pPr>
      <w:r w:rsidRPr="008511A0">
        <w:t xml:space="preserve">the </w:t>
      </w:r>
      <w:r w:rsidR="005A7031" w:rsidRPr="008511A0">
        <w:t xml:space="preserve">overall </w:t>
      </w:r>
      <w:r w:rsidRPr="008511A0">
        <w:t>modern reactor design featuring mainly passive safety systems</w:t>
      </w:r>
      <w:r w:rsidR="002C55B8" w:rsidRPr="008511A0">
        <w:t xml:space="preserve">, </w:t>
      </w:r>
    </w:p>
    <w:p w14:paraId="3205E005" w14:textId="1E73E163" w:rsidR="002420C6" w:rsidRDefault="0019216F" w:rsidP="004A4847">
      <w:pPr>
        <w:pStyle w:val="Bulletlist1"/>
        <w:numPr>
          <w:ilvl w:val="0"/>
          <w:numId w:val="0"/>
        </w:numPr>
        <w:ind w:left="919"/>
      </w:pPr>
      <w:r>
        <w:t xml:space="preserve">I have confidence </w:t>
      </w:r>
      <w:r w:rsidR="008528FB" w:rsidRPr="00E16818">
        <w:t>that the BSLs for numerical targets 5 to 9 can be met</w:t>
      </w:r>
      <w:r w:rsidR="008B0114" w:rsidRPr="00420C9C">
        <w:t>.</w:t>
      </w:r>
    </w:p>
    <w:p w14:paraId="02E461A2" w14:textId="203926D6" w:rsidR="00C91830" w:rsidRPr="00420C9C" w:rsidRDefault="003E2A9A" w:rsidP="00C91830">
      <w:pPr>
        <w:pStyle w:val="Heading3"/>
      </w:pPr>
      <w:r w:rsidRPr="00420C9C">
        <w:lastRenderedPageBreak/>
        <w:t xml:space="preserve">Demonstrating Risks </w:t>
      </w:r>
      <w:r w:rsidR="00EB6DF1" w:rsidRPr="00420C9C">
        <w:t>can be</w:t>
      </w:r>
      <w:r w:rsidRPr="00420C9C">
        <w:t xml:space="preserve"> Reduced </w:t>
      </w:r>
      <w:r w:rsidR="00C91830" w:rsidRPr="00420C9C">
        <w:t xml:space="preserve">ALARP </w:t>
      </w:r>
    </w:p>
    <w:p w14:paraId="638C59EB" w14:textId="10A365D4" w:rsidR="001473D5" w:rsidRPr="00420C9C" w:rsidRDefault="001473D5" w:rsidP="001C2DC9">
      <w:pPr>
        <w:pStyle w:val="Numberedparagraph"/>
      </w:pPr>
      <w:r w:rsidRPr="00420C9C">
        <w:t>ONR’s expectations regarding</w:t>
      </w:r>
      <w:r w:rsidR="00CD7D71">
        <w:t xml:space="preserve"> PSA for</w:t>
      </w:r>
      <w:r w:rsidRPr="00420C9C">
        <w:t xml:space="preserve"> demonstration of risks being </w:t>
      </w:r>
      <w:r w:rsidR="00916214">
        <w:t xml:space="preserve">reduced </w:t>
      </w:r>
      <w:r w:rsidRPr="00420C9C">
        <w:t xml:space="preserve">ALARP are set out in SAP FA.14 which states the PSA should be used to support the demonstration that risks are tolerable and ALARP. I have also referred to TAG 5 which provides guidance on the demonstration of </w:t>
      </w:r>
      <w:r w:rsidR="00B612D8">
        <w:t xml:space="preserve">reducing risks </w:t>
      </w:r>
      <w:r w:rsidRPr="00420C9C">
        <w:t xml:space="preserve">ALARP </w:t>
      </w:r>
      <w:r w:rsidR="00650F05" w:rsidRPr="00420C9C">
        <w:rPr>
          <w:noProof/>
        </w:rPr>
        <w:t>(ref.</w:t>
      </w:r>
      <w:sdt>
        <w:sdtPr>
          <w:rPr>
            <w:noProof/>
          </w:rPr>
          <w:id w:val="1089668343"/>
          <w:citation/>
        </w:sdtPr>
        <w:sdtEndPr/>
        <w:sdtContent>
          <w:r w:rsidR="00650F05" w:rsidRPr="00420C9C">
            <w:rPr>
              <w:noProof/>
            </w:rPr>
            <w:fldChar w:fldCharType="begin"/>
          </w:r>
          <w:r w:rsidR="00FB2B0C">
            <w:rPr>
              <w:noProof/>
            </w:rPr>
            <w:instrText xml:space="preserve">CITATION ONR_GD005 \l 2057 </w:instrText>
          </w:r>
          <w:r w:rsidR="00650F05" w:rsidRPr="00420C9C">
            <w:rPr>
              <w:noProof/>
            </w:rPr>
            <w:fldChar w:fldCharType="separate"/>
          </w:r>
          <w:r w:rsidR="00FB2B0C">
            <w:rPr>
              <w:noProof/>
            </w:rPr>
            <w:t xml:space="preserve"> </w:t>
          </w:r>
          <w:r w:rsidR="00FB2B0C" w:rsidRPr="00FB2B0C">
            <w:rPr>
              <w:noProof/>
            </w:rPr>
            <w:t>[38]</w:t>
          </w:r>
          <w:r w:rsidR="00650F05" w:rsidRPr="00420C9C">
            <w:rPr>
              <w:noProof/>
            </w:rPr>
            <w:fldChar w:fldCharType="end"/>
          </w:r>
        </w:sdtContent>
      </w:sdt>
      <w:r w:rsidR="00650F05" w:rsidRPr="00420C9C">
        <w:rPr>
          <w:noProof/>
        </w:rPr>
        <w:t>).</w:t>
      </w:r>
      <w:r w:rsidR="00C47706" w:rsidRPr="00420C9C">
        <w:rPr>
          <w:noProof/>
        </w:rPr>
        <w:t xml:space="preserve"> This sets expectations that </w:t>
      </w:r>
      <w:r w:rsidR="004F4E1C" w:rsidRPr="00420C9C">
        <w:rPr>
          <w:noProof/>
        </w:rPr>
        <w:t xml:space="preserve">on a complex high hazard </w:t>
      </w:r>
      <w:r w:rsidR="009D48BB" w:rsidRPr="00420C9C">
        <w:rPr>
          <w:noProof/>
        </w:rPr>
        <w:t>facility</w:t>
      </w:r>
      <w:r w:rsidR="00F306BD" w:rsidRPr="00420C9C">
        <w:rPr>
          <w:noProof/>
        </w:rPr>
        <w:t xml:space="preserve"> (</w:t>
      </w:r>
      <w:r w:rsidR="00BE500E" w:rsidRPr="00420C9C">
        <w:rPr>
          <w:noProof/>
        </w:rPr>
        <w:t>which an NPP is)</w:t>
      </w:r>
      <w:r w:rsidR="004A5780" w:rsidRPr="00420C9C">
        <w:rPr>
          <w:noProof/>
        </w:rPr>
        <w:t xml:space="preserve"> </w:t>
      </w:r>
      <w:r w:rsidR="005E1DFF" w:rsidRPr="00420C9C">
        <w:rPr>
          <w:noProof/>
        </w:rPr>
        <w:t xml:space="preserve">a comprehensive </w:t>
      </w:r>
      <w:r w:rsidR="00E54CC1" w:rsidRPr="00420C9C">
        <w:rPr>
          <w:noProof/>
        </w:rPr>
        <w:t xml:space="preserve">PSA </w:t>
      </w:r>
      <w:r w:rsidR="00E56F5D" w:rsidRPr="00420C9C">
        <w:rPr>
          <w:noProof/>
        </w:rPr>
        <w:t xml:space="preserve">is </w:t>
      </w:r>
      <w:r w:rsidR="005E1DFF" w:rsidRPr="00420C9C">
        <w:rPr>
          <w:noProof/>
        </w:rPr>
        <w:t xml:space="preserve">developed </w:t>
      </w:r>
      <w:r w:rsidR="00705816" w:rsidRPr="00420C9C">
        <w:rPr>
          <w:noProof/>
        </w:rPr>
        <w:t>to complement the deterministic safety demonst</w:t>
      </w:r>
      <w:r w:rsidR="005E3AC7" w:rsidRPr="00420C9C">
        <w:rPr>
          <w:noProof/>
        </w:rPr>
        <w:t>ration.</w:t>
      </w:r>
      <w:r w:rsidR="00E56F5D" w:rsidRPr="00420C9C">
        <w:rPr>
          <w:noProof/>
        </w:rPr>
        <w:t xml:space="preserve"> </w:t>
      </w:r>
    </w:p>
    <w:p w14:paraId="7C243B93" w14:textId="7269503F" w:rsidR="004D2B61" w:rsidRPr="00FF2763" w:rsidRDefault="00BB19AA" w:rsidP="001C2DC9">
      <w:pPr>
        <w:pStyle w:val="Numberedparagraph"/>
      </w:pPr>
      <w:r w:rsidRPr="00FF2763">
        <w:t>PSR Chapter A5</w:t>
      </w:r>
      <w:r w:rsidR="003B3B43" w:rsidRPr="00FF2763">
        <w:t xml:space="preserve"> </w:t>
      </w:r>
      <w:r w:rsidR="00B1074B" w:rsidRPr="00FF2763">
        <w:t xml:space="preserve">provides the overarching </w:t>
      </w:r>
      <w:r w:rsidR="009B0E1D" w:rsidRPr="00FF2763">
        <w:t>s</w:t>
      </w:r>
      <w:r w:rsidR="008F5FE1" w:rsidRPr="00FF2763">
        <w:t>ummary</w:t>
      </w:r>
      <w:r w:rsidR="0009136E">
        <w:t xml:space="preserve"> of risks having been reduced</w:t>
      </w:r>
      <w:r w:rsidR="00B612D8" w:rsidRPr="00B612D8">
        <w:t xml:space="preserve"> </w:t>
      </w:r>
      <w:r w:rsidR="00B612D8" w:rsidRPr="00FF2763">
        <w:t>ALARP</w:t>
      </w:r>
      <w:r w:rsidR="00E910DA" w:rsidRPr="00FF2763">
        <w:t xml:space="preserve">. </w:t>
      </w:r>
      <w:r w:rsidR="00167282" w:rsidRPr="00FF2763">
        <w:t xml:space="preserve">Within it, PSA is referred to </w:t>
      </w:r>
      <w:r w:rsidR="0080213C" w:rsidRPr="00FF2763">
        <w:t>as a key tool</w:t>
      </w:r>
      <w:r w:rsidR="006E1DBF" w:rsidRPr="00FF2763">
        <w:t xml:space="preserve"> in demonstrating that </w:t>
      </w:r>
      <w:r w:rsidR="00734D2D" w:rsidRPr="00FF2763">
        <w:t xml:space="preserve">risks </w:t>
      </w:r>
      <w:r w:rsidR="00C60B1A" w:rsidRPr="00FF2763">
        <w:t>are</w:t>
      </w:r>
      <w:r w:rsidR="00671468" w:rsidRPr="00FF2763">
        <w:t xml:space="preserve"> tolerable and ALARP</w:t>
      </w:r>
      <w:r w:rsidR="000C4774" w:rsidRPr="00FF2763">
        <w:t>, and refers to</w:t>
      </w:r>
      <w:r w:rsidR="00A35058" w:rsidRPr="00FF2763">
        <w:t xml:space="preserve"> </w:t>
      </w:r>
      <w:r w:rsidR="00D8715A" w:rsidRPr="00FF2763">
        <w:t xml:space="preserve">PSR chapter B16 </w:t>
      </w:r>
      <w:r w:rsidR="000C4774" w:rsidRPr="00FF2763">
        <w:t>for the detai</w:t>
      </w:r>
      <w:r w:rsidR="00B3630F" w:rsidRPr="00FF2763">
        <w:t>l</w:t>
      </w:r>
      <w:r w:rsidR="002A3829" w:rsidRPr="00FF2763">
        <w:t xml:space="preserve"> on the PSA </w:t>
      </w:r>
      <w:r w:rsidR="004D2B61" w:rsidRPr="00FF2763">
        <w:t>methodology</w:t>
      </w:r>
      <w:r w:rsidR="002A3829" w:rsidRPr="00FF2763">
        <w:t xml:space="preserve"> and results</w:t>
      </w:r>
      <w:r w:rsidR="00B3630F" w:rsidRPr="00FF2763">
        <w:t xml:space="preserve">. </w:t>
      </w:r>
    </w:p>
    <w:p w14:paraId="1A831A30" w14:textId="00D36F2E" w:rsidR="00CE4A9F" w:rsidRDefault="009770DF" w:rsidP="001C2DC9">
      <w:pPr>
        <w:pStyle w:val="Numberedparagraph"/>
      </w:pPr>
      <w:r w:rsidRPr="00FF2763">
        <w:t xml:space="preserve">As the </w:t>
      </w:r>
      <w:r w:rsidR="005E7E95" w:rsidRPr="00FF2763">
        <w:t xml:space="preserve">SMR-300 design is not yet mature, </w:t>
      </w:r>
      <w:r w:rsidR="00E23B64" w:rsidRPr="00FF2763">
        <w:t xml:space="preserve">and </w:t>
      </w:r>
      <w:r w:rsidR="00644ADE" w:rsidRPr="00FF2763">
        <w:t xml:space="preserve">a full scope SMR-300 design specific PSA has yet to </w:t>
      </w:r>
      <w:r w:rsidR="00853C5A" w:rsidRPr="00FF2763">
        <w:t xml:space="preserve">be developed, it cannot </w:t>
      </w:r>
      <w:r w:rsidR="000E29F4" w:rsidRPr="00FF2763">
        <w:t xml:space="preserve">yet be </w:t>
      </w:r>
      <w:r w:rsidR="00E05DEE" w:rsidRPr="00FF2763">
        <w:t>concluded that the risks</w:t>
      </w:r>
      <w:r w:rsidR="00853C5A" w:rsidRPr="00FF2763">
        <w:t xml:space="preserve"> are tolerable and</w:t>
      </w:r>
      <w:r w:rsidR="00E05DEE" w:rsidRPr="00FF2763">
        <w:t xml:space="preserve"> have been reduced ALARP</w:t>
      </w:r>
      <w:r w:rsidR="008F4872" w:rsidRPr="00FF2763">
        <w:t>.</w:t>
      </w:r>
      <w:r w:rsidR="00B77F2E" w:rsidRPr="00FF2763">
        <w:t xml:space="preserve"> </w:t>
      </w:r>
      <w:r w:rsidR="00681586" w:rsidRPr="00FF2763">
        <w:t xml:space="preserve">The RP instead </w:t>
      </w:r>
      <w:r w:rsidR="00A83541" w:rsidRPr="00FF2763">
        <w:t>sought</w:t>
      </w:r>
      <w:r w:rsidR="00681586" w:rsidRPr="00FF2763">
        <w:t xml:space="preserve"> to provide confidence that the validity of the PSA claims and arguments can be met with future PSA developments. </w:t>
      </w:r>
      <w:r w:rsidR="008934CC">
        <w:t>This approach is consistent with my expectations</w:t>
      </w:r>
      <w:r w:rsidR="0004249E">
        <w:t xml:space="preserve">. </w:t>
      </w:r>
      <w:r w:rsidR="00681586" w:rsidRPr="00FF2763">
        <w:t xml:space="preserve">In the chapter </w:t>
      </w:r>
      <w:r w:rsidR="0030449D">
        <w:t>summary</w:t>
      </w:r>
      <w:r w:rsidR="00681586" w:rsidRPr="00FF2763">
        <w:t xml:space="preserve"> of PSR B16, the RP base</w:t>
      </w:r>
      <w:r w:rsidR="00A83541" w:rsidRPr="00FF2763">
        <w:t>d</w:t>
      </w:r>
      <w:r w:rsidR="00681586" w:rsidRPr="00FF2763">
        <w:t xml:space="preserve"> this on three legs: </w:t>
      </w:r>
    </w:p>
    <w:p w14:paraId="651D18EF" w14:textId="114D40C2" w:rsidR="00CE4A9F" w:rsidRDefault="00F3151E" w:rsidP="009D345B">
      <w:pPr>
        <w:pStyle w:val="Bulletlist1"/>
        <w:ind w:left="1424" w:hanging="505"/>
      </w:pPr>
      <w:r>
        <w:t>The existing PSA models comply with US PSA requirements supplemented with a gap analysis with respect to UK PSA expectations</w:t>
      </w:r>
      <w:r w:rsidR="00CE4A9F">
        <w:t>:</w:t>
      </w:r>
      <w:r w:rsidR="000927BB">
        <w:t xml:space="preserve"> I identified s</w:t>
      </w:r>
      <w:r w:rsidR="00CE4A9F" w:rsidRPr="00FF2763">
        <w:t>hortfalls</w:t>
      </w:r>
      <w:r w:rsidR="0018331F">
        <w:t xml:space="preserve"> in the RP’s methods</w:t>
      </w:r>
      <w:r w:rsidR="00CE4A9F" w:rsidRPr="00FF2763">
        <w:t xml:space="preserve"> </w:t>
      </w:r>
      <w:r w:rsidR="000927BB">
        <w:t>(</w:t>
      </w:r>
      <w:r w:rsidR="00CE4A9F" w:rsidRPr="00FF2763">
        <w:t xml:space="preserve">captured in RO-HOLTECSMR300-010) which could impact the </w:t>
      </w:r>
      <w:r w:rsidR="00BC3BF9">
        <w:t xml:space="preserve">PSA </w:t>
      </w:r>
      <w:r w:rsidR="00CE4A9F" w:rsidRPr="00FF2763">
        <w:t>results and insights.</w:t>
      </w:r>
    </w:p>
    <w:p w14:paraId="7B53C611" w14:textId="24885989" w:rsidR="00234C6A" w:rsidRPr="00FF2763" w:rsidRDefault="000927BB" w:rsidP="009D345B">
      <w:pPr>
        <w:pStyle w:val="Bulletlist1"/>
        <w:ind w:left="1424" w:hanging="505"/>
      </w:pPr>
      <w:r>
        <w:t>E</w:t>
      </w:r>
      <w:r w:rsidR="00681586" w:rsidRPr="00FF2763">
        <w:t>valuation of risk and demonstration against risk targets</w:t>
      </w:r>
      <w:r w:rsidR="00234C6A">
        <w:t>:</w:t>
      </w:r>
      <w:r w:rsidR="00234C6A" w:rsidRPr="00234C6A">
        <w:t xml:space="preserve"> </w:t>
      </w:r>
      <w:r w:rsidR="00234C6A">
        <w:t xml:space="preserve">The CDF results of the SMR-160 are low, and indicate the likelihood of </w:t>
      </w:r>
      <w:r w:rsidR="00036FC1">
        <w:t xml:space="preserve">a </w:t>
      </w:r>
      <w:r w:rsidR="00234C6A">
        <w:t xml:space="preserve">favourable comparison against the ONR numerical targets. However, this does yet </w:t>
      </w:r>
      <w:r w:rsidR="002D6D91">
        <w:t xml:space="preserve">include contributions from </w:t>
      </w:r>
      <w:r w:rsidR="00F30BEF">
        <w:t xml:space="preserve">hazards, </w:t>
      </w:r>
      <w:r w:rsidR="007E7D1F">
        <w:t>SFP</w:t>
      </w:r>
      <w:r w:rsidR="002D6D91">
        <w:t xml:space="preserve">, radwaste, </w:t>
      </w:r>
      <w:r w:rsidR="00DC717D">
        <w:t>fuel route</w:t>
      </w:r>
      <w:r w:rsidR="002D6D91">
        <w:t xml:space="preserve"> and </w:t>
      </w:r>
      <w:r w:rsidR="002D4706">
        <w:t xml:space="preserve">potentially </w:t>
      </w:r>
      <w:r w:rsidR="002D6D91">
        <w:t>design specific IE</w:t>
      </w:r>
      <w:r w:rsidR="002D4706">
        <w:t>s.</w:t>
      </w:r>
      <w:r w:rsidR="00234C6A">
        <w:t xml:space="preserve"> </w:t>
      </w:r>
    </w:p>
    <w:p w14:paraId="02929615" w14:textId="3B2B113E" w:rsidR="00681859" w:rsidRPr="00655F3C" w:rsidRDefault="00681859" w:rsidP="009D345B">
      <w:pPr>
        <w:pStyle w:val="Bulletlist1"/>
        <w:ind w:left="1424" w:hanging="505"/>
      </w:pPr>
      <w:r>
        <w:t>U</w:t>
      </w:r>
      <w:r w:rsidR="00681586" w:rsidRPr="00FF2763">
        <w:t>se of PSA to reduce risk</w:t>
      </w:r>
      <w:r>
        <w:t>:</w:t>
      </w:r>
      <w:r w:rsidR="00ED0488">
        <w:t xml:space="preserve"> The RP’s </w:t>
      </w:r>
      <w:r w:rsidR="009A16EB">
        <w:t xml:space="preserve">PSA project procedures define </w:t>
      </w:r>
      <w:r w:rsidR="00B50E54">
        <w:t>internal requirements on using</w:t>
      </w:r>
      <w:r w:rsidR="009A16EB">
        <w:t xml:space="preserve"> PSA </w:t>
      </w:r>
      <w:r w:rsidR="00C97782">
        <w:t xml:space="preserve">to communicate risk insights, and </w:t>
      </w:r>
      <w:r w:rsidR="00DA252C">
        <w:t xml:space="preserve">strong examples have been provided that the PSA is </w:t>
      </w:r>
      <w:r w:rsidR="00056155">
        <w:t>used</w:t>
      </w:r>
      <w:r w:rsidR="00DA252C">
        <w:t xml:space="preserve"> to risk inform </w:t>
      </w:r>
      <w:r w:rsidR="00D051C8">
        <w:t xml:space="preserve">and develop </w:t>
      </w:r>
      <w:r w:rsidR="00DA252C">
        <w:t>the design</w:t>
      </w:r>
      <w:r w:rsidR="00275CC7">
        <w:t xml:space="preserve">. </w:t>
      </w:r>
      <w:r w:rsidR="001E6FC8">
        <w:t xml:space="preserve">This is </w:t>
      </w:r>
      <w:r w:rsidR="00BC3BF9">
        <w:t xml:space="preserve">however </w:t>
      </w:r>
      <w:r w:rsidR="001E6FC8">
        <w:t xml:space="preserve">not </w:t>
      </w:r>
      <w:r w:rsidR="00941608">
        <w:t>explicitly defined</w:t>
      </w:r>
      <w:r w:rsidR="001E6FC8">
        <w:t xml:space="preserve"> in the overarching design process requirements (captured in </w:t>
      </w:r>
      <w:r w:rsidR="001E6FC8" w:rsidRPr="00FF2763">
        <w:t>RO-</w:t>
      </w:r>
      <w:r w:rsidR="001E6FC8" w:rsidRPr="00655F3C">
        <w:t>HOLTECSMR300-01</w:t>
      </w:r>
      <w:r w:rsidR="00D86221" w:rsidRPr="00655F3C">
        <w:t>2</w:t>
      </w:r>
      <w:r w:rsidR="001E6FC8" w:rsidRPr="00655F3C">
        <w:t>)</w:t>
      </w:r>
      <w:r w:rsidR="008372CB" w:rsidRPr="00655F3C">
        <w:t>.</w:t>
      </w:r>
    </w:p>
    <w:p w14:paraId="684504A9" w14:textId="62313C38" w:rsidR="00DD5FC7" w:rsidRPr="00655F3C" w:rsidRDefault="00DD5FC7" w:rsidP="001C2DC9">
      <w:pPr>
        <w:pStyle w:val="Numberedparagraph"/>
      </w:pPr>
      <w:r w:rsidRPr="00655F3C">
        <w:t xml:space="preserve">Based on the resolution </w:t>
      </w:r>
      <w:r w:rsidRPr="00D95D8C">
        <w:t>plan</w:t>
      </w:r>
      <w:r w:rsidR="009648DF">
        <w:t>s</w:t>
      </w:r>
      <w:r w:rsidR="00A96BC8" w:rsidRPr="00655F3C">
        <w:t xml:space="preserve"> </w:t>
      </w:r>
      <w:r w:rsidR="00B40C9B" w:rsidRPr="00655F3C">
        <w:t xml:space="preserve">submitted by the RP </w:t>
      </w:r>
      <w:r w:rsidR="00A96BC8" w:rsidRPr="00655F3C">
        <w:t>in response to the RO</w:t>
      </w:r>
      <w:r w:rsidR="00A857DF" w:rsidRPr="00655F3C">
        <w:t>s</w:t>
      </w:r>
      <w:r w:rsidR="00A96BC8" w:rsidRPr="00655F3C">
        <w:t xml:space="preserve">, and commitments made to </w:t>
      </w:r>
      <w:r w:rsidR="00686036" w:rsidRPr="00655F3C">
        <w:t xml:space="preserve">further </w:t>
      </w:r>
      <w:r w:rsidR="00421EE6" w:rsidRPr="00655F3C">
        <w:t>developing a full scope PSA consistent with relevant good practice</w:t>
      </w:r>
      <w:r w:rsidR="00241988" w:rsidRPr="00655F3C">
        <w:t>,</w:t>
      </w:r>
      <w:r w:rsidR="00D035D8" w:rsidRPr="00655F3C">
        <w:t xml:space="preserve"> I judge </w:t>
      </w:r>
      <w:r w:rsidR="00C11160" w:rsidRPr="00655F3C">
        <w:t xml:space="preserve">there is a credible path </w:t>
      </w:r>
      <w:r w:rsidR="003D3A88" w:rsidRPr="00655F3C">
        <w:t xml:space="preserve">for the RP to use PSA to support a future </w:t>
      </w:r>
      <w:r w:rsidR="00B40C9B" w:rsidRPr="00655F3C">
        <w:t>demonstration</w:t>
      </w:r>
      <w:r w:rsidR="00634564">
        <w:t xml:space="preserve"> that risks have been reduced ALARP</w:t>
      </w:r>
      <w:r w:rsidR="00A32B22" w:rsidRPr="00655F3C">
        <w:t>.</w:t>
      </w:r>
      <w:r w:rsidR="00CA4BAE" w:rsidRPr="00655F3C">
        <w:t xml:space="preserve"> </w:t>
      </w:r>
      <w:r w:rsidR="00CA4BAE" w:rsidRPr="00655F3C">
        <w:rPr>
          <w:noProof/>
          <w:color w:val="000000" w:themeColor="text1"/>
        </w:rPr>
        <w:t>ONR will assess the final design and SSEC in future activities</w:t>
      </w:r>
      <w:r w:rsidR="00D035D8" w:rsidRPr="00655F3C">
        <w:rPr>
          <w:noProof/>
          <w:color w:val="000000" w:themeColor="text1"/>
        </w:rPr>
        <w:t>.</w:t>
      </w:r>
    </w:p>
    <w:p w14:paraId="4CD8C5AC" w14:textId="77777777" w:rsidR="00AC1DEB" w:rsidRPr="004421AB" w:rsidRDefault="00AC1DEB" w:rsidP="5C210BA2">
      <w:pPr>
        <w:pStyle w:val="Heading1"/>
        <w:numPr>
          <w:ilvl w:val="0"/>
          <w:numId w:val="0"/>
        </w:numPr>
        <w:ind w:left="851"/>
        <w:sectPr w:rsidR="00AC1DEB" w:rsidRPr="004421AB" w:rsidSect="004C609A">
          <w:pgSz w:w="11906" w:h="16838" w:code="9"/>
          <w:pgMar w:top="1440" w:right="1440" w:bottom="1440" w:left="1418" w:header="397" w:footer="397" w:gutter="0"/>
          <w:cols w:space="312"/>
          <w:docGrid w:linePitch="360"/>
        </w:sectPr>
      </w:pPr>
    </w:p>
    <w:p w14:paraId="0DA252C9" w14:textId="4F1B4B8A" w:rsidR="006370AA" w:rsidRPr="00B44B73" w:rsidRDefault="006370AA" w:rsidP="00B44B73">
      <w:pPr>
        <w:pStyle w:val="Heading1"/>
      </w:pPr>
      <w:bookmarkStart w:id="28" w:name="_Toc216268532"/>
      <w:r>
        <w:lastRenderedPageBreak/>
        <w:t xml:space="preserve">Conclusions </w:t>
      </w:r>
      <w:bookmarkEnd w:id="28"/>
    </w:p>
    <w:p w14:paraId="64181D57" w14:textId="19FFEAB0" w:rsidR="005A0621" w:rsidRPr="00806D2E" w:rsidRDefault="005A0621" w:rsidP="001942E0">
      <w:pPr>
        <w:numPr>
          <w:ilvl w:val="0"/>
          <w:numId w:val="23"/>
        </w:numPr>
        <w:ind w:left="851" w:hanging="851"/>
      </w:pPr>
      <w:r w:rsidRPr="00806D2E">
        <w:t xml:space="preserve">This report presents the Step 2 </w:t>
      </w:r>
      <w:r w:rsidR="00E87912" w:rsidRPr="00806D2E">
        <w:t>PSA</w:t>
      </w:r>
      <w:r w:rsidRPr="00806D2E">
        <w:t xml:space="preserve"> assessment for the GDA of </w:t>
      </w:r>
      <w:r w:rsidR="00FC2532" w:rsidRPr="00806D2E">
        <w:t xml:space="preserve">the </w:t>
      </w:r>
      <w:r w:rsidRPr="00806D2E">
        <w:t>Holtec SMR-300 design. The focus of my assessment in this Step was towards the fundamental adequacy of the design and safety case. I have assessed the SSEC</w:t>
      </w:r>
      <w:r w:rsidR="00B47D86" w:rsidRPr="00806D2E">
        <w:t xml:space="preserve">, </w:t>
      </w:r>
      <w:r w:rsidR="00650B9F" w:rsidRPr="00806D2E">
        <w:t xml:space="preserve">SMR-300 </w:t>
      </w:r>
      <w:r w:rsidR="00B47D86" w:rsidRPr="00806D2E">
        <w:t xml:space="preserve">design, </w:t>
      </w:r>
      <w:r w:rsidRPr="00806D2E">
        <w:t xml:space="preserve">and relevant supporting documentation provided by </w:t>
      </w:r>
      <w:r w:rsidR="00FA4866" w:rsidRPr="00806D2E">
        <w:t xml:space="preserve">the RP </w:t>
      </w:r>
      <w:r w:rsidRPr="00806D2E">
        <w:t>to form my judgements. I targeted my assessment, in accordance with my assessment plan (</w:t>
      </w:r>
      <w:r w:rsidR="00FA5A20">
        <w:t>r</w:t>
      </w:r>
      <w:r w:rsidR="00546C91" w:rsidRPr="00806D2E">
        <w:t>ef</w:t>
      </w:r>
      <w:r w:rsidRPr="00806D2E">
        <w:t xml:space="preserve">. </w:t>
      </w:r>
      <w:sdt>
        <w:sdtPr>
          <w:id w:val="-992643933"/>
          <w:citation/>
        </w:sdtPr>
        <w:sdtEndPr/>
        <w:sdtContent>
          <w:r w:rsidR="007C496D" w:rsidRPr="00806D2E">
            <w:fldChar w:fldCharType="begin"/>
          </w:r>
          <w:r w:rsidR="00FB2B0C">
            <w:instrText xml:space="preserve">CITATION ONR_PSA_AP \l 2057 </w:instrText>
          </w:r>
          <w:r w:rsidR="007C496D" w:rsidRPr="00806D2E">
            <w:fldChar w:fldCharType="separate"/>
          </w:r>
          <w:r w:rsidR="00FB2B0C" w:rsidRPr="00FB2B0C">
            <w:rPr>
              <w:noProof/>
            </w:rPr>
            <w:t>[30]</w:t>
          </w:r>
          <w:r w:rsidR="007C496D" w:rsidRPr="00806D2E">
            <w:fldChar w:fldCharType="end"/>
          </w:r>
        </w:sdtContent>
      </w:sdt>
      <w:r w:rsidRPr="00806D2E">
        <w:t xml:space="preserve">), at </w:t>
      </w:r>
      <w:r w:rsidR="00CD0203" w:rsidRPr="00806D2E">
        <w:t xml:space="preserve">the aspects of the SMR-300 design </w:t>
      </w:r>
      <w:r w:rsidR="00E152D4">
        <w:t>that</w:t>
      </w:r>
      <w:r w:rsidR="00E152D4" w:rsidRPr="00806D2E">
        <w:t xml:space="preserve"> </w:t>
      </w:r>
      <w:r w:rsidR="00CD0203" w:rsidRPr="00806D2E">
        <w:t>are novel</w:t>
      </w:r>
      <w:r w:rsidR="006A35BC" w:rsidRPr="00806D2E">
        <w:t>, contentious,</w:t>
      </w:r>
      <w:r w:rsidR="00CD0203" w:rsidRPr="00806D2E">
        <w:t xml:space="preserve"> or </w:t>
      </w:r>
      <w:r w:rsidR="006616A0" w:rsidRPr="00806D2E">
        <w:t xml:space="preserve">where </w:t>
      </w:r>
      <w:r w:rsidR="00CD0203" w:rsidRPr="00806D2E">
        <w:t xml:space="preserve">significant </w:t>
      </w:r>
      <w:r w:rsidR="00B97511" w:rsidRPr="00806D2E">
        <w:t xml:space="preserve">safety claims </w:t>
      </w:r>
      <w:r w:rsidR="006616A0" w:rsidRPr="00806D2E">
        <w:t>are made</w:t>
      </w:r>
      <w:r w:rsidR="00B97511" w:rsidRPr="00806D2E">
        <w:t xml:space="preserve">. </w:t>
      </w:r>
      <w:r w:rsidRPr="00806D2E">
        <w:t xml:space="preserve"> </w:t>
      </w:r>
      <w:r w:rsidR="00E463ED" w:rsidRPr="00806D2E">
        <w:t>My</w:t>
      </w:r>
      <w:r w:rsidRPr="00806D2E">
        <w:t xml:space="preserve"> expectations </w:t>
      </w:r>
      <w:r w:rsidR="00E463ED" w:rsidRPr="00806D2E">
        <w:t xml:space="preserve">were informed by </w:t>
      </w:r>
      <w:r w:rsidRPr="00806D2E">
        <w:t xml:space="preserve">ONR’s SAPs, TAGs and other guidance which ONR regards as relevant good practice. </w:t>
      </w:r>
    </w:p>
    <w:p w14:paraId="12A3123B" w14:textId="77777777" w:rsidR="00222BE7" w:rsidRPr="00806D2E" w:rsidRDefault="00222BE7" w:rsidP="001C2DC9">
      <w:pPr>
        <w:pStyle w:val="Numberedparagraph"/>
      </w:pPr>
      <w:r w:rsidRPr="00806D2E">
        <w:t>Based on my assessment, I have concluded the following:</w:t>
      </w:r>
    </w:p>
    <w:p w14:paraId="21540007" w14:textId="7517E132" w:rsidR="009101BE" w:rsidRPr="009101BE" w:rsidRDefault="009101BE" w:rsidP="005B2D46">
      <w:pPr>
        <w:pStyle w:val="Bulletlist1"/>
        <w:ind w:left="1424" w:hanging="505"/>
      </w:pPr>
      <w:r w:rsidRPr="009101BE">
        <w:t xml:space="preserve">The RP’s PSA specific project procedures which underpin the development of PSA, and its use, are a strength. There are however gaps in the RP’s overarching processes in terms of how PSA iterates and feeds into the design (captured in RO-HOLTECSMR300-012), although the practical and informal arrangements in place are adequate for the current level of maturity of the SMR-300 design and safety analysis.  </w:t>
      </w:r>
    </w:p>
    <w:p w14:paraId="0DEB1753" w14:textId="77777777" w:rsidR="006F103F" w:rsidRDefault="009101BE" w:rsidP="005B2D46">
      <w:pPr>
        <w:pStyle w:val="Bulletlist1"/>
        <w:ind w:left="1424" w:hanging="505"/>
      </w:pPr>
      <w:r w:rsidRPr="009101BE">
        <w:t xml:space="preserve">The PSA submitted in Step 2 GDA is for the SMR-160. The SMR-160 is an earlier iteration of the Holtec reactor design from which the SMR-300 has been developed. The PSA for the SMR-300 was still under development during the GDA, so was not available to be assessed. Through comparing the designs and conducting sensitivity studies, the RP has demonstrated that some aspects of the SMR-160 PSA are applicable to the SMR-300 design, which I was able to assess in GDA Step 2. However, the transferability of risk insights was limited to internal events and was not demonstrated for hazards or severe accidents. </w:t>
      </w:r>
    </w:p>
    <w:p w14:paraId="2E91CF15" w14:textId="52422F42" w:rsidR="009101BE" w:rsidRPr="009101BE" w:rsidRDefault="009101BE" w:rsidP="005B2D46">
      <w:pPr>
        <w:pStyle w:val="Bulletlist1"/>
        <w:ind w:left="1424" w:hanging="505"/>
      </w:pPr>
      <w:r w:rsidRPr="009101BE">
        <w:t xml:space="preserve">I was able to assess the suitability of the PSA methodologies in GDA as the methodologies being used to develop the SMR-300 PSA are the same as the SMR-160 PSA.   </w:t>
      </w:r>
    </w:p>
    <w:p w14:paraId="2AC2177F" w14:textId="27C28DEA" w:rsidR="009101BE" w:rsidRPr="009101BE" w:rsidRDefault="009101BE" w:rsidP="005B2D46">
      <w:pPr>
        <w:pStyle w:val="Bulletlist1"/>
        <w:ind w:left="1424" w:hanging="505"/>
      </w:pPr>
      <w:r w:rsidRPr="009101BE">
        <w:t xml:space="preserve">The SMR-160 PSA quantifies risks arising from the reactor core, with no consideration of spent fuel pool, radwaste or fuel route faults. The SMR-160 PSA also does not include </w:t>
      </w:r>
      <w:r w:rsidR="00834374">
        <w:t xml:space="preserve">a </w:t>
      </w:r>
      <w:r w:rsidRPr="009101BE">
        <w:t xml:space="preserve">Level 3 PSA. SMR-300 PSAs are currently under development. The RP has committed to producing a full scope PSA for the SMR-300.  </w:t>
      </w:r>
    </w:p>
    <w:p w14:paraId="730C25D2" w14:textId="6FD16FC9" w:rsidR="009101BE" w:rsidRPr="009101BE" w:rsidRDefault="009101BE" w:rsidP="005B2D46">
      <w:pPr>
        <w:pStyle w:val="Bulletlist1"/>
        <w:ind w:left="1424" w:hanging="505"/>
      </w:pPr>
      <w:r w:rsidRPr="009101BE">
        <w:t xml:space="preserve">All key technical elements required to develop Level 1, Level 2 and hazard PSA models were present and described in the RP’s PSA methodologies. Several shortfalls within the PSA methodologies were however identified, which if not resolved, have the potential to </w:t>
      </w:r>
      <w:r w:rsidRPr="009101BE">
        <w:lastRenderedPageBreak/>
        <w:t>challenge the adequacy of the PSA and the design. This includes the approach to identifying design specific internal initiating events, credible hazard combinations, the consideration of common cause failures, analysis of partial core damage sequences, human reliability analysis, and justification of the reliability data used. To recognise the potential significance of these shortfalls I raised RO</w:t>
      </w:r>
      <w:r w:rsidR="0005435C">
        <w:t>-</w:t>
      </w:r>
      <w:r w:rsidRPr="009101BE">
        <w:t>HOLTECSMR300</w:t>
      </w:r>
      <w:r w:rsidR="0005435C">
        <w:t>-</w:t>
      </w:r>
      <w:r w:rsidRPr="009101BE">
        <w:t>010 detailing the shortfalls. The RP has acknowledged these and prepared a resolution plan on how it intends to address them. I judge the RP’s resolution plan is appropriate and successful delivery of the plan provides a credible path to closing the identified gaps.</w:t>
      </w:r>
    </w:p>
    <w:p w14:paraId="3413DC74" w14:textId="77777777" w:rsidR="009101BE" w:rsidRPr="009101BE" w:rsidRDefault="009101BE" w:rsidP="005B2D46">
      <w:pPr>
        <w:pStyle w:val="Bulletlist1"/>
        <w:ind w:left="1424" w:hanging="505"/>
      </w:pPr>
      <w:r w:rsidRPr="009101BE">
        <w:t xml:space="preserve">ONR’s Targets 5, 6, 7, 8 and 9 provide a framework to assess the risk from accidents, with the numerical estimation of risk primarily generated through a PSA. The PSA for the SMR-300 has not been developed yet. The PSA submitted for the SMR-160, although partially demonstrated as applicable to the SMR-300, is limited in scope (e.g. missing internal hazards and severe accidents). Whilst further development of PSA is required, the analysis submitted during GDA shows that the level of risk arising from the SMR-300 design is low. I have confidence that the BSLs for numerical targets 5 to 9 can be met.   </w:t>
      </w:r>
    </w:p>
    <w:p w14:paraId="0D6E124A" w14:textId="50BA75BE" w:rsidR="0015720D" w:rsidRPr="002544CC" w:rsidRDefault="0015720D">
      <w:pPr>
        <w:pStyle w:val="Numberedparagraph"/>
      </w:pPr>
      <w:r w:rsidRPr="002544CC">
        <w:t xml:space="preserve">Overall, based on my assessment to date, and subject to the provision and assessment of suitable and sufficient supporting evidence, I have not identified any fundamental safety shortfalls that could prevent ONR </w:t>
      </w:r>
      <w:r w:rsidR="00C778DE" w:rsidRPr="002544CC">
        <w:t>granting permission for</w:t>
      </w:r>
      <w:r w:rsidRPr="002544CC">
        <w:t xml:space="preserve"> construction of a power station based on the generic Holtec SMR-300 design. </w:t>
      </w:r>
      <w:r w:rsidR="003D421D" w:rsidRPr="009873BC">
        <w:t xml:space="preserve">However, I have identified </w:t>
      </w:r>
      <w:r w:rsidR="003D421D" w:rsidRPr="00D43BE1">
        <w:t>a number of methodological shortfalls</w:t>
      </w:r>
      <w:r w:rsidR="003D421D">
        <w:t>, which if</w:t>
      </w:r>
      <w:r w:rsidR="003D421D" w:rsidRPr="00D43BE1">
        <w:t xml:space="preserve"> not resolved, have the potential to challenge the adequacy of the PSA analysis of the SMR-300 design and </w:t>
      </w:r>
      <w:r w:rsidR="003D421D">
        <w:t xml:space="preserve">therefore the </w:t>
      </w:r>
      <w:r w:rsidR="003D421D" w:rsidRPr="00D43BE1">
        <w:t>safety case for a UK deployment.</w:t>
      </w:r>
      <w:r w:rsidR="003D421D">
        <w:t xml:space="preserve"> </w:t>
      </w:r>
      <w:r w:rsidR="003D421D" w:rsidRPr="009873BC">
        <w:t xml:space="preserve">These have been captured </w:t>
      </w:r>
      <w:r w:rsidR="003D421D">
        <w:t xml:space="preserve">in a regulatory observation </w:t>
      </w:r>
      <w:r w:rsidR="003D421D" w:rsidRPr="009873BC">
        <w:t>to ensure they are followed up and closed out in the future</w:t>
      </w:r>
      <w:r w:rsidR="003D421D">
        <w:t>.</w:t>
      </w:r>
    </w:p>
    <w:p w14:paraId="09B704A1" w14:textId="6AF8919D" w:rsidR="00280510" w:rsidRPr="004421AB" w:rsidRDefault="00280510" w:rsidP="001C2DC9">
      <w:pPr>
        <w:pStyle w:val="Numberedparagraph"/>
        <w:sectPr w:rsidR="00280510" w:rsidRPr="004421AB" w:rsidSect="00045010">
          <w:pgSz w:w="11906" w:h="16838" w:code="9"/>
          <w:pgMar w:top="1440" w:right="1440" w:bottom="1440" w:left="1440" w:header="397" w:footer="397" w:gutter="0"/>
          <w:cols w:space="312"/>
          <w:docGrid w:linePitch="360"/>
        </w:sectPr>
      </w:pPr>
    </w:p>
    <w:bookmarkStart w:id="29" w:name="_Toc216268533" w:displacedByCustomXml="next"/>
    <w:sdt>
      <w:sdtPr>
        <w:rPr>
          <w:color w:val="auto"/>
          <w:sz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29"/>
        </w:p>
        <w:sdt>
          <w:sdtPr>
            <w:id w:val="-573587230"/>
            <w:bibliography/>
          </w:sdtPr>
          <w:sdtEndPr/>
          <w:sdtContent>
            <w:p w14:paraId="12DB63E2" w14:textId="77777777" w:rsidR="007C700D" w:rsidRDefault="00AC1DEB" w:rsidP="001942E0">
              <w:pPr>
                <w:ind w:left="851" w:hanging="851"/>
                <w:rPr>
                  <w:noProof/>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417"/>
              </w:tblGrid>
              <w:tr w:rsidR="007C700D" w14:paraId="6A2A9692" w14:textId="77777777">
                <w:trPr>
                  <w:divId w:val="347293414"/>
                  <w:tblCellSpacing w:w="15" w:type="dxa"/>
                </w:trPr>
                <w:tc>
                  <w:tcPr>
                    <w:tcW w:w="50" w:type="pct"/>
                    <w:hideMark/>
                  </w:tcPr>
                  <w:p w14:paraId="07BBBCB9" w14:textId="3FED6F80" w:rsidR="007C700D" w:rsidRDefault="007C700D">
                    <w:pPr>
                      <w:pStyle w:val="Bibliography"/>
                      <w:rPr>
                        <w:noProof/>
                      </w:rPr>
                    </w:pPr>
                    <w:r>
                      <w:rPr>
                        <w:noProof/>
                      </w:rPr>
                      <w:t xml:space="preserve">[1] </w:t>
                    </w:r>
                  </w:p>
                </w:tc>
                <w:tc>
                  <w:tcPr>
                    <w:tcW w:w="0" w:type="auto"/>
                    <w:hideMark/>
                  </w:tcPr>
                  <w:p w14:paraId="4843C007" w14:textId="77777777" w:rsidR="007C700D" w:rsidRDefault="007C700D">
                    <w:pPr>
                      <w:pStyle w:val="Bibliography"/>
                      <w:rPr>
                        <w:noProof/>
                      </w:rPr>
                    </w:pPr>
                    <w:r>
                      <w:rPr>
                        <w:noProof/>
                      </w:rPr>
                      <w:t xml:space="preserve">Holtec Britain, HI-2240332, PSR PART A Chapter 1 Introduction, Rev 1, July 2025. ONRW-2019369590-22263. </w:t>
                    </w:r>
                  </w:p>
                </w:tc>
              </w:tr>
              <w:tr w:rsidR="007C700D" w14:paraId="3DDEF0E1" w14:textId="77777777">
                <w:trPr>
                  <w:divId w:val="347293414"/>
                  <w:tblCellSpacing w:w="15" w:type="dxa"/>
                </w:trPr>
                <w:tc>
                  <w:tcPr>
                    <w:tcW w:w="50" w:type="pct"/>
                    <w:hideMark/>
                  </w:tcPr>
                  <w:p w14:paraId="7EDF4A8F" w14:textId="77777777" w:rsidR="007C700D" w:rsidRDefault="007C700D">
                    <w:pPr>
                      <w:pStyle w:val="Bibliography"/>
                      <w:rPr>
                        <w:noProof/>
                      </w:rPr>
                    </w:pPr>
                    <w:r>
                      <w:rPr>
                        <w:noProof/>
                      </w:rPr>
                      <w:t xml:space="preserve">[2] </w:t>
                    </w:r>
                  </w:p>
                </w:tc>
                <w:tc>
                  <w:tcPr>
                    <w:tcW w:w="0" w:type="auto"/>
                    <w:hideMark/>
                  </w:tcPr>
                  <w:p w14:paraId="573C42E3" w14:textId="77777777" w:rsidR="007C700D" w:rsidRDefault="007C700D">
                    <w:pPr>
                      <w:pStyle w:val="Bibliography"/>
                      <w:rPr>
                        <w:noProof/>
                      </w:rPr>
                    </w:pPr>
                    <w:r>
                      <w:rPr>
                        <w:noProof/>
                      </w:rPr>
                      <w:t xml:space="preserve">Holtec Britain, HI-2240333, PSR PART A Chapter 2 General Design Aspects and Site, Rev 1, July 2025. ONRW-2019369590-22264. </w:t>
                    </w:r>
                  </w:p>
                </w:tc>
              </w:tr>
              <w:tr w:rsidR="007C700D" w14:paraId="4E9527A1" w14:textId="77777777">
                <w:trPr>
                  <w:divId w:val="347293414"/>
                  <w:tblCellSpacing w:w="15" w:type="dxa"/>
                </w:trPr>
                <w:tc>
                  <w:tcPr>
                    <w:tcW w:w="50" w:type="pct"/>
                    <w:hideMark/>
                  </w:tcPr>
                  <w:p w14:paraId="2CCBCF97" w14:textId="77777777" w:rsidR="007C700D" w:rsidRDefault="007C700D">
                    <w:pPr>
                      <w:pStyle w:val="Bibliography"/>
                      <w:rPr>
                        <w:noProof/>
                      </w:rPr>
                    </w:pPr>
                    <w:r>
                      <w:rPr>
                        <w:noProof/>
                      </w:rPr>
                      <w:t xml:space="preserve">[3] </w:t>
                    </w:r>
                  </w:p>
                </w:tc>
                <w:tc>
                  <w:tcPr>
                    <w:tcW w:w="0" w:type="auto"/>
                    <w:hideMark/>
                  </w:tcPr>
                  <w:p w14:paraId="21E7A441" w14:textId="77777777" w:rsidR="007C700D" w:rsidRDefault="007C700D">
                    <w:pPr>
                      <w:pStyle w:val="Bibliography"/>
                      <w:rPr>
                        <w:noProof/>
                      </w:rPr>
                    </w:pPr>
                    <w:r>
                      <w:rPr>
                        <w:noProof/>
                      </w:rPr>
                      <w:t xml:space="preserve">Holtec Britain, HI-2240334, PSR PART A Chapter 3 Claims, Arguments and Evidence, Rev 1, July 2025, ONRW-2019369590-22262. </w:t>
                    </w:r>
                  </w:p>
                </w:tc>
              </w:tr>
              <w:tr w:rsidR="007C700D" w14:paraId="0171BA87" w14:textId="77777777">
                <w:trPr>
                  <w:divId w:val="347293414"/>
                  <w:tblCellSpacing w:w="15" w:type="dxa"/>
                </w:trPr>
                <w:tc>
                  <w:tcPr>
                    <w:tcW w:w="50" w:type="pct"/>
                    <w:hideMark/>
                  </w:tcPr>
                  <w:p w14:paraId="4B1E3968" w14:textId="77777777" w:rsidR="007C700D" w:rsidRDefault="007C700D">
                    <w:pPr>
                      <w:pStyle w:val="Bibliography"/>
                      <w:rPr>
                        <w:noProof/>
                      </w:rPr>
                    </w:pPr>
                    <w:r>
                      <w:rPr>
                        <w:noProof/>
                      </w:rPr>
                      <w:t xml:space="preserve">[4] </w:t>
                    </w:r>
                  </w:p>
                </w:tc>
                <w:tc>
                  <w:tcPr>
                    <w:tcW w:w="0" w:type="auto"/>
                    <w:hideMark/>
                  </w:tcPr>
                  <w:p w14:paraId="618D3687" w14:textId="77777777" w:rsidR="007C700D" w:rsidRDefault="007C700D">
                    <w:pPr>
                      <w:pStyle w:val="Bibliography"/>
                      <w:rPr>
                        <w:noProof/>
                      </w:rPr>
                    </w:pPr>
                    <w:r>
                      <w:rPr>
                        <w:noProof/>
                      </w:rPr>
                      <w:t xml:space="preserve">Holtec Britain, HI-2240335, PSR PART A Chapter 4 Lifecycle Management of Safety and Quality Assurance, Rev 1, July 2025. ONRW-2019369590-22266. </w:t>
                    </w:r>
                  </w:p>
                </w:tc>
              </w:tr>
              <w:tr w:rsidR="007C700D" w14:paraId="09D44A33" w14:textId="77777777">
                <w:trPr>
                  <w:divId w:val="347293414"/>
                  <w:tblCellSpacing w:w="15" w:type="dxa"/>
                </w:trPr>
                <w:tc>
                  <w:tcPr>
                    <w:tcW w:w="50" w:type="pct"/>
                    <w:hideMark/>
                  </w:tcPr>
                  <w:p w14:paraId="030D8C96" w14:textId="77777777" w:rsidR="007C700D" w:rsidRDefault="007C700D">
                    <w:pPr>
                      <w:pStyle w:val="Bibliography"/>
                      <w:rPr>
                        <w:noProof/>
                      </w:rPr>
                    </w:pPr>
                    <w:r>
                      <w:rPr>
                        <w:noProof/>
                      </w:rPr>
                      <w:t xml:space="preserve">[5] </w:t>
                    </w:r>
                  </w:p>
                </w:tc>
                <w:tc>
                  <w:tcPr>
                    <w:tcW w:w="0" w:type="auto"/>
                    <w:hideMark/>
                  </w:tcPr>
                  <w:p w14:paraId="39D70B2B" w14:textId="77777777" w:rsidR="007C700D" w:rsidRDefault="007C700D">
                    <w:pPr>
                      <w:pStyle w:val="Bibliography"/>
                      <w:rPr>
                        <w:noProof/>
                      </w:rPr>
                    </w:pPr>
                    <w:r>
                      <w:rPr>
                        <w:noProof/>
                      </w:rPr>
                      <w:t xml:space="preserve">Holtec Britain, HI-2240336, PSR PART A Chapter 5 Summary of ALARP, Rev 1, July 2025. ONRW-2019369590-22265. </w:t>
                    </w:r>
                  </w:p>
                </w:tc>
              </w:tr>
              <w:tr w:rsidR="007C700D" w14:paraId="75E7FFB4" w14:textId="77777777">
                <w:trPr>
                  <w:divId w:val="347293414"/>
                  <w:tblCellSpacing w:w="15" w:type="dxa"/>
                </w:trPr>
                <w:tc>
                  <w:tcPr>
                    <w:tcW w:w="50" w:type="pct"/>
                    <w:hideMark/>
                  </w:tcPr>
                  <w:p w14:paraId="302F3C07" w14:textId="77777777" w:rsidR="007C700D" w:rsidRDefault="007C700D">
                    <w:pPr>
                      <w:pStyle w:val="Bibliography"/>
                      <w:rPr>
                        <w:noProof/>
                      </w:rPr>
                    </w:pPr>
                    <w:r>
                      <w:rPr>
                        <w:noProof/>
                      </w:rPr>
                      <w:t xml:space="preserve">[6] </w:t>
                    </w:r>
                  </w:p>
                </w:tc>
                <w:tc>
                  <w:tcPr>
                    <w:tcW w:w="0" w:type="auto"/>
                    <w:hideMark/>
                  </w:tcPr>
                  <w:p w14:paraId="1F1EA68C" w14:textId="77777777" w:rsidR="007C700D" w:rsidRDefault="007C700D">
                    <w:pPr>
                      <w:pStyle w:val="Bibliography"/>
                      <w:rPr>
                        <w:noProof/>
                      </w:rPr>
                    </w:pPr>
                    <w:r>
                      <w:rPr>
                        <w:noProof/>
                      </w:rPr>
                      <w:t xml:space="preserve">Holtec Britain, HI-2240337-R1.0, PSR PART B Chapter 1 Reactor Coolant System and Engineered Safety Features, July 2025. ONRW-2019369590-22080. </w:t>
                    </w:r>
                  </w:p>
                </w:tc>
              </w:tr>
              <w:tr w:rsidR="007C700D" w14:paraId="78275246" w14:textId="77777777">
                <w:trPr>
                  <w:divId w:val="347293414"/>
                  <w:tblCellSpacing w:w="15" w:type="dxa"/>
                </w:trPr>
                <w:tc>
                  <w:tcPr>
                    <w:tcW w:w="50" w:type="pct"/>
                    <w:hideMark/>
                  </w:tcPr>
                  <w:p w14:paraId="60499B18" w14:textId="77777777" w:rsidR="007C700D" w:rsidRDefault="007C700D">
                    <w:pPr>
                      <w:pStyle w:val="Bibliography"/>
                      <w:rPr>
                        <w:noProof/>
                      </w:rPr>
                    </w:pPr>
                    <w:r>
                      <w:rPr>
                        <w:noProof/>
                      </w:rPr>
                      <w:t xml:space="preserve">[7] </w:t>
                    </w:r>
                  </w:p>
                </w:tc>
                <w:tc>
                  <w:tcPr>
                    <w:tcW w:w="0" w:type="auto"/>
                    <w:hideMark/>
                  </w:tcPr>
                  <w:p w14:paraId="02CFC78E" w14:textId="77777777" w:rsidR="007C700D" w:rsidRDefault="007C700D">
                    <w:pPr>
                      <w:pStyle w:val="Bibliography"/>
                      <w:rPr>
                        <w:noProof/>
                      </w:rPr>
                    </w:pPr>
                    <w:r>
                      <w:rPr>
                        <w:noProof/>
                      </w:rPr>
                      <w:t xml:space="preserve">Holtec Britain, HI-22407760-R1.0, PSR PART B Chapter 2 Reactor, July 2025. ONRW-2019369590-22082. </w:t>
                    </w:r>
                  </w:p>
                </w:tc>
              </w:tr>
              <w:tr w:rsidR="007C700D" w14:paraId="79E7A342" w14:textId="77777777">
                <w:trPr>
                  <w:divId w:val="347293414"/>
                  <w:tblCellSpacing w:w="15" w:type="dxa"/>
                </w:trPr>
                <w:tc>
                  <w:tcPr>
                    <w:tcW w:w="50" w:type="pct"/>
                    <w:hideMark/>
                  </w:tcPr>
                  <w:p w14:paraId="178C3069" w14:textId="77777777" w:rsidR="007C700D" w:rsidRDefault="007C700D">
                    <w:pPr>
                      <w:pStyle w:val="Bibliography"/>
                      <w:rPr>
                        <w:noProof/>
                      </w:rPr>
                    </w:pPr>
                    <w:r>
                      <w:rPr>
                        <w:noProof/>
                      </w:rPr>
                      <w:t xml:space="preserve">[8] </w:t>
                    </w:r>
                  </w:p>
                </w:tc>
                <w:tc>
                  <w:tcPr>
                    <w:tcW w:w="0" w:type="auto"/>
                    <w:hideMark/>
                  </w:tcPr>
                  <w:p w14:paraId="7829E29D" w14:textId="77777777" w:rsidR="007C700D" w:rsidRDefault="007C700D">
                    <w:pPr>
                      <w:pStyle w:val="Bibliography"/>
                      <w:rPr>
                        <w:noProof/>
                      </w:rPr>
                    </w:pPr>
                    <w:r>
                      <w:rPr>
                        <w:noProof/>
                      </w:rPr>
                      <w:t xml:space="preserve">Holtec Britain, HI-2240338-R1.0, PSR PART B Chapter 4 Control and Instrumentation Systems, July 2025. ONRW-2019369590-22013. </w:t>
                    </w:r>
                  </w:p>
                </w:tc>
              </w:tr>
              <w:tr w:rsidR="007C700D" w14:paraId="248E32EC" w14:textId="77777777">
                <w:trPr>
                  <w:divId w:val="347293414"/>
                  <w:tblCellSpacing w:w="15" w:type="dxa"/>
                </w:trPr>
                <w:tc>
                  <w:tcPr>
                    <w:tcW w:w="50" w:type="pct"/>
                    <w:hideMark/>
                  </w:tcPr>
                  <w:p w14:paraId="466F0F7D" w14:textId="77777777" w:rsidR="007C700D" w:rsidRDefault="007C700D">
                    <w:pPr>
                      <w:pStyle w:val="Bibliography"/>
                      <w:rPr>
                        <w:noProof/>
                      </w:rPr>
                    </w:pPr>
                    <w:r>
                      <w:rPr>
                        <w:noProof/>
                      </w:rPr>
                      <w:t xml:space="preserve">[9] </w:t>
                    </w:r>
                  </w:p>
                </w:tc>
                <w:tc>
                  <w:tcPr>
                    <w:tcW w:w="0" w:type="auto"/>
                    <w:hideMark/>
                  </w:tcPr>
                  <w:p w14:paraId="2DB219A2" w14:textId="77777777" w:rsidR="007C700D" w:rsidRDefault="007C700D">
                    <w:pPr>
                      <w:pStyle w:val="Bibliography"/>
                      <w:rPr>
                        <w:noProof/>
                      </w:rPr>
                    </w:pPr>
                    <w:r>
                      <w:rPr>
                        <w:noProof/>
                      </w:rPr>
                      <w:t xml:space="preserve">Holtec Britain, HI-2240345-R1.0, PSR PART B Chapter 14 Safety Design Basis Accident Analysis, July 2025. ONRW-2019369590-22015. </w:t>
                    </w:r>
                  </w:p>
                </w:tc>
              </w:tr>
              <w:tr w:rsidR="007C700D" w14:paraId="39C1F88E" w14:textId="77777777">
                <w:trPr>
                  <w:divId w:val="347293414"/>
                  <w:tblCellSpacing w:w="15" w:type="dxa"/>
                </w:trPr>
                <w:tc>
                  <w:tcPr>
                    <w:tcW w:w="50" w:type="pct"/>
                    <w:hideMark/>
                  </w:tcPr>
                  <w:p w14:paraId="7E443DC1" w14:textId="77777777" w:rsidR="007C700D" w:rsidRDefault="007C700D">
                    <w:pPr>
                      <w:pStyle w:val="Bibliography"/>
                      <w:rPr>
                        <w:noProof/>
                      </w:rPr>
                    </w:pPr>
                    <w:r>
                      <w:rPr>
                        <w:noProof/>
                      </w:rPr>
                      <w:t xml:space="preserve">[10] </w:t>
                    </w:r>
                  </w:p>
                </w:tc>
                <w:tc>
                  <w:tcPr>
                    <w:tcW w:w="0" w:type="auto"/>
                    <w:hideMark/>
                  </w:tcPr>
                  <w:p w14:paraId="1B0213E5" w14:textId="77777777" w:rsidR="007C700D" w:rsidRDefault="007C700D">
                    <w:pPr>
                      <w:pStyle w:val="Bibliography"/>
                      <w:rPr>
                        <w:noProof/>
                      </w:rPr>
                    </w:pPr>
                    <w:r>
                      <w:rPr>
                        <w:noProof/>
                      </w:rPr>
                      <w:t xml:space="preserve">Holtec Britain, HI-2240346-R1.0, PSR PART B Chapter 15 BDBA, Severe Accidents Analysis and Emergency preparedness, July 2025. ONRW-2019369590-22017. </w:t>
                    </w:r>
                  </w:p>
                </w:tc>
              </w:tr>
              <w:tr w:rsidR="007C700D" w14:paraId="704B50D0" w14:textId="77777777">
                <w:trPr>
                  <w:divId w:val="347293414"/>
                  <w:tblCellSpacing w:w="15" w:type="dxa"/>
                </w:trPr>
                <w:tc>
                  <w:tcPr>
                    <w:tcW w:w="50" w:type="pct"/>
                    <w:hideMark/>
                  </w:tcPr>
                  <w:p w14:paraId="61693A8C" w14:textId="77777777" w:rsidR="007C700D" w:rsidRDefault="007C700D">
                    <w:pPr>
                      <w:pStyle w:val="Bibliography"/>
                      <w:rPr>
                        <w:noProof/>
                      </w:rPr>
                    </w:pPr>
                    <w:r>
                      <w:rPr>
                        <w:noProof/>
                      </w:rPr>
                      <w:t xml:space="preserve">[11] </w:t>
                    </w:r>
                  </w:p>
                </w:tc>
                <w:tc>
                  <w:tcPr>
                    <w:tcW w:w="0" w:type="auto"/>
                    <w:hideMark/>
                  </w:tcPr>
                  <w:p w14:paraId="1CF7FA55" w14:textId="77777777" w:rsidR="007C700D" w:rsidRDefault="007C700D">
                    <w:pPr>
                      <w:pStyle w:val="Bibliography"/>
                      <w:rPr>
                        <w:noProof/>
                      </w:rPr>
                    </w:pPr>
                    <w:r>
                      <w:rPr>
                        <w:noProof/>
                      </w:rPr>
                      <w:t xml:space="preserve">Holtec Britain, HI-2240347-R1.0, PSR PART B Chapter 16 Probabilistic Safety Assessment, July 2025. ONRW-2019369590-22019. </w:t>
                    </w:r>
                  </w:p>
                </w:tc>
              </w:tr>
              <w:tr w:rsidR="007C700D" w14:paraId="4508F662" w14:textId="77777777">
                <w:trPr>
                  <w:divId w:val="347293414"/>
                  <w:tblCellSpacing w:w="15" w:type="dxa"/>
                </w:trPr>
                <w:tc>
                  <w:tcPr>
                    <w:tcW w:w="50" w:type="pct"/>
                    <w:hideMark/>
                  </w:tcPr>
                  <w:p w14:paraId="146835C6" w14:textId="77777777" w:rsidR="007C700D" w:rsidRDefault="007C700D">
                    <w:pPr>
                      <w:pStyle w:val="Bibliography"/>
                      <w:rPr>
                        <w:noProof/>
                      </w:rPr>
                    </w:pPr>
                    <w:r>
                      <w:rPr>
                        <w:noProof/>
                      </w:rPr>
                      <w:t xml:space="preserve">[12] </w:t>
                    </w:r>
                  </w:p>
                </w:tc>
                <w:tc>
                  <w:tcPr>
                    <w:tcW w:w="0" w:type="auto"/>
                    <w:hideMark/>
                  </w:tcPr>
                  <w:p w14:paraId="7CE3AA4B" w14:textId="77777777" w:rsidR="007C700D" w:rsidRDefault="007C700D">
                    <w:pPr>
                      <w:pStyle w:val="Bibliography"/>
                      <w:rPr>
                        <w:noProof/>
                      </w:rPr>
                    </w:pPr>
                    <w:r>
                      <w:rPr>
                        <w:noProof/>
                      </w:rPr>
                      <w:t xml:space="preserve">Holtec Britain, HI-2240348-R1.0, PSR PART B Chapter 17 Human Factors, July 2025. ONRW-2019369590-22018. </w:t>
                    </w:r>
                  </w:p>
                </w:tc>
              </w:tr>
              <w:tr w:rsidR="007C700D" w14:paraId="742FFC17" w14:textId="77777777">
                <w:trPr>
                  <w:divId w:val="347293414"/>
                  <w:tblCellSpacing w:w="15" w:type="dxa"/>
                </w:trPr>
                <w:tc>
                  <w:tcPr>
                    <w:tcW w:w="50" w:type="pct"/>
                    <w:hideMark/>
                  </w:tcPr>
                  <w:p w14:paraId="03E0E040" w14:textId="77777777" w:rsidR="007C700D" w:rsidRDefault="007C700D">
                    <w:pPr>
                      <w:pStyle w:val="Bibliography"/>
                      <w:rPr>
                        <w:noProof/>
                      </w:rPr>
                    </w:pPr>
                    <w:r>
                      <w:rPr>
                        <w:noProof/>
                      </w:rPr>
                      <w:t xml:space="preserve">[13] </w:t>
                    </w:r>
                  </w:p>
                </w:tc>
                <w:tc>
                  <w:tcPr>
                    <w:tcW w:w="0" w:type="auto"/>
                    <w:hideMark/>
                  </w:tcPr>
                  <w:p w14:paraId="6507B823" w14:textId="77777777" w:rsidR="007C700D" w:rsidRDefault="007C700D">
                    <w:pPr>
                      <w:pStyle w:val="Bibliography"/>
                      <w:rPr>
                        <w:noProof/>
                      </w:rPr>
                    </w:pPr>
                    <w:r>
                      <w:rPr>
                        <w:noProof/>
                      </w:rPr>
                      <w:t xml:space="preserve">Holtec Britain, HI-2240350-R1.0, PSR PART B Chapter 21 External Hazards, July 2025. ONRW-2019369590-22064. </w:t>
                    </w:r>
                  </w:p>
                </w:tc>
              </w:tr>
              <w:tr w:rsidR="007C700D" w14:paraId="77FE1DAC" w14:textId="77777777">
                <w:trPr>
                  <w:divId w:val="347293414"/>
                  <w:tblCellSpacing w:w="15" w:type="dxa"/>
                </w:trPr>
                <w:tc>
                  <w:tcPr>
                    <w:tcW w:w="50" w:type="pct"/>
                    <w:hideMark/>
                  </w:tcPr>
                  <w:p w14:paraId="6FE6F557" w14:textId="77777777" w:rsidR="007C700D" w:rsidRDefault="007C700D">
                    <w:pPr>
                      <w:pStyle w:val="Bibliography"/>
                      <w:rPr>
                        <w:noProof/>
                      </w:rPr>
                    </w:pPr>
                    <w:r>
                      <w:rPr>
                        <w:noProof/>
                      </w:rPr>
                      <w:lastRenderedPageBreak/>
                      <w:t xml:space="preserve">[14] </w:t>
                    </w:r>
                  </w:p>
                </w:tc>
                <w:tc>
                  <w:tcPr>
                    <w:tcW w:w="0" w:type="auto"/>
                    <w:hideMark/>
                  </w:tcPr>
                  <w:p w14:paraId="0A5EF588" w14:textId="77777777" w:rsidR="007C700D" w:rsidRDefault="007C700D">
                    <w:pPr>
                      <w:pStyle w:val="Bibliography"/>
                      <w:rPr>
                        <w:noProof/>
                      </w:rPr>
                    </w:pPr>
                    <w:r>
                      <w:rPr>
                        <w:noProof/>
                      </w:rPr>
                      <w:t xml:space="preserve">Holtec Britain, HI-2240351-R1.0, PSR PART B Chapter 22 Internal Hazards, July 2025. ONRW-2019369590-22063. </w:t>
                    </w:r>
                  </w:p>
                </w:tc>
              </w:tr>
              <w:tr w:rsidR="007C700D" w14:paraId="27888DEC" w14:textId="77777777">
                <w:trPr>
                  <w:divId w:val="347293414"/>
                  <w:tblCellSpacing w:w="15" w:type="dxa"/>
                </w:trPr>
                <w:tc>
                  <w:tcPr>
                    <w:tcW w:w="50" w:type="pct"/>
                    <w:hideMark/>
                  </w:tcPr>
                  <w:p w14:paraId="6AC54352" w14:textId="77777777" w:rsidR="007C700D" w:rsidRDefault="007C700D">
                    <w:pPr>
                      <w:pStyle w:val="Bibliography"/>
                      <w:rPr>
                        <w:noProof/>
                      </w:rPr>
                    </w:pPr>
                    <w:r>
                      <w:rPr>
                        <w:noProof/>
                      </w:rPr>
                      <w:t xml:space="preserve">[15] </w:t>
                    </w:r>
                  </w:p>
                </w:tc>
                <w:tc>
                  <w:tcPr>
                    <w:tcW w:w="0" w:type="auto"/>
                    <w:hideMark/>
                  </w:tcPr>
                  <w:p w14:paraId="2CB49A19" w14:textId="77777777" w:rsidR="007C700D" w:rsidRDefault="007C700D">
                    <w:pPr>
                      <w:pStyle w:val="Bibliography"/>
                      <w:rPr>
                        <w:noProof/>
                      </w:rPr>
                    </w:pPr>
                    <w:r>
                      <w:rPr>
                        <w:noProof/>
                      </w:rPr>
                      <w:t xml:space="preserve">Holtec Britain, HI-2240878, Generic Security Report, Rev 0, 3 June 2025. ONRW-2019369590-21391. </w:t>
                    </w:r>
                  </w:p>
                </w:tc>
              </w:tr>
              <w:tr w:rsidR="007C700D" w14:paraId="5CD0DA52" w14:textId="77777777">
                <w:trPr>
                  <w:divId w:val="347293414"/>
                  <w:tblCellSpacing w:w="15" w:type="dxa"/>
                </w:trPr>
                <w:tc>
                  <w:tcPr>
                    <w:tcW w:w="50" w:type="pct"/>
                    <w:hideMark/>
                  </w:tcPr>
                  <w:p w14:paraId="3CB94C3C" w14:textId="77777777" w:rsidR="007C700D" w:rsidRDefault="007C700D">
                    <w:pPr>
                      <w:pStyle w:val="Bibliography"/>
                      <w:rPr>
                        <w:noProof/>
                      </w:rPr>
                    </w:pPr>
                    <w:r>
                      <w:rPr>
                        <w:noProof/>
                      </w:rPr>
                      <w:t xml:space="preserve">[16] </w:t>
                    </w:r>
                  </w:p>
                </w:tc>
                <w:tc>
                  <w:tcPr>
                    <w:tcW w:w="0" w:type="auto"/>
                    <w:hideMark/>
                  </w:tcPr>
                  <w:p w14:paraId="2BAE67CC" w14:textId="77777777" w:rsidR="007C700D" w:rsidRDefault="007C700D">
                    <w:pPr>
                      <w:pStyle w:val="Bibliography"/>
                      <w:rPr>
                        <w:noProof/>
                      </w:rPr>
                    </w:pPr>
                    <w:r>
                      <w:rPr>
                        <w:noProof/>
                      </w:rPr>
                      <w:t xml:space="preserve">Holtec Britain, HI-2240260, Preliminary Safeguards Report, Rev 2, 27 May 2025.ONRW-2019369590-21002. </w:t>
                    </w:r>
                  </w:p>
                </w:tc>
              </w:tr>
              <w:tr w:rsidR="007C700D" w14:paraId="70E25F78" w14:textId="77777777">
                <w:trPr>
                  <w:divId w:val="347293414"/>
                  <w:tblCellSpacing w:w="15" w:type="dxa"/>
                </w:trPr>
                <w:tc>
                  <w:tcPr>
                    <w:tcW w:w="50" w:type="pct"/>
                    <w:hideMark/>
                  </w:tcPr>
                  <w:p w14:paraId="53545421" w14:textId="77777777" w:rsidR="007C700D" w:rsidRDefault="007C700D">
                    <w:pPr>
                      <w:pStyle w:val="Bibliography"/>
                      <w:rPr>
                        <w:noProof/>
                      </w:rPr>
                    </w:pPr>
                    <w:r>
                      <w:rPr>
                        <w:noProof/>
                      </w:rPr>
                      <w:t xml:space="preserve">[17] </w:t>
                    </w:r>
                  </w:p>
                </w:tc>
                <w:tc>
                  <w:tcPr>
                    <w:tcW w:w="0" w:type="auto"/>
                    <w:hideMark/>
                  </w:tcPr>
                  <w:p w14:paraId="652C55BF" w14:textId="77777777" w:rsidR="007C700D" w:rsidRDefault="007C700D">
                    <w:pPr>
                      <w:pStyle w:val="Bibliography"/>
                      <w:rPr>
                        <w:noProof/>
                      </w:rPr>
                    </w:pPr>
                    <w:r>
                      <w:rPr>
                        <w:noProof/>
                      </w:rPr>
                      <w:t xml:space="preserve">Holtec Britain, HI-2240360 Rev 1, PER Chapter 1 Radioactive Waste Management Arrangements, June 2025. ONRW-2019369590-21264. </w:t>
                    </w:r>
                  </w:p>
                </w:tc>
              </w:tr>
              <w:tr w:rsidR="007C700D" w14:paraId="5DC23CED" w14:textId="77777777">
                <w:trPr>
                  <w:divId w:val="347293414"/>
                  <w:tblCellSpacing w:w="15" w:type="dxa"/>
                </w:trPr>
                <w:tc>
                  <w:tcPr>
                    <w:tcW w:w="50" w:type="pct"/>
                    <w:hideMark/>
                  </w:tcPr>
                  <w:p w14:paraId="37756BB1" w14:textId="77777777" w:rsidR="007C700D" w:rsidRDefault="007C700D">
                    <w:pPr>
                      <w:pStyle w:val="Bibliography"/>
                      <w:rPr>
                        <w:noProof/>
                      </w:rPr>
                    </w:pPr>
                    <w:r>
                      <w:rPr>
                        <w:noProof/>
                      </w:rPr>
                      <w:t xml:space="preserve">[18] </w:t>
                    </w:r>
                  </w:p>
                </w:tc>
                <w:tc>
                  <w:tcPr>
                    <w:tcW w:w="0" w:type="auto"/>
                    <w:hideMark/>
                  </w:tcPr>
                  <w:p w14:paraId="2EB12AC3" w14:textId="77777777" w:rsidR="007C700D" w:rsidRDefault="007C700D">
                    <w:pPr>
                      <w:pStyle w:val="Bibliography"/>
                      <w:rPr>
                        <w:noProof/>
                      </w:rPr>
                    </w:pPr>
                    <w:r>
                      <w:rPr>
                        <w:noProof/>
                      </w:rPr>
                      <w:t xml:space="preserve">Holtec Britain, HI-2240361, PER Chapter 2 Quantification of Effluent Discharges and Limits, Rev 1, June 2025. ONRW-2019369590-21265. </w:t>
                    </w:r>
                  </w:p>
                </w:tc>
              </w:tr>
              <w:tr w:rsidR="007C700D" w14:paraId="5B0B82B8" w14:textId="77777777">
                <w:trPr>
                  <w:divId w:val="347293414"/>
                  <w:tblCellSpacing w:w="15" w:type="dxa"/>
                </w:trPr>
                <w:tc>
                  <w:tcPr>
                    <w:tcW w:w="50" w:type="pct"/>
                    <w:hideMark/>
                  </w:tcPr>
                  <w:p w14:paraId="7FA831E0" w14:textId="77777777" w:rsidR="007C700D" w:rsidRDefault="007C700D">
                    <w:pPr>
                      <w:pStyle w:val="Bibliography"/>
                      <w:rPr>
                        <w:noProof/>
                      </w:rPr>
                    </w:pPr>
                    <w:r>
                      <w:rPr>
                        <w:noProof/>
                      </w:rPr>
                      <w:t xml:space="preserve">[19] </w:t>
                    </w:r>
                  </w:p>
                </w:tc>
                <w:tc>
                  <w:tcPr>
                    <w:tcW w:w="0" w:type="auto"/>
                    <w:hideMark/>
                  </w:tcPr>
                  <w:p w14:paraId="728E6026" w14:textId="77777777" w:rsidR="007C700D" w:rsidRDefault="007C700D">
                    <w:pPr>
                      <w:pStyle w:val="Bibliography"/>
                      <w:rPr>
                        <w:noProof/>
                      </w:rPr>
                    </w:pPr>
                    <w:r>
                      <w:rPr>
                        <w:noProof/>
                      </w:rPr>
                      <w:t xml:space="preserve">Holtec Britain, HI-2240362, PER Chapter 3 Radiological Impact Assessment, Rev 1, 2 July 2025. ONRW-2019369590-22108. </w:t>
                    </w:r>
                  </w:p>
                </w:tc>
              </w:tr>
              <w:tr w:rsidR="007C700D" w14:paraId="6495262A" w14:textId="77777777">
                <w:trPr>
                  <w:divId w:val="347293414"/>
                  <w:tblCellSpacing w:w="15" w:type="dxa"/>
                </w:trPr>
                <w:tc>
                  <w:tcPr>
                    <w:tcW w:w="50" w:type="pct"/>
                    <w:hideMark/>
                  </w:tcPr>
                  <w:p w14:paraId="63A2C2DB" w14:textId="77777777" w:rsidR="007C700D" w:rsidRDefault="007C700D">
                    <w:pPr>
                      <w:pStyle w:val="Bibliography"/>
                      <w:rPr>
                        <w:noProof/>
                      </w:rPr>
                    </w:pPr>
                    <w:r>
                      <w:rPr>
                        <w:noProof/>
                      </w:rPr>
                      <w:t xml:space="preserve">[20] </w:t>
                    </w:r>
                  </w:p>
                </w:tc>
                <w:tc>
                  <w:tcPr>
                    <w:tcW w:w="0" w:type="auto"/>
                    <w:hideMark/>
                  </w:tcPr>
                  <w:p w14:paraId="761A289E" w14:textId="77777777" w:rsidR="007C700D" w:rsidRDefault="007C700D">
                    <w:pPr>
                      <w:pStyle w:val="Bibliography"/>
                      <w:rPr>
                        <w:noProof/>
                      </w:rPr>
                    </w:pPr>
                    <w:r>
                      <w:rPr>
                        <w:noProof/>
                      </w:rPr>
                      <w:t xml:space="preserve">Holtec Britain, HI-2240363, PER Chapter 4 Conventional Impact Assessment, Rev 1, June 2025. ONRW-2019369590-21267. </w:t>
                    </w:r>
                  </w:p>
                </w:tc>
              </w:tr>
              <w:tr w:rsidR="007C700D" w14:paraId="0BC377BB" w14:textId="77777777">
                <w:trPr>
                  <w:divId w:val="347293414"/>
                  <w:tblCellSpacing w:w="15" w:type="dxa"/>
                </w:trPr>
                <w:tc>
                  <w:tcPr>
                    <w:tcW w:w="50" w:type="pct"/>
                    <w:hideMark/>
                  </w:tcPr>
                  <w:p w14:paraId="48E60155" w14:textId="77777777" w:rsidR="007C700D" w:rsidRDefault="007C700D">
                    <w:pPr>
                      <w:pStyle w:val="Bibliography"/>
                      <w:rPr>
                        <w:noProof/>
                      </w:rPr>
                    </w:pPr>
                    <w:r>
                      <w:rPr>
                        <w:noProof/>
                      </w:rPr>
                      <w:t xml:space="preserve">[21] </w:t>
                    </w:r>
                  </w:p>
                </w:tc>
                <w:tc>
                  <w:tcPr>
                    <w:tcW w:w="0" w:type="auto"/>
                    <w:hideMark/>
                  </w:tcPr>
                  <w:p w14:paraId="3ACDFF2F" w14:textId="77777777" w:rsidR="007C700D" w:rsidRDefault="007C700D">
                    <w:pPr>
                      <w:pStyle w:val="Bibliography"/>
                      <w:rPr>
                        <w:noProof/>
                      </w:rPr>
                    </w:pPr>
                    <w:r>
                      <w:rPr>
                        <w:noProof/>
                      </w:rPr>
                      <w:t xml:space="preserve">Holtec Britain, HI-2240801, PER Chapter 5 Monitoring and Sampling, Rev 0, June 2025. ONRW-2019369590-21268. </w:t>
                    </w:r>
                  </w:p>
                </w:tc>
              </w:tr>
              <w:tr w:rsidR="007C700D" w14:paraId="08A80760" w14:textId="77777777">
                <w:trPr>
                  <w:divId w:val="347293414"/>
                  <w:tblCellSpacing w:w="15" w:type="dxa"/>
                </w:trPr>
                <w:tc>
                  <w:tcPr>
                    <w:tcW w:w="50" w:type="pct"/>
                    <w:hideMark/>
                  </w:tcPr>
                  <w:p w14:paraId="64D5099D" w14:textId="77777777" w:rsidR="007C700D" w:rsidRDefault="007C700D">
                    <w:pPr>
                      <w:pStyle w:val="Bibliography"/>
                      <w:rPr>
                        <w:noProof/>
                      </w:rPr>
                    </w:pPr>
                    <w:r>
                      <w:rPr>
                        <w:noProof/>
                      </w:rPr>
                      <w:t xml:space="preserve">[22] </w:t>
                    </w:r>
                  </w:p>
                </w:tc>
                <w:tc>
                  <w:tcPr>
                    <w:tcW w:w="0" w:type="auto"/>
                    <w:hideMark/>
                  </w:tcPr>
                  <w:p w14:paraId="5BDEAD37" w14:textId="77777777" w:rsidR="007C700D" w:rsidRDefault="007C700D">
                    <w:pPr>
                      <w:pStyle w:val="Bibliography"/>
                      <w:rPr>
                        <w:noProof/>
                      </w:rPr>
                    </w:pPr>
                    <w:r>
                      <w:rPr>
                        <w:noProof/>
                      </w:rPr>
                      <w:t xml:space="preserve">Holtec Britain, PER Chapter 6 Demonstration of Best Available Techniques, HI-224153 Rev 0, July 2025. ONRW-2019369590-22527. </w:t>
                    </w:r>
                  </w:p>
                </w:tc>
              </w:tr>
              <w:tr w:rsidR="007C700D" w14:paraId="6B694CBB" w14:textId="77777777">
                <w:trPr>
                  <w:divId w:val="347293414"/>
                  <w:tblCellSpacing w:w="15" w:type="dxa"/>
                </w:trPr>
                <w:tc>
                  <w:tcPr>
                    <w:tcW w:w="50" w:type="pct"/>
                    <w:hideMark/>
                  </w:tcPr>
                  <w:p w14:paraId="312FB309" w14:textId="77777777" w:rsidR="007C700D" w:rsidRDefault="007C700D">
                    <w:pPr>
                      <w:pStyle w:val="Bibliography"/>
                      <w:rPr>
                        <w:noProof/>
                      </w:rPr>
                    </w:pPr>
                    <w:r>
                      <w:rPr>
                        <w:noProof/>
                      </w:rPr>
                      <w:t xml:space="preserve">[23] </w:t>
                    </w:r>
                  </w:p>
                </w:tc>
                <w:tc>
                  <w:tcPr>
                    <w:tcW w:w="0" w:type="auto"/>
                    <w:hideMark/>
                  </w:tcPr>
                  <w:p w14:paraId="0DF42CDA" w14:textId="77777777" w:rsidR="007C700D" w:rsidRDefault="007C700D">
                    <w:pPr>
                      <w:pStyle w:val="Bibliography"/>
                      <w:rPr>
                        <w:noProof/>
                      </w:rPr>
                    </w:pPr>
                    <w:r>
                      <w:rPr>
                        <w:noProof/>
                      </w:rPr>
                      <w:t xml:space="preserve">Holtec Britain, GDA Design Reference Point, HI-2240648 - R2.0, May 2025. ONRW-2019369590-20879. </w:t>
                    </w:r>
                  </w:p>
                </w:tc>
              </w:tr>
              <w:tr w:rsidR="007C700D" w14:paraId="24641B3F" w14:textId="77777777">
                <w:trPr>
                  <w:divId w:val="347293414"/>
                  <w:tblCellSpacing w:w="15" w:type="dxa"/>
                </w:trPr>
                <w:tc>
                  <w:tcPr>
                    <w:tcW w:w="50" w:type="pct"/>
                    <w:hideMark/>
                  </w:tcPr>
                  <w:p w14:paraId="41B1A236" w14:textId="77777777" w:rsidR="007C700D" w:rsidRDefault="007C700D">
                    <w:pPr>
                      <w:pStyle w:val="Bibliography"/>
                      <w:rPr>
                        <w:noProof/>
                      </w:rPr>
                    </w:pPr>
                    <w:r>
                      <w:rPr>
                        <w:noProof/>
                      </w:rPr>
                      <w:t xml:space="preserve">[24] </w:t>
                    </w:r>
                  </w:p>
                </w:tc>
                <w:tc>
                  <w:tcPr>
                    <w:tcW w:w="0" w:type="auto"/>
                    <w:hideMark/>
                  </w:tcPr>
                  <w:p w14:paraId="56A8CA42" w14:textId="77777777" w:rsidR="007C700D" w:rsidRDefault="007C700D">
                    <w:pPr>
                      <w:pStyle w:val="Bibliography"/>
                      <w:rPr>
                        <w:noProof/>
                      </w:rPr>
                    </w:pPr>
                    <w:r>
                      <w:rPr>
                        <w:noProof/>
                      </w:rPr>
                      <w:t xml:space="preserve">Holtec Britain, Holtec Britain, Master Document Submission List, HI-2240061 Rev 17, Nov 2025. ONRW-2019369590-25528. </w:t>
                    </w:r>
                  </w:p>
                </w:tc>
              </w:tr>
              <w:tr w:rsidR="007C700D" w14:paraId="01110651" w14:textId="77777777">
                <w:trPr>
                  <w:divId w:val="347293414"/>
                  <w:tblCellSpacing w:w="15" w:type="dxa"/>
                </w:trPr>
                <w:tc>
                  <w:tcPr>
                    <w:tcW w:w="50" w:type="pct"/>
                    <w:hideMark/>
                  </w:tcPr>
                  <w:p w14:paraId="2F760E7D" w14:textId="77777777" w:rsidR="007C700D" w:rsidRDefault="007C700D">
                    <w:pPr>
                      <w:pStyle w:val="Bibliography"/>
                      <w:rPr>
                        <w:noProof/>
                      </w:rPr>
                    </w:pPr>
                    <w:r>
                      <w:rPr>
                        <w:noProof/>
                      </w:rPr>
                      <w:t xml:space="preserve">[25] </w:t>
                    </w:r>
                  </w:p>
                </w:tc>
                <w:tc>
                  <w:tcPr>
                    <w:tcW w:w="0" w:type="auto"/>
                    <w:hideMark/>
                  </w:tcPr>
                  <w:p w14:paraId="5F1699A4" w14:textId="77777777" w:rsidR="007C700D" w:rsidRDefault="007C700D">
                    <w:pPr>
                      <w:pStyle w:val="Bibliography"/>
                      <w:rPr>
                        <w:noProof/>
                      </w:rPr>
                    </w:pPr>
                    <w:r>
                      <w:rPr>
                        <w:noProof/>
                      </w:rPr>
                      <w:t xml:space="preserve">ONR, RD-POL-002 - Risk Informed and Targeted Engagements (RITE) Policy, Rev 2, May 2024, https://www.onr.org.uk/media/z5mnnigr/onr-rd-pol-002-risk-informed-and-targeted-engagements-rite-policy.docx. </w:t>
                    </w:r>
                  </w:p>
                </w:tc>
              </w:tr>
              <w:tr w:rsidR="007C700D" w14:paraId="531735BB" w14:textId="77777777">
                <w:trPr>
                  <w:divId w:val="347293414"/>
                  <w:tblCellSpacing w:w="15" w:type="dxa"/>
                </w:trPr>
                <w:tc>
                  <w:tcPr>
                    <w:tcW w:w="50" w:type="pct"/>
                    <w:hideMark/>
                  </w:tcPr>
                  <w:p w14:paraId="052C0DD2" w14:textId="77777777" w:rsidR="007C700D" w:rsidRDefault="007C700D">
                    <w:pPr>
                      <w:pStyle w:val="Bibliography"/>
                      <w:rPr>
                        <w:noProof/>
                      </w:rPr>
                    </w:pPr>
                    <w:r>
                      <w:rPr>
                        <w:noProof/>
                      </w:rPr>
                      <w:t xml:space="preserve">[26] </w:t>
                    </w:r>
                  </w:p>
                </w:tc>
                <w:tc>
                  <w:tcPr>
                    <w:tcW w:w="0" w:type="auto"/>
                    <w:hideMark/>
                  </w:tcPr>
                  <w:p w14:paraId="061AF434" w14:textId="77777777" w:rsidR="007C700D" w:rsidRDefault="007C700D">
                    <w:pPr>
                      <w:pStyle w:val="Bibliography"/>
                      <w:rPr>
                        <w:noProof/>
                      </w:rPr>
                    </w:pPr>
                    <w:r>
                      <w:rPr>
                        <w:noProof/>
                      </w:rPr>
                      <w:t xml:space="preserve">ONR, NS-TAST-GD-096 - Guidance on Mechanics of Assessment https://onr.org.uk/media/documents/guidance/ns-tast-gd-096.docx. </w:t>
                    </w:r>
                  </w:p>
                </w:tc>
              </w:tr>
              <w:tr w:rsidR="007C700D" w14:paraId="704EBCD4" w14:textId="77777777">
                <w:trPr>
                  <w:divId w:val="347293414"/>
                  <w:tblCellSpacing w:w="15" w:type="dxa"/>
                </w:trPr>
                <w:tc>
                  <w:tcPr>
                    <w:tcW w:w="50" w:type="pct"/>
                    <w:hideMark/>
                  </w:tcPr>
                  <w:p w14:paraId="3C752266" w14:textId="77777777" w:rsidR="007C700D" w:rsidRDefault="007C700D">
                    <w:pPr>
                      <w:pStyle w:val="Bibliography"/>
                      <w:rPr>
                        <w:noProof/>
                      </w:rPr>
                    </w:pPr>
                    <w:r>
                      <w:rPr>
                        <w:noProof/>
                      </w:rPr>
                      <w:t xml:space="preserve">[27] </w:t>
                    </w:r>
                  </w:p>
                </w:tc>
                <w:tc>
                  <w:tcPr>
                    <w:tcW w:w="0" w:type="auto"/>
                    <w:hideMark/>
                  </w:tcPr>
                  <w:p w14:paraId="74B574CC" w14:textId="77777777" w:rsidR="007C700D" w:rsidRDefault="007C700D">
                    <w:pPr>
                      <w:pStyle w:val="Bibliography"/>
                      <w:rPr>
                        <w:noProof/>
                      </w:rPr>
                    </w:pPr>
                    <w:r>
                      <w:rPr>
                        <w:noProof/>
                      </w:rPr>
                      <w:t xml:space="preserve">ONR, Safety Assessment Principles for Nuclear Facilities (SAPs), 2014 Edition, Rev 1, January 2020. www.onr.org.uk/saps/saps2014.pdf. </w:t>
                    </w:r>
                  </w:p>
                </w:tc>
              </w:tr>
              <w:tr w:rsidR="007C700D" w14:paraId="05944076" w14:textId="77777777">
                <w:trPr>
                  <w:divId w:val="347293414"/>
                  <w:tblCellSpacing w:w="15" w:type="dxa"/>
                </w:trPr>
                <w:tc>
                  <w:tcPr>
                    <w:tcW w:w="50" w:type="pct"/>
                    <w:hideMark/>
                  </w:tcPr>
                  <w:p w14:paraId="17AF01A3" w14:textId="77777777" w:rsidR="007C700D" w:rsidRDefault="007C700D">
                    <w:pPr>
                      <w:pStyle w:val="Bibliography"/>
                      <w:rPr>
                        <w:noProof/>
                      </w:rPr>
                    </w:pPr>
                    <w:r>
                      <w:rPr>
                        <w:noProof/>
                      </w:rPr>
                      <w:t xml:space="preserve">[28] </w:t>
                    </w:r>
                  </w:p>
                </w:tc>
                <w:tc>
                  <w:tcPr>
                    <w:tcW w:w="0" w:type="auto"/>
                    <w:hideMark/>
                  </w:tcPr>
                  <w:p w14:paraId="2FDE7DFE" w14:textId="77777777" w:rsidR="007C700D" w:rsidRDefault="007C700D">
                    <w:pPr>
                      <w:pStyle w:val="Bibliography"/>
                      <w:rPr>
                        <w:noProof/>
                      </w:rPr>
                    </w:pPr>
                    <w:r>
                      <w:rPr>
                        <w:noProof/>
                      </w:rPr>
                      <w:t xml:space="preserve">ONR, ONR-GDA-GD-006, New Nuclear Power Plants: Generic Design Assessment Guidance to Requesting Parties, Rev 1, August 2024, https://www.onr.org.uk/media/iexmextu/onr-gda-gd-006.docx. </w:t>
                    </w:r>
                  </w:p>
                </w:tc>
              </w:tr>
              <w:tr w:rsidR="007C700D" w14:paraId="7AAE80AD" w14:textId="77777777">
                <w:trPr>
                  <w:divId w:val="347293414"/>
                  <w:tblCellSpacing w:w="15" w:type="dxa"/>
                </w:trPr>
                <w:tc>
                  <w:tcPr>
                    <w:tcW w:w="50" w:type="pct"/>
                    <w:hideMark/>
                  </w:tcPr>
                  <w:p w14:paraId="23799169" w14:textId="77777777" w:rsidR="007C700D" w:rsidRDefault="007C700D">
                    <w:pPr>
                      <w:pStyle w:val="Bibliography"/>
                      <w:rPr>
                        <w:noProof/>
                      </w:rPr>
                    </w:pPr>
                    <w:r>
                      <w:rPr>
                        <w:noProof/>
                      </w:rPr>
                      <w:lastRenderedPageBreak/>
                      <w:t xml:space="preserve">[29] </w:t>
                    </w:r>
                  </w:p>
                </w:tc>
                <w:tc>
                  <w:tcPr>
                    <w:tcW w:w="0" w:type="auto"/>
                    <w:hideMark/>
                  </w:tcPr>
                  <w:p w14:paraId="09CC38DF" w14:textId="77777777" w:rsidR="007C700D" w:rsidRDefault="007C700D">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7C700D" w14:paraId="4DBE8F5C" w14:textId="77777777">
                <w:trPr>
                  <w:divId w:val="347293414"/>
                  <w:tblCellSpacing w:w="15" w:type="dxa"/>
                </w:trPr>
                <w:tc>
                  <w:tcPr>
                    <w:tcW w:w="50" w:type="pct"/>
                    <w:hideMark/>
                  </w:tcPr>
                  <w:p w14:paraId="138B597F" w14:textId="77777777" w:rsidR="007C700D" w:rsidRDefault="007C700D">
                    <w:pPr>
                      <w:pStyle w:val="Bibliography"/>
                      <w:rPr>
                        <w:noProof/>
                      </w:rPr>
                    </w:pPr>
                    <w:r>
                      <w:rPr>
                        <w:noProof/>
                      </w:rPr>
                      <w:t xml:space="preserve">[30] </w:t>
                    </w:r>
                  </w:p>
                </w:tc>
                <w:tc>
                  <w:tcPr>
                    <w:tcW w:w="0" w:type="auto"/>
                    <w:hideMark/>
                  </w:tcPr>
                  <w:p w14:paraId="63F51F4C" w14:textId="77777777" w:rsidR="007C700D" w:rsidRDefault="007C700D">
                    <w:pPr>
                      <w:pStyle w:val="Bibliography"/>
                      <w:rPr>
                        <w:noProof/>
                      </w:rPr>
                    </w:pPr>
                    <w:r>
                      <w:rPr>
                        <w:noProof/>
                      </w:rPr>
                      <w:t xml:space="preserve">ONR, Holtec SMR300 – Step 2 Assessment Plan – PSA, Rev 1, July 2024. ONRW-2126615823-3771. </w:t>
                    </w:r>
                  </w:p>
                </w:tc>
              </w:tr>
              <w:tr w:rsidR="007C700D" w14:paraId="025AEE33" w14:textId="77777777">
                <w:trPr>
                  <w:divId w:val="347293414"/>
                  <w:tblCellSpacing w:w="15" w:type="dxa"/>
                </w:trPr>
                <w:tc>
                  <w:tcPr>
                    <w:tcW w:w="50" w:type="pct"/>
                    <w:hideMark/>
                  </w:tcPr>
                  <w:p w14:paraId="228E93B7" w14:textId="77777777" w:rsidR="007C700D" w:rsidRDefault="007C700D">
                    <w:pPr>
                      <w:pStyle w:val="Bibliography"/>
                      <w:rPr>
                        <w:noProof/>
                      </w:rPr>
                    </w:pPr>
                    <w:r>
                      <w:rPr>
                        <w:noProof/>
                      </w:rPr>
                      <w:t xml:space="preserve">[31] </w:t>
                    </w:r>
                  </w:p>
                </w:tc>
                <w:tc>
                  <w:tcPr>
                    <w:tcW w:w="0" w:type="auto"/>
                    <w:hideMark/>
                  </w:tcPr>
                  <w:p w14:paraId="52C59E68" w14:textId="77777777" w:rsidR="007C700D" w:rsidRDefault="007C700D">
                    <w:pPr>
                      <w:pStyle w:val="Bibliography"/>
                      <w:rPr>
                        <w:noProof/>
                      </w:rPr>
                    </w:pPr>
                    <w:r>
                      <w:rPr>
                        <w:noProof/>
                      </w:rPr>
                      <w:t xml:space="preserve">ONR, Holtec SMR-300 Step 2 - Summary Report, Rev 1, January 2026. ONRW-2019369590-22557. </w:t>
                    </w:r>
                  </w:p>
                </w:tc>
              </w:tr>
              <w:tr w:rsidR="007C700D" w14:paraId="18AB7938" w14:textId="77777777">
                <w:trPr>
                  <w:divId w:val="347293414"/>
                  <w:tblCellSpacing w:w="15" w:type="dxa"/>
                </w:trPr>
                <w:tc>
                  <w:tcPr>
                    <w:tcW w:w="50" w:type="pct"/>
                    <w:hideMark/>
                  </w:tcPr>
                  <w:p w14:paraId="7570DC03" w14:textId="77777777" w:rsidR="007C700D" w:rsidRDefault="007C700D">
                    <w:pPr>
                      <w:pStyle w:val="Bibliography"/>
                      <w:rPr>
                        <w:noProof/>
                      </w:rPr>
                    </w:pPr>
                    <w:r>
                      <w:rPr>
                        <w:noProof/>
                      </w:rPr>
                      <w:t xml:space="preserve">[32] </w:t>
                    </w:r>
                  </w:p>
                </w:tc>
                <w:tc>
                  <w:tcPr>
                    <w:tcW w:w="0" w:type="auto"/>
                    <w:hideMark/>
                  </w:tcPr>
                  <w:p w14:paraId="05B555DB" w14:textId="77777777" w:rsidR="007C700D" w:rsidRDefault="007C700D">
                    <w:pPr>
                      <w:pStyle w:val="Bibliography"/>
                      <w:rPr>
                        <w:noProof/>
                      </w:rPr>
                    </w:pPr>
                    <w:r>
                      <w:rPr>
                        <w:noProof/>
                      </w:rPr>
                      <w:t xml:space="preserve">Holtec Britain, Design Reference Point and GDA Scope Change Proposal, HI-2241229 R0, October 2024. ONRW-2019369590-13623. </w:t>
                    </w:r>
                  </w:p>
                </w:tc>
              </w:tr>
              <w:tr w:rsidR="007C700D" w14:paraId="0AF875B0" w14:textId="77777777">
                <w:trPr>
                  <w:divId w:val="347293414"/>
                  <w:tblCellSpacing w:w="15" w:type="dxa"/>
                </w:trPr>
                <w:tc>
                  <w:tcPr>
                    <w:tcW w:w="50" w:type="pct"/>
                    <w:hideMark/>
                  </w:tcPr>
                  <w:p w14:paraId="055617D6" w14:textId="77777777" w:rsidR="007C700D" w:rsidRDefault="007C700D">
                    <w:pPr>
                      <w:pStyle w:val="Bibliography"/>
                      <w:rPr>
                        <w:noProof/>
                      </w:rPr>
                    </w:pPr>
                    <w:r>
                      <w:rPr>
                        <w:noProof/>
                      </w:rPr>
                      <w:t xml:space="preserve">[33] </w:t>
                    </w:r>
                  </w:p>
                </w:tc>
                <w:tc>
                  <w:tcPr>
                    <w:tcW w:w="0" w:type="auto"/>
                    <w:hideMark/>
                  </w:tcPr>
                  <w:p w14:paraId="52DD32F3" w14:textId="77777777" w:rsidR="007C700D" w:rsidRDefault="007C700D">
                    <w:pPr>
                      <w:pStyle w:val="Bibliography"/>
                      <w:rPr>
                        <w:noProof/>
                      </w:rPr>
                    </w:pPr>
                    <w:r>
                      <w:rPr>
                        <w:noProof/>
                      </w:rPr>
                      <w:t xml:space="preserve">Holtec Britain, Reduction in GDA Scope for the HI-STORM UMAX System; HI-2241518 Rev 0, December 2024. ONRW-2019369590-15456. </w:t>
                    </w:r>
                  </w:p>
                </w:tc>
              </w:tr>
              <w:tr w:rsidR="007C700D" w14:paraId="1AE476D1" w14:textId="77777777">
                <w:trPr>
                  <w:divId w:val="347293414"/>
                  <w:tblCellSpacing w:w="15" w:type="dxa"/>
                </w:trPr>
                <w:tc>
                  <w:tcPr>
                    <w:tcW w:w="50" w:type="pct"/>
                    <w:hideMark/>
                  </w:tcPr>
                  <w:p w14:paraId="78C79981" w14:textId="77777777" w:rsidR="007C700D" w:rsidRDefault="007C700D">
                    <w:pPr>
                      <w:pStyle w:val="Bibliography"/>
                      <w:rPr>
                        <w:noProof/>
                      </w:rPr>
                    </w:pPr>
                    <w:r>
                      <w:rPr>
                        <w:noProof/>
                      </w:rPr>
                      <w:t xml:space="preserve">[34] </w:t>
                    </w:r>
                  </w:p>
                </w:tc>
                <w:tc>
                  <w:tcPr>
                    <w:tcW w:w="0" w:type="auto"/>
                    <w:hideMark/>
                  </w:tcPr>
                  <w:p w14:paraId="1C58EF63" w14:textId="77777777" w:rsidR="007C700D" w:rsidRDefault="007C700D">
                    <w:pPr>
                      <w:pStyle w:val="Bibliography"/>
                      <w:rPr>
                        <w:noProof/>
                      </w:rPr>
                    </w:pPr>
                    <w:r>
                      <w:rPr>
                        <w:noProof/>
                      </w:rPr>
                      <w:t xml:space="preserve">IAEA, IAEA Safety Standards, https://www.iaea.org/resources/safety-standards/search. </w:t>
                    </w:r>
                  </w:p>
                </w:tc>
              </w:tr>
              <w:tr w:rsidR="007C700D" w14:paraId="4AEC992E" w14:textId="77777777">
                <w:trPr>
                  <w:divId w:val="347293414"/>
                  <w:tblCellSpacing w:w="15" w:type="dxa"/>
                </w:trPr>
                <w:tc>
                  <w:tcPr>
                    <w:tcW w:w="50" w:type="pct"/>
                    <w:hideMark/>
                  </w:tcPr>
                  <w:p w14:paraId="49AEFF33" w14:textId="77777777" w:rsidR="007C700D" w:rsidRDefault="007C700D">
                    <w:pPr>
                      <w:pStyle w:val="Bibliography"/>
                      <w:rPr>
                        <w:noProof/>
                      </w:rPr>
                    </w:pPr>
                    <w:r>
                      <w:rPr>
                        <w:noProof/>
                      </w:rPr>
                      <w:t xml:space="preserve">[35] </w:t>
                    </w:r>
                  </w:p>
                </w:tc>
                <w:tc>
                  <w:tcPr>
                    <w:tcW w:w="0" w:type="auto"/>
                    <w:hideMark/>
                  </w:tcPr>
                  <w:p w14:paraId="5981281C" w14:textId="77777777" w:rsidR="007C700D" w:rsidRDefault="007C700D">
                    <w:pPr>
                      <w:pStyle w:val="Bibliography"/>
                      <w:rPr>
                        <w:noProof/>
                      </w:rPr>
                    </w:pPr>
                    <w:r>
                      <w:rPr>
                        <w:noProof/>
                      </w:rPr>
                      <w:t xml:space="preserve">IAEA, IAEA Security Series, https://nucleus-apps.iaea.org/nss-oui/search. </w:t>
                    </w:r>
                  </w:p>
                </w:tc>
              </w:tr>
              <w:tr w:rsidR="007C700D" w14:paraId="267915CD" w14:textId="77777777">
                <w:trPr>
                  <w:divId w:val="347293414"/>
                  <w:tblCellSpacing w:w="15" w:type="dxa"/>
                </w:trPr>
                <w:tc>
                  <w:tcPr>
                    <w:tcW w:w="50" w:type="pct"/>
                    <w:hideMark/>
                  </w:tcPr>
                  <w:p w14:paraId="71BD5FD6" w14:textId="77777777" w:rsidR="007C700D" w:rsidRDefault="007C700D">
                    <w:pPr>
                      <w:pStyle w:val="Bibliography"/>
                      <w:rPr>
                        <w:noProof/>
                      </w:rPr>
                    </w:pPr>
                    <w:r>
                      <w:rPr>
                        <w:noProof/>
                      </w:rPr>
                      <w:t xml:space="preserve">[36] </w:t>
                    </w:r>
                  </w:p>
                </w:tc>
                <w:tc>
                  <w:tcPr>
                    <w:tcW w:w="0" w:type="auto"/>
                    <w:hideMark/>
                  </w:tcPr>
                  <w:p w14:paraId="091284B0" w14:textId="77777777" w:rsidR="007C700D" w:rsidRDefault="007C700D">
                    <w:pPr>
                      <w:pStyle w:val="Bibliography"/>
                      <w:rPr>
                        <w:noProof/>
                      </w:rPr>
                    </w:pPr>
                    <w:r>
                      <w:rPr>
                        <w:noProof/>
                      </w:rPr>
                      <w:t xml:space="preserve">WENRA, Safety Reference Levels for Existing Reactors 2020, February 2021. </w:t>
                    </w:r>
                  </w:p>
                </w:tc>
              </w:tr>
              <w:tr w:rsidR="007C700D" w14:paraId="31EF579A" w14:textId="77777777">
                <w:trPr>
                  <w:divId w:val="347293414"/>
                  <w:tblCellSpacing w:w="15" w:type="dxa"/>
                </w:trPr>
                <w:tc>
                  <w:tcPr>
                    <w:tcW w:w="50" w:type="pct"/>
                    <w:hideMark/>
                  </w:tcPr>
                  <w:p w14:paraId="0E46265A" w14:textId="77777777" w:rsidR="007C700D" w:rsidRDefault="007C700D">
                    <w:pPr>
                      <w:pStyle w:val="Bibliography"/>
                      <w:rPr>
                        <w:noProof/>
                      </w:rPr>
                    </w:pPr>
                    <w:r>
                      <w:rPr>
                        <w:noProof/>
                      </w:rPr>
                      <w:t xml:space="preserve">[37] </w:t>
                    </w:r>
                  </w:p>
                </w:tc>
                <w:tc>
                  <w:tcPr>
                    <w:tcW w:w="0" w:type="auto"/>
                    <w:hideMark/>
                  </w:tcPr>
                  <w:p w14:paraId="343A0C1C" w14:textId="77777777" w:rsidR="007C700D" w:rsidRDefault="007C700D">
                    <w:pPr>
                      <w:pStyle w:val="Bibliography"/>
                      <w:rPr>
                        <w:noProof/>
                      </w:rPr>
                    </w:pPr>
                    <w:r>
                      <w:rPr>
                        <w:noProof/>
                      </w:rPr>
                      <w:t xml:space="preserve">WENRA, WENRA Safety Objectives for New Nuclear Power Plants and WENRA Report on Safety of new NPP designs. September 2020. </w:t>
                    </w:r>
                  </w:p>
                </w:tc>
              </w:tr>
              <w:tr w:rsidR="007C700D" w14:paraId="654CFF40" w14:textId="77777777">
                <w:trPr>
                  <w:divId w:val="347293414"/>
                  <w:tblCellSpacing w:w="15" w:type="dxa"/>
                </w:trPr>
                <w:tc>
                  <w:tcPr>
                    <w:tcW w:w="50" w:type="pct"/>
                    <w:hideMark/>
                  </w:tcPr>
                  <w:p w14:paraId="46008916" w14:textId="77777777" w:rsidR="007C700D" w:rsidRDefault="007C700D">
                    <w:pPr>
                      <w:pStyle w:val="Bibliography"/>
                      <w:rPr>
                        <w:noProof/>
                      </w:rPr>
                    </w:pPr>
                    <w:r>
                      <w:rPr>
                        <w:noProof/>
                      </w:rPr>
                      <w:t xml:space="preserve">[38] </w:t>
                    </w:r>
                  </w:p>
                </w:tc>
                <w:tc>
                  <w:tcPr>
                    <w:tcW w:w="0" w:type="auto"/>
                    <w:hideMark/>
                  </w:tcPr>
                  <w:p w14:paraId="1D97D82D" w14:textId="77777777" w:rsidR="007C700D" w:rsidRDefault="007C700D">
                    <w:pPr>
                      <w:pStyle w:val="Bibliography"/>
                      <w:rPr>
                        <w:noProof/>
                      </w:rPr>
                    </w:pPr>
                    <w:r>
                      <w:rPr>
                        <w:noProof/>
                      </w:rPr>
                      <w:t xml:space="preserve">ONR, NS-TAST-GD-005, Regulating duties to reduce risks to ALARP, Rev 12.1, Sep 2024. </w:t>
                    </w:r>
                  </w:p>
                </w:tc>
              </w:tr>
              <w:tr w:rsidR="007C700D" w14:paraId="33853EB7" w14:textId="77777777">
                <w:trPr>
                  <w:divId w:val="347293414"/>
                  <w:tblCellSpacing w:w="15" w:type="dxa"/>
                </w:trPr>
                <w:tc>
                  <w:tcPr>
                    <w:tcW w:w="50" w:type="pct"/>
                    <w:hideMark/>
                  </w:tcPr>
                  <w:p w14:paraId="55E93056" w14:textId="77777777" w:rsidR="007C700D" w:rsidRDefault="007C700D">
                    <w:pPr>
                      <w:pStyle w:val="Bibliography"/>
                      <w:rPr>
                        <w:noProof/>
                      </w:rPr>
                    </w:pPr>
                    <w:r>
                      <w:rPr>
                        <w:noProof/>
                      </w:rPr>
                      <w:t xml:space="preserve">[39] </w:t>
                    </w:r>
                  </w:p>
                </w:tc>
                <w:tc>
                  <w:tcPr>
                    <w:tcW w:w="0" w:type="auto"/>
                    <w:hideMark/>
                  </w:tcPr>
                  <w:p w14:paraId="6DF03745" w14:textId="77777777" w:rsidR="007C700D" w:rsidRDefault="007C700D">
                    <w:pPr>
                      <w:pStyle w:val="Bibliography"/>
                      <w:rPr>
                        <w:noProof/>
                      </w:rPr>
                    </w:pPr>
                    <w:r>
                      <w:rPr>
                        <w:noProof/>
                      </w:rPr>
                      <w:t xml:space="preserve">ONR, NS-TAST-GD-030, Probabilistic Safety Analysis, Rev 8, September 2024. </w:t>
                    </w:r>
                  </w:p>
                </w:tc>
              </w:tr>
              <w:tr w:rsidR="007C700D" w14:paraId="0AABCDD0" w14:textId="77777777">
                <w:trPr>
                  <w:divId w:val="347293414"/>
                  <w:tblCellSpacing w:w="15" w:type="dxa"/>
                </w:trPr>
                <w:tc>
                  <w:tcPr>
                    <w:tcW w:w="50" w:type="pct"/>
                    <w:hideMark/>
                  </w:tcPr>
                  <w:p w14:paraId="19C3B4A5" w14:textId="77777777" w:rsidR="007C700D" w:rsidRDefault="007C700D">
                    <w:pPr>
                      <w:pStyle w:val="Bibliography"/>
                      <w:rPr>
                        <w:noProof/>
                      </w:rPr>
                    </w:pPr>
                    <w:r>
                      <w:rPr>
                        <w:noProof/>
                      </w:rPr>
                      <w:t xml:space="preserve">[40] </w:t>
                    </w:r>
                  </w:p>
                </w:tc>
                <w:tc>
                  <w:tcPr>
                    <w:tcW w:w="0" w:type="auto"/>
                    <w:hideMark/>
                  </w:tcPr>
                  <w:p w14:paraId="03F5E055" w14:textId="77777777" w:rsidR="007C700D" w:rsidRDefault="007C700D">
                    <w:pPr>
                      <w:pStyle w:val="Bibliography"/>
                      <w:rPr>
                        <w:noProof/>
                      </w:rPr>
                    </w:pPr>
                    <w:r>
                      <w:rPr>
                        <w:noProof/>
                      </w:rPr>
                      <w:t xml:space="preserve">ONR, NS-TAST-GD-063, Human Reliability Analysis, Rev 6, Dec 2022. </w:t>
                    </w:r>
                  </w:p>
                </w:tc>
              </w:tr>
              <w:tr w:rsidR="007C700D" w14:paraId="552DBE8F" w14:textId="77777777">
                <w:trPr>
                  <w:divId w:val="347293414"/>
                  <w:tblCellSpacing w:w="15" w:type="dxa"/>
                </w:trPr>
                <w:tc>
                  <w:tcPr>
                    <w:tcW w:w="50" w:type="pct"/>
                    <w:hideMark/>
                  </w:tcPr>
                  <w:p w14:paraId="7C034920" w14:textId="77777777" w:rsidR="007C700D" w:rsidRDefault="007C700D">
                    <w:pPr>
                      <w:pStyle w:val="Bibliography"/>
                      <w:rPr>
                        <w:noProof/>
                      </w:rPr>
                    </w:pPr>
                    <w:r>
                      <w:rPr>
                        <w:noProof/>
                      </w:rPr>
                      <w:t xml:space="preserve">[41] </w:t>
                    </w:r>
                  </w:p>
                </w:tc>
                <w:tc>
                  <w:tcPr>
                    <w:tcW w:w="0" w:type="auto"/>
                    <w:hideMark/>
                  </w:tcPr>
                  <w:p w14:paraId="2519430B" w14:textId="77777777" w:rsidR="007C700D" w:rsidRDefault="007C700D">
                    <w:pPr>
                      <w:pStyle w:val="Bibliography"/>
                      <w:rPr>
                        <w:noProof/>
                      </w:rPr>
                    </w:pPr>
                    <w:r>
                      <w:rPr>
                        <w:noProof/>
                      </w:rPr>
                      <w:t xml:space="preserve">ONR, NS-TAST-GD-046, Computer based safety systems, Rev 7, Dec 2023. </w:t>
                    </w:r>
                  </w:p>
                </w:tc>
              </w:tr>
              <w:tr w:rsidR="007C700D" w14:paraId="3DB61C15" w14:textId="77777777">
                <w:trPr>
                  <w:divId w:val="347293414"/>
                  <w:tblCellSpacing w:w="15" w:type="dxa"/>
                </w:trPr>
                <w:tc>
                  <w:tcPr>
                    <w:tcW w:w="50" w:type="pct"/>
                    <w:hideMark/>
                  </w:tcPr>
                  <w:p w14:paraId="56F44B51" w14:textId="77777777" w:rsidR="007C700D" w:rsidRDefault="007C700D">
                    <w:pPr>
                      <w:pStyle w:val="Bibliography"/>
                      <w:rPr>
                        <w:noProof/>
                      </w:rPr>
                    </w:pPr>
                    <w:r>
                      <w:rPr>
                        <w:noProof/>
                      </w:rPr>
                      <w:t xml:space="preserve">[42] </w:t>
                    </w:r>
                  </w:p>
                </w:tc>
                <w:tc>
                  <w:tcPr>
                    <w:tcW w:w="0" w:type="auto"/>
                    <w:hideMark/>
                  </w:tcPr>
                  <w:p w14:paraId="74FA3452" w14:textId="77777777" w:rsidR="007C700D" w:rsidRDefault="007C700D">
                    <w:pPr>
                      <w:pStyle w:val="Bibliography"/>
                      <w:rPr>
                        <w:noProof/>
                      </w:rPr>
                    </w:pPr>
                    <w:r>
                      <w:rPr>
                        <w:noProof/>
                      </w:rPr>
                      <w:t xml:space="preserve">ONR, NS-TAST-GD-116, Rev 1.0, Use of Probabilistic Safety Analysis (PSA) and Probabilistic Insights. </w:t>
                    </w:r>
                  </w:p>
                </w:tc>
              </w:tr>
              <w:tr w:rsidR="007C700D" w14:paraId="1AC5B11A" w14:textId="77777777">
                <w:trPr>
                  <w:divId w:val="347293414"/>
                  <w:tblCellSpacing w:w="15" w:type="dxa"/>
                </w:trPr>
                <w:tc>
                  <w:tcPr>
                    <w:tcW w:w="50" w:type="pct"/>
                    <w:hideMark/>
                  </w:tcPr>
                  <w:p w14:paraId="0E6039DC" w14:textId="77777777" w:rsidR="007C700D" w:rsidRDefault="007C700D">
                    <w:pPr>
                      <w:pStyle w:val="Bibliography"/>
                      <w:rPr>
                        <w:noProof/>
                      </w:rPr>
                    </w:pPr>
                    <w:r>
                      <w:rPr>
                        <w:noProof/>
                      </w:rPr>
                      <w:t xml:space="preserve">[43] </w:t>
                    </w:r>
                  </w:p>
                </w:tc>
                <w:tc>
                  <w:tcPr>
                    <w:tcW w:w="0" w:type="auto"/>
                    <w:hideMark/>
                  </w:tcPr>
                  <w:p w14:paraId="1C985370" w14:textId="77777777" w:rsidR="007C700D" w:rsidRDefault="007C700D">
                    <w:pPr>
                      <w:pStyle w:val="Bibliography"/>
                      <w:rPr>
                        <w:noProof/>
                      </w:rPr>
                    </w:pPr>
                    <w:r>
                      <w:rPr>
                        <w:noProof/>
                      </w:rPr>
                      <w:t xml:space="preserve">IAEA, Format and Content of the Safety Analysis Report for Nuclear Power Plants, Specific Safety Guide No. SSG-61, September 2021. </w:t>
                    </w:r>
                  </w:p>
                </w:tc>
              </w:tr>
              <w:tr w:rsidR="007C700D" w14:paraId="1C928123" w14:textId="77777777">
                <w:trPr>
                  <w:divId w:val="347293414"/>
                  <w:tblCellSpacing w:w="15" w:type="dxa"/>
                </w:trPr>
                <w:tc>
                  <w:tcPr>
                    <w:tcW w:w="50" w:type="pct"/>
                    <w:hideMark/>
                  </w:tcPr>
                  <w:p w14:paraId="2D27FBE0" w14:textId="77777777" w:rsidR="007C700D" w:rsidRDefault="007C700D">
                    <w:pPr>
                      <w:pStyle w:val="Bibliography"/>
                      <w:rPr>
                        <w:noProof/>
                      </w:rPr>
                    </w:pPr>
                    <w:r>
                      <w:rPr>
                        <w:noProof/>
                      </w:rPr>
                      <w:t xml:space="preserve">[44] </w:t>
                    </w:r>
                  </w:p>
                </w:tc>
                <w:tc>
                  <w:tcPr>
                    <w:tcW w:w="0" w:type="auto"/>
                    <w:hideMark/>
                  </w:tcPr>
                  <w:p w14:paraId="71F69A83" w14:textId="77777777" w:rsidR="007C700D" w:rsidRDefault="007C700D">
                    <w:pPr>
                      <w:pStyle w:val="Bibliography"/>
                      <w:rPr>
                        <w:noProof/>
                      </w:rPr>
                    </w:pPr>
                    <w:r>
                      <w:rPr>
                        <w:noProof/>
                      </w:rPr>
                      <w:t xml:space="preserve">IAEA, SSG-3, Development and Application of Level 1 Probabilistic Safety Assessment for NPPs, Rev 1, 2024. </w:t>
                    </w:r>
                  </w:p>
                </w:tc>
              </w:tr>
              <w:tr w:rsidR="007C700D" w14:paraId="642487DB" w14:textId="77777777">
                <w:trPr>
                  <w:divId w:val="347293414"/>
                  <w:tblCellSpacing w:w="15" w:type="dxa"/>
                </w:trPr>
                <w:tc>
                  <w:tcPr>
                    <w:tcW w:w="50" w:type="pct"/>
                    <w:hideMark/>
                  </w:tcPr>
                  <w:p w14:paraId="3B70E4C5" w14:textId="77777777" w:rsidR="007C700D" w:rsidRDefault="007C700D">
                    <w:pPr>
                      <w:pStyle w:val="Bibliography"/>
                      <w:rPr>
                        <w:noProof/>
                      </w:rPr>
                    </w:pPr>
                    <w:r>
                      <w:rPr>
                        <w:noProof/>
                      </w:rPr>
                      <w:lastRenderedPageBreak/>
                      <w:t xml:space="preserve">[45] </w:t>
                    </w:r>
                  </w:p>
                </w:tc>
                <w:tc>
                  <w:tcPr>
                    <w:tcW w:w="0" w:type="auto"/>
                    <w:hideMark/>
                  </w:tcPr>
                  <w:p w14:paraId="75053739" w14:textId="77777777" w:rsidR="007C700D" w:rsidRDefault="007C700D">
                    <w:pPr>
                      <w:pStyle w:val="Bibliography"/>
                      <w:rPr>
                        <w:noProof/>
                      </w:rPr>
                    </w:pPr>
                    <w:r>
                      <w:rPr>
                        <w:noProof/>
                      </w:rPr>
                      <w:t xml:space="preserve">IAEA, SSG-4, Development and Application of Level 2 Probabilsitic Safety Assessment for NPPs, 2020. </w:t>
                    </w:r>
                  </w:p>
                </w:tc>
              </w:tr>
              <w:tr w:rsidR="007C700D" w14:paraId="62937050" w14:textId="77777777">
                <w:trPr>
                  <w:divId w:val="347293414"/>
                  <w:tblCellSpacing w:w="15" w:type="dxa"/>
                </w:trPr>
                <w:tc>
                  <w:tcPr>
                    <w:tcW w:w="50" w:type="pct"/>
                    <w:hideMark/>
                  </w:tcPr>
                  <w:p w14:paraId="687CCA07" w14:textId="77777777" w:rsidR="007C700D" w:rsidRDefault="007C700D">
                    <w:pPr>
                      <w:pStyle w:val="Bibliography"/>
                      <w:rPr>
                        <w:noProof/>
                      </w:rPr>
                    </w:pPr>
                    <w:r>
                      <w:rPr>
                        <w:noProof/>
                      </w:rPr>
                      <w:t xml:space="preserve">[46] </w:t>
                    </w:r>
                  </w:p>
                </w:tc>
                <w:tc>
                  <w:tcPr>
                    <w:tcW w:w="0" w:type="auto"/>
                    <w:hideMark/>
                  </w:tcPr>
                  <w:p w14:paraId="165F56D9" w14:textId="77777777" w:rsidR="007C700D" w:rsidRDefault="007C700D">
                    <w:pPr>
                      <w:pStyle w:val="Bibliography"/>
                      <w:rPr>
                        <w:noProof/>
                      </w:rPr>
                    </w:pPr>
                    <w:r>
                      <w:rPr>
                        <w:noProof/>
                      </w:rPr>
                      <w:t xml:space="preserve">IAEA, SSG-64, Specific Safety Guide, Protection against internal hazards in the design of NPPs, 2021 https://www-pub.iaea.org/MTCD/Publications/PDF/PUB1947_web.pdf. </w:t>
                    </w:r>
                  </w:p>
                </w:tc>
              </w:tr>
              <w:tr w:rsidR="007C700D" w14:paraId="26C032EC" w14:textId="77777777">
                <w:trPr>
                  <w:divId w:val="347293414"/>
                  <w:tblCellSpacing w:w="15" w:type="dxa"/>
                </w:trPr>
                <w:tc>
                  <w:tcPr>
                    <w:tcW w:w="50" w:type="pct"/>
                    <w:hideMark/>
                  </w:tcPr>
                  <w:p w14:paraId="4D4890B7" w14:textId="77777777" w:rsidR="007C700D" w:rsidRDefault="007C700D">
                    <w:pPr>
                      <w:pStyle w:val="Bibliography"/>
                      <w:rPr>
                        <w:noProof/>
                      </w:rPr>
                    </w:pPr>
                    <w:r>
                      <w:rPr>
                        <w:noProof/>
                      </w:rPr>
                      <w:t xml:space="preserve">[47] </w:t>
                    </w:r>
                  </w:p>
                </w:tc>
                <w:tc>
                  <w:tcPr>
                    <w:tcW w:w="0" w:type="auto"/>
                    <w:hideMark/>
                  </w:tcPr>
                  <w:p w14:paraId="73E4ACA5" w14:textId="77777777" w:rsidR="007C700D" w:rsidRDefault="007C700D">
                    <w:pPr>
                      <w:pStyle w:val="Bibliography"/>
                      <w:rPr>
                        <w:noProof/>
                      </w:rPr>
                    </w:pPr>
                    <w:r>
                      <w:rPr>
                        <w:noProof/>
                      </w:rPr>
                      <w:t xml:space="preserve">ONR, AR-01526, Generic Design Assessment of the Holtec SMR-300 – Step 2 Assessment of MSQA, Rev 1, Dec 2025. ONRW-2126615823-8568. </w:t>
                    </w:r>
                  </w:p>
                </w:tc>
              </w:tr>
              <w:tr w:rsidR="007C700D" w14:paraId="10E8B99B" w14:textId="77777777">
                <w:trPr>
                  <w:divId w:val="347293414"/>
                  <w:tblCellSpacing w:w="15" w:type="dxa"/>
                </w:trPr>
                <w:tc>
                  <w:tcPr>
                    <w:tcW w:w="50" w:type="pct"/>
                    <w:hideMark/>
                  </w:tcPr>
                  <w:p w14:paraId="366E60AD" w14:textId="77777777" w:rsidR="007C700D" w:rsidRDefault="007C700D">
                    <w:pPr>
                      <w:pStyle w:val="Bibliography"/>
                      <w:rPr>
                        <w:noProof/>
                      </w:rPr>
                    </w:pPr>
                    <w:r>
                      <w:rPr>
                        <w:noProof/>
                      </w:rPr>
                      <w:t xml:space="preserve">[48] </w:t>
                    </w:r>
                  </w:p>
                </w:tc>
                <w:tc>
                  <w:tcPr>
                    <w:tcW w:w="0" w:type="auto"/>
                    <w:hideMark/>
                  </w:tcPr>
                  <w:p w14:paraId="437F97A0" w14:textId="77777777" w:rsidR="007C700D" w:rsidRDefault="007C700D">
                    <w:pPr>
                      <w:pStyle w:val="Bibliography"/>
                      <w:rPr>
                        <w:noProof/>
                      </w:rPr>
                    </w:pPr>
                    <w:r>
                      <w:rPr>
                        <w:noProof/>
                      </w:rPr>
                      <w:t xml:space="preserve">ONR, AR-01310, Generic Design Assessment of the Holtec SMR-300 – Step 2 Assessment of Fault Studies, Rev 1, Dec 2025. ONRW-2126615823-8515. </w:t>
                    </w:r>
                  </w:p>
                </w:tc>
              </w:tr>
              <w:tr w:rsidR="007C700D" w14:paraId="11531B38" w14:textId="77777777">
                <w:trPr>
                  <w:divId w:val="347293414"/>
                  <w:tblCellSpacing w:w="15" w:type="dxa"/>
                </w:trPr>
                <w:tc>
                  <w:tcPr>
                    <w:tcW w:w="50" w:type="pct"/>
                    <w:hideMark/>
                  </w:tcPr>
                  <w:p w14:paraId="4B25390A" w14:textId="77777777" w:rsidR="007C700D" w:rsidRDefault="007C700D">
                    <w:pPr>
                      <w:pStyle w:val="Bibliography"/>
                      <w:rPr>
                        <w:noProof/>
                      </w:rPr>
                    </w:pPr>
                    <w:r>
                      <w:rPr>
                        <w:noProof/>
                      </w:rPr>
                      <w:t xml:space="preserve">[49] </w:t>
                    </w:r>
                  </w:p>
                </w:tc>
                <w:tc>
                  <w:tcPr>
                    <w:tcW w:w="0" w:type="auto"/>
                    <w:hideMark/>
                  </w:tcPr>
                  <w:p w14:paraId="6E0A0447" w14:textId="77777777" w:rsidR="007C700D" w:rsidRDefault="007C700D">
                    <w:pPr>
                      <w:pStyle w:val="Bibliography"/>
                      <w:rPr>
                        <w:noProof/>
                      </w:rPr>
                    </w:pPr>
                    <w:r>
                      <w:rPr>
                        <w:noProof/>
                      </w:rPr>
                      <w:t xml:space="preserve">ONR, AR-01329, Generic Design Assessment of the Holtec SMR-300 – Step 2 Assessment of Human Factors, Rev 1, Dec 2025. ONRW-2126615823-8654. </w:t>
                    </w:r>
                  </w:p>
                </w:tc>
              </w:tr>
              <w:tr w:rsidR="007C700D" w14:paraId="3D173815" w14:textId="77777777">
                <w:trPr>
                  <w:divId w:val="347293414"/>
                  <w:tblCellSpacing w:w="15" w:type="dxa"/>
                </w:trPr>
                <w:tc>
                  <w:tcPr>
                    <w:tcW w:w="50" w:type="pct"/>
                    <w:hideMark/>
                  </w:tcPr>
                  <w:p w14:paraId="3C47FDE6" w14:textId="77777777" w:rsidR="007C700D" w:rsidRDefault="007C700D">
                    <w:pPr>
                      <w:pStyle w:val="Bibliography"/>
                      <w:rPr>
                        <w:noProof/>
                      </w:rPr>
                    </w:pPr>
                    <w:r>
                      <w:rPr>
                        <w:noProof/>
                      </w:rPr>
                      <w:t xml:space="preserve">[50] </w:t>
                    </w:r>
                  </w:p>
                </w:tc>
                <w:tc>
                  <w:tcPr>
                    <w:tcW w:w="0" w:type="auto"/>
                    <w:hideMark/>
                  </w:tcPr>
                  <w:p w14:paraId="30E43021" w14:textId="77777777" w:rsidR="007C700D" w:rsidRDefault="007C700D">
                    <w:pPr>
                      <w:pStyle w:val="Bibliography"/>
                      <w:rPr>
                        <w:noProof/>
                      </w:rPr>
                    </w:pPr>
                    <w:r>
                      <w:rPr>
                        <w:noProof/>
                      </w:rPr>
                      <w:t xml:space="preserve">ONR, AR-01324, Generic Design Assessment of the Holtec SMR-300 - Step 2 Assessment of Control &amp; Instrumentation, Rev 1, Dec 2025, ONRW-2126615823-8283. </w:t>
                    </w:r>
                  </w:p>
                </w:tc>
              </w:tr>
              <w:tr w:rsidR="007C700D" w14:paraId="49335C9A" w14:textId="77777777">
                <w:trPr>
                  <w:divId w:val="347293414"/>
                  <w:tblCellSpacing w:w="15" w:type="dxa"/>
                </w:trPr>
                <w:tc>
                  <w:tcPr>
                    <w:tcW w:w="50" w:type="pct"/>
                    <w:hideMark/>
                  </w:tcPr>
                  <w:p w14:paraId="3ECF4C27" w14:textId="77777777" w:rsidR="007C700D" w:rsidRDefault="007C700D">
                    <w:pPr>
                      <w:pStyle w:val="Bibliography"/>
                      <w:rPr>
                        <w:noProof/>
                      </w:rPr>
                    </w:pPr>
                    <w:r>
                      <w:rPr>
                        <w:noProof/>
                      </w:rPr>
                      <w:t xml:space="preserve">[51] </w:t>
                    </w:r>
                  </w:p>
                </w:tc>
                <w:tc>
                  <w:tcPr>
                    <w:tcW w:w="0" w:type="auto"/>
                    <w:hideMark/>
                  </w:tcPr>
                  <w:p w14:paraId="31A95BCC" w14:textId="77777777" w:rsidR="007C700D" w:rsidRDefault="007C700D">
                    <w:pPr>
                      <w:pStyle w:val="Bibliography"/>
                      <w:rPr>
                        <w:noProof/>
                      </w:rPr>
                    </w:pPr>
                    <w:r>
                      <w:rPr>
                        <w:noProof/>
                      </w:rPr>
                      <w:t xml:space="preserve">GRS and Assystem, ONR 1055, Provision of an Independent Review of PSA Methodologies for Holtec SMR-300 Generic Design Assessment, Final Report D1.2 Rev 1, September 2025, ONRW-2126615823-8976. </w:t>
                    </w:r>
                  </w:p>
                </w:tc>
              </w:tr>
              <w:tr w:rsidR="007C700D" w14:paraId="7ECA9839" w14:textId="77777777">
                <w:trPr>
                  <w:divId w:val="347293414"/>
                  <w:tblCellSpacing w:w="15" w:type="dxa"/>
                </w:trPr>
                <w:tc>
                  <w:tcPr>
                    <w:tcW w:w="50" w:type="pct"/>
                    <w:hideMark/>
                  </w:tcPr>
                  <w:p w14:paraId="52746253" w14:textId="77777777" w:rsidR="007C700D" w:rsidRDefault="007C700D">
                    <w:pPr>
                      <w:pStyle w:val="Bibliography"/>
                      <w:rPr>
                        <w:noProof/>
                      </w:rPr>
                    </w:pPr>
                    <w:r>
                      <w:rPr>
                        <w:noProof/>
                      </w:rPr>
                      <w:t xml:space="preserve">[52] </w:t>
                    </w:r>
                  </w:p>
                </w:tc>
                <w:tc>
                  <w:tcPr>
                    <w:tcW w:w="0" w:type="auto"/>
                    <w:hideMark/>
                  </w:tcPr>
                  <w:p w14:paraId="55ECF6F2" w14:textId="77777777" w:rsidR="007C700D" w:rsidRDefault="007C700D">
                    <w:pPr>
                      <w:pStyle w:val="Bibliography"/>
                      <w:rPr>
                        <w:noProof/>
                      </w:rPr>
                    </w:pPr>
                    <w:r>
                      <w:rPr>
                        <w:noProof/>
                      </w:rPr>
                      <w:t xml:space="preserve">Holtec International, HPP-8002-1010, SMR-300 Design Control, Rev. 0, May 2025. ONRW-2019369590-20780. </w:t>
                    </w:r>
                  </w:p>
                </w:tc>
              </w:tr>
              <w:tr w:rsidR="007C700D" w14:paraId="72303B29" w14:textId="77777777">
                <w:trPr>
                  <w:divId w:val="347293414"/>
                  <w:tblCellSpacing w:w="15" w:type="dxa"/>
                </w:trPr>
                <w:tc>
                  <w:tcPr>
                    <w:tcW w:w="50" w:type="pct"/>
                    <w:hideMark/>
                  </w:tcPr>
                  <w:p w14:paraId="3D3EBBA4" w14:textId="77777777" w:rsidR="007C700D" w:rsidRDefault="007C700D">
                    <w:pPr>
                      <w:pStyle w:val="Bibliography"/>
                      <w:rPr>
                        <w:noProof/>
                      </w:rPr>
                    </w:pPr>
                    <w:r>
                      <w:rPr>
                        <w:noProof/>
                      </w:rPr>
                      <w:t xml:space="preserve">[53] </w:t>
                    </w:r>
                  </w:p>
                </w:tc>
                <w:tc>
                  <w:tcPr>
                    <w:tcW w:w="0" w:type="auto"/>
                    <w:hideMark/>
                  </w:tcPr>
                  <w:p w14:paraId="2AB16303" w14:textId="77777777" w:rsidR="007C700D" w:rsidRDefault="007C700D">
                    <w:pPr>
                      <w:pStyle w:val="Bibliography"/>
                      <w:rPr>
                        <w:noProof/>
                      </w:rPr>
                    </w:pPr>
                    <w:r>
                      <w:rPr>
                        <w:noProof/>
                      </w:rPr>
                      <w:t xml:space="preserve">Holtec International, HPP-160-3101, Probabilistic Safety Analysis (PSA) SMR-160 Integrated Model Development, Rev 0, Feb 2024. ONRW-2019369590-13444. </w:t>
                    </w:r>
                  </w:p>
                </w:tc>
              </w:tr>
              <w:tr w:rsidR="007C700D" w14:paraId="697CB765" w14:textId="77777777">
                <w:trPr>
                  <w:divId w:val="347293414"/>
                  <w:tblCellSpacing w:w="15" w:type="dxa"/>
                </w:trPr>
                <w:tc>
                  <w:tcPr>
                    <w:tcW w:w="50" w:type="pct"/>
                    <w:hideMark/>
                  </w:tcPr>
                  <w:p w14:paraId="3F5A8244" w14:textId="77777777" w:rsidR="007C700D" w:rsidRDefault="007C700D">
                    <w:pPr>
                      <w:pStyle w:val="Bibliography"/>
                      <w:rPr>
                        <w:noProof/>
                      </w:rPr>
                    </w:pPr>
                    <w:r>
                      <w:rPr>
                        <w:noProof/>
                      </w:rPr>
                      <w:t xml:space="preserve">[54] </w:t>
                    </w:r>
                  </w:p>
                </w:tc>
                <w:tc>
                  <w:tcPr>
                    <w:tcW w:w="0" w:type="auto"/>
                    <w:hideMark/>
                  </w:tcPr>
                  <w:p w14:paraId="0E44339D" w14:textId="77777777" w:rsidR="007C700D" w:rsidRDefault="007C700D">
                    <w:pPr>
                      <w:pStyle w:val="Bibliography"/>
                      <w:rPr>
                        <w:noProof/>
                      </w:rPr>
                    </w:pPr>
                    <w:r>
                      <w:rPr>
                        <w:noProof/>
                      </w:rPr>
                      <w:t xml:space="preserve">Holtec International, HPP-160-3102, Probabilistic Safety Analysis (PSA) Integrated Model Documentation Structure and Format, Rev 0, Feb 2020. ONRW-2019369590-13442. </w:t>
                    </w:r>
                  </w:p>
                </w:tc>
              </w:tr>
              <w:tr w:rsidR="007C700D" w14:paraId="42860FEF" w14:textId="77777777">
                <w:trPr>
                  <w:divId w:val="347293414"/>
                  <w:tblCellSpacing w:w="15" w:type="dxa"/>
                </w:trPr>
                <w:tc>
                  <w:tcPr>
                    <w:tcW w:w="50" w:type="pct"/>
                    <w:hideMark/>
                  </w:tcPr>
                  <w:p w14:paraId="709481B8" w14:textId="77777777" w:rsidR="007C700D" w:rsidRDefault="007C700D">
                    <w:pPr>
                      <w:pStyle w:val="Bibliography"/>
                      <w:rPr>
                        <w:noProof/>
                      </w:rPr>
                    </w:pPr>
                    <w:r>
                      <w:rPr>
                        <w:noProof/>
                      </w:rPr>
                      <w:t xml:space="preserve">[55] </w:t>
                    </w:r>
                  </w:p>
                </w:tc>
                <w:tc>
                  <w:tcPr>
                    <w:tcW w:w="0" w:type="auto"/>
                    <w:hideMark/>
                  </w:tcPr>
                  <w:p w14:paraId="0C415C7E" w14:textId="77777777" w:rsidR="007C700D" w:rsidRDefault="007C700D">
                    <w:pPr>
                      <w:pStyle w:val="Bibliography"/>
                      <w:rPr>
                        <w:noProof/>
                      </w:rPr>
                    </w:pPr>
                    <w:r>
                      <w:rPr>
                        <w:noProof/>
                      </w:rPr>
                      <w:t xml:space="preserve">Holtec International, HPP-160-3103, Probabilistic Safety Analysis (PSA) System Model and Supporting Notebook, Rev 0, Feb 2020. ONRW-2019369590-13443. </w:t>
                    </w:r>
                  </w:p>
                </w:tc>
              </w:tr>
              <w:tr w:rsidR="007C700D" w14:paraId="61F2A997" w14:textId="77777777">
                <w:trPr>
                  <w:divId w:val="347293414"/>
                  <w:tblCellSpacing w:w="15" w:type="dxa"/>
                </w:trPr>
                <w:tc>
                  <w:tcPr>
                    <w:tcW w:w="50" w:type="pct"/>
                    <w:hideMark/>
                  </w:tcPr>
                  <w:p w14:paraId="2C1E2C93" w14:textId="77777777" w:rsidR="007C700D" w:rsidRDefault="007C700D">
                    <w:pPr>
                      <w:pStyle w:val="Bibliography"/>
                      <w:rPr>
                        <w:noProof/>
                      </w:rPr>
                    </w:pPr>
                    <w:r>
                      <w:rPr>
                        <w:noProof/>
                      </w:rPr>
                      <w:t xml:space="preserve">[56] </w:t>
                    </w:r>
                  </w:p>
                </w:tc>
                <w:tc>
                  <w:tcPr>
                    <w:tcW w:w="0" w:type="auto"/>
                    <w:hideMark/>
                  </w:tcPr>
                  <w:p w14:paraId="1CA0DAB2" w14:textId="77777777" w:rsidR="007C700D" w:rsidRDefault="007C700D">
                    <w:pPr>
                      <w:pStyle w:val="Bibliography"/>
                      <w:rPr>
                        <w:noProof/>
                      </w:rPr>
                    </w:pPr>
                    <w:r>
                      <w:rPr>
                        <w:noProof/>
                      </w:rPr>
                      <w:t xml:space="preserve">Holtec International, HPP-160-3112, SMR-160 PSA Model Maintenance Procedure, Rev 0, July 2021. ONRW-2019369590-13451. </w:t>
                    </w:r>
                  </w:p>
                </w:tc>
              </w:tr>
              <w:tr w:rsidR="007C700D" w14:paraId="6E1045C4" w14:textId="77777777">
                <w:trPr>
                  <w:divId w:val="347293414"/>
                  <w:tblCellSpacing w:w="15" w:type="dxa"/>
                </w:trPr>
                <w:tc>
                  <w:tcPr>
                    <w:tcW w:w="50" w:type="pct"/>
                    <w:hideMark/>
                  </w:tcPr>
                  <w:p w14:paraId="3560F846" w14:textId="77777777" w:rsidR="007C700D" w:rsidRDefault="007C700D">
                    <w:pPr>
                      <w:pStyle w:val="Bibliography"/>
                      <w:rPr>
                        <w:noProof/>
                      </w:rPr>
                    </w:pPr>
                    <w:r>
                      <w:rPr>
                        <w:noProof/>
                      </w:rPr>
                      <w:t xml:space="preserve">[57] </w:t>
                    </w:r>
                  </w:p>
                </w:tc>
                <w:tc>
                  <w:tcPr>
                    <w:tcW w:w="0" w:type="auto"/>
                    <w:hideMark/>
                  </w:tcPr>
                  <w:p w14:paraId="642156EA" w14:textId="77777777" w:rsidR="007C700D" w:rsidRDefault="007C700D">
                    <w:pPr>
                      <w:pStyle w:val="Bibliography"/>
                      <w:rPr>
                        <w:noProof/>
                      </w:rPr>
                    </w:pPr>
                    <w:r>
                      <w:rPr>
                        <w:noProof/>
                      </w:rPr>
                      <w:t xml:space="preserve">Holtec International, HPP-160-3113, Holtec SMR PSA Procedure for Communicating Risk Insights and Recommendations, Rev 1, Nov 2023. ONRW-2019369590-13452. </w:t>
                    </w:r>
                  </w:p>
                </w:tc>
              </w:tr>
              <w:tr w:rsidR="007C700D" w14:paraId="6C537E1B" w14:textId="77777777">
                <w:trPr>
                  <w:divId w:val="347293414"/>
                  <w:tblCellSpacing w:w="15" w:type="dxa"/>
                </w:trPr>
                <w:tc>
                  <w:tcPr>
                    <w:tcW w:w="50" w:type="pct"/>
                    <w:hideMark/>
                  </w:tcPr>
                  <w:p w14:paraId="01516C97" w14:textId="77777777" w:rsidR="007C700D" w:rsidRDefault="007C700D">
                    <w:pPr>
                      <w:pStyle w:val="Bibliography"/>
                      <w:rPr>
                        <w:noProof/>
                      </w:rPr>
                    </w:pPr>
                    <w:r>
                      <w:rPr>
                        <w:noProof/>
                      </w:rPr>
                      <w:lastRenderedPageBreak/>
                      <w:t xml:space="preserve">[58] </w:t>
                    </w:r>
                  </w:p>
                </w:tc>
                <w:tc>
                  <w:tcPr>
                    <w:tcW w:w="0" w:type="auto"/>
                    <w:hideMark/>
                  </w:tcPr>
                  <w:p w14:paraId="2BBF7E0D" w14:textId="77777777" w:rsidR="007C700D" w:rsidRDefault="007C700D">
                    <w:pPr>
                      <w:pStyle w:val="Bibliography"/>
                      <w:rPr>
                        <w:noProof/>
                      </w:rPr>
                    </w:pPr>
                    <w:r>
                      <w:rPr>
                        <w:noProof/>
                      </w:rPr>
                      <w:t xml:space="preserve">Holtec Britain, CAFTA Model PSA Sensitivities, May 2025. 2025/16452. </w:t>
                    </w:r>
                  </w:p>
                </w:tc>
              </w:tr>
              <w:tr w:rsidR="007C700D" w14:paraId="65DADF14" w14:textId="77777777">
                <w:trPr>
                  <w:divId w:val="347293414"/>
                  <w:tblCellSpacing w:w="15" w:type="dxa"/>
                </w:trPr>
                <w:tc>
                  <w:tcPr>
                    <w:tcW w:w="50" w:type="pct"/>
                    <w:hideMark/>
                  </w:tcPr>
                  <w:p w14:paraId="5A19BECA" w14:textId="77777777" w:rsidR="007C700D" w:rsidRDefault="007C700D">
                    <w:pPr>
                      <w:pStyle w:val="Bibliography"/>
                      <w:rPr>
                        <w:noProof/>
                      </w:rPr>
                    </w:pPr>
                    <w:r>
                      <w:rPr>
                        <w:noProof/>
                      </w:rPr>
                      <w:t xml:space="preserve">[59] </w:t>
                    </w:r>
                  </w:p>
                </w:tc>
                <w:tc>
                  <w:tcPr>
                    <w:tcW w:w="0" w:type="auto"/>
                    <w:hideMark/>
                  </w:tcPr>
                  <w:p w14:paraId="28B9400C" w14:textId="77777777" w:rsidR="007C700D" w:rsidRDefault="007C700D">
                    <w:pPr>
                      <w:pStyle w:val="Bibliography"/>
                      <w:rPr>
                        <w:noProof/>
                      </w:rPr>
                    </w:pPr>
                    <w:r>
                      <w:rPr>
                        <w:noProof/>
                      </w:rPr>
                      <w:t xml:space="preserve">Holtec Britain, HI-2241540, UK PSA Sensitivity Studies, Rev 0, May 2025. 2025/16449. </w:t>
                    </w:r>
                  </w:p>
                </w:tc>
              </w:tr>
              <w:tr w:rsidR="007C700D" w14:paraId="3E02CF55" w14:textId="77777777">
                <w:trPr>
                  <w:divId w:val="347293414"/>
                  <w:tblCellSpacing w:w="15" w:type="dxa"/>
                </w:trPr>
                <w:tc>
                  <w:tcPr>
                    <w:tcW w:w="50" w:type="pct"/>
                    <w:hideMark/>
                  </w:tcPr>
                  <w:p w14:paraId="18ACF07D" w14:textId="77777777" w:rsidR="007C700D" w:rsidRDefault="007C700D">
                    <w:pPr>
                      <w:pStyle w:val="Bibliography"/>
                      <w:rPr>
                        <w:noProof/>
                      </w:rPr>
                    </w:pPr>
                    <w:r>
                      <w:rPr>
                        <w:noProof/>
                      </w:rPr>
                      <w:t xml:space="preserve">[60] </w:t>
                    </w:r>
                  </w:p>
                </w:tc>
                <w:tc>
                  <w:tcPr>
                    <w:tcW w:w="0" w:type="auto"/>
                    <w:hideMark/>
                  </w:tcPr>
                  <w:p w14:paraId="3D92A64E" w14:textId="77777777" w:rsidR="007C700D" w:rsidRDefault="007C700D">
                    <w:pPr>
                      <w:pStyle w:val="Bibliography"/>
                      <w:rPr>
                        <w:noProof/>
                      </w:rPr>
                    </w:pPr>
                    <w:r>
                      <w:rPr>
                        <w:noProof/>
                      </w:rPr>
                      <w:t xml:space="preserve">Holtec Britain, HI-2240808, Holtec SMR PSA Gap analysis between SMR-300 and SMR-160, Rev 0, Oct 2024 (ONRW-2019369590-14493). </w:t>
                    </w:r>
                  </w:p>
                </w:tc>
              </w:tr>
              <w:tr w:rsidR="007C700D" w14:paraId="0908A48E" w14:textId="77777777">
                <w:trPr>
                  <w:divId w:val="347293414"/>
                  <w:tblCellSpacing w:w="15" w:type="dxa"/>
                </w:trPr>
                <w:tc>
                  <w:tcPr>
                    <w:tcW w:w="50" w:type="pct"/>
                    <w:hideMark/>
                  </w:tcPr>
                  <w:p w14:paraId="0CD8D749" w14:textId="77777777" w:rsidR="007C700D" w:rsidRDefault="007C700D">
                    <w:pPr>
                      <w:pStyle w:val="Bibliography"/>
                      <w:rPr>
                        <w:noProof/>
                      </w:rPr>
                    </w:pPr>
                    <w:r>
                      <w:rPr>
                        <w:noProof/>
                      </w:rPr>
                      <w:t xml:space="preserve">[61] </w:t>
                    </w:r>
                  </w:p>
                </w:tc>
                <w:tc>
                  <w:tcPr>
                    <w:tcW w:w="0" w:type="auto"/>
                    <w:hideMark/>
                  </w:tcPr>
                  <w:p w14:paraId="75C7B21B" w14:textId="77777777" w:rsidR="007C700D" w:rsidRDefault="007C700D">
                    <w:pPr>
                      <w:pStyle w:val="Bibliography"/>
                      <w:rPr>
                        <w:noProof/>
                      </w:rPr>
                    </w:pPr>
                    <w:r>
                      <w:rPr>
                        <w:noProof/>
                      </w:rPr>
                      <w:t xml:space="preserve">Holtec Britain Ltd, SMR-300 Internal and External Hazards Screening Review, HI-2241261, Rev 0, Jan 2023 (ONRW-2019369590-16419). </w:t>
                    </w:r>
                  </w:p>
                </w:tc>
              </w:tr>
              <w:tr w:rsidR="007C700D" w14:paraId="561BF632" w14:textId="77777777">
                <w:trPr>
                  <w:divId w:val="347293414"/>
                  <w:tblCellSpacing w:w="15" w:type="dxa"/>
                </w:trPr>
                <w:tc>
                  <w:tcPr>
                    <w:tcW w:w="50" w:type="pct"/>
                    <w:hideMark/>
                  </w:tcPr>
                  <w:p w14:paraId="2B9DA10C" w14:textId="77777777" w:rsidR="007C700D" w:rsidRDefault="007C700D">
                    <w:pPr>
                      <w:pStyle w:val="Bibliography"/>
                      <w:rPr>
                        <w:noProof/>
                      </w:rPr>
                    </w:pPr>
                    <w:r>
                      <w:rPr>
                        <w:noProof/>
                      </w:rPr>
                      <w:t xml:space="preserve">[62] </w:t>
                    </w:r>
                  </w:p>
                </w:tc>
                <w:tc>
                  <w:tcPr>
                    <w:tcW w:w="0" w:type="auto"/>
                    <w:hideMark/>
                  </w:tcPr>
                  <w:p w14:paraId="59380B72" w14:textId="77777777" w:rsidR="007C700D" w:rsidRDefault="007C700D">
                    <w:pPr>
                      <w:pStyle w:val="Bibliography"/>
                      <w:rPr>
                        <w:noProof/>
                      </w:rPr>
                    </w:pPr>
                    <w:r>
                      <w:rPr>
                        <w:noProof/>
                      </w:rPr>
                      <w:t xml:space="preserve">Holtec Britain Ltd, PSA Review of Preliminary Fault Schedule V0, HI-2241239, Rev 0, March 2025. ONRW-2019369590-18062. </w:t>
                    </w:r>
                  </w:p>
                </w:tc>
              </w:tr>
              <w:tr w:rsidR="007C700D" w14:paraId="2007E05D" w14:textId="77777777">
                <w:trPr>
                  <w:divId w:val="347293414"/>
                  <w:tblCellSpacing w:w="15" w:type="dxa"/>
                </w:trPr>
                <w:tc>
                  <w:tcPr>
                    <w:tcW w:w="50" w:type="pct"/>
                    <w:hideMark/>
                  </w:tcPr>
                  <w:p w14:paraId="09C0B795" w14:textId="77777777" w:rsidR="007C700D" w:rsidRDefault="007C700D">
                    <w:pPr>
                      <w:pStyle w:val="Bibliography"/>
                      <w:rPr>
                        <w:noProof/>
                      </w:rPr>
                    </w:pPr>
                    <w:r>
                      <w:rPr>
                        <w:noProof/>
                      </w:rPr>
                      <w:t xml:space="preserve">[63] </w:t>
                    </w:r>
                  </w:p>
                </w:tc>
                <w:tc>
                  <w:tcPr>
                    <w:tcW w:w="0" w:type="auto"/>
                    <w:hideMark/>
                  </w:tcPr>
                  <w:p w14:paraId="414F7352" w14:textId="77777777" w:rsidR="007C700D" w:rsidRDefault="007C700D">
                    <w:pPr>
                      <w:pStyle w:val="Bibliography"/>
                      <w:rPr>
                        <w:noProof/>
                      </w:rPr>
                    </w:pPr>
                    <w:r>
                      <w:rPr>
                        <w:noProof/>
                      </w:rPr>
                      <w:t xml:space="preserve">Holtec Britain, HI-2241269, SMR-300 Passive Safety Systems Reliability Review, Rev. 0, ONRW-2019369590-16743. </w:t>
                    </w:r>
                  </w:p>
                </w:tc>
              </w:tr>
              <w:tr w:rsidR="007C700D" w14:paraId="507EACF7" w14:textId="77777777">
                <w:trPr>
                  <w:divId w:val="347293414"/>
                  <w:tblCellSpacing w:w="15" w:type="dxa"/>
                </w:trPr>
                <w:tc>
                  <w:tcPr>
                    <w:tcW w:w="50" w:type="pct"/>
                    <w:hideMark/>
                  </w:tcPr>
                  <w:p w14:paraId="693725E0" w14:textId="77777777" w:rsidR="007C700D" w:rsidRDefault="007C700D">
                    <w:pPr>
                      <w:pStyle w:val="Bibliography"/>
                      <w:rPr>
                        <w:noProof/>
                      </w:rPr>
                    </w:pPr>
                    <w:r>
                      <w:rPr>
                        <w:noProof/>
                      </w:rPr>
                      <w:t xml:space="preserve">[64] </w:t>
                    </w:r>
                  </w:p>
                </w:tc>
                <w:tc>
                  <w:tcPr>
                    <w:tcW w:w="0" w:type="auto"/>
                    <w:hideMark/>
                  </w:tcPr>
                  <w:p w14:paraId="03B4F744" w14:textId="77777777" w:rsidR="007C700D" w:rsidRDefault="007C700D">
                    <w:pPr>
                      <w:pStyle w:val="Bibliography"/>
                      <w:rPr>
                        <w:noProof/>
                      </w:rPr>
                    </w:pPr>
                    <w:r>
                      <w:rPr>
                        <w:noProof/>
                      </w:rPr>
                      <w:t xml:space="preserve">Holtec Britain, HI-2241267, Review of Current SMR-160 PSA against PSA best practice, Rev 0, Jan 2025, ONRW-2019369590-16262. </w:t>
                    </w:r>
                  </w:p>
                </w:tc>
              </w:tr>
              <w:tr w:rsidR="007C700D" w14:paraId="0EC5ECD0" w14:textId="77777777">
                <w:trPr>
                  <w:divId w:val="347293414"/>
                  <w:tblCellSpacing w:w="15" w:type="dxa"/>
                </w:trPr>
                <w:tc>
                  <w:tcPr>
                    <w:tcW w:w="50" w:type="pct"/>
                    <w:hideMark/>
                  </w:tcPr>
                  <w:p w14:paraId="26BE6197" w14:textId="77777777" w:rsidR="007C700D" w:rsidRDefault="007C700D">
                    <w:pPr>
                      <w:pStyle w:val="Bibliography"/>
                      <w:rPr>
                        <w:noProof/>
                      </w:rPr>
                    </w:pPr>
                    <w:r>
                      <w:rPr>
                        <w:noProof/>
                      </w:rPr>
                      <w:t xml:space="preserve">[65] </w:t>
                    </w:r>
                  </w:p>
                </w:tc>
                <w:tc>
                  <w:tcPr>
                    <w:tcW w:w="0" w:type="auto"/>
                    <w:hideMark/>
                  </w:tcPr>
                  <w:p w14:paraId="70B299DF" w14:textId="77777777" w:rsidR="007C700D" w:rsidRDefault="007C700D">
                    <w:pPr>
                      <w:pStyle w:val="Bibliography"/>
                      <w:rPr>
                        <w:noProof/>
                      </w:rPr>
                    </w:pPr>
                    <w:r>
                      <w:rPr>
                        <w:noProof/>
                      </w:rPr>
                      <w:t xml:space="preserve">ONR, AR-01783, RO-HOLTECSMR300-012, Adequacy of requirements management arrangements, Oct 2025, ONRW-2126615823-8774, https://www.onr.org.uk/publications/regulatory-reports/generic-design-assessment/holtec-smr-300-regulatory-observations-and-resolution-plans. </w:t>
                    </w:r>
                  </w:p>
                </w:tc>
              </w:tr>
              <w:tr w:rsidR="007C700D" w14:paraId="3B561029" w14:textId="77777777">
                <w:trPr>
                  <w:divId w:val="347293414"/>
                  <w:tblCellSpacing w:w="15" w:type="dxa"/>
                </w:trPr>
                <w:tc>
                  <w:tcPr>
                    <w:tcW w:w="50" w:type="pct"/>
                    <w:hideMark/>
                  </w:tcPr>
                  <w:p w14:paraId="5A1A9125" w14:textId="77777777" w:rsidR="007C700D" w:rsidRDefault="007C700D">
                    <w:pPr>
                      <w:pStyle w:val="Bibliography"/>
                      <w:rPr>
                        <w:noProof/>
                      </w:rPr>
                    </w:pPr>
                    <w:r>
                      <w:rPr>
                        <w:noProof/>
                      </w:rPr>
                      <w:t xml:space="preserve">[66] </w:t>
                    </w:r>
                  </w:p>
                </w:tc>
                <w:tc>
                  <w:tcPr>
                    <w:tcW w:w="0" w:type="auto"/>
                    <w:hideMark/>
                  </w:tcPr>
                  <w:p w14:paraId="483F3160" w14:textId="77777777" w:rsidR="007C700D" w:rsidRDefault="007C700D">
                    <w:pPr>
                      <w:pStyle w:val="Bibliography"/>
                      <w:rPr>
                        <w:noProof/>
                      </w:rPr>
                    </w:pPr>
                    <w:r>
                      <w:rPr>
                        <w:noProof/>
                      </w:rPr>
                      <w:t xml:space="preserve">ONR, ONR-NR-CR-24-516, Holtec SMR-300 GDA Step 2 - Regulatory Engagement with the USA DA and Leadership teams, Rev 0, Dec 2024. ONRW-2019369590-15662. </w:t>
                    </w:r>
                  </w:p>
                </w:tc>
              </w:tr>
              <w:tr w:rsidR="007C700D" w14:paraId="67EA55AF" w14:textId="77777777">
                <w:trPr>
                  <w:divId w:val="347293414"/>
                  <w:tblCellSpacing w:w="15" w:type="dxa"/>
                </w:trPr>
                <w:tc>
                  <w:tcPr>
                    <w:tcW w:w="50" w:type="pct"/>
                    <w:hideMark/>
                  </w:tcPr>
                  <w:p w14:paraId="6FB6B807" w14:textId="77777777" w:rsidR="007C700D" w:rsidRDefault="007C700D">
                    <w:pPr>
                      <w:pStyle w:val="Bibliography"/>
                      <w:rPr>
                        <w:noProof/>
                      </w:rPr>
                    </w:pPr>
                    <w:r>
                      <w:rPr>
                        <w:noProof/>
                      </w:rPr>
                      <w:t xml:space="preserve">[67] </w:t>
                    </w:r>
                  </w:p>
                </w:tc>
                <w:tc>
                  <w:tcPr>
                    <w:tcW w:w="0" w:type="auto"/>
                    <w:hideMark/>
                  </w:tcPr>
                  <w:p w14:paraId="4FBEDB27" w14:textId="77777777" w:rsidR="007C700D" w:rsidRDefault="007C700D">
                    <w:pPr>
                      <w:pStyle w:val="Bibliography"/>
                      <w:rPr>
                        <w:noProof/>
                      </w:rPr>
                    </w:pPr>
                    <w:r>
                      <w:rPr>
                        <w:noProof/>
                      </w:rPr>
                      <w:t xml:space="preserve">Holtec International, HI-2230834, PSA Multi Unit Risk Assessment Methodology, REV 0, Nov 2023, ONRW-2019369590-13454. </w:t>
                    </w:r>
                  </w:p>
                </w:tc>
              </w:tr>
              <w:tr w:rsidR="007C700D" w14:paraId="1B76889B" w14:textId="77777777">
                <w:trPr>
                  <w:divId w:val="347293414"/>
                  <w:tblCellSpacing w:w="15" w:type="dxa"/>
                </w:trPr>
                <w:tc>
                  <w:tcPr>
                    <w:tcW w:w="50" w:type="pct"/>
                    <w:hideMark/>
                  </w:tcPr>
                  <w:p w14:paraId="23E617B5" w14:textId="77777777" w:rsidR="007C700D" w:rsidRDefault="007C700D">
                    <w:pPr>
                      <w:pStyle w:val="Bibliography"/>
                      <w:rPr>
                        <w:noProof/>
                      </w:rPr>
                    </w:pPr>
                    <w:r>
                      <w:rPr>
                        <w:noProof/>
                      </w:rPr>
                      <w:t xml:space="preserve">[68] </w:t>
                    </w:r>
                  </w:p>
                </w:tc>
                <w:tc>
                  <w:tcPr>
                    <w:tcW w:w="0" w:type="auto"/>
                    <w:hideMark/>
                  </w:tcPr>
                  <w:p w14:paraId="4D283B44" w14:textId="77777777" w:rsidR="007C700D" w:rsidRDefault="007C700D">
                    <w:pPr>
                      <w:pStyle w:val="Bibliography"/>
                      <w:rPr>
                        <w:noProof/>
                      </w:rPr>
                    </w:pPr>
                    <w:r>
                      <w:rPr>
                        <w:noProof/>
                      </w:rPr>
                      <w:t xml:space="preserve">Holtec Britain, HI-2240648, GDA Design Reference Point, Rev 0, Aug 2024 (ONRW-2019369590-14619). </w:t>
                    </w:r>
                  </w:p>
                </w:tc>
              </w:tr>
              <w:tr w:rsidR="007C700D" w14:paraId="36EE2C12" w14:textId="77777777">
                <w:trPr>
                  <w:divId w:val="347293414"/>
                  <w:tblCellSpacing w:w="15" w:type="dxa"/>
                </w:trPr>
                <w:tc>
                  <w:tcPr>
                    <w:tcW w:w="50" w:type="pct"/>
                    <w:hideMark/>
                  </w:tcPr>
                  <w:p w14:paraId="2D63612D" w14:textId="77777777" w:rsidR="007C700D" w:rsidRDefault="007C700D">
                    <w:pPr>
                      <w:pStyle w:val="Bibliography"/>
                      <w:rPr>
                        <w:noProof/>
                      </w:rPr>
                    </w:pPr>
                    <w:r>
                      <w:rPr>
                        <w:noProof/>
                      </w:rPr>
                      <w:t xml:space="preserve">[69] </w:t>
                    </w:r>
                  </w:p>
                </w:tc>
                <w:tc>
                  <w:tcPr>
                    <w:tcW w:w="0" w:type="auto"/>
                    <w:hideMark/>
                  </w:tcPr>
                  <w:p w14:paraId="5893BE08" w14:textId="77777777" w:rsidR="007C700D" w:rsidRDefault="007C700D">
                    <w:pPr>
                      <w:pStyle w:val="Bibliography"/>
                      <w:rPr>
                        <w:noProof/>
                      </w:rPr>
                    </w:pPr>
                    <w:r>
                      <w:rPr>
                        <w:noProof/>
                      </w:rPr>
                      <w:t xml:space="preserve">Holtec International, Holtec PSA SMR-160 CAFTA Model, Rev 0, 29 November 2024. 2024/53127. </w:t>
                    </w:r>
                  </w:p>
                </w:tc>
              </w:tr>
              <w:tr w:rsidR="007C700D" w14:paraId="29A7B5DE" w14:textId="77777777">
                <w:trPr>
                  <w:divId w:val="347293414"/>
                  <w:tblCellSpacing w:w="15" w:type="dxa"/>
                </w:trPr>
                <w:tc>
                  <w:tcPr>
                    <w:tcW w:w="50" w:type="pct"/>
                    <w:hideMark/>
                  </w:tcPr>
                  <w:p w14:paraId="6A1D8F58" w14:textId="77777777" w:rsidR="007C700D" w:rsidRDefault="007C700D">
                    <w:pPr>
                      <w:pStyle w:val="Bibliography"/>
                      <w:rPr>
                        <w:noProof/>
                      </w:rPr>
                    </w:pPr>
                    <w:r>
                      <w:rPr>
                        <w:noProof/>
                      </w:rPr>
                      <w:t xml:space="preserve">[70] </w:t>
                    </w:r>
                  </w:p>
                </w:tc>
                <w:tc>
                  <w:tcPr>
                    <w:tcW w:w="0" w:type="auto"/>
                    <w:hideMark/>
                  </w:tcPr>
                  <w:p w14:paraId="0B1116E3" w14:textId="77777777" w:rsidR="007C700D" w:rsidRDefault="007C700D">
                    <w:pPr>
                      <w:pStyle w:val="Bibliography"/>
                      <w:rPr>
                        <w:noProof/>
                      </w:rPr>
                    </w:pPr>
                    <w:r>
                      <w:rPr>
                        <w:noProof/>
                      </w:rPr>
                      <w:t xml:space="preserve">ONR, ONR-GDA-GD-007, New Nuclear Power Plants GDA Technical Guidance, Rev 0, May 2019. https://www.onr.org.uk/media/c2delysl/onr-gda-007.pdf. </w:t>
                    </w:r>
                  </w:p>
                </w:tc>
              </w:tr>
              <w:tr w:rsidR="007C700D" w14:paraId="6AEEC11A" w14:textId="77777777">
                <w:trPr>
                  <w:divId w:val="347293414"/>
                  <w:tblCellSpacing w:w="15" w:type="dxa"/>
                </w:trPr>
                <w:tc>
                  <w:tcPr>
                    <w:tcW w:w="50" w:type="pct"/>
                    <w:hideMark/>
                  </w:tcPr>
                  <w:p w14:paraId="21F8D05B" w14:textId="77777777" w:rsidR="007C700D" w:rsidRDefault="007C700D">
                    <w:pPr>
                      <w:pStyle w:val="Bibliography"/>
                      <w:rPr>
                        <w:noProof/>
                      </w:rPr>
                    </w:pPr>
                    <w:r>
                      <w:rPr>
                        <w:noProof/>
                      </w:rPr>
                      <w:t xml:space="preserve">[71] </w:t>
                    </w:r>
                  </w:p>
                </w:tc>
                <w:tc>
                  <w:tcPr>
                    <w:tcW w:w="0" w:type="auto"/>
                    <w:hideMark/>
                  </w:tcPr>
                  <w:p w14:paraId="615DEA34" w14:textId="77777777" w:rsidR="007C700D" w:rsidRDefault="007C700D">
                    <w:pPr>
                      <w:pStyle w:val="Bibliography"/>
                      <w:rPr>
                        <w:noProof/>
                      </w:rPr>
                    </w:pPr>
                    <w:r>
                      <w:rPr>
                        <w:noProof/>
                      </w:rPr>
                      <w:t xml:space="preserve">Holtec International, HI-2200399, Initiating Events Analysis for the SMR-160 Probabilistic Safety Assessment, Rev 1, June 2021. 2024/16602. </w:t>
                    </w:r>
                  </w:p>
                </w:tc>
              </w:tr>
              <w:tr w:rsidR="007C700D" w14:paraId="182D9C5F" w14:textId="77777777">
                <w:trPr>
                  <w:divId w:val="347293414"/>
                  <w:tblCellSpacing w:w="15" w:type="dxa"/>
                </w:trPr>
                <w:tc>
                  <w:tcPr>
                    <w:tcW w:w="50" w:type="pct"/>
                    <w:hideMark/>
                  </w:tcPr>
                  <w:p w14:paraId="6472F815" w14:textId="77777777" w:rsidR="007C700D" w:rsidRDefault="007C700D">
                    <w:pPr>
                      <w:pStyle w:val="Bibliography"/>
                      <w:rPr>
                        <w:noProof/>
                      </w:rPr>
                    </w:pPr>
                    <w:r>
                      <w:rPr>
                        <w:noProof/>
                      </w:rPr>
                      <w:lastRenderedPageBreak/>
                      <w:t xml:space="preserve">[72] </w:t>
                    </w:r>
                  </w:p>
                </w:tc>
                <w:tc>
                  <w:tcPr>
                    <w:tcW w:w="0" w:type="auto"/>
                    <w:hideMark/>
                  </w:tcPr>
                  <w:p w14:paraId="29A41E5D" w14:textId="77777777" w:rsidR="007C700D" w:rsidRDefault="007C700D">
                    <w:pPr>
                      <w:pStyle w:val="Bibliography"/>
                      <w:rPr>
                        <w:noProof/>
                      </w:rPr>
                    </w:pPr>
                    <w:r>
                      <w:rPr>
                        <w:noProof/>
                      </w:rPr>
                      <w:t xml:space="preserve">Holtec International, HI-2240421, SMR-300 PSA Initiating Events Analysis, Rev 0, July 2024. 2024/42088. </w:t>
                    </w:r>
                  </w:p>
                </w:tc>
              </w:tr>
              <w:tr w:rsidR="007C700D" w14:paraId="718A259D" w14:textId="77777777">
                <w:trPr>
                  <w:divId w:val="347293414"/>
                  <w:tblCellSpacing w:w="15" w:type="dxa"/>
                </w:trPr>
                <w:tc>
                  <w:tcPr>
                    <w:tcW w:w="50" w:type="pct"/>
                    <w:hideMark/>
                  </w:tcPr>
                  <w:p w14:paraId="28D4A009" w14:textId="77777777" w:rsidR="007C700D" w:rsidRDefault="007C700D">
                    <w:pPr>
                      <w:pStyle w:val="Bibliography"/>
                      <w:rPr>
                        <w:noProof/>
                      </w:rPr>
                    </w:pPr>
                    <w:r>
                      <w:rPr>
                        <w:noProof/>
                      </w:rPr>
                      <w:t xml:space="preserve">[73] </w:t>
                    </w:r>
                  </w:p>
                </w:tc>
                <w:tc>
                  <w:tcPr>
                    <w:tcW w:w="0" w:type="auto"/>
                    <w:hideMark/>
                  </w:tcPr>
                  <w:p w14:paraId="000C439A" w14:textId="77777777" w:rsidR="007C700D" w:rsidRDefault="007C700D">
                    <w:pPr>
                      <w:pStyle w:val="Bibliography"/>
                      <w:rPr>
                        <w:noProof/>
                      </w:rPr>
                    </w:pPr>
                    <w:r>
                      <w:rPr>
                        <w:noProof/>
                      </w:rPr>
                      <w:t xml:space="preserve">Holtec International, HPP-160-3104, Probabilistic Safety Analysis (PSA) Initiating Events Analysis, Rev 0, Feb 2020, ONRW-2019369590-88289. </w:t>
                    </w:r>
                  </w:p>
                </w:tc>
              </w:tr>
              <w:tr w:rsidR="007C700D" w14:paraId="57572F61" w14:textId="77777777">
                <w:trPr>
                  <w:divId w:val="347293414"/>
                  <w:tblCellSpacing w:w="15" w:type="dxa"/>
                </w:trPr>
                <w:tc>
                  <w:tcPr>
                    <w:tcW w:w="50" w:type="pct"/>
                    <w:hideMark/>
                  </w:tcPr>
                  <w:p w14:paraId="5BD1DA7E" w14:textId="77777777" w:rsidR="007C700D" w:rsidRDefault="007C700D">
                    <w:pPr>
                      <w:pStyle w:val="Bibliography"/>
                      <w:rPr>
                        <w:noProof/>
                      </w:rPr>
                    </w:pPr>
                    <w:r>
                      <w:rPr>
                        <w:noProof/>
                      </w:rPr>
                      <w:t xml:space="preserve">[74] </w:t>
                    </w:r>
                  </w:p>
                </w:tc>
                <w:tc>
                  <w:tcPr>
                    <w:tcW w:w="0" w:type="auto"/>
                    <w:hideMark/>
                  </w:tcPr>
                  <w:p w14:paraId="1CB7EEF7" w14:textId="77777777" w:rsidR="007C700D" w:rsidRDefault="007C700D">
                    <w:pPr>
                      <w:pStyle w:val="Bibliography"/>
                      <w:rPr>
                        <w:noProof/>
                      </w:rPr>
                    </w:pPr>
                    <w:r>
                      <w:rPr>
                        <w:noProof/>
                      </w:rPr>
                      <w:t xml:space="preserve">Holtec International, HI-2177988, Level 1 PSA Methodology, Rev 1, Sep 2020, ONRW-2019369590-12250. </w:t>
                    </w:r>
                  </w:p>
                </w:tc>
              </w:tr>
              <w:tr w:rsidR="007C700D" w14:paraId="44869B84" w14:textId="77777777">
                <w:trPr>
                  <w:divId w:val="347293414"/>
                  <w:tblCellSpacing w:w="15" w:type="dxa"/>
                </w:trPr>
                <w:tc>
                  <w:tcPr>
                    <w:tcW w:w="50" w:type="pct"/>
                    <w:hideMark/>
                  </w:tcPr>
                  <w:p w14:paraId="46C1782D" w14:textId="77777777" w:rsidR="007C700D" w:rsidRDefault="007C700D">
                    <w:pPr>
                      <w:pStyle w:val="Bibliography"/>
                      <w:rPr>
                        <w:noProof/>
                      </w:rPr>
                    </w:pPr>
                    <w:r>
                      <w:rPr>
                        <w:noProof/>
                      </w:rPr>
                      <w:t xml:space="preserve">[75] </w:t>
                    </w:r>
                  </w:p>
                </w:tc>
                <w:tc>
                  <w:tcPr>
                    <w:tcW w:w="0" w:type="auto"/>
                    <w:hideMark/>
                  </w:tcPr>
                  <w:p w14:paraId="072C2B52" w14:textId="77777777" w:rsidR="007C700D" w:rsidRDefault="007C700D">
                    <w:pPr>
                      <w:pStyle w:val="Bibliography"/>
                      <w:rPr>
                        <w:noProof/>
                      </w:rPr>
                    </w:pPr>
                    <w:r>
                      <w:rPr>
                        <w:noProof/>
                      </w:rPr>
                      <w:t xml:space="preserve">ONR, AR-01766, RO-HOLTECSMR300-010, PSA Methodologies, Sep 2025, ONRW-2126615823-7931, https://www.onr.org.uk/publications/regulatory-reports/generic-design-assessment/holtec-smr-300-regulatory-observations-and-resolution-plans. </w:t>
                    </w:r>
                  </w:p>
                </w:tc>
              </w:tr>
              <w:tr w:rsidR="007C700D" w14:paraId="31F446FA" w14:textId="77777777">
                <w:trPr>
                  <w:divId w:val="347293414"/>
                  <w:tblCellSpacing w:w="15" w:type="dxa"/>
                </w:trPr>
                <w:tc>
                  <w:tcPr>
                    <w:tcW w:w="50" w:type="pct"/>
                    <w:hideMark/>
                  </w:tcPr>
                  <w:p w14:paraId="7B08EFAA" w14:textId="77777777" w:rsidR="007C700D" w:rsidRDefault="007C700D">
                    <w:pPr>
                      <w:pStyle w:val="Bibliography"/>
                      <w:rPr>
                        <w:noProof/>
                      </w:rPr>
                    </w:pPr>
                    <w:r>
                      <w:rPr>
                        <w:noProof/>
                      </w:rPr>
                      <w:t xml:space="preserve">[76] </w:t>
                    </w:r>
                  </w:p>
                </w:tc>
                <w:tc>
                  <w:tcPr>
                    <w:tcW w:w="0" w:type="auto"/>
                    <w:hideMark/>
                  </w:tcPr>
                  <w:p w14:paraId="20DF4F5C" w14:textId="77777777" w:rsidR="007C700D" w:rsidRDefault="007C700D">
                    <w:pPr>
                      <w:pStyle w:val="Bibliography"/>
                      <w:rPr>
                        <w:noProof/>
                      </w:rPr>
                    </w:pPr>
                    <w:r>
                      <w:rPr>
                        <w:noProof/>
                      </w:rPr>
                      <w:t xml:space="preserve">ONR, AR-01774, RO-HOLTECSMR300-011, Fault Analysis Maturity, Oct 2025, ONRW-2126615823-9561, https://www.onr.org.uk/publications/regulatory-reports/generic-design-assessment/holtec-smr-300-regulatory-observations-and-resolution-plans. </w:t>
                    </w:r>
                  </w:p>
                </w:tc>
              </w:tr>
              <w:tr w:rsidR="007C700D" w14:paraId="4FC0598C" w14:textId="77777777">
                <w:trPr>
                  <w:divId w:val="347293414"/>
                  <w:tblCellSpacing w:w="15" w:type="dxa"/>
                </w:trPr>
                <w:tc>
                  <w:tcPr>
                    <w:tcW w:w="50" w:type="pct"/>
                    <w:hideMark/>
                  </w:tcPr>
                  <w:p w14:paraId="0353B466" w14:textId="77777777" w:rsidR="007C700D" w:rsidRDefault="007C700D">
                    <w:pPr>
                      <w:pStyle w:val="Bibliography"/>
                      <w:rPr>
                        <w:noProof/>
                      </w:rPr>
                    </w:pPr>
                    <w:r>
                      <w:rPr>
                        <w:noProof/>
                      </w:rPr>
                      <w:t xml:space="preserve">[77] </w:t>
                    </w:r>
                  </w:p>
                </w:tc>
                <w:tc>
                  <w:tcPr>
                    <w:tcW w:w="0" w:type="auto"/>
                    <w:hideMark/>
                  </w:tcPr>
                  <w:p w14:paraId="3D3C5CC9" w14:textId="77777777" w:rsidR="007C700D" w:rsidRDefault="007C700D">
                    <w:pPr>
                      <w:pStyle w:val="Bibliography"/>
                      <w:rPr>
                        <w:noProof/>
                      </w:rPr>
                    </w:pPr>
                    <w:r>
                      <w:rPr>
                        <w:noProof/>
                      </w:rPr>
                      <w:t xml:space="preserve">ONR, AR-01758, RO-HOLTECSMR300-006, Design assessment approach for the containment structure, Sep 2025, ONRW-2126615823-7896. </w:t>
                    </w:r>
                  </w:p>
                </w:tc>
              </w:tr>
              <w:tr w:rsidR="007C700D" w14:paraId="717CC1B6" w14:textId="77777777">
                <w:trPr>
                  <w:divId w:val="347293414"/>
                  <w:tblCellSpacing w:w="15" w:type="dxa"/>
                </w:trPr>
                <w:tc>
                  <w:tcPr>
                    <w:tcW w:w="50" w:type="pct"/>
                    <w:hideMark/>
                  </w:tcPr>
                  <w:p w14:paraId="21382821" w14:textId="77777777" w:rsidR="007C700D" w:rsidRDefault="007C700D">
                    <w:pPr>
                      <w:pStyle w:val="Bibliography"/>
                      <w:rPr>
                        <w:noProof/>
                      </w:rPr>
                    </w:pPr>
                    <w:r>
                      <w:rPr>
                        <w:noProof/>
                      </w:rPr>
                      <w:t xml:space="preserve">[78] </w:t>
                    </w:r>
                  </w:p>
                </w:tc>
                <w:tc>
                  <w:tcPr>
                    <w:tcW w:w="0" w:type="auto"/>
                    <w:hideMark/>
                  </w:tcPr>
                  <w:p w14:paraId="02682C6B" w14:textId="77777777" w:rsidR="007C700D" w:rsidRDefault="007C700D">
                    <w:pPr>
                      <w:pStyle w:val="Bibliography"/>
                      <w:rPr>
                        <w:noProof/>
                      </w:rPr>
                    </w:pPr>
                    <w:r>
                      <w:rPr>
                        <w:noProof/>
                      </w:rPr>
                      <w:t xml:space="preserve">ONR, AR-01757, RO-HOLTECSMR300-007, Adequacy of internal hazards analysis to support containment structure design, Sep 2025, ONRW-2126615823-9586. </w:t>
                    </w:r>
                  </w:p>
                </w:tc>
              </w:tr>
              <w:tr w:rsidR="007C700D" w14:paraId="3AB2FEFB" w14:textId="77777777">
                <w:trPr>
                  <w:divId w:val="347293414"/>
                  <w:tblCellSpacing w:w="15" w:type="dxa"/>
                </w:trPr>
                <w:tc>
                  <w:tcPr>
                    <w:tcW w:w="50" w:type="pct"/>
                    <w:hideMark/>
                  </w:tcPr>
                  <w:p w14:paraId="5A204FD7" w14:textId="77777777" w:rsidR="007C700D" w:rsidRDefault="007C700D">
                    <w:pPr>
                      <w:pStyle w:val="Bibliography"/>
                      <w:rPr>
                        <w:noProof/>
                      </w:rPr>
                    </w:pPr>
                    <w:r>
                      <w:rPr>
                        <w:noProof/>
                      </w:rPr>
                      <w:t xml:space="preserve">[79] </w:t>
                    </w:r>
                  </w:p>
                </w:tc>
                <w:tc>
                  <w:tcPr>
                    <w:tcW w:w="0" w:type="auto"/>
                    <w:hideMark/>
                  </w:tcPr>
                  <w:p w14:paraId="24A3CB17" w14:textId="77777777" w:rsidR="007C700D" w:rsidRDefault="007C700D">
                    <w:pPr>
                      <w:pStyle w:val="Bibliography"/>
                      <w:rPr>
                        <w:noProof/>
                      </w:rPr>
                    </w:pPr>
                    <w:r>
                      <w:rPr>
                        <w:noProof/>
                      </w:rPr>
                      <w:t xml:space="preserve">Holtec Britain, Preliminary Fault Schedule, HI-2241322, Rev 1.0, May 2025, ONRW-2019369590-22601. </w:t>
                    </w:r>
                  </w:p>
                </w:tc>
              </w:tr>
              <w:tr w:rsidR="007C700D" w14:paraId="550A72AD" w14:textId="77777777">
                <w:trPr>
                  <w:divId w:val="347293414"/>
                  <w:tblCellSpacing w:w="15" w:type="dxa"/>
                </w:trPr>
                <w:tc>
                  <w:tcPr>
                    <w:tcW w:w="50" w:type="pct"/>
                    <w:hideMark/>
                  </w:tcPr>
                  <w:p w14:paraId="7FECC3EA" w14:textId="77777777" w:rsidR="007C700D" w:rsidRDefault="007C700D">
                    <w:pPr>
                      <w:pStyle w:val="Bibliography"/>
                      <w:rPr>
                        <w:noProof/>
                      </w:rPr>
                    </w:pPr>
                    <w:r>
                      <w:rPr>
                        <w:noProof/>
                      </w:rPr>
                      <w:t xml:space="preserve">[80] </w:t>
                    </w:r>
                  </w:p>
                </w:tc>
                <w:tc>
                  <w:tcPr>
                    <w:tcW w:w="0" w:type="auto"/>
                    <w:hideMark/>
                  </w:tcPr>
                  <w:p w14:paraId="3924D4F4" w14:textId="77777777" w:rsidR="007C700D" w:rsidRDefault="007C700D">
                    <w:pPr>
                      <w:pStyle w:val="Bibliography"/>
                      <w:rPr>
                        <w:noProof/>
                      </w:rPr>
                    </w:pPr>
                    <w:r>
                      <w:rPr>
                        <w:noProof/>
                      </w:rPr>
                      <w:t xml:space="preserve">Holtec Britain, HI-2241322, Preliminary Fault Schedule, Rev 0.2, December 2024. ONRW-2019369590-15872. </w:t>
                    </w:r>
                  </w:p>
                </w:tc>
              </w:tr>
              <w:tr w:rsidR="007C700D" w14:paraId="31C4075C" w14:textId="77777777">
                <w:trPr>
                  <w:divId w:val="347293414"/>
                  <w:tblCellSpacing w:w="15" w:type="dxa"/>
                </w:trPr>
                <w:tc>
                  <w:tcPr>
                    <w:tcW w:w="50" w:type="pct"/>
                    <w:hideMark/>
                  </w:tcPr>
                  <w:p w14:paraId="0CDE2F1E" w14:textId="77777777" w:rsidR="007C700D" w:rsidRDefault="007C700D">
                    <w:pPr>
                      <w:pStyle w:val="Bibliography"/>
                      <w:rPr>
                        <w:noProof/>
                      </w:rPr>
                    </w:pPr>
                    <w:r>
                      <w:rPr>
                        <w:noProof/>
                      </w:rPr>
                      <w:t xml:space="preserve">[81] </w:t>
                    </w:r>
                  </w:p>
                </w:tc>
                <w:tc>
                  <w:tcPr>
                    <w:tcW w:w="0" w:type="auto"/>
                    <w:hideMark/>
                  </w:tcPr>
                  <w:p w14:paraId="42C24453" w14:textId="77777777" w:rsidR="007C700D" w:rsidRDefault="007C700D">
                    <w:pPr>
                      <w:pStyle w:val="Bibliography"/>
                      <w:rPr>
                        <w:noProof/>
                      </w:rPr>
                    </w:pPr>
                    <w:r>
                      <w:rPr>
                        <w:noProof/>
                      </w:rPr>
                      <w:t xml:space="preserve">US NRC, NUREG/CR-6928, industry average performance for components and initiating events at US commercial NPPs (as updated to 2017) https://nrcoe.inl.gov/. </w:t>
                    </w:r>
                  </w:p>
                </w:tc>
              </w:tr>
              <w:tr w:rsidR="007C700D" w14:paraId="4A0CCAE8" w14:textId="77777777">
                <w:trPr>
                  <w:divId w:val="347293414"/>
                  <w:tblCellSpacing w:w="15" w:type="dxa"/>
                </w:trPr>
                <w:tc>
                  <w:tcPr>
                    <w:tcW w:w="50" w:type="pct"/>
                    <w:hideMark/>
                  </w:tcPr>
                  <w:p w14:paraId="485B1AC8" w14:textId="77777777" w:rsidR="007C700D" w:rsidRDefault="007C700D">
                    <w:pPr>
                      <w:pStyle w:val="Bibliography"/>
                      <w:rPr>
                        <w:noProof/>
                      </w:rPr>
                    </w:pPr>
                    <w:r>
                      <w:rPr>
                        <w:noProof/>
                      </w:rPr>
                      <w:t xml:space="preserve">[82] </w:t>
                    </w:r>
                  </w:p>
                </w:tc>
                <w:tc>
                  <w:tcPr>
                    <w:tcW w:w="0" w:type="auto"/>
                    <w:hideMark/>
                  </w:tcPr>
                  <w:p w14:paraId="6A1F33A2" w14:textId="77777777" w:rsidR="007C700D" w:rsidRDefault="007C700D">
                    <w:pPr>
                      <w:pStyle w:val="Bibliography"/>
                      <w:rPr>
                        <w:noProof/>
                      </w:rPr>
                    </w:pPr>
                    <w:r>
                      <w:rPr>
                        <w:noProof/>
                      </w:rPr>
                      <w:t xml:space="preserve">US NRC, NUREG-1829, Vol 1, Estimating Loss of Coolant Accident (LOCA) Frequencies through the Elicitation Process, April 2008, https://www.nrc.gov/docs/ML0822/ML082250436.pdf. </w:t>
                    </w:r>
                  </w:p>
                </w:tc>
              </w:tr>
              <w:tr w:rsidR="007C700D" w14:paraId="3C6D095C" w14:textId="77777777">
                <w:trPr>
                  <w:divId w:val="347293414"/>
                  <w:tblCellSpacing w:w="15" w:type="dxa"/>
                </w:trPr>
                <w:tc>
                  <w:tcPr>
                    <w:tcW w:w="50" w:type="pct"/>
                    <w:hideMark/>
                  </w:tcPr>
                  <w:p w14:paraId="67D10630" w14:textId="77777777" w:rsidR="007C700D" w:rsidRDefault="007C700D">
                    <w:pPr>
                      <w:pStyle w:val="Bibliography"/>
                      <w:rPr>
                        <w:noProof/>
                      </w:rPr>
                    </w:pPr>
                    <w:r>
                      <w:rPr>
                        <w:noProof/>
                      </w:rPr>
                      <w:t xml:space="preserve">[83] </w:t>
                    </w:r>
                  </w:p>
                </w:tc>
                <w:tc>
                  <w:tcPr>
                    <w:tcW w:w="0" w:type="auto"/>
                    <w:hideMark/>
                  </w:tcPr>
                  <w:p w14:paraId="58E74C75" w14:textId="77777777" w:rsidR="007C700D" w:rsidRDefault="007C700D">
                    <w:pPr>
                      <w:pStyle w:val="Bibliography"/>
                      <w:rPr>
                        <w:noProof/>
                      </w:rPr>
                    </w:pPr>
                    <w:r>
                      <w:rPr>
                        <w:noProof/>
                      </w:rPr>
                      <w:t xml:space="preserve">ONR, NS-TAST-GD-016, Integrity of metal structures, systems and components, Rev 7.1, September 2024. </w:t>
                    </w:r>
                  </w:p>
                </w:tc>
              </w:tr>
              <w:tr w:rsidR="007C700D" w14:paraId="525D0120" w14:textId="77777777">
                <w:trPr>
                  <w:divId w:val="347293414"/>
                  <w:tblCellSpacing w:w="15" w:type="dxa"/>
                </w:trPr>
                <w:tc>
                  <w:tcPr>
                    <w:tcW w:w="50" w:type="pct"/>
                    <w:hideMark/>
                  </w:tcPr>
                  <w:p w14:paraId="3E0CD4A1" w14:textId="77777777" w:rsidR="007C700D" w:rsidRDefault="007C700D">
                    <w:pPr>
                      <w:pStyle w:val="Bibliography"/>
                      <w:rPr>
                        <w:noProof/>
                      </w:rPr>
                    </w:pPr>
                    <w:r>
                      <w:rPr>
                        <w:noProof/>
                      </w:rPr>
                      <w:t xml:space="preserve">[84] </w:t>
                    </w:r>
                  </w:p>
                </w:tc>
                <w:tc>
                  <w:tcPr>
                    <w:tcW w:w="0" w:type="auto"/>
                    <w:hideMark/>
                  </w:tcPr>
                  <w:p w14:paraId="0D4605E6" w14:textId="77777777" w:rsidR="007C700D" w:rsidRDefault="007C700D">
                    <w:pPr>
                      <w:pStyle w:val="Bibliography"/>
                      <w:rPr>
                        <w:noProof/>
                      </w:rPr>
                    </w:pPr>
                    <w:r>
                      <w:rPr>
                        <w:noProof/>
                      </w:rPr>
                      <w:t xml:space="preserve">Holtec International, HI-2241039, SMR-300 PSA ISLOCA Analysis, Rev 0, Oct 2024. 2025/11769. </w:t>
                    </w:r>
                  </w:p>
                </w:tc>
              </w:tr>
              <w:tr w:rsidR="007C700D" w14:paraId="11C1B58C" w14:textId="77777777">
                <w:trPr>
                  <w:divId w:val="347293414"/>
                  <w:tblCellSpacing w:w="15" w:type="dxa"/>
                </w:trPr>
                <w:tc>
                  <w:tcPr>
                    <w:tcW w:w="50" w:type="pct"/>
                    <w:hideMark/>
                  </w:tcPr>
                  <w:p w14:paraId="550107C8" w14:textId="77777777" w:rsidR="007C700D" w:rsidRDefault="007C700D">
                    <w:pPr>
                      <w:pStyle w:val="Bibliography"/>
                      <w:rPr>
                        <w:noProof/>
                      </w:rPr>
                    </w:pPr>
                    <w:r>
                      <w:rPr>
                        <w:noProof/>
                      </w:rPr>
                      <w:lastRenderedPageBreak/>
                      <w:t xml:space="preserve">[85] </w:t>
                    </w:r>
                  </w:p>
                </w:tc>
                <w:tc>
                  <w:tcPr>
                    <w:tcW w:w="0" w:type="auto"/>
                    <w:hideMark/>
                  </w:tcPr>
                  <w:p w14:paraId="239477B9" w14:textId="77777777" w:rsidR="007C700D" w:rsidRDefault="007C700D">
                    <w:pPr>
                      <w:pStyle w:val="Bibliography"/>
                      <w:rPr>
                        <w:noProof/>
                      </w:rPr>
                    </w:pPr>
                    <w:r>
                      <w:rPr>
                        <w:noProof/>
                      </w:rPr>
                      <w:t xml:space="preserve">Holtec International, HPP-160-3107, Probabilistic Safety Analysis (PSA) Data Analysis, Rev 0, Feb 2020. ONRW-2019369590-13447. </w:t>
                    </w:r>
                  </w:p>
                </w:tc>
              </w:tr>
              <w:tr w:rsidR="007C700D" w14:paraId="45592F88" w14:textId="77777777">
                <w:trPr>
                  <w:divId w:val="347293414"/>
                  <w:tblCellSpacing w:w="15" w:type="dxa"/>
                </w:trPr>
                <w:tc>
                  <w:tcPr>
                    <w:tcW w:w="50" w:type="pct"/>
                    <w:hideMark/>
                  </w:tcPr>
                  <w:p w14:paraId="4F5E7E52" w14:textId="77777777" w:rsidR="007C700D" w:rsidRDefault="007C700D">
                    <w:pPr>
                      <w:pStyle w:val="Bibliography"/>
                      <w:rPr>
                        <w:noProof/>
                      </w:rPr>
                    </w:pPr>
                    <w:r>
                      <w:rPr>
                        <w:noProof/>
                      </w:rPr>
                      <w:t xml:space="preserve">[86] </w:t>
                    </w:r>
                  </w:p>
                </w:tc>
                <w:tc>
                  <w:tcPr>
                    <w:tcW w:w="0" w:type="auto"/>
                    <w:hideMark/>
                  </w:tcPr>
                  <w:p w14:paraId="7720EE0C" w14:textId="77777777" w:rsidR="007C700D" w:rsidRDefault="007C700D">
                    <w:pPr>
                      <w:pStyle w:val="Bibliography"/>
                      <w:rPr>
                        <w:noProof/>
                      </w:rPr>
                    </w:pPr>
                    <w:r>
                      <w:rPr>
                        <w:noProof/>
                      </w:rPr>
                      <w:t xml:space="preserve">Holtec International, HI-2200689, SMR-160 PSA Data Selection Report including CCF Parameters and T&amp;M Unavailabilities, Rev 1, Dec 2021. 2025/4815. </w:t>
                    </w:r>
                  </w:p>
                </w:tc>
              </w:tr>
              <w:tr w:rsidR="007C700D" w14:paraId="322ADECD" w14:textId="77777777">
                <w:trPr>
                  <w:divId w:val="347293414"/>
                  <w:tblCellSpacing w:w="15" w:type="dxa"/>
                </w:trPr>
                <w:tc>
                  <w:tcPr>
                    <w:tcW w:w="50" w:type="pct"/>
                    <w:hideMark/>
                  </w:tcPr>
                  <w:p w14:paraId="098140E9" w14:textId="77777777" w:rsidR="007C700D" w:rsidRDefault="007C700D">
                    <w:pPr>
                      <w:pStyle w:val="Bibliography"/>
                      <w:rPr>
                        <w:noProof/>
                      </w:rPr>
                    </w:pPr>
                    <w:r>
                      <w:rPr>
                        <w:noProof/>
                      </w:rPr>
                      <w:t xml:space="preserve">[87] </w:t>
                    </w:r>
                  </w:p>
                </w:tc>
                <w:tc>
                  <w:tcPr>
                    <w:tcW w:w="0" w:type="auto"/>
                    <w:hideMark/>
                  </w:tcPr>
                  <w:p w14:paraId="3EA3EF94" w14:textId="77777777" w:rsidR="007C700D" w:rsidRDefault="007C700D">
                    <w:pPr>
                      <w:pStyle w:val="Bibliography"/>
                      <w:rPr>
                        <w:noProof/>
                      </w:rPr>
                    </w:pPr>
                    <w:r>
                      <w:rPr>
                        <w:noProof/>
                      </w:rPr>
                      <w:t xml:space="preserve">US NRC, Summary of SPAR component unreliability data and results, 2015 parameter estimation update, https://nrcoe.inl.gov/publicdocs/AvgPerf/ComponentUR2015.pdf. </w:t>
                    </w:r>
                  </w:p>
                </w:tc>
              </w:tr>
              <w:tr w:rsidR="007C700D" w14:paraId="763F23FB" w14:textId="77777777">
                <w:trPr>
                  <w:divId w:val="347293414"/>
                  <w:tblCellSpacing w:w="15" w:type="dxa"/>
                </w:trPr>
                <w:tc>
                  <w:tcPr>
                    <w:tcW w:w="50" w:type="pct"/>
                    <w:hideMark/>
                  </w:tcPr>
                  <w:p w14:paraId="31B236BD" w14:textId="77777777" w:rsidR="007C700D" w:rsidRDefault="007C700D">
                    <w:pPr>
                      <w:pStyle w:val="Bibliography"/>
                      <w:rPr>
                        <w:noProof/>
                      </w:rPr>
                    </w:pPr>
                    <w:r>
                      <w:rPr>
                        <w:noProof/>
                      </w:rPr>
                      <w:t xml:space="preserve">[88] </w:t>
                    </w:r>
                  </w:p>
                </w:tc>
                <w:tc>
                  <w:tcPr>
                    <w:tcW w:w="0" w:type="auto"/>
                    <w:hideMark/>
                  </w:tcPr>
                  <w:p w14:paraId="1CEAC974" w14:textId="77777777" w:rsidR="007C700D" w:rsidRDefault="007C700D">
                    <w:pPr>
                      <w:pStyle w:val="Bibliography"/>
                      <w:rPr>
                        <w:noProof/>
                      </w:rPr>
                    </w:pPr>
                    <w:r>
                      <w:rPr>
                        <w:noProof/>
                      </w:rPr>
                      <w:t xml:space="preserve">TUD Office, ISBN 978-91-637-8817-8, T-Book, Reliability data of components in Nordic nuclear power plants, 8th edition, 2015. </w:t>
                    </w:r>
                  </w:p>
                </w:tc>
              </w:tr>
              <w:tr w:rsidR="007C700D" w14:paraId="66B439FA" w14:textId="77777777">
                <w:trPr>
                  <w:divId w:val="347293414"/>
                  <w:tblCellSpacing w:w="15" w:type="dxa"/>
                </w:trPr>
                <w:tc>
                  <w:tcPr>
                    <w:tcW w:w="50" w:type="pct"/>
                    <w:hideMark/>
                  </w:tcPr>
                  <w:p w14:paraId="6F5440E7" w14:textId="77777777" w:rsidR="007C700D" w:rsidRDefault="007C700D">
                    <w:pPr>
                      <w:pStyle w:val="Bibliography"/>
                      <w:rPr>
                        <w:noProof/>
                      </w:rPr>
                    </w:pPr>
                    <w:r>
                      <w:rPr>
                        <w:noProof/>
                      </w:rPr>
                      <w:t xml:space="preserve">[89] </w:t>
                    </w:r>
                  </w:p>
                </w:tc>
                <w:tc>
                  <w:tcPr>
                    <w:tcW w:w="0" w:type="auto"/>
                    <w:hideMark/>
                  </w:tcPr>
                  <w:p w14:paraId="0E4ACD57" w14:textId="77777777" w:rsidR="007C700D" w:rsidRDefault="007C700D">
                    <w:pPr>
                      <w:pStyle w:val="Bibliography"/>
                      <w:rPr>
                        <w:noProof/>
                      </w:rPr>
                    </w:pPr>
                    <w:r>
                      <w:rPr>
                        <w:noProof/>
                      </w:rPr>
                      <w:t xml:space="preserve">IAEA, IAEA-TECDOC-478, Component reliability data for use in PSA, 1988. </w:t>
                    </w:r>
                  </w:p>
                </w:tc>
              </w:tr>
              <w:tr w:rsidR="007C700D" w14:paraId="5CC1FC8D" w14:textId="77777777">
                <w:trPr>
                  <w:divId w:val="347293414"/>
                  <w:tblCellSpacing w:w="15" w:type="dxa"/>
                </w:trPr>
                <w:tc>
                  <w:tcPr>
                    <w:tcW w:w="50" w:type="pct"/>
                    <w:hideMark/>
                  </w:tcPr>
                  <w:p w14:paraId="2B210E94" w14:textId="77777777" w:rsidR="007C700D" w:rsidRDefault="007C700D">
                    <w:pPr>
                      <w:pStyle w:val="Bibliography"/>
                      <w:rPr>
                        <w:noProof/>
                      </w:rPr>
                    </w:pPr>
                    <w:r>
                      <w:rPr>
                        <w:noProof/>
                      </w:rPr>
                      <w:t xml:space="preserve">[90] </w:t>
                    </w:r>
                  </w:p>
                </w:tc>
                <w:tc>
                  <w:tcPr>
                    <w:tcW w:w="0" w:type="auto"/>
                    <w:hideMark/>
                  </w:tcPr>
                  <w:p w14:paraId="2E3906AE" w14:textId="77777777" w:rsidR="007C700D" w:rsidRDefault="007C700D">
                    <w:pPr>
                      <w:pStyle w:val="Bibliography"/>
                      <w:rPr>
                        <w:noProof/>
                      </w:rPr>
                    </w:pPr>
                    <w:r>
                      <w:rPr>
                        <w:noProof/>
                      </w:rPr>
                      <w:t xml:space="preserve">US NRC, CCF parameter estimations, 2015 Update. </w:t>
                    </w:r>
                  </w:p>
                </w:tc>
              </w:tr>
              <w:tr w:rsidR="007C700D" w14:paraId="747D6853" w14:textId="77777777">
                <w:trPr>
                  <w:divId w:val="347293414"/>
                  <w:tblCellSpacing w:w="15" w:type="dxa"/>
                </w:trPr>
                <w:tc>
                  <w:tcPr>
                    <w:tcW w:w="50" w:type="pct"/>
                    <w:hideMark/>
                  </w:tcPr>
                  <w:p w14:paraId="1902A808" w14:textId="77777777" w:rsidR="007C700D" w:rsidRDefault="007C700D">
                    <w:pPr>
                      <w:pStyle w:val="Bibliography"/>
                      <w:rPr>
                        <w:noProof/>
                      </w:rPr>
                    </w:pPr>
                    <w:r>
                      <w:rPr>
                        <w:noProof/>
                      </w:rPr>
                      <w:t xml:space="preserve">[91] </w:t>
                    </w:r>
                  </w:p>
                </w:tc>
                <w:tc>
                  <w:tcPr>
                    <w:tcW w:w="0" w:type="auto"/>
                    <w:hideMark/>
                  </w:tcPr>
                  <w:p w14:paraId="15F50995" w14:textId="77777777" w:rsidR="007C700D" w:rsidRDefault="007C700D">
                    <w:pPr>
                      <w:pStyle w:val="Bibliography"/>
                      <w:rPr>
                        <w:noProof/>
                      </w:rPr>
                    </w:pPr>
                    <w:r>
                      <w:rPr>
                        <w:noProof/>
                      </w:rPr>
                      <w:t xml:space="preserve">Holtec International, HI-2210453, SMR-160 PSA Modelling Groundrules and Assumptions, Rev 3, Jan 2022. 2024/36301. </w:t>
                    </w:r>
                  </w:p>
                </w:tc>
              </w:tr>
              <w:tr w:rsidR="007C700D" w14:paraId="2C85BDA7" w14:textId="77777777">
                <w:trPr>
                  <w:divId w:val="347293414"/>
                  <w:tblCellSpacing w:w="15" w:type="dxa"/>
                </w:trPr>
                <w:tc>
                  <w:tcPr>
                    <w:tcW w:w="50" w:type="pct"/>
                    <w:hideMark/>
                  </w:tcPr>
                  <w:p w14:paraId="0A183822" w14:textId="77777777" w:rsidR="007C700D" w:rsidRDefault="007C700D">
                    <w:pPr>
                      <w:pStyle w:val="Bibliography"/>
                      <w:rPr>
                        <w:noProof/>
                      </w:rPr>
                    </w:pPr>
                    <w:r>
                      <w:rPr>
                        <w:noProof/>
                      </w:rPr>
                      <w:t xml:space="preserve">[92] </w:t>
                    </w:r>
                  </w:p>
                </w:tc>
                <w:tc>
                  <w:tcPr>
                    <w:tcW w:w="0" w:type="auto"/>
                    <w:hideMark/>
                  </w:tcPr>
                  <w:p w14:paraId="5E2E2D1E" w14:textId="77777777" w:rsidR="007C700D" w:rsidRDefault="007C700D">
                    <w:pPr>
                      <w:pStyle w:val="Bibliography"/>
                      <w:rPr>
                        <w:noProof/>
                      </w:rPr>
                    </w:pPr>
                    <w:r>
                      <w:rPr>
                        <w:noProof/>
                      </w:rPr>
                      <w:t xml:space="preserve">Holtec International, HPP-160-3106, Probabilistic Safety Analysis (PSA) Common Cause Failure Analysis, Rev 0, Feb 2020, ONRW-2019369590-13445. </w:t>
                    </w:r>
                  </w:p>
                </w:tc>
              </w:tr>
              <w:tr w:rsidR="007C700D" w14:paraId="0ED22C89" w14:textId="77777777">
                <w:trPr>
                  <w:divId w:val="347293414"/>
                  <w:tblCellSpacing w:w="15" w:type="dxa"/>
                </w:trPr>
                <w:tc>
                  <w:tcPr>
                    <w:tcW w:w="50" w:type="pct"/>
                    <w:hideMark/>
                  </w:tcPr>
                  <w:p w14:paraId="21C97CC5" w14:textId="77777777" w:rsidR="007C700D" w:rsidRDefault="007C700D">
                    <w:pPr>
                      <w:pStyle w:val="Bibliography"/>
                      <w:rPr>
                        <w:noProof/>
                      </w:rPr>
                    </w:pPr>
                    <w:r>
                      <w:rPr>
                        <w:noProof/>
                      </w:rPr>
                      <w:t xml:space="preserve">[93] </w:t>
                    </w:r>
                  </w:p>
                </w:tc>
                <w:tc>
                  <w:tcPr>
                    <w:tcW w:w="0" w:type="auto"/>
                    <w:hideMark/>
                  </w:tcPr>
                  <w:p w14:paraId="49C467E2" w14:textId="77777777" w:rsidR="007C700D" w:rsidRDefault="007C700D">
                    <w:pPr>
                      <w:pStyle w:val="Bibliography"/>
                      <w:rPr>
                        <w:noProof/>
                      </w:rPr>
                    </w:pPr>
                    <w:r>
                      <w:rPr>
                        <w:noProof/>
                      </w:rPr>
                      <w:t xml:space="preserve">IAEA, IAEA-TECDOC-1752, Progress in Methodologies for the Assessment of Passive System Reliability in Advanced Reactors, 2014. </w:t>
                    </w:r>
                  </w:p>
                </w:tc>
              </w:tr>
              <w:tr w:rsidR="007C700D" w14:paraId="0A5F4C44" w14:textId="77777777">
                <w:trPr>
                  <w:divId w:val="347293414"/>
                  <w:tblCellSpacing w:w="15" w:type="dxa"/>
                </w:trPr>
                <w:tc>
                  <w:tcPr>
                    <w:tcW w:w="50" w:type="pct"/>
                    <w:hideMark/>
                  </w:tcPr>
                  <w:p w14:paraId="300338AC" w14:textId="77777777" w:rsidR="007C700D" w:rsidRDefault="007C700D">
                    <w:pPr>
                      <w:pStyle w:val="Bibliography"/>
                      <w:rPr>
                        <w:noProof/>
                      </w:rPr>
                    </w:pPr>
                    <w:r>
                      <w:rPr>
                        <w:noProof/>
                      </w:rPr>
                      <w:t xml:space="preserve">[94] </w:t>
                    </w:r>
                  </w:p>
                </w:tc>
                <w:tc>
                  <w:tcPr>
                    <w:tcW w:w="0" w:type="auto"/>
                    <w:hideMark/>
                  </w:tcPr>
                  <w:p w14:paraId="06A1DB1B" w14:textId="77777777" w:rsidR="007C700D" w:rsidRDefault="007C700D">
                    <w:pPr>
                      <w:pStyle w:val="Bibliography"/>
                      <w:rPr>
                        <w:noProof/>
                      </w:rPr>
                    </w:pPr>
                    <w:r>
                      <w:rPr>
                        <w:noProof/>
                      </w:rPr>
                      <w:t xml:space="preserve">EPRI, EPRI-1016747, Program on Technology Innovation: Comprehensive Risk Assessment Requirements for Passive Safety Systems, 2008. </w:t>
                    </w:r>
                  </w:p>
                </w:tc>
              </w:tr>
              <w:tr w:rsidR="007C700D" w14:paraId="1851558E" w14:textId="77777777">
                <w:trPr>
                  <w:divId w:val="347293414"/>
                  <w:tblCellSpacing w:w="15" w:type="dxa"/>
                </w:trPr>
                <w:tc>
                  <w:tcPr>
                    <w:tcW w:w="50" w:type="pct"/>
                    <w:hideMark/>
                  </w:tcPr>
                  <w:p w14:paraId="04FD7BB0" w14:textId="77777777" w:rsidR="007C700D" w:rsidRDefault="007C700D">
                    <w:pPr>
                      <w:pStyle w:val="Bibliography"/>
                      <w:rPr>
                        <w:noProof/>
                      </w:rPr>
                    </w:pPr>
                    <w:r>
                      <w:rPr>
                        <w:noProof/>
                      </w:rPr>
                      <w:t xml:space="preserve">[95] </w:t>
                    </w:r>
                  </w:p>
                </w:tc>
                <w:tc>
                  <w:tcPr>
                    <w:tcW w:w="0" w:type="auto"/>
                    <w:hideMark/>
                  </w:tcPr>
                  <w:p w14:paraId="0B7EBE25" w14:textId="77777777" w:rsidR="007C700D" w:rsidRDefault="007C700D">
                    <w:pPr>
                      <w:pStyle w:val="Bibliography"/>
                      <w:rPr>
                        <w:noProof/>
                      </w:rPr>
                    </w:pPr>
                    <w:r>
                      <w:rPr>
                        <w:noProof/>
                      </w:rPr>
                      <w:t xml:space="preserve">IAEA, IAEA-TECDOC-626, Safety Related Terms for Advanced Nuclear Plants, September 1991. </w:t>
                    </w:r>
                  </w:p>
                </w:tc>
              </w:tr>
              <w:tr w:rsidR="007C700D" w14:paraId="7B79B934" w14:textId="77777777">
                <w:trPr>
                  <w:divId w:val="347293414"/>
                  <w:tblCellSpacing w:w="15" w:type="dxa"/>
                </w:trPr>
                <w:tc>
                  <w:tcPr>
                    <w:tcW w:w="50" w:type="pct"/>
                    <w:hideMark/>
                  </w:tcPr>
                  <w:p w14:paraId="034BE056" w14:textId="77777777" w:rsidR="007C700D" w:rsidRDefault="007C700D">
                    <w:pPr>
                      <w:pStyle w:val="Bibliography"/>
                      <w:rPr>
                        <w:noProof/>
                      </w:rPr>
                    </w:pPr>
                    <w:r>
                      <w:rPr>
                        <w:noProof/>
                      </w:rPr>
                      <w:t xml:space="preserve">[96] </w:t>
                    </w:r>
                  </w:p>
                </w:tc>
                <w:tc>
                  <w:tcPr>
                    <w:tcW w:w="0" w:type="auto"/>
                    <w:hideMark/>
                  </w:tcPr>
                  <w:p w14:paraId="10E9FC1E" w14:textId="77777777" w:rsidR="007C700D" w:rsidRDefault="007C700D">
                    <w:pPr>
                      <w:pStyle w:val="Bibliography"/>
                      <w:rPr>
                        <w:noProof/>
                      </w:rPr>
                    </w:pPr>
                    <w:r>
                      <w:rPr>
                        <w:noProof/>
                      </w:rPr>
                      <w:t xml:space="preserve">Holtec International, HI-2210077, L1 PSA system notebook and fault tree report for secondary decay heat removal system, Rev 0, Nov 2021. </w:t>
                    </w:r>
                  </w:p>
                </w:tc>
              </w:tr>
              <w:tr w:rsidR="007C700D" w14:paraId="204851EC" w14:textId="77777777">
                <w:trPr>
                  <w:divId w:val="347293414"/>
                  <w:tblCellSpacing w:w="15" w:type="dxa"/>
                </w:trPr>
                <w:tc>
                  <w:tcPr>
                    <w:tcW w:w="50" w:type="pct"/>
                    <w:hideMark/>
                  </w:tcPr>
                  <w:p w14:paraId="07C2FA7A" w14:textId="77777777" w:rsidR="007C700D" w:rsidRDefault="007C700D">
                    <w:pPr>
                      <w:pStyle w:val="Bibliography"/>
                      <w:rPr>
                        <w:noProof/>
                      </w:rPr>
                    </w:pPr>
                    <w:r>
                      <w:rPr>
                        <w:noProof/>
                      </w:rPr>
                      <w:t xml:space="preserve">[97] </w:t>
                    </w:r>
                  </w:p>
                </w:tc>
                <w:tc>
                  <w:tcPr>
                    <w:tcW w:w="0" w:type="auto"/>
                    <w:hideMark/>
                  </w:tcPr>
                  <w:p w14:paraId="5E0FD417" w14:textId="77777777" w:rsidR="007C700D" w:rsidRDefault="007C700D">
                    <w:pPr>
                      <w:pStyle w:val="Bibliography"/>
                      <w:rPr>
                        <w:noProof/>
                      </w:rPr>
                    </w:pPr>
                    <w:r>
                      <w:rPr>
                        <w:noProof/>
                      </w:rPr>
                      <w:t xml:space="preserve">Holtec International, HI-2210080, Level 1 PSA System Notebooks and Fault Tree Report for Plant Safety System, Rev 0, Dec 2021. 2024/51297. </w:t>
                    </w:r>
                  </w:p>
                </w:tc>
              </w:tr>
              <w:tr w:rsidR="007C700D" w14:paraId="334F113E" w14:textId="77777777">
                <w:trPr>
                  <w:divId w:val="347293414"/>
                  <w:tblCellSpacing w:w="15" w:type="dxa"/>
                </w:trPr>
                <w:tc>
                  <w:tcPr>
                    <w:tcW w:w="50" w:type="pct"/>
                    <w:hideMark/>
                  </w:tcPr>
                  <w:p w14:paraId="117B7CDD" w14:textId="77777777" w:rsidR="007C700D" w:rsidRDefault="007C700D">
                    <w:pPr>
                      <w:pStyle w:val="Bibliography"/>
                      <w:rPr>
                        <w:noProof/>
                      </w:rPr>
                    </w:pPr>
                    <w:r>
                      <w:rPr>
                        <w:noProof/>
                      </w:rPr>
                      <w:t xml:space="preserve">[98] </w:t>
                    </w:r>
                  </w:p>
                </w:tc>
                <w:tc>
                  <w:tcPr>
                    <w:tcW w:w="0" w:type="auto"/>
                    <w:hideMark/>
                  </w:tcPr>
                  <w:p w14:paraId="4971F19E" w14:textId="77777777" w:rsidR="007C700D" w:rsidRDefault="007C700D">
                    <w:pPr>
                      <w:pStyle w:val="Bibliography"/>
                      <w:rPr>
                        <w:noProof/>
                      </w:rPr>
                    </w:pPr>
                    <w:r>
                      <w:rPr>
                        <w:noProof/>
                      </w:rPr>
                      <w:t xml:space="preserve">ONR, AR-01612, RO-HOLTECSMR300-001, Diverse Actuation System Design, Dec 2024, ONRW-2126615823-5000, https://www.onr.org.uk/publications/regulatory-reports/generic-design-assessment/holtec-smr-300-regulatory-observations-and-resolution-plans. </w:t>
                    </w:r>
                  </w:p>
                </w:tc>
              </w:tr>
              <w:tr w:rsidR="007C700D" w14:paraId="24E2C0C2" w14:textId="77777777">
                <w:trPr>
                  <w:divId w:val="347293414"/>
                  <w:tblCellSpacing w:w="15" w:type="dxa"/>
                </w:trPr>
                <w:tc>
                  <w:tcPr>
                    <w:tcW w:w="50" w:type="pct"/>
                    <w:hideMark/>
                  </w:tcPr>
                  <w:p w14:paraId="7B553F00" w14:textId="77777777" w:rsidR="007C700D" w:rsidRDefault="007C700D">
                    <w:pPr>
                      <w:pStyle w:val="Bibliography"/>
                      <w:rPr>
                        <w:noProof/>
                      </w:rPr>
                    </w:pPr>
                    <w:r>
                      <w:rPr>
                        <w:noProof/>
                      </w:rPr>
                      <w:t xml:space="preserve">[99] </w:t>
                    </w:r>
                  </w:p>
                </w:tc>
                <w:tc>
                  <w:tcPr>
                    <w:tcW w:w="0" w:type="auto"/>
                    <w:hideMark/>
                  </w:tcPr>
                  <w:p w14:paraId="105EEE25" w14:textId="77777777" w:rsidR="007C700D" w:rsidRDefault="007C700D">
                    <w:pPr>
                      <w:pStyle w:val="Bibliography"/>
                      <w:rPr>
                        <w:noProof/>
                      </w:rPr>
                    </w:pPr>
                    <w:r>
                      <w:rPr>
                        <w:noProof/>
                      </w:rPr>
                      <w:t>ONR, AR-01786, RO-HOLTECSMR300-013, C&amp;I Architecture, Oct 2025, ONRW-2126615823-9690, https://www.onr.org.uk/publications/regulatory-</w:t>
                    </w:r>
                    <w:r>
                      <w:rPr>
                        <w:noProof/>
                      </w:rPr>
                      <w:lastRenderedPageBreak/>
                      <w:t xml:space="preserve">reports/generic-design-assessment/holtec-smr-300-regulatory-observations-and-resolution-plans. </w:t>
                    </w:r>
                  </w:p>
                </w:tc>
              </w:tr>
              <w:tr w:rsidR="007C700D" w14:paraId="56BCDC3A" w14:textId="77777777">
                <w:trPr>
                  <w:divId w:val="347293414"/>
                  <w:tblCellSpacing w:w="15" w:type="dxa"/>
                </w:trPr>
                <w:tc>
                  <w:tcPr>
                    <w:tcW w:w="50" w:type="pct"/>
                    <w:hideMark/>
                  </w:tcPr>
                  <w:p w14:paraId="2A09989C" w14:textId="77777777" w:rsidR="007C700D" w:rsidRDefault="007C700D">
                    <w:pPr>
                      <w:pStyle w:val="Bibliography"/>
                      <w:rPr>
                        <w:noProof/>
                      </w:rPr>
                    </w:pPr>
                    <w:r>
                      <w:rPr>
                        <w:noProof/>
                      </w:rPr>
                      <w:lastRenderedPageBreak/>
                      <w:t xml:space="preserve">[100] </w:t>
                    </w:r>
                  </w:p>
                </w:tc>
                <w:tc>
                  <w:tcPr>
                    <w:tcW w:w="0" w:type="auto"/>
                    <w:hideMark/>
                  </w:tcPr>
                  <w:p w14:paraId="4D30731C" w14:textId="77777777" w:rsidR="007C700D" w:rsidRDefault="007C700D">
                    <w:pPr>
                      <w:pStyle w:val="Bibliography"/>
                      <w:rPr>
                        <w:noProof/>
                      </w:rPr>
                    </w:pPr>
                    <w:r>
                      <w:rPr>
                        <w:noProof/>
                      </w:rPr>
                      <w:t xml:space="preserve">Holtec International, HPP-160-3108, Probabilistic Safety Analysis (PSA) Human Reliability Analysis, Rev 0, Feb 2020. ONRW-2019369590-8830. </w:t>
                    </w:r>
                  </w:p>
                </w:tc>
              </w:tr>
              <w:tr w:rsidR="007C700D" w14:paraId="31DB3B9A" w14:textId="77777777">
                <w:trPr>
                  <w:divId w:val="347293414"/>
                  <w:tblCellSpacing w:w="15" w:type="dxa"/>
                </w:trPr>
                <w:tc>
                  <w:tcPr>
                    <w:tcW w:w="50" w:type="pct"/>
                    <w:hideMark/>
                  </w:tcPr>
                  <w:p w14:paraId="26597BDB" w14:textId="77777777" w:rsidR="007C700D" w:rsidRDefault="007C700D">
                    <w:pPr>
                      <w:pStyle w:val="Bibliography"/>
                      <w:rPr>
                        <w:noProof/>
                      </w:rPr>
                    </w:pPr>
                    <w:r>
                      <w:rPr>
                        <w:noProof/>
                      </w:rPr>
                      <w:t xml:space="preserve">[101] </w:t>
                    </w:r>
                  </w:p>
                </w:tc>
                <w:tc>
                  <w:tcPr>
                    <w:tcW w:w="0" w:type="auto"/>
                    <w:hideMark/>
                  </w:tcPr>
                  <w:p w14:paraId="51F151C8" w14:textId="77777777" w:rsidR="007C700D" w:rsidRDefault="007C700D">
                    <w:pPr>
                      <w:pStyle w:val="Bibliography"/>
                      <w:rPr>
                        <w:noProof/>
                      </w:rPr>
                    </w:pPr>
                    <w:r>
                      <w:rPr>
                        <w:noProof/>
                      </w:rPr>
                      <w:t xml:space="preserve">Holtec International, HI-2210100, SMR-160 PSA Human Reliability Analysis, Rev 0, May 2021 (ONRW-2019369590-21653). </w:t>
                    </w:r>
                  </w:p>
                </w:tc>
              </w:tr>
              <w:tr w:rsidR="007C700D" w14:paraId="373D668A" w14:textId="77777777">
                <w:trPr>
                  <w:divId w:val="347293414"/>
                  <w:tblCellSpacing w:w="15" w:type="dxa"/>
                </w:trPr>
                <w:tc>
                  <w:tcPr>
                    <w:tcW w:w="50" w:type="pct"/>
                    <w:hideMark/>
                  </w:tcPr>
                  <w:p w14:paraId="428A4389" w14:textId="77777777" w:rsidR="007C700D" w:rsidRDefault="007C700D">
                    <w:pPr>
                      <w:pStyle w:val="Bibliography"/>
                      <w:rPr>
                        <w:noProof/>
                      </w:rPr>
                    </w:pPr>
                    <w:r>
                      <w:rPr>
                        <w:noProof/>
                      </w:rPr>
                      <w:t xml:space="preserve">[102] </w:t>
                    </w:r>
                  </w:p>
                </w:tc>
                <w:tc>
                  <w:tcPr>
                    <w:tcW w:w="0" w:type="auto"/>
                    <w:hideMark/>
                  </w:tcPr>
                  <w:p w14:paraId="4D4DA846" w14:textId="77777777" w:rsidR="007C700D" w:rsidRDefault="007C700D">
                    <w:pPr>
                      <w:pStyle w:val="Bibliography"/>
                      <w:rPr>
                        <w:noProof/>
                      </w:rPr>
                    </w:pPr>
                    <w:r>
                      <w:rPr>
                        <w:noProof/>
                      </w:rPr>
                      <w:t xml:space="preserve">Holtec International, HPP-160-3105, Probabilistic Safety Analysis (PSA) Accident Sequence Analysis and Success Criteria, Rev 0, Feb 2020, ONRW-2019369590-13446. </w:t>
                    </w:r>
                  </w:p>
                </w:tc>
              </w:tr>
              <w:tr w:rsidR="007C700D" w14:paraId="5E97639D" w14:textId="77777777">
                <w:trPr>
                  <w:divId w:val="347293414"/>
                  <w:tblCellSpacing w:w="15" w:type="dxa"/>
                </w:trPr>
                <w:tc>
                  <w:tcPr>
                    <w:tcW w:w="50" w:type="pct"/>
                    <w:hideMark/>
                  </w:tcPr>
                  <w:p w14:paraId="49937F32" w14:textId="77777777" w:rsidR="007C700D" w:rsidRDefault="007C700D">
                    <w:pPr>
                      <w:pStyle w:val="Bibliography"/>
                      <w:rPr>
                        <w:noProof/>
                      </w:rPr>
                    </w:pPr>
                    <w:r>
                      <w:rPr>
                        <w:noProof/>
                      </w:rPr>
                      <w:t xml:space="preserve">[103] </w:t>
                    </w:r>
                  </w:p>
                </w:tc>
                <w:tc>
                  <w:tcPr>
                    <w:tcW w:w="0" w:type="auto"/>
                    <w:hideMark/>
                  </w:tcPr>
                  <w:p w14:paraId="3A836A72" w14:textId="77777777" w:rsidR="007C700D" w:rsidRDefault="007C700D">
                    <w:pPr>
                      <w:pStyle w:val="Bibliography"/>
                      <w:rPr>
                        <w:noProof/>
                      </w:rPr>
                    </w:pPr>
                    <w:r>
                      <w:rPr>
                        <w:noProof/>
                      </w:rPr>
                      <w:t xml:space="preserve">Holtec International, HI-2200653, Success Criteria Analysis for the SMR-160 Probabilistic Safety Assessment (PSA), Rev 0, June 2021. 2025/4812. </w:t>
                    </w:r>
                  </w:p>
                </w:tc>
              </w:tr>
              <w:tr w:rsidR="007C700D" w14:paraId="0BEF350B" w14:textId="77777777">
                <w:trPr>
                  <w:divId w:val="347293414"/>
                  <w:tblCellSpacing w:w="15" w:type="dxa"/>
                </w:trPr>
                <w:tc>
                  <w:tcPr>
                    <w:tcW w:w="50" w:type="pct"/>
                    <w:hideMark/>
                  </w:tcPr>
                  <w:p w14:paraId="70D573D2" w14:textId="77777777" w:rsidR="007C700D" w:rsidRDefault="007C700D">
                    <w:pPr>
                      <w:pStyle w:val="Bibliography"/>
                      <w:rPr>
                        <w:noProof/>
                      </w:rPr>
                    </w:pPr>
                    <w:r>
                      <w:rPr>
                        <w:noProof/>
                      </w:rPr>
                      <w:t xml:space="preserve">[104] </w:t>
                    </w:r>
                  </w:p>
                </w:tc>
                <w:tc>
                  <w:tcPr>
                    <w:tcW w:w="0" w:type="auto"/>
                    <w:hideMark/>
                  </w:tcPr>
                  <w:p w14:paraId="47C92DCF" w14:textId="77777777" w:rsidR="007C700D" w:rsidRDefault="007C700D">
                    <w:pPr>
                      <w:pStyle w:val="Bibliography"/>
                      <w:rPr>
                        <w:noProof/>
                      </w:rPr>
                    </w:pPr>
                    <w:r>
                      <w:rPr>
                        <w:noProof/>
                      </w:rPr>
                      <w:t xml:space="preserve">Holtec International, HI-2200652, Accident Sequence Analysis for the SMR-160 Probabilistic Safety Assessment (PSA), Rev 0, June 2021. 2025/4810. </w:t>
                    </w:r>
                  </w:p>
                </w:tc>
              </w:tr>
              <w:tr w:rsidR="007C700D" w14:paraId="19F29BC3" w14:textId="77777777">
                <w:trPr>
                  <w:divId w:val="347293414"/>
                  <w:tblCellSpacing w:w="15" w:type="dxa"/>
                </w:trPr>
                <w:tc>
                  <w:tcPr>
                    <w:tcW w:w="50" w:type="pct"/>
                    <w:hideMark/>
                  </w:tcPr>
                  <w:p w14:paraId="72D2AE7A" w14:textId="77777777" w:rsidR="007C700D" w:rsidRDefault="007C700D">
                    <w:pPr>
                      <w:pStyle w:val="Bibliography"/>
                      <w:rPr>
                        <w:noProof/>
                      </w:rPr>
                    </w:pPr>
                    <w:r>
                      <w:rPr>
                        <w:noProof/>
                      </w:rPr>
                      <w:t xml:space="preserve">[105] </w:t>
                    </w:r>
                  </w:p>
                </w:tc>
                <w:tc>
                  <w:tcPr>
                    <w:tcW w:w="0" w:type="auto"/>
                    <w:hideMark/>
                  </w:tcPr>
                  <w:p w14:paraId="177C631A" w14:textId="77777777" w:rsidR="007C700D" w:rsidRDefault="007C700D">
                    <w:pPr>
                      <w:pStyle w:val="Bibliography"/>
                      <w:rPr>
                        <w:noProof/>
                      </w:rPr>
                    </w:pPr>
                    <w:r>
                      <w:rPr>
                        <w:noProof/>
                      </w:rPr>
                      <w:t xml:space="preserve">ONR, AR-01684, RO-HOLTECSMR300-002, Secondary means of reactor shutdown, July 2025, ONRW-2126615823-7100, https://www.onr.org.uk/publications/regulatory-reports/generic-design-assessment/holtec-smr-300-regulatory-observations-and-resolution-plans. </w:t>
                    </w:r>
                  </w:p>
                </w:tc>
              </w:tr>
              <w:tr w:rsidR="007C700D" w14:paraId="10F7EB40" w14:textId="77777777">
                <w:trPr>
                  <w:divId w:val="347293414"/>
                  <w:tblCellSpacing w:w="15" w:type="dxa"/>
                </w:trPr>
                <w:tc>
                  <w:tcPr>
                    <w:tcW w:w="50" w:type="pct"/>
                    <w:hideMark/>
                  </w:tcPr>
                  <w:p w14:paraId="0B4E4DFA" w14:textId="77777777" w:rsidR="007C700D" w:rsidRDefault="007C700D">
                    <w:pPr>
                      <w:pStyle w:val="Bibliography"/>
                      <w:rPr>
                        <w:noProof/>
                      </w:rPr>
                    </w:pPr>
                    <w:r>
                      <w:rPr>
                        <w:noProof/>
                      </w:rPr>
                      <w:t xml:space="preserve">[106] </w:t>
                    </w:r>
                  </w:p>
                </w:tc>
                <w:tc>
                  <w:tcPr>
                    <w:tcW w:w="0" w:type="auto"/>
                    <w:hideMark/>
                  </w:tcPr>
                  <w:p w14:paraId="561223E5" w14:textId="77777777" w:rsidR="007C700D" w:rsidRDefault="007C700D">
                    <w:pPr>
                      <w:pStyle w:val="Bibliography"/>
                      <w:rPr>
                        <w:noProof/>
                      </w:rPr>
                    </w:pPr>
                    <w:r>
                      <w:rPr>
                        <w:noProof/>
                      </w:rPr>
                      <w:t xml:space="preserve">Holtec International, HI-2200740, SMR-160 Low Power and Shutdown PSA, Rev 0, Nov 2023, 2025/23586. </w:t>
                    </w:r>
                  </w:p>
                </w:tc>
              </w:tr>
              <w:tr w:rsidR="007C700D" w14:paraId="15DD6EB3" w14:textId="77777777">
                <w:trPr>
                  <w:divId w:val="347293414"/>
                  <w:tblCellSpacing w:w="15" w:type="dxa"/>
                </w:trPr>
                <w:tc>
                  <w:tcPr>
                    <w:tcW w:w="50" w:type="pct"/>
                    <w:hideMark/>
                  </w:tcPr>
                  <w:p w14:paraId="1208AEAD" w14:textId="77777777" w:rsidR="007C700D" w:rsidRDefault="007C700D">
                    <w:pPr>
                      <w:pStyle w:val="Bibliography"/>
                      <w:rPr>
                        <w:noProof/>
                      </w:rPr>
                    </w:pPr>
                    <w:r>
                      <w:rPr>
                        <w:noProof/>
                      </w:rPr>
                      <w:t xml:space="preserve">[107] </w:t>
                    </w:r>
                  </w:p>
                </w:tc>
                <w:tc>
                  <w:tcPr>
                    <w:tcW w:w="0" w:type="auto"/>
                    <w:hideMark/>
                  </w:tcPr>
                  <w:p w14:paraId="7221CDB4" w14:textId="77777777" w:rsidR="007C700D" w:rsidRDefault="007C700D">
                    <w:pPr>
                      <w:pStyle w:val="Bibliography"/>
                      <w:rPr>
                        <w:noProof/>
                      </w:rPr>
                    </w:pPr>
                    <w:r>
                      <w:rPr>
                        <w:noProof/>
                      </w:rPr>
                      <w:t xml:space="preserve">ONR, ONR-NR-CR-24-718 Holtec SMR-300 – Step 2 – Contact Record - Level 4 SAA &amp; FS – 30 January/5 February 2025, ONRW-2019369590-17270. </w:t>
                    </w:r>
                  </w:p>
                </w:tc>
              </w:tr>
              <w:tr w:rsidR="007C700D" w14:paraId="1B155811" w14:textId="77777777">
                <w:trPr>
                  <w:divId w:val="347293414"/>
                  <w:tblCellSpacing w:w="15" w:type="dxa"/>
                </w:trPr>
                <w:tc>
                  <w:tcPr>
                    <w:tcW w:w="50" w:type="pct"/>
                    <w:hideMark/>
                  </w:tcPr>
                  <w:p w14:paraId="6AEC89B0" w14:textId="77777777" w:rsidR="007C700D" w:rsidRDefault="007C700D">
                    <w:pPr>
                      <w:pStyle w:val="Bibliography"/>
                      <w:rPr>
                        <w:noProof/>
                      </w:rPr>
                    </w:pPr>
                    <w:r>
                      <w:rPr>
                        <w:noProof/>
                      </w:rPr>
                      <w:t xml:space="preserve">[108] </w:t>
                    </w:r>
                  </w:p>
                </w:tc>
                <w:tc>
                  <w:tcPr>
                    <w:tcW w:w="0" w:type="auto"/>
                    <w:hideMark/>
                  </w:tcPr>
                  <w:p w14:paraId="0F6B1BC7" w14:textId="77777777" w:rsidR="007C700D" w:rsidRDefault="007C700D">
                    <w:pPr>
                      <w:pStyle w:val="Bibliography"/>
                      <w:rPr>
                        <w:noProof/>
                      </w:rPr>
                    </w:pPr>
                    <w:r>
                      <w:rPr>
                        <w:noProof/>
                      </w:rPr>
                      <w:t xml:space="preserve">IAEA, SSG-88, Specific Safey Guide, Design Extension Conditions and the Concept of Practical Elimination in the Design of Nuclear Power Plants, 2024. </w:t>
                    </w:r>
                  </w:p>
                </w:tc>
              </w:tr>
              <w:tr w:rsidR="007C700D" w14:paraId="334E945F" w14:textId="77777777">
                <w:trPr>
                  <w:divId w:val="347293414"/>
                  <w:tblCellSpacing w:w="15" w:type="dxa"/>
                </w:trPr>
                <w:tc>
                  <w:tcPr>
                    <w:tcW w:w="50" w:type="pct"/>
                    <w:hideMark/>
                  </w:tcPr>
                  <w:p w14:paraId="1CE0558D" w14:textId="77777777" w:rsidR="007C700D" w:rsidRDefault="007C700D">
                    <w:pPr>
                      <w:pStyle w:val="Bibliography"/>
                      <w:rPr>
                        <w:noProof/>
                      </w:rPr>
                    </w:pPr>
                    <w:r>
                      <w:rPr>
                        <w:noProof/>
                      </w:rPr>
                      <w:t xml:space="preserve">[109] </w:t>
                    </w:r>
                  </w:p>
                </w:tc>
                <w:tc>
                  <w:tcPr>
                    <w:tcW w:w="0" w:type="auto"/>
                    <w:hideMark/>
                  </w:tcPr>
                  <w:p w14:paraId="653EBFBD" w14:textId="77777777" w:rsidR="007C700D" w:rsidRDefault="007C700D">
                    <w:pPr>
                      <w:pStyle w:val="Bibliography"/>
                      <w:rPr>
                        <w:noProof/>
                      </w:rPr>
                    </w:pPr>
                    <w:r>
                      <w:rPr>
                        <w:noProof/>
                      </w:rPr>
                      <w:t xml:space="preserve">Holtec International, HI-2200417, Level 2 PSA Methodology For Internal Events, Rev 1, Jun 2023. </w:t>
                    </w:r>
                  </w:p>
                </w:tc>
              </w:tr>
              <w:tr w:rsidR="007C700D" w14:paraId="53B26647" w14:textId="77777777">
                <w:trPr>
                  <w:divId w:val="347293414"/>
                  <w:tblCellSpacing w:w="15" w:type="dxa"/>
                </w:trPr>
                <w:tc>
                  <w:tcPr>
                    <w:tcW w:w="50" w:type="pct"/>
                    <w:hideMark/>
                  </w:tcPr>
                  <w:p w14:paraId="689ECAC3" w14:textId="77777777" w:rsidR="007C700D" w:rsidRDefault="007C700D">
                    <w:pPr>
                      <w:pStyle w:val="Bibliography"/>
                      <w:rPr>
                        <w:noProof/>
                      </w:rPr>
                    </w:pPr>
                    <w:r>
                      <w:rPr>
                        <w:noProof/>
                      </w:rPr>
                      <w:t xml:space="preserve">[110] </w:t>
                    </w:r>
                  </w:p>
                </w:tc>
                <w:tc>
                  <w:tcPr>
                    <w:tcW w:w="0" w:type="auto"/>
                    <w:hideMark/>
                  </w:tcPr>
                  <w:p w14:paraId="2ED59B45" w14:textId="77777777" w:rsidR="007C700D" w:rsidRDefault="007C700D">
                    <w:pPr>
                      <w:pStyle w:val="Bibliography"/>
                      <w:rPr>
                        <w:noProof/>
                      </w:rPr>
                    </w:pPr>
                    <w:r>
                      <w:rPr>
                        <w:noProof/>
                      </w:rPr>
                      <w:t xml:space="preserve">Holtec International, HI-2200556, Internal Fire PSA Methodology, Rev 0, Sep 2020, ONRW-2019369590-12254. </w:t>
                    </w:r>
                  </w:p>
                </w:tc>
              </w:tr>
              <w:tr w:rsidR="007C700D" w14:paraId="50DBD5DC" w14:textId="77777777">
                <w:trPr>
                  <w:divId w:val="347293414"/>
                  <w:tblCellSpacing w:w="15" w:type="dxa"/>
                </w:trPr>
                <w:tc>
                  <w:tcPr>
                    <w:tcW w:w="50" w:type="pct"/>
                    <w:hideMark/>
                  </w:tcPr>
                  <w:p w14:paraId="7E0AA52E" w14:textId="77777777" w:rsidR="007C700D" w:rsidRDefault="007C700D">
                    <w:pPr>
                      <w:pStyle w:val="Bibliography"/>
                      <w:rPr>
                        <w:noProof/>
                      </w:rPr>
                    </w:pPr>
                    <w:r>
                      <w:rPr>
                        <w:noProof/>
                      </w:rPr>
                      <w:t xml:space="preserve">[111] </w:t>
                    </w:r>
                  </w:p>
                </w:tc>
                <w:tc>
                  <w:tcPr>
                    <w:tcW w:w="0" w:type="auto"/>
                    <w:hideMark/>
                  </w:tcPr>
                  <w:p w14:paraId="796FCB6C" w14:textId="77777777" w:rsidR="007C700D" w:rsidRDefault="007C700D">
                    <w:pPr>
                      <w:pStyle w:val="Bibliography"/>
                      <w:rPr>
                        <w:noProof/>
                      </w:rPr>
                    </w:pPr>
                    <w:r>
                      <w:rPr>
                        <w:noProof/>
                      </w:rPr>
                      <w:t xml:space="preserve">Holtec International, HI-2200557, Internal Flood PSA Methodology, Rev 1, Dec 2023, ONRW-2019369590-12255. </w:t>
                    </w:r>
                  </w:p>
                </w:tc>
              </w:tr>
              <w:tr w:rsidR="007C700D" w14:paraId="37900B2C" w14:textId="77777777">
                <w:trPr>
                  <w:divId w:val="347293414"/>
                  <w:tblCellSpacing w:w="15" w:type="dxa"/>
                </w:trPr>
                <w:tc>
                  <w:tcPr>
                    <w:tcW w:w="50" w:type="pct"/>
                    <w:hideMark/>
                  </w:tcPr>
                  <w:p w14:paraId="1CA83ADB" w14:textId="77777777" w:rsidR="007C700D" w:rsidRDefault="007C700D">
                    <w:pPr>
                      <w:pStyle w:val="Bibliography"/>
                      <w:rPr>
                        <w:noProof/>
                      </w:rPr>
                    </w:pPr>
                    <w:r>
                      <w:rPr>
                        <w:noProof/>
                      </w:rPr>
                      <w:t xml:space="preserve">[112] </w:t>
                    </w:r>
                  </w:p>
                </w:tc>
                <w:tc>
                  <w:tcPr>
                    <w:tcW w:w="0" w:type="auto"/>
                    <w:hideMark/>
                  </w:tcPr>
                  <w:p w14:paraId="7CE6A68B" w14:textId="77777777" w:rsidR="007C700D" w:rsidRDefault="007C700D">
                    <w:pPr>
                      <w:pStyle w:val="Bibliography"/>
                      <w:rPr>
                        <w:noProof/>
                      </w:rPr>
                    </w:pPr>
                    <w:r>
                      <w:rPr>
                        <w:noProof/>
                      </w:rPr>
                      <w:t xml:space="preserve">Holtec International, HI-2210262, SMR-160 External Flood PSA, Rev 0, Aug 2023. 2025/15066. </w:t>
                    </w:r>
                  </w:p>
                </w:tc>
              </w:tr>
              <w:tr w:rsidR="007C700D" w14:paraId="674ECB51" w14:textId="77777777">
                <w:trPr>
                  <w:divId w:val="347293414"/>
                  <w:tblCellSpacing w:w="15" w:type="dxa"/>
                </w:trPr>
                <w:tc>
                  <w:tcPr>
                    <w:tcW w:w="50" w:type="pct"/>
                    <w:hideMark/>
                  </w:tcPr>
                  <w:p w14:paraId="2C096762" w14:textId="77777777" w:rsidR="007C700D" w:rsidRDefault="007C700D">
                    <w:pPr>
                      <w:pStyle w:val="Bibliography"/>
                      <w:rPr>
                        <w:noProof/>
                      </w:rPr>
                    </w:pPr>
                    <w:r>
                      <w:rPr>
                        <w:noProof/>
                      </w:rPr>
                      <w:lastRenderedPageBreak/>
                      <w:t xml:space="preserve">[113] </w:t>
                    </w:r>
                  </w:p>
                </w:tc>
                <w:tc>
                  <w:tcPr>
                    <w:tcW w:w="0" w:type="auto"/>
                    <w:hideMark/>
                  </w:tcPr>
                  <w:p w14:paraId="7FCFF09E" w14:textId="77777777" w:rsidR="007C700D" w:rsidRDefault="007C700D">
                    <w:pPr>
                      <w:pStyle w:val="Bibliography"/>
                      <w:rPr>
                        <w:noProof/>
                      </w:rPr>
                    </w:pPr>
                    <w:r>
                      <w:rPr>
                        <w:noProof/>
                      </w:rPr>
                      <w:t xml:space="preserve">Holtec International, HI-2200555, Seismic PSA Methodology, Rev 0, July 2021, ONRW-2019369590-12257. </w:t>
                    </w:r>
                  </w:p>
                </w:tc>
              </w:tr>
              <w:tr w:rsidR="007C700D" w14:paraId="1F4FD807" w14:textId="77777777">
                <w:trPr>
                  <w:divId w:val="347293414"/>
                  <w:tblCellSpacing w:w="15" w:type="dxa"/>
                </w:trPr>
                <w:tc>
                  <w:tcPr>
                    <w:tcW w:w="50" w:type="pct"/>
                    <w:hideMark/>
                  </w:tcPr>
                  <w:p w14:paraId="54DACE3F" w14:textId="77777777" w:rsidR="007C700D" w:rsidRDefault="007C700D">
                    <w:pPr>
                      <w:pStyle w:val="Bibliography"/>
                      <w:rPr>
                        <w:noProof/>
                      </w:rPr>
                    </w:pPr>
                    <w:r>
                      <w:rPr>
                        <w:noProof/>
                      </w:rPr>
                      <w:t xml:space="preserve">[114] </w:t>
                    </w:r>
                  </w:p>
                </w:tc>
                <w:tc>
                  <w:tcPr>
                    <w:tcW w:w="0" w:type="auto"/>
                    <w:hideMark/>
                  </w:tcPr>
                  <w:p w14:paraId="69272F56" w14:textId="77777777" w:rsidR="007C700D" w:rsidRDefault="007C700D">
                    <w:pPr>
                      <w:pStyle w:val="Bibliography"/>
                      <w:rPr>
                        <w:noProof/>
                      </w:rPr>
                    </w:pPr>
                    <w:r>
                      <w:rPr>
                        <w:noProof/>
                      </w:rPr>
                      <w:t xml:space="preserve">Holtec International, HI-2210261, SMR-160 High Winds PSA, Rev 0, Oct 2023. 2024/36300. </w:t>
                    </w:r>
                  </w:p>
                </w:tc>
              </w:tr>
              <w:tr w:rsidR="007C700D" w14:paraId="2834E981" w14:textId="77777777">
                <w:trPr>
                  <w:divId w:val="347293414"/>
                  <w:tblCellSpacing w:w="15" w:type="dxa"/>
                </w:trPr>
                <w:tc>
                  <w:tcPr>
                    <w:tcW w:w="50" w:type="pct"/>
                    <w:hideMark/>
                  </w:tcPr>
                  <w:p w14:paraId="551F3997" w14:textId="77777777" w:rsidR="007C700D" w:rsidRDefault="007C700D">
                    <w:pPr>
                      <w:pStyle w:val="Bibliography"/>
                      <w:rPr>
                        <w:noProof/>
                      </w:rPr>
                    </w:pPr>
                    <w:r>
                      <w:rPr>
                        <w:noProof/>
                      </w:rPr>
                      <w:t xml:space="preserve">[115] </w:t>
                    </w:r>
                  </w:p>
                </w:tc>
                <w:tc>
                  <w:tcPr>
                    <w:tcW w:w="0" w:type="auto"/>
                    <w:hideMark/>
                  </w:tcPr>
                  <w:p w14:paraId="29F146C6" w14:textId="77777777" w:rsidR="007C700D" w:rsidRDefault="007C700D">
                    <w:pPr>
                      <w:pStyle w:val="Bibliography"/>
                      <w:rPr>
                        <w:noProof/>
                      </w:rPr>
                    </w:pPr>
                    <w:r>
                      <w:rPr>
                        <w:noProof/>
                      </w:rPr>
                      <w:t xml:space="preserve">ONR, AR-01313, Generic Design Assessment of the Holtec SMR-300 - Step 2 Assessment of External Hazards, Rev 0, Dec 2025. ONRW-2126615823-8833. </w:t>
                    </w:r>
                  </w:p>
                </w:tc>
              </w:tr>
              <w:tr w:rsidR="007C700D" w14:paraId="612FFAAB" w14:textId="77777777">
                <w:trPr>
                  <w:divId w:val="347293414"/>
                  <w:tblCellSpacing w:w="15" w:type="dxa"/>
                </w:trPr>
                <w:tc>
                  <w:tcPr>
                    <w:tcW w:w="50" w:type="pct"/>
                    <w:hideMark/>
                  </w:tcPr>
                  <w:p w14:paraId="10EECFF6" w14:textId="77777777" w:rsidR="007C700D" w:rsidRDefault="007C700D">
                    <w:pPr>
                      <w:pStyle w:val="Bibliography"/>
                      <w:rPr>
                        <w:noProof/>
                      </w:rPr>
                    </w:pPr>
                    <w:r>
                      <w:rPr>
                        <w:noProof/>
                      </w:rPr>
                      <w:t xml:space="preserve">[116] </w:t>
                    </w:r>
                  </w:p>
                </w:tc>
                <w:tc>
                  <w:tcPr>
                    <w:tcW w:w="0" w:type="auto"/>
                    <w:hideMark/>
                  </w:tcPr>
                  <w:p w14:paraId="34ACB888" w14:textId="77777777" w:rsidR="007C700D" w:rsidRDefault="007C700D">
                    <w:pPr>
                      <w:pStyle w:val="Bibliography"/>
                      <w:rPr>
                        <w:noProof/>
                      </w:rPr>
                    </w:pPr>
                    <w:r>
                      <w:rPr>
                        <w:noProof/>
                      </w:rPr>
                      <w:t xml:space="preserve">ONR, AR-01316, Generic Design Assessment of the Holtec SMR-300 - Step 2 Assessment of Internal Hazards, Rev 0, Dec 2025. ONRW-2126615823-8697. </w:t>
                    </w:r>
                  </w:p>
                </w:tc>
              </w:tr>
              <w:tr w:rsidR="007C700D" w14:paraId="624D1152" w14:textId="77777777">
                <w:trPr>
                  <w:divId w:val="347293414"/>
                  <w:tblCellSpacing w:w="15" w:type="dxa"/>
                </w:trPr>
                <w:tc>
                  <w:tcPr>
                    <w:tcW w:w="50" w:type="pct"/>
                    <w:hideMark/>
                  </w:tcPr>
                  <w:p w14:paraId="08B053FB" w14:textId="77777777" w:rsidR="007C700D" w:rsidRDefault="007C700D">
                    <w:pPr>
                      <w:pStyle w:val="Bibliography"/>
                      <w:rPr>
                        <w:noProof/>
                      </w:rPr>
                    </w:pPr>
                    <w:r>
                      <w:rPr>
                        <w:noProof/>
                      </w:rPr>
                      <w:t xml:space="preserve">[117] </w:t>
                    </w:r>
                  </w:p>
                </w:tc>
                <w:tc>
                  <w:tcPr>
                    <w:tcW w:w="0" w:type="auto"/>
                    <w:hideMark/>
                  </w:tcPr>
                  <w:p w14:paraId="6F928033" w14:textId="77777777" w:rsidR="007C700D" w:rsidRDefault="007C700D">
                    <w:pPr>
                      <w:pStyle w:val="Bibliography"/>
                      <w:rPr>
                        <w:noProof/>
                      </w:rPr>
                    </w:pPr>
                    <w:r>
                      <w:rPr>
                        <w:noProof/>
                      </w:rPr>
                      <w:t xml:space="preserve">Holtec International, HI-2210104, SMR-160 PSA Integration and Quantification Report, Rev 0, March 2022. 2025/18391. </w:t>
                    </w:r>
                  </w:p>
                </w:tc>
              </w:tr>
              <w:tr w:rsidR="007C700D" w14:paraId="3A4CE6BD" w14:textId="77777777">
                <w:trPr>
                  <w:divId w:val="347293414"/>
                  <w:tblCellSpacing w:w="15" w:type="dxa"/>
                </w:trPr>
                <w:tc>
                  <w:tcPr>
                    <w:tcW w:w="50" w:type="pct"/>
                    <w:hideMark/>
                  </w:tcPr>
                  <w:p w14:paraId="419E6D1A" w14:textId="77777777" w:rsidR="007C700D" w:rsidRDefault="007C700D">
                    <w:pPr>
                      <w:pStyle w:val="Bibliography"/>
                      <w:rPr>
                        <w:noProof/>
                      </w:rPr>
                    </w:pPr>
                    <w:r>
                      <w:rPr>
                        <w:noProof/>
                      </w:rPr>
                      <w:t xml:space="preserve">[118] </w:t>
                    </w:r>
                  </w:p>
                </w:tc>
                <w:tc>
                  <w:tcPr>
                    <w:tcW w:w="0" w:type="auto"/>
                    <w:hideMark/>
                  </w:tcPr>
                  <w:p w14:paraId="75CC5103" w14:textId="77777777" w:rsidR="007C700D" w:rsidRDefault="007C700D">
                    <w:pPr>
                      <w:pStyle w:val="Bibliography"/>
                      <w:rPr>
                        <w:noProof/>
                      </w:rPr>
                    </w:pPr>
                    <w:r>
                      <w:rPr>
                        <w:noProof/>
                      </w:rPr>
                      <w:t xml:space="preserve">OECD/NEA, NEA/CSNI/R(2012)11, Use and Development of Probabilistic Safety assessment: an Overview of the Situation at the end of 2010, Dec 2012. </w:t>
                    </w:r>
                  </w:p>
                </w:tc>
              </w:tr>
              <w:tr w:rsidR="007C700D" w14:paraId="74A29064" w14:textId="77777777">
                <w:trPr>
                  <w:divId w:val="347293414"/>
                  <w:tblCellSpacing w:w="15" w:type="dxa"/>
                </w:trPr>
                <w:tc>
                  <w:tcPr>
                    <w:tcW w:w="50" w:type="pct"/>
                    <w:hideMark/>
                  </w:tcPr>
                  <w:p w14:paraId="333CA3DF" w14:textId="77777777" w:rsidR="007C700D" w:rsidRDefault="007C700D">
                    <w:pPr>
                      <w:pStyle w:val="Bibliography"/>
                      <w:rPr>
                        <w:noProof/>
                      </w:rPr>
                    </w:pPr>
                    <w:r>
                      <w:rPr>
                        <w:noProof/>
                      </w:rPr>
                      <w:t xml:space="preserve">[119] </w:t>
                    </w:r>
                  </w:p>
                </w:tc>
                <w:tc>
                  <w:tcPr>
                    <w:tcW w:w="0" w:type="auto"/>
                    <w:hideMark/>
                  </w:tcPr>
                  <w:p w14:paraId="3867793B" w14:textId="77777777" w:rsidR="007C700D" w:rsidRDefault="007C700D">
                    <w:pPr>
                      <w:pStyle w:val="Bibliography"/>
                      <w:rPr>
                        <w:noProof/>
                      </w:rPr>
                    </w:pPr>
                    <w:r>
                      <w:rPr>
                        <w:noProof/>
                      </w:rPr>
                      <w:t xml:space="preserve">ONR, ONR-NR-CR-24-718 Holtec SMR-300 – Step 2 – Contact Record - Level 4 SAA &amp; FS – 30 January/5 February 2025, ONRW-2019369590-17270. </w:t>
                    </w:r>
                  </w:p>
                </w:tc>
              </w:tr>
            </w:tbl>
            <w:p w14:paraId="1B8A42DE" w14:textId="77777777" w:rsidR="007C700D" w:rsidRDefault="007C700D">
              <w:pPr>
                <w:divId w:val="347293414"/>
                <w:rPr>
                  <w:rFonts w:eastAsia="Times New Roman"/>
                  <w:noProof/>
                </w:rPr>
              </w:pPr>
            </w:p>
            <w:p w14:paraId="0AAA8EFC" w14:textId="3AA4BB3B" w:rsidR="00AC1DEB" w:rsidRPr="004421AB" w:rsidRDefault="00AC1DEB" w:rsidP="001942E0">
              <w:pPr>
                <w:ind w:left="851" w:hanging="851"/>
              </w:pPr>
              <w:r w:rsidRPr="004421AB">
                <w:rPr>
                  <w:b/>
                  <w:bCs/>
                  <w:noProof/>
                </w:rPr>
                <w:fldChar w:fldCharType="end"/>
              </w:r>
            </w:p>
          </w:sdtContent>
        </w:sdt>
      </w:sdtContent>
    </w:sdt>
    <w:p w14:paraId="7926DD00" w14:textId="77777777" w:rsidR="00AC1DEB" w:rsidRPr="004421AB" w:rsidRDefault="00AC1DEB" w:rsidP="00E4291F">
      <w:pPr>
        <w:pStyle w:val="Heading1"/>
        <w:sectPr w:rsidR="00AC1DEB" w:rsidRPr="004421AB" w:rsidSect="00045010">
          <w:pgSz w:w="11906" w:h="16838" w:code="9"/>
          <w:pgMar w:top="1440" w:right="1440" w:bottom="1440" w:left="1440" w:header="397" w:footer="397" w:gutter="0"/>
          <w:cols w:space="312"/>
          <w:docGrid w:linePitch="360"/>
        </w:sectPr>
      </w:pPr>
    </w:p>
    <w:p w14:paraId="392A5E9A" w14:textId="0AAE3A4B" w:rsidR="001B042C" w:rsidRPr="004421AB" w:rsidRDefault="00E55229" w:rsidP="00B44B73">
      <w:pPr>
        <w:pStyle w:val="Heading1"/>
        <w:numPr>
          <w:ilvl w:val="0"/>
          <w:numId w:val="0"/>
        </w:numPr>
      </w:pPr>
      <w:bookmarkStart w:id="30" w:name="_Appendix_1_–"/>
      <w:bookmarkStart w:id="31" w:name="_Toc216268534"/>
      <w:bookmarkStart w:id="32" w:name="_Ref118891802"/>
      <w:bookmarkEnd w:id="30"/>
      <w:r>
        <w:lastRenderedPageBreak/>
        <w:t>Appendix</w:t>
      </w:r>
      <w:r w:rsidR="001B042C">
        <w:t xml:space="preserve"> 1 </w:t>
      </w:r>
      <w:r>
        <w:t xml:space="preserve">– </w:t>
      </w:r>
      <w:r w:rsidR="001B042C">
        <w:t>Relevant</w:t>
      </w:r>
      <w:r>
        <w:t xml:space="preserve"> </w:t>
      </w:r>
      <w:r w:rsidRPr="003F15D1">
        <w:t>SAPs</w:t>
      </w:r>
      <w:r>
        <w:t xml:space="preserve"> </w:t>
      </w:r>
      <w:r w:rsidR="00B44B73">
        <w:t>c</w:t>
      </w:r>
      <w:r w:rsidR="001B042C">
        <w:t xml:space="preserve">onsidered </w:t>
      </w:r>
      <w:r w:rsidR="00B44B73">
        <w:t>d</w:t>
      </w:r>
      <w:r w:rsidR="001B042C">
        <w:t xml:space="preserve">uring the </w:t>
      </w:r>
      <w:r w:rsidR="00B44B73">
        <w:t>a</w:t>
      </w:r>
      <w:r w:rsidR="001B042C">
        <w:t>ssessment</w:t>
      </w:r>
      <w:bookmarkEnd w:id="31"/>
    </w:p>
    <w:tbl>
      <w:tblPr>
        <w:tblStyle w:val="ONRTable1"/>
        <w:tblW w:w="5000" w:type="pct"/>
        <w:tblInd w:w="0" w:type="dxa"/>
        <w:tblBorders>
          <w:insideH w:val="single" w:sz="4" w:space="0" w:color="auto"/>
          <w:insideV w:val="single" w:sz="4" w:space="0" w:color="auto"/>
        </w:tblBorders>
        <w:tblLook w:val="01E0" w:firstRow="1" w:lastRow="1" w:firstColumn="1" w:lastColumn="1" w:noHBand="0" w:noVBand="0"/>
      </w:tblPr>
      <w:tblGrid>
        <w:gridCol w:w="2007"/>
        <w:gridCol w:w="7019"/>
      </w:tblGrid>
      <w:tr w:rsidR="00964154" w:rsidRPr="004421AB" w14:paraId="7BB6479D" w14:textId="77777777" w:rsidTr="009E0DCA">
        <w:trPr>
          <w:cnfStyle w:val="100000000000" w:firstRow="1" w:lastRow="0" w:firstColumn="0" w:lastColumn="0" w:oddVBand="0" w:evenVBand="0" w:oddHBand="0" w:evenHBand="0" w:firstRowFirstColumn="0" w:firstRowLastColumn="0" w:lastRowFirstColumn="0" w:lastRowLastColumn="0"/>
        </w:trPr>
        <w:tc>
          <w:tcPr>
            <w:tcW w:w="1021" w:type="pct"/>
            <w:tcBorders>
              <w:top w:val="none" w:sz="0" w:space="0" w:color="auto"/>
              <w:left w:val="none" w:sz="0" w:space="0" w:color="auto"/>
              <w:bottom w:val="none" w:sz="0" w:space="0" w:color="auto"/>
              <w:right w:val="none" w:sz="0" w:space="0" w:color="auto"/>
              <w:tl2br w:val="none" w:sz="0" w:space="0" w:color="auto"/>
              <w:tr2bl w:val="none" w:sz="0" w:space="0" w:color="auto"/>
            </w:tcBorders>
          </w:tcPr>
          <w:bookmarkEnd w:id="32"/>
          <w:p w14:paraId="607342FB" w14:textId="79CCF9CB" w:rsidR="00964154" w:rsidRPr="002974E1" w:rsidRDefault="00802483" w:rsidP="001942E0">
            <w:pPr>
              <w:ind w:left="851" w:hanging="851"/>
              <w:rPr>
                <w:b w:val="0"/>
                <w:bCs/>
              </w:rPr>
            </w:pPr>
            <w:r w:rsidRPr="002974E1">
              <w:rPr>
                <w:b w:val="0"/>
                <w:bCs/>
              </w:rPr>
              <w:t>SAP</w:t>
            </w:r>
            <w:r w:rsidR="00964154" w:rsidRPr="002974E1">
              <w:rPr>
                <w:b w:val="0"/>
                <w:bCs/>
              </w:rPr>
              <w:t xml:space="preserve"> </w:t>
            </w:r>
            <w:r w:rsidR="00B44B73" w:rsidRPr="002974E1">
              <w:rPr>
                <w:b w:val="0"/>
                <w:bCs/>
              </w:rPr>
              <w:t>reference</w:t>
            </w:r>
          </w:p>
        </w:tc>
        <w:tc>
          <w:tcPr>
            <w:tcW w:w="397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DD8E78" w14:textId="4797CF7D" w:rsidR="00964154" w:rsidRPr="002974E1" w:rsidRDefault="00964154" w:rsidP="001942E0">
            <w:pPr>
              <w:ind w:left="851" w:hanging="851"/>
              <w:rPr>
                <w:b w:val="0"/>
                <w:bCs/>
              </w:rPr>
            </w:pPr>
            <w:r w:rsidRPr="002974E1">
              <w:rPr>
                <w:b w:val="0"/>
                <w:bCs/>
              </w:rPr>
              <w:t xml:space="preserve">SAP </w:t>
            </w:r>
            <w:r w:rsidR="00B44B73" w:rsidRPr="002974E1">
              <w:rPr>
                <w:b w:val="0"/>
                <w:bCs/>
              </w:rPr>
              <w:t>t</w:t>
            </w:r>
            <w:r w:rsidRPr="002974E1">
              <w:rPr>
                <w:b w:val="0"/>
                <w:bCs/>
              </w:rPr>
              <w:t>itle</w:t>
            </w:r>
          </w:p>
        </w:tc>
      </w:tr>
      <w:tr w:rsidR="003F15D1" w:rsidRPr="004421AB" w14:paraId="02FF871E" w14:textId="77777777" w:rsidTr="009E0DCA">
        <w:tc>
          <w:tcPr>
            <w:tcW w:w="1021" w:type="pct"/>
          </w:tcPr>
          <w:p w14:paraId="1AE64068" w14:textId="6A4C8E0A" w:rsidR="003F15D1" w:rsidRPr="004421AB" w:rsidRDefault="003F15D1" w:rsidP="001942E0">
            <w:pPr>
              <w:ind w:left="851" w:hanging="851"/>
              <w:rPr>
                <w:highlight w:val="yellow"/>
              </w:rPr>
            </w:pPr>
            <w:r w:rsidRPr="00394DE3">
              <w:t>FA.1</w:t>
            </w:r>
          </w:p>
        </w:tc>
        <w:tc>
          <w:tcPr>
            <w:tcW w:w="3979" w:type="pct"/>
          </w:tcPr>
          <w:p w14:paraId="0E419EB1" w14:textId="15F200E5" w:rsidR="003F15D1" w:rsidRPr="004421AB" w:rsidRDefault="003F15D1" w:rsidP="001942E0">
            <w:pPr>
              <w:ind w:left="851" w:hanging="851"/>
              <w:rPr>
                <w:highlight w:val="yellow"/>
              </w:rPr>
            </w:pPr>
            <w:r w:rsidRPr="00394DE3">
              <w:t>Design basis analysis, PSA and severe accident analysis</w:t>
            </w:r>
          </w:p>
        </w:tc>
      </w:tr>
      <w:tr w:rsidR="003F15D1" w:rsidRPr="004421AB" w14:paraId="6DA9D09E" w14:textId="77777777" w:rsidTr="009E0DCA">
        <w:tc>
          <w:tcPr>
            <w:tcW w:w="1021" w:type="pct"/>
          </w:tcPr>
          <w:p w14:paraId="5818839F" w14:textId="00191887" w:rsidR="003F15D1" w:rsidRPr="004421AB" w:rsidRDefault="003F15D1" w:rsidP="001942E0">
            <w:pPr>
              <w:ind w:left="851" w:hanging="851"/>
              <w:rPr>
                <w:highlight w:val="yellow"/>
              </w:rPr>
            </w:pPr>
            <w:r w:rsidRPr="00394DE3">
              <w:t>FA.10</w:t>
            </w:r>
          </w:p>
        </w:tc>
        <w:tc>
          <w:tcPr>
            <w:tcW w:w="3979" w:type="pct"/>
          </w:tcPr>
          <w:p w14:paraId="3F7E5C5A" w14:textId="5DCEA385" w:rsidR="003F15D1" w:rsidRPr="004421AB" w:rsidRDefault="003F15D1" w:rsidP="001942E0">
            <w:pPr>
              <w:ind w:left="851" w:hanging="851"/>
              <w:rPr>
                <w:highlight w:val="yellow"/>
              </w:rPr>
            </w:pPr>
            <w:r w:rsidRPr="00394DE3">
              <w:t>Need for PSA</w:t>
            </w:r>
          </w:p>
        </w:tc>
      </w:tr>
      <w:tr w:rsidR="003F15D1" w:rsidRPr="004421AB" w14:paraId="42316CA7" w14:textId="77777777" w:rsidTr="009E0DCA">
        <w:tc>
          <w:tcPr>
            <w:tcW w:w="1021" w:type="pct"/>
          </w:tcPr>
          <w:p w14:paraId="4974B623" w14:textId="5B641329" w:rsidR="003F15D1" w:rsidRPr="004421AB" w:rsidRDefault="003F15D1" w:rsidP="001942E0">
            <w:pPr>
              <w:ind w:left="851" w:hanging="851"/>
              <w:rPr>
                <w:highlight w:val="yellow"/>
              </w:rPr>
            </w:pPr>
            <w:r w:rsidRPr="00394DE3">
              <w:t>FA.11</w:t>
            </w:r>
          </w:p>
        </w:tc>
        <w:tc>
          <w:tcPr>
            <w:tcW w:w="3979" w:type="pct"/>
          </w:tcPr>
          <w:p w14:paraId="1D7C3CB3" w14:textId="293FFE50" w:rsidR="003F15D1" w:rsidRPr="004421AB" w:rsidRDefault="003F15D1" w:rsidP="001942E0">
            <w:pPr>
              <w:ind w:left="851" w:hanging="851"/>
              <w:rPr>
                <w:highlight w:val="yellow"/>
              </w:rPr>
            </w:pPr>
            <w:r w:rsidRPr="00394DE3">
              <w:t>Validity</w:t>
            </w:r>
          </w:p>
        </w:tc>
      </w:tr>
      <w:tr w:rsidR="003F15D1" w:rsidRPr="004421AB" w14:paraId="1F076D71" w14:textId="77777777" w:rsidTr="009E0DCA">
        <w:tc>
          <w:tcPr>
            <w:tcW w:w="1021" w:type="pct"/>
          </w:tcPr>
          <w:p w14:paraId="73A25AC7" w14:textId="7AFE4A22" w:rsidR="003F15D1" w:rsidRPr="00394DE3" w:rsidRDefault="003F15D1" w:rsidP="001942E0">
            <w:pPr>
              <w:ind w:left="851" w:hanging="851"/>
            </w:pPr>
            <w:r w:rsidRPr="00394DE3">
              <w:t>FA.12</w:t>
            </w:r>
          </w:p>
        </w:tc>
        <w:tc>
          <w:tcPr>
            <w:tcW w:w="3979" w:type="pct"/>
          </w:tcPr>
          <w:p w14:paraId="36817237" w14:textId="086F0280" w:rsidR="003F15D1" w:rsidRPr="00394DE3" w:rsidRDefault="003F15D1" w:rsidP="001942E0">
            <w:pPr>
              <w:ind w:left="851" w:hanging="851"/>
            </w:pPr>
            <w:r w:rsidRPr="00394DE3">
              <w:t>Scope and Extent</w:t>
            </w:r>
          </w:p>
        </w:tc>
      </w:tr>
      <w:tr w:rsidR="003F15D1" w:rsidRPr="004421AB" w14:paraId="0796BDEC" w14:textId="77777777" w:rsidTr="009E0DCA">
        <w:tc>
          <w:tcPr>
            <w:tcW w:w="1021" w:type="pct"/>
          </w:tcPr>
          <w:p w14:paraId="2B00AFC2" w14:textId="3D00B364" w:rsidR="003F15D1" w:rsidRPr="00394DE3" w:rsidRDefault="003F15D1" w:rsidP="001942E0">
            <w:pPr>
              <w:ind w:left="851" w:hanging="851"/>
            </w:pPr>
            <w:r w:rsidRPr="00394DE3">
              <w:t>FA.13</w:t>
            </w:r>
          </w:p>
        </w:tc>
        <w:tc>
          <w:tcPr>
            <w:tcW w:w="3979" w:type="pct"/>
          </w:tcPr>
          <w:p w14:paraId="54637BF1" w14:textId="5EEEE70E" w:rsidR="003F15D1" w:rsidRPr="00394DE3" w:rsidRDefault="003F15D1" w:rsidP="001942E0">
            <w:pPr>
              <w:ind w:left="851" w:hanging="851"/>
            </w:pPr>
            <w:r w:rsidRPr="00394DE3">
              <w:t>Adequate Representation</w:t>
            </w:r>
          </w:p>
        </w:tc>
      </w:tr>
      <w:tr w:rsidR="003F15D1" w:rsidRPr="004421AB" w14:paraId="3DDEC977" w14:textId="77777777" w:rsidTr="009E0DCA">
        <w:tc>
          <w:tcPr>
            <w:tcW w:w="1021" w:type="pct"/>
          </w:tcPr>
          <w:p w14:paraId="4F6B8034" w14:textId="26E3A5D6" w:rsidR="003F15D1" w:rsidRPr="00394DE3" w:rsidRDefault="003F15D1" w:rsidP="001942E0">
            <w:pPr>
              <w:ind w:left="851" w:hanging="851"/>
            </w:pPr>
            <w:r w:rsidRPr="00394DE3">
              <w:t>FA.14</w:t>
            </w:r>
          </w:p>
        </w:tc>
        <w:tc>
          <w:tcPr>
            <w:tcW w:w="3979" w:type="pct"/>
          </w:tcPr>
          <w:p w14:paraId="6A223882" w14:textId="065DC0C9" w:rsidR="003F15D1" w:rsidRPr="00394DE3" w:rsidRDefault="003F15D1" w:rsidP="001942E0">
            <w:pPr>
              <w:ind w:left="851" w:hanging="851"/>
            </w:pPr>
            <w:r w:rsidRPr="00394DE3">
              <w:t>Use of PSA</w:t>
            </w:r>
          </w:p>
        </w:tc>
      </w:tr>
      <w:tr w:rsidR="007F0B40" w:rsidRPr="004421AB" w14:paraId="5AFCE3F1" w14:textId="77777777" w:rsidTr="009E0DCA">
        <w:tc>
          <w:tcPr>
            <w:tcW w:w="1021" w:type="pct"/>
          </w:tcPr>
          <w:p w14:paraId="747FB483" w14:textId="51697941" w:rsidR="007F0B40" w:rsidRPr="00394DE3" w:rsidRDefault="00502EAD" w:rsidP="001942E0">
            <w:pPr>
              <w:ind w:left="851" w:hanging="851"/>
            </w:pPr>
            <w:r>
              <w:t>AV.4</w:t>
            </w:r>
          </w:p>
        </w:tc>
        <w:tc>
          <w:tcPr>
            <w:tcW w:w="3979" w:type="pct"/>
          </w:tcPr>
          <w:p w14:paraId="623D0BDC" w14:textId="0D129948" w:rsidR="007F0B40" w:rsidRPr="00394DE3" w:rsidRDefault="005B4334" w:rsidP="001942E0">
            <w:pPr>
              <w:ind w:left="851" w:hanging="851"/>
            </w:pPr>
            <w:r>
              <w:t>Computer models</w:t>
            </w:r>
          </w:p>
        </w:tc>
      </w:tr>
    </w:tbl>
    <w:p w14:paraId="7EF5D34F" w14:textId="44126B89" w:rsidR="00021D93" w:rsidRPr="00F66F7D" w:rsidRDefault="00021D93" w:rsidP="001942E0">
      <w:pPr>
        <w:ind w:left="851" w:hanging="851"/>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 wne:kcmPrimary="034E">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BiAGUAcgBlAGQAIABwAGEAcgBhAGcAcgBhAHAAaAA=" wne:acdName="acd8" wne:fciIndexBasedOn="0065"/>
    <wne:acd wne:argValue="AgBVAG4AbgB1AG0AYgBlAHIAZQBkACAAcABhAHIAYQBnAHIAYQBwAGg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DB77" w14:textId="77777777" w:rsidR="00344962" w:rsidRDefault="00344962" w:rsidP="007D199A">
      <w:pPr>
        <w:spacing w:after="0"/>
      </w:pPr>
      <w:r>
        <w:separator/>
      </w:r>
    </w:p>
    <w:p w14:paraId="6301111C" w14:textId="77777777" w:rsidR="00344962" w:rsidRDefault="00344962"/>
  </w:endnote>
  <w:endnote w:type="continuationSeparator" w:id="0">
    <w:p w14:paraId="3107649C" w14:textId="77777777" w:rsidR="00344962" w:rsidRDefault="00344962" w:rsidP="007D199A">
      <w:pPr>
        <w:spacing w:after="0"/>
      </w:pPr>
      <w:r>
        <w:continuationSeparator/>
      </w:r>
    </w:p>
    <w:p w14:paraId="03AB884C" w14:textId="77777777" w:rsidR="00344962" w:rsidRDefault="00344962"/>
  </w:endnote>
  <w:endnote w:type="continuationNotice" w:id="1">
    <w:p w14:paraId="01A6D3CF" w14:textId="77777777" w:rsidR="00344962" w:rsidRDefault="003449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D95D8C" w:rsidRDefault="009E04E4" w:rsidP="009E04E4">
    <w:pPr>
      <w:pStyle w:val="Footer"/>
      <w:jc w:val="left"/>
    </w:pPr>
    <w:r w:rsidRPr="00D95D8C">
      <w:tab/>
    </w:r>
    <w:r w:rsidR="00AC651F" w:rsidRPr="00D95D8C">
      <w:t xml:space="preserve">Page | </w:t>
    </w:r>
    <w:r w:rsidR="00AC651F">
      <w:fldChar w:fldCharType="begin"/>
    </w:r>
    <w:r w:rsidR="00AC651F" w:rsidRPr="00D95D8C">
      <w:instrText xml:space="preserve"> PAGE   \* MERGEFORMAT </w:instrText>
    </w:r>
    <w:r w:rsidR="00AC651F">
      <w:fldChar w:fldCharType="separate"/>
    </w:r>
    <w:r w:rsidR="00AC651F" w:rsidRPr="00D95D8C">
      <w:t>1</w:t>
    </w:r>
    <w:r w:rsidR="00AC651F">
      <w:rPr>
        <w:noProof/>
      </w:rPr>
      <w:fldChar w:fldCharType="end"/>
    </w:r>
    <w:r w:rsidR="004421AB" w:rsidRPr="00D95D8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859A5" w14:textId="77777777" w:rsidR="00344962" w:rsidRPr="005E0344" w:rsidRDefault="00344962" w:rsidP="005E0344">
      <w:pPr>
        <w:spacing w:after="120"/>
        <w:rPr>
          <w:color w:val="000000" w:themeColor="text2"/>
        </w:rPr>
      </w:pPr>
      <w:r w:rsidRPr="005E0344">
        <w:rPr>
          <w:color w:val="000000" w:themeColor="text2"/>
        </w:rPr>
        <w:separator/>
      </w:r>
    </w:p>
  </w:footnote>
  <w:footnote w:type="continuationSeparator" w:id="0">
    <w:p w14:paraId="06331BD5" w14:textId="77777777" w:rsidR="00344962" w:rsidRPr="005E0344" w:rsidRDefault="00344962" w:rsidP="0090581D">
      <w:pPr>
        <w:spacing w:after="120"/>
        <w:rPr>
          <w:color w:val="000000" w:themeColor="text2"/>
        </w:rPr>
      </w:pPr>
      <w:r w:rsidRPr="005E0344">
        <w:rPr>
          <w:color w:val="000000" w:themeColor="text2"/>
        </w:rPr>
        <w:continuationSeparator/>
      </w:r>
    </w:p>
    <w:p w14:paraId="71BF67A2" w14:textId="77777777" w:rsidR="00344962" w:rsidRDefault="00344962"/>
  </w:footnote>
  <w:footnote w:type="continuationNotice" w:id="1">
    <w:p w14:paraId="75CD27F8" w14:textId="77777777" w:rsidR="00344962" w:rsidRDefault="00344962">
      <w:pPr>
        <w:spacing w:after="0"/>
      </w:pPr>
    </w:p>
    <w:p w14:paraId="5A8357EB" w14:textId="77777777" w:rsidR="00344962" w:rsidRDefault="00344962"/>
  </w:footnote>
  <w:footnote w:id="2">
    <w:p w14:paraId="7C55BE2C" w14:textId="4B8284A8" w:rsidR="005214E2" w:rsidRDefault="005214E2" w:rsidP="005214E2">
      <w:pPr>
        <w:pStyle w:val="FootnoteText"/>
        <w:ind w:left="142" w:hanging="142"/>
      </w:pPr>
      <w:r>
        <w:rPr>
          <w:rStyle w:val="FootnoteReference"/>
        </w:rPr>
        <w:footnoteRef/>
      </w:r>
      <w:r>
        <w:t xml:space="preserve"> </w:t>
      </w:r>
      <w:r w:rsidRPr="00E02210">
        <w:t xml:space="preserve">ONR sets no mandatory requirement for </w:t>
      </w:r>
      <w:r w:rsidR="000E3686">
        <w:t>Independent Peer Review</w:t>
      </w:r>
      <w:r w:rsidRPr="00E02210">
        <w:t xml:space="preserve">. </w:t>
      </w:r>
      <w:r w:rsidR="000E3686">
        <w:t>It</w:t>
      </w:r>
      <w:r w:rsidRPr="00E02210">
        <w:t xml:space="preserve"> is </w:t>
      </w:r>
      <w:r w:rsidR="000E3686">
        <w:t xml:space="preserve">however </w:t>
      </w:r>
      <w:r w:rsidRPr="00E02210">
        <w:t xml:space="preserve">seen as good practice and </w:t>
      </w:r>
      <w:r w:rsidR="000E3686">
        <w:t>would be</w:t>
      </w:r>
      <w:r w:rsidRPr="00E02210">
        <w:t xml:space="preserve"> taken into account as part of an assessment.</w:t>
      </w:r>
    </w:p>
  </w:footnote>
  <w:footnote w:id="3">
    <w:p w14:paraId="1C3F01EE" w14:textId="59D8940E" w:rsidR="00532A4A" w:rsidRDefault="00532A4A" w:rsidP="00A90C88">
      <w:pPr>
        <w:pStyle w:val="FootnoteText"/>
        <w:ind w:left="142" w:hanging="142"/>
      </w:pPr>
      <w:r>
        <w:rPr>
          <w:rStyle w:val="FootnoteReference"/>
        </w:rPr>
        <w:footnoteRef/>
      </w:r>
      <w:r>
        <w:t xml:space="preserve"> </w:t>
      </w:r>
      <w:r w:rsidRPr="00D95D8C">
        <w:t>The hazard qualification assumptions have yet to be substantiated. Internal hazards RO-HOLTECSMR300-007 identifies gaps in the RP’s identification and assessment of internal hazards within the containment structure.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779E6F22" w:rsidR="00177666" w:rsidRPr="001966D1" w:rsidRDefault="00DB6AFD" w:rsidP="009E0E52">
    <w:pPr>
      <w:pStyle w:val="Header"/>
      <w:rPr>
        <w:sz w:val="20"/>
        <w:szCs w:val="20"/>
      </w:rPr>
    </w:pPr>
    <w:r>
      <w:rPr>
        <w:sz w:val="20"/>
        <w:szCs w:val="20"/>
      </w:rPr>
      <w:t>Step 2 Assessment of Probabilistic Safety Analysis</w:t>
    </w:r>
    <w:r w:rsidR="004E3932" w:rsidRPr="001966D1">
      <w:rPr>
        <w:sz w:val="20"/>
        <w:szCs w:val="20"/>
      </w:rPr>
      <w:t xml:space="preserve"> | Issue: </w:t>
    </w:r>
    <w:r w:rsidR="003B2032">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5470D"/>
    <w:multiLevelType w:val="hybridMultilevel"/>
    <w:tmpl w:val="14A8ECDE"/>
    <w:lvl w:ilvl="0" w:tplc="923A69AC">
      <w:start w:val="1"/>
      <w:numFmt w:val="bullet"/>
      <w:lvlText w:val=""/>
      <w:lvlJc w:val="left"/>
      <w:pPr>
        <w:ind w:left="1020" w:hanging="360"/>
      </w:pPr>
      <w:rPr>
        <w:rFonts w:ascii="Symbol" w:hAnsi="Symbol"/>
      </w:rPr>
    </w:lvl>
    <w:lvl w:ilvl="1" w:tplc="75D02CCC">
      <w:start w:val="1"/>
      <w:numFmt w:val="bullet"/>
      <w:lvlText w:val=""/>
      <w:lvlJc w:val="left"/>
      <w:pPr>
        <w:ind w:left="1020" w:hanging="360"/>
      </w:pPr>
      <w:rPr>
        <w:rFonts w:ascii="Symbol" w:hAnsi="Symbol"/>
      </w:rPr>
    </w:lvl>
    <w:lvl w:ilvl="2" w:tplc="F35CACC0">
      <w:start w:val="1"/>
      <w:numFmt w:val="bullet"/>
      <w:lvlText w:val=""/>
      <w:lvlJc w:val="left"/>
      <w:pPr>
        <w:ind w:left="1020" w:hanging="360"/>
      </w:pPr>
      <w:rPr>
        <w:rFonts w:ascii="Symbol" w:hAnsi="Symbol"/>
      </w:rPr>
    </w:lvl>
    <w:lvl w:ilvl="3" w:tplc="DC123176">
      <w:start w:val="1"/>
      <w:numFmt w:val="bullet"/>
      <w:lvlText w:val=""/>
      <w:lvlJc w:val="left"/>
      <w:pPr>
        <w:ind w:left="1020" w:hanging="360"/>
      </w:pPr>
      <w:rPr>
        <w:rFonts w:ascii="Symbol" w:hAnsi="Symbol"/>
      </w:rPr>
    </w:lvl>
    <w:lvl w:ilvl="4" w:tplc="D5047592">
      <w:start w:val="1"/>
      <w:numFmt w:val="bullet"/>
      <w:lvlText w:val=""/>
      <w:lvlJc w:val="left"/>
      <w:pPr>
        <w:ind w:left="1020" w:hanging="360"/>
      </w:pPr>
      <w:rPr>
        <w:rFonts w:ascii="Symbol" w:hAnsi="Symbol"/>
      </w:rPr>
    </w:lvl>
    <w:lvl w:ilvl="5" w:tplc="D1506D92">
      <w:start w:val="1"/>
      <w:numFmt w:val="bullet"/>
      <w:lvlText w:val=""/>
      <w:lvlJc w:val="left"/>
      <w:pPr>
        <w:ind w:left="1020" w:hanging="360"/>
      </w:pPr>
      <w:rPr>
        <w:rFonts w:ascii="Symbol" w:hAnsi="Symbol"/>
      </w:rPr>
    </w:lvl>
    <w:lvl w:ilvl="6" w:tplc="12F0BF3E">
      <w:start w:val="1"/>
      <w:numFmt w:val="bullet"/>
      <w:lvlText w:val=""/>
      <w:lvlJc w:val="left"/>
      <w:pPr>
        <w:ind w:left="1020" w:hanging="360"/>
      </w:pPr>
      <w:rPr>
        <w:rFonts w:ascii="Symbol" w:hAnsi="Symbol"/>
      </w:rPr>
    </w:lvl>
    <w:lvl w:ilvl="7" w:tplc="567AE9C0">
      <w:start w:val="1"/>
      <w:numFmt w:val="bullet"/>
      <w:lvlText w:val=""/>
      <w:lvlJc w:val="left"/>
      <w:pPr>
        <w:ind w:left="1020" w:hanging="360"/>
      </w:pPr>
      <w:rPr>
        <w:rFonts w:ascii="Symbol" w:hAnsi="Symbol"/>
      </w:rPr>
    </w:lvl>
    <w:lvl w:ilvl="8" w:tplc="12DA7A86">
      <w:start w:val="1"/>
      <w:numFmt w:val="bullet"/>
      <w:lvlText w:val=""/>
      <w:lvlJc w:val="left"/>
      <w:pPr>
        <w:ind w:left="1020" w:hanging="360"/>
      </w:pPr>
      <w:rPr>
        <w:rFonts w:ascii="Symbol" w:hAnsi="Symbol"/>
      </w:rPr>
    </w:lvl>
  </w:abstractNum>
  <w:abstractNum w:abstractNumId="11"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4502E"/>
    <w:multiLevelType w:val="hybridMultilevel"/>
    <w:tmpl w:val="80C6B3B2"/>
    <w:lvl w:ilvl="0" w:tplc="66BCCE2E">
      <w:start w:val="1"/>
      <w:numFmt w:val="decimal"/>
      <w:pStyle w:val="Numberedparagraph"/>
      <w:lvlText w:val="%1."/>
      <w:lvlJc w:val="left"/>
      <w:pPr>
        <w:ind w:left="720" w:hanging="720"/>
      </w:pPr>
      <w:rPr>
        <w:rFonts w:asciiTheme="minorHAnsi" w:hAnsiTheme="minorHAnsi" w:cs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03B38"/>
    <w:multiLevelType w:val="hybridMultilevel"/>
    <w:tmpl w:val="8D428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14A2"/>
    <w:multiLevelType w:val="multilevel"/>
    <w:tmpl w:val="705E3F3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9755F"/>
    <w:multiLevelType w:val="hybridMultilevel"/>
    <w:tmpl w:val="12942FF4"/>
    <w:lvl w:ilvl="0" w:tplc="FB28BD22">
      <w:start w:val="1"/>
      <w:numFmt w:val="bullet"/>
      <w:lvlText w:val=""/>
      <w:lvlJc w:val="left"/>
      <w:pPr>
        <w:ind w:left="1020" w:hanging="360"/>
      </w:pPr>
      <w:rPr>
        <w:rFonts w:ascii="Symbol" w:hAnsi="Symbol"/>
      </w:rPr>
    </w:lvl>
    <w:lvl w:ilvl="1" w:tplc="757467FA">
      <w:start w:val="1"/>
      <w:numFmt w:val="bullet"/>
      <w:lvlText w:val=""/>
      <w:lvlJc w:val="left"/>
      <w:pPr>
        <w:ind w:left="1020" w:hanging="360"/>
      </w:pPr>
      <w:rPr>
        <w:rFonts w:ascii="Symbol" w:hAnsi="Symbol"/>
      </w:rPr>
    </w:lvl>
    <w:lvl w:ilvl="2" w:tplc="50A09706">
      <w:start w:val="1"/>
      <w:numFmt w:val="bullet"/>
      <w:lvlText w:val=""/>
      <w:lvlJc w:val="left"/>
      <w:pPr>
        <w:ind w:left="1020" w:hanging="360"/>
      </w:pPr>
      <w:rPr>
        <w:rFonts w:ascii="Symbol" w:hAnsi="Symbol"/>
      </w:rPr>
    </w:lvl>
    <w:lvl w:ilvl="3" w:tplc="3B46413E">
      <w:start w:val="1"/>
      <w:numFmt w:val="bullet"/>
      <w:lvlText w:val=""/>
      <w:lvlJc w:val="left"/>
      <w:pPr>
        <w:ind w:left="1020" w:hanging="360"/>
      </w:pPr>
      <w:rPr>
        <w:rFonts w:ascii="Symbol" w:hAnsi="Symbol"/>
      </w:rPr>
    </w:lvl>
    <w:lvl w:ilvl="4" w:tplc="5DA8851A">
      <w:start w:val="1"/>
      <w:numFmt w:val="bullet"/>
      <w:lvlText w:val=""/>
      <w:lvlJc w:val="left"/>
      <w:pPr>
        <w:ind w:left="1020" w:hanging="360"/>
      </w:pPr>
      <w:rPr>
        <w:rFonts w:ascii="Symbol" w:hAnsi="Symbol"/>
      </w:rPr>
    </w:lvl>
    <w:lvl w:ilvl="5" w:tplc="D466E458">
      <w:start w:val="1"/>
      <w:numFmt w:val="bullet"/>
      <w:lvlText w:val=""/>
      <w:lvlJc w:val="left"/>
      <w:pPr>
        <w:ind w:left="1020" w:hanging="360"/>
      </w:pPr>
      <w:rPr>
        <w:rFonts w:ascii="Symbol" w:hAnsi="Symbol"/>
      </w:rPr>
    </w:lvl>
    <w:lvl w:ilvl="6" w:tplc="AEBCE3B4">
      <w:start w:val="1"/>
      <w:numFmt w:val="bullet"/>
      <w:lvlText w:val=""/>
      <w:lvlJc w:val="left"/>
      <w:pPr>
        <w:ind w:left="1020" w:hanging="360"/>
      </w:pPr>
      <w:rPr>
        <w:rFonts w:ascii="Symbol" w:hAnsi="Symbol"/>
      </w:rPr>
    </w:lvl>
    <w:lvl w:ilvl="7" w:tplc="FD403FD8">
      <w:start w:val="1"/>
      <w:numFmt w:val="bullet"/>
      <w:lvlText w:val=""/>
      <w:lvlJc w:val="left"/>
      <w:pPr>
        <w:ind w:left="1020" w:hanging="360"/>
      </w:pPr>
      <w:rPr>
        <w:rFonts w:ascii="Symbol" w:hAnsi="Symbol"/>
      </w:rPr>
    </w:lvl>
    <w:lvl w:ilvl="8" w:tplc="C1C8CA7E">
      <w:start w:val="1"/>
      <w:numFmt w:val="bullet"/>
      <w:lvlText w:val=""/>
      <w:lvlJc w:val="left"/>
      <w:pPr>
        <w:ind w:left="1020" w:hanging="360"/>
      </w:pPr>
      <w:rPr>
        <w:rFonts w:ascii="Symbol" w:hAnsi="Symbol"/>
      </w:rPr>
    </w:lvl>
  </w:abstractNum>
  <w:abstractNum w:abstractNumId="23" w15:restartNumberingAfterBreak="0">
    <w:nsid w:val="4A4A3722"/>
    <w:multiLevelType w:val="hybridMultilevel"/>
    <w:tmpl w:val="AE28BE2C"/>
    <w:lvl w:ilvl="0" w:tplc="12F20E0E">
      <w:start w:val="1"/>
      <w:numFmt w:val="bullet"/>
      <w:lvlText w:val=""/>
      <w:lvlJc w:val="left"/>
      <w:pPr>
        <w:ind w:left="1020" w:hanging="360"/>
      </w:pPr>
      <w:rPr>
        <w:rFonts w:ascii="Symbol" w:hAnsi="Symbol"/>
      </w:rPr>
    </w:lvl>
    <w:lvl w:ilvl="1" w:tplc="97540DB8">
      <w:start w:val="1"/>
      <w:numFmt w:val="bullet"/>
      <w:lvlText w:val=""/>
      <w:lvlJc w:val="left"/>
      <w:pPr>
        <w:ind w:left="1020" w:hanging="360"/>
      </w:pPr>
      <w:rPr>
        <w:rFonts w:ascii="Symbol" w:hAnsi="Symbol"/>
      </w:rPr>
    </w:lvl>
    <w:lvl w:ilvl="2" w:tplc="955C51E0">
      <w:start w:val="1"/>
      <w:numFmt w:val="bullet"/>
      <w:lvlText w:val=""/>
      <w:lvlJc w:val="left"/>
      <w:pPr>
        <w:ind w:left="1020" w:hanging="360"/>
      </w:pPr>
      <w:rPr>
        <w:rFonts w:ascii="Symbol" w:hAnsi="Symbol"/>
      </w:rPr>
    </w:lvl>
    <w:lvl w:ilvl="3" w:tplc="5D143E94">
      <w:start w:val="1"/>
      <w:numFmt w:val="bullet"/>
      <w:lvlText w:val=""/>
      <w:lvlJc w:val="left"/>
      <w:pPr>
        <w:ind w:left="1020" w:hanging="360"/>
      </w:pPr>
      <w:rPr>
        <w:rFonts w:ascii="Symbol" w:hAnsi="Symbol"/>
      </w:rPr>
    </w:lvl>
    <w:lvl w:ilvl="4" w:tplc="3A16D582">
      <w:start w:val="1"/>
      <w:numFmt w:val="bullet"/>
      <w:lvlText w:val=""/>
      <w:lvlJc w:val="left"/>
      <w:pPr>
        <w:ind w:left="1020" w:hanging="360"/>
      </w:pPr>
      <w:rPr>
        <w:rFonts w:ascii="Symbol" w:hAnsi="Symbol"/>
      </w:rPr>
    </w:lvl>
    <w:lvl w:ilvl="5" w:tplc="71F2A9C6">
      <w:start w:val="1"/>
      <w:numFmt w:val="bullet"/>
      <w:lvlText w:val=""/>
      <w:lvlJc w:val="left"/>
      <w:pPr>
        <w:ind w:left="1020" w:hanging="360"/>
      </w:pPr>
      <w:rPr>
        <w:rFonts w:ascii="Symbol" w:hAnsi="Symbol"/>
      </w:rPr>
    </w:lvl>
    <w:lvl w:ilvl="6" w:tplc="808273D0">
      <w:start w:val="1"/>
      <w:numFmt w:val="bullet"/>
      <w:lvlText w:val=""/>
      <w:lvlJc w:val="left"/>
      <w:pPr>
        <w:ind w:left="1020" w:hanging="360"/>
      </w:pPr>
      <w:rPr>
        <w:rFonts w:ascii="Symbol" w:hAnsi="Symbol"/>
      </w:rPr>
    </w:lvl>
    <w:lvl w:ilvl="7" w:tplc="7CA40F7E">
      <w:start w:val="1"/>
      <w:numFmt w:val="bullet"/>
      <w:lvlText w:val=""/>
      <w:lvlJc w:val="left"/>
      <w:pPr>
        <w:ind w:left="1020" w:hanging="360"/>
      </w:pPr>
      <w:rPr>
        <w:rFonts w:ascii="Symbol" w:hAnsi="Symbol"/>
      </w:rPr>
    </w:lvl>
    <w:lvl w:ilvl="8" w:tplc="AE70A3D4">
      <w:start w:val="1"/>
      <w:numFmt w:val="bullet"/>
      <w:lvlText w:val=""/>
      <w:lvlJc w:val="left"/>
      <w:pPr>
        <w:ind w:left="1020" w:hanging="360"/>
      </w:pPr>
      <w:rPr>
        <w:rFonts w:ascii="Symbol" w:hAnsi="Symbol"/>
      </w:rPr>
    </w:lvl>
  </w:abstractNum>
  <w:abstractNum w:abstractNumId="24" w15:restartNumberingAfterBreak="0">
    <w:nsid w:val="51516031"/>
    <w:multiLevelType w:val="hybridMultilevel"/>
    <w:tmpl w:val="4FB8D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3848A5"/>
    <w:multiLevelType w:val="hybridMultilevel"/>
    <w:tmpl w:val="6B74D1A6"/>
    <w:lvl w:ilvl="0" w:tplc="6AD2958C">
      <w:start w:val="1"/>
      <w:numFmt w:val="bullet"/>
      <w:lvlText w:val=""/>
      <w:lvlJc w:val="left"/>
      <w:pPr>
        <w:ind w:left="1020" w:hanging="360"/>
      </w:pPr>
      <w:rPr>
        <w:rFonts w:ascii="Symbol" w:hAnsi="Symbol"/>
      </w:rPr>
    </w:lvl>
    <w:lvl w:ilvl="1" w:tplc="AEF4630C">
      <w:start w:val="1"/>
      <w:numFmt w:val="bullet"/>
      <w:lvlText w:val=""/>
      <w:lvlJc w:val="left"/>
      <w:pPr>
        <w:ind w:left="1020" w:hanging="360"/>
      </w:pPr>
      <w:rPr>
        <w:rFonts w:ascii="Symbol" w:hAnsi="Symbol"/>
      </w:rPr>
    </w:lvl>
    <w:lvl w:ilvl="2" w:tplc="193C819E">
      <w:start w:val="1"/>
      <w:numFmt w:val="bullet"/>
      <w:lvlText w:val=""/>
      <w:lvlJc w:val="left"/>
      <w:pPr>
        <w:ind w:left="1020" w:hanging="360"/>
      </w:pPr>
      <w:rPr>
        <w:rFonts w:ascii="Symbol" w:hAnsi="Symbol"/>
      </w:rPr>
    </w:lvl>
    <w:lvl w:ilvl="3" w:tplc="140A20AC">
      <w:start w:val="1"/>
      <w:numFmt w:val="bullet"/>
      <w:lvlText w:val=""/>
      <w:lvlJc w:val="left"/>
      <w:pPr>
        <w:ind w:left="1020" w:hanging="360"/>
      </w:pPr>
      <w:rPr>
        <w:rFonts w:ascii="Symbol" w:hAnsi="Symbol"/>
      </w:rPr>
    </w:lvl>
    <w:lvl w:ilvl="4" w:tplc="D97E43B8">
      <w:start w:val="1"/>
      <w:numFmt w:val="bullet"/>
      <w:lvlText w:val=""/>
      <w:lvlJc w:val="left"/>
      <w:pPr>
        <w:ind w:left="1020" w:hanging="360"/>
      </w:pPr>
      <w:rPr>
        <w:rFonts w:ascii="Symbol" w:hAnsi="Symbol"/>
      </w:rPr>
    </w:lvl>
    <w:lvl w:ilvl="5" w:tplc="53B4B90E">
      <w:start w:val="1"/>
      <w:numFmt w:val="bullet"/>
      <w:lvlText w:val=""/>
      <w:lvlJc w:val="left"/>
      <w:pPr>
        <w:ind w:left="1020" w:hanging="360"/>
      </w:pPr>
      <w:rPr>
        <w:rFonts w:ascii="Symbol" w:hAnsi="Symbol"/>
      </w:rPr>
    </w:lvl>
    <w:lvl w:ilvl="6" w:tplc="DE726876">
      <w:start w:val="1"/>
      <w:numFmt w:val="bullet"/>
      <w:lvlText w:val=""/>
      <w:lvlJc w:val="left"/>
      <w:pPr>
        <w:ind w:left="1020" w:hanging="360"/>
      </w:pPr>
      <w:rPr>
        <w:rFonts w:ascii="Symbol" w:hAnsi="Symbol"/>
      </w:rPr>
    </w:lvl>
    <w:lvl w:ilvl="7" w:tplc="E7822D7E">
      <w:start w:val="1"/>
      <w:numFmt w:val="bullet"/>
      <w:lvlText w:val=""/>
      <w:lvlJc w:val="left"/>
      <w:pPr>
        <w:ind w:left="1020" w:hanging="360"/>
      </w:pPr>
      <w:rPr>
        <w:rFonts w:ascii="Symbol" w:hAnsi="Symbol"/>
      </w:rPr>
    </w:lvl>
    <w:lvl w:ilvl="8" w:tplc="94805FAE">
      <w:start w:val="1"/>
      <w:numFmt w:val="bullet"/>
      <w:lvlText w:val=""/>
      <w:lvlJc w:val="left"/>
      <w:pPr>
        <w:ind w:left="1020" w:hanging="360"/>
      </w:pPr>
      <w:rPr>
        <w:rFonts w:ascii="Symbol" w:hAnsi="Symbol"/>
      </w:rPr>
    </w:lvl>
  </w:abstractNum>
  <w:abstractNum w:abstractNumId="28"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3C5F9C"/>
    <w:multiLevelType w:val="hybridMultilevel"/>
    <w:tmpl w:val="F564B784"/>
    <w:lvl w:ilvl="0" w:tplc="B31A9640">
      <w:start w:val="3"/>
      <w:numFmt w:val="bullet"/>
      <w:lvlText w:val=""/>
      <w:lvlJc w:val="left"/>
      <w:pPr>
        <w:ind w:left="720" w:hanging="360"/>
      </w:pPr>
      <w:rPr>
        <w:rFonts w:ascii="Symbol" w:eastAsia="Times New Roman" w:hAnsi="Symbo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BF639A"/>
    <w:multiLevelType w:val="hybridMultilevel"/>
    <w:tmpl w:val="8D161F2C"/>
    <w:lvl w:ilvl="0" w:tplc="2D5C86B0">
      <w:start w:val="1"/>
      <w:numFmt w:val="bullet"/>
      <w:lvlText w:val=""/>
      <w:lvlJc w:val="left"/>
      <w:pPr>
        <w:ind w:left="1020" w:hanging="360"/>
      </w:pPr>
      <w:rPr>
        <w:rFonts w:ascii="Symbol" w:hAnsi="Symbol"/>
      </w:rPr>
    </w:lvl>
    <w:lvl w:ilvl="1" w:tplc="8CB47A7C">
      <w:start w:val="1"/>
      <w:numFmt w:val="bullet"/>
      <w:lvlText w:val=""/>
      <w:lvlJc w:val="left"/>
      <w:pPr>
        <w:ind w:left="1020" w:hanging="360"/>
      </w:pPr>
      <w:rPr>
        <w:rFonts w:ascii="Symbol" w:hAnsi="Symbol"/>
      </w:rPr>
    </w:lvl>
    <w:lvl w:ilvl="2" w:tplc="741CB7B4">
      <w:start w:val="1"/>
      <w:numFmt w:val="bullet"/>
      <w:lvlText w:val=""/>
      <w:lvlJc w:val="left"/>
      <w:pPr>
        <w:ind w:left="1020" w:hanging="360"/>
      </w:pPr>
      <w:rPr>
        <w:rFonts w:ascii="Symbol" w:hAnsi="Symbol"/>
      </w:rPr>
    </w:lvl>
    <w:lvl w:ilvl="3" w:tplc="EA50949C">
      <w:start w:val="1"/>
      <w:numFmt w:val="bullet"/>
      <w:lvlText w:val=""/>
      <w:lvlJc w:val="left"/>
      <w:pPr>
        <w:ind w:left="1020" w:hanging="360"/>
      </w:pPr>
      <w:rPr>
        <w:rFonts w:ascii="Symbol" w:hAnsi="Symbol"/>
      </w:rPr>
    </w:lvl>
    <w:lvl w:ilvl="4" w:tplc="98E89A66">
      <w:start w:val="1"/>
      <w:numFmt w:val="bullet"/>
      <w:lvlText w:val=""/>
      <w:lvlJc w:val="left"/>
      <w:pPr>
        <w:ind w:left="1020" w:hanging="360"/>
      </w:pPr>
      <w:rPr>
        <w:rFonts w:ascii="Symbol" w:hAnsi="Symbol"/>
      </w:rPr>
    </w:lvl>
    <w:lvl w:ilvl="5" w:tplc="B8AAE606">
      <w:start w:val="1"/>
      <w:numFmt w:val="bullet"/>
      <w:lvlText w:val=""/>
      <w:lvlJc w:val="left"/>
      <w:pPr>
        <w:ind w:left="1020" w:hanging="360"/>
      </w:pPr>
      <w:rPr>
        <w:rFonts w:ascii="Symbol" w:hAnsi="Symbol"/>
      </w:rPr>
    </w:lvl>
    <w:lvl w:ilvl="6" w:tplc="2D6AC740">
      <w:start w:val="1"/>
      <w:numFmt w:val="bullet"/>
      <w:lvlText w:val=""/>
      <w:lvlJc w:val="left"/>
      <w:pPr>
        <w:ind w:left="1020" w:hanging="360"/>
      </w:pPr>
      <w:rPr>
        <w:rFonts w:ascii="Symbol" w:hAnsi="Symbol"/>
      </w:rPr>
    </w:lvl>
    <w:lvl w:ilvl="7" w:tplc="59F47DA8">
      <w:start w:val="1"/>
      <w:numFmt w:val="bullet"/>
      <w:lvlText w:val=""/>
      <w:lvlJc w:val="left"/>
      <w:pPr>
        <w:ind w:left="1020" w:hanging="360"/>
      </w:pPr>
      <w:rPr>
        <w:rFonts w:ascii="Symbol" w:hAnsi="Symbol"/>
      </w:rPr>
    </w:lvl>
    <w:lvl w:ilvl="8" w:tplc="33E41838">
      <w:start w:val="1"/>
      <w:numFmt w:val="bullet"/>
      <w:lvlText w:val=""/>
      <w:lvlJc w:val="left"/>
      <w:pPr>
        <w:ind w:left="1020" w:hanging="360"/>
      </w:pPr>
      <w:rPr>
        <w:rFonts w:ascii="Symbol" w:hAnsi="Symbol"/>
      </w:rPr>
    </w:lvl>
  </w:abstractNum>
  <w:abstractNum w:abstractNumId="35"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C058F"/>
    <w:multiLevelType w:val="hybridMultilevel"/>
    <w:tmpl w:val="CD50293C"/>
    <w:lvl w:ilvl="0" w:tplc="44F8509A">
      <w:start w:val="1"/>
      <w:numFmt w:val="bullet"/>
      <w:lvlText w:val=""/>
      <w:lvlJc w:val="left"/>
      <w:pPr>
        <w:ind w:left="1020" w:hanging="360"/>
      </w:pPr>
      <w:rPr>
        <w:rFonts w:ascii="Symbol" w:hAnsi="Symbol"/>
      </w:rPr>
    </w:lvl>
    <w:lvl w:ilvl="1" w:tplc="8D022ABA">
      <w:start w:val="1"/>
      <w:numFmt w:val="bullet"/>
      <w:lvlText w:val=""/>
      <w:lvlJc w:val="left"/>
      <w:pPr>
        <w:ind w:left="1020" w:hanging="360"/>
      </w:pPr>
      <w:rPr>
        <w:rFonts w:ascii="Symbol" w:hAnsi="Symbol"/>
      </w:rPr>
    </w:lvl>
    <w:lvl w:ilvl="2" w:tplc="A0989798">
      <w:start w:val="1"/>
      <w:numFmt w:val="bullet"/>
      <w:lvlText w:val=""/>
      <w:lvlJc w:val="left"/>
      <w:pPr>
        <w:ind w:left="1020" w:hanging="360"/>
      </w:pPr>
      <w:rPr>
        <w:rFonts w:ascii="Symbol" w:hAnsi="Symbol"/>
      </w:rPr>
    </w:lvl>
    <w:lvl w:ilvl="3" w:tplc="0BDEB53E">
      <w:start w:val="1"/>
      <w:numFmt w:val="bullet"/>
      <w:lvlText w:val=""/>
      <w:lvlJc w:val="left"/>
      <w:pPr>
        <w:ind w:left="1020" w:hanging="360"/>
      </w:pPr>
      <w:rPr>
        <w:rFonts w:ascii="Symbol" w:hAnsi="Symbol"/>
      </w:rPr>
    </w:lvl>
    <w:lvl w:ilvl="4" w:tplc="9A6A46EA">
      <w:start w:val="1"/>
      <w:numFmt w:val="bullet"/>
      <w:lvlText w:val=""/>
      <w:lvlJc w:val="left"/>
      <w:pPr>
        <w:ind w:left="1020" w:hanging="360"/>
      </w:pPr>
      <w:rPr>
        <w:rFonts w:ascii="Symbol" w:hAnsi="Symbol"/>
      </w:rPr>
    </w:lvl>
    <w:lvl w:ilvl="5" w:tplc="0728CDC4">
      <w:start w:val="1"/>
      <w:numFmt w:val="bullet"/>
      <w:lvlText w:val=""/>
      <w:lvlJc w:val="left"/>
      <w:pPr>
        <w:ind w:left="1020" w:hanging="360"/>
      </w:pPr>
      <w:rPr>
        <w:rFonts w:ascii="Symbol" w:hAnsi="Symbol"/>
      </w:rPr>
    </w:lvl>
    <w:lvl w:ilvl="6" w:tplc="7918114E">
      <w:start w:val="1"/>
      <w:numFmt w:val="bullet"/>
      <w:lvlText w:val=""/>
      <w:lvlJc w:val="left"/>
      <w:pPr>
        <w:ind w:left="1020" w:hanging="360"/>
      </w:pPr>
      <w:rPr>
        <w:rFonts w:ascii="Symbol" w:hAnsi="Symbol"/>
      </w:rPr>
    </w:lvl>
    <w:lvl w:ilvl="7" w:tplc="39029580">
      <w:start w:val="1"/>
      <w:numFmt w:val="bullet"/>
      <w:lvlText w:val=""/>
      <w:lvlJc w:val="left"/>
      <w:pPr>
        <w:ind w:left="1020" w:hanging="360"/>
      </w:pPr>
      <w:rPr>
        <w:rFonts w:ascii="Symbol" w:hAnsi="Symbol"/>
      </w:rPr>
    </w:lvl>
    <w:lvl w:ilvl="8" w:tplc="E134308E">
      <w:start w:val="1"/>
      <w:numFmt w:val="bullet"/>
      <w:lvlText w:val=""/>
      <w:lvlJc w:val="left"/>
      <w:pPr>
        <w:ind w:left="1020" w:hanging="360"/>
      </w:pPr>
      <w:rPr>
        <w:rFonts w:ascii="Symbol" w:hAnsi="Symbol"/>
      </w:rPr>
    </w:lvl>
  </w:abstractNum>
  <w:abstractNum w:abstractNumId="37"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7F2150"/>
    <w:multiLevelType w:val="hybridMultilevel"/>
    <w:tmpl w:val="9C32904A"/>
    <w:lvl w:ilvl="0" w:tplc="F6B0469E">
      <w:start w:val="1"/>
      <w:numFmt w:val="bullet"/>
      <w:pStyle w:val="BulletLevel1"/>
      <w:lvlText w:val=""/>
      <w:lvlJc w:val="left"/>
      <w:pPr>
        <w:ind w:left="7732"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35"/>
  </w:num>
  <w:num w:numId="13" w16cid:durableId="697197792">
    <w:abstractNumId w:val="20"/>
  </w:num>
  <w:num w:numId="14" w16cid:durableId="134643499">
    <w:abstractNumId w:val="16"/>
  </w:num>
  <w:num w:numId="15" w16cid:durableId="1172336856">
    <w:abstractNumId w:val="35"/>
    <w:lvlOverride w:ilvl="0">
      <w:startOverride w:val="1"/>
    </w:lvlOverride>
  </w:num>
  <w:num w:numId="16" w16cid:durableId="189537330">
    <w:abstractNumId w:val="20"/>
    <w:lvlOverride w:ilvl="0">
      <w:startOverride w:val="1"/>
    </w:lvlOverride>
  </w:num>
  <w:num w:numId="17" w16cid:durableId="1754349152">
    <w:abstractNumId w:val="16"/>
    <w:lvlOverride w:ilvl="0">
      <w:startOverride w:val="1"/>
    </w:lvlOverride>
  </w:num>
  <w:num w:numId="18" w16cid:durableId="1844468965">
    <w:abstractNumId w:val="33"/>
  </w:num>
  <w:num w:numId="19" w16cid:durableId="1608610498">
    <w:abstractNumId w:val="25"/>
  </w:num>
  <w:num w:numId="20" w16cid:durableId="1521316726">
    <w:abstractNumId w:val="19"/>
  </w:num>
  <w:num w:numId="21" w16cid:durableId="1719888456">
    <w:abstractNumId w:val="30"/>
  </w:num>
  <w:num w:numId="22" w16cid:durableId="1864052155">
    <w:abstractNumId w:val="18"/>
  </w:num>
  <w:num w:numId="23" w16cid:durableId="126319480">
    <w:abstractNumId w:val="14"/>
  </w:num>
  <w:num w:numId="24" w16cid:durableId="1910840896">
    <w:abstractNumId w:val="14"/>
    <w:lvlOverride w:ilvl="0">
      <w:startOverride w:val="1"/>
    </w:lvlOverride>
  </w:num>
  <w:num w:numId="25" w16cid:durableId="1836142672">
    <w:abstractNumId w:val="37"/>
  </w:num>
  <w:num w:numId="26" w16cid:durableId="2023777166">
    <w:abstractNumId w:val="14"/>
    <w:lvlOverride w:ilvl="0">
      <w:startOverride w:val="1"/>
    </w:lvlOverride>
  </w:num>
  <w:num w:numId="27" w16cid:durableId="11026541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2"/>
  </w:num>
  <w:num w:numId="29" w16cid:durableId="1254171909">
    <w:abstractNumId w:val="19"/>
  </w:num>
  <w:num w:numId="30" w16cid:durableId="398331337">
    <w:abstractNumId w:val="21"/>
  </w:num>
  <w:num w:numId="31" w16cid:durableId="308442542">
    <w:abstractNumId w:val="28"/>
  </w:num>
  <w:num w:numId="32" w16cid:durableId="97525909">
    <w:abstractNumId w:val="26"/>
  </w:num>
  <w:num w:numId="33" w16cid:durableId="533468911">
    <w:abstractNumId w:val="15"/>
  </w:num>
  <w:num w:numId="34" w16cid:durableId="622732300">
    <w:abstractNumId w:val="11"/>
  </w:num>
  <w:num w:numId="35" w16cid:durableId="22368649">
    <w:abstractNumId w:val="14"/>
    <w:lvlOverride w:ilvl="0">
      <w:startOverride w:val="1"/>
    </w:lvlOverride>
  </w:num>
  <w:num w:numId="36" w16cid:durableId="1149636542">
    <w:abstractNumId w:val="14"/>
    <w:lvlOverride w:ilvl="0">
      <w:startOverride w:val="1"/>
    </w:lvlOverride>
  </w:num>
  <w:num w:numId="37" w16cid:durableId="1053309774">
    <w:abstractNumId w:val="12"/>
  </w:num>
  <w:num w:numId="38" w16cid:durableId="1649557536">
    <w:abstractNumId w:val="29"/>
  </w:num>
  <w:num w:numId="39" w16cid:durableId="190346168">
    <w:abstractNumId w:val="38"/>
  </w:num>
  <w:num w:numId="40" w16cid:durableId="1936596447">
    <w:abstractNumId w:val="17"/>
  </w:num>
  <w:num w:numId="41" w16cid:durableId="899092346">
    <w:abstractNumId w:val="31"/>
  </w:num>
  <w:num w:numId="42" w16cid:durableId="1920361867">
    <w:abstractNumId w:val="24"/>
  </w:num>
  <w:num w:numId="43" w16cid:durableId="213278984">
    <w:abstractNumId w:val="14"/>
  </w:num>
  <w:num w:numId="44" w16cid:durableId="1951233863">
    <w:abstractNumId w:val="14"/>
  </w:num>
  <w:num w:numId="45" w16cid:durableId="1804732218">
    <w:abstractNumId w:val="14"/>
    <w:lvlOverride w:ilvl="0">
      <w:startOverride w:val="1"/>
    </w:lvlOverride>
  </w:num>
  <w:num w:numId="46" w16cid:durableId="844633488">
    <w:abstractNumId w:val="14"/>
  </w:num>
  <w:num w:numId="47" w16cid:durableId="166675131">
    <w:abstractNumId w:val="14"/>
    <w:lvlOverride w:ilvl="0">
      <w:startOverride w:val="1"/>
    </w:lvlOverride>
  </w:num>
  <w:num w:numId="48" w16cid:durableId="2008438171">
    <w:abstractNumId w:val="22"/>
  </w:num>
  <w:num w:numId="49" w16cid:durableId="1988826158">
    <w:abstractNumId w:val="10"/>
  </w:num>
  <w:num w:numId="50" w16cid:durableId="1069886434">
    <w:abstractNumId w:val="23"/>
  </w:num>
  <w:num w:numId="51" w16cid:durableId="986134222">
    <w:abstractNumId w:val="34"/>
  </w:num>
  <w:num w:numId="52" w16cid:durableId="162160486">
    <w:abstractNumId w:val="36"/>
  </w:num>
  <w:num w:numId="53" w16cid:durableId="915626351">
    <w:abstractNumId w:val="35"/>
  </w:num>
  <w:num w:numId="54" w16cid:durableId="1246065747">
    <w:abstractNumId w:val="35"/>
  </w:num>
  <w:num w:numId="55" w16cid:durableId="5375818">
    <w:abstractNumId w:val="35"/>
  </w:num>
  <w:num w:numId="56" w16cid:durableId="1815561198">
    <w:abstractNumId w:val="35"/>
  </w:num>
  <w:num w:numId="57" w16cid:durableId="847062361">
    <w:abstractNumId w:val="35"/>
  </w:num>
  <w:num w:numId="58" w16cid:durableId="425620212">
    <w:abstractNumId w:val="27"/>
  </w:num>
  <w:num w:numId="59" w16cid:durableId="1250578511">
    <w:abstractNumId w:val="35"/>
  </w:num>
  <w:num w:numId="60" w16cid:durableId="541478130">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AA"/>
    <w:rsid w:val="000000C3"/>
    <w:rsid w:val="00000191"/>
    <w:rsid w:val="00000BE9"/>
    <w:rsid w:val="00000D72"/>
    <w:rsid w:val="00001037"/>
    <w:rsid w:val="00001165"/>
    <w:rsid w:val="00001735"/>
    <w:rsid w:val="00001995"/>
    <w:rsid w:val="000019EF"/>
    <w:rsid w:val="00001A1B"/>
    <w:rsid w:val="00001EEF"/>
    <w:rsid w:val="00002290"/>
    <w:rsid w:val="00002389"/>
    <w:rsid w:val="0000251C"/>
    <w:rsid w:val="00002962"/>
    <w:rsid w:val="00002B4C"/>
    <w:rsid w:val="00002B81"/>
    <w:rsid w:val="00002CFE"/>
    <w:rsid w:val="00002F03"/>
    <w:rsid w:val="00003532"/>
    <w:rsid w:val="000035BA"/>
    <w:rsid w:val="000036E2"/>
    <w:rsid w:val="00003C03"/>
    <w:rsid w:val="00003E0B"/>
    <w:rsid w:val="0000422C"/>
    <w:rsid w:val="0000443D"/>
    <w:rsid w:val="00004502"/>
    <w:rsid w:val="00004579"/>
    <w:rsid w:val="00004982"/>
    <w:rsid w:val="00004C16"/>
    <w:rsid w:val="00004CB1"/>
    <w:rsid w:val="000051D2"/>
    <w:rsid w:val="0000554A"/>
    <w:rsid w:val="00005A3C"/>
    <w:rsid w:val="00005F05"/>
    <w:rsid w:val="00005F82"/>
    <w:rsid w:val="00006043"/>
    <w:rsid w:val="000062CE"/>
    <w:rsid w:val="0000661B"/>
    <w:rsid w:val="0000669C"/>
    <w:rsid w:val="00006905"/>
    <w:rsid w:val="00006C80"/>
    <w:rsid w:val="00006E67"/>
    <w:rsid w:val="00006FAD"/>
    <w:rsid w:val="0000724A"/>
    <w:rsid w:val="00007308"/>
    <w:rsid w:val="0000746D"/>
    <w:rsid w:val="000077C9"/>
    <w:rsid w:val="00007FAA"/>
    <w:rsid w:val="0001027B"/>
    <w:rsid w:val="00010736"/>
    <w:rsid w:val="000109AB"/>
    <w:rsid w:val="00010AE5"/>
    <w:rsid w:val="00010C9C"/>
    <w:rsid w:val="00010CC0"/>
    <w:rsid w:val="00011177"/>
    <w:rsid w:val="00011EE3"/>
    <w:rsid w:val="00011F04"/>
    <w:rsid w:val="000121A3"/>
    <w:rsid w:val="0001227D"/>
    <w:rsid w:val="00012B3A"/>
    <w:rsid w:val="00012CBC"/>
    <w:rsid w:val="00013215"/>
    <w:rsid w:val="000133B0"/>
    <w:rsid w:val="00013482"/>
    <w:rsid w:val="00013A22"/>
    <w:rsid w:val="00013C18"/>
    <w:rsid w:val="00013E25"/>
    <w:rsid w:val="00013E94"/>
    <w:rsid w:val="00014546"/>
    <w:rsid w:val="00014589"/>
    <w:rsid w:val="000146F3"/>
    <w:rsid w:val="00014814"/>
    <w:rsid w:val="00014942"/>
    <w:rsid w:val="00014E48"/>
    <w:rsid w:val="000153DB"/>
    <w:rsid w:val="000154CB"/>
    <w:rsid w:val="000158B9"/>
    <w:rsid w:val="00015996"/>
    <w:rsid w:val="00015B9C"/>
    <w:rsid w:val="000160F8"/>
    <w:rsid w:val="00016DDB"/>
    <w:rsid w:val="00017360"/>
    <w:rsid w:val="0001739D"/>
    <w:rsid w:val="0001745A"/>
    <w:rsid w:val="000176E5"/>
    <w:rsid w:val="00017811"/>
    <w:rsid w:val="00017A28"/>
    <w:rsid w:val="0002044D"/>
    <w:rsid w:val="00020D68"/>
    <w:rsid w:val="00020EFC"/>
    <w:rsid w:val="00020F0C"/>
    <w:rsid w:val="00020F38"/>
    <w:rsid w:val="00021345"/>
    <w:rsid w:val="00021648"/>
    <w:rsid w:val="000216D5"/>
    <w:rsid w:val="000217D1"/>
    <w:rsid w:val="000219E4"/>
    <w:rsid w:val="00021BF8"/>
    <w:rsid w:val="00021D93"/>
    <w:rsid w:val="00021FC7"/>
    <w:rsid w:val="000225B7"/>
    <w:rsid w:val="000225E4"/>
    <w:rsid w:val="00022CB1"/>
    <w:rsid w:val="00022D24"/>
    <w:rsid w:val="0002349B"/>
    <w:rsid w:val="000237EE"/>
    <w:rsid w:val="00023C49"/>
    <w:rsid w:val="00024080"/>
    <w:rsid w:val="000242A1"/>
    <w:rsid w:val="000242A6"/>
    <w:rsid w:val="000243F7"/>
    <w:rsid w:val="00024522"/>
    <w:rsid w:val="0002470D"/>
    <w:rsid w:val="00024996"/>
    <w:rsid w:val="00024998"/>
    <w:rsid w:val="00024A9E"/>
    <w:rsid w:val="00024B2E"/>
    <w:rsid w:val="00024B85"/>
    <w:rsid w:val="00024DA6"/>
    <w:rsid w:val="00024DBA"/>
    <w:rsid w:val="000251FC"/>
    <w:rsid w:val="00025918"/>
    <w:rsid w:val="000263DA"/>
    <w:rsid w:val="00026AA0"/>
    <w:rsid w:val="00026B93"/>
    <w:rsid w:val="00026C33"/>
    <w:rsid w:val="00026C95"/>
    <w:rsid w:val="00027187"/>
    <w:rsid w:val="0002726D"/>
    <w:rsid w:val="0002761E"/>
    <w:rsid w:val="00027F4F"/>
    <w:rsid w:val="00030209"/>
    <w:rsid w:val="00030430"/>
    <w:rsid w:val="0003078E"/>
    <w:rsid w:val="00030A08"/>
    <w:rsid w:val="00030A4F"/>
    <w:rsid w:val="00030B5E"/>
    <w:rsid w:val="00030B85"/>
    <w:rsid w:val="00030C15"/>
    <w:rsid w:val="00030C4D"/>
    <w:rsid w:val="000311F3"/>
    <w:rsid w:val="000312BB"/>
    <w:rsid w:val="00031B89"/>
    <w:rsid w:val="00031BC4"/>
    <w:rsid w:val="00031C3D"/>
    <w:rsid w:val="00031F1E"/>
    <w:rsid w:val="00031FFD"/>
    <w:rsid w:val="0003269D"/>
    <w:rsid w:val="00032C14"/>
    <w:rsid w:val="00032CFA"/>
    <w:rsid w:val="000333DB"/>
    <w:rsid w:val="000334F7"/>
    <w:rsid w:val="00034079"/>
    <w:rsid w:val="0003463A"/>
    <w:rsid w:val="00034749"/>
    <w:rsid w:val="00034AE8"/>
    <w:rsid w:val="00034B4D"/>
    <w:rsid w:val="00034DAC"/>
    <w:rsid w:val="0003509C"/>
    <w:rsid w:val="0003528B"/>
    <w:rsid w:val="000352ED"/>
    <w:rsid w:val="00035321"/>
    <w:rsid w:val="0003579D"/>
    <w:rsid w:val="00035C19"/>
    <w:rsid w:val="00035E11"/>
    <w:rsid w:val="00036577"/>
    <w:rsid w:val="00036606"/>
    <w:rsid w:val="00036839"/>
    <w:rsid w:val="0003693D"/>
    <w:rsid w:val="00036C5F"/>
    <w:rsid w:val="00036CE1"/>
    <w:rsid w:val="00036FC1"/>
    <w:rsid w:val="00037219"/>
    <w:rsid w:val="00037604"/>
    <w:rsid w:val="00037A50"/>
    <w:rsid w:val="00037F88"/>
    <w:rsid w:val="00037F9E"/>
    <w:rsid w:val="000400B5"/>
    <w:rsid w:val="00040518"/>
    <w:rsid w:val="00040548"/>
    <w:rsid w:val="00040D99"/>
    <w:rsid w:val="0004153B"/>
    <w:rsid w:val="00041FA2"/>
    <w:rsid w:val="0004210A"/>
    <w:rsid w:val="0004249E"/>
    <w:rsid w:val="0004258A"/>
    <w:rsid w:val="00042ED6"/>
    <w:rsid w:val="00043056"/>
    <w:rsid w:val="0004332C"/>
    <w:rsid w:val="00043395"/>
    <w:rsid w:val="000436FE"/>
    <w:rsid w:val="00043F08"/>
    <w:rsid w:val="000443C8"/>
    <w:rsid w:val="0004440F"/>
    <w:rsid w:val="00044458"/>
    <w:rsid w:val="00044649"/>
    <w:rsid w:val="00044685"/>
    <w:rsid w:val="00044947"/>
    <w:rsid w:val="00044C6C"/>
    <w:rsid w:val="00044E20"/>
    <w:rsid w:val="00044E6A"/>
    <w:rsid w:val="00045010"/>
    <w:rsid w:val="000455E5"/>
    <w:rsid w:val="000457E0"/>
    <w:rsid w:val="00045919"/>
    <w:rsid w:val="00045A5D"/>
    <w:rsid w:val="00045CD0"/>
    <w:rsid w:val="00045D9C"/>
    <w:rsid w:val="00045F39"/>
    <w:rsid w:val="00046002"/>
    <w:rsid w:val="0004688E"/>
    <w:rsid w:val="00046F00"/>
    <w:rsid w:val="00047178"/>
    <w:rsid w:val="000473EC"/>
    <w:rsid w:val="000476C2"/>
    <w:rsid w:val="000477B7"/>
    <w:rsid w:val="0004795F"/>
    <w:rsid w:val="0005026C"/>
    <w:rsid w:val="000505B4"/>
    <w:rsid w:val="000507E4"/>
    <w:rsid w:val="000508DC"/>
    <w:rsid w:val="00050AA8"/>
    <w:rsid w:val="00050C27"/>
    <w:rsid w:val="00051102"/>
    <w:rsid w:val="0005112D"/>
    <w:rsid w:val="0005126F"/>
    <w:rsid w:val="000512F4"/>
    <w:rsid w:val="00051599"/>
    <w:rsid w:val="000517E4"/>
    <w:rsid w:val="00051CDE"/>
    <w:rsid w:val="00051DFF"/>
    <w:rsid w:val="00051EE8"/>
    <w:rsid w:val="00052503"/>
    <w:rsid w:val="00052725"/>
    <w:rsid w:val="000529B3"/>
    <w:rsid w:val="00052B03"/>
    <w:rsid w:val="00052BC5"/>
    <w:rsid w:val="00052C8A"/>
    <w:rsid w:val="00053407"/>
    <w:rsid w:val="000537C2"/>
    <w:rsid w:val="000540A6"/>
    <w:rsid w:val="0005432D"/>
    <w:rsid w:val="0005435A"/>
    <w:rsid w:val="0005435C"/>
    <w:rsid w:val="000548C8"/>
    <w:rsid w:val="0005513E"/>
    <w:rsid w:val="000556B0"/>
    <w:rsid w:val="000559CD"/>
    <w:rsid w:val="00055AE5"/>
    <w:rsid w:val="00055C44"/>
    <w:rsid w:val="00055D05"/>
    <w:rsid w:val="00055EF0"/>
    <w:rsid w:val="00056155"/>
    <w:rsid w:val="000561B1"/>
    <w:rsid w:val="00056496"/>
    <w:rsid w:val="000565BB"/>
    <w:rsid w:val="000568F3"/>
    <w:rsid w:val="000569B6"/>
    <w:rsid w:val="00056A5D"/>
    <w:rsid w:val="00056E5F"/>
    <w:rsid w:val="00056F92"/>
    <w:rsid w:val="000578C8"/>
    <w:rsid w:val="00057A2D"/>
    <w:rsid w:val="00057B2B"/>
    <w:rsid w:val="00057DF0"/>
    <w:rsid w:val="00060398"/>
    <w:rsid w:val="00061933"/>
    <w:rsid w:val="00061988"/>
    <w:rsid w:val="00062034"/>
    <w:rsid w:val="00062177"/>
    <w:rsid w:val="000625B8"/>
    <w:rsid w:val="00063114"/>
    <w:rsid w:val="0006313E"/>
    <w:rsid w:val="00063168"/>
    <w:rsid w:val="00063412"/>
    <w:rsid w:val="000638BA"/>
    <w:rsid w:val="00063A3E"/>
    <w:rsid w:val="00063A96"/>
    <w:rsid w:val="000640A6"/>
    <w:rsid w:val="00064110"/>
    <w:rsid w:val="00064232"/>
    <w:rsid w:val="000642E4"/>
    <w:rsid w:val="00064395"/>
    <w:rsid w:val="00064532"/>
    <w:rsid w:val="00064AAC"/>
    <w:rsid w:val="00064B91"/>
    <w:rsid w:val="00064BE6"/>
    <w:rsid w:val="00064E97"/>
    <w:rsid w:val="0006552F"/>
    <w:rsid w:val="0006561C"/>
    <w:rsid w:val="0006647F"/>
    <w:rsid w:val="000664F0"/>
    <w:rsid w:val="000668D1"/>
    <w:rsid w:val="00066F54"/>
    <w:rsid w:val="000677D9"/>
    <w:rsid w:val="000703BE"/>
    <w:rsid w:val="0007047E"/>
    <w:rsid w:val="000704A9"/>
    <w:rsid w:val="00070985"/>
    <w:rsid w:val="00070DE3"/>
    <w:rsid w:val="00070E74"/>
    <w:rsid w:val="000710FF"/>
    <w:rsid w:val="00071142"/>
    <w:rsid w:val="0007152E"/>
    <w:rsid w:val="00071537"/>
    <w:rsid w:val="00071609"/>
    <w:rsid w:val="00071798"/>
    <w:rsid w:val="000717FE"/>
    <w:rsid w:val="00071897"/>
    <w:rsid w:val="00071D29"/>
    <w:rsid w:val="00071D8E"/>
    <w:rsid w:val="00072457"/>
    <w:rsid w:val="000724D5"/>
    <w:rsid w:val="00072561"/>
    <w:rsid w:val="00072731"/>
    <w:rsid w:val="00072A00"/>
    <w:rsid w:val="00073075"/>
    <w:rsid w:val="000731A2"/>
    <w:rsid w:val="00073485"/>
    <w:rsid w:val="000734CD"/>
    <w:rsid w:val="00073A01"/>
    <w:rsid w:val="00073A98"/>
    <w:rsid w:val="00073AC5"/>
    <w:rsid w:val="00073F96"/>
    <w:rsid w:val="00073FCD"/>
    <w:rsid w:val="0007433E"/>
    <w:rsid w:val="000747DE"/>
    <w:rsid w:val="00074A4E"/>
    <w:rsid w:val="00074EFD"/>
    <w:rsid w:val="00075605"/>
    <w:rsid w:val="00075C66"/>
    <w:rsid w:val="00075D51"/>
    <w:rsid w:val="000760D3"/>
    <w:rsid w:val="00076179"/>
    <w:rsid w:val="00076589"/>
    <w:rsid w:val="000765B1"/>
    <w:rsid w:val="00076BF4"/>
    <w:rsid w:val="00076DBB"/>
    <w:rsid w:val="00076DD3"/>
    <w:rsid w:val="00077AF1"/>
    <w:rsid w:val="00077D1E"/>
    <w:rsid w:val="00080540"/>
    <w:rsid w:val="00080601"/>
    <w:rsid w:val="00080C79"/>
    <w:rsid w:val="00080DD4"/>
    <w:rsid w:val="00080EE6"/>
    <w:rsid w:val="000812E8"/>
    <w:rsid w:val="000814C4"/>
    <w:rsid w:val="0008171B"/>
    <w:rsid w:val="000817D4"/>
    <w:rsid w:val="00081CF7"/>
    <w:rsid w:val="00081E05"/>
    <w:rsid w:val="000826FE"/>
    <w:rsid w:val="00082879"/>
    <w:rsid w:val="00082AA6"/>
    <w:rsid w:val="00082F8D"/>
    <w:rsid w:val="000830DB"/>
    <w:rsid w:val="0008319A"/>
    <w:rsid w:val="00083345"/>
    <w:rsid w:val="00083819"/>
    <w:rsid w:val="00083D4D"/>
    <w:rsid w:val="00083E82"/>
    <w:rsid w:val="0008422A"/>
    <w:rsid w:val="00084240"/>
    <w:rsid w:val="00084312"/>
    <w:rsid w:val="00084A8A"/>
    <w:rsid w:val="00084D54"/>
    <w:rsid w:val="00085076"/>
    <w:rsid w:val="000851B9"/>
    <w:rsid w:val="000851E9"/>
    <w:rsid w:val="00085881"/>
    <w:rsid w:val="00085F5C"/>
    <w:rsid w:val="00086340"/>
    <w:rsid w:val="00086349"/>
    <w:rsid w:val="000863E9"/>
    <w:rsid w:val="00086633"/>
    <w:rsid w:val="00086908"/>
    <w:rsid w:val="00086A39"/>
    <w:rsid w:val="00086EFB"/>
    <w:rsid w:val="000872FA"/>
    <w:rsid w:val="00087404"/>
    <w:rsid w:val="00087AA1"/>
    <w:rsid w:val="00087EE7"/>
    <w:rsid w:val="00090318"/>
    <w:rsid w:val="000907CC"/>
    <w:rsid w:val="00090EFA"/>
    <w:rsid w:val="00091278"/>
    <w:rsid w:val="00091289"/>
    <w:rsid w:val="0009136E"/>
    <w:rsid w:val="00091387"/>
    <w:rsid w:val="0009173F"/>
    <w:rsid w:val="00091825"/>
    <w:rsid w:val="00091944"/>
    <w:rsid w:val="0009195B"/>
    <w:rsid w:val="00091A0A"/>
    <w:rsid w:val="00091ADA"/>
    <w:rsid w:val="00091D26"/>
    <w:rsid w:val="00091EEA"/>
    <w:rsid w:val="00092497"/>
    <w:rsid w:val="000927BB"/>
    <w:rsid w:val="00092963"/>
    <w:rsid w:val="000934D1"/>
    <w:rsid w:val="00093661"/>
    <w:rsid w:val="00093746"/>
    <w:rsid w:val="000937F2"/>
    <w:rsid w:val="00093801"/>
    <w:rsid w:val="00093B8E"/>
    <w:rsid w:val="00093C55"/>
    <w:rsid w:val="00093D04"/>
    <w:rsid w:val="00093EEA"/>
    <w:rsid w:val="00093FCF"/>
    <w:rsid w:val="000940A9"/>
    <w:rsid w:val="000941A4"/>
    <w:rsid w:val="000943A3"/>
    <w:rsid w:val="00094411"/>
    <w:rsid w:val="000947E9"/>
    <w:rsid w:val="00094896"/>
    <w:rsid w:val="00094A37"/>
    <w:rsid w:val="00094AEF"/>
    <w:rsid w:val="0009508B"/>
    <w:rsid w:val="00095744"/>
    <w:rsid w:val="00095C4A"/>
    <w:rsid w:val="000961FF"/>
    <w:rsid w:val="00096606"/>
    <w:rsid w:val="000967BE"/>
    <w:rsid w:val="000967D6"/>
    <w:rsid w:val="00096947"/>
    <w:rsid w:val="00097854"/>
    <w:rsid w:val="00097886"/>
    <w:rsid w:val="000978F9"/>
    <w:rsid w:val="000979C1"/>
    <w:rsid w:val="00097D5A"/>
    <w:rsid w:val="00097F93"/>
    <w:rsid w:val="000A01A2"/>
    <w:rsid w:val="000A044A"/>
    <w:rsid w:val="000A04A4"/>
    <w:rsid w:val="000A0554"/>
    <w:rsid w:val="000A084F"/>
    <w:rsid w:val="000A0B9B"/>
    <w:rsid w:val="000A0F87"/>
    <w:rsid w:val="000A1037"/>
    <w:rsid w:val="000A105C"/>
    <w:rsid w:val="000A15DE"/>
    <w:rsid w:val="000A168A"/>
    <w:rsid w:val="000A1749"/>
    <w:rsid w:val="000A1DD5"/>
    <w:rsid w:val="000A1E0D"/>
    <w:rsid w:val="000A1EF6"/>
    <w:rsid w:val="000A1F24"/>
    <w:rsid w:val="000A208B"/>
    <w:rsid w:val="000A2108"/>
    <w:rsid w:val="000A2433"/>
    <w:rsid w:val="000A2820"/>
    <w:rsid w:val="000A2B28"/>
    <w:rsid w:val="000A2DAE"/>
    <w:rsid w:val="000A3942"/>
    <w:rsid w:val="000A3A00"/>
    <w:rsid w:val="000A3EC6"/>
    <w:rsid w:val="000A46BE"/>
    <w:rsid w:val="000A4AD2"/>
    <w:rsid w:val="000A4CFF"/>
    <w:rsid w:val="000A51F3"/>
    <w:rsid w:val="000A5227"/>
    <w:rsid w:val="000A533B"/>
    <w:rsid w:val="000A5868"/>
    <w:rsid w:val="000A58A0"/>
    <w:rsid w:val="000A5C4A"/>
    <w:rsid w:val="000A68F6"/>
    <w:rsid w:val="000B07BF"/>
    <w:rsid w:val="000B08AB"/>
    <w:rsid w:val="000B132E"/>
    <w:rsid w:val="000B13E1"/>
    <w:rsid w:val="000B149E"/>
    <w:rsid w:val="000B1749"/>
    <w:rsid w:val="000B1B10"/>
    <w:rsid w:val="000B26FE"/>
    <w:rsid w:val="000B2A04"/>
    <w:rsid w:val="000B2A59"/>
    <w:rsid w:val="000B2E10"/>
    <w:rsid w:val="000B2E4E"/>
    <w:rsid w:val="000B2FDE"/>
    <w:rsid w:val="000B3250"/>
    <w:rsid w:val="000B32A0"/>
    <w:rsid w:val="000B377C"/>
    <w:rsid w:val="000B3990"/>
    <w:rsid w:val="000B3CA9"/>
    <w:rsid w:val="000B3E81"/>
    <w:rsid w:val="000B4078"/>
    <w:rsid w:val="000B40FE"/>
    <w:rsid w:val="000B4118"/>
    <w:rsid w:val="000B4200"/>
    <w:rsid w:val="000B4263"/>
    <w:rsid w:val="000B4451"/>
    <w:rsid w:val="000B4A5D"/>
    <w:rsid w:val="000B4BE7"/>
    <w:rsid w:val="000B4BF1"/>
    <w:rsid w:val="000B4E5E"/>
    <w:rsid w:val="000B4FAB"/>
    <w:rsid w:val="000B50E0"/>
    <w:rsid w:val="000B584E"/>
    <w:rsid w:val="000B5DC4"/>
    <w:rsid w:val="000B64B2"/>
    <w:rsid w:val="000B68C6"/>
    <w:rsid w:val="000B6C4D"/>
    <w:rsid w:val="000B6CDF"/>
    <w:rsid w:val="000B6FAD"/>
    <w:rsid w:val="000B74E9"/>
    <w:rsid w:val="000B791C"/>
    <w:rsid w:val="000C0124"/>
    <w:rsid w:val="000C062D"/>
    <w:rsid w:val="000C0995"/>
    <w:rsid w:val="000C0C00"/>
    <w:rsid w:val="000C0F8E"/>
    <w:rsid w:val="000C11B0"/>
    <w:rsid w:val="000C135C"/>
    <w:rsid w:val="000C1F95"/>
    <w:rsid w:val="000C22C7"/>
    <w:rsid w:val="000C2AE3"/>
    <w:rsid w:val="000C2B46"/>
    <w:rsid w:val="000C2DDC"/>
    <w:rsid w:val="000C3066"/>
    <w:rsid w:val="000C34D7"/>
    <w:rsid w:val="000C3596"/>
    <w:rsid w:val="000C39FC"/>
    <w:rsid w:val="000C3BDD"/>
    <w:rsid w:val="000C3D9F"/>
    <w:rsid w:val="000C447F"/>
    <w:rsid w:val="000C4510"/>
    <w:rsid w:val="000C4540"/>
    <w:rsid w:val="000C4759"/>
    <w:rsid w:val="000C4774"/>
    <w:rsid w:val="000C4B6E"/>
    <w:rsid w:val="000C4BCF"/>
    <w:rsid w:val="000C4DA5"/>
    <w:rsid w:val="000C4FC2"/>
    <w:rsid w:val="000C5043"/>
    <w:rsid w:val="000C536A"/>
    <w:rsid w:val="000C5403"/>
    <w:rsid w:val="000C5682"/>
    <w:rsid w:val="000C5C7D"/>
    <w:rsid w:val="000C5D1A"/>
    <w:rsid w:val="000C5D31"/>
    <w:rsid w:val="000C626A"/>
    <w:rsid w:val="000C64B0"/>
    <w:rsid w:val="000C6BDC"/>
    <w:rsid w:val="000C6DCA"/>
    <w:rsid w:val="000C7038"/>
    <w:rsid w:val="000C75BD"/>
    <w:rsid w:val="000C77F9"/>
    <w:rsid w:val="000C788D"/>
    <w:rsid w:val="000C7BBC"/>
    <w:rsid w:val="000C7DAC"/>
    <w:rsid w:val="000D000B"/>
    <w:rsid w:val="000D014C"/>
    <w:rsid w:val="000D0178"/>
    <w:rsid w:val="000D0508"/>
    <w:rsid w:val="000D128A"/>
    <w:rsid w:val="000D133D"/>
    <w:rsid w:val="000D148B"/>
    <w:rsid w:val="000D1490"/>
    <w:rsid w:val="000D1894"/>
    <w:rsid w:val="000D1FAC"/>
    <w:rsid w:val="000D274E"/>
    <w:rsid w:val="000D298F"/>
    <w:rsid w:val="000D2B97"/>
    <w:rsid w:val="000D2C30"/>
    <w:rsid w:val="000D2FD4"/>
    <w:rsid w:val="000D30DB"/>
    <w:rsid w:val="000D3103"/>
    <w:rsid w:val="000D37DF"/>
    <w:rsid w:val="000D3CE6"/>
    <w:rsid w:val="000D40C1"/>
    <w:rsid w:val="000D42D4"/>
    <w:rsid w:val="000D4683"/>
    <w:rsid w:val="000D4D65"/>
    <w:rsid w:val="000D4E32"/>
    <w:rsid w:val="000D5723"/>
    <w:rsid w:val="000D5A19"/>
    <w:rsid w:val="000D5F05"/>
    <w:rsid w:val="000D6078"/>
    <w:rsid w:val="000D6293"/>
    <w:rsid w:val="000D6727"/>
    <w:rsid w:val="000D672B"/>
    <w:rsid w:val="000D6ABC"/>
    <w:rsid w:val="000D6D14"/>
    <w:rsid w:val="000D6E19"/>
    <w:rsid w:val="000D6FC0"/>
    <w:rsid w:val="000D751B"/>
    <w:rsid w:val="000D779E"/>
    <w:rsid w:val="000D7D3C"/>
    <w:rsid w:val="000D7D8C"/>
    <w:rsid w:val="000D7F72"/>
    <w:rsid w:val="000E0105"/>
    <w:rsid w:val="000E015B"/>
    <w:rsid w:val="000E0320"/>
    <w:rsid w:val="000E07C2"/>
    <w:rsid w:val="000E0B2A"/>
    <w:rsid w:val="000E0BC8"/>
    <w:rsid w:val="000E0CCD"/>
    <w:rsid w:val="000E0D24"/>
    <w:rsid w:val="000E0EB7"/>
    <w:rsid w:val="000E13C8"/>
    <w:rsid w:val="000E1906"/>
    <w:rsid w:val="000E1F7A"/>
    <w:rsid w:val="000E22BD"/>
    <w:rsid w:val="000E29F4"/>
    <w:rsid w:val="000E2BD0"/>
    <w:rsid w:val="000E2BD8"/>
    <w:rsid w:val="000E3298"/>
    <w:rsid w:val="000E332C"/>
    <w:rsid w:val="000E3686"/>
    <w:rsid w:val="000E374F"/>
    <w:rsid w:val="000E3848"/>
    <w:rsid w:val="000E3BA9"/>
    <w:rsid w:val="000E3E4F"/>
    <w:rsid w:val="000E3FFE"/>
    <w:rsid w:val="000E435C"/>
    <w:rsid w:val="000E4BDE"/>
    <w:rsid w:val="000E4C97"/>
    <w:rsid w:val="000E56AA"/>
    <w:rsid w:val="000E5A81"/>
    <w:rsid w:val="000E5B89"/>
    <w:rsid w:val="000E5E70"/>
    <w:rsid w:val="000E6588"/>
    <w:rsid w:val="000E669D"/>
    <w:rsid w:val="000E66DA"/>
    <w:rsid w:val="000E6D8E"/>
    <w:rsid w:val="000E6DC7"/>
    <w:rsid w:val="000E72CA"/>
    <w:rsid w:val="000E7425"/>
    <w:rsid w:val="000E75E9"/>
    <w:rsid w:val="000E7C5F"/>
    <w:rsid w:val="000F01F7"/>
    <w:rsid w:val="000F0440"/>
    <w:rsid w:val="000F0823"/>
    <w:rsid w:val="000F082F"/>
    <w:rsid w:val="000F0A35"/>
    <w:rsid w:val="000F0DF3"/>
    <w:rsid w:val="000F0E2B"/>
    <w:rsid w:val="000F11A9"/>
    <w:rsid w:val="000F135D"/>
    <w:rsid w:val="000F1411"/>
    <w:rsid w:val="000F15D0"/>
    <w:rsid w:val="000F1B7B"/>
    <w:rsid w:val="000F2765"/>
    <w:rsid w:val="000F2BB7"/>
    <w:rsid w:val="000F2D23"/>
    <w:rsid w:val="000F2E10"/>
    <w:rsid w:val="000F2ED4"/>
    <w:rsid w:val="000F2F2B"/>
    <w:rsid w:val="000F36EA"/>
    <w:rsid w:val="000F3FD2"/>
    <w:rsid w:val="000F43AA"/>
    <w:rsid w:val="000F4D36"/>
    <w:rsid w:val="000F4E7C"/>
    <w:rsid w:val="000F4F57"/>
    <w:rsid w:val="000F5002"/>
    <w:rsid w:val="000F52C9"/>
    <w:rsid w:val="000F57E2"/>
    <w:rsid w:val="000F5803"/>
    <w:rsid w:val="000F5AC1"/>
    <w:rsid w:val="000F5ED1"/>
    <w:rsid w:val="000F605E"/>
    <w:rsid w:val="000F624B"/>
    <w:rsid w:val="000F6435"/>
    <w:rsid w:val="000F678F"/>
    <w:rsid w:val="000F6959"/>
    <w:rsid w:val="000F6AA4"/>
    <w:rsid w:val="000F6EA4"/>
    <w:rsid w:val="000F70BE"/>
    <w:rsid w:val="000F7A63"/>
    <w:rsid w:val="000F7ABD"/>
    <w:rsid w:val="000F7DA6"/>
    <w:rsid w:val="000F7E3B"/>
    <w:rsid w:val="001007B5"/>
    <w:rsid w:val="00100831"/>
    <w:rsid w:val="001008B9"/>
    <w:rsid w:val="001008FB"/>
    <w:rsid w:val="00100906"/>
    <w:rsid w:val="00100956"/>
    <w:rsid w:val="00100B3B"/>
    <w:rsid w:val="00101523"/>
    <w:rsid w:val="001017A5"/>
    <w:rsid w:val="001018C7"/>
    <w:rsid w:val="00101A9D"/>
    <w:rsid w:val="00101F59"/>
    <w:rsid w:val="001023C4"/>
    <w:rsid w:val="001024DD"/>
    <w:rsid w:val="001028AD"/>
    <w:rsid w:val="001028E8"/>
    <w:rsid w:val="00102C88"/>
    <w:rsid w:val="00102CDD"/>
    <w:rsid w:val="00102D02"/>
    <w:rsid w:val="00102D23"/>
    <w:rsid w:val="00103187"/>
    <w:rsid w:val="00103210"/>
    <w:rsid w:val="001034B9"/>
    <w:rsid w:val="0010370A"/>
    <w:rsid w:val="00103D2F"/>
    <w:rsid w:val="00103EA3"/>
    <w:rsid w:val="00104A3B"/>
    <w:rsid w:val="00104C61"/>
    <w:rsid w:val="00105436"/>
    <w:rsid w:val="001055D9"/>
    <w:rsid w:val="00105906"/>
    <w:rsid w:val="00105EB8"/>
    <w:rsid w:val="00105EC0"/>
    <w:rsid w:val="00105F22"/>
    <w:rsid w:val="0010625B"/>
    <w:rsid w:val="001062FA"/>
    <w:rsid w:val="00106410"/>
    <w:rsid w:val="001065A0"/>
    <w:rsid w:val="00106600"/>
    <w:rsid w:val="001067F4"/>
    <w:rsid w:val="00106C2E"/>
    <w:rsid w:val="00106D7C"/>
    <w:rsid w:val="00106E9C"/>
    <w:rsid w:val="0010727B"/>
    <w:rsid w:val="001075C2"/>
    <w:rsid w:val="00107925"/>
    <w:rsid w:val="00110063"/>
    <w:rsid w:val="00110096"/>
    <w:rsid w:val="00110232"/>
    <w:rsid w:val="0011067D"/>
    <w:rsid w:val="001106C8"/>
    <w:rsid w:val="00110C54"/>
    <w:rsid w:val="00110D50"/>
    <w:rsid w:val="00110DF9"/>
    <w:rsid w:val="0011115D"/>
    <w:rsid w:val="001111B4"/>
    <w:rsid w:val="00111225"/>
    <w:rsid w:val="001114F9"/>
    <w:rsid w:val="00111513"/>
    <w:rsid w:val="00111799"/>
    <w:rsid w:val="00111C97"/>
    <w:rsid w:val="00111D5D"/>
    <w:rsid w:val="001122FF"/>
    <w:rsid w:val="0011278C"/>
    <w:rsid w:val="0011279C"/>
    <w:rsid w:val="001127A8"/>
    <w:rsid w:val="00112827"/>
    <w:rsid w:val="00112B34"/>
    <w:rsid w:val="00112C0B"/>
    <w:rsid w:val="00112C9A"/>
    <w:rsid w:val="0011328F"/>
    <w:rsid w:val="0011368F"/>
    <w:rsid w:val="001138CA"/>
    <w:rsid w:val="00113C15"/>
    <w:rsid w:val="00113F47"/>
    <w:rsid w:val="0011419B"/>
    <w:rsid w:val="00114B9C"/>
    <w:rsid w:val="00114D93"/>
    <w:rsid w:val="00115427"/>
    <w:rsid w:val="0011588C"/>
    <w:rsid w:val="00116592"/>
    <w:rsid w:val="00116792"/>
    <w:rsid w:val="001177C9"/>
    <w:rsid w:val="00117AED"/>
    <w:rsid w:val="00117BFA"/>
    <w:rsid w:val="00117EEF"/>
    <w:rsid w:val="00120443"/>
    <w:rsid w:val="001204A8"/>
    <w:rsid w:val="001209B6"/>
    <w:rsid w:val="00120A4E"/>
    <w:rsid w:val="00120CA7"/>
    <w:rsid w:val="00120DE0"/>
    <w:rsid w:val="0012137D"/>
    <w:rsid w:val="001213DB"/>
    <w:rsid w:val="00121830"/>
    <w:rsid w:val="00121B2A"/>
    <w:rsid w:val="00121EB1"/>
    <w:rsid w:val="00121F7B"/>
    <w:rsid w:val="00122374"/>
    <w:rsid w:val="001223DA"/>
    <w:rsid w:val="00122972"/>
    <w:rsid w:val="00122F0C"/>
    <w:rsid w:val="00122F62"/>
    <w:rsid w:val="00122FCC"/>
    <w:rsid w:val="0012307B"/>
    <w:rsid w:val="001230F9"/>
    <w:rsid w:val="001232E6"/>
    <w:rsid w:val="00123344"/>
    <w:rsid w:val="00123667"/>
    <w:rsid w:val="00123796"/>
    <w:rsid w:val="00123889"/>
    <w:rsid w:val="0012390B"/>
    <w:rsid w:val="00123C97"/>
    <w:rsid w:val="00123D88"/>
    <w:rsid w:val="0012459B"/>
    <w:rsid w:val="001245C7"/>
    <w:rsid w:val="00124C2B"/>
    <w:rsid w:val="00124D27"/>
    <w:rsid w:val="00125752"/>
    <w:rsid w:val="00125BB6"/>
    <w:rsid w:val="00125C36"/>
    <w:rsid w:val="00125C80"/>
    <w:rsid w:val="001261CC"/>
    <w:rsid w:val="00126752"/>
    <w:rsid w:val="00126785"/>
    <w:rsid w:val="00126870"/>
    <w:rsid w:val="0012688C"/>
    <w:rsid w:val="00126C78"/>
    <w:rsid w:val="0012714F"/>
    <w:rsid w:val="001274E1"/>
    <w:rsid w:val="001278BB"/>
    <w:rsid w:val="00127C47"/>
    <w:rsid w:val="00130185"/>
    <w:rsid w:val="00130629"/>
    <w:rsid w:val="0013077E"/>
    <w:rsid w:val="001309E9"/>
    <w:rsid w:val="00130A97"/>
    <w:rsid w:val="00130B30"/>
    <w:rsid w:val="00130BEF"/>
    <w:rsid w:val="001312D1"/>
    <w:rsid w:val="0013147D"/>
    <w:rsid w:val="0013170A"/>
    <w:rsid w:val="001317AE"/>
    <w:rsid w:val="001318A6"/>
    <w:rsid w:val="001322C2"/>
    <w:rsid w:val="00132850"/>
    <w:rsid w:val="00132BC5"/>
    <w:rsid w:val="00132DFE"/>
    <w:rsid w:val="00132F3D"/>
    <w:rsid w:val="00132FA0"/>
    <w:rsid w:val="00132FA8"/>
    <w:rsid w:val="001330A8"/>
    <w:rsid w:val="0013327D"/>
    <w:rsid w:val="001333ED"/>
    <w:rsid w:val="0013348C"/>
    <w:rsid w:val="0013348E"/>
    <w:rsid w:val="001335A3"/>
    <w:rsid w:val="00133F08"/>
    <w:rsid w:val="0013426D"/>
    <w:rsid w:val="00134BF4"/>
    <w:rsid w:val="00134C4E"/>
    <w:rsid w:val="00134CAC"/>
    <w:rsid w:val="00134DF9"/>
    <w:rsid w:val="00134EFA"/>
    <w:rsid w:val="00135233"/>
    <w:rsid w:val="00135280"/>
    <w:rsid w:val="0013576E"/>
    <w:rsid w:val="001357FC"/>
    <w:rsid w:val="00135841"/>
    <w:rsid w:val="00135FC7"/>
    <w:rsid w:val="0013609F"/>
    <w:rsid w:val="00136466"/>
    <w:rsid w:val="001364E4"/>
    <w:rsid w:val="00136514"/>
    <w:rsid w:val="001365DF"/>
    <w:rsid w:val="001366B4"/>
    <w:rsid w:val="00136E53"/>
    <w:rsid w:val="00136EC9"/>
    <w:rsid w:val="00136F8A"/>
    <w:rsid w:val="00137008"/>
    <w:rsid w:val="001370CC"/>
    <w:rsid w:val="001372B3"/>
    <w:rsid w:val="0013751F"/>
    <w:rsid w:val="0013795F"/>
    <w:rsid w:val="00137A6B"/>
    <w:rsid w:val="00137A97"/>
    <w:rsid w:val="00137C7B"/>
    <w:rsid w:val="00137E0F"/>
    <w:rsid w:val="0014084C"/>
    <w:rsid w:val="001409DE"/>
    <w:rsid w:val="00140D76"/>
    <w:rsid w:val="00140E1C"/>
    <w:rsid w:val="00140E7E"/>
    <w:rsid w:val="00140FC3"/>
    <w:rsid w:val="00141407"/>
    <w:rsid w:val="001414AB"/>
    <w:rsid w:val="001415E9"/>
    <w:rsid w:val="001417A1"/>
    <w:rsid w:val="00141B9B"/>
    <w:rsid w:val="00142594"/>
    <w:rsid w:val="001428C7"/>
    <w:rsid w:val="001436EB"/>
    <w:rsid w:val="00143742"/>
    <w:rsid w:val="00143A3A"/>
    <w:rsid w:val="0014477E"/>
    <w:rsid w:val="001447A5"/>
    <w:rsid w:val="001447DC"/>
    <w:rsid w:val="001448DF"/>
    <w:rsid w:val="001449A7"/>
    <w:rsid w:val="00144E50"/>
    <w:rsid w:val="00145279"/>
    <w:rsid w:val="0014555C"/>
    <w:rsid w:val="00145686"/>
    <w:rsid w:val="00145777"/>
    <w:rsid w:val="0014587C"/>
    <w:rsid w:val="00145964"/>
    <w:rsid w:val="0014606A"/>
    <w:rsid w:val="001463CB"/>
    <w:rsid w:val="001463F0"/>
    <w:rsid w:val="0014645C"/>
    <w:rsid w:val="00146D98"/>
    <w:rsid w:val="00146E64"/>
    <w:rsid w:val="00147264"/>
    <w:rsid w:val="0014735D"/>
    <w:rsid w:val="001473D5"/>
    <w:rsid w:val="00147AE4"/>
    <w:rsid w:val="00147BD7"/>
    <w:rsid w:val="00147F5E"/>
    <w:rsid w:val="001501C2"/>
    <w:rsid w:val="001502E4"/>
    <w:rsid w:val="001504CF"/>
    <w:rsid w:val="001505B5"/>
    <w:rsid w:val="00150954"/>
    <w:rsid w:val="00150BF9"/>
    <w:rsid w:val="00150F21"/>
    <w:rsid w:val="0015110A"/>
    <w:rsid w:val="001511CA"/>
    <w:rsid w:val="00151237"/>
    <w:rsid w:val="001512BE"/>
    <w:rsid w:val="00151383"/>
    <w:rsid w:val="001513E1"/>
    <w:rsid w:val="001513E7"/>
    <w:rsid w:val="00151A28"/>
    <w:rsid w:val="00151EC8"/>
    <w:rsid w:val="00151F1E"/>
    <w:rsid w:val="00151F86"/>
    <w:rsid w:val="00152096"/>
    <w:rsid w:val="00152171"/>
    <w:rsid w:val="001523A6"/>
    <w:rsid w:val="00152422"/>
    <w:rsid w:val="001526AA"/>
    <w:rsid w:val="001527E4"/>
    <w:rsid w:val="00152C42"/>
    <w:rsid w:val="00152FD9"/>
    <w:rsid w:val="00153444"/>
    <w:rsid w:val="0015399A"/>
    <w:rsid w:val="00153B2C"/>
    <w:rsid w:val="001549D7"/>
    <w:rsid w:val="00154A6E"/>
    <w:rsid w:val="00154CED"/>
    <w:rsid w:val="00154E15"/>
    <w:rsid w:val="00154E41"/>
    <w:rsid w:val="00154E4B"/>
    <w:rsid w:val="00154E67"/>
    <w:rsid w:val="00154FF3"/>
    <w:rsid w:val="0015502F"/>
    <w:rsid w:val="0015550B"/>
    <w:rsid w:val="00155641"/>
    <w:rsid w:val="001557C3"/>
    <w:rsid w:val="00155A86"/>
    <w:rsid w:val="0015622F"/>
    <w:rsid w:val="00156404"/>
    <w:rsid w:val="0015644B"/>
    <w:rsid w:val="00156749"/>
    <w:rsid w:val="00156CFF"/>
    <w:rsid w:val="001571E5"/>
    <w:rsid w:val="0015720D"/>
    <w:rsid w:val="00157A0B"/>
    <w:rsid w:val="00157B4E"/>
    <w:rsid w:val="00157C77"/>
    <w:rsid w:val="001602B1"/>
    <w:rsid w:val="00160343"/>
    <w:rsid w:val="0016068C"/>
    <w:rsid w:val="00160C8E"/>
    <w:rsid w:val="00160D2A"/>
    <w:rsid w:val="00160EFF"/>
    <w:rsid w:val="00160F2A"/>
    <w:rsid w:val="00161580"/>
    <w:rsid w:val="00161AA7"/>
    <w:rsid w:val="00161E0F"/>
    <w:rsid w:val="00161EC8"/>
    <w:rsid w:val="0016202E"/>
    <w:rsid w:val="00162098"/>
    <w:rsid w:val="00162574"/>
    <w:rsid w:val="0016279F"/>
    <w:rsid w:val="0016293D"/>
    <w:rsid w:val="001629B6"/>
    <w:rsid w:val="0016314F"/>
    <w:rsid w:val="0016330D"/>
    <w:rsid w:val="0016340B"/>
    <w:rsid w:val="00163595"/>
    <w:rsid w:val="00163E71"/>
    <w:rsid w:val="001640C9"/>
    <w:rsid w:val="00164210"/>
    <w:rsid w:val="00164226"/>
    <w:rsid w:val="001642AD"/>
    <w:rsid w:val="0016430C"/>
    <w:rsid w:val="001643BC"/>
    <w:rsid w:val="00164698"/>
    <w:rsid w:val="001649EB"/>
    <w:rsid w:val="0016501B"/>
    <w:rsid w:val="00165168"/>
    <w:rsid w:val="0016521C"/>
    <w:rsid w:val="00165228"/>
    <w:rsid w:val="001654C4"/>
    <w:rsid w:val="0016563A"/>
    <w:rsid w:val="00165C13"/>
    <w:rsid w:val="00165EDE"/>
    <w:rsid w:val="00166182"/>
    <w:rsid w:val="0016678E"/>
    <w:rsid w:val="001667A1"/>
    <w:rsid w:val="00166A4D"/>
    <w:rsid w:val="00166B71"/>
    <w:rsid w:val="00166FED"/>
    <w:rsid w:val="00167282"/>
    <w:rsid w:val="001674F8"/>
    <w:rsid w:val="001675CD"/>
    <w:rsid w:val="001675E8"/>
    <w:rsid w:val="0016781C"/>
    <w:rsid w:val="00167E41"/>
    <w:rsid w:val="00167F53"/>
    <w:rsid w:val="00170006"/>
    <w:rsid w:val="00170294"/>
    <w:rsid w:val="00170355"/>
    <w:rsid w:val="00170461"/>
    <w:rsid w:val="001708C0"/>
    <w:rsid w:val="0017091D"/>
    <w:rsid w:val="00170B93"/>
    <w:rsid w:val="001710A9"/>
    <w:rsid w:val="0017123C"/>
    <w:rsid w:val="00171284"/>
    <w:rsid w:val="00171478"/>
    <w:rsid w:val="001721B0"/>
    <w:rsid w:val="00172799"/>
    <w:rsid w:val="001728E0"/>
    <w:rsid w:val="00172A11"/>
    <w:rsid w:val="00172A4F"/>
    <w:rsid w:val="00172BDF"/>
    <w:rsid w:val="00172C7D"/>
    <w:rsid w:val="00172CA7"/>
    <w:rsid w:val="00173084"/>
    <w:rsid w:val="00173138"/>
    <w:rsid w:val="001736A9"/>
    <w:rsid w:val="001739B4"/>
    <w:rsid w:val="00173BB7"/>
    <w:rsid w:val="00173CED"/>
    <w:rsid w:val="00173DA5"/>
    <w:rsid w:val="001744B6"/>
    <w:rsid w:val="0017451C"/>
    <w:rsid w:val="001749BA"/>
    <w:rsid w:val="001749DE"/>
    <w:rsid w:val="00174BD9"/>
    <w:rsid w:val="00174D83"/>
    <w:rsid w:val="0017515F"/>
    <w:rsid w:val="00175533"/>
    <w:rsid w:val="00175623"/>
    <w:rsid w:val="001758FC"/>
    <w:rsid w:val="001759D6"/>
    <w:rsid w:val="0017619B"/>
    <w:rsid w:val="001762A5"/>
    <w:rsid w:val="0017658E"/>
    <w:rsid w:val="00176949"/>
    <w:rsid w:val="00176AF8"/>
    <w:rsid w:val="00176C4C"/>
    <w:rsid w:val="00176E3D"/>
    <w:rsid w:val="00176E94"/>
    <w:rsid w:val="00176EF1"/>
    <w:rsid w:val="00177090"/>
    <w:rsid w:val="00177171"/>
    <w:rsid w:val="00177666"/>
    <w:rsid w:val="001776F5"/>
    <w:rsid w:val="00177800"/>
    <w:rsid w:val="001779A0"/>
    <w:rsid w:val="001779BB"/>
    <w:rsid w:val="00177AE3"/>
    <w:rsid w:val="00177B61"/>
    <w:rsid w:val="00177D2F"/>
    <w:rsid w:val="00177F60"/>
    <w:rsid w:val="00180579"/>
    <w:rsid w:val="00180715"/>
    <w:rsid w:val="00180902"/>
    <w:rsid w:val="001809DF"/>
    <w:rsid w:val="00180F15"/>
    <w:rsid w:val="00180FBB"/>
    <w:rsid w:val="001816AB"/>
    <w:rsid w:val="0018187E"/>
    <w:rsid w:val="00181B16"/>
    <w:rsid w:val="001823F9"/>
    <w:rsid w:val="001826C4"/>
    <w:rsid w:val="00182A0C"/>
    <w:rsid w:val="00182C2B"/>
    <w:rsid w:val="00182DD8"/>
    <w:rsid w:val="001830E4"/>
    <w:rsid w:val="0018331F"/>
    <w:rsid w:val="001836FD"/>
    <w:rsid w:val="00183954"/>
    <w:rsid w:val="00183D01"/>
    <w:rsid w:val="00183E21"/>
    <w:rsid w:val="00183E4E"/>
    <w:rsid w:val="0018471D"/>
    <w:rsid w:val="00184838"/>
    <w:rsid w:val="001849CA"/>
    <w:rsid w:val="00184A6B"/>
    <w:rsid w:val="00184BDA"/>
    <w:rsid w:val="00184C18"/>
    <w:rsid w:val="00184F5B"/>
    <w:rsid w:val="00185136"/>
    <w:rsid w:val="0018530B"/>
    <w:rsid w:val="00185410"/>
    <w:rsid w:val="001855AC"/>
    <w:rsid w:val="001858A6"/>
    <w:rsid w:val="00185952"/>
    <w:rsid w:val="00185A69"/>
    <w:rsid w:val="00186241"/>
    <w:rsid w:val="001862E4"/>
    <w:rsid w:val="001863AC"/>
    <w:rsid w:val="00186768"/>
    <w:rsid w:val="00186AB8"/>
    <w:rsid w:val="00187024"/>
    <w:rsid w:val="00187759"/>
    <w:rsid w:val="001878B0"/>
    <w:rsid w:val="0018799A"/>
    <w:rsid w:val="00187CE7"/>
    <w:rsid w:val="00187E03"/>
    <w:rsid w:val="00187EA4"/>
    <w:rsid w:val="00190912"/>
    <w:rsid w:val="0019125A"/>
    <w:rsid w:val="0019142D"/>
    <w:rsid w:val="001914EB"/>
    <w:rsid w:val="0019181B"/>
    <w:rsid w:val="00191E88"/>
    <w:rsid w:val="00191F2F"/>
    <w:rsid w:val="0019216F"/>
    <w:rsid w:val="001921BD"/>
    <w:rsid w:val="00192352"/>
    <w:rsid w:val="001923FB"/>
    <w:rsid w:val="00192491"/>
    <w:rsid w:val="00192691"/>
    <w:rsid w:val="00192A4C"/>
    <w:rsid w:val="00192CF4"/>
    <w:rsid w:val="00192E2C"/>
    <w:rsid w:val="00192F0E"/>
    <w:rsid w:val="00193482"/>
    <w:rsid w:val="001934BD"/>
    <w:rsid w:val="0019361A"/>
    <w:rsid w:val="00193A2B"/>
    <w:rsid w:val="001942D9"/>
    <w:rsid w:val="001942E0"/>
    <w:rsid w:val="0019470E"/>
    <w:rsid w:val="001947D7"/>
    <w:rsid w:val="00194D42"/>
    <w:rsid w:val="00195425"/>
    <w:rsid w:val="00195AB6"/>
    <w:rsid w:val="00195B8A"/>
    <w:rsid w:val="00195FB5"/>
    <w:rsid w:val="00196680"/>
    <w:rsid w:val="001966D1"/>
    <w:rsid w:val="0019693D"/>
    <w:rsid w:val="00196F25"/>
    <w:rsid w:val="00196F71"/>
    <w:rsid w:val="001978EE"/>
    <w:rsid w:val="00197CEF"/>
    <w:rsid w:val="001A008F"/>
    <w:rsid w:val="001A0327"/>
    <w:rsid w:val="001A03A1"/>
    <w:rsid w:val="001A0428"/>
    <w:rsid w:val="001A0577"/>
    <w:rsid w:val="001A0E01"/>
    <w:rsid w:val="001A0FFC"/>
    <w:rsid w:val="001A108A"/>
    <w:rsid w:val="001A10DA"/>
    <w:rsid w:val="001A1293"/>
    <w:rsid w:val="001A166B"/>
    <w:rsid w:val="001A18ED"/>
    <w:rsid w:val="001A1990"/>
    <w:rsid w:val="001A1BEE"/>
    <w:rsid w:val="001A1DB8"/>
    <w:rsid w:val="001A227F"/>
    <w:rsid w:val="001A23F9"/>
    <w:rsid w:val="001A24B8"/>
    <w:rsid w:val="001A2976"/>
    <w:rsid w:val="001A2A95"/>
    <w:rsid w:val="001A31F3"/>
    <w:rsid w:val="001A3211"/>
    <w:rsid w:val="001A323C"/>
    <w:rsid w:val="001A32AC"/>
    <w:rsid w:val="001A3950"/>
    <w:rsid w:val="001A396A"/>
    <w:rsid w:val="001A39FB"/>
    <w:rsid w:val="001A3F02"/>
    <w:rsid w:val="001A4154"/>
    <w:rsid w:val="001A4332"/>
    <w:rsid w:val="001A4459"/>
    <w:rsid w:val="001A46F9"/>
    <w:rsid w:val="001A4873"/>
    <w:rsid w:val="001A4BBB"/>
    <w:rsid w:val="001A4F25"/>
    <w:rsid w:val="001A5239"/>
    <w:rsid w:val="001A5244"/>
    <w:rsid w:val="001A5255"/>
    <w:rsid w:val="001A53A7"/>
    <w:rsid w:val="001A5750"/>
    <w:rsid w:val="001A5824"/>
    <w:rsid w:val="001A59AC"/>
    <w:rsid w:val="001A5BBF"/>
    <w:rsid w:val="001A5D86"/>
    <w:rsid w:val="001A5E6D"/>
    <w:rsid w:val="001A5FEA"/>
    <w:rsid w:val="001A65A5"/>
    <w:rsid w:val="001A6882"/>
    <w:rsid w:val="001A6E0D"/>
    <w:rsid w:val="001A7139"/>
    <w:rsid w:val="001A71AA"/>
    <w:rsid w:val="001A754D"/>
    <w:rsid w:val="001A77E5"/>
    <w:rsid w:val="001A78F0"/>
    <w:rsid w:val="001A7AF3"/>
    <w:rsid w:val="001A7E5D"/>
    <w:rsid w:val="001B007C"/>
    <w:rsid w:val="001B00F5"/>
    <w:rsid w:val="001B0174"/>
    <w:rsid w:val="001B0207"/>
    <w:rsid w:val="001B042C"/>
    <w:rsid w:val="001B0610"/>
    <w:rsid w:val="001B0658"/>
    <w:rsid w:val="001B06E8"/>
    <w:rsid w:val="001B0A57"/>
    <w:rsid w:val="001B1529"/>
    <w:rsid w:val="001B177B"/>
    <w:rsid w:val="001B1991"/>
    <w:rsid w:val="001B1AE6"/>
    <w:rsid w:val="001B1B7C"/>
    <w:rsid w:val="001B1E0B"/>
    <w:rsid w:val="001B2317"/>
    <w:rsid w:val="001B3F21"/>
    <w:rsid w:val="001B3FA4"/>
    <w:rsid w:val="001B46A6"/>
    <w:rsid w:val="001B472F"/>
    <w:rsid w:val="001B4923"/>
    <w:rsid w:val="001B4FBC"/>
    <w:rsid w:val="001B54FD"/>
    <w:rsid w:val="001B556F"/>
    <w:rsid w:val="001B5E3B"/>
    <w:rsid w:val="001B61E3"/>
    <w:rsid w:val="001B671E"/>
    <w:rsid w:val="001B679B"/>
    <w:rsid w:val="001B68B3"/>
    <w:rsid w:val="001B6DBB"/>
    <w:rsid w:val="001B6F18"/>
    <w:rsid w:val="001B7213"/>
    <w:rsid w:val="001B7D59"/>
    <w:rsid w:val="001B7DF8"/>
    <w:rsid w:val="001B7E39"/>
    <w:rsid w:val="001C0637"/>
    <w:rsid w:val="001C0852"/>
    <w:rsid w:val="001C0D0D"/>
    <w:rsid w:val="001C1018"/>
    <w:rsid w:val="001C102A"/>
    <w:rsid w:val="001C10DC"/>
    <w:rsid w:val="001C1155"/>
    <w:rsid w:val="001C1384"/>
    <w:rsid w:val="001C146C"/>
    <w:rsid w:val="001C15D5"/>
    <w:rsid w:val="001C1645"/>
    <w:rsid w:val="001C16F1"/>
    <w:rsid w:val="001C1725"/>
    <w:rsid w:val="001C1B55"/>
    <w:rsid w:val="001C1C8D"/>
    <w:rsid w:val="001C240A"/>
    <w:rsid w:val="001C24ED"/>
    <w:rsid w:val="001C25A5"/>
    <w:rsid w:val="001C2A95"/>
    <w:rsid w:val="001C2AA8"/>
    <w:rsid w:val="001C2DC9"/>
    <w:rsid w:val="001C2F18"/>
    <w:rsid w:val="001C330C"/>
    <w:rsid w:val="001C3353"/>
    <w:rsid w:val="001C388E"/>
    <w:rsid w:val="001C3A47"/>
    <w:rsid w:val="001C3D8E"/>
    <w:rsid w:val="001C3DCF"/>
    <w:rsid w:val="001C3FEC"/>
    <w:rsid w:val="001C425B"/>
    <w:rsid w:val="001C4625"/>
    <w:rsid w:val="001C4D06"/>
    <w:rsid w:val="001C4D63"/>
    <w:rsid w:val="001C4DBE"/>
    <w:rsid w:val="001C4FFC"/>
    <w:rsid w:val="001C5148"/>
    <w:rsid w:val="001C52DA"/>
    <w:rsid w:val="001C5D4B"/>
    <w:rsid w:val="001C5FD8"/>
    <w:rsid w:val="001C6109"/>
    <w:rsid w:val="001C614A"/>
    <w:rsid w:val="001C6AA3"/>
    <w:rsid w:val="001C6ADA"/>
    <w:rsid w:val="001C6FDD"/>
    <w:rsid w:val="001C757C"/>
    <w:rsid w:val="001C7933"/>
    <w:rsid w:val="001C7C7D"/>
    <w:rsid w:val="001D0301"/>
    <w:rsid w:val="001D0401"/>
    <w:rsid w:val="001D0614"/>
    <w:rsid w:val="001D0823"/>
    <w:rsid w:val="001D08E4"/>
    <w:rsid w:val="001D0CA3"/>
    <w:rsid w:val="001D0DE0"/>
    <w:rsid w:val="001D0E09"/>
    <w:rsid w:val="001D0F1B"/>
    <w:rsid w:val="001D1007"/>
    <w:rsid w:val="001D10CF"/>
    <w:rsid w:val="001D1137"/>
    <w:rsid w:val="001D133B"/>
    <w:rsid w:val="001D1626"/>
    <w:rsid w:val="001D1E50"/>
    <w:rsid w:val="001D1EEF"/>
    <w:rsid w:val="001D21C8"/>
    <w:rsid w:val="001D2455"/>
    <w:rsid w:val="001D2803"/>
    <w:rsid w:val="001D2AA9"/>
    <w:rsid w:val="001D3267"/>
    <w:rsid w:val="001D32FA"/>
    <w:rsid w:val="001D3790"/>
    <w:rsid w:val="001D39DA"/>
    <w:rsid w:val="001D3DBE"/>
    <w:rsid w:val="001D3FB0"/>
    <w:rsid w:val="001D3FD8"/>
    <w:rsid w:val="001D41E4"/>
    <w:rsid w:val="001D466C"/>
    <w:rsid w:val="001D47BA"/>
    <w:rsid w:val="001D47CC"/>
    <w:rsid w:val="001D4840"/>
    <w:rsid w:val="001D48C3"/>
    <w:rsid w:val="001D4A90"/>
    <w:rsid w:val="001D4D2E"/>
    <w:rsid w:val="001D4DDF"/>
    <w:rsid w:val="001D5053"/>
    <w:rsid w:val="001D5134"/>
    <w:rsid w:val="001D5162"/>
    <w:rsid w:val="001D551C"/>
    <w:rsid w:val="001D5609"/>
    <w:rsid w:val="001D57F7"/>
    <w:rsid w:val="001D5AFF"/>
    <w:rsid w:val="001D5B43"/>
    <w:rsid w:val="001D6294"/>
    <w:rsid w:val="001D637E"/>
    <w:rsid w:val="001D6FFA"/>
    <w:rsid w:val="001D70F7"/>
    <w:rsid w:val="001D74B4"/>
    <w:rsid w:val="001D7780"/>
    <w:rsid w:val="001D780F"/>
    <w:rsid w:val="001D7A8F"/>
    <w:rsid w:val="001D7B5B"/>
    <w:rsid w:val="001D7D13"/>
    <w:rsid w:val="001D7D24"/>
    <w:rsid w:val="001D7F61"/>
    <w:rsid w:val="001E03E1"/>
    <w:rsid w:val="001E044E"/>
    <w:rsid w:val="001E0B85"/>
    <w:rsid w:val="001E0C19"/>
    <w:rsid w:val="001E0F54"/>
    <w:rsid w:val="001E14DA"/>
    <w:rsid w:val="001E16A5"/>
    <w:rsid w:val="001E1AD6"/>
    <w:rsid w:val="001E2325"/>
    <w:rsid w:val="001E23E6"/>
    <w:rsid w:val="001E24EC"/>
    <w:rsid w:val="001E2503"/>
    <w:rsid w:val="001E2759"/>
    <w:rsid w:val="001E27B7"/>
    <w:rsid w:val="001E2851"/>
    <w:rsid w:val="001E298B"/>
    <w:rsid w:val="001E2A03"/>
    <w:rsid w:val="001E2A11"/>
    <w:rsid w:val="001E2ABF"/>
    <w:rsid w:val="001E2AF2"/>
    <w:rsid w:val="001E2D1C"/>
    <w:rsid w:val="001E2F58"/>
    <w:rsid w:val="001E314C"/>
    <w:rsid w:val="001E33F1"/>
    <w:rsid w:val="001E3412"/>
    <w:rsid w:val="001E3C23"/>
    <w:rsid w:val="001E3E8D"/>
    <w:rsid w:val="001E434E"/>
    <w:rsid w:val="001E4835"/>
    <w:rsid w:val="001E484E"/>
    <w:rsid w:val="001E4B31"/>
    <w:rsid w:val="001E4B85"/>
    <w:rsid w:val="001E4F6C"/>
    <w:rsid w:val="001E4FAE"/>
    <w:rsid w:val="001E501C"/>
    <w:rsid w:val="001E5054"/>
    <w:rsid w:val="001E519A"/>
    <w:rsid w:val="001E5482"/>
    <w:rsid w:val="001E54B3"/>
    <w:rsid w:val="001E5656"/>
    <w:rsid w:val="001E56C2"/>
    <w:rsid w:val="001E5939"/>
    <w:rsid w:val="001E5FBF"/>
    <w:rsid w:val="001E608D"/>
    <w:rsid w:val="001E6153"/>
    <w:rsid w:val="001E6330"/>
    <w:rsid w:val="001E65E5"/>
    <w:rsid w:val="001E6752"/>
    <w:rsid w:val="001E684B"/>
    <w:rsid w:val="001E6B8F"/>
    <w:rsid w:val="001E6BC7"/>
    <w:rsid w:val="001E6C56"/>
    <w:rsid w:val="001E6FC8"/>
    <w:rsid w:val="001E7437"/>
    <w:rsid w:val="001E75FB"/>
    <w:rsid w:val="001E797B"/>
    <w:rsid w:val="001E7F1B"/>
    <w:rsid w:val="001F0322"/>
    <w:rsid w:val="001F03A4"/>
    <w:rsid w:val="001F059F"/>
    <w:rsid w:val="001F0861"/>
    <w:rsid w:val="001F0A15"/>
    <w:rsid w:val="001F0BB0"/>
    <w:rsid w:val="001F1494"/>
    <w:rsid w:val="001F14D3"/>
    <w:rsid w:val="001F1A57"/>
    <w:rsid w:val="001F1C82"/>
    <w:rsid w:val="001F1C9C"/>
    <w:rsid w:val="001F1DC8"/>
    <w:rsid w:val="001F1EAF"/>
    <w:rsid w:val="001F1EFC"/>
    <w:rsid w:val="001F215A"/>
    <w:rsid w:val="001F2551"/>
    <w:rsid w:val="001F2679"/>
    <w:rsid w:val="001F27ED"/>
    <w:rsid w:val="001F2E99"/>
    <w:rsid w:val="001F3166"/>
    <w:rsid w:val="001F336C"/>
    <w:rsid w:val="001F35A8"/>
    <w:rsid w:val="001F37E2"/>
    <w:rsid w:val="001F38B7"/>
    <w:rsid w:val="001F390A"/>
    <w:rsid w:val="001F3AF9"/>
    <w:rsid w:val="001F3B0E"/>
    <w:rsid w:val="001F3D93"/>
    <w:rsid w:val="001F3F76"/>
    <w:rsid w:val="001F41B2"/>
    <w:rsid w:val="001F4217"/>
    <w:rsid w:val="001F4316"/>
    <w:rsid w:val="001F4473"/>
    <w:rsid w:val="001F45B8"/>
    <w:rsid w:val="001F4C46"/>
    <w:rsid w:val="001F4CE3"/>
    <w:rsid w:val="001F4DE8"/>
    <w:rsid w:val="001F57C0"/>
    <w:rsid w:val="001F5CCA"/>
    <w:rsid w:val="001F60D5"/>
    <w:rsid w:val="001F61CF"/>
    <w:rsid w:val="001F620A"/>
    <w:rsid w:val="001F6866"/>
    <w:rsid w:val="001F694C"/>
    <w:rsid w:val="001F6D06"/>
    <w:rsid w:val="001F6FA7"/>
    <w:rsid w:val="001F7470"/>
    <w:rsid w:val="001F7CE9"/>
    <w:rsid w:val="001F7F67"/>
    <w:rsid w:val="00200111"/>
    <w:rsid w:val="00200148"/>
    <w:rsid w:val="00200497"/>
    <w:rsid w:val="002005AD"/>
    <w:rsid w:val="002007BB"/>
    <w:rsid w:val="00200811"/>
    <w:rsid w:val="002008D2"/>
    <w:rsid w:val="00200A65"/>
    <w:rsid w:val="00200CA1"/>
    <w:rsid w:val="00200E3C"/>
    <w:rsid w:val="00200F75"/>
    <w:rsid w:val="00201121"/>
    <w:rsid w:val="00201583"/>
    <w:rsid w:val="002016CF"/>
    <w:rsid w:val="00201753"/>
    <w:rsid w:val="0020228B"/>
    <w:rsid w:val="0020237D"/>
    <w:rsid w:val="00202A6E"/>
    <w:rsid w:val="00202AAB"/>
    <w:rsid w:val="002031D2"/>
    <w:rsid w:val="002032EA"/>
    <w:rsid w:val="00203404"/>
    <w:rsid w:val="00203650"/>
    <w:rsid w:val="002038EC"/>
    <w:rsid w:val="00203A14"/>
    <w:rsid w:val="00203C1D"/>
    <w:rsid w:val="00203EC2"/>
    <w:rsid w:val="002040AA"/>
    <w:rsid w:val="00204637"/>
    <w:rsid w:val="0020469F"/>
    <w:rsid w:val="00204C2D"/>
    <w:rsid w:val="00204DEE"/>
    <w:rsid w:val="00204F2D"/>
    <w:rsid w:val="00204F4F"/>
    <w:rsid w:val="00205075"/>
    <w:rsid w:val="002051C3"/>
    <w:rsid w:val="00205451"/>
    <w:rsid w:val="00205662"/>
    <w:rsid w:val="0020566A"/>
    <w:rsid w:val="0020582B"/>
    <w:rsid w:val="00205844"/>
    <w:rsid w:val="00205939"/>
    <w:rsid w:val="00205B0D"/>
    <w:rsid w:val="00205E1C"/>
    <w:rsid w:val="0020608A"/>
    <w:rsid w:val="002061E0"/>
    <w:rsid w:val="0020631F"/>
    <w:rsid w:val="00206691"/>
    <w:rsid w:val="0020673B"/>
    <w:rsid w:val="002068C9"/>
    <w:rsid w:val="0020692E"/>
    <w:rsid w:val="00206950"/>
    <w:rsid w:val="00207441"/>
    <w:rsid w:val="002074CB"/>
    <w:rsid w:val="0020775B"/>
    <w:rsid w:val="002078E5"/>
    <w:rsid w:val="00210332"/>
    <w:rsid w:val="00210542"/>
    <w:rsid w:val="002106BB"/>
    <w:rsid w:val="002107F0"/>
    <w:rsid w:val="00210A77"/>
    <w:rsid w:val="00210A90"/>
    <w:rsid w:val="00210CF0"/>
    <w:rsid w:val="00210D1B"/>
    <w:rsid w:val="00211002"/>
    <w:rsid w:val="002113D3"/>
    <w:rsid w:val="00211655"/>
    <w:rsid w:val="0021181C"/>
    <w:rsid w:val="00211B7C"/>
    <w:rsid w:val="00211C08"/>
    <w:rsid w:val="00211D41"/>
    <w:rsid w:val="00212947"/>
    <w:rsid w:val="00212C10"/>
    <w:rsid w:val="00212C58"/>
    <w:rsid w:val="00212DC9"/>
    <w:rsid w:val="00212E25"/>
    <w:rsid w:val="00212F29"/>
    <w:rsid w:val="00213088"/>
    <w:rsid w:val="002130B3"/>
    <w:rsid w:val="00213138"/>
    <w:rsid w:val="0021324E"/>
    <w:rsid w:val="0021338D"/>
    <w:rsid w:val="002133FB"/>
    <w:rsid w:val="00213A1E"/>
    <w:rsid w:val="00213CFF"/>
    <w:rsid w:val="00213D69"/>
    <w:rsid w:val="0021408E"/>
    <w:rsid w:val="00214814"/>
    <w:rsid w:val="00214D43"/>
    <w:rsid w:val="00214DB2"/>
    <w:rsid w:val="00214F9B"/>
    <w:rsid w:val="002150A5"/>
    <w:rsid w:val="002150F8"/>
    <w:rsid w:val="0021569C"/>
    <w:rsid w:val="00215963"/>
    <w:rsid w:val="00215F35"/>
    <w:rsid w:val="00215F71"/>
    <w:rsid w:val="0021630A"/>
    <w:rsid w:val="0021678E"/>
    <w:rsid w:val="002167E6"/>
    <w:rsid w:val="00216AC1"/>
    <w:rsid w:val="00216B20"/>
    <w:rsid w:val="00217249"/>
    <w:rsid w:val="002172FC"/>
    <w:rsid w:val="00217533"/>
    <w:rsid w:val="00217727"/>
    <w:rsid w:val="00217A3E"/>
    <w:rsid w:val="0022058E"/>
    <w:rsid w:val="002206A0"/>
    <w:rsid w:val="002207A0"/>
    <w:rsid w:val="002209DF"/>
    <w:rsid w:val="00220CD3"/>
    <w:rsid w:val="002210B5"/>
    <w:rsid w:val="0022174D"/>
    <w:rsid w:val="00221BE8"/>
    <w:rsid w:val="00221C34"/>
    <w:rsid w:val="00221C5D"/>
    <w:rsid w:val="00221C75"/>
    <w:rsid w:val="00221F31"/>
    <w:rsid w:val="002220FE"/>
    <w:rsid w:val="002221EB"/>
    <w:rsid w:val="0022247E"/>
    <w:rsid w:val="00222BE7"/>
    <w:rsid w:val="00222C07"/>
    <w:rsid w:val="00222E1C"/>
    <w:rsid w:val="00222E73"/>
    <w:rsid w:val="00222F8D"/>
    <w:rsid w:val="00223046"/>
    <w:rsid w:val="00223090"/>
    <w:rsid w:val="002230FF"/>
    <w:rsid w:val="00223351"/>
    <w:rsid w:val="002238B4"/>
    <w:rsid w:val="00223A73"/>
    <w:rsid w:val="0022404B"/>
    <w:rsid w:val="0022406E"/>
    <w:rsid w:val="0022413D"/>
    <w:rsid w:val="00224B5B"/>
    <w:rsid w:val="00224D81"/>
    <w:rsid w:val="00224E7D"/>
    <w:rsid w:val="002253A8"/>
    <w:rsid w:val="002256CE"/>
    <w:rsid w:val="00225C14"/>
    <w:rsid w:val="00225D77"/>
    <w:rsid w:val="00225F5F"/>
    <w:rsid w:val="002266FF"/>
    <w:rsid w:val="002267ED"/>
    <w:rsid w:val="002268A3"/>
    <w:rsid w:val="00226A73"/>
    <w:rsid w:val="00226D34"/>
    <w:rsid w:val="00227491"/>
    <w:rsid w:val="00227689"/>
    <w:rsid w:val="002278D8"/>
    <w:rsid w:val="002278F6"/>
    <w:rsid w:val="00227CB4"/>
    <w:rsid w:val="00227E83"/>
    <w:rsid w:val="0023084C"/>
    <w:rsid w:val="00230F0C"/>
    <w:rsid w:val="00231226"/>
    <w:rsid w:val="00231281"/>
    <w:rsid w:val="002319AB"/>
    <w:rsid w:val="002319AC"/>
    <w:rsid w:val="002319F1"/>
    <w:rsid w:val="00231AA4"/>
    <w:rsid w:val="00231D66"/>
    <w:rsid w:val="00231E29"/>
    <w:rsid w:val="00231F31"/>
    <w:rsid w:val="00231FF9"/>
    <w:rsid w:val="002320E9"/>
    <w:rsid w:val="00232163"/>
    <w:rsid w:val="0023235A"/>
    <w:rsid w:val="00232382"/>
    <w:rsid w:val="002323A3"/>
    <w:rsid w:val="00232485"/>
    <w:rsid w:val="00232530"/>
    <w:rsid w:val="00232722"/>
    <w:rsid w:val="00232E49"/>
    <w:rsid w:val="0023318D"/>
    <w:rsid w:val="002332D0"/>
    <w:rsid w:val="002333A5"/>
    <w:rsid w:val="00233C9C"/>
    <w:rsid w:val="00233CE3"/>
    <w:rsid w:val="00233EEA"/>
    <w:rsid w:val="0023425C"/>
    <w:rsid w:val="00234342"/>
    <w:rsid w:val="0023444F"/>
    <w:rsid w:val="0023461F"/>
    <w:rsid w:val="0023463C"/>
    <w:rsid w:val="00234919"/>
    <w:rsid w:val="00234BAA"/>
    <w:rsid w:val="00234C6A"/>
    <w:rsid w:val="00235284"/>
    <w:rsid w:val="0023559A"/>
    <w:rsid w:val="002357F0"/>
    <w:rsid w:val="002358D1"/>
    <w:rsid w:val="00235B15"/>
    <w:rsid w:val="0023609F"/>
    <w:rsid w:val="002360DC"/>
    <w:rsid w:val="0023618C"/>
    <w:rsid w:val="002362A0"/>
    <w:rsid w:val="00236A23"/>
    <w:rsid w:val="00236C34"/>
    <w:rsid w:val="00236DD6"/>
    <w:rsid w:val="00236DD9"/>
    <w:rsid w:val="00236EC6"/>
    <w:rsid w:val="0023703D"/>
    <w:rsid w:val="002371DB"/>
    <w:rsid w:val="0023732D"/>
    <w:rsid w:val="00237591"/>
    <w:rsid w:val="00237695"/>
    <w:rsid w:val="00237A44"/>
    <w:rsid w:val="00237BFD"/>
    <w:rsid w:val="00237E68"/>
    <w:rsid w:val="0024009C"/>
    <w:rsid w:val="002400FF"/>
    <w:rsid w:val="0024040D"/>
    <w:rsid w:val="00240651"/>
    <w:rsid w:val="00240705"/>
    <w:rsid w:val="00240864"/>
    <w:rsid w:val="002409FA"/>
    <w:rsid w:val="00240D72"/>
    <w:rsid w:val="002410D2"/>
    <w:rsid w:val="0024157C"/>
    <w:rsid w:val="0024171A"/>
    <w:rsid w:val="00241988"/>
    <w:rsid w:val="00241A1F"/>
    <w:rsid w:val="0024207C"/>
    <w:rsid w:val="002420C6"/>
    <w:rsid w:val="00242217"/>
    <w:rsid w:val="002429E6"/>
    <w:rsid w:val="00242DB8"/>
    <w:rsid w:val="00242FB0"/>
    <w:rsid w:val="00243703"/>
    <w:rsid w:val="002439F8"/>
    <w:rsid w:val="002443FD"/>
    <w:rsid w:val="00244BFD"/>
    <w:rsid w:val="00244E31"/>
    <w:rsid w:val="002450E3"/>
    <w:rsid w:val="0024522E"/>
    <w:rsid w:val="0024569A"/>
    <w:rsid w:val="002456E5"/>
    <w:rsid w:val="00245B14"/>
    <w:rsid w:val="00245B5A"/>
    <w:rsid w:val="00246271"/>
    <w:rsid w:val="00246744"/>
    <w:rsid w:val="002467EA"/>
    <w:rsid w:val="00246904"/>
    <w:rsid w:val="002469D3"/>
    <w:rsid w:val="00246BBA"/>
    <w:rsid w:val="00246C03"/>
    <w:rsid w:val="00246EF7"/>
    <w:rsid w:val="00247648"/>
    <w:rsid w:val="002476DF"/>
    <w:rsid w:val="0024780B"/>
    <w:rsid w:val="00247DB6"/>
    <w:rsid w:val="00250205"/>
    <w:rsid w:val="00250386"/>
    <w:rsid w:val="0025065A"/>
    <w:rsid w:val="0025095B"/>
    <w:rsid w:val="00250BCB"/>
    <w:rsid w:val="0025130E"/>
    <w:rsid w:val="00251911"/>
    <w:rsid w:val="00251991"/>
    <w:rsid w:val="00251CD7"/>
    <w:rsid w:val="00251CEB"/>
    <w:rsid w:val="002526B7"/>
    <w:rsid w:val="00252B8D"/>
    <w:rsid w:val="00252CF4"/>
    <w:rsid w:val="00252E35"/>
    <w:rsid w:val="00254073"/>
    <w:rsid w:val="0025409C"/>
    <w:rsid w:val="002544CC"/>
    <w:rsid w:val="00254DDF"/>
    <w:rsid w:val="00254EF5"/>
    <w:rsid w:val="00254F49"/>
    <w:rsid w:val="00255140"/>
    <w:rsid w:val="00255167"/>
    <w:rsid w:val="00255222"/>
    <w:rsid w:val="00255FA3"/>
    <w:rsid w:val="0025607A"/>
    <w:rsid w:val="002560F5"/>
    <w:rsid w:val="002562A6"/>
    <w:rsid w:val="0025632E"/>
    <w:rsid w:val="00256462"/>
    <w:rsid w:val="0025653B"/>
    <w:rsid w:val="00256CC4"/>
    <w:rsid w:val="00256E1F"/>
    <w:rsid w:val="00257288"/>
    <w:rsid w:val="002574E1"/>
    <w:rsid w:val="002576A2"/>
    <w:rsid w:val="00257FDF"/>
    <w:rsid w:val="002603DD"/>
    <w:rsid w:val="00260635"/>
    <w:rsid w:val="002606B9"/>
    <w:rsid w:val="002607B0"/>
    <w:rsid w:val="00260F42"/>
    <w:rsid w:val="0026162D"/>
    <w:rsid w:val="002616ED"/>
    <w:rsid w:val="002616F6"/>
    <w:rsid w:val="0026171D"/>
    <w:rsid w:val="00261A3B"/>
    <w:rsid w:val="00261C68"/>
    <w:rsid w:val="00261EB0"/>
    <w:rsid w:val="00261F99"/>
    <w:rsid w:val="00261FB6"/>
    <w:rsid w:val="002621C7"/>
    <w:rsid w:val="002623CE"/>
    <w:rsid w:val="00262416"/>
    <w:rsid w:val="002628AD"/>
    <w:rsid w:val="002629F8"/>
    <w:rsid w:val="00262A49"/>
    <w:rsid w:val="00262BFF"/>
    <w:rsid w:val="00263063"/>
    <w:rsid w:val="0026332B"/>
    <w:rsid w:val="00263396"/>
    <w:rsid w:val="00263682"/>
    <w:rsid w:val="0026374A"/>
    <w:rsid w:val="002639FF"/>
    <w:rsid w:val="00263A74"/>
    <w:rsid w:val="00263F44"/>
    <w:rsid w:val="00264157"/>
    <w:rsid w:val="002646D1"/>
    <w:rsid w:val="0026474E"/>
    <w:rsid w:val="0026491F"/>
    <w:rsid w:val="00264D03"/>
    <w:rsid w:val="00264F1B"/>
    <w:rsid w:val="0026504E"/>
    <w:rsid w:val="002650E1"/>
    <w:rsid w:val="00265149"/>
    <w:rsid w:val="002651D1"/>
    <w:rsid w:val="002654D5"/>
    <w:rsid w:val="00265525"/>
    <w:rsid w:val="0026572B"/>
    <w:rsid w:val="00265953"/>
    <w:rsid w:val="002659FA"/>
    <w:rsid w:val="00265BAA"/>
    <w:rsid w:val="00265C45"/>
    <w:rsid w:val="00265EE3"/>
    <w:rsid w:val="002661CD"/>
    <w:rsid w:val="0026624B"/>
    <w:rsid w:val="00266493"/>
    <w:rsid w:val="00266650"/>
    <w:rsid w:val="00266A87"/>
    <w:rsid w:val="00266E73"/>
    <w:rsid w:val="002673A2"/>
    <w:rsid w:val="00267815"/>
    <w:rsid w:val="002679EF"/>
    <w:rsid w:val="00267A5D"/>
    <w:rsid w:val="0027018E"/>
    <w:rsid w:val="00270334"/>
    <w:rsid w:val="00270452"/>
    <w:rsid w:val="0027053A"/>
    <w:rsid w:val="002706A9"/>
    <w:rsid w:val="00270A35"/>
    <w:rsid w:val="00270B2B"/>
    <w:rsid w:val="00270CA0"/>
    <w:rsid w:val="00270ECE"/>
    <w:rsid w:val="00271166"/>
    <w:rsid w:val="0027141E"/>
    <w:rsid w:val="00271458"/>
    <w:rsid w:val="002714D7"/>
    <w:rsid w:val="0027190C"/>
    <w:rsid w:val="0027192D"/>
    <w:rsid w:val="00271AB4"/>
    <w:rsid w:val="00271E76"/>
    <w:rsid w:val="00271FD8"/>
    <w:rsid w:val="002727C9"/>
    <w:rsid w:val="002728A4"/>
    <w:rsid w:val="002729DE"/>
    <w:rsid w:val="002729E2"/>
    <w:rsid w:val="00272C71"/>
    <w:rsid w:val="00272E60"/>
    <w:rsid w:val="002732B2"/>
    <w:rsid w:val="00273654"/>
    <w:rsid w:val="002740ED"/>
    <w:rsid w:val="002744CF"/>
    <w:rsid w:val="002749CE"/>
    <w:rsid w:val="00274AD0"/>
    <w:rsid w:val="0027515C"/>
    <w:rsid w:val="0027547B"/>
    <w:rsid w:val="002755DF"/>
    <w:rsid w:val="00275662"/>
    <w:rsid w:val="00275C9F"/>
    <w:rsid w:val="00275CC7"/>
    <w:rsid w:val="00275E82"/>
    <w:rsid w:val="00275EB3"/>
    <w:rsid w:val="00275F27"/>
    <w:rsid w:val="00275FF0"/>
    <w:rsid w:val="0027609D"/>
    <w:rsid w:val="00276799"/>
    <w:rsid w:val="00276CF0"/>
    <w:rsid w:val="00276E07"/>
    <w:rsid w:val="002771C6"/>
    <w:rsid w:val="00277244"/>
    <w:rsid w:val="00277253"/>
    <w:rsid w:val="002773E5"/>
    <w:rsid w:val="002773F4"/>
    <w:rsid w:val="00277610"/>
    <w:rsid w:val="002802DD"/>
    <w:rsid w:val="00280510"/>
    <w:rsid w:val="00280DDF"/>
    <w:rsid w:val="0028104A"/>
    <w:rsid w:val="002812CA"/>
    <w:rsid w:val="00281391"/>
    <w:rsid w:val="002814D3"/>
    <w:rsid w:val="002817B1"/>
    <w:rsid w:val="00281967"/>
    <w:rsid w:val="00281F48"/>
    <w:rsid w:val="00281F91"/>
    <w:rsid w:val="0028211D"/>
    <w:rsid w:val="00282178"/>
    <w:rsid w:val="00282266"/>
    <w:rsid w:val="00282B36"/>
    <w:rsid w:val="00282B8B"/>
    <w:rsid w:val="00282BA1"/>
    <w:rsid w:val="00282BAB"/>
    <w:rsid w:val="00282CE8"/>
    <w:rsid w:val="00282FBC"/>
    <w:rsid w:val="00283365"/>
    <w:rsid w:val="00283CC2"/>
    <w:rsid w:val="00283E15"/>
    <w:rsid w:val="002840E8"/>
    <w:rsid w:val="00284283"/>
    <w:rsid w:val="0028448E"/>
    <w:rsid w:val="002846EF"/>
    <w:rsid w:val="00284803"/>
    <w:rsid w:val="00284A84"/>
    <w:rsid w:val="00284AAA"/>
    <w:rsid w:val="00284BFA"/>
    <w:rsid w:val="00284C89"/>
    <w:rsid w:val="00284EAB"/>
    <w:rsid w:val="00285313"/>
    <w:rsid w:val="002855F7"/>
    <w:rsid w:val="002855F9"/>
    <w:rsid w:val="00285794"/>
    <w:rsid w:val="00285AD4"/>
    <w:rsid w:val="00285AF2"/>
    <w:rsid w:val="00285BF1"/>
    <w:rsid w:val="00285C8F"/>
    <w:rsid w:val="00285D8A"/>
    <w:rsid w:val="002868F4"/>
    <w:rsid w:val="0028693C"/>
    <w:rsid w:val="0028711A"/>
    <w:rsid w:val="0028733C"/>
    <w:rsid w:val="0028775E"/>
    <w:rsid w:val="002877BF"/>
    <w:rsid w:val="002879E4"/>
    <w:rsid w:val="00287DC1"/>
    <w:rsid w:val="002908C8"/>
    <w:rsid w:val="0029096E"/>
    <w:rsid w:val="00290DD2"/>
    <w:rsid w:val="002910B9"/>
    <w:rsid w:val="002911B1"/>
    <w:rsid w:val="002911C6"/>
    <w:rsid w:val="002917FF"/>
    <w:rsid w:val="0029193B"/>
    <w:rsid w:val="00291A92"/>
    <w:rsid w:val="00291FDD"/>
    <w:rsid w:val="002922C5"/>
    <w:rsid w:val="002927FF"/>
    <w:rsid w:val="00292A7A"/>
    <w:rsid w:val="00292ADF"/>
    <w:rsid w:val="00292C81"/>
    <w:rsid w:val="00292EA5"/>
    <w:rsid w:val="00292F67"/>
    <w:rsid w:val="0029302A"/>
    <w:rsid w:val="00293228"/>
    <w:rsid w:val="00293412"/>
    <w:rsid w:val="00293534"/>
    <w:rsid w:val="002937BB"/>
    <w:rsid w:val="002939BA"/>
    <w:rsid w:val="002939FA"/>
    <w:rsid w:val="00293B70"/>
    <w:rsid w:val="002943B3"/>
    <w:rsid w:val="002944F9"/>
    <w:rsid w:val="0029453B"/>
    <w:rsid w:val="00294A39"/>
    <w:rsid w:val="00294A6E"/>
    <w:rsid w:val="00294B82"/>
    <w:rsid w:val="00294E0C"/>
    <w:rsid w:val="00295033"/>
    <w:rsid w:val="0029512B"/>
    <w:rsid w:val="00295442"/>
    <w:rsid w:val="002956E2"/>
    <w:rsid w:val="00295836"/>
    <w:rsid w:val="00295D39"/>
    <w:rsid w:val="00295EDB"/>
    <w:rsid w:val="00295F10"/>
    <w:rsid w:val="002961F4"/>
    <w:rsid w:val="002968EB"/>
    <w:rsid w:val="00296B7C"/>
    <w:rsid w:val="00296DDB"/>
    <w:rsid w:val="002974E1"/>
    <w:rsid w:val="002975F2"/>
    <w:rsid w:val="00297709"/>
    <w:rsid w:val="00297C81"/>
    <w:rsid w:val="00297CFB"/>
    <w:rsid w:val="00297E25"/>
    <w:rsid w:val="002A06A4"/>
    <w:rsid w:val="002A0A82"/>
    <w:rsid w:val="002A0B67"/>
    <w:rsid w:val="002A0DEC"/>
    <w:rsid w:val="002A10F8"/>
    <w:rsid w:val="002A1427"/>
    <w:rsid w:val="002A17CF"/>
    <w:rsid w:val="002A1D7E"/>
    <w:rsid w:val="002A1DD9"/>
    <w:rsid w:val="002A20B4"/>
    <w:rsid w:val="002A23AF"/>
    <w:rsid w:val="002A23D5"/>
    <w:rsid w:val="002A2C4C"/>
    <w:rsid w:val="002A2D4D"/>
    <w:rsid w:val="002A30D7"/>
    <w:rsid w:val="002A3829"/>
    <w:rsid w:val="002A3939"/>
    <w:rsid w:val="002A3BC9"/>
    <w:rsid w:val="002A3E4C"/>
    <w:rsid w:val="002A3FE1"/>
    <w:rsid w:val="002A4057"/>
    <w:rsid w:val="002A4102"/>
    <w:rsid w:val="002A41E3"/>
    <w:rsid w:val="002A48B0"/>
    <w:rsid w:val="002A48D9"/>
    <w:rsid w:val="002A4A72"/>
    <w:rsid w:val="002A4E3E"/>
    <w:rsid w:val="002A54E3"/>
    <w:rsid w:val="002A5595"/>
    <w:rsid w:val="002A5B66"/>
    <w:rsid w:val="002A6174"/>
    <w:rsid w:val="002A6518"/>
    <w:rsid w:val="002A67EF"/>
    <w:rsid w:val="002A6A09"/>
    <w:rsid w:val="002A6B62"/>
    <w:rsid w:val="002A72FF"/>
    <w:rsid w:val="002A7557"/>
    <w:rsid w:val="002A7A5B"/>
    <w:rsid w:val="002B0167"/>
    <w:rsid w:val="002B099B"/>
    <w:rsid w:val="002B1231"/>
    <w:rsid w:val="002B1528"/>
    <w:rsid w:val="002B19D5"/>
    <w:rsid w:val="002B1B47"/>
    <w:rsid w:val="002B1C53"/>
    <w:rsid w:val="002B1F29"/>
    <w:rsid w:val="002B239D"/>
    <w:rsid w:val="002B2A8F"/>
    <w:rsid w:val="002B2BC9"/>
    <w:rsid w:val="002B2CEB"/>
    <w:rsid w:val="002B2D64"/>
    <w:rsid w:val="002B2D9F"/>
    <w:rsid w:val="002B31A5"/>
    <w:rsid w:val="002B328D"/>
    <w:rsid w:val="002B37D1"/>
    <w:rsid w:val="002B3900"/>
    <w:rsid w:val="002B3E18"/>
    <w:rsid w:val="002B414B"/>
    <w:rsid w:val="002B42A7"/>
    <w:rsid w:val="002B43CA"/>
    <w:rsid w:val="002B45DD"/>
    <w:rsid w:val="002B47F5"/>
    <w:rsid w:val="002B48A9"/>
    <w:rsid w:val="002B4C45"/>
    <w:rsid w:val="002B4CA6"/>
    <w:rsid w:val="002B4DE1"/>
    <w:rsid w:val="002B5237"/>
    <w:rsid w:val="002B523F"/>
    <w:rsid w:val="002B52AF"/>
    <w:rsid w:val="002B53A1"/>
    <w:rsid w:val="002B5542"/>
    <w:rsid w:val="002B5599"/>
    <w:rsid w:val="002B5B5C"/>
    <w:rsid w:val="002B5CF6"/>
    <w:rsid w:val="002B5ECD"/>
    <w:rsid w:val="002B6154"/>
    <w:rsid w:val="002B63D9"/>
    <w:rsid w:val="002B6A63"/>
    <w:rsid w:val="002B6AD0"/>
    <w:rsid w:val="002B6D84"/>
    <w:rsid w:val="002B74DB"/>
    <w:rsid w:val="002B7669"/>
    <w:rsid w:val="002B7953"/>
    <w:rsid w:val="002B7A48"/>
    <w:rsid w:val="002B7B94"/>
    <w:rsid w:val="002B7D4D"/>
    <w:rsid w:val="002B7D68"/>
    <w:rsid w:val="002B7D88"/>
    <w:rsid w:val="002B7EED"/>
    <w:rsid w:val="002B7FA2"/>
    <w:rsid w:val="002C000D"/>
    <w:rsid w:val="002C0041"/>
    <w:rsid w:val="002C0714"/>
    <w:rsid w:val="002C0871"/>
    <w:rsid w:val="002C0905"/>
    <w:rsid w:val="002C0D7A"/>
    <w:rsid w:val="002C0EC1"/>
    <w:rsid w:val="002C13BB"/>
    <w:rsid w:val="002C1742"/>
    <w:rsid w:val="002C1A21"/>
    <w:rsid w:val="002C1AA5"/>
    <w:rsid w:val="002C1D10"/>
    <w:rsid w:val="002C1D44"/>
    <w:rsid w:val="002C2413"/>
    <w:rsid w:val="002C25A5"/>
    <w:rsid w:val="002C2CFD"/>
    <w:rsid w:val="002C330C"/>
    <w:rsid w:val="002C347E"/>
    <w:rsid w:val="002C35D9"/>
    <w:rsid w:val="002C399D"/>
    <w:rsid w:val="002C3C48"/>
    <w:rsid w:val="002C3DF1"/>
    <w:rsid w:val="002C3F74"/>
    <w:rsid w:val="002C43BE"/>
    <w:rsid w:val="002C45C1"/>
    <w:rsid w:val="002C499D"/>
    <w:rsid w:val="002C4BB7"/>
    <w:rsid w:val="002C4E98"/>
    <w:rsid w:val="002C4ED0"/>
    <w:rsid w:val="002C4FC9"/>
    <w:rsid w:val="002C54B4"/>
    <w:rsid w:val="002C54C7"/>
    <w:rsid w:val="002C55B8"/>
    <w:rsid w:val="002C5755"/>
    <w:rsid w:val="002C5A4D"/>
    <w:rsid w:val="002C5B0F"/>
    <w:rsid w:val="002C6296"/>
    <w:rsid w:val="002C6675"/>
    <w:rsid w:val="002C6A87"/>
    <w:rsid w:val="002C732A"/>
    <w:rsid w:val="002C73B9"/>
    <w:rsid w:val="002C77F9"/>
    <w:rsid w:val="002C785F"/>
    <w:rsid w:val="002C79FF"/>
    <w:rsid w:val="002C7D1B"/>
    <w:rsid w:val="002D0094"/>
    <w:rsid w:val="002D08BA"/>
    <w:rsid w:val="002D0C08"/>
    <w:rsid w:val="002D12D3"/>
    <w:rsid w:val="002D156A"/>
    <w:rsid w:val="002D17B0"/>
    <w:rsid w:val="002D1810"/>
    <w:rsid w:val="002D1EC4"/>
    <w:rsid w:val="002D204A"/>
    <w:rsid w:val="002D2260"/>
    <w:rsid w:val="002D24E6"/>
    <w:rsid w:val="002D27BC"/>
    <w:rsid w:val="002D2DE2"/>
    <w:rsid w:val="002D328C"/>
    <w:rsid w:val="002D3366"/>
    <w:rsid w:val="002D3426"/>
    <w:rsid w:val="002D3500"/>
    <w:rsid w:val="002D35ED"/>
    <w:rsid w:val="002D3B2B"/>
    <w:rsid w:val="002D3E76"/>
    <w:rsid w:val="002D3ECF"/>
    <w:rsid w:val="002D3FD2"/>
    <w:rsid w:val="002D45AD"/>
    <w:rsid w:val="002D4706"/>
    <w:rsid w:val="002D4ADA"/>
    <w:rsid w:val="002D51D6"/>
    <w:rsid w:val="002D53FB"/>
    <w:rsid w:val="002D5A49"/>
    <w:rsid w:val="002D5DBE"/>
    <w:rsid w:val="002D63B1"/>
    <w:rsid w:val="002D67C4"/>
    <w:rsid w:val="002D68FA"/>
    <w:rsid w:val="002D6D91"/>
    <w:rsid w:val="002D6E27"/>
    <w:rsid w:val="002D7579"/>
    <w:rsid w:val="002D7E71"/>
    <w:rsid w:val="002E04DE"/>
    <w:rsid w:val="002E05BA"/>
    <w:rsid w:val="002E0733"/>
    <w:rsid w:val="002E0BE4"/>
    <w:rsid w:val="002E0C11"/>
    <w:rsid w:val="002E0E6F"/>
    <w:rsid w:val="002E10D6"/>
    <w:rsid w:val="002E116B"/>
    <w:rsid w:val="002E1B37"/>
    <w:rsid w:val="002E1E4E"/>
    <w:rsid w:val="002E210B"/>
    <w:rsid w:val="002E2227"/>
    <w:rsid w:val="002E2463"/>
    <w:rsid w:val="002E264E"/>
    <w:rsid w:val="002E26D7"/>
    <w:rsid w:val="002E26F9"/>
    <w:rsid w:val="002E2AD0"/>
    <w:rsid w:val="002E2E11"/>
    <w:rsid w:val="002E2F43"/>
    <w:rsid w:val="002E3093"/>
    <w:rsid w:val="002E330F"/>
    <w:rsid w:val="002E3A35"/>
    <w:rsid w:val="002E3A8F"/>
    <w:rsid w:val="002E3B58"/>
    <w:rsid w:val="002E3D39"/>
    <w:rsid w:val="002E3E8A"/>
    <w:rsid w:val="002E40DF"/>
    <w:rsid w:val="002E4169"/>
    <w:rsid w:val="002E4EBC"/>
    <w:rsid w:val="002E5181"/>
    <w:rsid w:val="002E5431"/>
    <w:rsid w:val="002E601D"/>
    <w:rsid w:val="002E60D7"/>
    <w:rsid w:val="002E627A"/>
    <w:rsid w:val="002E63AE"/>
    <w:rsid w:val="002E68EF"/>
    <w:rsid w:val="002E6964"/>
    <w:rsid w:val="002E6A6A"/>
    <w:rsid w:val="002E6B08"/>
    <w:rsid w:val="002E6BDD"/>
    <w:rsid w:val="002E6D64"/>
    <w:rsid w:val="002E6F72"/>
    <w:rsid w:val="002E71B5"/>
    <w:rsid w:val="002E7E16"/>
    <w:rsid w:val="002E7FA0"/>
    <w:rsid w:val="002F0515"/>
    <w:rsid w:val="002F06D2"/>
    <w:rsid w:val="002F085D"/>
    <w:rsid w:val="002F0928"/>
    <w:rsid w:val="002F0CAC"/>
    <w:rsid w:val="002F11CF"/>
    <w:rsid w:val="002F176A"/>
    <w:rsid w:val="002F1A20"/>
    <w:rsid w:val="002F1C7A"/>
    <w:rsid w:val="002F1F19"/>
    <w:rsid w:val="002F212E"/>
    <w:rsid w:val="002F2155"/>
    <w:rsid w:val="002F23F6"/>
    <w:rsid w:val="002F279E"/>
    <w:rsid w:val="002F2AD4"/>
    <w:rsid w:val="002F2D10"/>
    <w:rsid w:val="002F2D60"/>
    <w:rsid w:val="002F3269"/>
    <w:rsid w:val="002F3363"/>
    <w:rsid w:val="002F3397"/>
    <w:rsid w:val="002F3434"/>
    <w:rsid w:val="002F3669"/>
    <w:rsid w:val="002F376D"/>
    <w:rsid w:val="002F386C"/>
    <w:rsid w:val="002F3938"/>
    <w:rsid w:val="002F3FCA"/>
    <w:rsid w:val="002F3FCF"/>
    <w:rsid w:val="002F4182"/>
    <w:rsid w:val="002F4493"/>
    <w:rsid w:val="002F47BF"/>
    <w:rsid w:val="002F4DBE"/>
    <w:rsid w:val="002F4F18"/>
    <w:rsid w:val="002F50EB"/>
    <w:rsid w:val="002F50FB"/>
    <w:rsid w:val="002F536A"/>
    <w:rsid w:val="002F58BA"/>
    <w:rsid w:val="002F58F0"/>
    <w:rsid w:val="002F60AD"/>
    <w:rsid w:val="002F6361"/>
    <w:rsid w:val="002F6921"/>
    <w:rsid w:val="002F6F09"/>
    <w:rsid w:val="002F70D6"/>
    <w:rsid w:val="002F71C4"/>
    <w:rsid w:val="002F72A0"/>
    <w:rsid w:val="002F7382"/>
    <w:rsid w:val="002F76C9"/>
    <w:rsid w:val="002F77E5"/>
    <w:rsid w:val="002F7DD5"/>
    <w:rsid w:val="002F7EF1"/>
    <w:rsid w:val="002F7F05"/>
    <w:rsid w:val="00300568"/>
    <w:rsid w:val="003008FA"/>
    <w:rsid w:val="00300A86"/>
    <w:rsid w:val="00300EC8"/>
    <w:rsid w:val="003011F3"/>
    <w:rsid w:val="00301691"/>
    <w:rsid w:val="003016C5"/>
    <w:rsid w:val="00301AB4"/>
    <w:rsid w:val="003023CD"/>
    <w:rsid w:val="00302ACA"/>
    <w:rsid w:val="00302BAC"/>
    <w:rsid w:val="00302C60"/>
    <w:rsid w:val="00302FBD"/>
    <w:rsid w:val="00303357"/>
    <w:rsid w:val="0030356B"/>
    <w:rsid w:val="0030380D"/>
    <w:rsid w:val="003038AA"/>
    <w:rsid w:val="00303A30"/>
    <w:rsid w:val="00303D1F"/>
    <w:rsid w:val="0030449D"/>
    <w:rsid w:val="003046B2"/>
    <w:rsid w:val="003046C3"/>
    <w:rsid w:val="00304A6C"/>
    <w:rsid w:val="00304B4A"/>
    <w:rsid w:val="003051A9"/>
    <w:rsid w:val="003053E2"/>
    <w:rsid w:val="00305431"/>
    <w:rsid w:val="0030550D"/>
    <w:rsid w:val="0030564E"/>
    <w:rsid w:val="0030574D"/>
    <w:rsid w:val="003059D4"/>
    <w:rsid w:val="00305DDA"/>
    <w:rsid w:val="00306B4C"/>
    <w:rsid w:val="00306C8E"/>
    <w:rsid w:val="00306DC1"/>
    <w:rsid w:val="00306E71"/>
    <w:rsid w:val="00306F39"/>
    <w:rsid w:val="0030719F"/>
    <w:rsid w:val="00307211"/>
    <w:rsid w:val="003072E9"/>
    <w:rsid w:val="00307918"/>
    <w:rsid w:val="00310764"/>
    <w:rsid w:val="0031078E"/>
    <w:rsid w:val="003109C9"/>
    <w:rsid w:val="00310AF9"/>
    <w:rsid w:val="00310F97"/>
    <w:rsid w:val="00311141"/>
    <w:rsid w:val="003115A3"/>
    <w:rsid w:val="003117FA"/>
    <w:rsid w:val="00311B15"/>
    <w:rsid w:val="00311DEC"/>
    <w:rsid w:val="00311E5D"/>
    <w:rsid w:val="003120AA"/>
    <w:rsid w:val="00312152"/>
    <w:rsid w:val="00312411"/>
    <w:rsid w:val="0031276A"/>
    <w:rsid w:val="003129CC"/>
    <w:rsid w:val="00312B66"/>
    <w:rsid w:val="00312F58"/>
    <w:rsid w:val="00313153"/>
    <w:rsid w:val="00313392"/>
    <w:rsid w:val="00313428"/>
    <w:rsid w:val="0031432D"/>
    <w:rsid w:val="00314684"/>
    <w:rsid w:val="00314D11"/>
    <w:rsid w:val="00315301"/>
    <w:rsid w:val="00315904"/>
    <w:rsid w:val="0031594E"/>
    <w:rsid w:val="00315AC9"/>
    <w:rsid w:val="00315B3F"/>
    <w:rsid w:val="00316214"/>
    <w:rsid w:val="003168DD"/>
    <w:rsid w:val="00316CDF"/>
    <w:rsid w:val="00316E63"/>
    <w:rsid w:val="00316F61"/>
    <w:rsid w:val="0031745B"/>
    <w:rsid w:val="003176E1"/>
    <w:rsid w:val="003177E1"/>
    <w:rsid w:val="003177FE"/>
    <w:rsid w:val="00317887"/>
    <w:rsid w:val="00317E06"/>
    <w:rsid w:val="00317F61"/>
    <w:rsid w:val="00320576"/>
    <w:rsid w:val="00320659"/>
    <w:rsid w:val="003209D0"/>
    <w:rsid w:val="00320B04"/>
    <w:rsid w:val="00320C6A"/>
    <w:rsid w:val="00320C86"/>
    <w:rsid w:val="003211E5"/>
    <w:rsid w:val="0032135D"/>
    <w:rsid w:val="0032177E"/>
    <w:rsid w:val="0032181E"/>
    <w:rsid w:val="00321909"/>
    <w:rsid w:val="00321D73"/>
    <w:rsid w:val="003225C1"/>
    <w:rsid w:val="00322628"/>
    <w:rsid w:val="00322BF8"/>
    <w:rsid w:val="00322CF8"/>
    <w:rsid w:val="00322D28"/>
    <w:rsid w:val="00322D86"/>
    <w:rsid w:val="0032301F"/>
    <w:rsid w:val="003230BF"/>
    <w:rsid w:val="00323348"/>
    <w:rsid w:val="003233FF"/>
    <w:rsid w:val="00323809"/>
    <w:rsid w:val="00323C07"/>
    <w:rsid w:val="00323DD8"/>
    <w:rsid w:val="00323E71"/>
    <w:rsid w:val="00323ED3"/>
    <w:rsid w:val="00324250"/>
    <w:rsid w:val="003245A0"/>
    <w:rsid w:val="00324871"/>
    <w:rsid w:val="00324BFE"/>
    <w:rsid w:val="00324C3D"/>
    <w:rsid w:val="00324CAB"/>
    <w:rsid w:val="00324CD9"/>
    <w:rsid w:val="00324FB0"/>
    <w:rsid w:val="003252D8"/>
    <w:rsid w:val="0032544C"/>
    <w:rsid w:val="003257F7"/>
    <w:rsid w:val="0032616C"/>
    <w:rsid w:val="00326F77"/>
    <w:rsid w:val="0032715A"/>
    <w:rsid w:val="003273F8"/>
    <w:rsid w:val="003275C3"/>
    <w:rsid w:val="00327894"/>
    <w:rsid w:val="003278F1"/>
    <w:rsid w:val="00327A3A"/>
    <w:rsid w:val="00327AF7"/>
    <w:rsid w:val="00327D9F"/>
    <w:rsid w:val="003301A1"/>
    <w:rsid w:val="0033033A"/>
    <w:rsid w:val="0033116A"/>
    <w:rsid w:val="0033168F"/>
    <w:rsid w:val="00331AAC"/>
    <w:rsid w:val="00331AB8"/>
    <w:rsid w:val="00331E75"/>
    <w:rsid w:val="00331FD7"/>
    <w:rsid w:val="00332045"/>
    <w:rsid w:val="00332235"/>
    <w:rsid w:val="00332412"/>
    <w:rsid w:val="00332555"/>
    <w:rsid w:val="0033259C"/>
    <w:rsid w:val="00332920"/>
    <w:rsid w:val="0033293D"/>
    <w:rsid w:val="003329FB"/>
    <w:rsid w:val="00332B0F"/>
    <w:rsid w:val="00332EF2"/>
    <w:rsid w:val="00333119"/>
    <w:rsid w:val="0033320C"/>
    <w:rsid w:val="00333402"/>
    <w:rsid w:val="003338FC"/>
    <w:rsid w:val="003339D7"/>
    <w:rsid w:val="00333A24"/>
    <w:rsid w:val="00333BAA"/>
    <w:rsid w:val="00334032"/>
    <w:rsid w:val="00334040"/>
    <w:rsid w:val="00334352"/>
    <w:rsid w:val="00334D23"/>
    <w:rsid w:val="00334E36"/>
    <w:rsid w:val="0033501A"/>
    <w:rsid w:val="0033505E"/>
    <w:rsid w:val="0033539C"/>
    <w:rsid w:val="00335588"/>
    <w:rsid w:val="00335726"/>
    <w:rsid w:val="00335A6E"/>
    <w:rsid w:val="00335C02"/>
    <w:rsid w:val="00335C1E"/>
    <w:rsid w:val="00335DFD"/>
    <w:rsid w:val="00336290"/>
    <w:rsid w:val="00336406"/>
    <w:rsid w:val="00336845"/>
    <w:rsid w:val="00336AAD"/>
    <w:rsid w:val="00336D54"/>
    <w:rsid w:val="00337093"/>
    <w:rsid w:val="0033774A"/>
    <w:rsid w:val="00337F17"/>
    <w:rsid w:val="003401B0"/>
    <w:rsid w:val="003401C0"/>
    <w:rsid w:val="003404F8"/>
    <w:rsid w:val="0034056E"/>
    <w:rsid w:val="00340803"/>
    <w:rsid w:val="0034083C"/>
    <w:rsid w:val="003409B6"/>
    <w:rsid w:val="003412C3"/>
    <w:rsid w:val="00341949"/>
    <w:rsid w:val="00341FD3"/>
    <w:rsid w:val="003421EF"/>
    <w:rsid w:val="0034227F"/>
    <w:rsid w:val="00342427"/>
    <w:rsid w:val="00342466"/>
    <w:rsid w:val="003427C6"/>
    <w:rsid w:val="00342BDA"/>
    <w:rsid w:val="00342C3D"/>
    <w:rsid w:val="00343013"/>
    <w:rsid w:val="003434D0"/>
    <w:rsid w:val="00343562"/>
    <w:rsid w:val="003435C7"/>
    <w:rsid w:val="00343AF0"/>
    <w:rsid w:val="00343D18"/>
    <w:rsid w:val="00343FA9"/>
    <w:rsid w:val="0034453C"/>
    <w:rsid w:val="003448F1"/>
    <w:rsid w:val="00344962"/>
    <w:rsid w:val="00344AEE"/>
    <w:rsid w:val="00344B33"/>
    <w:rsid w:val="00344EBC"/>
    <w:rsid w:val="00344FAB"/>
    <w:rsid w:val="003453E8"/>
    <w:rsid w:val="00345560"/>
    <w:rsid w:val="003459AA"/>
    <w:rsid w:val="00345C6D"/>
    <w:rsid w:val="00345CE0"/>
    <w:rsid w:val="00346166"/>
    <w:rsid w:val="003463BA"/>
    <w:rsid w:val="0034657F"/>
    <w:rsid w:val="003465C4"/>
    <w:rsid w:val="003465C8"/>
    <w:rsid w:val="00346BEC"/>
    <w:rsid w:val="00346C8E"/>
    <w:rsid w:val="00347412"/>
    <w:rsid w:val="003474B9"/>
    <w:rsid w:val="003477BD"/>
    <w:rsid w:val="00347AC3"/>
    <w:rsid w:val="00347DAA"/>
    <w:rsid w:val="0035019F"/>
    <w:rsid w:val="003501F2"/>
    <w:rsid w:val="00350299"/>
    <w:rsid w:val="00350340"/>
    <w:rsid w:val="003503F4"/>
    <w:rsid w:val="0035049C"/>
    <w:rsid w:val="0035058B"/>
    <w:rsid w:val="00350617"/>
    <w:rsid w:val="00350FFD"/>
    <w:rsid w:val="00351403"/>
    <w:rsid w:val="003514DC"/>
    <w:rsid w:val="00351876"/>
    <w:rsid w:val="00351B66"/>
    <w:rsid w:val="00351D99"/>
    <w:rsid w:val="00351EC3"/>
    <w:rsid w:val="0035264B"/>
    <w:rsid w:val="0035277F"/>
    <w:rsid w:val="00352A14"/>
    <w:rsid w:val="00353442"/>
    <w:rsid w:val="0035348B"/>
    <w:rsid w:val="0035391A"/>
    <w:rsid w:val="00353923"/>
    <w:rsid w:val="00353E2B"/>
    <w:rsid w:val="0035408D"/>
    <w:rsid w:val="003540A4"/>
    <w:rsid w:val="0035453B"/>
    <w:rsid w:val="0035476B"/>
    <w:rsid w:val="003548D5"/>
    <w:rsid w:val="00354C3E"/>
    <w:rsid w:val="003550BA"/>
    <w:rsid w:val="00355148"/>
    <w:rsid w:val="00355847"/>
    <w:rsid w:val="00355DEC"/>
    <w:rsid w:val="00356285"/>
    <w:rsid w:val="0035661B"/>
    <w:rsid w:val="00357584"/>
    <w:rsid w:val="00357729"/>
    <w:rsid w:val="00357923"/>
    <w:rsid w:val="00357AAB"/>
    <w:rsid w:val="00360244"/>
    <w:rsid w:val="0036035B"/>
    <w:rsid w:val="00360429"/>
    <w:rsid w:val="0036050C"/>
    <w:rsid w:val="003605E6"/>
    <w:rsid w:val="0036094B"/>
    <w:rsid w:val="00360B2B"/>
    <w:rsid w:val="00360B49"/>
    <w:rsid w:val="00360CA0"/>
    <w:rsid w:val="003614D5"/>
    <w:rsid w:val="003614F1"/>
    <w:rsid w:val="003617C9"/>
    <w:rsid w:val="003619B9"/>
    <w:rsid w:val="00361EB4"/>
    <w:rsid w:val="00362D3E"/>
    <w:rsid w:val="00362D75"/>
    <w:rsid w:val="00363246"/>
    <w:rsid w:val="0036343B"/>
    <w:rsid w:val="0036355F"/>
    <w:rsid w:val="003635A4"/>
    <w:rsid w:val="00363B68"/>
    <w:rsid w:val="00363C67"/>
    <w:rsid w:val="00364485"/>
    <w:rsid w:val="00364841"/>
    <w:rsid w:val="00364954"/>
    <w:rsid w:val="00364AB6"/>
    <w:rsid w:val="00364ABD"/>
    <w:rsid w:val="00364EAC"/>
    <w:rsid w:val="00365126"/>
    <w:rsid w:val="00365263"/>
    <w:rsid w:val="003652C1"/>
    <w:rsid w:val="00365369"/>
    <w:rsid w:val="00365430"/>
    <w:rsid w:val="003654ED"/>
    <w:rsid w:val="003655C0"/>
    <w:rsid w:val="003659C0"/>
    <w:rsid w:val="00365B63"/>
    <w:rsid w:val="00365B68"/>
    <w:rsid w:val="00365B7A"/>
    <w:rsid w:val="00365CBA"/>
    <w:rsid w:val="00365D3C"/>
    <w:rsid w:val="00366060"/>
    <w:rsid w:val="00366348"/>
    <w:rsid w:val="00366A6D"/>
    <w:rsid w:val="00366CB0"/>
    <w:rsid w:val="0036718F"/>
    <w:rsid w:val="00367214"/>
    <w:rsid w:val="00367846"/>
    <w:rsid w:val="00367B13"/>
    <w:rsid w:val="00367BD5"/>
    <w:rsid w:val="00367C54"/>
    <w:rsid w:val="00367EC1"/>
    <w:rsid w:val="003708C8"/>
    <w:rsid w:val="003709D8"/>
    <w:rsid w:val="0037149F"/>
    <w:rsid w:val="00371E85"/>
    <w:rsid w:val="003721A9"/>
    <w:rsid w:val="00372327"/>
    <w:rsid w:val="0037281D"/>
    <w:rsid w:val="00372D68"/>
    <w:rsid w:val="003730DA"/>
    <w:rsid w:val="00373583"/>
    <w:rsid w:val="003735D9"/>
    <w:rsid w:val="00373777"/>
    <w:rsid w:val="00373982"/>
    <w:rsid w:val="00373E0A"/>
    <w:rsid w:val="00374261"/>
    <w:rsid w:val="00374365"/>
    <w:rsid w:val="003743DB"/>
    <w:rsid w:val="003746E3"/>
    <w:rsid w:val="00374A96"/>
    <w:rsid w:val="00374F45"/>
    <w:rsid w:val="00374F75"/>
    <w:rsid w:val="00374FB1"/>
    <w:rsid w:val="00374FEA"/>
    <w:rsid w:val="0037506B"/>
    <w:rsid w:val="00375215"/>
    <w:rsid w:val="003753C9"/>
    <w:rsid w:val="00375812"/>
    <w:rsid w:val="0037613A"/>
    <w:rsid w:val="0037665B"/>
    <w:rsid w:val="00377542"/>
    <w:rsid w:val="0037766F"/>
    <w:rsid w:val="00377678"/>
    <w:rsid w:val="00377CAF"/>
    <w:rsid w:val="00377DF6"/>
    <w:rsid w:val="00377E2D"/>
    <w:rsid w:val="00377F6F"/>
    <w:rsid w:val="00380525"/>
    <w:rsid w:val="00380880"/>
    <w:rsid w:val="00380B69"/>
    <w:rsid w:val="00380FE9"/>
    <w:rsid w:val="003816A0"/>
    <w:rsid w:val="003817B2"/>
    <w:rsid w:val="0038225D"/>
    <w:rsid w:val="00382266"/>
    <w:rsid w:val="00382363"/>
    <w:rsid w:val="00382B98"/>
    <w:rsid w:val="00382BED"/>
    <w:rsid w:val="00382C18"/>
    <w:rsid w:val="00382C6E"/>
    <w:rsid w:val="00382DC6"/>
    <w:rsid w:val="003830C4"/>
    <w:rsid w:val="00383654"/>
    <w:rsid w:val="0038377F"/>
    <w:rsid w:val="00383815"/>
    <w:rsid w:val="00383F9B"/>
    <w:rsid w:val="00384036"/>
    <w:rsid w:val="003845EC"/>
    <w:rsid w:val="00384623"/>
    <w:rsid w:val="00384734"/>
    <w:rsid w:val="0038477A"/>
    <w:rsid w:val="0038507E"/>
    <w:rsid w:val="00385312"/>
    <w:rsid w:val="00385524"/>
    <w:rsid w:val="00385759"/>
    <w:rsid w:val="00385F17"/>
    <w:rsid w:val="00385F76"/>
    <w:rsid w:val="00385FC4"/>
    <w:rsid w:val="00386C36"/>
    <w:rsid w:val="00386F63"/>
    <w:rsid w:val="0038719B"/>
    <w:rsid w:val="00387583"/>
    <w:rsid w:val="00387AA4"/>
    <w:rsid w:val="00387C46"/>
    <w:rsid w:val="00387CDF"/>
    <w:rsid w:val="00387D5F"/>
    <w:rsid w:val="00387EB8"/>
    <w:rsid w:val="00387FB5"/>
    <w:rsid w:val="00390262"/>
    <w:rsid w:val="00390327"/>
    <w:rsid w:val="003904FD"/>
    <w:rsid w:val="003907B5"/>
    <w:rsid w:val="0039099D"/>
    <w:rsid w:val="00390B0D"/>
    <w:rsid w:val="00390C70"/>
    <w:rsid w:val="00390E1D"/>
    <w:rsid w:val="00390E6C"/>
    <w:rsid w:val="00390F6F"/>
    <w:rsid w:val="003911BF"/>
    <w:rsid w:val="00391291"/>
    <w:rsid w:val="00391622"/>
    <w:rsid w:val="00391699"/>
    <w:rsid w:val="00391A27"/>
    <w:rsid w:val="00391CDA"/>
    <w:rsid w:val="00391D85"/>
    <w:rsid w:val="003920FC"/>
    <w:rsid w:val="0039232E"/>
    <w:rsid w:val="00392447"/>
    <w:rsid w:val="00392607"/>
    <w:rsid w:val="00392680"/>
    <w:rsid w:val="0039272B"/>
    <w:rsid w:val="00392B47"/>
    <w:rsid w:val="00392F5A"/>
    <w:rsid w:val="00392FE8"/>
    <w:rsid w:val="00393066"/>
    <w:rsid w:val="003935BE"/>
    <w:rsid w:val="003938FD"/>
    <w:rsid w:val="00393928"/>
    <w:rsid w:val="00393B78"/>
    <w:rsid w:val="00393E83"/>
    <w:rsid w:val="00394677"/>
    <w:rsid w:val="00394799"/>
    <w:rsid w:val="00394E3E"/>
    <w:rsid w:val="003950BB"/>
    <w:rsid w:val="00395774"/>
    <w:rsid w:val="00395779"/>
    <w:rsid w:val="00395851"/>
    <w:rsid w:val="00395B0A"/>
    <w:rsid w:val="003961B0"/>
    <w:rsid w:val="003961B4"/>
    <w:rsid w:val="0039624F"/>
    <w:rsid w:val="00396264"/>
    <w:rsid w:val="00396AD5"/>
    <w:rsid w:val="00396CCC"/>
    <w:rsid w:val="00396ECB"/>
    <w:rsid w:val="00397E9D"/>
    <w:rsid w:val="003A01E9"/>
    <w:rsid w:val="003A05B0"/>
    <w:rsid w:val="003A14A4"/>
    <w:rsid w:val="003A15E8"/>
    <w:rsid w:val="003A1901"/>
    <w:rsid w:val="003A1DCC"/>
    <w:rsid w:val="003A2201"/>
    <w:rsid w:val="003A2290"/>
    <w:rsid w:val="003A2643"/>
    <w:rsid w:val="003A2690"/>
    <w:rsid w:val="003A2CE0"/>
    <w:rsid w:val="003A2DDB"/>
    <w:rsid w:val="003A3067"/>
    <w:rsid w:val="003A3308"/>
    <w:rsid w:val="003A35A2"/>
    <w:rsid w:val="003A361A"/>
    <w:rsid w:val="003A362C"/>
    <w:rsid w:val="003A3B39"/>
    <w:rsid w:val="003A3B5A"/>
    <w:rsid w:val="003A406F"/>
    <w:rsid w:val="003A48F7"/>
    <w:rsid w:val="003A4B14"/>
    <w:rsid w:val="003A4D5A"/>
    <w:rsid w:val="003A5220"/>
    <w:rsid w:val="003A52B2"/>
    <w:rsid w:val="003A53C6"/>
    <w:rsid w:val="003A5479"/>
    <w:rsid w:val="003A54A2"/>
    <w:rsid w:val="003A5C6C"/>
    <w:rsid w:val="003A60D5"/>
    <w:rsid w:val="003A648B"/>
    <w:rsid w:val="003A66B9"/>
    <w:rsid w:val="003A6833"/>
    <w:rsid w:val="003A7111"/>
    <w:rsid w:val="003A74B3"/>
    <w:rsid w:val="003A761F"/>
    <w:rsid w:val="003A7BF8"/>
    <w:rsid w:val="003A7D29"/>
    <w:rsid w:val="003A7E1C"/>
    <w:rsid w:val="003A7E58"/>
    <w:rsid w:val="003B0573"/>
    <w:rsid w:val="003B06B4"/>
    <w:rsid w:val="003B07F5"/>
    <w:rsid w:val="003B0801"/>
    <w:rsid w:val="003B0AF9"/>
    <w:rsid w:val="003B0B2A"/>
    <w:rsid w:val="003B1594"/>
    <w:rsid w:val="003B17A2"/>
    <w:rsid w:val="003B193B"/>
    <w:rsid w:val="003B1AB4"/>
    <w:rsid w:val="003B2032"/>
    <w:rsid w:val="003B20B5"/>
    <w:rsid w:val="003B2317"/>
    <w:rsid w:val="003B2679"/>
    <w:rsid w:val="003B2C4F"/>
    <w:rsid w:val="003B2E6A"/>
    <w:rsid w:val="003B3138"/>
    <w:rsid w:val="003B3874"/>
    <w:rsid w:val="003B398B"/>
    <w:rsid w:val="003B3B43"/>
    <w:rsid w:val="003B3F35"/>
    <w:rsid w:val="003B4394"/>
    <w:rsid w:val="003B4492"/>
    <w:rsid w:val="003B4619"/>
    <w:rsid w:val="003B4D2B"/>
    <w:rsid w:val="003B4E4A"/>
    <w:rsid w:val="003B58D0"/>
    <w:rsid w:val="003B5A06"/>
    <w:rsid w:val="003B5BA7"/>
    <w:rsid w:val="003B60EA"/>
    <w:rsid w:val="003B60F7"/>
    <w:rsid w:val="003B60FC"/>
    <w:rsid w:val="003B6208"/>
    <w:rsid w:val="003B628F"/>
    <w:rsid w:val="003B6344"/>
    <w:rsid w:val="003B67E0"/>
    <w:rsid w:val="003B73AC"/>
    <w:rsid w:val="003B7462"/>
    <w:rsid w:val="003B795F"/>
    <w:rsid w:val="003B7A52"/>
    <w:rsid w:val="003B7BB2"/>
    <w:rsid w:val="003B7D62"/>
    <w:rsid w:val="003C0306"/>
    <w:rsid w:val="003C074D"/>
    <w:rsid w:val="003C0A34"/>
    <w:rsid w:val="003C0D81"/>
    <w:rsid w:val="003C0E31"/>
    <w:rsid w:val="003C1013"/>
    <w:rsid w:val="003C10A9"/>
    <w:rsid w:val="003C114C"/>
    <w:rsid w:val="003C1903"/>
    <w:rsid w:val="003C1C12"/>
    <w:rsid w:val="003C1E76"/>
    <w:rsid w:val="003C1FAA"/>
    <w:rsid w:val="003C210E"/>
    <w:rsid w:val="003C256A"/>
    <w:rsid w:val="003C2623"/>
    <w:rsid w:val="003C304A"/>
    <w:rsid w:val="003C3466"/>
    <w:rsid w:val="003C351D"/>
    <w:rsid w:val="003C3608"/>
    <w:rsid w:val="003C374C"/>
    <w:rsid w:val="003C3B23"/>
    <w:rsid w:val="003C4074"/>
    <w:rsid w:val="003C465D"/>
    <w:rsid w:val="003C48EC"/>
    <w:rsid w:val="003C49B3"/>
    <w:rsid w:val="003C5120"/>
    <w:rsid w:val="003C5786"/>
    <w:rsid w:val="003C5C81"/>
    <w:rsid w:val="003C6029"/>
    <w:rsid w:val="003C62F5"/>
    <w:rsid w:val="003C68DE"/>
    <w:rsid w:val="003C6EA5"/>
    <w:rsid w:val="003C727E"/>
    <w:rsid w:val="003C743D"/>
    <w:rsid w:val="003C765D"/>
    <w:rsid w:val="003C7685"/>
    <w:rsid w:val="003C7961"/>
    <w:rsid w:val="003C7BF3"/>
    <w:rsid w:val="003D07DC"/>
    <w:rsid w:val="003D0B7D"/>
    <w:rsid w:val="003D0C52"/>
    <w:rsid w:val="003D0DCF"/>
    <w:rsid w:val="003D1036"/>
    <w:rsid w:val="003D1112"/>
    <w:rsid w:val="003D1368"/>
    <w:rsid w:val="003D1402"/>
    <w:rsid w:val="003D1676"/>
    <w:rsid w:val="003D1686"/>
    <w:rsid w:val="003D168D"/>
    <w:rsid w:val="003D193A"/>
    <w:rsid w:val="003D1AED"/>
    <w:rsid w:val="003D2517"/>
    <w:rsid w:val="003D2651"/>
    <w:rsid w:val="003D2B0F"/>
    <w:rsid w:val="003D311C"/>
    <w:rsid w:val="003D3366"/>
    <w:rsid w:val="003D3641"/>
    <w:rsid w:val="003D3966"/>
    <w:rsid w:val="003D3A88"/>
    <w:rsid w:val="003D3EF8"/>
    <w:rsid w:val="003D421D"/>
    <w:rsid w:val="003D43DF"/>
    <w:rsid w:val="003D43F2"/>
    <w:rsid w:val="003D4476"/>
    <w:rsid w:val="003D451F"/>
    <w:rsid w:val="003D4943"/>
    <w:rsid w:val="003D495D"/>
    <w:rsid w:val="003D4A41"/>
    <w:rsid w:val="003D4A59"/>
    <w:rsid w:val="003D4D1E"/>
    <w:rsid w:val="003D4D54"/>
    <w:rsid w:val="003D4F4B"/>
    <w:rsid w:val="003D56CE"/>
    <w:rsid w:val="003D578F"/>
    <w:rsid w:val="003D583F"/>
    <w:rsid w:val="003D5BDD"/>
    <w:rsid w:val="003D652D"/>
    <w:rsid w:val="003D6746"/>
    <w:rsid w:val="003D6754"/>
    <w:rsid w:val="003D6D91"/>
    <w:rsid w:val="003D6F0F"/>
    <w:rsid w:val="003D7299"/>
    <w:rsid w:val="003D748C"/>
    <w:rsid w:val="003D7558"/>
    <w:rsid w:val="003D780E"/>
    <w:rsid w:val="003D78D0"/>
    <w:rsid w:val="003D79B2"/>
    <w:rsid w:val="003D7D59"/>
    <w:rsid w:val="003E00D2"/>
    <w:rsid w:val="003E02BB"/>
    <w:rsid w:val="003E06BF"/>
    <w:rsid w:val="003E071E"/>
    <w:rsid w:val="003E0806"/>
    <w:rsid w:val="003E098E"/>
    <w:rsid w:val="003E0CCC"/>
    <w:rsid w:val="003E0CF8"/>
    <w:rsid w:val="003E12BB"/>
    <w:rsid w:val="003E179C"/>
    <w:rsid w:val="003E1AE0"/>
    <w:rsid w:val="003E2032"/>
    <w:rsid w:val="003E2839"/>
    <w:rsid w:val="003E29D8"/>
    <w:rsid w:val="003E2A9A"/>
    <w:rsid w:val="003E2FAE"/>
    <w:rsid w:val="003E33E4"/>
    <w:rsid w:val="003E3469"/>
    <w:rsid w:val="003E3871"/>
    <w:rsid w:val="003E39DB"/>
    <w:rsid w:val="003E3D20"/>
    <w:rsid w:val="003E49EC"/>
    <w:rsid w:val="003E5055"/>
    <w:rsid w:val="003E57FD"/>
    <w:rsid w:val="003E5828"/>
    <w:rsid w:val="003E5DA0"/>
    <w:rsid w:val="003E694C"/>
    <w:rsid w:val="003E69EF"/>
    <w:rsid w:val="003E69FF"/>
    <w:rsid w:val="003E6B02"/>
    <w:rsid w:val="003E6B84"/>
    <w:rsid w:val="003E6B8C"/>
    <w:rsid w:val="003E6C67"/>
    <w:rsid w:val="003E6FD2"/>
    <w:rsid w:val="003E708C"/>
    <w:rsid w:val="003E7312"/>
    <w:rsid w:val="003E77C8"/>
    <w:rsid w:val="003E79C8"/>
    <w:rsid w:val="003E79F5"/>
    <w:rsid w:val="003E7A01"/>
    <w:rsid w:val="003E7AAC"/>
    <w:rsid w:val="003E7F5A"/>
    <w:rsid w:val="003F0F2D"/>
    <w:rsid w:val="003F1544"/>
    <w:rsid w:val="003F15D1"/>
    <w:rsid w:val="003F16CE"/>
    <w:rsid w:val="003F1849"/>
    <w:rsid w:val="003F1852"/>
    <w:rsid w:val="003F1916"/>
    <w:rsid w:val="003F1ABE"/>
    <w:rsid w:val="003F2087"/>
    <w:rsid w:val="003F20DE"/>
    <w:rsid w:val="003F22E0"/>
    <w:rsid w:val="003F2418"/>
    <w:rsid w:val="003F2420"/>
    <w:rsid w:val="003F256E"/>
    <w:rsid w:val="003F27C9"/>
    <w:rsid w:val="003F2910"/>
    <w:rsid w:val="003F293B"/>
    <w:rsid w:val="003F2A73"/>
    <w:rsid w:val="003F32FD"/>
    <w:rsid w:val="003F345C"/>
    <w:rsid w:val="003F34FF"/>
    <w:rsid w:val="003F37C5"/>
    <w:rsid w:val="003F39E2"/>
    <w:rsid w:val="003F3B3A"/>
    <w:rsid w:val="003F3B87"/>
    <w:rsid w:val="003F44C2"/>
    <w:rsid w:val="003F4738"/>
    <w:rsid w:val="003F4B12"/>
    <w:rsid w:val="003F5517"/>
    <w:rsid w:val="003F5969"/>
    <w:rsid w:val="003F5A46"/>
    <w:rsid w:val="003F5A50"/>
    <w:rsid w:val="003F5E5C"/>
    <w:rsid w:val="003F609D"/>
    <w:rsid w:val="003F60BC"/>
    <w:rsid w:val="003F629A"/>
    <w:rsid w:val="003F6542"/>
    <w:rsid w:val="003F6AE5"/>
    <w:rsid w:val="003F6B5B"/>
    <w:rsid w:val="003F71DC"/>
    <w:rsid w:val="003F73AF"/>
    <w:rsid w:val="003F7C44"/>
    <w:rsid w:val="004004BC"/>
    <w:rsid w:val="004004C0"/>
    <w:rsid w:val="0040086C"/>
    <w:rsid w:val="00400B8F"/>
    <w:rsid w:val="00400E47"/>
    <w:rsid w:val="0040129A"/>
    <w:rsid w:val="00401AFD"/>
    <w:rsid w:val="00401C74"/>
    <w:rsid w:val="00401F99"/>
    <w:rsid w:val="00402121"/>
    <w:rsid w:val="00402A78"/>
    <w:rsid w:val="00402D1B"/>
    <w:rsid w:val="00402D69"/>
    <w:rsid w:val="00402DBC"/>
    <w:rsid w:val="0040316E"/>
    <w:rsid w:val="004031CA"/>
    <w:rsid w:val="00403416"/>
    <w:rsid w:val="004035CE"/>
    <w:rsid w:val="004038C5"/>
    <w:rsid w:val="004046DC"/>
    <w:rsid w:val="00404764"/>
    <w:rsid w:val="00404BB4"/>
    <w:rsid w:val="00404DC0"/>
    <w:rsid w:val="004050FC"/>
    <w:rsid w:val="004053AB"/>
    <w:rsid w:val="00405B45"/>
    <w:rsid w:val="00405E28"/>
    <w:rsid w:val="00406188"/>
    <w:rsid w:val="00406805"/>
    <w:rsid w:val="00406B67"/>
    <w:rsid w:val="00406EEE"/>
    <w:rsid w:val="00407178"/>
    <w:rsid w:val="00407B8A"/>
    <w:rsid w:val="00407CF7"/>
    <w:rsid w:val="00407F38"/>
    <w:rsid w:val="00407F4C"/>
    <w:rsid w:val="00410276"/>
    <w:rsid w:val="00410D22"/>
    <w:rsid w:val="00410DF1"/>
    <w:rsid w:val="004110C7"/>
    <w:rsid w:val="004122FD"/>
    <w:rsid w:val="00412531"/>
    <w:rsid w:val="004125D2"/>
    <w:rsid w:val="004129FB"/>
    <w:rsid w:val="00412D6C"/>
    <w:rsid w:val="00412F66"/>
    <w:rsid w:val="004130B4"/>
    <w:rsid w:val="004138F3"/>
    <w:rsid w:val="00413A1A"/>
    <w:rsid w:val="00413A6C"/>
    <w:rsid w:val="00413B5D"/>
    <w:rsid w:val="00413D48"/>
    <w:rsid w:val="00413EF1"/>
    <w:rsid w:val="00414491"/>
    <w:rsid w:val="004144E1"/>
    <w:rsid w:val="004147C2"/>
    <w:rsid w:val="00414871"/>
    <w:rsid w:val="00414A01"/>
    <w:rsid w:val="00414B4D"/>
    <w:rsid w:val="00414B6D"/>
    <w:rsid w:val="00414DDB"/>
    <w:rsid w:val="00415031"/>
    <w:rsid w:val="00415116"/>
    <w:rsid w:val="0041533D"/>
    <w:rsid w:val="0041548E"/>
    <w:rsid w:val="004154A1"/>
    <w:rsid w:val="00415739"/>
    <w:rsid w:val="00415ED6"/>
    <w:rsid w:val="00416176"/>
    <w:rsid w:val="00416551"/>
    <w:rsid w:val="004167F0"/>
    <w:rsid w:val="00416FD2"/>
    <w:rsid w:val="00416FE9"/>
    <w:rsid w:val="004173E5"/>
    <w:rsid w:val="004174C5"/>
    <w:rsid w:val="004176BB"/>
    <w:rsid w:val="004176E3"/>
    <w:rsid w:val="00417CAF"/>
    <w:rsid w:val="00417CD0"/>
    <w:rsid w:val="00417EBB"/>
    <w:rsid w:val="0042017F"/>
    <w:rsid w:val="00420A11"/>
    <w:rsid w:val="00420AA0"/>
    <w:rsid w:val="00420ADA"/>
    <w:rsid w:val="00420B16"/>
    <w:rsid w:val="00420C9C"/>
    <w:rsid w:val="00420D5B"/>
    <w:rsid w:val="00421712"/>
    <w:rsid w:val="00421726"/>
    <w:rsid w:val="00421815"/>
    <w:rsid w:val="004219A7"/>
    <w:rsid w:val="00421B75"/>
    <w:rsid w:val="00421C4B"/>
    <w:rsid w:val="00421D28"/>
    <w:rsid w:val="00421D54"/>
    <w:rsid w:val="00421EE6"/>
    <w:rsid w:val="00422099"/>
    <w:rsid w:val="0042209E"/>
    <w:rsid w:val="004220AE"/>
    <w:rsid w:val="004221F6"/>
    <w:rsid w:val="00422265"/>
    <w:rsid w:val="00422325"/>
    <w:rsid w:val="00423CFD"/>
    <w:rsid w:val="00423EBC"/>
    <w:rsid w:val="0042475B"/>
    <w:rsid w:val="00424929"/>
    <w:rsid w:val="0042518A"/>
    <w:rsid w:val="004251F5"/>
    <w:rsid w:val="004254DB"/>
    <w:rsid w:val="00425936"/>
    <w:rsid w:val="00425BCF"/>
    <w:rsid w:val="00425CEC"/>
    <w:rsid w:val="00425DAB"/>
    <w:rsid w:val="00425FF4"/>
    <w:rsid w:val="004261ED"/>
    <w:rsid w:val="00426510"/>
    <w:rsid w:val="00426595"/>
    <w:rsid w:val="004266E2"/>
    <w:rsid w:val="004267BC"/>
    <w:rsid w:val="00426931"/>
    <w:rsid w:val="00426A64"/>
    <w:rsid w:val="00427164"/>
    <w:rsid w:val="00427444"/>
    <w:rsid w:val="00427A35"/>
    <w:rsid w:val="00427A6A"/>
    <w:rsid w:val="00427C32"/>
    <w:rsid w:val="00427E7D"/>
    <w:rsid w:val="00427EA4"/>
    <w:rsid w:val="004302F2"/>
    <w:rsid w:val="00430879"/>
    <w:rsid w:val="00430891"/>
    <w:rsid w:val="00430976"/>
    <w:rsid w:val="00430C2F"/>
    <w:rsid w:val="00430D31"/>
    <w:rsid w:val="00430DA9"/>
    <w:rsid w:val="00430FB8"/>
    <w:rsid w:val="00431282"/>
    <w:rsid w:val="00431348"/>
    <w:rsid w:val="0043137B"/>
    <w:rsid w:val="004318B4"/>
    <w:rsid w:val="00431C76"/>
    <w:rsid w:val="00431F53"/>
    <w:rsid w:val="00432ABE"/>
    <w:rsid w:val="00432F64"/>
    <w:rsid w:val="0043315D"/>
    <w:rsid w:val="004333A0"/>
    <w:rsid w:val="004334CA"/>
    <w:rsid w:val="00433AD0"/>
    <w:rsid w:val="00433FC5"/>
    <w:rsid w:val="00434011"/>
    <w:rsid w:val="004340F6"/>
    <w:rsid w:val="00434383"/>
    <w:rsid w:val="00434547"/>
    <w:rsid w:val="00434BBF"/>
    <w:rsid w:val="00434EF4"/>
    <w:rsid w:val="004350DA"/>
    <w:rsid w:val="0043530E"/>
    <w:rsid w:val="00435429"/>
    <w:rsid w:val="0043558D"/>
    <w:rsid w:val="0043587D"/>
    <w:rsid w:val="004359FC"/>
    <w:rsid w:val="00435F78"/>
    <w:rsid w:val="00435FFC"/>
    <w:rsid w:val="004366EF"/>
    <w:rsid w:val="004371B8"/>
    <w:rsid w:val="004373A7"/>
    <w:rsid w:val="004377FD"/>
    <w:rsid w:val="00437AAA"/>
    <w:rsid w:val="00437CB4"/>
    <w:rsid w:val="00437CCE"/>
    <w:rsid w:val="00437D94"/>
    <w:rsid w:val="00437EA0"/>
    <w:rsid w:val="0044030C"/>
    <w:rsid w:val="004404AD"/>
    <w:rsid w:val="004406D0"/>
    <w:rsid w:val="00440BBE"/>
    <w:rsid w:val="00440EC6"/>
    <w:rsid w:val="00441557"/>
    <w:rsid w:val="004415C4"/>
    <w:rsid w:val="004418F4"/>
    <w:rsid w:val="00441A63"/>
    <w:rsid w:val="00441AED"/>
    <w:rsid w:val="00441BCD"/>
    <w:rsid w:val="00441CD3"/>
    <w:rsid w:val="00441E87"/>
    <w:rsid w:val="004421AB"/>
    <w:rsid w:val="0044231C"/>
    <w:rsid w:val="00442751"/>
    <w:rsid w:val="00442895"/>
    <w:rsid w:val="0044291F"/>
    <w:rsid w:val="004429F8"/>
    <w:rsid w:val="00442AF4"/>
    <w:rsid w:val="00442D2B"/>
    <w:rsid w:val="00442FF2"/>
    <w:rsid w:val="0044301E"/>
    <w:rsid w:val="004435A6"/>
    <w:rsid w:val="0044376A"/>
    <w:rsid w:val="00443932"/>
    <w:rsid w:val="00443942"/>
    <w:rsid w:val="00443A76"/>
    <w:rsid w:val="00443AC3"/>
    <w:rsid w:val="00443C03"/>
    <w:rsid w:val="00443F00"/>
    <w:rsid w:val="0044439A"/>
    <w:rsid w:val="0044440D"/>
    <w:rsid w:val="00444D94"/>
    <w:rsid w:val="0044541C"/>
    <w:rsid w:val="0044552B"/>
    <w:rsid w:val="004455D8"/>
    <w:rsid w:val="00445656"/>
    <w:rsid w:val="004459F0"/>
    <w:rsid w:val="00445A6A"/>
    <w:rsid w:val="00445A74"/>
    <w:rsid w:val="00445AC2"/>
    <w:rsid w:val="00445B65"/>
    <w:rsid w:val="00445D51"/>
    <w:rsid w:val="00445FAD"/>
    <w:rsid w:val="00446050"/>
    <w:rsid w:val="004460A8"/>
    <w:rsid w:val="00446242"/>
    <w:rsid w:val="0044632A"/>
    <w:rsid w:val="00446503"/>
    <w:rsid w:val="00446537"/>
    <w:rsid w:val="004467CB"/>
    <w:rsid w:val="00446A2B"/>
    <w:rsid w:val="00446C6A"/>
    <w:rsid w:val="004473CD"/>
    <w:rsid w:val="00447493"/>
    <w:rsid w:val="00447624"/>
    <w:rsid w:val="004476B4"/>
    <w:rsid w:val="00447A69"/>
    <w:rsid w:val="00447B82"/>
    <w:rsid w:val="00447DC8"/>
    <w:rsid w:val="004507F9"/>
    <w:rsid w:val="00450B75"/>
    <w:rsid w:val="00450ED7"/>
    <w:rsid w:val="00451662"/>
    <w:rsid w:val="00451726"/>
    <w:rsid w:val="004517D7"/>
    <w:rsid w:val="004518E5"/>
    <w:rsid w:val="00451B2C"/>
    <w:rsid w:val="00451CA6"/>
    <w:rsid w:val="00451EE5"/>
    <w:rsid w:val="0045214C"/>
    <w:rsid w:val="00452186"/>
    <w:rsid w:val="00452240"/>
    <w:rsid w:val="0045301B"/>
    <w:rsid w:val="00453076"/>
    <w:rsid w:val="004532F4"/>
    <w:rsid w:val="004534A7"/>
    <w:rsid w:val="00453648"/>
    <w:rsid w:val="0045437E"/>
    <w:rsid w:val="00454512"/>
    <w:rsid w:val="00455552"/>
    <w:rsid w:val="00455A1E"/>
    <w:rsid w:val="00455C82"/>
    <w:rsid w:val="00455E1E"/>
    <w:rsid w:val="00455E39"/>
    <w:rsid w:val="00455F95"/>
    <w:rsid w:val="004563DD"/>
    <w:rsid w:val="0045640A"/>
    <w:rsid w:val="004568B5"/>
    <w:rsid w:val="00456996"/>
    <w:rsid w:val="00456D33"/>
    <w:rsid w:val="00456F8D"/>
    <w:rsid w:val="004573F1"/>
    <w:rsid w:val="00457CED"/>
    <w:rsid w:val="00460347"/>
    <w:rsid w:val="00460482"/>
    <w:rsid w:val="0046099E"/>
    <w:rsid w:val="00460D27"/>
    <w:rsid w:val="00460F53"/>
    <w:rsid w:val="0046102F"/>
    <w:rsid w:val="0046168F"/>
    <w:rsid w:val="004617F1"/>
    <w:rsid w:val="00461AEA"/>
    <w:rsid w:val="00461E4A"/>
    <w:rsid w:val="00462042"/>
    <w:rsid w:val="0046229B"/>
    <w:rsid w:val="004625E4"/>
    <w:rsid w:val="004627BB"/>
    <w:rsid w:val="00462F37"/>
    <w:rsid w:val="00463500"/>
    <w:rsid w:val="004635DA"/>
    <w:rsid w:val="0046378E"/>
    <w:rsid w:val="0046390A"/>
    <w:rsid w:val="00463AAF"/>
    <w:rsid w:val="00463B07"/>
    <w:rsid w:val="0046442F"/>
    <w:rsid w:val="00464576"/>
    <w:rsid w:val="004648A4"/>
    <w:rsid w:val="004649DC"/>
    <w:rsid w:val="00464B25"/>
    <w:rsid w:val="00464F97"/>
    <w:rsid w:val="004651E5"/>
    <w:rsid w:val="0046567F"/>
    <w:rsid w:val="00465E9D"/>
    <w:rsid w:val="00466281"/>
    <w:rsid w:val="004666B7"/>
    <w:rsid w:val="00466937"/>
    <w:rsid w:val="00466B28"/>
    <w:rsid w:val="00466EA4"/>
    <w:rsid w:val="00467407"/>
    <w:rsid w:val="00467892"/>
    <w:rsid w:val="0046795A"/>
    <w:rsid w:val="00467CE9"/>
    <w:rsid w:val="00467E11"/>
    <w:rsid w:val="00467E92"/>
    <w:rsid w:val="00467F44"/>
    <w:rsid w:val="0047032D"/>
    <w:rsid w:val="00470396"/>
    <w:rsid w:val="004703A1"/>
    <w:rsid w:val="0047086C"/>
    <w:rsid w:val="00470F8D"/>
    <w:rsid w:val="0047116F"/>
    <w:rsid w:val="00471380"/>
    <w:rsid w:val="00471766"/>
    <w:rsid w:val="00471B6F"/>
    <w:rsid w:val="004720D6"/>
    <w:rsid w:val="0047219F"/>
    <w:rsid w:val="004724B4"/>
    <w:rsid w:val="00472C56"/>
    <w:rsid w:val="00472F4E"/>
    <w:rsid w:val="004734D0"/>
    <w:rsid w:val="00473686"/>
    <w:rsid w:val="0047387A"/>
    <w:rsid w:val="00473A20"/>
    <w:rsid w:val="00473F21"/>
    <w:rsid w:val="004741AB"/>
    <w:rsid w:val="00474B15"/>
    <w:rsid w:val="00474F13"/>
    <w:rsid w:val="004751E6"/>
    <w:rsid w:val="004753C9"/>
    <w:rsid w:val="004756AE"/>
    <w:rsid w:val="0047585A"/>
    <w:rsid w:val="00475B8B"/>
    <w:rsid w:val="00475BFA"/>
    <w:rsid w:val="00475F56"/>
    <w:rsid w:val="0047618B"/>
    <w:rsid w:val="00476227"/>
    <w:rsid w:val="004769B9"/>
    <w:rsid w:val="00477264"/>
    <w:rsid w:val="00477CC9"/>
    <w:rsid w:val="00477E77"/>
    <w:rsid w:val="004809C7"/>
    <w:rsid w:val="004813C8"/>
    <w:rsid w:val="00482F3F"/>
    <w:rsid w:val="00483399"/>
    <w:rsid w:val="0048341E"/>
    <w:rsid w:val="0048350E"/>
    <w:rsid w:val="0048368B"/>
    <w:rsid w:val="004836C0"/>
    <w:rsid w:val="00483A74"/>
    <w:rsid w:val="00483BE4"/>
    <w:rsid w:val="00483E7E"/>
    <w:rsid w:val="00483FCB"/>
    <w:rsid w:val="0048458E"/>
    <w:rsid w:val="00484847"/>
    <w:rsid w:val="00484A0D"/>
    <w:rsid w:val="00484F54"/>
    <w:rsid w:val="00484FEB"/>
    <w:rsid w:val="004855E4"/>
    <w:rsid w:val="004858EF"/>
    <w:rsid w:val="004858F1"/>
    <w:rsid w:val="0048607A"/>
    <w:rsid w:val="004860FB"/>
    <w:rsid w:val="004862DF"/>
    <w:rsid w:val="004865ED"/>
    <w:rsid w:val="004866E3"/>
    <w:rsid w:val="0048695F"/>
    <w:rsid w:val="00486B27"/>
    <w:rsid w:val="00486E9C"/>
    <w:rsid w:val="004870B8"/>
    <w:rsid w:val="0048720C"/>
    <w:rsid w:val="00487288"/>
    <w:rsid w:val="004876E9"/>
    <w:rsid w:val="00487969"/>
    <w:rsid w:val="00487ADB"/>
    <w:rsid w:val="00487AFF"/>
    <w:rsid w:val="00487CE6"/>
    <w:rsid w:val="00490826"/>
    <w:rsid w:val="00490C82"/>
    <w:rsid w:val="00490D94"/>
    <w:rsid w:val="00491128"/>
    <w:rsid w:val="004915C9"/>
    <w:rsid w:val="004917F4"/>
    <w:rsid w:val="00491912"/>
    <w:rsid w:val="00491922"/>
    <w:rsid w:val="0049194D"/>
    <w:rsid w:val="00491B94"/>
    <w:rsid w:val="0049201C"/>
    <w:rsid w:val="00492156"/>
    <w:rsid w:val="0049235C"/>
    <w:rsid w:val="004926A8"/>
    <w:rsid w:val="0049299A"/>
    <w:rsid w:val="00492A0A"/>
    <w:rsid w:val="00492B3A"/>
    <w:rsid w:val="00492FF5"/>
    <w:rsid w:val="0049314E"/>
    <w:rsid w:val="004935E3"/>
    <w:rsid w:val="00493850"/>
    <w:rsid w:val="00493C65"/>
    <w:rsid w:val="00493EAA"/>
    <w:rsid w:val="004940F9"/>
    <w:rsid w:val="004944F0"/>
    <w:rsid w:val="004945ED"/>
    <w:rsid w:val="0049497D"/>
    <w:rsid w:val="00494B60"/>
    <w:rsid w:val="00494B6F"/>
    <w:rsid w:val="00494F0D"/>
    <w:rsid w:val="0049530E"/>
    <w:rsid w:val="004954DE"/>
    <w:rsid w:val="004957DC"/>
    <w:rsid w:val="0049590B"/>
    <w:rsid w:val="00495B2B"/>
    <w:rsid w:val="00495B90"/>
    <w:rsid w:val="00495E17"/>
    <w:rsid w:val="00496454"/>
    <w:rsid w:val="004965C7"/>
    <w:rsid w:val="004966B5"/>
    <w:rsid w:val="0049674F"/>
    <w:rsid w:val="00496970"/>
    <w:rsid w:val="00496BFD"/>
    <w:rsid w:val="00496C06"/>
    <w:rsid w:val="00496DF8"/>
    <w:rsid w:val="00496E36"/>
    <w:rsid w:val="00496F2A"/>
    <w:rsid w:val="00496FB1"/>
    <w:rsid w:val="00497421"/>
    <w:rsid w:val="00497665"/>
    <w:rsid w:val="00497C5E"/>
    <w:rsid w:val="004A040F"/>
    <w:rsid w:val="004A0A5F"/>
    <w:rsid w:val="004A0A63"/>
    <w:rsid w:val="004A0AF5"/>
    <w:rsid w:val="004A0C4E"/>
    <w:rsid w:val="004A0CA0"/>
    <w:rsid w:val="004A0DF9"/>
    <w:rsid w:val="004A0ECE"/>
    <w:rsid w:val="004A0FD7"/>
    <w:rsid w:val="004A1270"/>
    <w:rsid w:val="004A14DD"/>
    <w:rsid w:val="004A15C8"/>
    <w:rsid w:val="004A187B"/>
    <w:rsid w:val="004A1C9B"/>
    <w:rsid w:val="004A1FBC"/>
    <w:rsid w:val="004A21EC"/>
    <w:rsid w:val="004A234C"/>
    <w:rsid w:val="004A252A"/>
    <w:rsid w:val="004A2C09"/>
    <w:rsid w:val="004A2E2F"/>
    <w:rsid w:val="004A2FD9"/>
    <w:rsid w:val="004A3082"/>
    <w:rsid w:val="004A341B"/>
    <w:rsid w:val="004A3531"/>
    <w:rsid w:val="004A3578"/>
    <w:rsid w:val="004A3619"/>
    <w:rsid w:val="004A3705"/>
    <w:rsid w:val="004A3781"/>
    <w:rsid w:val="004A3C15"/>
    <w:rsid w:val="004A3DF2"/>
    <w:rsid w:val="004A41B3"/>
    <w:rsid w:val="004A43EA"/>
    <w:rsid w:val="004A4485"/>
    <w:rsid w:val="004A4816"/>
    <w:rsid w:val="004A4847"/>
    <w:rsid w:val="004A4C55"/>
    <w:rsid w:val="004A4DC1"/>
    <w:rsid w:val="004A4F03"/>
    <w:rsid w:val="004A4F2C"/>
    <w:rsid w:val="004A5027"/>
    <w:rsid w:val="004A5780"/>
    <w:rsid w:val="004A5AC3"/>
    <w:rsid w:val="004A6393"/>
    <w:rsid w:val="004A66FA"/>
    <w:rsid w:val="004A69B2"/>
    <w:rsid w:val="004A6A91"/>
    <w:rsid w:val="004A6B0B"/>
    <w:rsid w:val="004A6C3B"/>
    <w:rsid w:val="004A6C71"/>
    <w:rsid w:val="004A6F7B"/>
    <w:rsid w:val="004A774A"/>
    <w:rsid w:val="004A777A"/>
    <w:rsid w:val="004A78EF"/>
    <w:rsid w:val="004A7ACA"/>
    <w:rsid w:val="004A7EF5"/>
    <w:rsid w:val="004A7FD2"/>
    <w:rsid w:val="004B0362"/>
    <w:rsid w:val="004B037A"/>
    <w:rsid w:val="004B04E8"/>
    <w:rsid w:val="004B0561"/>
    <w:rsid w:val="004B086B"/>
    <w:rsid w:val="004B0C7C"/>
    <w:rsid w:val="004B1584"/>
    <w:rsid w:val="004B198F"/>
    <w:rsid w:val="004B1A46"/>
    <w:rsid w:val="004B1C20"/>
    <w:rsid w:val="004B1E1A"/>
    <w:rsid w:val="004B1FC8"/>
    <w:rsid w:val="004B2041"/>
    <w:rsid w:val="004B3865"/>
    <w:rsid w:val="004B3E64"/>
    <w:rsid w:val="004B3F28"/>
    <w:rsid w:val="004B4176"/>
    <w:rsid w:val="004B4B79"/>
    <w:rsid w:val="004B4CA4"/>
    <w:rsid w:val="004B4FF3"/>
    <w:rsid w:val="004B5233"/>
    <w:rsid w:val="004B589E"/>
    <w:rsid w:val="004B5CD3"/>
    <w:rsid w:val="004B5D17"/>
    <w:rsid w:val="004B5F66"/>
    <w:rsid w:val="004B605D"/>
    <w:rsid w:val="004B6778"/>
    <w:rsid w:val="004B67EB"/>
    <w:rsid w:val="004B6D6C"/>
    <w:rsid w:val="004B707D"/>
    <w:rsid w:val="004B722C"/>
    <w:rsid w:val="004B72A2"/>
    <w:rsid w:val="004C045F"/>
    <w:rsid w:val="004C0658"/>
    <w:rsid w:val="004C07EF"/>
    <w:rsid w:val="004C0C6E"/>
    <w:rsid w:val="004C0DCB"/>
    <w:rsid w:val="004C13CE"/>
    <w:rsid w:val="004C1757"/>
    <w:rsid w:val="004C17E9"/>
    <w:rsid w:val="004C18AF"/>
    <w:rsid w:val="004C1930"/>
    <w:rsid w:val="004C1E03"/>
    <w:rsid w:val="004C1FF2"/>
    <w:rsid w:val="004C1FFC"/>
    <w:rsid w:val="004C20C8"/>
    <w:rsid w:val="004C23AD"/>
    <w:rsid w:val="004C255A"/>
    <w:rsid w:val="004C281D"/>
    <w:rsid w:val="004C2829"/>
    <w:rsid w:val="004C2D57"/>
    <w:rsid w:val="004C2E1D"/>
    <w:rsid w:val="004C361D"/>
    <w:rsid w:val="004C3C2F"/>
    <w:rsid w:val="004C4809"/>
    <w:rsid w:val="004C4891"/>
    <w:rsid w:val="004C48E6"/>
    <w:rsid w:val="004C4904"/>
    <w:rsid w:val="004C4940"/>
    <w:rsid w:val="004C4AAC"/>
    <w:rsid w:val="004C4F16"/>
    <w:rsid w:val="004C4F38"/>
    <w:rsid w:val="004C5307"/>
    <w:rsid w:val="004C558B"/>
    <w:rsid w:val="004C5683"/>
    <w:rsid w:val="004C5716"/>
    <w:rsid w:val="004C574B"/>
    <w:rsid w:val="004C57AE"/>
    <w:rsid w:val="004C57D6"/>
    <w:rsid w:val="004C5ABC"/>
    <w:rsid w:val="004C609A"/>
    <w:rsid w:val="004C6330"/>
    <w:rsid w:val="004C6383"/>
    <w:rsid w:val="004C6739"/>
    <w:rsid w:val="004C6822"/>
    <w:rsid w:val="004C693B"/>
    <w:rsid w:val="004C6AFE"/>
    <w:rsid w:val="004C6BF0"/>
    <w:rsid w:val="004C6BF3"/>
    <w:rsid w:val="004C6F75"/>
    <w:rsid w:val="004C7234"/>
    <w:rsid w:val="004C7250"/>
    <w:rsid w:val="004C7341"/>
    <w:rsid w:val="004C79E1"/>
    <w:rsid w:val="004C7EC4"/>
    <w:rsid w:val="004C7FBE"/>
    <w:rsid w:val="004D02B7"/>
    <w:rsid w:val="004D041E"/>
    <w:rsid w:val="004D088E"/>
    <w:rsid w:val="004D0B61"/>
    <w:rsid w:val="004D0F5D"/>
    <w:rsid w:val="004D1400"/>
    <w:rsid w:val="004D1434"/>
    <w:rsid w:val="004D15C4"/>
    <w:rsid w:val="004D1641"/>
    <w:rsid w:val="004D16D7"/>
    <w:rsid w:val="004D17F6"/>
    <w:rsid w:val="004D1C32"/>
    <w:rsid w:val="004D1DDC"/>
    <w:rsid w:val="004D1E71"/>
    <w:rsid w:val="004D2091"/>
    <w:rsid w:val="004D23D3"/>
    <w:rsid w:val="004D286D"/>
    <w:rsid w:val="004D2883"/>
    <w:rsid w:val="004D28A7"/>
    <w:rsid w:val="004D29CC"/>
    <w:rsid w:val="004D2B61"/>
    <w:rsid w:val="004D2C1F"/>
    <w:rsid w:val="004D2C89"/>
    <w:rsid w:val="004D2CF0"/>
    <w:rsid w:val="004D2E1D"/>
    <w:rsid w:val="004D2ED6"/>
    <w:rsid w:val="004D2FDF"/>
    <w:rsid w:val="004D32B1"/>
    <w:rsid w:val="004D336D"/>
    <w:rsid w:val="004D34DF"/>
    <w:rsid w:val="004D3530"/>
    <w:rsid w:val="004D385E"/>
    <w:rsid w:val="004D3F1D"/>
    <w:rsid w:val="004D4132"/>
    <w:rsid w:val="004D41AD"/>
    <w:rsid w:val="004D41B7"/>
    <w:rsid w:val="004D42FD"/>
    <w:rsid w:val="004D483A"/>
    <w:rsid w:val="004D4B88"/>
    <w:rsid w:val="004D4FF5"/>
    <w:rsid w:val="004D501B"/>
    <w:rsid w:val="004D560B"/>
    <w:rsid w:val="004D5648"/>
    <w:rsid w:val="004D5899"/>
    <w:rsid w:val="004D58E1"/>
    <w:rsid w:val="004D6062"/>
    <w:rsid w:val="004D6143"/>
    <w:rsid w:val="004D6575"/>
    <w:rsid w:val="004D6783"/>
    <w:rsid w:val="004D67AC"/>
    <w:rsid w:val="004D705C"/>
    <w:rsid w:val="004D7595"/>
    <w:rsid w:val="004D79DB"/>
    <w:rsid w:val="004D7B85"/>
    <w:rsid w:val="004D7D68"/>
    <w:rsid w:val="004D7FE4"/>
    <w:rsid w:val="004E0278"/>
    <w:rsid w:val="004E0834"/>
    <w:rsid w:val="004E0844"/>
    <w:rsid w:val="004E0979"/>
    <w:rsid w:val="004E0B8B"/>
    <w:rsid w:val="004E0C0B"/>
    <w:rsid w:val="004E0CDD"/>
    <w:rsid w:val="004E0FA7"/>
    <w:rsid w:val="004E12C3"/>
    <w:rsid w:val="004E1735"/>
    <w:rsid w:val="004E19DB"/>
    <w:rsid w:val="004E1CA9"/>
    <w:rsid w:val="004E1F02"/>
    <w:rsid w:val="004E201D"/>
    <w:rsid w:val="004E24CD"/>
    <w:rsid w:val="004E2678"/>
    <w:rsid w:val="004E27EF"/>
    <w:rsid w:val="004E2E55"/>
    <w:rsid w:val="004E3043"/>
    <w:rsid w:val="004E30AF"/>
    <w:rsid w:val="004E30BD"/>
    <w:rsid w:val="004E3180"/>
    <w:rsid w:val="004E3210"/>
    <w:rsid w:val="004E34F6"/>
    <w:rsid w:val="004E3932"/>
    <w:rsid w:val="004E4345"/>
    <w:rsid w:val="004E4378"/>
    <w:rsid w:val="004E44C6"/>
    <w:rsid w:val="004E47E0"/>
    <w:rsid w:val="004E4AA7"/>
    <w:rsid w:val="004E4B45"/>
    <w:rsid w:val="004E4DA2"/>
    <w:rsid w:val="004E4DBF"/>
    <w:rsid w:val="004E5547"/>
    <w:rsid w:val="004E56EC"/>
    <w:rsid w:val="004E5707"/>
    <w:rsid w:val="004E5718"/>
    <w:rsid w:val="004E593D"/>
    <w:rsid w:val="004E594C"/>
    <w:rsid w:val="004E5953"/>
    <w:rsid w:val="004E5BBD"/>
    <w:rsid w:val="004E5D46"/>
    <w:rsid w:val="004E5E15"/>
    <w:rsid w:val="004E5F36"/>
    <w:rsid w:val="004E5F90"/>
    <w:rsid w:val="004E6157"/>
    <w:rsid w:val="004E693C"/>
    <w:rsid w:val="004E6990"/>
    <w:rsid w:val="004E6ADA"/>
    <w:rsid w:val="004E6B19"/>
    <w:rsid w:val="004E6DDB"/>
    <w:rsid w:val="004E751B"/>
    <w:rsid w:val="004E793B"/>
    <w:rsid w:val="004E7A67"/>
    <w:rsid w:val="004F0046"/>
    <w:rsid w:val="004F0050"/>
    <w:rsid w:val="004F0148"/>
    <w:rsid w:val="004F019B"/>
    <w:rsid w:val="004F0273"/>
    <w:rsid w:val="004F0281"/>
    <w:rsid w:val="004F0387"/>
    <w:rsid w:val="004F0900"/>
    <w:rsid w:val="004F0AE8"/>
    <w:rsid w:val="004F14B0"/>
    <w:rsid w:val="004F1622"/>
    <w:rsid w:val="004F16D2"/>
    <w:rsid w:val="004F17F4"/>
    <w:rsid w:val="004F1BB4"/>
    <w:rsid w:val="004F1E79"/>
    <w:rsid w:val="004F1E87"/>
    <w:rsid w:val="004F20F4"/>
    <w:rsid w:val="004F244F"/>
    <w:rsid w:val="004F2B71"/>
    <w:rsid w:val="004F3147"/>
    <w:rsid w:val="004F35AB"/>
    <w:rsid w:val="004F3677"/>
    <w:rsid w:val="004F36A3"/>
    <w:rsid w:val="004F395A"/>
    <w:rsid w:val="004F3AFD"/>
    <w:rsid w:val="004F3D7C"/>
    <w:rsid w:val="004F42A2"/>
    <w:rsid w:val="004F492C"/>
    <w:rsid w:val="004F4AD8"/>
    <w:rsid w:val="004F4E1C"/>
    <w:rsid w:val="004F5128"/>
    <w:rsid w:val="004F5129"/>
    <w:rsid w:val="004F51E9"/>
    <w:rsid w:val="004F52D6"/>
    <w:rsid w:val="004F53E9"/>
    <w:rsid w:val="004F5440"/>
    <w:rsid w:val="004F550C"/>
    <w:rsid w:val="004F5878"/>
    <w:rsid w:val="004F5DFB"/>
    <w:rsid w:val="004F5EA1"/>
    <w:rsid w:val="004F5F33"/>
    <w:rsid w:val="004F6732"/>
    <w:rsid w:val="004F6768"/>
    <w:rsid w:val="004F678C"/>
    <w:rsid w:val="004F6A37"/>
    <w:rsid w:val="004F6C1A"/>
    <w:rsid w:val="004F6F8E"/>
    <w:rsid w:val="004F70E5"/>
    <w:rsid w:val="004F718A"/>
    <w:rsid w:val="004F7264"/>
    <w:rsid w:val="004F7500"/>
    <w:rsid w:val="004F75F4"/>
    <w:rsid w:val="004F7799"/>
    <w:rsid w:val="004F78B9"/>
    <w:rsid w:val="004F7AD5"/>
    <w:rsid w:val="004F7DCA"/>
    <w:rsid w:val="004F7F4F"/>
    <w:rsid w:val="00500286"/>
    <w:rsid w:val="005002CF"/>
    <w:rsid w:val="0050080B"/>
    <w:rsid w:val="00500D29"/>
    <w:rsid w:val="00500D31"/>
    <w:rsid w:val="0050103A"/>
    <w:rsid w:val="00501288"/>
    <w:rsid w:val="00501711"/>
    <w:rsid w:val="005017F5"/>
    <w:rsid w:val="00501818"/>
    <w:rsid w:val="0050193B"/>
    <w:rsid w:val="00501D72"/>
    <w:rsid w:val="00501D89"/>
    <w:rsid w:val="00501E5E"/>
    <w:rsid w:val="0050277A"/>
    <w:rsid w:val="0050291C"/>
    <w:rsid w:val="00502AA7"/>
    <w:rsid w:val="00502B10"/>
    <w:rsid w:val="00502E81"/>
    <w:rsid w:val="00502EAD"/>
    <w:rsid w:val="00503295"/>
    <w:rsid w:val="00503371"/>
    <w:rsid w:val="005033EB"/>
    <w:rsid w:val="0050357E"/>
    <w:rsid w:val="00504042"/>
    <w:rsid w:val="0050407F"/>
    <w:rsid w:val="00504095"/>
    <w:rsid w:val="0050413D"/>
    <w:rsid w:val="005044EA"/>
    <w:rsid w:val="0050463C"/>
    <w:rsid w:val="00504CCB"/>
    <w:rsid w:val="00504EBA"/>
    <w:rsid w:val="005050E9"/>
    <w:rsid w:val="0050539A"/>
    <w:rsid w:val="00505473"/>
    <w:rsid w:val="005058B9"/>
    <w:rsid w:val="00505ACB"/>
    <w:rsid w:val="00505AEB"/>
    <w:rsid w:val="005063D2"/>
    <w:rsid w:val="00506C76"/>
    <w:rsid w:val="005070F0"/>
    <w:rsid w:val="005071F4"/>
    <w:rsid w:val="0050760D"/>
    <w:rsid w:val="00507A5E"/>
    <w:rsid w:val="00507EB2"/>
    <w:rsid w:val="005104F4"/>
    <w:rsid w:val="0051051D"/>
    <w:rsid w:val="00510557"/>
    <w:rsid w:val="0051067C"/>
    <w:rsid w:val="00510855"/>
    <w:rsid w:val="005108DC"/>
    <w:rsid w:val="00510BC6"/>
    <w:rsid w:val="00510E97"/>
    <w:rsid w:val="005114A0"/>
    <w:rsid w:val="0051163C"/>
    <w:rsid w:val="0051169C"/>
    <w:rsid w:val="0051176C"/>
    <w:rsid w:val="00511B0F"/>
    <w:rsid w:val="00511D55"/>
    <w:rsid w:val="0051201C"/>
    <w:rsid w:val="005120C1"/>
    <w:rsid w:val="00512C63"/>
    <w:rsid w:val="00512DAA"/>
    <w:rsid w:val="00512F54"/>
    <w:rsid w:val="005133D6"/>
    <w:rsid w:val="00513B8B"/>
    <w:rsid w:val="00513E30"/>
    <w:rsid w:val="00513ED7"/>
    <w:rsid w:val="005141BB"/>
    <w:rsid w:val="0051425E"/>
    <w:rsid w:val="005145D5"/>
    <w:rsid w:val="005147A6"/>
    <w:rsid w:val="005148AD"/>
    <w:rsid w:val="00514973"/>
    <w:rsid w:val="00514B55"/>
    <w:rsid w:val="00514C08"/>
    <w:rsid w:val="00514E6D"/>
    <w:rsid w:val="00514EB4"/>
    <w:rsid w:val="00514EF8"/>
    <w:rsid w:val="005155D3"/>
    <w:rsid w:val="00515824"/>
    <w:rsid w:val="00515A0F"/>
    <w:rsid w:val="00515BC3"/>
    <w:rsid w:val="00515BE8"/>
    <w:rsid w:val="00515DC9"/>
    <w:rsid w:val="00515E4B"/>
    <w:rsid w:val="00516180"/>
    <w:rsid w:val="0051668A"/>
    <w:rsid w:val="005166B0"/>
    <w:rsid w:val="00516923"/>
    <w:rsid w:val="00516D4A"/>
    <w:rsid w:val="005173F3"/>
    <w:rsid w:val="0051752F"/>
    <w:rsid w:val="00520369"/>
    <w:rsid w:val="0052053E"/>
    <w:rsid w:val="00520CCB"/>
    <w:rsid w:val="00520FDD"/>
    <w:rsid w:val="005213B5"/>
    <w:rsid w:val="005214E2"/>
    <w:rsid w:val="00521AB4"/>
    <w:rsid w:val="00521AF7"/>
    <w:rsid w:val="00521CB7"/>
    <w:rsid w:val="00521E21"/>
    <w:rsid w:val="00521E46"/>
    <w:rsid w:val="00521EA1"/>
    <w:rsid w:val="00521FDE"/>
    <w:rsid w:val="00522168"/>
    <w:rsid w:val="005221AD"/>
    <w:rsid w:val="0052228E"/>
    <w:rsid w:val="005222D8"/>
    <w:rsid w:val="0052234E"/>
    <w:rsid w:val="005223D3"/>
    <w:rsid w:val="00522484"/>
    <w:rsid w:val="005226B8"/>
    <w:rsid w:val="00522B42"/>
    <w:rsid w:val="00522C27"/>
    <w:rsid w:val="00522CB3"/>
    <w:rsid w:val="00522D14"/>
    <w:rsid w:val="00522E76"/>
    <w:rsid w:val="00523280"/>
    <w:rsid w:val="005234E3"/>
    <w:rsid w:val="00523551"/>
    <w:rsid w:val="0052383F"/>
    <w:rsid w:val="00523E68"/>
    <w:rsid w:val="00524EF1"/>
    <w:rsid w:val="005253B5"/>
    <w:rsid w:val="005255D6"/>
    <w:rsid w:val="00525662"/>
    <w:rsid w:val="00525790"/>
    <w:rsid w:val="00525881"/>
    <w:rsid w:val="00525D29"/>
    <w:rsid w:val="005261E0"/>
    <w:rsid w:val="005263AD"/>
    <w:rsid w:val="00526685"/>
    <w:rsid w:val="00526AE9"/>
    <w:rsid w:val="00526CC2"/>
    <w:rsid w:val="00526E2B"/>
    <w:rsid w:val="00527492"/>
    <w:rsid w:val="00527815"/>
    <w:rsid w:val="00527C11"/>
    <w:rsid w:val="0053008C"/>
    <w:rsid w:val="005300B1"/>
    <w:rsid w:val="00530299"/>
    <w:rsid w:val="0053044C"/>
    <w:rsid w:val="00530899"/>
    <w:rsid w:val="00530976"/>
    <w:rsid w:val="00530C3B"/>
    <w:rsid w:val="00530E7E"/>
    <w:rsid w:val="0053100B"/>
    <w:rsid w:val="005317DC"/>
    <w:rsid w:val="00531B71"/>
    <w:rsid w:val="00531E2E"/>
    <w:rsid w:val="00531FA3"/>
    <w:rsid w:val="0053243D"/>
    <w:rsid w:val="0053264E"/>
    <w:rsid w:val="00532721"/>
    <w:rsid w:val="005329F1"/>
    <w:rsid w:val="00532A46"/>
    <w:rsid w:val="00532A4A"/>
    <w:rsid w:val="00532B82"/>
    <w:rsid w:val="00532FA2"/>
    <w:rsid w:val="005339A4"/>
    <w:rsid w:val="005339B1"/>
    <w:rsid w:val="005339D8"/>
    <w:rsid w:val="00533C81"/>
    <w:rsid w:val="0053411E"/>
    <w:rsid w:val="0053471F"/>
    <w:rsid w:val="00534B8C"/>
    <w:rsid w:val="00534CBA"/>
    <w:rsid w:val="00534EE4"/>
    <w:rsid w:val="00534FCF"/>
    <w:rsid w:val="00535386"/>
    <w:rsid w:val="0053570D"/>
    <w:rsid w:val="00535E78"/>
    <w:rsid w:val="00535F90"/>
    <w:rsid w:val="005360F1"/>
    <w:rsid w:val="005361D6"/>
    <w:rsid w:val="00536369"/>
    <w:rsid w:val="00536D35"/>
    <w:rsid w:val="0053708B"/>
    <w:rsid w:val="0053711B"/>
    <w:rsid w:val="0053734E"/>
    <w:rsid w:val="0053741A"/>
    <w:rsid w:val="00537461"/>
    <w:rsid w:val="005379EF"/>
    <w:rsid w:val="00537BF6"/>
    <w:rsid w:val="00537F4E"/>
    <w:rsid w:val="00540765"/>
    <w:rsid w:val="0054083F"/>
    <w:rsid w:val="00540C3B"/>
    <w:rsid w:val="00540C46"/>
    <w:rsid w:val="00540D4A"/>
    <w:rsid w:val="00540F92"/>
    <w:rsid w:val="00541A21"/>
    <w:rsid w:val="00541AB2"/>
    <w:rsid w:val="00541DAE"/>
    <w:rsid w:val="00541DCD"/>
    <w:rsid w:val="00542346"/>
    <w:rsid w:val="00542720"/>
    <w:rsid w:val="00542963"/>
    <w:rsid w:val="00542C12"/>
    <w:rsid w:val="00543135"/>
    <w:rsid w:val="00543215"/>
    <w:rsid w:val="005435F4"/>
    <w:rsid w:val="005436D1"/>
    <w:rsid w:val="0054378A"/>
    <w:rsid w:val="00543EBB"/>
    <w:rsid w:val="005441E5"/>
    <w:rsid w:val="00544260"/>
    <w:rsid w:val="00544441"/>
    <w:rsid w:val="00544865"/>
    <w:rsid w:val="00544E63"/>
    <w:rsid w:val="0054521B"/>
    <w:rsid w:val="00545699"/>
    <w:rsid w:val="00545EF0"/>
    <w:rsid w:val="005460C9"/>
    <w:rsid w:val="00546127"/>
    <w:rsid w:val="00546442"/>
    <w:rsid w:val="00546629"/>
    <w:rsid w:val="00546743"/>
    <w:rsid w:val="005468E6"/>
    <w:rsid w:val="00546B97"/>
    <w:rsid w:val="00546C01"/>
    <w:rsid w:val="00546C91"/>
    <w:rsid w:val="00546EA7"/>
    <w:rsid w:val="00547422"/>
    <w:rsid w:val="005475FC"/>
    <w:rsid w:val="0054769D"/>
    <w:rsid w:val="00547861"/>
    <w:rsid w:val="00547A5C"/>
    <w:rsid w:val="00547A92"/>
    <w:rsid w:val="00547CE1"/>
    <w:rsid w:val="00547D82"/>
    <w:rsid w:val="00547F55"/>
    <w:rsid w:val="00550232"/>
    <w:rsid w:val="00550335"/>
    <w:rsid w:val="005509B6"/>
    <w:rsid w:val="00550DD7"/>
    <w:rsid w:val="005512F2"/>
    <w:rsid w:val="00551521"/>
    <w:rsid w:val="005515FD"/>
    <w:rsid w:val="00551904"/>
    <w:rsid w:val="00551EC4"/>
    <w:rsid w:val="00552E31"/>
    <w:rsid w:val="0055306F"/>
    <w:rsid w:val="005532AF"/>
    <w:rsid w:val="005534F1"/>
    <w:rsid w:val="0055381A"/>
    <w:rsid w:val="0055388E"/>
    <w:rsid w:val="00553C98"/>
    <w:rsid w:val="00553D31"/>
    <w:rsid w:val="00553D43"/>
    <w:rsid w:val="00553E6C"/>
    <w:rsid w:val="00554104"/>
    <w:rsid w:val="005541EA"/>
    <w:rsid w:val="005541F4"/>
    <w:rsid w:val="0055459A"/>
    <w:rsid w:val="00554735"/>
    <w:rsid w:val="0055493F"/>
    <w:rsid w:val="00554C64"/>
    <w:rsid w:val="0055588E"/>
    <w:rsid w:val="00555959"/>
    <w:rsid w:val="0055599F"/>
    <w:rsid w:val="00555C34"/>
    <w:rsid w:val="00555EFF"/>
    <w:rsid w:val="0055604A"/>
    <w:rsid w:val="005563E5"/>
    <w:rsid w:val="005567BB"/>
    <w:rsid w:val="00556860"/>
    <w:rsid w:val="005568B9"/>
    <w:rsid w:val="00556D56"/>
    <w:rsid w:val="00556E76"/>
    <w:rsid w:val="00557012"/>
    <w:rsid w:val="0055719B"/>
    <w:rsid w:val="005571F1"/>
    <w:rsid w:val="005571F3"/>
    <w:rsid w:val="005574E8"/>
    <w:rsid w:val="005575D1"/>
    <w:rsid w:val="00557C70"/>
    <w:rsid w:val="00557CF9"/>
    <w:rsid w:val="00557DED"/>
    <w:rsid w:val="0056001E"/>
    <w:rsid w:val="0056004F"/>
    <w:rsid w:val="005602AE"/>
    <w:rsid w:val="00560665"/>
    <w:rsid w:val="00560887"/>
    <w:rsid w:val="00560CA5"/>
    <w:rsid w:val="00560EAF"/>
    <w:rsid w:val="005612B8"/>
    <w:rsid w:val="0056200B"/>
    <w:rsid w:val="00562533"/>
    <w:rsid w:val="00562672"/>
    <w:rsid w:val="00562716"/>
    <w:rsid w:val="005627DE"/>
    <w:rsid w:val="005629B0"/>
    <w:rsid w:val="00562A67"/>
    <w:rsid w:val="00562D12"/>
    <w:rsid w:val="00563239"/>
    <w:rsid w:val="00563A63"/>
    <w:rsid w:val="00563CF6"/>
    <w:rsid w:val="005645A0"/>
    <w:rsid w:val="005645EB"/>
    <w:rsid w:val="00564E6C"/>
    <w:rsid w:val="0056527A"/>
    <w:rsid w:val="0056534E"/>
    <w:rsid w:val="00565541"/>
    <w:rsid w:val="005656F0"/>
    <w:rsid w:val="00565D95"/>
    <w:rsid w:val="00565E11"/>
    <w:rsid w:val="00565FA6"/>
    <w:rsid w:val="00566081"/>
    <w:rsid w:val="0056626B"/>
    <w:rsid w:val="0056647F"/>
    <w:rsid w:val="005667EB"/>
    <w:rsid w:val="00566E22"/>
    <w:rsid w:val="00566F34"/>
    <w:rsid w:val="00566F69"/>
    <w:rsid w:val="00566FFD"/>
    <w:rsid w:val="00567308"/>
    <w:rsid w:val="0056752B"/>
    <w:rsid w:val="005677E5"/>
    <w:rsid w:val="00567A23"/>
    <w:rsid w:val="00567F73"/>
    <w:rsid w:val="00567FE9"/>
    <w:rsid w:val="00570224"/>
    <w:rsid w:val="005703E6"/>
    <w:rsid w:val="00570450"/>
    <w:rsid w:val="00570EC6"/>
    <w:rsid w:val="00571958"/>
    <w:rsid w:val="00571A6B"/>
    <w:rsid w:val="00572225"/>
    <w:rsid w:val="005723E0"/>
    <w:rsid w:val="00572441"/>
    <w:rsid w:val="00572458"/>
    <w:rsid w:val="005725B1"/>
    <w:rsid w:val="005729F8"/>
    <w:rsid w:val="00573429"/>
    <w:rsid w:val="00573693"/>
    <w:rsid w:val="00573A88"/>
    <w:rsid w:val="00573F37"/>
    <w:rsid w:val="0057450D"/>
    <w:rsid w:val="00574B5C"/>
    <w:rsid w:val="00574DFA"/>
    <w:rsid w:val="0057501A"/>
    <w:rsid w:val="005752F6"/>
    <w:rsid w:val="005754AE"/>
    <w:rsid w:val="005757F6"/>
    <w:rsid w:val="0057591A"/>
    <w:rsid w:val="00575987"/>
    <w:rsid w:val="00575AD2"/>
    <w:rsid w:val="00575CDA"/>
    <w:rsid w:val="0057698A"/>
    <w:rsid w:val="00576FFE"/>
    <w:rsid w:val="005772BB"/>
    <w:rsid w:val="005773BA"/>
    <w:rsid w:val="00577514"/>
    <w:rsid w:val="00577928"/>
    <w:rsid w:val="00577A40"/>
    <w:rsid w:val="00577CD2"/>
    <w:rsid w:val="00577FB5"/>
    <w:rsid w:val="0058011D"/>
    <w:rsid w:val="00580555"/>
    <w:rsid w:val="00580DD3"/>
    <w:rsid w:val="00580EF7"/>
    <w:rsid w:val="00580FA2"/>
    <w:rsid w:val="005814E5"/>
    <w:rsid w:val="00582297"/>
    <w:rsid w:val="00582610"/>
    <w:rsid w:val="00582807"/>
    <w:rsid w:val="00582B98"/>
    <w:rsid w:val="00582D97"/>
    <w:rsid w:val="00582F97"/>
    <w:rsid w:val="00583191"/>
    <w:rsid w:val="00583465"/>
    <w:rsid w:val="0058359B"/>
    <w:rsid w:val="0058368A"/>
    <w:rsid w:val="00583BAD"/>
    <w:rsid w:val="00583C01"/>
    <w:rsid w:val="00583C4E"/>
    <w:rsid w:val="00583F61"/>
    <w:rsid w:val="00584176"/>
    <w:rsid w:val="0058449C"/>
    <w:rsid w:val="0058492B"/>
    <w:rsid w:val="00585099"/>
    <w:rsid w:val="005852D1"/>
    <w:rsid w:val="00585576"/>
    <w:rsid w:val="00585717"/>
    <w:rsid w:val="00585B3A"/>
    <w:rsid w:val="00585CFB"/>
    <w:rsid w:val="00585D7B"/>
    <w:rsid w:val="00585E1E"/>
    <w:rsid w:val="00585F29"/>
    <w:rsid w:val="00585F49"/>
    <w:rsid w:val="005862B5"/>
    <w:rsid w:val="00586BA0"/>
    <w:rsid w:val="00586BDC"/>
    <w:rsid w:val="00586EB8"/>
    <w:rsid w:val="005873F9"/>
    <w:rsid w:val="00587A22"/>
    <w:rsid w:val="00587D3A"/>
    <w:rsid w:val="00587DF7"/>
    <w:rsid w:val="00587F96"/>
    <w:rsid w:val="00590394"/>
    <w:rsid w:val="0059083B"/>
    <w:rsid w:val="005909BF"/>
    <w:rsid w:val="005912AE"/>
    <w:rsid w:val="005915F3"/>
    <w:rsid w:val="005916A6"/>
    <w:rsid w:val="00591949"/>
    <w:rsid w:val="00591A9E"/>
    <w:rsid w:val="00591B08"/>
    <w:rsid w:val="00591B59"/>
    <w:rsid w:val="00591D04"/>
    <w:rsid w:val="00591E80"/>
    <w:rsid w:val="00591F41"/>
    <w:rsid w:val="00592098"/>
    <w:rsid w:val="0059217B"/>
    <w:rsid w:val="00592745"/>
    <w:rsid w:val="0059299D"/>
    <w:rsid w:val="00592A55"/>
    <w:rsid w:val="00592CA2"/>
    <w:rsid w:val="00592DAC"/>
    <w:rsid w:val="00592DE3"/>
    <w:rsid w:val="0059319B"/>
    <w:rsid w:val="005931A8"/>
    <w:rsid w:val="00593337"/>
    <w:rsid w:val="005935B1"/>
    <w:rsid w:val="005935CE"/>
    <w:rsid w:val="00593DE1"/>
    <w:rsid w:val="005944B9"/>
    <w:rsid w:val="0059464F"/>
    <w:rsid w:val="005946A3"/>
    <w:rsid w:val="00594AB3"/>
    <w:rsid w:val="00594DD9"/>
    <w:rsid w:val="00594E3F"/>
    <w:rsid w:val="00594ED7"/>
    <w:rsid w:val="00594FF7"/>
    <w:rsid w:val="005955A4"/>
    <w:rsid w:val="0059583F"/>
    <w:rsid w:val="00595A3A"/>
    <w:rsid w:val="00595C8C"/>
    <w:rsid w:val="00595E5A"/>
    <w:rsid w:val="0059695C"/>
    <w:rsid w:val="00597498"/>
    <w:rsid w:val="0059764A"/>
    <w:rsid w:val="005976A7"/>
    <w:rsid w:val="00597747"/>
    <w:rsid w:val="005A0109"/>
    <w:rsid w:val="005A02B0"/>
    <w:rsid w:val="005A0552"/>
    <w:rsid w:val="005A05A9"/>
    <w:rsid w:val="005A0621"/>
    <w:rsid w:val="005A06D6"/>
    <w:rsid w:val="005A0888"/>
    <w:rsid w:val="005A0B70"/>
    <w:rsid w:val="005A0D3B"/>
    <w:rsid w:val="005A0D81"/>
    <w:rsid w:val="005A10B1"/>
    <w:rsid w:val="005A1278"/>
    <w:rsid w:val="005A155E"/>
    <w:rsid w:val="005A1A6C"/>
    <w:rsid w:val="005A1B80"/>
    <w:rsid w:val="005A1D14"/>
    <w:rsid w:val="005A1E02"/>
    <w:rsid w:val="005A224F"/>
    <w:rsid w:val="005A244E"/>
    <w:rsid w:val="005A2A2C"/>
    <w:rsid w:val="005A2A3F"/>
    <w:rsid w:val="005A2BF1"/>
    <w:rsid w:val="005A2CCC"/>
    <w:rsid w:val="005A2CDC"/>
    <w:rsid w:val="005A30A5"/>
    <w:rsid w:val="005A321E"/>
    <w:rsid w:val="005A3243"/>
    <w:rsid w:val="005A32CF"/>
    <w:rsid w:val="005A34A2"/>
    <w:rsid w:val="005A3DE1"/>
    <w:rsid w:val="005A3F8E"/>
    <w:rsid w:val="005A4359"/>
    <w:rsid w:val="005A4705"/>
    <w:rsid w:val="005A4A50"/>
    <w:rsid w:val="005A4CDD"/>
    <w:rsid w:val="005A4F48"/>
    <w:rsid w:val="005A528F"/>
    <w:rsid w:val="005A54D7"/>
    <w:rsid w:val="005A579B"/>
    <w:rsid w:val="005A58D5"/>
    <w:rsid w:val="005A5A86"/>
    <w:rsid w:val="005A5B05"/>
    <w:rsid w:val="005A5CA6"/>
    <w:rsid w:val="005A5D04"/>
    <w:rsid w:val="005A609F"/>
    <w:rsid w:val="005A6A63"/>
    <w:rsid w:val="005A6E10"/>
    <w:rsid w:val="005A7031"/>
    <w:rsid w:val="005A706C"/>
    <w:rsid w:val="005A7312"/>
    <w:rsid w:val="005A7424"/>
    <w:rsid w:val="005A742D"/>
    <w:rsid w:val="005A7889"/>
    <w:rsid w:val="005B01D4"/>
    <w:rsid w:val="005B02DF"/>
    <w:rsid w:val="005B068B"/>
    <w:rsid w:val="005B09E9"/>
    <w:rsid w:val="005B0AD9"/>
    <w:rsid w:val="005B0B34"/>
    <w:rsid w:val="005B0B8D"/>
    <w:rsid w:val="005B1570"/>
    <w:rsid w:val="005B159F"/>
    <w:rsid w:val="005B17A1"/>
    <w:rsid w:val="005B17B7"/>
    <w:rsid w:val="005B204A"/>
    <w:rsid w:val="005B241C"/>
    <w:rsid w:val="005B2444"/>
    <w:rsid w:val="005B250A"/>
    <w:rsid w:val="005B250C"/>
    <w:rsid w:val="005B26E9"/>
    <w:rsid w:val="005B2792"/>
    <w:rsid w:val="005B27AC"/>
    <w:rsid w:val="005B29BF"/>
    <w:rsid w:val="005B2AE0"/>
    <w:rsid w:val="005B2C2F"/>
    <w:rsid w:val="005B2CF8"/>
    <w:rsid w:val="005B2D46"/>
    <w:rsid w:val="005B2E77"/>
    <w:rsid w:val="005B39D6"/>
    <w:rsid w:val="005B3A09"/>
    <w:rsid w:val="005B416B"/>
    <w:rsid w:val="005B4334"/>
    <w:rsid w:val="005B4492"/>
    <w:rsid w:val="005B464E"/>
    <w:rsid w:val="005B481C"/>
    <w:rsid w:val="005B4821"/>
    <w:rsid w:val="005B49A8"/>
    <w:rsid w:val="005B4D31"/>
    <w:rsid w:val="005B4D81"/>
    <w:rsid w:val="005B51E0"/>
    <w:rsid w:val="005B52A0"/>
    <w:rsid w:val="005B5509"/>
    <w:rsid w:val="005B5676"/>
    <w:rsid w:val="005B56FD"/>
    <w:rsid w:val="005B57E4"/>
    <w:rsid w:val="005B5ABD"/>
    <w:rsid w:val="005B5C73"/>
    <w:rsid w:val="005B5E85"/>
    <w:rsid w:val="005B63E6"/>
    <w:rsid w:val="005B674C"/>
    <w:rsid w:val="005B6A7B"/>
    <w:rsid w:val="005B70BA"/>
    <w:rsid w:val="005B7574"/>
    <w:rsid w:val="005C0502"/>
    <w:rsid w:val="005C08A6"/>
    <w:rsid w:val="005C096F"/>
    <w:rsid w:val="005C0975"/>
    <w:rsid w:val="005C0BA3"/>
    <w:rsid w:val="005C0DBC"/>
    <w:rsid w:val="005C131F"/>
    <w:rsid w:val="005C140A"/>
    <w:rsid w:val="005C15F4"/>
    <w:rsid w:val="005C17C2"/>
    <w:rsid w:val="005C1BF4"/>
    <w:rsid w:val="005C1C2C"/>
    <w:rsid w:val="005C1E52"/>
    <w:rsid w:val="005C25BF"/>
    <w:rsid w:val="005C279F"/>
    <w:rsid w:val="005C2A8D"/>
    <w:rsid w:val="005C2B47"/>
    <w:rsid w:val="005C2C9C"/>
    <w:rsid w:val="005C2F17"/>
    <w:rsid w:val="005C307E"/>
    <w:rsid w:val="005C39AF"/>
    <w:rsid w:val="005C3D60"/>
    <w:rsid w:val="005C3D9C"/>
    <w:rsid w:val="005C41ED"/>
    <w:rsid w:val="005C44BF"/>
    <w:rsid w:val="005C4610"/>
    <w:rsid w:val="005C4637"/>
    <w:rsid w:val="005C46B4"/>
    <w:rsid w:val="005C4783"/>
    <w:rsid w:val="005C4A48"/>
    <w:rsid w:val="005C4D15"/>
    <w:rsid w:val="005C4D77"/>
    <w:rsid w:val="005C513F"/>
    <w:rsid w:val="005C52E9"/>
    <w:rsid w:val="005C560F"/>
    <w:rsid w:val="005C569D"/>
    <w:rsid w:val="005C57A9"/>
    <w:rsid w:val="005C5898"/>
    <w:rsid w:val="005C5EB9"/>
    <w:rsid w:val="005C5F82"/>
    <w:rsid w:val="005C61C3"/>
    <w:rsid w:val="005C62DC"/>
    <w:rsid w:val="005C64EE"/>
    <w:rsid w:val="005C6763"/>
    <w:rsid w:val="005C68F0"/>
    <w:rsid w:val="005C69E2"/>
    <w:rsid w:val="005C6A1D"/>
    <w:rsid w:val="005C6ADC"/>
    <w:rsid w:val="005C6B64"/>
    <w:rsid w:val="005C6BC7"/>
    <w:rsid w:val="005C6FD9"/>
    <w:rsid w:val="005C7235"/>
    <w:rsid w:val="005C7744"/>
    <w:rsid w:val="005C7816"/>
    <w:rsid w:val="005C7853"/>
    <w:rsid w:val="005C7AA0"/>
    <w:rsid w:val="005C7DBD"/>
    <w:rsid w:val="005C7FC3"/>
    <w:rsid w:val="005D000F"/>
    <w:rsid w:val="005D06D9"/>
    <w:rsid w:val="005D0BF8"/>
    <w:rsid w:val="005D0D3B"/>
    <w:rsid w:val="005D185B"/>
    <w:rsid w:val="005D1935"/>
    <w:rsid w:val="005D1C0C"/>
    <w:rsid w:val="005D22AB"/>
    <w:rsid w:val="005D246F"/>
    <w:rsid w:val="005D2EED"/>
    <w:rsid w:val="005D3164"/>
    <w:rsid w:val="005D31AD"/>
    <w:rsid w:val="005D31BF"/>
    <w:rsid w:val="005D31D4"/>
    <w:rsid w:val="005D342F"/>
    <w:rsid w:val="005D3694"/>
    <w:rsid w:val="005D38E1"/>
    <w:rsid w:val="005D3DE6"/>
    <w:rsid w:val="005D4062"/>
    <w:rsid w:val="005D4304"/>
    <w:rsid w:val="005D446A"/>
    <w:rsid w:val="005D470D"/>
    <w:rsid w:val="005D47BB"/>
    <w:rsid w:val="005D48DB"/>
    <w:rsid w:val="005D4986"/>
    <w:rsid w:val="005D49C9"/>
    <w:rsid w:val="005D51F9"/>
    <w:rsid w:val="005D55CE"/>
    <w:rsid w:val="005D57ED"/>
    <w:rsid w:val="005D5C5F"/>
    <w:rsid w:val="005D5CC0"/>
    <w:rsid w:val="005D6A95"/>
    <w:rsid w:val="005D6B8C"/>
    <w:rsid w:val="005D7284"/>
    <w:rsid w:val="005D7582"/>
    <w:rsid w:val="005D763D"/>
    <w:rsid w:val="005D7981"/>
    <w:rsid w:val="005D7BA5"/>
    <w:rsid w:val="005D7E5D"/>
    <w:rsid w:val="005E01CB"/>
    <w:rsid w:val="005E028D"/>
    <w:rsid w:val="005E0344"/>
    <w:rsid w:val="005E062A"/>
    <w:rsid w:val="005E06BE"/>
    <w:rsid w:val="005E0973"/>
    <w:rsid w:val="005E0B9F"/>
    <w:rsid w:val="005E0BEA"/>
    <w:rsid w:val="005E0E5D"/>
    <w:rsid w:val="005E0E92"/>
    <w:rsid w:val="005E1101"/>
    <w:rsid w:val="005E138D"/>
    <w:rsid w:val="005E1626"/>
    <w:rsid w:val="005E1950"/>
    <w:rsid w:val="005E19F2"/>
    <w:rsid w:val="005E1DFF"/>
    <w:rsid w:val="005E2603"/>
    <w:rsid w:val="005E2646"/>
    <w:rsid w:val="005E281C"/>
    <w:rsid w:val="005E2A59"/>
    <w:rsid w:val="005E2AAD"/>
    <w:rsid w:val="005E2D46"/>
    <w:rsid w:val="005E2EE6"/>
    <w:rsid w:val="005E31D5"/>
    <w:rsid w:val="005E3700"/>
    <w:rsid w:val="005E3800"/>
    <w:rsid w:val="005E38A3"/>
    <w:rsid w:val="005E3AC7"/>
    <w:rsid w:val="005E3CE0"/>
    <w:rsid w:val="005E40BB"/>
    <w:rsid w:val="005E43CB"/>
    <w:rsid w:val="005E440B"/>
    <w:rsid w:val="005E4899"/>
    <w:rsid w:val="005E4DFC"/>
    <w:rsid w:val="005E55B9"/>
    <w:rsid w:val="005E55D4"/>
    <w:rsid w:val="005E577F"/>
    <w:rsid w:val="005E59DC"/>
    <w:rsid w:val="005E5B0B"/>
    <w:rsid w:val="005E5E53"/>
    <w:rsid w:val="005E6202"/>
    <w:rsid w:val="005E656E"/>
    <w:rsid w:val="005E6627"/>
    <w:rsid w:val="005E69BA"/>
    <w:rsid w:val="005E6BF6"/>
    <w:rsid w:val="005E6CC9"/>
    <w:rsid w:val="005E6DE6"/>
    <w:rsid w:val="005E6EC8"/>
    <w:rsid w:val="005E732B"/>
    <w:rsid w:val="005E748F"/>
    <w:rsid w:val="005E7748"/>
    <w:rsid w:val="005E7B86"/>
    <w:rsid w:val="005E7E95"/>
    <w:rsid w:val="005F028C"/>
    <w:rsid w:val="005F04C5"/>
    <w:rsid w:val="005F09D0"/>
    <w:rsid w:val="005F0A5C"/>
    <w:rsid w:val="005F0C3A"/>
    <w:rsid w:val="005F0DD8"/>
    <w:rsid w:val="005F0E39"/>
    <w:rsid w:val="005F0E67"/>
    <w:rsid w:val="005F105E"/>
    <w:rsid w:val="005F11A9"/>
    <w:rsid w:val="005F1496"/>
    <w:rsid w:val="005F1763"/>
    <w:rsid w:val="005F1982"/>
    <w:rsid w:val="005F1A88"/>
    <w:rsid w:val="005F1B8C"/>
    <w:rsid w:val="005F1C4A"/>
    <w:rsid w:val="005F1C64"/>
    <w:rsid w:val="005F1DF5"/>
    <w:rsid w:val="005F1E10"/>
    <w:rsid w:val="005F1E6A"/>
    <w:rsid w:val="005F2128"/>
    <w:rsid w:val="005F267B"/>
    <w:rsid w:val="005F26B7"/>
    <w:rsid w:val="005F2913"/>
    <w:rsid w:val="005F2C85"/>
    <w:rsid w:val="005F2F1E"/>
    <w:rsid w:val="005F2F78"/>
    <w:rsid w:val="005F3597"/>
    <w:rsid w:val="005F37BC"/>
    <w:rsid w:val="005F3937"/>
    <w:rsid w:val="005F3EDD"/>
    <w:rsid w:val="005F3EF2"/>
    <w:rsid w:val="005F427C"/>
    <w:rsid w:val="005F44B0"/>
    <w:rsid w:val="005F470D"/>
    <w:rsid w:val="005F47EC"/>
    <w:rsid w:val="005F48B5"/>
    <w:rsid w:val="005F5857"/>
    <w:rsid w:val="005F58E1"/>
    <w:rsid w:val="005F5B04"/>
    <w:rsid w:val="005F5FF6"/>
    <w:rsid w:val="005F60B5"/>
    <w:rsid w:val="005F61EA"/>
    <w:rsid w:val="005F6454"/>
    <w:rsid w:val="005F6699"/>
    <w:rsid w:val="005F6989"/>
    <w:rsid w:val="005F6B35"/>
    <w:rsid w:val="005F6E08"/>
    <w:rsid w:val="005F7087"/>
    <w:rsid w:val="005F72E5"/>
    <w:rsid w:val="005F783B"/>
    <w:rsid w:val="005F7BC0"/>
    <w:rsid w:val="005F7CD0"/>
    <w:rsid w:val="005F7D5D"/>
    <w:rsid w:val="005F7DE4"/>
    <w:rsid w:val="006005E6"/>
    <w:rsid w:val="006010DD"/>
    <w:rsid w:val="0060117F"/>
    <w:rsid w:val="006019EE"/>
    <w:rsid w:val="00601C53"/>
    <w:rsid w:val="00601C88"/>
    <w:rsid w:val="00602098"/>
    <w:rsid w:val="006028E2"/>
    <w:rsid w:val="0060330E"/>
    <w:rsid w:val="00603584"/>
    <w:rsid w:val="0060368A"/>
    <w:rsid w:val="00603F3B"/>
    <w:rsid w:val="006043B9"/>
    <w:rsid w:val="00604B38"/>
    <w:rsid w:val="00604D26"/>
    <w:rsid w:val="00604ED0"/>
    <w:rsid w:val="00604F29"/>
    <w:rsid w:val="00605A36"/>
    <w:rsid w:val="00605ADB"/>
    <w:rsid w:val="0060606F"/>
    <w:rsid w:val="006061A6"/>
    <w:rsid w:val="006067EC"/>
    <w:rsid w:val="006069C2"/>
    <w:rsid w:val="00606C9C"/>
    <w:rsid w:val="00606E24"/>
    <w:rsid w:val="00606E2F"/>
    <w:rsid w:val="006070AC"/>
    <w:rsid w:val="006077E5"/>
    <w:rsid w:val="00607ABF"/>
    <w:rsid w:val="00607B2C"/>
    <w:rsid w:val="00607DE0"/>
    <w:rsid w:val="00607E49"/>
    <w:rsid w:val="00610214"/>
    <w:rsid w:val="006102D6"/>
    <w:rsid w:val="0061034D"/>
    <w:rsid w:val="006106BD"/>
    <w:rsid w:val="0061077F"/>
    <w:rsid w:val="006107C0"/>
    <w:rsid w:val="006107F9"/>
    <w:rsid w:val="00610BF5"/>
    <w:rsid w:val="00611197"/>
    <w:rsid w:val="00611834"/>
    <w:rsid w:val="006118AC"/>
    <w:rsid w:val="00611A85"/>
    <w:rsid w:val="00611C9F"/>
    <w:rsid w:val="00611E42"/>
    <w:rsid w:val="006124D3"/>
    <w:rsid w:val="006125D7"/>
    <w:rsid w:val="00612605"/>
    <w:rsid w:val="006126CF"/>
    <w:rsid w:val="00612720"/>
    <w:rsid w:val="00612B7D"/>
    <w:rsid w:val="00612E1B"/>
    <w:rsid w:val="006131DF"/>
    <w:rsid w:val="00613EA5"/>
    <w:rsid w:val="00613FF4"/>
    <w:rsid w:val="006143F1"/>
    <w:rsid w:val="00614447"/>
    <w:rsid w:val="0061450F"/>
    <w:rsid w:val="00614583"/>
    <w:rsid w:val="0061460C"/>
    <w:rsid w:val="00614620"/>
    <w:rsid w:val="0061486B"/>
    <w:rsid w:val="00614D67"/>
    <w:rsid w:val="00614F7C"/>
    <w:rsid w:val="006154BC"/>
    <w:rsid w:val="006154FB"/>
    <w:rsid w:val="00615C86"/>
    <w:rsid w:val="00615E67"/>
    <w:rsid w:val="00615FF7"/>
    <w:rsid w:val="00616355"/>
    <w:rsid w:val="006166D0"/>
    <w:rsid w:val="00616CAB"/>
    <w:rsid w:val="00616DA2"/>
    <w:rsid w:val="00616E55"/>
    <w:rsid w:val="00616FB6"/>
    <w:rsid w:val="006170F9"/>
    <w:rsid w:val="00617435"/>
    <w:rsid w:val="00617486"/>
    <w:rsid w:val="006174D4"/>
    <w:rsid w:val="006179C2"/>
    <w:rsid w:val="00617B4F"/>
    <w:rsid w:val="0062008A"/>
    <w:rsid w:val="00620359"/>
    <w:rsid w:val="00620533"/>
    <w:rsid w:val="00620536"/>
    <w:rsid w:val="00620A72"/>
    <w:rsid w:val="00620FA7"/>
    <w:rsid w:val="00621257"/>
    <w:rsid w:val="006214AC"/>
    <w:rsid w:val="00621678"/>
    <w:rsid w:val="0062169E"/>
    <w:rsid w:val="0062186A"/>
    <w:rsid w:val="00621E8D"/>
    <w:rsid w:val="006220D7"/>
    <w:rsid w:val="006222DB"/>
    <w:rsid w:val="0062236E"/>
    <w:rsid w:val="006226A1"/>
    <w:rsid w:val="006227A6"/>
    <w:rsid w:val="00622B1A"/>
    <w:rsid w:val="00622F17"/>
    <w:rsid w:val="00622F8B"/>
    <w:rsid w:val="00623058"/>
    <w:rsid w:val="0062355D"/>
    <w:rsid w:val="00623811"/>
    <w:rsid w:val="00623828"/>
    <w:rsid w:val="006238F9"/>
    <w:rsid w:val="00623B09"/>
    <w:rsid w:val="00623B1B"/>
    <w:rsid w:val="00623E1C"/>
    <w:rsid w:val="00623F4D"/>
    <w:rsid w:val="006242E2"/>
    <w:rsid w:val="006245A9"/>
    <w:rsid w:val="006248DE"/>
    <w:rsid w:val="00624BBC"/>
    <w:rsid w:val="00624C85"/>
    <w:rsid w:val="00624DA5"/>
    <w:rsid w:val="00625240"/>
    <w:rsid w:val="006253EC"/>
    <w:rsid w:val="0062573C"/>
    <w:rsid w:val="00625751"/>
    <w:rsid w:val="00625B4E"/>
    <w:rsid w:val="00625CA6"/>
    <w:rsid w:val="00626692"/>
    <w:rsid w:val="006267B8"/>
    <w:rsid w:val="006268DE"/>
    <w:rsid w:val="00626BCC"/>
    <w:rsid w:val="006272DE"/>
    <w:rsid w:val="00627454"/>
    <w:rsid w:val="00627555"/>
    <w:rsid w:val="00627566"/>
    <w:rsid w:val="006279D4"/>
    <w:rsid w:val="00627BCE"/>
    <w:rsid w:val="00627F72"/>
    <w:rsid w:val="0063034D"/>
    <w:rsid w:val="006303D3"/>
    <w:rsid w:val="006309B6"/>
    <w:rsid w:val="00630BBB"/>
    <w:rsid w:val="00630D90"/>
    <w:rsid w:val="00631113"/>
    <w:rsid w:val="006311AC"/>
    <w:rsid w:val="006313D2"/>
    <w:rsid w:val="006316DF"/>
    <w:rsid w:val="00631A7F"/>
    <w:rsid w:val="00631F42"/>
    <w:rsid w:val="006322A0"/>
    <w:rsid w:val="006323DD"/>
    <w:rsid w:val="006325DC"/>
    <w:rsid w:val="00632D4B"/>
    <w:rsid w:val="00632E9B"/>
    <w:rsid w:val="00632FED"/>
    <w:rsid w:val="00633785"/>
    <w:rsid w:val="00634063"/>
    <w:rsid w:val="00634065"/>
    <w:rsid w:val="006342D1"/>
    <w:rsid w:val="0063439B"/>
    <w:rsid w:val="006343A9"/>
    <w:rsid w:val="00634564"/>
    <w:rsid w:val="006345A8"/>
    <w:rsid w:val="006347C9"/>
    <w:rsid w:val="0063498B"/>
    <w:rsid w:val="00634FA8"/>
    <w:rsid w:val="00635107"/>
    <w:rsid w:val="006351C6"/>
    <w:rsid w:val="0063565F"/>
    <w:rsid w:val="006361FD"/>
    <w:rsid w:val="0063635B"/>
    <w:rsid w:val="006364B1"/>
    <w:rsid w:val="0063667A"/>
    <w:rsid w:val="0063677C"/>
    <w:rsid w:val="00636916"/>
    <w:rsid w:val="00636920"/>
    <w:rsid w:val="006370AA"/>
    <w:rsid w:val="00637847"/>
    <w:rsid w:val="0063792F"/>
    <w:rsid w:val="00637C62"/>
    <w:rsid w:val="0064028D"/>
    <w:rsid w:val="00640A70"/>
    <w:rsid w:val="00640B60"/>
    <w:rsid w:val="00640C69"/>
    <w:rsid w:val="00640CF8"/>
    <w:rsid w:val="00640DF9"/>
    <w:rsid w:val="00641176"/>
    <w:rsid w:val="006411A9"/>
    <w:rsid w:val="0064226F"/>
    <w:rsid w:val="00642412"/>
    <w:rsid w:val="00642498"/>
    <w:rsid w:val="0064255C"/>
    <w:rsid w:val="006428AD"/>
    <w:rsid w:val="006429C3"/>
    <w:rsid w:val="00642BD0"/>
    <w:rsid w:val="00642DDB"/>
    <w:rsid w:val="0064324F"/>
    <w:rsid w:val="0064347F"/>
    <w:rsid w:val="006436DD"/>
    <w:rsid w:val="006438DA"/>
    <w:rsid w:val="00643FE0"/>
    <w:rsid w:val="00644557"/>
    <w:rsid w:val="0064458E"/>
    <w:rsid w:val="00644ADE"/>
    <w:rsid w:val="00644DFF"/>
    <w:rsid w:val="00644E87"/>
    <w:rsid w:val="0064550E"/>
    <w:rsid w:val="00645638"/>
    <w:rsid w:val="006457E0"/>
    <w:rsid w:val="00645A06"/>
    <w:rsid w:val="00645AAE"/>
    <w:rsid w:val="00645BAE"/>
    <w:rsid w:val="00645BE4"/>
    <w:rsid w:val="00645C3D"/>
    <w:rsid w:val="00646DE5"/>
    <w:rsid w:val="00647374"/>
    <w:rsid w:val="00647583"/>
    <w:rsid w:val="00647642"/>
    <w:rsid w:val="00647904"/>
    <w:rsid w:val="00647924"/>
    <w:rsid w:val="00647C7C"/>
    <w:rsid w:val="00647D82"/>
    <w:rsid w:val="00647DED"/>
    <w:rsid w:val="00650427"/>
    <w:rsid w:val="0065056E"/>
    <w:rsid w:val="00650797"/>
    <w:rsid w:val="00650983"/>
    <w:rsid w:val="00650B9F"/>
    <w:rsid w:val="00650E56"/>
    <w:rsid w:val="00650F05"/>
    <w:rsid w:val="00650F33"/>
    <w:rsid w:val="00651287"/>
    <w:rsid w:val="00651330"/>
    <w:rsid w:val="0065145B"/>
    <w:rsid w:val="0065191D"/>
    <w:rsid w:val="00651964"/>
    <w:rsid w:val="006519B2"/>
    <w:rsid w:val="00651A9F"/>
    <w:rsid w:val="00651BE7"/>
    <w:rsid w:val="00651C6E"/>
    <w:rsid w:val="00651D70"/>
    <w:rsid w:val="00651DB4"/>
    <w:rsid w:val="00651ED7"/>
    <w:rsid w:val="0065285C"/>
    <w:rsid w:val="00652AD6"/>
    <w:rsid w:val="00652DB0"/>
    <w:rsid w:val="00652E87"/>
    <w:rsid w:val="00653298"/>
    <w:rsid w:val="006533AB"/>
    <w:rsid w:val="0065358C"/>
    <w:rsid w:val="006536F6"/>
    <w:rsid w:val="0065372B"/>
    <w:rsid w:val="00653C19"/>
    <w:rsid w:val="00653CFD"/>
    <w:rsid w:val="00653D5A"/>
    <w:rsid w:val="00653E84"/>
    <w:rsid w:val="00653FEE"/>
    <w:rsid w:val="00654459"/>
    <w:rsid w:val="00654677"/>
    <w:rsid w:val="00654741"/>
    <w:rsid w:val="0065479C"/>
    <w:rsid w:val="00654897"/>
    <w:rsid w:val="00654C01"/>
    <w:rsid w:val="00654D7E"/>
    <w:rsid w:val="00654E9B"/>
    <w:rsid w:val="006555C9"/>
    <w:rsid w:val="00655F3C"/>
    <w:rsid w:val="00656075"/>
    <w:rsid w:val="006565E6"/>
    <w:rsid w:val="0065661A"/>
    <w:rsid w:val="00656E8A"/>
    <w:rsid w:val="00656FD9"/>
    <w:rsid w:val="00657060"/>
    <w:rsid w:val="00657292"/>
    <w:rsid w:val="00657AEF"/>
    <w:rsid w:val="00657DE5"/>
    <w:rsid w:val="0066003A"/>
    <w:rsid w:val="00660260"/>
    <w:rsid w:val="0066052B"/>
    <w:rsid w:val="0066070F"/>
    <w:rsid w:val="00660982"/>
    <w:rsid w:val="00660A39"/>
    <w:rsid w:val="00660EB6"/>
    <w:rsid w:val="00660EE0"/>
    <w:rsid w:val="00661013"/>
    <w:rsid w:val="006614A0"/>
    <w:rsid w:val="006616A0"/>
    <w:rsid w:val="00661703"/>
    <w:rsid w:val="00661AA5"/>
    <w:rsid w:val="00661ADA"/>
    <w:rsid w:val="00661B6E"/>
    <w:rsid w:val="00661F7E"/>
    <w:rsid w:val="006623DC"/>
    <w:rsid w:val="00662543"/>
    <w:rsid w:val="00662B08"/>
    <w:rsid w:val="00662E1B"/>
    <w:rsid w:val="00662EAA"/>
    <w:rsid w:val="006633E6"/>
    <w:rsid w:val="00663A7C"/>
    <w:rsid w:val="00663CDA"/>
    <w:rsid w:val="00663FDF"/>
    <w:rsid w:val="006646D8"/>
    <w:rsid w:val="006647E8"/>
    <w:rsid w:val="006648C3"/>
    <w:rsid w:val="006649F2"/>
    <w:rsid w:val="00664B6B"/>
    <w:rsid w:val="0066504E"/>
    <w:rsid w:val="0066527C"/>
    <w:rsid w:val="00665428"/>
    <w:rsid w:val="00665DDC"/>
    <w:rsid w:val="00665F30"/>
    <w:rsid w:val="00666509"/>
    <w:rsid w:val="006665BD"/>
    <w:rsid w:val="006665EF"/>
    <w:rsid w:val="006668AF"/>
    <w:rsid w:val="00666952"/>
    <w:rsid w:val="006669C9"/>
    <w:rsid w:val="00666C0C"/>
    <w:rsid w:val="00666D15"/>
    <w:rsid w:val="00666F92"/>
    <w:rsid w:val="00667182"/>
    <w:rsid w:val="0066764B"/>
    <w:rsid w:val="006677A5"/>
    <w:rsid w:val="00667DF2"/>
    <w:rsid w:val="00667EC8"/>
    <w:rsid w:val="00667F9A"/>
    <w:rsid w:val="0067010A"/>
    <w:rsid w:val="0067014B"/>
    <w:rsid w:val="00670364"/>
    <w:rsid w:val="00670466"/>
    <w:rsid w:val="00670609"/>
    <w:rsid w:val="0067063A"/>
    <w:rsid w:val="00670C56"/>
    <w:rsid w:val="00670D1E"/>
    <w:rsid w:val="00670D65"/>
    <w:rsid w:val="00670DF1"/>
    <w:rsid w:val="00670FE5"/>
    <w:rsid w:val="00671345"/>
    <w:rsid w:val="00671468"/>
    <w:rsid w:val="0067186B"/>
    <w:rsid w:val="00671915"/>
    <w:rsid w:val="00671C28"/>
    <w:rsid w:val="00671E83"/>
    <w:rsid w:val="0067284D"/>
    <w:rsid w:val="006728E3"/>
    <w:rsid w:val="00672A9B"/>
    <w:rsid w:val="00672B22"/>
    <w:rsid w:val="00672F7A"/>
    <w:rsid w:val="006731E5"/>
    <w:rsid w:val="00673876"/>
    <w:rsid w:val="00673F4E"/>
    <w:rsid w:val="00673F6C"/>
    <w:rsid w:val="00673F85"/>
    <w:rsid w:val="00674715"/>
    <w:rsid w:val="00674869"/>
    <w:rsid w:val="00674D20"/>
    <w:rsid w:val="00674F13"/>
    <w:rsid w:val="0067501F"/>
    <w:rsid w:val="006752EC"/>
    <w:rsid w:val="0067538E"/>
    <w:rsid w:val="006753E9"/>
    <w:rsid w:val="00675884"/>
    <w:rsid w:val="006759AA"/>
    <w:rsid w:val="006759B1"/>
    <w:rsid w:val="00675A73"/>
    <w:rsid w:val="00675AD9"/>
    <w:rsid w:val="00676150"/>
    <w:rsid w:val="006767CF"/>
    <w:rsid w:val="00676C4A"/>
    <w:rsid w:val="00676ED0"/>
    <w:rsid w:val="0067707D"/>
    <w:rsid w:val="00677392"/>
    <w:rsid w:val="0067746E"/>
    <w:rsid w:val="00677C87"/>
    <w:rsid w:val="00680017"/>
    <w:rsid w:val="006807B4"/>
    <w:rsid w:val="006809F9"/>
    <w:rsid w:val="00680BCF"/>
    <w:rsid w:val="00680CC5"/>
    <w:rsid w:val="00680E31"/>
    <w:rsid w:val="006810B8"/>
    <w:rsid w:val="006814CF"/>
    <w:rsid w:val="0068155C"/>
    <w:rsid w:val="00681586"/>
    <w:rsid w:val="0068161A"/>
    <w:rsid w:val="00681859"/>
    <w:rsid w:val="00681BF8"/>
    <w:rsid w:val="00681CD3"/>
    <w:rsid w:val="00681FCB"/>
    <w:rsid w:val="00682227"/>
    <w:rsid w:val="0068234D"/>
    <w:rsid w:val="006829B6"/>
    <w:rsid w:val="00682AB8"/>
    <w:rsid w:val="00682ED0"/>
    <w:rsid w:val="00683200"/>
    <w:rsid w:val="006836CF"/>
    <w:rsid w:val="0068399B"/>
    <w:rsid w:val="00683B8F"/>
    <w:rsid w:val="00683DF1"/>
    <w:rsid w:val="006840D1"/>
    <w:rsid w:val="00684192"/>
    <w:rsid w:val="0068425E"/>
    <w:rsid w:val="00684319"/>
    <w:rsid w:val="006843CD"/>
    <w:rsid w:val="00684490"/>
    <w:rsid w:val="006844B8"/>
    <w:rsid w:val="00684627"/>
    <w:rsid w:val="006846A8"/>
    <w:rsid w:val="00684847"/>
    <w:rsid w:val="00684B20"/>
    <w:rsid w:val="00684D57"/>
    <w:rsid w:val="00684F20"/>
    <w:rsid w:val="006850B0"/>
    <w:rsid w:val="00685B24"/>
    <w:rsid w:val="00685C08"/>
    <w:rsid w:val="00686036"/>
    <w:rsid w:val="006860B2"/>
    <w:rsid w:val="00686105"/>
    <w:rsid w:val="0068622B"/>
    <w:rsid w:val="0068630A"/>
    <w:rsid w:val="00686608"/>
    <w:rsid w:val="00686BD9"/>
    <w:rsid w:val="00686D7C"/>
    <w:rsid w:val="00686D7F"/>
    <w:rsid w:val="00687165"/>
    <w:rsid w:val="00687486"/>
    <w:rsid w:val="0068771C"/>
    <w:rsid w:val="006877F6"/>
    <w:rsid w:val="00687DD9"/>
    <w:rsid w:val="00687E92"/>
    <w:rsid w:val="00690606"/>
    <w:rsid w:val="006907D3"/>
    <w:rsid w:val="00690CF1"/>
    <w:rsid w:val="006910D9"/>
    <w:rsid w:val="00691B62"/>
    <w:rsid w:val="00691E75"/>
    <w:rsid w:val="00692090"/>
    <w:rsid w:val="006924A7"/>
    <w:rsid w:val="00692983"/>
    <w:rsid w:val="00692CE0"/>
    <w:rsid w:val="00692D44"/>
    <w:rsid w:val="00692D80"/>
    <w:rsid w:val="00692D96"/>
    <w:rsid w:val="0069333A"/>
    <w:rsid w:val="00693E78"/>
    <w:rsid w:val="00693F8D"/>
    <w:rsid w:val="0069425F"/>
    <w:rsid w:val="00694404"/>
    <w:rsid w:val="0069446F"/>
    <w:rsid w:val="006946DC"/>
    <w:rsid w:val="00694799"/>
    <w:rsid w:val="0069481E"/>
    <w:rsid w:val="0069546A"/>
    <w:rsid w:val="006954C2"/>
    <w:rsid w:val="00695E3F"/>
    <w:rsid w:val="00696272"/>
    <w:rsid w:val="006965FF"/>
    <w:rsid w:val="0069683D"/>
    <w:rsid w:val="00696A5B"/>
    <w:rsid w:val="00696EE0"/>
    <w:rsid w:val="006970BB"/>
    <w:rsid w:val="006970D2"/>
    <w:rsid w:val="006973C8"/>
    <w:rsid w:val="00697570"/>
    <w:rsid w:val="00697743"/>
    <w:rsid w:val="00697750"/>
    <w:rsid w:val="00697980"/>
    <w:rsid w:val="006A0062"/>
    <w:rsid w:val="006A00A0"/>
    <w:rsid w:val="006A0524"/>
    <w:rsid w:val="006A082A"/>
    <w:rsid w:val="006A0E9F"/>
    <w:rsid w:val="006A0F7C"/>
    <w:rsid w:val="006A165A"/>
    <w:rsid w:val="006A19EF"/>
    <w:rsid w:val="006A1C2D"/>
    <w:rsid w:val="006A2044"/>
    <w:rsid w:val="006A2BF8"/>
    <w:rsid w:val="006A31E8"/>
    <w:rsid w:val="006A33FF"/>
    <w:rsid w:val="006A35BC"/>
    <w:rsid w:val="006A35D9"/>
    <w:rsid w:val="006A3DC3"/>
    <w:rsid w:val="006A3E71"/>
    <w:rsid w:val="006A43D5"/>
    <w:rsid w:val="006A4514"/>
    <w:rsid w:val="006A4599"/>
    <w:rsid w:val="006A4607"/>
    <w:rsid w:val="006A49AE"/>
    <w:rsid w:val="006A4A9A"/>
    <w:rsid w:val="006A525B"/>
    <w:rsid w:val="006A59E8"/>
    <w:rsid w:val="006A5C84"/>
    <w:rsid w:val="006A5F7F"/>
    <w:rsid w:val="006A5FA5"/>
    <w:rsid w:val="006A6094"/>
    <w:rsid w:val="006A6611"/>
    <w:rsid w:val="006A6B52"/>
    <w:rsid w:val="006A71B9"/>
    <w:rsid w:val="006A78A3"/>
    <w:rsid w:val="006B0261"/>
    <w:rsid w:val="006B02CB"/>
    <w:rsid w:val="006B03E8"/>
    <w:rsid w:val="006B03F9"/>
    <w:rsid w:val="006B069D"/>
    <w:rsid w:val="006B06DA"/>
    <w:rsid w:val="006B0DDE"/>
    <w:rsid w:val="006B0E59"/>
    <w:rsid w:val="006B1348"/>
    <w:rsid w:val="006B1628"/>
    <w:rsid w:val="006B1678"/>
    <w:rsid w:val="006B1742"/>
    <w:rsid w:val="006B17A4"/>
    <w:rsid w:val="006B1BB3"/>
    <w:rsid w:val="006B1EFB"/>
    <w:rsid w:val="006B1F80"/>
    <w:rsid w:val="006B2744"/>
    <w:rsid w:val="006B29A7"/>
    <w:rsid w:val="006B2EFD"/>
    <w:rsid w:val="006B30CE"/>
    <w:rsid w:val="006B31B8"/>
    <w:rsid w:val="006B3230"/>
    <w:rsid w:val="006B32CB"/>
    <w:rsid w:val="006B375E"/>
    <w:rsid w:val="006B3C67"/>
    <w:rsid w:val="006B3DBE"/>
    <w:rsid w:val="006B42BD"/>
    <w:rsid w:val="006B4392"/>
    <w:rsid w:val="006B448C"/>
    <w:rsid w:val="006B4510"/>
    <w:rsid w:val="006B4977"/>
    <w:rsid w:val="006B4A64"/>
    <w:rsid w:val="006B4D80"/>
    <w:rsid w:val="006B4E71"/>
    <w:rsid w:val="006B50F7"/>
    <w:rsid w:val="006B5212"/>
    <w:rsid w:val="006B52E6"/>
    <w:rsid w:val="006B546D"/>
    <w:rsid w:val="006B56B2"/>
    <w:rsid w:val="006B59A7"/>
    <w:rsid w:val="006B59F6"/>
    <w:rsid w:val="006B5B18"/>
    <w:rsid w:val="006B5BF4"/>
    <w:rsid w:val="006B608B"/>
    <w:rsid w:val="006B6173"/>
    <w:rsid w:val="006B6250"/>
    <w:rsid w:val="006B63AA"/>
    <w:rsid w:val="006B6435"/>
    <w:rsid w:val="006B65DA"/>
    <w:rsid w:val="006B6939"/>
    <w:rsid w:val="006B6C57"/>
    <w:rsid w:val="006B6C96"/>
    <w:rsid w:val="006B6F67"/>
    <w:rsid w:val="006B72C1"/>
    <w:rsid w:val="006B73FC"/>
    <w:rsid w:val="006B77BB"/>
    <w:rsid w:val="006B7DEB"/>
    <w:rsid w:val="006C0035"/>
    <w:rsid w:val="006C017D"/>
    <w:rsid w:val="006C045F"/>
    <w:rsid w:val="006C04F1"/>
    <w:rsid w:val="006C0B7E"/>
    <w:rsid w:val="006C0D08"/>
    <w:rsid w:val="006C0D38"/>
    <w:rsid w:val="006C0F17"/>
    <w:rsid w:val="006C1462"/>
    <w:rsid w:val="006C1707"/>
    <w:rsid w:val="006C172D"/>
    <w:rsid w:val="006C1C99"/>
    <w:rsid w:val="006C2612"/>
    <w:rsid w:val="006C2FC2"/>
    <w:rsid w:val="006C318B"/>
    <w:rsid w:val="006C31E7"/>
    <w:rsid w:val="006C3443"/>
    <w:rsid w:val="006C37CF"/>
    <w:rsid w:val="006C39A3"/>
    <w:rsid w:val="006C3C7D"/>
    <w:rsid w:val="006C3D7D"/>
    <w:rsid w:val="006C3EFC"/>
    <w:rsid w:val="006C4196"/>
    <w:rsid w:val="006C437F"/>
    <w:rsid w:val="006C43A8"/>
    <w:rsid w:val="006C46E9"/>
    <w:rsid w:val="006C4B7B"/>
    <w:rsid w:val="006C4E10"/>
    <w:rsid w:val="006C5088"/>
    <w:rsid w:val="006C56AB"/>
    <w:rsid w:val="006C5AEE"/>
    <w:rsid w:val="006C604B"/>
    <w:rsid w:val="006C6361"/>
    <w:rsid w:val="006C63B0"/>
    <w:rsid w:val="006C6536"/>
    <w:rsid w:val="006C657F"/>
    <w:rsid w:val="006C66BC"/>
    <w:rsid w:val="006C6B11"/>
    <w:rsid w:val="006C6EA7"/>
    <w:rsid w:val="006C6FE3"/>
    <w:rsid w:val="006C76A2"/>
    <w:rsid w:val="006C780E"/>
    <w:rsid w:val="006C791B"/>
    <w:rsid w:val="006C792E"/>
    <w:rsid w:val="006C7B9A"/>
    <w:rsid w:val="006D0158"/>
    <w:rsid w:val="006D0185"/>
    <w:rsid w:val="006D021E"/>
    <w:rsid w:val="006D0732"/>
    <w:rsid w:val="006D08BC"/>
    <w:rsid w:val="006D08CA"/>
    <w:rsid w:val="006D09A6"/>
    <w:rsid w:val="006D0A28"/>
    <w:rsid w:val="006D0D79"/>
    <w:rsid w:val="006D1110"/>
    <w:rsid w:val="006D116C"/>
    <w:rsid w:val="006D13E5"/>
    <w:rsid w:val="006D16EB"/>
    <w:rsid w:val="006D22D7"/>
    <w:rsid w:val="006D234B"/>
    <w:rsid w:val="006D24E8"/>
    <w:rsid w:val="006D2646"/>
    <w:rsid w:val="006D2931"/>
    <w:rsid w:val="006D2F3B"/>
    <w:rsid w:val="006D32A5"/>
    <w:rsid w:val="006D398C"/>
    <w:rsid w:val="006D3AAA"/>
    <w:rsid w:val="006D3E57"/>
    <w:rsid w:val="006D42D1"/>
    <w:rsid w:val="006D42E2"/>
    <w:rsid w:val="006D4523"/>
    <w:rsid w:val="006D484C"/>
    <w:rsid w:val="006D4B09"/>
    <w:rsid w:val="006D4CD4"/>
    <w:rsid w:val="006D4D43"/>
    <w:rsid w:val="006D5130"/>
    <w:rsid w:val="006D581E"/>
    <w:rsid w:val="006D625D"/>
    <w:rsid w:val="006D63BD"/>
    <w:rsid w:val="006D6B01"/>
    <w:rsid w:val="006D710D"/>
    <w:rsid w:val="006D7122"/>
    <w:rsid w:val="006D71C3"/>
    <w:rsid w:val="006D77B6"/>
    <w:rsid w:val="006D7867"/>
    <w:rsid w:val="006D787E"/>
    <w:rsid w:val="006D794C"/>
    <w:rsid w:val="006D7BDF"/>
    <w:rsid w:val="006D7C2D"/>
    <w:rsid w:val="006D7FDB"/>
    <w:rsid w:val="006E0103"/>
    <w:rsid w:val="006E0257"/>
    <w:rsid w:val="006E0A27"/>
    <w:rsid w:val="006E10ED"/>
    <w:rsid w:val="006E14F2"/>
    <w:rsid w:val="006E178E"/>
    <w:rsid w:val="006E1846"/>
    <w:rsid w:val="006E1DBF"/>
    <w:rsid w:val="006E1F95"/>
    <w:rsid w:val="006E204E"/>
    <w:rsid w:val="006E2208"/>
    <w:rsid w:val="006E2687"/>
    <w:rsid w:val="006E2821"/>
    <w:rsid w:val="006E2F0C"/>
    <w:rsid w:val="006E3126"/>
    <w:rsid w:val="006E3200"/>
    <w:rsid w:val="006E3394"/>
    <w:rsid w:val="006E357A"/>
    <w:rsid w:val="006E3B32"/>
    <w:rsid w:val="006E3B7A"/>
    <w:rsid w:val="006E4107"/>
    <w:rsid w:val="006E4779"/>
    <w:rsid w:val="006E4AAF"/>
    <w:rsid w:val="006E4AF8"/>
    <w:rsid w:val="006E4E15"/>
    <w:rsid w:val="006E50D6"/>
    <w:rsid w:val="006E53C3"/>
    <w:rsid w:val="006E58E5"/>
    <w:rsid w:val="006E5D3B"/>
    <w:rsid w:val="006E631D"/>
    <w:rsid w:val="006E65F5"/>
    <w:rsid w:val="006E694C"/>
    <w:rsid w:val="006E6F3D"/>
    <w:rsid w:val="006E6F6A"/>
    <w:rsid w:val="006E730F"/>
    <w:rsid w:val="006E75CD"/>
    <w:rsid w:val="006E790C"/>
    <w:rsid w:val="006E7C42"/>
    <w:rsid w:val="006E7E2C"/>
    <w:rsid w:val="006F0164"/>
    <w:rsid w:val="006F0460"/>
    <w:rsid w:val="006F0A0D"/>
    <w:rsid w:val="006F0B16"/>
    <w:rsid w:val="006F103F"/>
    <w:rsid w:val="006F114F"/>
    <w:rsid w:val="006F11BC"/>
    <w:rsid w:val="006F13E6"/>
    <w:rsid w:val="006F15B8"/>
    <w:rsid w:val="006F168A"/>
    <w:rsid w:val="006F189B"/>
    <w:rsid w:val="006F1B0F"/>
    <w:rsid w:val="006F1BF3"/>
    <w:rsid w:val="006F208D"/>
    <w:rsid w:val="006F22A1"/>
    <w:rsid w:val="006F22B3"/>
    <w:rsid w:val="006F22DF"/>
    <w:rsid w:val="006F257E"/>
    <w:rsid w:val="006F2A87"/>
    <w:rsid w:val="006F2B04"/>
    <w:rsid w:val="006F30FE"/>
    <w:rsid w:val="006F314D"/>
    <w:rsid w:val="006F38A7"/>
    <w:rsid w:val="006F3A7F"/>
    <w:rsid w:val="006F3E2D"/>
    <w:rsid w:val="006F41A8"/>
    <w:rsid w:val="006F479D"/>
    <w:rsid w:val="006F4947"/>
    <w:rsid w:val="006F5076"/>
    <w:rsid w:val="006F566E"/>
    <w:rsid w:val="006F6009"/>
    <w:rsid w:val="006F61F5"/>
    <w:rsid w:val="006F64FF"/>
    <w:rsid w:val="006F68EC"/>
    <w:rsid w:val="006F6BF5"/>
    <w:rsid w:val="006F6E23"/>
    <w:rsid w:val="006F7558"/>
    <w:rsid w:val="006F7A6D"/>
    <w:rsid w:val="006F7AA1"/>
    <w:rsid w:val="006F7B0F"/>
    <w:rsid w:val="006F7B20"/>
    <w:rsid w:val="006F7C76"/>
    <w:rsid w:val="006F7E0D"/>
    <w:rsid w:val="006F7F6B"/>
    <w:rsid w:val="00700203"/>
    <w:rsid w:val="007003F3"/>
    <w:rsid w:val="007003FF"/>
    <w:rsid w:val="00700445"/>
    <w:rsid w:val="0070046B"/>
    <w:rsid w:val="00700752"/>
    <w:rsid w:val="00700890"/>
    <w:rsid w:val="00700FED"/>
    <w:rsid w:val="0070134C"/>
    <w:rsid w:val="00701387"/>
    <w:rsid w:val="00701841"/>
    <w:rsid w:val="00701CCA"/>
    <w:rsid w:val="00701D9F"/>
    <w:rsid w:val="00701EB5"/>
    <w:rsid w:val="00702188"/>
    <w:rsid w:val="0070221F"/>
    <w:rsid w:val="00702E9D"/>
    <w:rsid w:val="00702FE5"/>
    <w:rsid w:val="0070321D"/>
    <w:rsid w:val="007038CF"/>
    <w:rsid w:val="00703926"/>
    <w:rsid w:val="00703A6B"/>
    <w:rsid w:val="00703AEC"/>
    <w:rsid w:val="00703CDA"/>
    <w:rsid w:val="00703E4E"/>
    <w:rsid w:val="00703EA7"/>
    <w:rsid w:val="00703F8B"/>
    <w:rsid w:val="00704717"/>
    <w:rsid w:val="007048EF"/>
    <w:rsid w:val="00704EDE"/>
    <w:rsid w:val="00705014"/>
    <w:rsid w:val="00705147"/>
    <w:rsid w:val="0070556B"/>
    <w:rsid w:val="007055A4"/>
    <w:rsid w:val="00705816"/>
    <w:rsid w:val="00705C6B"/>
    <w:rsid w:val="00705E1E"/>
    <w:rsid w:val="00705E24"/>
    <w:rsid w:val="00705F18"/>
    <w:rsid w:val="0070617B"/>
    <w:rsid w:val="0070650B"/>
    <w:rsid w:val="00706896"/>
    <w:rsid w:val="007068BA"/>
    <w:rsid w:val="007069A8"/>
    <w:rsid w:val="00706FC1"/>
    <w:rsid w:val="00707112"/>
    <w:rsid w:val="0070734B"/>
    <w:rsid w:val="007073B8"/>
    <w:rsid w:val="00707971"/>
    <w:rsid w:val="00707CA8"/>
    <w:rsid w:val="00707D0C"/>
    <w:rsid w:val="00707EF8"/>
    <w:rsid w:val="00707F31"/>
    <w:rsid w:val="00707F61"/>
    <w:rsid w:val="00710422"/>
    <w:rsid w:val="0071079C"/>
    <w:rsid w:val="007109C7"/>
    <w:rsid w:val="00710CC7"/>
    <w:rsid w:val="00710CF4"/>
    <w:rsid w:val="00710FD3"/>
    <w:rsid w:val="0071157B"/>
    <w:rsid w:val="00711F44"/>
    <w:rsid w:val="00712088"/>
    <w:rsid w:val="0071240A"/>
    <w:rsid w:val="0071245A"/>
    <w:rsid w:val="00712714"/>
    <w:rsid w:val="007129CB"/>
    <w:rsid w:val="0071316B"/>
    <w:rsid w:val="007133E6"/>
    <w:rsid w:val="007135A4"/>
    <w:rsid w:val="00713879"/>
    <w:rsid w:val="00714275"/>
    <w:rsid w:val="00714334"/>
    <w:rsid w:val="0071438E"/>
    <w:rsid w:val="00714859"/>
    <w:rsid w:val="00715439"/>
    <w:rsid w:val="00715E06"/>
    <w:rsid w:val="00716237"/>
    <w:rsid w:val="00716359"/>
    <w:rsid w:val="007163D0"/>
    <w:rsid w:val="007165E8"/>
    <w:rsid w:val="0071661C"/>
    <w:rsid w:val="00716AB1"/>
    <w:rsid w:val="007170D8"/>
    <w:rsid w:val="0071752E"/>
    <w:rsid w:val="0071765D"/>
    <w:rsid w:val="0071770C"/>
    <w:rsid w:val="00717DB4"/>
    <w:rsid w:val="00720272"/>
    <w:rsid w:val="0072061E"/>
    <w:rsid w:val="00720DEE"/>
    <w:rsid w:val="00720FFA"/>
    <w:rsid w:val="007211DE"/>
    <w:rsid w:val="00721295"/>
    <w:rsid w:val="00721615"/>
    <w:rsid w:val="0072168E"/>
    <w:rsid w:val="00721952"/>
    <w:rsid w:val="00721D63"/>
    <w:rsid w:val="00721D83"/>
    <w:rsid w:val="00722582"/>
    <w:rsid w:val="007225E3"/>
    <w:rsid w:val="007227F6"/>
    <w:rsid w:val="007228C8"/>
    <w:rsid w:val="00722B08"/>
    <w:rsid w:val="00722C09"/>
    <w:rsid w:val="0072300E"/>
    <w:rsid w:val="00723054"/>
    <w:rsid w:val="00723473"/>
    <w:rsid w:val="007234C7"/>
    <w:rsid w:val="0072356E"/>
    <w:rsid w:val="007238B1"/>
    <w:rsid w:val="0072392B"/>
    <w:rsid w:val="00723990"/>
    <w:rsid w:val="00723B05"/>
    <w:rsid w:val="00723B3E"/>
    <w:rsid w:val="00723D07"/>
    <w:rsid w:val="00723E3C"/>
    <w:rsid w:val="007247E0"/>
    <w:rsid w:val="007247E5"/>
    <w:rsid w:val="0072480A"/>
    <w:rsid w:val="007248AC"/>
    <w:rsid w:val="00724A3C"/>
    <w:rsid w:val="00724C17"/>
    <w:rsid w:val="007255AA"/>
    <w:rsid w:val="007258C7"/>
    <w:rsid w:val="00725AA3"/>
    <w:rsid w:val="00725BB4"/>
    <w:rsid w:val="00725C72"/>
    <w:rsid w:val="0072626F"/>
    <w:rsid w:val="0072640F"/>
    <w:rsid w:val="007265D8"/>
    <w:rsid w:val="007266E2"/>
    <w:rsid w:val="00726853"/>
    <w:rsid w:val="007268BB"/>
    <w:rsid w:val="007268EE"/>
    <w:rsid w:val="00726A1F"/>
    <w:rsid w:val="00726BE3"/>
    <w:rsid w:val="00726D09"/>
    <w:rsid w:val="00726E34"/>
    <w:rsid w:val="00727518"/>
    <w:rsid w:val="0072774B"/>
    <w:rsid w:val="007279A3"/>
    <w:rsid w:val="00727AA9"/>
    <w:rsid w:val="00727E7C"/>
    <w:rsid w:val="00727F6A"/>
    <w:rsid w:val="0073027D"/>
    <w:rsid w:val="007302F1"/>
    <w:rsid w:val="007304CA"/>
    <w:rsid w:val="0073066C"/>
    <w:rsid w:val="0073070E"/>
    <w:rsid w:val="007311A8"/>
    <w:rsid w:val="00731517"/>
    <w:rsid w:val="00731575"/>
    <w:rsid w:val="00731BF2"/>
    <w:rsid w:val="00731CD7"/>
    <w:rsid w:val="00732840"/>
    <w:rsid w:val="00732856"/>
    <w:rsid w:val="0073291D"/>
    <w:rsid w:val="00732C7B"/>
    <w:rsid w:val="00732EF9"/>
    <w:rsid w:val="007336F6"/>
    <w:rsid w:val="00733C0E"/>
    <w:rsid w:val="00733C4B"/>
    <w:rsid w:val="007340BB"/>
    <w:rsid w:val="00734129"/>
    <w:rsid w:val="0073421E"/>
    <w:rsid w:val="00734589"/>
    <w:rsid w:val="007348B0"/>
    <w:rsid w:val="00734A0B"/>
    <w:rsid w:val="00734A3A"/>
    <w:rsid w:val="00734CF3"/>
    <w:rsid w:val="00734D2B"/>
    <w:rsid w:val="00734D2D"/>
    <w:rsid w:val="00734D58"/>
    <w:rsid w:val="00734DEF"/>
    <w:rsid w:val="00734E3C"/>
    <w:rsid w:val="00734FF5"/>
    <w:rsid w:val="007350A2"/>
    <w:rsid w:val="007351D2"/>
    <w:rsid w:val="007356FA"/>
    <w:rsid w:val="007359D5"/>
    <w:rsid w:val="00736757"/>
    <w:rsid w:val="00736A5B"/>
    <w:rsid w:val="00736A74"/>
    <w:rsid w:val="00736A85"/>
    <w:rsid w:val="00736D76"/>
    <w:rsid w:val="0073743E"/>
    <w:rsid w:val="007375DE"/>
    <w:rsid w:val="00737705"/>
    <w:rsid w:val="00737946"/>
    <w:rsid w:val="007379E2"/>
    <w:rsid w:val="00737C54"/>
    <w:rsid w:val="00740235"/>
    <w:rsid w:val="007404EA"/>
    <w:rsid w:val="007408D4"/>
    <w:rsid w:val="00740B40"/>
    <w:rsid w:val="00740ED9"/>
    <w:rsid w:val="007414EC"/>
    <w:rsid w:val="007415A9"/>
    <w:rsid w:val="00741A34"/>
    <w:rsid w:val="00741D6A"/>
    <w:rsid w:val="00741DB3"/>
    <w:rsid w:val="007420AC"/>
    <w:rsid w:val="00742128"/>
    <w:rsid w:val="00742617"/>
    <w:rsid w:val="00742796"/>
    <w:rsid w:val="00742B81"/>
    <w:rsid w:val="00742E37"/>
    <w:rsid w:val="00743004"/>
    <w:rsid w:val="007435FB"/>
    <w:rsid w:val="00743759"/>
    <w:rsid w:val="00743785"/>
    <w:rsid w:val="00743AA1"/>
    <w:rsid w:val="00743C1F"/>
    <w:rsid w:val="00743CB0"/>
    <w:rsid w:val="00743CB3"/>
    <w:rsid w:val="00743FDA"/>
    <w:rsid w:val="007444A7"/>
    <w:rsid w:val="007444ED"/>
    <w:rsid w:val="007450DB"/>
    <w:rsid w:val="00745120"/>
    <w:rsid w:val="0074515E"/>
    <w:rsid w:val="007451D9"/>
    <w:rsid w:val="00745758"/>
    <w:rsid w:val="007458C1"/>
    <w:rsid w:val="00745A86"/>
    <w:rsid w:val="00745F19"/>
    <w:rsid w:val="00746467"/>
    <w:rsid w:val="007466F5"/>
    <w:rsid w:val="007469B2"/>
    <w:rsid w:val="00746A61"/>
    <w:rsid w:val="00746ADD"/>
    <w:rsid w:val="00746CC2"/>
    <w:rsid w:val="00746DBC"/>
    <w:rsid w:val="0074713A"/>
    <w:rsid w:val="00747406"/>
    <w:rsid w:val="007474B8"/>
    <w:rsid w:val="007477E4"/>
    <w:rsid w:val="00747908"/>
    <w:rsid w:val="007502A1"/>
    <w:rsid w:val="00750805"/>
    <w:rsid w:val="00750E6A"/>
    <w:rsid w:val="0075140F"/>
    <w:rsid w:val="0075166F"/>
    <w:rsid w:val="00751DEB"/>
    <w:rsid w:val="007521FA"/>
    <w:rsid w:val="007522F8"/>
    <w:rsid w:val="00752975"/>
    <w:rsid w:val="00752997"/>
    <w:rsid w:val="0075311A"/>
    <w:rsid w:val="007531E9"/>
    <w:rsid w:val="007531F4"/>
    <w:rsid w:val="00753231"/>
    <w:rsid w:val="0075355E"/>
    <w:rsid w:val="00754129"/>
    <w:rsid w:val="007541CA"/>
    <w:rsid w:val="0075420D"/>
    <w:rsid w:val="00754719"/>
    <w:rsid w:val="00755860"/>
    <w:rsid w:val="0075586E"/>
    <w:rsid w:val="00755A9B"/>
    <w:rsid w:val="00755BB4"/>
    <w:rsid w:val="0075631B"/>
    <w:rsid w:val="0075675E"/>
    <w:rsid w:val="00756786"/>
    <w:rsid w:val="00756802"/>
    <w:rsid w:val="00756A24"/>
    <w:rsid w:val="00756CD8"/>
    <w:rsid w:val="00756D04"/>
    <w:rsid w:val="00757194"/>
    <w:rsid w:val="007571D3"/>
    <w:rsid w:val="007571F7"/>
    <w:rsid w:val="00757B44"/>
    <w:rsid w:val="00757BC8"/>
    <w:rsid w:val="00757BCF"/>
    <w:rsid w:val="0076031C"/>
    <w:rsid w:val="00760496"/>
    <w:rsid w:val="007606F0"/>
    <w:rsid w:val="00760A39"/>
    <w:rsid w:val="00760CCB"/>
    <w:rsid w:val="00760D19"/>
    <w:rsid w:val="00760D4E"/>
    <w:rsid w:val="00761154"/>
    <w:rsid w:val="00761304"/>
    <w:rsid w:val="0076157A"/>
    <w:rsid w:val="0076196E"/>
    <w:rsid w:val="00761E16"/>
    <w:rsid w:val="00761E93"/>
    <w:rsid w:val="00762143"/>
    <w:rsid w:val="007627E4"/>
    <w:rsid w:val="007628E2"/>
    <w:rsid w:val="00762D9A"/>
    <w:rsid w:val="00762F25"/>
    <w:rsid w:val="0076352F"/>
    <w:rsid w:val="00763BE1"/>
    <w:rsid w:val="00763C68"/>
    <w:rsid w:val="00764083"/>
    <w:rsid w:val="007640B4"/>
    <w:rsid w:val="007640CB"/>
    <w:rsid w:val="0076436C"/>
    <w:rsid w:val="00764A65"/>
    <w:rsid w:val="00764AB0"/>
    <w:rsid w:val="00764DC6"/>
    <w:rsid w:val="00764DCA"/>
    <w:rsid w:val="00764FE8"/>
    <w:rsid w:val="0076555D"/>
    <w:rsid w:val="00765696"/>
    <w:rsid w:val="00765E11"/>
    <w:rsid w:val="0076619E"/>
    <w:rsid w:val="00766509"/>
    <w:rsid w:val="007667A8"/>
    <w:rsid w:val="00766A06"/>
    <w:rsid w:val="00767218"/>
    <w:rsid w:val="0076751B"/>
    <w:rsid w:val="007675AA"/>
    <w:rsid w:val="00767E3A"/>
    <w:rsid w:val="00770064"/>
    <w:rsid w:val="00770090"/>
    <w:rsid w:val="0077057E"/>
    <w:rsid w:val="00770937"/>
    <w:rsid w:val="00770BA3"/>
    <w:rsid w:val="00770E85"/>
    <w:rsid w:val="007711DA"/>
    <w:rsid w:val="0077134A"/>
    <w:rsid w:val="00771374"/>
    <w:rsid w:val="00771EF2"/>
    <w:rsid w:val="007723E0"/>
    <w:rsid w:val="00772778"/>
    <w:rsid w:val="00773762"/>
    <w:rsid w:val="007739FF"/>
    <w:rsid w:val="00773AF5"/>
    <w:rsid w:val="00773CB0"/>
    <w:rsid w:val="00773DF8"/>
    <w:rsid w:val="007740B3"/>
    <w:rsid w:val="007740D6"/>
    <w:rsid w:val="00774146"/>
    <w:rsid w:val="00774590"/>
    <w:rsid w:val="0077485E"/>
    <w:rsid w:val="007750EA"/>
    <w:rsid w:val="007750F5"/>
    <w:rsid w:val="007757A1"/>
    <w:rsid w:val="00775BED"/>
    <w:rsid w:val="00775D07"/>
    <w:rsid w:val="00776517"/>
    <w:rsid w:val="0077653D"/>
    <w:rsid w:val="0077668E"/>
    <w:rsid w:val="007768B7"/>
    <w:rsid w:val="007769CA"/>
    <w:rsid w:val="007774C7"/>
    <w:rsid w:val="007776DE"/>
    <w:rsid w:val="00777BAD"/>
    <w:rsid w:val="00777DC0"/>
    <w:rsid w:val="00777E80"/>
    <w:rsid w:val="00777F80"/>
    <w:rsid w:val="00777FDE"/>
    <w:rsid w:val="0078035F"/>
    <w:rsid w:val="00780683"/>
    <w:rsid w:val="00780B89"/>
    <w:rsid w:val="00780C34"/>
    <w:rsid w:val="00780D9A"/>
    <w:rsid w:val="0078147D"/>
    <w:rsid w:val="007819A8"/>
    <w:rsid w:val="007819E6"/>
    <w:rsid w:val="00781BA8"/>
    <w:rsid w:val="00781C9B"/>
    <w:rsid w:val="007822E9"/>
    <w:rsid w:val="0078236A"/>
    <w:rsid w:val="007823E8"/>
    <w:rsid w:val="0078253B"/>
    <w:rsid w:val="007827C8"/>
    <w:rsid w:val="007827EC"/>
    <w:rsid w:val="00782AC1"/>
    <w:rsid w:val="00782B5D"/>
    <w:rsid w:val="00782D23"/>
    <w:rsid w:val="0078309B"/>
    <w:rsid w:val="007831C6"/>
    <w:rsid w:val="007834D1"/>
    <w:rsid w:val="00783908"/>
    <w:rsid w:val="00783AC7"/>
    <w:rsid w:val="00783AFA"/>
    <w:rsid w:val="00783CB7"/>
    <w:rsid w:val="00783D03"/>
    <w:rsid w:val="00783E30"/>
    <w:rsid w:val="00784123"/>
    <w:rsid w:val="007841DB"/>
    <w:rsid w:val="0078425A"/>
    <w:rsid w:val="007847BD"/>
    <w:rsid w:val="00784F4F"/>
    <w:rsid w:val="0078520A"/>
    <w:rsid w:val="007853F7"/>
    <w:rsid w:val="00785425"/>
    <w:rsid w:val="00785427"/>
    <w:rsid w:val="007854C5"/>
    <w:rsid w:val="0078577B"/>
    <w:rsid w:val="00785A72"/>
    <w:rsid w:val="0078677B"/>
    <w:rsid w:val="007868F2"/>
    <w:rsid w:val="00786EF8"/>
    <w:rsid w:val="00786FFA"/>
    <w:rsid w:val="00787553"/>
    <w:rsid w:val="007875ED"/>
    <w:rsid w:val="007876BE"/>
    <w:rsid w:val="00787D6F"/>
    <w:rsid w:val="00787E59"/>
    <w:rsid w:val="00787F6E"/>
    <w:rsid w:val="007901F0"/>
    <w:rsid w:val="0079022A"/>
    <w:rsid w:val="0079033B"/>
    <w:rsid w:val="0079051F"/>
    <w:rsid w:val="00790521"/>
    <w:rsid w:val="00790540"/>
    <w:rsid w:val="00790663"/>
    <w:rsid w:val="007906AE"/>
    <w:rsid w:val="00790850"/>
    <w:rsid w:val="00790CDD"/>
    <w:rsid w:val="007911FF"/>
    <w:rsid w:val="00791857"/>
    <w:rsid w:val="00792289"/>
    <w:rsid w:val="007923CC"/>
    <w:rsid w:val="0079272F"/>
    <w:rsid w:val="00792767"/>
    <w:rsid w:val="007929CF"/>
    <w:rsid w:val="00792D25"/>
    <w:rsid w:val="00792EF8"/>
    <w:rsid w:val="0079320C"/>
    <w:rsid w:val="00793264"/>
    <w:rsid w:val="00793F68"/>
    <w:rsid w:val="007941B3"/>
    <w:rsid w:val="0079462C"/>
    <w:rsid w:val="00794803"/>
    <w:rsid w:val="00794965"/>
    <w:rsid w:val="00794F52"/>
    <w:rsid w:val="007954CB"/>
    <w:rsid w:val="00795510"/>
    <w:rsid w:val="00795DAA"/>
    <w:rsid w:val="00795DF3"/>
    <w:rsid w:val="007960C7"/>
    <w:rsid w:val="007963F6"/>
    <w:rsid w:val="00796612"/>
    <w:rsid w:val="0079661F"/>
    <w:rsid w:val="007967C0"/>
    <w:rsid w:val="007968CA"/>
    <w:rsid w:val="00796C74"/>
    <w:rsid w:val="00797188"/>
    <w:rsid w:val="00797332"/>
    <w:rsid w:val="00797432"/>
    <w:rsid w:val="007978DA"/>
    <w:rsid w:val="00797BAD"/>
    <w:rsid w:val="00797D20"/>
    <w:rsid w:val="007A0746"/>
    <w:rsid w:val="007A09B1"/>
    <w:rsid w:val="007A0D16"/>
    <w:rsid w:val="007A0EA1"/>
    <w:rsid w:val="007A1350"/>
    <w:rsid w:val="007A13D8"/>
    <w:rsid w:val="007A1A6B"/>
    <w:rsid w:val="007A1CCD"/>
    <w:rsid w:val="007A1D6C"/>
    <w:rsid w:val="007A1DB5"/>
    <w:rsid w:val="007A1EA0"/>
    <w:rsid w:val="007A21A1"/>
    <w:rsid w:val="007A263B"/>
    <w:rsid w:val="007A2A9C"/>
    <w:rsid w:val="007A2AEF"/>
    <w:rsid w:val="007A2D67"/>
    <w:rsid w:val="007A2FEC"/>
    <w:rsid w:val="007A3BA1"/>
    <w:rsid w:val="007A409B"/>
    <w:rsid w:val="007A4132"/>
    <w:rsid w:val="007A4241"/>
    <w:rsid w:val="007A43D3"/>
    <w:rsid w:val="007A43FF"/>
    <w:rsid w:val="007A4663"/>
    <w:rsid w:val="007A49A2"/>
    <w:rsid w:val="007A4AA0"/>
    <w:rsid w:val="007A4D30"/>
    <w:rsid w:val="007A510D"/>
    <w:rsid w:val="007A52C2"/>
    <w:rsid w:val="007A53C3"/>
    <w:rsid w:val="007A55DE"/>
    <w:rsid w:val="007A55EE"/>
    <w:rsid w:val="007A5879"/>
    <w:rsid w:val="007A5BAB"/>
    <w:rsid w:val="007A5D3C"/>
    <w:rsid w:val="007A5D9E"/>
    <w:rsid w:val="007A5DD3"/>
    <w:rsid w:val="007A5EED"/>
    <w:rsid w:val="007A61AD"/>
    <w:rsid w:val="007A672D"/>
    <w:rsid w:val="007A690F"/>
    <w:rsid w:val="007A6AED"/>
    <w:rsid w:val="007A6CE2"/>
    <w:rsid w:val="007A7654"/>
    <w:rsid w:val="007B040B"/>
    <w:rsid w:val="007B0585"/>
    <w:rsid w:val="007B0818"/>
    <w:rsid w:val="007B0FF2"/>
    <w:rsid w:val="007B125A"/>
    <w:rsid w:val="007B153C"/>
    <w:rsid w:val="007B1583"/>
    <w:rsid w:val="007B177D"/>
    <w:rsid w:val="007B1B05"/>
    <w:rsid w:val="007B2101"/>
    <w:rsid w:val="007B2621"/>
    <w:rsid w:val="007B2C1C"/>
    <w:rsid w:val="007B2C95"/>
    <w:rsid w:val="007B2D67"/>
    <w:rsid w:val="007B34AF"/>
    <w:rsid w:val="007B362F"/>
    <w:rsid w:val="007B3844"/>
    <w:rsid w:val="007B3918"/>
    <w:rsid w:val="007B3F50"/>
    <w:rsid w:val="007B40D3"/>
    <w:rsid w:val="007B4D9B"/>
    <w:rsid w:val="007B4E17"/>
    <w:rsid w:val="007B500B"/>
    <w:rsid w:val="007B5060"/>
    <w:rsid w:val="007B5081"/>
    <w:rsid w:val="007B57EC"/>
    <w:rsid w:val="007B585B"/>
    <w:rsid w:val="007B589F"/>
    <w:rsid w:val="007B5971"/>
    <w:rsid w:val="007B6109"/>
    <w:rsid w:val="007B6175"/>
    <w:rsid w:val="007B64FB"/>
    <w:rsid w:val="007B6590"/>
    <w:rsid w:val="007B6771"/>
    <w:rsid w:val="007B67B2"/>
    <w:rsid w:val="007B6EB4"/>
    <w:rsid w:val="007B705B"/>
    <w:rsid w:val="007B78A2"/>
    <w:rsid w:val="007C01CA"/>
    <w:rsid w:val="007C03D7"/>
    <w:rsid w:val="007C0EFA"/>
    <w:rsid w:val="007C153E"/>
    <w:rsid w:val="007C1B20"/>
    <w:rsid w:val="007C1D08"/>
    <w:rsid w:val="007C1D0B"/>
    <w:rsid w:val="007C1D71"/>
    <w:rsid w:val="007C1E36"/>
    <w:rsid w:val="007C2138"/>
    <w:rsid w:val="007C225D"/>
    <w:rsid w:val="007C2395"/>
    <w:rsid w:val="007C25F9"/>
    <w:rsid w:val="007C25FF"/>
    <w:rsid w:val="007C260F"/>
    <w:rsid w:val="007C280C"/>
    <w:rsid w:val="007C293A"/>
    <w:rsid w:val="007C2B26"/>
    <w:rsid w:val="007C2B32"/>
    <w:rsid w:val="007C2CE0"/>
    <w:rsid w:val="007C34EA"/>
    <w:rsid w:val="007C3C1D"/>
    <w:rsid w:val="007C3C3C"/>
    <w:rsid w:val="007C3D52"/>
    <w:rsid w:val="007C4007"/>
    <w:rsid w:val="007C403F"/>
    <w:rsid w:val="007C4885"/>
    <w:rsid w:val="007C496D"/>
    <w:rsid w:val="007C4B5A"/>
    <w:rsid w:val="007C4F64"/>
    <w:rsid w:val="007C5358"/>
    <w:rsid w:val="007C536C"/>
    <w:rsid w:val="007C575D"/>
    <w:rsid w:val="007C5A34"/>
    <w:rsid w:val="007C5B2C"/>
    <w:rsid w:val="007C5B32"/>
    <w:rsid w:val="007C61CE"/>
    <w:rsid w:val="007C6454"/>
    <w:rsid w:val="007C662C"/>
    <w:rsid w:val="007C683E"/>
    <w:rsid w:val="007C6884"/>
    <w:rsid w:val="007C6A99"/>
    <w:rsid w:val="007C6E6B"/>
    <w:rsid w:val="007C700B"/>
    <w:rsid w:val="007C700D"/>
    <w:rsid w:val="007C70D7"/>
    <w:rsid w:val="007C73CF"/>
    <w:rsid w:val="007C7728"/>
    <w:rsid w:val="007C7F51"/>
    <w:rsid w:val="007D0DDE"/>
    <w:rsid w:val="007D10D1"/>
    <w:rsid w:val="007D14A8"/>
    <w:rsid w:val="007D1598"/>
    <w:rsid w:val="007D15F8"/>
    <w:rsid w:val="007D16D8"/>
    <w:rsid w:val="007D179A"/>
    <w:rsid w:val="007D199A"/>
    <w:rsid w:val="007D1A32"/>
    <w:rsid w:val="007D28EA"/>
    <w:rsid w:val="007D2C7C"/>
    <w:rsid w:val="007D2D30"/>
    <w:rsid w:val="007D2EBE"/>
    <w:rsid w:val="007D2ECD"/>
    <w:rsid w:val="007D32A8"/>
    <w:rsid w:val="007D34A8"/>
    <w:rsid w:val="007D3548"/>
    <w:rsid w:val="007D3594"/>
    <w:rsid w:val="007D381D"/>
    <w:rsid w:val="007D3ADA"/>
    <w:rsid w:val="007D4402"/>
    <w:rsid w:val="007D4547"/>
    <w:rsid w:val="007D4B8E"/>
    <w:rsid w:val="007D52DB"/>
    <w:rsid w:val="007D5547"/>
    <w:rsid w:val="007D55BB"/>
    <w:rsid w:val="007D57E9"/>
    <w:rsid w:val="007D5B60"/>
    <w:rsid w:val="007D5D16"/>
    <w:rsid w:val="007D5DCB"/>
    <w:rsid w:val="007D5E4F"/>
    <w:rsid w:val="007D5EB5"/>
    <w:rsid w:val="007D615D"/>
    <w:rsid w:val="007D63F9"/>
    <w:rsid w:val="007D66FF"/>
    <w:rsid w:val="007D69BB"/>
    <w:rsid w:val="007D6A01"/>
    <w:rsid w:val="007D6B0F"/>
    <w:rsid w:val="007D7698"/>
    <w:rsid w:val="007D78B9"/>
    <w:rsid w:val="007D7A67"/>
    <w:rsid w:val="007D7E56"/>
    <w:rsid w:val="007D7F5F"/>
    <w:rsid w:val="007E00BA"/>
    <w:rsid w:val="007E06F5"/>
    <w:rsid w:val="007E09A8"/>
    <w:rsid w:val="007E0E69"/>
    <w:rsid w:val="007E10E9"/>
    <w:rsid w:val="007E1303"/>
    <w:rsid w:val="007E1A0D"/>
    <w:rsid w:val="007E1C07"/>
    <w:rsid w:val="007E1F25"/>
    <w:rsid w:val="007E20FE"/>
    <w:rsid w:val="007E25A0"/>
    <w:rsid w:val="007E2C9C"/>
    <w:rsid w:val="007E336D"/>
    <w:rsid w:val="007E34AA"/>
    <w:rsid w:val="007E3C3C"/>
    <w:rsid w:val="007E3C49"/>
    <w:rsid w:val="007E4060"/>
    <w:rsid w:val="007E4085"/>
    <w:rsid w:val="007E4994"/>
    <w:rsid w:val="007E49F3"/>
    <w:rsid w:val="007E4C52"/>
    <w:rsid w:val="007E4D3C"/>
    <w:rsid w:val="007E4D87"/>
    <w:rsid w:val="007E4DA9"/>
    <w:rsid w:val="007E50BA"/>
    <w:rsid w:val="007E57EE"/>
    <w:rsid w:val="007E5820"/>
    <w:rsid w:val="007E58A7"/>
    <w:rsid w:val="007E5926"/>
    <w:rsid w:val="007E59E9"/>
    <w:rsid w:val="007E5B5D"/>
    <w:rsid w:val="007E5F25"/>
    <w:rsid w:val="007E623A"/>
    <w:rsid w:val="007E6528"/>
    <w:rsid w:val="007E69DD"/>
    <w:rsid w:val="007E6A89"/>
    <w:rsid w:val="007E6A93"/>
    <w:rsid w:val="007E72EF"/>
    <w:rsid w:val="007E760B"/>
    <w:rsid w:val="007E799D"/>
    <w:rsid w:val="007E7D1F"/>
    <w:rsid w:val="007E7DFD"/>
    <w:rsid w:val="007F011E"/>
    <w:rsid w:val="007F01D1"/>
    <w:rsid w:val="007F03C4"/>
    <w:rsid w:val="007F043B"/>
    <w:rsid w:val="007F0724"/>
    <w:rsid w:val="007F0A61"/>
    <w:rsid w:val="007F0AD8"/>
    <w:rsid w:val="007F0B40"/>
    <w:rsid w:val="007F0C74"/>
    <w:rsid w:val="007F0D20"/>
    <w:rsid w:val="007F0F76"/>
    <w:rsid w:val="007F16D4"/>
    <w:rsid w:val="007F17AA"/>
    <w:rsid w:val="007F1A7C"/>
    <w:rsid w:val="007F1B2C"/>
    <w:rsid w:val="007F2319"/>
    <w:rsid w:val="007F23C7"/>
    <w:rsid w:val="007F24B6"/>
    <w:rsid w:val="007F2826"/>
    <w:rsid w:val="007F2880"/>
    <w:rsid w:val="007F29C5"/>
    <w:rsid w:val="007F2A34"/>
    <w:rsid w:val="007F2B22"/>
    <w:rsid w:val="007F2E29"/>
    <w:rsid w:val="007F2F55"/>
    <w:rsid w:val="007F31AF"/>
    <w:rsid w:val="007F324B"/>
    <w:rsid w:val="007F3752"/>
    <w:rsid w:val="007F3876"/>
    <w:rsid w:val="007F390E"/>
    <w:rsid w:val="007F3A41"/>
    <w:rsid w:val="007F3C3A"/>
    <w:rsid w:val="007F3F8E"/>
    <w:rsid w:val="007F3FA7"/>
    <w:rsid w:val="007F4114"/>
    <w:rsid w:val="007F42C9"/>
    <w:rsid w:val="007F4324"/>
    <w:rsid w:val="007F4429"/>
    <w:rsid w:val="007F4781"/>
    <w:rsid w:val="007F486D"/>
    <w:rsid w:val="007F4952"/>
    <w:rsid w:val="007F4A46"/>
    <w:rsid w:val="007F513B"/>
    <w:rsid w:val="007F54E6"/>
    <w:rsid w:val="007F5AEC"/>
    <w:rsid w:val="007F5B1B"/>
    <w:rsid w:val="007F5C8F"/>
    <w:rsid w:val="007F5CF7"/>
    <w:rsid w:val="007F601A"/>
    <w:rsid w:val="007F60BB"/>
    <w:rsid w:val="007F640C"/>
    <w:rsid w:val="007F642E"/>
    <w:rsid w:val="007F6474"/>
    <w:rsid w:val="007F6546"/>
    <w:rsid w:val="007F669D"/>
    <w:rsid w:val="007F66BC"/>
    <w:rsid w:val="007F67F0"/>
    <w:rsid w:val="007F6A73"/>
    <w:rsid w:val="007F7228"/>
    <w:rsid w:val="007F75EA"/>
    <w:rsid w:val="007F7B0D"/>
    <w:rsid w:val="007F7D85"/>
    <w:rsid w:val="008000F0"/>
    <w:rsid w:val="00800284"/>
    <w:rsid w:val="008002A2"/>
    <w:rsid w:val="008002BE"/>
    <w:rsid w:val="00800B2B"/>
    <w:rsid w:val="00800BED"/>
    <w:rsid w:val="00800F7D"/>
    <w:rsid w:val="008013C1"/>
    <w:rsid w:val="00801508"/>
    <w:rsid w:val="00801B51"/>
    <w:rsid w:val="00801D0E"/>
    <w:rsid w:val="00801FCA"/>
    <w:rsid w:val="0080213C"/>
    <w:rsid w:val="00802483"/>
    <w:rsid w:val="008026E1"/>
    <w:rsid w:val="00802725"/>
    <w:rsid w:val="0080296F"/>
    <w:rsid w:val="00803003"/>
    <w:rsid w:val="00803367"/>
    <w:rsid w:val="008035B1"/>
    <w:rsid w:val="00803719"/>
    <w:rsid w:val="00803762"/>
    <w:rsid w:val="00803768"/>
    <w:rsid w:val="00803D94"/>
    <w:rsid w:val="00803F0B"/>
    <w:rsid w:val="00803F27"/>
    <w:rsid w:val="008042E0"/>
    <w:rsid w:val="008044A8"/>
    <w:rsid w:val="008049E2"/>
    <w:rsid w:val="00804D17"/>
    <w:rsid w:val="00804F80"/>
    <w:rsid w:val="0080507F"/>
    <w:rsid w:val="0080540E"/>
    <w:rsid w:val="00805590"/>
    <w:rsid w:val="0080567A"/>
    <w:rsid w:val="00805962"/>
    <w:rsid w:val="00805AAE"/>
    <w:rsid w:val="00805BB5"/>
    <w:rsid w:val="00805F15"/>
    <w:rsid w:val="00805FDC"/>
    <w:rsid w:val="00806119"/>
    <w:rsid w:val="008061CB"/>
    <w:rsid w:val="00806482"/>
    <w:rsid w:val="0080648E"/>
    <w:rsid w:val="00806618"/>
    <w:rsid w:val="00806620"/>
    <w:rsid w:val="00806674"/>
    <w:rsid w:val="008068A7"/>
    <w:rsid w:val="00806CE7"/>
    <w:rsid w:val="00806D2E"/>
    <w:rsid w:val="00806E65"/>
    <w:rsid w:val="008071F4"/>
    <w:rsid w:val="008078C5"/>
    <w:rsid w:val="008104B8"/>
    <w:rsid w:val="008104FB"/>
    <w:rsid w:val="008106EF"/>
    <w:rsid w:val="008108F5"/>
    <w:rsid w:val="0081091D"/>
    <w:rsid w:val="0081098A"/>
    <w:rsid w:val="008109E7"/>
    <w:rsid w:val="00810AE9"/>
    <w:rsid w:val="00810C35"/>
    <w:rsid w:val="00810F0F"/>
    <w:rsid w:val="00811352"/>
    <w:rsid w:val="008115D5"/>
    <w:rsid w:val="008117B9"/>
    <w:rsid w:val="00811DA0"/>
    <w:rsid w:val="008120EA"/>
    <w:rsid w:val="00812190"/>
    <w:rsid w:val="0081226B"/>
    <w:rsid w:val="00812497"/>
    <w:rsid w:val="00812520"/>
    <w:rsid w:val="008127F4"/>
    <w:rsid w:val="00812C14"/>
    <w:rsid w:val="00813036"/>
    <w:rsid w:val="008131FB"/>
    <w:rsid w:val="008134EC"/>
    <w:rsid w:val="00813599"/>
    <w:rsid w:val="008140D1"/>
    <w:rsid w:val="008146FC"/>
    <w:rsid w:val="00814752"/>
    <w:rsid w:val="008147EF"/>
    <w:rsid w:val="00814892"/>
    <w:rsid w:val="008148CC"/>
    <w:rsid w:val="00814A52"/>
    <w:rsid w:val="00814A86"/>
    <w:rsid w:val="00814D8F"/>
    <w:rsid w:val="00814FDA"/>
    <w:rsid w:val="00815190"/>
    <w:rsid w:val="008153B7"/>
    <w:rsid w:val="00815524"/>
    <w:rsid w:val="00815A9D"/>
    <w:rsid w:val="00816761"/>
    <w:rsid w:val="008167D0"/>
    <w:rsid w:val="008167E4"/>
    <w:rsid w:val="00816840"/>
    <w:rsid w:val="00816903"/>
    <w:rsid w:val="00816AF4"/>
    <w:rsid w:val="00816F6D"/>
    <w:rsid w:val="00816F8A"/>
    <w:rsid w:val="008174E0"/>
    <w:rsid w:val="008178C3"/>
    <w:rsid w:val="0082026E"/>
    <w:rsid w:val="00820891"/>
    <w:rsid w:val="00820A2A"/>
    <w:rsid w:val="00820A63"/>
    <w:rsid w:val="008212F1"/>
    <w:rsid w:val="00821622"/>
    <w:rsid w:val="00821A96"/>
    <w:rsid w:val="00821B7C"/>
    <w:rsid w:val="008221CC"/>
    <w:rsid w:val="008223EC"/>
    <w:rsid w:val="008225AC"/>
    <w:rsid w:val="008227B0"/>
    <w:rsid w:val="008227B5"/>
    <w:rsid w:val="00822804"/>
    <w:rsid w:val="008228CA"/>
    <w:rsid w:val="008229BA"/>
    <w:rsid w:val="00822A26"/>
    <w:rsid w:val="00822A43"/>
    <w:rsid w:val="00822BF8"/>
    <w:rsid w:val="00822E45"/>
    <w:rsid w:val="00823048"/>
    <w:rsid w:val="00823285"/>
    <w:rsid w:val="0082363D"/>
    <w:rsid w:val="008236F8"/>
    <w:rsid w:val="00823910"/>
    <w:rsid w:val="00823FFD"/>
    <w:rsid w:val="00824031"/>
    <w:rsid w:val="0082407A"/>
    <w:rsid w:val="00824151"/>
    <w:rsid w:val="00824399"/>
    <w:rsid w:val="008247D0"/>
    <w:rsid w:val="00824BA6"/>
    <w:rsid w:val="00824D23"/>
    <w:rsid w:val="008252F2"/>
    <w:rsid w:val="008258C0"/>
    <w:rsid w:val="008258FE"/>
    <w:rsid w:val="00825AD5"/>
    <w:rsid w:val="00825C50"/>
    <w:rsid w:val="00825F33"/>
    <w:rsid w:val="0082623A"/>
    <w:rsid w:val="00826370"/>
    <w:rsid w:val="008264A2"/>
    <w:rsid w:val="00826F7F"/>
    <w:rsid w:val="008270B0"/>
    <w:rsid w:val="00827277"/>
    <w:rsid w:val="0082788D"/>
    <w:rsid w:val="00827C19"/>
    <w:rsid w:val="00830269"/>
    <w:rsid w:val="00830A5F"/>
    <w:rsid w:val="00830C85"/>
    <w:rsid w:val="00830EA7"/>
    <w:rsid w:val="00830FD4"/>
    <w:rsid w:val="008312B1"/>
    <w:rsid w:val="008312ED"/>
    <w:rsid w:val="008314BF"/>
    <w:rsid w:val="008317E3"/>
    <w:rsid w:val="008319B7"/>
    <w:rsid w:val="00831A25"/>
    <w:rsid w:val="00831A6D"/>
    <w:rsid w:val="00831A7B"/>
    <w:rsid w:val="00831FD4"/>
    <w:rsid w:val="0083204E"/>
    <w:rsid w:val="00832055"/>
    <w:rsid w:val="008325DC"/>
    <w:rsid w:val="00832614"/>
    <w:rsid w:val="008326EF"/>
    <w:rsid w:val="008327E1"/>
    <w:rsid w:val="00832B5F"/>
    <w:rsid w:val="00832B96"/>
    <w:rsid w:val="00832EF0"/>
    <w:rsid w:val="00833889"/>
    <w:rsid w:val="00833C62"/>
    <w:rsid w:val="00833F8C"/>
    <w:rsid w:val="00834374"/>
    <w:rsid w:val="008345F3"/>
    <w:rsid w:val="00834E23"/>
    <w:rsid w:val="00834F8B"/>
    <w:rsid w:val="00835329"/>
    <w:rsid w:val="0083535B"/>
    <w:rsid w:val="008355ED"/>
    <w:rsid w:val="00835661"/>
    <w:rsid w:val="008359E6"/>
    <w:rsid w:val="00835C95"/>
    <w:rsid w:val="008364C8"/>
    <w:rsid w:val="008365A8"/>
    <w:rsid w:val="00836FDA"/>
    <w:rsid w:val="00837213"/>
    <w:rsid w:val="008372CB"/>
    <w:rsid w:val="00837357"/>
    <w:rsid w:val="00837466"/>
    <w:rsid w:val="008375BD"/>
    <w:rsid w:val="00837802"/>
    <w:rsid w:val="00837E3E"/>
    <w:rsid w:val="00840374"/>
    <w:rsid w:val="0084060B"/>
    <w:rsid w:val="00840D64"/>
    <w:rsid w:val="00840EEF"/>
    <w:rsid w:val="00840F82"/>
    <w:rsid w:val="008410C8"/>
    <w:rsid w:val="008419FB"/>
    <w:rsid w:val="00841A5D"/>
    <w:rsid w:val="00841B7D"/>
    <w:rsid w:val="00842152"/>
    <w:rsid w:val="00842216"/>
    <w:rsid w:val="008424C9"/>
    <w:rsid w:val="00842835"/>
    <w:rsid w:val="00843114"/>
    <w:rsid w:val="00843750"/>
    <w:rsid w:val="0084376C"/>
    <w:rsid w:val="00843941"/>
    <w:rsid w:val="00843BBC"/>
    <w:rsid w:val="00843C7F"/>
    <w:rsid w:val="00843D18"/>
    <w:rsid w:val="0084406D"/>
    <w:rsid w:val="00844483"/>
    <w:rsid w:val="0084470F"/>
    <w:rsid w:val="0084488A"/>
    <w:rsid w:val="00844A1F"/>
    <w:rsid w:val="00844C1A"/>
    <w:rsid w:val="00845043"/>
    <w:rsid w:val="00845080"/>
    <w:rsid w:val="00845108"/>
    <w:rsid w:val="00845390"/>
    <w:rsid w:val="00845450"/>
    <w:rsid w:val="00845BDE"/>
    <w:rsid w:val="0084601B"/>
    <w:rsid w:val="00846573"/>
    <w:rsid w:val="008468E5"/>
    <w:rsid w:val="00846F45"/>
    <w:rsid w:val="008473C1"/>
    <w:rsid w:val="00847577"/>
    <w:rsid w:val="00847764"/>
    <w:rsid w:val="00847839"/>
    <w:rsid w:val="008478CA"/>
    <w:rsid w:val="00847A01"/>
    <w:rsid w:val="00847BFD"/>
    <w:rsid w:val="00847C2D"/>
    <w:rsid w:val="008500A2"/>
    <w:rsid w:val="00850B10"/>
    <w:rsid w:val="00850BA0"/>
    <w:rsid w:val="00850C04"/>
    <w:rsid w:val="00851112"/>
    <w:rsid w:val="008511A0"/>
    <w:rsid w:val="00851238"/>
    <w:rsid w:val="00851321"/>
    <w:rsid w:val="008513C8"/>
    <w:rsid w:val="00851A2E"/>
    <w:rsid w:val="00851D7F"/>
    <w:rsid w:val="00851E23"/>
    <w:rsid w:val="008521FE"/>
    <w:rsid w:val="008522DD"/>
    <w:rsid w:val="008524C6"/>
    <w:rsid w:val="00852857"/>
    <w:rsid w:val="008528FB"/>
    <w:rsid w:val="00852C47"/>
    <w:rsid w:val="00852EB0"/>
    <w:rsid w:val="008530CF"/>
    <w:rsid w:val="00853504"/>
    <w:rsid w:val="0085354E"/>
    <w:rsid w:val="008536F1"/>
    <w:rsid w:val="008539AB"/>
    <w:rsid w:val="00853B05"/>
    <w:rsid w:val="00853C5A"/>
    <w:rsid w:val="00853E16"/>
    <w:rsid w:val="00853E39"/>
    <w:rsid w:val="00853F45"/>
    <w:rsid w:val="008542A3"/>
    <w:rsid w:val="0085489C"/>
    <w:rsid w:val="00854B0B"/>
    <w:rsid w:val="00854BA5"/>
    <w:rsid w:val="00854BC0"/>
    <w:rsid w:val="00854DD0"/>
    <w:rsid w:val="00854E50"/>
    <w:rsid w:val="008550D0"/>
    <w:rsid w:val="008552BC"/>
    <w:rsid w:val="008556DD"/>
    <w:rsid w:val="0085573B"/>
    <w:rsid w:val="00855779"/>
    <w:rsid w:val="0085587A"/>
    <w:rsid w:val="008558FB"/>
    <w:rsid w:val="00855C6D"/>
    <w:rsid w:val="00855D08"/>
    <w:rsid w:val="00855E67"/>
    <w:rsid w:val="0085632F"/>
    <w:rsid w:val="00856491"/>
    <w:rsid w:val="0085670F"/>
    <w:rsid w:val="00856B1B"/>
    <w:rsid w:val="00856BF4"/>
    <w:rsid w:val="00856EB0"/>
    <w:rsid w:val="00856F54"/>
    <w:rsid w:val="00857125"/>
    <w:rsid w:val="0085725B"/>
    <w:rsid w:val="0085748F"/>
    <w:rsid w:val="00857CA0"/>
    <w:rsid w:val="00857D7A"/>
    <w:rsid w:val="00860227"/>
    <w:rsid w:val="008603D7"/>
    <w:rsid w:val="008606F0"/>
    <w:rsid w:val="00860763"/>
    <w:rsid w:val="008612F1"/>
    <w:rsid w:val="00861757"/>
    <w:rsid w:val="008618C0"/>
    <w:rsid w:val="00861D7D"/>
    <w:rsid w:val="008625AF"/>
    <w:rsid w:val="008627E6"/>
    <w:rsid w:val="00862946"/>
    <w:rsid w:val="00862B11"/>
    <w:rsid w:val="00862B14"/>
    <w:rsid w:val="00862FB9"/>
    <w:rsid w:val="0086309F"/>
    <w:rsid w:val="008633F5"/>
    <w:rsid w:val="008634BB"/>
    <w:rsid w:val="0086357A"/>
    <w:rsid w:val="008635B1"/>
    <w:rsid w:val="00863D75"/>
    <w:rsid w:val="00863FCD"/>
    <w:rsid w:val="00864D60"/>
    <w:rsid w:val="00865489"/>
    <w:rsid w:val="0086553D"/>
    <w:rsid w:val="0086581E"/>
    <w:rsid w:val="00865D91"/>
    <w:rsid w:val="00865DE8"/>
    <w:rsid w:val="00866134"/>
    <w:rsid w:val="00866223"/>
    <w:rsid w:val="00866671"/>
    <w:rsid w:val="008666D9"/>
    <w:rsid w:val="008674B3"/>
    <w:rsid w:val="008677FF"/>
    <w:rsid w:val="00867882"/>
    <w:rsid w:val="00867910"/>
    <w:rsid w:val="00867AD0"/>
    <w:rsid w:val="00870002"/>
    <w:rsid w:val="008703E0"/>
    <w:rsid w:val="00870519"/>
    <w:rsid w:val="00870800"/>
    <w:rsid w:val="00870939"/>
    <w:rsid w:val="00870BA0"/>
    <w:rsid w:val="00870D6C"/>
    <w:rsid w:val="00871787"/>
    <w:rsid w:val="00871BAA"/>
    <w:rsid w:val="008724A0"/>
    <w:rsid w:val="00872819"/>
    <w:rsid w:val="00872F20"/>
    <w:rsid w:val="0087301B"/>
    <w:rsid w:val="00873329"/>
    <w:rsid w:val="00873422"/>
    <w:rsid w:val="008737AF"/>
    <w:rsid w:val="00873919"/>
    <w:rsid w:val="00873D01"/>
    <w:rsid w:val="008742AA"/>
    <w:rsid w:val="0087445B"/>
    <w:rsid w:val="008748FA"/>
    <w:rsid w:val="008749FA"/>
    <w:rsid w:val="00874B1F"/>
    <w:rsid w:val="00874FEB"/>
    <w:rsid w:val="008751B6"/>
    <w:rsid w:val="00875A4C"/>
    <w:rsid w:val="00875A5F"/>
    <w:rsid w:val="008761F4"/>
    <w:rsid w:val="0087637E"/>
    <w:rsid w:val="008765C0"/>
    <w:rsid w:val="0087664B"/>
    <w:rsid w:val="008766A5"/>
    <w:rsid w:val="00876740"/>
    <w:rsid w:val="00876753"/>
    <w:rsid w:val="00877125"/>
    <w:rsid w:val="008775B3"/>
    <w:rsid w:val="00877A6F"/>
    <w:rsid w:val="00877B5F"/>
    <w:rsid w:val="00877E45"/>
    <w:rsid w:val="00880056"/>
    <w:rsid w:val="00880440"/>
    <w:rsid w:val="00880873"/>
    <w:rsid w:val="008809F6"/>
    <w:rsid w:val="00880A90"/>
    <w:rsid w:val="00880B13"/>
    <w:rsid w:val="00880BAE"/>
    <w:rsid w:val="008815B6"/>
    <w:rsid w:val="008815BF"/>
    <w:rsid w:val="00881728"/>
    <w:rsid w:val="00881B6F"/>
    <w:rsid w:val="0088225D"/>
    <w:rsid w:val="00882335"/>
    <w:rsid w:val="00882460"/>
    <w:rsid w:val="00882911"/>
    <w:rsid w:val="00882A1B"/>
    <w:rsid w:val="00882AA4"/>
    <w:rsid w:val="00882EFC"/>
    <w:rsid w:val="008830C2"/>
    <w:rsid w:val="00883295"/>
    <w:rsid w:val="008834FD"/>
    <w:rsid w:val="0088351E"/>
    <w:rsid w:val="008835A6"/>
    <w:rsid w:val="008836B9"/>
    <w:rsid w:val="008839B5"/>
    <w:rsid w:val="00883D91"/>
    <w:rsid w:val="00883E22"/>
    <w:rsid w:val="00883F33"/>
    <w:rsid w:val="00884273"/>
    <w:rsid w:val="0088486C"/>
    <w:rsid w:val="00884981"/>
    <w:rsid w:val="00884A80"/>
    <w:rsid w:val="00884AD6"/>
    <w:rsid w:val="00884E28"/>
    <w:rsid w:val="00884E43"/>
    <w:rsid w:val="00884EB1"/>
    <w:rsid w:val="00885A3A"/>
    <w:rsid w:val="00885A40"/>
    <w:rsid w:val="00885B75"/>
    <w:rsid w:val="00885D03"/>
    <w:rsid w:val="00885ED2"/>
    <w:rsid w:val="008862F5"/>
    <w:rsid w:val="00886325"/>
    <w:rsid w:val="0088657D"/>
    <w:rsid w:val="00886835"/>
    <w:rsid w:val="00886CD7"/>
    <w:rsid w:val="00886E75"/>
    <w:rsid w:val="00886EA9"/>
    <w:rsid w:val="00887156"/>
    <w:rsid w:val="00887227"/>
    <w:rsid w:val="008879BC"/>
    <w:rsid w:val="00887B06"/>
    <w:rsid w:val="00887B9B"/>
    <w:rsid w:val="00887EC6"/>
    <w:rsid w:val="00890013"/>
    <w:rsid w:val="008903DE"/>
    <w:rsid w:val="00890630"/>
    <w:rsid w:val="0089074A"/>
    <w:rsid w:val="008907C4"/>
    <w:rsid w:val="00890840"/>
    <w:rsid w:val="0089084C"/>
    <w:rsid w:val="00890B33"/>
    <w:rsid w:val="00890C59"/>
    <w:rsid w:val="00890DC0"/>
    <w:rsid w:val="00890E4A"/>
    <w:rsid w:val="008911EE"/>
    <w:rsid w:val="0089185B"/>
    <w:rsid w:val="00891F57"/>
    <w:rsid w:val="00891FC5"/>
    <w:rsid w:val="008921C7"/>
    <w:rsid w:val="0089239D"/>
    <w:rsid w:val="00893409"/>
    <w:rsid w:val="008934CC"/>
    <w:rsid w:val="0089389B"/>
    <w:rsid w:val="008938AF"/>
    <w:rsid w:val="00893C37"/>
    <w:rsid w:val="00893C96"/>
    <w:rsid w:val="00893D9F"/>
    <w:rsid w:val="00893EDC"/>
    <w:rsid w:val="0089414B"/>
    <w:rsid w:val="008943CE"/>
    <w:rsid w:val="0089459D"/>
    <w:rsid w:val="0089496F"/>
    <w:rsid w:val="00894B19"/>
    <w:rsid w:val="00895194"/>
    <w:rsid w:val="0089582F"/>
    <w:rsid w:val="00895925"/>
    <w:rsid w:val="00895C11"/>
    <w:rsid w:val="00895D87"/>
    <w:rsid w:val="008961B3"/>
    <w:rsid w:val="0089693C"/>
    <w:rsid w:val="00896D07"/>
    <w:rsid w:val="00896DA4"/>
    <w:rsid w:val="00896ECA"/>
    <w:rsid w:val="00896F4A"/>
    <w:rsid w:val="0089763C"/>
    <w:rsid w:val="00897A74"/>
    <w:rsid w:val="00897BD2"/>
    <w:rsid w:val="008A0141"/>
    <w:rsid w:val="008A06AD"/>
    <w:rsid w:val="008A086D"/>
    <w:rsid w:val="008A09A5"/>
    <w:rsid w:val="008A13C9"/>
    <w:rsid w:val="008A14AF"/>
    <w:rsid w:val="008A14E1"/>
    <w:rsid w:val="008A1524"/>
    <w:rsid w:val="008A1676"/>
    <w:rsid w:val="008A2379"/>
    <w:rsid w:val="008A2539"/>
    <w:rsid w:val="008A2AA4"/>
    <w:rsid w:val="008A2F00"/>
    <w:rsid w:val="008A36A8"/>
    <w:rsid w:val="008A3B8B"/>
    <w:rsid w:val="008A3C9A"/>
    <w:rsid w:val="008A3CAA"/>
    <w:rsid w:val="008A4157"/>
    <w:rsid w:val="008A424A"/>
    <w:rsid w:val="008A4329"/>
    <w:rsid w:val="008A4768"/>
    <w:rsid w:val="008A4996"/>
    <w:rsid w:val="008A4E72"/>
    <w:rsid w:val="008A4F1E"/>
    <w:rsid w:val="008A4F5E"/>
    <w:rsid w:val="008A50AF"/>
    <w:rsid w:val="008A50D5"/>
    <w:rsid w:val="008A53AE"/>
    <w:rsid w:val="008A5659"/>
    <w:rsid w:val="008A578E"/>
    <w:rsid w:val="008A5AE6"/>
    <w:rsid w:val="008A5D22"/>
    <w:rsid w:val="008A6387"/>
    <w:rsid w:val="008A642B"/>
    <w:rsid w:val="008A6E35"/>
    <w:rsid w:val="008A75D8"/>
    <w:rsid w:val="008A79F0"/>
    <w:rsid w:val="008A7A34"/>
    <w:rsid w:val="008A7DD5"/>
    <w:rsid w:val="008A7E49"/>
    <w:rsid w:val="008A7EDF"/>
    <w:rsid w:val="008B0114"/>
    <w:rsid w:val="008B027B"/>
    <w:rsid w:val="008B0403"/>
    <w:rsid w:val="008B06F5"/>
    <w:rsid w:val="008B1224"/>
    <w:rsid w:val="008B1519"/>
    <w:rsid w:val="008B1662"/>
    <w:rsid w:val="008B1C79"/>
    <w:rsid w:val="008B1E93"/>
    <w:rsid w:val="008B1F8B"/>
    <w:rsid w:val="008B212B"/>
    <w:rsid w:val="008B2285"/>
    <w:rsid w:val="008B2309"/>
    <w:rsid w:val="008B2B9A"/>
    <w:rsid w:val="008B3240"/>
    <w:rsid w:val="008B37CB"/>
    <w:rsid w:val="008B3F48"/>
    <w:rsid w:val="008B4C6B"/>
    <w:rsid w:val="008B4C74"/>
    <w:rsid w:val="008B4E9E"/>
    <w:rsid w:val="008B4FB6"/>
    <w:rsid w:val="008B4FB8"/>
    <w:rsid w:val="008B511E"/>
    <w:rsid w:val="008B5353"/>
    <w:rsid w:val="008B5517"/>
    <w:rsid w:val="008B5898"/>
    <w:rsid w:val="008B5B79"/>
    <w:rsid w:val="008B5C94"/>
    <w:rsid w:val="008B5D1F"/>
    <w:rsid w:val="008B5EFA"/>
    <w:rsid w:val="008B63AE"/>
    <w:rsid w:val="008B647C"/>
    <w:rsid w:val="008B64CE"/>
    <w:rsid w:val="008B64E9"/>
    <w:rsid w:val="008B690B"/>
    <w:rsid w:val="008B69AB"/>
    <w:rsid w:val="008B6A0C"/>
    <w:rsid w:val="008B6AFD"/>
    <w:rsid w:val="008B73CF"/>
    <w:rsid w:val="008B74EB"/>
    <w:rsid w:val="008B7BCC"/>
    <w:rsid w:val="008C01C9"/>
    <w:rsid w:val="008C035C"/>
    <w:rsid w:val="008C12A4"/>
    <w:rsid w:val="008C147E"/>
    <w:rsid w:val="008C1890"/>
    <w:rsid w:val="008C1C4B"/>
    <w:rsid w:val="008C1EE6"/>
    <w:rsid w:val="008C2199"/>
    <w:rsid w:val="008C24FC"/>
    <w:rsid w:val="008C25D5"/>
    <w:rsid w:val="008C3C5E"/>
    <w:rsid w:val="008C42B9"/>
    <w:rsid w:val="008C4A4D"/>
    <w:rsid w:val="008C4C0E"/>
    <w:rsid w:val="008C50C3"/>
    <w:rsid w:val="008C510F"/>
    <w:rsid w:val="008C51F8"/>
    <w:rsid w:val="008C544A"/>
    <w:rsid w:val="008C5CC9"/>
    <w:rsid w:val="008C60D4"/>
    <w:rsid w:val="008C63D6"/>
    <w:rsid w:val="008C6560"/>
    <w:rsid w:val="008C6825"/>
    <w:rsid w:val="008C69DE"/>
    <w:rsid w:val="008C6B1B"/>
    <w:rsid w:val="008C6D32"/>
    <w:rsid w:val="008C6DDD"/>
    <w:rsid w:val="008C7094"/>
    <w:rsid w:val="008C715D"/>
    <w:rsid w:val="008C7B70"/>
    <w:rsid w:val="008D0C09"/>
    <w:rsid w:val="008D0E01"/>
    <w:rsid w:val="008D10BE"/>
    <w:rsid w:val="008D1386"/>
    <w:rsid w:val="008D143E"/>
    <w:rsid w:val="008D15F3"/>
    <w:rsid w:val="008D1EDB"/>
    <w:rsid w:val="008D23F0"/>
    <w:rsid w:val="008D289A"/>
    <w:rsid w:val="008D2B97"/>
    <w:rsid w:val="008D2C59"/>
    <w:rsid w:val="008D33A7"/>
    <w:rsid w:val="008D34BD"/>
    <w:rsid w:val="008D3785"/>
    <w:rsid w:val="008D37E5"/>
    <w:rsid w:val="008D48C6"/>
    <w:rsid w:val="008D49A5"/>
    <w:rsid w:val="008D4E54"/>
    <w:rsid w:val="008D4FC2"/>
    <w:rsid w:val="008D575F"/>
    <w:rsid w:val="008D5AD9"/>
    <w:rsid w:val="008D5D91"/>
    <w:rsid w:val="008D5F1A"/>
    <w:rsid w:val="008D63D8"/>
    <w:rsid w:val="008D6C15"/>
    <w:rsid w:val="008D6C59"/>
    <w:rsid w:val="008D6C81"/>
    <w:rsid w:val="008D72DE"/>
    <w:rsid w:val="008D77C8"/>
    <w:rsid w:val="008D7F39"/>
    <w:rsid w:val="008E00A0"/>
    <w:rsid w:val="008E0217"/>
    <w:rsid w:val="008E026F"/>
    <w:rsid w:val="008E04B9"/>
    <w:rsid w:val="008E04DD"/>
    <w:rsid w:val="008E05D3"/>
    <w:rsid w:val="008E05EA"/>
    <w:rsid w:val="008E07A7"/>
    <w:rsid w:val="008E08AC"/>
    <w:rsid w:val="008E0E85"/>
    <w:rsid w:val="008E0EAF"/>
    <w:rsid w:val="008E0EF8"/>
    <w:rsid w:val="008E0F00"/>
    <w:rsid w:val="008E0F68"/>
    <w:rsid w:val="008E14D7"/>
    <w:rsid w:val="008E1690"/>
    <w:rsid w:val="008E1BFC"/>
    <w:rsid w:val="008E2212"/>
    <w:rsid w:val="008E22C2"/>
    <w:rsid w:val="008E2620"/>
    <w:rsid w:val="008E2C9B"/>
    <w:rsid w:val="008E2F65"/>
    <w:rsid w:val="008E2F70"/>
    <w:rsid w:val="008E2FD6"/>
    <w:rsid w:val="008E30DD"/>
    <w:rsid w:val="008E368C"/>
    <w:rsid w:val="008E38C8"/>
    <w:rsid w:val="008E3BB6"/>
    <w:rsid w:val="008E3D92"/>
    <w:rsid w:val="008E3EE8"/>
    <w:rsid w:val="008E44FF"/>
    <w:rsid w:val="008E45DF"/>
    <w:rsid w:val="008E45F3"/>
    <w:rsid w:val="008E4685"/>
    <w:rsid w:val="008E4D1D"/>
    <w:rsid w:val="008E4E61"/>
    <w:rsid w:val="008E5592"/>
    <w:rsid w:val="008E579D"/>
    <w:rsid w:val="008E5A79"/>
    <w:rsid w:val="008E5B5F"/>
    <w:rsid w:val="008E5C26"/>
    <w:rsid w:val="008E5E9D"/>
    <w:rsid w:val="008E6352"/>
    <w:rsid w:val="008E6815"/>
    <w:rsid w:val="008E6CF0"/>
    <w:rsid w:val="008E6E70"/>
    <w:rsid w:val="008E719A"/>
    <w:rsid w:val="008E71E7"/>
    <w:rsid w:val="008E74CF"/>
    <w:rsid w:val="008E7503"/>
    <w:rsid w:val="008E75A6"/>
    <w:rsid w:val="008E75BE"/>
    <w:rsid w:val="008E7F34"/>
    <w:rsid w:val="008E7F8B"/>
    <w:rsid w:val="008E7FE7"/>
    <w:rsid w:val="008F02CE"/>
    <w:rsid w:val="008F1312"/>
    <w:rsid w:val="008F1439"/>
    <w:rsid w:val="008F1945"/>
    <w:rsid w:val="008F29A4"/>
    <w:rsid w:val="008F2A28"/>
    <w:rsid w:val="008F2F14"/>
    <w:rsid w:val="008F3058"/>
    <w:rsid w:val="008F3384"/>
    <w:rsid w:val="008F33C0"/>
    <w:rsid w:val="008F3642"/>
    <w:rsid w:val="008F3860"/>
    <w:rsid w:val="008F3DEF"/>
    <w:rsid w:val="008F3E40"/>
    <w:rsid w:val="008F3FE6"/>
    <w:rsid w:val="008F42FF"/>
    <w:rsid w:val="008F4872"/>
    <w:rsid w:val="008F4B74"/>
    <w:rsid w:val="008F4D0E"/>
    <w:rsid w:val="008F4E7B"/>
    <w:rsid w:val="008F540A"/>
    <w:rsid w:val="008F54FE"/>
    <w:rsid w:val="008F5543"/>
    <w:rsid w:val="008F5642"/>
    <w:rsid w:val="008F5A49"/>
    <w:rsid w:val="008F5A94"/>
    <w:rsid w:val="008F5FE1"/>
    <w:rsid w:val="008F6271"/>
    <w:rsid w:val="008F678B"/>
    <w:rsid w:val="008F6DD0"/>
    <w:rsid w:val="008F7051"/>
    <w:rsid w:val="008F708F"/>
    <w:rsid w:val="008F7100"/>
    <w:rsid w:val="008F73D3"/>
    <w:rsid w:val="008F76D3"/>
    <w:rsid w:val="008F7754"/>
    <w:rsid w:val="008F7D37"/>
    <w:rsid w:val="008F7E01"/>
    <w:rsid w:val="009005E4"/>
    <w:rsid w:val="00900684"/>
    <w:rsid w:val="009006D3"/>
    <w:rsid w:val="009007BC"/>
    <w:rsid w:val="00900C71"/>
    <w:rsid w:val="00900CC5"/>
    <w:rsid w:val="00900E1C"/>
    <w:rsid w:val="00900E91"/>
    <w:rsid w:val="00900F49"/>
    <w:rsid w:val="00901113"/>
    <w:rsid w:val="009012D9"/>
    <w:rsid w:val="0090159B"/>
    <w:rsid w:val="00901849"/>
    <w:rsid w:val="00901EED"/>
    <w:rsid w:val="00902448"/>
    <w:rsid w:val="00902C88"/>
    <w:rsid w:val="00902CBD"/>
    <w:rsid w:val="0090304B"/>
    <w:rsid w:val="009031F6"/>
    <w:rsid w:val="009033A9"/>
    <w:rsid w:val="00903510"/>
    <w:rsid w:val="009037EC"/>
    <w:rsid w:val="00903A1B"/>
    <w:rsid w:val="0090424D"/>
    <w:rsid w:val="009042F6"/>
    <w:rsid w:val="00904BBD"/>
    <w:rsid w:val="00904C47"/>
    <w:rsid w:val="00904D00"/>
    <w:rsid w:val="00904E64"/>
    <w:rsid w:val="00905159"/>
    <w:rsid w:val="0090581D"/>
    <w:rsid w:val="00905897"/>
    <w:rsid w:val="009059B9"/>
    <w:rsid w:val="00905C76"/>
    <w:rsid w:val="00905D08"/>
    <w:rsid w:val="00905D52"/>
    <w:rsid w:val="00905D5F"/>
    <w:rsid w:val="00906015"/>
    <w:rsid w:val="009060F7"/>
    <w:rsid w:val="00906365"/>
    <w:rsid w:val="00906B58"/>
    <w:rsid w:val="00906DD9"/>
    <w:rsid w:val="00906E54"/>
    <w:rsid w:val="009073DF"/>
    <w:rsid w:val="009074AD"/>
    <w:rsid w:val="0090752E"/>
    <w:rsid w:val="00907A4D"/>
    <w:rsid w:val="00907C24"/>
    <w:rsid w:val="00907DEF"/>
    <w:rsid w:val="00907F17"/>
    <w:rsid w:val="00907F2E"/>
    <w:rsid w:val="00907FE0"/>
    <w:rsid w:val="009100F6"/>
    <w:rsid w:val="009101BE"/>
    <w:rsid w:val="00910275"/>
    <w:rsid w:val="00910641"/>
    <w:rsid w:val="009106B1"/>
    <w:rsid w:val="00910BD5"/>
    <w:rsid w:val="009111A3"/>
    <w:rsid w:val="009120C6"/>
    <w:rsid w:val="00912326"/>
    <w:rsid w:val="0091237B"/>
    <w:rsid w:val="00912522"/>
    <w:rsid w:val="00912561"/>
    <w:rsid w:val="00912638"/>
    <w:rsid w:val="00912B8F"/>
    <w:rsid w:val="00912D7F"/>
    <w:rsid w:val="00912EE2"/>
    <w:rsid w:val="00912F99"/>
    <w:rsid w:val="00913903"/>
    <w:rsid w:val="00913FFF"/>
    <w:rsid w:val="00914236"/>
    <w:rsid w:val="0091435C"/>
    <w:rsid w:val="0091439C"/>
    <w:rsid w:val="0091450C"/>
    <w:rsid w:val="00914B4A"/>
    <w:rsid w:val="00915114"/>
    <w:rsid w:val="00915AAC"/>
    <w:rsid w:val="00915BF0"/>
    <w:rsid w:val="00915DD7"/>
    <w:rsid w:val="00915F43"/>
    <w:rsid w:val="00915F9B"/>
    <w:rsid w:val="0091603F"/>
    <w:rsid w:val="00916214"/>
    <w:rsid w:val="0091624B"/>
    <w:rsid w:val="009168AE"/>
    <w:rsid w:val="009169AA"/>
    <w:rsid w:val="00916FE8"/>
    <w:rsid w:val="0091783A"/>
    <w:rsid w:val="00917B87"/>
    <w:rsid w:val="00917F6A"/>
    <w:rsid w:val="0092046F"/>
    <w:rsid w:val="00920572"/>
    <w:rsid w:val="009205A9"/>
    <w:rsid w:val="009206D1"/>
    <w:rsid w:val="00920760"/>
    <w:rsid w:val="009207D1"/>
    <w:rsid w:val="00920863"/>
    <w:rsid w:val="009209F2"/>
    <w:rsid w:val="00920A9E"/>
    <w:rsid w:val="00920BF2"/>
    <w:rsid w:val="00920C61"/>
    <w:rsid w:val="00920C68"/>
    <w:rsid w:val="00920D10"/>
    <w:rsid w:val="00920DF8"/>
    <w:rsid w:val="00920F0D"/>
    <w:rsid w:val="009214D5"/>
    <w:rsid w:val="00921692"/>
    <w:rsid w:val="009216AD"/>
    <w:rsid w:val="0092173F"/>
    <w:rsid w:val="00921A12"/>
    <w:rsid w:val="00921A2B"/>
    <w:rsid w:val="00921E13"/>
    <w:rsid w:val="00921EBE"/>
    <w:rsid w:val="009223E5"/>
    <w:rsid w:val="00922675"/>
    <w:rsid w:val="00922AE7"/>
    <w:rsid w:val="00922B6E"/>
    <w:rsid w:val="00922B9A"/>
    <w:rsid w:val="00922F07"/>
    <w:rsid w:val="00922F56"/>
    <w:rsid w:val="00923409"/>
    <w:rsid w:val="00923A37"/>
    <w:rsid w:val="00923CCD"/>
    <w:rsid w:val="00923D9B"/>
    <w:rsid w:val="00923FC1"/>
    <w:rsid w:val="00924514"/>
    <w:rsid w:val="009247AC"/>
    <w:rsid w:val="009249AF"/>
    <w:rsid w:val="00924C3D"/>
    <w:rsid w:val="00924FCF"/>
    <w:rsid w:val="00925125"/>
    <w:rsid w:val="00925150"/>
    <w:rsid w:val="009252C2"/>
    <w:rsid w:val="00925994"/>
    <w:rsid w:val="009262B8"/>
    <w:rsid w:val="009262E2"/>
    <w:rsid w:val="0092658E"/>
    <w:rsid w:val="009265CA"/>
    <w:rsid w:val="009265D6"/>
    <w:rsid w:val="00926B7E"/>
    <w:rsid w:val="00926CE5"/>
    <w:rsid w:val="00926D34"/>
    <w:rsid w:val="0092707F"/>
    <w:rsid w:val="00927118"/>
    <w:rsid w:val="00927316"/>
    <w:rsid w:val="0092734B"/>
    <w:rsid w:val="009275B6"/>
    <w:rsid w:val="009277B0"/>
    <w:rsid w:val="00927A45"/>
    <w:rsid w:val="00927AF1"/>
    <w:rsid w:val="00927C83"/>
    <w:rsid w:val="00930274"/>
    <w:rsid w:val="009304B4"/>
    <w:rsid w:val="00930623"/>
    <w:rsid w:val="00930631"/>
    <w:rsid w:val="00930909"/>
    <w:rsid w:val="009311DB"/>
    <w:rsid w:val="0093141B"/>
    <w:rsid w:val="00931749"/>
    <w:rsid w:val="00931909"/>
    <w:rsid w:val="0093198E"/>
    <w:rsid w:val="00931B4D"/>
    <w:rsid w:val="00931C34"/>
    <w:rsid w:val="00931F77"/>
    <w:rsid w:val="00931F81"/>
    <w:rsid w:val="0093209D"/>
    <w:rsid w:val="0093230D"/>
    <w:rsid w:val="009327A6"/>
    <w:rsid w:val="00932BB3"/>
    <w:rsid w:val="00932EC0"/>
    <w:rsid w:val="00932F5A"/>
    <w:rsid w:val="00933B9C"/>
    <w:rsid w:val="00934749"/>
    <w:rsid w:val="009348E6"/>
    <w:rsid w:val="009349A9"/>
    <w:rsid w:val="00934B04"/>
    <w:rsid w:val="009354AA"/>
    <w:rsid w:val="00935657"/>
    <w:rsid w:val="00935CA3"/>
    <w:rsid w:val="009364F2"/>
    <w:rsid w:val="00936978"/>
    <w:rsid w:val="00936990"/>
    <w:rsid w:val="00936C52"/>
    <w:rsid w:val="00936D48"/>
    <w:rsid w:val="00936DBB"/>
    <w:rsid w:val="00937010"/>
    <w:rsid w:val="0093723E"/>
    <w:rsid w:val="009375A9"/>
    <w:rsid w:val="00937880"/>
    <w:rsid w:val="00937B74"/>
    <w:rsid w:val="00937F53"/>
    <w:rsid w:val="00937FEF"/>
    <w:rsid w:val="00940179"/>
    <w:rsid w:val="00940325"/>
    <w:rsid w:val="009403B1"/>
    <w:rsid w:val="009407C8"/>
    <w:rsid w:val="009408F8"/>
    <w:rsid w:val="0094093D"/>
    <w:rsid w:val="00940995"/>
    <w:rsid w:val="00940E05"/>
    <w:rsid w:val="00941143"/>
    <w:rsid w:val="009415E0"/>
    <w:rsid w:val="00941608"/>
    <w:rsid w:val="00941EA0"/>
    <w:rsid w:val="00941EA6"/>
    <w:rsid w:val="00941FE3"/>
    <w:rsid w:val="00942297"/>
    <w:rsid w:val="00942406"/>
    <w:rsid w:val="0094264C"/>
    <w:rsid w:val="00942B0E"/>
    <w:rsid w:val="00942BA1"/>
    <w:rsid w:val="00942F09"/>
    <w:rsid w:val="00942FA7"/>
    <w:rsid w:val="009431F6"/>
    <w:rsid w:val="00943683"/>
    <w:rsid w:val="0094384A"/>
    <w:rsid w:val="009438C1"/>
    <w:rsid w:val="00944176"/>
    <w:rsid w:val="00944189"/>
    <w:rsid w:val="009442C0"/>
    <w:rsid w:val="009446B7"/>
    <w:rsid w:val="009448A1"/>
    <w:rsid w:val="00944F99"/>
    <w:rsid w:val="009451FE"/>
    <w:rsid w:val="00945344"/>
    <w:rsid w:val="0094547B"/>
    <w:rsid w:val="0094557F"/>
    <w:rsid w:val="0094565D"/>
    <w:rsid w:val="00945DE9"/>
    <w:rsid w:val="00945E89"/>
    <w:rsid w:val="00946224"/>
    <w:rsid w:val="00946334"/>
    <w:rsid w:val="00946B5E"/>
    <w:rsid w:val="00946E2F"/>
    <w:rsid w:val="00946ED5"/>
    <w:rsid w:val="00946F2E"/>
    <w:rsid w:val="00946FDC"/>
    <w:rsid w:val="00947086"/>
    <w:rsid w:val="009470CB"/>
    <w:rsid w:val="0094746B"/>
    <w:rsid w:val="009474D2"/>
    <w:rsid w:val="00947D83"/>
    <w:rsid w:val="0095029F"/>
    <w:rsid w:val="009502F0"/>
    <w:rsid w:val="00950393"/>
    <w:rsid w:val="009503D5"/>
    <w:rsid w:val="00950411"/>
    <w:rsid w:val="009507AD"/>
    <w:rsid w:val="009510FB"/>
    <w:rsid w:val="009512D0"/>
    <w:rsid w:val="0095141C"/>
    <w:rsid w:val="00951790"/>
    <w:rsid w:val="00951A5D"/>
    <w:rsid w:val="00951F57"/>
    <w:rsid w:val="009525D5"/>
    <w:rsid w:val="009525F3"/>
    <w:rsid w:val="00952686"/>
    <w:rsid w:val="00952738"/>
    <w:rsid w:val="00952BFD"/>
    <w:rsid w:val="00952F89"/>
    <w:rsid w:val="00953021"/>
    <w:rsid w:val="009537FB"/>
    <w:rsid w:val="009538EE"/>
    <w:rsid w:val="00953AA2"/>
    <w:rsid w:val="00953E77"/>
    <w:rsid w:val="0095425F"/>
    <w:rsid w:val="00954874"/>
    <w:rsid w:val="0095489B"/>
    <w:rsid w:val="009548E7"/>
    <w:rsid w:val="00954D72"/>
    <w:rsid w:val="00954EFC"/>
    <w:rsid w:val="00954FD9"/>
    <w:rsid w:val="0095509A"/>
    <w:rsid w:val="00955377"/>
    <w:rsid w:val="00955527"/>
    <w:rsid w:val="00955664"/>
    <w:rsid w:val="009557C6"/>
    <w:rsid w:val="00955D58"/>
    <w:rsid w:val="00956274"/>
    <w:rsid w:val="00956453"/>
    <w:rsid w:val="0095674E"/>
    <w:rsid w:val="00956B99"/>
    <w:rsid w:val="00956D50"/>
    <w:rsid w:val="00956ED7"/>
    <w:rsid w:val="00957513"/>
    <w:rsid w:val="0095751A"/>
    <w:rsid w:val="00957578"/>
    <w:rsid w:val="00957B34"/>
    <w:rsid w:val="00957E7F"/>
    <w:rsid w:val="0096036A"/>
    <w:rsid w:val="009603CA"/>
    <w:rsid w:val="00960937"/>
    <w:rsid w:val="009617BF"/>
    <w:rsid w:val="009619BA"/>
    <w:rsid w:val="00961B0F"/>
    <w:rsid w:val="009624DD"/>
    <w:rsid w:val="00962F5B"/>
    <w:rsid w:val="009633BE"/>
    <w:rsid w:val="00963475"/>
    <w:rsid w:val="00963524"/>
    <w:rsid w:val="0096372C"/>
    <w:rsid w:val="00963795"/>
    <w:rsid w:val="00963A93"/>
    <w:rsid w:val="00963E5E"/>
    <w:rsid w:val="0096403A"/>
    <w:rsid w:val="00964154"/>
    <w:rsid w:val="0096431B"/>
    <w:rsid w:val="009648DF"/>
    <w:rsid w:val="00964B73"/>
    <w:rsid w:val="00964B96"/>
    <w:rsid w:val="00964D9C"/>
    <w:rsid w:val="00964E73"/>
    <w:rsid w:val="00964F4D"/>
    <w:rsid w:val="009650D0"/>
    <w:rsid w:val="00965125"/>
    <w:rsid w:val="009652D8"/>
    <w:rsid w:val="0096569F"/>
    <w:rsid w:val="00965A89"/>
    <w:rsid w:val="00965AF2"/>
    <w:rsid w:val="00965D81"/>
    <w:rsid w:val="00965E21"/>
    <w:rsid w:val="00965E48"/>
    <w:rsid w:val="00965FA7"/>
    <w:rsid w:val="0096603B"/>
    <w:rsid w:val="00966126"/>
    <w:rsid w:val="009665F3"/>
    <w:rsid w:val="00966D7F"/>
    <w:rsid w:val="00966FB9"/>
    <w:rsid w:val="009671CD"/>
    <w:rsid w:val="00967308"/>
    <w:rsid w:val="009675BF"/>
    <w:rsid w:val="009675CE"/>
    <w:rsid w:val="0096763C"/>
    <w:rsid w:val="009677CA"/>
    <w:rsid w:val="0097003B"/>
    <w:rsid w:val="009700C8"/>
    <w:rsid w:val="00970330"/>
    <w:rsid w:val="00970877"/>
    <w:rsid w:val="00970A2F"/>
    <w:rsid w:val="00971030"/>
    <w:rsid w:val="0097105B"/>
    <w:rsid w:val="00971090"/>
    <w:rsid w:val="00971356"/>
    <w:rsid w:val="0097148F"/>
    <w:rsid w:val="0097150B"/>
    <w:rsid w:val="00971A42"/>
    <w:rsid w:val="00971CC2"/>
    <w:rsid w:val="009720F0"/>
    <w:rsid w:val="00972223"/>
    <w:rsid w:val="009727C1"/>
    <w:rsid w:val="00972BDC"/>
    <w:rsid w:val="00972C3C"/>
    <w:rsid w:val="00972F49"/>
    <w:rsid w:val="009730B6"/>
    <w:rsid w:val="009732DA"/>
    <w:rsid w:val="00973808"/>
    <w:rsid w:val="009738DA"/>
    <w:rsid w:val="009738E8"/>
    <w:rsid w:val="00973FA8"/>
    <w:rsid w:val="0097425A"/>
    <w:rsid w:val="00974362"/>
    <w:rsid w:val="009743F6"/>
    <w:rsid w:val="0097442A"/>
    <w:rsid w:val="00974499"/>
    <w:rsid w:val="00974F60"/>
    <w:rsid w:val="009750DD"/>
    <w:rsid w:val="009751A9"/>
    <w:rsid w:val="009753B0"/>
    <w:rsid w:val="009753B7"/>
    <w:rsid w:val="009758ED"/>
    <w:rsid w:val="0097599A"/>
    <w:rsid w:val="00975EA8"/>
    <w:rsid w:val="009764B1"/>
    <w:rsid w:val="009767B2"/>
    <w:rsid w:val="009768D6"/>
    <w:rsid w:val="00976942"/>
    <w:rsid w:val="00976A2F"/>
    <w:rsid w:val="00976CA4"/>
    <w:rsid w:val="009770DF"/>
    <w:rsid w:val="009772FC"/>
    <w:rsid w:val="00977311"/>
    <w:rsid w:val="00977750"/>
    <w:rsid w:val="009777B7"/>
    <w:rsid w:val="00977AB7"/>
    <w:rsid w:val="00977DBD"/>
    <w:rsid w:val="00977F33"/>
    <w:rsid w:val="0098004A"/>
    <w:rsid w:val="00980279"/>
    <w:rsid w:val="00980990"/>
    <w:rsid w:val="00980B0A"/>
    <w:rsid w:val="00980F7A"/>
    <w:rsid w:val="00980F97"/>
    <w:rsid w:val="00980F9C"/>
    <w:rsid w:val="0098102B"/>
    <w:rsid w:val="0098134C"/>
    <w:rsid w:val="00981A7F"/>
    <w:rsid w:val="009820DB"/>
    <w:rsid w:val="009828B3"/>
    <w:rsid w:val="0098295C"/>
    <w:rsid w:val="00982DF3"/>
    <w:rsid w:val="00983049"/>
    <w:rsid w:val="00983092"/>
    <w:rsid w:val="0098315A"/>
    <w:rsid w:val="009838A2"/>
    <w:rsid w:val="00983A1A"/>
    <w:rsid w:val="00984350"/>
    <w:rsid w:val="0098483C"/>
    <w:rsid w:val="0098486C"/>
    <w:rsid w:val="00984DE9"/>
    <w:rsid w:val="00984F24"/>
    <w:rsid w:val="0098578D"/>
    <w:rsid w:val="009857F5"/>
    <w:rsid w:val="00985C6C"/>
    <w:rsid w:val="00985E11"/>
    <w:rsid w:val="00985E1F"/>
    <w:rsid w:val="00985FE4"/>
    <w:rsid w:val="0098632B"/>
    <w:rsid w:val="009865C1"/>
    <w:rsid w:val="009865C8"/>
    <w:rsid w:val="00986706"/>
    <w:rsid w:val="0098671B"/>
    <w:rsid w:val="0098681E"/>
    <w:rsid w:val="00986D69"/>
    <w:rsid w:val="00986D81"/>
    <w:rsid w:val="00986F2B"/>
    <w:rsid w:val="00986FC9"/>
    <w:rsid w:val="009872AB"/>
    <w:rsid w:val="009872DA"/>
    <w:rsid w:val="009872E3"/>
    <w:rsid w:val="0098733B"/>
    <w:rsid w:val="009873BC"/>
    <w:rsid w:val="00987502"/>
    <w:rsid w:val="009876C8"/>
    <w:rsid w:val="009878AD"/>
    <w:rsid w:val="00987A5D"/>
    <w:rsid w:val="00987BA5"/>
    <w:rsid w:val="00987BBC"/>
    <w:rsid w:val="00987D5D"/>
    <w:rsid w:val="00987E18"/>
    <w:rsid w:val="009900EE"/>
    <w:rsid w:val="0099019A"/>
    <w:rsid w:val="0099041D"/>
    <w:rsid w:val="0099047B"/>
    <w:rsid w:val="009905F1"/>
    <w:rsid w:val="009908DC"/>
    <w:rsid w:val="00990C30"/>
    <w:rsid w:val="00990C7A"/>
    <w:rsid w:val="00990D7B"/>
    <w:rsid w:val="00990E18"/>
    <w:rsid w:val="00991877"/>
    <w:rsid w:val="009918A5"/>
    <w:rsid w:val="00991D00"/>
    <w:rsid w:val="00991E54"/>
    <w:rsid w:val="00992777"/>
    <w:rsid w:val="00992806"/>
    <w:rsid w:val="00992887"/>
    <w:rsid w:val="00992C75"/>
    <w:rsid w:val="00992E08"/>
    <w:rsid w:val="00993175"/>
    <w:rsid w:val="0099359D"/>
    <w:rsid w:val="0099385F"/>
    <w:rsid w:val="00993915"/>
    <w:rsid w:val="00993A6A"/>
    <w:rsid w:val="00993AC9"/>
    <w:rsid w:val="009941BC"/>
    <w:rsid w:val="0099440C"/>
    <w:rsid w:val="00994438"/>
    <w:rsid w:val="00994452"/>
    <w:rsid w:val="00994488"/>
    <w:rsid w:val="00994C98"/>
    <w:rsid w:val="00994E06"/>
    <w:rsid w:val="00994EAC"/>
    <w:rsid w:val="00994EC0"/>
    <w:rsid w:val="00995481"/>
    <w:rsid w:val="00995500"/>
    <w:rsid w:val="00995624"/>
    <w:rsid w:val="00995B03"/>
    <w:rsid w:val="00995F93"/>
    <w:rsid w:val="00995F9D"/>
    <w:rsid w:val="00996234"/>
    <w:rsid w:val="009964BB"/>
    <w:rsid w:val="009967EE"/>
    <w:rsid w:val="00997235"/>
    <w:rsid w:val="0099767C"/>
    <w:rsid w:val="009978F5"/>
    <w:rsid w:val="009979AB"/>
    <w:rsid w:val="00997BA0"/>
    <w:rsid w:val="00997BFB"/>
    <w:rsid w:val="009A020A"/>
    <w:rsid w:val="009A04F5"/>
    <w:rsid w:val="009A05B1"/>
    <w:rsid w:val="009A063D"/>
    <w:rsid w:val="009A0651"/>
    <w:rsid w:val="009A0726"/>
    <w:rsid w:val="009A0C5A"/>
    <w:rsid w:val="009A108A"/>
    <w:rsid w:val="009A10F7"/>
    <w:rsid w:val="009A1435"/>
    <w:rsid w:val="009A157D"/>
    <w:rsid w:val="009A16EB"/>
    <w:rsid w:val="009A1BCF"/>
    <w:rsid w:val="009A1CAA"/>
    <w:rsid w:val="009A2225"/>
    <w:rsid w:val="009A23C3"/>
    <w:rsid w:val="009A2F99"/>
    <w:rsid w:val="009A31C8"/>
    <w:rsid w:val="009A3473"/>
    <w:rsid w:val="009A359C"/>
    <w:rsid w:val="009A367E"/>
    <w:rsid w:val="009A3830"/>
    <w:rsid w:val="009A48F2"/>
    <w:rsid w:val="009A4B06"/>
    <w:rsid w:val="009A52F0"/>
    <w:rsid w:val="009A5356"/>
    <w:rsid w:val="009A5612"/>
    <w:rsid w:val="009A56AE"/>
    <w:rsid w:val="009A5B37"/>
    <w:rsid w:val="009A6113"/>
    <w:rsid w:val="009A669C"/>
    <w:rsid w:val="009A67EB"/>
    <w:rsid w:val="009A6BC0"/>
    <w:rsid w:val="009A6D0D"/>
    <w:rsid w:val="009A7348"/>
    <w:rsid w:val="009A7827"/>
    <w:rsid w:val="009A7D64"/>
    <w:rsid w:val="009B0238"/>
    <w:rsid w:val="009B0723"/>
    <w:rsid w:val="009B0C39"/>
    <w:rsid w:val="009B0E1D"/>
    <w:rsid w:val="009B1022"/>
    <w:rsid w:val="009B134C"/>
    <w:rsid w:val="009B13D3"/>
    <w:rsid w:val="009B15C6"/>
    <w:rsid w:val="009B1F6D"/>
    <w:rsid w:val="009B1F96"/>
    <w:rsid w:val="009B1FAB"/>
    <w:rsid w:val="009B20D1"/>
    <w:rsid w:val="009B2186"/>
    <w:rsid w:val="009B2637"/>
    <w:rsid w:val="009B2801"/>
    <w:rsid w:val="009B2866"/>
    <w:rsid w:val="009B28D5"/>
    <w:rsid w:val="009B28F8"/>
    <w:rsid w:val="009B2E7A"/>
    <w:rsid w:val="009B3197"/>
    <w:rsid w:val="009B33CC"/>
    <w:rsid w:val="009B35A1"/>
    <w:rsid w:val="009B3675"/>
    <w:rsid w:val="009B3F45"/>
    <w:rsid w:val="009B43A0"/>
    <w:rsid w:val="009B4480"/>
    <w:rsid w:val="009B462C"/>
    <w:rsid w:val="009B49B4"/>
    <w:rsid w:val="009B4DE1"/>
    <w:rsid w:val="009B5001"/>
    <w:rsid w:val="009B507D"/>
    <w:rsid w:val="009B508D"/>
    <w:rsid w:val="009B51EF"/>
    <w:rsid w:val="009B57D2"/>
    <w:rsid w:val="009B5B29"/>
    <w:rsid w:val="009B5D1A"/>
    <w:rsid w:val="009B5EB4"/>
    <w:rsid w:val="009B6016"/>
    <w:rsid w:val="009B628F"/>
    <w:rsid w:val="009B62AC"/>
    <w:rsid w:val="009B65E0"/>
    <w:rsid w:val="009B66DF"/>
    <w:rsid w:val="009B6E88"/>
    <w:rsid w:val="009B7053"/>
    <w:rsid w:val="009B7748"/>
    <w:rsid w:val="009B78C7"/>
    <w:rsid w:val="009C023C"/>
    <w:rsid w:val="009C036A"/>
    <w:rsid w:val="009C08AE"/>
    <w:rsid w:val="009C0BDB"/>
    <w:rsid w:val="009C1056"/>
    <w:rsid w:val="009C123F"/>
    <w:rsid w:val="009C13FD"/>
    <w:rsid w:val="009C1470"/>
    <w:rsid w:val="009C1556"/>
    <w:rsid w:val="009C15F3"/>
    <w:rsid w:val="009C1C4D"/>
    <w:rsid w:val="009C1CBB"/>
    <w:rsid w:val="009C1D08"/>
    <w:rsid w:val="009C1E69"/>
    <w:rsid w:val="009C2087"/>
    <w:rsid w:val="009C20A8"/>
    <w:rsid w:val="009C2AB6"/>
    <w:rsid w:val="009C3350"/>
    <w:rsid w:val="009C3567"/>
    <w:rsid w:val="009C364D"/>
    <w:rsid w:val="009C3689"/>
    <w:rsid w:val="009C3ACD"/>
    <w:rsid w:val="009C3BFB"/>
    <w:rsid w:val="009C402D"/>
    <w:rsid w:val="009C458E"/>
    <w:rsid w:val="009C4A41"/>
    <w:rsid w:val="009C4D5E"/>
    <w:rsid w:val="009C50E2"/>
    <w:rsid w:val="009C50FA"/>
    <w:rsid w:val="009C5538"/>
    <w:rsid w:val="009C55A5"/>
    <w:rsid w:val="009C5730"/>
    <w:rsid w:val="009C5C8E"/>
    <w:rsid w:val="009C60ED"/>
    <w:rsid w:val="009C61B8"/>
    <w:rsid w:val="009C6503"/>
    <w:rsid w:val="009C674B"/>
    <w:rsid w:val="009C69FC"/>
    <w:rsid w:val="009C6DB4"/>
    <w:rsid w:val="009C737E"/>
    <w:rsid w:val="009C74FF"/>
    <w:rsid w:val="009C783D"/>
    <w:rsid w:val="009C7EEE"/>
    <w:rsid w:val="009C7EFD"/>
    <w:rsid w:val="009D0241"/>
    <w:rsid w:val="009D0677"/>
    <w:rsid w:val="009D0C88"/>
    <w:rsid w:val="009D0EEB"/>
    <w:rsid w:val="009D11FC"/>
    <w:rsid w:val="009D1203"/>
    <w:rsid w:val="009D12FE"/>
    <w:rsid w:val="009D134B"/>
    <w:rsid w:val="009D144A"/>
    <w:rsid w:val="009D1876"/>
    <w:rsid w:val="009D1B6A"/>
    <w:rsid w:val="009D1C92"/>
    <w:rsid w:val="009D2559"/>
    <w:rsid w:val="009D28F6"/>
    <w:rsid w:val="009D2920"/>
    <w:rsid w:val="009D2A76"/>
    <w:rsid w:val="009D2A8A"/>
    <w:rsid w:val="009D2CE5"/>
    <w:rsid w:val="009D2E2C"/>
    <w:rsid w:val="009D3057"/>
    <w:rsid w:val="009D30D8"/>
    <w:rsid w:val="009D320E"/>
    <w:rsid w:val="009D3325"/>
    <w:rsid w:val="009D345B"/>
    <w:rsid w:val="009D35FB"/>
    <w:rsid w:val="009D386A"/>
    <w:rsid w:val="009D3986"/>
    <w:rsid w:val="009D3B25"/>
    <w:rsid w:val="009D4148"/>
    <w:rsid w:val="009D4609"/>
    <w:rsid w:val="009D463E"/>
    <w:rsid w:val="009D47D5"/>
    <w:rsid w:val="009D48BB"/>
    <w:rsid w:val="009D4CB0"/>
    <w:rsid w:val="009D4EE3"/>
    <w:rsid w:val="009D4F1E"/>
    <w:rsid w:val="009D536C"/>
    <w:rsid w:val="009D54CE"/>
    <w:rsid w:val="009D5591"/>
    <w:rsid w:val="009D57D1"/>
    <w:rsid w:val="009D5804"/>
    <w:rsid w:val="009D5838"/>
    <w:rsid w:val="009D5A04"/>
    <w:rsid w:val="009D5CF1"/>
    <w:rsid w:val="009D5DCC"/>
    <w:rsid w:val="009D6251"/>
    <w:rsid w:val="009D6748"/>
    <w:rsid w:val="009D6787"/>
    <w:rsid w:val="009D6801"/>
    <w:rsid w:val="009D6B71"/>
    <w:rsid w:val="009D761E"/>
    <w:rsid w:val="009D7709"/>
    <w:rsid w:val="009D7A0F"/>
    <w:rsid w:val="009D7D44"/>
    <w:rsid w:val="009E002E"/>
    <w:rsid w:val="009E0288"/>
    <w:rsid w:val="009E04E4"/>
    <w:rsid w:val="009E0618"/>
    <w:rsid w:val="009E07C2"/>
    <w:rsid w:val="009E094A"/>
    <w:rsid w:val="009E0AB9"/>
    <w:rsid w:val="009E0C62"/>
    <w:rsid w:val="009E0DCA"/>
    <w:rsid w:val="009E0E52"/>
    <w:rsid w:val="009E0E63"/>
    <w:rsid w:val="009E0F89"/>
    <w:rsid w:val="009E1613"/>
    <w:rsid w:val="009E1B9B"/>
    <w:rsid w:val="009E1D10"/>
    <w:rsid w:val="009E212E"/>
    <w:rsid w:val="009E2289"/>
    <w:rsid w:val="009E259A"/>
    <w:rsid w:val="009E25CA"/>
    <w:rsid w:val="009E28FD"/>
    <w:rsid w:val="009E2F96"/>
    <w:rsid w:val="009E2FC4"/>
    <w:rsid w:val="009E30A9"/>
    <w:rsid w:val="009E310D"/>
    <w:rsid w:val="009E316C"/>
    <w:rsid w:val="009E31C1"/>
    <w:rsid w:val="009E3388"/>
    <w:rsid w:val="009E33C2"/>
    <w:rsid w:val="009E3810"/>
    <w:rsid w:val="009E39F7"/>
    <w:rsid w:val="009E3B84"/>
    <w:rsid w:val="009E3C30"/>
    <w:rsid w:val="009E3D68"/>
    <w:rsid w:val="009E3DCC"/>
    <w:rsid w:val="009E3F09"/>
    <w:rsid w:val="009E40F8"/>
    <w:rsid w:val="009E41A3"/>
    <w:rsid w:val="009E43F1"/>
    <w:rsid w:val="009E45EF"/>
    <w:rsid w:val="009E57FF"/>
    <w:rsid w:val="009E5937"/>
    <w:rsid w:val="009E59AA"/>
    <w:rsid w:val="009E5A43"/>
    <w:rsid w:val="009E5ACD"/>
    <w:rsid w:val="009E5D82"/>
    <w:rsid w:val="009E6249"/>
    <w:rsid w:val="009E66D8"/>
    <w:rsid w:val="009E67F2"/>
    <w:rsid w:val="009E6E56"/>
    <w:rsid w:val="009E72E9"/>
    <w:rsid w:val="009E7484"/>
    <w:rsid w:val="009E775E"/>
    <w:rsid w:val="009E780D"/>
    <w:rsid w:val="009E7905"/>
    <w:rsid w:val="009E7A32"/>
    <w:rsid w:val="009E7B28"/>
    <w:rsid w:val="009F0788"/>
    <w:rsid w:val="009F07CB"/>
    <w:rsid w:val="009F0893"/>
    <w:rsid w:val="009F0977"/>
    <w:rsid w:val="009F0EC4"/>
    <w:rsid w:val="009F1218"/>
    <w:rsid w:val="009F158B"/>
    <w:rsid w:val="009F1609"/>
    <w:rsid w:val="009F1CAF"/>
    <w:rsid w:val="009F20E7"/>
    <w:rsid w:val="009F2E6F"/>
    <w:rsid w:val="009F2F36"/>
    <w:rsid w:val="009F36D3"/>
    <w:rsid w:val="009F3B9B"/>
    <w:rsid w:val="009F43B2"/>
    <w:rsid w:val="009F48D9"/>
    <w:rsid w:val="009F4961"/>
    <w:rsid w:val="009F49CF"/>
    <w:rsid w:val="009F4D8C"/>
    <w:rsid w:val="009F4FC4"/>
    <w:rsid w:val="009F4FD0"/>
    <w:rsid w:val="009F53DE"/>
    <w:rsid w:val="009F56C7"/>
    <w:rsid w:val="009F5761"/>
    <w:rsid w:val="009F5DC8"/>
    <w:rsid w:val="009F5FDC"/>
    <w:rsid w:val="009F6158"/>
    <w:rsid w:val="009F61C4"/>
    <w:rsid w:val="009F6961"/>
    <w:rsid w:val="009F6A1B"/>
    <w:rsid w:val="009F6BFE"/>
    <w:rsid w:val="009F72C1"/>
    <w:rsid w:val="009F72F9"/>
    <w:rsid w:val="009F7601"/>
    <w:rsid w:val="009F7639"/>
    <w:rsid w:val="009F779B"/>
    <w:rsid w:val="009F7806"/>
    <w:rsid w:val="009F785E"/>
    <w:rsid w:val="00A00205"/>
    <w:rsid w:val="00A00625"/>
    <w:rsid w:val="00A00731"/>
    <w:rsid w:val="00A00AF0"/>
    <w:rsid w:val="00A00FC5"/>
    <w:rsid w:val="00A0166F"/>
    <w:rsid w:val="00A0181E"/>
    <w:rsid w:val="00A01879"/>
    <w:rsid w:val="00A01C1D"/>
    <w:rsid w:val="00A01DB4"/>
    <w:rsid w:val="00A01E91"/>
    <w:rsid w:val="00A01EE9"/>
    <w:rsid w:val="00A0203C"/>
    <w:rsid w:val="00A02279"/>
    <w:rsid w:val="00A0228E"/>
    <w:rsid w:val="00A024F3"/>
    <w:rsid w:val="00A02535"/>
    <w:rsid w:val="00A025C8"/>
    <w:rsid w:val="00A0278F"/>
    <w:rsid w:val="00A02AF1"/>
    <w:rsid w:val="00A030FE"/>
    <w:rsid w:val="00A032B4"/>
    <w:rsid w:val="00A0349E"/>
    <w:rsid w:val="00A03561"/>
    <w:rsid w:val="00A03688"/>
    <w:rsid w:val="00A0398B"/>
    <w:rsid w:val="00A03FE9"/>
    <w:rsid w:val="00A04282"/>
    <w:rsid w:val="00A0458F"/>
    <w:rsid w:val="00A04735"/>
    <w:rsid w:val="00A04976"/>
    <w:rsid w:val="00A05064"/>
    <w:rsid w:val="00A052C1"/>
    <w:rsid w:val="00A0559E"/>
    <w:rsid w:val="00A05669"/>
    <w:rsid w:val="00A056B6"/>
    <w:rsid w:val="00A058E7"/>
    <w:rsid w:val="00A05B08"/>
    <w:rsid w:val="00A05D49"/>
    <w:rsid w:val="00A06532"/>
    <w:rsid w:val="00A066B0"/>
    <w:rsid w:val="00A0696D"/>
    <w:rsid w:val="00A06AD1"/>
    <w:rsid w:val="00A06AED"/>
    <w:rsid w:val="00A06CEF"/>
    <w:rsid w:val="00A06E74"/>
    <w:rsid w:val="00A07029"/>
    <w:rsid w:val="00A07326"/>
    <w:rsid w:val="00A0743E"/>
    <w:rsid w:val="00A07919"/>
    <w:rsid w:val="00A07FAF"/>
    <w:rsid w:val="00A1032B"/>
    <w:rsid w:val="00A11141"/>
    <w:rsid w:val="00A112A3"/>
    <w:rsid w:val="00A11329"/>
    <w:rsid w:val="00A11490"/>
    <w:rsid w:val="00A115CD"/>
    <w:rsid w:val="00A11822"/>
    <w:rsid w:val="00A11BCE"/>
    <w:rsid w:val="00A11CA4"/>
    <w:rsid w:val="00A11D3D"/>
    <w:rsid w:val="00A11E46"/>
    <w:rsid w:val="00A1211B"/>
    <w:rsid w:val="00A12122"/>
    <w:rsid w:val="00A12BD7"/>
    <w:rsid w:val="00A12D0F"/>
    <w:rsid w:val="00A1317D"/>
    <w:rsid w:val="00A13285"/>
    <w:rsid w:val="00A1336C"/>
    <w:rsid w:val="00A13B7C"/>
    <w:rsid w:val="00A13F05"/>
    <w:rsid w:val="00A140D8"/>
    <w:rsid w:val="00A1489D"/>
    <w:rsid w:val="00A14929"/>
    <w:rsid w:val="00A14A4B"/>
    <w:rsid w:val="00A14B0F"/>
    <w:rsid w:val="00A14B5A"/>
    <w:rsid w:val="00A14F03"/>
    <w:rsid w:val="00A1552F"/>
    <w:rsid w:val="00A15ADB"/>
    <w:rsid w:val="00A15D93"/>
    <w:rsid w:val="00A15E72"/>
    <w:rsid w:val="00A15EB7"/>
    <w:rsid w:val="00A16059"/>
    <w:rsid w:val="00A16493"/>
    <w:rsid w:val="00A1679D"/>
    <w:rsid w:val="00A167C8"/>
    <w:rsid w:val="00A16810"/>
    <w:rsid w:val="00A169DF"/>
    <w:rsid w:val="00A16CC3"/>
    <w:rsid w:val="00A1722A"/>
    <w:rsid w:val="00A17232"/>
    <w:rsid w:val="00A17D6C"/>
    <w:rsid w:val="00A20685"/>
    <w:rsid w:val="00A20907"/>
    <w:rsid w:val="00A20C6C"/>
    <w:rsid w:val="00A20EEF"/>
    <w:rsid w:val="00A21187"/>
    <w:rsid w:val="00A2144D"/>
    <w:rsid w:val="00A21729"/>
    <w:rsid w:val="00A21F73"/>
    <w:rsid w:val="00A224F2"/>
    <w:rsid w:val="00A227AC"/>
    <w:rsid w:val="00A22B7C"/>
    <w:rsid w:val="00A22D81"/>
    <w:rsid w:val="00A22DF1"/>
    <w:rsid w:val="00A2315C"/>
    <w:rsid w:val="00A234A8"/>
    <w:rsid w:val="00A2386C"/>
    <w:rsid w:val="00A23DA3"/>
    <w:rsid w:val="00A242CD"/>
    <w:rsid w:val="00A24397"/>
    <w:rsid w:val="00A248E1"/>
    <w:rsid w:val="00A24AD1"/>
    <w:rsid w:val="00A2514F"/>
    <w:rsid w:val="00A254A6"/>
    <w:rsid w:val="00A2575D"/>
    <w:rsid w:val="00A25A41"/>
    <w:rsid w:val="00A25E2E"/>
    <w:rsid w:val="00A2604B"/>
    <w:rsid w:val="00A262D7"/>
    <w:rsid w:val="00A2643C"/>
    <w:rsid w:val="00A2647B"/>
    <w:rsid w:val="00A264E3"/>
    <w:rsid w:val="00A26F37"/>
    <w:rsid w:val="00A270B2"/>
    <w:rsid w:val="00A27435"/>
    <w:rsid w:val="00A27914"/>
    <w:rsid w:val="00A27AC5"/>
    <w:rsid w:val="00A27B23"/>
    <w:rsid w:val="00A27B67"/>
    <w:rsid w:val="00A27DBB"/>
    <w:rsid w:val="00A3011D"/>
    <w:rsid w:val="00A3014F"/>
    <w:rsid w:val="00A302B7"/>
    <w:rsid w:val="00A3045C"/>
    <w:rsid w:val="00A304CC"/>
    <w:rsid w:val="00A306A7"/>
    <w:rsid w:val="00A30BC3"/>
    <w:rsid w:val="00A30D45"/>
    <w:rsid w:val="00A30F4C"/>
    <w:rsid w:val="00A30FEF"/>
    <w:rsid w:val="00A313E5"/>
    <w:rsid w:val="00A3195E"/>
    <w:rsid w:val="00A31ACF"/>
    <w:rsid w:val="00A31DA4"/>
    <w:rsid w:val="00A31DBF"/>
    <w:rsid w:val="00A322CF"/>
    <w:rsid w:val="00A326AB"/>
    <w:rsid w:val="00A32AF4"/>
    <w:rsid w:val="00A32B22"/>
    <w:rsid w:val="00A32C20"/>
    <w:rsid w:val="00A32DA7"/>
    <w:rsid w:val="00A32F64"/>
    <w:rsid w:val="00A33735"/>
    <w:rsid w:val="00A33817"/>
    <w:rsid w:val="00A33BB3"/>
    <w:rsid w:val="00A33D61"/>
    <w:rsid w:val="00A33D75"/>
    <w:rsid w:val="00A33DC7"/>
    <w:rsid w:val="00A34126"/>
    <w:rsid w:val="00A342FA"/>
    <w:rsid w:val="00A34332"/>
    <w:rsid w:val="00A3481B"/>
    <w:rsid w:val="00A348FD"/>
    <w:rsid w:val="00A34C73"/>
    <w:rsid w:val="00A34E45"/>
    <w:rsid w:val="00A34F33"/>
    <w:rsid w:val="00A34F82"/>
    <w:rsid w:val="00A35058"/>
    <w:rsid w:val="00A3567F"/>
    <w:rsid w:val="00A35BE0"/>
    <w:rsid w:val="00A35CF2"/>
    <w:rsid w:val="00A360B2"/>
    <w:rsid w:val="00A362B0"/>
    <w:rsid w:val="00A36989"/>
    <w:rsid w:val="00A369B6"/>
    <w:rsid w:val="00A36C34"/>
    <w:rsid w:val="00A36E98"/>
    <w:rsid w:val="00A37045"/>
    <w:rsid w:val="00A37698"/>
    <w:rsid w:val="00A37A3A"/>
    <w:rsid w:val="00A37A78"/>
    <w:rsid w:val="00A37B21"/>
    <w:rsid w:val="00A37F9B"/>
    <w:rsid w:val="00A402C2"/>
    <w:rsid w:val="00A40625"/>
    <w:rsid w:val="00A40D6D"/>
    <w:rsid w:val="00A40F0E"/>
    <w:rsid w:val="00A411F2"/>
    <w:rsid w:val="00A411F8"/>
    <w:rsid w:val="00A415D8"/>
    <w:rsid w:val="00A4178F"/>
    <w:rsid w:val="00A41B62"/>
    <w:rsid w:val="00A41D8A"/>
    <w:rsid w:val="00A41ED3"/>
    <w:rsid w:val="00A4206F"/>
    <w:rsid w:val="00A42583"/>
    <w:rsid w:val="00A42855"/>
    <w:rsid w:val="00A42AAD"/>
    <w:rsid w:val="00A42B1F"/>
    <w:rsid w:val="00A42BED"/>
    <w:rsid w:val="00A42ED9"/>
    <w:rsid w:val="00A42F26"/>
    <w:rsid w:val="00A432EB"/>
    <w:rsid w:val="00A43932"/>
    <w:rsid w:val="00A43FE0"/>
    <w:rsid w:val="00A4407B"/>
    <w:rsid w:val="00A44157"/>
    <w:rsid w:val="00A44625"/>
    <w:rsid w:val="00A4470C"/>
    <w:rsid w:val="00A449EF"/>
    <w:rsid w:val="00A45515"/>
    <w:rsid w:val="00A45788"/>
    <w:rsid w:val="00A45859"/>
    <w:rsid w:val="00A45945"/>
    <w:rsid w:val="00A45A77"/>
    <w:rsid w:val="00A462EF"/>
    <w:rsid w:val="00A463A8"/>
    <w:rsid w:val="00A46A2D"/>
    <w:rsid w:val="00A46D01"/>
    <w:rsid w:val="00A47054"/>
    <w:rsid w:val="00A4778C"/>
    <w:rsid w:val="00A479E5"/>
    <w:rsid w:val="00A47D3A"/>
    <w:rsid w:val="00A50146"/>
    <w:rsid w:val="00A502DE"/>
    <w:rsid w:val="00A504D4"/>
    <w:rsid w:val="00A5053F"/>
    <w:rsid w:val="00A506E9"/>
    <w:rsid w:val="00A509E7"/>
    <w:rsid w:val="00A50B85"/>
    <w:rsid w:val="00A512B2"/>
    <w:rsid w:val="00A51749"/>
    <w:rsid w:val="00A51AD4"/>
    <w:rsid w:val="00A51FDC"/>
    <w:rsid w:val="00A52148"/>
    <w:rsid w:val="00A5224C"/>
    <w:rsid w:val="00A523E5"/>
    <w:rsid w:val="00A5272E"/>
    <w:rsid w:val="00A527D3"/>
    <w:rsid w:val="00A52A4E"/>
    <w:rsid w:val="00A52BE6"/>
    <w:rsid w:val="00A53144"/>
    <w:rsid w:val="00A53AC0"/>
    <w:rsid w:val="00A53BD8"/>
    <w:rsid w:val="00A53FCC"/>
    <w:rsid w:val="00A54442"/>
    <w:rsid w:val="00A54455"/>
    <w:rsid w:val="00A54728"/>
    <w:rsid w:val="00A54B41"/>
    <w:rsid w:val="00A55036"/>
    <w:rsid w:val="00A550AA"/>
    <w:rsid w:val="00A551D6"/>
    <w:rsid w:val="00A552D3"/>
    <w:rsid w:val="00A55389"/>
    <w:rsid w:val="00A5542C"/>
    <w:rsid w:val="00A559C5"/>
    <w:rsid w:val="00A55A1E"/>
    <w:rsid w:val="00A55BD4"/>
    <w:rsid w:val="00A55C4E"/>
    <w:rsid w:val="00A55DD8"/>
    <w:rsid w:val="00A56231"/>
    <w:rsid w:val="00A5627D"/>
    <w:rsid w:val="00A562D2"/>
    <w:rsid w:val="00A565E8"/>
    <w:rsid w:val="00A56A9E"/>
    <w:rsid w:val="00A56AA9"/>
    <w:rsid w:val="00A56EA9"/>
    <w:rsid w:val="00A56EE1"/>
    <w:rsid w:val="00A570D5"/>
    <w:rsid w:val="00A57123"/>
    <w:rsid w:val="00A57260"/>
    <w:rsid w:val="00A573B6"/>
    <w:rsid w:val="00A5749D"/>
    <w:rsid w:val="00A57506"/>
    <w:rsid w:val="00A57560"/>
    <w:rsid w:val="00A57917"/>
    <w:rsid w:val="00A57942"/>
    <w:rsid w:val="00A57B63"/>
    <w:rsid w:val="00A608C6"/>
    <w:rsid w:val="00A609DE"/>
    <w:rsid w:val="00A60E20"/>
    <w:rsid w:val="00A60EB5"/>
    <w:rsid w:val="00A61066"/>
    <w:rsid w:val="00A615BD"/>
    <w:rsid w:val="00A61A90"/>
    <w:rsid w:val="00A61AB3"/>
    <w:rsid w:val="00A61D8C"/>
    <w:rsid w:val="00A61E82"/>
    <w:rsid w:val="00A620D1"/>
    <w:rsid w:val="00A621AE"/>
    <w:rsid w:val="00A621DD"/>
    <w:rsid w:val="00A621EC"/>
    <w:rsid w:val="00A62661"/>
    <w:rsid w:val="00A62904"/>
    <w:rsid w:val="00A62E6F"/>
    <w:rsid w:val="00A62F85"/>
    <w:rsid w:val="00A63152"/>
    <w:rsid w:val="00A63257"/>
    <w:rsid w:val="00A6350A"/>
    <w:rsid w:val="00A63C71"/>
    <w:rsid w:val="00A63DB4"/>
    <w:rsid w:val="00A63F2B"/>
    <w:rsid w:val="00A63F8B"/>
    <w:rsid w:val="00A6456D"/>
    <w:rsid w:val="00A64886"/>
    <w:rsid w:val="00A648CD"/>
    <w:rsid w:val="00A64C3C"/>
    <w:rsid w:val="00A64FCD"/>
    <w:rsid w:val="00A65015"/>
    <w:rsid w:val="00A650C1"/>
    <w:rsid w:val="00A6582E"/>
    <w:rsid w:val="00A6584F"/>
    <w:rsid w:val="00A65BBA"/>
    <w:rsid w:val="00A65BC6"/>
    <w:rsid w:val="00A65D84"/>
    <w:rsid w:val="00A660EA"/>
    <w:rsid w:val="00A662D2"/>
    <w:rsid w:val="00A6655F"/>
    <w:rsid w:val="00A66AF4"/>
    <w:rsid w:val="00A670FF"/>
    <w:rsid w:val="00A674EC"/>
    <w:rsid w:val="00A67505"/>
    <w:rsid w:val="00A676BA"/>
    <w:rsid w:val="00A67C16"/>
    <w:rsid w:val="00A67E2F"/>
    <w:rsid w:val="00A70135"/>
    <w:rsid w:val="00A702A9"/>
    <w:rsid w:val="00A71057"/>
    <w:rsid w:val="00A71FA2"/>
    <w:rsid w:val="00A721EE"/>
    <w:rsid w:val="00A72446"/>
    <w:rsid w:val="00A726D7"/>
    <w:rsid w:val="00A726FB"/>
    <w:rsid w:val="00A72791"/>
    <w:rsid w:val="00A7306E"/>
    <w:rsid w:val="00A731E2"/>
    <w:rsid w:val="00A732B3"/>
    <w:rsid w:val="00A737EC"/>
    <w:rsid w:val="00A73A63"/>
    <w:rsid w:val="00A73F03"/>
    <w:rsid w:val="00A73F4B"/>
    <w:rsid w:val="00A74313"/>
    <w:rsid w:val="00A74454"/>
    <w:rsid w:val="00A7449B"/>
    <w:rsid w:val="00A744A6"/>
    <w:rsid w:val="00A748FF"/>
    <w:rsid w:val="00A74A1F"/>
    <w:rsid w:val="00A74C95"/>
    <w:rsid w:val="00A74FDE"/>
    <w:rsid w:val="00A75110"/>
    <w:rsid w:val="00A75244"/>
    <w:rsid w:val="00A75318"/>
    <w:rsid w:val="00A7538F"/>
    <w:rsid w:val="00A753B4"/>
    <w:rsid w:val="00A75721"/>
    <w:rsid w:val="00A757B9"/>
    <w:rsid w:val="00A75963"/>
    <w:rsid w:val="00A75C21"/>
    <w:rsid w:val="00A75C24"/>
    <w:rsid w:val="00A76115"/>
    <w:rsid w:val="00A761C0"/>
    <w:rsid w:val="00A76930"/>
    <w:rsid w:val="00A76A4C"/>
    <w:rsid w:val="00A76DD5"/>
    <w:rsid w:val="00A770C7"/>
    <w:rsid w:val="00A77184"/>
    <w:rsid w:val="00A771B7"/>
    <w:rsid w:val="00A77434"/>
    <w:rsid w:val="00A77580"/>
    <w:rsid w:val="00A7789F"/>
    <w:rsid w:val="00A77AD1"/>
    <w:rsid w:val="00A77AE8"/>
    <w:rsid w:val="00A77D99"/>
    <w:rsid w:val="00A80000"/>
    <w:rsid w:val="00A800BF"/>
    <w:rsid w:val="00A801BD"/>
    <w:rsid w:val="00A802C3"/>
    <w:rsid w:val="00A802C5"/>
    <w:rsid w:val="00A80B05"/>
    <w:rsid w:val="00A80C1E"/>
    <w:rsid w:val="00A80CC1"/>
    <w:rsid w:val="00A80D5F"/>
    <w:rsid w:val="00A80D8E"/>
    <w:rsid w:val="00A80EE0"/>
    <w:rsid w:val="00A80F41"/>
    <w:rsid w:val="00A80FCD"/>
    <w:rsid w:val="00A81354"/>
    <w:rsid w:val="00A81758"/>
    <w:rsid w:val="00A81965"/>
    <w:rsid w:val="00A8199E"/>
    <w:rsid w:val="00A819B6"/>
    <w:rsid w:val="00A81D82"/>
    <w:rsid w:val="00A81F39"/>
    <w:rsid w:val="00A8234A"/>
    <w:rsid w:val="00A82356"/>
    <w:rsid w:val="00A82408"/>
    <w:rsid w:val="00A827B1"/>
    <w:rsid w:val="00A82831"/>
    <w:rsid w:val="00A82A08"/>
    <w:rsid w:val="00A82BAB"/>
    <w:rsid w:val="00A832C4"/>
    <w:rsid w:val="00A833F4"/>
    <w:rsid w:val="00A83517"/>
    <w:rsid w:val="00A83541"/>
    <w:rsid w:val="00A83682"/>
    <w:rsid w:val="00A836F2"/>
    <w:rsid w:val="00A83737"/>
    <w:rsid w:val="00A837FD"/>
    <w:rsid w:val="00A83A3A"/>
    <w:rsid w:val="00A83AD6"/>
    <w:rsid w:val="00A83E39"/>
    <w:rsid w:val="00A83F1C"/>
    <w:rsid w:val="00A84093"/>
    <w:rsid w:val="00A84661"/>
    <w:rsid w:val="00A84873"/>
    <w:rsid w:val="00A84C2C"/>
    <w:rsid w:val="00A857DF"/>
    <w:rsid w:val="00A85854"/>
    <w:rsid w:val="00A86D30"/>
    <w:rsid w:val="00A86F66"/>
    <w:rsid w:val="00A87AE6"/>
    <w:rsid w:val="00A87D08"/>
    <w:rsid w:val="00A87D8A"/>
    <w:rsid w:val="00A87E00"/>
    <w:rsid w:val="00A87EEE"/>
    <w:rsid w:val="00A904E8"/>
    <w:rsid w:val="00A90754"/>
    <w:rsid w:val="00A90809"/>
    <w:rsid w:val="00A90832"/>
    <w:rsid w:val="00A908AB"/>
    <w:rsid w:val="00A90953"/>
    <w:rsid w:val="00A90A0A"/>
    <w:rsid w:val="00A90A20"/>
    <w:rsid w:val="00A90A5A"/>
    <w:rsid w:val="00A90C88"/>
    <w:rsid w:val="00A90CEC"/>
    <w:rsid w:val="00A9118F"/>
    <w:rsid w:val="00A914E3"/>
    <w:rsid w:val="00A9152D"/>
    <w:rsid w:val="00A91613"/>
    <w:rsid w:val="00A91786"/>
    <w:rsid w:val="00A91967"/>
    <w:rsid w:val="00A91996"/>
    <w:rsid w:val="00A92047"/>
    <w:rsid w:val="00A920AA"/>
    <w:rsid w:val="00A920D7"/>
    <w:rsid w:val="00A92128"/>
    <w:rsid w:val="00A924F2"/>
    <w:rsid w:val="00A92716"/>
    <w:rsid w:val="00A927AB"/>
    <w:rsid w:val="00A92B22"/>
    <w:rsid w:val="00A92BAF"/>
    <w:rsid w:val="00A92F95"/>
    <w:rsid w:val="00A930CB"/>
    <w:rsid w:val="00A93186"/>
    <w:rsid w:val="00A93796"/>
    <w:rsid w:val="00A937AC"/>
    <w:rsid w:val="00A93C26"/>
    <w:rsid w:val="00A93E33"/>
    <w:rsid w:val="00A940DB"/>
    <w:rsid w:val="00A94430"/>
    <w:rsid w:val="00A94A58"/>
    <w:rsid w:val="00A94AB2"/>
    <w:rsid w:val="00A94B4E"/>
    <w:rsid w:val="00A9523D"/>
    <w:rsid w:val="00A9588D"/>
    <w:rsid w:val="00A95A4D"/>
    <w:rsid w:val="00A95B64"/>
    <w:rsid w:val="00A9614C"/>
    <w:rsid w:val="00A96638"/>
    <w:rsid w:val="00A966C8"/>
    <w:rsid w:val="00A968A1"/>
    <w:rsid w:val="00A96BC8"/>
    <w:rsid w:val="00A96D9D"/>
    <w:rsid w:val="00A96E1C"/>
    <w:rsid w:val="00A96E7A"/>
    <w:rsid w:val="00A97015"/>
    <w:rsid w:val="00A970CC"/>
    <w:rsid w:val="00A97550"/>
    <w:rsid w:val="00A97594"/>
    <w:rsid w:val="00A9789C"/>
    <w:rsid w:val="00A97937"/>
    <w:rsid w:val="00A97F0F"/>
    <w:rsid w:val="00A97F8F"/>
    <w:rsid w:val="00AA000C"/>
    <w:rsid w:val="00AA0065"/>
    <w:rsid w:val="00AA0939"/>
    <w:rsid w:val="00AA19E0"/>
    <w:rsid w:val="00AA1BFD"/>
    <w:rsid w:val="00AA1E20"/>
    <w:rsid w:val="00AA2199"/>
    <w:rsid w:val="00AA2390"/>
    <w:rsid w:val="00AA241A"/>
    <w:rsid w:val="00AA26B9"/>
    <w:rsid w:val="00AA2818"/>
    <w:rsid w:val="00AA2912"/>
    <w:rsid w:val="00AA350A"/>
    <w:rsid w:val="00AA39B1"/>
    <w:rsid w:val="00AA3F87"/>
    <w:rsid w:val="00AA415C"/>
    <w:rsid w:val="00AA484D"/>
    <w:rsid w:val="00AA4B79"/>
    <w:rsid w:val="00AA5290"/>
    <w:rsid w:val="00AA52CF"/>
    <w:rsid w:val="00AA58FA"/>
    <w:rsid w:val="00AA5920"/>
    <w:rsid w:val="00AA5BCA"/>
    <w:rsid w:val="00AA5C43"/>
    <w:rsid w:val="00AA6E6D"/>
    <w:rsid w:val="00AA7345"/>
    <w:rsid w:val="00AA73A4"/>
    <w:rsid w:val="00AA763D"/>
    <w:rsid w:val="00AA7B3C"/>
    <w:rsid w:val="00AA7F39"/>
    <w:rsid w:val="00AA7FC6"/>
    <w:rsid w:val="00AB0461"/>
    <w:rsid w:val="00AB04ED"/>
    <w:rsid w:val="00AB08F5"/>
    <w:rsid w:val="00AB161A"/>
    <w:rsid w:val="00AB1790"/>
    <w:rsid w:val="00AB1B22"/>
    <w:rsid w:val="00AB1B83"/>
    <w:rsid w:val="00AB1E38"/>
    <w:rsid w:val="00AB2384"/>
    <w:rsid w:val="00AB2446"/>
    <w:rsid w:val="00AB25EE"/>
    <w:rsid w:val="00AB2793"/>
    <w:rsid w:val="00AB29F4"/>
    <w:rsid w:val="00AB2CC2"/>
    <w:rsid w:val="00AB32FE"/>
    <w:rsid w:val="00AB3D97"/>
    <w:rsid w:val="00AB3FBE"/>
    <w:rsid w:val="00AB4284"/>
    <w:rsid w:val="00AB44F4"/>
    <w:rsid w:val="00AB47FB"/>
    <w:rsid w:val="00AB4E4F"/>
    <w:rsid w:val="00AB4FD7"/>
    <w:rsid w:val="00AB52FA"/>
    <w:rsid w:val="00AB533A"/>
    <w:rsid w:val="00AB53EE"/>
    <w:rsid w:val="00AB5A15"/>
    <w:rsid w:val="00AB5BD3"/>
    <w:rsid w:val="00AB5DF7"/>
    <w:rsid w:val="00AB5EEB"/>
    <w:rsid w:val="00AB5F0D"/>
    <w:rsid w:val="00AB613B"/>
    <w:rsid w:val="00AB6292"/>
    <w:rsid w:val="00AB6680"/>
    <w:rsid w:val="00AB6970"/>
    <w:rsid w:val="00AB6F02"/>
    <w:rsid w:val="00AB7768"/>
    <w:rsid w:val="00AB78DB"/>
    <w:rsid w:val="00AB7924"/>
    <w:rsid w:val="00AB7E4C"/>
    <w:rsid w:val="00AC0291"/>
    <w:rsid w:val="00AC03BA"/>
    <w:rsid w:val="00AC072D"/>
    <w:rsid w:val="00AC0756"/>
    <w:rsid w:val="00AC0C04"/>
    <w:rsid w:val="00AC0FCE"/>
    <w:rsid w:val="00AC15D0"/>
    <w:rsid w:val="00AC184E"/>
    <w:rsid w:val="00AC1896"/>
    <w:rsid w:val="00AC1939"/>
    <w:rsid w:val="00AC1A71"/>
    <w:rsid w:val="00AC1D60"/>
    <w:rsid w:val="00AC1DAA"/>
    <w:rsid w:val="00AC1DEB"/>
    <w:rsid w:val="00AC1E6C"/>
    <w:rsid w:val="00AC2175"/>
    <w:rsid w:val="00AC2CE4"/>
    <w:rsid w:val="00AC2D73"/>
    <w:rsid w:val="00AC2E3E"/>
    <w:rsid w:val="00AC2E72"/>
    <w:rsid w:val="00AC32BB"/>
    <w:rsid w:val="00AC339D"/>
    <w:rsid w:val="00AC3445"/>
    <w:rsid w:val="00AC36E0"/>
    <w:rsid w:val="00AC3AD3"/>
    <w:rsid w:val="00AC3DAD"/>
    <w:rsid w:val="00AC3EEE"/>
    <w:rsid w:val="00AC3F1E"/>
    <w:rsid w:val="00AC42FF"/>
    <w:rsid w:val="00AC470F"/>
    <w:rsid w:val="00AC4845"/>
    <w:rsid w:val="00AC49EA"/>
    <w:rsid w:val="00AC49EB"/>
    <w:rsid w:val="00AC4BCC"/>
    <w:rsid w:val="00AC4D2B"/>
    <w:rsid w:val="00AC4DEB"/>
    <w:rsid w:val="00AC4EEF"/>
    <w:rsid w:val="00AC54F4"/>
    <w:rsid w:val="00AC5D60"/>
    <w:rsid w:val="00AC5ED2"/>
    <w:rsid w:val="00AC60ED"/>
    <w:rsid w:val="00AC651F"/>
    <w:rsid w:val="00AC6CD0"/>
    <w:rsid w:val="00AC6F43"/>
    <w:rsid w:val="00AC6F54"/>
    <w:rsid w:val="00AC70F1"/>
    <w:rsid w:val="00AC763A"/>
    <w:rsid w:val="00AC7C05"/>
    <w:rsid w:val="00AD0406"/>
    <w:rsid w:val="00AD0619"/>
    <w:rsid w:val="00AD0A5D"/>
    <w:rsid w:val="00AD0D90"/>
    <w:rsid w:val="00AD0E44"/>
    <w:rsid w:val="00AD141D"/>
    <w:rsid w:val="00AD148C"/>
    <w:rsid w:val="00AD167C"/>
    <w:rsid w:val="00AD1792"/>
    <w:rsid w:val="00AD17C7"/>
    <w:rsid w:val="00AD1C03"/>
    <w:rsid w:val="00AD1C28"/>
    <w:rsid w:val="00AD1F78"/>
    <w:rsid w:val="00AD2968"/>
    <w:rsid w:val="00AD2F05"/>
    <w:rsid w:val="00AD2F22"/>
    <w:rsid w:val="00AD35E6"/>
    <w:rsid w:val="00AD36C8"/>
    <w:rsid w:val="00AD3846"/>
    <w:rsid w:val="00AD3851"/>
    <w:rsid w:val="00AD3ABC"/>
    <w:rsid w:val="00AD3C1B"/>
    <w:rsid w:val="00AD4041"/>
    <w:rsid w:val="00AD4174"/>
    <w:rsid w:val="00AD4375"/>
    <w:rsid w:val="00AD4731"/>
    <w:rsid w:val="00AD51CD"/>
    <w:rsid w:val="00AD53BB"/>
    <w:rsid w:val="00AD5727"/>
    <w:rsid w:val="00AD57AE"/>
    <w:rsid w:val="00AD59DA"/>
    <w:rsid w:val="00AD5C0D"/>
    <w:rsid w:val="00AD648B"/>
    <w:rsid w:val="00AD64BC"/>
    <w:rsid w:val="00AD6779"/>
    <w:rsid w:val="00AD678C"/>
    <w:rsid w:val="00AD703F"/>
    <w:rsid w:val="00AD720A"/>
    <w:rsid w:val="00AD72F6"/>
    <w:rsid w:val="00AD7B00"/>
    <w:rsid w:val="00AD7C6E"/>
    <w:rsid w:val="00AE005D"/>
    <w:rsid w:val="00AE0317"/>
    <w:rsid w:val="00AE039A"/>
    <w:rsid w:val="00AE041D"/>
    <w:rsid w:val="00AE050B"/>
    <w:rsid w:val="00AE05E2"/>
    <w:rsid w:val="00AE0757"/>
    <w:rsid w:val="00AE07F6"/>
    <w:rsid w:val="00AE0B28"/>
    <w:rsid w:val="00AE0BB1"/>
    <w:rsid w:val="00AE0CC7"/>
    <w:rsid w:val="00AE0DCC"/>
    <w:rsid w:val="00AE0F9D"/>
    <w:rsid w:val="00AE1589"/>
    <w:rsid w:val="00AE18BE"/>
    <w:rsid w:val="00AE1CB8"/>
    <w:rsid w:val="00AE1CCC"/>
    <w:rsid w:val="00AE2042"/>
    <w:rsid w:val="00AE21AE"/>
    <w:rsid w:val="00AE21EC"/>
    <w:rsid w:val="00AE25ED"/>
    <w:rsid w:val="00AE2647"/>
    <w:rsid w:val="00AE2B0C"/>
    <w:rsid w:val="00AE2B66"/>
    <w:rsid w:val="00AE302B"/>
    <w:rsid w:val="00AE30C3"/>
    <w:rsid w:val="00AE348D"/>
    <w:rsid w:val="00AE3748"/>
    <w:rsid w:val="00AE3989"/>
    <w:rsid w:val="00AE399C"/>
    <w:rsid w:val="00AE3BC9"/>
    <w:rsid w:val="00AE410F"/>
    <w:rsid w:val="00AE4222"/>
    <w:rsid w:val="00AE461D"/>
    <w:rsid w:val="00AE476F"/>
    <w:rsid w:val="00AE48E2"/>
    <w:rsid w:val="00AE5E46"/>
    <w:rsid w:val="00AE5FB9"/>
    <w:rsid w:val="00AE600B"/>
    <w:rsid w:val="00AE609B"/>
    <w:rsid w:val="00AE617E"/>
    <w:rsid w:val="00AE6363"/>
    <w:rsid w:val="00AE64BC"/>
    <w:rsid w:val="00AE6577"/>
    <w:rsid w:val="00AE6A48"/>
    <w:rsid w:val="00AE6C2C"/>
    <w:rsid w:val="00AE6CB7"/>
    <w:rsid w:val="00AE6D83"/>
    <w:rsid w:val="00AE7022"/>
    <w:rsid w:val="00AE7278"/>
    <w:rsid w:val="00AE739A"/>
    <w:rsid w:val="00AE7501"/>
    <w:rsid w:val="00AE7D8B"/>
    <w:rsid w:val="00AE7DA7"/>
    <w:rsid w:val="00AE7F0B"/>
    <w:rsid w:val="00AF023E"/>
    <w:rsid w:val="00AF04CD"/>
    <w:rsid w:val="00AF055B"/>
    <w:rsid w:val="00AF06F8"/>
    <w:rsid w:val="00AF090C"/>
    <w:rsid w:val="00AF1075"/>
    <w:rsid w:val="00AF128F"/>
    <w:rsid w:val="00AF1707"/>
    <w:rsid w:val="00AF1ADE"/>
    <w:rsid w:val="00AF1E7F"/>
    <w:rsid w:val="00AF1EBF"/>
    <w:rsid w:val="00AF1F44"/>
    <w:rsid w:val="00AF2154"/>
    <w:rsid w:val="00AF2231"/>
    <w:rsid w:val="00AF2678"/>
    <w:rsid w:val="00AF2779"/>
    <w:rsid w:val="00AF27BD"/>
    <w:rsid w:val="00AF2FBD"/>
    <w:rsid w:val="00AF351D"/>
    <w:rsid w:val="00AF3944"/>
    <w:rsid w:val="00AF3949"/>
    <w:rsid w:val="00AF4089"/>
    <w:rsid w:val="00AF409E"/>
    <w:rsid w:val="00AF4106"/>
    <w:rsid w:val="00AF41A2"/>
    <w:rsid w:val="00AF47B2"/>
    <w:rsid w:val="00AF49D9"/>
    <w:rsid w:val="00AF4C99"/>
    <w:rsid w:val="00AF5184"/>
    <w:rsid w:val="00AF5262"/>
    <w:rsid w:val="00AF55A6"/>
    <w:rsid w:val="00AF5E11"/>
    <w:rsid w:val="00AF5E2B"/>
    <w:rsid w:val="00AF6253"/>
    <w:rsid w:val="00AF65C0"/>
    <w:rsid w:val="00AF6692"/>
    <w:rsid w:val="00AF6773"/>
    <w:rsid w:val="00AF67B0"/>
    <w:rsid w:val="00AF6ADE"/>
    <w:rsid w:val="00AF6AE1"/>
    <w:rsid w:val="00AF6B9B"/>
    <w:rsid w:val="00AF6D28"/>
    <w:rsid w:val="00AF6DA5"/>
    <w:rsid w:val="00AF7325"/>
    <w:rsid w:val="00AF738C"/>
    <w:rsid w:val="00AF7396"/>
    <w:rsid w:val="00AF774E"/>
    <w:rsid w:val="00AF7AF1"/>
    <w:rsid w:val="00AF7CBA"/>
    <w:rsid w:val="00B00224"/>
    <w:rsid w:val="00B00335"/>
    <w:rsid w:val="00B0057E"/>
    <w:rsid w:val="00B008C2"/>
    <w:rsid w:val="00B00AC5"/>
    <w:rsid w:val="00B00CFA"/>
    <w:rsid w:val="00B019F7"/>
    <w:rsid w:val="00B01A65"/>
    <w:rsid w:val="00B01BAC"/>
    <w:rsid w:val="00B01EDD"/>
    <w:rsid w:val="00B02174"/>
    <w:rsid w:val="00B022D2"/>
    <w:rsid w:val="00B02D12"/>
    <w:rsid w:val="00B02E59"/>
    <w:rsid w:val="00B02F19"/>
    <w:rsid w:val="00B02F55"/>
    <w:rsid w:val="00B0306D"/>
    <w:rsid w:val="00B03390"/>
    <w:rsid w:val="00B034C6"/>
    <w:rsid w:val="00B0377A"/>
    <w:rsid w:val="00B037FD"/>
    <w:rsid w:val="00B03F55"/>
    <w:rsid w:val="00B04302"/>
    <w:rsid w:val="00B04471"/>
    <w:rsid w:val="00B04577"/>
    <w:rsid w:val="00B04692"/>
    <w:rsid w:val="00B04726"/>
    <w:rsid w:val="00B050A9"/>
    <w:rsid w:val="00B05683"/>
    <w:rsid w:val="00B056BF"/>
    <w:rsid w:val="00B0668D"/>
    <w:rsid w:val="00B06761"/>
    <w:rsid w:val="00B06B3B"/>
    <w:rsid w:val="00B06D23"/>
    <w:rsid w:val="00B06D95"/>
    <w:rsid w:val="00B06DFF"/>
    <w:rsid w:val="00B072A5"/>
    <w:rsid w:val="00B07802"/>
    <w:rsid w:val="00B07884"/>
    <w:rsid w:val="00B078B9"/>
    <w:rsid w:val="00B07904"/>
    <w:rsid w:val="00B07945"/>
    <w:rsid w:val="00B07974"/>
    <w:rsid w:val="00B101D5"/>
    <w:rsid w:val="00B10252"/>
    <w:rsid w:val="00B1074B"/>
    <w:rsid w:val="00B112C4"/>
    <w:rsid w:val="00B113F5"/>
    <w:rsid w:val="00B1143C"/>
    <w:rsid w:val="00B1174F"/>
    <w:rsid w:val="00B118E5"/>
    <w:rsid w:val="00B11E05"/>
    <w:rsid w:val="00B11EB8"/>
    <w:rsid w:val="00B11FF2"/>
    <w:rsid w:val="00B12189"/>
    <w:rsid w:val="00B12354"/>
    <w:rsid w:val="00B1295D"/>
    <w:rsid w:val="00B12BA0"/>
    <w:rsid w:val="00B12C0A"/>
    <w:rsid w:val="00B12C85"/>
    <w:rsid w:val="00B13280"/>
    <w:rsid w:val="00B134EA"/>
    <w:rsid w:val="00B1383F"/>
    <w:rsid w:val="00B13881"/>
    <w:rsid w:val="00B139C9"/>
    <w:rsid w:val="00B13DD1"/>
    <w:rsid w:val="00B13E06"/>
    <w:rsid w:val="00B140B9"/>
    <w:rsid w:val="00B140E5"/>
    <w:rsid w:val="00B14733"/>
    <w:rsid w:val="00B14A87"/>
    <w:rsid w:val="00B1541E"/>
    <w:rsid w:val="00B15590"/>
    <w:rsid w:val="00B15773"/>
    <w:rsid w:val="00B1584E"/>
    <w:rsid w:val="00B162B1"/>
    <w:rsid w:val="00B163DF"/>
    <w:rsid w:val="00B16541"/>
    <w:rsid w:val="00B166CC"/>
    <w:rsid w:val="00B16710"/>
    <w:rsid w:val="00B168A4"/>
    <w:rsid w:val="00B16BE5"/>
    <w:rsid w:val="00B16EE4"/>
    <w:rsid w:val="00B176BD"/>
    <w:rsid w:val="00B17BAF"/>
    <w:rsid w:val="00B17F27"/>
    <w:rsid w:val="00B2009B"/>
    <w:rsid w:val="00B2026E"/>
    <w:rsid w:val="00B20393"/>
    <w:rsid w:val="00B205AF"/>
    <w:rsid w:val="00B20666"/>
    <w:rsid w:val="00B20B07"/>
    <w:rsid w:val="00B20C9B"/>
    <w:rsid w:val="00B21483"/>
    <w:rsid w:val="00B21553"/>
    <w:rsid w:val="00B217F3"/>
    <w:rsid w:val="00B21BA2"/>
    <w:rsid w:val="00B21E18"/>
    <w:rsid w:val="00B22255"/>
    <w:rsid w:val="00B22363"/>
    <w:rsid w:val="00B227A4"/>
    <w:rsid w:val="00B22C07"/>
    <w:rsid w:val="00B2303C"/>
    <w:rsid w:val="00B230DC"/>
    <w:rsid w:val="00B23116"/>
    <w:rsid w:val="00B2311B"/>
    <w:rsid w:val="00B232BB"/>
    <w:rsid w:val="00B23422"/>
    <w:rsid w:val="00B238FA"/>
    <w:rsid w:val="00B23B21"/>
    <w:rsid w:val="00B24028"/>
    <w:rsid w:val="00B24128"/>
    <w:rsid w:val="00B24420"/>
    <w:rsid w:val="00B24827"/>
    <w:rsid w:val="00B24B1A"/>
    <w:rsid w:val="00B24C25"/>
    <w:rsid w:val="00B24CCE"/>
    <w:rsid w:val="00B24E6D"/>
    <w:rsid w:val="00B24E7C"/>
    <w:rsid w:val="00B25377"/>
    <w:rsid w:val="00B2553B"/>
    <w:rsid w:val="00B255BE"/>
    <w:rsid w:val="00B259B3"/>
    <w:rsid w:val="00B259DF"/>
    <w:rsid w:val="00B25F2D"/>
    <w:rsid w:val="00B25FA2"/>
    <w:rsid w:val="00B2614C"/>
    <w:rsid w:val="00B26246"/>
    <w:rsid w:val="00B26665"/>
    <w:rsid w:val="00B2668F"/>
    <w:rsid w:val="00B268E3"/>
    <w:rsid w:val="00B26BA9"/>
    <w:rsid w:val="00B26E84"/>
    <w:rsid w:val="00B26EDE"/>
    <w:rsid w:val="00B27242"/>
    <w:rsid w:val="00B27344"/>
    <w:rsid w:val="00B27781"/>
    <w:rsid w:val="00B277AC"/>
    <w:rsid w:val="00B279A5"/>
    <w:rsid w:val="00B302D5"/>
    <w:rsid w:val="00B3065B"/>
    <w:rsid w:val="00B306A6"/>
    <w:rsid w:val="00B307E3"/>
    <w:rsid w:val="00B308EC"/>
    <w:rsid w:val="00B3097E"/>
    <w:rsid w:val="00B30C98"/>
    <w:rsid w:val="00B31360"/>
    <w:rsid w:val="00B31C47"/>
    <w:rsid w:val="00B31CF4"/>
    <w:rsid w:val="00B31F43"/>
    <w:rsid w:val="00B320A9"/>
    <w:rsid w:val="00B3271C"/>
    <w:rsid w:val="00B32811"/>
    <w:rsid w:val="00B32862"/>
    <w:rsid w:val="00B3296F"/>
    <w:rsid w:val="00B329EE"/>
    <w:rsid w:val="00B32E0F"/>
    <w:rsid w:val="00B32F11"/>
    <w:rsid w:val="00B3300D"/>
    <w:rsid w:val="00B33166"/>
    <w:rsid w:val="00B33954"/>
    <w:rsid w:val="00B33AC6"/>
    <w:rsid w:val="00B33B72"/>
    <w:rsid w:val="00B33C7F"/>
    <w:rsid w:val="00B33CF4"/>
    <w:rsid w:val="00B341E0"/>
    <w:rsid w:val="00B342B2"/>
    <w:rsid w:val="00B34708"/>
    <w:rsid w:val="00B34763"/>
    <w:rsid w:val="00B349F7"/>
    <w:rsid w:val="00B34F4F"/>
    <w:rsid w:val="00B350F5"/>
    <w:rsid w:val="00B351D6"/>
    <w:rsid w:val="00B35399"/>
    <w:rsid w:val="00B35707"/>
    <w:rsid w:val="00B35989"/>
    <w:rsid w:val="00B36240"/>
    <w:rsid w:val="00B3630F"/>
    <w:rsid w:val="00B366A3"/>
    <w:rsid w:val="00B36DF0"/>
    <w:rsid w:val="00B36ED6"/>
    <w:rsid w:val="00B3701D"/>
    <w:rsid w:val="00B37785"/>
    <w:rsid w:val="00B377BE"/>
    <w:rsid w:val="00B378C7"/>
    <w:rsid w:val="00B37EF5"/>
    <w:rsid w:val="00B37FE0"/>
    <w:rsid w:val="00B40036"/>
    <w:rsid w:val="00B402EE"/>
    <w:rsid w:val="00B40C9B"/>
    <w:rsid w:val="00B40CF3"/>
    <w:rsid w:val="00B40CFE"/>
    <w:rsid w:val="00B40ED3"/>
    <w:rsid w:val="00B410D7"/>
    <w:rsid w:val="00B4114A"/>
    <w:rsid w:val="00B41683"/>
    <w:rsid w:val="00B4199B"/>
    <w:rsid w:val="00B41ABE"/>
    <w:rsid w:val="00B41FBA"/>
    <w:rsid w:val="00B4209D"/>
    <w:rsid w:val="00B4228A"/>
    <w:rsid w:val="00B42702"/>
    <w:rsid w:val="00B42C1C"/>
    <w:rsid w:val="00B42E7A"/>
    <w:rsid w:val="00B43EFF"/>
    <w:rsid w:val="00B44119"/>
    <w:rsid w:val="00B44311"/>
    <w:rsid w:val="00B4451A"/>
    <w:rsid w:val="00B44ADE"/>
    <w:rsid w:val="00B44B1F"/>
    <w:rsid w:val="00B44B73"/>
    <w:rsid w:val="00B44B8C"/>
    <w:rsid w:val="00B44EC3"/>
    <w:rsid w:val="00B44FE6"/>
    <w:rsid w:val="00B4506A"/>
    <w:rsid w:val="00B454B9"/>
    <w:rsid w:val="00B45A3D"/>
    <w:rsid w:val="00B45BD7"/>
    <w:rsid w:val="00B45D82"/>
    <w:rsid w:val="00B45DDA"/>
    <w:rsid w:val="00B46167"/>
    <w:rsid w:val="00B46203"/>
    <w:rsid w:val="00B46258"/>
    <w:rsid w:val="00B462D0"/>
    <w:rsid w:val="00B463E7"/>
    <w:rsid w:val="00B46922"/>
    <w:rsid w:val="00B46A23"/>
    <w:rsid w:val="00B46F92"/>
    <w:rsid w:val="00B47054"/>
    <w:rsid w:val="00B474DC"/>
    <w:rsid w:val="00B475F0"/>
    <w:rsid w:val="00B476FA"/>
    <w:rsid w:val="00B47713"/>
    <w:rsid w:val="00B47A97"/>
    <w:rsid w:val="00B47C15"/>
    <w:rsid w:val="00B47D86"/>
    <w:rsid w:val="00B500E4"/>
    <w:rsid w:val="00B50177"/>
    <w:rsid w:val="00B5025E"/>
    <w:rsid w:val="00B5029E"/>
    <w:rsid w:val="00B509DA"/>
    <w:rsid w:val="00B50A1E"/>
    <w:rsid w:val="00B50A3A"/>
    <w:rsid w:val="00B50BEC"/>
    <w:rsid w:val="00B50C07"/>
    <w:rsid w:val="00B50C72"/>
    <w:rsid w:val="00B50E54"/>
    <w:rsid w:val="00B51358"/>
    <w:rsid w:val="00B514D5"/>
    <w:rsid w:val="00B51D0B"/>
    <w:rsid w:val="00B5213D"/>
    <w:rsid w:val="00B52715"/>
    <w:rsid w:val="00B529B4"/>
    <w:rsid w:val="00B529FD"/>
    <w:rsid w:val="00B52A34"/>
    <w:rsid w:val="00B52EDC"/>
    <w:rsid w:val="00B531B5"/>
    <w:rsid w:val="00B53425"/>
    <w:rsid w:val="00B534D8"/>
    <w:rsid w:val="00B536B2"/>
    <w:rsid w:val="00B53FEC"/>
    <w:rsid w:val="00B540C7"/>
    <w:rsid w:val="00B54B76"/>
    <w:rsid w:val="00B54C3A"/>
    <w:rsid w:val="00B54DE6"/>
    <w:rsid w:val="00B54DEA"/>
    <w:rsid w:val="00B551C4"/>
    <w:rsid w:val="00B552CF"/>
    <w:rsid w:val="00B553BA"/>
    <w:rsid w:val="00B55492"/>
    <w:rsid w:val="00B556BF"/>
    <w:rsid w:val="00B556D6"/>
    <w:rsid w:val="00B55835"/>
    <w:rsid w:val="00B5596D"/>
    <w:rsid w:val="00B56065"/>
    <w:rsid w:val="00B566E1"/>
    <w:rsid w:val="00B56B8F"/>
    <w:rsid w:val="00B57811"/>
    <w:rsid w:val="00B600A0"/>
    <w:rsid w:val="00B6033B"/>
    <w:rsid w:val="00B603CD"/>
    <w:rsid w:val="00B607BB"/>
    <w:rsid w:val="00B60D49"/>
    <w:rsid w:val="00B612D8"/>
    <w:rsid w:val="00B6184E"/>
    <w:rsid w:val="00B61A84"/>
    <w:rsid w:val="00B61DE9"/>
    <w:rsid w:val="00B6223B"/>
    <w:rsid w:val="00B6256F"/>
    <w:rsid w:val="00B6288E"/>
    <w:rsid w:val="00B62BE0"/>
    <w:rsid w:val="00B62DDB"/>
    <w:rsid w:val="00B62EA5"/>
    <w:rsid w:val="00B62FE9"/>
    <w:rsid w:val="00B631BD"/>
    <w:rsid w:val="00B63413"/>
    <w:rsid w:val="00B634AC"/>
    <w:rsid w:val="00B6359D"/>
    <w:rsid w:val="00B63791"/>
    <w:rsid w:val="00B64141"/>
    <w:rsid w:val="00B64315"/>
    <w:rsid w:val="00B646D1"/>
    <w:rsid w:val="00B6480A"/>
    <w:rsid w:val="00B64834"/>
    <w:rsid w:val="00B64E72"/>
    <w:rsid w:val="00B64E9B"/>
    <w:rsid w:val="00B64F3C"/>
    <w:rsid w:val="00B64FF0"/>
    <w:rsid w:val="00B6550A"/>
    <w:rsid w:val="00B6575B"/>
    <w:rsid w:val="00B66202"/>
    <w:rsid w:val="00B66B05"/>
    <w:rsid w:val="00B66BFB"/>
    <w:rsid w:val="00B66D39"/>
    <w:rsid w:val="00B66E2D"/>
    <w:rsid w:val="00B66F35"/>
    <w:rsid w:val="00B6700C"/>
    <w:rsid w:val="00B67579"/>
    <w:rsid w:val="00B6788F"/>
    <w:rsid w:val="00B678D2"/>
    <w:rsid w:val="00B67C96"/>
    <w:rsid w:val="00B67F0D"/>
    <w:rsid w:val="00B70144"/>
    <w:rsid w:val="00B7035B"/>
    <w:rsid w:val="00B7057C"/>
    <w:rsid w:val="00B70766"/>
    <w:rsid w:val="00B7097C"/>
    <w:rsid w:val="00B70B92"/>
    <w:rsid w:val="00B70BBC"/>
    <w:rsid w:val="00B71074"/>
    <w:rsid w:val="00B71093"/>
    <w:rsid w:val="00B71272"/>
    <w:rsid w:val="00B7167B"/>
    <w:rsid w:val="00B7183F"/>
    <w:rsid w:val="00B7184D"/>
    <w:rsid w:val="00B718A5"/>
    <w:rsid w:val="00B71B9F"/>
    <w:rsid w:val="00B71D5B"/>
    <w:rsid w:val="00B71F51"/>
    <w:rsid w:val="00B72394"/>
    <w:rsid w:val="00B72935"/>
    <w:rsid w:val="00B72996"/>
    <w:rsid w:val="00B72C54"/>
    <w:rsid w:val="00B72D8B"/>
    <w:rsid w:val="00B72DE6"/>
    <w:rsid w:val="00B7347F"/>
    <w:rsid w:val="00B7397C"/>
    <w:rsid w:val="00B73A8C"/>
    <w:rsid w:val="00B73B50"/>
    <w:rsid w:val="00B73EE0"/>
    <w:rsid w:val="00B73FC7"/>
    <w:rsid w:val="00B74646"/>
    <w:rsid w:val="00B748FE"/>
    <w:rsid w:val="00B74E5B"/>
    <w:rsid w:val="00B74ED3"/>
    <w:rsid w:val="00B7500B"/>
    <w:rsid w:val="00B751AC"/>
    <w:rsid w:val="00B75528"/>
    <w:rsid w:val="00B75549"/>
    <w:rsid w:val="00B7580E"/>
    <w:rsid w:val="00B75B92"/>
    <w:rsid w:val="00B75D4B"/>
    <w:rsid w:val="00B762AC"/>
    <w:rsid w:val="00B76323"/>
    <w:rsid w:val="00B768CA"/>
    <w:rsid w:val="00B76B28"/>
    <w:rsid w:val="00B76EA1"/>
    <w:rsid w:val="00B77655"/>
    <w:rsid w:val="00B776B6"/>
    <w:rsid w:val="00B77913"/>
    <w:rsid w:val="00B77A34"/>
    <w:rsid w:val="00B77D9C"/>
    <w:rsid w:val="00B77F2E"/>
    <w:rsid w:val="00B80052"/>
    <w:rsid w:val="00B800CF"/>
    <w:rsid w:val="00B80184"/>
    <w:rsid w:val="00B804D6"/>
    <w:rsid w:val="00B80563"/>
    <w:rsid w:val="00B80B09"/>
    <w:rsid w:val="00B80DDC"/>
    <w:rsid w:val="00B80F42"/>
    <w:rsid w:val="00B80F78"/>
    <w:rsid w:val="00B81088"/>
    <w:rsid w:val="00B813AD"/>
    <w:rsid w:val="00B81576"/>
    <w:rsid w:val="00B815F6"/>
    <w:rsid w:val="00B8165C"/>
    <w:rsid w:val="00B82038"/>
    <w:rsid w:val="00B824FB"/>
    <w:rsid w:val="00B82586"/>
    <w:rsid w:val="00B82646"/>
    <w:rsid w:val="00B826F8"/>
    <w:rsid w:val="00B82767"/>
    <w:rsid w:val="00B82945"/>
    <w:rsid w:val="00B829F9"/>
    <w:rsid w:val="00B83F91"/>
    <w:rsid w:val="00B840CB"/>
    <w:rsid w:val="00B84323"/>
    <w:rsid w:val="00B843A4"/>
    <w:rsid w:val="00B851F6"/>
    <w:rsid w:val="00B85375"/>
    <w:rsid w:val="00B853E3"/>
    <w:rsid w:val="00B85863"/>
    <w:rsid w:val="00B85886"/>
    <w:rsid w:val="00B85B69"/>
    <w:rsid w:val="00B85BC7"/>
    <w:rsid w:val="00B871E8"/>
    <w:rsid w:val="00B876B4"/>
    <w:rsid w:val="00B878BE"/>
    <w:rsid w:val="00B878DF"/>
    <w:rsid w:val="00B87A6F"/>
    <w:rsid w:val="00B87EE6"/>
    <w:rsid w:val="00B900CF"/>
    <w:rsid w:val="00B90EA6"/>
    <w:rsid w:val="00B9105B"/>
    <w:rsid w:val="00B9144A"/>
    <w:rsid w:val="00B9170C"/>
    <w:rsid w:val="00B91829"/>
    <w:rsid w:val="00B918D0"/>
    <w:rsid w:val="00B91CCC"/>
    <w:rsid w:val="00B9241B"/>
    <w:rsid w:val="00B925F6"/>
    <w:rsid w:val="00B9284B"/>
    <w:rsid w:val="00B92E1A"/>
    <w:rsid w:val="00B93093"/>
    <w:rsid w:val="00B93349"/>
    <w:rsid w:val="00B93AFE"/>
    <w:rsid w:val="00B93C89"/>
    <w:rsid w:val="00B94A3C"/>
    <w:rsid w:val="00B94E0A"/>
    <w:rsid w:val="00B94FB5"/>
    <w:rsid w:val="00B94FCB"/>
    <w:rsid w:val="00B95036"/>
    <w:rsid w:val="00B954F7"/>
    <w:rsid w:val="00B95731"/>
    <w:rsid w:val="00B957F1"/>
    <w:rsid w:val="00B9587A"/>
    <w:rsid w:val="00B9591A"/>
    <w:rsid w:val="00B95A70"/>
    <w:rsid w:val="00B96004"/>
    <w:rsid w:val="00B9611B"/>
    <w:rsid w:val="00B961CB"/>
    <w:rsid w:val="00B96434"/>
    <w:rsid w:val="00B967A1"/>
    <w:rsid w:val="00B968C8"/>
    <w:rsid w:val="00B96B37"/>
    <w:rsid w:val="00B96CDC"/>
    <w:rsid w:val="00B97198"/>
    <w:rsid w:val="00B97359"/>
    <w:rsid w:val="00B9745F"/>
    <w:rsid w:val="00B97511"/>
    <w:rsid w:val="00B97A8F"/>
    <w:rsid w:val="00B97B07"/>
    <w:rsid w:val="00B97B9A"/>
    <w:rsid w:val="00B97C84"/>
    <w:rsid w:val="00BA0097"/>
    <w:rsid w:val="00BA01E3"/>
    <w:rsid w:val="00BA03C0"/>
    <w:rsid w:val="00BA0421"/>
    <w:rsid w:val="00BA0804"/>
    <w:rsid w:val="00BA081A"/>
    <w:rsid w:val="00BA13AD"/>
    <w:rsid w:val="00BA1406"/>
    <w:rsid w:val="00BA1550"/>
    <w:rsid w:val="00BA18E4"/>
    <w:rsid w:val="00BA193E"/>
    <w:rsid w:val="00BA194D"/>
    <w:rsid w:val="00BA1A17"/>
    <w:rsid w:val="00BA1BEB"/>
    <w:rsid w:val="00BA1C95"/>
    <w:rsid w:val="00BA215C"/>
    <w:rsid w:val="00BA2462"/>
    <w:rsid w:val="00BA28FD"/>
    <w:rsid w:val="00BA2959"/>
    <w:rsid w:val="00BA2BE2"/>
    <w:rsid w:val="00BA31B6"/>
    <w:rsid w:val="00BA333D"/>
    <w:rsid w:val="00BA3930"/>
    <w:rsid w:val="00BA393E"/>
    <w:rsid w:val="00BA3C29"/>
    <w:rsid w:val="00BA445E"/>
    <w:rsid w:val="00BA4AA8"/>
    <w:rsid w:val="00BA4E58"/>
    <w:rsid w:val="00BA4E6E"/>
    <w:rsid w:val="00BA5371"/>
    <w:rsid w:val="00BA5699"/>
    <w:rsid w:val="00BA6188"/>
    <w:rsid w:val="00BA648C"/>
    <w:rsid w:val="00BA64C5"/>
    <w:rsid w:val="00BA665E"/>
    <w:rsid w:val="00BA6777"/>
    <w:rsid w:val="00BA6A49"/>
    <w:rsid w:val="00BA6A98"/>
    <w:rsid w:val="00BA6BFB"/>
    <w:rsid w:val="00BA7074"/>
    <w:rsid w:val="00BA71C2"/>
    <w:rsid w:val="00BA71C6"/>
    <w:rsid w:val="00BA71CD"/>
    <w:rsid w:val="00BA738A"/>
    <w:rsid w:val="00BA77B1"/>
    <w:rsid w:val="00BA78BF"/>
    <w:rsid w:val="00BA7A07"/>
    <w:rsid w:val="00BA7B57"/>
    <w:rsid w:val="00BA7DB7"/>
    <w:rsid w:val="00BA7F06"/>
    <w:rsid w:val="00BB0525"/>
    <w:rsid w:val="00BB06E4"/>
    <w:rsid w:val="00BB07AD"/>
    <w:rsid w:val="00BB0D68"/>
    <w:rsid w:val="00BB107E"/>
    <w:rsid w:val="00BB10EC"/>
    <w:rsid w:val="00BB1706"/>
    <w:rsid w:val="00BB1778"/>
    <w:rsid w:val="00BB19AA"/>
    <w:rsid w:val="00BB1BEE"/>
    <w:rsid w:val="00BB2370"/>
    <w:rsid w:val="00BB24D6"/>
    <w:rsid w:val="00BB27D1"/>
    <w:rsid w:val="00BB2B36"/>
    <w:rsid w:val="00BB2DA9"/>
    <w:rsid w:val="00BB2EFD"/>
    <w:rsid w:val="00BB3427"/>
    <w:rsid w:val="00BB4067"/>
    <w:rsid w:val="00BB4090"/>
    <w:rsid w:val="00BB45E1"/>
    <w:rsid w:val="00BB4671"/>
    <w:rsid w:val="00BB4D0D"/>
    <w:rsid w:val="00BB536C"/>
    <w:rsid w:val="00BB53F2"/>
    <w:rsid w:val="00BB5417"/>
    <w:rsid w:val="00BB5B3E"/>
    <w:rsid w:val="00BB5CB4"/>
    <w:rsid w:val="00BB6116"/>
    <w:rsid w:val="00BB631E"/>
    <w:rsid w:val="00BB6328"/>
    <w:rsid w:val="00BB64BC"/>
    <w:rsid w:val="00BB64D6"/>
    <w:rsid w:val="00BB663C"/>
    <w:rsid w:val="00BB669B"/>
    <w:rsid w:val="00BB66B5"/>
    <w:rsid w:val="00BB6836"/>
    <w:rsid w:val="00BB6AAC"/>
    <w:rsid w:val="00BB6AE3"/>
    <w:rsid w:val="00BB6C1C"/>
    <w:rsid w:val="00BB6CAC"/>
    <w:rsid w:val="00BB727E"/>
    <w:rsid w:val="00BB73C0"/>
    <w:rsid w:val="00BB75DB"/>
    <w:rsid w:val="00BB75F8"/>
    <w:rsid w:val="00BB7768"/>
    <w:rsid w:val="00BB7829"/>
    <w:rsid w:val="00BB7B4A"/>
    <w:rsid w:val="00BB7CC7"/>
    <w:rsid w:val="00BC081C"/>
    <w:rsid w:val="00BC0CFA"/>
    <w:rsid w:val="00BC0DB6"/>
    <w:rsid w:val="00BC0E97"/>
    <w:rsid w:val="00BC15FE"/>
    <w:rsid w:val="00BC1909"/>
    <w:rsid w:val="00BC1CB4"/>
    <w:rsid w:val="00BC1FB4"/>
    <w:rsid w:val="00BC2064"/>
    <w:rsid w:val="00BC2404"/>
    <w:rsid w:val="00BC2458"/>
    <w:rsid w:val="00BC25FE"/>
    <w:rsid w:val="00BC27BD"/>
    <w:rsid w:val="00BC28D1"/>
    <w:rsid w:val="00BC2A4A"/>
    <w:rsid w:val="00BC2C68"/>
    <w:rsid w:val="00BC2C78"/>
    <w:rsid w:val="00BC2D2C"/>
    <w:rsid w:val="00BC2D6E"/>
    <w:rsid w:val="00BC2FE3"/>
    <w:rsid w:val="00BC3274"/>
    <w:rsid w:val="00BC36CD"/>
    <w:rsid w:val="00BC3BF9"/>
    <w:rsid w:val="00BC3C6F"/>
    <w:rsid w:val="00BC3D53"/>
    <w:rsid w:val="00BC3D92"/>
    <w:rsid w:val="00BC4212"/>
    <w:rsid w:val="00BC4391"/>
    <w:rsid w:val="00BC44A8"/>
    <w:rsid w:val="00BC45C2"/>
    <w:rsid w:val="00BC494E"/>
    <w:rsid w:val="00BC4D5C"/>
    <w:rsid w:val="00BC4D68"/>
    <w:rsid w:val="00BC5165"/>
    <w:rsid w:val="00BC51BD"/>
    <w:rsid w:val="00BC5615"/>
    <w:rsid w:val="00BC5E4F"/>
    <w:rsid w:val="00BC62E4"/>
    <w:rsid w:val="00BC659D"/>
    <w:rsid w:val="00BC67B2"/>
    <w:rsid w:val="00BC6BD6"/>
    <w:rsid w:val="00BC724A"/>
    <w:rsid w:val="00BC729D"/>
    <w:rsid w:val="00BC746B"/>
    <w:rsid w:val="00BC79C6"/>
    <w:rsid w:val="00BC7BD8"/>
    <w:rsid w:val="00BC7DA4"/>
    <w:rsid w:val="00BC7DB0"/>
    <w:rsid w:val="00BC7E1E"/>
    <w:rsid w:val="00BD059A"/>
    <w:rsid w:val="00BD059E"/>
    <w:rsid w:val="00BD0723"/>
    <w:rsid w:val="00BD091F"/>
    <w:rsid w:val="00BD09F8"/>
    <w:rsid w:val="00BD0B73"/>
    <w:rsid w:val="00BD0E31"/>
    <w:rsid w:val="00BD10C6"/>
    <w:rsid w:val="00BD130F"/>
    <w:rsid w:val="00BD1457"/>
    <w:rsid w:val="00BD1702"/>
    <w:rsid w:val="00BD178D"/>
    <w:rsid w:val="00BD17F9"/>
    <w:rsid w:val="00BD21CA"/>
    <w:rsid w:val="00BD221C"/>
    <w:rsid w:val="00BD266C"/>
    <w:rsid w:val="00BD2C13"/>
    <w:rsid w:val="00BD2C36"/>
    <w:rsid w:val="00BD2DCA"/>
    <w:rsid w:val="00BD30D8"/>
    <w:rsid w:val="00BD363D"/>
    <w:rsid w:val="00BD375A"/>
    <w:rsid w:val="00BD3BEC"/>
    <w:rsid w:val="00BD3F3A"/>
    <w:rsid w:val="00BD40B2"/>
    <w:rsid w:val="00BD4807"/>
    <w:rsid w:val="00BD4ECA"/>
    <w:rsid w:val="00BD4EDE"/>
    <w:rsid w:val="00BD5161"/>
    <w:rsid w:val="00BD5166"/>
    <w:rsid w:val="00BD51C1"/>
    <w:rsid w:val="00BD5259"/>
    <w:rsid w:val="00BD53E6"/>
    <w:rsid w:val="00BD5646"/>
    <w:rsid w:val="00BD5AB4"/>
    <w:rsid w:val="00BD5D2F"/>
    <w:rsid w:val="00BD60F4"/>
    <w:rsid w:val="00BD6166"/>
    <w:rsid w:val="00BD658A"/>
    <w:rsid w:val="00BD6DCE"/>
    <w:rsid w:val="00BD710B"/>
    <w:rsid w:val="00BD7357"/>
    <w:rsid w:val="00BD7711"/>
    <w:rsid w:val="00BD7766"/>
    <w:rsid w:val="00BD7987"/>
    <w:rsid w:val="00BD7A7C"/>
    <w:rsid w:val="00BD7A8D"/>
    <w:rsid w:val="00BD7D04"/>
    <w:rsid w:val="00BE0038"/>
    <w:rsid w:val="00BE00E8"/>
    <w:rsid w:val="00BE00EA"/>
    <w:rsid w:val="00BE018A"/>
    <w:rsid w:val="00BE1030"/>
    <w:rsid w:val="00BE190B"/>
    <w:rsid w:val="00BE1B71"/>
    <w:rsid w:val="00BE1DC3"/>
    <w:rsid w:val="00BE1E61"/>
    <w:rsid w:val="00BE1FCC"/>
    <w:rsid w:val="00BE2279"/>
    <w:rsid w:val="00BE24A9"/>
    <w:rsid w:val="00BE2935"/>
    <w:rsid w:val="00BE2AD9"/>
    <w:rsid w:val="00BE2C68"/>
    <w:rsid w:val="00BE2FE7"/>
    <w:rsid w:val="00BE350B"/>
    <w:rsid w:val="00BE37B8"/>
    <w:rsid w:val="00BE3B5F"/>
    <w:rsid w:val="00BE3FBD"/>
    <w:rsid w:val="00BE427B"/>
    <w:rsid w:val="00BE4335"/>
    <w:rsid w:val="00BE44DB"/>
    <w:rsid w:val="00BE4E25"/>
    <w:rsid w:val="00BE500E"/>
    <w:rsid w:val="00BE580B"/>
    <w:rsid w:val="00BE589D"/>
    <w:rsid w:val="00BE58D1"/>
    <w:rsid w:val="00BE5E47"/>
    <w:rsid w:val="00BE61B3"/>
    <w:rsid w:val="00BE6309"/>
    <w:rsid w:val="00BE64A1"/>
    <w:rsid w:val="00BE6673"/>
    <w:rsid w:val="00BE6756"/>
    <w:rsid w:val="00BE696E"/>
    <w:rsid w:val="00BE6A34"/>
    <w:rsid w:val="00BE6B54"/>
    <w:rsid w:val="00BE6D8E"/>
    <w:rsid w:val="00BE6FC7"/>
    <w:rsid w:val="00BE793B"/>
    <w:rsid w:val="00BE7A38"/>
    <w:rsid w:val="00BE7B40"/>
    <w:rsid w:val="00BE7D81"/>
    <w:rsid w:val="00BE7E96"/>
    <w:rsid w:val="00BF03A9"/>
    <w:rsid w:val="00BF03BD"/>
    <w:rsid w:val="00BF04D4"/>
    <w:rsid w:val="00BF058B"/>
    <w:rsid w:val="00BF090C"/>
    <w:rsid w:val="00BF09DB"/>
    <w:rsid w:val="00BF0CCF"/>
    <w:rsid w:val="00BF0E4D"/>
    <w:rsid w:val="00BF1310"/>
    <w:rsid w:val="00BF1643"/>
    <w:rsid w:val="00BF1C8F"/>
    <w:rsid w:val="00BF1F2D"/>
    <w:rsid w:val="00BF27FE"/>
    <w:rsid w:val="00BF2C22"/>
    <w:rsid w:val="00BF3027"/>
    <w:rsid w:val="00BF3091"/>
    <w:rsid w:val="00BF372B"/>
    <w:rsid w:val="00BF394F"/>
    <w:rsid w:val="00BF4105"/>
    <w:rsid w:val="00BF4115"/>
    <w:rsid w:val="00BF41E1"/>
    <w:rsid w:val="00BF4457"/>
    <w:rsid w:val="00BF4AC8"/>
    <w:rsid w:val="00BF4C47"/>
    <w:rsid w:val="00BF4D71"/>
    <w:rsid w:val="00BF4F2F"/>
    <w:rsid w:val="00BF5B9F"/>
    <w:rsid w:val="00BF606D"/>
    <w:rsid w:val="00BF6648"/>
    <w:rsid w:val="00BF692D"/>
    <w:rsid w:val="00BF6A81"/>
    <w:rsid w:val="00BF708A"/>
    <w:rsid w:val="00BF71BC"/>
    <w:rsid w:val="00BF749D"/>
    <w:rsid w:val="00BF7ACA"/>
    <w:rsid w:val="00BF7E3C"/>
    <w:rsid w:val="00BF7EE7"/>
    <w:rsid w:val="00C00331"/>
    <w:rsid w:val="00C00B4C"/>
    <w:rsid w:val="00C00C03"/>
    <w:rsid w:val="00C00CFE"/>
    <w:rsid w:val="00C00DED"/>
    <w:rsid w:val="00C012E4"/>
    <w:rsid w:val="00C01495"/>
    <w:rsid w:val="00C014A4"/>
    <w:rsid w:val="00C015CF"/>
    <w:rsid w:val="00C015E9"/>
    <w:rsid w:val="00C016CA"/>
    <w:rsid w:val="00C01821"/>
    <w:rsid w:val="00C018D7"/>
    <w:rsid w:val="00C01BDF"/>
    <w:rsid w:val="00C01EFE"/>
    <w:rsid w:val="00C02013"/>
    <w:rsid w:val="00C02337"/>
    <w:rsid w:val="00C023B5"/>
    <w:rsid w:val="00C023BC"/>
    <w:rsid w:val="00C0260C"/>
    <w:rsid w:val="00C0279C"/>
    <w:rsid w:val="00C0280E"/>
    <w:rsid w:val="00C0330F"/>
    <w:rsid w:val="00C033FF"/>
    <w:rsid w:val="00C036CC"/>
    <w:rsid w:val="00C038C1"/>
    <w:rsid w:val="00C039EF"/>
    <w:rsid w:val="00C039FA"/>
    <w:rsid w:val="00C043B3"/>
    <w:rsid w:val="00C04A51"/>
    <w:rsid w:val="00C04A5C"/>
    <w:rsid w:val="00C04ADD"/>
    <w:rsid w:val="00C04B40"/>
    <w:rsid w:val="00C04D74"/>
    <w:rsid w:val="00C04F6D"/>
    <w:rsid w:val="00C05035"/>
    <w:rsid w:val="00C0506F"/>
    <w:rsid w:val="00C050D9"/>
    <w:rsid w:val="00C053CD"/>
    <w:rsid w:val="00C056C6"/>
    <w:rsid w:val="00C05B41"/>
    <w:rsid w:val="00C05BA1"/>
    <w:rsid w:val="00C05E04"/>
    <w:rsid w:val="00C061AD"/>
    <w:rsid w:val="00C0642E"/>
    <w:rsid w:val="00C064D8"/>
    <w:rsid w:val="00C06595"/>
    <w:rsid w:val="00C065AC"/>
    <w:rsid w:val="00C066B2"/>
    <w:rsid w:val="00C06A9F"/>
    <w:rsid w:val="00C06BCA"/>
    <w:rsid w:val="00C06CD9"/>
    <w:rsid w:val="00C06D7B"/>
    <w:rsid w:val="00C0705C"/>
    <w:rsid w:val="00C072B5"/>
    <w:rsid w:val="00C07376"/>
    <w:rsid w:val="00C0764D"/>
    <w:rsid w:val="00C07715"/>
    <w:rsid w:val="00C077E9"/>
    <w:rsid w:val="00C079AB"/>
    <w:rsid w:val="00C07CDD"/>
    <w:rsid w:val="00C07E3F"/>
    <w:rsid w:val="00C1004C"/>
    <w:rsid w:val="00C10640"/>
    <w:rsid w:val="00C1068E"/>
    <w:rsid w:val="00C1082D"/>
    <w:rsid w:val="00C108CC"/>
    <w:rsid w:val="00C108E2"/>
    <w:rsid w:val="00C10A2F"/>
    <w:rsid w:val="00C10AB6"/>
    <w:rsid w:val="00C10C50"/>
    <w:rsid w:val="00C10E61"/>
    <w:rsid w:val="00C11160"/>
    <w:rsid w:val="00C1120A"/>
    <w:rsid w:val="00C113B7"/>
    <w:rsid w:val="00C11451"/>
    <w:rsid w:val="00C1151E"/>
    <w:rsid w:val="00C116A8"/>
    <w:rsid w:val="00C116E2"/>
    <w:rsid w:val="00C11CB7"/>
    <w:rsid w:val="00C11FE6"/>
    <w:rsid w:val="00C1222F"/>
    <w:rsid w:val="00C1245A"/>
    <w:rsid w:val="00C1246E"/>
    <w:rsid w:val="00C12C51"/>
    <w:rsid w:val="00C1322A"/>
    <w:rsid w:val="00C139A9"/>
    <w:rsid w:val="00C13B37"/>
    <w:rsid w:val="00C13BE0"/>
    <w:rsid w:val="00C1438B"/>
    <w:rsid w:val="00C14503"/>
    <w:rsid w:val="00C14787"/>
    <w:rsid w:val="00C147CF"/>
    <w:rsid w:val="00C14A4D"/>
    <w:rsid w:val="00C14AEC"/>
    <w:rsid w:val="00C14B0E"/>
    <w:rsid w:val="00C14B56"/>
    <w:rsid w:val="00C14D72"/>
    <w:rsid w:val="00C14E0E"/>
    <w:rsid w:val="00C14F6A"/>
    <w:rsid w:val="00C14F98"/>
    <w:rsid w:val="00C15151"/>
    <w:rsid w:val="00C15535"/>
    <w:rsid w:val="00C1596D"/>
    <w:rsid w:val="00C15B8D"/>
    <w:rsid w:val="00C15CC4"/>
    <w:rsid w:val="00C15F07"/>
    <w:rsid w:val="00C161C9"/>
    <w:rsid w:val="00C162DC"/>
    <w:rsid w:val="00C1657A"/>
    <w:rsid w:val="00C165C2"/>
    <w:rsid w:val="00C1677C"/>
    <w:rsid w:val="00C16A39"/>
    <w:rsid w:val="00C17010"/>
    <w:rsid w:val="00C172AC"/>
    <w:rsid w:val="00C17360"/>
    <w:rsid w:val="00C1755A"/>
    <w:rsid w:val="00C17563"/>
    <w:rsid w:val="00C203B1"/>
    <w:rsid w:val="00C2041E"/>
    <w:rsid w:val="00C20562"/>
    <w:rsid w:val="00C2059A"/>
    <w:rsid w:val="00C2078B"/>
    <w:rsid w:val="00C208AF"/>
    <w:rsid w:val="00C20C5F"/>
    <w:rsid w:val="00C20CE0"/>
    <w:rsid w:val="00C20E27"/>
    <w:rsid w:val="00C215C3"/>
    <w:rsid w:val="00C216FA"/>
    <w:rsid w:val="00C21AA9"/>
    <w:rsid w:val="00C21BD4"/>
    <w:rsid w:val="00C21F16"/>
    <w:rsid w:val="00C21FFF"/>
    <w:rsid w:val="00C2203D"/>
    <w:rsid w:val="00C2232E"/>
    <w:rsid w:val="00C224F6"/>
    <w:rsid w:val="00C22D54"/>
    <w:rsid w:val="00C23367"/>
    <w:rsid w:val="00C23A96"/>
    <w:rsid w:val="00C23B69"/>
    <w:rsid w:val="00C23E8A"/>
    <w:rsid w:val="00C24032"/>
    <w:rsid w:val="00C242BD"/>
    <w:rsid w:val="00C24369"/>
    <w:rsid w:val="00C24599"/>
    <w:rsid w:val="00C248A0"/>
    <w:rsid w:val="00C249C6"/>
    <w:rsid w:val="00C24C58"/>
    <w:rsid w:val="00C25070"/>
    <w:rsid w:val="00C2542F"/>
    <w:rsid w:val="00C2578A"/>
    <w:rsid w:val="00C25DBD"/>
    <w:rsid w:val="00C26107"/>
    <w:rsid w:val="00C2656C"/>
    <w:rsid w:val="00C26639"/>
    <w:rsid w:val="00C26674"/>
    <w:rsid w:val="00C267C1"/>
    <w:rsid w:val="00C26920"/>
    <w:rsid w:val="00C26954"/>
    <w:rsid w:val="00C27718"/>
    <w:rsid w:val="00C279A0"/>
    <w:rsid w:val="00C27A22"/>
    <w:rsid w:val="00C27B1C"/>
    <w:rsid w:val="00C27B90"/>
    <w:rsid w:val="00C27D0D"/>
    <w:rsid w:val="00C27D54"/>
    <w:rsid w:val="00C27FCC"/>
    <w:rsid w:val="00C30F5C"/>
    <w:rsid w:val="00C30F77"/>
    <w:rsid w:val="00C31093"/>
    <w:rsid w:val="00C31263"/>
    <w:rsid w:val="00C314AC"/>
    <w:rsid w:val="00C314B4"/>
    <w:rsid w:val="00C31794"/>
    <w:rsid w:val="00C3199F"/>
    <w:rsid w:val="00C31B6A"/>
    <w:rsid w:val="00C3203A"/>
    <w:rsid w:val="00C3205E"/>
    <w:rsid w:val="00C320DD"/>
    <w:rsid w:val="00C321FB"/>
    <w:rsid w:val="00C32435"/>
    <w:rsid w:val="00C324FC"/>
    <w:rsid w:val="00C32591"/>
    <w:rsid w:val="00C32B89"/>
    <w:rsid w:val="00C32CC1"/>
    <w:rsid w:val="00C32DF6"/>
    <w:rsid w:val="00C33197"/>
    <w:rsid w:val="00C334D2"/>
    <w:rsid w:val="00C33C83"/>
    <w:rsid w:val="00C33CFC"/>
    <w:rsid w:val="00C33FED"/>
    <w:rsid w:val="00C34054"/>
    <w:rsid w:val="00C340C9"/>
    <w:rsid w:val="00C3438D"/>
    <w:rsid w:val="00C34B05"/>
    <w:rsid w:val="00C34E2B"/>
    <w:rsid w:val="00C34F44"/>
    <w:rsid w:val="00C350F5"/>
    <w:rsid w:val="00C351A9"/>
    <w:rsid w:val="00C351C0"/>
    <w:rsid w:val="00C35297"/>
    <w:rsid w:val="00C353E2"/>
    <w:rsid w:val="00C359E2"/>
    <w:rsid w:val="00C35F8B"/>
    <w:rsid w:val="00C36696"/>
    <w:rsid w:val="00C36747"/>
    <w:rsid w:val="00C36BB2"/>
    <w:rsid w:val="00C36D32"/>
    <w:rsid w:val="00C3744C"/>
    <w:rsid w:val="00C37B81"/>
    <w:rsid w:val="00C37C9E"/>
    <w:rsid w:val="00C37CA3"/>
    <w:rsid w:val="00C37F70"/>
    <w:rsid w:val="00C40448"/>
    <w:rsid w:val="00C40791"/>
    <w:rsid w:val="00C40821"/>
    <w:rsid w:val="00C412B6"/>
    <w:rsid w:val="00C41624"/>
    <w:rsid w:val="00C4174B"/>
    <w:rsid w:val="00C41904"/>
    <w:rsid w:val="00C41AB5"/>
    <w:rsid w:val="00C41E54"/>
    <w:rsid w:val="00C42547"/>
    <w:rsid w:val="00C42615"/>
    <w:rsid w:val="00C426EC"/>
    <w:rsid w:val="00C4298C"/>
    <w:rsid w:val="00C42BDB"/>
    <w:rsid w:val="00C42C07"/>
    <w:rsid w:val="00C42D32"/>
    <w:rsid w:val="00C433BA"/>
    <w:rsid w:val="00C435E3"/>
    <w:rsid w:val="00C43696"/>
    <w:rsid w:val="00C436B3"/>
    <w:rsid w:val="00C439BB"/>
    <w:rsid w:val="00C43A45"/>
    <w:rsid w:val="00C43B05"/>
    <w:rsid w:val="00C440FD"/>
    <w:rsid w:val="00C4429F"/>
    <w:rsid w:val="00C442BF"/>
    <w:rsid w:val="00C443C6"/>
    <w:rsid w:val="00C44475"/>
    <w:rsid w:val="00C44476"/>
    <w:rsid w:val="00C4451E"/>
    <w:rsid w:val="00C448E7"/>
    <w:rsid w:val="00C44BFB"/>
    <w:rsid w:val="00C44CB1"/>
    <w:rsid w:val="00C44D5B"/>
    <w:rsid w:val="00C44E19"/>
    <w:rsid w:val="00C44E77"/>
    <w:rsid w:val="00C45142"/>
    <w:rsid w:val="00C45337"/>
    <w:rsid w:val="00C45510"/>
    <w:rsid w:val="00C459BB"/>
    <w:rsid w:val="00C45B35"/>
    <w:rsid w:val="00C4635C"/>
    <w:rsid w:val="00C46DC4"/>
    <w:rsid w:val="00C46DCF"/>
    <w:rsid w:val="00C46EFA"/>
    <w:rsid w:val="00C471E6"/>
    <w:rsid w:val="00C473D6"/>
    <w:rsid w:val="00C474DD"/>
    <w:rsid w:val="00C47706"/>
    <w:rsid w:val="00C478FE"/>
    <w:rsid w:val="00C4795A"/>
    <w:rsid w:val="00C47B88"/>
    <w:rsid w:val="00C47D48"/>
    <w:rsid w:val="00C5008E"/>
    <w:rsid w:val="00C50092"/>
    <w:rsid w:val="00C50099"/>
    <w:rsid w:val="00C50139"/>
    <w:rsid w:val="00C502C7"/>
    <w:rsid w:val="00C50366"/>
    <w:rsid w:val="00C5062B"/>
    <w:rsid w:val="00C50E13"/>
    <w:rsid w:val="00C50F64"/>
    <w:rsid w:val="00C50F7F"/>
    <w:rsid w:val="00C50FF8"/>
    <w:rsid w:val="00C511DF"/>
    <w:rsid w:val="00C5140C"/>
    <w:rsid w:val="00C515E9"/>
    <w:rsid w:val="00C5162D"/>
    <w:rsid w:val="00C51922"/>
    <w:rsid w:val="00C51B7B"/>
    <w:rsid w:val="00C51C3D"/>
    <w:rsid w:val="00C51E1F"/>
    <w:rsid w:val="00C5239A"/>
    <w:rsid w:val="00C52AC6"/>
    <w:rsid w:val="00C52D60"/>
    <w:rsid w:val="00C53133"/>
    <w:rsid w:val="00C53213"/>
    <w:rsid w:val="00C53717"/>
    <w:rsid w:val="00C53CB3"/>
    <w:rsid w:val="00C53E58"/>
    <w:rsid w:val="00C53F40"/>
    <w:rsid w:val="00C54017"/>
    <w:rsid w:val="00C54569"/>
    <w:rsid w:val="00C54934"/>
    <w:rsid w:val="00C54B37"/>
    <w:rsid w:val="00C55186"/>
    <w:rsid w:val="00C55399"/>
    <w:rsid w:val="00C553B2"/>
    <w:rsid w:val="00C55AFE"/>
    <w:rsid w:val="00C55D56"/>
    <w:rsid w:val="00C55DBB"/>
    <w:rsid w:val="00C55DCC"/>
    <w:rsid w:val="00C561BD"/>
    <w:rsid w:val="00C56A73"/>
    <w:rsid w:val="00C56B80"/>
    <w:rsid w:val="00C56E34"/>
    <w:rsid w:val="00C57076"/>
    <w:rsid w:val="00C57126"/>
    <w:rsid w:val="00C572D9"/>
    <w:rsid w:val="00C5799D"/>
    <w:rsid w:val="00C57AAE"/>
    <w:rsid w:val="00C57B6F"/>
    <w:rsid w:val="00C57D2E"/>
    <w:rsid w:val="00C6001D"/>
    <w:rsid w:val="00C60162"/>
    <w:rsid w:val="00C601E1"/>
    <w:rsid w:val="00C6020C"/>
    <w:rsid w:val="00C60B1A"/>
    <w:rsid w:val="00C60DD9"/>
    <w:rsid w:val="00C60E80"/>
    <w:rsid w:val="00C60ECD"/>
    <w:rsid w:val="00C6161F"/>
    <w:rsid w:val="00C61621"/>
    <w:rsid w:val="00C61710"/>
    <w:rsid w:val="00C61872"/>
    <w:rsid w:val="00C61D2C"/>
    <w:rsid w:val="00C62076"/>
    <w:rsid w:val="00C620F7"/>
    <w:rsid w:val="00C622A1"/>
    <w:rsid w:val="00C626F4"/>
    <w:rsid w:val="00C627D4"/>
    <w:rsid w:val="00C62B15"/>
    <w:rsid w:val="00C62D7B"/>
    <w:rsid w:val="00C62EEB"/>
    <w:rsid w:val="00C62F44"/>
    <w:rsid w:val="00C63B31"/>
    <w:rsid w:val="00C63BC5"/>
    <w:rsid w:val="00C63DDD"/>
    <w:rsid w:val="00C63F79"/>
    <w:rsid w:val="00C64081"/>
    <w:rsid w:val="00C640A9"/>
    <w:rsid w:val="00C64200"/>
    <w:rsid w:val="00C64271"/>
    <w:rsid w:val="00C642B8"/>
    <w:rsid w:val="00C64582"/>
    <w:rsid w:val="00C646BE"/>
    <w:rsid w:val="00C6472B"/>
    <w:rsid w:val="00C6483C"/>
    <w:rsid w:val="00C6488D"/>
    <w:rsid w:val="00C649C7"/>
    <w:rsid w:val="00C64AE9"/>
    <w:rsid w:val="00C64C8E"/>
    <w:rsid w:val="00C64CBE"/>
    <w:rsid w:val="00C64E97"/>
    <w:rsid w:val="00C64F54"/>
    <w:rsid w:val="00C65492"/>
    <w:rsid w:val="00C6572B"/>
    <w:rsid w:val="00C65A46"/>
    <w:rsid w:val="00C65F1C"/>
    <w:rsid w:val="00C663A3"/>
    <w:rsid w:val="00C6644E"/>
    <w:rsid w:val="00C6646C"/>
    <w:rsid w:val="00C66743"/>
    <w:rsid w:val="00C66A6F"/>
    <w:rsid w:val="00C66D94"/>
    <w:rsid w:val="00C673A5"/>
    <w:rsid w:val="00C67606"/>
    <w:rsid w:val="00C67B0C"/>
    <w:rsid w:val="00C67CF4"/>
    <w:rsid w:val="00C67D66"/>
    <w:rsid w:val="00C67EFE"/>
    <w:rsid w:val="00C67F0D"/>
    <w:rsid w:val="00C702F9"/>
    <w:rsid w:val="00C70CFF"/>
    <w:rsid w:val="00C70DD7"/>
    <w:rsid w:val="00C70EEA"/>
    <w:rsid w:val="00C70FE9"/>
    <w:rsid w:val="00C71518"/>
    <w:rsid w:val="00C71787"/>
    <w:rsid w:val="00C718FE"/>
    <w:rsid w:val="00C71A2E"/>
    <w:rsid w:val="00C71ACD"/>
    <w:rsid w:val="00C72082"/>
    <w:rsid w:val="00C727EE"/>
    <w:rsid w:val="00C7292B"/>
    <w:rsid w:val="00C72C2D"/>
    <w:rsid w:val="00C72E70"/>
    <w:rsid w:val="00C72F21"/>
    <w:rsid w:val="00C72FF1"/>
    <w:rsid w:val="00C73990"/>
    <w:rsid w:val="00C7440E"/>
    <w:rsid w:val="00C744E8"/>
    <w:rsid w:val="00C747CA"/>
    <w:rsid w:val="00C75242"/>
    <w:rsid w:val="00C75710"/>
    <w:rsid w:val="00C757E1"/>
    <w:rsid w:val="00C75B04"/>
    <w:rsid w:val="00C76059"/>
    <w:rsid w:val="00C7614D"/>
    <w:rsid w:val="00C765DE"/>
    <w:rsid w:val="00C76925"/>
    <w:rsid w:val="00C76B31"/>
    <w:rsid w:val="00C76B61"/>
    <w:rsid w:val="00C772D5"/>
    <w:rsid w:val="00C77402"/>
    <w:rsid w:val="00C7763E"/>
    <w:rsid w:val="00C777CE"/>
    <w:rsid w:val="00C777F2"/>
    <w:rsid w:val="00C778DE"/>
    <w:rsid w:val="00C7791C"/>
    <w:rsid w:val="00C779D9"/>
    <w:rsid w:val="00C77A16"/>
    <w:rsid w:val="00C77F4B"/>
    <w:rsid w:val="00C800AA"/>
    <w:rsid w:val="00C80C8F"/>
    <w:rsid w:val="00C80CF1"/>
    <w:rsid w:val="00C80DB7"/>
    <w:rsid w:val="00C80F5D"/>
    <w:rsid w:val="00C811A7"/>
    <w:rsid w:val="00C81D22"/>
    <w:rsid w:val="00C81DDC"/>
    <w:rsid w:val="00C821E3"/>
    <w:rsid w:val="00C82576"/>
    <w:rsid w:val="00C82A6F"/>
    <w:rsid w:val="00C82D33"/>
    <w:rsid w:val="00C82F43"/>
    <w:rsid w:val="00C8340F"/>
    <w:rsid w:val="00C83425"/>
    <w:rsid w:val="00C83463"/>
    <w:rsid w:val="00C83648"/>
    <w:rsid w:val="00C836A8"/>
    <w:rsid w:val="00C83BEA"/>
    <w:rsid w:val="00C83ECA"/>
    <w:rsid w:val="00C83EF2"/>
    <w:rsid w:val="00C84421"/>
    <w:rsid w:val="00C8451D"/>
    <w:rsid w:val="00C84CEF"/>
    <w:rsid w:val="00C84FBE"/>
    <w:rsid w:val="00C85B68"/>
    <w:rsid w:val="00C85EEB"/>
    <w:rsid w:val="00C860A7"/>
    <w:rsid w:val="00C86346"/>
    <w:rsid w:val="00C8666E"/>
    <w:rsid w:val="00C86885"/>
    <w:rsid w:val="00C86CEC"/>
    <w:rsid w:val="00C870FD"/>
    <w:rsid w:val="00C871AA"/>
    <w:rsid w:val="00C8773D"/>
    <w:rsid w:val="00C87ABB"/>
    <w:rsid w:val="00C87E80"/>
    <w:rsid w:val="00C90751"/>
    <w:rsid w:val="00C90C2C"/>
    <w:rsid w:val="00C90E30"/>
    <w:rsid w:val="00C917D1"/>
    <w:rsid w:val="00C91830"/>
    <w:rsid w:val="00C91831"/>
    <w:rsid w:val="00C9195B"/>
    <w:rsid w:val="00C91C8F"/>
    <w:rsid w:val="00C922FB"/>
    <w:rsid w:val="00C92E87"/>
    <w:rsid w:val="00C92F1C"/>
    <w:rsid w:val="00C93415"/>
    <w:rsid w:val="00C938C5"/>
    <w:rsid w:val="00C93A19"/>
    <w:rsid w:val="00C93FAF"/>
    <w:rsid w:val="00C94A26"/>
    <w:rsid w:val="00C94A3D"/>
    <w:rsid w:val="00C94E4B"/>
    <w:rsid w:val="00C94F26"/>
    <w:rsid w:val="00C952B0"/>
    <w:rsid w:val="00C953DF"/>
    <w:rsid w:val="00C954AE"/>
    <w:rsid w:val="00C95537"/>
    <w:rsid w:val="00C95607"/>
    <w:rsid w:val="00C9584F"/>
    <w:rsid w:val="00C95960"/>
    <w:rsid w:val="00C95C4F"/>
    <w:rsid w:val="00C9642E"/>
    <w:rsid w:val="00C964F8"/>
    <w:rsid w:val="00C9678A"/>
    <w:rsid w:val="00C973E2"/>
    <w:rsid w:val="00C97663"/>
    <w:rsid w:val="00C9771F"/>
    <w:rsid w:val="00C97782"/>
    <w:rsid w:val="00C978AD"/>
    <w:rsid w:val="00CA0006"/>
    <w:rsid w:val="00CA0156"/>
    <w:rsid w:val="00CA017B"/>
    <w:rsid w:val="00CA037A"/>
    <w:rsid w:val="00CA0448"/>
    <w:rsid w:val="00CA07A4"/>
    <w:rsid w:val="00CA0B39"/>
    <w:rsid w:val="00CA0BD4"/>
    <w:rsid w:val="00CA0DF6"/>
    <w:rsid w:val="00CA116B"/>
    <w:rsid w:val="00CA1318"/>
    <w:rsid w:val="00CA13F6"/>
    <w:rsid w:val="00CA197A"/>
    <w:rsid w:val="00CA1A58"/>
    <w:rsid w:val="00CA1D5A"/>
    <w:rsid w:val="00CA1E80"/>
    <w:rsid w:val="00CA1EE3"/>
    <w:rsid w:val="00CA2282"/>
    <w:rsid w:val="00CA22DB"/>
    <w:rsid w:val="00CA22FC"/>
    <w:rsid w:val="00CA289C"/>
    <w:rsid w:val="00CA28F7"/>
    <w:rsid w:val="00CA2A20"/>
    <w:rsid w:val="00CA30F7"/>
    <w:rsid w:val="00CA3453"/>
    <w:rsid w:val="00CA37CE"/>
    <w:rsid w:val="00CA3A37"/>
    <w:rsid w:val="00CA3DB9"/>
    <w:rsid w:val="00CA41D8"/>
    <w:rsid w:val="00CA4847"/>
    <w:rsid w:val="00CA4A12"/>
    <w:rsid w:val="00CA4BAE"/>
    <w:rsid w:val="00CA4C54"/>
    <w:rsid w:val="00CA4D3D"/>
    <w:rsid w:val="00CA5390"/>
    <w:rsid w:val="00CA573C"/>
    <w:rsid w:val="00CA5855"/>
    <w:rsid w:val="00CA5B41"/>
    <w:rsid w:val="00CA5E1A"/>
    <w:rsid w:val="00CA62EC"/>
    <w:rsid w:val="00CA6323"/>
    <w:rsid w:val="00CA6361"/>
    <w:rsid w:val="00CA64E0"/>
    <w:rsid w:val="00CA66F6"/>
    <w:rsid w:val="00CA6985"/>
    <w:rsid w:val="00CA69EB"/>
    <w:rsid w:val="00CA6A5B"/>
    <w:rsid w:val="00CA6B27"/>
    <w:rsid w:val="00CA7128"/>
    <w:rsid w:val="00CA741C"/>
    <w:rsid w:val="00CA7636"/>
    <w:rsid w:val="00CA7671"/>
    <w:rsid w:val="00CA7F37"/>
    <w:rsid w:val="00CA7F4C"/>
    <w:rsid w:val="00CA7F5A"/>
    <w:rsid w:val="00CB0131"/>
    <w:rsid w:val="00CB020B"/>
    <w:rsid w:val="00CB036E"/>
    <w:rsid w:val="00CB07BF"/>
    <w:rsid w:val="00CB0B79"/>
    <w:rsid w:val="00CB1173"/>
    <w:rsid w:val="00CB12A0"/>
    <w:rsid w:val="00CB1547"/>
    <w:rsid w:val="00CB16DE"/>
    <w:rsid w:val="00CB16F0"/>
    <w:rsid w:val="00CB172E"/>
    <w:rsid w:val="00CB18B5"/>
    <w:rsid w:val="00CB1B52"/>
    <w:rsid w:val="00CB1B67"/>
    <w:rsid w:val="00CB1E32"/>
    <w:rsid w:val="00CB23FE"/>
    <w:rsid w:val="00CB2902"/>
    <w:rsid w:val="00CB322F"/>
    <w:rsid w:val="00CB3259"/>
    <w:rsid w:val="00CB35B5"/>
    <w:rsid w:val="00CB361B"/>
    <w:rsid w:val="00CB36B7"/>
    <w:rsid w:val="00CB371D"/>
    <w:rsid w:val="00CB37A2"/>
    <w:rsid w:val="00CB38A6"/>
    <w:rsid w:val="00CB3DC3"/>
    <w:rsid w:val="00CB3E5B"/>
    <w:rsid w:val="00CB3FD3"/>
    <w:rsid w:val="00CB403A"/>
    <w:rsid w:val="00CB4290"/>
    <w:rsid w:val="00CB42CF"/>
    <w:rsid w:val="00CB4D28"/>
    <w:rsid w:val="00CB52F9"/>
    <w:rsid w:val="00CB54D5"/>
    <w:rsid w:val="00CB599F"/>
    <w:rsid w:val="00CB601E"/>
    <w:rsid w:val="00CB61BE"/>
    <w:rsid w:val="00CB69A3"/>
    <w:rsid w:val="00CB6A02"/>
    <w:rsid w:val="00CB6A97"/>
    <w:rsid w:val="00CB6C03"/>
    <w:rsid w:val="00CB7217"/>
    <w:rsid w:val="00CB7448"/>
    <w:rsid w:val="00CB7486"/>
    <w:rsid w:val="00CB7C16"/>
    <w:rsid w:val="00CC026E"/>
    <w:rsid w:val="00CC06EA"/>
    <w:rsid w:val="00CC0C7E"/>
    <w:rsid w:val="00CC0E77"/>
    <w:rsid w:val="00CC18C2"/>
    <w:rsid w:val="00CC1DC3"/>
    <w:rsid w:val="00CC278E"/>
    <w:rsid w:val="00CC2825"/>
    <w:rsid w:val="00CC2859"/>
    <w:rsid w:val="00CC2862"/>
    <w:rsid w:val="00CC3479"/>
    <w:rsid w:val="00CC3533"/>
    <w:rsid w:val="00CC3719"/>
    <w:rsid w:val="00CC3921"/>
    <w:rsid w:val="00CC394C"/>
    <w:rsid w:val="00CC39DB"/>
    <w:rsid w:val="00CC3F70"/>
    <w:rsid w:val="00CC3FC1"/>
    <w:rsid w:val="00CC47DE"/>
    <w:rsid w:val="00CC49BE"/>
    <w:rsid w:val="00CC4A3B"/>
    <w:rsid w:val="00CC4D3A"/>
    <w:rsid w:val="00CC4FAB"/>
    <w:rsid w:val="00CC5114"/>
    <w:rsid w:val="00CC55B4"/>
    <w:rsid w:val="00CC586F"/>
    <w:rsid w:val="00CC59F1"/>
    <w:rsid w:val="00CC59F7"/>
    <w:rsid w:val="00CC5A36"/>
    <w:rsid w:val="00CC5E66"/>
    <w:rsid w:val="00CC5F2D"/>
    <w:rsid w:val="00CC5FF6"/>
    <w:rsid w:val="00CC680D"/>
    <w:rsid w:val="00CC689F"/>
    <w:rsid w:val="00CC6BDC"/>
    <w:rsid w:val="00CC6F8C"/>
    <w:rsid w:val="00CC7119"/>
    <w:rsid w:val="00CC715A"/>
    <w:rsid w:val="00CC7330"/>
    <w:rsid w:val="00CC7414"/>
    <w:rsid w:val="00CC799A"/>
    <w:rsid w:val="00CC7A69"/>
    <w:rsid w:val="00CC7B17"/>
    <w:rsid w:val="00CD0126"/>
    <w:rsid w:val="00CD01D2"/>
    <w:rsid w:val="00CD0203"/>
    <w:rsid w:val="00CD05B3"/>
    <w:rsid w:val="00CD0E4F"/>
    <w:rsid w:val="00CD0FB9"/>
    <w:rsid w:val="00CD10EF"/>
    <w:rsid w:val="00CD11B3"/>
    <w:rsid w:val="00CD14CE"/>
    <w:rsid w:val="00CD22E8"/>
    <w:rsid w:val="00CD24A4"/>
    <w:rsid w:val="00CD28DC"/>
    <w:rsid w:val="00CD2A3D"/>
    <w:rsid w:val="00CD2BE5"/>
    <w:rsid w:val="00CD2F40"/>
    <w:rsid w:val="00CD3247"/>
    <w:rsid w:val="00CD3252"/>
    <w:rsid w:val="00CD3873"/>
    <w:rsid w:val="00CD3973"/>
    <w:rsid w:val="00CD39FC"/>
    <w:rsid w:val="00CD3EAD"/>
    <w:rsid w:val="00CD3FF7"/>
    <w:rsid w:val="00CD40E5"/>
    <w:rsid w:val="00CD42EE"/>
    <w:rsid w:val="00CD45D2"/>
    <w:rsid w:val="00CD4774"/>
    <w:rsid w:val="00CD4B33"/>
    <w:rsid w:val="00CD50C1"/>
    <w:rsid w:val="00CD5401"/>
    <w:rsid w:val="00CD5D65"/>
    <w:rsid w:val="00CD5F94"/>
    <w:rsid w:val="00CD5FED"/>
    <w:rsid w:val="00CD625D"/>
    <w:rsid w:val="00CD6276"/>
    <w:rsid w:val="00CD65B1"/>
    <w:rsid w:val="00CD69E6"/>
    <w:rsid w:val="00CD7350"/>
    <w:rsid w:val="00CD7D71"/>
    <w:rsid w:val="00CE042C"/>
    <w:rsid w:val="00CE0477"/>
    <w:rsid w:val="00CE0A55"/>
    <w:rsid w:val="00CE0A8B"/>
    <w:rsid w:val="00CE0D74"/>
    <w:rsid w:val="00CE144C"/>
    <w:rsid w:val="00CE148A"/>
    <w:rsid w:val="00CE14B1"/>
    <w:rsid w:val="00CE1549"/>
    <w:rsid w:val="00CE1583"/>
    <w:rsid w:val="00CE1592"/>
    <w:rsid w:val="00CE16EE"/>
    <w:rsid w:val="00CE1AA9"/>
    <w:rsid w:val="00CE1E5A"/>
    <w:rsid w:val="00CE2083"/>
    <w:rsid w:val="00CE2106"/>
    <w:rsid w:val="00CE2709"/>
    <w:rsid w:val="00CE28F8"/>
    <w:rsid w:val="00CE2D64"/>
    <w:rsid w:val="00CE2FBC"/>
    <w:rsid w:val="00CE31A9"/>
    <w:rsid w:val="00CE3430"/>
    <w:rsid w:val="00CE3A2D"/>
    <w:rsid w:val="00CE3E5C"/>
    <w:rsid w:val="00CE40EB"/>
    <w:rsid w:val="00CE4741"/>
    <w:rsid w:val="00CE476B"/>
    <w:rsid w:val="00CE4A9F"/>
    <w:rsid w:val="00CE4ABE"/>
    <w:rsid w:val="00CE4DF4"/>
    <w:rsid w:val="00CE4E16"/>
    <w:rsid w:val="00CE4EC9"/>
    <w:rsid w:val="00CE545C"/>
    <w:rsid w:val="00CE5B5E"/>
    <w:rsid w:val="00CE5C5D"/>
    <w:rsid w:val="00CE5E5D"/>
    <w:rsid w:val="00CE5F69"/>
    <w:rsid w:val="00CE5FB9"/>
    <w:rsid w:val="00CE6198"/>
    <w:rsid w:val="00CE6642"/>
    <w:rsid w:val="00CE6D14"/>
    <w:rsid w:val="00CE758A"/>
    <w:rsid w:val="00CE7601"/>
    <w:rsid w:val="00CE7A1F"/>
    <w:rsid w:val="00CE7CAF"/>
    <w:rsid w:val="00CE7D82"/>
    <w:rsid w:val="00CE7E6D"/>
    <w:rsid w:val="00CF0072"/>
    <w:rsid w:val="00CF0253"/>
    <w:rsid w:val="00CF0331"/>
    <w:rsid w:val="00CF03A7"/>
    <w:rsid w:val="00CF050D"/>
    <w:rsid w:val="00CF0C1E"/>
    <w:rsid w:val="00CF0E27"/>
    <w:rsid w:val="00CF132D"/>
    <w:rsid w:val="00CF1494"/>
    <w:rsid w:val="00CF163C"/>
    <w:rsid w:val="00CF1731"/>
    <w:rsid w:val="00CF1CE8"/>
    <w:rsid w:val="00CF1D1A"/>
    <w:rsid w:val="00CF1D79"/>
    <w:rsid w:val="00CF1E3D"/>
    <w:rsid w:val="00CF1F22"/>
    <w:rsid w:val="00CF2713"/>
    <w:rsid w:val="00CF2B3F"/>
    <w:rsid w:val="00CF3681"/>
    <w:rsid w:val="00CF3778"/>
    <w:rsid w:val="00CF37FD"/>
    <w:rsid w:val="00CF3835"/>
    <w:rsid w:val="00CF3B48"/>
    <w:rsid w:val="00CF3C15"/>
    <w:rsid w:val="00CF3D00"/>
    <w:rsid w:val="00CF42F7"/>
    <w:rsid w:val="00CF475A"/>
    <w:rsid w:val="00CF5437"/>
    <w:rsid w:val="00CF5803"/>
    <w:rsid w:val="00CF582C"/>
    <w:rsid w:val="00CF5CE4"/>
    <w:rsid w:val="00CF5D82"/>
    <w:rsid w:val="00CF6046"/>
    <w:rsid w:val="00CF61B1"/>
    <w:rsid w:val="00CF6230"/>
    <w:rsid w:val="00CF6372"/>
    <w:rsid w:val="00CF649B"/>
    <w:rsid w:val="00CF653B"/>
    <w:rsid w:val="00CF6582"/>
    <w:rsid w:val="00CF6BC8"/>
    <w:rsid w:val="00CF6D46"/>
    <w:rsid w:val="00CF6E11"/>
    <w:rsid w:val="00CF700C"/>
    <w:rsid w:val="00CF7070"/>
    <w:rsid w:val="00CF784E"/>
    <w:rsid w:val="00CF7D85"/>
    <w:rsid w:val="00CF7FB1"/>
    <w:rsid w:val="00D000D7"/>
    <w:rsid w:val="00D002A4"/>
    <w:rsid w:val="00D0033F"/>
    <w:rsid w:val="00D00393"/>
    <w:rsid w:val="00D00896"/>
    <w:rsid w:val="00D017FC"/>
    <w:rsid w:val="00D01AFB"/>
    <w:rsid w:val="00D01C2F"/>
    <w:rsid w:val="00D0226A"/>
    <w:rsid w:val="00D02630"/>
    <w:rsid w:val="00D02753"/>
    <w:rsid w:val="00D028A2"/>
    <w:rsid w:val="00D03080"/>
    <w:rsid w:val="00D03169"/>
    <w:rsid w:val="00D035D8"/>
    <w:rsid w:val="00D038DE"/>
    <w:rsid w:val="00D03CC8"/>
    <w:rsid w:val="00D03EB7"/>
    <w:rsid w:val="00D048F7"/>
    <w:rsid w:val="00D051C8"/>
    <w:rsid w:val="00D05407"/>
    <w:rsid w:val="00D05530"/>
    <w:rsid w:val="00D0557D"/>
    <w:rsid w:val="00D057C9"/>
    <w:rsid w:val="00D05A08"/>
    <w:rsid w:val="00D05AB1"/>
    <w:rsid w:val="00D05E22"/>
    <w:rsid w:val="00D05E5E"/>
    <w:rsid w:val="00D0685C"/>
    <w:rsid w:val="00D069FC"/>
    <w:rsid w:val="00D075B1"/>
    <w:rsid w:val="00D077C9"/>
    <w:rsid w:val="00D07F72"/>
    <w:rsid w:val="00D10036"/>
    <w:rsid w:val="00D10109"/>
    <w:rsid w:val="00D1018E"/>
    <w:rsid w:val="00D1059A"/>
    <w:rsid w:val="00D10934"/>
    <w:rsid w:val="00D10A0E"/>
    <w:rsid w:val="00D10BB0"/>
    <w:rsid w:val="00D10D3B"/>
    <w:rsid w:val="00D111AF"/>
    <w:rsid w:val="00D11418"/>
    <w:rsid w:val="00D11E0D"/>
    <w:rsid w:val="00D12049"/>
    <w:rsid w:val="00D120EE"/>
    <w:rsid w:val="00D1237D"/>
    <w:rsid w:val="00D12B7A"/>
    <w:rsid w:val="00D12C0F"/>
    <w:rsid w:val="00D12CB3"/>
    <w:rsid w:val="00D12D1F"/>
    <w:rsid w:val="00D12FE9"/>
    <w:rsid w:val="00D130D0"/>
    <w:rsid w:val="00D130F6"/>
    <w:rsid w:val="00D13147"/>
    <w:rsid w:val="00D137A5"/>
    <w:rsid w:val="00D13935"/>
    <w:rsid w:val="00D13F13"/>
    <w:rsid w:val="00D13F40"/>
    <w:rsid w:val="00D145D5"/>
    <w:rsid w:val="00D1482A"/>
    <w:rsid w:val="00D14C48"/>
    <w:rsid w:val="00D14D3F"/>
    <w:rsid w:val="00D14D7C"/>
    <w:rsid w:val="00D15460"/>
    <w:rsid w:val="00D15BFA"/>
    <w:rsid w:val="00D15CE2"/>
    <w:rsid w:val="00D15E9D"/>
    <w:rsid w:val="00D16988"/>
    <w:rsid w:val="00D16FDA"/>
    <w:rsid w:val="00D16FED"/>
    <w:rsid w:val="00D17049"/>
    <w:rsid w:val="00D172CA"/>
    <w:rsid w:val="00D17334"/>
    <w:rsid w:val="00D174AD"/>
    <w:rsid w:val="00D1759A"/>
    <w:rsid w:val="00D17754"/>
    <w:rsid w:val="00D17801"/>
    <w:rsid w:val="00D178CC"/>
    <w:rsid w:val="00D20390"/>
    <w:rsid w:val="00D205AD"/>
    <w:rsid w:val="00D2080A"/>
    <w:rsid w:val="00D208B6"/>
    <w:rsid w:val="00D209A5"/>
    <w:rsid w:val="00D20A82"/>
    <w:rsid w:val="00D20C1E"/>
    <w:rsid w:val="00D20D99"/>
    <w:rsid w:val="00D20F2B"/>
    <w:rsid w:val="00D20FE5"/>
    <w:rsid w:val="00D2184D"/>
    <w:rsid w:val="00D21F7D"/>
    <w:rsid w:val="00D22267"/>
    <w:rsid w:val="00D228EC"/>
    <w:rsid w:val="00D22B67"/>
    <w:rsid w:val="00D22BB8"/>
    <w:rsid w:val="00D22D86"/>
    <w:rsid w:val="00D239E1"/>
    <w:rsid w:val="00D23A66"/>
    <w:rsid w:val="00D23BB2"/>
    <w:rsid w:val="00D23F8F"/>
    <w:rsid w:val="00D24127"/>
    <w:rsid w:val="00D24212"/>
    <w:rsid w:val="00D242A0"/>
    <w:rsid w:val="00D2437B"/>
    <w:rsid w:val="00D24403"/>
    <w:rsid w:val="00D2481F"/>
    <w:rsid w:val="00D24868"/>
    <w:rsid w:val="00D248A1"/>
    <w:rsid w:val="00D24A88"/>
    <w:rsid w:val="00D24D2B"/>
    <w:rsid w:val="00D25019"/>
    <w:rsid w:val="00D25153"/>
    <w:rsid w:val="00D25207"/>
    <w:rsid w:val="00D25338"/>
    <w:rsid w:val="00D25452"/>
    <w:rsid w:val="00D255DA"/>
    <w:rsid w:val="00D25711"/>
    <w:rsid w:val="00D259A9"/>
    <w:rsid w:val="00D25D98"/>
    <w:rsid w:val="00D25EAA"/>
    <w:rsid w:val="00D25F38"/>
    <w:rsid w:val="00D2625E"/>
    <w:rsid w:val="00D2662C"/>
    <w:rsid w:val="00D26DF8"/>
    <w:rsid w:val="00D27198"/>
    <w:rsid w:val="00D2730A"/>
    <w:rsid w:val="00D279ED"/>
    <w:rsid w:val="00D27AD8"/>
    <w:rsid w:val="00D27D21"/>
    <w:rsid w:val="00D301CB"/>
    <w:rsid w:val="00D30CB5"/>
    <w:rsid w:val="00D30DC4"/>
    <w:rsid w:val="00D30ECB"/>
    <w:rsid w:val="00D310CD"/>
    <w:rsid w:val="00D3125D"/>
    <w:rsid w:val="00D31A36"/>
    <w:rsid w:val="00D31FCB"/>
    <w:rsid w:val="00D32057"/>
    <w:rsid w:val="00D3213C"/>
    <w:rsid w:val="00D32217"/>
    <w:rsid w:val="00D32460"/>
    <w:rsid w:val="00D3291A"/>
    <w:rsid w:val="00D32D75"/>
    <w:rsid w:val="00D32EBF"/>
    <w:rsid w:val="00D32F0A"/>
    <w:rsid w:val="00D3388D"/>
    <w:rsid w:val="00D33952"/>
    <w:rsid w:val="00D33C71"/>
    <w:rsid w:val="00D340B8"/>
    <w:rsid w:val="00D342D1"/>
    <w:rsid w:val="00D3486F"/>
    <w:rsid w:val="00D34ECD"/>
    <w:rsid w:val="00D350BF"/>
    <w:rsid w:val="00D3552B"/>
    <w:rsid w:val="00D355FA"/>
    <w:rsid w:val="00D35703"/>
    <w:rsid w:val="00D35779"/>
    <w:rsid w:val="00D357AC"/>
    <w:rsid w:val="00D359AD"/>
    <w:rsid w:val="00D35A78"/>
    <w:rsid w:val="00D3620F"/>
    <w:rsid w:val="00D3651F"/>
    <w:rsid w:val="00D36979"/>
    <w:rsid w:val="00D36ABA"/>
    <w:rsid w:val="00D3758F"/>
    <w:rsid w:val="00D37609"/>
    <w:rsid w:val="00D377C1"/>
    <w:rsid w:val="00D377C4"/>
    <w:rsid w:val="00D37B31"/>
    <w:rsid w:val="00D40176"/>
    <w:rsid w:val="00D40385"/>
    <w:rsid w:val="00D40421"/>
    <w:rsid w:val="00D40446"/>
    <w:rsid w:val="00D40BE0"/>
    <w:rsid w:val="00D40C49"/>
    <w:rsid w:val="00D40CA8"/>
    <w:rsid w:val="00D4125B"/>
    <w:rsid w:val="00D41308"/>
    <w:rsid w:val="00D41785"/>
    <w:rsid w:val="00D41877"/>
    <w:rsid w:val="00D41A1C"/>
    <w:rsid w:val="00D41BCE"/>
    <w:rsid w:val="00D41CA3"/>
    <w:rsid w:val="00D41FB7"/>
    <w:rsid w:val="00D420A5"/>
    <w:rsid w:val="00D420AC"/>
    <w:rsid w:val="00D42238"/>
    <w:rsid w:val="00D42393"/>
    <w:rsid w:val="00D425C7"/>
    <w:rsid w:val="00D425E8"/>
    <w:rsid w:val="00D42614"/>
    <w:rsid w:val="00D42638"/>
    <w:rsid w:val="00D427A8"/>
    <w:rsid w:val="00D429B7"/>
    <w:rsid w:val="00D42CAB"/>
    <w:rsid w:val="00D42D18"/>
    <w:rsid w:val="00D43044"/>
    <w:rsid w:val="00D4309A"/>
    <w:rsid w:val="00D4377A"/>
    <w:rsid w:val="00D43A52"/>
    <w:rsid w:val="00D43BE1"/>
    <w:rsid w:val="00D43E51"/>
    <w:rsid w:val="00D4454D"/>
    <w:rsid w:val="00D446A9"/>
    <w:rsid w:val="00D44774"/>
    <w:rsid w:val="00D44909"/>
    <w:rsid w:val="00D44D39"/>
    <w:rsid w:val="00D44D42"/>
    <w:rsid w:val="00D44D69"/>
    <w:rsid w:val="00D4503F"/>
    <w:rsid w:val="00D45344"/>
    <w:rsid w:val="00D4586A"/>
    <w:rsid w:val="00D458C6"/>
    <w:rsid w:val="00D460A1"/>
    <w:rsid w:val="00D463FF"/>
    <w:rsid w:val="00D4650E"/>
    <w:rsid w:val="00D466C6"/>
    <w:rsid w:val="00D46AFB"/>
    <w:rsid w:val="00D46B94"/>
    <w:rsid w:val="00D46E69"/>
    <w:rsid w:val="00D471C7"/>
    <w:rsid w:val="00D4735D"/>
    <w:rsid w:val="00D4769E"/>
    <w:rsid w:val="00D47B5A"/>
    <w:rsid w:val="00D47D3C"/>
    <w:rsid w:val="00D47E01"/>
    <w:rsid w:val="00D50064"/>
    <w:rsid w:val="00D50148"/>
    <w:rsid w:val="00D501C5"/>
    <w:rsid w:val="00D50325"/>
    <w:rsid w:val="00D50402"/>
    <w:rsid w:val="00D504BB"/>
    <w:rsid w:val="00D50532"/>
    <w:rsid w:val="00D506FA"/>
    <w:rsid w:val="00D5081E"/>
    <w:rsid w:val="00D51059"/>
    <w:rsid w:val="00D5133B"/>
    <w:rsid w:val="00D5173F"/>
    <w:rsid w:val="00D51AE5"/>
    <w:rsid w:val="00D51B3F"/>
    <w:rsid w:val="00D51CB6"/>
    <w:rsid w:val="00D521B7"/>
    <w:rsid w:val="00D52290"/>
    <w:rsid w:val="00D52338"/>
    <w:rsid w:val="00D523C7"/>
    <w:rsid w:val="00D524B6"/>
    <w:rsid w:val="00D52538"/>
    <w:rsid w:val="00D526DC"/>
    <w:rsid w:val="00D52955"/>
    <w:rsid w:val="00D52C2B"/>
    <w:rsid w:val="00D52CA2"/>
    <w:rsid w:val="00D52E05"/>
    <w:rsid w:val="00D52F58"/>
    <w:rsid w:val="00D53572"/>
    <w:rsid w:val="00D53766"/>
    <w:rsid w:val="00D5376C"/>
    <w:rsid w:val="00D53A1C"/>
    <w:rsid w:val="00D53AC7"/>
    <w:rsid w:val="00D53D14"/>
    <w:rsid w:val="00D53F54"/>
    <w:rsid w:val="00D540B4"/>
    <w:rsid w:val="00D541BC"/>
    <w:rsid w:val="00D54A34"/>
    <w:rsid w:val="00D54DC1"/>
    <w:rsid w:val="00D54EA6"/>
    <w:rsid w:val="00D54F2E"/>
    <w:rsid w:val="00D5509C"/>
    <w:rsid w:val="00D550E2"/>
    <w:rsid w:val="00D5511C"/>
    <w:rsid w:val="00D55343"/>
    <w:rsid w:val="00D55EB7"/>
    <w:rsid w:val="00D55F44"/>
    <w:rsid w:val="00D5601F"/>
    <w:rsid w:val="00D562B6"/>
    <w:rsid w:val="00D563BE"/>
    <w:rsid w:val="00D5684A"/>
    <w:rsid w:val="00D5698E"/>
    <w:rsid w:val="00D56C11"/>
    <w:rsid w:val="00D56E0C"/>
    <w:rsid w:val="00D5710C"/>
    <w:rsid w:val="00D5715A"/>
    <w:rsid w:val="00D576EC"/>
    <w:rsid w:val="00D578D2"/>
    <w:rsid w:val="00D579E1"/>
    <w:rsid w:val="00D57AAA"/>
    <w:rsid w:val="00D57B0B"/>
    <w:rsid w:val="00D57D12"/>
    <w:rsid w:val="00D57D46"/>
    <w:rsid w:val="00D57EEF"/>
    <w:rsid w:val="00D57EF7"/>
    <w:rsid w:val="00D60159"/>
    <w:rsid w:val="00D6029E"/>
    <w:rsid w:val="00D602FB"/>
    <w:rsid w:val="00D60618"/>
    <w:rsid w:val="00D6068F"/>
    <w:rsid w:val="00D60B80"/>
    <w:rsid w:val="00D6101A"/>
    <w:rsid w:val="00D614B6"/>
    <w:rsid w:val="00D618A5"/>
    <w:rsid w:val="00D61A3C"/>
    <w:rsid w:val="00D61AED"/>
    <w:rsid w:val="00D61B29"/>
    <w:rsid w:val="00D61B50"/>
    <w:rsid w:val="00D61CC5"/>
    <w:rsid w:val="00D62007"/>
    <w:rsid w:val="00D622B6"/>
    <w:rsid w:val="00D62346"/>
    <w:rsid w:val="00D62479"/>
    <w:rsid w:val="00D62951"/>
    <w:rsid w:val="00D629D1"/>
    <w:rsid w:val="00D62EF9"/>
    <w:rsid w:val="00D634EC"/>
    <w:rsid w:val="00D635BF"/>
    <w:rsid w:val="00D63B63"/>
    <w:rsid w:val="00D6487C"/>
    <w:rsid w:val="00D64A1F"/>
    <w:rsid w:val="00D650CE"/>
    <w:rsid w:val="00D6523E"/>
    <w:rsid w:val="00D652DA"/>
    <w:rsid w:val="00D653A4"/>
    <w:rsid w:val="00D656E8"/>
    <w:rsid w:val="00D6586C"/>
    <w:rsid w:val="00D658A0"/>
    <w:rsid w:val="00D65B23"/>
    <w:rsid w:val="00D65D20"/>
    <w:rsid w:val="00D66A6B"/>
    <w:rsid w:val="00D67600"/>
    <w:rsid w:val="00D67F65"/>
    <w:rsid w:val="00D67FA3"/>
    <w:rsid w:val="00D70511"/>
    <w:rsid w:val="00D7098F"/>
    <w:rsid w:val="00D70EFA"/>
    <w:rsid w:val="00D70F76"/>
    <w:rsid w:val="00D71213"/>
    <w:rsid w:val="00D71244"/>
    <w:rsid w:val="00D712EA"/>
    <w:rsid w:val="00D712FD"/>
    <w:rsid w:val="00D71687"/>
    <w:rsid w:val="00D7190D"/>
    <w:rsid w:val="00D7193C"/>
    <w:rsid w:val="00D71D0F"/>
    <w:rsid w:val="00D71FCB"/>
    <w:rsid w:val="00D7261C"/>
    <w:rsid w:val="00D726D6"/>
    <w:rsid w:val="00D72883"/>
    <w:rsid w:val="00D729B0"/>
    <w:rsid w:val="00D72C80"/>
    <w:rsid w:val="00D72E39"/>
    <w:rsid w:val="00D72EB0"/>
    <w:rsid w:val="00D72FCF"/>
    <w:rsid w:val="00D731D0"/>
    <w:rsid w:val="00D7332C"/>
    <w:rsid w:val="00D73AE4"/>
    <w:rsid w:val="00D73D4B"/>
    <w:rsid w:val="00D73EA6"/>
    <w:rsid w:val="00D741E8"/>
    <w:rsid w:val="00D74539"/>
    <w:rsid w:val="00D74688"/>
    <w:rsid w:val="00D74795"/>
    <w:rsid w:val="00D74813"/>
    <w:rsid w:val="00D74834"/>
    <w:rsid w:val="00D74898"/>
    <w:rsid w:val="00D74E76"/>
    <w:rsid w:val="00D74FA3"/>
    <w:rsid w:val="00D757B6"/>
    <w:rsid w:val="00D759E5"/>
    <w:rsid w:val="00D75A7A"/>
    <w:rsid w:val="00D75BDC"/>
    <w:rsid w:val="00D761DB"/>
    <w:rsid w:val="00D763B3"/>
    <w:rsid w:val="00D767F1"/>
    <w:rsid w:val="00D7689D"/>
    <w:rsid w:val="00D76BD0"/>
    <w:rsid w:val="00D77125"/>
    <w:rsid w:val="00D77178"/>
    <w:rsid w:val="00D772D8"/>
    <w:rsid w:val="00D7735D"/>
    <w:rsid w:val="00D7751C"/>
    <w:rsid w:val="00D77669"/>
    <w:rsid w:val="00D77702"/>
    <w:rsid w:val="00D77799"/>
    <w:rsid w:val="00D77970"/>
    <w:rsid w:val="00D77D12"/>
    <w:rsid w:val="00D77D33"/>
    <w:rsid w:val="00D77E72"/>
    <w:rsid w:val="00D801C7"/>
    <w:rsid w:val="00D806AB"/>
    <w:rsid w:val="00D80EC2"/>
    <w:rsid w:val="00D80FC0"/>
    <w:rsid w:val="00D81085"/>
    <w:rsid w:val="00D815F5"/>
    <w:rsid w:val="00D81700"/>
    <w:rsid w:val="00D8181A"/>
    <w:rsid w:val="00D81826"/>
    <w:rsid w:val="00D81856"/>
    <w:rsid w:val="00D81936"/>
    <w:rsid w:val="00D81C9A"/>
    <w:rsid w:val="00D82AA1"/>
    <w:rsid w:val="00D82E08"/>
    <w:rsid w:val="00D82E56"/>
    <w:rsid w:val="00D82F3A"/>
    <w:rsid w:val="00D830B7"/>
    <w:rsid w:val="00D83205"/>
    <w:rsid w:val="00D83272"/>
    <w:rsid w:val="00D83391"/>
    <w:rsid w:val="00D83BD3"/>
    <w:rsid w:val="00D83F70"/>
    <w:rsid w:val="00D8409C"/>
    <w:rsid w:val="00D844DB"/>
    <w:rsid w:val="00D84BDB"/>
    <w:rsid w:val="00D84CC1"/>
    <w:rsid w:val="00D84EC7"/>
    <w:rsid w:val="00D8523F"/>
    <w:rsid w:val="00D8547F"/>
    <w:rsid w:val="00D858BE"/>
    <w:rsid w:val="00D86221"/>
    <w:rsid w:val="00D867FA"/>
    <w:rsid w:val="00D86912"/>
    <w:rsid w:val="00D869A9"/>
    <w:rsid w:val="00D86E92"/>
    <w:rsid w:val="00D86EB8"/>
    <w:rsid w:val="00D8715A"/>
    <w:rsid w:val="00D8732D"/>
    <w:rsid w:val="00D8747B"/>
    <w:rsid w:val="00D8785F"/>
    <w:rsid w:val="00D87A54"/>
    <w:rsid w:val="00D87ACE"/>
    <w:rsid w:val="00D87D18"/>
    <w:rsid w:val="00D87DE2"/>
    <w:rsid w:val="00D87F2B"/>
    <w:rsid w:val="00D9002E"/>
    <w:rsid w:val="00D902BB"/>
    <w:rsid w:val="00D903F2"/>
    <w:rsid w:val="00D907CA"/>
    <w:rsid w:val="00D90914"/>
    <w:rsid w:val="00D90924"/>
    <w:rsid w:val="00D90948"/>
    <w:rsid w:val="00D90A7D"/>
    <w:rsid w:val="00D90BE1"/>
    <w:rsid w:val="00D90E45"/>
    <w:rsid w:val="00D91272"/>
    <w:rsid w:val="00D914ED"/>
    <w:rsid w:val="00D917AC"/>
    <w:rsid w:val="00D92580"/>
    <w:rsid w:val="00D926CC"/>
    <w:rsid w:val="00D92B17"/>
    <w:rsid w:val="00D92D20"/>
    <w:rsid w:val="00D92E89"/>
    <w:rsid w:val="00D93658"/>
    <w:rsid w:val="00D9372C"/>
    <w:rsid w:val="00D938F5"/>
    <w:rsid w:val="00D93C31"/>
    <w:rsid w:val="00D93C62"/>
    <w:rsid w:val="00D93D1A"/>
    <w:rsid w:val="00D93D3B"/>
    <w:rsid w:val="00D9429B"/>
    <w:rsid w:val="00D94489"/>
    <w:rsid w:val="00D94499"/>
    <w:rsid w:val="00D9460D"/>
    <w:rsid w:val="00D94AA2"/>
    <w:rsid w:val="00D94B2C"/>
    <w:rsid w:val="00D94BC4"/>
    <w:rsid w:val="00D94C4F"/>
    <w:rsid w:val="00D95385"/>
    <w:rsid w:val="00D9538C"/>
    <w:rsid w:val="00D95C68"/>
    <w:rsid w:val="00D95D8C"/>
    <w:rsid w:val="00D95DFD"/>
    <w:rsid w:val="00D95F05"/>
    <w:rsid w:val="00D95F78"/>
    <w:rsid w:val="00D96481"/>
    <w:rsid w:val="00D966A1"/>
    <w:rsid w:val="00D969DA"/>
    <w:rsid w:val="00D96CA8"/>
    <w:rsid w:val="00D96F66"/>
    <w:rsid w:val="00D97317"/>
    <w:rsid w:val="00D97430"/>
    <w:rsid w:val="00D97AC8"/>
    <w:rsid w:val="00D97CAA"/>
    <w:rsid w:val="00DA0177"/>
    <w:rsid w:val="00DA02C0"/>
    <w:rsid w:val="00DA0325"/>
    <w:rsid w:val="00DA05CB"/>
    <w:rsid w:val="00DA0A94"/>
    <w:rsid w:val="00DA0D12"/>
    <w:rsid w:val="00DA0E4F"/>
    <w:rsid w:val="00DA1094"/>
    <w:rsid w:val="00DA124C"/>
    <w:rsid w:val="00DA156D"/>
    <w:rsid w:val="00DA1798"/>
    <w:rsid w:val="00DA1AF9"/>
    <w:rsid w:val="00DA252C"/>
    <w:rsid w:val="00DA2BE4"/>
    <w:rsid w:val="00DA2EEC"/>
    <w:rsid w:val="00DA2FF3"/>
    <w:rsid w:val="00DA3038"/>
    <w:rsid w:val="00DA3090"/>
    <w:rsid w:val="00DA30BC"/>
    <w:rsid w:val="00DA374E"/>
    <w:rsid w:val="00DA3BFA"/>
    <w:rsid w:val="00DA3D44"/>
    <w:rsid w:val="00DA4771"/>
    <w:rsid w:val="00DA4B0A"/>
    <w:rsid w:val="00DA5082"/>
    <w:rsid w:val="00DA5134"/>
    <w:rsid w:val="00DA5243"/>
    <w:rsid w:val="00DA57AB"/>
    <w:rsid w:val="00DA5BD4"/>
    <w:rsid w:val="00DA5FB9"/>
    <w:rsid w:val="00DA65F7"/>
    <w:rsid w:val="00DA689E"/>
    <w:rsid w:val="00DA69C2"/>
    <w:rsid w:val="00DA6A79"/>
    <w:rsid w:val="00DA6AA1"/>
    <w:rsid w:val="00DA6AE7"/>
    <w:rsid w:val="00DA6AE9"/>
    <w:rsid w:val="00DA6B03"/>
    <w:rsid w:val="00DA6C6D"/>
    <w:rsid w:val="00DA6D70"/>
    <w:rsid w:val="00DA6DDD"/>
    <w:rsid w:val="00DA6F73"/>
    <w:rsid w:val="00DA7084"/>
    <w:rsid w:val="00DA709B"/>
    <w:rsid w:val="00DA71BF"/>
    <w:rsid w:val="00DA7532"/>
    <w:rsid w:val="00DA7B33"/>
    <w:rsid w:val="00DA7CDE"/>
    <w:rsid w:val="00DB00BD"/>
    <w:rsid w:val="00DB0298"/>
    <w:rsid w:val="00DB0443"/>
    <w:rsid w:val="00DB06A1"/>
    <w:rsid w:val="00DB0B68"/>
    <w:rsid w:val="00DB0BDD"/>
    <w:rsid w:val="00DB0D6C"/>
    <w:rsid w:val="00DB10DA"/>
    <w:rsid w:val="00DB11BF"/>
    <w:rsid w:val="00DB130C"/>
    <w:rsid w:val="00DB137B"/>
    <w:rsid w:val="00DB1463"/>
    <w:rsid w:val="00DB1479"/>
    <w:rsid w:val="00DB148C"/>
    <w:rsid w:val="00DB151F"/>
    <w:rsid w:val="00DB1B4D"/>
    <w:rsid w:val="00DB207F"/>
    <w:rsid w:val="00DB264D"/>
    <w:rsid w:val="00DB29EC"/>
    <w:rsid w:val="00DB2F07"/>
    <w:rsid w:val="00DB3638"/>
    <w:rsid w:val="00DB37E5"/>
    <w:rsid w:val="00DB3813"/>
    <w:rsid w:val="00DB4019"/>
    <w:rsid w:val="00DB4379"/>
    <w:rsid w:val="00DB4753"/>
    <w:rsid w:val="00DB4950"/>
    <w:rsid w:val="00DB499A"/>
    <w:rsid w:val="00DB4C55"/>
    <w:rsid w:val="00DB4E9B"/>
    <w:rsid w:val="00DB4EBC"/>
    <w:rsid w:val="00DB5370"/>
    <w:rsid w:val="00DB580C"/>
    <w:rsid w:val="00DB5850"/>
    <w:rsid w:val="00DB5B30"/>
    <w:rsid w:val="00DB5CEC"/>
    <w:rsid w:val="00DB5FAD"/>
    <w:rsid w:val="00DB6050"/>
    <w:rsid w:val="00DB6152"/>
    <w:rsid w:val="00DB6189"/>
    <w:rsid w:val="00DB6930"/>
    <w:rsid w:val="00DB6ABA"/>
    <w:rsid w:val="00DB6AFD"/>
    <w:rsid w:val="00DB77AD"/>
    <w:rsid w:val="00DB7B3F"/>
    <w:rsid w:val="00DC01DD"/>
    <w:rsid w:val="00DC047B"/>
    <w:rsid w:val="00DC073B"/>
    <w:rsid w:val="00DC07B9"/>
    <w:rsid w:val="00DC09F5"/>
    <w:rsid w:val="00DC0AD7"/>
    <w:rsid w:val="00DC0CEF"/>
    <w:rsid w:val="00DC0D98"/>
    <w:rsid w:val="00DC1080"/>
    <w:rsid w:val="00DC1098"/>
    <w:rsid w:val="00DC113C"/>
    <w:rsid w:val="00DC171B"/>
    <w:rsid w:val="00DC181D"/>
    <w:rsid w:val="00DC1AB9"/>
    <w:rsid w:val="00DC1F46"/>
    <w:rsid w:val="00DC22FA"/>
    <w:rsid w:val="00DC23BB"/>
    <w:rsid w:val="00DC27F6"/>
    <w:rsid w:val="00DC280B"/>
    <w:rsid w:val="00DC2880"/>
    <w:rsid w:val="00DC2C34"/>
    <w:rsid w:val="00DC2C7B"/>
    <w:rsid w:val="00DC2D23"/>
    <w:rsid w:val="00DC3762"/>
    <w:rsid w:val="00DC3AEA"/>
    <w:rsid w:val="00DC3B54"/>
    <w:rsid w:val="00DC45A7"/>
    <w:rsid w:val="00DC47AA"/>
    <w:rsid w:val="00DC49A3"/>
    <w:rsid w:val="00DC4B54"/>
    <w:rsid w:val="00DC4D72"/>
    <w:rsid w:val="00DC4DD0"/>
    <w:rsid w:val="00DC4ED8"/>
    <w:rsid w:val="00DC4F5C"/>
    <w:rsid w:val="00DC57B4"/>
    <w:rsid w:val="00DC622F"/>
    <w:rsid w:val="00DC642C"/>
    <w:rsid w:val="00DC64C2"/>
    <w:rsid w:val="00DC65F2"/>
    <w:rsid w:val="00DC6676"/>
    <w:rsid w:val="00DC66F7"/>
    <w:rsid w:val="00DC6C86"/>
    <w:rsid w:val="00DC6D1C"/>
    <w:rsid w:val="00DC6E21"/>
    <w:rsid w:val="00DC6F0D"/>
    <w:rsid w:val="00DC717D"/>
    <w:rsid w:val="00DC726D"/>
    <w:rsid w:val="00DC760D"/>
    <w:rsid w:val="00DC76D8"/>
    <w:rsid w:val="00DC7797"/>
    <w:rsid w:val="00DC7BED"/>
    <w:rsid w:val="00DC7DCD"/>
    <w:rsid w:val="00DD0BC5"/>
    <w:rsid w:val="00DD10C5"/>
    <w:rsid w:val="00DD1494"/>
    <w:rsid w:val="00DD1742"/>
    <w:rsid w:val="00DD17D7"/>
    <w:rsid w:val="00DD1BB0"/>
    <w:rsid w:val="00DD1EE4"/>
    <w:rsid w:val="00DD229A"/>
    <w:rsid w:val="00DD2577"/>
    <w:rsid w:val="00DD2800"/>
    <w:rsid w:val="00DD2884"/>
    <w:rsid w:val="00DD2C68"/>
    <w:rsid w:val="00DD2DE5"/>
    <w:rsid w:val="00DD2EC3"/>
    <w:rsid w:val="00DD3268"/>
    <w:rsid w:val="00DD3290"/>
    <w:rsid w:val="00DD32BC"/>
    <w:rsid w:val="00DD335A"/>
    <w:rsid w:val="00DD3ECD"/>
    <w:rsid w:val="00DD52A0"/>
    <w:rsid w:val="00DD55C8"/>
    <w:rsid w:val="00DD56B7"/>
    <w:rsid w:val="00DD56C7"/>
    <w:rsid w:val="00DD587C"/>
    <w:rsid w:val="00DD598D"/>
    <w:rsid w:val="00DD5B4C"/>
    <w:rsid w:val="00DD5E1F"/>
    <w:rsid w:val="00DD5E94"/>
    <w:rsid w:val="00DD5FC7"/>
    <w:rsid w:val="00DD604F"/>
    <w:rsid w:val="00DD6267"/>
    <w:rsid w:val="00DD6B41"/>
    <w:rsid w:val="00DD7453"/>
    <w:rsid w:val="00DD7634"/>
    <w:rsid w:val="00DD769F"/>
    <w:rsid w:val="00DD7ADF"/>
    <w:rsid w:val="00DD7B88"/>
    <w:rsid w:val="00DE02DB"/>
    <w:rsid w:val="00DE04C2"/>
    <w:rsid w:val="00DE08E7"/>
    <w:rsid w:val="00DE0AF5"/>
    <w:rsid w:val="00DE0FA5"/>
    <w:rsid w:val="00DE17B5"/>
    <w:rsid w:val="00DE18B2"/>
    <w:rsid w:val="00DE1969"/>
    <w:rsid w:val="00DE19A0"/>
    <w:rsid w:val="00DE1E93"/>
    <w:rsid w:val="00DE2156"/>
    <w:rsid w:val="00DE232D"/>
    <w:rsid w:val="00DE2676"/>
    <w:rsid w:val="00DE2805"/>
    <w:rsid w:val="00DE298C"/>
    <w:rsid w:val="00DE2C87"/>
    <w:rsid w:val="00DE31F6"/>
    <w:rsid w:val="00DE3702"/>
    <w:rsid w:val="00DE3730"/>
    <w:rsid w:val="00DE3A80"/>
    <w:rsid w:val="00DE3AAF"/>
    <w:rsid w:val="00DE3ACA"/>
    <w:rsid w:val="00DE3E85"/>
    <w:rsid w:val="00DE3E8A"/>
    <w:rsid w:val="00DE4073"/>
    <w:rsid w:val="00DE40A2"/>
    <w:rsid w:val="00DE411D"/>
    <w:rsid w:val="00DE4205"/>
    <w:rsid w:val="00DE459A"/>
    <w:rsid w:val="00DE4894"/>
    <w:rsid w:val="00DE48B7"/>
    <w:rsid w:val="00DE4A43"/>
    <w:rsid w:val="00DE4CEC"/>
    <w:rsid w:val="00DE4DAE"/>
    <w:rsid w:val="00DE4E94"/>
    <w:rsid w:val="00DE4F99"/>
    <w:rsid w:val="00DE50C8"/>
    <w:rsid w:val="00DE5127"/>
    <w:rsid w:val="00DE5319"/>
    <w:rsid w:val="00DE5990"/>
    <w:rsid w:val="00DE5E48"/>
    <w:rsid w:val="00DE5F3D"/>
    <w:rsid w:val="00DE615E"/>
    <w:rsid w:val="00DE6637"/>
    <w:rsid w:val="00DE663B"/>
    <w:rsid w:val="00DE6703"/>
    <w:rsid w:val="00DE6770"/>
    <w:rsid w:val="00DE6796"/>
    <w:rsid w:val="00DE6AF4"/>
    <w:rsid w:val="00DE6DD8"/>
    <w:rsid w:val="00DE7501"/>
    <w:rsid w:val="00DE7510"/>
    <w:rsid w:val="00DE7A1A"/>
    <w:rsid w:val="00DE7B8C"/>
    <w:rsid w:val="00DE7E8B"/>
    <w:rsid w:val="00DF0235"/>
    <w:rsid w:val="00DF0355"/>
    <w:rsid w:val="00DF0791"/>
    <w:rsid w:val="00DF0917"/>
    <w:rsid w:val="00DF0972"/>
    <w:rsid w:val="00DF0B06"/>
    <w:rsid w:val="00DF0C3F"/>
    <w:rsid w:val="00DF0E73"/>
    <w:rsid w:val="00DF10C8"/>
    <w:rsid w:val="00DF14B5"/>
    <w:rsid w:val="00DF1708"/>
    <w:rsid w:val="00DF1CAC"/>
    <w:rsid w:val="00DF27DA"/>
    <w:rsid w:val="00DF2859"/>
    <w:rsid w:val="00DF2B19"/>
    <w:rsid w:val="00DF2C67"/>
    <w:rsid w:val="00DF2CF4"/>
    <w:rsid w:val="00DF2D6A"/>
    <w:rsid w:val="00DF2DD8"/>
    <w:rsid w:val="00DF3580"/>
    <w:rsid w:val="00DF377E"/>
    <w:rsid w:val="00DF3CEA"/>
    <w:rsid w:val="00DF3DC8"/>
    <w:rsid w:val="00DF45E8"/>
    <w:rsid w:val="00DF4612"/>
    <w:rsid w:val="00DF4DBE"/>
    <w:rsid w:val="00DF4E38"/>
    <w:rsid w:val="00DF4FB6"/>
    <w:rsid w:val="00DF54FA"/>
    <w:rsid w:val="00DF56C0"/>
    <w:rsid w:val="00DF5C0C"/>
    <w:rsid w:val="00DF5D6A"/>
    <w:rsid w:val="00DF5D92"/>
    <w:rsid w:val="00DF60B3"/>
    <w:rsid w:val="00DF631C"/>
    <w:rsid w:val="00DF6903"/>
    <w:rsid w:val="00DF69BC"/>
    <w:rsid w:val="00DF6B38"/>
    <w:rsid w:val="00DF7018"/>
    <w:rsid w:val="00DF7083"/>
    <w:rsid w:val="00DF7152"/>
    <w:rsid w:val="00DF7AA2"/>
    <w:rsid w:val="00DF7C74"/>
    <w:rsid w:val="00DF7C95"/>
    <w:rsid w:val="00DF7E3A"/>
    <w:rsid w:val="00DF7F26"/>
    <w:rsid w:val="00E0029C"/>
    <w:rsid w:val="00E002DD"/>
    <w:rsid w:val="00E00F20"/>
    <w:rsid w:val="00E01042"/>
    <w:rsid w:val="00E01BD7"/>
    <w:rsid w:val="00E01D3F"/>
    <w:rsid w:val="00E0209B"/>
    <w:rsid w:val="00E02210"/>
    <w:rsid w:val="00E0261A"/>
    <w:rsid w:val="00E027D7"/>
    <w:rsid w:val="00E02AD0"/>
    <w:rsid w:val="00E02EE5"/>
    <w:rsid w:val="00E02FC2"/>
    <w:rsid w:val="00E031AE"/>
    <w:rsid w:val="00E03A2F"/>
    <w:rsid w:val="00E03FC3"/>
    <w:rsid w:val="00E04051"/>
    <w:rsid w:val="00E0467A"/>
    <w:rsid w:val="00E04781"/>
    <w:rsid w:val="00E04A0E"/>
    <w:rsid w:val="00E04C79"/>
    <w:rsid w:val="00E05081"/>
    <w:rsid w:val="00E05262"/>
    <w:rsid w:val="00E054B8"/>
    <w:rsid w:val="00E05DEE"/>
    <w:rsid w:val="00E05E31"/>
    <w:rsid w:val="00E060F4"/>
    <w:rsid w:val="00E063D0"/>
    <w:rsid w:val="00E063D3"/>
    <w:rsid w:val="00E063E1"/>
    <w:rsid w:val="00E064E6"/>
    <w:rsid w:val="00E065C0"/>
    <w:rsid w:val="00E0661F"/>
    <w:rsid w:val="00E06646"/>
    <w:rsid w:val="00E066A1"/>
    <w:rsid w:val="00E06BFF"/>
    <w:rsid w:val="00E073B6"/>
    <w:rsid w:val="00E07475"/>
    <w:rsid w:val="00E07493"/>
    <w:rsid w:val="00E07535"/>
    <w:rsid w:val="00E0794F"/>
    <w:rsid w:val="00E07CCD"/>
    <w:rsid w:val="00E07E0F"/>
    <w:rsid w:val="00E104C0"/>
    <w:rsid w:val="00E1088C"/>
    <w:rsid w:val="00E10A0F"/>
    <w:rsid w:val="00E10A35"/>
    <w:rsid w:val="00E10BEC"/>
    <w:rsid w:val="00E10EF5"/>
    <w:rsid w:val="00E10FC2"/>
    <w:rsid w:val="00E111C3"/>
    <w:rsid w:val="00E118E1"/>
    <w:rsid w:val="00E11AD1"/>
    <w:rsid w:val="00E11C25"/>
    <w:rsid w:val="00E11DEC"/>
    <w:rsid w:val="00E11E19"/>
    <w:rsid w:val="00E11E98"/>
    <w:rsid w:val="00E122FF"/>
    <w:rsid w:val="00E12445"/>
    <w:rsid w:val="00E12A94"/>
    <w:rsid w:val="00E13246"/>
    <w:rsid w:val="00E133D9"/>
    <w:rsid w:val="00E135E1"/>
    <w:rsid w:val="00E138A8"/>
    <w:rsid w:val="00E138BB"/>
    <w:rsid w:val="00E13BB6"/>
    <w:rsid w:val="00E14316"/>
    <w:rsid w:val="00E146F0"/>
    <w:rsid w:val="00E14C87"/>
    <w:rsid w:val="00E1516D"/>
    <w:rsid w:val="00E151E8"/>
    <w:rsid w:val="00E15225"/>
    <w:rsid w:val="00E152D4"/>
    <w:rsid w:val="00E15A5D"/>
    <w:rsid w:val="00E15C13"/>
    <w:rsid w:val="00E15CFE"/>
    <w:rsid w:val="00E15EBA"/>
    <w:rsid w:val="00E1600D"/>
    <w:rsid w:val="00E16818"/>
    <w:rsid w:val="00E16911"/>
    <w:rsid w:val="00E16B72"/>
    <w:rsid w:val="00E16BE4"/>
    <w:rsid w:val="00E16CE9"/>
    <w:rsid w:val="00E172BC"/>
    <w:rsid w:val="00E174C7"/>
    <w:rsid w:val="00E1767D"/>
    <w:rsid w:val="00E177D1"/>
    <w:rsid w:val="00E20167"/>
    <w:rsid w:val="00E2033D"/>
    <w:rsid w:val="00E2042B"/>
    <w:rsid w:val="00E20B0B"/>
    <w:rsid w:val="00E20F82"/>
    <w:rsid w:val="00E2114F"/>
    <w:rsid w:val="00E212E4"/>
    <w:rsid w:val="00E21619"/>
    <w:rsid w:val="00E21832"/>
    <w:rsid w:val="00E227A8"/>
    <w:rsid w:val="00E229FA"/>
    <w:rsid w:val="00E22D0A"/>
    <w:rsid w:val="00E23498"/>
    <w:rsid w:val="00E234ED"/>
    <w:rsid w:val="00E23618"/>
    <w:rsid w:val="00E23775"/>
    <w:rsid w:val="00E239CA"/>
    <w:rsid w:val="00E23B64"/>
    <w:rsid w:val="00E23F5D"/>
    <w:rsid w:val="00E24095"/>
    <w:rsid w:val="00E241AA"/>
    <w:rsid w:val="00E24607"/>
    <w:rsid w:val="00E25147"/>
    <w:rsid w:val="00E25191"/>
    <w:rsid w:val="00E26AA2"/>
    <w:rsid w:val="00E26B12"/>
    <w:rsid w:val="00E26C99"/>
    <w:rsid w:val="00E26E0A"/>
    <w:rsid w:val="00E26E1D"/>
    <w:rsid w:val="00E26ECA"/>
    <w:rsid w:val="00E273D5"/>
    <w:rsid w:val="00E2748A"/>
    <w:rsid w:val="00E27CC8"/>
    <w:rsid w:val="00E27D4A"/>
    <w:rsid w:val="00E27DF8"/>
    <w:rsid w:val="00E27FCF"/>
    <w:rsid w:val="00E3040F"/>
    <w:rsid w:val="00E30A45"/>
    <w:rsid w:val="00E30D06"/>
    <w:rsid w:val="00E30DA5"/>
    <w:rsid w:val="00E30E5F"/>
    <w:rsid w:val="00E310BD"/>
    <w:rsid w:val="00E313CB"/>
    <w:rsid w:val="00E316B6"/>
    <w:rsid w:val="00E317D6"/>
    <w:rsid w:val="00E31C70"/>
    <w:rsid w:val="00E31E61"/>
    <w:rsid w:val="00E322E6"/>
    <w:rsid w:val="00E32875"/>
    <w:rsid w:val="00E32A39"/>
    <w:rsid w:val="00E3316E"/>
    <w:rsid w:val="00E3353C"/>
    <w:rsid w:val="00E335A9"/>
    <w:rsid w:val="00E338AB"/>
    <w:rsid w:val="00E33A97"/>
    <w:rsid w:val="00E33F91"/>
    <w:rsid w:val="00E340B8"/>
    <w:rsid w:val="00E345F7"/>
    <w:rsid w:val="00E34C6B"/>
    <w:rsid w:val="00E35342"/>
    <w:rsid w:val="00E35516"/>
    <w:rsid w:val="00E357C2"/>
    <w:rsid w:val="00E35B42"/>
    <w:rsid w:val="00E36A5C"/>
    <w:rsid w:val="00E36BAD"/>
    <w:rsid w:val="00E36DB4"/>
    <w:rsid w:val="00E372C4"/>
    <w:rsid w:val="00E3763E"/>
    <w:rsid w:val="00E378D3"/>
    <w:rsid w:val="00E37948"/>
    <w:rsid w:val="00E379F0"/>
    <w:rsid w:val="00E37EF3"/>
    <w:rsid w:val="00E37F64"/>
    <w:rsid w:val="00E37F8F"/>
    <w:rsid w:val="00E40316"/>
    <w:rsid w:val="00E40419"/>
    <w:rsid w:val="00E40820"/>
    <w:rsid w:val="00E408BE"/>
    <w:rsid w:val="00E4097B"/>
    <w:rsid w:val="00E40AEF"/>
    <w:rsid w:val="00E414EB"/>
    <w:rsid w:val="00E41609"/>
    <w:rsid w:val="00E416F3"/>
    <w:rsid w:val="00E417FB"/>
    <w:rsid w:val="00E41A76"/>
    <w:rsid w:val="00E41A81"/>
    <w:rsid w:val="00E42200"/>
    <w:rsid w:val="00E42478"/>
    <w:rsid w:val="00E4291F"/>
    <w:rsid w:val="00E43866"/>
    <w:rsid w:val="00E43974"/>
    <w:rsid w:val="00E43A9A"/>
    <w:rsid w:val="00E43DC7"/>
    <w:rsid w:val="00E445AC"/>
    <w:rsid w:val="00E445C0"/>
    <w:rsid w:val="00E44966"/>
    <w:rsid w:val="00E449F1"/>
    <w:rsid w:val="00E44C70"/>
    <w:rsid w:val="00E45318"/>
    <w:rsid w:val="00E45327"/>
    <w:rsid w:val="00E4537C"/>
    <w:rsid w:val="00E4588A"/>
    <w:rsid w:val="00E45BE6"/>
    <w:rsid w:val="00E45E4D"/>
    <w:rsid w:val="00E46371"/>
    <w:rsid w:val="00E463ED"/>
    <w:rsid w:val="00E4658F"/>
    <w:rsid w:val="00E46984"/>
    <w:rsid w:val="00E46BEE"/>
    <w:rsid w:val="00E47158"/>
    <w:rsid w:val="00E4719D"/>
    <w:rsid w:val="00E47791"/>
    <w:rsid w:val="00E479C3"/>
    <w:rsid w:val="00E5021F"/>
    <w:rsid w:val="00E5077A"/>
    <w:rsid w:val="00E50918"/>
    <w:rsid w:val="00E50BEC"/>
    <w:rsid w:val="00E5119B"/>
    <w:rsid w:val="00E51390"/>
    <w:rsid w:val="00E515F3"/>
    <w:rsid w:val="00E51900"/>
    <w:rsid w:val="00E51C50"/>
    <w:rsid w:val="00E52409"/>
    <w:rsid w:val="00E52C07"/>
    <w:rsid w:val="00E5314B"/>
    <w:rsid w:val="00E5370F"/>
    <w:rsid w:val="00E53C0E"/>
    <w:rsid w:val="00E53F49"/>
    <w:rsid w:val="00E5422B"/>
    <w:rsid w:val="00E54563"/>
    <w:rsid w:val="00E546CA"/>
    <w:rsid w:val="00E54982"/>
    <w:rsid w:val="00E54A67"/>
    <w:rsid w:val="00E54CC1"/>
    <w:rsid w:val="00E54D39"/>
    <w:rsid w:val="00E54DEB"/>
    <w:rsid w:val="00E54F3B"/>
    <w:rsid w:val="00E55229"/>
    <w:rsid w:val="00E552C7"/>
    <w:rsid w:val="00E5532C"/>
    <w:rsid w:val="00E553B0"/>
    <w:rsid w:val="00E5543A"/>
    <w:rsid w:val="00E5544D"/>
    <w:rsid w:val="00E55BE1"/>
    <w:rsid w:val="00E5602A"/>
    <w:rsid w:val="00E5629B"/>
    <w:rsid w:val="00E56676"/>
    <w:rsid w:val="00E568B9"/>
    <w:rsid w:val="00E569C7"/>
    <w:rsid w:val="00E56F5D"/>
    <w:rsid w:val="00E5710F"/>
    <w:rsid w:val="00E575C7"/>
    <w:rsid w:val="00E57657"/>
    <w:rsid w:val="00E577BA"/>
    <w:rsid w:val="00E57C20"/>
    <w:rsid w:val="00E57CD7"/>
    <w:rsid w:val="00E57E23"/>
    <w:rsid w:val="00E57F67"/>
    <w:rsid w:val="00E60346"/>
    <w:rsid w:val="00E60504"/>
    <w:rsid w:val="00E6078A"/>
    <w:rsid w:val="00E60D99"/>
    <w:rsid w:val="00E60E1B"/>
    <w:rsid w:val="00E60FDB"/>
    <w:rsid w:val="00E6164F"/>
    <w:rsid w:val="00E6183F"/>
    <w:rsid w:val="00E618C4"/>
    <w:rsid w:val="00E61B03"/>
    <w:rsid w:val="00E61B28"/>
    <w:rsid w:val="00E61C0D"/>
    <w:rsid w:val="00E61EB6"/>
    <w:rsid w:val="00E621FE"/>
    <w:rsid w:val="00E62590"/>
    <w:rsid w:val="00E62628"/>
    <w:rsid w:val="00E62BAB"/>
    <w:rsid w:val="00E62BC6"/>
    <w:rsid w:val="00E62DF2"/>
    <w:rsid w:val="00E62E03"/>
    <w:rsid w:val="00E62F19"/>
    <w:rsid w:val="00E633D0"/>
    <w:rsid w:val="00E63D95"/>
    <w:rsid w:val="00E63EB4"/>
    <w:rsid w:val="00E63ECA"/>
    <w:rsid w:val="00E64319"/>
    <w:rsid w:val="00E6439C"/>
    <w:rsid w:val="00E64514"/>
    <w:rsid w:val="00E6495F"/>
    <w:rsid w:val="00E64C12"/>
    <w:rsid w:val="00E652CF"/>
    <w:rsid w:val="00E65385"/>
    <w:rsid w:val="00E65441"/>
    <w:rsid w:val="00E654A3"/>
    <w:rsid w:val="00E65506"/>
    <w:rsid w:val="00E66000"/>
    <w:rsid w:val="00E660C2"/>
    <w:rsid w:val="00E66160"/>
    <w:rsid w:val="00E665C5"/>
    <w:rsid w:val="00E667F5"/>
    <w:rsid w:val="00E66C3B"/>
    <w:rsid w:val="00E66D82"/>
    <w:rsid w:val="00E66DAD"/>
    <w:rsid w:val="00E671F9"/>
    <w:rsid w:val="00E67319"/>
    <w:rsid w:val="00E67558"/>
    <w:rsid w:val="00E6777E"/>
    <w:rsid w:val="00E707F9"/>
    <w:rsid w:val="00E70C90"/>
    <w:rsid w:val="00E71312"/>
    <w:rsid w:val="00E71329"/>
    <w:rsid w:val="00E7166A"/>
    <w:rsid w:val="00E7168B"/>
    <w:rsid w:val="00E71785"/>
    <w:rsid w:val="00E71A9D"/>
    <w:rsid w:val="00E71E83"/>
    <w:rsid w:val="00E71F1D"/>
    <w:rsid w:val="00E726F8"/>
    <w:rsid w:val="00E72804"/>
    <w:rsid w:val="00E72C93"/>
    <w:rsid w:val="00E72FF4"/>
    <w:rsid w:val="00E73027"/>
    <w:rsid w:val="00E730C8"/>
    <w:rsid w:val="00E730E1"/>
    <w:rsid w:val="00E733EE"/>
    <w:rsid w:val="00E735FC"/>
    <w:rsid w:val="00E738B6"/>
    <w:rsid w:val="00E73ED9"/>
    <w:rsid w:val="00E73FB9"/>
    <w:rsid w:val="00E745DC"/>
    <w:rsid w:val="00E7492D"/>
    <w:rsid w:val="00E750CD"/>
    <w:rsid w:val="00E75400"/>
    <w:rsid w:val="00E755AA"/>
    <w:rsid w:val="00E75B9B"/>
    <w:rsid w:val="00E75D98"/>
    <w:rsid w:val="00E75FAE"/>
    <w:rsid w:val="00E7613D"/>
    <w:rsid w:val="00E769CC"/>
    <w:rsid w:val="00E76A3A"/>
    <w:rsid w:val="00E76E02"/>
    <w:rsid w:val="00E77241"/>
    <w:rsid w:val="00E77396"/>
    <w:rsid w:val="00E77874"/>
    <w:rsid w:val="00E77969"/>
    <w:rsid w:val="00E77CC8"/>
    <w:rsid w:val="00E77D96"/>
    <w:rsid w:val="00E8005C"/>
    <w:rsid w:val="00E80531"/>
    <w:rsid w:val="00E80843"/>
    <w:rsid w:val="00E80850"/>
    <w:rsid w:val="00E8099E"/>
    <w:rsid w:val="00E80ADB"/>
    <w:rsid w:val="00E80AF2"/>
    <w:rsid w:val="00E80C01"/>
    <w:rsid w:val="00E81446"/>
    <w:rsid w:val="00E818DC"/>
    <w:rsid w:val="00E81A03"/>
    <w:rsid w:val="00E81AF3"/>
    <w:rsid w:val="00E82463"/>
    <w:rsid w:val="00E82606"/>
    <w:rsid w:val="00E82A3A"/>
    <w:rsid w:val="00E82C0C"/>
    <w:rsid w:val="00E83038"/>
    <w:rsid w:val="00E830A5"/>
    <w:rsid w:val="00E83468"/>
    <w:rsid w:val="00E83517"/>
    <w:rsid w:val="00E835AC"/>
    <w:rsid w:val="00E8363B"/>
    <w:rsid w:val="00E836C9"/>
    <w:rsid w:val="00E8382D"/>
    <w:rsid w:val="00E838E6"/>
    <w:rsid w:val="00E83B99"/>
    <w:rsid w:val="00E83D6E"/>
    <w:rsid w:val="00E83DA6"/>
    <w:rsid w:val="00E83F54"/>
    <w:rsid w:val="00E845DA"/>
    <w:rsid w:val="00E84966"/>
    <w:rsid w:val="00E84E59"/>
    <w:rsid w:val="00E8513E"/>
    <w:rsid w:val="00E851C2"/>
    <w:rsid w:val="00E85E12"/>
    <w:rsid w:val="00E860FF"/>
    <w:rsid w:val="00E86895"/>
    <w:rsid w:val="00E871F5"/>
    <w:rsid w:val="00E87912"/>
    <w:rsid w:val="00E87929"/>
    <w:rsid w:val="00E8792F"/>
    <w:rsid w:val="00E87947"/>
    <w:rsid w:val="00E90ED4"/>
    <w:rsid w:val="00E910DA"/>
    <w:rsid w:val="00E91124"/>
    <w:rsid w:val="00E91648"/>
    <w:rsid w:val="00E9188F"/>
    <w:rsid w:val="00E91893"/>
    <w:rsid w:val="00E9195B"/>
    <w:rsid w:val="00E91CDB"/>
    <w:rsid w:val="00E91E41"/>
    <w:rsid w:val="00E9212F"/>
    <w:rsid w:val="00E92383"/>
    <w:rsid w:val="00E929B4"/>
    <w:rsid w:val="00E92F17"/>
    <w:rsid w:val="00E9310E"/>
    <w:rsid w:val="00E93637"/>
    <w:rsid w:val="00E93778"/>
    <w:rsid w:val="00E93CDD"/>
    <w:rsid w:val="00E9404C"/>
    <w:rsid w:val="00E9406D"/>
    <w:rsid w:val="00E940D6"/>
    <w:rsid w:val="00E941CD"/>
    <w:rsid w:val="00E945D7"/>
    <w:rsid w:val="00E94699"/>
    <w:rsid w:val="00E94C02"/>
    <w:rsid w:val="00E95023"/>
    <w:rsid w:val="00E95831"/>
    <w:rsid w:val="00E9589A"/>
    <w:rsid w:val="00E95EA4"/>
    <w:rsid w:val="00E9630B"/>
    <w:rsid w:val="00E96314"/>
    <w:rsid w:val="00E96442"/>
    <w:rsid w:val="00E96746"/>
    <w:rsid w:val="00E96899"/>
    <w:rsid w:val="00E96D60"/>
    <w:rsid w:val="00E96DA6"/>
    <w:rsid w:val="00E96DEB"/>
    <w:rsid w:val="00E97088"/>
    <w:rsid w:val="00E9714E"/>
    <w:rsid w:val="00E97394"/>
    <w:rsid w:val="00E975C1"/>
    <w:rsid w:val="00E97B7B"/>
    <w:rsid w:val="00EA004B"/>
    <w:rsid w:val="00EA0448"/>
    <w:rsid w:val="00EA059F"/>
    <w:rsid w:val="00EA0741"/>
    <w:rsid w:val="00EA0C1B"/>
    <w:rsid w:val="00EA126E"/>
    <w:rsid w:val="00EA12B3"/>
    <w:rsid w:val="00EA1328"/>
    <w:rsid w:val="00EA1664"/>
    <w:rsid w:val="00EA1677"/>
    <w:rsid w:val="00EA1957"/>
    <w:rsid w:val="00EA1B3A"/>
    <w:rsid w:val="00EA1C05"/>
    <w:rsid w:val="00EA1D91"/>
    <w:rsid w:val="00EA1E62"/>
    <w:rsid w:val="00EA20DD"/>
    <w:rsid w:val="00EA2109"/>
    <w:rsid w:val="00EA2431"/>
    <w:rsid w:val="00EA2752"/>
    <w:rsid w:val="00EA2772"/>
    <w:rsid w:val="00EA277E"/>
    <w:rsid w:val="00EA282E"/>
    <w:rsid w:val="00EA28AE"/>
    <w:rsid w:val="00EA2C95"/>
    <w:rsid w:val="00EA2ECB"/>
    <w:rsid w:val="00EA3375"/>
    <w:rsid w:val="00EA36C6"/>
    <w:rsid w:val="00EA36D1"/>
    <w:rsid w:val="00EA3714"/>
    <w:rsid w:val="00EA3892"/>
    <w:rsid w:val="00EA38F9"/>
    <w:rsid w:val="00EA3ABA"/>
    <w:rsid w:val="00EA3B33"/>
    <w:rsid w:val="00EA3CEC"/>
    <w:rsid w:val="00EA3DC8"/>
    <w:rsid w:val="00EA3E83"/>
    <w:rsid w:val="00EA489E"/>
    <w:rsid w:val="00EA4A09"/>
    <w:rsid w:val="00EA4A0A"/>
    <w:rsid w:val="00EA4C6B"/>
    <w:rsid w:val="00EA54A5"/>
    <w:rsid w:val="00EA58C3"/>
    <w:rsid w:val="00EA5A1D"/>
    <w:rsid w:val="00EA5B6A"/>
    <w:rsid w:val="00EA6D92"/>
    <w:rsid w:val="00EA6F08"/>
    <w:rsid w:val="00EA792E"/>
    <w:rsid w:val="00EA79E8"/>
    <w:rsid w:val="00EA7A8C"/>
    <w:rsid w:val="00EA7B71"/>
    <w:rsid w:val="00EB03FB"/>
    <w:rsid w:val="00EB081B"/>
    <w:rsid w:val="00EB0BB2"/>
    <w:rsid w:val="00EB0D5A"/>
    <w:rsid w:val="00EB0DC6"/>
    <w:rsid w:val="00EB0DDC"/>
    <w:rsid w:val="00EB0F89"/>
    <w:rsid w:val="00EB143E"/>
    <w:rsid w:val="00EB145E"/>
    <w:rsid w:val="00EB1788"/>
    <w:rsid w:val="00EB2535"/>
    <w:rsid w:val="00EB258D"/>
    <w:rsid w:val="00EB25A1"/>
    <w:rsid w:val="00EB28BF"/>
    <w:rsid w:val="00EB2CCA"/>
    <w:rsid w:val="00EB2CD2"/>
    <w:rsid w:val="00EB31F2"/>
    <w:rsid w:val="00EB3417"/>
    <w:rsid w:val="00EB3B5F"/>
    <w:rsid w:val="00EB3F2A"/>
    <w:rsid w:val="00EB41A2"/>
    <w:rsid w:val="00EB4370"/>
    <w:rsid w:val="00EB4639"/>
    <w:rsid w:val="00EB49F1"/>
    <w:rsid w:val="00EB50F7"/>
    <w:rsid w:val="00EB5C57"/>
    <w:rsid w:val="00EB5EF2"/>
    <w:rsid w:val="00EB605E"/>
    <w:rsid w:val="00EB63C8"/>
    <w:rsid w:val="00EB6509"/>
    <w:rsid w:val="00EB6630"/>
    <w:rsid w:val="00EB69B0"/>
    <w:rsid w:val="00EB6A19"/>
    <w:rsid w:val="00EB6A5C"/>
    <w:rsid w:val="00EB6AA3"/>
    <w:rsid w:val="00EB6BAA"/>
    <w:rsid w:val="00EB6C55"/>
    <w:rsid w:val="00EB6DF1"/>
    <w:rsid w:val="00EB71C4"/>
    <w:rsid w:val="00EB733D"/>
    <w:rsid w:val="00EB7679"/>
    <w:rsid w:val="00EB7B36"/>
    <w:rsid w:val="00EC0023"/>
    <w:rsid w:val="00EC012E"/>
    <w:rsid w:val="00EC040B"/>
    <w:rsid w:val="00EC0A3F"/>
    <w:rsid w:val="00EC0A44"/>
    <w:rsid w:val="00EC0ACE"/>
    <w:rsid w:val="00EC0BCC"/>
    <w:rsid w:val="00EC0C5F"/>
    <w:rsid w:val="00EC0D29"/>
    <w:rsid w:val="00EC1114"/>
    <w:rsid w:val="00EC19B0"/>
    <w:rsid w:val="00EC1CD6"/>
    <w:rsid w:val="00EC2446"/>
    <w:rsid w:val="00EC28A9"/>
    <w:rsid w:val="00EC2910"/>
    <w:rsid w:val="00EC2A6C"/>
    <w:rsid w:val="00EC2A7F"/>
    <w:rsid w:val="00EC2CE4"/>
    <w:rsid w:val="00EC2D62"/>
    <w:rsid w:val="00EC2E9A"/>
    <w:rsid w:val="00EC3030"/>
    <w:rsid w:val="00EC30BD"/>
    <w:rsid w:val="00EC3134"/>
    <w:rsid w:val="00EC3388"/>
    <w:rsid w:val="00EC33A3"/>
    <w:rsid w:val="00EC369D"/>
    <w:rsid w:val="00EC3E3E"/>
    <w:rsid w:val="00EC3E42"/>
    <w:rsid w:val="00EC3F8D"/>
    <w:rsid w:val="00EC4179"/>
    <w:rsid w:val="00EC4893"/>
    <w:rsid w:val="00EC48F0"/>
    <w:rsid w:val="00EC4D43"/>
    <w:rsid w:val="00EC5237"/>
    <w:rsid w:val="00EC5395"/>
    <w:rsid w:val="00EC5868"/>
    <w:rsid w:val="00EC5FFB"/>
    <w:rsid w:val="00EC62A3"/>
    <w:rsid w:val="00EC6606"/>
    <w:rsid w:val="00EC682F"/>
    <w:rsid w:val="00EC690C"/>
    <w:rsid w:val="00EC6A5D"/>
    <w:rsid w:val="00EC6A6C"/>
    <w:rsid w:val="00EC6CB4"/>
    <w:rsid w:val="00EC6F47"/>
    <w:rsid w:val="00EC6F53"/>
    <w:rsid w:val="00EC708F"/>
    <w:rsid w:val="00EC70F3"/>
    <w:rsid w:val="00EC726C"/>
    <w:rsid w:val="00EC77A4"/>
    <w:rsid w:val="00EC7895"/>
    <w:rsid w:val="00EC7CA4"/>
    <w:rsid w:val="00EC7EA5"/>
    <w:rsid w:val="00EC7ECE"/>
    <w:rsid w:val="00ED0121"/>
    <w:rsid w:val="00ED0488"/>
    <w:rsid w:val="00ED08AC"/>
    <w:rsid w:val="00ED0C07"/>
    <w:rsid w:val="00ED0CDD"/>
    <w:rsid w:val="00ED0F8A"/>
    <w:rsid w:val="00ED10E0"/>
    <w:rsid w:val="00ED13CB"/>
    <w:rsid w:val="00ED166B"/>
    <w:rsid w:val="00ED1DB4"/>
    <w:rsid w:val="00ED1F17"/>
    <w:rsid w:val="00ED2183"/>
    <w:rsid w:val="00ED2207"/>
    <w:rsid w:val="00ED262C"/>
    <w:rsid w:val="00ED272B"/>
    <w:rsid w:val="00ED2A51"/>
    <w:rsid w:val="00ED2D40"/>
    <w:rsid w:val="00ED319D"/>
    <w:rsid w:val="00ED3A60"/>
    <w:rsid w:val="00ED3C1F"/>
    <w:rsid w:val="00ED3F21"/>
    <w:rsid w:val="00ED3F8F"/>
    <w:rsid w:val="00ED406F"/>
    <w:rsid w:val="00ED47BA"/>
    <w:rsid w:val="00ED4D4E"/>
    <w:rsid w:val="00ED4E01"/>
    <w:rsid w:val="00ED53F9"/>
    <w:rsid w:val="00ED549C"/>
    <w:rsid w:val="00ED56A8"/>
    <w:rsid w:val="00ED576F"/>
    <w:rsid w:val="00ED5FBF"/>
    <w:rsid w:val="00ED6114"/>
    <w:rsid w:val="00ED63A4"/>
    <w:rsid w:val="00ED6A88"/>
    <w:rsid w:val="00ED7719"/>
    <w:rsid w:val="00ED7CB3"/>
    <w:rsid w:val="00ED7CC6"/>
    <w:rsid w:val="00ED7F72"/>
    <w:rsid w:val="00ED7FA1"/>
    <w:rsid w:val="00EE0744"/>
    <w:rsid w:val="00EE0800"/>
    <w:rsid w:val="00EE08C4"/>
    <w:rsid w:val="00EE0AB0"/>
    <w:rsid w:val="00EE0BD4"/>
    <w:rsid w:val="00EE0C77"/>
    <w:rsid w:val="00EE11BD"/>
    <w:rsid w:val="00EE1592"/>
    <w:rsid w:val="00EE1718"/>
    <w:rsid w:val="00EE1890"/>
    <w:rsid w:val="00EE1ABA"/>
    <w:rsid w:val="00EE20E8"/>
    <w:rsid w:val="00EE22A0"/>
    <w:rsid w:val="00EE2349"/>
    <w:rsid w:val="00EE25FC"/>
    <w:rsid w:val="00EE2DDC"/>
    <w:rsid w:val="00EE2FC8"/>
    <w:rsid w:val="00EE3027"/>
    <w:rsid w:val="00EE3291"/>
    <w:rsid w:val="00EE33A3"/>
    <w:rsid w:val="00EE3970"/>
    <w:rsid w:val="00EE3A1C"/>
    <w:rsid w:val="00EE3CA2"/>
    <w:rsid w:val="00EE4165"/>
    <w:rsid w:val="00EE430C"/>
    <w:rsid w:val="00EE4992"/>
    <w:rsid w:val="00EE4DBE"/>
    <w:rsid w:val="00EE4E54"/>
    <w:rsid w:val="00EE578B"/>
    <w:rsid w:val="00EE57A6"/>
    <w:rsid w:val="00EE5A79"/>
    <w:rsid w:val="00EE5F75"/>
    <w:rsid w:val="00EE6006"/>
    <w:rsid w:val="00EE62D5"/>
    <w:rsid w:val="00EE70C5"/>
    <w:rsid w:val="00EE7765"/>
    <w:rsid w:val="00EE77B1"/>
    <w:rsid w:val="00EE78B6"/>
    <w:rsid w:val="00EE790D"/>
    <w:rsid w:val="00EF0031"/>
    <w:rsid w:val="00EF00AB"/>
    <w:rsid w:val="00EF053D"/>
    <w:rsid w:val="00EF0AA1"/>
    <w:rsid w:val="00EF0AC1"/>
    <w:rsid w:val="00EF0B71"/>
    <w:rsid w:val="00EF0CE1"/>
    <w:rsid w:val="00EF10B4"/>
    <w:rsid w:val="00EF10C4"/>
    <w:rsid w:val="00EF1214"/>
    <w:rsid w:val="00EF136D"/>
    <w:rsid w:val="00EF1379"/>
    <w:rsid w:val="00EF1863"/>
    <w:rsid w:val="00EF1A3D"/>
    <w:rsid w:val="00EF1A7C"/>
    <w:rsid w:val="00EF1BE3"/>
    <w:rsid w:val="00EF1DEC"/>
    <w:rsid w:val="00EF21B8"/>
    <w:rsid w:val="00EF2396"/>
    <w:rsid w:val="00EF2722"/>
    <w:rsid w:val="00EF2915"/>
    <w:rsid w:val="00EF2A1C"/>
    <w:rsid w:val="00EF2AE1"/>
    <w:rsid w:val="00EF2CAB"/>
    <w:rsid w:val="00EF2D8D"/>
    <w:rsid w:val="00EF31FA"/>
    <w:rsid w:val="00EF3721"/>
    <w:rsid w:val="00EF3CD0"/>
    <w:rsid w:val="00EF3D87"/>
    <w:rsid w:val="00EF3D96"/>
    <w:rsid w:val="00EF41FC"/>
    <w:rsid w:val="00EF4281"/>
    <w:rsid w:val="00EF4321"/>
    <w:rsid w:val="00EF4334"/>
    <w:rsid w:val="00EF45A7"/>
    <w:rsid w:val="00EF479F"/>
    <w:rsid w:val="00EF47E5"/>
    <w:rsid w:val="00EF4958"/>
    <w:rsid w:val="00EF4C97"/>
    <w:rsid w:val="00EF4FB1"/>
    <w:rsid w:val="00EF5254"/>
    <w:rsid w:val="00EF56A5"/>
    <w:rsid w:val="00EF58DE"/>
    <w:rsid w:val="00EF602F"/>
    <w:rsid w:val="00EF63B1"/>
    <w:rsid w:val="00EF63BA"/>
    <w:rsid w:val="00EF68BD"/>
    <w:rsid w:val="00EF6AE5"/>
    <w:rsid w:val="00EF6D36"/>
    <w:rsid w:val="00EF6D55"/>
    <w:rsid w:val="00EF6DD0"/>
    <w:rsid w:val="00EF6F83"/>
    <w:rsid w:val="00EF7084"/>
    <w:rsid w:val="00EF74B5"/>
    <w:rsid w:val="00EF79C7"/>
    <w:rsid w:val="00EF7CA4"/>
    <w:rsid w:val="00F00014"/>
    <w:rsid w:val="00F005C9"/>
    <w:rsid w:val="00F00AEA"/>
    <w:rsid w:val="00F00D8E"/>
    <w:rsid w:val="00F012AD"/>
    <w:rsid w:val="00F0141E"/>
    <w:rsid w:val="00F01478"/>
    <w:rsid w:val="00F01DFD"/>
    <w:rsid w:val="00F0230E"/>
    <w:rsid w:val="00F02638"/>
    <w:rsid w:val="00F028F7"/>
    <w:rsid w:val="00F029F7"/>
    <w:rsid w:val="00F03000"/>
    <w:rsid w:val="00F0301C"/>
    <w:rsid w:val="00F03B75"/>
    <w:rsid w:val="00F03BE8"/>
    <w:rsid w:val="00F03CA0"/>
    <w:rsid w:val="00F03F99"/>
    <w:rsid w:val="00F044F4"/>
    <w:rsid w:val="00F045C3"/>
    <w:rsid w:val="00F046E5"/>
    <w:rsid w:val="00F04E95"/>
    <w:rsid w:val="00F0501B"/>
    <w:rsid w:val="00F05187"/>
    <w:rsid w:val="00F05443"/>
    <w:rsid w:val="00F061E4"/>
    <w:rsid w:val="00F06273"/>
    <w:rsid w:val="00F064B3"/>
    <w:rsid w:val="00F06580"/>
    <w:rsid w:val="00F0663C"/>
    <w:rsid w:val="00F06A1E"/>
    <w:rsid w:val="00F06CE1"/>
    <w:rsid w:val="00F06DF1"/>
    <w:rsid w:val="00F070D5"/>
    <w:rsid w:val="00F07142"/>
    <w:rsid w:val="00F07200"/>
    <w:rsid w:val="00F07594"/>
    <w:rsid w:val="00F07AF7"/>
    <w:rsid w:val="00F07F51"/>
    <w:rsid w:val="00F10003"/>
    <w:rsid w:val="00F1021D"/>
    <w:rsid w:val="00F10BBC"/>
    <w:rsid w:val="00F10C17"/>
    <w:rsid w:val="00F10D85"/>
    <w:rsid w:val="00F10F48"/>
    <w:rsid w:val="00F1125C"/>
    <w:rsid w:val="00F11318"/>
    <w:rsid w:val="00F116A0"/>
    <w:rsid w:val="00F117B3"/>
    <w:rsid w:val="00F11AD5"/>
    <w:rsid w:val="00F12494"/>
    <w:rsid w:val="00F124C2"/>
    <w:rsid w:val="00F129CA"/>
    <w:rsid w:val="00F12ACD"/>
    <w:rsid w:val="00F12C14"/>
    <w:rsid w:val="00F1336A"/>
    <w:rsid w:val="00F134D4"/>
    <w:rsid w:val="00F136E0"/>
    <w:rsid w:val="00F1382A"/>
    <w:rsid w:val="00F143E8"/>
    <w:rsid w:val="00F144C9"/>
    <w:rsid w:val="00F14EAD"/>
    <w:rsid w:val="00F15152"/>
    <w:rsid w:val="00F152D1"/>
    <w:rsid w:val="00F15738"/>
    <w:rsid w:val="00F1592A"/>
    <w:rsid w:val="00F15A46"/>
    <w:rsid w:val="00F15D24"/>
    <w:rsid w:val="00F15FD9"/>
    <w:rsid w:val="00F160C0"/>
    <w:rsid w:val="00F16964"/>
    <w:rsid w:val="00F170F0"/>
    <w:rsid w:val="00F1746A"/>
    <w:rsid w:val="00F17471"/>
    <w:rsid w:val="00F17FE8"/>
    <w:rsid w:val="00F2013E"/>
    <w:rsid w:val="00F206AF"/>
    <w:rsid w:val="00F207BF"/>
    <w:rsid w:val="00F20BDA"/>
    <w:rsid w:val="00F20DB3"/>
    <w:rsid w:val="00F2103A"/>
    <w:rsid w:val="00F2129A"/>
    <w:rsid w:val="00F2145C"/>
    <w:rsid w:val="00F218A5"/>
    <w:rsid w:val="00F21901"/>
    <w:rsid w:val="00F223B4"/>
    <w:rsid w:val="00F224F9"/>
    <w:rsid w:val="00F22565"/>
    <w:rsid w:val="00F229A7"/>
    <w:rsid w:val="00F229B4"/>
    <w:rsid w:val="00F22A52"/>
    <w:rsid w:val="00F22B64"/>
    <w:rsid w:val="00F22DBA"/>
    <w:rsid w:val="00F2341F"/>
    <w:rsid w:val="00F234BC"/>
    <w:rsid w:val="00F23583"/>
    <w:rsid w:val="00F2362A"/>
    <w:rsid w:val="00F239A6"/>
    <w:rsid w:val="00F23B0E"/>
    <w:rsid w:val="00F23B54"/>
    <w:rsid w:val="00F23F96"/>
    <w:rsid w:val="00F24500"/>
    <w:rsid w:val="00F2481A"/>
    <w:rsid w:val="00F250BC"/>
    <w:rsid w:val="00F255DB"/>
    <w:rsid w:val="00F2574C"/>
    <w:rsid w:val="00F258E7"/>
    <w:rsid w:val="00F25A4F"/>
    <w:rsid w:val="00F25B47"/>
    <w:rsid w:val="00F25C1E"/>
    <w:rsid w:val="00F25C47"/>
    <w:rsid w:val="00F25D90"/>
    <w:rsid w:val="00F2609E"/>
    <w:rsid w:val="00F261C4"/>
    <w:rsid w:val="00F262FA"/>
    <w:rsid w:val="00F26807"/>
    <w:rsid w:val="00F26A62"/>
    <w:rsid w:val="00F26B3E"/>
    <w:rsid w:val="00F26B5E"/>
    <w:rsid w:val="00F27097"/>
    <w:rsid w:val="00F2720A"/>
    <w:rsid w:val="00F276D5"/>
    <w:rsid w:val="00F27990"/>
    <w:rsid w:val="00F27B49"/>
    <w:rsid w:val="00F27F9C"/>
    <w:rsid w:val="00F30041"/>
    <w:rsid w:val="00F300C2"/>
    <w:rsid w:val="00F301A4"/>
    <w:rsid w:val="00F30672"/>
    <w:rsid w:val="00F306BD"/>
    <w:rsid w:val="00F30A7F"/>
    <w:rsid w:val="00F30ABB"/>
    <w:rsid w:val="00F30BEF"/>
    <w:rsid w:val="00F30CA8"/>
    <w:rsid w:val="00F31100"/>
    <w:rsid w:val="00F312A8"/>
    <w:rsid w:val="00F3138B"/>
    <w:rsid w:val="00F3151E"/>
    <w:rsid w:val="00F3160E"/>
    <w:rsid w:val="00F3170D"/>
    <w:rsid w:val="00F318AD"/>
    <w:rsid w:val="00F31978"/>
    <w:rsid w:val="00F31AE4"/>
    <w:rsid w:val="00F31E23"/>
    <w:rsid w:val="00F31ED9"/>
    <w:rsid w:val="00F31F44"/>
    <w:rsid w:val="00F323B7"/>
    <w:rsid w:val="00F32480"/>
    <w:rsid w:val="00F32C49"/>
    <w:rsid w:val="00F330F3"/>
    <w:rsid w:val="00F338F1"/>
    <w:rsid w:val="00F338FE"/>
    <w:rsid w:val="00F33E92"/>
    <w:rsid w:val="00F33EC2"/>
    <w:rsid w:val="00F33F13"/>
    <w:rsid w:val="00F3400D"/>
    <w:rsid w:val="00F3415C"/>
    <w:rsid w:val="00F346E6"/>
    <w:rsid w:val="00F3475E"/>
    <w:rsid w:val="00F3493B"/>
    <w:rsid w:val="00F34B5C"/>
    <w:rsid w:val="00F34E2A"/>
    <w:rsid w:val="00F35576"/>
    <w:rsid w:val="00F358F9"/>
    <w:rsid w:val="00F35F9A"/>
    <w:rsid w:val="00F362ED"/>
    <w:rsid w:val="00F36375"/>
    <w:rsid w:val="00F366ED"/>
    <w:rsid w:val="00F367B8"/>
    <w:rsid w:val="00F36993"/>
    <w:rsid w:val="00F369D5"/>
    <w:rsid w:val="00F36A62"/>
    <w:rsid w:val="00F36B94"/>
    <w:rsid w:val="00F36D13"/>
    <w:rsid w:val="00F36D15"/>
    <w:rsid w:val="00F370EF"/>
    <w:rsid w:val="00F37299"/>
    <w:rsid w:val="00F37587"/>
    <w:rsid w:val="00F37686"/>
    <w:rsid w:val="00F37BB6"/>
    <w:rsid w:val="00F37E41"/>
    <w:rsid w:val="00F40013"/>
    <w:rsid w:val="00F40024"/>
    <w:rsid w:val="00F40291"/>
    <w:rsid w:val="00F40699"/>
    <w:rsid w:val="00F407A7"/>
    <w:rsid w:val="00F40BAD"/>
    <w:rsid w:val="00F40C29"/>
    <w:rsid w:val="00F411B1"/>
    <w:rsid w:val="00F414A3"/>
    <w:rsid w:val="00F416E0"/>
    <w:rsid w:val="00F420C8"/>
    <w:rsid w:val="00F4224E"/>
    <w:rsid w:val="00F4244B"/>
    <w:rsid w:val="00F4258B"/>
    <w:rsid w:val="00F4264E"/>
    <w:rsid w:val="00F42780"/>
    <w:rsid w:val="00F42910"/>
    <w:rsid w:val="00F42C9C"/>
    <w:rsid w:val="00F42E21"/>
    <w:rsid w:val="00F42E3B"/>
    <w:rsid w:val="00F42FC0"/>
    <w:rsid w:val="00F4305B"/>
    <w:rsid w:val="00F430BD"/>
    <w:rsid w:val="00F435EB"/>
    <w:rsid w:val="00F436BB"/>
    <w:rsid w:val="00F43714"/>
    <w:rsid w:val="00F438E1"/>
    <w:rsid w:val="00F4394E"/>
    <w:rsid w:val="00F4399E"/>
    <w:rsid w:val="00F43D69"/>
    <w:rsid w:val="00F4423E"/>
    <w:rsid w:val="00F44525"/>
    <w:rsid w:val="00F44670"/>
    <w:rsid w:val="00F44720"/>
    <w:rsid w:val="00F447C5"/>
    <w:rsid w:val="00F44830"/>
    <w:rsid w:val="00F44A1B"/>
    <w:rsid w:val="00F4515B"/>
    <w:rsid w:val="00F45549"/>
    <w:rsid w:val="00F457C5"/>
    <w:rsid w:val="00F45CC2"/>
    <w:rsid w:val="00F461DC"/>
    <w:rsid w:val="00F462FF"/>
    <w:rsid w:val="00F46C31"/>
    <w:rsid w:val="00F46DB2"/>
    <w:rsid w:val="00F46E8C"/>
    <w:rsid w:val="00F46EB4"/>
    <w:rsid w:val="00F47145"/>
    <w:rsid w:val="00F472E2"/>
    <w:rsid w:val="00F47442"/>
    <w:rsid w:val="00F47679"/>
    <w:rsid w:val="00F4793A"/>
    <w:rsid w:val="00F47DB8"/>
    <w:rsid w:val="00F47E6B"/>
    <w:rsid w:val="00F47F3F"/>
    <w:rsid w:val="00F47FE1"/>
    <w:rsid w:val="00F5038B"/>
    <w:rsid w:val="00F505F1"/>
    <w:rsid w:val="00F506C9"/>
    <w:rsid w:val="00F507B5"/>
    <w:rsid w:val="00F5085C"/>
    <w:rsid w:val="00F50A0C"/>
    <w:rsid w:val="00F50ADB"/>
    <w:rsid w:val="00F50C3A"/>
    <w:rsid w:val="00F51030"/>
    <w:rsid w:val="00F5139C"/>
    <w:rsid w:val="00F51677"/>
    <w:rsid w:val="00F51D31"/>
    <w:rsid w:val="00F51EB2"/>
    <w:rsid w:val="00F5213D"/>
    <w:rsid w:val="00F523C5"/>
    <w:rsid w:val="00F52539"/>
    <w:rsid w:val="00F52656"/>
    <w:rsid w:val="00F527A6"/>
    <w:rsid w:val="00F528AB"/>
    <w:rsid w:val="00F5296E"/>
    <w:rsid w:val="00F52DB6"/>
    <w:rsid w:val="00F52F5C"/>
    <w:rsid w:val="00F531A7"/>
    <w:rsid w:val="00F5335A"/>
    <w:rsid w:val="00F53BC5"/>
    <w:rsid w:val="00F543AE"/>
    <w:rsid w:val="00F5452D"/>
    <w:rsid w:val="00F545BF"/>
    <w:rsid w:val="00F54834"/>
    <w:rsid w:val="00F5483D"/>
    <w:rsid w:val="00F5485F"/>
    <w:rsid w:val="00F54AE1"/>
    <w:rsid w:val="00F54D9F"/>
    <w:rsid w:val="00F5518D"/>
    <w:rsid w:val="00F55304"/>
    <w:rsid w:val="00F553ED"/>
    <w:rsid w:val="00F5578B"/>
    <w:rsid w:val="00F559A3"/>
    <w:rsid w:val="00F56293"/>
    <w:rsid w:val="00F562C1"/>
    <w:rsid w:val="00F56338"/>
    <w:rsid w:val="00F569E3"/>
    <w:rsid w:val="00F56B48"/>
    <w:rsid w:val="00F56C5A"/>
    <w:rsid w:val="00F5711B"/>
    <w:rsid w:val="00F5749B"/>
    <w:rsid w:val="00F57D05"/>
    <w:rsid w:val="00F57E70"/>
    <w:rsid w:val="00F60124"/>
    <w:rsid w:val="00F601A6"/>
    <w:rsid w:val="00F602D8"/>
    <w:rsid w:val="00F6030B"/>
    <w:rsid w:val="00F60346"/>
    <w:rsid w:val="00F603A8"/>
    <w:rsid w:val="00F606CC"/>
    <w:rsid w:val="00F606E0"/>
    <w:rsid w:val="00F60A52"/>
    <w:rsid w:val="00F60B83"/>
    <w:rsid w:val="00F60E38"/>
    <w:rsid w:val="00F61152"/>
    <w:rsid w:val="00F61309"/>
    <w:rsid w:val="00F61345"/>
    <w:rsid w:val="00F617A6"/>
    <w:rsid w:val="00F61994"/>
    <w:rsid w:val="00F61A49"/>
    <w:rsid w:val="00F61D68"/>
    <w:rsid w:val="00F62346"/>
    <w:rsid w:val="00F62728"/>
    <w:rsid w:val="00F62829"/>
    <w:rsid w:val="00F6292A"/>
    <w:rsid w:val="00F62A5F"/>
    <w:rsid w:val="00F62C6B"/>
    <w:rsid w:val="00F62EB1"/>
    <w:rsid w:val="00F62F48"/>
    <w:rsid w:val="00F62FCF"/>
    <w:rsid w:val="00F63264"/>
    <w:rsid w:val="00F632E8"/>
    <w:rsid w:val="00F634C7"/>
    <w:rsid w:val="00F636AD"/>
    <w:rsid w:val="00F638F0"/>
    <w:rsid w:val="00F63A16"/>
    <w:rsid w:val="00F63BA2"/>
    <w:rsid w:val="00F63C8E"/>
    <w:rsid w:val="00F63EEF"/>
    <w:rsid w:val="00F63F63"/>
    <w:rsid w:val="00F64012"/>
    <w:rsid w:val="00F640A7"/>
    <w:rsid w:val="00F6425D"/>
    <w:rsid w:val="00F6444B"/>
    <w:rsid w:val="00F64786"/>
    <w:rsid w:val="00F648AE"/>
    <w:rsid w:val="00F648E1"/>
    <w:rsid w:val="00F64D15"/>
    <w:rsid w:val="00F64F84"/>
    <w:rsid w:val="00F65459"/>
    <w:rsid w:val="00F654C0"/>
    <w:rsid w:val="00F65585"/>
    <w:rsid w:val="00F660C1"/>
    <w:rsid w:val="00F662DE"/>
    <w:rsid w:val="00F6637C"/>
    <w:rsid w:val="00F66428"/>
    <w:rsid w:val="00F664FD"/>
    <w:rsid w:val="00F6669F"/>
    <w:rsid w:val="00F669B8"/>
    <w:rsid w:val="00F66DFE"/>
    <w:rsid w:val="00F66F7D"/>
    <w:rsid w:val="00F703A2"/>
    <w:rsid w:val="00F703B6"/>
    <w:rsid w:val="00F7062E"/>
    <w:rsid w:val="00F706A2"/>
    <w:rsid w:val="00F714ED"/>
    <w:rsid w:val="00F71571"/>
    <w:rsid w:val="00F71A3D"/>
    <w:rsid w:val="00F71B56"/>
    <w:rsid w:val="00F7205E"/>
    <w:rsid w:val="00F720DB"/>
    <w:rsid w:val="00F7245B"/>
    <w:rsid w:val="00F72681"/>
    <w:rsid w:val="00F72A21"/>
    <w:rsid w:val="00F72FA7"/>
    <w:rsid w:val="00F7311B"/>
    <w:rsid w:val="00F733D0"/>
    <w:rsid w:val="00F73691"/>
    <w:rsid w:val="00F7386C"/>
    <w:rsid w:val="00F739BC"/>
    <w:rsid w:val="00F73DB8"/>
    <w:rsid w:val="00F73F06"/>
    <w:rsid w:val="00F7471D"/>
    <w:rsid w:val="00F74793"/>
    <w:rsid w:val="00F74872"/>
    <w:rsid w:val="00F74C00"/>
    <w:rsid w:val="00F75141"/>
    <w:rsid w:val="00F75711"/>
    <w:rsid w:val="00F75745"/>
    <w:rsid w:val="00F75AEE"/>
    <w:rsid w:val="00F761DE"/>
    <w:rsid w:val="00F76347"/>
    <w:rsid w:val="00F76374"/>
    <w:rsid w:val="00F76463"/>
    <w:rsid w:val="00F765C6"/>
    <w:rsid w:val="00F76D46"/>
    <w:rsid w:val="00F7707A"/>
    <w:rsid w:val="00F7719A"/>
    <w:rsid w:val="00F77524"/>
    <w:rsid w:val="00F77D39"/>
    <w:rsid w:val="00F77D4D"/>
    <w:rsid w:val="00F77DB8"/>
    <w:rsid w:val="00F80412"/>
    <w:rsid w:val="00F80B59"/>
    <w:rsid w:val="00F80EE7"/>
    <w:rsid w:val="00F8106B"/>
    <w:rsid w:val="00F812CA"/>
    <w:rsid w:val="00F82199"/>
    <w:rsid w:val="00F827FB"/>
    <w:rsid w:val="00F82D92"/>
    <w:rsid w:val="00F82E5B"/>
    <w:rsid w:val="00F8322D"/>
    <w:rsid w:val="00F832C8"/>
    <w:rsid w:val="00F836C7"/>
    <w:rsid w:val="00F83B2F"/>
    <w:rsid w:val="00F83C54"/>
    <w:rsid w:val="00F83EA1"/>
    <w:rsid w:val="00F843DF"/>
    <w:rsid w:val="00F848E8"/>
    <w:rsid w:val="00F84BF1"/>
    <w:rsid w:val="00F84C04"/>
    <w:rsid w:val="00F85678"/>
    <w:rsid w:val="00F85692"/>
    <w:rsid w:val="00F85766"/>
    <w:rsid w:val="00F858C0"/>
    <w:rsid w:val="00F85955"/>
    <w:rsid w:val="00F85BFE"/>
    <w:rsid w:val="00F85D91"/>
    <w:rsid w:val="00F85E31"/>
    <w:rsid w:val="00F86045"/>
    <w:rsid w:val="00F864AD"/>
    <w:rsid w:val="00F867D7"/>
    <w:rsid w:val="00F86876"/>
    <w:rsid w:val="00F86AA8"/>
    <w:rsid w:val="00F86B8D"/>
    <w:rsid w:val="00F86CC8"/>
    <w:rsid w:val="00F86F4D"/>
    <w:rsid w:val="00F873B3"/>
    <w:rsid w:val="00F8753D"/>
    <w:rsid w:val="00F87761"/>
    <w:rsid w:val="00F8794D"/>
    <w:rsid w:val="00F87B4B"/>
    <w:rsid w:val="00F87C7B"/>
    <w:rsid w:val="00F90128"/>
    <w:rsid w:val="00F9025C"/>
    <w:rsid w:val="00F90380"/>
    <w:rsid w:val="00F9058D"/>
    <w:rsid w:val="00F90619"/>
    <w:rsid w:val="00F9080C"/>
    <w:rsid w:val="00F90B38"/>
    <w:rsid w:val="00F91037"/>
    <w:rsid w:val="00F91122"/>
    <w:rsid w:val="00F9156C"/>
    <w:rsid w:val="00F91BDE"/>
    <w:rsid w:val="00F91FD4"/>
    <w:rsid w:val="00F9215C"/>
    <w:rsid w:val="00F927E9"/>
    <w:rsid w:val="00F92A93"/>
    <w:rsid w:val="00F93080"/>
    <w:rsid w:val="00F930B3"/>
    <w:rsid w:val="00F9316D"/>
    <w:rsid w:val="00F936D4"/>
    <w:rsid w:val="00F943FA"/>
    <w:rsid w:val="00F94517"/>
    <w:rsid w:val="00F94CBD"/>
    <w:rsid w:val="00F9527A"/>
    <w:rsid w:val="00F9543F"/>
    <w:rsid w:val="00F95D95"/>
    <w:rsid w:val="00F96348"/>
    <w:rsid w:val="00F9643C"/>
    <w:rsid w:val="00F96455"/>
    <w:rsid w:val="00F964D4"/>
    <w:rsid w:val="00F96D32"/>
    <w:rsid w:val="00F973B3"/>
    <w:rsid w:val="00F973C6"/>
    <w:rsid w:val="00F97880"/>
    <w:rsid w:val="00F97909"/>
    <w:rsid w:val="00F97910"/>
    <w:rsid w:val="00F97D4B"/>
    <w:rsid w:val="00F97E91"/>
    <w:rsid w:val="00FA04F8"/>
    <w:rsid w:val="00FA08B5"/>
    <w:rsid w:val="00FA08F5"/>
    <w:rsid w:val="00FA0B17"/>
    <w:rsid w:val="00FA0EFD"/>
    <w:rsid w:val="00FA12AE"/>
    <w:rsid w:val="00FA172E"/>
    <w:rsid w:val="00FA19AB"/>
    <w:rsid w:val="00FA1BE6"/>
    <w:rsid w:val="00FA2326"/>
    <w:rsid w:val="00FA2FEF"/>
    <w:rsid w:val="00FA3372"/>
    <w:rsid w:val="00FA33FE"/>
    <w:rsid w:val="00FA358B"/>
    <w:rsid w:val="00FA35AA"/>
    <w:rsid w:val="00FA362A"/>
    <w:rsid w:val="00FA3650"/>
    <w:rsid w:val="00FA42B9"/>
    <w:rsid w:val="00FA4437"/>
    <w:rsid w:val="00FA4779"/>
    <w:rsid w:val="00FA4866"/>
    <w:rsid w:val="00FA4B99"/>
    <w:rsid w:val="00FA4E50"/>
    <w:rsid w:val="00FA4FFA"/>
    <w:rsid w:val="00FA5144"/>
    <w:rsid w:val="00FA561C"/>
    <w:rsid w:val="00FA5A20"/>
    <w:rsid w:val="00FA5B8F"/>
    <w:rsid w:val="00FA5BB0"/>
    <w:rsid w:val="00FA5FD9"/>
    <w:rsid w:val="00FA65F7"/>
    <w:rsid w:val="00FA68A3"/>
    <w:rsid w:val="00FA6B89"/>
    <w:rsid w:val="00FA6DC7"/>
    <w:rsid w:val="00FA6FA7"/>
    <w:rsid w:val="00FA708A"/>
    <w:rsid w:val="00FA71EF"/>
    <w:rsid w:val="00FA720E"/>
    <w:rsid w:val="00FA74D6"/>
    <w:rsid w:val="00FA753A"/>
    <w:rsid w:val="00FA755A"/>
    <w:rsid w:val="00FA76F9"/>
    <w:rsid w:val="00FB000F"/>
    <w:rsid w:val="00FB0254"/>
    <w:rsid w:val="00FB02A9"/>
    <w:rsid w:val="00FB039D"/>
    <w:rsid w:val="00FB048B"/>
    <w:rsid w:val="00FB0868"/>
    <w:rsid w:val="00FB0AE2"/>
    <w:rsid w:val="00FB0C60"/>
    <w:rsid w:val="00FB0D2C"/>
    <w:rsid w:val="00FB0D4F"/>
    <w:rsid w:val="00FB0E94"/>
    <w:rsid w:val="00FB123C"/>
    <w:rsid w:val="00FB148E"/>
    <w:rsid w:val="00FB25C7"/>
    <w:rsid w:val="00FB2618"/>
    <w:rsid w:val="00FB2982"/>
    <w:rsid w:val="00FB2B0C"/>
    <w:rsid w:val="00FB2B0F"/>
    <w:rsid w:val="00FB3688"/>
    <w:rsid w:val="00FB369E"/>
    <w:rsid w:val="00FB3740"/>
    <w:rsid w:val="00FB39E2"/>
    <w:rsid w:val="00FB3EAB"/>
    <w:rsid w:val="00FB4026"/>
    <w:rsid w:val="00FB43D1"/>
    <w:rsid w:val="00FB49F3"/>
    <w:rsid w:val="00FB4A84"/>
    <w:rsid w:val="00FB4AB1"/>
    <w:rsid w:val="00FB4C3A"/>
    <w:rsid w:val="00FB4DE9"/>
    <w:rsid w:val="00FB4E40"/>
    <w:rsid w:val="00FB4F6B"/>
    <w:rsid w:val="00FB5179"/>
    <w:rsid w:val="00FB5252"/>
    <w:rsid w:val="00FB545A"/>
    <w:rsid w:val="00FB55A0"/>
    <w:rsid w:val="00FB56B9"/>
    <w:rsid w:val="00FB578F"/>
    <w:rsid w:val="00FB5BA4"/>
    <w:rsid w:val="00FB5FE1"/>
    <w:rsid w:val="00FB6485"/>
    <w:rsid w:val="00FB7110"/>
    <w:rsid w:val="00FB725A"/>
    <w:rsid w:val="00FB72A0"/>
    <w:rsid w:val="00FB7331"/>
    <w:rsid w:val="00FB7580"/>
    <w:rsid w:val="00FB7977"/>
    <w:rsid w:val="00FB7BFB"/>
    <w:rsid w:val="00FC0749"/>
    <w:rsid w:val="00FC0830"/>
    <w:rsid w:val="00FC0E8D"/>
    <w:rsid w:val="00FC1178"/>
    <w:rsid w:val="00FC171F"/>
    <w:rsid w:val="00FC17B8"/>
    <w:rsid w:val="00FC1AB1"/>
    <w:rsid w:val="00FC1B70"/>
    <w:rsid w:val="00FC1CB1"/>
    <w:rsid w:val="00FC20DB"/>
    <w:rsid w:val="00FC2367"/>
    <w:rsid w:val="00FC24C8"/>
    <w:rsid w:val="00FC2532"/>
    <w:rsid w:val="00FC292A"/>
    <w:rsid w:val="00FC2AB1"/>
    <w:rsid w:val="00FC2CAB"/>
    <w:rsid w:val="00FC2E9F"/>
    <w:rsid w:val="00FC301A"/>
    <w:rsid w:val="00FC31B1"/>
    <w:rsid w:val="00FC3267"/>
    <w:rsid w:val="00FC3363"/>
    <w:rsid w:val="00FC3614"/>
    <w:rsid w:val="00FC3992"/>
    <w:rsid w:val="00FC3D22"/>
    <w:rsid w:val="00FC3E3F"/>
    <w:rsid w:val="00FC40EC"/>
    <w:rsid w:val="00FC41AB"/>
    <w:rsid w:val="00FC4475"/>
    <w:rsid w:val="00FC46EF"/>
    <w:rsid w:val="00FC4D28"/>
    <w:rsid w:val="00FC54C7"/>
    <w:rsid w:val="00FC568D"/>
    <w:rsid w:val="00FC574F"/>
    <w:rsid w:val="00FC5802"/>
    <w:rsid w:val="00FC5AFC"/>
    <w:rsid w:val="00FC5E92"/>
    <w:rsid w:val="00FC653A"/>
    <w:rsid w:val="00FC682B"/>
    <w:rsid w:val="00FC6B04"/>
    <w:rsid w:val="00FC6C18"/>
    <w:rsid w:val="00FC6E2C"/>
    <w:rsid w:val="00FC7C48"/>
    <w:rsid w:val="00FD0030"/>
    <w:rsid w:val="00FD02E0"/>
    <w:rsid w:val="00FD07A6"/>
    <w:rsid w:val="00FD0B1E"/>
    <w:rsid w:val="00FD18F2"/>
    <w:rsid w:val="00FD1BE1"/>
    <w:rsid w:val="00FD20E6"/>
    <w:rsid w:val="00FD216D"/>
    <w:rsid w:val="00FD222C"/>
    <w:rsid w:val="00FD2722"/>
    <w:rsid w:val="00FD2728"/>
    <w:rsid w:val="00FD2A56"/>
    <w:rsid w:val="00FD2B57"/>
    <w:rsid w:val="00FD3057"/>
    <w:rsid w:val="00FD31B3"/>
    <w:rsid w:val="00FD31C3"/>
    <w:rsid w:val="00FD329D"/>
    <w:rsid w:val="00FD38F1"/>
    <w:rsid w:val="00FD394F"/>
    <w:rsid w:val="00FD3C38"/>
    <w:rsid w:val="00FD3C6D"/>
    <w:rsid w:val="00FD3D44"/>
    <w:rsid w:val="00FD3DBB"/>
    <w:rsid w:val="00FD41F8"/>
    <w:rsid w:val="00FD4204"/>
    <w:rsid w:val="00FD4876"/>
    <w:rsid w:val="00FD4A61"/>
    <w:rsid w:val="00FD4B5C"/>
    <w:rsid w:val="00FD4DA4"/>
    <w:rsid w:val="00FD5168"/>
    <w:rsid w:val="00FD532C"/>
    <w:rsid w:val="00FD5657"/>
    <w:rsid w:val="00FD5789"/>
    <w:rsid w:val="00FD5C0F"/>
    <w:rsid w:val="00FD6120"/>
    <w:rsid w:val="00FD64D0"/>
    <w:rsid w:val="00FD6988"/>
    <w:rsid w:val="00FD6BEE"/>
    <w:rsid w:val="00FD6D68"/>
    <w:rsid w:val="00FD778D"/>
    <w:rsid w:val="00FD7844"/>
    <w:rsid w:val="00FD795F"/>
    <w:rsid w:val="00FD7B5D"/>
    <w:rsid w:val="00FD7B67"/>
    <w:rsid w:val="00FD7B92"/>
    <w:rsid w:val="00FD7C97"/>
    <w:rsid w:val="00FD7D47"/>
    <w:rsid w:val="00FE01D9"/>
    <w:rsid w:val="00FE0CDE"/>
    <w:rsid w:val="00FE0F9D"/>
    <w:rsid w:val="00FE13B2"/>
    <w:rsid w:val="00FE1C7D"/>
    <w:rsid w:val="00FE20A7"/>
    <w:rsid w:val="00FE212D"/>
    <w:rsid w:val="00FE2769"/>
    <w:rsid w:val="00FE2C40"/>
    <w:rsid w:val="00FE327D"/>
    <w:rsid w:val="00FE37A2"/>
    <w:rsid w:val="00FE3D91"/>
    <w:rsid w:val="00FE3E69"/>
    <w:rsid w:val="00FE3EF8"/>
    <w:rsid w:val="00FE4045"/>
    <w:rsid w:val="00FE4303"/>
    <w:rsid w:val="00FE4936"/>
    <w:rsid w:val="00FE4ACF"/>
    <w:rsid w:val="00FE4CC2"/>
    <w:rsid w:val="00FE4D45"/>
    <w:rsid w:val="00FE5173"/>
    <w:rsid w:val="00FE51F9"/>
    <w:rsid w:val="00FE55CB"/>
    <w:rsid w:val="00FE5A38"/>
    <w:rsid w:val="00FE5F30"/>
    <w:rsid w:val="00FE6012"/>
    <w:rsid w:val="00FE69F8"/>
    <w:rsid w:val="00FE6C9F"/>
    <w:rsid w:val="00FE7071"/>
    <w:rsid w:val="00FE7098"/>
    <w:rsid w:val="00FE75F1"/>
    <w:rsid w:val="00FE7622"/>
    <w:rsid w:val="00FE7AFF"/>
    <w:rsid w:val="00FF02EE"/>
    <w:rsid w:val="00FF047D"/>
    <w:rsid w:val="00FF0BA7"/>
    <w:rsid w:val="00FF1463"/>
    <w:rsid w:val="00FF16BA"/>
    <w:rsid w:val="00FF1A64"/>
    <w:rsid w:val="00FF1BDD"/>
    <w:rsid w:val="00FF1E17"/>
    <w:rsid w:val="00FF23B8"/>
    <w:rsid w:val="00FF2571"/>
    <w:rsid w:val="00FF2763"/>
    <w:rsid w:val="00FF2DBF"/>
    <w:rsid w:val="00FF2FA4"/>
    <w:rsid w:val="00FF3084"/>
    <w:rsid w:val="00FF3100"/>
    <w:rsid w:val="00FF39EA"/>
    <w:rsid w:val="00FF3CCB"/>
    <w:rsid w:val="00FF3DCC"/>
    <w:rsid w:val="00FF3DD2"/>
    <w:rsid w:val="00FF42F9"/>
    <w:rsid w:val="00FF4918"/>
    <w:rsid w:val="00FF4BE8"/>
    <w:rsid w:val="00FF4EFA"/>
    <w:rsid w:val="00FF5094"/>
    <w:rsid w:val="00FF5342"/>
    <w:rsid w:val="00FF54E0"/>
    <w:rsid w:val="00FF56CE"/>
    <w:rsid w:val="00FF5740"/>
    <w:rsid w:val="00FF57B5"/>
    <w:rsid w:val="00FF6250"/>
    <w:rsid w:val="00FF6490"/>
    <w:rsid w:val="00FF6769"/>
    <w:rsid w:val="00FF69D0"/>
    <w:rsid w:val="00FF6ADE"/>
    <w:rsid w:val="00FF6FFB"/>
    <w:rsid w:val="00FF71CE"/>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0FE5715C"/>
    <w:rsid w:val="105B426D"/>
    <w:rsid w:val="10BA782A"/>
    <w:rsid w:val="10E7DFB8"/>
    <w:rsid w:val="12A3E6B4"/>
    <w:rsid w:val="13BDE60E"/>
    <w:rsid w:val="1543F748"/>
    <w:rsid w:val="15E32968"/>
    <w:rsid w:val="15F703D5"/>
    <w:rsid w:val="1A430691"/>
    <w:rsid w:val="1B1354F0"/>
    <w:rsid w:val="1E02BE05"/>
    <w:rsid w:val="24CFE070"/>
    <w:rsid w:val="253B98B6"/>
    <w:rsid w:val="27F389F2"/>
    <w:rsid w:val="290B87EA"/>
    <w:rsid w:val="299E7842"/>
    <w:rsid w:val="2A609FDE"/>
    <w:rsid w:val="2CD6C915"/>
    <w:rsid w:val="2DDD039A"/>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479EB4B"/>
    <w:rsid w:val="452E66FC"/>
    <w:rsid w:val="45821159"/>
    <w:rsid w:val="45F160B0"/>
    <w:rsid w:val="481A511D"/>
    <w:rsid w:val="4BB0F3E0"/>
    <w:rsid w:val="4C4D9C04"/>
    <w:rsid w:val="4C5936DC"/>
    <w:rsid w:val="4CB00AB3"/>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572BD8D"/>
    <w:rsid w:val="66B63885"/>
    <w:rsid w:val="67C97F90"/>
    <w:rsid w:val="67D166AF"/>
    <w:rsid w:val="6836DD37"/>
    <w:rsid w:val="6894AE52"/>
    <w:rsid w:val="6A01EDF2"/>
    <w:rsid w:val="6A845FD2"/>
    <w:rsid w:val="6AD55EFC"/>
    <w:rsid w:val="6CAE1322"/>
    <w:rsid w:val="6CDEE641"/>
    <w:rsid w:val="6D4B3747"/>
    <w:rsid w:val="6D634906"/>
    <w:rsid w:val="6EDD6B15"/>
    <w:rsid w:val="6F0A1302"/>
    <w:rsid w:val="6FEF3A7F"/>
    <w:rsid w:val="72611B66"/>
    <w:rsid w:val="72EF5F01"/>
    <w:rsid w:val="73FA94BF"/>
    <w:rsid w:val="75E0FCA9"/>
    <w:rsid w:val="762E4DD2"/>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4C"/>
    <w:pPr>
      <w:spacing w:after="240" w:line="252" w:lineRule="auto"/>
    </w:p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DB580C"/>
    <w:pPr>
      <w:numPr>
        <w:numId w:val="12"/>
      </w:numPr>
    </w:pPr>
    <w:rPr>
      <w:szCs w:val="22"/>
      <w:lang w:eastAsia="en-US" w:bidi="he-IL"/>
    </w:rPr>
  </w:style>
  <w:style w:type="paragraph" w:customStyle="1" w:styleId="Bulletlist2">
    <w:name w:val="Bullet list 2"/>
    <w:basedOn w:val="Bulletlist1"/>
    <w:uiPriority w:val="1"/>
    <w:qFormat/>
    <w:rsid w:val="009262E2"/>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rPr>
  </w:style>
  <w:style w:type="paragraph" w:customStyle="1" w:styleId="BulletList3">
    <w:name w:val="Bullet List 3"/>
    <w:basedOn w:val="Bulletlist2"/>
    <w:uiPriority w:val="1"/>
    <w:qFormat/>
    <w:rsid w:val="001966D1"/>
    <w:pPr>
      <w:numPr>
        <w:ilvl w:val="2"/>
      </w:numPr>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A68A3"/>
    <w:pPr>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383654"/>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rPr>
  </w:style>
  <w:style w:type="paragraph" w:customStyle="1" w:styleId="Numberedparagraph">
    <w:name w:val="Numbered paragraph"/>
    <w:basedOn w:val="ListParagraph"/>
    <w:link w:val="NumberedparagraphChar"/>
    <w:qFormat/>
    <w:rsid w:val="00D14C48"/>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rsid w:val="00FA68A3"/>
    <w:rPr>
      <w:rFonts w:ascii="Arial" w:hAnsi="Arial"/>
      <w:sz w:val="24"/>
      <w:szCs w:val="22"/>
      <w:lang w:eastAsia="en-US" w:bidi="he-IL"/>
    </w:rPr>
  </w:style>
  <w:style w:type="character" w:customStyle="1" w:styleId="NumberedparagraphChar">
    <w:name w:val="Numbered paragraph Char"/>
    <w:basedOn w:val="ListParagraphChar"/>
    <w:link w:val="Numberedparagraph"/>
    <w:rsid w:val="001C2DC9"/>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szCs w:val="22"/>
      <w:lang w:eastAsia="en-US" w:bidi="he-IL"/>
    </w:rPr>
  </w:style>
  <w:style w:type="paragraph" w:customStyle="1" w:styleId="F9-Para">
    <w:name w:val="F9 - Para"/>
    <w:basedOn w:val="ListParagraph"/>
    <w:link w:val="F9-ParaChar"/>
    <w:qFormat/>
    <w:rsid w:val="006E631D"/>
    <w:pPr>
      <w:ind w:left="862" w:hanging="720"/>
      <w:contextualSpacing w:val="0"/>
    </w:pPr>
  </w:style>
  <w:style w:type="character" w:customStyle="1" w:styleId="F9-ParaChar">
    <w:name w:val="F9 - Para Char"/>
    <w:basedOn w:val="DefaultParagraphFont"/>
    <w:link w:val="F9-Para"/>
    <w:rsid w:val="006E631D"/>
    <w:rPr>
      <w:rFonts w:ascii="Arial" w:hAnsi="Arial"/>
      <w:sz w:val="24"/>
      <w:szCs w:val="22"/>
      <w:lang w:eastAsia="en-US" w:bidi="he-IL"/>
    </w:rPr>
  </w:style>
  <w:style w:type="paragraph" w:customStyle="1" w:styleId="BulletLevel1">
    <w:name w:val="Bullet Level 1"/>
    <w:basedOn w:val="ListParagraph"/>
    <w:rsid w:val="002B3E18"/>
    <w:pPr>
      <w:numPr>
        <w:numId w:val="39"/>
      </w:numPr>
      <w:spacing w:before="240" w:after="120" w:line="240" w:lineRule="auto"/>
      <w:ind w:left="1701" w:hanging="425"/>
      <w:contextualSpacing w:val="0"/>
    </w:pPr>
    <w:rPr>
      <w:rFonts w:eastAsia="Times New Roman"/>
    </w:rPr>
  </w:style>
  <w:style w:type="paragraph" w:customStyle="1" w:styleId="BulletLevel2">
    <w:name w:val="Bullet Level 2"/>
    <w:basedOn w:val="BulletLevel1"/>
    <w:rsid w:val="002B3E18"/>
    <w:pPr>
      <w:numPr>
        <w:ilvl w:val="1"/>
      </w:numPr>
      <w:tabs>
        <w:tab w:val="num" w:pos="360"/>
      </w:tabs>
    </w:pPr>
  </w:style>
  <w:style w:type="paragraph" w:styleId="NormalWeb">
    <w:name w:val="Normal (Web)"/>
    <w:basedOn w:val="Normal"/>
    <w:uiPriority w:val="99"/>
    <w:semiHidden/>
    <w:unhideWhenUsed/>
    <w:rsid w:val="006238F9"/>
    <w:pPr>
      <w:spacing w:before="100" w:beforeAutospacing="1" w:after="100" w:afterAutospacing="1" w:line="240" w:lineRule="auto"/>
    </w:pPr>
    <w:rPr>
      <w:rFonts w:ascii="Times New Roman" w:eastAsia="Times New Roman" w:hAnsi="Times New Roman" w:cs="Times New Roman"/>
    </w:rPr>
  </w:style>
  <w:style w:type="character" w:styleId="Mention">
    <w:name w:val="Mention"/>
    <w:basedOn w:val="DefaultParagraphFont"/>
    <w:uiPriority w:val="99"/>
    <w:unhideWhenUsed/>
    <w:rsid w:val="00C503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
      <w:bodyDiv w:val="1"/>
      <w:marLeft w:val="0"/>
      <w:marRight w:val="0"/>
      <w:marTop w:val="0"/>
      <w:marBottom w:val="0"/>
      <w:divBdr>
        <w:top w:val="none" w:sz="0" w:space="0" w:color="auto"/>
        <w:left w:val="none" w:sz="0" w:space="0" w:color="auto"/>
        <w:bottom w:val="none" w:sz="0" w:space="0" w:color="auto"/>
        <w:right w:val="none" w:sz="0" w:space="0" w:color="auto"/>
      </w:divBdr>
    </w:div>
    <w:div w:id="132285">
      <w:bodyDiv w:val="1"/>
      <w:marLeft w:val="0"/>
      <w:marRight w:val="0"/>
      <w:marTop w:val="0"/>
      <w:marBottom w:val="0"/>
      <w:divBdr>
        <w:top w:val="none" w:sz="0" w:space="0" w:color="auto"/>
        <w:left w:val="none" w:sz="0" w:space="0" w:color="auto"/>
        <w:bottom w:val="none" w:sz="0" w:space="0" w:color="auto"/>
        <w:right w:val="none" w:sz="0" w:space="0" w:color="auto"/>
      </w:divBdr>
    </w:div>
    <w:div w:id="1277479">
      <w:bodyDiv w:val="1"/>
      <w:marLeft w:val="0"/>
      <w:marRight w:val="0"/>
      <w:marTop w:val="0"/>
      <w:marBottom w:val="0"/>
      <w:divBdr>
        <w:top w:val="none" w:sz="0" w:space="0" w:color="auto"/>
        <w:left w:val="none" w:sz="0" w:space="0" w:color="auto"/>
        <w:bottom w:val="none" w:sz="0" w:space="0" w:color="auto"/>
        <w:right w:val="none" w:sz="0" w:space="0" w:color="auto"/>
      </w:divBdr>
    </w:div>
    <w:div w:id="1399333">
      <w:bodyDiv w:val="1"/>
      <w:marLeft w:val="0"/>
      <w:marRight w:val="0"/>
      <w:marTop w:val="0"/>
      <w:marBottom w:val="0"/>
      <w:divBdr>
        <w:top w:val="none" w:sz="0" w:space="0" w:color="auto"/>
        <w:left w:val="none" w:sz="0" w:space="0" w:color="auto"/>
        <w:bottom w:val="none" w:sz="0" w:space="0" w:color="auto"/>
        <w:right w:val="none" w:sz="0" w:space="0" w:color="auto"/>
      </w:divBdr>
    </w:div>
    <w:div w:id="1590054">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59309">
      <w:bodyDiv w:val="1"/>
      <w:marLeft w:val="0"/>
      <w:marRight w:val="0"/>
      <w:marTop w:val="0"/>
      <w:marBottom w:val="0"/>
      <w:divBdr>
        <w:top w:val="none" w:sz="0" w:space="0" w:color="auto"/>
        <w:left w:val="none" w:sz="0" w:space="0" w:color="auto"/>
        <w:bottom w:val="none" w:sz="0" w:space="0" w:color="auto"/>
        <w:right w:val="none" w:sz="0" w:space="0" w:color="auto"/>
      </w:divBdr>
    </w:div>
    <w:div w:id="1904796">
      <w:bodyDiv w:val="1"/>
      <w:marLeft w:val="0"/>
      <w:marRight w:val="0"/>
      <w:marTop w:val="0"/>
      <w:marBottom w:val="0"/>
      <w:divBdr>
        <w:top w:val="none" w:sz="0" w:space="0" w:color="auto"/>
        <w:left w:val="none" w:sz="0" w:space="0" w:color="auto"/>
        <w:bottom w:val="none" w:sz="0" w:space="0" w:color="auto"/>
        <w:right w:val="none" w:sz="0" w:space="0" w:color="auto"/>
      </w:divBdr>
    </w:div>
    <w:div w:id="2054412">
      <w:bodyDiv w:val="1"/>
      <w:marLeft w:val="0"/>
      <w:marRight w:val="0"/>
      <w:marTop w:val="0"/>
      <w:marBottom w:val="0"/>
      <w:divBdr>
        <w:top w:val="none" w:sz="0" w:space="0" w:color="auto"/>
        <w:left w:val="none" w:sz="0" w:space="0" w:color="auto"/>
        <w:bottom w:val="none" w:sz="0" w:space="0" w:color="auto"/>
        <w:right w:val="none" w:sz="0" w:space="0" w:color="auto"/>
      </w:divBdr>
    </w:div>
    <w:div w:id="2099793">
      <w:bodyDiv w:val="1"/>
      <w:marLeft w:val="0"/>
      <w:marRight w:val="0"/>
      <w:marTop w:val="0"/>
      <w:marBottom w:val="0"/>
      <w:divBdr>
        <w:top w:val="none" w:sz="0" w:space="0" w:color="auto"/>
        <w:left w:val="none" w:sz="0" w:space="0" w:color="auto"/>
        <w:bottom w:val="none" w:sz="0" w:space="0" w:color="auto"/>
        <w:right w:val="none" w:sz="0" w:space="0" w:color="auto"/>
      </w:divBdr>
    </w:div>
    <w:div w:id="2443613">
      <w:bodyDiv w:val="1"/>
      <w:marLeft w:val="0"/>
      <w:marRight w:val="0"/>
      <w:marTop w:val="0"/>
      <w:marBottom w:val="0"/>
      <w:divBdr>
        <w:top w:val="none" w:sz="0" w:space="0" w:color="auto"/>
        <w:left w:val="none" w:sz="0" w:space="0" w:color="auto"/>
        <w:bottom w:val="none" w:sz="0" w:space="0" w:color="auto"/>
        <w:right w:val="none" w:sz="0" w:space="0" w:color="auto"/>
      </w:divBdr>
    </w:div>
    <w:div w:id="2444509">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517789">
      <w:bodyDiv w:val="1"/>
      <w:marLeft w:val="0"/>
      <w:marRight w:val="0"/>
      <w:marTop w:val="0"/>
      <w:marBottom w:val="0"/>
      <w:divBdr>
        <w:top w:val="none" w:sz="0" w:space="0" w:color="auto"/>
        <w:left w:val="none" w:sz="0" w:space="0" w:color="auto"/>
        <w:bottom w:val="none" w:sz="0" w:space="0" w:color="auto"/>
        <w:right w:val="none" w:sz="0" w:space="0" w:color="auto"/>
      </w:divBdr>
    </w:div>
    <w:div w:id="3093499">
      <w:bodyDiv w:val="1"/>
      <w:marLeft w:val="0"/>
      <w:marRight w:val="0"/>
      <w:marTop w:val="0"/>
      <w:marBottom w:val="0"/>
      <w:divBdr>
        <w:top w:val="none" w:sz="0" w:space="0" w:color="auto"/>
        <w:left w:val="none" w:sz="0" w:space="0" w:color="auto"/>
        <w:bottom w:val="none" w:sz="0" w:space="0" w:color="auto"/>
        <w:right w:val="none" w:sz="0" w:space="0" w:color="auto"/>
      </w:divBdr>
    </w:div>
    <w:div w:id="3290379">
      <w:bodyDiv w:val="1"/>
      <w:marLeft w:val="0"/>
      <w:marRight w:val="0"/>
      <w:marTop w:val="0"/>
      <w:marBottom w:val="0"/>
      <w:divBdr>
        <w:top w:val="none" w:sz="0" w:space="0" w:color="auto"/>
        <w:left w:val="none" w:sz="0" w:space="0" w:color="auto"/>
        <w:bottom w:val="none" w:sz="0" w:space="0" w:color="auto"/>
        <w:right w:val="none" w:sz="0" w:space="0" w:color="auto"/>
      </w:divBdr>
    </w:div>
    <w:div w:id="3360515">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67308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095434">
      <w:bodyDiv w:val="1"/>
      <w:marLeft w:val="0"/>
      <w:marRight w:val="0"/>
      <w:marTop w:val="0"/>
      <w:marBottom w:val="0"/>
      <w:divBdr>
        <w:top w:val="none" w:sz="0" w:space="0" w:color="auto"/>
        <w:left w:val="none" w:sz="0" w:space="0" w:color="auto"/>
        <w:bottom w:val="none" w:sz="0" w:space="0" w:color="auto"/>
        <w:right w:val="none" w:sz="0" w:space="0" w:color="auto"/>
      </w:divBdr>
    </w:div>
    <w:div w:id="4475983">
      <w:bodyDiv w:val="1"/>
      <w:marLeft w:val="0"/>
      <w:marRight w:val="0"/>
      <w:marTop w:val="0"/>
      <w:marBottom w:val="0"/>
      <w:divBdr>
        <w:top w:val="none" w:sz="0" w:space="0" w:color="auto"/>
        <w:left w:val="none" w:sz="0" w:space="0" w:color="auto"/>
        <w:bottom w:val="none" w:sz="0" w:space="0" w:color="auto"/>
        <w:right w:val="none" w:sz="0" w:space="0" w:color="auto"/>
      </w:divBdr>
    </w:div>
    <w:div w:id="4673110">
      <w:bodyDiv w:val="1"/>
      <w:marLeft w:val="0"/>
      <w:marRight w:val="0"/>
      <w:marTop w:val="0"/>
      <w:marBottom w:val="0"/>
      <w:divBdr>
        <w:top w:val="none" w:sz="0" w:space="0" w:color="auto"/>
        <w:left w:val="none" w:sz="0" w:space="0" w:color="auto"/>
        <w:bottom w:val="none" w:sz="0" w:space="0" w:color="auto"/>
        <w:right w:val="none" w:sz="0" w:space="0" w:color="auto"/>
      </w:divBdr>
    </w:div>
    <w:div w:id="4866213">
      <w:bodyDiv w:val="1"/>
      <w:marLeft w:val="0"/>
      <w:marRight w:val="0"/>
      <w:marTop w:val="0"/>
      <w:marBottom w:val="0"/>
      <w:divBdr>
        <w:top w:val="none" w:sz="0" w:space="0" w:color="auto"/>
        <w:left w:val="none" w:sz="0" w:space="0" w:color="auto"/>
        <w:bottom w:val="none" w:sz="0" w:space="0" w:color="auto"/>
        <w:right w:val="none" w:sz="0" w:space="0" w:color="auto"/>
      </w:divBdr>
    </w:div>
    <w:div w:id="5056896">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206742">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796173">
      <w:bodyDiv w:val="1"/>
      <w:marLeft w:val="0"/>
      <w:marRight w:val="0"/>
      <w:marTop w:val="0"/>
      <w:marBottom w:val="0"/>
      <w:divBdr>
        <w:top w:val="none" w:sz="0" w:space="0" w:color="auto"/>
        <w:left w:val="none" w:sz="0" w:space="0" w:color="auto"/>
        <w:bottom w:val="none" w:sz="0" w:space="0" w:color="auto"/>
        <w:right w:val="none" w:sz="0" w:space="0" w:color="auto"/>
      </w:divBdr>
    </w:div>
    <w:div w:id="6375119">
      <w:bodyDiv w:val="1"/>
      <w:marLeft w:val="0"/>
      <w:marRight w:val="0"/>
      <w:marTop w:val="0"/>
      <w:marBottom w:val="0"/>
      <w:divBdr>
        <w:top w:val="none" w:sz="0" w:space="0" w:color="auto"/>
        <w:left w:val="none" w:sz="0" w:space="0" w:color="auto"/>
        <w:bottom w:val="none" w:sz="0" w:space="0" w:color="auto"/>
        <w:right w:val="none" w:sz="0" w:space="0" w:color="auto"/>
      </w:divBdr>
    </w:div>
    <w:div w:id="7175292">
      <w:bodyDiv w:val="1"/>
      <w:marLeft w:val="0"/>
      <w:marRight w:val="0"/>
      <w:marTop w:val="0"/>
      <w:marBottom w:val="0"/>
      <w:divBdr>
        <w:top w:val="none" w:sz="0" w:space="0" w:color="auto"/>
        <w:left w:val="none" w:sz="0" w:space="0" w:color="auto"/>
        <w:bottom w:val="none" w:sz="0" w:space="0" w:color="auto"/>
        <w:right w:val="none" w:sz="0" w:space="0" w:color="auto"/>
      </w:divBdr>
    </w:div>
    <w:div w:id="7603594">
      <w:bodyDiv w:val="1"/>
      <w:marLeft w:val="0"/>
      <w:marRight w:val="0"/>
      <w:marTop w:val="0"/>
      <w:marBottom w:val="0"/>
      <w:divBdr>
        <w:top w:val="none" w:sz="0" w:space="0" w:color="auto"/>
        <w:left w:val="none" w:sz="0" w:space="0" w:color="auto"/>
        <w:bottom w:val="none" w:sz="0" w:space="0" w:color="auto"/>
        <w:right w:val="none" w:sz="0" w:space="0" w:color="auto"/>
      </w:divBdr>
    </w:div>
    <w:div w:id="7680537">
      <w:bodyDiv w:val="1"/>
      <w:marLeft w:val="0"/>
      <w:marRight w:val="0"/>
      <w:marTop w:val="0"/>
      <w:marBottom w:val="0"/>
      <w:divBdr>
        <w:top w:val="none" w:sz="0" w:space="0" w:color="auto"/>
        <w:left w:val="none" w:sz="0" w:space="0" w:color="auto"/>
        <w:bottom w:val="none" w:sz="0" w:space="0" w:color="auto"/>
        <w:right w:val="none" w:sz="0" w:space="0" w:color="auto"/>
      </w:divBdr>
    </w:div>
    <w:div w:id="7954073">
      <w:bodyDiv w:val="1"/>
      <w:marLeft w:val="0"/>
      <w:marRight w:val="0"/>
      <w:marTop w:val="0"/>
      <w:marBottom w:val="0"/>
      <w:divBdr>
        <w:top w:val="none" w:sz="0" w:space="0" w:color="auto"/>
        <w:left w:val="none" w:sz="0" w:space="0" w:color="auto"/>
        <w:bottom w:val="none" w:sz="0" w:space="0" w:color="auto"/>
        <w:right w:val="none" w:sz="0" w:space="0" w:color="auto"/>
      </w:divBdr>
    </w:div>
    <w:div w:id="8025350">
      <w:bodyDiv w:val="1"/>
      <w:marLeft w:val="0"/>
      <w:marRight w:val="0"/>
      <w:marTop w:val="0"/>
      <w:marBottom w:val="0"/>
      <w:divBdr>
        <w:top w:val="none" w:sz="0" w:space="0" w:color="auto"/>
        <w:left w:val="none" w:sz="0" w:space="0" w:color="auto"/>
        <w:bottom w:val="none" w:sz="0" w:space="0" w:color="auto"/>
        <w:right w:val="none" w:sz="0" w:space="0" w:color="auto"/>
      </w:divBdr>
    </w:div>
    <w:div w:id="8916290">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260658">
      <w:bodyDiv w:val="1"/>
      <w:marLeft w:val="0"/>
      <w:marRight w:val="0"/>
      <w:marTop w:val="0"/>
      <w:marBottom w:val="0"/>
      <w:divBdr>
        <w:top w:val="none" w:sz="0" w:space="0" w:color="auto"/>
        <w:left w:val="none" w:sz="0" w:space="0" w:color="auto"/>
        <w:bottom w:val="none" w:sz="0" w:space="0" w:color="auto"/>
        <w:right w:val="none" w:sz="0" w:space="0" w:color="auto"/>
      </w:divBdr>
    </w:div>
    <w:div w:id="9529058">
      <w:bodyDiv w:val="1"/>
      <w:marLeft w:val="0"/>
      <w:marRight w:val="0"/>
      <w:marTop w:val="0"/>
      <w:marBottom w:val="0"/>
      <w:divBdr>
        <w:top w:val="none" w:sz="0" w:space="0" w:color="auto"/>
        <w:left w:val="none" w:sz="0" w:space="0" w:color="auto"/>
        <w:bottom w:val="none" w:sz="0" w:space="0" w:color="auto"/>
        <w:right w:val="none" w:sz="0" w:space="0" w:color="auto"/>
      </w:divBdr>
    </w:div>
    <w:div w:id="9769904">
      <w:bodyDiv w:val="1"/>
      <w:marLeft w:val="0"/>
      <w:marRight w:val="0"/>
      <w:marTop w:val="0"/>
      <w:marBottom w:val="0"/>
      <w:divBdr>
        <w:top w:val="none" w:sz="0" w:space="0" w:color="auto"/>
        <w:left w:val="none" w:sz="0" w:space="0" w:color="auto"/>
        <w:bottom w:val="none" w:sz="0" w:space="0" w:color="auto"/>
        <w:right w:val="none" w:sz="0" w:space="0" w:color="auto"/>
      </w:divBdr>
    </w:div>
    <w:div w:id="9841763">
      <w:bodyDiv w:val="1"/>
      <w:marLeft w:val="0"/>
      <w:marRight w:val="0"/>
      <w:marTop w:val="0"/>
      <w:marBottom w:val="0"/>
      <w:divBdr>
        <w:top w:val="none" w:sz="0" w:space="0" w:color="auto"/>
        <w:left w:val="none" w:sz="0" w:space="0" w:color="auto"/>
        <w:bottom w:val="none" w:sz="0" w:space="0" w:color="auto"/>
        <w:right w:val="none" w:sz="0" w:space="0" w:color="auto"/>
      </w:divBdr>
    </w:div>
    <w:div w:id="9914784">
      <w:bodyDiv w:val="1"/>
      <w:marLeft w:val="0"/>
      <w:marRight w:val="0"/>
      <w:marTop w:val="0"/>
      <w:marBottom w:val="0"/>
      <w:divBdr>
        <w:top w:val="none" w:sz="0" w:space="0" w:color="auto"/>
        <w:left w:val="none" w:sz="0" w:space="0" w:color="auto"/>
        <w:bottom w:val="none" w:sz="0" w:space="0" w:color="auto"/>
        <w:right w:val="none" w:sz="0" w:space="0" w:color="auto"/>
      </w:divBdr>
    </w:div>
    <w:div w:id="10769449">
      <w:bodyDiv w:val="1"/>
      <w:marLeft w:val="0"/>
      <w:marRight w:val="0"/>
      <w:marTop w:val="0"/>
      <w:marBottom w:val="0"/>
      <w:divBdr>
        <w:top w:val="none" w:sz="0" w:space="0" w:color="auto"/>
        <w:left w:val="none" w:sz="0" w:space="0" w:color="auto"/>
        <w:bottom w:val="none" w:sz="0" w:space="0" w:color="auto"/>
        <w:right w:val="none" w:sz="0" w:space="0" w:color="auto"/>
      </w:divBdr>
    </w:div>
    <w:div w:id="11347212">
      <w:bodyDiv w:val="1"/>
      <w:marLeft w:val="0"/>
      <w:marRight w:val="0"/>
      <w:marTop w:val="0"/>
      <w:marBottom w:val="0"/>
      <w:divBdr>
        <w:top w:val="none" w:sz="0" w:space="0" w:color="auto"/>
        <w:left w:val="none" w:sz="0" w:space="0" w:color="auto"/>
        <w:bottom w:val="none" w:sz="0" w:space="0" w:color="auto"/>
        <w:right w:val="none" w:sz="0" w:space="0" w:color="auto"/>
      </w:divBdr>
    </w:div>
    <w:div w:id="11421757">
      <w:bodyDiv w:val="1"/>
      <w:marLeft w:val="0"/>
      <w:marRight w:val="0"/>
      <w:marTop w:val="0"/>
      <w:marBottom w:val="0"/>
      <w:divBdr>
        <w:top w:val="none" w:sz="0" w:space="0" w:color="auto"/>
        <w:left w:val="none" w:sz="0" w:space="0" w:color="auto"/>
        <w:bottom w:val="none" w:sz="0" w:space="0" w:color="auto"/>
        <w:right w:val="none" w:sz="0" w:space="0" w:color="auto"/>
      </w:divBdr>
    </w:div>
    <w:div w:id="12151007">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465561">
      <w:bodyDiv w:val="1"/>
      <w:marLeft w:val="0"/>
      <w:marRight w:val="0"/>
      <w:marTop w:val="0"/>
      <w:marBottom w:val="0"/>
      <w:divBdr>
        <w:top w:val="none" w:sz="0" w:space="0" w:color="auto"/>
        <w:left w:val="none" w:sz="0" w:space="0" w:color="auto"/>
        <w:bottom w:val="none" w:sz="0" w:space="0" w:color="auto"/>
        <w:right w:val="none" w:sz="0" w:space="0" w:color="auto"/>
      </w:divBdr>
    </w:div>
    <w:div w:id="12653438">
      <w:bodyDiv w:val="1"/>
      <w:marLeft w:val="0"/>
      <w:marRight w:val="0"/>
      <w:marTop w:val="0"/>
      <w:marBottom w:val="0"/>
      <w:divBdr>
        <w:top w:val="none" w:sz="0" w:space="0" w:color="auto"/>
        <w:left w:val="none" w:sz="0" w:space="0" w:color="auto"/>
        <w:bottom w:val="none" w:sz="0" w:space="0" w:color="auto"/>
        <w:right w:val="none" w:sz="0" w:space="0" w:color="auto"/>
      </w:divBdr>
    </w:div>
    <w:div w:id="12994569">
      <w:bodyDiv w:val="1"/>
      <w:marLeft w:val="0"/>
      <w:marRight w:val="0"/>
      <w:marTop w:val="0"/>
      <w:marBottom w:val="0"/>
      <w:divBdr>
        <w:top w:val="none" w:sz="0" w:space="0" w:color="auto"/>
        <w:left w:val="none" w:sz="0" w:space="0" w:color="auto"/>
        <w:bottom w:val="none" w:sz="0" w:space="0" w:color="auto"/>
        <w:right w:val="none" w:sz="0" w:space="0" w:color="auto"/>
      </w:divBdr>
    </w:div>
    <w:div w:id="13459988">
      <w:bodyDiv w:val="1"/>
      <w:marLeft w:val="0"/>
      <w:marRight w:val="0"/>
      <w:marTop w:val="0"/>
      <w:marBottom w:val="0"/>
      <w:divBdr>
        <w:top w:val="none" w:sz="0" w:space="0" w:color="auto"/>
        <w:left w:val="none" w:sz="0" w:space="0" w:color="auto"/>
        <w:bottom w:val="none" w:sz="0" w:space="0" w:color="auto"/>
        <w:right w:val="none" w:sz="0" w:space="0" w:color="auto"/>
      </w:divBdr>
    </w:div>
    <w:div w:id="14314181">
      <w:bodyDiv w:val="1"/>
      <w:marLeft w:val="0"/>
      <w:marRight w:val="0"/>
      <w:marTop w:val="0"/>
      <w:marBottom w:val="0"/>
      <w:divBdr>
        <w:top w:val="none" w:sz="0" w:space="0" w:color="auto"/>
        <w:left w:val="none" w:sz="0" w:space="0" w:color="auto"/>
        <w:bottom w:val="none" w:sz="0" w:space="0" w:color="auto"/>
        <w:right w:val="none" w:sz="0" w:space="0" w:color="auto"/>
      </w:divBdr>
    </w:div>
    <w:div w:id="14578915">
      <w:bodyDiv w:val="1"/>
      <w:marLeft w:val="0"/>
      <w:marRight w:val="0"/>
      <w:marTop w:val="0"/>
      <w:marBottom w:val="0"/>
      <w:divBdr>
        <w:top w:val="none" w:sz="0" w:space="0" w:color="auto"/>
        <w:left w:val="none" w:sz="0" w:space="0" w:color="auto"/>
        <w:bottom w:val="none" w:sz="0" w:space="0" w:color="auto"/>
        <w:right w:val="none" w:sz="0" w:space="0" w:color="auto"/>
      </w:divBdr>
    </w:div>
    <w:div w:id="15422497">
      <w:bodyDiv w:val="1"/>
      <w:marLeft w:val="0"/>
      <w:marRight w:val="0"/>
      <w:marTop w:val="0"/>
      <w:marBottom w:val="0"/>
      <w:divBdr>
        <w:top w:val="none" w:sz="0" w:space="0" w:color="auto"/>
        <w:left w:val="none" w:sz="0" w:space="0" w:color="auto"/>
        <w:bottom w:val="none" w:sz="0" w:space="0" w:color="auto"/>
        <w:right w:val="none" w:sz="0" w:space="0" w:color="auto"/>
      </w:divBdr>
    </w:div>
    <w:div w:id="16196993">
      <w:bodyDiv w:val="1"/>
      <w:marLeft w:val="0"/>
      <w:marRight w:val="0"/>
      <w:marTop w:val="0"/>
      <w:marBottom w:val="0"/>
      <w:divBdr>
        <w:top w:val="none" w:sz="0" w:space="0" w:color="auto"/>
        <w:left w:val="none" w:sz="0" w:space="0" w:color="auto"/>
        <w:bottom w:val="none" w:sz="0" w:space="0" w:color="auto"/>
        <w:right w:val="none" w:sz="0" w:space="0" w:color="auto"/>
      </w:divBdr>
    </w:div>
    <w:div w:id="16204295">
      <w:bodyDiv w:val="1"/>
      <w:marLeft w:val="0"/>
      <w:marRight w:val="0"/>
      <w:marTop w:val="0"/>
      <w:marBottom w:val="0"/>
      <w:divBdr>
        <w:top w:val="none" w:sz="0" w:space="0" w:color="auto"/>
        <w:left w:val="none" w:sz="0" w:space="0" w:color="auto"/>
        <w:bottom w:val="none" w:sz="0" w:space="0" w:color="auto"/>
        <w:right w:val="none" w:sz="0" w:space="0" w:color="auto"/>
      </w:divBdr>
    </w:div>
    <w:div w:id="16351230">
      <w:bodyDiv w:val="1"/>
      <w:marLeft w:val="0"/>
      <w:marRight w:val="0"/>
      <w:marTop w:val="0"/>
      <w:marBottom w:val="0"/>
      <w:divBdr>
        <w:top w:val="none" w:sz="0" w:space="0" w:color="auto"/>
        <w:left w:val="none" w:sz="0" w:space="0" w:color="auto"/>
        <w:bottom w:val="none" w:sz="0" w:space="0" w:color="auto"/>
        <w:right w:val="none" w:sz="0" w:space="0" w:color="auto"/>
      </w:divBdr>
    </w:div>
    <w:div w:id="16395521">
      <w:bodyDiv w:val="1"/>
      <w:marLeft w:val="0"/>
      <w:marRight w:val="0"/>
      <w:marTop w:val="0"/>
      <w:marBottom w:val="0"/>
      <w:divBdr>
        <w:top w:val="none" w:sz="0" w:space="0" w:color="auto"/>
        <w:left w:val="none" w:sz="0" w:space="0" w:color="auto"/>
        <w:bottom w:val="none" w:sz="0" w:space="0" w:color="auto"/>
        <w:right w:val="none" w:sz="0" w:space="0" w:color="auto"/>
      </w:divBdr>
    </w:div>
    <w:div w:id="17199280">
      <w:bodyDiv w:val="1"/>
      <w:marLeft w:val="0"/>
      <w:marRight w:val="0"/>
      <w:marTop w:val="0"/>
      <w:marBottom w:val="0"/>
      <w:divBdr>
        <w:top w:val="none" w:sz="0" w:space="0" w:color="auto"/>
        <w:left w:val="none" w:sz="0" w:space="0" w:color="auto"/>
        <w:bottom w:val="none" w:sz="0" w:space="0" w:color="auto"/>
        <w:right w:val="none" w:sz="0" w:space="0" w:color="auto"/>
      </w:divBdr>
    </w:div>
    <w:div w:id="17201193">
      <w:bodyDiv w:val="1"/>
      <w:marLeft w:val="0"/>
      <w:marRight w:val="0"/>
      <w:marTop w:val="0"/>
      <w:marBottom w:val="0"/>
      <w:divBdr>
        <w:top w:val="none" w:sz="0" w:space="0" w:color="auto"/>
        <w:left w:val="none" w:sz="0" w:space="0" w:color="auto"/>
        <w:bottom w:val="none" w:sz="0" w:space="0" w:color="auto"/>
        <w:right w:val="none" w:sz="0" w:space="0" w:color="auto"/>
      </w:divBdr>
    </w:div>
    <w:div w:id="17322056">
      <w:bodyDiv w:val="1"/>
      <w:marLeft w:val="0"/>
      <w:marRight w:val="0"/>
      <w:marTop w:val="0"/>
      <w:marBottom w:val="0"/>
      <w:divBdr>
        <w:top w:val="none" w:sz="0" w:space="0" w:color="auto"/>
        <w:left w:val="none" w:sz="0" w:space="0" w:color="auto"/>
        <w:bottom w:val="none" w:sz="0" w:space="0" w:color="auto"/>
        <w:right w:val="none" w:sz="0" w:space="0" w:color="auto"/>
      </w:divBdr>
    </w:div>
    <w:div w:id="17584654">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81564">
      <w:bodyDiv w:val="1"/>
      <w:marLeft w:val="0"/>
      <w:marRight w:val="0"/>
      <w:marTop w:val="0"/>
      <w:marBottom w:val="0"/>
      <w:divBdr>
        <w:top w:val="none" w:sz="0" w:space="0" w:color="auto"/>
        <w:left w:val="none" w:sz="0" w:space="0" w:color="auto"/>
        <w:bottom w:val="none" w:sz="0" w:space="0" w:color="auto"/>
        <w:right w:val="none" w:sz="0" w:space="0" w:color="auto"/>
      </w:divBdr>
    </w:div>
    <w:div w:id="18237946">
      <w:bodyDiv w:val="1"/>
      <w:marLeft w:val="0"/>
      <w:marRight w:val="0"/>
      <w:marTop w:val="0"/>
      <w:marBottom w:val="0"/>
      <w:divBdr>
        <w:top w:val="none" w:sz="0" w:space="0" w:color="auto"/>
        <w:left w:val="none" w:sz="0" w:space="0" w:color="auto"/>
        <w:bottom w:val="none" w:sz="0" w:space="0" w:color="auto"/>
        <w:right w:val="none" w:sz="0" w:space="0" w:color="auto"/>
      </w:divBdr>
    </w:div>
    <w:div w:id="19475712">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0397479">
      <w:bodyDiv w:val="1"/>
      <w:marLeft w:val="0"/>
      <w:marRight w:val="0"/>
      <w:marTop w:val="0"/>
      <w:marBottom w:val="0"/>
      <w:divBdr>
        <w:top w:val="none" w:sz="0" w:space="0" w:color="auto"/>
        <w:left w:val="none" w:sz="0" w:space="0" w:color="auto"/>
        <w:bottom w:val="none" w:sz="0" w:space="0" w:color="auto"/>
        <w:right w:val="none" w:sz="0" w:space="0" w:color="auto"/>
      </w:divBdr>
    </w:div>
    <w:div w:id="20399084">
      <w:bodyDiv w:val="1"/>
      <w:marLeft w:val="0"/>
      <w:marRight w:val="0"/>
      <w:marTop w:val="0"/>
      <w:marBottom w:val="0"/>
      <w:divBdr>
        <w:top w:val="none" w:sz="0" w:space="0" w:color="auto"/>
        <w:left w:val="none" w:sz="0" w:space="0" w:color="auto"/>
        <w:bottom w:val="none" w:sz="0" w:space="0" w:color="auto"/>
        <w:right w:val="none" w:sz="0" w:space="0" w:color="auto"/>
      </w:divBdr>
    </w:div>
    <w:div w:id="20665603">
      <w:bodyDiv w:val="1"/>
      <w:marLeft w:val="0"/>
      <w:marRight w:val="0"/>
      <w:marTop w:val="0"/>
      <w:marBottom w:val="0"/>
      <w:divBdr>
        <w:top w:val="none" w:sz="0" w:space="0" w:color="auto"/>
        <w:left w:val="none" w:sz="0" w:space="0" w:color="auto"/>
        <w:bottom w:val="none" w:sz="0" w:space="0" w:color="auto"/>
        <w:right w:val="none" w:sz="0" w:space="0" w:color="auto"/>
      </w:divBdr>
    </w:div>
    <w:div w:id="20712354">
      <w:bodyDiv w:val="1"/>
      <w:marLeft w:val="0"/>
      <w:marRight w:val="0"/>
      <w:marTop w:val="0"/>
      <w:marBottom w:val="0"/>
      <w:divBdr>
        <w:top w:val="none" w:sz="0" w:space="0" w:color="auto"/>
        <w:left w:val="none" w:sz="0" w:space="0" w:color="auto"/>
        <w:bottom w:val="none" w:sz="0" w:space="0" w:color="auto"/>
        <w:right w:val="none" w:sz="0" w:space="0" w:color="auto"/>
      </w:divBdr>
    </w:div>
    <w:div w:id="20788711">
      <w:bodyDiv w:val="1"/>
      <w:marLeft w:val="0"/>
      <w:marRight w:val="0"/>
      <w:marTop w:val="0"/>
      <w:marBottom w:val="0"/>
      <w:divBdr>
        <w:top w:val="none" w:sz="0" w:space="0" w:color="auto"/>
        <w:left w:val="none" w:sz="0" w:space="0" w:color="auto"/>
        <w:bottom w:val="none" w:sz="0" w:space="0" w:color="auto"/>
        <w:right w:val="none" w:sz="0" w:space="0" w:color="auto"/>
      </w:divBdr>
    </w:div>
    <w:div w:id="20906847">
      <w:bodyDiv w:val="1"/>
      <w:marLeft w:val="0"/>
      <w:marRight w:val="0"/>
      <w:marTop w:val="0"/>
      <w:marBottom w:val="0"/>
      <w:divBdr>
        <w:top w:val="none" w:sz="0" w:space="0" w:color="auto"/>
        <w:left w:val="none" w:sz="0" w:space="0" w:color="auto"/>
        <w:bottom w:val="none" w:sz="0" w:space="0" w:color="auto"/>
        <w:right w:val="none" w:sz="0" w:space="0" w:color="auto"/>
      </w:divBdr>
    </w:div>
    <w:div w:id="21710476">
      <w:bodyDiv w:val="1"/>
      <w:marLeft w:val="0"/>
      <w:marRight w:val="0"/>
      <w:marTop w:val="0"/>
      <w:marBottom w:val="0"/>
      <w:divBdr>
        <w:top w:val="none" w:sz="0" w:space="0" w:color="auto"/>
        <w:left w:val="none" w:sz="0" w:space="0" w:color="auto"/>
        <w:bottom w:val="none" w:sz="0" w:space="0" w:color="auto"/>
        <w:right w:val="none" w:sz="0" w:space="0" w:color="auto"/>
      </w:divBdr>
    </w:div>
    <w:div w:id="22245257">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633394">
      <w:bodyDiv w:val="1"/>
      <w:marLeft w:val="0"/>
      <w:marRight w:val="0"/>
      <w:marTop w:val="0"/>
      <w:marBottom w:val="0"/>
      <w:divBdr>
        <w:top w:val="none" w:sz="0" w:space="0" w:color="auto"/>
        <w:left w:val="none" w:sz="0" w:space="0" w:color="auto"/>
        <w:bottom w:val="none" w:sz="0" w:space="0" w:color="auto"/>
        <w:right w:val="none" w:sz="0" w:space="0" w:color="auto"/>
      </w:divBdr>
    </w:div>
    <w:div w:id="22904019">
      <w:bodyDiv w:val="1"/>
      <w:marLeft w:val="0"/>
      <w:marRight w:val="0"/>
      <w:marTop w:val="0"/>
      <w:marBottom w:val="0"/>
      <w:divBdr>
        <w:top w:val="none" w:sz="0" w:space="0" w:color="auto"/>
        <w:left w:val="none" w:sz="0" w:space="0" w:color="auto"/>
        <w:bottom w:val="none" w:sz="0" w:space="0" w:color="auto"/>
        <w:right w:val="none" w:sz="0" w:space="0" w:color="auto"/>
      </w:divBdr>
    </w:div>
    <w:div w:id="23022953">
      <w:bodyDiv w:val="1"/>
      <w:marLeft w:val="0"/>
      <w:marRight w:val="0"/>
      <w:marTop w:val="0"/>
      <w:marBottom w:val="0"/>
      <w:divBdr>
        <w:top w:val="none" w:sz="0" w:space="0" w:color="auto"/>
        <w:left w:val="none" w:sz="0" w:space="0" w:color="auto"/>
        <w:bottom w:val="none" w:sz="0" w:space="0" w:color="auto"/>
        <w:right w:val="none" w:sz="0" w:space="0" w:color="auto"/>
      </w:divBdr>
    </w:div>
    <w:div w:id="23096839">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3866450">
      <w:bodyDiv w:val="1"/>
      <w:marLeft w:val="0"/>
      <w:marRight w:val="0"/>
      <w:marTop w:val="0"/>
      <w:marBottom w:val="0"/>
      <w:divBdr>
        <w:top w:val="none" w:sz="0" w:space="0" w:color="auto"/>
        <w:left w:val="none" w:sz="0" w:space="0" w:color="auto"/>
        <w:bottom w:val="none" w:sz="0" w:space="0" w:color="auto"/>
        <w:right w:val="none" w:sz="0" w:space="0" w:color="auto"/>
      </w:divBdr>
    </w:div>
    <w:div w:id="23868916">
      <w:bodyDiv w:val="1"/>
      <w:marLeft w:val="0"/>
      <w:marRight w:val="0"/>
      <w:marTop w:val="0"/>
      <w:marBottom w:val="0"/>
      <w:divBdr>
        <w:top w:val="none" w:sz="0" w:space="0" w:color="auto"/>
        <w:left w:val="none" w:sz="0" w:space="0" w:color="auto"/>
        <w:bottom w:val="none" w:sz="0" w:space="0" w:color="auto"/>
        <w:right w:val="none" w:sz="0" w:space="0" w:color="auto"/>
      </w:divBdr>
    </w:div>
    <w:div w:id="24451791">
      <w:bodyDiv w:val="1"/>
      <w:marLeft w:val="0"/>
      <w:marRight w:val="0"/>
      <w:marTop w:val="0"/>
      <w:marBottom w:val="0"/>
      <w:divBdr>
        <w:top w:val="none" w:sz="0" w:space="0" w:color="auto"/>
        <w:left w:val="none" w:sz="0" w:space="0" w:color="auto"/>
        <w:bottom w:val="none" w:sz="0" w:space="0" w:color="auto"/>
        <w:right w:val="none" w:sz="0" w:space="0" w:color="auto"/>
      </w:divBdr>
    </w:div>
    <w:div w:id="24717083">
      <w:bodyDiv w:val="1"/>
      <w:marLeft w:val="0"/>
      <w:marRight w:val="0"/>
      <w:marTop w:val="0"/>
      <w:marBottom w:val="0"/>
      <w:divBdr>
        <w:top w:val="none" w:sz="0" w:space="0" w:color="auto"/>
        <w:left w:val="none" w:sz="0" w:space="0" w:color="auto"/>
        <w:bottom w:val="none" w:sz="0" w:space="0" w:color="auto"/>
        <w:right w:val="none" w:sz="0" w:space="0" w:color="auto"/>
      </w:divBdr>
    </w:div>
    <w:div w:id="25302943">
      <w:bodyDiv w:val="1"/>
      <w:marLeft w:val="0"/>
      <w:marRight w:val="0"/>
      <w:marTop w:val="0"/>
      <w:marBottom w:val="0"/>
      <w:divBdr>
        <w:top w:val="none" w:sz="0" w:space="0" w:color="auto"/>
        <w:left w:val="none" w:sz="0" w:space="0" w:color="auto"/>
        <w:bottom w:val="none" w:sz="0" w:space="0" w:color="auto"/>
        <w:right w:val="none" w:sz="0" w:space="0" w:color="auto"/>
      </w:divBdr>
    </w:div>
    <w:div w:id="25640070">
      <w:bodyDiv w:val="1"/>
      <w:marLeft w:val="0"/>
      <w:marRight w:val="0"/>
      <w:marTop w:val="0"/>
      <w:marBottom w:val="0"/>
      <w:divBdr>
        <w:top w:val="none" w:sz="0" w:space="0" w:color="auto"/>
        <w:left w:val="none" w:sz="0" w:space="0" w:color="auto"/>
        <w:bottom w:val="none" w:sz="0" w:space="0" w:color="auto"/>
        <w:right w:val="none" w:sz="0" w:space="0" w:color="auto"/>
      </w:divBdr>
    </w:div>
    <w:div w:id="25641449">
      <w:bodyDiv w:val="1"/>
      <w:marLeft w:val="0"/>
      <w:marRight w:val="0"/>
      <w:marTop w:val="0"/>
      <w:marBottom w:val="0"/>
      <w:divBdr>
        <w:top w:val="none" w:sz="0" w:space="0" w:color="auto"/>
        <w:left w:val="none" w:sz="0" w:space="0" w:color="auto"/>
        <w:bottom w:val="none" w:sz="0" w:space="0" w:color="auto"/>
        <w:right w:val="none" w:sz="0" w:space="0" w:color="auto"/>
      </w:divBdr>
    </w:div>
    <w:div w:id="25915239">
      <w:bodyDiv w:val="1"/>
      <w:marLeft w:val="0"/>
      <w:marRight w:val="0"/>
      <w:marTop w:val="0"/>
      <w:marBottom w:val="0"/>
      <w:divBdr>
        <w:top w:val="none" w:sz="0" w:space="0" w:color="auto"/>
        <w:left w:val="none" w:sz="0" w:space="0" w:color="auto"/>
        <w:bottom w:val="none" w:sz="0" w:space="0" w:color="auto"/>
        <w:right w:val="none" w:sz="0" w:space="0" w:color="auto"/>
      </w:divBdr>
    </w:div>
    <w:div w:id="26030112">
      <w:bodyDiv w:val="1"/>
      <w:marLeft w:val="0"/>
      <w:marRight w:val="0"/>
      <w:marTop w:val="0"/>
      <w:marBottom w:val="0"/>
      <w:divBdr>
        <w:top w:val="none" w:sz="0" w:space="0" w:color="auto"/>
        <w:left w:val="none" w:sz="0" w:space="0" w:color="auto"/>
        <w:bottom w:val="none" w:sz="0" w:space="0" w:color="auto"/>
        <w:right w:val="none" w:sz="0" w:space="0" w:color="auto"/>
      </w:divBdr>
    </w:div>
    <w:div w:id="26563217">
      <w:bodyDiv w:val="1"/>
      <w:marLeft w:val="0"/>
      <w:marRight w:val="0"/>
      <w:marTop w:val="0"/>
      <w:marBottom w:val="0"/>
      <w:divBdr>
        <w:top w:val="none" w:sz="0" w:space="0" w:color="auto"/>
        <w:left w:val="none" w:sz="0" w:space="0" w:color="auto"/>
        <w:bottom w:val="none" w:sz="0" w:space="0" w:color="auto"/>
        <w:right w:val="none" w:sz="0" w:space="0" w:color="auto"/>
      </w:divBdr>
    </w:div>
    <w:div w:id="26881496">
      <w:bodyDiv w:val="1"/>
      <w:marLeft w:val="0"/>
      <w:marRight w:val="0"/>
      <w:marTop w:val="0"/>
      <w:marBottom w:val="0"/>
      <w:divBdr>
        <w:top w:val="none" w:sz="0" w:space="0" w:color="auto"/>
        <w:left w:val="none" w:sz="0" w:space="0" w:color="auto"/>
        <w:bottom w:val="none" w:sz="0" w:space="0" w:color="auto"/>
        <w:right w:val="none" w:sz="0" w:space="0" w:color="auto"/>
      </w:divBdr>
    </w:div>
    <w:div w:id="27336541">
      <w:bodyDiv w:val="1"/>
      <w:marLeft w:val="0"/>
      <w:marRight w:val="0"/>
      <w:marTop w:val="0"/>
      <w:marBottom w:val="0"/>
      <w:divBdr>
        <w:top w:val="none" w:sz="0" w:space="0" w:color="auto"/>
        <w:left w:val="none" w:sz="0" w:space="0" w:color="auto"/>
        <w:bottom w:val="none" w:sz="0" w:space="0" w:color="auto"/>
        <w:right w:val="none" w:sz="0" w:space="0" w:color="auto"/>
      </w:divBdr>
    </w:div>
    <w:div w:id="27487907">
      <w:bodyDiv w:val="1"/>
      <w:marLeft w:val="0"/>
      <w:marRight w:val="0"/>
      <w:marTop w:val="0"/>
      <w:marBottom w:val="0"/>
      <w:divBdr>
        <w:top w:val="none" w:sz="0" w:space="0" w:color="auto"/>
        <w:left w:val="none" w:sz="0" w:space="0" w:color="auto"/>
        <w:bottom w:val="none" w:sz="0" w:space="0" w:color="auto"/>
        <w:right w:val="none" w:sz="0" w:space="0" w:color="auto"/>
      </w:divBdr>
    </w:div>
    <w:div w:id="27997815">
      <w:bodyDiv w:val="1"/>
      <w:marLeft w:val="0"/>
      <w:marRight w:val="0"/>
      <w:marTop w:val="0"/>
      <w:marBottom w:val="0"/>
      <w:divBdr>
        <w:top w:val="none" w:sz="0" w:space="0" w:color="auto"/>
        <w:left w:val="none" w:sz="0" w:space="0" w:color="auto"/>
        <w:bottom w:val="none" w:sz="0" w:space="0" w:color="auto"/>
        <w:right w:val="none" w:sz="0" w:space="0" w:color="auto"/>
      </w:divBdr>
    </w:div>
    <w:div w:id="28457607">
      <w:bodyDiv w:val="1"/>
      <w:marLeft w:val="0"/>
      <w:marRight w:val="0"/>
      <w:marTop w:val="0"/>
      <w:marBottom w:val="0"/>
      <w:divBdr>
        <w:top w:val="none" w:sz="0" w:space="0" w:color="auto"/>
        <w:left w:val="none" w:sz="0" w:space="0" w:color="auto"/>
        <w:bottom w:val="none" w:sz="0" w:space="0" w:color="auto"/>
        <w:right w:val="none" w:sz="0" w:space="0" w:color="auto"/>
      </w:divBdr>
    </w:div>
    <w:div w:id="28579610">
      <w:bodyDiv w:val="1"/>
      <w:marLeft w:val="0"/>
      <w:marRight w:val="0"/>
      <w:marTop w:val="0"/>
      <w:marBottom w:val="0"/>
      <w:divBdr>
        <w:top w:val="none" w:sz="0" w:space="0" w:color="auto"/>
        <w:left w:val="none" w:sz="0" w:space="0" w:color="auto"/>
        <w:bottom w:val="none" w:sz="0" w:space="0" w:color="auto"/>
        <w:right w:val="none" w:sz="0" w:space="0" w:color="auto"/>
      </w:divBdr>
    </w:div>
    <w:div w:id="28922158">
      <w:bodyDiv w:val="1"/>
      <w:marLeft w:val="0"/>
      <w:marRight w:val="0"/>
      <w:marTop w:val="0"/>
      <w:marBottom w:val="0"/>
      <w:divBdr>
        <w:top w:val="none" w:sz="0" w:space="0" w:color="auto"/>
        <w:left w:val="none" w:sz="0" w:space="0" w:color="auto"/>
        <w:bottom w:val="none" w:sz="0" w:space="0" w:color="auto"/>
        <w:right w:val="none" w:sz="0" w:space="0" w:color="auto"/>
      </w:divBdr>
    </w:div>
    <w:div w:id="29304878">
      <w:bodyDiv w:val="1"/>
      <w:marLeft w:val="0"/>
      <w:marRight w:val="0"/>
      <w:marTop w:val="0"/>
      <w:marBottom w:val="0"/>
      <w:divBdr>
        <w:top w:val="none" w:sz="0" w:space="0" w:color="auto"/>
        <w:left w:val="none" w:sz="0" w:space="0" w:color="auto"/>
        <w:bottom w:val="none" w:sz="0" w:space="0" w:color="auto"/>
        <w:right w:val="none" w:sz="0" w:space="0" w:color="auto"/>
      </w:divBdr>
    </w:div>
    <w:div w:id="29377956">
      <w:bodyDiv w:val="1"/>
      <w:marLeft w:val="0"/>
      <w:marRight w:val="0"/>
      <w:marTop w:val="0"/>
      <w:marBottom w:val="0"/>
      <w:divBdr>
        <w:top w:val="none" w:sz="0" w:space="0" w:color="auto"/>
        <w:left w:val="none" w:sz="0" w:space="0" w:color="auto"/>
        <w:bottom w:val="none" w:sz="0" w:space="0" w:color="auto"/>
        <w:right w:val="none" w:sz="0" w:space="0" w:color="auto"/>
      </w:divBdr>
    </w:div>
    <w:div w:id="29569513">
      <w:bodyDiv w:val="1"/>
      <w:marLeft w:val="0"/>
      <w:marRight w:val="0"/>
      <w:marTop w:val="0"/>
      <w:marBottom w:val="0"/>
      <w:divBdr>
        <w:top w:val="none" w:sz="0" w:space="0" w:color="auto"/>
        <w:left w:val="none" w:sz="0" w:space="0" w:color="auto"/>
        <w:bottom w:val="none" w:sz="0" w:space="0" w:color="auto"/>
        <w:right w:val="none" w:sz="0" w:space="0" w:color="auto"/>
      </w:divBdr>
    </w:div>
    <w:div w:id="29646340">
      <w:bodyDiv w:val="1"/>
      <w:marLeft w:val="0"/>
      <w:marRight w:val="0"/>
      <w:marTop w:val="0"/>
      <w:marBottom w:val="0"/>
      <w:divBdr>
        <w:top w:val="none" w:sz="0" w:space="0" w:color="auto"/>
        <w:left w:val="none" w:sz="0" w:space="0" w:color="auto"/>
        <w:bottom w:val="none" w:sz="0" w:space="0" w:color="auto"/>
        <w:right w:val="none" w:sz="0" w:space="0" w:color="auto"/>
      </w:divBdr>
    </w:div>
    <w:div w:id="30112905">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420290">
      <w:bodyDiv w:val="1"/>
      <w:marLeft w:val="0"/>
      <w:marRight w:val="0"/>
      <w:marTop w:val="0"/>
      <w:marBottom w:val="0"/>
      <w:divBdr>
        <w:top w:val="none" w:sz="0" w:space="0" w:color="auto"/>
        <w:left w:val="none" w:sz="0" w:space="0" w:color="auto"/>
        <w:bottom w:val="none" w:sz="0" w:space="0" w:color="auto"/>
        <w:right w:val="none" w:sz="0" w:space="0" w:color="auto"/>
      </w:divBdr>
    </w:div>
    <w:div w:id="30809372">
      <w:bodyDiv w:val="1"/>
      <w:marLeft w:val="0"/>
      <w:marRight w:val="0"/>
      <w:marTop w:val="0"/>
      <w:marBottom w:val="0"/>
      <w:divBdr>
        <w:top w:val="none" w:sz="0" w:space="0" w:color="auto"/>
        <w:left w:val="none" w:sz="0" w:space="0" w:color="auto"/>
        <w:bottom w:val="none" w:sz="0" w:space="0" w:color="auto"/>
        <w:right w:val="none" w:sz="0" w:space="0" w:color="auto"/>
      </w:divBdr>
    </w:div>
    <w:div w:id="32004188">
      <w:bodyDiv w:val="1"/>
      <w:marLeft w:val="0"/>
      <w:marRight w:val="0"/>
      <w:marTop w:val="0"/>
      <w:marBottom w:val="0"/>
      <w:divBdr>
        <w:top w:val="none" w:sz="0" w:space="0" w:color="auto"/>
        <w:left w:val="none" w:sz="0" w:space="0" w:color="auto"/>
        <w:bottom w:val="none" w:sz="0" w:space="0" w:color="auto"/>
        <w:right w:val="none" w:sz="0" w:space="0" w:color="auto"/>
      </w:divBdr>
    </w:div>
    <w:div w:id="32387656">
      <w:bodyDiv w:val="1"/>
      <w:marLeft w:val="0"/>
      <w:marRight w:val="0"/>
      <w:marTop w:val="0"/>
      <w:marBottom w:val="0"/>
      <w:divBdr>
        <w:top w:val="none" w:sz="0" w:space="0" w:color="auto"/>
        <w:left w:val="none" w:sz="0" w:space="0" w:color="auto"/>
        <w:bottom w:val="none" w:sz="0" w:space="0" w:color="auto"/>
        <w:right w:val="none" w:sz="0" w:space="0" w:color="auto"/>
      </w:divBdr>
    </w:div>
    <w:div w:id="32460493">
      <w:bodyDiv w:val="1"/>
      <w:marLeft w:val="0"/>
      <w:marRight w:val="0"/>
      <w:marTop w:val="0"/>
      <w:marBottom w:val="0"/>
      <w:divBdr>
        <w:top w:val="none" w:sz="0" w:space="0" w:color="auto"/>
        <w:left w:val="none" w:sz="0" w:space="0" w:color="auto"/>
        <w:bottom w:val="none" w:sz="0" w:space="0" w:color="auto"/>
        <w:right w:val="none" w:sz="0" w:space="0" w:color="auto"/>
      </w:divBdr>
    </w:div>
    <w:div w:id="32732891">
      <w:bodyDiv w:val="1"/>
      <w:marLeft w:val="0"/>
      <w:marRight w:val="0"/>
      <w:marTop w:val="0"/>
      <w:marBottom w:val="0"/>
      <w:divBdr>
        <w:top w:val="none" w:sz="0" w:space="0" w:color="auto"/>
        <w:left w:val="none" w:sz="0" w:space="0" w:color="auto"/>
        <w:bottom w:val="none" w:sz="0" w:space="0" w:color="auto"/>
        <w:right w:val="none" w:sz="0" w:space="0" w:color="auto"/>
      </w:divBdr>
    </w:div>
    <w:div w:id="33359322">
      <w:bodyDiv w:val="1"/>
      <w:marLeft w:val="0"/>
      <w:marRight w:val="0"/>
      <w:marTop w:val="0"/>
      <w:marBottom w:val="0"/>
      <w:divBdr>
        <w:top w:val="none" w:sz="0" w:space="0" w:color="auto"/>
        <w:left w:val="none" w:sz="0" w:space="0" w:color="auto"/>
        <w:bottom w:val="none" w:sz="0" w:space="0" w:color="auto"/>
        <w:right w:val="none" w:sz="0" w:space="0" w:color="auto"/>
      </w:divBdr>
    </w:div>
    <w:div w:id="33359965">
      <w:bodyDiv w:val="1"/>
      <w:marLeft w:val="0"/>
      <w:marRight w:val="0"/>
      <w:marTop w:val="0"/>
      <w:marBottom w:val="0"/>
      <w:divBdr>
        <w:top w:val="none" w:sz="0" w:space="0" w:color="auto"/>
        <w:left w:val="none" w:sz="0" w:space="0" w:color="auto"/>
        <w:bottom w:val="none" w:sz="0" w:space="0" w:color="auto"/>
        <w:right w:val="none" w:sz="0" w:space="0" w:color="auto"/>
      </w:divBdr>
    </w:div>
    <w:div w:id="33385819">
      <w:bodyDiv w:val="1"/>
      <w:marLeft w:val="0"/>
      <w:marRight w:val="0"/>
      <w:marTop w:val="0"/>
      <w:marBottom w:val="0"/>
      <w:divBdr>
        <w:top w:val="none" w:sz="0" w:space="0" w:color="auto"/>
        <w:left w:val="none" w:sz="0" w:space="0" w:color="auto"/>
        <w:bottom w:val="none" w:sz="0" w:space="0" w:color="auto"/>
        <w:right w:val="none" w:sz="0" w:space="0" w:color="auto"/>
      </w:divBdr>
    </w:div>
    <w:div w:id="34038353">
      <w:bodyDiv w:val="1"/>
      <w:marLeft w:val="0"/>
      <w:marRight w:val="0"/>
      <w:marTop w:val="0"/>
      <w:marBottom w:val="0"/>
      <w:divBdr>
        <w:top w:val="none" w:sz="0" w:space="0" w:color="auto"/>
        <w:left w:val="none" w:sz="0" w:space="0" w:color="auto"/>
        <w:bottom w:val="none" w:sz="0" w:space="0" w:color="auto"/>
        <w:right w:val="none" w:sz="0" w:space="0" w:color="auto"/>
      </w:divBdr>
    </w:div>
    <w:div w:id="34546921">
      <w:bodyDiv w:val="1"/>
      <w:marLeft w:val="0"/>
      <w:marRight w:val="0"/>
      <w:marTop w:val="0"/>
      <w:marBottom w:val="0"/>
      <w:divBdr>
        <w:top w:val="none" w:sz="0" w:space="0" w:color="auto"/>
        <w:left w:val="none" w:sz="0" w:space="0" w:color="auto"/>
        <w:bottom w:val="none" w:sz="0" w:space="0" w:color="auto"/>
        <w:right w:val="none" w:sz="0" w:space="0" w:color="auto"/>
      </w:divBdr>
    </w:div>
    <w:div w:id="35009639">
      <w:bodyDiv w:val="1"/>
      <w:marLeft w:val="0"/>
      <w:marRight w:val="0"/>
      <w:marTop w:val="0"/>
      <w:marBottom w:val="0"/>
      <w:divBdr>
        <w:top w:val="none" w:sz="0" w:space="0" w:color="auto"/>
        <w:left w:val="none" w:sz="0" w:space="0" w:color="auto"/>
        <w:bottom w:val="none" w:sz="0" w:space="0" w:color="auto"/>
        <w:right w:val="none" w:sz="0" w:space="0" w:color="auto"/>
      </w:divBdr>
    </w:div>
    <w:div w:id="35083398">
      <w:bodyDiv w:val="1"/>
      <w:marLeft w:val="0"/>
      <w:marRight w:val="0"/>
      <w:marTop w:val="0"/>
      <w:marBottom w:val="0"/>
      <w:divBdr>
        <w:top w:val="none" w:sz="0" w:space="0" w:color="auto"/>
        <w:left w:val="none" w:sz="0" w:space="0" w:color="auto"/>
        <w:bottom w:val="none" w:sz="0" w:space="0" w:color="auto"/>
        <w:right w:val="none" w:sz="0" w:space="0" w:color="auto"/>
      </w:divBdr>
    </w:div>
    <w:div w:id="35086694">
      <w:bodyDiv w:val="1"/>
      <w:marLeft w:val="0"/>
      <w:marRight w:val="0"/>
      <w:marTop w:val="0"/>
      <w:marBottom w:val="0"/>
      <w:divBdr>
        <w:top w:val="none" w:sz="0" w:space="0" w:color="auto"/>
        <w:left w:val="none" w:sz="0" w:space="0" w:color="auto"/>
        <w:bottom w:val="none" w:sz="0" w:space="0" w:color="auto"/>
        <w:right w:val="none" w:sz="0" w:space="0" w:color="auto"/>
      </w:divBdr>
    </w:div>
    <w:div w:id="35472995">
      <w:bodyDiv w:val="1"/>
      <w:marLeft w:val="0"/>
      <w:marRight w:val="0"/>
      <w:marTop w:val="0"/>
      <w:marBottom w:val="0"/>
      <w:divBdr>
        <w:top w:val="none" w:sz="0" w:space="0" w:color="auto"/>
        <w:left w:val="none" w:sz="0" w:space="0" w:color="auto"/>
        <w:bottom w:val="none" w:sz="0" w:space="0" w:color="auto"/>
        <w:right w:val="none" w:sz="0" w:space="0" w:color="auto"/>
      </w:divBdr>
    </w:div>
    <w:div w:id="35588523">
      <w:bodyDiv w:val="1"/>
      <w:marLeft w:val="0"/>
      <w:marRight w:val="0"/>
      <w:marTop w:val="0"/>
      <w:marBottom w:val="0"/>
      <w:divBdr>
        <w:top w:val="none" w:sz="0" w:space="0" w:color="auto"/>
        <w:left w:val="none" w:sz="0" w:space="0" w:color="auto"/>
        <w:bottom w:val="none" w:sz="0" w:space="0" w:color="auto"/>
        <w:right w:val="none" w:sz="0" w:space="0" w:color="auto"/>
      </w:divBdr>
    </w:div>
    <w:div w:id="36010940">
      <w:bodyDiv w:val="1"/>
      <w:marLeft w:val="0"/>
      <w:marRight w:val="0"/>
      <w:marTop w:val="0"/>
      <w:marBottom w:val="0"/>
      <w:divBdr>
        <w:top w:val="none" w:sz="0" w:space="0" w:color="auto"/>
        <w:left w:val="none" w:sz="0" w:space="0" w:color="auto"/>
        <w:bottom w:val="none" w:sz="0" w:space="0" w:color="auto"/>
        <w:right w:val="none" w:sz="0" w:space="0" w:color="auto"/>
      </w:divBdr>
    </w:div>
    <w:div w:id="36126812">
      <w:bodyDiv w:val="1"/>
      <w:marLeft w:val="0"/>
      <w:marRight w:val="0"/>
      <w:marTop w:val="0"/>
      <w:marBottom w:val="0"/>
      <w:divBdr>
        <w:top w:val="none" w:sz="0" w:space="0" w:color="auto"/>
        <w:left w:val="none" w:sz="0" w:space="0" w:color="auto"/>
        <w:bottom w:val="none" w:sz="0" w:space="0" w:color="auto"/>
        <w:right w:val="none" w:sz="0" w:space="0" w:color="auto"/>
      </w:divBdr>
    </w:div>
    <w:div w:id="36199433">
      <w:bodyDiv w:val="1"/>
      <w:marLeft w:val="0"/>
      <w:marRight w:val="0"/>
      <w:marTop w:val="0"/>
      <w:marBottom w:val="0"/>
      <w:divBdr>
        <w:top w:val="none" w:sz="0" w:space="0" w:color="auto"/>
        <w:left w:val="none" w:sz="0" w:space="0" w:color="auto"/>
        <w:bottom w:val="none" w:sz="0" w:space="0" w:color="auto"/>
        <w:right w:val="none" w:sz="0" w:space="0" w:color="auto"/>
      </w:divBdr>
    </w:div>
    <w:div w:id="36320625">
      <w:bodyDiv w:val="1"/>
      <w:marLeft w:val="0"/>
      <w:marRight w:val="0"/>
      <w:marTop w:val="0"/>
      <w:marBottom w:val="0"/>
      <w:divBdr>
        <w:top w:val="none" w:sz="0" w:space="0" w:color="auto"/>
        <w:left w:val="none" w:sz="0" w:space="0" w:color="auto"/>
        <w:bottom w:val="none" w:sz="0" w:space="0" w:color="auto"/>
        <w:right w:val="none" w:sz="0" w:space="0" w:color="auto"/>
      </w:divBdr>
    </w:div>
    <w:div w:id="36398467">
      <w:bodyDiv w:val="1"/>
      <w:marLeft w:val="0"/>
      <w:marRight w:val="0"/>
      <w:marTop w:val="0"/>
      <w:marBottom w:val="0"/>
      <w:divBdr>
        <w:top w:val="none" w:sz="0" w:space="0" w:color="auto"/>
        <w:left w:val="none" w:sz="0" w:space="0" w:color="auto"/>
        <w:bottom w:val="none" w:sz="0" w:space="0" w:color="auto"/>
        <w:right w:val="none" w:sz="0" w:space="0" w:color="auto"/>
      </w:divBdr>
    </w:div>
    <w:div w:id="36468691">
      <w:bodyDiv w:val="1"/>
      <w:marLeft w:val="0"/>
      <w:marRight w:val="0"/>
      <w:marTop w:val="0"/>
      <w:marBottom w:val="0"/>
      <w:divBdr>
        <w:top w:val="none" w:sz="0" w:space="0" w:color="auto"/>
        <w:left w:val="none" w:sz="0" w:space="0" w:color="auto"/>
        <w:bottom w:val="none" w:sz="0" w:space="0" w:color="auto"/>
        <w:right w:val="none" w:sz="0" w:space="0" w:color="auto"/>
      </w:divBdr>
    </w:div>
    <w:div w:id="37366209">
      <w:bodyDiv w:val="1"/>
      <w:marLeft w:val="0"/>
      <w:marRight w:val="0"/>
      <w:marTop w:val="0"/>
      <w:marBottom w:val="0"/>
      <w:divBdr>
        <w:top w:val="none" w:sz="0" w:space="0" w:color="auto"/>
        <w:left w:val="none" w:sz="0" w:space="0" w:color="auto"/>
        <w:bottom w:val="none" w:sz="0" w:space="0" w:color="auto"/>
        <w:right w:val="none" w:sz="0" w:space="0" w:color="auto"/>
      </w:divBdr>
    </w:div>
    <w:div w:id="37437447">
      <w:bodyDiv w:val="1"/>
      <w:marLeft w:val="0"/>
      <w:marRight w:val="0"/>
      <w:marTop w:val="0"/>
      <w:marBottom w:val="0"/>
      <w:divBdr>
        <w:top w:val="none" w:sz="0" w:space="0" w:color="auto"/>
        <w:left w:val="none" w:sz="0" w:space="0" w:color="auto"/>
        <w:bottom w:val="none" w:sz="0" w:space="0" w:color="auto"/>
        <w:right w:val="none" w:sz="0" w:space="0" w:color="auto"/>
      </w:divBdr>
    </w:div>
    <w:div w:id="37822170">
      <w:bodyDiv w:val="1"/>
      <w:marLeft w:val="0"/>
      <w:marRight w:val="0"/>
      <w:marTop w:val="0"/>
      <w:marBottom w:val="0"/>
      <w:divBdr>
        <w:top w:val="none" w:sz="0" w:space="0" w:color="auto"/>
        <w:left w:val="none" w:sz="0" w:space="0" w:color="auto"/>
        <w:bottom w:val="none" w:sz="0" w:space="0" w:color="auto"/>
        <w:right w:val="none" w:sz="0" w:space="0" w:color="auto"/>
      </w:divBdr>
    </w:div>
    <w:div w:id="38676893">
      <w:bodyDiv w:val="1"/>
      <w:marLeft w:val="0"/>
      <w:marRight w:val="0"/>
      <w:marTop w:val="0"/>
      <w:marBottom w:val="0"/>
      <w:divBdr>
        <w:top w:val="none" w:sz="0" w:space="0" w:color="auto"/>
        <w:left w:val="none" w:sz="0" w:space="0" w:color="auto"/>
        <w:bottom w:val="none" w:sz="0" w:space="0" w:color="auto"/>
        <w:right w:val="none" w:sz="0" w:space="0" w:color="auto"/>
      </w:divBdr>
    </w:div>
    <w:div w:id="38863622">
      <w:bodyDiv w:val="1"/>
      <w:marLeft w:val="0"/>
      <w:marRight w:val="0"/>
      <w:marTop w:val="0"/>
      <w:marBottom w:val="0"/>
      <w:divBdr>
        <w:top w:val="none" w:sz="0" w:space="0" w:color="auto"/>
        <w:left w:val="none" w:sz="0" w:space="0" w:color="auto"/>
        <w:bottom w:val="none" w:sz="0" w:space="0" w:color="auto"/>
        <w:right w:val="none" w:sz="0" w:space="0" w:color="auto"/>
      </w:divBdr>
    </w:div>
    <w:div w:id="39062282">
      <w:bodyDiv w:val="1"/>
      <w:marLeft w:val="0"/>
      <w:marRight w:val="0"/>
      <w:marTop w:val="0"/>
      <w:marBottom w:val="0"/>
      <w:divBdr>
        <w:top w:val="none" w:sz="0" w:space="0" w:color="auto"/>
        <w:left w:val="none" w:sz="0" w:space="0" w:color="auto"/>
        <w:bottom w:val="none" w:sz="0" w:space="0" w:color="auto"/>
        <w:right w:val="none" w:sz="0" w:space="0" w:color="auto"/>
      </w:divBdr>
    </w:div>
    <w:div w:id="39281842">
      <w:bodyDiv w:val="1"/>
      <w:marLeft w:val="0"/>
      <w:marRight w:val="0"/>
      <w:marTop w:val="0"/>
      <w:marBottom w:val="0"/>
      <w:divBdr>
        <w:top w:val="none" w:sz="0" w:space="0" w:color="auto"/>
        <w:left w:val="none" w:sz="0" w:space="0" w:color="auto"/>
        <w:bottom w:val="none" w:sz="0" w:space="0" w:color="auto"/>
        <w:right w:val="none" w:sz="0" w:space="0" w:color="auto"/>
      </w:divBdr>
    </w:div>
    <w:div w:id="39404753">
      <w:bodyDiv w:val="1"/>
      <w:marLeft w:val="0"/>
      <w:marRight w:val="0"/>
      <w:marTop w:val="0"/>
      <w:marBottom w:val="0"/>
      <w:divBdr>
        <w:top w:val="none" w:sz="0" w:space="0" w:color="auto"/>
        <w:left w:val="none" w:sz="0" w:space="0" w:color="auto"/>
        <w:bottom w:val="none" w:sz="0" w:space="0" w:color="auto"/>
        <w:right w:val="none" w:sz="0" w:space="0" w:color="auto"/>
      </w:divBdr>
    </w:div>
    <w:div w:id="39596326">
      <w:bodyDiv w:val="1"/>
      <w:marLeft w:val="0"/>
      <w:marRight w:val="0"/>
      <w:marTop w:val="0"/>
      <w:marBottom w:val="0"/>
      <w:divBdr>
        <w:top w:val="none" w:sz="0" w:space="0" w:color="auto"/>
        <w:left w:val="none" w:sz="0" w:space="0" w:color="auto"/>
        <w:bottom w:val="none" w:sz="0" w:space="0" w:color="auto"/>
        <w:right w:val="none" w:sz="0" w:space="0" w:color="auto"/>
      </w:divBdr>
    </w:div>
    <w:div w:id="39869695">
      <w:bodyDiv w:val="1"/>
      <w:marLeft w:val="0"/>
      <w:marRight w:val="0"/>
      <w:marTop w:val="0"/>
      <w:marBottom w:val="0"/>
      <w:divBdr>
        <w:top w:val="none" w:sz="0" w:space="0" w:color="auto"/>
        <w:left w:val="none" w:sz="0" w:space="0" w:color="auto"/>
        <w:bottom w:val="none" w:sz="0" w:space="0" w:color="auto"/>
        <w:right w:val="none" w:sz="0" w:space="0" w:color="auto"/>
      </w:divBdr>
    </w:div>
    <w:div w:id="40136144">
      <w:bodyDiv w:val="1"/>
      <w:marLeft w:val="0"/>
      <w:marRight w:val="0"/>
      <w:marTop w:val="0"/>
      <w:marBottom w:val="0"/>
      <w:divBdr>
        <w:top w:val="none" w:sz="0" w:space="0" w:color="auto"/>
        <w:left w:val="none" w:sz="0" w:space="0" w:color="auto"/>
        <w:bottom w:val="none" w:sz="0" w:space="0" w:color="auto"/>
        <w:right w:val="none" w:sz="0" w:space="0" w:color="auto"/>
      </w:divBdr>
    </w:div>
    <w:div w:id="40440321">
      <w:bodyDiv w:val="1"/>
      <w:marLeft w:val="0"/>
      <w:marRight w:val="0"/>
      <w:marTop w:val="0"/>
      <w:marBottom w:val="0"/>
      <w:divBdr>
        <w:top w:val="none" w:sz="0" w:space="0" w:color="auto"/>
        <w:left w:val="none" w:sz="0" w:space="0" w:color="auto"/>
        <w:bottom w:val="none" w:sz="0" w:space="0" w:color="auto"/>
        <w:right w:val="none" w:sz="0" w:space="0" w:color="auto"/>
      </w:divBdr>
    </w:div>
    <w:div w:id="40448700">
      <w:bodyDiv w:val="1"/>
      <w:marLeft w:val="0"/>
      <w:marRight w:val="0"/>
      <w:marTop w:val="0"/>
      <w:marBottom w:val="0"/>
      <w:divBdr>
        <w:top w:val="none" w:sz="0" w:space="0" w:color="auto"/>
        <w:left w:val="none" w:sz="0" w:space="0" w:color="auto"/>
        <w:bottom w:val="none" w:sz="0" w:space="0" w:color="auto"/>
        <w:right w:val="none" w:sz="0" w:space="0" w:color="auto"/>
      </w:divBdr>
    </w:div>
    <w:div w:id="40711020">
      <w:bodyDiv w:val="1"/>
      <w:marLeft w:val="0"/>
      <w:marRight w:val="0"/>
      <w:marTop w:val="0"/>
      <w:marBottom w:val="0"/>
      <w:divBdr>
        <w:top w:val="none" w:sz="0" w:space="0" w:color="auto"/>
        <w:left w:val="none" w:sz="0" w:space="0" w:color="auto"/>
        <w:bottom w:val="none" w:sz="0" w:space="0" w:color="auto"/>
        <w:right w:val="none" w:sz="0" w:space="0" w:color="auto"/>
      </w:divBdr>
    </w:div>
    <w:div w:id="41178129">
      <w:bodyDiv w:val="1"/>
      <w:marLeft w:val="0"/>
      <w:marRight w:val="0"/>
      <w:marTop w:val="0"/>
      <w:marBottom w:val="0"/>
      <w:divBdr>
        <w:top w:val="none" w:sz="0" w:space="0" w:color="auto"/>
        <w:left w:val="none" w:sz="0" w:space="0" w:color="auto"/>
        <w:bottom w:val="none" w:sz="0" w:space="0" w:color="auto"/>
        <w:right w:val="none" w:sz="0" w:space="0" w:color="auto"/>
      </w:divBdr>
    </w:div>
    <w:div w:id="41516043">
      <w:bodyDiv w:val="1"/>
      <w:marLeft w:val="0"/>
      <w:marRight w:val="0"/>
      <w:marTop w:val="0"/>
      <w:marBottom w:val="0"/>
      <w:divBdr>
        <w:top w:val="none" w:sz="0" w:space="0" w:color="auto"/>
        <w:left w:val="none" w:sz="0" w:space="0" w:color="auto"/>
        <w:bottom w:val="none" w:sz="0" w:space="0" w:color="auto"/>
        <w:right w:val="none" w:sz="0" w:space="0" w:color="auto"/>
      </w:divBdr>
    </w:div>
    <w:div w:id="41751431">
      <w:bodyDiv w:val="1"/>
      <w:marLeft w:val="0"/>
      <w:marRight w:val="0"/>
      <w:marTop w:val="0"/>
      <w:marBottom w:val="0"/>
      <w:divBdr>
        <w:top w:val="none" w:sz="0" w:space="0" w:color="auto"/>
        <w:left w:val="none" w:sz="0" w:space="0" w:color="auto"/>
        <w:bottom w:val="none" w:sz="0" w:space="0" w:color="auto"/>
        <w:right w:val="none" w:sz="0" w:space="0" w:color="auto"/>
      </w:divBdr>
    </w:div>
    <w:div w:id="42288352">
      <w:bodyDiv w:val="1"/>
      <w:marLeft w:val="0"/>
      <w:marRight w:val="0"/>
      <w:marTop w:val="0"/>
      <w:marBottom w:val="0"/>
      <w:divBdr>
        <w:top w:val="none" w:sz="0" w:space="0" w:color="auto"/>
        <w:left w:val="none" w:sz="0" w:space="0" w:color="auto"/>
        <w:bottom w:val="none" w:sz="0" w:space="0" w:color="auto"/>
        <w:right w:val="none" w:sz="0" w:space="0" w:color="auto"/>
      </w:divBdr>
    </w:div>
    <w:div w:id="42366917">
      <w:bodyDiv w:val="1"/>
      <w:marLeft w:val="0"/>
      <w:marRight w:val="0"/>
      <w:marTop w:val="0"/>
      <w:marBottom w:val="0"/>
      <w:divBdr>
        <w:top w:val="none" w:sz="0" w:space="0" w:color="auto"/>
        <w:left w:val="none" w:sz="0" w:space="0" w:color="auto"/>
        <w:bottom w:val="none" w:sz="0" w:space="0" w:color="auto"/>
        <w:right w:val="none" w:sz="0" w:space="0" w:color="auto"/>
      </w:divBdr>
    </w:div>
    <w:div w:id="42484359">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869684">
      <w:bodyDiv w:val="1"/>
      <w:marLeft w:val="0"/>
      <w:marRight w:val="0"/>
      <w:marTop w:val="0"/>
      <w:marBottom w:val="0"/>
      <w:divBdr>
        <w:top w:val="none" w:sz="0" w:space="0" w:color="auto"/>
        <w:left w:val="none" w:sz="0" w:space="0" w:color="auto"/>
        <w:bottom w:val="none" w:sz="0" w:space="0" w:color="auto"/>
        <w:right w:val="none" w:sz="0" w:space="0" w:color="auto"/>
      </w:divBdr>
    </w:div>
    <w:div w:id="43063017">
      <w:bodyDiv w:val="1"/>
      <w:marLeft w:val="0"/>
      <w:marRight w:val="0"/>
      <w:marTop w:val="0"/>
      <w:marBottom w:val="0"/>
      <w:divBdr>
        <w:top w:val="none" w:sz="0" w:space="0" w:color="auto"/>
        <w:left w:val="none" w:sz="0" w:space="0" w:color="auto"/>
        <w:bottom w:val="none" w:sz="0" w:space="0" w:color="auto"/>
        <w:right w:val="none" w:sz="0" w:space="0" w:color="auto"/>
      </w:divBdr>
    </w:div>
    <w:div w:id="44183156">
      <w:bodyDiv w:val="1"/>
      <w:marLeft w:val="0"/>
      <w:marRight w:val="0"/>
      <w:marTop w:val="0"/>
      <w:marBottom w:val="0"/>
      <w:divBdr>
        <w:top w:val="none" w:sz="0" w:space="0" w:color="auto"/>
        <w:left w:val="none" w:sz="0" w:space="0" w:color="auto"/>
        <w:bottom w:val="none" w:sz="0" w:space="0" w:color="auto"/>
        <w:right w:val="none" w:sz="0" w:space="0" w:color="auto"/>
      </w:divBdr>
    </w:div>
    <w:div w:id="45228441">
      <w:bodyDiv w:val="1"/>
      <w:marLeft w:val="0"/>
      <w:marRight w:val="0"/>
      <w:marTop w:val="0"/>
      <w:marBottom w:val="0"/>
      <w:divBdr>
        <w:top w:val="none" w:sz="0" w:space="0" w:color="auto"/>
        <w:left w:val="none" w:sz="0" w:space="0" w:color="auto"/>
        <w:bottom w:val="none" w:sz="0" w:space="0" w:color="auto"/>
        <w:right w:val="none" w:sz="0" w:space="0" w:color="auto"/>
      </w:divBdr>
    </w:div>
    <w:div w:id="45373984">
      <w:bodyDiv w:val="1"/>
      <w:marLeft w:val="0"/>
      <w:marRight w:val="0"/>
      <w:marTop w:val="0"/>
      <w:marBottom w:val="0"/>
      <w:divBdr>
        <w:top w:val="none" w:sz="0" w:space="0" w:color="auto"/>
        <w:left w:val="none" w:sz="0" w:space="0" w:color="auto"/>
        <w:bottom w:val="none" w:sz="0" w:space="0" w:color="auto"/>
        <w:right w:val="none" w:sz="0" w:space="0" w:color="auto"/>
      </w:divBdr>
    </w:div>
    <w:div w:id="45376194">
      <w:bodyDiv w:val="1"/>
      <w:marLeft w:val="0"/>
      <w:marRight w:val="0"/>
      <w:marTop w:val="0"/>
      <w:marBottom w:val="0"/>
      <w:divBdr>
        <w:top w:val="none" w:sz="0" w:space="0" w:color="auto"/>
        <w:left w:val="none" w:sz="0" w:space="0" w:color="auto"/>
        <w:bottom w:val="none" w:sz="0" w:space="0" w:color="auto"/>
        <w:right w:val="none" w:sz="0" w:space="0" w:color="auto"/>
      </w:divBdr>
    </w:div>
    <w:div w:id="46224944">
      <w:bodyDiv w:val="1"/>
      <w:marLeft w:val="0"/>
      <w:marRight w:val="0"/>
      <w:marTop w:val="0"/>
      <w:marBottom w:val="0"/>
      <w:divBdr>
        <w:top w:val="none" w:sz="0" w:space="0" w:color="auto"/>
        <w:left w:val="none" w:sz="0" w:space="0" w:color="auto"/>
        <w:bottom w:val="none" w:sz="0" w:space="0" w:color="auto"/>
        <w:right w:val="none" w:sz="0" w:space="0" w:color="auto"/>
      </w:divBdr>
    </w:div>
    <w:div w:id="46418108">
      <w:bodyDiv w:val="1"/>
      <w:marLeft w:val="0"/>
      <w:marRight w:val="0"/>
      <w:marTop w:val="0"/>
      <w:marBottom w:val="0"/>
      <w:divBdr>
        <w:top w:val="none" w:sz="0" w:space="0" w:color="auto"/>
        <w:left w:val="none" w:sz="0" w:space="0" w:color="auto"/>
        <w:bottom w:val="none" w:sz="0" w:space="0" w:color="auto"/>
        <w:right w:val="none" w:sz="0" w:space="0" w:color="auto"/>
      </w:divBdr>
    </w:div>
    <w:div w:id="46995403">
      <w:bodyDiv w:val="1"/>
      <w:marLeft w:val="0"/>
      <w:marRight w:val="0"/>
      <w:marTop w:val="0"/>
      <w:marBottom w:val="0"/>
      <w:divBdr>
        <w:top w:val="none" w:sz="0" w:space="0" w:color="auto"/>
        <w:left w:val="none" w:sz="0" w:space="0" w:color="auto"/>
        <w:bottom w:val="none" w:sz="0" w:space="0" w:color="auto"/>
        <w:right w:val="none" w:sz="0" w:space="0" w:color="auto"/>
      </w:divBdr>
    </w:div>
    <w:div w:id="46996078">
      <w:bodyDiv w:val="1"/>
      <w:marLeft w:val="0"/>
      <w:marRight w:val="0"/>
      <w:marTop w:val="0"/>
      <w:marBottom w:val="0"/>
      <w:divBdr>
        <w:top w:val="none" w:sz="0" w:space="0" w:color="auto"/>
        <w:left w:val="none" w:sz="0" w:space="0" w:color="auto"/>
        <w:bottom w:val="none" w:sz="0" w:space="0" w:color="auto"/>
        <w:right w:val="none" w:sz="0" w:space="0" w:color="auto"/>
      </w:divBdr>
    </w:div>
    <w:div w:id="47194612">
      <w:bodyDiv w:val="1"/>
      <w:marLeft w:val="0"/>
      <w:marRight w:val="0"/>
      <w:marTop w:val="0"/>
      <w:marBottom w:val="0"/>
      <w:divBdr>
        <w:top w:val="none" w:sz="0" w:space="0" w:color="auto"/>
        <w:left w:val="none" w:sz="0" w:space="0" w:color="auto"/>
        <w:bottom w:val="none" w:sz="0" w:space="0" w:color="auto"/>
        <w:right w:val="none" w:sz="0" w:space="0" w:color="auto"/>
      </w:divBdr>
    </w:div>
    <w:div w:id="47337170">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849199">
      <w:bodyDiv w:val="1"/>
      <w:marLeft w:val="0"/>
      <w:marRight w:val="0"/>
      <w:marTop w:val="0"/>
      <w:marBottom w:val="0"/>
      <w:divBdr>
        <w:top w:val="none" w:sz="0" w:space="0" w:color="auto"/>
        <w:left w:val="none" w:sz="0" w:space="0" w:color="auto"/>
        <w:bottom w:val="none" w:sz="0" w:space="0" w:color="auto"/>
        <w:right w:val="none" w:sz="0" w:space="0" w:color="auto"/>
      </w:divBdr>
    </w:div>
    <w:div w:id="48112589">
      <w:bodyDiv w:val="1"/>
      <w:marLeft w:val="0"/>
      <w:marRight w:val="0"/>
      <w:marTop w:val="0"/>
      <w:marBottom w:val="0"/>
      <w:divBdr>
        <w:top w:val="none" w:sz="0" w:space="0" w:color="auto"/>
        <w:left w:val="none" w:sz="0" w:space="0" w:color="auto"/>
        <w:bottom w:val="none" w:sz="0" w:space="0" w:color="auto"/>
        <w:right w:val="none" w:sz="0" w:space="0" w:color="auto"/>
      </w:divBdr>
    </w:div>
    <w:div w:id="48114923">
      <w:bodyDiv w:val="1"/>
      <w:marLeft w:val="0"/>
      <w:marRight w:val="0"/>
      <w:marTop w:val="0"/>
      <w:marBottom w:val="0"/>
      <w:divBdr>
        <w:top w:val="none" w:sz="0" w:space="0" w:color="auto"/>
        <w:left w:val="none" w:sz="0" w:space="0" w:color="auto"/>
        <w:bottom w:val="none" w:sz="0" w:space="0" w:color="auto"/>
        <w:right w:val="none" w:sz="0" w:space="0" w:color="auto"/>
      </w:divBdr>
    </w:div>
    <w:div w:id="48186898">
      <w:bodyDiv w:val="1"/>
      <w:marLeft w:val="0"/>
      <w:marRight w:val="0"/>
      <w:marTop w:val="0"/>
      <w:marBottom w:val="0"/>
      <w:divBdr>
        <w:top w:val="none" w:sz="0" w:space="0" w:color="auto"/>
        <w:left w:val="none" w:sz="0" w:space="0" w:color="auto"/>
        <w:bottom w:val="none" w:sz="0" w:space="0" w:color="auto"/>
        <w:right w:val="none" w:sz="0" w:space="0" w:color="auto"/>
      </w:divBdr>
    </w:div>
    <w:div w:id="48380494">
      <w:bodyDiv w:val="1"/>
      <w:marLeft w:val="0"/>
      <w:marRight w:val="0"/>
      <w:marTop w:val="0"/>
      <w:marBottom w:val="0"/>
      <w:divBdr>
        <w:top w:val="none" w:sz="0" w:space="0" w:color="auto"/>
        <w:left w:val="none" w:sz="0" w:space="0" w:color="auto"/>
        <w:bottom w:val="none" w:sz="0" w:space="0" w:color="auto"/>
        <w:right w:val="none" w:sz="0" w:space="0" w:color="auto"/>
      </w:divBdr>
    </w:div>
    <w:div w:id="48499401">
      <w:bodyDiv w:val="1"/>
      <w:marLeft w:val="0"/>
      <w:marRight w:val="0"/>
      <w:marTop w:val="0"/>
      <w:marBottom w:val="0"/>
      <w:divBdr>
        <w:top w:val="none" w:sz="0" w:space="0" w:color="auto"/>
        <w:left w:val="none" w:sz="0" w:space="0" w:color="auto"/>
        <w:bottom w:val="none" w:sz="0" w:space="0" w:color="auto"/>
        <w:right w:val="none" w:sz="0" w:space="0" w:color="auto"/>
      </w:divBdr>
    </w:div>
    <w:div w:id="48723016">
      <w:bodyDiv w:val="1"/>
      <w:marLeft w:val="0"/>
      <w:marRight w:val="0"/>
      <w:marTop w:val="0"/>
      <w:marBottom w:val="0"/>
      <w:divBdr>
        <w:top w:val="none" w:sz="0" w:space="0" w:color="auto"/>
        <w:left w:val="none" w:sz="0" w:space="0" w:color="auto"/>
        <w:bottom w:val="none" w:sz="0" w:space="0" w:color="auto"/>
        <w:right w:val="none" w:sz="0" w:space="0" w:color="auto"/>
      </w:divBdr>
    </w:div>
    <w:div w:id="48967222">
      <w:bodyDiv w:val="1"/>
      <w:marLeft w:val="0"/>
      <w:marRight w:val="0"/>
      <w:marTop w:val="0"/>
      <w:marBottom w:val="0"/>
      <w:divBdr>
        <w:top w:val="none" w:sz="0" w:space="0" w:color="auto"/>
        <w:left w:val="none" w:sz="0" w:space="0" w:color="auto"/>
        <w:bottom w:val="none" w:sz="0" w:space="0" w:color="auto"/>
        <w:right w:val="none" w:sz="0" w:space="0" w:color="auto"/>
      </w:divBdr>
    </w:div>
    <w:div w:id="49228517">
      <w:bodyDiv w:val="1"/>
      <w:marLeft w:val="0"/>
      <w:marRight w:val="0"/>
      <w:marTop w:val="0"/>
      <w:marBottom w:val="0"/>
      <w:divBdr>
        <w:top w:val="none" w:sz="0" w:space="0" w:color="auto"/>
        <w:left w:val="none" w:sz="0" w:space="0" w:color="auto"/>
        <w:bottom w:val="none" w:sz="0" w:space="0" w:color="auto"/>
        <w:right w:val="none" w:sz="0" w:space="0" w:color="auto"/>
      </w:divBdr>
    </w:div>
    <w:div w:id="49618722">
      <w:bodyDiv w:val="1"/>
      <w:marLeft w:val="0"/>
      <w:marRight w:val="0"/>
      <w:marTop w:val="0"/>
      <w:marBottom w:val="0"/>
      <w:divBdr>
        <w:top w:val="none" w:sz="0" w:space="0" w:color="auto"/>
        <w:left w:val="none" w:sz="0" w:space="0" w:color="auto"/>
        <w:bottom w:val="none" w:sz="0" w:space="0" w:color="auto"/>
        <w:right w:val="none" w:sz="0" w:space="0" w:color="auto"/>
      </w:divBdr>
    </w:div>
    <w:div w:id="49621779">
      <w:bodyDiv w:val="1"/>
      <w:marLeft w:val="0"/>
      <w:marRight w:val="0"/>
      <w:marTop w:val="0"/>
      <w:marBottom w:val="0"/>
      <w:divBdr>
        <w:top w:val="none" w:sz="0" w:space="0" w:color="auto"/>
        <w:left w:val="none" w:sz="0" w:space="0" w:color="auto"/>
        <w:bottom w:val="none" w:sz="0" w:space="0" w:color="auto"/>
        <w:right w:val="none" w:sz="0" w:space="0" w:color="auto"/>
      </w:divBdr>
    </w:div>
    <w:div w:id="49692622">
      <w:bodyDiv w:val="1"/>
      <w:marLeft w:val="0"/>
      <w:marRight w:val="0"/>
      <w:marTop w:val="0"/>
      <w:marBottom w:val="0"/>
      <w:divBdr>
        <w:top w:val="none" w:sz="0" w:space="0" w:color="auto"/>
        <w:left w:val="none" w:sz="0" w:space="0" w:color="auto"/>
        <w:bottom w:val="none" w:sz="0" w:space="0" w:color="auto"/>
        <w:right w:val="none" w:sz="0" w:space="0" w:color="auto"/>
      </w:divBdr>
    </w:div>
    <w:div w:id="49815405">
      <w:bodyDiv w:val="1"/>
      <w:marLeft w:val="0"/>
      <w:marRight w:val="0"/>
      <w:marTop w:val="0"/>
      <w:marBottom w:val="0"/>
      <w:divBdr>
        <w:top w:val="none" w:sz="0" w:space="0" w:color="auto"/>
        <w:left w:val="none" w:sz="0" w:space="0" w:color="auto"/>
        <w:bottom w:val="none" w:sz="0" w:space="0" w:color="auto"/>
        <w:right w:val="none" w:sz="0" w:space="0" w:color="auto"/>
      </w:divBdr>
    </w:div>
    <w:div w:id="50151968">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352405">
      <w:bodyDiv w:val="1"/>
      <w:marLeft w:val="0"/>
      <w:marRight w:val="0"/>
      <w:marTop w:val="0"/>
      <w:marBottom w:val="0"/>
      <w:divBdr>
        <w:top w:val="none" w:sz="0" w:space="0" w:color="auto"/>
        <w:left w:val="none" w:sz="0" w:space="0" w:color="auto"/>
        <w:bottom w:val="none" w:sz="0" w:space="0" w:color="auto"/>
        <w:right w:val="none" w:sz="0" w:space="0" w:color="auto"/>
      </w:divBdr>
    </w:div>
    <w:div w:id="50733748">
      <w:bodyDiv w:val="1"/>
      <w:marLeft w:val="0"/>
      <w:marRight w:val="0"/>
      <w:marTop w:val="0"/>
      <w:marBottom w:val="0"/>
      <w:divBdr>
        <w:top w:val="none" w:sz="0" w:space="0" w:color="auto"/>
        <w:left w:val="none" w:sz="0" w:space="0" w:color="auto"/>
        <w:bottom w:val="none" w:sz="0" w:space="0" w:color="auto"/>
        <w:right w:val="none" w:sz="0" w:space="0" w:color="auto"/>
      </w:divBdr>
    </w:div>
    <w:div w:id="51272065">
      <w:bodyDiv w:val="1"/>
      <w:marLeft w:val="0"/>
      <w:marRight w:val="0"/>
      <w:marTop w:val="0"/>
      <w:marBottom w:val="0"/>
      <w:divBdr>
        <w:top w:val="none" w:sz="0" w:space="0" w:color="auto"/>
        <w:left w:val="none" w:sz="0" w:space="0" w:color="auto"/>
        <w:bottom w:val="none" w:sz="0" w:space="0" w:color="auto"/>
        <w:right w:val="none" w:sz="0" w:space="0" w:color="auto"/>
      </w:divBdr>
    </w:div>
    <w:div w:id="51392660">
      <w:bodyDiv w:val="1"/>
      <w:marLeft w:val="0"/>
      <w:marRight w:val="0"/>
      <w:marTop w:val="0"/>
      <w:marBottom w:val="0"/>
      <w:divBdr>
        <w:top w:val="none" w:sz="0" w:space="0" w:color="auto"/>
        <w:left w:val="none" w:sz="0" w:space="0" w:color="auto"/>
        <w:bottom w:val="none" w:sz="0" w:space="0" w:color="auto"/>
        <w:right w:val="none" w:sz="0" w:space="0" w:color="auto"/>
      </w:divBdr>
    </w:div>
    <w:div w:id="51393290">
      <w:bodyDiv w:val="1"/>
      <w:marLeft w:val="0"/>
      <w:marRight w:val="0"/>
      <w:marTop w:val="0"/>
      <w:marBottom w:val="0"/>
      <w:divBdr>
        <w:top w:val="none" w:sz="0" w:space="0" w:color="auto"/>
        <w:left w:val="none" w:sz="0" w:space="0" w:color="auto"/>
        <w:bottom w:val="none" w:sz="0" w:space="0" w:color="auto"/>
        <w:right w:val="none" w:sz="0" w:space="0" w:color="auto"/>
      </w:divBdr>
    </w:div>
    <w:div w:id="52242049">
      <w:bodyDiv w:val="1"/>
      <w:marLeft w:val="0"/>
      <w:marRight w:val="0"/>
      <w:marTop w:val="0"/>
      <w:marBottom w:val="0"/>
      <w:divBdr>
        <w:top w:val="none" w:sz="0" w:space="0" w:color="auto"/>
        <w:left w:val="none" w:sz="0" w:space="0" w:color="auto"/>
        <w:bottom w:val="none" w:sz="0" w:space="0" w:color="auto"/>
        <w:right w:val="none" w:sz="0" w:space="0" w:color="auto"/>
      </w:divBdr>
    </w:div>
    <w:div w:id="52313088">
      <w:bodyDiv w:val="1"/>
      <w:marLeft w:val="0"/>
      <w:marRight w:val="0"/>
      <w:marTop w:val="0"/>
      <w:marBottom w:val="0"/>
      <w:divBdr>
        <w:top w:val="none" w:sz="0" w:space="0" w:color="auto"/>
        <w:left w:val="none" w:sz="0" w:space="0" w:color="auto"/>
        <w:bottom w:val="none" w:sz="0" w:space="0" w:color="auto"/>
        <w:right w:val="none" w:sz="0" w:space="0" w:color="auto"/>
      </w:divBdr>
    </w:div>
    <w:div w:id="52852933">
      <w:bodyDiv w:val="1"/>
      <w:marLeft w:val="0"/>
      <w:marRight w:val="0"/>
      <w:marTop w:val="0"/>
      <w:marBottom w:val="0"/>
      <w:divBdr>
        <w:top w:val="none" w:sz="0" w:space="0" w:color="auto"/>
        <w:left w:val="none" w:sz="0" w:space="0" w:color="auto"/>
        <w:bottom w:val="none" w:sz="0" w:space="0" w:color="auto"/>
        <w:right w:val="none" w:sz="0" w:space="0" w:color="auto"/>
      </w:divBdr>
    </w:div>
    <w:div w:id="52854561">
      <w:bodyDiv w:val="1"/>
      <w:marLeft w:val="0"/>
      <w:marRight w:val="0"/>
      <w:marTop w:val="0"/>
      <w:marBottom w:val="0"/>
      <w:divBdr>
        <w:top w:val="none" w:sz="0" w:space="0" w:color="auto"/>
        <w:left w:val="none" w:sz="0" w:space="0" w:color="auto"/>
        <w:bottom w:val="none" w:sz="0" w:space="0" w:color="auto"/>
        <w:right w:val="none" w:sz="0" w:space="0" w:color="auto"/>
      </w:divBdr>
    </w:div>
    <w:div w:id="53504551">
      <w:bodyDiv w:val="1"/>
      <w:marLeft w:val="0"/>
      <w:marRight w:val="0"/>
      <w:marTop w:val="0"/>
      <w:marBottom w:val="0"/>
      <w:divBdr>
        <w:top w:val="none" w:sz="0" w:space="0" w:color="auto"/>
        <w:left w:val="none" w:sz="0" w:space="0" w:color="auto"/>
        <w:bottom w:val="none" w:sz="0" w:space="0" w:color="auto"/>
        <w:right w:val="none" w:sz="0" w:space="0" w:color="auto"/>
      </w:divBdr>
    </w:div>
    <w:div w:id="53554372">
      <w:bodyDiv w:val="1"/>
      <w:marLeft w:val="0"/>
      <w:marRight w:val="0"/>
      <w:marTop w:val="0"/>
      <w:marBottom w:val="0"/>
      <w:divBdr>
        <w:top w:val="none" w:sz="0" w:space="0" w:color="auto"/>
        <w:left w:val="none" w:sz="0" w:space="0" w:color="auto"/>
        <w:bottom w:val="none" w:sz="0" w:space="0" w:color="auto"/>
        <w:right w:val="none" w:sz="0" w:space="0" w:color="auto"/>
      </w:divBdr>
    </w:div>
    <w:div w:id="53704634">
      <w:bodyDiv w:val="1"/>
      <w:marLeft w:val="0"/>
      <w:marRight w:val="0"/>
      <w:marTop w:val="0"/>
      <w:marBottom w:val="0"/>
      <w:divBdr>
        <w:top w:val="none" w:sz="0" w:space="0" w:color="auto"/>
        <w:left w:val="none" w:sz="0" w:space="0" w:color="auto"/>
        <w:bottom w:val="none" w:sz="0" w:space="0" w:color="auto"/>
        <w:right w:val="none" w:sz="0" w:space="0" w:color="auto"/>
      </w:divBdr>
    </w:div>
    <w:div w:id="54009114">
      <w:bodyDiv w:val="1"/>
      <w:marLeft w:val="0"/>
      <w:marRight w:val="0"/>
      <w:marTop w:val="0"/>
      <w:marBottom w:val="0"/>
      <w:divBdr>
        <w:top w:val="none" w:sz="0" w:space="0" w:color="auto"/>
        <w:left w:val="none" w:sz="0" w:space="0" w:color="auto"/>
        <w:bottom w:val="none" w:sz="0" w:space="0" w:color="auto"/>
        <w:right w:val="none" w:sz="0" w:space="0" w:color="auto"/>
      </w:divBdr>
    </w:div>
    <w:div w:id="54469615">
      <w:bodyDiv w:val="1"/>
      <w:marLeft w:val="0"/>
      <w:marRight w:val="0"/>
      <w:marTop w:val="0"/>
      <w:marBottom w:val="0"/>
      <w:divBdr>
        <w:top w:val="none" w:sz="0" w:space="0" w:color="auto"/>
        <w:left w:val="none" w:sz="0" w:space="0" w:color="auto"/>
        <w:bottom w:val="none" w:sz="0" w:space="0" w:color="auto"/>
        <w:right w:val="none" w:sz="0" w:space="0" w:color="auto"/>
      </w:divBdr>
    </w:div>
    <w:div w:id="55057858">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00822">
      <w:bodyDiv w:val="1"/>
      <w:marLeft w:val="0"/>
      <w:marRight w:val="0"/>
      <w:marTop w:val="0"/>
      <w:marBottom w:val="0"/>
      <w:divBdr>
        <w:top w:val="none" w:sz="0" w:space="0" w:color="auto"/>
        <w:left w:val="none" w:sz="0" w:space="0" w:color="auto"/>
        <w:bottom w:val="none" w:sz="0" w:space="0" w:color="auto"/>
        <w:right w:val="none" w:sz="0" w:space="0" w:color="auto"/>
      </w:divBdr>
    </w:div>
    <w:div w:id="55515395">
      <w:bodyDiv w:val="1"/>
      <w:marLeft w:val="0"/>
      <w:marRight w:val="0"/>
      <w:marTop w:val="0"/>
      <w:marBottom w:val="0"/>
      <w:divBdr>
        <w:top w:val="none" w:sz="0" w:space="0" w:color="auto"/>
        <w:left w:val="none" w:sz="0" w:space="0" w:color="auto"/>
        <w:bottom w:val="none" w:sz="0" w:space="0" w:color="auto"/>
        <w:right w:val="none" w:sz="0" w:space="0" w:color="auto"/>
      </w:divBdr>
    </w:div>
    <w:div w:id="55519791">
      <w:bodyDiv w:val="1"/>
      <w:marLeft w:val="0"/>
      <w:marRight w:val="0"/>
      <w:marTop w:val="0"/>
      <w:marBottom w:val="0"/>
      <w:divBdr>
        <w:top w:val="none" w:sz="0" w:space="0" w:color="auto"/>
        <w:left w:val="none" w:sz="0" w:space="0" w:color="auto"/>
        <w:bottom w:val="none" w:sz="0" w:space="0" w:color="auto"/>
        <w:right w:val="none" w:sz="0" w:space="0" w:color="auto"/>
      </w:divBdr>
    </w:div>
    <w:div w:id="55589478">
      <w:bodyDiv w:val="1"/>
      <w:marLeft w:val="0"/>
      <w:marRight w:val="0"/>
      <w:marTop w:val="0"/>
      <w:marBottom w:val="0"/>
      <w:divBdr>
        <w:top w:val="none" w:sz="0" w:space="0" w:color="auto"/>
        <w:left w:val="none" w:sz="0" w:space="0" w:color="auto"/>
        <w:bottom w:val="none" w:sz="0" w:space="0" w:color="auto"/>
        <w:right w:val="none" w:sz="0" w:space="0" w:color="auto"/>
      </w:divBdr>
    </w:div>
    <w:div w:id="56054402">
      <w:bodyDiv w:val="1"/>
      <w:marLeft w:val="0"/>
      <w:marRight w:val="0"/>
      <w:marTop w:val="0"/>
      <w:marBottom w:val="0"/>
      <w:divBdr>
        <w:top w:val="none" w:sz="0" w:space="0" w:color="auto"/>
        <w:left w:val="none" w:sz="0" w:space="0" w:color="auto"/>
        <w:bottom w:val="none" w:sz="0" w:space="0" w:color="auto"/>
        <w:right w:val="none" w:sz="0" w:space="0" w:color="auto"/>
      </w:divBdr>
    </w:div>
    <w:div w:id="56586152">
      <w:bodyDiv w:val="1"/>
      <w:marLeft w:val="0"/>
      <w:marRight w:val="0"/>
      <w:marTop w:val="0"/>
      <w:marBottom w:val="0"/>
      <w:divBdr>
        <w:top w:val="none" w:sz="0" w:space="0" w:color="auto"/>
        <w:left w:val="none" w:sz="0" w:space="0" w:color="auto"/>
        <w:bottom w:val="none" w:sz="0" w:space="0" w:color="auto"/>
        <w:right w:val="none" w:sz="0" w:space="0" w:color="auto"/>
      </w:divBdr>
    </w:div>
    <w:div w:id="57175041">
      <w:bodyDiv w:val="1"/>
      <w:marLeft w:val="0"/>
      <w:marRight w:val="0"/>
      <w:marTop w:val="0"/>
      <w:marBottom w:val="0"/>
      <w:divBdr>
        <w:top w:val="none" w:sz="0" w:space="0" w:color="auto"/>
        <w:left w:val="none" w:sz="0" w:space="0" w:color="auto"/>
        <w:bottom w:val="none" w:sz="0" w:space="0" w:color="auto"/>
        <w:right w:val="none" w:sz="0" w:space="0" w:color="auto"/>
      </w:divBdr>
    </w:div>
    <w:div w:id="57558319">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133303">
      <w:bodyDiv w:val="1"/>
      <w:marLeft w:val="0"/>
      <w:marRight w:val="0"/>
      <w:marTop w:val="0"/>
      <w:marBottom w:val="0"/>
      <w:divBdr>
        <w:top w:val="none" w:sz="0" w:space="0" w:color="auto"/>
        <w:left w:val="none" w:sz="0" w:space="0" w:color="auto"/>
        <w:bottom w:val="none" w:sz="0" w:space="0" w:color="auto"/>
        <w:right w:val="none" w:sz="0" w:space="0" w:color="auto"/>
      </w:divBdr>
    </w:div>
    <w:div w:id="58327928">
      <w:bodyDiv w:val="1"/>
      <w:marLeft w:val="0"/>
      <w:marRight w:val="0"/>
      <w:marTop w:val="0"/>
      <w:marBottom w:val="0"/>
      <w:divBdr>
        <w:top w:val="none" w:sz="0" w:space="0" w:color="auto"/>
        <w:left w:val="none" w:sz="0" w:space="0" w:color="auto"/>
        <w:bottom w:val="none" w:sz="0" w:space="0" w:color="auto"/>
        <w:right w:val="none" w:sz="0" w:space="0" w:color="auto"/>
      </w:divBdr>
    </w:div>
    <w:div w:id="58603031">
      <w:bodyDiv w:val="1"/>
      <w:marLeft w:val="0"/>
      <w:marRight w:val="0"/>
      <w:marTop w:val="0"/>
      <w:marBottom w:val="0"/>
      <w:divBdr>
        <w:top w:val="none" w:sz="0" w:space="0" w:color="auto"/>
        <w:left w:val="none" w:sz="0" w:space="0" w:color="auto"/>
        <w:bottom w:val="none" w:sz="0" w:space="0" w:color="auto"/>
        <w:right w:val="none" w:sz="0" w:space="0" w:color="auto"/>
      </w:divBdr>
    </w:div>
    <w:div w:id="58746556">
      <w:bodyDiv w:val="1"/>
      <w:marLeft w:val="0"/>
      <w:marRight w:val="0"/>
      <w:marTop w:val="0"/>
      <w:marBottom w:val="0"/>
      <w:divBdr>
        <w:top w:val="none" w:sz="0" w:space="0" w:color="auto"/>
        <w:left w:val="none" w:sz="0" w:space="0" w:color="auto"/>
        <w:bottom w:val="none" w:sz="0" w:space="0" w:color="auto"/>
        <w:right w:val="none" w:sz="0" w:space="0" w:color="auto"/>
      </w:divBdr>
    </w:div>
    <w:div w:id="58870983">
      <w:bodyDiv w:val="1"/>
      <w:marLeft w:val="0"/>
      <w:marRight w:val="0"/>
      <w:marTop w:val="0"/>
      <w:marBottom w:val="0"/>
      <w:divBdr>
        <w:top w:val="none" w:sz="0" w:space="0" w:color="auto"/>
        <w:left w:val="none" w:sz="0" w:space="0" w:color="auto"/>
        <w:bottom w:val="none" w:sz="0" w:space="0" w:color="auto"/>
        <w:right w:val="none" w:sz="0" w:space="0" w:color="auto"/>
      </w:divBdr>
    </w:div>
    <w:div w:id="59136030">
      <w:bodyDiv w:val="1"/>
      <w:marLeft w:val="0"/>
      <w:marRight w:val="0"/>
      <w:marTop w:val="0"/>
      <w:marBottom w:val="0"/>
      <w:divBdr>
        <w:top w:val="none" w:sz="0" w:space="0" w:color="auto"/>
        <w:left w:val="none" w:sz="0" w:space="0" w:color="auto"/>
        <w:bottom w:val="none" w:sz="0" w:space="0" w:color="auto"/>
        <w:right w:val="none" w:sz="0" w:space="0" w:color="auto"/>
      </w:divBdr>
    </w:div>
    <w:div w:id="59256181">
      <w:bodyDiv w:val="1"/>
      <w:marLeft w:val="0"/>
      <w:marRight w:val="0"/>
      <w:marTop w:val="0"/>
      <w:marBottom w:val="0"/>
      <w:divBdr>
        <w:top w:val="none" w:sz="0" w:space="0" w:color="auto"/>
        <w:left w:val="none" w:sz="0" w:space="0" w:color="auto"/>
        <w:bottom w:val="none" w:sz="0" w:space="0" w:color="auto"/>
        <w:right w:val="none" w:sz="0" w:space="0" w:color="auto"/>
      </w:divBdr>
    </w:div>
    <w:div w:id="59450109">
      <w:bodyDiv w:val="1"/>
      <w:marLeft w:val="0"/>
      <w:marRight w:val="0"/>
      <w:marTop w:val="0"/>
      <w:marBottom w:val="0"/>
      <w:divBdr>
        <w:top w:val="none" w:sz="0" w:space="0" w:color="auto"/>
        <w:left w:val="none" w:sz="0" w:space="0" w:color="auto"/>
        <w:bottom w:val="none" w:sz="0" w:space="0" w:color="auto"/>
        <w:right w:val="none" w:sz="0" w:space="0" w:color="auto"/>
      </w:divBdr>
    </w:div>
    <w:div w:id="59520291">
      <w:bodyDiv w:val="1"/>
      <w:marLeft w:val="0"/>
      <w:marRight w:val="0"/>
      <w:marTop w:val="0"/>
      <w:marBottom w:val="0"/>
      <w:divBdr>
        <w:top w:val="none" w:sz="0" w:space="0" w:color="auto"/>
        <w:left w:val="none" w:sz="0" w:space="0" w:color="auto"/>
        <w:bottom w:val="none" w:sz="0" w:space="0" w:color="auto"/>
        <w:right w:val="none" w:sz="0" w:space="0" w:color="auto"/>
      </w:divBdr>
    </w:div>
    <w:div w:id="59838229">
      <w:bodyDiv w:val="1"/>
      <w:marLeft w:val="0"/>
      <w:marRight w:val="0"/>
      <w:marTop w:val="0"/>
      <w:marBottom w:val="0"/>
      <w:divBdr>
        <w:top w:val="none" w:sz="0" w:space="0" w:color="auto"/>
        <w:left w:val="none" w:sz="0" w:space="0" w:color="auto"/>
        <w:bottom w:val="none" w:sz="0" w:space="0" w:color="auto"/>
        <w:right w:val="none" w:sz="0" w:space="0" w:color="auto"/>
      </w:divBdr>
    </w:div>
    <w:div w:id="60177378">
      <w:bodyDiv w:val="1"/>
      <w:marLeft w:val="0"/>
      <w:marRight w:val="0"/>
      <w:marTop w:val="0"/>
      <w:marBottom w:val="0"/>
      <w:divBdr>
        <w:top w:val="none" w:sz="0" w:space="0" w:color="auto"/>
        <w:left w:val="none" w:sz="0" w:space="0" w:color="auto"/>
        <w:bottom w:val="none" w:sz="0" w:space="0" w:color="auto"/>
        <w:right w:val="none" w:sz="0" w:space="0" w:color="auto"/>
      </w:divBdr>
    </w:div>
    <w:div w:id="60564548">
      <w:bodyDiv w:val="1"/>
      <w:marLeft w:val="0"/>
      <w:marRight w:val="0"/>
      <w:marTop w:val="0"/>
      <w:marBottom w:val="0"/>
      <w:divBdr>
        <w:top w:val="none" w:sz="0" w:space="0" w:color="auto"/>
        <w:left w:val="none" w:sz="0" w:space="0" w:color="auto"/>
        <w:bottom w:val="none" w:sz="0" w:space="0" w:color="auto"/>
        <w:right w:val="none" w:sz="0" w:space="0" w:color="auto"/>
      </w:divBdr>
    </w:div>
    <w:div w:id="60687233">
      <w:bodyDiv w:val="1"/>
      <w:marLeft w:val="0"/>
      <w:marRight w:val="0"/>
      <w:marTop w:val="0"/>
      <w:marBottom w:val="0"/>
      <w:divBdr>
        <w:top w:val="none" w:sz="0" w:space="0" w:color="auto"/>
        <w:left w:val="none" w:sz="0" w:space="0" w:color="auto"/>
        <w:bottom w:val="none" w:sz="0" w:space="0" w:color="auto"/>
        <w:right w:val="none" w:sz="0" w:space="0" w:color="auto"/>
      </w:divBdr>
    </w:div>
    <w:div w:id="60754968">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098664">
      <w:bodyDiv w:val="1"/>
      <w:marLeft w:val="0"/>
      <w:marRight w:val="0"/>
      <w:marTop w:val="0"/>
      <w:marBottom w:val="0"/>
      <w:divBdr>
        <w:top w:val="none" w:sz="0" w:space="0" w:color="auto"/>
        <w:left w:val="none" w:sz="0" w:space="0" w:color="auto"/>
        <w:bottom w:val="none" w:sz="0" w:space="0" w:color="auto"/>
        <w:right w:val="none" w:sz="0" w:space="0" w:color="auto"/>
      </w:divBdr>
    </w:div>
    <w:div w:id="61216424">
      <w:bodyDiv w:val="1"/>
      <w:marLeft w:val="0"/>
      <w:marRight w:val="0"/>
      <w:marTop w:val="0"/>
      <w:marBottom w:val="0"/>
      <w:divBdr>
        <w:top w:val="none" w:sz="0" w:space="0" w:color="auto"/>
        <w:left w:val="none" w:sz="0" w:space="0" w:color="auto"/>
        <w:bottom w:val="none" w:sz="0" w:space="0" w:color="auto"/>
        <w:right w:val="none" w:sz="0" w:space="0" w:color="auto"/>
      </w:divBdr>
    </w:div>
    <w:div w:id="61489980">
      <w:bodyDiv w:val="1"/>
      <w:marLeft w:val="0"/>
      <w:marRight w:val="0"/>
      <w:marTop w:val="0"/>
      <w:marBottom w:val="0"/>
      <w:divBdr>
        <w:top w:val="none" w:sz="0" w:space="0" w:color="auto"/>
        <w:left w:val="none" w:sz="0" w:space="0" w:color="auto"/>
        <w:bottom w:val="none" w:sz="0" w:space="0" w:color="auto"/>
        <w:right w:val="none" w:sz="0" w:space="0" w:color="auto"/>
      </w:divBdr>
    </w:div>
    <w:div w:id="61561731">
      <w:bodyDiv w:val="1"/>
      <w:marLeft w:val="0"/>
      <w:marRight w:val="0"/>
      <w:marTop w:val="0"/>
      <w:marBottom w:val="0"/>
      <w:divBdr>
        <w:top w:val="none" w:sz="0" w:space="0" w:color="auto"/>
        <w:left w:val="none" w:sz="0" w:space="0" w:color="auto"/>
        <w:bottom w:val="none" w:sz="0" w:space="0" w:color="auto"/>
        <w:right w:val="none" w:sz="0" w:space="0" w:color="auto"/>
      </w:divBdr>
    </w:div>
    <w:div w:id="61609225">
      <w:bodyDiv w:val="1"/>
      <w:marLeft w:val="0"/>
      <w:marRight w:val="0"/>
      <w:marTop w:val="0"/>
      <w:marBottom w:val="0"/>
      <w:divBdr>
        <w:top w:val="none" w:sz="0" w:space="0" w:color="auto"/>
        <w:left w:val="none" w:sz="0" w:space="0" w:color="auto"/>
        <w:bottom w:val="none" w:sz="0" w:space="0" w:color="auto"/>
        <w:right w:val="none" w:sz="0" w:space="0" w:color="auto"/>
      </w:divBdr>
    </w:div>
    <w:div w:id="61686350">
      <w:bodyDiv w:val="1"/>
      <w:marLeft w:val="0"/>
      <w:marRight w:val="0"/>
      <w:marTop w:val="0"/>
      <w:marBottom w:val="0"/>
      <w:divBdr>
        <w:top w:val="none" w:sz="0" w:space="0" w:color="auto"/>
        <w:left w:val="none" w:sz="0" w:space="0" w:color="auto"/>
        <w:bottom w:val="none" w:sz="0" w:space="0" w:color="auto"/>
        <w:right w:val="none" w:sz="0" w:space="0" w:color="auto"/>
      </w:divBdr>
    </w:div>
    <w:div w:id="61753593">
      <w:bodyDiv w:val="1"/>
      <w:marLeft w:val="0"/>
      <w:marRight w:val="0"/>
      <w:marTop w:val="0"/>
      <w:marBottom w:val="0"/>
      <w:divBdr>
        <w:top w:val="none" w:sz="0" w:space="0" w:color="auto"/>
        <w:left w:val="none" w:sz="0" w:space="0" w:color="auto"/>
        <w:bottom w:val="none" w:sz="0" w:space="0" w:color="auto"/>
        <w:right w:val="none" w:sz="0" w:space="0" w:color="auto"/>
      </w:divBdr>
    </w:div>
    <w:div w:id="61803483">
      <w:bodyDiv w:val="1"/>
      <w:marLeft w:val="0"/>
      <w:marRight w:val="0"/>
      <w:marTop w:val="0"/>
      <w:marBottom w:val="0"/>
      <w:divBdr>
        <w:top w:val="none" w:sz="0" w:space="0" w:color="auto"/>
        <w:left w:val="none" w:sz="0" w:space="0" w:color="auto"/>
        <w:bottom w:val="none" w:sz="0" w:space="0" w:color="auto"/>
        <w:right w:val="none" w:sz="0" w:space="0" w:color="auto"/>
      </w:divBdr>
    </w:div>
    <w:div w:id="62069405">
      <w:bodyDiv w:val="1"/>
      <w:marLeft w:val="0"/>
      <w:marRight w:val="0"/>
      <w:marTop w:val="0"/>
      <w:marBottom w:val="0"/>
      <w:divBdr>
        <w:top w:val="none" w:sz="0" w:space="0" w:color="auto"/>
        <w:left w:val="none" w:sz="0" w:space="0" w:color="auto"/>
        <w:bottom w:val="none" w:sz="0" w:space="0" w:color="auto"/>
        <w:right w:val="none" w:sz="0" w:space="0" w:color="auto"/>
      </w:divBdr>
    </w:div>
    <w:div w:id="62485274">
      <w:bodyDiv w:val="1"/>
      <w:marLeft w:val="0"/>
      <w:marRight w:val="0"/>
      <w:marTop w:val="0"/>
      <w:marBottom w:val="0"/>
      <w:divBdr>
        <w:top w:val="none" w:sz="0" w:space="0" w:color="auto"/>
        <w:left w:val="none" w:sz="0" w:space="0" w:color="auto"/>
        <w:bottom w:val="none" w:sz="0" w:space="0" w:color="auto"/>
        <w:right w:val="none" w:sz="0" w:space="0" w:color="auto"/>
      </w:divBdr>
    </w:div>
    <w:div w:id="62802359">
      <w:bodyDiv w:val="1"/>
      <w:marLeft w:val="0"/>
      <w:marRight w:val="0"/>
      <w:marTop w:val="0"/>
      <w:marBottom w:val="0"/>
      <w:divBdr>
        <w:top w:val="none" w:sz="0" w:space="0" w:color="auto"/>
        <w:left w:val="none" w:sz="0" w:space="0" w:color="auto"/>
        <w:bottom w:val="none" w:sz="0" w:space="0" w:color="auto"/>
        <w:right w:val="none" w:sz="0" w:space="0" w:color="auto"/>
      </w:divBdr>
    </w:div>
    <w:div w:id="62871653">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532673">
      <w:bodyDiv w:val="1"/>
      <w:marLeft w:val="0"/>
      <w:marRight w:val="0"/>
      <w:marTop w:val="0"/>
      <w:marBottom w:val="0"/>
      <w:divBdr>
        <w:top w:val="none" w:sz="0" w:space="0" w:color="auto"/>
        <w:left w:val="none" w:sz="0" w:space="0" w:color="auto"/>
        <w:bottom w:val="none" w:sz="0" w:space="0" w:color="auto"/>
        <w:right w:val="none" w:sz="0" w:space="0" w:color="auto"/>
      </w:divBdr>
    </w:div>
    <w:div w:id="63841251">
      <w:bodyDiv w:val="1"/>
      <w:marLeft w:val="0"/>
      <w:marRight w:val="0"/>
      <w:marTop w:val="0"/>
      <w:marBottom w:val="0"/>
      <w:divBdr>
        <w:top w:val="none" w:sz="0" w:space="0" w:color="auto"/>
        <w:left w:val="none" w:sz="0" w:space="0" w:color="auto"/>
        <w:bottom w:val="none" w:sz="0" w:space="0" w:color="auto"/>
        <w:right w:val="none" w:sz="0" w:space="0" w:color="auto"/>
      </w:divBdr>
    </w:div>
    <w:div w:id="63919211">
      <w:bodyDiv w:val="1"/>
      <w:marLeft w:val="0"/>
      <w:marRight w:val="0"/>
      <w:marTop w:val="0"/>
      <w:marBottom w:val="0"/>
      <w:divBdr>
        <w:top w:val="none" w:sz="0" w:space="0" w:color="auto"/>
        <w:left w:val="none" w:sz="0" w:space="0" w:color="auto"/>
        <w:bottom w:val="none" w:sz="0" w:space="0" w:color="auto"/>
        <w:right w:val="none" w:sz="0" w:space="0" w:color="auto"/>
      </w:divBdr>
    </w:div>
    <w:div w:id="64106884">
      <w:bodyDiv w:val="1"/>
      <w:marLeft w:val="0"/>
      <w:marRight w:val="0"/>
      <w:marTop w:val="0"/>
      <w:marBottom w:val="0"/>
      <w:divBdr>
        <w:top w:val="none" w:sz="0" w:space="0" w:color="auto"/>
        <w:left w:val="none" w:sz="0" w:space="0" w:color="auto"/>
        <w:bottom w:val="none" w:sz="0" w:space="0" w:color="auto"/>
        <w:right w:val="none" w:sz="0" w:space="0" w:color="auto"/>
      </w:divBdr>
    </w:div>
    <w:div w:id="64885076">
      <w:bodyDiv w:val="1"/>
      <w:marLeft w:val="0"/>
      <w:marRight w:val="0"/>
      <w:marTop w:val="0"/>
      <w:marBottom w:val="0"/>
      <w:divBdr>
        <w:top w:val="none" w:sz="0" w:space="0" w:color="auto"/>
        <w:left w:val="none" w:sz="0" w:space="0" w:color="auto"/>
        <w:bottom w:val="none" w:sz="0" w:space="0" w:color="auto"/>
        <w:right w:val="none" w:sz="0" w:space="0" w:color="auto"/>
      </w:divBdr>
    </w:div>
    <w:div w:id="65037440">
      <w:bodyDiv w:val="1"/>
      <w:marLeft w:val="0"/>
      <w:marRight w:val="0"/>
      <w:marTop w:val="0"/>
      <w:marBottom w:val="0"/>
      <w:divBdr>
        <w:top w:val="none" w:sz="0" w:space="0" w:color="auto"/>
        <w:left w:val="none" w:sz="0" w:space="0" w:color="auto"/>
        <w:bottom w:val="none" w:sz="0" w:space="0" w:color="auto"/>
        <w:right w:val="none" w:sz="0" w:space="0" w:color="auto"/>
      </w:divBdr>
    </w:div>
    <w:div w:id="65735466">
      <w:bodyDiv w:val="1"/>
      <w:marLeft w:val="0"/>
      <w:marRight w:val="0"/>
      <w:marTop w:val="0"/>
      <w:marBottom w:val="0"/>
      <w:divBdr>
        <w:top w:val="none" w:sz="0" w:space="0" w:color="auto"/>
        <w:left w:val="none" w:sz="0" w:space="0" w:color="auto"/>
        <w:bottom w:val="none" w:sz="0" w:space="0" w:color="auto"/>
        <w:right w:val="none" w:sz="0" w:space="0" w:color="auto"/>
      </w:divBdr>
    </w:div>
    <w:div w:id="65810725">
      <w:bodyDiv w:val="1"/>
      <w:marLeft w:val="0"/>
      <w:marRight w:val="0"/>
      <w:marTop w:val="0"/>
      <w:marBottom w:val="0"/>
      <w:divBdr>
        <w:top w:val="none" w:sz="0" w:space="0" w:color="auto"/>
        <w:left w:val="none" w:sz="0" w:space="0" w:color="auto"/>
        <w:bottom w:val="none" w:sz="0" w:space="0" w:color="auto"/>
        <w:right w:val="none" w:sz="0" w:space="0" w:color="auto"/>
      </w:divBdr>
    </w:div>
    <w:div w:id="66197884">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807465">
      <w:bodyDiv w:val="1"/>
      <w:marLeft w:val="0"/>
      <w:marRight w:val="0"/>
      <w:marTop w:val="0"/>
      <w:marBottom w:val="0"/>
      <w:divBdr>
        <w:top w:val="none" w:sz="0" w:space="0" w:color="auto"/>
        <w:left w:val="none" w:sz="0" w:space="0" w:color="auto"/>
        <w:bottom w:val="none" w:sz="0" w:space="0" w:color="auto"/>
        <w:right w:val="none" w:sz="0" w:space="0" w:color="auto"/>
      </w:divBdr>
    </w:div>
    <w:div w:id="66920295">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271824">
      <w:bodyDiv w:val="1"/>
      <w:marLeft w:val="0"/>
      <w:marRight w:val="0"/>
      <w:marTop w:val="0"/>
      <w:marBottom w:val="0"/>
      <w:divBdr>
        <w:top w:val="none" w:sz="0" w:space="0" w:color="auto"/>
        <w:left w:val="none" w:sz="0" w:space="0" w:color="auto"/>
        <w:bottom w:val="none" w:sz="0" w:space="0" w:color="auto"/>
        <w:right w:val="none" w:sz="0" w:space="0" w:color="auto"/>
      </w:divBdr>
    </w:div>
    <w:div w:id="67922453">
      <w:bodyDiv w:val="1"/>
      <w:marLeft w:val="0"/>
      <w:marRight w:val="0"/>
      <w:marTop w:val="0"/>
      <w:marBottom w:val="0"/>
      <w:divBdr>
        <w:top w:val="none" w:sz="0" w:space="0" w:color="auto"/>
        <w:left w:val="none" w:sz="0" w:space="0" w:color="auto"/>
        <w:bottom w:val="none" w:sz="0" w:space="0" w:color="auto"/>
        <w:right w:val="none" w:sz="0" w:space="0" w:color="auto"/>
      </w:divBdr>
    </w:div>
    <w:div w:id="67963707">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3915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62767">
      <w:bodyDiv w:val="1"/>
      <w:marLeft w:val="0"/>
      <w:marRight w:val="0"/>
      <w:marTop w:val="0"/>
      <w:marBottom w:val="0"/>
      <w:divBdr>
        <w:top w:val="none" w:sz="0" w:space="0" w:color="auto"/>
        <w:left w:val="none" w:sz="0" w:space="0" w:color="auto"/>
        <w:bottom w:val="none" w:sz="0" w:space="0" w:color="auto"/>
        <w:right w:val="none" w:sz="0" w:space="0" w:color="auto"/>
      </w:divBdr>
    </w:div>
    <w:div w:id="68581355">
      <w:bodyDiv w:val="1"/>
      <w:marLeft w:val="0"/>
      <w:marRight w:val="0"/>
      <w:marTop w:val="0"/>
      <w:marBottom w:val="0"/>
      <w:divBdr>
        <w:top w:val="none" w:sz="0" w:space="0" w:color="auto"/>
        <w:left w:val="none" w:sz="0" w:space="0" w:color="auto"/>
        <w:bottom w:val="none" w:sz="0" w:space="0" w:color="auto"/>
        <w:right w:val="none" w:sz="0" w:space="0" w:color="auto"/>
      </w:divBdr>
    </w:div>
    <w:div w:id="68692930">
      <w:bodyDiv w:val="1"/>
      <w:marLeft w:val="0"/>
      <w:marRight w:val="0"/>
      <w:marTop w:val="0"/>
      <w:marBottom w:val="0"/>
      <w:divBdr>
        <w:top w:val="none" w:sz="0" w:space="0" w:color="auto"/>
        <w:left w:val="none" w:sz="0" w:space="0" w:color="auto"/>
        <w:bottom w:val="none" w:sz="0" w:space="0" w:color="auto"/>
        <w:right w:val="none" w:sz="0" w:space="0" w:color="auto"/>
      </w:divBdr>
    </w:div>
    <w:div w:id="69088353">
      <w:bodyDiv w:val="1"/>
      <w:marLeft w:val="0"/>
      <w:marRight w:val="0"/>
      <w:marTop w:val="0"/>
      <w:marBottom w:val="0"/>
      <w:divBdr>
        <w:top w:val="none" w:sz="0" w:space="0" w:color="auto"/>
        <w:left w:val="none" w:sz="0" w:space="0" w:color="auto"/>
        <w:bottom w:val="none" w:sz="0" w:space="0" w:color="auto"/>
        <w:right w:val="none" w:sz="0" w:space="0" w:color="auto"/>
      </w:divBdr>
    </w:div>
    <w:div w:id="69887496">
      <w:bodyDiv w:val="1"/>
      <w:marLeft w:val="0"/>
      <w:marRight w:val="0"/>
      <w:marTop w:val="0"/>
      <w:marBottom w:val="0"/>
      <w:divBdr>
        <w:top w:val="none" w:sz="0" w:space="0" w:color="auto"/>
        <w:left w:val="none" w:sz="0" w:space="0" w:color="auto"/>
        <w:bottom w:val="none" w:sz="0" w:space="0" w:color="auto"/>
        <w:right w:val="none" w:sz="0" w:space="0" w:color="auto"/>
      </w:divBdr>
    </w:div>
    <w:div w:id="69890498">
      <w:bodyDiv w:val="1"/>
      <w:marLeft w:val="0"/>
      <w:marRight w:val="0"/>
      <w:marTop w:val="0"/>
      <w:marBottom w:val="0"/>
      <w:divBdr>
        <w:top w:val="none" w:sz="0" w:space="0" w:color="auto"/>
        <w:left w:val="none" w:sz="0" w:space="0" w:color="auto"/>
        <w:bottom w:val="none" w:sz="0" w:space="0" w:color="auto"/>
        <w:right w:val="none" w:sz="0" w:space="0" w:color="auto"/>
      </w:divBdr>
    </w:div>
    <w:div w:id="70734772">
      <w:bodyDiv w:val="1"/>
      <w:marLeft w:val="0"/>
      <w:marRight w:val="0"/>
      <w:marTop w:val="0"/>
      <w:marBottom w:val="0"/>
      <w:divBdr>
        <w:top w:val="none" w:sz="0" w:space="0" w:color="auto"/>
        <w:left w:val="none" w:sz="0" w:space="0" w:color="auto"/>
        <w:bottom w:val="none" w:sz="0" w:space="0" w:color="auto"/>
        <w:right w:val="none" w:sz="0" w:space="0" w:color="auto"/>
      </w:divBdr>
    </w:div>
    <w:div w:id="70976767">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707517">
      <w:bodyDiv w:val="1"/>
      <w:marLeft w:val="0"/>
      <w:marRight w:val="0"/>
      <w:marTop w:val="0"/>
      <w:marBottom w:val="0"/>
      <w:divBdr>
        <w:top w:val="none" w:sz="0" w:space="0" w:color="auto"/>
        <w:left w:val="none" w:sz="0" w:space="0" w:color="auto"/>
        <w:bottom w:val="none" w:sz="0" w:space="0" w:color="auto"/>
        <w:right w:val="none" w:sz="0" w:space="0" w:color="auto"/>
      </w:divBdr>
    </w:div>
    <w:div w:id="72626446">
      <w:bodyDiv w:val="1"/>
      <w:marLeft w:val="0"/>
      <w:marRight w:val="0"/>
      <w:marTop w:val="0"/>
      <w:marBottom w:val="0"/>
      <w:divBdr>
        <w:top w:val="none" w:sz="0" w:space="0" w:color="auto"/>
        <w:left w:val="none" w:sz="0" w:space="0" w:color="auto"/>
        <w:bottom w:val="none" w:sz="0" w:space="0" w:color="auto"/>
        <w:right w:val="none" w:sz="0" w:space="0" w:color="auto"/>
      </w:divBdr>
    </w:div>
    <w:div w:id="72968124">
      <w:bodyDiv w:val="1"/>
      <w:marLeft w:val="0"/>
      <w:marRight w:val="0"/>
      <w:marTop w:val="0"/>
      <w:marBottom w:val="0"/>
      <w:divBdr>
        <w:top w:val="none" w:sz="0" w:space="0" w:color="auto"/>
        <w:left w:val="none" w:sz="0" w:space="0" w:color="auto"/>
        <w:bottom w:val="none" w:sz="0" w:space="0" w:color="auto"/>
        <w:right w:val="none" w:sz="0" w:space="0" w:color="auto"/>
      </w:divBdr>
    </w:div>
    <w:div w:id="73090380">
      <w:bodyDiv w:val="1"/>
      <w:marLeft w:val="0"/>
      <w:marRight w:val="0"/>
      <w:marTop w:val="0"/>
      <w:marBottom w:val="0"/>
      <w:divBdr>
        <w:top w:val="none" w:sz="0" w:space="0" w:color="auto"/>
        <w:left w:val="none" w:sz="0" w:space="0" w:color="auto"/>
        <w:bottom w:val="none" w:sz="0" w:space="0" w:color="auto"/>
        <w:right w:val="none" w:sz="0" w:space="0" w:color="auto"/>
      </w:divBdr>
    </w:div>
    <w:div w:id="73597523">
      <w:bodyDiv w:val="1"/>
      <w:marLeft w:val="0"/>
      <w:marRight w:val="0"/>
      <w:marTop w:val="0"/>
      <w:marBottom w:val="0"/>
      <w:divBdr>
        <w:top w:val="none" w:sz="0" w:space="0" w:color="auto"/>
        <w:left w:val="none" w:sz="0" w:space="0" w:color="auto"/>
        <w:bottom w:val="none" w:sz="0" w:space="0" w:color="auto"/>
        <w:right w:val="none" w:sz="0" w:space="0" w:color="auto"/>
      </w:divBdr>
    </w:div>
    <w:div w:id="73823516">
      <w:bodyDiv w:val="1"/>
      <w:marLeft w:val="0"/>
      <w:marRight w:val="0"/>
      <w:marTop w:val="0"/>
      <w:marBottom w:val="0"/>
      <w:divBdr>
        <w:top w:val="none" w:sz="0" w:space="0" w:color="auto"/>
        <w:left w:val="none" w:sz="0" w:space="0" w:color="auto"/>
        <w:bottom w:val="none" w:sz="0" w:space="0" w:color="auto"/>
        <w:right w:val="none" w:sz="0" w:space="0" w:color="auto"/>
      </w:divBdr>
    </w:div>
    <w:div w:id="74252501">
      <w:bodyDiv w:val="1"/>
      <w:marLeft w:val="0"/>
      <w:marRight w:val="0"/>
      <w:marTop w:val="0"/>
      <w:marBottom w:val="0"/>
      <w:divBdr>
        <w:top w:val="none" w:sz="0" w:space="0" w:color="auto"/>
        <w:left w:val="none" w:sz="0" w:space="0" w:color="auto"/>
        <w:bottom w:val="none" w:sz="0" w:space="0" w:color="auto"/>
        <w:right w:val="none" w:sz="0" w:space="0" w:color="auto"/>
      </w:divBdr>
    </w:div>
    <w:div w:id="74325676">
      <w:bodyDiv w:val="1"/>
      <w:marLeft w:val="0"/>
      <w:marRight w:val="0"/>
      <w:marTop w:val="0"/>
      <w:marBottom w:val="0"/>
      <w:divBdr>
        <w:top w:val="none" w:sz="0" w:space="0" w:color="auto"/>
        <w:left w:val="none" w:sz="0" w:space="0" w:color="auto"/>
        <w:bottom w:val="none" w:sz="0" w:space="0" w:color="auto"/>
        <w:right w:val="none" w:sz="0" w:space="0" w:color="auto"/>
      </w:divBdr>
    </w:div>
    <w:div w:id="74591290">
      <w:bodyDiv w:val="1"/>
      <w:marLeft w:val="0"/>
      <w:marRight w:val="0"/>
      <w:marTop w:val="0"/>
      <w:marBottom w:val="0"/>
      <w:divBdr>
        <w:top w:val="none" w:sz="0" w:space="0" w:color="auto"/>
        <w:left w:val="none" w:sz="0" w:space="0" w:color="auto"/>
        <w:bottom w:val="none" w:sz="0" w:space="0" w:color="auto"/>
        <w:right w:val="none" w:sz="0" w:space="0" w:color="auto"/>
      </w:divBdr>
    </w:div>
    <w:div w:id="75520430">
      <w:bodyDiv w:val="1"/>
      <w:marLeft w:val="0"/>
      <w:marRight w:val="0"/>
      <w:marTop w:val="0"/>
      <w:marBottom w:val="0"/>
      <w:divBdr>
        <w:top w:val="none" w:sz="0" w:space="0" w:color="auto"/>
        <w:left w:val="none" w:sz="0" w:space="0" w:color="auto"/>
        <w:bottom w:val="none" w:sz="0" w:space="0" w:color="auto"/>
        <w:right w:val="none" w:sz="0" w:space="0" w:color="auto"/>
      </w:divBdr>
    </w:div>
    <w:div w:id="75633558">
      <w:bodyDiv w:val="1"/>
      <w:marLeft w:val="0"/>
      <w:marRight w:val="0"/>
      <w:marTop w:val="0"/>
      <w:marBottom w:val="0"/>
      <w:divBdr>
        <w:top w:val="none" w:sz="0" w:space="0" w:color="auto"/>
        <w:left w:val="none" w:sz="0" w:space="0" w:color="auto"/>
        <w:bottom w:val="none" w:sz="0" w:space="0" w:color="auto"/>
        <w:right w:val="none" w:sz="0" w:space="0" w:color="auto"/>
      </w:divBdr>
    </w:div>
    <w:div w:id="75712524">
      <w:bodyDiv w:val="1"/>
      <w:marLeft w:val="0"/>
      <w:marRight w:val="0"/>
      <w:marTop w:val="0"/>
      <w:marBottom w:val="0"/>
      <w:divBdr>
        <w:top w:val="none" w:sz="0" w:space="0" w:color="auto"/>
        <w:left w:val="none" w:sz="0" w:space="0" w:color="auto"/>
        <w:bottom w:val="none" w:sz="0" w:space="0" w:color="auto"/>
        <w:right w:val="none" w:sz="0" w:space="0" w:color="auto"/>
      </w:divBdr>
    </w:div>
    <w:div w:id="76899947">
      <w:bodyDiv w:val="1"/>
      <w:marLeft w:val="0"/>
      <w:marRight w:val="0"/>
      <w:marTop w:val="0"/>
      <w:marBottom w:val="0"/>
      <w:divBdr>
        <w:top w:val="none" w:sz="0" w:space="0" w:color="auto"/>
        <w:left w:val="none" w:sz="0" w:space="0" w:color="auto"/>
        <w:bottom w:val="none" w:sz="0" w:space="0" w:color="auto"/>
        <w:right w:val="none" w:sz="0" w:space="0" w:color="auto"/>
      </w:divBdr>
    </w:div>
    <w:div w:id="77019508">
      <w:bodyDiv w:val="1"/>
      <w:marLeft w:val="0"/>
      <w:marRight w:val="0"/>
      <w:marTop w:val="0"/>
      <w:marBottom w:val="0"/>
      <w:divBdr>
        <w:top w:val="none" w:sz="0" w:space="0" w:color="auto"/>
        <w:left w:val="none" w:sz="0" w:space="0" w:color="auto"/>
        <w:bottom w:val="none" w:sz="0" w:space="0" w:color="auto"/>
        <w:right w:val="none" w:sz="0" w:space="0" w:color="auto"/>
      </w:divBdr>
    </w:div>
    <w:div w:id="77214186">
      <w:bodyDiv w:val="1"/>
      <w:marLeft w:val="0"/>
      <w:marRight w:val="0"/>
      <w:marTop w:val="0"/>
      <w:marBottom w:val="0"/>
      <w:divBdr>
        <w:top w:val="none" w:sz="0" w:space="0" w:color="auto"/>
        <w:left w:val="none" w:sz="0" w:space="0" w:color="auto"/>
        <w:bottom w:val="none" w:sz="0" w:space="0" w:color="auto"/>
        <w:right w:val="none" w:sz="0" w:space="0" w:color="auto"/>
      </w:divBdr>
    </w:div>
    <w:div w:id="77335194">
      <w:bodyDiv w:val="1"/>
      <w:marLeft w:val="0"/>
      <w:marRight w:val="0"/>
      <w:marTop w:val="0"/>
      <w:marBottom w:val="0"/>
      <w:divBdr>
        <w:top w:val="none" w:sz="0" w:space="0" w:color="auto"/>
        <w:left w:val="none" w:sz="0" w:space="0" w:color="auto"/>
        <w:bottom w:val="none" w:sz="0" w:space="0" w:color="auto"/>
        <w:right w:val="none" w:sz="0" w:space="0" w:color="auto"/>
      </w:divBdr>
    </w:div>
    <w:div w:id="77673817">
      <w:bodyDiv w:val="1"/>
      <w:marLeft w:val="0"/>
      <w:marRight w:val="0"/>
      <w:marTop w:val="0"/>
      <w:marBottom w:val="0"/>
      <w:divBdr>
        <w:top w:val="none" w:sz="0" w:space="0" w:color="auto"/>
        <w:left w:val="none" w:sz="0" w:space="0" w:color="auto"/>
        <w:bottom w:val="none" w:sz="0" w:space="0" w:color="auto"/>
        <w:right w:val="none" w:sz="0" w:space="0" w:color="auto"/>
      </w:divBdr>
    </w:div>
    <w:div w:id="77873824">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09703">
      <w:bodyDiv w:val="1"/>
      <w:marLeft w:val="0"/>
      <w:marRight w:val="0"/>
      <w:marTop w:val="0"/>
      <w:marBottom w:val="0"/>
      <w:divBdr>
        <w:top w:val="none" w:sz="0" w:space="0" w:color="auto"/>
        <w:left w:val="none" w:sz="0" w:space="0" w:color="auto"/>
        <w:bottom w:val="none" w:sz="0" w:space="0" w:color="auto"/>
        <w:right w:val="none" w:sz="0" w:space="0" w:color="auto"/>
      </w:divBdr>
    </w:div>
    <w:div w:id="78451293">
      <w:bodyDiv w:val="1"/>
      <w:marLeft w:val="0"/>
      <w:marRight w:val="0"/>
      <w:marTop w:val="0"/>
      <w:marBottom w:val="0"/>
      <w:divBdr>
        <w:top w:val="none" w:sz="0" w:space="0" w:color="auto"/>
        <w:left w:val="none" w:sz="0" w:space="0" w:color="auto"/>
        <w:bottom w:val="none" w:sz="0" w:space="0" w:color="auto"/>
        <w:right w:val="none" w:sz="0" w:space="0" w:color="auto"/>
      </w:divBdr>
    </w:div>
    <w:div w:id="78647508">
      <w:bodyDiv w:val="1"/>
      <w:marLeft w:val="0"/>
      <w:marRight w:val="0"/>
      <w:marTop w:val="0"/>
      <w:marBottom w:val="0"/>
      <w:divBdr>
        <w:top w:val="none" w:sz="0" w:space="0" w:color="auto"/>
        <w:left w:val="none" w:sz="0" w:space="0" w:color="auto"/>
        <w:bottom w:val="none" w:sz="0" w:space="0" w:color="auto"/>
        <w:right w:val="none" w:sz="0" w:space="0" w:color="auto"/>
      </w:divBdr>
    </w:div>
    <w:div w:id="78720217">
      <w:bodyDiv w:val="1"/>
      <w:marLeft w:val="0"/>
      <w:marRight w:val="0"/>
      <w:marTop w:val="0"/>
      <w:marBottom w:val="0"/>
      <w:divBdr>
        <w:top w:val="none" w:sz="0" w:space="0" w:color="auto"/>
        <w:left w:val="none" w:sz="0" w:space="0" w:color="auto"/>
        <w:bottom w:val="none" w:sz="0" w:space="0" w:color="auto"/>
        <w:right w:val="none" w:sz="0" w:space="0" w:color="auto"/>
      </w:divBdr>
    </w:div>
    <w:div w:id="78794902">
      <w:bodyDiv w:val="1"/>
      <w:marLeft w:val="0"/>
      <w:marRight w:val="0"/>
      <w:marTop w:val="0"/>
      <w:marBottom w:val="0"/>
      <w:divBdr>
        <w:top w:val="none" w:sz="0" w:space="0" w:color="auto"/>
        <w:left w:val="none" w:sz="0" w:space="0" w:color="auto"/>
        <w:bottom w:val="none" w:sz="0" w:space="0" w:color="auto"/>
        <w:right w:val="none" w:sz="0" w:space="0" w:color="auto"/>
      </w:divBdr>
    </w:div>
    <w:div w:id="78869498">
      <w:bodyDiv w:val="1"/>
      <w:marLeft w:val="0"/>
      <w:marRight w:val="0"/>
      <w:marTop w:val="0"/>
      <w:marBottom w:val="0"/>
      <w:divBdr>
        <w:top w:val="none" w:sz="0" w:space="0" w:color="auto"/>
        <w:left w:val="none" w:sz="0" w:space="0" w:color="auto"/>
        <w:bottom w:val="none" w:sz="0" w:space="0" w:color="auto"/>
        <w:right w:val="none" w:sz="0" w:space="0" w:color="auto"/>
      </w:divBdr>
    </w:div>
    <w:div w:id="79252048">
      <w:bodyDiv w:val="1"/>
      <w:marLeft w:val="0"/>
      <w:marRight w:val="0"/>
      <w:marTop w:val="0"/>
      <w:marBottom w:val="0"/>
      <w:divBdr>
        <w:top w:val="none" w:sz="0" w:space="0" w:color="auto"/>
        <w:left w:val="none" w:sz="0" w:space="0" w:color="auto"/>
        <w:bottom w:val="none" w:sz="0" w:space="0" w:color="auto"/>
        <w:right w:val="none" w:sz="0" w:space="0" w:color="auto"/>
      </w:divBdr>
    </w:div>
    <w:div w:id="79497260">
      <w:bodyDiv w:val="1"/>
      <w:marLeft w:val="0"/>
      <w:marRight w:val="0"/>
      <w:marTop w:val="0"/>
      <w:marBottom w:val="0"/>
      <w:divBdr>
        <w:top w:val="none" w:sz="0" w:space="0" w:color="auto"/>
        <w:left w:val="none" w:sz="0" w:space="0" w:color="auto"/>
        <w:bottom w:val="none" w:sz="0" w:space="0" w:color="auto"/>
        <w:right w:val="none" w:sz="0" w:space="0" w:color="auto"/>
      </w:divBdr>
    </w:div>
    <w:div w:id="7964596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489744">
      <w:bodyDiv w:val="1"/>
      <w:marLeft w:val="0"/>
      <w:marRight w:val="0"/>
      <w:marTop w:val="0"/>
      <w:marBottom w:val="0"/>
      <w:divBdr>
        <w:top w:val="none" w:sz="0" w:space="0" w:color="auto"/>
        <w:left w:val="none" w:sz="0" w:space="0" w:color="auto"/>
        <w:bottom w:val="none" w:sz="0" w:space="0" w:color="auto"/>
        <w:right w:val="none" w:sz="0" w:space="0" w:color="auto"/>
      </w:divBdr>
    </w:div>
    <w:div w:id="81069790">
      <w:bodyDiv w:val="1"/>
      <w:marLeft w:val="0"/>
      <w:marRight w:val="0"/>
      <w:marTop w:val="0"/>
      <w:marBottom w:val="0"/>
      <w:divBdr>
        <w:top w:val="none" w:sz="0" w:space="0" w:color="auto"/>
        <w:left w:val="none" w:sz="0" w:space="0" w:color="auto"/>
        <w:bottom w:val="none" w:sz="0" w:space="0" w:color="auto"/>
        <w:right w:val="none" w:sz="0" w:space="0" w:color="auto"/>
      </w:divBdr>
    </w:div>
    <w:div w:id="81070708">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341372">
      <w:bodyDiv w:val="1"/>
      <w:marLeft w:val="0"/>
      <w:marRight w:val="0"/>
      <w:marTop w:val="0"/>
      <w:marBottom w:val="0"/>
      <w:divBdr>
        <w:top w:val="none" w:sz="0" w:space="0" w:color="auto"/>
        <w:left w:val="none" w:sz="0" w:space="0" w:color="auto"/>
        <w:bottom w:val="none" w:sz="0" w:space="0" w:color="auto"/>
        <w:right w:val="none" w:sz="0" w:space="0" w:color="auto"/>
      </w:divBdr>
    </w:div>
    <w:div w:id="81490818">
      <w:bodyDiv w:val="1"/>
      <w:marLeft w:val="0"/>
      <w:marRight w:val="0"/>
      <w:marTop w:val="0"/>
      <w:marBottom w:val="0"/>
      <w:divBdr>
        <w:top w:val="none" w:sz="0" w:space="0" w:color="auto"/>
        <w:left w:val="none" w:sz="0" w:space="0" w:color="auto"/>
        <w:bottom w:val="none" w:sz="0" w:space="0" w:color="auto"/>
        <w:right w:val="none" w:sz="0" w:space="0" w:color="auto"/>
      </w:divBdr>
    </w:div>
    <w:div w:id="81610948">
      <w:bodyDiv w:val="1"/>
      <w:marLeft w:val="0"/>
      <w:marRight w:val="0"/>
      <w:marTop w:val="0"/>
      <w:marBottom w:val="0"/>
      <w:divBdr>
        <w:top w:val="none" w:sz="0" w:space="0" w:color="auto"/>
        <w:left w:val="none" w:sz="0" w:space="0" w:color="auto"/>
        <w:bottom w:val="none" w:sz="0" w:space="0" w:color="auto"/>
        <w:right w:val="none" w:sz="0" w:space="0" w:color="auto"/>
      </w:divBdr>
    </w:div>
    <w:div w:id="81611566">
      <w:bodyDiv w:val="1"/>
      <w:marLeft w:val="0"/>
      <w:marRight w:val="0"/>
      <w:marTop w:val="0"/>
      <w:marBottom w:val="0"/>
      <w:divBdr>
        <w:top w:val="none" w:sz="0" w:space="0" w:color="auto"/>
        <w:left w:val="none" w:sz="0" w:space="0" w:color="auto"/>
        <w:bottom w:val="none" w:sz="0" w:space="0" w:color="auto"/>
        <w:right w:val="none" w:sz="0" w:space="0" w:color="auto"/>
      </w:divBdr>
    </w:div>
    <w:div w:id="81688735">
      <w:bodyDiv w:val="1"/>
      <w:marLeft w:val="0"/>
      <w:marRight w:val="0"/>
      <w:marTop w:val="0"/>
      <w:marBottom w:val="0"/>
      <w:divBdr>
        <w:top w:val="none" w:sz="0" w:space="0" w:color="auto"/>
        <w:left w:val="none" w:sz="0" w:space="0" w:color="auto"/>
        <w:bottom w:val="none" w:sz="0" w:space="0" w:color="auto"/>
        <w:right w:val="none" w:sz="0" w:space="0" w:color="auto"/>
      </w:divBdr>
    </w:div>
    <w:div w:id="81723562">
      <w:bodyDiv w:val="1"/>
      <w:marLeft w:val="0"/>
      <w:marRight w:val="0"/>
      <w:marTop w:val="0"/>
      <w:marBottom w:val="0"/>
      <w:divBdr>
        <w:top w:val="none" w:sz="0" w:space="0" w:color="auto"/>
        <w:left w:val="none" w:sz="0" w:space="0" w:color="auto"/>
        <w:bottom w:val="none" w:sz="0" w:space="0" w:color="auto"/>
        <w:right w:val="none" w:sz="0" w:space="0" w:color="auto"/>
      </w:divBdr>
    </w:div>
    <w:div w:id="81798770">
      <w:bodyDiv w:val="1"/>
      <w:marLeft w:val="0"/>
      <w:marRight w:val="0"/>
      <w:marTop w:val="0"/>
      <w:marBottom w:val="0"/>
      <w:divBdr>
        <w:top w:val="none" w:sz="0" w:space="0" w:color="auto"/>
        <w:left w:val="none" w:sz="0" w:space="0" w:color="auto"/>
        <w:bottom w:val="none" w:sz="0" w:space="0" w:color="auto"/>
        <w:right w:val="none" w:sz="0" w:space="0" w:color="auto"/>
      </w:divBdr>
    </w:div>
    <w:div w:id="82075429">
      <w:bodyDiv w:val="1"/>
      <w:marLeft w:val="0"/>
      <w:marRight w:val="0"/>
      <w:marTop w:val="0"/>
      <w:marBottom w:val="0"/>
      <w:divBdr>
        <w:top w:val="none" w:sz="0" w:space="0" w:color="auto"/>
        <w:left w:val="none" w:sz="0" w:space="0" w:color="auto"/>
        <w:bottom w:val="none" w:sz="0" w:space="0" w:color="auto"/>
        <w:right w:val="none" w:sz="0" w:space="0" w:color="auto"/>
      </w:divBdr>
    </w:div>
    <w:div w:id="82146960">
      <w:bodyDiv w:val="1"/>
      <w:marLeft w:val="0"/>
      <w:marRight w:val="0"/>
      <w:marTop w:val="0"/>
      <w:marBottom w:val="0"/>
      <w:divBdr>
        <w:top w:val="none" w:sz="0" w:space="0" w:color="auto"/>
        <w:left w:val="none" w:sz="0" w:space="0" w:color="auto"/>
        <w:bottom w:val="none" w:sz="0" w:space="0" w:color="auto"/>
        <w:right w:val="none" w:sz="0" w:space="0" w:color="auto"/>
      </w:divBdr>
    </w:div>
    <w:div w:id="82265311">
      <w:bodyDiv w:val="1"/>
      <w:marLeft w:val="0"/>
      <w:marRight w:val="0"/>
      <w:marTop w:val="0"/>
      <w:marBottom w:val="0"/>
      <w:divBdr>
        <w:top w:val="none" w:sz="0" w:space="0" w:color="auto"/>
        <w:left w:val="none" w:sz="0" w:space="0" w:color="auto"/>
        <w:bottom w:val="none" w:sz="0" w:space="0" w:color="auto"/>
        <w:right w:val="none" w:sz="0" w:space="0" w:color="auto"/>
      </w:divBdr>
    </w:div>
    <w:div w:id="82266737">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3496720">
      <w:bodyDiv w:val="1"/>
      <w:marLeft w:val="0"/>
      <w:marRight w:val="0"/>
      <w:marTop w:val="0"/>
      <w:marBottom w:val="0"/>
      <w:divBdr>
        <w:top w:val="none" w:sz="0" w:space="0" w:color="auto"/>
        <w:left w:val="none" w:sz="0" w:space="0" w:color="auto"/>
        <w:bottom w:val="none" w:sz="0" w:space="0" w:color="auto"/>
        <w:right w:val="none" w:sz="0" w:space="0" w:color="auto"/>
      </w:divBdr>
    </w:div>
    <w:div w:id="83842079">
      <w:bodyDiv w:val="1"/>
      <w:marLeft w:val="0"/>
      <w:marRight w:val="0"/>
      <w:marTop w:val="0"/>
      <w:marBottom w:val="0"/>
      <w:divBdr>
        <w:top w:val="none" w:sz="0" w:space="0" w:color="auto"/>
        <w:left w:val="none" w:sz="0" w:space="0" w:color="auto"/>
        <w:bottom w:val="none" w:sz="0" w:space="0" w:color="auto"/>
        <w:right w:val="none" w:sz="0" w:space="0" w:color="auto"/>
      </w:divBdr>
    </w:div>
    <w:div w:id="84770687">
      <w:bodyDiv w:val="1"/>
      <w:marLeft w:val="0"/>
      <w:marRight w:val="0"/>
      <w:marTop w:val="0"/>
      <w:marBottom w:val="0"/>
      <w:divBdr>
        <w:top w:val="none" w:sz="0" w:space="0" w:color="auto"/>
        <w:left w:val="none" w:sz="0" w:space="0" w:color="auto"/>
        <w:bottom w:val="none" w:sz="0" w:space="0" w:color="auto"/>
        <w:right w:val="none" w:sz="0" w:space="0" w:color="auto"/>
      </w:divBdr>
    </w:div>
    <w:div w:id="85153416">
      <w:bodyDiv w:val="1"/>
      <w:marLeft w:val="0"/>
      <w:marRight w:val="0"/>
      <w:marTop w:val="0"/>
      <w:marBottom w:val="0"/>
      <w:divBdr>
        <w:top w:val="none" w:sz="0" w:space="0" w:color="auto"/>
        <w:left w:val="none" w:sz="0" w:space="0" w:color="auto"/>
        <w:bottom w:val="none" w:sz="0" w:space="0" w:color="auto"/>
        <w:right w:val="none" w:sz="0" w:space="0" w:color="auto"/>
      </w:divBdr>
    </w:div>
    <w:div w:id="85200257">
      <w:bodyDiv w:val="1"/>
      <w:marLeft w:val="0"/>
      <w:marRight w:val="0"/>
      <w:marTop w:val="0"/>
      <w:marBottom w:val="0"/>
      <w:divBdr>
        <w:top w:val="none" w:sz="0" w:space="0" w:color="auto"/>
        <w:left w:val="none" w:sz="0" w:space="0" w:color="auto"/>
        <w:bottom w:val="none" w:sz="0" w:space="0" w:color="auto"/>
        <w:right w:val="none" w:sz="0" w:space="0" w:color="auto"/>
      </w:divBdr>
    </w:div>
    <w:div w:id="85614605">
      <w:bodyDiv w:val="1"/>
      <w:marLeft w:val="0"/>
      <w:marRight w:val="0"/>
      <w:marTop w:val="0"/>
      <w:marBottom w:val="0"/>
      <w:divBdr>
        <w:top w:val="none" w:sz="0" w:space="0" w:color="auto"/>
        <w:left w:val="none" w:sz="0" w:space="0" w:color="auto"/>
        <w:bottom w:val="none" w:sz="0" w:space="0" w:color="auto"/>
        <w:right w:val="none" w:sz="0" w:space="0" w:color="auto"/>
      </w:divBdr>
    </w:div>
    <w:div w:id="86316009">
      <w:bodyDiv w:val="1"/>
      <w:marLeft w:val="0"/>
      <w:marRight w:val="0"/>
      <w:marTop w:val="0"/>
      <w:marBottom w:val="0"/>
      <w:divBdr>
        <w:top w:val="none" w:sz="0" w:space="0" w:color="auto"/>
        <w:left w:val="none" w:sz="0" w:space="0" w:color="auto"/>
        <w:bottom w:val="none" w:sz="0" w:space="0" w:color="auto"/>
        <w:right w:val="none" w:sz="0" w:space="0" w:color="auto"/>
      </w:divBdr>
    </w:div>
    <w:div w:id="86583897">
      <w:bodyDiv w:val="1"/>
      <w:marLeft w:val="0"/>
      <w:marRight w:val="0"/>
      <w:marTop w:val="0"/>
      <w:marBottom w:val="0"/>
      <w:divBdr>
        <w:top w:val="none" w:sz="0" w:space="0" w:color="auto"/>
        <w:left w:val="none" w:sz="0" w:space="0" w:color="auto"/>
        <w:bottom w:val="none" w:sz="0" w:space="0" w:color="auto"/>
        <w:right w:val="none" w:sz="0" w:space="0" w:color="auto"/>
      </w:divBdr>
    </w:div>
    <w:div w:id="86771836">
      <w:bodyDiv w:val="1"/>
      <w:marLeft w:val="0"/>
      <w:marRight w:val="0"/>
      <w:marTop w:val="0"/>
      <w:marBottom w:val="0"/>
      <w:divBdr>
        <w:top w:val="none" w:sz="0" w:space="0" w:color="auto"/>
        <w:left w:val="none" w:sz="0" w:space="0" w:color="auto"/>
        <w:bottom w:val="none" w:sz="0" w:space="0" w:color="auto"/>
        <w:right w:val="none" w:sz="0" w:space="0" w:color="auto"/>
      </w:divBdr>
    </w:div>
    <w:div w:id="87041442">
      <w:bodyDiv w:val="1"/>
      <w:marLeft w:val="0"/>
      <w:marRight w:val="0"/>
      <w:marTop w:val="0"/>
      <w:marBottom w:val="0"/>
      <w:divBdr>
        <w:top w:val="none" w:sz="0" w:space="0" w:color="auto"/>
        <w:left w:val="none" w:sz="0" w:space="0" w:color="auto"/>
        <w:bottom w:val="none" w:sz="0" w:space="0" w:color="auto"/>
        <w:right w:val="none" w:sz="0" w:space="0" w:color="auto"/>
      </w:divBdr>
    </w:div>
    <w:div w:id="87193808">
      <w:bodyDiv w:val="1"/>
      <w:marLeft w:val="0"/>
      <w:marRight w:val="0"/>
      <w:marTop w:val="0"/>
      <w:marBottom w:val="0"/>
      <w:divBdr>
        <w:top w:val="none" w:sz="0" w:space="0" w:color="auto"/>
        <w:left w:val="none" w:sz="0" w:space="0" w:color="auto"/>
        <w:bottom w:val="none" w:sz="0" w:space="0" w:color="auto"/>
        <w:right w:val="none" w:sz="0" w:space="0" w:color="auto"/>
      </w:divBdr>
    </w:div>
    <w:div w:id="87625659">
      <w:bodyDiv w:val="1"/>
      <w:marLeft w:val="0"/>
      <w:marRight w:val="0"/>
      <w:marTop w:val="0"/>
      <w:marBottom w:val="0"/>
      <w:divBdr>
        <w:top w:val="none" w:sz="0" w:space="0" w:color="auto"/>
        <w:left w:val="none" w:sz="0" w:space="0" w:color="auto"/>
        <w:bottom w:val="none" w:sz="0" w:space="0" w:color="auto"/>
        <w:right w:val="none" w:sz="0" w:space="0" w:color="auto"/>
      </w:divBdr>
    </w:div>
    <w:div w:id="88085984">
      <w:bodyDiv w:val="1"/>
      <w:marLeft w:val="0"/>
      <w:marRight w:val="0"/>
      <w:marTop w:val="0"/>
      <w:marBottom w:val="0"/>
      <w:divBdr>
        <w:top w:val="none" w:sz="0" w:space="0" w:color="auto"/>
        <w:left w:val="none" w:sz="0" w:space="0" w:color="auto"/>
        <w:bottom w:val="none" w:sz="0" w:space="0" w:color="auto"/>
        <w:right w:val="none" w:sz="0" w:space="0" w:color="auto"/>
      </w:divBdr>
    </w:div>
    <w:div w:id="88237711">
      <w:bodyDiv w:val="1"/>
      <w:marLeft w:val="0"/>
      <w:marRight w:val="0"/>
      <w:marTop w:val="0"/>
      <w:marBottom w:val="0"/>
      <w:divBdr>
        <w:top w:val="none" w:sz="0" w:space="0" w:color="auto"/>
        <w:left w:val="none" w:sz="0" w:space="0" w:color="auto"/>
        <w:bottom w:val="none" w:sz="0" w:space="0" w:color="auto"/>
        <w:right w:val="none" w:sz="0" w:space="0" w:color="auto"/>
      </w:divBdr>
    </w:div>
    <w:div w:id="88428458">
      <w:bodyDiv w:val="1"/>
      <w:marLeft w:val="0"/>
      <w:marRight w:val="0"/>
      <w:marTop w:val="0"/>
      <w:marBottom w:val="0"/>
      <w:divBdr>
        <w:top w:val="none" w:sz="0" w:space="0" w:color="auto"/>
        <w:left w:val="none" w:sz="0" w:space="0" w:color="auto"/>
        <w:bottom w:val="none" w:sz="0" w:space="0" w:color="auto"/>
        <w:right w:val="none" w:sz="0" w:space="0" w:color="auto"/>
      </w:divBdr>
    </w:div>
    <w:div w:id="88625498">
      <w:bodyDiv w:val="1"/>
      <w:marLeft w:val="0"/>
      <w:marRight w:val="0"/>
      <w:marTop w:val="0"/>
      <w:marBottom w:val="0"/>
      <w:divBdr>
        <w:top w:val="none" w:sz="0" w:space="0" w:color="auto"/>
        <w:left w:val="none" w:sz="0" w:space="0" w:color="auto"/>
        <w:bottom w:val="none" w:sz="0" w:space="0" w:color="auto"/>
        <w:right w:val="none" w:sz="0" w:space="0" w:color="auto"/>
      </w:divBdr>
    </w:div>
    <w:div w:id="88702710">
      <w:bodyDiv w:val="1"/>
      <w:marLeft w:val="0"/>
      <w:marRight w:val="0"/>
      <w:marTop w:val="0"/>
      <w:marBottom w:val="0"/>
      <w:divBdr>
        <w:top w:val="none" w:sz="0" w:space="0" w:color="auto"/>
        <w:left w:val="none" w:sz="0" w:space="0" w:color="auto"/>
        <w:bottom w:val="none" w:sz="0" w:space="0" w:color="auto"/>
        <w:right w:val="none" w:sz="0" w:space="0" w:color="auto"/>
      </w:divBdr>
    </w:div>
    <w:div w:id="88744547">
      <w:bodyDiv w:val="1"/>
      <w:marLeft w:val="0"/>
      <w:marRight w:val="0"/>
      <w:marTop w:val="0"/>
      <w:marBottom w:val="0"/>
      <w:divBdr>
        <w:top w:val="none" w:sz="0" w:space="0" w:color="auto"/>
        <w:left w:val="none" w:sz="0" w:space="0" w:color="auto"/>
        <w:bottom w:val="none" w:sz="0" w:space="0" w:color="auto"/>
        <w:right w:val="none" w:sz="0" w:space="0" w:color="auto"/>
      </w:divBdr>
    </w:div>
    <w:div w:id="89131432">
      <w:bodyDiv w:val="1"/>
      <w:marLeft w:val="0"/>
      <w:marRight w:val="0"/>
      <w:marTop w:val="0"/>
      <w:marBottom w:val="0"/>
      <w:divBdr>
        <w:top w:val="none" w:sz="0" w:space="0" w:color="auto"/>
        <w:left w:val="none" w:sz="0" w:space="0" w:color="auto"/>
        <w:bottom w:val="none" w:sz="0" w:space="0" w:color="auto"/>
        <w:right w:val="none" w:sz="0" w:space="0" w:color="auto"/>
      </w:divBdr>
    </w:div>
    <w:div w:id="89545390">
      <w:bodyDiv w:val="1"/>
      <w:marLeft w:val="0"/>
      <w:marRight w:val="0"/>
      <w:marTop w:val="0"/>
      <w:marBottom w:val="0"/>
      <w:divBdr>
        <w:top w:val="none" w:sz="0" w:space="0" w:color="auto"/>
        <w:left w:val="none" w:sz="0" w:space="0" w:color="auto"/>
        <w:bottom w:val="none" w:sz="0" w:space="0" w:color="auto"/>
        <w:right w:val="none" w:sz="0" w:space="0" w:color="auto"/>
      </w:divBdr>
    </w:div>
    <w:div w:id="89741882">
      <w:bodyDiv w:val="1"/>
      <w:marLeft w:val="0"/>
      <w:marRight w:val="0"/>
      <w:marTop w:val="0"/>
      <w:marBottom w:val="0"/>
      <w:divBdr>
        <w:top w:val="none" w:sz="0" w:space="0" w:color="auto"/>
        <w:left w:val="none" w:sz="0" w:space="0" w:color="auto"/>
        <w:bottom w:val="none" w:sz="0" w:space="0" w:color="auto"/>
        <w:right w:val="none" w:sz="0" w:space="0" w:color="auto"/>
      </w:divBdr>
    </w:div>
    <w:div w:id="89816324">
      <w:bodyDiv w:val="1"/>
      <w:marLeft w:val="0"/>
      <w:marRight w:val="0"/>
      <w:marTop w:val="0"/>
      <w:marBottom w:val="0"/>
      <w:divBdr>
        <w:top w:val="none" w:sz="0" w:space="0" w:color="auto"/>
        <w:left w:val="none" w:sz="0" w:space="0" w:color="auto"/>
        <w:bottom w:val="none" w:sz="0" w:space="0" w:color="auto"/>
        <w:right w:val="none" w:sz="0" w:space="0" w:color="auto"/>
      </w:divBdr>
    </w:div>
    <w:div w:id="90201214">
      <w:bodyDiv w:val="1"/>
      <w:marLeft w:val="0"/>
      <w:marRight w:val="0"/>
      <w:marTop w:val="0"/>
      <w:marBottom w:val="0"/>
      <w:divBdr>
        <w:top w:val="none" w:sz="0" w:space="0" w:color="auto"/>
        <w:left w:val="none" w:sz="0" w:space="0" w:color="auto"/>
        <w:bottom w:val="none" w:sz="0" w:space="0" w:color="auto"/>
        <w:right w:val="none" w:sz="0" w:space="0" w:color="auto"/>
      </w:divBdr>
    </w:div>
    <w:div w:id="90587624">
      <w:bodyDiv w:val="1"/>
      <w:marLeft w:val="0"/>
      <w:marRight w:val="0"/>
      <w:marTop w:val="0"/>
      <w:marBottom w:val="0"/>
      <w:divBdr>
        <w:top w:val="none" w:sz="0" w:space="0" w:color="auto"/>
        <w:left w:val="none" w:sz="0" w:space="0" w:color="auto"/>
        <w:bottom w:val="none" w:sz="0" w:space="0" w:color="auto"/>
        <w:right w:val="none" w:sz="0" w:space="0" w:color="auto"/>
      </w:divBdr>
    </w:div>
    <w:div w:id="90711033">
      <w:bodyDiv w:val="1"/>
      <w:marLeft w:val="0"/>
      <w:marRight w:val="0"/>
      <w:marTop w:val="0"/>
      <w:marBottom w:val="0"/>
      <w:divBdr>
        <w:top w:val="none" w:sz="0" w:space="0" w:color="auto"/>
        <w:left w:val="none" w:sz="0" w:space="0" w:color="auto"/>
        <w:bottom w:val="none" w:sz="0" w:space="0" w:color="auto"/>
        <w:right w:val="none" w:sz="0" w:space="0" w:color="auto"/>
      </w:divBdr>
    </w:div>
    <w:div w:id="9077891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21695">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436913">
      <w:bodyDiv w:val="1"/>
      <w:marLeft w:val="0"/>
      <w:marRight w:val="0"/>
      <w:marTop w:val="0"/>
      <w:marBottom w:val="0"/>
      <w:divBdr>
        <w:top w:val="none" w:sz="0" w:space="0" w:color="auto"/>
        <w:left w:val="none" w:sz="0" w:space="0" w:color="auto"/>
        <w:bottom w:val="none" w:sz="0" w:space="0" w:color="auto"/>
        <w:right w:val="none" w:sz="0" w:space="0" w:color="auto"/>
      </w:divBdr>
    </w:div>
    <w:div w:id="91439459">
      <w:bodyDiv w:val="1"/>
      <w:marLeft w:val="0"/>
      <w:marRight w:val="0"/>
      <w:marTop w:val="0"/>
      <w:marBottom w:val="0"/>
      <w:divBdr>
        <w:top w:val="none" w:sz="0" w:space="0" w:color="auto"/>
        <w:left w:val="none" w:sz="0" w:space="0" w:color="auto"/>
        <w:bottom w:val="none" w:sz="0" w:space="0" w:color="auto"/>
        <w:right w:val="none" w:sz="0" w:space="0" w:color="auto"/>
      </w:divBdr>
    </w:div>
    <w:div w:id="91705795">
      <w:bodyDiv w:val="1"/>
      <w:marLeft w:val="0"/>
      <w:marRight w:val="0"/>
      <w:marTop w:val="0"/>
      <w:marBottom w:val="0"/>
      <w:divBdr>
        <w:top w:val="none" w:sz="0" w:space="0" w:color="auto"/>
        <w:left w:val="none" w:sz="0" w:space="0" w:color="auto"/>
        <w:bottom w:val="none" w:sz="0" w:space="0" w:color="auto"/>
        <w:right w:val="none" w:sz="0" w:space="0" w:color="auto"/>
      </w:divBdr>
    </w:div>
    <w:div w:id="91706720">
      <w:bodyDiv w:val="1"/>
      <w:marLeft w:val="0"/>
      <w:marRight w:val="0"/>
      <w:marTop w:val="0"/>
      <w:marBottom w:val="0"/>
      <w:divBdr>
        <w:top w:val="none" w:sz="0" w:space="0" w:color="auto"/>
        <w:left w:val="none" w:sz="0" w:space="0" w:color="auto"/>
        <w:bottom w:val="none" w:sz="0" w:space="0" w:color="auto"/>
        <w:right w:val="none" w:sz="0" w:space="0" w:color="auto"/>
      </w:divBdr>
    </w:div>
    <w:div w:id="92676259">
      <w:bodyDiv w:val="1"/>
      <w:marLeft w:val="0"/>
      <w:marRight w:val="0"/>
      <w:marTop w:val="0"/>
      <w:marBottom w:val="0"/>
      <w:divBdr>
        <w:top w:val="none" w:sz="0" w:space="0" w:color="auto"/>
        <w:left w:val="none" w:sz="0" w:space="0" w:color="auto"/>
        <w:bottom w:val="none" w:sz="0" w:space="0" w:color="auto"/>
        <w:right w:val="none" w:sz="0" w:space="0" w:color="auto"/>
      </w:divBdr>
    </w:div>
    <w:div w:id="92744775">
      <w:bodyDiv w:val="1"/>
      <w:marLeft w:val="0"/>
      <w:marRight w:val="0"/>
      <w:marTop w:val="0"/>
      <w:marBottom w:val="0"/>
      <w:divBdr>
        <w:top w:val="none" w:sz="0" w:space="0" w:color="auto"/>
        <w:left w:val="none" w:sz="0" w:space="0" w:color="auto"/>
        <w:bottom w:val="none" w:sz="0" w:space="0" w:color="auto"/>
        <w:right w:val="none" w:sz="0" w:space="0" w:color="auto"/>
      </w:divBdr>
    </w:div>
    <w:div w:id="92820129">
      <w:bodyDiv w:val="1"/>
      <w:marLeft w:val="0"/>
      <w:marRight w:val="0"/>
      <w:marTop w:val="0"/>
      <w:marBottom w:val="0"/>
      <w:divBdr>
        <w:top w:val="none" w:sz="0" w:space="0" w:color="auto"/>
        <w:left w:val="none" w:sz="0" w:space="0" w:color="auto"/>
        <w:bottom w:val="none" w:sz="0" w:space="0" w:color="auto"/>
        <w:right w:val="none" w:sz="0" w:space="0" w:color="auto"/>
      </w:divBdr>
    </w:div>
    <w:div w:id="92867385">
      <w:bodyDiv w:val="1"/>
      <w:marLeft w:val="0"/>
      <w:marRight w:val="0"/>
      <w:marTop w:val="0"/>
      <w:marBottom w:val="0"/>
      <w:divBdr>
        <w:top w:val="none" w:sz="0" w:space="0" w:color="auto"/>
        <w:left w:val="none" w:sz="0" w:space="0" w:color="auto"/>
        <w:bottom w:val="none" w:sz="0" w:space="0" w:color="auto"/>
        <w:right w:val="none" w:sz="0" w:space="0" w:color="auto"/>
      </w:divBdr>
    </w:div>
    <w:div w:id="93133738">
      <w:bodyDiv w:val="1"/>
      <w:marLeft w:val="0"/>
      <w:marRight w:val="0"/>
      <w:marTop w:val="0"/>
      <w:marBottom w:val="0"/>
      <w:divBdr>
        <w:top w:val="none" w:sz="0" w:space="0" w:color="auto"/>
        <w:left w:val="none" w:sz="0" w:space="0" w:color="auto"/>
        <w:bottom w:val="none" w:sz="0" w:space="0" w:color="auto"/>
        <w:right w:val="none" w:sz="0" w:space="0" w:color="auto"/>
      </w:divBdr>
    </w:div>
    <w:div w:id="93475726">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4178603">
      <w:bodyDiv w:val="1"/>
      <w:marLeft w:val="0"/>
      <w:marRight w:val="0"/>
      <w:marTop w:val="0"/>
      <w:marBottom w:val="0"/>
      <w:divBdr>
        <w:top w:val="none" w:sz="0" w:space="0" w:color="auto"/>
        <w:left w:val="none" w:sz="0" w:space="0" w:color="auto"/>
        <w:bottom w:val="none" w:sz="0" w:space="0" w:color="auto"/>
        <w:right w:val="none" w:sz="0" w:space="0" w:color="auto"/>
      </w:divBdr>
    </w:div>
    <w:div w:id="94256526">
      <w:bodyDiv w:val="1"/>
      <w:marLeft w:val="0"/>
      <w:marRight w:val="0"/>
      <w:marTop w:val="0"/>
      <w:marBottom w:val="0"/>
      <w:divBdr>
        <w:top w:val="none" w:sz="0" w:space="0" w:color="auto"/>
        <w:left w:val="none" w:sz="0" w:space="0" w:color="auto"/>
        <w:bottom w:val="none" w:sz="0" w:space="0" w:color="auto"/>
        <w:right w:val="none" w:sz="0" w:space="0" w:color="auto"/>
      </w:divBdr>
    </w:div>
    <w:div w:id="94592455">
      <w:bodyDiv w:val="1"/>
      <w:marLeft w:val="0"/>
      <w:marRight w:val="0"/>
      <w:marTop w:val="0"/>
      <w:marBottom w:val="0"/>
      <w:divBdr>
        <w:top w:val="none" w:sz="0" w:space="0" w:color="auto"/>
        <w:left w:val="none" w:sz="0" w:space="0" w:color="auto"/>
        <w:bottom w:val="none" w:sz="0" w:space="0" w:color="auto"/>
        <w:right w:val="none" w:sz="0" w:space="0" w:color="auto"/>
      </w:divBdr>
    </w:div>
    <w:div w:id="95372135">
      <w:bodyDiv w:val="1"/>
      <w:marLeft w:val="0"/>
      <w:marRight w:val="0"/>
      <w:marTop w:val="0"/>
      <w:marBottom w:val="0"/>
      <w:divBdr>
        <w:top w:val="none" w:sz="0" w:space="0" w:color="auto"/>
        <w:left w:val="none" w:sz="0" w:space="0" w:color="auto"/>
        <w:bottom w:val="none" w:sz="0" w:space="0" w:color="auto"/>
        <w:right w:val="none" w:sz="0" w:space="0" w:color="auto"/>
      </w:divBdr>
    </w:div>
    <w:div w:id="95642925">
      <w:bodyDiv w:val="1"/>
      <w:marLeft w:val="0"/>
      <w:marRight w:val="0"/>
      <w:marTop w:val="0"/>
      <w:marBottom w:val="0"/>
      <w:divBdr>
        <w:top w:val="none" w:sz="0" w:space="0" w:color="auto"/>
        <w:left w:val="none" w:sz="0" w:space="0" w:color="auto"/>
        <w:bottom w:val="none" w:sz="0" w:space="0" w:color="auto"/>
        <w:right w:val="none" w:sz="0" w:space="0" w:color="auto"/>
      </w:divBdr>
    </w:div>
    <w:div w:id="96295719">
      <w:bodyDiv w:val="1"/>
      <w:marLeft w:val="0"/>
      <w:marRight w:val="0"/>
      <w:marTop w:val="0"/>
      <w:marBottom w:val="0"/>
      <w:divBdr>
        <w:top w:val="none" w:sz="0" w:space="0" w:color="auto"/>
        <w:left w:val="none" w:sz="0" w:space="0" w:color="auto"/>
        <w:bottom w:val="none" w:sz="0" w:space="0" w:color="auto"/>
        <w:right w:val="none" w:sz="0" w:space="0" w:color="auto"/>
      </w:divBdr>
    </w:div>
    <w:div w:id="96757778">
      <w:bodyDiv w:val="1"/>
      <w:marLeft w:val="0"/>
      <w:marRight w:val="0"/>
      <w:marTop w:val="0"/>
      <w:marBottom w:val="0"/>
      <w:divBdr>
        <w:top w:val="none" w:sz="0" w:space="0" w:color="auto"/>
        <w:left w:val="none" w:sz="0" w:space="0" w:color="auto"/>
        <w:bottom w:val="none" w:sz="0" w:space="0" w:color="auto"/>
        <w:right w:val="none" w:sz="0" w:space="0" w:color="auto"/>
      </w:divBdr>
    </w:div>
    <w:div w:id="96870334">
      <w:bodyDiv w:val="1"/>
      <w:marLeft w:val="0"/>
      <w:marRight w:val="0"/>
      <w:marTop w:val="0"/>
      <w:marBottom w:val="0"/>
      <w:divBdr>
        <w:top w:val="none" w:sz="0" w:space="0" w:color="auto"/>
        <w:left w:val="none" w:sz="0" w:space="0" w:color="auto"/>
        <w:bottom w:val="none" w:sz="0" w:space="0" w:color="auto"/>
        <w:right w:val="none" w:sz="0" w:space="0" w:color="auto"/>
      </w:divBdr>
    </w:div>
    <w:div w:id="97062106">
      <w:bodyDiv w:val="1"/>
      <w:marLeft w:val="0"/>
      <w:marRight w:val="0"/>
      <w:marTop w:val="0"/>
      <w:marBottom w:val="0"/>
      <w:divBdr>
        <w:top w:val="none" w:sz="0" w:space="0" w:color="auto"/>
        <w:left w:val="none" w:sz="0" w:space="0" w:color="auto"/>
        <w:bottom w:val="none" w:sz="0" w:space="0" w:color="auto"/>
        <w:right w:val="none" w:sz="0" w:space="0" w:color="auto"/>
      </w:divBdr>
    </w:div>
    <w:div w:id="97216965">
      <w:bodyDiv w:val="1"/>
      <w:marLeft w:val="0"/>
      <w:marRight w:val="0"/>
      <w:marTop w:val="0"/>
      <w:marBottom w:val="0"/>
      <w:divBdr>
        <w:top w:val="none" w:sz="0" w:space="0" w:color="auto"/>
        <w:left w:val="none" w:sz="0" w:space="0" w:color="auto"/>
        <w:bottom w:val="none" w:sz="0" w:space="0" w:color="auto"/>
        <w:right w:val="none" w:sz="0" w:space="0" w:color="auto"/>
      </w:divBdr>
    </w:div>
    <w:div w:id="97415408">
      <w:bodyDiv w:val="1"/>
      <w:marLeft w:val="0"/>
      <w:marRight w:val="0"/>
      <w:marTop w:val="0"/>
      <w:marBottom w:val="0"/>
      <w:divBdr>
        <w:top w:val="none" w:sz="0" w:space="0" w:color="auto"/>
        <w:left w:val="none" w:sz="0" w:space="0" w:color="auto"/>
        <w:bottom w:val="none" w:sz="0" w:space="0" w:color="auto"/>
        <w:right w:val="none" w:sz="0" w:space="0" w:color="auto"/>
      </w:divBdr>
    </w:div>
    <w:div w:id="97482048">
      <w:bodyDiv w:val="1"/>
      <w:marLeft w:val="0"/>
      <w:marRight w:val="0"/>
      <w:marTop w:val="0"/>
      <w:marBottom w:val="0"/>
      <w:divBdr>
        <w:top w:val="none" w:sz="0" w:space="0" w:color="auto"/>
        <w:left w:val="none" w:sz="0" w:space="0" w:color="auto"/>
        <w:bottom w:val="none" w:sz="0" w:space="0" w:color="auto"/>
        <w:right w:val="none" w:sz="0" w:space="0" w:color="auto"/>
      </w:divBdr>
    </w:div>
    <w:div w:id="97874889">
      <w:bodyDiv w:val="1"/>
      <w:marLeft w:val="0"/>
      <w:marRight w:val="0"/>
      <w:marTop w:val="0"/>
      <w:marBottom w:val="0"/>
      <w:divBdr>
        <w:top w:val="none" w:sz="0" w:space="0" w:color="auto"/>
        <w:left w:val="none" w:sz="0" w:space="0" w:color="auto"/>
        <w:bottom w:val="none" w:sz="0" w:space="0" w:color="auto"/>
        <w:right w:val="none" w:sz="0" w:space="0" w:color="auto"/>
      </w:divBdr>
    </w:div>
    <w:div w:id="98336228">
      <w:bodyDiv w:val="1"/>
      <w:marLeft w:val="0"/>
      <w:marRight w:val="0"/>
      <w:marTop w:val="0"/>
      <w:marBottom w:val="0"/>
      <w:divBdr>
        <w:top w:val="none" w:sz="0" w:space="0" w:color="auto"/>
        <w:left w:val="none" w:sz="0" w:space="0" w:color="auto"/>
        <w:bottom w:val="none" w:sz="0" w:space="0" w:color="auto"/>
        <w:right w:val="none" w:sz="0" w:space="0" w:color="auto"/>
      </w:divBdr>
    </w:div>
    <w:div w:id="98569658">
      <w:bodyDiv w:val="1"/>
      <w:marLeft w:val="0"/>
      <w:marRight w:val="0"/>
      <w:marTop w:val="0"/>
      <w:marBottom w:val="0"/>
      <w:divBdr>
        <w:top w:val="none" w:sz="0" w:space="0" w:color="auto"/>
        <w:left w:val="none" w:sz="0" w:space="0" w:color="auto"/>
        <w:bottom w:val="none" w:sz="0" w:space="0" w:color="auto"/>
        <w:right w:val="none" w:sz="0" w:space="0" w:color="auto"/>
      </w:divBdr>
    </w:div>
    <w:div w:id="98642121">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304542">
      <w:bodyDiv w:val="1"/>
      <w:marLeft w:val="0"/>
      <w:marRight w:val="0"/>
      <w:marTop w:val="0"/>
      <w:marBottom w:val="0"/>
      <w:divBdr>
        <w:top w:val="none" w:sz="0" w:space="0" w:color="auto"/>
        <w:left w:val="none" w:sz="0" w:space="0" w:color="auto"/>
        <w:bottom w:val="none" w:sz="0" w:space="0" w:color="auto"/>
        <w:right w:val="none" w:sz="0" w:space="0" w:color="auto"/>
      </w:divBdr>
    </w:div>
    <w:div w:id="99689928">
      <w:bodyDiv w:val="1"/>
      <w:marLeft w:val="0"/>
      <w:marRight w:val="0"/>
      <w:marTop w:val="0"/>
      <w:marBottom w:val="0"/>
      <w:divBdr>
        <w:top w:val="none" w:sz="0" w:space="0" w:color="auto"/>
        <w:left w:val="none" w:sz="0" w:space="0" w:color="auto"/>
        <w:bottom w:val="none" w:sz="0" w:space="0" w:color="auto"/>
        <w:right w:val="none" w:sz="0" w:space="0" w:color="auto"/>
      </w:divBdr>
    </w:div>
    <w:div w:id="99764897">
      <w:bodyDiv w:val="1"/>
      <w:marLeft w:val="0"/>
      <w:marRight w:val="0"/>
      <w:marTop w:val="0"/>
      <w:marBottom w:val="0"/>
      <w:divBdr>
        <w:top w:val="none" w:sz="0" w:space="0" w:color="auto"/>
        <w:left w:val="none" w:sz="0" w:space="0" w:color="auto"/>
        <w:bottom w:val="none" w:sz="0" w:space="0" w:color="auto"/>
        <w:right w:val="none" w:sz="0" w:space="0" w:color="auto"/>
      </w:divBdr>
    </w:div>
    <w:div w:id="100413971">
      <w:bodyDiv w:val="1"/>
      <w:marLeft w:val="0"/>
      <w:marRight w:val="0"/>
      <w:marTop w:val="0"/>
      <w:marBottom w:val="0"/>
      <w:divBdr>
        <w:top w:val="none" w:sz="0" w:space="0" w:color="auto"/>
        <w:left w:val="none" w:sz="0" w:space="0" w:color="auto"/>
        <w:bottom w:val="none" w:sz="0" w:space="0" w:color="auto"/>
        <w:right w:val="none" w:sz="0" w:space="0" w:color="auto"/>
      </w:divBdr>
    </w:div>
    <w:div w:id="100490338">
      <w:bodyDiv w:val="1"/>
      <w:marLeft w:val="0"/>
      <w:marRight w:val="0"/>
      <w:marTop w:val="0"/>
      <w:marBottom w:val="0"/>
      <w:divBdr>
        <w:top w:val="none" w:sz="0" w:space="0" w:color="auto"/>
        <w:left w:val="none" w:sz="0" w:space="0" w:color="auto"/>
        <w:bottom w:val="none" w:sz="0" w:space="0" w:color="auto"/>
        <w:right w:val="none" w:sz="0" w:space="0" w:color="auto"/>
      </w:divBdr>
    </w:div>
    <w:div w:id="100535325">
      <w:bodyDiv w:val="1"/>
      <w:marLeft w:val="0"/>
      <w:marRight w:val="0"/>
      <w:marTop w:val="0"/>
      <w:marBottom w:val="0"/>
      <w:divBdr>
        <w:top w:val="none" w:sz="0" w:space="0" w:color="auto"/>
        <w:left w:val="none" w:sz="0" w:space="0" w:color="auto"/>
        <w:bottom w:val="none" w:sz="0" w:space="0" w:color="auto"/>
        <w:right w:val="none" w:sz="0" w:space="0" w:color="auto"/>
      </w:divBdr>
    </w:div>
    <w:div w:id="100879508">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271446">
      <w:bodyDiv w:val="1"/>
      <w:marLeft w:val="0"/>
      <w:marRight w:val="0"/>
      <w:marTop w:val="0"/>
      <w:marBottom w:val="0"/>
      <w:divBdr>
        <w:top w:val="none" w:sz="0" w:space="0" w:color="auto"/>
        <w:left w:val="none" w:sz="0" w:space="0" w:color="auto"/>
        <w:bottom w:val="none" w:sz="0" w:space="0" w:color="auto"/>
        <w:right w:val="none" w:sz="0" w:space="0" w:color="auto"/>
      </w:divBdr>
    </w:div>
    <w:div w:id="101343211">
      <w:bodyDiv w:val="1"/>
      <w:marLeft w:val="0"/>
      <w:marRight w:val="0"/>
      <w:marTop w:val="0"/>
      <w:marBottom w:val="0"/>
      <w:divBdr>
        <w:top w:val="none" w:sz="0" w:space="0" w:color="auto"/>
        <w:left w:val="none" w:sz="0" w:space="0" w:color="auto"/>
        <w:bottom w:val="none" w:sz="0" w:space="0" w:color="auto"/>
        <w:right w:val="none" w:sz="0" w:space="0" w:color="auto"/>
      </w:divBdr>
    </w:div>
    <w:div w:id="101923007">
      <w:bodyDiv w:val="1"/>
      <w:marLeft w:val="0"/>
      <w:marRight w:val="0"/>
      <w:marTop w:val="0"/>
      <w:marBottom w:val="0"/>
      <w:divBdr>
        <w:top w:val="none" w:sz="0" w:space="0" w:color="auto"/>
        <w:left w:val="none" w:sz="0" w:space="0" w:color="auto"/>
        <w:bottom w:val="none" w:sz="0" w:space="0" w:color="auto"/>
        <w:right w:val="none" w:sz="0" w:space="0" w:color="auto"/>
      </w:divBdr>
    </w:div>
    <w:div w:id="102381960">
      <w:bodyDiv w:val="1"/>
      <w:marLeft w:val="0"/>
      <w:marRight w:val="0"/>
      <w:marTop w:val="0"/>
      <w:marBottom w:val="0"/>
      <w:divBdr>
        <w:top w:val="none" w:sz="0" w:space="0" w:color="auto"/>
        <w:left w:val="none" w:sz="0" w:space="0" w:color="auto"/>
        <w:bottom w:val="none" w:sz="0" w:space="0" w:color="auto"/>
        <w:right w:val="none" w:sz="0" w:space="0" w:color="auto"/>
      </w:divBdr>
    </w:div>
    <w:div w:id="102850457">
      <w:bodyDiv w:val="1"/>
      <w:marLeft w:val="0"/>
      <w:marRight w:val="0"/>
      <w:marTop w:val="0"/>
      <w:marBottom w:val="0"/>
      <w:divBdr>
        <w:top w:val="none" w:sz="0" w:space="0" w:color="auto"/>
        <w:left w:val="none" w:sz="0" w:space="0" w:color="auto"/>
        <w:bottom w:val="none" w:sz="0" w:space="0" w:color="auto"/>
        <w:right w:val="none" w:sz="0" w:space="0" w:color="auto"/>
      </w:divBdr>
    </w:div>
    <w:div w:id="102893127">
      <w:bodyDiv w:val="1"/>
      <w:marLeft w:val="0"/>
      <w:marRight w:val="0"/>
      <w:marTop w:val="0"/>
      <w:marBottom w:val="0"/>
      <w:divBdr>
        <w:top w:val="none" w:sz="0" w:space="0" w:color="auto"/>
        <w:left w:val="none" w:sz="0" w:space="0" w:color="auto"/>
        <w:bottom w:val="none" w:sz="0" w:space="0" w:color="auto"/>
        <w:right w:val="none" w:sz="0" w:space="0" w:color="auto"/>
      </w:divBdr>
    </w:div>
    <w:div w:id="103042156">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203939">
      <w:bodyDiv w:val="1"/>
      <w:marLeft w:val="0"/>
      <w:marRight w:val="0"/>
      <w:marTop w:val="0"/>
      <w:marBottom w:val="0"/>
      <w:divBdr>
        <w:top w:val="none" w:sz="0" w:space="0" w:color="auto"/>
        <w:left w:val="none" w:sz="0" w:space="0" w:color="auto"/>
        <w:bottom w:val="none" w:sz="0" w:space="0" w:color="auto"/>
        <w:right w:val="none" w:sz="0" w:space="0" w:color="auto"/>
      </w:divBdr>
    </w:div>
    <w:div w:id="104465174">
      <w:bodyDiv w:val="1"/>
      <w:marLeft w:val="0"/>
      <w:marRight w:val="0"/>
      <w:marTop w:val="0"/>
      <w:marBottom w:val="0"/>
      <w:divBdr>
        <w:top w:val="none" w:sz="0" w:space="0" w:color="auto"/>
        <w:left w:val="none" w:sz="0" w:space="0" w:color="auto"/>
        <w:bottom w:val="none" w:sz="0" w:space="0" w:color="auto"/>
        <w:right w:val="none" w:sz="0" w:space="0" w:color="auto"/>
      </w:divBdr>
    </w:div>
    <w:div w:id="105277591">
      <w:bodyDiv w:val="1"/>
      <w:marLeft w:val="0"/>
      <w:marRight w:val="0"/>
      <w:marTop w:val="0"/>
      <w:marBottom w:val="0"/>
      <w:divBdr>
        <w:top w:val="none" w:sz="0" w:space="0" w:color="auto"/>
        <w:left w:val="none" w:sz="0" w:space="0" w:color="auto"/>
        <w:bottom w:val="none" w:sz="0" w:space="0" w:color="auto"/>
        <w:right w:val="none" w:sz="0" w:space="0" w:color="auto"/>
      </w:divBdr>
    </w:div>
    <w:div w:id="105394172">
      <w:bodyDiv w:val="1"/>
      <w:marLeft w:val="0"/>
      <w:marRight w:val="0"/>
      <w:marTop w:val="0"/>
      <w:marBottom w:val="0"/>
      <w:divBdr>
        <w:top w:val="none" w:sz="0" w:space="0" w:color="auto"/>
        <w:left w:val="none" w:sz="0" w:space="0" w:color="auto"/>
        <w:bottom w:val="none" w:sz="0" w:space="0" w:color="auto"/>
        <w:right w:val="none" w:sz="0" w:space="0" w:color="auto"/>
      </w:divBdr>
    </w:div>
    <w:div w:id="105850632">
      <w:bodyDiv w:val="1"/>
      <w:marLeft w:val="0"/>
      <w:marRight w:val="0"/>
      <w:marTop w:val="0"/>
      <w:marBottom w:val="0"/>
      <w:divBdr>
        <w:top w:val="none" w:sz="0" w:space="0" w:color="auto"/>
        <w:left w:val="none" w:sz="0" w:space="0" w:color="auto"/>
        <w:bottom w:val="none" w:sz="0" w:space="0" w:color="auto"/>
        <w:right w:val="none" w:sz="0" w:space="0" w:color="auto"/>
      </w:divBdr>
    </w:div>
    <w:div w:id="105851271">
      <w:bodyDiv w:val="1"/>
      <w:marLeft w:val="0"/>
      <w:marRight w:val="0"/>
      <w:marTop w:val="0"/>
      <w:marBottom w:val="0"/>
      <w:divBdr>
        <w:top w:val="none" w:sz="0" w:space="0" w:color="auto"/>
        <w:left w:val="none" w:sz="0" w:space="0" w:color="auto"/>
        <w:bottom w:val="none" w:sz="0" w:space="0" w:color="auto"/>
        <w:right w:val="none" w:sz="0" w:space="0" w:color="auto"/>
      </w:divBdr>
    </w:div>
    <w:div w:id="106050696">
      <w:bodyDiv w:val="1"/>
      <w:marLeft w:val="0"/>
      <w:marRight w:val="0"/>
      <w:marTop w:val="0"/>
      <w:marBottom w:val="0"/>
      <w:divBdr>
        <w:top w:val="none" w:sz="0" w:space="0" w:color="auto"/>
        <w:left w:val="none" w:sz="0" w:space="0" w:color="auto"/>
        <w:bottom w:val="none" w:sz="0" w:space="0" w:color="auto"/>
        <w:right w:val="none" w:sz="0" w:space="0" w:color="auto"/>
      </w:divBdr>
    </w:div>
    <w:div w:id="106194221">
      <w:bodyDiv w:val="1"/>
      <w:marLeft w:val="0"/>
      <w:marRight w:val="0"/>
      <w:marTop w:val="0"/>
      <w:marBottom w:val="0"/>
      <w:divBdr>
        <w:top w:val="none" w:sz="0" w:space="0" w:color="auto"/>
        <w:left w:val="none" w:sz="0" w:space="0" w:color="auto"/>
        <w:bottom w:val="none" w:sz="0" w:space="0" w:color="auto"/>
        <w:right w:val="none" w:sz="0" w:space="0" w:color="auto"/>
      </w:divBdr>
    </w:div>
    <w:div w:id="106194693">
      <w:bodyDiv w:val="1"/>
      <w:marLeft w:val="0"/>
      <w:marRight w:val="0"/>
      <w:marTop w:val="0"/>
      <w:marBottom w:val="0"/>
      <w:divBdr>
        <w:top w:val="none" w:sz="0" w:space="0" w:color="auto"/>
        <w:left w:val="none" w:sz="0" w:space="0" w:color="auto"/>
        <w:bottom w:val="none" w:sz="0" w:space="0" w:color="auto"/>
        <w:right w:val="none" w:sz="0" w:space="0" w:color="auto"/>
      </w:divBdr>
    </w:div>
    <w:div w:id="106506836">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630368">
      <w:bodyDiv w:val="1"/>
      <w:marLeft w:val="0"/>
      <w:marRight w:val="0"/>
      <w:marTop w:val="0"/>
      <w:marBottom w:val="0"/>
      <w:divBdr>
        <w:top w:val="none" w:sz="0" w:space="0" w:color="auto"/>
        <w:left w:val="none" w:sz="0" w:space="0" w:color="auto"/>
        <w:bottom w:val="none" w:sz="0" w:space="0" w:color="auto"/>
        <w:right w:val="none" w:sz="0" w:space="0" w:color="auto"/>
      </w:divBdr>
    </w:div>
    <w:div w:id="107969560">
      <w:bodyDiv w:val="1"/>
      <w:marLeft w:val="0"/>
      <w:marRight w:val="0"/>
      <w:marTop w:val="0"/>
      <w:marBottom w:val="0"/>
      <w:divBdr>
        <w:top w:val="none" w:sz="0" w:space="0" w:color="auto"/>
        <w:left w:val="none" w:sz="0" w:space="0" w:color="auto"/>
        <w:bottom w:val="none" w:sz="0" w:space="0" w:color="auto"/>
        <w:right w:val="none" w:sz="0" w:space="0" w:color="auto"/>
      </w:divBdr>
    </w:div>
    <w:div w:id="108622169">
      <w:bodyDiv w:val="1"/>
      <w:marLeft w:val="0"/>
      <w:marRight w:val="0"/>
      <w:marTop w:val="0"/>
      <w:marBottom w:val="0"/>
      <w:divBdr>
        <w:top w:val="none" w:sz="0" w:space="0" w:color="auto"/>
        <w:left w:val="none" w:sz="0" w:space="0" w:color="auto"/>
        <w:bottom w:val="none" w:sz="0" w:space="0" w:color="auto"/>
        <w:right w:val="none" w:sz="0" w:space="0" w:color="auto"/>
      </w:divBdr>
    </w:div>
    <w:div w:id="108672107">
      <w:bodyDiv w:val="1"/>
      <w:marLeft w:val="0"/>
      <w:marRight w:val="0"/>
      <w:marTop w:val="0"/>
      <w:marBottom w:val="0"/>
      <w:divBdr>
        <w:top w:val="none" w:sz="0" w:space="0" w:color="auto"/>
        <w:left w:val="none" w:sz="0" w:space="0" w:color="auto"/>
        <w:bottom w:val="none" w:sz="0" w:space="0" w:color="auto"/>
        <w:right w:val="none" w:sz="0" w:space="0" w:color="auto"/>
      </w:divBdr>
    </w:div>
    <w:div w:id="108859285">
      <w:bodyDiv w:val="1"/>
      <w:marLeft w:val="0"/>
      <w:marRight w:val="0"/>
      <w:marTop w:val="0"/>
      <w:marBottom w:val="0"/>
      <w:divBdr>
        <w:top w:val="none" w:sz="0" w:space="0" w:color="auto"/>
        <w:left w:val="none" w:sz="0" w:space="0" w:color="auto"/>
        <w:bottom w:val="none" w:sz="0" w:space="0" w:color="auto"/>
        <w:right w:val="none" w:sz="0" w:space="0" w:color="auto"/>
      </w:divBdr>
    </w:div>
    <w:div w:id="109014904">
      <w:bodyDiv w:val="1"/>
      <w:marLeft w:val="0"/>
      <w:marRight w:val="0"/>
      <w:marTop w:val="0"/>
      <w:marBottom w:val="0"/>
      <w:divBdr>
        <w:top w:val="none" w:sz="0" w:space="0" w:color="auto"/>
        <w:left w:val="none" w:sz="0" w:space="0" w:color="auto"/>
        <w:bottom w:val="none" w:sz="0" w:space="0" w:color="auto"/>
        <w:right w:val="none" w:sz="0" w:space="0" w:color="auto"/>
      </w:divBdr>
    </w:div>
    <w:div w:id="109205961">
      <w:bodyDiv w:val="1"/>
      <w:marLeft w:val="0"/>
      <w:marRight w:val="0"/>
      <w:marTop w:val="0"/>
      <w:marBottom w:val="0"/>
      <w:divBdr>
        <w:top w:val="none" w:sz="0" w:space="0" w:color="auto"/>
        <w:left w:val="none" w:sz="0" w:space="0" w:color="auto"/>
        <w:bottom w:val="none" w:sz="0" w:space="0" w:color="auto"/>
        <w:right w:val="none" w:sz="0" w:space="0" w:color="auto"/>
      </w:divBdr>
    </w:div>
    <w:div w:id="109858213">
      <w:bodyDiv w:val="1"/>
      <w:marLeft w:val="0"/>
      <w:marRight w:val="0"/>
      <w:marTop w:val="0"/>
      <w:marBottom w:val="0"/>
      <w:divBdr>
        <w:top w:val="none" w:sz="0" w:space="0" w:color="auto"/>
        <w:left w:val="none" w:sz="0" w:space="0" w:color="auto"/>
        <w:bottom w:val="none" w:sz="0" w:space="0" w:color="auto"/>
        <w:right w:val="none" w:sz="0" w:space="0" w:color="auto"/>
      </w:divBdr>
    </w:div>
    <w:div w:id="110177227">
      <w:bodyDiv w:val="1"/>
      <w:marLeft w:val="0"/>
      <w:marRight w:val="0"/>
      <w:marTop w:val="0"/>
      <w:marBottom w:val="0"/>
      <w:divBdr>
        <w:top w:val="none" w:sz="0" w:space="0" w:color="auto"/>
        <w:left w:val="none" w:sz="0" w:space="0" w:color="auto"/>
        <w:bottom w:val="none" w:sz="0" w:space="0" w:color="auto"/>
        <w:right w:val="none" w:sz="0" w:space="0" w:color="auto"/>
      </w:divBdr>
    </w:div>
    <w:div w:id="110363973">
      <w:bodyDiv w:val="1"/>
      <w:marLeft w:val="0"/>
      <w:marRight w:val="0"/>
      <w:marTop w:val="0"/>
      <w:marBottom w:val="0"/>
      <w:divBdr>
        <w:top w:val="none" w:sz="0" w:space="0" w:color="auto"/>
        <w:left w:val="none" w:sz="0" w:space="0" w:color="auto"/>
        <w:bottom w:val="none" w:sz="0" w:space="0" w:color="auto"/>
        <w:right w:val="none" w:sz="0" w:space="0" w:color="auto"/>
      </w:divBdr>
    </w:div>
    <w:div w:id="110394143">
      <w:bodyDiv w:val="1"/>
      <w:marLeft w:val="0"/>
      <w:marRight w:val="0"/>
      <w:marTop w:val="0"/>
      <w:marBottom w:val="0"/>
      <w:divBdr>
        <w:top w:val="none" w:sz="0" w:space="0" w:color="auto"/>
        <w:left w:val="none" w:sz="0" w:space="0" w:color="auto"/>
        <w:bottom w:val="none" w:sz="0" w:space="0" w:color="auto"/>
        <w:right w:val="none" w:sz="0" w:space="0" w:color="auto"/>
      </w:divBdr>
    </w:div>
    <w:div w:id="110590467">
      <w:bodyDiv w:val="1"/>
      <w:marLeft w:val="0"/>
      <w:marRight w:val="0"/>
      <w:marTop w:val="0"/>
      <w:marBottom w:val="0"/>
      <w:divBdr>
        <w:top w:val="none" w:sz="0" w:space="0" w:color="auto"/>
        <w:left w:val="none" w:sz="0" w:space="0" w:color="auto"/>
        <w:bottom w:val="none" w:sz="0" w:space="0" w:color="auto"/>
        <w:right w:val="none" w:sz="0" w:space="0" w:color="auto"/>
      </w:divBdr>
    </w:div>
    <w:div w:id="110831753">
      <w:bodyDiv w:val="1"/>
      <w:marLeft w:val="0"/>
      <w:marRight w:val="0"/>
      <w:marTop w:val="0"/>
      <w:marBottom w:val="0"/>
      <w:divBdr>
        <w:top w:val="none" w:sz="0" w:space="0" w:color="auto"/>
        <w:left w:val="none" w:sz="0" w:space="0" w:color="auto"/>
        <w:bottom w:val="none" w:sz="0" w:space="0" w:color="auto"/>
        <w:right w:val="none" w:sz="0" w:space="0" w:color="auto"/>
      </w:divBdr>
    </w:div>
    <w:div w:id="111217585">
      <w:bodyDiv w:val="1"/>
      <w:marLeft w:val="0"/>
      <w:marRight w:val="0"/>
      <w:marTop w:val="0"/>
      <w:marBottom w:val="0"/>
      <w:divBdr>
        <w:top w:val="none" w:sz="0" w:space="0" w:color="auto"/>
        <w:left w:val="none" w:sz="0" w:space="0" w:color="auto"/>
        <w:bottom w:val="none" w:sz="0" w:space="0" w:color="auto"/>
        <w:right w:val="none" w:sz="0" w:space="0" w:color="auto"/>
      </w:divBdr>
    </w:div>
    <w:div w:id="111366868">
      <w:bodyDiv w:val="1"/>
      <w:marLeft w:val="0"/>
      <w:marRight w:val="0"/>
      <w:marTop w:val="0"/>
      <w:marBottom w:val="0"/>
      <w:divBdr>
        <w:top w:val="none" w:sz="0" w:space="0" w:color="auto"/>
        <w:left w:val="none" w:sz="0" w:space="0" w:color="auto"/>
        <w:bottom w:val="none" w:sz="0" w:space="0" w:color="auto"/>
        <w:right w:val="none" w:sz="0" w:space="0" w:color="auto"/>
      </w:divBdr>
    </w:div>
    <w:div w:id="111438026">
      <w:bodyDiv w:val="1"/>
      <w:marLeft w:val="0"/>
      <w:marRight w:val="0"/>
      <w:marTop w:val="0"/>
      <w:marBottom w:val="0"/>
      <w:divBdr>
        <w:top w:val="none" w:sz="0" w:space="0" w:color="auto"/>
        <w:left w:val="none" w:sz="0" w:space="0" w:color="auto"/>
        <w:bottom w:val="none" w:sz="0" w:space="0" w:color="auto"/>
        <w:right w:val="none" w:sz="0" w:space="0" w:color="auto"/>
      </w:divBdr>
    </w:div>
    <w:div w:id="112067000">
      <w:bodyDiv w:val="1"/>
      <w:marLeft w:val="0"/>
      <w:marRight w:val="0"/>
      <w:marTop w:val="0"/>
      <w:marBottom w:val="0"/>
      <w:divBdr>
        <w:top w:val="none" w:sz="0" w:space="0" w:color="auto"/>
        <w:left w:val="none" w:sz="0" w:space="0" w:color="auto"/>
        <w:bottom w:val="none" w:sz="0" w:space="0" w:color="auto"/>
        <w:right w:val="none" w:sz="0" w:space="0" w:color="auto"/>
      </w:divBdr>
    </w:div>
    <w:div w:id="112410743">
      <w:bodyDiv w:val="1"/>
      <w:marLeft w:val="0"/>
      <w:marRight w:val="0"/>
      <w:marTop w:val="0"/>
      <w:marBottom w:val="0"/>
      <w:divBdr>
        <w:top w:val="none" w:sz="0" w:space="0" w:color="auto"/>
        <w:left w:val="none" w:sz="0" w:space="0" w:color="auto"/>
        <w:bottom w:val="none" w:sz="0" w:space="0" w:color="auto"/>
        <w:right w:val="none" w:sz="0" w:space="0" w:color="auto"/>
      </w:divBdr>
    </w:div>
    <w:div w:id="112597651">
      <w:bodyDiv w:val="1"/>
      <w:marLeft w:val="0"/>
      <w:marRight w:val="0"/>
      <w:marTop w:val="0"/>
      <w:marBottom w:val="0"/>
      <w:divBdr>
        <w:top w:val="none" w:sz="0" w:space="0" w:color="auto"/>
        <w:left w:val="none" w:sz="0" w:space="0" w:color="auto"/>
        <w:bottom w:val="none" w:sz="0" w:space="0" w:color="auto"/>
        <w:right w:val="none" w:sz="0" w:space="0" w:color="auto"/>
      </w:divBdr>
    </w:div>
    <w:div w:id="112674423">
      <w:bodyDiv w:val="1"/>
      <w:marLeft w:val="0"/>
      <w:marRight w:val="0"/>
      <w:marTop w:val="0"/>
      <w:marBottom w:val="0"/>
      <w:divBdr>
        <w:top w:val="none" w:sz="0" w:space="0" w:color="auto"/>
        <w:left w:val="none" w:sz="0" w:space="0" w:color="auto"/>
        <w:bottom w:val="none" w:sz="0" w:space="0" w:color="auto"/>
        <w:right w:val="none" w:sz="0" w:space="0" w:color="auto"/>
      </w:divBdr>
    </w:div>
    <w:div w:id="113137161">
      <w:bodyDiv w:val="1"/>
      <w:marLeft w:val="0"/>
      <w:marRight w:val="0"/>
      <w:marTop w:val="0"/>
      <w:marBottom w:val="0"/>
      <w:divBdr>
        <w:top w:val="none" w:sz="0" w:space="0" w:color="auto"/>
        <w:left w:val="none" w:sz="0" w:space="0" w:color="auto"/>
        <w:bottom w:val="none" w:sz="0" w:space="0" w:color="auto"/>
        <w:right w:val="none" w:sz="0" w:space="0" w:color="auto"/>
      </w:divBdr>
    </w:div>
    <w:div w:id="113138922">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4064380">
      <w:bodyDiv w:val="1"/>
      <w:marLeft w:val="0"/>
      <w:marRight w:val="0"/>
      <w:marTop w:val="0"/>
      <w:marBottom w:val="0"/>
      <w:divBdr>
        <w:top w:val="none" w:sz="0" w:space="0" w:color="auto"/>
        <w:left w:val="none" w:sz="0" w:space="0" w:color="auto"/>
        <w:bottom w:val="none" w:sz="0" w:space="0" w:color="auto"/>
        <w:right w:val="none" w:sz="0" w:space="0" w:color="auto"/>
      </w:divBdr>
    </w:div>
    <w:div w:id="114184111">
      <w:bodyDiv w:val="1"/>
      <w:marLeft w:val="0"/>
      <w:marRight w:val="0"/>
      <w:marTop w:val="0"/>
      <w:marBottom w:val="0"/>
      <w:divBdr>
        <w:top w:val="none" w:sz="0" w:space="0" w:color="auto"/>
        <w:left w:val="none" w:sz="0" w:space="0" w:color="auto"/>
        <w:bottom w:val="none" w:sz="0" w:space="0" w:color="auto"/>
        <w:right w:val="none" w:sz="0" w:space="0" w:color="auto"/>
      </w:divBdr>
    </w:div>
    <w:div w:id="114837628">
      <w:bodyDiv w:val="1"/>
      <w:marLeft w:val="0"/>
      <w:marRight w:val="0"/>
      <w:marTop w:val="0"/>
      <w:marBottom w:val="0"/>
      <w:divBdr>
        <w:top w:val="none" w:sz="0" w:space="0" w:color="auto"/>
        <w:left w:val="none" w:sz="0" w:space="0" w:color="auto"/>
        <w:bottom w:val="none" w:sz="0" w:space="0" w:color="auto"/>
        <w:right w:val="none" w:sz="0" w:space="0" w:color="auto"/>
      </w:divBdr>
    </w:div>
    <w:div w:id="115216360">
      <w:bodyDiv w:val="1"/>
      <w:marLeft w:val="0"/>
      <w:marRight w:val="0"/>
      <w:marTop w:val="0"/>
      <w:marBottom w:val="0"/>
      <w:divBdr>
        <w:top w:val="none" w:sz="0" w:space="0" w:color="auto"/>
        <w:left w:val="none" w:sz="0" w:space="0" w:color="auto"/>
        <w:bottom w:val="none" w:sz="0" w:space="0" w:color="auto"/>
        <w:right w:val="none" w:sz="0" w:space="0" w:color="auto"/>
      </w:divBdr>
    </w:div>
    <w:div w:id="115607636">
      <w:bodyDiv w:val="1"/>
      <w:marLeft w:val="0"/>
      <w:marRight w:val="0"/>
      <w:marTop w:val="0"/>
      <w:marBottom w:val="0"/>
      <w:divBdr>
        <w:top w:val="none" w:sz="0" w:space="0" w:color="auto"/>
        <w:left w:val="none" w:sz="0" w:space="0" w:color="auto"/>
        <w:bottom w:val="none" w:sz="0" w:space="0" w:color="auto"/>
        <w:right w:val="none" w:sz="0" w:space="0" w:color="auto"/>
      </w:divBdr>
    </w:div>
    <w:div w:id="115612068">
      <w:bodyDiv w:val="1"/>
      <w:marLeft w:val="0"/>
      <w:marRight w:val="0"/>
      <w:marTop w:val="0"/>
      <w:marBottom w:val="0"/>
      <w:divBdr>
        <w:top w:val="none" w:sz="0" w:space="0" w:color="auto"/>
        <w:left w:val="none" w:sz="0" w:space="0" w:color="auto"/>
        <w:bottom w:val="none" w:sz="0" w:space="0" w:color="auto"/>
        <w:right w:val="none" w:sz="0" w:space="0" w:color="auto"/>
      </w:divBdr>
    </w:div>
    <w:div w:id="115684363">
      <w:bodyDiv w:val="1"/>
      <w:marLeft w:val="0"/>
      <w:marRight w:val="0"/>
      <w:marTop w:val="0"/>
      <w:marBottom w:val="0"/>
      <w:divBdr>
        <w:top w:val="none" w:sz="0" w:space="0" w:color="auto"/>
        <w:left w:val="none" w:sz="0" w:space="0" w:color="auto"/>
        <w:bottom w:val="none" w:sz="0" w:space="0" w:color="auto"/>
        <w:right w:val="none" w:sz="0" w:space="0" w:color="auto"/>
      </w:divBdr>
    </w:div>
    <w:div w:id="116143047">
      <w:bodyDiv w:val="1"/>
      <w:marLeft w:val="0"/>
      <w:marRight w:val="0"/>
      <w:marTop w:val="0"/>
      <w:marBottom w:val="0"/>
      <w:divBdr>
        <w:top w:val="none" w:sz="0" w:space="0" w:color="auto"/>
        <w:left w:val="none" w:sz="0" w:space="0" w:color="auto"/>
        <w:bottom w:val="none" w:sz="0" w:space="0" w:color="auto"/>
        <w:right w:val="none" w:sz="0" w:space="0" w:color="auto"/>
      </w:divBdr>
    </w:div>
    <w:div w:id="116265217">
      <w:bodyDiv w:val="1"/>
      <w:marLeft w:val="0"/>
      <w:marRight w:val="0"/>
      <w:marTop w:val="0"/>
      <w:marBottom w:val="0"/>
      <w:divBdr>
        <w:top w:val="none" w:sz="0" w:space="0" w:color="auto"/>
        <w:left w:val="none" w:sz="0" w:space="0" w:color="auto"/>
        <w:bottom w:val="none" w:sz="0" w:space="0" w:color="auto"/>
        <w:right w:val="none" w:sz="0" w:space="0" w:color="auto"/>
      </w:divBdr>
    </w:div>
    <w:div w:id="116605549">
      <w:bodyDiv w:val="1"/>
      <w:marLeft w:val="0"/>
      <w:marRight w:val="0"/>
      <w:marTop w:val="0"/>
      <w:marBottom w:val="0"/>
      <w:divBdr>
        <w:top w:val="none" w:sz="0" w:space="0" w:color="auto"/>
        <w:left w:val="none" w:sz="0" w:space="0" w:color="auto"/>
        <w:bottom w:val="none" w:sz="0" w:space="0" w:color="auto"/>
        <w:right w:val="none" w:sz="0" w:space="0" w:color="auto"/>
      </w:divBdr>
    </w:div>
    <w:div w:id="116726663">
      <w:bodyDiv w:val="1"/>
      <w:marLeft w:val="0"/>
      <w:marRight w:val="0"/>
      <w:marTop w:val="0"/>
      <w:marBottom w:val="0"/>
      <w:divBdr>
        <w:top w:val="none" w:sz="0" w:space="0" w:color="auto"/>
        <w:left w:val="none" w:sz="0" w:space="0" w:color="auto"/>
        <w:bottom w:val="none" w:sz="0" w:space="0" w:color="auto"/>
        <w:right w:val="none" w:sz="0" w:space="0" w:color="auto"/>
      </w:divBdr>
    </w:div>
    <w:div w:id="117191744">
      <w:bodyDiv w:val="1"/>
      <w:marLeft w:val="0"/>
      <w:marRight w:val="0"/>
      <w:marTop w:val="0"/>
      <w:marBottom w:val="0"/>
      <w:divBdr>
        <w:top w:val="none" w:sz="0" w:space="0" w:color="auto"/>
        <w:left w:val="none" w:sz="0" w:space="0" w:color="auto"/>
        <w:bottom w:val="none" w:sz="0" w:space="0" w:color="auto"/>
        <w:right w:val="none" w:sz="0" w:space="0" w:color="auto"/>
      </w:divBdr>
    </w:div>
    <w:div w:id="117333700">
      <w:bodyDiv w:val="1"/>
      <w:marLeft w:val="0"/>
      <w:marRight w:val="0"/>
      <w:marTop w:val="0"/>
      <w:marBottom w:val="0"/>
      <w:divBdr>
        <w:top w:val="none" w:sz="0" w:space="0" w:color="auto"/>
        <w:left w:val="none" w:sz="0" w:space="0" w:color="auto"/>
        <w:bottom w:val="none" w:sz="0" w:space="0" w:color="auto"/>
        <w:right w:val="none" w:sz="0" w:space="0" w:color="auto"/>
      </w:divBdr>
    </w:div>
    <w:div w:id="117384084">
      <w:bodyDiv w:val="1"/>
      <w:marLeft w:val="0"/>
      <w:marRight w:val="0"/>
      <w:marTop w:val="0"/>
      <w:marBottom w:val="0"/>
      <w:divBdr>
        <w:top w:val="none" w:sz="0" w:space="0" w:color="auto"/>
        <w:left w:val="none" w:sz="0" w:space="0" w:color="auto"/>
        <w:bottom w:val="none" w:sz="0" w:space="0" w:color="auto"/>
        <w:right w:val="none" w:sz="0" w:space="0" w:color="auto"/>
      </w:divBdr>
    </w:div>
    <w:div w:id="117727793">
      <w:bodyDiv w:val="1"/>
      <w:marLeft w:val="0"/>
      <w:marRight w:val="0"/>
      <w:marTop w:val="0"/>
      <w:marBottom w:val="0"/>
      <w:divBdr>
        <w:top w:val="none" w:sz="0" w:space="0" w:color="auto"/>
        <w:left w:val="none" w:sz="0" w:space="0" w:color="auto"/>
        <w:bottom w:val="none" w:sz="0" w:space="0" w:color="auto"/>
        <w:right w:val="none" w:sz="0" w:space="0" w:color="auto"/>
      </w:divBdr>
    </w:div>
    <w:div w:id="117770609">
      <w:bodyDiv w:val="1"/>
      <w:marLeft w:val="0"/>
      <w:marRight w:val="0"/>
      <w:marTop w:val="0"/>
      <w:marBottom w:val="0"/>
      <w:divBdr>
        <w:top w:val="none" w:sz="0" w:space="0" w:color="auto"/>
        <w:left w:val="none" w:sz="0" w:space="0" w:color="auto"/>
        <w:bottom w:val="none" w:sz="0" w:space="0" w:color="auto"/>
        <w:right w:val="none" w:sz="0" w:space="0" w:color="auto"/>
      </w:divBdr>
    </w:div>
    <w:div w:id="117914345">
      <w:bodyDiv w:val="1"/>
      <w:marLeft w:val="0"/>
      <w:marRight w:val="0"/>
      <w:marTop w:val="0"/>
      <w:marBottom w:val="0"/>
      <w:divBdr>
        <w:top w:val="none" w:sz="0" w:space="0" w:color="auto"/>
        <w:left w:val="none" w:sz="0" w:space="0" w:color="auto"/>
        <w:bottom w:val="none" w:sz="0" w:space="0" w:color="auto"/>
        <w:right w:val="none" w:sz="0" w:space="0" w:color="auto"/>
      </w:divBdr>
    </w:div>
    <w:div w:id="118190531">
      <w:bodyDiv w:val="1"/>
      <w:marLeft w:val="0"/>
      <w:marRight w:val="0"/>
      <w:marTop w:val="0"/>
      <w:marBottom w:val="0"/>
      <w:divBdr>
        <w:top w:val="none" w:sz="0" w:space="0" w:color="auto"/>
        <w:left w:val="none" w:sz="0" w:space="0" w:color="auto"/>
        <w:bottom w:val="none" w:sz="0" w:space="0" w:color="auto"/>
        <w:right w:val="none" w:sz="0" w:space="0" w:color="auto"/>
      </w:divBdr>
    </w:div>
    <w:div w:id="118450459">
      <w:bodyDiv w:val="1"/>
      <w:marLeft w:val="0"/>
      <w:marRight w:val="0"/>
      <w:marTop w:val="0"/>
      <w:marBottom w:val="0"/>
      <w:divBdr>
        <w:top w:val="none" w:sz="0" w:space="0" w:color="auto"/>
        <w:left w:val="none" w:sz="0" w:space="0" w:color="auto"/>
        <w:bottom w:val="none" w:sz="0" w:space="0" w:color="auto"/>
        <w:right w:val="none" w:sz="0" w:space="0" w:color="auto"/>
      </w:divBdr>
    </w:div>
    <w:div w:id="118454929">
      <w:bodyDiv w:val="1"/>
      <w:marLeft w:val="0"/>
      <w:marRight w:val="0"/>
      <w:marTop w:val="0"/>
      <w:marBottom w:val="0"/>
      <w:divBdr>
        <w:top w:val="none" w:sz="0" w:space="0" w:color="auto"/>
        <w:left w:val="none" w:sz="0" w:space="0" w:color="auto"/>
        <w:bottom w:val="none" w:sz="0" w:space="0" w:color="auto"/>
        <w:right w:val="none" w:sz="0" w:space="0" w:color="auto"/>
      </w:divBdr>
    </w:div>
    <w:div w:id="118577761">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962057">
      <w:bodyDiv w:val="1"/>
      <w:marLeft w:val="0"/>
      <w:marRight w:val="0"/>
      <w:marTop w:val="0"/>
      <w:marBottom w:val="0"/>
      <w:divBdr>
        <w:top w:val="none" w:sz="0" w:space="0" w:color="auto"/>
        <w:left w:val="none" w:sz="0" w:space="0" w:color="auto"/>
        <w:bottom w:val="none" w:sz="0" w:space="0" w:color="auto"/>
        <w:right w:val="none" w:sz="0" w:space="0" w:color="auto"/>
      </w:divBdr>
    </w:div>
    <w:div w:id="119035198">
      <w:bodyDiv w:val="1"/>
      <w:marLeft w:val="0"/>
      <w:marRight w:val="0"/>
      <w:marTop w:val="0"/>
      <w:marBottom w:val="0"/>
      <w:divBdr>
        <w:top w:val="none" w:sz="0" w:space="0" w:color="auto"/>
        <w:left w:val="none" w:sz="0" w:space="0" w:color="auto"/>
        <w:bottom w:val="none" w:sz="0" w:space="0" w:color="auto"/>
        <w:right w:val="none" w:sz="0" w:space="0" w:color="auto"/>
      </w:divBdr>
    </w:div>
    <w:div w:id="119080637">
      <w:bodyDiv w:val="1"/>
      <w:marLeft w:val="0"/>
      <w:marRight w:val="0"/>
      <w:marTop w:val="0"/>
      <w:marBottom w:val="0"/>
      <w:divBdr>
        <w:top w:val="none" w:sz="0" w:space="0" w:color="auto"/>
        <w:left w:val="none" w:sz="0" w:space="0" w:color="auto"/>
        <w:bottom w:val="none" w:sz="0" w:space="0" w:color="auto"/>
        <w:right w:val="none" w:sz="0" w:space="0" w:color="auto"/>
      </w:divBdr>
    </w:div>
    <w:div w:id="119307530">
      <w:bodyDiv w:val="1"/>
      <w:marLeft w:val="0"/>
      <w:marRight w:val="0"/>
      <w:marTop w:val="0"/>
      <w:marBottom w:val="0"/>
      <w:divBdr>
        <w:top w:val="none" w:sz="0" w:space="0" w:color="auto"/>
        <w:left w:val="none" w:sz="0" w:space="0" w:color="auto"/>
        <w:bottom w:val="none" w:sz="0" w:space="0" w:color="auto"/>
        <w:right w:val="none" w:sz="0" w:space="0" w:color="auto"/>
      </w:divBdr>
    </w:div>
    <w:div w:id="119426388">
      <w:bodyDiv w:val="1"/>
      <w:marLeft w:val="0"/>
      <w:marRight w:val="0"/>
      <w:marTop w:val="0"/>
      <w:marBottom w:val="0"/>
      <w:divBdr>
        <w:top w:val="none" w:sz="0" w:space="0" w:color="auto"/>
        <w:left w:val="none" w:sz="0" w:space="0" w:color="auto"/>
        <w:bottom w:val="none" w:sz="0" w:space="0" w:color="auto"/>
        <w:right w:val="none" w:sz="0" w:space="0" w:color="auto"/>
      </w:divBdr>
    </w:div>
    <w:div w:id="119567369">
      <w:bodyDiv w:val="1"/>
      <w:marLeft w:val="0"/>
      <w:marRight w:val="0"/>
      <w:marTop w:val="0"/>
      <w:marBottom w:val="0"/>
      <w:divBdr>
        <w:top w:val="none" w:sz="0" w:space="0" w:color="auto"/>
        <w:left w:val="none" w:sz="0" w:space="0" w:color="auto"/>
        <w:bottom w:val="none" w:sz="0" w:space="0" w:color="auto"/>
        <w:right w:val="none" w:sz="0" w:space="0" w:color="auto"/>
      </w:divBdr>
    </w:div>
    <w:div w:id="119959252">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267586">
      <w:bodyDiv w:val="1"/>
      <w:marLeft w:val="0"/>
      <w:marRight w:val="0"/>
      <w:marTop w:val="0"/>
      <w:marBottom w:val="0"/>
      <w:divBdr>
        <w:top w:val="none" w:sz="0" w:space="0" w:color="auto"/>
        <w:left w:val="none" w:sz="0" w:space="0" w:color="auto"/>
        <w:bottom w:val="none" w:sz="0" w:space="0" w:color="auto"/>
        <w:right w:val="none" w:sz="0" w:space="0" w:color="auto"/>
      </w:divBdr>
    </w:div>
    <w:div w:id="120272293">
      <w:bodyDiv w:val="1"/>
      <w:marLeft w:val="0"/>
      <w:marRight w:val="0"/>
      <w:marTop w:val="0"/>
      <w:marBottom w:val="0"/>
      <w:divBdr>
        <w:top w:val="none" w:sz="0" w:space="0" w:color="auto"/>
        <w:left w:val="none" w:sz="0" w:space="0" w:color="auto"/>
        <w:bottom w:val="none" w:sz="0" w:space="0" w:color="auto"/>
        <w:right w:val="none" w:sz="0" w:space="0" w:color="auto"/>
      </w:divBdr>
    </w:div>
    <w:div w:id="120618839">
      <w:bodyDiv w:val="1"/>
      <w:marLeft w:val="0"/>
      <w:marRight w:val="0"/>
      <w:marTop w:val="0"/>
      <w:marBottom w:val="0"/>
      <w:divBdr>
        <w:top w:val="none" w:sz="0" w:space="0" w:color="auto"/>
        <w:left w:val="none" w:sz="0" w:space="0" w:color="auto"/>
        <w:bottom w:val="none" w:sz="0" w:space="0" w:color="auto"/>
        <w:right w:val="none" w:sz="0" w:space="0" w:color="auto"/>
      </w:divBdr>
    </w:div>
    <w:div w:id="121004219">
      <w:bodyDiv w:val="1"/>
      <w:marLeft w:val="0"/>
      <w:marRight w:val="0"/>
      <w:marTop w:val="0"/>
      <w:marBottom w:val="0"/>
      <w:divBdr>
        <w:top w:val="none" w:sz="0" w:space="0" w:color="auto"/>
        <w:left w:val="none" w:sz="0" w:space="0" w:color="auto"/>
        <w:bottom w:val="none" w:sz="0" w:space="0" w:color="auto"/>
        <w:right w:val="none" w:sz="0" w:space="0" w:color="auto"/>
      </w:divBdr>
    </w:div>
    <w:div w:id="121004288">
      <w:bodyDiv w:val="1"/>
      <w:marLeft w:val="0"/>
      <w:marRight w:val="0"/>
      <w:marTop w:val="0"/>
      <w:marBottom w:val="0"/>
      <w:divBdr>
        <w:top w:val="none" w:sz="0" w:space="0" w:color="auto"/>
        <w:left w:val="none" w:sz="0" w:space="0" w:color="auto"/>
        <w:bottom w:val="none" w:sz="0" w:space="0" w:color="auto"/>
        <w:right w:val="none" w:sz="0" w:space="0" w:color="auto"/>
      </w:divBdr>
    </w:div>
    <w:div w:id="123233799">
      <w:bodyDiv w:val="1"/>
      <w:marLeft w:val="0"/>
      <w:marRight w:val="0"/>
      <w:marTop w:val="0"/>
      <w:marBottom w:val="0"/>
      <w:divBdr>
        <w:top w:val="none" w:sz="0" w:space="0" w:color="auto"/>
        <w:left w:val="none" w:sz="0" w:space="0" w:color="auto"/>
        <w:bottom w:val="none" w:sz="0" w:space="0" w:color="auto"/>
        <w:right w:val="none" w:sz="0" w:space="0" w:color="auto"/>
      </w:divBdr>
    </w:div>
    <w:div w:id="123275969">
      <w:bodyDiv w:val="1"/>
      <w:marLeft w:val="0"/>
      <w:marRight w:val="0"/>
      <w:marTop w:val="0"/>
      <w:marBottom w:val="0"/>
      <w:divBdr>
        <w:top w:val="none" w:sz="0" w:space="0" w:color="auto"/>
        <w:left w:val="none" w:sz="0" w:space="0" w:color="auto"/>
        <w:bottom w:val="none" w:sz="0" w:space="0" w:color="auto"/>
        <w:right w:val="none" w:sz="0" w:space="0" w:color="auto"/>
      </w:divBdr>
    </w:div>
    <w:div w:id="124322510">
      <w:bodyDiv w:val="1"/>
      <w:marLeft w:val="0"/>
      <w:marRight w:val="0"/>
      <w:marTop w:val="0"/>
      <w:marBottom w:val="0"/>
      <w:divBdr>
        <w:top w:val="none" w:sz="0" w:space="0" w:color="auto"/>
        <w:left w:val="none" w:sz="0" w:space="0" w:color="auto"/>
        <w:bottom w:val="none" w:sz="0" w:space="0" w:color="auto"/>
        <w:right w:val="none" w:sz="0" w:space="0" w:color="auto"/>
      </w:divBdr>
    </w:div>
    <w:div w:id="125784924">
      <w:bodyDiv w:val="1"/>
      <w:marLeft w:val="0"/>
      <w:marRight w:val="0"/>
      <w:marTop w:val="0"/>
      <w:marBottom w:val="0"/>
      <w:divBdr>
        <w:top w:val="none" w:sz="0" w:space="0" w:color="auto"/>
        <w:left w:val="none" w:sz="0" w:space="0" w:color="auto"/>
        <w:bottom w:val="none" w:sz="0" w:space="0" w:color="auto"/>
        <w:right w:val="none" w:sz="0" w:space="0" w:color="auto"/>
      </w:divBdr>
    </w:div>
    <w:div w:id="126438653">
      <w:bodyDiv w:val="1"/>
      <w:marLeft w:val="0"/>
      <w:marRight w:val="0"/>
      <w:marTop w:val="0"/>
      <w:marBottom w:val="0"/>
      <w:divBdr>
        <w:top w:val="none" w:sz="0" w:space="0" w:color="auto"/>
        <w:left w:val="none" w:sz="0" w:space="0" w:color="auto"/>
        <w:bottom w:val="none" w:sz="0" w:space="0" w:color="auto"/>
        <w:right w:val="none" w:sz="0" w:space="0" w:color="auto"/>
      </w:divBdr>
    </w:div>
    <w:div w:id="126553433">
      <w:bodyDiv w:val="1"/>
      <w:marLeft w:val="0"/>
      <w:marRight w:val="0"/>
      <w:marTop w:val="0"/>
      <w:marBottom w:val="0"/>
      <w:divBdr>
        <w:top w:val="none" w:sz="0" w:space="0" w:color="auto"/>
        <w:left w:val="none" w:sz="0" w:space="0" w:color="auto"/>
        <w:bottom w:val="none" w:sz="0" w:space="0" w:color="auto"/>
        <w:right w:val="none" w:sz="0" w:space="0" w:color="auto"/>
      </w:divBdr>
    </w:div>
    <w:div w:id="126631582">
      <w:bodyDiv w:val="1"/>
      <w:marLeft w:val="0"/>
      <w:marRight w:val="0"/>
      <w:marTop w:val="0"/>
      <w:marBottom w:val="0"/>
      <w:divBdr>
        <w:top w:val="none" w:sz="0" w:space="0" w:color="auto"/>
        <w:left w:val="none" w:sz="0" w:space="0" w:color="auto"/>
        <w:bottom w:val="none" w:sz="0" w:space="0" w:color="auto"/>
        <w:right w:val="none" w:sz="0" w:space="0" w:color="auto"/>
      </w:divBdr>
    </w:div>
    <w:div w:id="126895454">
      <w:bodyDiv w:val="1"/>
      <w:marLeft w:val="0"/>
      <w:marRight w:val="0"/>
      <w:marTop w:val="0"/>
      <w:marBottom w:val="0"/>
      <w:divBdr>
        <w:top w:val="none" w:sz="0" w:space="0" w:color="auto"/>
        <w:left w:val="none" w:sz="0" w:space="0" w:color="auto"/>
        <w:bottom w:val="none" w:sz="0" w:space="0" w:color="auto"/>
        <w:right w:val="none" w:sz="0" w:space="0" w:color="auto"/>
      </w:divBdr>
    </w:div>
    <w:div w:id="127171069">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285382">
      <w:bodyDiv w:val="1"/>
      <w:marLeft w:val="0"/>
      <w:marRight w:val="0"/>
      <w:marTop w:val="0"/>
      <w:marBottom w:val="0"/>
      <w:divBdr>
        <w:top w:val="none" w:sz="0" w:space="0" w:color="auto"/>
        <w:left w:val="none" w:sz="0" w:space="0" w:color="auto"/>
        <w:bottom w:val="none" w:sz="0" w:space="0" w:color="auto"/>
        <w:right w:val="none" w:sz="0" w:space="0" w:color="auto"/>
      </w:divBdr>
    </w:div>
    <w:div w:id="127826300">
      <w:bodyDiv w:val="1"/>
      <w:marLeft w:val="0"/>
      <w:marRight w:val="0"/>
      <w:marTop w:val="0"/>
      <w:marBottom w:val="0"/>
      <w:divBdr>
        <w:top w:val="none" w:sz="0" w:space="0" w:color="auto"/>
        <w:left w:val="none" w:sz="0" w:space="0" w:color="auto"/>
        <w:bottom w:val="none" w:sz="0" w:space="0" w:color="auto"/>
        <w:right w:val="none" w:sz="0" w:space="0" w:color="auto"/>
      </w:divBdr>
    </w:div>
    <w:div w:id="127826901">
      <w:bodyDiv w:val="1"/>
      <w:marLeft w:val="0"/>
      <w:marRight w:val="0"/>
      <w:marTop w:val="0"/>
      <w:marBottom w:val="0"/>
      <w:divBdr>
        <w:top w:val="none" w:sz="0" w:space="0" w:color="auto"/>
        <w:left w:val="none" w:sz="0" w:space="0" w:color="auto"/>
        <w:bottom w:val="none" w:sz="0" w:space="0" w:color="auto"/>
        <w:right w:val="none" w:sz="0" w:space="0" w:color="auto"/>
      </w:divBdr>
    </w:div>
    <w:div w:id="128087759">
      <w:bodyDiv w:val="1"/>
      <w:marLeft w:val="0"/>
      <w:marRight w:val="0"/>
      <w:marTop w:val="0"/>
      <w:marBottom w:val="0"/>
      <w:divBdr>
        <w:top w:val="none" w:sz="0" w:space="0" w:color="auto"/>
        <w:left w:val="none" w:sz="0" w:space="0" w:color="auto"/>
        <w:bottom w:val="none" w:sz="0" w:space="0" w:color="auto"/>
        <w:right w:val="none" w:sz="0" w:space="0" w:color="auto"/>
      </w:divBdr>
    </w:div>
    <w:div w:id="128129213">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594045">
      <w:bodyDiv w:val="1"/>
      <w:marLeft w:val="0"/>
      <w:marRight w:val="0"/>
      <w:marTop w:val="0"/>
      <w:marBottom w:val="0"/>
      <w:divBdr>
        <w:top w:val="none" w:sz="0" w:space="0" w:color="auto"/>
        <w:left w:val="none" w:sz="0" w:space="0" w:color="auto"/>
        <w:bottom w:val="none" w:sz="0" w:space="0" w:color="auto"/>
        <w:right w:val="none" w:sz="0" w:space="0" w:color="auto"/>
      </w:divBdr>
    </w:div>
    <w:div w:id="128671004">
      <w:bodyDiv w:val="1"/>
      <w:marLeft w:val="0"/>
      <w:marRight w:val="0"/>
      <w:marTop w:val="0"/>
      <w:marBottom w:val="0"/>
      <w:divBdr>
        <w:top w:val="none" w:sz="0" w:space="0" w:color="auto"/>
        <w:left w:val="none" w:sz="0" w:space="0" w:color="auto"/>
        <w:bottom w:val="none" w:sz="0" w:space="0" w:color="auto"/>
        <w:right w:val="none" w:sz="0" w:space="0" w:color="auto"/>
      </w:divBdr>
    </w:div>
    <w:div w:id="128741889">
      <w:bodyDiv w:val="1"/>
      <w:marLeft w:val="0"/>
      <w:marRight w:val="0"/>
      <w:marTop w:val="0"/>
      <w:marBottom w:val="0"/>
      <w:divBdr>
        <w:top w:val="none" w:sz="0" w:space="0" w:color="auto"/>
        <w:left w:val="none" w:sz="0" w:space="0" w:color="auto"/>
        <w:bottom w:val="none" w:sz="0" w:space="0" w:color="auto"/>
        <w:right w:val="none" w:sz="0" w:space="0" w:color="auto"/>
      </w:divBdr>
    </w:div>
    <w:div w:id="128939077">
      <w:bodyDiv w:val="1"/>
      <w:marLeft w:val="0"/>
      <w:marRight w:val="0"/>
      <w:marTop w:val="0"/>
      <w:marBottom w:val="0"/>
      <w:divBdr>
        <w:top w:val="none" w:sz="0" w:space="0" w:color="auto"/>
        <w:left w:val="none" w:sz="0" w:space="0" w:color="auto"/>
        <w:bottom w:val="none" w:sz="0" w:space="0" w:color="auto"/>
        <w:right w:val="none" w:sz="0" w:space="0" w:color="auto"/>
      </w:divBdr>
    </w:div>
    <w:div w:id="128979373">
      <w:bodyDiv w:val="1"/>
      <w:marLeft w:val="0"/>
      <w:marRight w:val="0"/>
      <w:marTop w:val="0"/>
      <w:marBottom w:val="0"/>
      <w:divBdr>
        <w:top w:val="none" w:sz="0" w:space="0" w:color="auto"/>
        <w:left w:val="none" w:sz="0" w:space="0" w:color="auto"/>
        <w:bottom w:val="none" w:sz="0" w:space="0" w:color="auto"/>
        <w:right w:val="none" w:sz="0" w:space="0" w:color="auto"/>
      </w:divBdr>
    </w:div>
    <w:div w:id="129059074">
      <w:bodyDiv w:val="1"/>
      <w:marLeft w:val="0"/>
      <w:marRight w:val="0"/>
      <w:marTop w:val="0"/>
      <w:marBottom w:val="0"/>
      <w:divBdr>
        <w:top w:val="none" w:sz="0" w:space="0" w:color="auto"/>
        <w:left w:val="none" w:sz="0" w:space="0" w:color="auto"/>
        <w:bottom w:val="none" w:sz="0" w:space="0" w:color="auto"/>
        <w:right w:val="none" w:sz="0" w:space="0" w:color="auto"/>
      </w:divBdr>
    </w:div>
    <w:div w:id="129323307">
      <w:bodyDiv w:val="1"/>
      <w:marLeft w:val="0"/>
      <w:marRight w:val="0"/>
      <w:marTop w:val="0"/>
      <w:marBottom w:val="0"/>
      <w:divBdr>
        <w:top w:val="none" w:sz="0" w:space="0" w:color="auto"/>
        <w:left w:val="none" w:sz="0" w:space="0" w:color="auto"/>
        <w:bottom w:val="none" w:sz="0" w:space="0" w:color="auto"/>
        <w:right w:val="none" w:sz="0" w:space="0" w:color="auto"/>
      </w:divBdr>
    </w:div>
    <w:div w:id="129400273">
      <w:bodyDiv w:val="1"/>
      <w:marLeft w:val="0"/>
      <w:marRight w:val="0"/>
      <w:marTop w:val="0"/>
      <w:marBottom w:val="0"/>
      <w:divBdr>
        <w:top w:val="none" w:sz="0" w:space="0" w:color="auto"/>
        <w:left w:val="none" w:sz="0" w:space="0" w:color="auto"/>
        <w:bottom w:val="none" w:sz="0" w:space="0" w:color="auto"/>
        <w:right w:val="none" w:sz="0" w:space="0" w:color="auto"/>
      </w:divBdr>
    </w:div>
    <w:div w:id="129439878">
      <w:bodyDiv w:val="1"/>
      <w:marLeft w:val="0"/>
      <w:marRight w:val="0"/>
      <w:marTop w:val="0"/>
      <w:marBottom w:val="0"/>
      <w:divBdr>
        <w:top w:val="none" w:sz="0" w:space="0" w:color="auto"/>
        <w:left w:val="none" w:sz="0" w:space="0" w:color="auto"/>
        <w:bottom w:val="none" w:sz="0" w:space="0" w:color="auto"/>
        <w:right w:val="none" w:sz="0" w:space="0" w:color="auto"/>
      </w:divBdr>
    </w:div>
    <w:div w:id="129640385">
      <w:bodyDiv w:val="1"/>
      <w:marLeft w:val="0"/>
      <w:marRight w:val="0"/>
      <w:marTop w:val="0"/>
      <w:marBottom w:val="0"/>
      <w:divBdr>
        <w:top w:val="none" w:sz="0" w:space="0" w:color="auto"/>
        <w:left w:val="none" w:sz="0" w:space="0" w:color="auto"/>
        <w:bottom w:val="none" w:sz="0" w:space="0" w:color="auto"/>
        <w:right w:val="none" w:sz="0" w:space="0" w:color="auto"/>
      </w:divBdr>
    </w:div>
    <w:div w:id="129717076">
      <w:bodyDiv w:val="1"/>
      <w:marLeft w:val="0"/>
      <w:marRight w:val="0"/>
      <w:marTop w:val="0"/>
      <w:marBottom w:val="0"/>
      <w:divBdr>
        <w:top w:val="none" w:sz="0" w:space="0" w:color="auto"/>
        <w:left w:val="none" w:sz="0" w:space="0" w:color="auto"/>
        <w:bottom w:val="none" w:sz="0" w:space="0" w:color="auto"/>
        <w:right w:val="none" w:sz="0" w:space="0" w:color="auto"/>
      </w:divBdr>
    </w:div>
    <w:div w:id="129982462">
      <w:bodyDiv w:val="1"/>
      <w:marLeft w:val="0"/>
      <w:marRight w:val="0"/>
      <w:marTop w:val="0"/>
      <w:marBottom w:val="0"/>
      <w:divBdr>
        <w:top w:val="none" w:sz="0" w:space="0" w:color="auto"/>
        <w:left w:val="none" w:sz="0" w:space="0" w:color="auto"/>
        <w:bottom w:val="none" w:sz="0" w:space="0" w:color="auto"/>
        <w:right w:val="none" w:sz="0" w:space="0" w:color="auto"/>
      </w:divBdr>
    </w:div>
    <w:div w:id="130291159">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87672">
      <w:bodyDiv w:val="1"/>
      <w:marLeft w:val="0"/>
      <w:marRight w:val="0"/>
      <w:marTop w:val="0"/>
      <w:marBottom w:val="0"/>
      <w:divBdr>
        <w:top w:val="none" w:sz="0" w:space="0" w:color="auto"/>
        <w:left w:val="none" w:sz="0" w:space="0" w:color="auto"/>
        <w:bottom w:val="none" w:sz="0" w:space="0" w:color="auto"/>
        <w:right w:val="none" w:sz="0" w:space="0" w:color="auto"/>
      </w:divBdr>
    </w:div>
    <w:div w:id="130876863">
      <w:bodyDiv w:val="1"/>
      <w:marLeft w:val="0"/>
      <w:marRight w:val="0"/>
      <w:marTop w:val="0"/>
      <w:marBottom w:val="0"/>
      <w:divBdr>
        <w:top w:val="none" w:sz="0" w:space="0" w:color="auto"/>
        <w:left w:val="none" w:sz="0" w:space="0" w:color="auto"/>
        <w:bottom w:val="none" w:sz="0" w:space="0" w:color="auto"/>
        <w:right w:val="none" w:sz="0" w:space="0" w:color="auto"/>
      </w:divBdr>
    </w:div>
    <w:div w:id="131020145">
      <w:bodyDiv w:val="1"/>
      <w:marLeft w:val="0"/>
      <w:marRight w:val="0"/>
      <w:marTop w:val="0"/>
      <w:marBottom w:val="0"/>
      <w:divBdr>
        <w:top w:val="none" w:sz="0" w:space="0" w:color="auto"/>
        <w:left w:val="none" w:sz="0" w:space="0" w:color="auto"/>
        <w:bottom w:val="none" w:sz="0" w:space="0" w:color="auto"/>
        <w:right w:val="none" w:sz="0" w:space="0" w:color="auto"/>
      </w:divBdr>
    </w:div>
    <w:div w:id="131096580">
      <w:bodyDiv w:val="1"/>
      <w:marLeft w:val="0"/>
      <w:marRight w:val="0"/>
      <w:marTop w:val="0"/>
      <w:marBottom w:val="0"/>
      <w:divBdr>
        <w:top w:val="none" w:sz="0" w:space="0" w:color="auto"/>
        <w:left w:val="none" w:sz="0" w:space="0" w:color="auto"/>
        <w:bottom w:val="none" w:sz="0" w:space="0" w:color="auto"/>
        <w:right w:val="none" w:sz="0" w:space="0" w:color="auto"/>
      </w:divBdr>
    </w:div>
    <w:div w:id="131296088">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481894">
      <w:bodyDiv w:val="1"/>
      <w:marLeft w:val="0"/>
      <w:marRight w:val="0"/>
      <w:marTop w:val="0"/>
      <w:marBottom w:val="0"/>
      <w:divBdr>
        <w:top w:val="none" w:sz="0" w:space="0" w:color="auto"/>
        <w:left w:val="none" w:sz="0" w:space="0" w:color="auto"/>
        <w:bottom w:val="none" w:sz="0" w:space="0" w:color="auto"/>
        <w:right w:val="none" w:sz="0" w:space="0" w:color="auto"/>
      </w:divBdr>
    </w:div>
    <w:div w:id="131602169">
      <w:bodyDiv w:val="1"/>
      <w:marLeft w:val="0"/>
      <w:marRight w:val="0"/>
      <w:marTop w:val="0"/>
      <w:marBottom w:val="0"/>
      <w:divBdr>
        <w:top w:val="none" w:sz="0" w:space="0" w:color="auto"/>
        <w:left w:val="none" w:sz="0" w:space="0" w:color="auto"/>
        <w:bottom w:val="none" w:sz="0" w:space="0" w:color="auto"/>
        <w:right w:val="none" w:sz="0" w:space="0" w:color="auto"/>
      </w:divBdr>
    </w:div>
    <w:div w:id="131607649">
      <w:bodyDiv w:val="1"/>
      <w:marLeft w:val="0"/>
      <w:marRight w:val="0"/>
      <w:marTop w:val="0"/>
      <w:marBottom w:val="0"/>
      <w:divBdr>
        <w:top w:val="none" w:sz="0" w:space="0" w:color="auto"/>
        <w:left w:val="none" w:sz="0" w:space="0" w:color="auto"/>
        <w:bottom w:val="none" w:sz="0" w:space="0" w:color="auto"/>
        <w:right w:val="none" w:sz="0" w:space="0" w:color="auto"/>
      </w:divBdr>
    </w:div>
    <w:div w:id="132404732">
      <w:bodyDiv w:val="1"/>
      <w:marLeft w:val="0"/>
      <w:marRight w:val="0"/>
      <w:marTop w:val="0"/>
      <w:marBottom w:val="0"/>
      <w:divBdr>
        <w:top w:val="none" w:sz="0" w:space="0" w:color="auto"/>
        <w:left w:val="none" w:sz="0" w:space="0" w:color="auto"/>
        <w:bottom w:val="none" w:sz="0" w:space="0" w:color="auto"/>
        <w:right w:val="none" w:sz="0" w:space="0" w:color="auto"/>
      </w:divBdr>
    </w:div>
    <w:div w:id="132531703">
      <w:bodyDiv w:val="1"/>
      <w:marLeft w:val="0"/>
      <w:marRight w:val="0"/>
      <w:marTop w:val="0"/>
      <w:marBottom w:val="0"/>
      <w:divBdr>
        <w:top w:val="none" w:sz="0" w:space="0" w:color="auto"/>
        <w:left w:val="none" w:sz="0" w:space="0" w:color="auto"/>
        <w:bottom w:val="none" w:sz="0" w:space="0" w:color="auto"/>
        <w:right w:val="none" w:sz="0" w:space="0" w:color="auto"/>
      </w:divBdr>
    </w:div>
    <w:div w:id="132605868">
      <w:bodyDiv w:val="1"/>
      <w:marLeft w:val="0"/>
      <w:marRight w:val="0"/>
      <w:marTop w:val="0"/>
      <w:marBottom w:val="0"/>
      <w:divBdr>
        <w:top w:val="none" w:sz="0" w:space="0" w:color="auto"/>
        <w:left w:val="none" w:sz="0" w:space="0" w:color="auto"/>
        <w:bottom w:val="none" w:sz="0" w:space="0" w:color="auto"/>
        <w:right w:val="none" w:sz="0" w:space="0" w:color="auto"/>
      </w:divBdr>
    </w:div>
    <w:div w:id="132790938">
      <w:bodyDiv w:val="1"/>
      <w:marLeft w:val="0"/>
      <w:marRight w:val="0"/>
      <w:marTop w:val="0"/>
      <w:marBottom w:val="0"/>
      <w:divBdr>
        <w:top w:val="none" w:sz="0" w:space="0" w:color="auto"/>
        <w:left w:val="none" w:sz="0" w:space="0" w:color="auto"/>
        <w:bottom w:val="none" w:sz="0" w:space="0" w:color="auto"/>
        <w:right w:val="none" w:sz="0" w:space="0" w:color="auto"/>
      </w:divBdr>
    </w:div>
    <w:div w:id="133066659">
      <w:bodyDiv w:val="1"/>
      <w:marLeft w:val="0"/>
      <w:marRight w:val="0"/>
      <w:marTop w:val="0"/>
      <w:marBottom w:val="0"/>
      <w:divBdr>
        <w:top w:val="none" w:sz="0" w:space="0" w:color="auto"/>
        <w:left w:val="none" w:sz="0" w:space="0" w:color="auto"/>
        <w:bottom w:val="none" w:sz="0" w:space="0" w:color="auto"/>
        <w:right w:val="none" w:sz="0" w:space="0" w:color="auto"/>
      </w:divBdr>
    </w:div>
    <w:div w:id="133254507">
      <w:bodyDiv w:val="1"/>
      <w:marLeft w:val="0"/>
      <w:marRight w:val="0"/>
      <w:marTop w:val="0"/>
      <w:marBottom w:val="0"/>
      <w:divBdr>
        <w:top w:val="none" w:sz="0" w:space="0" w:color="auto"/>
        <w:left w:val="none" w:sz="0" w:space="0" w:color="auto"/>
        <w:bottom w:val="none" w:sz="0" w:space="0" w:color="auto"/>
        <w:right w:val="none" w:sz="0" w:space="0" w:color="auto"/>
      </w:divBdr>
    </w:div>
    <w:div w:id="133455517">
      <w:bodyDiv w:val="1"/>
      <w:marLeft w:val="0"/>
      <w:marRight w:val="0"/>
      <w:marTop w:val="0"/>
      <w:marBottom w:val="0"/>
      <w:divBdr>
        <w:top w:val="none" w:sz="0" w:space="0" w:color="auto"/>
        <w:left w:val="none" w:sz="0" w:space="0" w:color="auto"/>
        <w:bottom w:val="none" w:sz="0" w:space="0" w:color="auto"/>
        <w:right w:val="none" w:sz="0" w:space="0" w:color="auto"/>
      </w:divBdr>
    </w:div>
    <w:div w:id="133723126">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79236">
      <w:bodyDiv w:val="1"/>
      <w:marLeft w:val="0"/>
      <w:marRight w:val="0"/>
      <w:marTop w:val="0"/>
      <w:marBottom w:val="0"/>
      <w:divBdr>
        <w:top w:val="none" w:sz="0" w:space="0" w:color="auto"/>
        <w:left w:val="none" w:sz="0" w:space="0" w:color="auto"/>
        <w:bottom w:val="none" w:sz="0" w:space="0" w:color="auto"/>
        <w:right w:val="none" w:sz="0" w:space="0" w:color="auto"/>
      </w:divBdr>
    </w:div>
    <w:div w:id="134882762">
      <w:bodyDiv w:val="1"/>
      <w:marLeft w:val="0"/>
      <w:marRight w:val="0"/>
      <w:marTop w:val="0"/>
      <w:marBottom w:val="0"/>
      <w:divBdr>
        <w:top w:val="none" w:sz="0" w:space="0" w:color="auto"/>
        <w:left w:val="none" w:sz="0" w:space="0" w:color="auto"/>
        <w:bottom w:val="none" w:sz="0" w:space="0" w:color="auto"/>
        <w:right w:val="none" w:sz="0" w:space="0" w:color="auto"/>
      </w:divBdr>
    </w:div>
    <w:div w:id="135025923">
      <w:bodyDiv w:val="1"/>
      <w:marLeft w:val="0"/>
      <w:marRight w:val="0"/>
      <w:marTop w:val="0"/>
      <w:marBottom w:val="0"/>
      <w:divBdr>
        <w:top w:val="none" w:sz="0" w:space="0" w:color="auto"/>
        <w:left w:val="none" w:sz="0" w:space="0" w:color="auto"/>
        <w:bottom w:val="none" w:sz="0" w:space="0" w:color="auto"/>
        <w:right w:val="none" w:sz="0" w:space="0" w:color="auto"/>
      </w:divBdr>
    </w:div>
    <w:div w:id="135032397">
      <w:bodyDiv w:val="1"/>
      <w:marLeft w:val="0"/>
      <w:marRight w:val="0"/>
      <w:marTop w:val="0"/>
      <w:marBottom w:val="0"/>
      <w:divBdr>
        <w:top w:val="none" w:sz="0" w:space="0" w:color="auto"/>
        <w:left w:val="none" w:sz="0" w:space="0" w:color="auto"/>
        <w:bottom w:val="none" w:sz="0" w:space="0" w:color="auto"/>
        <w:right w:val="none" w:sz="0" w:space="0" w:color="auto"/>
      </w:divBdr>
    </w:div>
    <w:div w:id="135294691">
      <w:bodyDiv w:val="1"/>
      <w:marLeft w:val="0"/>
      <w:marRight w:val="0"/>
      <w:marTop w:val="0"/>
      <w:marBottom w:val="0"/>
      <w:divBdr>
        <w:top w:val="none" w:sz="0" w:space="0" w:color="auto"/>
        <w:left w:val="none" w:sz="0" w:space="0" w:color="auto"/>
        <w:bottom w:val="none" w:sz="0" w:space="0" w:color="auto"/>
        <w:right w:val="none" w:sz="0" w:space="0" w:color="auto"/>
      </w:divBdr>
    </w:div>
    <w:div w:id="135296029">
      <w:bodyDiv w:val="1"/>
      <w:marLeft w:val="0"/>
      <w:marRight w:val="0"/>
      <w:marTop w:val="0"/>
      <w:marBottom w:val="0"/>
      <w:divBdr>
        <w:top w:val="none" w:sz="0" w:space="0" w:color="auto"/>
        <w:left w:val="none" w:sz="0" w:space="0" w:color="auto"/>
        <w:bottom w:val="none" w:sz="0" w:space="0" w:color="auto"/>
        <w:right w:val="none" w:sz="0" w:space="0" w:color="auto"/>
      </w:divBdr>
    </w:div>
    <w:div w:id="135799870">
      <w:bodyDiv w:val="1"/>
      <w:marLeft w:val="0"/>
      <w:marRight w:val="0"/>
      <w:marTop w:val="0"/>
      <w:marBottom w:val="0"/>
      <w:divBdr>
        <w:top w:val="none" w:sz="0" w:space="0" w:color="auto"/>
        <w:left w:val="none" w:sz="0" w:space="0" w:color="auto"/>
        <w:bottom w:val="none" w:sz="0" w:space="0" w:color="auto"/>
        <w:right w:val="none" w:sz="0" w:space="0" w:color="auto"/>
      </w:divBdr>
    </w:div>
    <w:div w:id="135952112">
      <w:bodyDiv w:val="1"/>
      <w:marLeft w:val="0"/>
      <w:marRight w:val="0"/>
      <w:marTop w:val="0"/>
      <w:marBottom w:val="0"/>
      <w:divBdr>
        <w:top w:val="none" w:sz="0" w:space="0" w:color="auto"/>
        <w:left w:val="none" w:sz="0" w:space="0" w:color="auto"/>
        <w:bottom w:val="none" w:sz="0" w:space="0" w:color="auto"/>
        <w:right w:val="none" w:sz="0" w:space="0" w:color="auto"/>
      </w:divBdr>
    </w:div>
    <w:div w:id="136729276">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066286">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579450">
      <w:bodyDiv w:val="1"/>
      <w:marLeft w:val="0"/>
      <w:marRight w:val="0"/>
      <w:marTop w:val="0"/>
      <w:marBottom w:val="0"/>
      <w:divBdr>
        <w:top w:val="none" w:sz="0" w:space="0" w:color="auto"/>
        <w:left w:val="none" w:sz="0" w:space="0" w:color="auto"/>
        <w:bottom w:val="none" w:sz="0" w:space="0" w:color="auto"/>
        <w:right w:val="none" w:sz="0" w:space="0" w:color="auto"/>
      </w:divBdr>
    </w:div>
    <w:div w:id="137771210">
      <w:bodyDiv w:val="1"/>
      <w:marLeft w:val="0"/>
      <w:marRight w:val="0"/>
      <w:marTop w:val="0"/>
      <w:marBottom w:val="0"/>
      <w:divBdr>
        <w:top w:val="none" w:sz="0" w:space="0" w:color="auto"/>
        <w:left w:val="none" w:sz="0" w:space="0" w:color="auto"/>
        <w:bottom w:val="none" w:sz="0" w:space="0" w:color="auto"/>
        <w:right w:val="none" w:sz="0" w:space="0" w:color="auto"/>
      </w:divBdr>
    </w:div>
    <w:div w:id="137959374">
      <w:bodyDiv w:val="1"/>
      <w:marLeft w:val="0"/>
      <w:marRight w:val="0"/>
      <w:marTop w:val="0"/>
      <w:marBottom w:val="0"/>
      <w:divBdr>
        <w:top w:val="none" w:sz="0" w:space="0" w:color="auto"/>
        <w:left w:val="none" w:sz="0" w:space="0" w:color="auto"/>
        <w:bottom w:val="none" w:sz="0" w:space="0" w:color="auto"/>
        <w:right w:val="none" w:sz="0" w:space="0" w:color="auto"/>
      </w:divBdr>
    </w:div>
    <w:div w:id="138155417">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500885">
      <w:bodyDiv w:val="1"/>
      <w:marLeft w:val="0"/>
      <w:marRight w:val="0"/>
      <w:marTop w:val="0"/>
      <w:marBottom w:val="0"/>
      <w:divBdr>
        <w:top w:val="none" w:sz="0" w:space="0" w:color="auto"/>
        <w:left w:val="none" w:sz="0" w:space="0" w:color="auto"/>
        <w:bottom w:val="none" w:sz="0" w:space="0" w:color="auto"/>
        <w:right w:val="none" w:sz="0" w:space="0" w:color="auto"/>
      </w:divBdr>
    </w:div>
    <w:div w:id="13850240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076671">
      <w:bodyDiv w:val="1"/>
      <w:marLeft w:val="0"/>
      <w:marRight w:val="0"/>
      <w:marTop w:val="0"/>
      <w:marBottom w:val="0"/>
      <w:divBdr>
        <w:top w:val="none" w:sz="0" w:space="0" w:color="auto"/>
        <w:left w:val="none" w:sz="0" w:space="0" w:color="auto"/>
        <w:bottom w:val="none" w:sz="0" w:space="0" w:color="auto"/>
        <w:right w:val="none" w:sz="0" w:space="0" w:color="auto"/>
      </w:divBdr>
    </w:div>
    <w:div w:id="139349442">
      <w:bodyDiv w:val="1"/>
      <w:marLeft w:val="0"/>
      <w:marRight w:val="0"/>
      <w:marTop w:val="0"/>
      <w:marBottom w:val="0"/>
      <w:divBdr>
        <w:top w:val="none" w:sz="0" w:space="0" w:color="auto"/>
        <w:left w:val="none" w:sz="0" w:space="0" w:color="auto"/>
        <w:bottom w:val="none" w:sz="0" w:space="0" w:color="auto"/>
        <w:right w:val="none" w:sz="0" w:space="0" w:color="auto"/>
      </w:divBdr>
    </w:div>
    <w:div w:id="139419537">
      <w:bodyDiv w:val="1"/>
      <w:marLeft w:val="0"/>
      <w:marRight w:val="0"/>
      <w:marTop w:val="0"/>
      <w:marBottom w:val="0"/>
      <w:divBdr>
        <w:top w:val="none" w:sz="0" w:space="0" w:color="auto"/>
        <w:left w:val="none" w:sz="0" w:space="0" w:color="auto"/>
        <w:bottom w:val="none" w:sz="0" w:space="0" w:color="auto"/>
        <w:right w:val="none" w:sz="0" w:space="0" w:color="auto"/>
      </w:divBdr>
    </w:div>
    <w:div w:id="139659865">
      <w:bodyDiv w:val="1"/>
      <w:marLeft w:val="0"/>
      <w:marRight w:val="0"/>
      <w:marTop w:val="0"/>
      <w:marBottom w:val="0"/>
      <w:divBdr>
        <w:top w:val="none" w:sz="0" w:space="0" w:color="auto"/>
        <w:left w:val="none" w:sz="0" w:space="0" w:color="auto"/>
        <w:bottom w:val="none" w:sz="0" w:space="0" w:color="auto"/>
        <w:right w:val="none" w:sz="0" w:space="0" w:color="auto"/>
      </w:divBdr>
    </w:div>
    <w:div w:id="139929074">
      <w:bodyDiv w:val="1"/>
      <w:marLeft w:val="0"/>
      <w:marRight w:val="0"/>
      <w:marTop w:val="0"/>
      <w:marBottom w:val="0"/>
      <w:divBdr>
        <w:top w:val="none" w:sz="0" w:space="0" w:color="auto"/>
        <w:left w:val="none" w:sz="0" w:space="0" w:color="auto"/>
        <w:bottom w:val="none" w:sz="0" w:space="0" w:color="auto"/>
        <w:right w:val="none" w:sz="0" w:space="0" w:color="auto"/>
      </w:divBdr>
    </w:div>
    <w:div w:id="140661049">
      <w:bodyDiv w:val="1"/>
      <w:marLeft w:val="0"/>
      <w:marRight w:val="0"/>
      <w:marTop w:val="0"/>
      <w:marBottom w:val="0"/>
      <w:divBdr>
        <w:top w:val="none" w:sz="0" w:space="0" w:color="auto"/>
        <w:left w:val="none" w:sz="0" w:space="0" w:color="auto"/>
        <w:bottom w:val="none" w:sz="0" w:space="0" w:color="auto"/>
        <w:right w:val="none" w:sz="0" w:space="0" w:color="auto"/>
      </w:divBdr>
    </w:div>
    <w:div w:id="140925682">
      <w:bodyDiv w:val="1"/>
      <w:marLeft w:val="0"/>
      <w:marRight w:val="0"/>
      <w:marTop w:val="0"/>
      <w:marBottom w:val="0"/>
      <w:divBdr>
        <w:top w:val="none" w:sz="0" w:space="0" w:color="auto"/>
        <w:left w:val="none" w:sz="0" w:space="0" w:color="auto"/>
        <w:bottom w:val="none" w:sz="0" w:space="0" w:color="auto"/>
        <w:right w:val="none" w:sz="0" w:space="0" w:color="auto"/>
      </w:divBdr>
    </w:div>
    <w:div w:id="140972845">
      <w:bodyDiv w:val="1"/>
      <w:marLeft w:val="0"/>
      <w:marRight w:val="0"/>
      <w:marTop w:val="0"/>
      <w:marBottom w:val="0"/>
      <w:divBdr>
        <w:top w:val="none" w:sz="0" w:space="0" w:color="auto"/>
        <w:left w:val="none" w:sz="0" w:space="0" w:color="auto"/>
        <w:bottom w:val="none" w:sz="0" w:space="0" w:color="auto"/>
        <w:right w:val="none" w:sz="0" w:space="0" w:color="auto"/>
      </w:divBdr>
    </w:div>
    <w:div w:id="141122243">
      <w:bodyDiv w:val="1"/>
      <w:marLeft w:val="0"/>
      <w:marRight w:val="0"/>
      <w:marTop w:val="0"/>
      <w:marBottom w:val="0"/>
      <w:divBdr>
        <w:top w:val="none" w:sz="0" w:space="0" w:color="auto"/>
        <w:left w:val="none" w:sz="0" w:space="0" w:color="auto"/>
        <w:bottom w:val="none" w:sz="0" w:space="0" w:color="auto"/>
        <w:right w:val="none" w:sz="0" w:space="0" w:color="auto"/>
      </w:divBdr>
    </w:div>
    <w:div w:id="141168123">
      <w:bodyDiv w:val="1"/>
      <w:marLeft w:val="0"/>
      <w:marRight w:val="0"/>
      <w:marTop w:val="0"/>
      <w:marBottom w:val="0"/>
      <w:divBdr>
        <w:top w:val="none" w:sz="0" w:space="0" w:color="auto"/>
        <w:left w:val="none" w:sz="0" w:space="0" w:color="auto"/>
        <w:bottom w:val="none" w:sz="0" w:space="0" w:color="auto"/>
        <w:right w:val="none" w:sz="0" w:space="0" w:color="auto"/>
      </w:divBdr>
    </w:div>
    <w:div w:id="141699754">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1822068">
      <w:bodyDiv w:val="1"/>
      <w:marLeft w:val="0"/>
      <w:marRight w:val="0"/>
      <w:marTop w:val="0"/>
      <w:marBottom w:val="0"/>
      <w:divBdr>
        <w:top w:val="none" w:sz="0" w:space="0" w:color="auto"/>
        <w:left w:val="none" w:sz="0" w:space="0" w:color="auto"/>
        <w:bottom w:val="none" w:sz="0" w:space="0" w:color="auto"/>
        <w:right w:val="none" w:sz="0" w:space="0" w:color="auto"/>
      </w:divBdr>
    </w:div>
    <w:div w:id="141889176">
      <w:bodyDiv w:val="1"/>
      <w:marLeft w:val="0"/>
      <w:marRight w:val="0"/>
      <w:marTop w:val="0"/>
      <w:marBottom w:val="0"/>
      <w:divBdr>
        <w:top w:val="none" w:sz="0" w:space="0" w:color="auto"/>
        <w:left w:val="none" w:sz="0" w:space="0" w:color="auto"/>
        <w:bottom w:val="none" w:sz="0" w:space="0" w:color="auto"/>
        <w:right w:val="none" w:sz="0" w:space="0" w:color="auto"/>
      </w:divBdr>
    </w:div>
    <w:div w:id="141898074">
      <w:bodyDiv w:val="1"/>
      <w:marLeft w:val="0"/>
      <w:marRight w:val="0"/>
      <w:marTop w:val="0"/>
      <w:marBottom w:val="0"/>
      <w:divBdr>
        <w:top w:val="none" w:sz="0" w:space="0" w:color="auto"/>
        <w:left w:val="none" w:sz="0" w:space="0" w:color="auto"/>
        <w:bottom w:val="none" w:sz="0" w:space="0" w:color="auto"/>
        <w:right w:val="none" w:sz="0" w:space="0" w:color="auto"/>
      </w:divBdr>
    </w:div>
    <w:div w:id="142241643">
      <w:bodyDiv w:val="1"/>
      <w:marLeft w:val="0"/>
      <w:marRight w:val="0"/>
      <w:marTop w:val="0"/>
      <w:marBottom w:val="0"/>
      <w:divBdr>
        <w:top w:val="none" w:sz="0" w:space="0" w:color="auto"/>
        <w:left w:val="none" w:sz="0" w:space="0" w:color="auto"/>
        <w:bottom w:val="none" w:sz="0" w:space="0" w:color="auto"/>
        <w:right w:val="none" w:sz="0" w:space="0" w:color="auto"/>
      </w:divBdr>
    </w:div>
    <w:div w:id="142282779">
      <w:bodyDiv w:val="1"/>
      <w:marLeft w:val="0"/>
      <w:marRight w:val="0"/>
      <w:marTop w:val="0"/>
      <w:marBottom w:val="0"/>
      <w:divBdr>
        <w:top w:val="none" w:sz="0" w:space="0" w:color="auto"/>
        <w:left w:val="none" w:sz="0" w:space="0" w:color="auto"/>
        <w:bottom w:val="none" w:sz="0" w:space="0" w:color="auto"/>
        <w:right w:val="none" w:sz="0" w:space="0" w:color="auto"/>
      </w:divBdr>
    </w:div>
    <w:div w:id="142354088">
      <w:bodyDiv w:val="1"/>
      <w:marLeft w:val="0"/>
      <w:marRight w:val="0"/>
      <w:marTop w:val="0"/>
      <w:marBottom w:val="0"/>
      <w:divBdr>
        <w:top w:val="none" w:sz="0" w:space="0" w:color="auto"/>
        <w:left w:val="none" w:sz="0" w:space="0" w:color="auto"/>
        <w:bottom w:val="none" w:sz="0" w:space="0" w:color="auto"/>
        <w:right w:val="none" w:sz="0" w:space="0" w:color="auto"/>
      </w:divBdr>
    </w:div>
    <w:div w:id="142427138">
      <w:bodyDiv w:val="1"/>
      <w:marLeft w:val="0"/>
      <w:marRight w:val="0"/>
      <w:marTop w:val="0"/>
      <w:marBottom w:val="0"/>
      <w:divBdr>
        <w:top w:val="none" w:sz="0" w:space="0" w:color="auto"/>
        <w:left w:val="none" w:sz="0" w:space="0" w:color="auto"/>
        <w:bottom w:val="none" w:sz="0" w:space="0" w:color="auto"/>
        <w:right w:val="none" w:sz="0" w:space="0" w:color="auto"/>
      </w:divBdr>
    </w:div>
    <w:div w:id="142507236">
      <w:bodyDiv w:val="1"/>
      <w:marLeft w:val="0"/>
      <w:marRight w:val="0"/>
      <w:marTop w:val="0"/>
      <w:marBottom w:val="0"/>
      <w:divBdr>
        <w:top w:val="none" w:sz="0" w:space="0" w:color="auto"/>
        <w:left w:val="none" w:sz="0" w:space="0" w:color="auto"/>
        <w:bottom w:val="none" w:sz="0" w:space="0" w:color="auto"/>
        <w:right w:val="none" w:sz="0" w:space="0" w:color="auto"/>
      </w:divBdr>
    </w:div>
    <w:div w:id="142935197">
      <w:bodyDiv w:val="1"/>
      <w:marLeft w:val="0"/>
      <w:marRight w:val="0"/>
      <w:marTop w:val="0"/>
      <w:marBottom w:val="0"/>
      <w:divBdr>
        <w:top w:val="none" w:sz="0" w:space="0" w:color="auto"/>
        <w:left w:val="none" w:sz="0" w:space="0" w:color="auto"/>
        <w:bottom w:val="none" w:sz="0" w:space="0" w:color="auto"/>
        <w:right w:val="none" w:sz="0" w:space="0" w:color="auto"/>
      </w:divBdr>
    </w:div>
    <w:div w:id="143401635">
      <w:bodyDiv w:val="1"/>
      <w:marLeft w:val="0"/>
      <w:marRight w:val="0"/>
      <w:marTop w:val="0"/>
      <w:marBottom w:val="0"/>
      <w:divBdr>
        <w:top w:val="none" w:sz="0" w:space="0" w:color="auto"/>
        <w:left w:val="none" w:sz="0" w:space="0" w:color="auto"/>
        <w:bottom w:val="none" w:sz="0" w:space="0" w:color="auto"/>
        <w:right w:val="none" w:sz="0" w:space="0" w:color="auto"/>
      </w:divBdr>
    </w:div>
    <w:div w:id="143402358">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818626">
      <w:bodyDiv w:val="1"/>
      <w:marLeft w:val="0"/>
      <w:marRight w:val="0"/>
      <w:marTop w:val="0"/>
      <w:marBottom w:val="0"/>
      <w:divBdr>
        <w:top w:val="none" w:sz="0" w:space="0" w:color="auto"/>
        <w:left w:val="none" w:sz="0" w:space="0" w:color="auto"/>
        <w:bottom w:val="none" w:sz="0" w:space="0" w:color="auto"/>
        <w:right w:val="none" w:sz="0" w:space="0" w:color="auto"/>
      </w:divBdr>
    </w:div>
    <w:div w:id="144201910">
      <w:bodyDiv w:val="1"/>
      <w:marLeft w:val="0"/>
      <w:marRight w:val="0"/>
      <w:marTop w:val="0"/>
      <w:marBottom w:val="0"/>
      <w:divBdr>
        <w:top w:val="none" w:sz="0" w:space="0" w:color="auto"/>
        <w:left w:val="none" w:sz="0" w:space="0" w:color="auto"/>
        <w:bottom w:val="none" w:sz="0" w:space="0" w:color="auto"/>
        <w:right w:val="none" w:sz="0" w:space="0" w:color="auto"/>
      </w:divBdr>
    </w:div>
    <w:div w:id="144707556">
      <w:bodyDiv w:val="1"/>
      <w:marLeft w:val="0"/>
      <w:marRight w:val="0"/>
      <w:marTop w:val="0"/>
      <w:marBottom w:val="0"/>
      <w:divBdr>
        <w:top w:val="none" w:sz="0" w:space="0" w:color="auto"/>
        <w:left w:val="none" w:sz="0" w:space="0" w:color="auto"/>
        <w:bottom w:val="none" w:sz="0" w:space="0" w:color="auto"/>
        <w:right w:val="none" w:sz="0" w:space="0" w:color="auto"/>
      </w:divBdr>
    </w:div>
    <w:div w:id="145052694">
      <w:bodyDiv w:val="1"/>
      <w:marLeft w:val="0"/>
      <w:marRight w:val="0"/>
      <w:marTop w:val="0"/>
      <w:marBottom w:val="0"/>
      <w:divBdr>
        <w:top w:val="none" w:sz="0" w:space="0" w:color="auto"/>
        <w:left w:val="none" w:sz="0" w:space="0" w:color="auto"/>
        <w:bottom w:val="none" w:sz="0" w:space="0" w:color="auto"/>
        <w:right w:val="none" w:sz="0" w:space="0" w:color="auto"/>
      </w:divBdr>
    </w:div>
    <w:div w:id="145125764">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364852">
      <w:bodyDiv w:val="1"/>
      <w:marLeft w:val="0"/>
      <w:marRight w:val="0"/>
      <w:marTop w:val="0"/>
      <w:marBottom w:val="0"/>
      <w:divBdr>
        <w:top w:val="none" w:sz="0" w:space="0" w:color="auto"/>
        <w:left w:val="none" w:sz="0" w:space="0" w:color="auto"/>
        <w:bottom w:val="none" w:sz="0" w:space="0" w:color="auto"/>
        <w:right w:val="none" w:sz="0" w:space="0" w:color="auto"/>
      </w:divBdr>
    </w:div>
    <w:div w:id="145509972">
      <w:bodyDiv w:val="1"/>
      <w:marLeft w:val="0"/>
      <w:marRight w:val="0"/>
      <w:marTop w:val="0"/>
      <w:marBottom w:val="0"/>
      <w:divBdr>
        <w:top w:val="none" w:sz="0" w:space="0" w:color="auto"/>
        <w:left w:val="none" w:sz="0" w:space="0" w:color="auto"/>
        <w:bottom w:val="none" w:sz="0" w:space="0" w:color="auto"/>
        <w:right w:val="none" w:sz="0" w:space="0" w:color="auto"/>
      </w:divBdr>
    </w:div>
    <w:div w:id="145822615">
      <w:bodyDiv w:val="1"/>
      <w:marLeft w:val="0"/>
      <w:marRight w:val="0"/>
      <w:marTop w:val="0"/>
      <w:marBottom w:val="0"/>
      <w:divBdr>
        <w:top w:val="none" w:sz="0" w:space="0" w:color="auto"/>
        <w:left w:val="none" w:sz="0" w:space="0" w:color="auto"/>
        <w:bottom w:val="none" w:sz="0" w:space="0" w:color="auto"/>
        <w:right w:val="none" w:sz="0" w:space="0" w:color="auto"/>
      </w:divBdr>
    </w:div>
    <w:div w:id="145973114">
      <w:bodyDiv w:val="1"/>
      <w:marLeft w:val="0"/>
      <w:marRight w:val="0"/>
      <w:marTop w:val="0"/>
      <w:marBottom w:val="0"/>
      <w:divBdr>
        <w:top w:val="none" w:sz="0" w:space="0" w:color="auto"/>
        <w:left w:val="none" w:sz="0" w:space="0" w:color="auto"/>
        <w:bottom w:val="none" w:sz="0" w:space="0" w:color="auto"/>
        <w:right w:val="none" w:sz="0" w:space="0" w:color="auto"/>
      </w:divBdr>
    </w:div>
    <w:div w:id="146014216">
      <w:bodyDiv w:val="1"/>
      <w:marLeft w:val="0"/>
      <w:marRight w:val="0"/>
      <w:marTop w:val="0"/>
      <w:marBottom w:val="0"/>
      <w:divBdr>
        <w:top w:val="none" w:sz="0" w:space="0" w:color="auto"/>
        <w:left w:val="none" w:sz="0" w:space="0" w:color="auto"/>
        <w:bottom w:val="none" w:sz="0" w:space="0" w:color="auto"/>
        <w:right w:val="none" w:sz="0" w:space="0" w:color="auto"/>
      </w:divBdr>
    </w:div>
    <w:div w:id="146367302">
      <w:bodyDiv w:val="1"/>
      <w:marLeft w:val="0"/>
      <w:marRight w:val="0"/>
      <w:marTop w:val="0"/>
      <w:marBottom w:val="0"/>
      <w:divBdr>
        <w:top w:val="none" w:sz="0" w:space="0" w:color="auto"/>
        <w:left w:val="none" w:sz="0" w:space="0" w:color="auto"/>
        <w:bottom w:val="none" w:sz="0" w:space="0" w:color="auto"/>
        <w:right w:val="none" w:sz="0" w:space="0" w:color="auto"/>
      </w:divBdr>
    </w:div>
    <w:div w:id="146435043">
      <w:bodyDiv w:val="1"/>
      <w:marLeft w:val="0"/>
      <w:marRight w:val="0"/>
      <w:marTop w:val="0"/>
      <w:marBottom w:val="0"/>
      <w:divBdr>
        <w:top w:val="none" w:sz="0" w:space="0" w:color="auto"/>
        <w:left w:val="none" w:sz="0" w:space="0" w:color="auto"/>
        <w:bottom w:val="none" w:sz="0" w:space="0" w:color="auto"/>
        <w:right w:val="none" w:sz="0" w:space="0" w:color="auto"/>
      </w:divBdr>
    </w:div>
    <w:div w:id="146746237">
      <w:bodyDiv w:val="1"/>
      <w:marLeft w:val="0"/>
      <w:marRight w:val="0"/>
      <w:marTop w:val="0"/>
      <w:marBottom w:val="0"/>
      <w:divBdr>
        <w:top w:val="none" w:sz="0" w:space="0" w:color="auto"/>
        <w:left w:val="none" w:sz="0" w:space="0" w:color="auto"/>
        <w:bottom w:val="none" w:sz="0" w:space="0" w:color="auto"/>
        <w:right w:val="none" w:sz="0" w:space="0" w:color="auto"/>
      </w:divBdr>
    </w:div>
    <w:div w:id="146824790">
      <w:bodyDiv w:val="1"/>
      <w:marLeft w:val="0"/>
      <w:marRight w:val="0"/>
      <w:marTop w:val="0"/>
      <w:marBottom w:val="0"/>
      <w:divBdr>
        <w:top w:val="none" w:sz="0" w:space="0" w:color="auto"/>
        <w:left w:val="none" w:sz="0" w:space="0" w:color="auto"/>
        <w:bottom w:val="none" w:sz="0" w:space="0" w:color="auto"/>
        <w:right w:val="none" w:sz="0" w:space="0" w:color="auto"/>
      </w:divBdr>
    </w:div>
    <w:div w:id="146897634">
      <w:bodyDiv w:val="1"/>
      <w:marLeft w:val="0"/>
      <w:marRight w:val="0"/>
      <w:marTop w:val="0"/>
      <w:marBottom w:val="0"/>
      <w:divBdr>
        <w:top w:val="none" w:sz="0" w:space="0" w:color="auto"/>
        <w:left w:val="none" w:sz="0" w:space="0" w:color="auto"/>
        <w:bottom w:val="none" w:sz="0" w:space="0" w:color="auto"/>
        <w:right w:val="none" w:sz="0" w:space="0" w:color="auto"/>
      </w:divBdr>
    </w:div>
    <w:div w:id="147209716">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78119">
      <w:bodyDiv w:val="1"/>
      <w:marLeft w:val="0"/>
      <w:marRight w:val="0"/>
      <w:marTop w:val="0"/>
      <w:marBottom w:val="0"/>
      <w:divBdr>
        <w:top w:val="none" w:sz="0" w:space="0" w:color="auto"/>
        <w:left w:val="none" w:sz="0" w:space="0" w:color="auto"/>
        <w:bottom w:val="none" w:sz="0" w:space="0" w:color="auto"/>
        <w:right w:val="none" w:sz="0" w:space="0" w:color="auto"/>
      </w:divBdr>
    </w:div>
    <w:div w:id="148131086">
      <w:bodyDiv w:val="1"/>
      <w:marLeft w:val="0"/>
      <w:marRight w:val="0"/>
      <w:marTop w:val="0"/>
      <w:marBottom w:val="0"/>
      <w:divBdr>
        <w:top w:val="none" w:sz="0" w:space="0" w:color="auto"/>
        <w:left w:val="none" w:sz="0" w:space="0" w:color="auto"/>
        <w:bottom w:val="none" w:sz="0" w:space="0" w:color="auto"/>
        <w:right w:val="none" w:sz="0" w:space="0" w:color="auto"/>
      </w:divBdr>
    </w:div>
    <w:div w:id="148517710">
      <w:bodyDiv w:val="1"/>
      <w:marLeft w:val="0"/>
      <w:marRight w:val="0"/>
      <w:marTop w:val="0"/>
      <w:marBottom w:val="0"/>
      <w:divBdr>
        <w:top w:val="none" w:sz="0" w:space="0" w:color="auto"/>
        <w:left w:val="none" w:sz="0" w:space="0" w:color="auto"/>
        <w:bottom w:val="none" w:sz="0" w:space="0" w:color="auto"/>
        <w:right w:val="none" w:sz="0" w:space="0" w:color="auto"/>
      </w:divBdr>
    </w:div>
    <w:div w:id="149028918">
      <w:bodyDiv w:val="1"/>
      <w:marLeft w:val="0"/>
      <w:marRight w:val="0"/>
      <w:marTop w:val="0"/>
      <w:marBottom w:val="0"/>
      <w:divBdr>
        <w:top w:val="none" w:sz="0" w:space="0" w:color="auto"/>
        <w:left w:val="none" w:sz="0" w:space="0" w:color="auto"/>
        <w:bottom w:val="none" w:sz="0" w:space="0" w:color="auto"/>
        <w:right w:val="none" w:sz="0" w:space="0" w:color="auto"/>
      </w:divBdr>
    </w:div>
    <w:div w:id="149257310">
      <w:bodyDiv w:val="1"/>
      <w:marLeft w:val="0"/>
      <w:marRight w:val="0"/>
      <w:marTop w:val="0"/>
      <w:marBottom w:val="0"/>
      <w:divBdr>
        <w:top w:val="none" w:sz="0" w:space="0" w:color="auto"/>
        <w:left w:val="none" w:sz="0" w:space="0" w:color="auto"/>
        <w:bottom w:val="none" w:sz="0" w:space="0" w:color="auto"/>
        <w:right w:val="none" w:sz="0" w:space="0" w:color="auto"/>
      </w:divBdr>
    </w:div>
    <w:div w:id="149713063">
      <w:bodyDiv w:val="1"/>
      <w:marLeft w:val="0"/>
      <w:marRight w:val="0"/>
      <w:marTop w:val="0"/>
      <w:marBottom w:val="0"/>
      <w:divBdr>
        <w:top w:val="none" w:sz="0" w:space="0" w:color="auto"/>
        <w:left w:val="none" w:sz="0" w:space="0" w:color="auto"/>
        <w:bottom w:val="none" w:sz="0" w:space="0" w:color="auto"/>
        <w:right w:val="none" w:sz="0" w:space="0" w:color="auto"/>
      </w:divBdr>
    </w:div>
    <w:div w:id="150171698">
      <w:bodyDiv w:val="1"/>
      <w:marLeft w:val="0"/>
      <w:marRight w:val="0"/>
      <w:marTop w:val="0"/>
      <w:marBottom w:val="0"/>
      <w:divBdr>
        <w:top w:val="none" w:sz="0" w:space="0" w:color="auto"/>
        <w:left w:val="none" w:sz="0" w:space="0" w:color="auto"/>
        <w:bottom w:val="none" w:sz="0" w:space="0" w:color="auto"/>
        <w:right w:val="none" w:sz="0" w:space="0" w:color="auto"/>
      </w:divBdr>
    </w:div>
    <w:div w:id="150216203">
      <w:bodyDiv w:val="1"/>
      <w:marLeft w:val="0"/>
      <w:marRight w:val="0"/>
      <w:marTop w:val="0"/>
      <w:marBottom w:val="0"/>
      <w:divBdr>
        <w:top w:val="none" w:sz="0" w:space="0" w:color="auto"/>
        <w:left w:val="none" w:sz="0" w:space="0" w:color="auto"/>
        <w:bottom w:val="none" w:sz="0" w:space="0" w:color="auto"/>
        <w:right w:val="none" w:sz="0" w:space="0" w:color="auto"/>
      </w:divBdr>
    </w:div>
    <w:div w:id="150367141">
      <w:bodyDiv w:val="1"/>
      <w:marLeft w:val="0"/>
      <w:marRight w:val="0"/>
      <w:marTop w:val="0"/>
      <w:marBottom w:val="0"/>
      <w:divBdr>
        <w:top w:val="none" w:sz="0" w:space="0" w:color="auto"/>
        <w:left w:val="none" w:sz="0" w:space="0" w:color="auto"/>
        <w:bottom w:val="none" w:sz="0" w:space="0" w:color="auto"/>
        <w:right w:val="none" w:sz="0" w:space="0" w:color="auto"/>
      </w:divBdr>
    </w:div>
    <w:div w:id="150801213">
      <w:bodyDiv w:val="1"/>
      <w:marLeft w:val="0"/>
      <w:marRight w:val="0"/>
      <w:marTop w:val="0"/>
      <w:marBottom w:val="0"/>
      <w:divBdr>
        <w:top w:val="none" w:sz="0" w:space="0" w:color="auto"/>
        <w:left w:val="none" w:sz="0" w:space="0" w:color="auto"/>
        <w:bottom w:val="none" w:sz="0" w:space="0" w:color="auto"/>
        <w:right w:val="none" w:sz="0" w:space="0" w:color="auto"/>
      </w:divBdr>
    </w:div>
    <w:div w:id="151331851">
      <w:bodyDiv w:val="1"/>
      <w:marLeft w:val="0"/>
      <w:marRight w:val="0"/>
      <w:marTop w:val="0"/>
      <w:marBottom w:val="0"/>
      <w:divBdr>
        <w:top w:val="none" w:sz="0" w:space="0" w:color="auto"/>
        <w:left w:val="none" w:sz="0" w:space="0" w:color="auto"/>
        <w:bottom w:val="none" w:sz="0" w:space="0" w:color="auto"/>
        <w:right w:val="none" w:sz="0" w:space="0" w:color="auto"/>
      </w:divBdr>
    </w:div>
    <w:div w:id="151340507">
      <w:bodyDiv w:val="1"/>
      <w:marLeft w:val="0"/>
      <w:marRight w:val="0"/>
      <w:marTop w:val="0"/>
      <w:marBottom w:val="0"/>
      <w:divBdr>
        <w:top w:val="none" w:sz="0" w:space="0" w:color="auto"/>
        <w:left w:val="none" w:sz="0" w:space="0" w:color="auto"/>
        <w:bottom w:val="none" w:sz="0" w:space="0" w:color="auto"/>
        <w:right w:val="none" w:sz="0" w:space="0" w:color="auto"/>
      </w:divBdr>
    </w:div>
    <w:div w:id="151456599">
      <w:bodyDiv w:val="1"/>
      <w:marLeft w:val="0"/>
      <w:marRight w:val="0"/>
      <w:marTop w:val="0"/>
      <w:marBottom w:val="0"/>
      <w:divBdr>
        <w:top w:val="none" w:sz="0" w:space="0" w:color="auto"/>
        <w:left w:val="none" w:sz="0" w:space="0" w:color="auto"/>
        <w:bottom w:val="none" w:sz="0" w:space="0" w:color="auto"/>
        <w:right w:val="none" w:sz="0" w:space="0" w:color="auto"/>
      </w:divBdr>
    </w:div>
    <w:div w:id="151485165">
      <w:bodyDiv w:val="1"/>
      <w:marLeft w:val="0"/>
      <w:marRight w:val="0"/>
      <w:marTop w:val="0"/>
      <w:marBottom w:val="0"/>
      <w:divBdr>
        <w:top w:val="none" w:sz="0" w:space="0" w:color="auto"/>
        <w:left w:val="none" w:sz="0" w:space="0" w:color="auto"/>
        <w:bottom w:val="none" w:sz="0" w:space="0" w:color="auto"/>
        <w:right w:val="none" w:sz="0" w:space="0" w:color="auto"/>
      </w:divBdr>
    </w:div>
    <w:div w:id="151650860">
      <w:bodyDiv w:val="1"/>
      <w:marLeft w:val="0"/>
      <w:marRight w:val="0"/>
      <w:marTop w:val="0"/>
      <w:marBottom w:val="0"/>
      <w:divBdr>
        <w:top w:val="none" w:sz="0" w:space="0" w:color="auto"/>
        <w:left w:val="none" w:sz="0" w:space="0" w:color="auto"/>
        <w:bottom w:val="none" w:sz="0" w:space="0" w:color="auto"/>
        <w:right w:val="none" w:sz="0" w:space="0" w:color="auto"/>
      </w:divBdr>
    </w:div>
    <w:div w:id="151872395">
      <w:bodyDiv w:val="1"/>
      <w:marLeft w:val="0"/>
      <w:marRight w:val="0"/>
      <w:marTop w:val="0"/>
      <w:marBottom w:val="0"/>
      <w:divBdr>
        <w:top w:val="none" w:sz="0" w:space="0" w:color="auto"/>
        <w:left w:val="none" w:sz="0" w:space="0" w:color="auto"/>
        <w:bottom w:val="none" w:sz="0" w:space="0" w:color="auto"/>
        <w:right w:val="none" w:sz="0" w:space="0" w:color="auto"/>
      </w:divBdr>
    </w:div>
    <w:div w:id="151991057">
      <w:bodyDiv w:val="1"/>
      <w:marLeft w:val="0"/>
      <w:marRight w:val="0"/>
      <w:marTop w:val="0"/>
      <w:marBottom w:val="0"/>
      <w:divBdr>
        <w:top w:val="none" w:sz="0" w:space="0" w:color="auto"/>
        <w:left w:val="none" w:sz="0" w:space="0" w:color="auto"/>
        <w:bottom w:val="none" w:sz="0" w:space="0" w:color="auto"/>
        <w:right w:val="none" w:sz="0" w:space="0" w:color="auto"/>
      </w:divBdr>
    </w:div>
    <w:div w:id="152186430">
      <w:bodyDiv w:val="1"/>
      <w:marLeft w:val="0"/>
      <w:marRight w:val="0"/>
      <w:marTop w:val="0"/>
      <w:marBottom w:val="0"/>
      <w:divBdr>
        <w:top w:val="none" w:sz="0" w:space="0" w:color="auto"/>
        <w:left w:val="none" w:sz="0" w:space="0" w:color="auto"/>
        <w:bottom w:val="none" w:sz="0" w:space="0" w:color="auto"/>
        <w:right w:val="none" w:sz="0" w:space="0" w:color="auto"/>
      </w:divBdr>
    </w:div>
    <w:div w:id="152528351">
      <w:bodyDiv w:val="1"/>
      <w:marLeft w:val="0"/>
      <w:marRight w:val="0"/>
      <w:marTop w:val="0"/>
      <w:marBottom w:val="0"/>
      <w:divBdr>
        <w:top w:val="none" w:sz="0" w:space="0" w:color="auto"/>
        <w:left w:val="none" w:sz="0" w:space="0" w:color="auto"/>
        <w:bottom w:val="none" w:sz="0" w:space="0" w:color="auto"/>
        <w:right w:val="none" w:sz="0" w:space="0" w:color="auto"/>
      </w:divBdr>
    </w:div>
    <w:div w:id="152836930">
      <w:bodyDiv w:val="1"/>
      <w:marLeft w:val="0"/>
      <w:marRight w:val="0"/>
      <w:marTop w:val="0"/>
      <w:marBottom w:val="0"/>
      <w:divBdr>
        <w:top w:val="none" w:sz="0" w:space="0" w:color="auto"/>
        <w:left w:val="none" w:sz="0" w:space="0" w:color="auto"/>
        <w:bottom w:val="none" w:sz="0" w:space="0" w:color="auto"/>
        <w:right w:val="none" w:sz="0" w:space="0" w:color="auto"/>
      </w:divBdr>
    </w:div>
    <w:div w:id="152989633">
      <w:bodyDiv w:val="1"/>
      <w:marLeft w:val="0"/>
      <w:marRight w:val="0"/>
      <w:marTop w:val="0"/>
      <w:marBottom w:val="0"/>
      <w:divBdr>
        <w:top w:val="none" w:sz="0" w:space="0" w:color="auto"/>
        <w:left w:val="none" w:sz="0" w:space="0" w:color="auto"/>
        <w:bottom w:val="none" w:sz="0" w:space="0" w:color="auto"/>
        <w:right w:val="none" w:sz="0" w:space="0" w:color="auto"/>
      </w:divBdr>
    </w:div>
    <w:div w:id="153227190">
      <w:bodyDiv w:val="1"/>
      <w:marLeft w:val="0"/>
      <w:marRight w:val="0"/>
      <w:marTop w:val="0"/>
      <w:marBottom w:val="0"/>
      <w:divBdr>
        <w:top w:val="none" w:sz="0" w:space="0" w:color="auto"/>
        <w:left w:val="none" w:sz="0" w:space="0" w:color="auto"/>
        <w:bottom w:val="none" w:sz="0" w:space="0" w:color="auto"/>
        <w:right w:val="none" w:sz="0" w:space="0" w:color="auto"/>
      </w:divBdr>
    </w:div>
    <w:div w:id="153382341">
      <w:bodyDiv w:val="1"/>
      <w:marLeft w:val="0"/>
      <w:marRight w:val="0"/>
      <w:marTop w:val="0"/>
      <w:marBottom w:val="0"/>
      <w:divBdr>
        <w:top w:val="none" w:sz="0" w:space="0" w:color="auto"/>
        <w:left w:val="none" w:sz="0" w:space="0" w:color="auto"/>
        <w:bottom w:val="none" w:sz="0" w:space="0" w:color="auto"/>
        <w:right w:val="none" w:sz="0" w:space="0" w:color="auto"/>
      </w:divBdr>
    </w:div>
    <w:div w:id="153450837">
      <w:bodyDiv w:val="1"/>
      <w:marLeft w:val="0"/>
      <w:marRight w:val="0"/>
      <w:marTop w:val="0"/>
      <w:marBottom w:val="0"/>
      <w:divBdr>
        <w:top w:val="none" w:sz="0" w:space="0" w:color="auto"/>
        <w:left w:val="none" w:sz="0" w:space="0" w:color="auto"/>
        <w:bottom w:val="none" w:sz="0" w:space="0" w:color="auto"/>
        <w:right w:val="none" w:sz="0" w:space="0" w:color="auto"/>
      </w:divBdr>
    </w:div>
    <w:div w:id="153689979">
      <w:bodyDiv w:val="1"/>
      <w:marLeft w:val="0"/>
      <w:marRight w:val="0"/>
      <w:marTop w:val="0"/>
      <w:marBottom w:val="0"/>
      <w:divBdr>
        <w:top w:val="none" w:sz="0" w:space="0" w:color="auto"/>
        <w:left w:val="none" w:sz="0" w:space="0" w:color="auto"/>
        <w:bottom w:val="none" w:sz="0" w:space="0" w:color="auto"/>
        <w:right w:val="none" w:sz="0" w:space="0" w:color="auto"/>
      </w:divBdr>
    </w:div>
    <w:div w:id="153840340">
      <w:bodyDiv w:val="1"/>
      <w:marLeft w:val="0"/>
      <w:marRight w:val="0"/>
      <w:marTop w:val="0"/>
      <w:marBottom w:val="0"/>
      <w:divBdr>
        <w:top w:val="none" w:sz="0" w:space="0" w:color="auto"/>
        <w:left w:val="none" w:sz="0" w:space="0" w:color="auto"/>
        <w:bottom w:val="none" w:sz="0" w:space="0" w:color="auto"/>
        <w:right w:val="none" w:sz="0" w:space="0" w:color="auto"/>
      </w:divBdr>
    </w:div>
    <w:div w:id="154273434">
      <w:bodyDiv w:val="1"/>
      <w:marLeft w:val="0"/>
      <w:marRight w:val="0"/>
      <w:marTop w:val="0"/>
      <w:marBottom w:val="0"/>
      <w:divBdr>
        <w:top w:val="none" w:sz="0" w:space="0" w:color="auto"/>
        <w:left w:val="none" w:sz="0" w:space="0" w:color="auto"/>
        <w:bottom w:val="none" w:sz="0" w:space="0" w:color="auto"/>
        <w:right w:val="none" w:sz="0" w:space="0" w:color="auto"/>
      </w:divBdr>
    </w:div>
    <w:div w:id="155076160">
      <w:bodyDiv w:val="1"/>
      <w:marLeft w:val="0"/>
      <w:marRight w:val="0"/>
      <w:marTop w:val="0"/>
      <w:marBottom w:val="0"/>
      <w:divBdr>
        <w:top w:val="none" w:sz="0" w:space="0" w:color="auto"/>
        <w:left w:val="none" w:sz="0" w:space="0" w:color="auto"/>
        <w:bottom w:val="none" w:sz="0" w:space="0" w:color="auto"/>
        <w:right w:val="none" w:sz="0" w:space="0" w:color="auto"/>
      </w:divBdr>
    </w:div>
    <w:div w:id="155152591">
      <w:bodyDiv w:val="1"/>
      <w:marLeft w:val="0"/>
      <w:marRight w:val="0"/>
      <w:marTop w:val="0"/>
      <w:marBottom w:val="0"/>
      <w:divBdr>
        <w:top w:val="none" w:sz="0" w:space="0" w:color="auto"/>
        <w:left w:val="none" w:sz="0" w:space="0" w:color="auto"/>
        <w:bottom w:val="none" w:sz="0" w:space="0" w:color="auto"/>
        <w:right w:val="none" w:sz="0" w:space="0" w:color="auto"/>
      </w:divBdr>
    </w:div>
    <w:div w:id="155417412">
      <w:bodyDiv w:val="1"/>
      <w:marLeft w:val="0"/>
      <w:marRight w:val="0"/>
      <w:marTop w:val="0"/>
      <w:marBottom w:val="0"/>
      <w:divBdr>
        <w:top w:val="none" w:sz="0" w:space="0" w:color="auto"/>
        <w:left w:val="none" w:sz="0" w:space="0" w:color="auto"/>
        <w:bottom w:val="none" w:sz="0" w:space="0" w:color="auto"/>
        <w:right w:val="none" w:sz="0" w:space="0" w:color="auto"/>
      </w:divBdr>
    </w:div>
    <w:div w:id="155461254">
      <w:bodyDiv w:val="1"/>
      <w:marLeft w:val="0"/>
      <w:marRight w:val="0"/>
      <w:marTop w:val="0"/>
      <w:marBottom w:val="0"/>
      <w:divBdr>
        <w:top w:val="none" w:sz="0" w:space="0" w:color="auto"/>
        <w:left w:val="none" w:sz="0" w:space="0" w:color="auto"/>
        <w:bottom w:val="none" w:sz="0" w:space="0" w:color="auto"/>
        <w:right w:val="none" w:sz="0" w:space="0" w:color="auto"/>
      </w:divBdr>
    </w:div>
    <w:div w:id="155996580">
      <w:bodyDiv w:val="1"/>
      <w:marLeft w:val="0"/>
      <w:marRight w:val="0"/>
      <w:marTop w:val="0"/>
      <w:marBottom w:val="0"/>
      <w:divBdr>
        <w:top w:val="none" w:sz="0" w:space="0" w:color="auto"/>
        <w:left w:val="none" w:sz="0" w:space="0" w:color="auto"/>
        <w:bottom w:val="none" w:sz="0" w:space="0" w:color="auto"/>
        <w:right w:val="none" w:sz="0" w:space="0" w:color="auto"/>
      </w:divBdr>
    </w:div>
    <w:div w:id="156313053">
      <w:bodyDiv w:val="1"/>
      <w:marLeft w:val="0"/>
      <w:marRight w:val="0"/>
      <w:marTop w:val="0"/>
      <w:marBottom w:val="0"/>
      <w:divBdr>
        <w:top w:val="none" w:sz="0" w:space="0" w:color="auto"/>
        <w:left w:val="none" w:sz="0" w:space="0" w:color="auto"/>
        <w:bottom w:val="none" w:sz="0" w:space="0" w:color="auto"/>
        <w:right w:val="none" w:sz="0" w:space="0" w:color="auto"/>
      </w:divBdr>
    </w:div>
    <w:div w:id="156656227">
      <w:bodyDiv w:val="1"/>
      <w:marLeft w:val="0"/>
      <w:marRight w:val="0"/>
      <w:marTop w:val="0"/>
      <w:marBottom w:val="0"/>
      <w:divBdr>
        <w:top w:val="none" w:sz="0" w:space="0" w:color="auto"/>
        <w:left w:val="none" w:sz="0" w:space="0" w:color="auto"/>
        <w:bottom w:val="none" w:sz="0" w:space="0" w:color="auto"/>
        <w:right w:val="none" w:sz="0" w:space="0" w:color="auto"/>
      </w:divBdr>
    </w:div>
    <w:div w:id="156776680">
      <w:bodyDiv w:val="1"/>
      <w:marLeft w:val="0"/>
      <w:marRight w:val="0"/>
      <w:marTop w:val="0"/>
      <w:marBottom w:val="0"/>
      <w:divBdr>
        <w:top w:val="none" w:sz="0" w:space="0" w:color="auto"/>
        <w:left w:val="none" w:sz="0" w:space="0" w:color="auto"/>
        <w:bottom w:val="none" w:sz="0" w:space="0" w:color="auto"/>
        <w:right w:val="none" w:sz="0" w:space="0" w:color="auto"/>
      </w:divBdr>
    </w:div>
    <w:div w:id="156842554">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161287">
      <w:bodyDiv w:val="1"/>
      <w:marLeft w:val="0"/>
      <w:marRight w:val="0"/>
      <w:marTop w:val="0"/>
      <w:marBottom w:val="0"/>
      <w:divBdr>
        <w:top w:val="none" w:sz="0" w:space="0" w:color="auto"/>
        <w:left w:val="none" w:sz="0" w:space="0" w:color="auto"/>
        <w:bottom w:val="none" w:sz="0" w:space="0" w:color="auto"/>
        <w:right w:val="none" w:sz="0" w:space="0" w:color="auto"/>
      </w:divBdr>
    </w:div>
    <w:div w:id="157237631">
      <w:bodyDiv w:val="1"/>
      <w:marLeft w:val="0"/>
      <w:marRight w:val="0"/>
      <w:marTop w:val="0"/>
      <w:marBottom w:val="0"/>
      <w:divBdr>
        <w:top w:val="none" w:sz="0" w:space="0" w:color="auto"/>
        <w:left w:val="none" w:sz="0" w:space="0" w:color="auto"/>
        <w:bottom w:val="none" w:sz="0" w:space="0" w:color="auto"/>
        <w:right w:val="none" w:sz="0" w:space="0" w:color="auto"/>
      </w:divBdr>
    </w:div>
    <w:div w:id="157504184">
      <w:bodyDiv w:val="1"/>
      <w:marLeft w:val="0"/>
      <w:marRight w:val="0"/>
      <w:marTop w:val="0"/>
      <w:marBottom w:val="0"/>
      <w:divBdr>
        <w:top w:val="none" w:sz="0" w:space="0" w:color="auto"/>
        <w:left w:val="none" w:sz="0" w:space="0" w:color="auto"/>
        <w:bottom w:val="none" w:sz="0" w:space="0" w:color="auto"/>
        <w:right w:val="none" w:sz="0" w:space="0" w:color="auto"/>
      </w:divBdr>
    </w:div>
    <w:div w:id="157623868">
      <w:bodyDiv w:val="1"/>
      <w:marLeft w:val="0"/>
      <w:marRight w:val="0"/>
      <w:marTop w:val="0"/>
      <w:marBottom w:val="0"/>
      <w:divBdr>
        <w:top w:val="none" w:sz="0" w:space="0" w:color="auto"/>
        <w:left w:val="none" w:sz="0" w:space="0" w:color="auto"/>
        <w:bottom w:val="none" w:sz="0" w:space="0" w:color="auto"/>
        <w:right w:val="none" w:sz="0" w:space="0" w:color="auto"/>
      </w:divBdr>
    </w:div>
    <w:div w:id="158624292">
      <w:bodyDiv w:val="1"/>
      <w:marLeft w:val="0"/>
      <w:marRight w:val="0"/>
      <w:marTop w:val="0"/>
      <w:marBottom w:val="0"/>
      <w:divBdr>
        <w:top w:val="none" w:sz="0" w:space="0" w:color="auto"/>
        <w:left w:val="none" w:sz="0" w:space="0" w:color="auto"/>
        <w:bottom w:val="none" w:sz="0" w:space="0" w:color="auto"/>
        <w:right w:val="none" w:sz="0" w:space="0" w:color="auto"/>
      </w:divBdr>
    </w:div>
    <w:div w:id="158889532">
      <w:bodyDiv w:val="1"/>
      <w:marLeft w:val="0"/>
      <w:marRight w:val="0"/>
      <w:marTop w:val="0"/>
      <w:marBottom w:val="0"/>
      <w:divBdr>
        <w:top w:val="none" w:sz="0" w:space="0" w:color="auto"/>
        <w:left w:val="none" w:sz="0" w:space="0" w:color="auto"/>
        <w:bottom w:val="none" w:sz="0" w:space="0" w:color="auto"/>
        <w:right w:val="none" w:sz="0" w:space="0" w:color="auto"/>
      </w:divBdr>
    </w:div>
    <w:div w:id="159080453">
      <w:bodyDiv w:val="1"/>
      <w:marLeft w:val="0"/>
      <w:marRight w:val="0"/>
      <w:marTop w:val="0"/>
      <w:marBottom w:val="0"/>
      <w:divBdr>
        <w:top w:val="none" w:sz="0" w:space="0" w:color="auto"/>
        <w:left w:val="none" w:sz="0" w:space="0" w:color="auto"/>
        <w:bottom w:val="none" w:sz="0" w:space="0" w:color="auto"/>
        <w:right w:val="none" w:sz="0" w:space="0" w:color="auto"/>
      </w:divBdr>
    </w:div>
    <w:div w:id="159657049">
      <w:bodyDiv w:val="1"/>
      <w:marLeft w:val="0"/>
      <w:marRight w:val="0"/>
      <w:marTop w:val="0"/>
      <w:marBottom w:val="0"/>
      <w:divBdr>
        <w:top w:val="none" w:sz="0" w:space="0" w:color="auto"/>
        <w:left w:val="none" w:sz="0" w:space="0" w:color="auto"/>
        <w:bottom w:val="none" w:sz="0" w:space="0" w:color="auto"/>
        <w:right w:val="none" w:sz="0" w:space="0" w:color="auto"/>
      </w:divBdr>
    </w:div>
    <w:div w:id="159779107">
      <w:bodyDiv w:val="1"/>
      <w:marLeft w:val="0"/>
      <w:marRight w:val="0"/>
      <w:marTop w:val="0"/>
      <w:marBottom w:val="0"/>
      <w:divBdr>
        <w:top w:val="none" w:sz="0" w:space="0" w:color="auto"/>
        <w:left w:val="none" w:sz="0" w:space="0" w:color="auto"/>
        <w:bottom w:val="none" w:sz="0" w:space="0" w:color="auto"/>
        <w:right w:val="none" w:sz="0" w:space="0" w:color="auto"/>
      </w:divBdr>
    </w:div>
    <w:div w:id="159976740">
      <w:bodyDiv w:val="1"/>
      <w:marLeft w:val="0"/>
      <w:marRight w:val="0"/>
      <w:marTop w:val="0"/>
      <w:marBottom w:val="0"/>
      <w:divBdr>
        <w:top w:val="none" w:sz="0" w:space="0" w:color="auto"/>
        <w:left w:val="none" w:sz="0" w:space="0" w:color="auto"/>
        <w:bottom w:val="none" w:sz="0" w:space="0" w:color="auto"/>
        <w:right w:val="none" w:sz="0" w:space="0" w:color="auto"/>
      </w:divBdr>
    </w:div>
    <w:div w:id="160312917">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23611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438754">
      <w:bodyDiv w:val="1"/>
      <w:marLeft w:val="0"/>
      <w:marRight w:val="0"/>
      <w:marTop w:val="0"/>
      <w:marBottom w:val="0"/>
      <w:divBdr>
        <w:top w:val="none" w:sz="0" w:space="0" w:color="auto"/>
        <w:left w:val="none" w:sz="0" w:space="0" w:color="auto"/>
        <w:bottom w:val="none" w:sz="0" w:space="0" w:color="auto"/>
        <w:right w:val="none" w:sz="0" w:space="0" w:color="auto"/>
      </w:divBdr>
    </w:div>
    <w:div w:id="161821917">
      <w:bodyDiv w:val="1"/>
      <w:marLeft w:val="0"/>
      <w:marRight w:val="0"/>
      <w:marTop w:val="0"/>
      <w:marBottom w:val="0"/>
      <w:divBdr>
        <w:top w:val="none" w:sz="0" w:space="0" w:color="auto"/>
        <w:left w:val="none" w:sz="0" w:space="0" w:color="auto"/>
        <w:bottom w:val="none" w:sz="0" w:space="0" w:color="auto"/>
        <w:right w:val="none" w:sz="0" w:space="0" w:color="auto"/>
      </w:divBdr>
    </w:div>
    <w:div w:id="161825109">
      <w:bodyDiv w:val="1"/>
      <w:marLeft w:val="0"/>
      <w:marRight w:val="0"/>
      <w:marTop w:val="0"/>
      <w:marBottom w:val="0"/>
      <w:divBdr>
        <w:top w:val="none" w:sz="0" w:space="0" w:color="auto"/>
        <w:left w:val="none" w:sz="0" w:space="0" w:color="auto"/>
        <w:bottom w:val="none" w:sz="0" w:space="0" w:color="auto"/>
        <w:right w:val="none" w:sz="0" w:space="0" w:color="auto"/>
      </w:divBdr>
    </w:div>
    <w:div w:id="162168084">
      <w:bodyDiv w:val="1"/>
      <w:marLeft w:val="0"/>
      <w:marRight w:val="0"/>
      <w:marTop w:val="0"/>
      <w:marBottom w:val="0"/>
      <w:divBdr>
        <w:top w:val="none" w:sz="0" w:space="0" w:color="auto"/>
        <w:left w:val="none" w:sz="0" w:space="0" w:color="auto"/>
        <w:bottom w:val="none" w:sz="0" w:space="0" w:color="auto"/>
        <w:right w:val="none" w:sz="0" w:space="0" w:color="auto"/>
      </w:divBdr>
    </w:div>
    <w:div w:id="162550213">
      <w:bodyDiv w:val="1"/>
      <w:marLeft w:val="0"/>
      <w:marRight w:val="0"/>
      <w:marTop w:val="0"/>
      <w:marBottom w:val="0"/>
      <w:divBdr>
        <w:top w:val="none" w:sz="0" w:space="0" w:color="auto"/>
        <w:left w:val="none" w:sz="0" w:space="0" w:color="auto"/>
        <w:bottom w:val="none" w:sz="0" w:space="0" w:color="auto"/>
        <w:right w:val="none" w:sz="0" w:space="0" w:color="auto"/>
      </w:divBdr>
    </w:div>
    <w:div w:id="162665911">
      <w:bodyDiv w:val="1"/>
      <w:marLeft w:val="0"/>
      <w:marRight w:val="0"/>
      <w:marTop w:val="0"/>
      <w:marBottom w:val="0"/>
      <w:divBdr>
        <w:top w:val="none" w:sz="0" w:space="0" w:color="auto"/>
        <w:left w:val="none" w:sz="0" w:space="0" w:color="auto"/>
        <w:bottom w:val="none" w:sz="0" w:space="0" w:color="auto"/>
        <w:right w:val="none" w:sz="0" w:space="0" w:color="auto"/>
      </w:divBdr>
    </w:div>
    <w:div w:id="162933931">
      <w:bodyDiv w:val="1"/>
      <w:marLeft w:val="0"/>
      <w:marRight w:val="0"/>
      <w:marTop w:val="0"/>
      <w:marBottom w:val="0"/>
      <w:divBdr>
        <w:top w:val="none" w:sz="0" w:space="0" w:color="auto"/>
        <w:left w:val="none" w:sz="0" w:space="0" w:color="auto"/>
        <w:bottom w:val="none" w:sz="0" w:space="0" w:color="auto"/>
        <w:right w:val="none" w:sz="0" w:space="0" w:color="auto"/>
      </w:divBdr>
    </w:div>
    <w:div w:id="163321557">
      <w:bodyDiv w:val="1"/>
      <w:marLeft w:val="0"/>
      <w:marRight w:val="0"/>
      <w:marTop w:val="0"/>
      <w:marBottom w:val="0"/>
      <w:divBdr>
        <w:top w:val="none" w:sz="0" w:space="0" w:color="auto"/>
        <w:left w:val="none" w:sz="0" w:space="0" w:color="auto"/>
        <w:bottom w:val="none" w:sz="0" w:space="0" w:color="auto"/>
        <w:right w:val="none" w:sz="0" w:space="0" w:color="auto"/>
      </w:divBdr>
    </w:div>
    <w:div w:id="163326609">
      <w:bodyDiv w:val="1"/>
      <w:marLeft w:val="0"/>
      <w:marRight w:val="0"/>
      <w:marTop w:val="0"/>
      <w:marBottom w:val="0"/>
      <w:divBdr>
        <w:top w:val="none" w:sz="0" w:space="0" w:color="auto"/>
        <w:left w:val="none" w:sz="0" w:space="0" w:color="auto"/>
        <w:bottom w:val="none" w:sz="0" w:space="0" w:color="auto"/>
        <w:right w:val="none" w:sz="0" w:space="0" w:color="auto"/>
      </w:divBdr>
    </w:div>
    <w:div w:id="163714397">
      <w:bodyDiv w:val="1"/>
      <w:marLeft w:val="0"/>
      <w:marRight w:val="0"/>
      <w:marTop w:val="0"/>
      <w:marBottom w:val="0"/>
      <w:divBdr>
        <w:top w:val="none" w:sz="0" w:space="0" w:color="auto"/>
        <w:left w:val="none" w:sz="0" w:space="0" w:color="auto"/>
        <w:bottom w:val="none" w:sz="0" w:space="0" w:color="auto"/>
        <w:right w:val="none" w:sz="0" w:space="0" w:color="auto"/>
      </w:divBdr>
    </w:div>
    <w:div w:id="164055379">
      <w:bodyDiv w:val="1"/>
      <w:marLeft w:val="0"/>
      <w:marRight w:val="0"/>
      <w:marTop w:val="0"/>
      <w:marBottom w:val="0"/>
      <w:divBdr>
        <w:top w:val="none" w:sz="0" w:space="0" w:color="auto"/>
        <w:left w:val="none" w:sz="0" w:space="0" w:color="auto"/>
        <w:bottom w:val="none" w:sz="0" w:space="0" w:color="auto"/>
        <w:right w:val="none" w:sz="0" w:space="0" w:color="auto"/>
      </w:divBdr>
    </w:div>
    <w:div w:id="164175813">
      <w:bodyDiv w:val="1"/>
      <w:marLeft w:val="0"/>
      <w:marRight w:val="0"/>
      <w:marTop w:val="0"/>
      <w:marBottom w:val="0"/>
      <w:divBdr>
        <w:top w:val="none" w:sz="0" w:space="0" w:color="auto"/>
        <w:left w:val="none" w:sz="0" w:space="0" w:color="auto"/>
        <w:bottom w:val="none" w:sz="0" w:space="0" w:color="auto"/>
        <w:right w:val="none" w:sz="0" w:space="0" w:color="auto"/>
      </w:divBdr>
    </w:div>
    <w:div w:id="164439287">
      <w:bodyDiv w:val="1"/>
      <w:marLeft w:val="0"/>
      <w:marRight w:val="0"/>
      <w:marTop w:val="0"/>
      <w:marBottom w:val="0"/>
      <w:divBdr>
        <w:top w:val="none" w:sz="0" w:space="0" w:color="auto"/>
        <w:left w:val="none" w:sz="0" w:space="0" w:color="auto"/>
        <w:bottom w:val="none" w:sz="0" w:space="0" w:color="auto"/>
        <w:right w:val="none" w:sz="0" w:space="0" w:color="auto"/>
      </w:divBdr>
    </w:div>
    <w:div w:id="164714984">
      <w:bodyDiv w:val="1"/>
      <w:marLeft w:val="0"/>
      <w:marRight w:val="0"/>
      <w:marTop w:val="0"/>
      <w:marBottom w:val="0"/>
      <w:divBdr>
        <w:top w:val="none" w:sz="0" w:space="0" w:color="auto"/>
        <w:left w:val="none" w:sz="0" w:space="0" w:color="auto"/>
        <w:bottom w:val="none" w:sz="0" w:space="0" w:color="auto"/>
        <w:right w:val="none" w:sz="0" w:space="0" w:color="auto"/>
      </w:divBdr>
    </w:div>
    <w:div w:id="164826832">
      <w:bodyDiv w:val="1"/>
      <w:marLeft w:val="0"/>
      <w:marRight w:val="0"/>
      <w:marTop w:val="0"/>
      <w:marBottom w:val="0"/>
      <w:divBdr>
        <w:top w:val="none" w:sz="0" w:space="0" w:color="auto"/>
        <w:left w:val="none" w:sz="0" w:space="0" w:color="auto"/>
        <w:bottom w:val="none" w:sz="0" w:space="0" w:color="auto"/>
        <w:right w:val="none" w:sz="0" w:space="0" w:color="auto"/>
      </w:divBdr>
    </w:div>
    <w:div w:id="164904195">
      <w:bodyDiv w:val="1"/>
      <w:marLeft w:val="0"/>
      <w:marRight w:val="0"/>
      <w:marTop w:val="0"/>
      <w:marBottom w:val="0"/>
      <w:divBdr>
        <w:top w:val="none" w:sz="0" w:space="0" w:color="auto"/>
        <w:left w:val="none" w:sz="0" w:space="0" w:color="auto"/>
        <w:bottom w:val="none" w:sz="0" w:space="0" w:color="auto"/>
        <w:right w:val="none" w:sz="0" w:space="0" w:color="auto"/>
      </w:divBdr>
    </w:div>
    <w:div w:id="165441377">
      <w:bodyDiv w:val="1"/>
      <w:marLeft w:val="0"/>
      <w:marRight w:val="0"/>
      <w:marTop w:val="0"/>
      <w:marBottom w:val="0"/>
      <w:divBdr>
        <w:top w:val="none" w:sz="0" w:space="0" w:color="auto"/>
        <w:left w:val="none" w:sz="0" w:space="0" w:color="auto"/>
        <w:bottom w:val="none" w:sz="0" w:space="0" w:color="auto"/>
        <w:right w:val="none" w:sz="0" w:space="0" w:color="auto"/>
      </w:divBdr>
    </w:div>
    <w:div w:id="165678875">
      <w:bodyDiv w:val="1"/>
      <w:marLeft w:val="0"/>
      <w:marRight w:val="0"/>
      <w:marTop w:val="0"/>
      <w:marBottom w:val="0"/>
      <w:divBdr>
        <w:top w:val="none" w:sz="0" w:space="0" w:color="auto"/>
        <w:left w:val="none" w:sz="0" w:space="0" w:color="auto"/>
        <w:bottom w:val="none" w:sz="0" w:space="0" w:color="auto"/>
        <w:right w:val="none" w:sz="0" w:space="0" w:color="auto"/>
      </w:divBdr>
    </w:div>
    <w:div w:id="165824087">
      <w:bodyDiv w:val="1"/>
      <w:marLeft w:val="0"/>
      <w:marRight w:val="0"/>
      <w:marTop w:val="0"/>
      <w:marBottom w:val="0"/>
      <w:divBdr>
        <w:top w:val="none" w:sz="0" w:space="0" w:color="auto"/>
        <w:left w:val="none" w:sz="0" w:space="0" w:color="auto"/>
        <w:bottom w:val="none" w:sz="0" w:space="0" w:color="auto"/>
        <w:right w:val="none" w:sz="0" w:space="0" w:color="auto"/>
      </w:divBdr>
    </w:div>
    <w:div w:id="166362620">
      <w:bodyDiv w:val="1"/>
      <w:marLeft w:val="0"/>
      <w:marRight w:val="0"/>
      <w:marTop w:val="0"/>
      <w:marBottom w:val="0"/>
      <w:divBdr>
        <w:top w:val="none" w:sz="0" w:space="0" w:color="auto"/>
        <w:left w:val="none" w:sz="0" w:space="0" w:color="auto"/>
        <w:bottom w:val="none" w:sz="0" w:space="0" w:color="auto"/>
        <w:right w:val="none" w:sz="0" w:space="0" w:color="auto"/>
      </w:divBdr>
    </w:div>
    <w:div w:id="166410443">
      <w:bodyDiv w:val="1"/>
      <w:marLeft w:val="0"/>
      <w:marRight w:val="0"/>
      <w:marTop w:val="0"/>
      <w:marBottom w:val="0"/>
      <w:divBdr>
        <w:top w:val="none" w:sz="0" w:space="0" w:color="auto"/>
        <w:left w:val="none" w:sz="0" w:space="0" w:color="auto"/>
        <w:bottom w:val="none" w:sz="0" w:space="0" w:color="auto"/>
        <w:right w:val="none" w:sz="0" w:space="0" w:color="auto"/>
      </w:divBdr>
    </w:div>
    <w:div w:id="166751718">
      <w:bodyDiv w:val="1"/>
      <w:marLeft w:val="0"/>
      <w:marRight w:val="0"/>
      <w:marTop w:val="0"/>
      <w:marBottom w:val="0"/>
      <w:divBdr>
        <w:top w:val="none" w:sz="0" w:space="0" w:color="auto"/>
        <w:left w:val="none" w:sz="0" w:space="0" w:color="auto"/>
        <w:bottom w:val="none" w:sz="0" w:space="0" w:color="auto"/>
        <w:right w:val="none" w:sz="0" w:space="0" w:color="auto"/>
      </w:divBdr>
    </w:div>
    <w:div w:id="166792240">
      <w:bodyDiv w:val="1"/>
      <w:marLeft w:val="0"/>
      <w:marRight w:val="0"/>
      <w:marTop w:val="0"/>
      <w:marBottom w:val="0"/>
      <w:divBdr>
        <w:top w:val="none" w:sz="0" w:space="0" w:color="auto"/>
        <w:left w:val="none" w:sz="0" w:space="0" w:color="auto"/>
        <w:bottom w:val="none" w:sz="0" w:space="0" w:color="auto"/>
        <w:right w:val="none" w:sz="0" w:space="0" w:color="auto"/>
      </w:divBdr>
    </w:div>
    <w:div w:id="166865794">
      <w:bodyDiv w:val="1"/>
      <w:marLeft w:val="0"/>
      <w:marRight w:val="0"/>
      <w:marTop w:val="0"/>
      <w:marBottom w:val="0"/>
      <w:divBdr>
        <w:top w:val="none" w:sz="0" w:space="0" w:color="auto"/>
        <w:left w:val="none" w:sz="0" w:space="0" w:color="auto"/>
        <w:bottom w:val="none" w:sz="0" w:space="0" w:color="auto"/>
        <w:right w:val="none" w:sz="0" w:space="0" w:color="auto"/>
      </w:divBdr>
    </w:div>
    <w:div w:id="167911858">
      <w:bodyDiv w:val="1"/>
      <w:marLeft w:val="0"/>
      <w:marRight w:val="0"/>
      <w:marTop w:val="0"/>
      <w:marBottom w:val="0"/>
      <w:divBdr>
        <w:top w:val="none" w:sz="0" w:space="0" w:color="auto"/>
        <w:left w:val="none" w:sz="0" w:space="0" w:color="auto"/>
        <w:bottom w:val="none" w:sz="0" w:space="0" w:color="auto"/>
        <w:right w:val="none" w:sz="0" w:space="0" w:color="auto"/>
      </w:divBdr>
    </w:div>
    <w:div w:id="168445150">
      <w:bodyDiv w:val="1"/>
      <w:marLeft w:val="0"/>
      <w:marRight w:val="0"/>
      <w:marTop w:val="0"/>
      <w:marBottom w:val="0"/>
      <w:divBdr>
        <w:top w:val="none" w:sz="0" w:space="0" w:color="auto"/>
        <w:left w:val="none" w:sz="0" w:space="0" w:color="auto"/>
        <w:bottom w:val="none" w:sz="0" w:space="0" w:color="auto"/>
        <w:right w:val="none" w:sz="0" w:space="0" w:color="auto"/>
      </w:divBdr>
    </w:div>
    <w:div w:id="168566694">
      <w:bodyDiv w:val="1"/>
      <w:marLeft w:val="0"/>
      <w:marRight w:val="0"/>
      <w:marTop w:val="0"/>
      <w:marBottom w:val="0"/>
      <w:divBdr>
        <w:top w:val="none" w:sz="0" w:space="0" w:color="auto"/>
        <w:left w:val="none" w:sz="0" w:space="0" w:color="auto"/>
        <w:bottom w:val="none" w:sz="0" w:space="0" w:color="auto"/>
        <w:right w:val="none" w:sz="0" w:space="0" w:color="auto"/>
      </w:divBdr>
    </w:div>
    <w:div w:id="168755711">
      <w:bodyDiv w:val="1"/>
      <w:marLeft w:val="0"/>
      <w:marRight w:val="0"/>
      <w:marTop w:val="0"/>
      <w:marBottom w:val="0"/>
      <w:divBdr>
        <w:top w:val="none" w:sz="0" w:space="0" w:color="auto"/>
        <w:left w:val="none" w:sz="0" w:space="0" w:color="auto"/>
        <w:bottom w:val="none" w:sz="0" w:space="0" w:color="auto"/>
        <w:right w:val="none" w:sz="0" w:space="0" w:color="auto"/>
      </w:divBdr>
    </w:div>
    <w:div w:id="168911213">
      <w:bodyDiv w:val="1"/>
      <w:marLeft w:val="0"/>
      <w:marRight w:val="0"/>
      <w:marTop w:val="0"/>
      <w:marBottom w:val="0"/>
      <w:divBdr>
        <w:top w:val="none" w:sz="0" w:space="0" w:color="auto"/>
        <w:left w:val="none" w:sz="0" w:space="0" w:color="auto"/>
        <w:bottom w:val="none" w:sz="0" w:space="0" w:color="auto"/>
        <w:right w:val="none" w:sz="0" w:space="0" w:color="auto"/>
      </w:divBdr>
    </w:div>
    <w:div w:id="169106173">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569606">
      <w:bodyDiv w:val="1"/>
      <w:marLeft w:val="0"/>
      <w:marRight w:val="0"/>
      <w:marTop w:val="0"/>
      <w:marBottom w:val="0"/>
      <w:divBdr>
        <w:top w:val="none" w:sz="0" w:space="0" w:color="auto"/>
        <w:left w:val="none" w:sz="0" w:space="0" w:color="auto"/>
        <w:bottom w:val="none" w:sz="0" w:space="0" w:color="auto"/>
        <w:right w:val="none" w:sz="0" w:space="0" w:color="auto"/>
      </w:divBdr>
    </w:div>
    <w:div w:id="169608175">
      <w:bodyDiv w:val="1"/>
      <w:marLeft w:val="0"/>
      <w:marRight w:val="0"/>
      <w:marTop w:val="0"/>
      <w:marBottom w:val="0"/>
      <w:divBdr>
        <w:top w:val="none" w:sz="0" w:space="0" w:color="auto"/>
        <w:left w:val="none" w:sz="0" w:space="0" w:color="auto"/>
        <w:bottom w:val="none" w:sz="0" w:space="0" w:color="auto"/>
        <w:right w:val="none" w:sz="0" w:space="0" w:color="auto"/>
      </w:divBdr>
    </w:div>
    <w:div w:id="170411524">
      <w:bodyDiv w:val="1"/>
      <w:marLeft w:val="0"/>
      <w:marRight w:val="0"/>
      <w:marTop w:val="0"/>
      <w:marBottom w:val="0"/>
      <w:divBdr>
        <w:top w:val="none" w:sz="0" w:space="0" w:color="auto"/>
        <w:left w:val="none" w:sz="0" w:space="0" w:color="auto"/>
        <w:bottom w:val="none" w:sz="0" w:space="0" w:color="auto"/>
        <w:right w:val="none" w:sz="0" w:space="0" w:color="auto"/>
      </w:divBdr>
    </w:div>
    <w:div w:id="170412788">
      <w:bodyDiv w:val="1"/>
      <w:marLeft w:val="0"/>
      <w:marRight w:val="0"/>
      <w:marTop w:val="0"/>
      <w:marBottom w:val="0"/>
      <w:divBdr>
        <w:top w:val="none" w:sz="0" w:space="0" w:color="auto"/>
        <w:left w:val="none" w:sz="0" w:space="0" w:color="auto"/>
        <w:bottom w:val="none" w:sz="0" w:space="0" w:color="auto"/>
        <w:right w:val="none" w:sz="0" w:space="0" w:color="auto"/>
      </w:divBdr>
    </w:div>
    <w:div w:id="170607683">
      <w:bodyDiv w:val="1"/>
      <w:marLeft w:val="0"/>
      <w:marRight w:val="0"/>
      <w:marTop w:val="0"/>
      <w:marBottom w:val="0"/>
      <w:divBdr>
        <w:top w:val="none" w:sz="0" w:space="0" w:color="auto"/>
        <w:left w:val="none" w:sz="0" w:space="0" w:color="auto"/>
        <w:bottom w:val="none" w:sz="0" w:space="0" w:color="auto"/>
        <w:right w:val="none" w:sz="0" w:space="0" w:color="auto"/>
      </w:divBdr>
    </w:div>
    <w:div w:id="170608559">
      <w:bodyDiv w:val="1"/>
      <w:marLeft w:val="0"/>
      <w:marRight w:val="0"/>
      <w:marTop w:val="0"/>
      <w:marBottom w:val="0"/>
      <w:divBdr>
        <w:top w:val="none" w:sz="0" w:space="0" w:color="auto"/>
        <w:left w:val="none" w:sz="0" w:space="0" w:color="auto"/>
        <w:bottom w:val="none" w:sz="0" w:space="0" w:color="auto"/>
        <w:right w:val="none" w:sz="0" w:space="0" w:color="auto"/>
      </w:divBdr>
    </w:div>
    <w:div w:id="170680509">
      <w:bodyDiv w:val="1"/>
      <w:marLeft w:val="0"/>
      <w:marRight w:val="0"/>
      <w:marTop w:val="0"/>
      <w:marBottom w:val="0"/>
      <w:divBdr>
        <w:top w:val="none" w:sz="0" w:space="0" w:color="auto"/>
        <w:left w:val="none" w:sz="0" w:space="0" w:color="auto"/>
        <w:bottom w:val="none" w:sz="0" w:space="0" w:color="auto"/>
        <w:right w:val="none" w:sz="0" w:space="0" w:color="auto"/>
      </w:divBdr>
    </w:div>
    <w:div w:id="170799273">
      <w:bodyDiv w:val="1"/>
      <w:marLeft w:val="0"/>
      <w:marRight w:val="0"/>
      <w:marTop w:val="0"/>
      <w:marBottom w:val="0"/>
      <w:divBdr>
        <w:top w:val="none" w:sz="0" w:space="0" w:color="auto"/>
        <w:left w:val="none" w:sz="0" w:space="0" w:color="auto"/>
        <w:bottom w:val="none" w:sz="0" w:space="0" w:color="auto"/>
        <w:right w:val="none" w:sz="0" w:space="0" w:color="auto"/>
      </w:divBdr>
    </w:div>
    <w:div w:id="171342102">
      <w:bodyDiv w:val="1"/>
      <w:marLeft w:val="0"/>
      <w:marRight w:val="0"/>
      <w:marTop w:val="0"/>
      <w:marBottom w:val="0"/>
      <w:divBdr>
        <w:top w:val="none" w:sz="0" w:space="0" w:color="auto"/>
        <w:left w:val="none" w:sz="0" w:space="0" w:color="auto"/>
        <w:bottom w:val="none" w:sz="0" w:space="0" w:color="auto"/>
        <w:right w:val="none" w:sz="0" w:space="0" w:color="auto"/>
      </w:divBdr>
    </w:div>
    <w:div w:id="171533961">
      <w:bodyDiv w:val="1"/>
      <w:marLeft w:val="0"/>
      <w:marRight w:val="0"/>
      <w:marTop w:val="0"/>
      <w:marBottom w:val="0"/>
      <w:divBdr>
        <w:top w:val="none" w:sz="0" w:space="0" w:color="auto"/>
        <w:left w:val="none" w:sz="0" w:space="0" w:color="auto"/>
        <w:bottom w:val="none" w:sz="0" w:space="0" w:color="auto"/>
        <w:right w:val="none" w:sz="0" w:space="0" w:color="auto"/>
      </w:divBdr>
    </w:div>
    <w:div w:id="171841950">
      <w:bodyDiv w:val="1"/>
      <w:marLeft w:val="0"/>
      <w:marRight w:val="0"/>
      <w:marTop w:val="0"/>
      <w:marBottom w:val="0"/>
      <w:divBdr>
        <w:top w:val="none" w:sz="0" w:space="0" w:color="auto"/>
        <w:left w:val="none" w:sz="0" w:space="0" w:color="auto"/>
        <w:bottom w:val="none" w:sz="0" w:space="0" w:color="auto"/>
        <w:right w:val="none" w:sz="0" w:space="0" w:color="auto"/>
      </w:divBdr>
    </w:div>
    <w:div w:id="172301238">
      <w:bodyDiv w:val="1"/>
      <w:marLeft w:val="0"/>
      <w:marRight w:val="0"/>
      <w:marTop w:val="0"/>
      <w:marBottom w:val="0"/>
      <w:divBdr>
        <w:top w:val="none" w:sz="0" w:space="0" w:color="auto"/>
        <w:left w:val="none" w:sz="0" w:space="0" w:color="auto"/>
        <w:bottom w:val="none" w:sz="0" w:space="0" w:color="auto"/>
        <w:right w:val="none" w:sz="0" w:space="0" w:color="auto"/>
      </w:divBdr>
    </w:div>
    <w:div w:id="172644297">
      <w:bodyDiv w:val="1"/>
      <w:marLeft w:val="0"/>
      <w:marRight w:val="0"/>
      <w:marTop w:val="0"/>
      <w:marBottom w:val="0"/>
      <w:divBdr>
        <w:top w:val="none" w:sz="0" w:space="0" w:color="auto"/>
        <w:left w:val="none" w:sz="0" w:space="0" w:color="auto"/>
        <w:bottom w:val="none" w:sz="0" w:space="0" w:color="auto"/>
        <w:right w:val="none" w:sz="0" w:space="0" w:color="auto"/>
      </w:divBdr>
    </w:div>
    <w:div w:id="173108957">
      <w:bodyDiv w:val="1"/>
      <w:marLeft w:val="0"/>
      <w:marRight w:val="0"/>
      <w:marTop w:val="0"/>
      <w:marBottom w:val="0"/>
      <w:divBdr>
        <w:top w:val="none" w:sz="0" w:space="0" w:color="auto"/>
        <w:left w:val="none" w:sz="0" w:space="0" w:color="auto"/>
        <w:bottom w:val="none" w:sz="0" w:space="0" w:color="auto"/>
        <w:right w:val="none" w:sz="0" w:space="0" w:color="auto"/>
      </w:divBdr>
    </w:div>
    <w:div w:id="173148798">
      <w:bodyDiv w:val="1"/>
      <w:marLeft w:val="0"/>
      <w:marRight w:val="0"/>
      <w:marTop w:val="0"/>
      <w:marBottom w:val="0"/>
      <w:divBdr>
        <w:top w:val="none" w:sz="0" w:space="0" w:color="auto"/>
        <w:left w:val="none" w:sz="0" w:space="0" w:color="auto"/>
        <w:bottom w:val="none" w:sz="0" w:space="0" w:color="auto"/>
        <w:right w:val="none" w:sz="0" w:space="0" w:color="auto"/>
      </w:divBdr>
    </w:div>
    <w:div w:id="173347149">
      <w:bodyDiv w:val="1"/>
      <w:marLeft w:val="0"/>
      <w:marRight w:val="0"/>
      <w:marTop w:val="0"/>
      <w:marBottom w:val="0"/>
      <w:divBdr>
        <w:top w:val="none" w:sz="0" w:space="0" w:color="auto"/>
        <w:left w:val="none" w:sz="0" w:space="0" w:color="auto"/>
        <w:bottom w:val="none" w:sz="0" w:space="0" w:color="auto"/>
        <w:right w:val="none" w:sz="0" w:space="0" w:color="auto"/>
      </w:divBdr>
    </w:div>
    <w:div w:id="173543284">
      <w:bodyDiv w:val="1"/>
      <w:marLeft w:val="0"/>
      <w:marRight w:val="0"/>
      <w:marTop w:val="0"/>
      <w:marBottom w:val="0"/>
      <w:divBdr>
        <w:top w:val="none" w:sz="0" w:space="0" w:color="auto"/>
        <w:left w:val="none" w:sz="0" w:space="0" w:color="auto"/>
        <w:bottom w:val="none" w:sz="0" w:space="0" w:color="auto"/>
        <w:right w:val="none" w:sz="0" w:space="0" w:color="auto"/>
      </w:divBdr>
    </w:div>
    <w:div w:id="173999655">
      <w:bodyDiv w:val="1"/>
      <w:marLeft w:val="0"/>
      <w:marRight w:val="0"/>
      <w:marTop w:val="0"/>
      <w:marBottom w:val="0"/>
      <w:divBdr>
        <w:top w:val="none" w:sz="0" w:space="0" w:color="auto"/>
        <w:left w:val="none" w:sz="0" w:space="0" w:color="auto"/>
        <w:bottom w:val="none" w:sz="0" w:space="0" w:color="auto"/>
        <w:right w:val="none" w:sz="0" w:space="0" w:color="auto"/>
      </w:divBdr>
    </w:div>
    <w:div w:id="174466946">
      <w:bodyDiv w:val="1"/>
      <w:marLeft w:val="0"/>
      <w:marRight w:val="0"/>
      <w:marTop w:val="0"/>
      <w:marBottom w:val="0"/>
      <w:divBdr>
        <w:top w:val="none" w:sz="0" w:space="0" w:color="auto"/>
        <w:left w:val="none" w:sz="0" w:space="0" w:color="auto"/>
        <w:bottom w:val="none" w:sz="0" w:space="0" w:color="auto"/>
        <w:right w:val="none" w:sz="0" w:space="0" w:color="auto"/>
      </w:divBdr>
    </w:div>
    <w:div w:id="174880077">
      <w:bodyDiv w:val="1"/>
      <w:marLeft w:val="0"/>
      <w:marRight w:val="0"/>
      <w:marTop w:val="0"/>
      <w:marBottom w:val="0"/>
      <w:divBdr>
        <w:top w:val="none" w:sz="0" w:space="0" w:color="auto"/>
        <w:left w:val="none" w:sz="0" w:space="0" w:color="auto"/>
        <w:bottom w:val="none" w:sz="0" w:space="0" w:color="auto"/>
        <w:right w:val="none" w:sz="0" w:space="0" w:color="auto"/>
      </w:divBdr>
    </w:div>
    <w:div w:id="175266169">
      <w:bodyDiv w:val="1"/>
      <w:marLeft w:val="0"/>
      <w:marRight w:val="0"/>
      <w:marTop w:val="0"/>
      <w:marBottom w:val="0"/>
      <w:divBdr>
        <w:top w:val="none" w:sz="0" w:space="0" w:color="auto"/>
        <w:left w:val="none" w:sz="0" w:space="0" w:color="auto"/>
        <w:bottom w:val="none" w:sz="0" w:space="0" w:color="auto"/>
        <w:right w:val="none" w:sz="0" w:space="0" w:color="auto"/>
      </w:divBdr>
    </w:div>
    <w:div w:id="175776277">
      <w:bodyDiv w:val="1"/>
      <w:marLeft w:val="0"/>
      <w:marRight w:val="0"/>
      <w:marTop w:val="0"/>
      <w:marBottom w:val="0"/>
      <w:divBdr>
        <w:top w:val="none" w:sz="0" w:space="0" w:color="auto"/>
        <w:left w:val="none" w:sz="0" w:space="0" w:color="auto"/>
        <w:bottom w:val="none" w:sz="0" w:space="0" w:color="auto"/>
        <w:right w:val="none" w:sz="0" w:space="0" w:color="auto"/>
      </w:divBdr>
    </w:div>
    <w:div w:id="175923568">
      <w:bodyDiv w:val="1"/>
      <w:marLeft w:val="0"/>
      <w:marRight w:val="0"/>
      <w:marTop w:val="0"/>
      <w:marBottom w:val="0"/>
      <w:divBdr>
        <w:top w:val="none" w:sz="0" w:space="0" w:color="auto"/>
        <w:left w:val="none" w:sz="0" w:space="0" w:color="auto"/>
        <w:bottom w:val="none" w:sz="0" w:space="0" w:color="auto"/>
        <w:right w:val="none" w:sz="0" w:space="0" w:color="auto"/>
      </w:divBdr>
    </w:div>
    <w:div w:id="175972750">
      <w:bodyDiv w:val="1"/>
      <w:marLeft w:val="0"/>
      <w:marRight w:val="0"/>
      <w:marTop w:val="0"/>
      <w:marBottom w:val="0"/>
      <w:divBdr>
        <w:top w:val="none" w:sz="0" w:space="0" w:color="auto"/>
        <w:left w:val="none" w:sz="0" w:space="0" w:color="auto"/>
        <w:bottom w:val="none" w:sz="0" w:space="0" w:color="auto"/>
        <w:right w:val="none" w:sz="0" w:space="0" w:color="auto"/>
      </w:divBdr>
    </w:div>
    <w:div w:id="176041485">
      <w:bodyDiv w:val="1"/>
      <w:marLeft w:val="0"/>
      <w:marRight w:val="0"/>
      <w:marTop w:val="0"/>
      <w:marBottom w:val="0"/>
      <w:divBdr>
        <w:top w:val="none" w:sz="0" w:space="0" w:color="auto"/>
        <w:left w:val="none" w:sz="0" w:space="0" w:color="auto"/>
        <w:bottom w:val="none" w:sz="0" w:space="0" w:color="auto"/>
        <w:right w:val="none" w:sz="0" w:space="0" w:color="auto"/>
      </w:divBdr>
    </w:div>
    <w:div w:id="176118246">
      <w:bodyDiv w:val="1"/>
      <w:marLeft w:val="0"/>
      <w:marRight w:val="0"/>
      <w:marTop w:val="0"/>
      <w:marBottom w:val="0"/>
      <w:divBdr>
        <w:top w:val="none" w:sz="0" w:space="0" w:color="auto"/>
        <w:left w:val="none" w:sz="0" w:space="0" w:color="auto"/>
        <w:bottom w:val="none" w:sz="0" w:space="0" w:color="auto"/>
        <w:right w:val="none" w:sz="0" w:space="0" w:color="auto"/>
      </w:divBdr>
    </w:div>
    <w:div w:id="176235718">
      <w:bodyDiv w:val="1"/>
      <w:marLeft w:val="0"/>
      <w:marRight w:val="0"/>
      <w:marTop w:val="0"/>
      <w:marBottom w:val="0"/>
      <w:divBdr>
        <w:top w:val="none" w:sz="0" w:space="0" w:color="auto"/>
        <w:left w:val="none" w:sz="0" w:space="0" w:color="auto"/>
        <w:bottom w:val="none" w:sz="0" w:space="0" w:color="auto"/>
        <w:right w:val="none" w:sz="0" w:space="0" w:color="auto"/>
      </w:divBdr>
    </w:div>
    <w:div w:id="176308044">
      <w:bodyDiv w:val="1"/>
      <w:marLeft w:val="0"/>
      <w:marRight w:val="0"/>
      <w:marTop w:val="0"/>
      <w:marBottom w:val="0"/>
      <w:divBdr>
        <w:top w:val="none" w:sz="0" w:space="0" w:color="auto"/>
        <w:left w:val="none" w:sz="0" w:space="0" w:color="auto"/>
        <w:bottom w:val="none" w:sz="0" w:space="0" w:color="auto"/>
        <w:right w:val="none" w:sz="0" w:space="0" w:color="auto"/>
      </w:divBdr>
    </w:div>
    <w:div w:id="176503653">
      <w:bodyDiv w:val="1"/>
      <w:marLeft w:val="0"/>
      <w:marRight w:val="0"/>
      <w:marTop w:val="0"/>
      <w:marBottom w:val="0"/>
      <w:divBdr>
        <w:top w:val="none" w:sz="0" w:space="0" w:color="auto"/>
        <w:left w:val="none" w:sz="0" w:space="0" w:color="auto"/>
        <w:bottom w:val="none" w:sz="0" w:space="0" w:color="auto"/>
        <w:right w:val="none" w:sz="0" w:space="0" w:color="auto"/>
      </w:divBdr>
    </w:div>
    <w:div w:id="176582042">
      <w:bodyDiv w:val="1"/>
      <w:marLeft w:val="0"/>
      <w:marRight w:val="0"/>
      <w:marTop w:val="0"/>
      <w:marBottom w:val="0"/>
      <w:divBdr>
        <w:top w:val="none" w:sz="0" w:space="0" w:color="auto"/>
        <w:left w:val="none" w:sz="0" w:space="0" w:color="auto"/>
        <w:bottom w:val="none" w:sz="0" w:space="0" w:color="auto"/>
        <w:right w:val="none" w:sz="0" w:space="0" w:color="auto"/>
      </w:divBdr>
    </w:div>
    <w:div w:id="176964372">
      <w:bodyDiv w:val="1"/>
      <w:marLeft w:val="0"/>
      <w:marRight w:val="0"/>
      <w:marTop w:val="0"/>
      <w:marBottom w:val="0"/>
      <w:divBdr>
        <w:top w:val="none" w:sz="0" w:space="0" w:color="auto"/>
        <w:left w:val="none" w:sz="0" w:space="0" w:color="auto"/>
        <w:bottom w:val="none" w:sz="0" w:space="0" w:color="auto"/>
        <w:right w:val="none" w:sz="0" w:space="0" w:color="auto"/>
      </w:divBdr>
    </w:div>
    <w:div w:id="177039171">
      <w:bodyDiv w:val="1"/>
      <w:marLeft w:val="0"/>
      <w:marRight w:val="0"/>
      <w:marTop w:val="0"/>
      <w:marBottom w:val="0"/>
      <w:divBdr>
        <w:top w:val="none" w:sz="0" w:space="0" w:color="auto"/>
        <w:left w:val="none" w:sz="0" w:space="0" w:color="auto"/>
        <w:bottom w:val="none" w:sz="0" w:space="0" w:color="auto"/>
        <w:right w:val="none" w:sz="0" w:space="0" w:color="auto"/>
      </w:divBdr>
    </w:div>
    <w:div w:id="177042138">
      <w:bodyDiv w:val="1"/>
      <w:marLeft w:val="0"/>
      <w:marRight w:val="0"/>
      <w:marTop w:val="0"/>
      <w:marBottom w:val="0"/>
      <w:divBdr>
        <w:top w:val="none" w:sz="0" w:space="0" w:color="auto"/>
        <w:left w:val="none" w:sz="0" w:space="0" w:color="auto"/>
        <w:bottom w:val="none" w:sz="0" w:space="0" w:color="auto"/>
        <w:right w:val="none" w:sz="0" w:space="0" w:color="auto"/>
      </w:divBdr>
    </w:div>
    <w:div w:id="177158929">
      <w:bodyDiv w:val="1"/>
      <w:marLeft w:val="0"/>
      <w:marRight w:val="0"/>
      <w:marTop w:val="0"/>
      <w:marBottom w:val="0"/>
      <w:divBdr>
        <w:top w:val="none" w:sz="0" w:space="0" w:color="auto"/>
        <w:left w:val="none" w:sz="0" w:space="0" w:color="auto"/>
        <w:bottom w:val="none" w:sz="0" w:space="0" w:color="auto"/>
        <w:right w:val="none" w:sz="0" w:space="0" w:color="auto"/>
      </w:divBdr>
    </w:div>
    <w:div w:id="177357448">
      <w:bodyDiv w:val="1"/>
      <w:marLeft w:val="0"/>
      <w:marRight w:val="0"/>
      <w:marTop w:val="0"/>
      <w:marBottom w:val="0"/>
      <w:divBdr>
        <w:top w:val="none" w:sz="0" w:space="0" w:color="auto"/>
        <w:left w:val="none" w:sz="0" w:space="0" w:color="auto"/>
        <w:bottom w:val="none" w:sz="0" w:space="0" w:color="auto"/>
        <w:right w:val="none" w:sz="0" w:space="0" w:color="auto"/>
      </w:divBdr>
    </w:div>
    <w:div w:id="177425802">
      <w:bodyDiv w:val="1"/>
      <w:marLeft w:val="0"/>
      <w:marRight w:val="0"/>
      <w:marTop w:val="0"/>
      <w:marBottom w:val="0"/>
      <w:divBdr>
        <w:top w:val="none" w:sz="0" w:space="0" w:color="auto"/>
        <w:left w:val="none" w:sz="0" w:space="0" w:color="auto"/>
        <w:bottom w:val="none" w:sz="0" w:space="0" w:color="auto"/>
        <w:right w:val="none" w:sz="0" w:space="0" w:color="auto"/>
      </w:divBdr>
    </w:div>
    <w:div w:id="177544678">
      <w:bodyDiv w:val="1"/>
      <w:marLeft w:val="0"/>
      <w:marRight w:val="0"/>
      <w:marTop w:val="0"/>
      <w:marBottom w:val="0"/>
      <w:divBdr>
        <w:top w:val="none" w:sz="0" w:space="0" w:color="auto"/>
        <w:left w:val="none" w:sz="0" w:space="0" w:color="auto"/>
        <w:bottom w:val="none" w:sz="0" w:space="0" w:color="auto"/>
        <w:right w:val="none" w:sz="0" w:space="0" w:color="auto"/>
      </w:divBdr>
    </w:div>
    <w:div w:id="178007592">
      <w:bodyDiv w:val="1"/>
      <w:marLeft w:val="0"/>
      <w:marRight w:val="0"/>
      <w:marTop w:val="0"/>
      <w:marBottom w:val="0"/>
      <w:divBdr>
        <w:top w:val="none" w:sz="0" w:space="0" w:color="auto"/>
        <w:left w:val="none" w:sz="0" w:space="0" w:color="auto"/>
        <w:bottom w:val="none" w:sz="0" w:space="0" w:color="auto"/>
        <w:right w:val="none" w:sz="0" w:space="0" w:color="auto"/>
      </w:divBdr>
    </w:div>
    <w:div w:id="178082605">
      <w:bodyDiv w:val="1"/>
      <w:marLeft w:val="0"/>
      <w:marRight w:val="0"/>
      <w:marTop w:val="0"/>
      <w:marBottom w:val="0"/>
      <w:divBdr>
        <w:top w:val="none" w:sz="0" w:space="0" w:color="auto"/>
        <w:left w:val="none" w:sz="0" w:space="0" w:color="auto"/>
        <w:bottom w:val="none" w:sz="0" w:space="0" w:color="auto"/>
        <w:right w:val="none" w:sz="0" w:space="0" w:color="auto"/>
      </w:divBdr>
    </w:div>
    <w:div w:id="178158172">
      <w:bodyDiv w:val="1"/>
      <w:marLeft w:val="0"/>
      <w:marRight w:val="0"/>
      <w:marTop w:val="0"/>
      <w:marBottom w:val="0"/>
      <w:divBdr>
        <w:top w:val="none" w:sz="0" w:space="0" w:color="auto"/>
        <w:left w:val="none" w:sz="0" w:space="0" w:color="auto"/>
        <w:bottom w:val="none" w:sz="0" w:space="0" w:color="auto"/>
        <w:right w:val="none" w:sz="0" w:space="0" w:color="auto"/>
      </w:divBdr>
    </w:div>
    <w:div w:id="178206384">
      <w:bodyDiv w:val="1"/>
      <w:marLeft w:val="0"/>
      <w:marRight w:val="0"/>
      <w:marTop w:val="0"/>
      <w:marBottom w:val="0"/>
      <w:divBdr>
        <w:top w:val="none" w:sz="0" w:space="0" w:color="auto"/>
        <w:left w:val="none" w:sz="0" w:space="0" w:color="auto"/>
        <w:bottom w:val="none" w:sz="0" w:space="0" w:color="auto"/>
        <w:right w:val="none" w:sz="0" w:space="0" w:color="auto"/>
      </w:divBdr>
    </w:div>
    <w:div w:id="178544382">
      <w:bodyDiv w:val="1"/>
      <w:marLeft w:val="0"/>
      <w:marRight w:val="0"/>
      <w:marTop w:val="0"/>
      <w:marBottom w:val="0"/>
      <w:divBdr>
        <w:top w:val="none" w:sz="0" w:space="0" w:color="auto"/>
        <w:left w:val="none" w:sz="0" w:space="0" w:color="auto"/>
        <w:bottom w:val="none" w:sz="0" w:space="0" w:color="auto"/>
        <w:right w:val="none" w:sz="0" w:space="0" w:color="auto"/>
      </w:divBdr>
    </w:div>
    <w:div w:id="178544443">
      <w:bodyDiv w:val="1"/>
      <w:marLeft w:val="0"/>
      <w:marRight w:val="0"/>
      <w:marTop w:val="0"/>
      <w:marBottom w:val="0"/>
      <w:divBdr>
        <w:top w:val="none" w:sz="0" w:space="0" w:color="auto"/>
        <w:left w:val="none" w:sz="0" w:space="0" w:color="auto"/>
        <w:bottom w:val="none" w:sz="0" w:space="0" w:color="auto"/>
        <w:right w:val="none" w:sz="0" w:space="0" w:color="auto"/>
      </w:divBdr>
    </w:div>
    <w:div w:id="178593478">
      <w:bodyDiv w:val="1"/>
      <w:marLeft w:val="0"/>
      <w:marRight w:val="0"/>
      <w:marTop w:val="0"/>
      <w:marBottom w:val="0"/>
      <w:divBdr>
        <w:top w:val="none" w:sz="0" w:space="0" w:color="auto"/>
        <w:left w:val="none" w:sz="0" w:space="0" w:color="auto"/>
        <w:bottom w:val="none" w:sz="0" w:space="0" w:color="auto"/>
        <w:right w:val="none" w:sz="0" w:space="0" w:color="auto"/>
      </w:divBdr>
    </w:div>
    <w:div w:id="178858712">
      <w:bodyDiv w:val="1"/>
      <w:marLeft w:val="0"/>
      <w:marRight w:val="0"/>
      <w:marTop w:val="0"/>
      <w:marBottom w:val="0"/>
      <w:divBdr>
        <w:top w:val="none" w:sz="0" w:space="0" w:color="auto"/>
        <w:left w:val="none" w:sz="0" w:space="0" w:color="auto"/>
        <w:bottom w:val="none" w:sz="0" w:space="0" w:color="auto"/>
        <w:right w:val="none" w:sz="0" w:space="0" w:color="auto"/>
      </w:divBdr>
    </w:div>
    <w:div w:id="179206423">
      <w:bodyDiv w:val="1"/>
      <w:marLeft w:val="0"/>
      <w:marRight w:val="0"/>
      <w:marTop w:val="0"/>
      <w:marBottom w:val="0"/>
      <w:divBdr>
        <w:top w:val="none" w:sz="0" w:space="0" w:color="auto"/>
        <w:left w:val="none" w:sz="0" w:space="0" w:color="auto"/>
        <w:bottom w:val="none" w:sz="0" w:space="0" w:color="auto"/>
        <w:right w:val="none" w:sz="0" w:space="0" w:color="auto"/>
      </w:divBdr>
    </w:div>
    <w:div w:id="179465761">
      <w:bodyDiv w:val="1"/>
      <w:marLeft w:val="0"/>
      <w:marRight w:val="0"/>
      <w:marTop w:val="0"/>
      <w:marBottom w:val="0"/>
      <w:divBdr>
        <w:top w:val="none" w:sz="0" w:space="0" w:color="auto"/>
        <w:left w:val="none" w:sz="0" w:space="0" w:color="auto"/>
        <w:bottom w:val="none" w:sz="0" w:space="0" w:color="auto"/>
        <w:right w:val="none" w:sz="0" w:space="0" w:color="auto"/>
      </w:divBdr>
    </w:div>
    <w:div w:id="179974262">
      <w:bodyDiv w:val="1"/>
      <w:marLeft w:val="0"/>
      <w:marRight w:val="0"/>
      <w:marTop w:val="0"/>
      <w:marBottom w:val="0"/>
      <w:divBdr>
        <w:top w:val="none" w:sz="0" w:space="0" w:color="auto"/>
        <w:left w:val="none" w:sz="0" w:space="0" w:color="auto"/>
        <w:bottom w:val="none" w:sz="0" w:space="0" w:color="auto"/>
        <w:right w:val="none" w:sz="0" w:space="0" w:color="auto"/>
      </w:divBdr>
    </w:div>
    <w:div w:id="179974853">
      <w:bodyDiv w:val="1"/>
      <w:marLeft w:val="0"/>
      <w:marRight w:val="0"/>
      <w:marTop w:val="0"/>
      <w:marBottom w:val="0"/>
      <w:divBdr>
        <w:top w:val="none" w:sz="0" w:space="0" w:color="auto"/>
        <w:left w:val="none" w:sz="0" w:space="0" w:color="auto"/>
        <w:bottom w:val="none" w:sz="0" w:space="0" w:color="auto"/>
        <w:right w:val="none" w:sz="0" w:space="0" w:color="auto"/>
      </w:divBdr>
    </w:div>
    <w:div w:id="180558483">
      <w:bodyDiv w:val="1"/>
      <w:marLeft w:val="0"/>
      <w:marRight w:val="0"/>
      <w:marTop w:val="0"/>
      <w:marBottom w:val="0"/>
      <w:divBdr>
        <w:top w:val="none" w:sz="0" w:space="0" w:color="auto"/>
        <w:left w:val="none" w:sz="0" w:space="0" w:color="auto"/>
        <w:bottom w:val="none" w:sz="0" w:space="0" w:color="auto"/>
        <w:right w:val="none" w:sz="0" w:space="0" w:color="auto"/>
      </w:divBdr>
    </w:div>
    <w:div w:id="180901109">
      <w:bodyDiv w:val="1"/>
      <w:marLeft w:val="0"/>
      <w:marRight w:val="0"/>
      <w:marTop w:val="0"/>
      <w:marBottom w:val="0"/>
      <w:divBdr>
        <w:top w:val="none" w:sz="0" w:space="0" w:color="auto"/>
        <w:left w:val="none" w:sz="0" w:space="0" w:color="auto"/>
        <w:bottom w:val="none" w:sz="0" w:space="0" w:color="auto"/>
        <w:right w:val="none" w:sz="0" w:space="0" w:color="auto"/>
      </w:divBdr>
    </w:div>
    <w:div w:id="181014777">
      <w:bodyDiv w:val="1"/>
      <w:marLeft w:val="0"/>
      <w:marRight w:val="0"/>
      <w:marTop w:val="0"/>
      <w:marBottom w:val="0"/>
      <w:divBdr>
        <w:top w:val="none" w:sz="0" w:space="0" w:color="auto"/>
        <w:left w:val="none" w:sz="0" w:space="0" w:color="auto"/>
        <w:bottom w:val="none" w:sz="0" w:space="0" w:color="auto"/>
        <w:right w:val="none" w:sz="0" w:space="0" w:color="auto"/>
      </w:divBdr>
    </w:div>
    <w:div w:id="181362697">
      <w:bodyDiv w:val="1"/>
      <w:marLeft w:val="0"/>
      <w:marRight w:val="0"/>
      <w:marTop w:val="0"/>
      <w:marBottom w:val="0"/>
      <w:divBdr>
        <w:top w:val="none" w:sz="0" w:space="0" w:color="auto"/>
        <w:left w:val="none" w:sz="0" w:space="0" w:color="auto"/>
        <w:bottom w:val="none" w:sz="0" w:space="0" w:color="auto"/>
        <w:right w:val="none" w:sz="0" w:space="0" w:color="auto"/>
      </w:divBdr>
    </w:div>
    <w:div w:id="181938303">
      <w:bodyDiv w:val="1"/>
      <w:marLeft w:val="0"/>
      <w:marRight w:val="0"/>
      <w:marTop w:val="0"/>
      <w:marBottom w:val="0"/>
      <w:divBdr>
        <w:top w:val="none" w:sz="0" w:space="0" w:color="auto"/>
        <w:left w:val="none" w:sz="0" w:space="0" w:color="auto"/>
        <w:bottom w:val="none" w:sz="0" w:space="0" w:color="auto"/>
        <w:right w:val="none" w:sz="0" w:space="0" w:color="auto"/>
      </w:divBdr>
    </w:div>
    <w:div w:id="182206057">
      <w:bodyDiv w:val="1"/>
      <w:marLeft w:val="0"/>
      <w:marRight w:val="0"/>
      <w:marTop w:val="0"/>
      <w:marBottom w:val="0"/>
      <w:divBdr>
        <w:top w:val="none" w:sz="0" w:space="0" w:color="auto"/>
        <w:left w:val="none" w:sz="0" w:space="0" w:color="auto"/>
        <w:bottom w:val="none" w:sz="0" w:space="0" w:color="auto"/>
        <w:right w:val="none" w:sz="0" w:space="0" w:color="auto"/>
      </w:divBdr>
    </w:div>
    <w:div w:id="182206941">
      <w:bodyDiv w:val="1"/>
      <w:marLeft w:val="0"/>
      <w:marRight w:val="0"/>
      <w:marTop w:val="0"/>
      <w:marBottom w:val="0"/>
      <w:divBdr>
        <w:top w:val="none" w:sz="0" w:space="0" w:color="auto"/>
        <w:left w:val="none" w:sz="0" w:space="0" w:color="auto"/>
        <w:bottom w:val="none" w:sz="0" w:space="0" w:color="auto"/>
        <w:right w:val="none" w:sz="0" w:space="0" w:color="auto"/>
      </w:divBdr>
    </w:div>
    <w:div w:id="182280604">
      <w:bodyDiv w:val="1"/>
      <w:marLeft w:val="0"/>
      <w:marRight w:val="0"/>
      <w:marTop w:val="0"/>
      <w:marBottom w:val="0"/>
      <w:divBdr>
        <w:top w:val="none" w:sz="0" w:space="0" w:color="auto"/>
        <w:left w:val="none" w:sz="0" w:space="0" w:color="auto"/>
        <w:bottom w:val="none" w:sz="0" w:space="0" w:color="auto"/>
        <w:right w:val="none" w:sz="0" w:space="0" w:color="auto"/>
      </w:divBdr>
    </w:div>
    <w:div w:id="182402582">
      <w:bodyDiv w:val="1"/>
      <w:marLeft w:val="0"/>
      <w:marRight w:val="0"/>
      <w:marTop w:val="0"/>
      <w:marBottom w:val="0"/>
      <w:divBdr>
        <w:top w:val="none" w:sz="0" w:space="0" w:color="auto"/>
        <w:left w:val="none" w:sz="0" w:space="0" w:color="auto"/>
        <w:bottom w:val="none" w:sz="0" w:space="0" w:color="auto"/>
        <w:right w:val="none" w:sz="0" w:space="0" w:color="auto"/>
      </w:divBdr>
    </w:div>
    <w:div w:id="182406117">
      <w:bodyDiv w:val="1"/>
      <w:marLeft w:val="0"/>
      <w:marRight w:val="0"/>
      <w:marTop w:val="0"/>
      <w:marBottom w:val="0"/>
      <w:divBdr>
        <w:top w:val="none" w:sz="0" w:space="0" w:color="auto"/>
        <w:left w:val="none" w:sz="0" w:space="0" w:color="auto"/>
        <w:bottom w:val="none" w:sz="0" w:space="0" w:color="auto"/>
        <w:right w:val="none" w:sz="0" w:space="0" w:color="auto"/>
      </w:divBdr>
    </w:div>
    <w:div w:id="182523182">
      <w:bodyDiv w:val="1"/>
      <w:marLeft w:val="0"/>
      <w:marRight w:val="0"/>
      <w:marTop w:val="0"/>
      <w:marBottom w:val="0"/>
      <w:divBdr>
        <w:top w:val="none" w:sz="0" w:space="0" w:color="auto"/>
        <w:left w:val="none" w:sz="0" w:space="0" w:color="auto"/>
        <w:bottom w:val="none" w:sz="0" w:space="0" w:color="auto"/>
        <w:right w:val="none" w:sz="0" w:space="0" w:color="auto"/>
      </w:divBdr>
    </w:div>
    <w:div w:id="183134114">
      <w:bodyDiv w:val="1"/>
      <w:marLeft w:val="0"/>
      <w:marRight w:val="0"/>
      <w:marTop w:val="0"/>
      <w:marBottom w:val="0"/>
      <w:divBdr>
        <w:top w:val="none" w:sz="0" w:space="0" w:color="auto"/>
        <w:left w:val="none" w:sz="0" w:space="0" w:color="auto"/>
        <w:bottom w:val="none" w:sz="0" w:space="0" w:color="auto"/>
        <w:right w:val="none" w:sz="0" w:space="0" w:color="auto"/>
      </w:divBdr>
    </w:div>
    <w:div w:id="184173424">
      <w:bodyDiv w:val="1"/>
      <w:marLeft w:val="0"/>
      <w:marRight w:val="0"/>
      <w:marTop w:val="0"/>
      <w:marBottom w:val="0"/>
      <w:divBdr>
        <w:top w:val="none" w:sz="0" w:space="0" w:color="auto"/>
        <w:left w:val="none" w:sz="0" w:space="0" w:color="auto"/>
        <w:bottom w:val="none" w:sz="0" w:space="0" w:color="auto"/>
        <w:right w:val="none" w:sz="0" w:space="0" w:color="auto"/>
      </w:divBdr>
    </w:div>
    <w:div w:id="184295296">
      <w:bodyDiv w:val="1"/>
      <w:marLeft w:val="0"/>
      <w:marRight w:val="0"/>
      <w:marTop w:val="0"/>
      <w:marBottom w:val="0"/>
      <w:divBdr>
        <w:top w:val="none" w:sz="0" w:space="0" w:color="auto"/>
        <w:left w:val="none" w:sz="0" w:space="0" w:color="auto"/>
        <w:bottom w:val="none" w:sz="0" w:space="0" w:color="auto"/>
        <w:right w:val="none" w:sz="0" w:space="0" w:color="auto"/>
      </w:divBdr>
    </w:div>
    <w:div w:id="184439284">
      <w:bodyDiv w:val="1"/>
      <w:marLeft w:val="0"/>
      <w:marRight w:val="0"/>
      <w:marTop w:val="0"/>
      <w:marBottom w:val="0"/>
      <w:divBdr>
        <w:top w:val="none" w:sz="0" w:space="0" w:color="auto"/>
        <w:left w:val="none" w:sz="0" w:space="0" w:color="auto"/>
        <w:bottom w:val="none" w:sz="0" w:space="0" w:color="auto"/>
        <w:right w:val="none" w:sz="0" w:space="0" w:color="auto"/>
      </w:divBdr>
    </w:div>
    <w:div w:id="184443311">
      <w:bodyDiv w:val="1"/>
      <w:marLeft w:val="0"/>
      <w:marRight w:val="0"/>
      <w:marTop w:val="0"/>
      <w:marBottom w:val="0"/>
      <w:divBdr>
        <w:top w:val="none" w:sz="0" w:space="0" w:color="auto"/>
        <w:left w:val="none" w:sz="0" w:space="0" w:color="auto"/>
        <w:bottom w:val="none" w:sz="0" w:space="0" w:color="auto"/>
        <w:right w:val="none" w:sz="0" w:space="0" w:color="auto"/>
      </w:divBdr>
    </w:div>
    <w:div w:id="184633823">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683283">
      <w:bodyDiv w:val="1"/>
      <w:marLeft w:val="0"/>
      <w:marRight w:val="0"/>
      <w:marTop w:val="0"/>
      <w:marBottom w:val="0"/>
      <w:divBdr>
        <w:top w:val="none" w:sz="0" w:space="0" w:color="auto"/>
        <w:left w:val="none" w:sz="0" w:space="0" w:color="auto"/>
        <w:bottom w:val="none" w:sz="0" w:space="0" w:color="auto"/>
        <w:right w:val="none" w:sz="0" w:space="0" w:color="auto"/>
      </w:divBdr>
    </w:div>
    <w:div w:id="184905889">
      <w:bodyDiv w:val="1"/>
      <w:marLeft w:val="0"/>
      <w:marRight w:val="0"/>
      <w:marTop w:val="0"/>
      <w:marBottom w:val="0"/>
      <w:divBdr>
        <w:top w:val="none" w:sz="0" w:space="0" w:color="auto"/>
        <w:left w:val="none" w:sz="0" w:space="0" w:color="auto"/>
        <w:bottom w:val="none" w:sz="0" w:space="0" w:color="auto"/>
        <w:right w:val="none" w:sz="0" w:space="0" w:color="auto"/>
      </w:divBdr>
    </w:div>
    <w:div w:id="184908177">
      <w:bodyDiv w:val="1"/>
      <w:marLeft w:val="0"/>
      <w:marRight w:val="0"/>
      <w:marTop w:val="0"/>
      <w:marBottom w:val="0"/>
      <w:divBdr>
        <w:top w:val="none" w:sz="0" w:space="0" w:color="auto"/>
        <w:left w:val="none" w:sz="0" w:space="0" w:color="auto"/>
        <w:bottom w:val="none" w:sz="0" w:space="0" w:color="auto"/>
        <w:right w:val="none" w:sz="0" w:space="0" w:color="auto"/>
      </w:divBdr>
    </w:div>
    <w:div w:id="185216377">
      <w:bodyDiv w:val="1"/>
      <w:marLeft w:val="0"/>
      <w:marRight w:val="0"/>
      <w:marTop w:val="0"/>
      <w:marBottom w:val="0"/>
      <w:divBdr>
        <w:top w:val="none" w:sz="0" w:space="0" w:color="auto"/>
        <w:left w:val="none" w:sz="0" w:space="0" w:color="auto"/>
        <w:bottom w:val="none" w:sz="0" w:space="0" w:color="auto"/>
        <w:right w:val="none" w:sz="0" w:space="0" w:color="auto"/>
      </w:divBdr>
    </w:div>
    <w:div w:id="185561783">
      <w:bodyDiv w:val="1"/>
      <w:marLeft w:val="0"/>
      <w:marRight w:val="0"/>
      <w:marTop w:val="0"/>
      <w:marBottom w:val="0"/>
      <w:divBdr>
        <w:top w:val="none" w:sz="0" w:space="0" w:color="auto"/>
        <w:left w:val="none" w:sz="0" w:space="0" w:color="auto"/>
        <w:bottom w:val="none" w:sz="0" w:space="0" w:color="auto"/>
        <w:right w:val="none" w:sz="0" w:space="0" w:color="auto"/>
      </w:divBdr>
    </w:div>
    <w:div w:id="185601817">
      <w:bodyDiv w:val="1"/>
      <w:marLeft w:val="0"/>
      <w:marRight w:val="0"/>
      <w:marTop w:val="0"/>
      <w:marBottom w:val="0"/>
      <w:divBdr>
        <w:top w:val="none" w:sz="0" w:space="0" w:color="auto"/>
        <w:left w:val="none" w:sz="0" w:space="0" w:color="auto"/>
        <w:bottom w:val="none" w:sz="0" w:space="0" w:color="auto"/>
        <w:right w:val="none" w:sz="0" w:space="0" w:color="auto"/>
      </w:divBdr>
    </w:div>
    <w:div w:id="185675715">
      <w:bodyDiv w:val="1"/>
      <w:marLeft w:val="0"/>
      <w:marRight w:val="0"/>
      <w:marTop w:val="0"/>
      <w:marBottom w:val="0"/>
      <w:divBdr>
        <w:top w:val="none" w:sz="0" w:space="0" w:color="auto"/>
        <w:left w:val="none" w:sz="0" w:space="0" w:color="auto"/>
        <w:bottom w:val="none" w:sz="0" w:space="0" w:color="auto"/>
        <w:right w:val="none" w:sz="0" w:space="0" w:color="auto"/>
      </w:divBdr>
    </w:div>
    <w:div w:id="186261542">
      <w:bodyDiv w:val="1"/>
      <w:marLeft w:val="0"/>
      <w:marRight w:val="0"/>
      <w:marTop w:val="0"/>
      <w:marBottom w:val="0"/>
      <w:divBdr>
        <w:top w:val="none" w:sz="0" w:space="0" w:color="auto"/>
        <w:left w:val="none" w:sz="0" w:space="0" w:color="auto"/>
        <w:bottom w:val="none" w:sz="0" w:space="0" w:color="auto"/>
        <w:right w:val="none" w:sz="0" w:space="0" w:color="auto"/>
      </w:divBdr>
    </w:div>
    <w:div w:id="186724556">
      <w:bodyDiv w:val="1"/>
      <w:marLeft w:val="0"/>
      <w:marRight w:val="0"/>
      <w:marTop w:val="0"/>
      <w:marBottom w:val="0"/>
      <w:divBdr>
        <w:top w:val="none" w:sz="0" w:space="0" w:color="auto"/>
        <w:left w:val="none" w:sz="0" w:space="0" w:color="auto"/>
        <w:bottom w:val="none" w:sz="0" w:space="0" w:color="auto"/>
        <w:right w:val="none" w:sz="0" w:space="0" w:color="auto"/>
      </w:divBdr>
    </w:div>
    <w:div w:id="186795960">
      <w:bodyDiv w:val="1"/>
      <w:marLeft w:val="0"/>
      <w:marRight w:val="0"/>
      <w:marTop w:val="0"/>
      <w:marBottom w:val="0"/>
      <w:divBdr>
        <w:top w:val="none" w:sz="0" w:space="0" w:color="auto"/>
        <w:left w:val="none" w:sz="0" w:space="0" w:color="auto"/>
        <w:bottom w:val="none" w:sz="0" w:space="0" w:color="auto"/>
        <w:right w:val="none" w:sz="0" w:space="0" w:color="auto"/>
      </w:divBdr>
    </w:div>
    <w:div w:id="187303023">
      <w:bodyDiv w:val="1"/>
      <w:marLeft w:val="0"/>
      <w:marRight w:val="0"/>
      <w:marTop w:val="0"/>
      <w:marBottom w:val="0"/>
      <w:divBdr>
        <w:top w:val="none" w:sz="0" w:space="0" w:color="auto"/>
        <w:left w:val="none" w:sz="0" w:space="0" w:color="auto"/>
        <w:bottom w:val="none" w:sz="0" w:space="0" w:color="auto"/>
        <w:right w:val="none" w:sz="0" w:space="0" w:color="auto"/>
      </w:divBdr>
    </w:div>
    <w:div w:id="187372372">
      <w:bodyDiv w:val="1"/>
      <w:marLeft w:val="0"/>
      <w:marRight w:val="0"/>
      <w:marTop w:val="0"/>
      <w:marBottom w:val="0"/>
      <w:divBdr>
        <w:top w:val="none" w:sz="0" w:space="0" w:color="auto"/>
        <w:left w:val="none" w:sz="0" w:space="0" w:color="auto"/>
        <w:bottom w:val="none" w:sz="0" w:space="0" w:color="auto"/>
        <w:right w:val="none" w:sz="0" w:space="0" w:color="auto"/>
      </w:divBdr>
    </w:div>
    <w:div w:id="187450470">
      <w:bodyDiv w:val="1"/>
      <w:marLeft w:val="0"/>
      <w:marRight w:val="0"/>
      <w:marTop w:val="0"/>
      <w:marBottom w:val="0"/>
      <w:divBdr>
        <w:top w:val="none" w:sz="0" w:space="0" w:color="auto"/>
        <w:left w:val="none" w:sz="0" w:space="0" w:color="auto"/>
        <w:bottom w:val="none" w:sz="0" w:space="0" w:color="auto"/>
        <w:right w:val="none" w:sz="0" w:space="0" w:color="auto"/>
      </w:divBdr>
    </w:div>
    <w:div w:id="187641396">
      <w:bodyDiv w:val="1"/>
      <w:marLeft w:val="0"/>
      <w:marRight w:val="0"/>
      <w:marTop w:val="0"/>
      <w:marBottom w:val="0"/>
      <w:divBdr>
        <w:top w:val="none" w:sz="0" w:space="0" w:color="auto"/>
        <w:left w:val="none" w:sz="0" w:space="0" w:color="auto"/>
        <w:bottom w:val="none" w:sz="0" w:space="0" w:color="auto"/>
        <w:right w:val="none" w:sz="0" w:space="0" w:color="auto"/>
      </w:divBdr>
    </w:div>
    <w:div w:id="187648156">
      <w:bodyDiv w:val="1"/>
      <w:marLeft w:val="0"/>
      <w:marRight w:val="0"/>
      <w:marTop w:val="0"/>
      <w:marBottom w:val="0"/>
      <w:divBdr>
        <w:top w:val="none" w:sz="0" w:space="0" w:color="auto"/>
        <w:left w:val="none" w:sz="0" w:space="0" w:color="auto"/>
        <w:bottom w:val="none" w:sz="0" w:space="0" w:color="auto"/>
        <w:right w:val="none" w:sz="0" w:space="0" w:color="auto"/>
      </w:divBdr>
    </w:div>
    <w:div w:id="188033689">
      <w:bodyDiv w:val="1"/>
      <w:marLeft w:val="0"/>
      <w:marRight w:val="0"/>
      <w:marTop w:val="0"/>
      <w:marBottom w:val="0"/>
      <w:divBdr>
        <w:top w:val="none" w:sz="0" w:space="0" w:color="auto"/>
        <w:left w:val="none" w:sz="0" w:space="0" w:color="auto"/>
        <w:bottom w:val="none" w:sz="0" w:space="0" w:color="auto"/>
        <w:right w:val="none" w:sz="0" w:space="0" w:color="auto"/>
      </w:divBdr>
    </w:div>
    <w:div w:id="188564358">
      <w:bodyDiv w:val="1"/>
      <w:marLeft w:val="0"/>
      <w:marRight w:val="0"/>
      <w:marTop w:val="0"/>
      <w:marBottom w:val="0"/>
      <w:divBdr>
        <w:top w:val="none" w:sz="0" w:space="0" w:color="auto"/>
        <w:left w:val="none" w:sz="0" w:space="0" w:color="auto"/>
        <w:bottom w:val="none" w:sz="0" w:space="0" w:color="auto"/>
        <w:right w:val="none" w:sz="0" w:space="0" w:color="auto"/>
      </w:divBdr>
    </w:div>
    <w:div w:id="188572492">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766305">
      <w:bodyDiv w:val="1"/>
      <w:marLeft w:val="0"/>
      <w:marRight w:val="0"/>
      <w:marTop w:val="0"/>
      <w:marBottom w:val="0"/>
      <w:divBdr>
        <w:top w:val="none" w:sz="0" w:space="0" w:color="auto"/>
        <w:left w:val="none" w:sz="0" w:space="0" w:color="auto"/>
        <w:bottom w:val="none" w:sz="0" w:space="0" w:color="auto"/>
        <w:right w:val="none" w:sz="0" w:space="0" w:color="auto"/>
      </w:divBdr>
    </w:div>
    <w:div w:id="188877576">
      <w:bodyDiv w:val="1"/>
      <w:marLeft w:val="0"/>
      <w:marRight w:val="0"/>
      <w:marTop w:val="0"/>
      <w:marBottom w:val="0"/>
      <w:divBdr>
        <w:top w:val="none" w:sz="0" w:space="0" w:color="auto"/>
        <w:left w:val="none" w:sz="0" w:space="0" w:color="auto"/>
        <w:bottom w:val="none" w:sz="0" w:space="0" w:color="auto"/>
        <w:right w:val="none" w:sz="0" w:space="0" w:color="auto"/>
      </w:divBdr>
    </w:div>
    <w:div w:id="189027399">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487857">
      <w:bodyDiv w:val="1"/>
      <w:marLeft w:val="0"/>
      <w:marRight w:val="0"/>
      <w:marTop w:val="0"/>
      <w:marBottom w:val="0"/>
      <w:divBdr>
        <w:top w:val="none" w:sz="0" w:space="0" w:color="auto"/>
        <w:left w:val="none" w:sz="0" w:space="0" w:color="auto"/>
        <w:bottom w:val="none" w:sz="0" w:space="0" w:color="auto"/>
        <w:right w:val="none" w:sz="0" w:space="0" w:color="auto"/>
      </w:divBdr>
    </w:div>
    <w:div w:id="189995081">
      <w:bodyDiv w:val="1"/>
      <w:marLeft w:val="0"/>
      <w:marRight w:val="0"/>
      <w:marTop w:val="0"/>
      <w:marBottom w:val="0"/>
      <w:divBdr>
        <w:top w:val="none" w:sz="0" w:space="0" w:color="auto"/>
        <w:left w:val="none" w:sz="0" w:space="0" w:color="auto"/>
        <w:bottom w:val="none" w:sz="0" w:space="0" w:color="auto"/>
        <w:right w:val="none" w:sz="0" w:space="0" w:color="auto"/>
      </w:divBdr>
    </w:div>
    <w:div w:id="190580959">
      <w:bodyDiv w:val="1"/>
      <w:marLeft w:val="0"/>
      <w:marRight w:val="0"/>
      <w:marTop w:val="0"/>
      <w:marBottom w:val="0"/>
      <w:divBdr>
        <w:top w:val="none" w:sz="0" w:space="0" w:color="auto"/>
        <w:left w:val="none" w:sz="0" w:space="0" w:color="auto"/>
        <w:bottom w:val="none" w:sz="0" w:space="0" w:color="auto"/>
        <w:right w:val="none" w:sz="0" w:space="0" w:color="auto"/>
      </w:divBdr>
    </w:div>
    <w:div w:id="190650776">
      <w:bodyDiv w:val="1"/>
      <w:marLeft w:val="0"/>
      <w:marRight w:val="0"/>
      <w:marTop w:val="0"/>
      <w:marBottom w:val="0"/>
      <w:divBdr>
        <w:top w:val="none" w:sz="0" w:space="0" w:color="auto"/>
        <w:left w:val="none" w:sz="0" w:space="0" w:color="auto"/>
        <w:bottom w:val="none" w:sz="0" w:space="0" w:color="auto"/>
        <w:right w:val="none" w:sz="0" w:space="0" w:color="auto"/>
      </w:divBdr>
    </w:div>
    <w:div w:id="190998879">
      <w:bodyDiv w:val="1"/>
      <w:marLeft w:val="0"/>
      <w:marRight w:val="0"/>
      <w:marTop w:val="0"/>
      <w:marBottom w:val="0"/>
      <w:divBdr>
        <w:top w:val="none" w:sz="0" w:space="0" w:color="auto"/>
        <w:left w:val="none" w:sz="0" w:space="0" w:color="auto"/>
        <w:bottom w:val="none" w:sz="0" w:space="0" w:color="auto"/>
        <w:right w:val="none" w:sz="0" w:space="0" w:color="auto"/>
      </w:divBdr>
    </w:div>
    <w:div w:id="191845375">
      <w:bodyDiv w:val="1"/>
      <w:marLeft w:val="0"/>
      <w:marRight w:val="0"/>
      <w:marTop w:val="0"/>
      <w:marBottom w:val="0"/>
      <w:divBdr>
        <w:top w:val="none" w:sz="0" w:space="0" w:color="auto"/>
        <w:left w:val="none" w:sz="0" w:space="0" w:color="auto"/>
        <w:bottom w:val="none" w:sz="0" w:space="0" w:color="auto"/>
        <w:right w:val="none" w:sz="0" w:space="0" w:color="auto"/>
      </w:divBdr>
    </w:div>
    <w:div w:id="191960869">
      <w:bodyDiv w:val="1"/>
      <w:marLeft w:val="0"/>
      <w:marRight w:val="0"/>
      <w:marTop w:val="0"/>
      <w:marBottom w:val="0"/>
      <w:divBdr>
        <w:top w:val="none" w:sz="0" w:space="0" w:color="auto"/>
        <w:left w:val="none" w:sz="0" w:space="0" w:color="auto"/>
        <w:bottom w:val="none" w:sz="0" w:space="0" w:color="auto"/>
        <w:right w:val="none" w:sz="0" w:space="0" w:color="auto"/>
      </w:divBdr>
    </w:div>
    <w:div w:id="192304482">
      <w:bodyDiv w:val="1"/>
      <w:marLeft w:val="0"/>
      <w:marRight w:val="0"/>
      <w:marTop w:val="0"/>
      <w:marBottom w:val="0"/>
      <w:divBdr>
        <w:top w:val="none" w:sz="0" w:space="0" w:color="auto"/>
        <w:left w:val="none" w:sz="0" w:space="0" w:color="auto"/>
        <w:bottom w:val="none" w:sz="0" w:space="0" w:color="auto"/>
        <w:right w:val="none" w:sz="0" w:space="0" w:color="auto"/>
      </w:divBdr>
    </w:div>
    <w:div w:id="192350074">
      <w:bodyDiv w:val="1"/>
      <w:marLeft w:val="0"/>
      <w:marRight w:val="0"/>
      <w:marTop w:val="0"/>
      <w:marBottom w:val="0"/>
      <w:divBdr>
        <w:top w:val="none" w:sz="0" w:space="0" w:color="auto"/>
        <w:left w:val="none" w:sz="0" w:space="0" w:color="auto"/>
        <w:bottom w:val="none" w:sz="0" w:space="0" w:color="auto"/>
        <w:right w:val="none" w:sz="0" w:space="0" w:color="auto"/>
      </w:divBdr>
    </w:div>
    <w:div w:id="193034408">
      <w:bodyDiv w:val="1"/>
      <w:marLeft w:val="0"/>
      <w:marRight w:val="0"/>
      <w:marTop w:val="0"/>
      <w:marBottom w:val="0"/>
      <w:divBdr>
        <w:top w:val="none" w:sz="0" w:space="0" w:color="auto"/>
        <w:left w:val="none" w:sz="0" w:space="0" w:color="auto"/>
        <w:bottom w:val="none" w:sz="0" w:space="0" w:color="auto"/>
        <w:right w:val="none" w:sz="0" w:space="0" w:color="auto"/>
      </w:divBdr>
    </w:div>
    <w:div w:id="193740407">
      <w:bodyDiv w:val="1"/>
      <w:marLeft w:val="0"/>
      <w:marRight w:val="0"/>
      <w:marTop w:val="0"/>
      <w:marBottom w:val="0"/>
      <w:divBdr>
        <w:top w:val="none" w:sz="0" w:space="0" w:color="auto"/>
        <w:left w:val="none" w:sz="0" w:space="0" w:color="auto"/>
        <w:bottom w:val="none" w:sz="0" w:space="0" w:color="auto"/>
        <w:right w:val="none" w:sz="0" w:space="0" w:color="auto"/>
      </w:divBdr>
    </w:div>
    <w:div w:id="193858028">
      <w:bodyDiv w:val="1"/>
      <w:marLeft w:val="0"/>
      <w:marRight w:val="0"/>
      <w:marTop w:val="0"/>
      <w:marBottom w:val="0"/>
      <w:divBdr>
        <w:top w:val="none" w:sz="0" w:space="0" w:color="auto"/>
        <w:left w:val="none" w:sz="0" w:space="0" w:color="auto"/>
        <w:bottom w:val="none" w:sz="0" w:space="0" w:color="auto"/>
        <w:right w:val="none" w:sz="0" w:space="0" w:color="auto"/>
      </w:divBdr>
    </w:div>
    <w:div w:id="194007354">
      <w:bodyDiv w:val="1"/>
      <w:marLeft w:val="0"/>
      <w:marRight w:val="0"/>
      <w:marTop w:val="0"/>
      <w:marBottom w:val="0"/>
      <w:divBdr>
        <w:top w:val="none" w:sz="0" w:space="0" w:color="auto"/>
        <w:left w:val="none" w:sz="0" w:space="0" w:color="auto"/>
        <w:bottom w:val="none" w:sz="0" w:space="0" w:color="auto"/>
        <w:right w:val="none" w:sz="0" w:space="0" w:color="auto"/>
      </w:divBdr>
    </w:div>
    <w:div w:id="194126124">
      <w:bodyDiv w:val="1"/>
      <w:marLeft w:val="0"/>
      <w:marRight w:val="0"/>
      <w:marTop w:val="0"/>
      <w:marBottom w:val="0"/>
      <w:divBdr>
        <w:top w:val="none" w:sz="0" w:space="0" w:color="auto"/>
        <w:left w:val="none" w:sz="0" w:space="0" w:color="auto"/>
        <w:bottom w:val="none" w:sz="0" w:space="0" w:color="auto"/>
        <w:right w:val="none" w:sz="0" w:space="0" w:color="auto"/>
      </w:divBdr>
    </w:div>
    <w:div w:id="194391270">
      <w:bodyDiv w:val="1"/>
      <w:marLeft w:val="0"/>
      <w:marRight w:val="0"/>
      <w:marTop w:val="0"/>
      <w:marBottom w:val="0"/>
      <w:divBdr>
        <w:top w:val="none" w:sz="0" w:space="0" w:color="auto"/>
        <w:left w:val="none" w:sz="0" w:space="0" w:color="auto"/>
        <w:bottom w:val="none" w:sz="0" w:space="0" w:color="auto"/>
        <w:right w:val="none" w:sz="0" w:space="0" w:color="auto"/>
      </w:divBdr>
    </w:div>
    <w:div w:id="194849192">
      <w:bodyDiv w:val="1"/>
      <w:marLeft w:val="0"/>
      <w:marRight w:val="0"/>
      <w:marTop w:val="0"/>
      <w:marBottom w:val="0"/>
      <w:divBdr>
        <w:top w:val="none" w:sz="0" w:space="0" w:color="auto"/>
        <w:left w:val="none" w:sz="0" w:space="0" w:color="auto"/>
        <w:bottom w:val="none" w:sz="0" w:space="0" w:color="auto"/>
        <w:right w:val="none" w:sz="0" w:space="0" w:color="auto"/>
      </w:divBdr>
    </w:div>
    <w:div w:id="195044328">
      <w:bodyDiv w:val="1"/>
      <w:marLeft w:val="0"/>
      <w:marRight w:val="0"/>
      <w:marTop w:val="0"/>
      <w:marBottom w:val="0"/>
      <w:divBdr>
        <w:top w:val="none" w:sz="0" w:space="0" w:color="auto"/>
        <w:left w:val="none" w:sz="0" w:space="0" w:color="auto"/>
        <w:bottom w:val="none" w:sz="0" w:space="0" w:color="auto"/>
        <w:right w:val="none" w:sz="0" w:space="0" w:color="auto"/>
      </w:divBdr>
    </w:div>
    <w:div w:id="195319335">
      <w:bodyDiv w:val="1"/>
      <w:marLeft w:val="0"/>
      <w:marRight w:val="0"/>
      <w:marTop w:val="0"/>
      <w:marBottom w:val="0"/>
      <w:divBdr>
        <w:top w:val="none" w:sz="0" w:space="0" w:color="auto"/>
        <w:left w:val="none" w:sz="0" w:space="0" w:color="auto"/>
        <w:bottom w:val="none" w:sz="0" w:space="0" w:color="auto"/>
        <w:right w:val="none" w:sz="0" w:space="0" w:color="auto"/>
      </w:divBdr>
    </w:div>
    <w:div w:id="195587630">
      <w:bodyDiv w:val="1"/>
      <w:marLeft w:val="0"/>
      <w:marRight w:val="0"/>
      <w:marTop w:val="0"/>
      <w:marBottom w:val="0"/>
      <w:divBdr>
        <w:top w:val="none" w:sz="0" w:space="0" w:color="auto"/>
        <w:left w:val="none" w:sz="0" w:space="0" w:color="auto"/>
        <w:bottom w:val="none" w:sz="0" w:space="0" w:color="auto"/>
        <w:right w:val="none" w:sz="0" w:space="0" w:color="auto"/>
      </w:divBdr>
    </w:div>
    <w:div w:id="195966137">
      <w:bodyDiv w:val="1"/>
      <w:marLeft w:val="0"/>
      <w:marRight w:val="0"/>
      <w:marTop w:val="0"/>
      <w:marBottom w:val="0"/>
      <w:divBdr>
        <w:top w:val="none" w:sz="0" w:space="0" w:color="auto"/>
        <w:left w:val="none" w:sz="0" w:space="0" w:color="auto"/>
        <w:bottom w:val="none" w:sz="0" w:space="0" w:color="auto"/>
        <w:right w:val="none" w:sz="0" w:space="0" w:color="auto"/>
      </w:divBdr>
    </w:div>
    <w:div w:id="196042817">
      <w:bodyDiv w:val="1"/>
      <w:marLeft w:val="0"/>
      <w:marRight w:val="0"/>
      <w:marTop w:val="0"/>
      <w:marBottom w:val="0"/>
      <w:divBdr>
        <w:top w:val="none" w:sz="0" w:space="0" w:color="auto"/>
        <w:left w:val="none" w:sz="0" w:space="0" w:color="auto"/>
        <w:bottom w:val="none" w:sz="0" w:space="0" w:color="auto"/>
        <w:right w:val="none" w:sz="0" w:space="0" w:color="auto"/>
      </w:divBdr>
    </w:div>
    <w:div w:id="196431029">
      <w:bodyDiv w:val="1"/>
      <w:marLeft w:val="0"/>
      <w:marRight w:val="0"/>
      <w:marTop w:val="0"/>
      <w:marBottom w:val="0"/>
      <w:divBdr>
        <w:top w:val="none" w:sz="0" w:space="0" w:color="auto"/>
        <w:left w:val="none" w:sz="0" w:space="0" w:color="auto"/>
        <w:bottom w:val="none" w:sz="0" w:space="0" w:color="auto"/>
        <w:right w:val="none" w:sz="0" w:space="0" w:color="auto"/>
      </w:divBdr>
    </w:div>
    <w:div w:id="196503877">
      <w:bodyDiv w:val="1"/>
      <w:marLeft w:val="0"/>
      <w:marRight w:val="0"/>
      <w:marTop w:val="0"/>
      <w:marBottom w:val="0"/>
      <w:divBdr>
        <w:top w:val="none" w:sz="0" w:space="0" w:color="auto"/>
        <w:left w:val="none" w:sz="0" w:space="0" w:color="auto"/>
        <w:bottom w:val="none" w:sz="0" w:space="0" w:color="auto"/>
        <w:right w:val="none" w:sz="0" w:space="0" w:color="auto"/>
      </w:divBdr>
    </w:div>
    <w:div w:id="196503997">
      <w:bodyDiv w:val="1"/>
      <w:marLeft w:val="0"/>
      <w:marRight w:val="0"/>
      <w:marTop w:val="0"/>
      <w:marBottom w:val="0"/>
      <w:divBdr>
        <w:top w:val="none" w:sz="0" w:space="0" w:color="auto"/>
        <w:left w:val="none" w:sz="0" w:space="0" w:color="auto"/>
        <w:bottom w:val="none" w:sz="0" w:space="0" w:color="auto"/>
        <w:right w:val="none" w:sz="0" w:space="0" w:color="auto"/>
      </w:divBdr>
    </w:div>
    <w:div w:id="196703463">
      <w:bodyDiv w:val="1"/>
      <w:marLeft w:val="0"/>
      <w:marRight w:val="0"/>
      <w:marTop w:val="0"/>
      <w:marBottom w:val="0"/>
      <w:divBdr>
        <w:top w:val="none" w:sz="0" w:space="0" w:color="auto"/>
        <w:left w:val="none" w:sz="0" w:space="0" w:color="auto"/>
        <w:bottom w:val="none" w:sz="0" w:space="0" w:color="auto"/>
        <w:right w:val="none" w:sz="0" w:space="0" w:color="auto"/>
      </w:divBdr>
    </w:div>
    <w:div w:id="196820228">
      <w:bodyDiv w:val="1"/>
      <w:marLeft w:val="0"/>
      <w:marRight w:val="0"/>
      <w:marTop w:val="0"/>
      <w:marBottom w:val="0"/>
      <w:divBdr>
        <w:top w:val="none" w:sz="0" w:space="0" w:color="auto"/>
        <w:left w:val="none" w:sz="0" w:space="0" w:color="auto"/>
        <w:bottom w:val="none" w:sz="0" w:space="0" w:color="auto"/>
        <w:right w:val="none" w:sz="0" w:space="0" w:color="auto"/>
      </w:divBdr>
    </w:div>
    <w:div w:id="197086071">
      <w:bodyDiv w:val="1"/>
      <w:marLeft w:val="0"/>
      <w:marRight w:val="0"/>
      <w:marTop w:val="0"/>
      <w:marBottom w:val="0"/>
      <w:divBdr>
        <w:top w:val="none" w:sz="0" w:space="0" w:color="auto"/>
        <w:left w:val="none" w:sz="0" w:space="0" w:color="auto"/>
        <w:bottom w:val="none" w:sz="0" w:space="0" w:color="auto"/>
        <w:right w:val="none" w:sz="0" w:space="0" w:color="auto"/>
      </w:divBdr>
    </w:div>
    <w:div w:id="197476963">
      <w:bodyDiv w:val="1"/>
      <w:marLeft w:val="0"/>
      <w:marRight w:val="0"/>
      <w:marTop w:val="0"/>
      <w:marBottom w:val="0"/>
      <w:divBdr>
        <w:top w:val="none" w:sz="0" w:space="0" w:color="auto"/>
        <w:left w:val="none" w:sz="0" w:space="0" w:color="auto"/>
        <w:bottom w:val="none" w:sz="0" w:space="0" w:color="auto"/>
        <w:right w:val="none" w:sz="0" w:space="0" w:color="auto"/>
      </w:divBdr>
    </w:div>
    <w:div w:id="197547696">
      <w:bodyDiv w:val="1"/>
      <w:marLeft w:val="0"/>
      <w:marRight w:val="0"/>
      <w:marTop w:val="0"/>
      <w:marBottom w:val="0"/>
      <w:divBdr>
        <w:top w:val="none" w:sz="0" w:space="0" w:color="auto"/>
        <w:left w:val="none" w:sz="0" w:space="0" w:color="auto"/>
        <w:bottom w:val="none" w:sz="0" w:space="0" w:color="auto"/>
        <w:right w:val="none" w:sz="0" w:space="0" w:color="auto"/>
      </w:divBdr>
    </w:div>
    <w:div w:id="197856190">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60945">
      <w:bodyDiv w:val="1"/>
      <w:marLeft w:val="0"/>
      <w:marRight w:val="0"/>
      <w:marTop w:val="0"/>
      <w:marBottom w:val="0"/>
      <w:divBdr>
        <w:top w:val="none" w:sz="0" w:space="0" w:color="auto"/>
        <w:left w:val="none" w:sz="0" w:space="0" w:color="auto"/>
        <w:bottom w:val="none" w:sz="0" w:space="0" w:color="auto"/>
        <w:right w:val="none" w:sz="0" w:space="0" w:color="auto"/>
      </w:divBdr>
    </w:div>
    <w:div w:id="199821588">
      <w:bodyDiv w:val="1"/>
      <w:marLeft w:val="0"/>
      <w:marRight w:val="0"/>
      <w:marTop w:val="0"/>
      <w:marBottom w:val="0"/>
      <w:divBdr>
        <w:top w:val="none" w:sz="0" w:space="0" w:color="auto"/>
        <w:left w:val="none" w:sz="0" w:space="0" w:color="auto"/>
        <w:bottom w:val="none" w:sz="0" w:space="0" w:color="auto"/>
        <w:right w:val="none" w:sz="0" w:space="0" w:color="auto"/>
      </w:divBdr>
    </w:div>
    <w:div w:id="200020556">
      <w:bodyDiv w:val="1"/>
      <w:marLeft w:val="0"/>
      <w:marRight w:val="0"/>
      <w:marTop w:val="0"/>
      <w:marBottom w:val="0"/>
      <w:divBdr>
        <w:top w:val="none" w:sz="0" w:space="0" w:color="auto"/>
        <w:left w:val="none" w:sz="0" w:space="0" w:color="auto"/>
        <w:bottom w:val="none" w:sz="0" w:space="0" w:color="auto"/>
        <w:right w:val="none" w:sz="0" w:space="0" w:color="auto"/>
      </w:divBdr>
    </w:div>
    <w:div w:id="200096709">
      <w:bodyDiv w:val="1"/>
      <w:marLeft w:val="0"/>
      <w:marRight w:val="0"/>
      <w:marTop w:val="0"/>
      <w:marBottom w:val="0"/>
      <w:divBdr>
        <w:top w:val="none" w:sz="0" w:space="0" w:color="auto"/>
        <w:left w:val="none" w:sz="0" w:space="0" w:color="auto"/>
        <w:bottom w:val="none" w:sz="0" w:space="0" w:color="auto"/>
        <w:right w:val="none" w:sz="0" w:space="0" w:color="auto"/>
      </w:divBdr>
    </w:div>
    <w:div w:id="200359433">
      <w:bodyDiv w:val="1"/>
      <w:marLeft w:val="0"/>
      <w:marRight w:val="0"/>
      <w:marTop w:val="0"/>
      <w:marBottom w:val="0"/>
      <w:divBdr>
        <w:top w:val="none" w:sz="0" w:space="0" w:color="auto"/>
        <w:left w:val="none" w:sz="0" w:space="0" w:color="auto"/>
        <w:bottom w:val="none" w:sz="0" w:space="0" w:color="auto"/>
        <w:right w:val="none" w:sz="0" w:space="0" w:color="auto"/>
      </w:divBdr>
    </w:div>
    <w:div w:id="200479242">
      <w:bodyDiv w:val="1"/>
      <w:marLeft w:val="0"/>
      <w:marRight w:val="0"/>
      <w:marTop w:val="0"/>
      <w:marBottom w:val="0"/>
      <w:divBdr>
        <w:top w:val="none" w:sz="0" w:space="0" w:color="auto"/>
        <w:left w:val="none" w:sz="0" w:space="0" w:color="auto"/>
        <w:bottom w:val="none" w:sz="0" w:space="0" w:color="auto"/>
        <w:right w:val="none" w:sz="0" w:space="0" w:color="auto"/>
      </w:divBdr>
    </w:div>
    <w:div w:id="200676035">
      <w:bodyDiv w:val="1"/>
      <w:marLeft w:val="0"/>
      <w:marRight w:val="0"/>
      <w:marTop w:val="0"/>
      <w:marBottom w:val="0"/>
      <w:divBdr>
        <w:top w:val="none" w:sz="0" w:space="0" w:color="auto"/>
        <w:left w:val="none" w:sz="0" w:space="0" w:color="auto"/>
        <w:bottom w:val="none" w:sz="0" w:space="0" w:color="auto"/>
        <w:right w:val="none" w:sz="0" w:space="0" w:color="auto"/>
      </w:divBdr>
    </w:div>
    <w:div w:id="201208540">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98355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182406">
      <w:bodyDiv w:val="1"/>
      <w:marLeft w:val="0"/>
      <w:marRight w:val="0"/>
      <w:marTop w:val="0"/>
      <w:marBottom w:val="0"/>
      <w:divBdr>
        <w:top w:val="none" w:sz="0" w:space="0" w:color="auto"/>
        <w:left w:val="none" w:sz="0" w:space="0" w:color="auto"/>
        <w:bottom w:val="none" w:sz="0" w:space="0" w:color="auto"/>
        <w:right w:val="none" w:sz="0" w:space="0" w:color="auto"/>
      </w:divBdr>
    </w:div>
    <w:div w:id="203248948">
      <w:bodyDiv w:val="1"/>
      <w:marLeft w:val="0"/>
      <w:marRight w:val="0"/>
      <w:marTop w:val="0"/>
      <w:marBottom w:val="0"/>
      <w:divBdr>
        <w:top w:val="none" w:sz="0" w:space="0" w:color="auto"/>
        <w:left w:val="none" w:sz="0" w:space="0" w:color="auto"/>
        <w:bottom w:val="none" w:sz="0" w:space="0" w:color="auto"/>
        <w:right w:val="none" w:sz="0" w:space="0" w:color="auto"/>
      </w:divBdr>
    </w:div>
    <w:div w:id="203374086">
      <w:bodyDiv w:val="1"/>
      <w:marLeft w:val="0"/>
      <w:marRight w:val="0"/>
      <w:marTop w:val="0"/>
      <w:marBottom w:val="0"/>
      <w:divBdr>
        <w:top w:val="none" w:sz="0" w:space="0" w:color="auto"/>
        <w:left w:val="none" w:sz="0" w:space="0" w:color="auto"/>
        <w:bottom w:val="none" w:sz="0" w:space="0" w:color="auto"/>
        <w:right w:val="none" w:sz="0" w:space="0" w:color="auto"/>
      </w:divBdr>
    </w:div>
    <w:div w:id="203755654">
      <w:bodyDiv w:val="1"/>
      <w:marLeft w:val="0"/>
      <w:marRight w:val="0"/>
      <w:marTop w:val="0"/>
      <w:marBottom w:val="0"/>
      <w:divBdr>
        <w:top w:val="none" w:sz="0" w:space="0" w:color="auto"/>
        <w:left w:val="none" w:sz="0" w:space="0" w:color="auto"/>
        <w:bottom w:val="none" w:sz="0" w:space="0" w:color="auto"/>
        <w:right w:val="none" w:sz="0" w:space="0" w:color="auto"/>
      </w:divBdr>
    </w:div>
    <w:div w:id="204217840">
      <w:bodyDiv w:val="1"/>
      <w:marLeft w:val="0"/>
      <w:marRight w:val="0"/>
      <w:marTop w:val="0"/>
      <w:marBottom w:val="0"/>
      <w:divBdr>
        <w:top w:val="none" w:sz="0" w:space="0" w:color="auto"/>
        <w:left w:val="none" w:sz="0" w:space="0" w:color="auto"/>
        <w:bottom w:val="none" w:sz="0" w:space="0" w:color="auto"/>
        <w:right w:val="none" w:sz="0" w:space="0" w:color="auto"/>
      </w:divBdr>
    </w:div>
    <w:div w:id="204760261">
      <w:bodyDiv w:val="1"/>
      <w:marLeft w:val="0"/>
      <w:marRight w:val="0"/>
      <w:marTop w:val="0"/>
      <w:marBottom w:val="0"/>
      <w:divBdr>
        <w:top w:val="none" w:sz="0" w:space="0" w:color="auto"/>
        <w:left w:val="none" w:sz="0" w:space="0" w:color="auto"/>
        <w:bottom w:val="none" w:sz="0" w:space="0" w:color="auto"/>
        <w:right w:val="none" w:sz="0" w:space="0" w:color="auto"/>
      </w:divBdr>
    </w:div>
    <w:div w:id="205265061">
      <w:bodyDiv w:val="1"/>
      <w:marLeft w:val="0"/>
      <w:marRight w:val="0"/>
      <w:marTop w:val="0"/>
      <w:marBottom w:val="0"/>
      <w:divBdr>
        <w:top w:val="none" w:sz="0" w:space="0" w:color="auto"/>
        <w:left w:val="none" w:sz="0" w:space="0" w:color="auto"/>
        <w:bottom w:val="none" w:sz="0" w:space="0" w:color="auto"/>
        <w:right w:val="none" w:sz="0" w:space="0" w:color="auto"/>
      </w:divBdr>
    </w:div>
    <w:div w:id="205339311">
      <w:bodyDiv w:val="1"/>
      <w:marLeft w:val="0"/>
      <w:marRight w:val="0"/>
      <w:marTop w:val="0"/>
      <w:marBottom w:val="0"/>
      <w:divBdr>
        <w:top w:val="none" w:sz="0" w:space="0" w:color="auto"/>
        <w:left w:val="none" w:sz="0" w:space="0" w:color="auto"/>
        <w:bottom w:val="none" w:sz="0" w:space="0" w:color="auto"/>
        <w:right w:val="none" w:sz="0" w:space="0" w:color="auto"/>
      </w:divBdr>
    </w:div>
    <w:div w:id="205486101">
      <w:bodyDiv w:val="1"/>
      <w:marLeft w:val="0"/>
      <w:marRight w:val="0"/>
      <w:marTop w:val="0"/>
      <w:marBottom w:val="0"/>
      <w:divBdr>
        <w:top w:val="none" w:sz="0" w:space="0" w:color="auto"/>
        <w:left w:val="none" w:sz="0" w:space="0" w:color="auto"/>
        <w:bottom w:val="none" w:sz="0" w:space="0" w:color="auto"/>
        <w:right w:val="none" w:sz="0" w:space="0" w:color="auto"/>
      </w:divBdr>
    </w:div>
    <w:div w:id="205724129">
      <w:bodyDiv w:val="1"/>
      <w:marLeft w:val="0"/>
      <w:marRight w:val="0"/>
      <w:marTop w:val="0"/>
      <w:marBottom w:val="0"/>
      <w:divBdr>
        <w:top w:val="none" w:sz="0" w:space="0" w:color="auto"/>
        <w:left w:val="none" w:sz="0" w:space="0" w:color="auto"/>
        <w:bottom w:val="none" w:sz="0" w:space="0" w:color="auto"/>
        <w:right w:val="none" w:sz="0" w:space="0" w:color="auto"/>
      </w:divBdr>
    </w:div>
    <w:div w:id="205875622">
      <w:bodyDiv w:val="1"/>
      <w:marLeft w:val="0"/>
      <w:marRight w:val="0"/>
      <w:marTop w:val="0"/>
      <w:marBottom w:val="0"/>
      <w:divBdr>
        <w:top w:val="none" w:sz="0" w:space="0" w:color="auto"/>
        <w:left w:val="none" w:sz="0" w:space="0" w:color="auto"/>
        <w:bottom w:val="none" w:sz="0" w:space="0" w:color="auto"/>
        <w:right w:val="none" w:sz="0" w:space="0" w:color="auto"/>
      </w:divBdr>
    </w:div>
    <w:div w:id="206186648">
      <w:bodyDiv w:val="1"/>
      <w:marLeft w:val="0"/>
      <w:marRight w:val="0"/>
      <w:marTop w:val="0"/>
      <w:marBottom w:val="0"/>
      <w:divBdr>
        <w:top w:val="none" w:sz="0" w:space="0" w:color="auto"/>
        <w:left w:val="none" w:sz="0" w:space="0" w:color="auto"/>
        <w:bottom w:val="none" w:sz="0" w:space="0" w:color="auto"/>
        <w:right w:val="none" w:sz="0" w:space="0" w:color="auto"/>
      </w:divBdr>
    </w:div>
    <w:div w:id="206646244">
      <w:bodyDiv w:val="1"/>
      <w:marLeft w:val="0"/>
      <w:marRight w:val="0"/>
      <w:marTop w:val="0"/>
      <w:marBottom w:val="0"/>
      <w:divBdr>
        <w:top w:val="none" w:sz="0" w:space="0" w:color="auto"/>
        <w:left w:val="none" w:sz="0" w:space="0" w:color="auto"/>
        <w:bottom w:val="none" w:sz="0" w:space="0" w:color="auto"/>
        <w:right w:val="none" w:sz="0" w:space="0" w:color="auto"/>
      </w:divBdr>
    </w:div>
    <w:div w:id="206962777">
      <w:bodyDiv w:val="1"/>
      <w:marLeft w:val="0"/>
      <w:marRight w:val="0"/>
      <w:marTop w:val="0"/>
      <w:marBottom w:val="0"/>
      <w:divBdr>
        <w:top w:val="none" w:sz="0" w:space="0" w:color="auto"/>
        <w:left w:val="none" w:sz="0" w:space="0" w:color="auto"/>
        <w:bottom w:val="none" w:sz="0" w:space="0" w:color="auto"/>
        <w:right w:val="none" w:sz="0" w:space="0" w:color="auto"/>
      </w:divBdr>
    </w:div>
    <w:div w:id="207036019">
      <w:bodyDiv w:val="1"/>
      <w:marLeft w:val="0"/>
      <w:marRight w:val="0"/>
      <w:marTop w:val="0"/>
      <w:marBottom w:val="0"/>
      <w:divBdr>
        <w:top w:val="none" w:sz="0" w:space="0" w:color="auto"/>
        <w:left w:val="none" w:sz="0" w:space="0" w:color="auto"/>
        <w:bottom w:val="none" w:sz="0" w:space="0" w:color="auto"/>
        <w:right w:val="none" w:sz="0" w:space="0" w:color="auto"/>
      </w:divBdr>
    </w:div>
    <w:div w:id="207839446">
      <w:bodyDiv w:val="1"/>
      <w:marLeft w:val="0"/>
      <w:marRight w:val="0"/>
      <w:marTop w:val="0"/>
      <w:marBottom w:val="0"/>
      <w:divBdr>
        <w:top w:val="none" w:sz="0" w:space="0" w:color="auto"/>
        <w:left w:val="none" w:sz="0" w:space="0" w:color="auto"/>
        <w:bottom w:val="none" w:sz="0" w:space="0" w:color="auto"/>
        <w:right w:val="none" w:sz="0" w:space="0" w:color="auto"/>
      </w:divBdr>
    </w:div>
    <w:div w:id="207911879">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151915">
      <w:bodyDiv w:val="1"/>
      <w:marLeft w:val="0"/>
      <w:marRight w:val="0"/>
      <w:marTop w:val="0"/>
      <w:marBottom w:val="0"/>
      <w:divBdr>
        <w:top w:val="none" w:sz="0" w:space="0" w:color="auto"/>
        <w:left w:val="none" w:sz="0" w:space="0" w:color="auto"/>
        <w:bottom w:val="none" w:sz="0" w:space="0" w:color="auto"/>
        <w:right w:val="none" w:sz="0" w:space="0" w:color="auto"/>
      </w:divBdr>
    </w:div>
    <w:div w:id="208811430">
      <w:bodyDiv w:val="1"/>
      <w:marLeft w:val="0"/>
      <w:marRight w:val="0"/>
      <w:marTop w:val="0"/>
      <w:marBottom w:val="0"/>
      <w:divBdr>
        <w:top w:val="none" w:sz="0" w:space="0" w:color="auto"/>
        <w:left w:val="none" w:sz="0" w:space="0" w:color="auto"/>
        <w:bottom w:val="none" w:sz="0" w:space="0" w:color="auto"/>
        <w:right w:val="none" w:sz="0" w:space="0" w:color="auto"/>
      </w:divBdr>
    </w:div>
    <w:div w:id="208881226">
      <w:bodyDiv w:val="1"/>
      <w:marLeft w:val="0"/>
      <w:marRight w:val="0"/>
      <w:marTop w:val="0"/>
      <w:marBottom w:val="0"/>
      <w:divBdr>
        <w:top w:val="none" w:sz="0" w:space="0" w:color="auto"/>
        <w:left w:val="none" w:sz="0" w:space="0" w:color="auto"/>
        <w:bottom w:val="none" w:sz="0" w:space="0" w:color="auto"/>
        <w:right w:val="none" w:sz="0" w:space="0" w:color="auto"/>
      </w:divBdr>
    </w:div>
    <w:div w:id="208954426">
      <w:bodyDiv w:val="1"/>
      <w:marLeft w:val="0"/>
      <w:marRight w:val="0"/>
      <w:marTop w:val="0"/>
      <w:marBottom w:val="0"/>
      <w:divBdr>
        <w:top w:val="none" w:sz="0" w:space="0" w:color="auto"/>
        <w:left w:val="none" w:sz="0" w:space="0" w:color="auto"/>
        <w:bottom w:val="none" w:sz="0" w:space="0" w:color="auto"/>
        <w:right w:val="none" w:sz="0" w:space="0" w:color="auto"/>
      </w:divBdr>
    </w:div>
    <w:div w:id="209152847">
      <w:bodyDiv w:val="1"/>
      <w:marLeft w:val="0"/>
      <w:marRight w:val="0"/>
      <w:marTop w:val="0"/>
      <w:marBottom w:val="0"/>
      <w:divBdr>
        <w:top w:val="none" w:sz="0" w:space="0" w:color="auto"/>
        <w:left w:val="none" w:sz="0" w:space="0" w:color="auto"/>
        <w:bottom w:val="none" w:sz="0" w:space="0" w:color="auto"/>
        <w:right w:val="none" w:sz="0" w:space="0" w:color="auto"/>
      </w:divBdr>
    </w:div>
    <w:div w:id="209847313">
      <w:bodyDiv w:val="1"/>
      <w:marLeft w:val="0"/>
      <w:marRight w:val="0"/>
      <w:marTop w:val="0"/>
      <w:marBottom w:val="0"/>
      <w:divBdr>
        <w:top w:val="none" w:sz="0" w:space="0" w:color="auto"/>
        <w:left w:val="none" w:sz="0" w:space="0" w:color="auto"/>
        <w:bottom w:val="none" w:sz="0" w:space="0" w:color="auto"/>
        <w:right w:val="none" w:sz="0" w:space="0" w:color="auto"/>
      </w:divBdr>
    </w:div>
    <w:div w:id="209927761">
      <w:bodyDiv w:val="1"/>
      <w:marLeft w:val="0"/>
      <w:marRight w:val="0"/>
      <w:marTop w:val="0"/>
      <w:marBottom w:val="0"/>
      <w:divBdr>
        <w:top w:val="none" w:sz="0" w:space="0" w:color="auto"/>
        <w:left w:val="none" w:sz="0" w:space="0" w:color="auto"/>
        <w:bottom w:val="none" w:sz="0" w:space="0" w:color="auto"/>
        <w:right w:val="none" w:sz="0" w:space="0" w:color="auto"/>
      </w:divBdr>
    </w:div>
    <w:div w:id="210313534">
      <w:bodyDiv w:val="1"/>
      <w:marLeft w:val="0"/>
      <w:marRight w:val="0"/>
      <w:marTop w:val="0"/>
      <w:marBottom w:val="0"/>
      <w:divBdr>
        <w:top w:val="none" w:sz="0" w:space="0" w:color="auto"/>
        <w:left w:val="none" w:sz="0" w:space="0" w:color="auto"/>
        <w:bottom w:val="none" w:sz="0" w:space="0" w:color="auto"/>
        <w:right w:val="none" w:sz="0" w:space="0" w:color="auto"/>
      </w:divBdr>
    </w:div>
    <w:div w:id="210506605">
      <w:bodyDiv w:val="1"/>
      <w:marLeft w:val="0"/>
      <w:marRight w:val="0"/>
      <w:marTop w:val="0"/>
      <w:marBottom w:val="0"/>
      <w:divBdr>
        <w:top w:val="none" w:sz="0" w:space="0" w:color="auto"/>
        <w:left w:val="none" w:sz="0" w:space="0" w:color="auto"/>
        <w:bottom w:val="none" w:sz="0" w:space="0" w:color="auto"/>
        <w:right w:val="none" w:sz="0" w:space="0" w:color="auto"/>
      </w:divBdr>
    </w:div>
    <w:div w:id="210968593">
      <w:bodyDiv w:val="1"/>
      <w:marLeft w:val="0"/>
      <w:marRight w:val="0"/>
      <w:marTop w:val="0"/>
      <w:marBottom w:val="0"/>
      <w:divBdr>
        <w:top w:val="none" w:sz="0" w:space="0" w:color="auto"/>
        <w:left w:val="none" w:sz="0" w:space="0" w:color="auto"/>
        <w:bottom w:val="none" w:sz="0" w:space="0" w:color="auto"/>
        <w:right w:val="none" w:sz="0" w:space="0" w:color="auto"/>
      </w:divBdr>
    </w:div>
    <w:div w:id="211233338">
      <w:bodyDiv w:val="1"/>
      <w:marLeft w:val="0"/>
      <w:marRight w:val="0"/>
      <w:marTop w:val="0"/>
      <w:marBottom w:val="0"/>
      <w:divBdr>
        <w:top w:val="none" w:sz="0" w:space="0" w:color="auto"/>
        <w:left w:val="none" w:sz="0" w:space="0" w:color="auto"/>
        <w:bottom w:val="none" w:sz="0" w:space="0" w:color="auto"/>
        <w:right w:val="none" w:sz="0" w:space="0" w:color="auto"/>
      </w:divBdr>
    </w:div>
    <w:div w:id="211235295">
      <w:bodyDiv w:val="1"/>
      <w:marLeft w:val="0"/>
      <w:marRight w:val="0"/>
      <w:marTop w:val="0"/>
      <w:marBottom w:val="0"/>
      <w:divBdr>
        <w:top w:val="none" w:sz="0" w:space="0" w:color="auto"/>
        <w:left w:val="none" w:sz="0" w:space="0" w:color="auto"/>
        <w:bottom w:val="none" w:sz="0" w:space="0" w:color="auto"/>
        <w:right w:val="none" w:sz="0" w:space="0" w:color="auto"/>
      </w:divBdr>
    </w:div>
    <w:div w:id="211380851">
      <w:bodyDiv w:val="1"/>
      <w:marLeft w:val="0"/>
      <w:marRight w:val="0"/>
      <w:marTop w:val="0"/>
      <w:marBottom w:val="0"/>
      <w:divBdr>
        <w:top w:val="none" w:sz="0" w:space="0" w:color="auto"/>
        <w:left w:val="none" w:sz="0" w:space="0" w:color="auto"/>
        <w:bottom w:val="none" w:sz="0" w:space="0" w:color="auto"/>
        <w:right w:val="none" w:sz="0" w:space="0" w:color="auto"/>
      </w:divBdr>
    </w:div>
    <w:div w:id="211426079">
      <w:bodyDiv w:val="1"/>
      <w:marLeft w:val="0"/>
      <w:marRight w:val="0"/>
      <w:marTop w:val="0"/>
      <w:marBottom w:val="0"/>
      <w:divBdr>
        <w:top w:val="none" w:sz="0" w:space="0" w:color="auto"/>
        <w:left w:val="none" w:sz="0" w:space="0" w:color="auto"/>
        <w:bottom w:val="none" w:sz="0" w:space="0" w:color="auto"/>
        <w:right w:val="none" w:sz="0" w:space="0" w:color="auto"/>
      </w:divBdr>
    </w:div>
    <w:div w:id="211694760">
      <w:bodyDiv w:val="1"/>
      <w:marLeft w:val="0"/>
      <w:marRight w:val="0"/>
      <w:marTop w:val="0"/>
      <w:marBottom w:val="0"/>
      <w:divBdr>
        <w:top w:val="none" w:sz="0" w:space="0" w:color="auto"/>
        <w:left w:val="none" w:sz="0" w:space="0" w:color="auto"/>
        <w:bottom w:val="none" w:sz="0" w:space="0" w:color="auto"/>
        <w:right w:val="none" w:sz="0" w:space="0" w:color="auto"/>
      </w:divBdr>
    </w:div>
    <w:div w:id="211697690">
      <w:bodyDiv w:val="1"/>
      <w:marLeft w:val="0"/>
      <w:marRight w:val="0"/>
      <w:marTop w:val="0"/>
      <w:marBottom w:val="0"/>
      <w:divBdr>
        <w:top w:val="none" w:sz="0" w:space="0" w:color="auto"/>
        <w:left w:val="none" w:sz="0" w:space="0" w:color="auto"/>
        <w:bottom w:val="none" w:sz="0" w:space="0" w:color="auto"/>
        <w:right w:val="none" w:sz="0" w:space="0" w:color="auto"/>
      </w:divBdr>
    </w:div>
    <w:div w:id="212079901">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625302">
      <w:bodyDiv w:val="1"/>
      <w:marLeft w:val="0"/>
      <w:marRight w:val="0"/>
      <w:marTop w:val="0"/>
      <w:marBottom w:val="0"/>
      <w:divBdr>
        <w:top w:val="none" w:sz="0" w:space="0" w:color="auto"/>
        <w:left w:val="none" w:sz="0" w:space="0" w:color="auto"/>
        <w:bottom w:val="none" w:sz="0" w:space="0" w:color="auto"/>
        <w:right w:val="none" w:sz="0" w:space="0" w:color="auto"/>
      </w:divBdr>
    </w:div>
    <w:div w:id="212694390">
      <w:bodyDiv w:val="1"/>
      <w:marLeft w:val="0"/>
      <w:marRight w:val="0"/>
      <w:marTop w:val="0"/>
      <w:marBottom w:val="0"/>
      <w:divBdr>
        <w:top w:val="none" w:sz="0" w:space="0" w:color="auto"/>
        <w:left w:val="none" w:sz="0" w:space="0" w:color="auto"/>
        <w:bottom w:val="none" w:sz="0" w:space="0" w:color="auto"/>
        <w:right w:val="none" w:sz="0" w:space="0" w:color="auto"/>
      </w:divBdr>
    </w:div>
    <w:div w:id="212741017">
      <w:bodyDiv w:val="1"/>
      <w:marLeft w:val="0"/>
      <w:marRight w:val="0"/>
      <w:marTop w:val="0"/>
      <w:marBottom w:val="0"/>
      <w:divBdr>
        <w:top w:val="none" w:sz="0" w:space="0" w:color="auto"/>
        <w:left w:val="none" w:sz="0" w:space="0" w:color="auto"/>
        <w:bottom w:val="none" w:sz="0" w:space="0" w:color="auto"/>
        <w:right w:val="none" w:sz="0" w:space="0" w:color="auto"/>
      </w:divBdr>
    </w:div>
    <w:div w:id="212811014">
      <w:bodyDiv w:val="1"/>
      <w:marLeft w:val="0"/>
      <w:marRight w:val="0"/>
      <w:marTop w:val="0"/>
      <w:marBottom w:val="0"/>
      <w:divBdr>
        <w:top w:val="none" w:sz="0" w:space="0" w:color="auto"/>
        <w:left w:val="none" w:sz="0" w:space="0" w:color="auto"/>
        <w:bottom w:val="none" w:sz="0" w:space="0" w:color="auto"/>
        <w:right w:val="none" w:sz="0" w:space="0" w:color="auto"/>
      </w:divBdr>
    </w:div>
    <w:div w:id="213007846">
      <w:bodyDiv w:val="1"/>
      <w:marLeft w:val="0"/>
      <w:marRight w:val="0"/>
      <w:marTop w:val="0"/>
      <w:marBottom w:val="0"/>
      <w:divBdr>
        <w:top w:val="none" w:sz="0" w:space="0" w:color="auto"/>
        <w:left w:val="none" w:sz="0" w:space="0" w:color="auto"/>
        <w:bottom w:val="none" w:sz="0" w:space="0" w:color="auto"/>
        <w:right w:val="none" w:sz="0" w:space="0" w:color="auto"/>
      </w:divBdr>
    </w:div>
    <w:div w:id="213078931">
      <w:bodyDiv w:val="1"/>
      <w:marLeft w:val="0"/>
      <w:marRight w:val="0"/>
      <w:marTop w:val="0"/>
      <w:marBottom w:val="0"/>
      <w:divBdr>
        <w:top w:val="none" w:sz="0" w:space="0" w:color="auto"/>
        <w:left w:val="none" w:sz="0" w:space="0" w:color="auto"/>
        <w:bottom w:val="none" w:sz="0" w:space="0" w:color="auto"/>
        <w:right w:val="none" w:sz="0" w:space="0" w:color="auto"/>
      </w:divBdr>
    </w:div>
    <w:div w:id="213079637">
      <w:bodyDiv w:val="1"/>
      <w:marLeft w:val="0"/>
      <w:marRight w:val="0"/>
      <w:marTop w:val="0"/>
      <w:marBottom w:val="0"/>
      <w:divBdr>
        <w:top w:val="none" w:sz="0" w:space="0" w:color="auto"/>
        <w:left w:val="none" w:sz="0" w:space="0" w:color="auto"/>
        <w:bottom w:val="none" w:sz="0" w:space="0" w:color="auto"/>
        <w:right w:val="none" w:sz="0" w:space="0" w:color="auto"/>
      </w:divBdr>
    </w:div>
    <w:div w:id="213280466">
      <w:bodyDiv w:val="1"/>
      <w:marLeft w:val="0"/>
      <w:marRight w:val="0"/>
      <w:marTop w:val="0"/>
      <w:marBottom w:val="0"/>
      <w:divBdr>
        <w:top w:val="none" w:sz="0" w:space="0" w:color="auto"/>
        <w:left w:val="none" w:sz="0" w:space="0" w:color="auto"/>
        <w:bottom w:val="none" w:sz="0" w:space="0" w:color="auto"/>
        <w:right w:val="none" w:sz="0" w:space="0" w:color="auto"/>
      </w:divBdr>
    </w:div>
    <w:div w:id="213389363">
      <w:bodyDiv w:val="1"/>
      <w:marLeft w:val="0"/>
      <w:marRight w:val="0"/>
      <w:marTop w:val="0"/>
      <w:marBottom w:val="0"/>
      <w:divBdr>
        <w:top w:val="none" w:sz="0" w:space="0" w:color="auto"/>
        <w:left w:val="none" w:sz="0" w:space="0" w:color="auto"/>
        <w:bottom w:val="none" w:sz="0" w:space="0" w:color="auto"/>
        <w:right w:val="none" w:sz="0" w:space="0" w:color="auto"/>
      </w:divBdr>
    </w:div>
    <w:div w:id="213542751">
      <w:bodyDiv w:val="1"/>
      <w:marLeft w:val="0"/>
      <w:marRight w:val="0"/>
      <w:marTop w:val="0"/>
      <w:marBottom w:val="0"/>
      <w:divBdr>
        <w:top w:val="none" w:sz="0" w:space="0" w:color="auto"/>
        <w:left w:val="none" w:sz="0" w:space="0" w:color="auto"/>
        <w:bottom w:val="none" w:sz="0" w:space="0" w:color="auto"/>
        <w:right w:val="none" w:sz="0" w:space="0" w:color="auto"/>
      </w:divBdr>
    </w:div>
    <w:div w:id="213662142">
      <w:bodyDiv w:val="1"/>
      <w:marLeft w:val="0"/>
      <w:marRight w:val="0"/>
      <w:marTop w:val="0"/>
      <w:marBottom w:val="0"/>
      <w:divBdr>
        <w:top w:val="none" w:sz="0" w:space="0" w:color="auto"/>
        <w:left w:val="none" w:sz="0" w:space="0" w:color="auto"/>
        <w:bottom w:val="none" w:sz="0" w:space="0" w:color="auto"/>
        <w:right w:val="none" w:sz="0" w:space="0" w:color="auto"/>
      </w:divBdr>
    </w:div>
    <w:div w:id="213858470">
      <w:bodyDiv w:val="1"/>
      <w:marLeft w:val="0"/>
      <w:marRight w:val="0"/>
      <w:marTop w:val="0"/>
      <w:marBottom w:val="0"/>
      <w:divBdr>
        <w:top w:val="none" w:sz="0" w:space="0" w:color="auto"/>
        <w:left w:val="none" w:sz="0" w:space="0" w:color="auto"/>
        <w:bottom w:val="none" w:sz="0" w:space="0" w:color="auto"/>
        <w:right w:val="none" w:sz="0" w:space="0" w:color="auto"/>
      </w:divBdr>
    </w:div>
    <w:div w:id="214778885">
      <w:bodyDiv w:val="1"/>
      <w:marLeft w:val="0"/>
      <w:marRight w:val="0"/>
      <w:marTop w:val="0"/>
      <w:marBottom w:val="0"/>
      <w:divBdr>
        <w:top w:val="none" w:sz="0" w:space="0" w:color="auto"/>
        <w:left w:val="none" w:sz="0" w:space="0" w:color="auto"/>
        <w:bottom w:val="none" w:sz="0" w:space="0" w:color="auto"/>
        <w:right w:val="none" w:sz="0" w:space="0" w:color="auto"/>
      </w:divBdr>
    </w:div>
    <w:div w:id="215093926">
      <w:bodyDiv w:val="1"/>
      <w:marLeft w:val="0"/>
      <w:marRight w:val="0"/>
      <w:marTop w:val="0"/>
      <w:marBottom w:val="0"/>
      <w:divBdr>
        <w:top w:val="none" w:sz="0" w:space="0" w:color="auto"/>
        <w:left w:val="none" w:sz="0" w:space="0" w:color="auto"/>
        <w:bottom w:val="none" w:sz="0" w:space="0" w:color="auto"/>
        <w:right w:val="none" w:sz="0" w:space="0" w:color="auto"/>
      </w:divBdr>
    </w:div>
    <w:div w:id="215237464">
      <w:bodyDiv w:val="1"/>
      <w:marLeft w:val="0"/>
      <w:marRight w:val="0"/>
      <w:marTop w:val="0"/>
      <w:marBottom w:val="0"/>
      <w:divBdr>
        <w:top w:val="none" w:sz="0" w:space="0" w:color="auto"/>
        <w:left w:val="none" w:sz="0" w:space="0" w:color="auto"/>
        <w:bottom w:val="none" w:sz="0" w:space="0" w:color="auto"/>
        <w:right w:val="none" w:sz="0" w:space="0" w:color="auto"/>
      </w:divBdr>
    </w:div>
    <w:div w:id="216166313">
      <w:bodyDiv w:val="1"/>
      <w:marLeft w:val="0"/>
      <w:marRight w:val="0"/>
      <w:marTop w:val="0"/>
      <w:marBottom w:val="0"/>
      <w:divBdr>
        <w:top w:val="none" w:sz="0" w:space="0" w:color="auto"/>
        <w:left w:val="none" w:sz="0" w:space="0" w:color="auto"/>
        <w:bottom w:val="none" w:sz="0" w:space="0" w:color="auto"/>
        <w:right w:val="none" w:sz="0" w:space="0" w:color="auto"/>
      </w:divBdr>
    </w:div>
    <w:div w:id="216477831">
      <w:bodyDiv w:val="1"/>
      <w:marLeft w:val="0"/>
      <w:marRight w:val="0"/>
      <w:marTop w:val="0"/>
      <w:marBottom w:val="0"/>
      <w:divBdr>
        <w:top w:val="none" w:sz="0" w:space="0" w:color="auto"/>
        <w:left w:val="none" w:sz="0" w:space="0" w:color="auto"/>
        <w:bottom w:val="none" w:sz="0" w:space="0" w:color="auto"/>
        <w:right w:val="none" w:sz="0" w:space="0" w:color="auto"/>
      </w:divBdr>
    </w:div>
    <w:div w:id="217207524">
      <w:bodyDiv w:val="1"/>
      <w:marLeft w:val="0"/>
      <w:marRight w:val="0"/>
      <w:marTop w:val="0"/>
      <w:marBottom w:val="0"/>
      <w:divBdr>
        <w:top w:val="none" w:sz="0" w:space="0" w:color="auto"/>
        <w:left w:val="none" w:sz="0" w:space="0" w:color="auto"/>
        <w:bottom w:val="none" w:sz="0" w:space="0" w:color="auto"/>
        <w:right w:val="none" w:sz="0" w:space="0" w:color="auto"/>
      </w:divBdr>
    </w:div>
    <w:div w:id="217674071">
      <w:bodyDiv w:val="1"/>
      <w:marLeft w:val="0"/>
      <w:marRight w:val="0"/>
      <w:marTop w:val="0"/>
      <w:marBottom w:val="0"/>
      <w:divBdr>
        <w:top w:val="none" w:sz="0" w:space="0" w:color="auto"/>
        <w:left w:val="none" w:sz="0" w:space="0" w:color="auto"/>
        <w:bottom w:val="none" w:sz="0" w:space="0" w:color="auto"/>
        <w:right w:val="none" w:sz="0" w:space="0" w:color="auto"/>
      </w:divBdr>
    </w:div>
    <w:div w:id="217740577">
      <w:bodyDiv w:val="1"/>
      <w:marLeft w:val="0"/>
      <w:marRight w:val="0"/>
      <w:marTop w:val="0"/>
      <w:marBottom w:val="0"/>
      <w:divBdr>
        <w:top w:val="none" w:sz="0" w:space="0" w:color="auto"/>
        <w:left w:val="none" w:sz="0" w:space="0" w:color="auto"/>
        <w:bottom w:val="none" w:sz="0" w:space="0" w:color="auto"/>
        <w:right w:val="none" w:sz="0" w:space="0" w:color="auto"/>
      </w:divBdr>
    </w:div>
    <w:div w:id="217784766">
      <w:bodyDiv w:val="1"/>
      <w:marLeft w:val="0"/>
      <w:marRight w:val="0"/>
      <w:marTop w:val="0"/>
      <w:marBottom w:val="0"/>
      <w:divBdr>
        <w:top w:val="none" w:sz="0" w:space="0" w:color="auto"/>
        <w:left w:val="none" w:sz="0" w:space="0" w:color="auto"/>
        <w:bottom w:val="none" w:sz="0" w:space="0" w:color="auto"/>
        <w:right w:val="none" w:sz="0" w:space="0" w:color="auto"/>
      </w:divBdr>
    </w:div>
    <w:div w:id="218320724">
      <w:bodyDiv w:val="1"/>
      <w:marLeft w:val="0"/>
      <w:marRight w:val="0"/>
      <w:marTop w:val="0"/>
      <w:marBottom w:val="0"/>
      <w:divBdr>
        <w:top w:val="none" w:sz="0" w:space="0" w:color="auto"/>
        <w:left w:val="none" w:sz="0" w:space="0" w:color="auto"/>
        <w:bottom w:val="none" w:sz="0" w:space="0" w:color="auto"/>
        <w:right w:val="none" w:sz="0" w:space="0" w:color="auto"/>
      </w:divBdr>
    </w:div>
    <w:div w:id="218325569">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173232">
      <w:bodyDiv w:val="1"/>
      <w:marLeft w:val="0"/>
      <w:marRight w:val="0"/>
      <w:marTop w:val="0"/>
      <w:marBottom w:val="0"/>
      <w:divBdr>
        <w:top w:val="none" w:sz="0" w:space="0" w:color="auto"/>
        <w:left w:val="none" w:sz="0" w:space="0" w:color="auto"/>
        <w:bottom w:val="none" w:sz="0" w:space="0" w:color="auto"/>
        <w:right w:val="none" w:sz="0" w:space="0" w:color="auto"/>
      </w:divBdr>
    </w:div>
    <w:div w:id="219286256">
      <w:bodyDiv w:val="1"/>
      <w:marLeft w:val="0"/>
      <w:marRight w:val="0"/>
      <w:marTop w:val="0"/>
      <w:marBottom w:val="0"/>
      <w:divBdr>
        <w:top w:val="none" w:sz="0" w:space="0" w:color="auto"/>
        <w:left w:val="none" w:sz="0" w:space="0" w:color="auto"/>
        <w:bottom w:val="none" w:sz="0" w:space="0" w:color="auto"/>
        <w:right w:val="none" w:sz="0" w:space="0" w:color="auto"/>
      </w:divBdr>
    </w:div>
    <w:div w:id="220409525">
      <w:bodyDiv w:val="1"/>
      <w:marLeft w:val="0"/>
      <w:marRight w:val="0"/>
      <w:marTop w:val="0"/>
      <w:marBottom w:val="0"/>
      <w:divBdr>
        <w:top w:val="none" w:sz="0" w:space="0" w:color="auto"/>
        <w:left w:val="none" w:sz="0" w:space="0" w:color="auto"/>
        <w:bottom w:val="none" w:sz="0" w:space="0" w:color="auto"/>
        <w:right w:val="none" w:sz="0" w:space="0" w:color="auto"/>
      </w:divBdr>
    </w:div>
    <w:div w:id="220554809">
      <w:bodyDiv w:val="1"/>
      <w:marLeft w:val="0"/>
      <w:marRight w:val="0"/>
      <w:marTop w:val="0"/>
      <w:marBottom w:val="0"/>
      <w:divBdr>
        <w:top w:val="none" w:sz="0" w:space="0" w:color="auto"/>
        <w:left w:val="none" w:sz="0" w:space="0" w:color="auto"/>
        <w:bottom w:val="none" w:sz="0" w:space="0" w:color="auto"/>
        <w:right w:val="none" w:sz="0" w:space="0" w:color="auto"/>
      </w:divBdr>
    </w:div>
    <w:div w:id="220676249">
      <w:bodyDiv w:val="1"/>
      <w:marLeft w:val="0"/>
      <w:marRight w:val="0"/>
      <w:marTop w:val="0"/>
      <w:marBottom w:val="0"/>
      <w:divBdr>
        <w:top w:val="none" w:sz="0" w:space="0" w:color="auto"/>
        <w:left w:val="none" w:sz="0" w:space="0" w:color="auto"/>
        <w:bottom w:val="none" w:sz="0" w:space="0" w:color="auto"/>
        <w:right w:val="none" w:sz="0" w:space="0" w:color="auto"/>
      </w:divBdr>
    </w:div>
    <w:div w:id="220950245">
      <w:bodyDiv w:val="1"/>
      <w:marLeft w:val="0"/>
      <w:marRight w:val="0"/>
      <w:marTop w:val="0"/>
      <w:marBottom w:val="0"/>
      <w:divBdr>
        <w:top w:val="none" w:sz="0" w:space="0" w:color="auto"/>
        <w:left w:val="none" w:sz="0" w:space="0" w:color="auto"/>
        <w:bottom w:val="none" w:sz="0" w:space="0" w:color="auto"/>
        <w:right w:val="none" w:sz="0" w:space="0" w:color="auto"/>
      </w:divBdr>
    </w:div>
    <w:div w:id="220987514">
      <w:bodyDiv w:val="1"/>
      <w:marLeft w:val="0"/>
      <w:marRight w:val="0"/>
      <w:marTop w:val="0"/>
      <w:marBottom w:val="0"/>
      <w:divBdr>
        <w:top w:val="none" w:sz="0" w:space="0" w:color="auto"/>
        <w:left w:val="none" w:sz="0" w:space="0" w:color="auto"/>
        <w:bottom w:val="none" w:sz="0" w:space="0" w:color="auto"/>
        <w:right w:val="none" w:sz="0" w:space="0" w:color="auto"/>
      </w:divBdr>
    </w:div>
    <w:div w:id="221452761">
      <w:bodyDiv w:val="1"/>
      <w:marLeft w:val="0"/>
      <w:marRight w:val="0"/>
      <w:marTop w:val="0"/>
      <w:marBottom w:val="0"/>
      <w:divBdr>
        <w:top w:val="none" w:sz="0" w:space="0" w:color="auto"/>
        <w:left w:val="none" w:sz="0" w:space="0" w:color="auto"/>
        <w:bottom w:val="none" w:sz="0" w:space="0" w:color="auto"/>
        <w:right w:val="none" w:sz="0" w:space="0" w:color="auto"/>
      </w:divBdr>
    </w:div>
    <w:div w:id="222104760">
      <w:bodyDiv w:val="1"/>
      <w:marLeft w:val="0"/>
      <w:marRight w:val="0"/>
      <w:marTop w:val="0"/>
      <w:marBottom w:val="0"/>
      <w:divBdr>
        <w:top w:val="none" w:sz="0" w:space="0" w:color="auto"/>
        <w:left w:val="none" w:sz="0" w:space="0" w:color="auto"/>
        <w:bottom w:val="none" w:sz="0" w:space="0" w:color="auto"/>
        <w:right w:val="none" w:sz="0" w:space="0" w:color="auto"/>
      </w:divBdr>
    </w:div>
    <w:div w:id="222257352">
      <w:bodyDiv w:val="1"/>
      <w:marLeft w:val="0"/>
      <w:marRight w:val="0"/>
      <w:marTop w:val="0"/>
      <w:marBottom w:val="0"/>
      <w:divBdr>
        <w:top w:val="none" w:sz="0" w:space="0" w:color="auto"/>
        <w:left w:val="none" w:sz="0" w:space="0" w:color="auto"/>
        <w:bottom w:val="none" w:sz="0" w:space="0" w:color="auto"/>
        <w:right w:val="none" w:sz="0" w:space="0" w:color="auto"/>
      </w:divBdr>
    </w:div>
    <w:div w:id="222369738">
      <w:bodyDiv w:val="1"/>
      <w:marLeft w:val="0"/>
      <w:marRight w:val="0"/>
      <w:marTop w:val="0"/>
      <w:marBottom w:val="0"/>
      <w:divBdr>
        <w:top w:val="none" w:sz="0" w:space="0" w:color="auto"/>
        <w:left w:val="none" w:sz="0" w:space="0" w:color="auto"/>
        <w:bottom w:val="none" w:sz="0" w:space="0" w:color="auto"/>
        <w:right w:val="none" w:sz="0" w:space="0" w:color="auto"/>
      </w:divBdr>
    </w:div>
    <w:div w:id="222370350">
      <w:bodyDiv w:val="1"/>
      <w:marLeft w:val="0"/>
      <w:marRight w:val="0"/>
      <w:marTop w:val="0"/>
      <w:marBottom w:val="0"/>
      <w:divBdr>
        <w:top w:val="none" w:sz="0" w:space="0" w:color="auto"/>
        <w:left w:val="none" w:sz="0" w:space="0" w:color="auto"/>
        <w:bottom w:val="none" w:sz="0" w:space="0" w:color="auto"/>
        <w:right w:val="none" w:sz="0" w:space="0" w:color="auto"/>
      </w:divBdr>
    </w:div>
    <w:div w:id="222376514">
      <w:bodyDiv w:val="1"/>
      <w:marLeft w:val="0"/>
      <w:marRight w:val="0"/>
      <w:marTop w:val="0"/>
      <w:marBottom w:val="0"/>
      <w:divBdr>
        <w:top w:val="none" w:sz="0" w:space="0" w:color="auto"/>
        <w:left w:val="none" w:sz="0" w:space="0" w:color="auto"/>
        <w:bottom w:val="none" w:sz="0" w:space="0" w:color="auto"/>
        <w:right w:val="none" w:sz="0" w:space="0" w:color="auto"/>
      </w:divBdr>
    </w:div>
    <w:div w:id="222450109">
      <w:bodyDiv w:val="1"/>
      <w:marLeft w:val="0"/>
      <w:marRight w:val="0"/>
      <w:marTop w:val="0"/>
      <w:marBottom w:val="0"/>
      <w:divBdr>
        <w:top w:val="none" w:sz="0" w:space="0" w:color="auto"/>
        <w:left w:val="none" w:sz="0" w:space="0" w:color="auto"/>
        <w:bottom w:val="none" w:sz="0" w:space="0" w:color="auto"/>
        <w:right w:val="none" w:sz="0" w:space="0" w:color="auto"/>
      </w:divBdr>
    </w:div>
    <w:div w:id="222765480">
      <w:bodyDiv w:val="1"/>
      <w:marLeft w:val="0"/>
      <w:marRight w:val="0"/>
      <w:marTop w:val="0"/>
      <w:marBottom w:val="0"/>
      <w:divBdr>
        <w:top w:val="none" w:sz="0" w:space="0" w:color="auto"/>
        <w:left w:val="none" w:sz="0" w:space="0" w:color="auto"/>
        <w:bottom w:val="none" w:sz="0" w:space="0" w:color="auto"/>
        <w:right w:val="none" w:sz="0" w:space="0" w:color="auto"/>
      </w:divBdr>
    </w:div>
    <w:div w:id="222984326">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24971">
      <w:bodyDiv w:val="1"/>
      <w:marLeft w:val="0"/>
      <w:marRight w:val="0"/>
      <w:marTop w:val="0"/>
      <w:marBottom w:val="0"/>
      <w:divBdr>
        <w:top w:val="none" w:sz="0" w:space="0" w:color="auto"/>
        <w:left w:val="none" w:sz="0" w:space="0" w:color="auto"/>
        <w:bottom w:val="none" w:sz="0" w:space="0" w:color="auto"/>
        <w:right w:val="none" w:sz="0" w:space="0" w:color="auto"/>
      </w:divBdr>
    </w:div>
    <w:div w:id="224679362">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072397">
      <w:bodyDiv w:val="1"/>
      <w:marLeft w:val="0"/>
      <w:marRight w:val="0"/>
      <w:marTop w:val="0"/>
      <w:marBottom w:val="0"/>
      <w:divBdr>
        <w:top w:val="none" w:sz="0" w:space="0" w:color="auto"/>
        <w:left w:val="none" w:sz="0" w:space="0" w:color="auto"/>
        <w:bottom w:val="none" w:sz="0" w:space="0" w:color="auto"/>
        <w:right w:val="none" w:sz="0" w:space="0" w:color="auto"/>
      </w:divBdr>
    </w:div>
    <w:div w:id="225146776">
      <w:bodyDiv w:val="1"/>
      <w:marLeft w:val="0"/>
      <w:marRight w:val="0"/>
      <w:marTop w:val="0"/>
      <w:marBottom w:val="0"/>
      <w:divBdr>
        <w:top w:val="none" w:sz="0" w:space="0" w:color="auto"/>
        <w:left w:val="none" w:sz="0" w:space="0" w:color="auto"/>
        <w:bottom w:val="none" w:sz="0" w:space="0" w:color="auto"/>
        <w:right w:val="none" w:sz="0" w:space="0" w:color="auto"/>
      </w:divBdr>
    </w:div>
    <w:div w:id="225263339">
      <w:bodyDiv w:val="1"/>
      <w:marLeft w:val="0"/>
      <w:marRight w:val="0"/>
      <w:marTop w:val="0"/>
      <w:marBottom w:val="0"/>
      <w:divBdr>
        <w:top w:val="none" w:sz="0" w:space="0" w:color="auto"/>
        <w:left w:val="none" w:sz="0" w:space="0" w:color="auto"/>
        <w:bottom w:val="none" w:sz="0" w:space="0" w:color="auto"/>
        <w:right w:val="none" w:sz="0" w:space="0" w:color="auto"/>
      </w:divBdr>
    </w:div>
    <w:div w:id="225649729">
      <w:bodyDiv w:val="1"/>
      <w:marLeft w:val="0"/>
      <w:marRight w:val="0"/>
      <w:marTop w:val="0"/>
      <w:marBottom w:val="0"/>
      <w:divBdr>
        <w:top w:val="none" w:sz="0" w:space="0" w:color="auto"/>
        <w:left w:val="none" w:sz="0" w:space="0" w:color="auto"/>
        <w:bottom w:val="none" w:sz="0" w:space="0" w:color="auto"/>
        <w:right w:val="none" w:sz="0" w:space="0" w:color="auto"/>
      </w:divBdr>
    </w:div>
    <w:div w:id="226233319">
      <w:bodyDiv w:val="1"/>
      <w:marLeft w:val="0"/>
      <w:marRight w:val="0"/>
      <w:marTop w:val="0"/>
      <w:marBottom w:val="0"/>
      <w:divBdr>
        <w:top w:val="none" w:sz="0" w:space="0" w:color="auto"/>
        <w:left w:val="none" w:sz="0" w:space="0" w:color="auto"/>
        <w:bottom w:val="none" w:sz="0" w:space="0" w:color="auto"/>
        <w:right w:val="none" w:sz="0" w:space="0" w:color="auto"/>
      </w:divBdr>
    </w:div>
    <w:div w:id="226574785">
      <w:bodyDiv w:val="1"/>
      <w:marLeft w:val="0"/>
      <w:marRight w:val="0"/>
      <w:marTop w:val="0"/>
      <w:marBottom w:val="0"/>
      <w:divBdr>
        <w:top w:val="none" w:sz="0" w:space="0" w:color="auto"/>
        <w:left w:val="none" w:sz="0" w:space="0" w:color="auto"/>
        <w:bottom w:val="none" w:sz="0" w:space="0" w:color="auto"/>
        <w:right w:val="none" w:sz="0" w:space="0" w:color="auto"/>
      </w:divBdr>
    </w:div>
    <w:div w:id="227350066">
      <w:bodyDiv w:val="1"/>
      <w:marLeft w:val="0"/>
      <w:marRight w:val="0"/>
      <w:marTop w:val="0"/>
      <w:marBottom w:val="0"/>
      <w:divBdr>
        <w:top w:val="none" w:sz="0" w:space="0" w:color="auto"/>
        <w:left w:val="none" w:sz="0" w:space="0" w:color="auto"/>
        <w:bottom w:val="none" w:sz="0" w:space="0" w:color="auto"/>
        <w:right w:val="none" w:sz="0" w:space="0" w:color="auto"/>
      </w:divBdr>
    </w:div>
    <w:div w:id="227495749">
      <w:bodyDiv w:val="1"/>
      <w:marLeft w:val="0"/>
      <w:marRight w:val="0"/>
      <w:marTop w:val="0"/>
      <w:marBottom w:val="0"/>
      <w:divBdr>
        <w:top w:val="none" w:sz="0" w:space="0" w:color="auto"/>
        <w:left w:val="none" w:sz="0" w:space="0" w:color="auto"/>
        <w:bottom w:val="none" w:sz="0" w:space="0" w:color="auto"/>
        <w:right w:val="none" w:sz="0" w:space="0" w:color="auto"/>
      </w:divBdr>
    </w:div>
    <w:div w:id="227502265">
      <w:bodyDiv w:val="1"/>
      <w:marLeft w:val="0"/>
      <w:marRight w:val="0"/>
      <w:marTop w:val="0"/>
      <w:marBottom w:val="0"/>
      <w:divBdr>
        <w:top w:val="none" w:sz="0" w:space="0" w:color="auto"/>
        <w:left w:val="none" w:sz="0" w:space="0" w:color="auto"/>
        <w:bottom w:val="none" w:sz="0" w:space="0" w:color="auto"/>
        <w:right w:val="none" w:sz="0" w:space="0" w:color="auto"/>
      </w:divBdr>
    </w:div>
    <w:div w:id="227688526">
      <w:bodyDiv w:val="1"/>
      <w:marLeft w:val="0"/>
      <w:marRight w:val="0"/>
      <w:marTop w:val="0"/>
      <w:marBottom w:val="0"/>
      <w:divBdr>
        <w:top w:val="none" w:sz="0" w:space="0" w:color="auto"/>
        <w:left w:val="none" w:sz="0" w:space="0" w:color="auto"/>
        <w:bottom w:val="none" w:sz="0" w:space="0" w:color="auto"/>
        <w:right w:val="none" w:sz="0" w:space="0" w:color="auto"/>
      </w:divBdr>
    </w:div>
    <w:div w:id="228199277">
      <w:bodyDiv w:val="1"/>
      <w:marLeft w:val="0"/>
      <w:marRight w:val="0"/>
      <w:marTop w:val="0"/>
      <w:marBottom w:val="0"/>
      <w:divBdr>
        <w:top w:val="none" w:sz="0" w:space="0" w:color="auto"/>
        <w:left w:val="none" w:sz="0" w:space="0" w:color="auto"/>
        <w:bottom w:val="none" w:sz="0" w:space="0" w:color="auto"/>
        <w:right w:val="none" w:sz="0" w:space="0" w:color="auto"/>
      </w:divBdr>
    </w:div>
    <w:div w:id="228349459">
      <w:bodyDiv w:val="1"/>
      <w:marLeft w:val="0"/>
      <w:marRight w:val="0"/>
      <w:marTop w:val="0"/>
      <w:marBottom w:val="0"/>
      <w:divBdr>
        <w:top w:val="none" w:sz="0" w:space="0" w:color="auto"/>
        <w:left w:val="none" w:sz="0" w:space="0" w:color="auto"/>
        <w:bottom w:val="none" w:sz="0" w:space="0" w:color="auto"/>
        <w:right w:val="none" w:sz="0" w:space="0" w:color="auto"/>
      </w:divBdr>
    </w:div>
    <w:div w:id="228620160">
      <w:bodyDiv w:val="1"/>
      <w:marLeft w:val="0"/>
      <w:marRight w:val="0"/>
      <w:marTop w:val="0"/>
      <w:marBottom w:val="0"/>
      <w:divBdr>
        <w:top w:val="none" w:sz="0" w:space="0" w:color="auto"/>
        <w:left w:val="none" w:sz="0" w:space="0" w:color="auto"/>
        <w:bottom w:val="none" w:sz="0" w:space="0" w:color="auto"/>
        <w:right w:val="none" w:sz="0" w:space="0" w:color="auto"/>
      </w:divBdr>
    </w:div>
    <w:div w:id="229854915">
      <w:bodyDiv w:val="1"/>
      <w:marLeft w:val="0"/>
      <w:marRight w:val="0"/>
      <w:marTop w:val="0"/>
      <w:marBottom w:val="0"/>
      <w:divBdr>
        <w:top w:val="none" w:sz="0" w:space="0" w:color="auto"/>
        <w:left w:val="none" w:sz="0" w:space="0" w:color="auto"/>
        <w:bottom w:val="none" w:sz="0" w:space="0" w:color="auto"/>
        <w:right w:val="none" w:sz="0" w:space="0" w:color="auto"/>
      </w:divBdr>
    </w:div>
    <w:div w:id="230817891">
      <w:bodyDiv w:val="1"/>
      <w:marLeft w:val="0"/>
      <w:marRight w:val="0"/>
      <w:marTop w:val="0"/>
      <w:marBottom w:val="0"/>
      <w:divBdr>
        <w:top w:val="none" w:sz="0" w:space="0" w:color="auto"/>
        <w:left w:val="none" w:sz="0" w:space="0" w:color="auto"/>
        <w:bottom w:val="none" w:sz="0" w:space="0" w:color="auto"/>
        <w:right w:val="none" w:sz="0" w:space="0" w:color="auto"/>
      </w:divBdr>
    </w:div>
    <w:div w:id="230969848">
      <w:bodyDiv w:val="1"/>
      <w:marLeft w:val="0"/>
      <w:marRight w:val="0"/>
      <w:marTop w:val="0"/>
      <w:marBottom w:val="0"/>
      <w:divBdr>
        <w:top w:val="none" w:sz="0" w:space="0" w:color="auto"/>
        <w:left w:val="none" w:sz="0" w:space="0" w:color="auto"/>
        <w:bottom w:val="none" w:sz="0" w:space="0" w:color="auto"/>
        <w:right w:val="none" w:sz="0" w:space="0" w:color="auto"/>
      </w:divBdr>
    </w:div>
    <w:div w:id="231044922">
      <w:bodyDiv w:val="1"/>
      <w:marLeft w:val="0"/>
      <w:marRight w:val="0"/>
      <w:marTop w:val="0"/>
      <w:marBottom w:val="0"/>
      <w:divBdr>
        <w:top w:val="none" w:sz="0" w:space="0" w:color="auto"/>
        <w:left w:val="none" w:sz="0" w:space="0" w:color="auto"/>
        <w:bottom w:val="none" w:sz="0" w:space="0" w:color="auto"/>
        <w:right w:val="none" w:sz="0" w:space="0" w:color="auto"/>
      </w:divBdr>
    </w:div>
    <w:div w:id="231357908">
      <w:bodyDiv w:val="1"/>
      <w:marLeft w:val="0"/>
      <w:marRight w:val="0"/>
      <w:marTop w:val="0"/>
      <w:marBottom w:val="0"/>
      <w:divBdr>
        <w:top w:val="none" w:sz="0" w:space="0" w:color="auto"/>
        <w:left w:val="none" w:sz="0" w:space="0" w:color="auto"/>
        <w:bottom w:val="none" w:sz="0" w:space="0" w:color="auto"/>
        <w:right w:val="none" w:sz="0" w:space="0" w:color="auto"/>
      </w:divBdr>
    </w:div>
    <w:div w:id="231504645">
      <w:bodyDiv w:val="1"/>
      <w:marLeft w:val="0"/>
      <w:marRight w:val="0"/>
      <w:marTop w:val="0"/>
      <w:marBottom w:val="0"/>
      <w:divBdr>
        <w:top w:val="none" w:sz="0" w:space="0" w:color="auto"/>
        <w:left w:val="none" w:sz="0" w:space="0" w:color="auto"/>
        <w:bottom w:val="none" w:sz="0" w:space="0" w:color="auto"/>
        <w:right w:val="none" w:sz="0" w:space="0" w:color="auto"/>
      </w:divBdr>
    </w:div>
    <w:div w:id="231698685">
      <w:bodyDiv w:val="1"/>
      <w:marLeft w:val="0"/>
      <w:marRight w:val="0"/>
      <w:marTop w:val="0"/>
      <w:marBottom w:val="0"/>
      <w:divBdr>
        <w:top w:val="none" w:sz="0" w:space="0" w:color="auto"/>
        <w:left w:val="none" w:sz="0" w:space="0" w:color="auto"/>
        <w:bottom w:val="none" w:sz="0" w:space="0" w:color="auto"/>
        <w:right w:val="none" w:sz="0" w:space="0" w:color="auto"/>
      </w:divBdr>
    </w:div>
    <w:div w:id="232354556">
      <w:bodyDiv w:val="1"/>
      <w:marLeft w:val="0"/>
      <w:marRight w:val="0"/>
      <w:marTop w:val="0"/>
      <w:marBottom w:val="0"/>
      <w:divBdr>
        <w:top w:val="none" w:sz="0" w:space="0" w:color="auto"/>
        <w:left w:val="none" w:sz="0" w:space="0" w:color="auto"/>
        <w:bottom w:val="none" w:sz="0" w:space="0" w:color="auto"/>
        <w:right w:val="none" w:sz="0" w:space="0" w:color="auto"/>
      </w:divBdr>
    </w:div>
    <w:div w:id="233124343">
      <w:bodyDiv w:val="1"/>
      <w:marLeft w:val="0"/>
      <w:marRight w:val="0"/>
      <w:marTop w:val="0"/>
      <w:marBottom w:val="0"/>
      <w:divBdr>
        <w:top w:val="none" w:sz="0" w:space="0" w:color="auto"/>
        <w:left w:val="none" w:sz="0" w:space="0" w:color="auto"/>
        <w:bottom w:val="none" w:sz="0" w:space="0" w:color="auto"/>
        <w:right w:val="none" w:sz="0" w:space="0" w:color="auto"/>
      </w:divBdr>
    </w:div>
    <w:div w:id="233206938">
      <w:bodyDiv w:val="1"/>
      <w:marLeft w:val="0"/>
      <w:marRight w:val="0"/>
      <w:marTop w:val="0"/>
      <w:marBottom w:val="0"/>
      <w:divBdr>
        <w:top w:val="none" w:sz="0" w:space="0" w:color="auto"/>
        <w:left w:val="none" w:sz="0" w:space="0" w:color="auto"/>
        <w:bottom w:val="none" w:sz="0" w:space="0" w:color="auto"/>
        <w:right w:val="none" w:sz="0" w:space="0" w:color="auto"/>
      </w:divBdr>
    </w:div>
    <w:div w:id="233394482">
      <w:bodyDiv w:val="1"/>
      <w:marLeft w:val="0"/>
      <w:marRight w:val="0"/>
      <w:marTop w:val="0"/>
      <w:marBottom w:val="0"/>
      <w:divBdr>
        <w:top w:val="none" w:sz="0" w:space="0" w:color="auto"/>
        <w:left w:val="none" w:sz="0" w:space="0" w:color="auto"/>
        <w:bottom w:val="none" w:sz="0" w:space="0" w:color="auto"/>
        <w:right w:val="none" w:sz="0" w:space="0" w:color="auto"/>
      </w:divBdr>
    </w:div>
    <w:div w:id="234051106">
      <w:bodyDiv w:val="1"/>
      <w:marLeft w:val="0"/>
      <w:marRight w:val="0"/>
      <w:marTop w:val="0"/>
      <w:marBottom w:val="0"/>
      <w:divBdr>
        <w:top w:val="none" w:sz="0" w:space="0" w:color="auto"/>
        <w:left w:val="none" w:sz="0" w:space="0" w:color="auto"/>
        <w:bottom w:val="none" w:sz="0" w:space="0" w:color="auto"/>
        <w:right w:val="none" w:sz="0" w:space="0" w:color="auto"/>
      </w:divBdr>
    </w:div>
    <w:div w:id="234126212">
      <w:bodyDiv w:val="1"/>
      <w:marLeft w:val="0"/>
      <w:marRight w:val="0"/>
      <w:marTop w:val="0"/>
      <w:marBottom w:val="0"/>
      <w:divBdr>
        <w:top w:val="none" w:sz="0" w:space="0" w:color="auto"/>
        <w:left w:val="none" w:sz="0" w:space="0" w:color="auto"/>
        <w:bottom w:val="none" w:sz="0" w:space="0" w:color="auto"/>
        <w:right w:val="none" w:sz="0" w:space="0" w:color="auto"/>
      </w:divBdr>
    </w:div>
    <w:div w:id="234166565">
      <w:bodyDiv w:val="1"/>
      <w:marLeft w:val="0"/>
      <w:marRight w:val="0"/>
      <w:marTop w:val="0"/>
      <w:marBottom w:val="0"/>
      <w:divBdr>
        <w:top w:val="none" w:sz="0" w:space="0" w:color="auto"/>
        <w:left w:val="none" w:sz="0" w:space="0" w:color="auto"/>
        <w:bottom w:val="none" w:sz="0" w:space="0" w:color="auto"/>
        <w:right w:val="none" w:sz="0" w:space="0" w:color="auto"/>
      </w:divBdr>
    </w:div>
    <w:div w:id="234241271">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822796">
      <w:bodyDiv w:val="1"/>
      <w:marLeft w:val="0"/>
      <w:marRight w:val="0"/>
      <w:marTop w:val="0"/>
      <w:marBottom w:val="0"/>
      <w:divBdr>
        <w:top w:val="none" w:sz="0" w:space="0" w:color="auto"/>
        <w:left w:val="none" w:sz="0" w:space="0" w:color="auto"/>
        <w:bottom w:val="none" w:sz="0" w:space="0" w:color="auto"/>
        <w:right w:val="none" w:sz="0" w:space="0" w:color="auto"/>
      </w:divBdr>
    </w:div>
    <w:div w:id="235168332">
      <w:bodyDiv w:val="1"/>
      <w:marLeft w:val="0"/>
      <w:marRight w:val="0"/>
      <w:marTop w:val="0"/>
      <w:marBottom w:val="0"/>
      <w:divBdr>
        <w:top w:val="none" w:sz="0" w:space="0" w:color="auto"/>
        <w:left w:val="none" w:sz="0" w:space="0" w:color="auto"/>
        <w:bottom w:val="none" w:sz="0" w:space="0" w:color="auto"/>
        <w:right w:val="none" w:sz="0" w:space="0" w:color="auto"/>
      </w:divBdr>
    </w:div>
    <w:div w:id="235287919">
      <w:bodyDiv w:val="1"/>
      <w:marLeft w:val="0"/>
      <w:marRight w:val="0"/>
      <w:marTop w:val="0"/>
      <w:marBottom w:val="0"/>
      <w:divBdr>
        <w:top w:val="none" w:sz="0" w:space="0" w:color="auto"/>
        <w:left w:val="none" w:sz="0" w:space="0" w:color="auto"/>
        <w:bottom w:val="none" w:sz="0" w:space="0" w:color="auto"/>
        <w:right w:val="none" w:sz="0" w:space="0" w:color="auto"/>
      </w:divBdr>
    </w:div>
    <w:div w:id="236399512">
      <w:bodyDiv w:val="1"/>
      <w:marLeft w:val="0"/>
      <w:marRight w:val="0"/>
      <w:marTop w:val="0"/>
      <w:marBottom w:val="0"/>
      <w:divBdr>
        <w:top w:val="none" w:sz="0" w:space="0" w:color="auto"/>
        <w:left w:val="none" w:sz="0" w:space="0" w:color="auto"/>
        <w:bottom w:val="none" w:sz="0" w:space="0" w:color="auto"/>
        <w:right w:val="none" w:sz="0" w:space="0" w:color="auto"/>
      </w:divBdr>
    </w:div>
    <w:div w:id="236748315">
      <w:bodyDiv w:val="1"/>
      <w:marLeft w:val="0"/>
      <w:marRight w:val="0"/>
      <w:marTop w:val="0"/>
      <w:marBottom w:val="0"/>
      <w:divBdr>
        <w:top w:val="none" w:sz="0" w:space="0" w:color="auto"/>
        <w:left w:val="none" w:sz="0" w:space="0" w:color="auto"/>
        <w:bottom w:val="none" w:sz="0" w:space="0" w:color="auto"/>
        <w:right w:val="none" w:sz="0" w:space="0" w:color="auto"/>
      </w:divBdr>
    </w:div>
    <w:div w:id="237448465">
      <w:bodyDiv w:val="1"/>
      <w:marLeft w:val="0"/>
      <w:marRight w:val="0"/>
      <w:marTop w:val="0"/>
      <w:marBottom w:val="0"/>
      <w:divBdr>
        <w:top w:val="none" w:sz="0" w:space="0" w:color="auto"/>
        <w:left w:val="none" w:sz="0" w:space="0" w:color="auto"/>
        <w:bottom w:val="none" w:sz="0" w:space="0" w:color="auto"/>
        <w:right w:val="none" w:sz="0" w:space="0" w:color="auto"/>
      </w:divBdr>
    </w:div>
    <w:div w:id="237516763">
      <w:bodyDiv w:val="1"/>
      <w:marLeft w:val="0"/>
      <w:marRight w:val="0"/>
      <w:marTop w:val="0"/>
      <w:marBottom w:val="0"/>
      <w:divBdr>
        <w:top w:val="none" w:sz="0" w:space="0" w:color="auto"/>
        <w:left w:val="none" w:sz="0" w:space="0" w:color="auto"/>
        <w:bottom w:val="none" w:sz="0" w:space="0" w:color="auto"/>
        <w:right w:val="none" w:sz="0" w:space="0" w:color="auto"/>
      </w:divBdr>
    </w:div>
    <w:div w:id="237596614">
      <w:bodyDiv w:val="1"/>
      <w:marLeft w:val="0"/>
      <w:marRight w:val="0"/>
      <w:marTop w:val="0"/>
      <w:marBottom w:val="0"/>
      <w:divBdr>
        <w:top w:val="none" w:sz="0" w:space="0" w:color="auto"/>
        <w:left w:val="none" w:sz="0" w:space="0" w:color="auto"/>
        <w:bottom w:val="none" w:sz="0" w:space="0" w:color="auto"/>
        <w:right w:val="none" w:sz="0" w:space="0" w:color="auto"/>
      </w:divBdr>
    </w:div>
    <w:div w:id="237834678">
      <w:bodyDiv w:val="1"/>
      <w:marLeft w:val="0"/>
      <w:marRight w:val="0"/>
      <w:marTop w:val="0"/>
      <w:marBottom w:val="0"/>
      <w:divBdr>
        <w:top w:val="none" w:sz="0" w:space="0" w:color="auto"/>
        <w:left w:val="none" w:sz="0" w:space="0" w:color="auto"/>
        <w:bottom w:val="none" w:sz="0" w:space="0" w:color="auto"/>
        <w:right w:val="none" w:sz="0" w:space="0" w:color="auto"/>
      </w:divBdr>
    </w:div>
    <w:div w:id="237982604">
      <w:bodyDiv w:val="1"/>
      <w:marLeft w:val="0"/>
      <w:marRight w:val="0"/>
      <w:marTop w:val="0"/>
      <w:marBottom w:val="0"/>
      <w:divBdr>
        <w:top w:val="none" w:sz="0" w:space="0" w:color="auto"/>
        <w:left w:val="none" w:sz="0" w:space="0" w:color="auto"/>
        <w:bottom w:val="none" w:sz="0" w:space="0" w:color="auto"/>
        <w:right w:val="none" w:sz="0" w:space="0" w:color="auto"/>
      </w:divBdr>
    </w:div>
    <w:div w:id="238365651">
      <w:bodyDiv w:val="1"/>
      <w:marLeft w:val="0"/>
      <w:marRight w:val="0"/>
      <w:marTop w:val="0"/>
      <w:marBottom w:val="0"/>
      <w:divBdr>
        <w:top w:val="none" w:sz="0" w:space="0" w:color="auto"/>
        <w:left w:val="none" w:sz="0" w:space="0" w:color="auto"/>
        <w:bottom w:val="none" w:sz="0" w:space="0" w:color="auto"/>
        <w:right w:val="none" w:sz="0" w:space="0" w:color="auto"/>
      </w:divBdr>
    </w:div>
    <w:div w:id="238368388">
      <w:bodyDiv w:val="1"/>
      <w:marLeft w:val="0"/>
      <w:marRight w:val="0"/>
      <w:marTop w:val="0"/>
      <w:marBottom w:val="0"/>
      <w:divBdr>
        <w:top w:val="none" w:sz="0" w:space="0" w:color="auto"/>
        <w:left w:val="none" w:sz="0" w:space="0" w:color="auto"/>
        <w:bottom w:val="none" w:sz="0" w:space="0" w:color="auto"/>
        <w:right w:val="none" w:sz="0" w:space="0" w:color="auto"/>
      </w:divBdr>
    </w:div>
    <w:div w:id="238563299">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03991">
      <w:bodyDiv w:val="1"/>
      <w:marLeft w:val="0"/>
      <w:marRight w:val="0"/>
      <w:marTop w:val="0"/>
      <w:marBottom w:val="0"/>
      <w:divBdr>
        <w:top w:val="none" w:sz="0" w:space="0" w:color="auto"/>
        <w:left w:val="none" w:sz="0" w:space="0" w:color="auto"/>
        <w:bottom w:val="none" w:sz="0" w:space="0" w:color="auto"/>
        <w:right w:val="none" w:sz="0" w:space="0" w:color="auto"/>
      </w:divBdr>
    </w:div>
    <w:div w:id="239104623">
      <w:bodyDiv w:val="1"/>
      <w:marLeft w:val="0"/>
      <w:marRight w:val="0"/>
      <w:marTop w:val="0"/>
      <w:marBottom w:val="0"/>
      <w:divBdr>
        <w:top w:val="none" w:sz="0" w:space="0" w:color="auto"/>
        <w:left w:val="none" w:sz="0" w:space="0" w:color="auto"/>
        <w:bottom w:val="none" w:sz="0" w:space="0" w:color="auto"/>
        <w:right w:val="none" w:sz="0" w:space="0" w:color="auto"/>
      </w:divBdr>
    </w:div>
    <w:div w:id="239559232">
      <w:bodyDiv w:val="1"/>
      <w:marLeft w:val="0"/>
      <w:marRight w:val="0"/>
      <w:marTop w:val="0"/>
      <w:marBottom w:val="0"/>
      <w:divBdr>
        <w:top w:val="none" w:sz="0" w:space="0" w:color="auto"/>
        <w:left w:val="none" w:sz="0" w:space="0" w:color="auto"/>
        <w:bottom w:val="none" w:sz="0" w:space="0" w:color="auto"/>
        <w:right w:val="none" w:sz="0" w:space="0" w:color="auto"/>
      </w:divBdr>
    </w:div>
    <w:div w:id="239952238">
      <w:bodyDiv w:val="1"/>
      <w:marLeft w:val="0"/>
      <w:marRight w:val="0"/>
      <w:marTop w:val="0"/>
      <w:marBottom w:val="0"/>
      <w:divBdr>
        <w:top w:val="none" w:sz="0" w:space="0" w:color="auto"/>
        <w:left w:val="none" w:sz="0" w:space="0" w:color="auto"/>
        <w:bottom w:val="none" w:sz="0" w:space="0" w:color="auto"/>
        <w:right w:val="none" w:sz="0" w:space="0" w:color="auto"/>
      </w:divBdr>
    </w:div>
    <w:div w:id="240020142">
      <w:bodyDiv w:val="1"/>
      <w:marLeft w:val="0"/>
      <w:marRight w:val="0"/>
      <w:marTop w:val="0"/>
      <w:marBottom w:val="0"/>
      <w:divBdr>
        <w:top w:val="none" w:sz="0" w:space="0" w:color="auto"/>
        <w:left w:val="none" w:sz="0" w:space="0" w:color="auto"/>
        <w:bottom w:val="none" w:sz="0" w:space="0" w:color="auto"/>
        <w:right w:val="none" w:sz="0" w:space="0" w:color="auto"/>
      </w:divBdr>
    </w:div>
    <w:div w:id="240139935">
      <w:bodyDiv w:val="1"/>
      <w:marLeft w:val="0"/>
      <w:marRight w:val="0"/>
      <w:marTop w:val="0"/>
      <w:marBottom w:val="0"/>
      <w:divBdr>
        <w:top w:val="none" w:sz="0" w:space="0" w:color="auto"/>
        <w:left w:val="none" w:sz="0" w:space="0" w:color="auto"/>
        <w:bottom w:val="none" w:sz="0" w:space="0" w:color="auto"/>
        <w:right w:val="none" w:sz="0" w:space="0" w:color="auto"/>
      </w:divBdr>
    </w:div>
    <w:div w:id="240407765">
      <w:bodyDiv w:val="1"/>
      <w:marLeft w:val="0"/>
      <w:marRight w:val="0"/>
      <w:marTop w:val="0"/>
      <w:marBottom w:val="0"/>
      <w:divBdr>
        <w:top w:val="none" w:sz="0" w:space="0" w:color="auto"/>
        <w:left w:val="none" w:sz="0" w:space="0" w:color="auto"/>
        <w:bottom w:val="none" w:sz="0" w:space="0" w:color="auto"/>
        <w:right w:val="none" w:sz="0" w:space="0" w:color="auto"/>
      </w:divBdr>
    </w:div>
    <w:div w:id="240525775">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2225848">
      <w:bodyDiv w:val="1"/>
      <w:marLeft w:val="0"/>
      <w:marRight w:val="0"/>
      <w:marTop w:val="0"/>
      <w:marBottom w:val="0"/>
      <w:divBdr>
        <w:top w:val="none" w:sz="0" w:space="0" w:color="auto"/>
        <w:left w:val="none" w:sz="0" w:space="0" w:color="auto"/>
        <w:bottom w:val="none" w:sz="0" w:space="0" w:color="auto"/>
        <w:right w:val="none" w:sz="0" w:space="0" w:color="auto"/>
      </w:divBdr>
    </w:div>
    <w:div w:id="242493984">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43219">
      <w:bodyDiv w:val="1"/>
      <w:marLeft w:val="0"/>
      <w:marRight w:val="0"/>
      <w:marTop w:val="0"/>
      <w:marBottom w:val="0"/>
      <w:divBdr>
        <w:top w:val="none" w:sz="0" w:space="0" w:color="auto"/>
        <w:left w:val="none" w:sz="0" w:space="0" w:color="auto"/>
        <w:bottom w:val="none" w:sz="0" w:space="0" w:color="auto"/>
        <w:right w:val="none" w:sz="0" w:space="0" w:color="auto"/>
      </w:divBdr>
    </w:div>
    <w:div w:id="242760296">
      <w:bodyDiv w:val="1"/>
      <w:marLeft w:val="0"/>
      <w:marRight w:val="0"/>
      <w:marTop w:val="0"/>
      <w:marBottom w:val="0"/>
      <w:divBdr>
        <w:top w:val="none" w:sz="0" w:space="0" w:color="auto"/>
        <w:left w:val="none" w:sz="0" w:space="0" w:color="auto"/>
        <w:bottom w:val="none" w:sz="0" w:space="0" w:color="auto"/>
        <w:right w:val="none" w:sz="0" w:space="0" w:color="auto"/>
      </w:divBdr>
    </w:div>
    <w:div w:id="243031165">
      <w:bodyDiv w:val="1"/>
      <w:marLeft w:val="0"/>
      <w:marRight w:val="0"/>
      <w:marTop w:val="0"/>
      <w:marBottom w:val="0"/>
      <w:divBdr>
        <w:top w:val="none" w:sz="0" w:space="0" w:color="auto"/>
        <w:left w:val="none" w:sz="0" w:space="0" w:color="auto"/>
        <w:bottom w:val="none" w:sz="0" w:space="0" w:color="auto"/>
        <w:right w:val="none" w:sz="0" w:space="0" w:color="auto"/>
      </w:divBdr>
    </w:div>
    <w:div w:id="243227760">
      <w:bodyDiv w:val="1"/>
      <w:marLeft w:val="0"/>
      <w:marRight w:val="0"/>
      <w:marTop w:val="0"/>
      <w:marBottom w:val="0"/>
      <w:divBdr>
        <w:top w:val="none" w:sz="0" w:space="0" w:color="auto"/>
        <w:left w:val="none" w:sz="0" w:space="0" w:color="auto"/>
        <w:bottom w:val="none" w:sz="0" w:space="0" w:color="auto"/>
        <w:right w:val="none" w:sz="0" w:space="0" w:color="auto"/>
      </w:divBdr>
    </w:div>
    <w:div w:id="243497274">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926493">
      <w:bodyDiv w:val="1"/>
      <w:marLeft w:val="0"/>
      <w:marRight w:val="0"/>
      <w:marTop w:val="0"/>
      <w:marBottom w:val="0"/>
      <w:divBdr>
        <w:top w:val="none" w:sz="0" w:space="0" w:color="auto"/>
        <w:left w:val="none" w:sz="0" w:space="0" w:color="auto"/>
        <w:bottom w:val="none" w:sz="0" w:space="0" w:color="auto"/>
        <w:right w:val="none" w:sz="0" w:space="0" w:color="auto"/>
      </w:divBdr>
    </w:div>
    <w:div w:id="244075526">
      <w:bodyDiv w:val="1"/>
      <w:marLeft w:val="0"/>
      <w:marRight w:val="0"/>
      <w:marTop w:val="0"/>
      <w:marBottom w:val="0"/>
      <w:divBdr>
        <w:top w:val="none" w:sz="0" w:space="0" w:color="auto"/>
        <w:left w:val="none" w:sz="0" w:space="0" w:color="auto"/>
        <w:bottom w:val="none" w:sz="0" w:space="0" w:color="auto"/>
        <w:right w:val="none" w:sz="0" w:space="0" w:color="auto"/>
      </w:divBdr>
    </w:div>
    <w:div w:id="244533706">
      <w:bodyDiv w:val="1"/>
      <w:marLeft w:val="0"/>
      <w:marRight w:val="0"/>
      <w:marTop w:val="0"/>
      <w:marBottom w:val="0"/>
      <w:divBdr>
        <w:top w:val="none" w:sz="0" w:space="0" w:color="auto"/>
        <w:left w:val="none" w:sz="0" w:space="0" w:color="auto"/>
        <w:bottom w:val="none" w:sz="0" w:space="0" w:color="auto"/>
        <w:right w:val="none" w:sz="0" w:space="0" w:color="auto"/>
      </w:divBdr>
    </w:div>
    <w:div w:id="244607912">
      <w:bodyDiv w:val="1"/>
      <w:marLeft w:val="0"/>
      <w:marRight w:val="0"/>
      <w:marTop w:val="0"/>
      <w:marBottom w:val="0"/>
      <w:divBdr>
        <w:top w:val="none" w:sz="0" w:space="0" w:color="auto"/>
        <w:left w:val="none" w:sz="0" w:space="0" w:color="auto"/>
        <w:bottom w:val="none" w:sz="0" w:space="0" w:color="auto"/>
        <w:right w:val="none" w:sz="0" w:space="0" w:color="auto"/>
      </w:divBdr>
    </w:div>
    <w:div w:id="244807112">
      <w:bodyDiv w:val="1"/>
      <w:marLeft w:val="0"/>
      <w:marRight w:val="0"/>
      <w:marTop w:val="0"/>
      <w:marBottom w:val="0"/>
      <w:divBdr>
        <w:top w:val="none" w:sz="0" w:space="0" w:color="auto"/>
        <w:left w:val="none" w:sz="0" w:space="0" w:color="auto"/>
        <w:bottom w:val="none" w:sz="0" w:space="0" w:color="auto"/>
        <w:right w:val="none" w:sz="0" w:space="0" w:color="auto"/>
      </w:divBdr>
    </w:div>
    <w:div w:id="245042436">
      <w:bodyDiv w:val="1"/>
      <w:marLeft w:val="0"/>
      <w:marRight w:val="0"/>
      <w:marTop w:val="0"/>
      <w:marBottom w:val="0"/>
      <w:divBdr>
        <w:top w:val="none" w:sz="0" w:space="0" w:color="auto"/>
        <w:left w:val="none" w:sz="0" w:space="0" w:color="auto"/>
        <w:bottom w:val="none" w:sz="0" w:space="0" w:color="auto"/>
        <w:right w:val="none" w:sz="0" w:space="0" w:color="auto"/>
      </w:divBdr>
    </w:div>
    <w:div w:id="245310706">
      <w:bodyDiv w:val="1"/>
      <w:marLeft w:val="0"/>
      <w:marRight w:val="0"/>
      <w:marTop w:val="0"/>
      <w:marBottom w:val="0"/>
      <w:divBdr>
        <w:top w:val="none" w:sz="0" w:space="0" w:color="auto"/>
        <w:left w:val="none" w:sz="0" w:space="0" w:color="auto"/>
        <w:bottom w:val="none" w:sz="0" w:space="0" w:color="auto"/>
        <w:right w:val="none" w:sz="0" w:space="0" w:color="auto"/>
      </w:divBdr>
    </w:div>
    <w:div w:id="245499939">
      <w:bodyDiv w:val="1"/>
      <w:marLeft w:val="0"/>
      <w:marRight w:val="0"/>
      <w:marTop w:val="0"/>
      <w:marBottom w:val="0"/>
      <w:divBdr>
        <w:top w:val="none" w:sz="0" w:space="0" w:color="auto"/>
        <w:left w:val="none" w:sz="0" w:space="0" w:color="auto"/>
        <w:bottom w:val="none" w:sz="0" w:space="0" w:color="auto"/>
        <w:right w:val="none" w:sz="0" w:space="0" w:color="auto"/>
      </w:divBdr>
    </w:div>
    <w:div w:id="245919331">
      <w:bodyDiv w:val="1"/>
      <w:marLeft w:val="0"/>
      <w:marRight w:val="0"/>
      <w:marTop w:val="0"/>
      <w:marBottom w:val="0"/>
      <w:divBdr>
        <w:top w:val="none" w:sz="0" w:space="0" w:color="auto"/>
        <w:left w:val="none" w:sz="0" w:space="0" w:color="auto"/>
        <w:bottom w:val="none" w:sz="0" w:space="0" w:color="auto"/>
        <w:right w:val="none" w:sz="0" w:space="0" w:color="auto"/>
      </w:divBdr>
    </w:div>
    <w:div w:id="245966183">
      <w:bodyDiv w:val="1"/>
      <w:marLeft w:val="0"/>
      <w:marRight w:val="0"/>
      <w:marTop w:val="0"/>
      <w:marBottom w:val="0"/>
      <w:divBdr>
        <w:top w:val="none" w:sz="0" w:space="0" w:color="auto"/>
        <w:left w:val="none" w:sz="0" w:space="0" w:color="auto"/>
        <w:bottom w:val="none" w:sz="0" w:space="0" w:color="auto"/>
        <w:right w:val="none" w:sz="0" w:space="0" w:color="auto"/>
      </w:divBdr>
    </w:div>
    <w:div w:id="246355158">
      <w:bodyDiv w:val="1"/>
      <w:marLeft w:val="0"/>
      <w:marRight w:val="0"/>
      <w:marTop w:val="0"/>
      <w:marBottom w:val="0"/>
      <w:divBdr>
        <w:top w:val="none" w:sz="0" w:space="0" w:color="auto"/>
        <w:left w:val="none" w:sz="0" w:space="0" w:color="auto"/>
        <w:bottom w:val="none" w:sz="0" w:space="0" w:color="auto"/>
        <w:right w:val="none" w:sz="0" w:space="0" w:color="auto"/>
      </w:divBdr>
    </w:div>
    <w:div w:id="246505462">
      <w:bodyDiv w:val="1"/>
      <w:marLeft w:val="0"/>
      <w:marRight w:val="0"/>
      <w:marTop w:val="0"/>
      <w:marBottom w:val="0"/>
      <w:divBdr>
        <w:top w:val="none" w:sz="0" w:space="0" w:color="auto"/>
        <w:left w:val="none" w:sz="0" w:space="0" w:color="auto"/>
        <w:bottom w:val="none" w:sz="0" w:space="0" w:color="auto"/>
        <w:right w:val="none" w:sz="0" w:space="0" w:color="auto"/>
      </w:divBdr>
    </w:div>
    <w:div w:id="246692731">
      <w:bodyDiv w:val="1"/>
      <w:marLeft w:val="0"/>
      <w:marRight w:val="0"/>
      <w:marTop w:val="0"/>
      <w:marBottom w:val="0"/>
      <w:divBdr>
        <w:top w:val="none" w:sz="0" w:space="0" w:color="auto"/>
        <w:left w:val="none" w:sz="0" w:space="0" w:color="auto"/>
        <w:bottom w:val="none" w:sz="0" w:space="0" w:color="auto"/>
        <w:right w:val="none" w:sz="0" w:space="0" w:color="auto"/>
      </w:divBdr>
    </w:div>
    <w:div w:id="246772923">
      <w:bodyDiv w:val="1"/>
      <w:marLeft w:val="0"/>
      <w:marRight w:val="0"/>
      <w:marTop w:val="0"/>
      <w:marBottom w:val="0"/>
      <w:divBdr>
        <w:top w:val="none" w:sz="0" w:space="0" w:color="auto"/>
        <w:left w:val="none" w:sz="0" w:space="0" w:color="auto"/>
        <w:bottom w:val="none" w:sz="0" w:space="0" w:color="auto"/>
        <w:right w:val="none" w:sz="0" w:space="0" w:color="auto"/>
      </w:divBdr>
    </w:div>
    <w:div w:id="246960066">
      <w:bodyDiv w:val="1"/>
      <w:marLeft w:val="0"/>
      <w:marRight w:val="0"/>
      <w:marTop w:val="0"/>
      <w:marBottom w:val="0"/>
      <w:divBdr>
        <w:top w:val="none" w:sz="0" w:space="0" w:color="auto"/>
        <w:left w:val="none" w:sz="0" w:space="0" w:color="auto"/>
        <w:bottom w:val="none" w:sz="0" w:space="0" w:color="auto"/>
        <w:right w:val="none" w:sz="0" w:space="0" w:color="auto"/>
      </w:divBdr>
    </w:div>
    <w:div w:id="247157457">
      <w:bodyDiv w:val="1"/>
      <w:marLeft w:val="0"/>
      <w:marRight w:val="0"/>
      <w:marTop w:val="0"/>
      <w:marBottom w:val="0"/>
      <w:divBdr>
        <w:top w:val="none" w:sz="0" w:space="0" w:color="auto"/>
        <w:left w:val="none" w:sz="0" w:space="0" w:color="auto"/>
        <w:bottom w:val="none" w:sz="0" w:space="0" w:color="auto"/>
        <w:right w:val="none" w:sz="0" w:space="0" w:color="auto"/>
      </w:divBdr>
    </w:div>
    <w:div w:id="247346910">
      <w:bodyDiv w:val="1"/>
      <w:marLeft w:val="0"/>
      <w:marRight w:val="0"/>
      <w:marTop w:val="0"/>
      <w:marBottom w:val="0"/>
      <w:divBdr>
        <w:top w:val="none" w:sz="0" w:space="0" w:color="auto"/>
        <w:left w:val="none" w:sz="0" w:space="0" w:color="auto"/>
        <w:bottom w:val="none" w:sz="0" w:space="0" w:color="auto"/>
        <w:right w:val="none" w:sz="0" w:space="0" w:color="auto"/>
      </w:divBdr>
    </w:div>
    <w:div w:id="247348545">
      <w:bodyDiv w:val="1"/>
      <w:marLeft w:val="0"/>
      <w:marRight w:val="0"/>
      <w:marTop w:val="0"/>
      <w:marBottom w:val="0"/>
      <w:divBdr>
        <w:top w:val="none" w:sz="0" w:space="0" w:color="auto"/>
        <w:left w:val="none" w:sz="0" w:space="0" w:color="auto"/>
        <w:bottom w:val="none" w:sz="0" w:space="0" w:color="auto"/>
        <w:right w:val="none" w:sz="0" w:space="0" w:color="auto"/>
      </w:divBdr>
    </w:div>
    <w:div w:id="247467325">
      <w:bodyDiv w:val="1"/>
      <w:marLeft w:val="0"/>
      <w:marRight w:val="0"/>
      <w:marTop w:val="0"/>
      <w:marBottom w:val="0"/>
      <w:divBdr>
        <w:top w:val="none" w:sz="0" w:space="0" w:color="auto"/>
        <w:left w:val="none" w:sz="0" w:space="0" w:color="auto"/>
        <w:bottom w:val="none" w:sz="0" w:space="0" w:color="auto"/>
        <w:right w:val="none" w:sz="0" w:space="0" w:color="auto"/>
      </w:divBdr>
    </w:div>
    <w:div w:id="247617393">
      <w:bodyDiv w:val="1"/>
      <w:marLeft w:val="0"/>
      <w:marRight w:val="0"/>
      <w:marTop w:val="0"/>
      <w:marBottom w:val="0"/>
      <w:divBdr>
        <w:top w:val="none" w:sz="0" w:space="0" w:color="auto"/>
        <w:left w:val="none" w:sz="0" w:space="0" w:color="auto"/>
        <w:bottom w:val="none" w:sz="0" w:space="0" w:color="auto"/>
        <w:right w:val="none" w:sz="0" w:space="0" w:color="auto"/>
      </w:divBdr>
    </w:div>
    <w:div w:id="247664329">
      <w:bodyDiv w:val="1"/>
      <w:marLeft w:val="0"/>
      <w:marRight w:val="0"/>
      <w:marTop w:val="0"/>
      <w:marBottom w:val="0"/>
      <w:divBdr>
        <w:top w:val="none" w:sz="0" w:space="0" w:color="auto"/>
        <w:left w:val="none" w:sz="0" w:space="0" w:color="auto"/>
        <w:bottom w:val="none" w:sz="0" w:space="0" w:color="auto"/>
        <w:right w:val="none" w:sz="0" w:space="0" w:color="auto"/>
      </w:divBdr>
    </w:div>
    <w:div w:id="248274887">
      <w:bodyDiv w:val="1"/>
      <w:marLeft w:val="0"/>
      <w:marRight w:val="0"/>
      <w:marTop w:val="0"/>
      <w:marBottom w:val="0"/>
      <w:divBdr>
        <w:top w:val="none" w:sz="0" w:space="0" w:color="auto"/>
        <w:left w:val="none" w:sz="0" w:space="0" w:color="auto"/>
        <w:bottom w:val="none" w:sz="0" w:space="0" w:color="auto"/>
        <w:right w:val="none" w:sz="0" w:space="0" w:color="auto"/>
      </w:divBdr>
    </w:div>
    <w:div w:id="248346652">
      <w:bodyDiv w:val="1"/>
      <w:marLeft w:val="0"/>
      <w:marRight w:val="0"/>
      <w:marTop w:val="0"/>
      <w:marBottom w:val="0"/>
      <w:divBdr>
        <w:top w:val="none" w:sz="0" w:space="0" w:color="auto"/>
        <w:left w:val="none" w:sz="0" w:space="0" w:color="auto"/>
        <w:bottom w:val="none" w:sz="0" w:space="0" w:color="auto"/>
        <w:right w:val="none" w:sz="0" w:space="0" w:color="auto"/>
      </w:divBdr>
    </w:div>
    <w:div w:id="248854822">
      <w:bodyDiv w:val="1"/>
      <w:marLeft w:val="0"/>
      <w:marRight w:val="0"/>
      <w:marTop w:val="0"/>
      <w:marBottom w:val="0"/>
      <w:divBdr>
        <w:top w:val="none" w:sz="0" w:space="0" w:color="auto"/>
        <w:left w:val="none" w:sz="0" w:space="0" w:color="auto"/>
        <w:bottom w:val="none" w:sz="0" w:space="0" w:color="auto"/>
        <w:right w:val="none" w:sz="0" w:space="0" w:color="auto"/>
      </w:divBdr>
    </w:div>
    <w:div w:id="249389381">
      <w:bodyDiv w:val="1"/>
      <w:marLeft w:val="0"/>
      <w:marRight w:val="0"/>
      <w:marTop w:val="0"/>
      <w:marBottom w:val="0"/>
      <w:divBdr>
        <w:top w:val="none" w:sz="0" w:space="0" w:color="auto"/>
        <w:left w:val="none" w:sz="0" w:space="0" w:color="auto"/>
        <w:bottom w:val="none" w:sz="0" w:space="0" w:color="auto"/>
        <w:right w:val="none" w:sz="0" w:space="0" w:color="auto"/>
      </w:divBdr>
    </w:div>
    <w:div w:id="249395343">
      <w:bodyDiv w:val="1"/>
      <w:marLeft w:val="0"/>
      <w:marRight w:val="0"/>
      <w:marTop w:val="0"/>
      <w:marBottom w:val="0"/>
      <w:divBdr>
        <w:top w:val="none" w:sz="0" w:space="0" w:color="auto"/>
        <w:left w:val="none" w:sz="0" w:space="0" w:color="auto"/>
        <w:bottom w:val="none" w:sz="0" w:space="0" w:color="auto"/>
        <w:right w:val="none" w:sz="0" w:space="0" w:color="auto"/>
      </w:divBdr>
    </w:div>
    <w:div w:id="250243231">
      <w:bodyDiv w:val="1"/>
      <w:marLeft w:val="0"/>
      <w:marRight w:val="0"/>
      <w:marTop w:val="0"/>
      <w:marBottom w:val="0"/>
      <w:divBdr>
        <w:top w:val="none" w:sz="0" w:space="0" w:color="auto"/>
        <w:left w:val="none" w:sz="0" w:space="0" w:color="auto"/>
        <w:bottom w:val="none" w:sz="0" w:space="0" w:color="auto"/>
        <w:right w:val="none" w:sz="0" w:space="0" w:color="auto"/>
      </w:divBdr>
    </w:div>
    <w:div w:id="250356497">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546738">
      <w:bodyDiv w:val="1"/>
      <w:marLeft w:val="0"/>
      <w:marRight w:val="0"/>
      <w:marTop w:val="0"/>
      <w:marBottom w:val="0"/>
      <w:divBdr>
        <w:top w:val="none" w:sz="0" w:space="0" w:color="auto"/>
        <w:left w:val="none" w:sz="0" w:space="0" w:color="auto"/>
        <w:bottom w:val="none" w:sz="0" w:space="0" w:color="auto"/>
        <w:right w:val="none" w:sz="0" w:space="0" w:color="auto"/>
      </w:divBdr>
    </w:div>
    <w:div w:id="251933851">
      <w:bodyDiv w:val="1"/>
      <w:marLeft w:val="0"/>
      <w:marRight w:val="0"/>
      <w:marTop w:val="0"/>
      <w:marBottom w:val="0"/>
      <w:divBdr>
        <w:top w:val="none" w:sz="0" w:space="0" w:color="auto"/>
        <w:left w:val="none" w:sz="0" w:space="0" w:color="auto"/>
        <w:bottom w:val="none" w:sz="0" w:space="0" w:color="auto"/>
        <w:right w:val="none" w:sz="0" w:space="0" w:color="auto"/>
      </w:divBdr>
    </w:div>
    <w:div w:id="252319449">
      <w:bodyDiv w:val="1"/>
      <w:marLeft w:val="0"/>
      <w:marRight w:val="0"/>
      <w:marTop w:val="0"/>
      <w:marBottom w:val="0"/>
      <w:divBdr>
        <w:top w:val="none" w:sz="0" w:space="0" w:color="auto"/>
        <w:left w:val="none" w:sz="0" w:space="0" w:color="auto"/>
        <w:bottom w:val="none" w:sz="0" w:space="0" w:color="auto"/>
        <w:right w:val="none" w:sz="0" w:space="0" w:color="auto"/>
      </w:divBdr>
    </w:div>
    <w:div w:id="252856188">
      <w:bodyDiv w:val="1"/>
      <w:marLeft w:val="0"/>
      <w:marRight w:val="0"/>
      <w:marTop w:val="0"/>
      <w:marBottom w:val="0"/>
      <w:divBdr>
        <w:top w:val="none" w:sz="0" w:space="0" w:color="auto"/>
        <w:left w:val="none" w:sz="0" w:space="0" w:color="auto"/>
        <w:bottom w:val="none" w:sz="0" w:space="0" w:color="auto"/>
        <w:right w:val="none" w:sz="0" w:space="0" w:color="auto"/>
      </w:divBdr>
    </w:div>
    <w:div w:id="252978934">
      <w:bodyDiv w:val="1"/>
      <w:marLeft w:val="0"/>
      <w:marRight w:val="0"/>
      <w:marTop w:val="0"/>
      <w:marBottom w:val="0"/>
      <w:divBdr>
        <w:top w:val="none" w:sz="0" w:space="0" w:color="auto"/>
        <w:left w:val="none" w:sz="0" w:space="0" w:color="auto"/>
        <w:bottom w:val="none" w:sz="0" w:space="0" w:color="auto"/>
        <w:right w:val="none" w:sz="0" w:space="0" w:color="auto"/>
      </w:divBdr>
    </w:div>
    <w:div w:id="253174128">
      <w:bodyDiv w:val="1"/>
      <w:marLeft w:val="0"/>
      <w:marRight w:val="0"/>
      <w:marTop w:val="0"/>
      <w:marBottom w:val="0"/>
      <w:divBdr>
        <w:top w:val="none" w:sz="0" w:space="0" w:color="auto"/>
        <w:left w:val="none" w:sz="0" w:space="0" w:color="auto"/>
        <w:bottom w:val="none" w:sz="0" w:space="0" w:color="auto"/>
        <w:right w:val="none" w:sz="0" w:space="0" w:color="auto"/>
      </w:divBdr>
    </w:div>
    <w:div w:id="253249266">
      <w:bodyDiv w:val="1"/>
      <w:marLeft w:val="0"/>
      <w:marRight w:val="0"/>
      <w:marTop w:val="0"/>
      <w:marBottom w:val="0"/>
      <w:divBdr>
        <w:top w:val="none" w:sz="0" w:space="0" w:color="auto"/>
        <w:left w:val="none" w:sz="0" w:space="0" w:color="auto"/>
        <w:bottom w:val="none" w:sz="0" w:space="0" w:color="auto"/>
        <w:right w:val="none" w:sz="0" w:space="0" w:color="auto"/>
      </w:divBdr>
    </w:div>
    <w:div w:id="253251841">
      <w:bodyDiv w:val="1"/>
      <w:marLeft w:val="0"/>
      <w:marRight w:val="0"/>
      <w:marTop w:val="0"/>
      <w:marBottom w:val="0"/>
      <w:divBdr>
        <w:top w:val="none" w:sz="0" w:space="0" w:color="auto"/>
        <w:left w:val="none" w:sz="0" w:space="0" w:color="auto"/>
        <w:bottom w:val="none" w:sz="0" w:space="0" w:color="auto"/>
        <w:right w:val="none" w:sz="0" w:space="0" w:color="auto"/>
      </w:divBdr>
    </w:div>
    <w:div w:id="253704292">
      <w:bodyDiv w:val="1"/>
      <w:marLeft w:val="0"/>
      <w:marRight w:val="0"/>
      <w:marTop w:val="0"/>
      <w:marBottom w:val="0"/>
      <w:divBdr>
        <w:top w:val="none" w:sz="0" w:space="0" w:color="auto"/>
        <w:left w:val="none" w:sz="0" w:space="0" w:color="auto"/>
        <w:bottom w:val="none" w:sz="0" w:space="0" w:color="auto"/>
        <w:right w:val="none" w:sz="0" w:space="0" w:color="auto"/>
      </w:divBdr>
    </w:div>
    <w:div w:id="253901058">
      <w:bodyDiv w:val="1"/>
      <w:marLeft w:val="0"/>
      <w:marRight w:val="0"/>
      <w:marTop w:val="0"/>
      <w:marBottom w:val="0"/>
      <w:divBdr>
        <w:top w:val="none" w:sz="0" w:space="0" w:color="auto"/>
        <w:left w:val="none" w:sz="0" w:space="0" w:color="auto"/>
        <w:bottom w:val="none" w:sz="0" w:space="0" w:color="auto"/>
        <w:right w:val="none" w:sz="0" w:space="0" w:color="auto"/>
      </w:divBdr>
    </w:div>
    <w:div w:id="253906929">
      <w:bodyDiv w:val="1"/>
      <w:marLeft w:val="0"/>
      <w:marRight w:val="0"/>
      <w:marTop w:val="0"/>
      <w:marBottom w:val="0"/>
      <w:divBdr>
        <w:top w:val="none" w:sz="0" w:space="0" w:color="auto"/>
        <w:left w:val="none" w:sz="0" w:space="0" w:color="auto"/>
        <w:bottom w:val="none" w:sz="0" w:space="0" w:color="auto"/>
        <w:right w:val="none" w:sz="0" w:space="0" w:color="auto"/>
      </w:divBdr>
    </w:div>
    <w:div w:id="254021793">
      <w:bodyDiv w:val="1"/>
      <w:marLeft w:val="0"/>
      <w:marRight w:val="0"/>
      <w:marTop w:val="0"/>
      <w:marBottom w:val="0"/>
      <w:divBdr>
        <w:top w:val="none" w:sz="0" w:space="0" w:color="auto"/>
        <w:left w:val="none" w:sz="0" w:space="0" w:color="auto"/>
        <w:bottom w:val="none" w:sz="0" w:space="0" w:color="auto"/>
        <w:right w:val="none" w:sz="0" w:space="0" w:color="auto"/>
      </w:divBdr>
    </w:div>
    <w:div w:id="254024658">
      <w:bodyDiv w:val="1"/>
      <w:marLeft w:val="0"/>
      <w:marRight w:val="0"/>
      <w:marTop w:val="0"/>
      <w:marBottom w:val="0"/>
      <w:divBdr>
        <w:top w:val="none" w:sz="0" w:space="0" w:color="auto"/>
        <w:left w:val="none" w:sz="0" w:space="0" w:color="auto"/>
        <w:bottom w:val="none" w:sz="0" w:space="0" w:color="auto"/>
        <w:right w:val="none" w:sz="0" w:space="0" w:color="auto"/>
      </w:divBdr>
    </w:div>
    <w:div w:id="254167445">
      <w:bodyDiv w:val="1"/>
      <w:marLeft w:val="0"/>
      <w:marRight w:val="0"/>
      <w:marTop w:val="0"/>
      <w:marBottom w:val="0"/>
      <w:divBdr>
        <w:top w:val="none" w:sz="0" w:space="0" w:color="auto"/>
        <w:left w:val="none" w:sz="0" w:space="0" w:color="auto"/>
        <w:bottom w:val="none" w:sz="0" w:space="0" w:color="auto"/>
        <w:right w:val="none" w:sz="0" w:space="0" w:color="auto"/>
      </w:divBdr>
    </w:div>
    <w:div w:id="254361717">
      <w:bodyDiv w:val="1"/>
      <w:marLeft w:val="0"/>
      <w:marRight w:val="0"/>
      <w:marTop w:val="0"/>
      <w:marBottom w:val="0"/>
      <w:divBdr>
        <w:top w:val="none" w:sz="0" w:space="0" w:color="auto"/>
        <w:left w:val="none" w:sz="0" w:space="0" w:color="auto"/>
        <w:bottom w:val="none" w:sz="0" w:space="0" w:color="auto"/>
        <w:right w:val="none" w:sz="0" w:space="0" w:color="auto"/>
      </w:divBdr>
    </w:div>
    <w:div w:id="254941702">
      <w:bodyDiv w:val="1"/>
      <w:marLeft w:val="0"/>
      <w:marRight w:val="0"/>
      <w:marTop w:val="0"/>
      <w:marBottom w:val="0"/>
      <w:divBdr>
        <w:top w:val="none" w:sz="0" w:space="0" w:color="auto"/>
        <w:left w:val="none" w:sz="0" w:space="0" w:color="auto"/>
        <w:bottom w:val="none" w:sz="0" w:space="0" w:color="auto"/>
        <w:right w:val="none" w:sz="0" w:space="0" w:color="auto"/>
      </w:divBdr>
    </w:div>
    <w:div w:id="255289219">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989355">
      <w:bodyDiv w:val="1"/>
      <w:marLeft w:val="0"/>
      <w:marRight w:val="0"/>
      <w:marTop w:val="0"/>
      <w:marBottom w:val="0"/>
      <w:divBdr>
        <w:top w:val="none" w:sz="0" w:space="0" w:color="auto"/>
        <w:left w:val="none" w:sz="0" w:space="0" w:color="auto"/>
        <w:bottom w:val="none" w:sz="0" w:space="0" w:color="auto"/>
        <w:right w:val="none" w:sz="0" w:space="0" w:color="auto"/>
      </w:divBdr>
    </w:div>
    <w:div w:id="257254686">
      <w:bodyDiv w:val="1"/>
      <w:marLeft w:val="0"/>
      <w:marRight w:val="0"/>
      <w:marTop w:val="0"/>
      <w:marBottom w:val="0"/>
      <w:divBdr>
        <w:top w:val="none" w:sz="0" w:space="0" w:color="auto"/>
        <w:left w:val="none" w:sz="0" w:space="0" w:color="auto"/>
        <w:bottom w:val="none" w:sz="0" w:space="0" w:color="auto"/>
        <w:right w:val="none" w:sz="0" w:space="0" w:color="auto"/>
      </w:divBdr>
    </w:div>
    <w:div w:id="257256841">
      <w:bodyDiv w:val="1"/>
      <w:marLeft w:val="0"/>
      <w:marRight w:val="0"/>
      <w:marTop w:val="0"/>
      <w:marBottom w:val="0"/>
      <w:divBdr>
        <w:top w:val="none" w:sz="0" w:space="0" w:color="auto"/>
        <w:left w:val="none" w:sz="0" w:space="0" w:color="auto"/>
        <w:bottom w:val="none" w:sz="0" w:space="0" w:color="auto"/>
        <w:right w:val="none" w:sz="0" w:space="0" w:color="auto"/>
      </w:divBdr>
    </w:div>
    <w:div w:id="257372828">
      <w:bodyDiv w:val="1"/>
      <w:marLeft w:val="0"/>
      <w:marRight w:val="0"/>
      <w:marTop w:val="0"/>
      <w:marBottom w:val="0"/>
      <w:divBdr>
        <w:top w:val="none" w:sz="0" w:space="0" w:color="auto"/>
        <w:left w:val="none" w:sz="0" w:space="0" w:color="auto"/>
        <w:bottom w:val="none" w:sz="0" w:space="0" w:color="auto"/>
        <w:right w:val="none" w:sz="0" w:space="0" w:color="auto"/>
      </w:divBdr>
    </w:div>
    <w:div w:id="257640148">
      <w:bodyDiv w:val="1"/>
      <w:marLeft w:val="0"/>
      <w:marRight w:val="0"/>
      <w:marTop w:val="0"/>
      <w:marBottom w:val="0"/>
      <w:divBdr>
        <w:top w:val="none" w:sz="0" w:space="0" w:color="auto"/>
        <w:left w:val="none" w:sz="0" w:space="0" w:color="auto"/>
        <w:bottom w:val="none" w:sz="0" w:space="0" w:color="auto"/>
        <w:right w:val="none" w:sz="0" w:space="0" w:color="auto"/>
      </w:divBdr>
    </w:div>
    <w:div w:id="257979952">
      <w:bodyDiv w:val="1"/>
      <w:marLeft w:val="0"/>
      <w:marRight w:val="0"/>
      <w:marTop w:val="0"/>
      <w:marBottom w:val="0"/>
      <w:divBdr>
        <w:top w:val="none" w:sz="0" w:space="0" w:color="auto"/>
        <w:left w:val="none" w:sz="0" w:space="0" w:color="auto"/>
        <w:bottom w:val="none" w:sz="0" w:space="0" w:color="auto"/>
        <w:right w:val="none" w:sz="0" w:space="0" w:color="auto"/>
      </w:divBdr>
    </w:div>
    <w:div w:id="258222667">
      <w:bodyDiv w:val="1"/>
      <w:marLeft w:val="0"/>
      <w:marRight w:val="0"/>
      <w:marTop w:val="0"/>
      <w:marBottom w:val="0"/>
      <w:divBdr>
        <w:top w:val="none" w:sz="0" w:space="0" w:color="auto"/>
        <w:left w:val="none" w:sz="0" w:space="0" w:color="auto"/>
        <w:bottom w:val="none" w:sz="0" w:space="0" w:color="auto"/>
        <w:right w:val="none" w:sz="0" w:space="0" w:color="auto"/>
      </w:divBdr>
    </w:div>
    <w:div w:id="258222688">
      <w:bodyDiv w:val="1"/>
      <w:marLeft w:val="0"/>
      <w:marRight w:val="0"/>
      <w:marTop w:val="0"/>
      <w:marBottom w:val="0"/>
      <w:divBdr>
        <w:top w:val="none" w:sz="0" w:space="0" w:color="auto"/>
        <w:left w:val="none" w:sz="0" w:space="0" w:color="auto"/>
        <w:bottom w:val="none" w:sz="0" w:space="0" w:color="auto"/>
        <w:right w:val="none" w:sz="0" w:space="0" w:color="auto"/>
      </w:divBdr>
    </w:div>
    <w:div w:id="258562339">
      <w:bodyDiv w:val="1"/>
      <w:marLeft w:val="0"/>
      <w:marRight w:val="0"/>
      <w:marTop w:val="0"/>
      <w:marBottom w:val="0"/>
      <w:divBdr>
        <w:top w:val="none" w:sz="0" w:space="0" w:color="auto"/>
        <w:left w:val="none" w:sz="0" w:space="0" w:color="auto"/>
        <w:bottom w:val="none" w:sz="0" w:space="0" w:color="auto"/>
        <w:right w:val="none" w:sz="0" w:space="0" w:color="auto"/>
      </w:divBdr>
    </w:div>
    <w:div w:id="259070008">
      <w:bodyDiv w:val="1"/>
      <w:marLeft w:val="0"/>
      <w:marRight w:val="0"/>
      <w:marTop w:val="0"/>
      <w:marBottom w:val="0"/>
      <w:divBdr>
        <w:top w:val="none" w:sz="0" w:space="0" w:color="auto"/>
        <w:left w:val="none" w:sz="0" w:space="0" w:color="auto"/>
        <w:bottom w:val="none" w:sz="0" w:space="0" w:color="auto"/>
        <w:right w:val="none" w:sz="0" w:space="0" w:color="auto"/>
      </w:divBdr>
    </w:div>
    <w:div w:id="259602561">
      <w:bodyDiv w:val="1"/>
      <w:marLeft w:val="0"/>
      <w:marRight w:val="0"/>
      <w:marTop w:val="0"/>
      <w:marBottom w:val="0"/>
      <w:divBdr>
        <w:top w:val="none" w:sz="0" w:space="0" w:color="auto"/>
        <w:left w:val="none" w:sz="0" w:space="0" w:color="auto"/>
        <w:bottom w:val="none" w:sz="0" w:space="0" w:color="auto"/>
        <w:right w:val="none" w:sz="0" w:space="0" w:color="auto"/>
      </w:divBdr>
    </w:div>
    <w:div w:id="259609460">
      <w:bodyDiv w:val="1"/>
      <w:marLeft w:val="0"/>
      <w:marRight w:val="0"/>
      <w:marTop w:val="0"/>
      <w:marBottom w:val="0"/>
      <w:divBdr>
        <w:top w:val="none" w:sz="0" w:space="0" w:color="auto"/>
        <w:left w:val="none" w:sz="0" w:space="0" w:color="auto"/>
        <w:bottom w:val="none" w:sz="0" w:space="0" w:color="auto"/>
        <w:right w:val="none" w:sz="0" w:space="0" w:color="auto"/>
      </w:divBdr>
    </w:div>
    <w:div w:id="259799047">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527965">
      <w:bodyDiv w:val="1"/>
      <w:marLeft w:val="0"/>
      <w:marRight w:val="0"/>
      <w:marTop w:val="0"/>
      <w:marBottom w:val="0"/>
      <w:divBdr>
        <w:top w:val="none" w:sz="0" w:space="0" w:color="auto"/>
        <w:left w:val="none" w:sz="0" w:space="0" w:color="auto"/>
        <w:bottom w:val="none" w:sz="0" w:space="0" w:color="auto"/>
        <w:right w:val="none" w:sz="0" w:space="0" w:color="auto"/>
      </w:divBdr>
    </w:div>
    <w:div w:id="260839952">
      <w:bodyDiv w:val="1"/>
      <w:marLeft w:val="0"/>
      <w:marRight w:val="0"/>
      <w:marTop w:val="0"/>
      <w:marBottom w:val="0"/>
      <w:divBdr>
        <w:top w:val="none" w:sz="0" w:space="0" w:color="auto"/>
        <w:left w:val="none" w:sz="0" w:space="0" w:color="auto"/>
        <w:bottom w:val="none" w:sz="0" w:space="0" w:color="auto"/>
        <w:right w:val="none" w:sz="0" w:space="0" w:color="auto"/>
      </w:divBdr>
    </w:div>
    <w:div w:id="261761954">
      <w:bodyDiv w:val="1"/>
      <w:marLeft w:val="0"/>
      <w:marRight w:val="0"/>
      <w:marTop w:val="0"/>
      <w:marBottom w:val="0"/>
      <w:divBdr>
        <w:top w:val="none" w:sz="0" w:space="0" w:color="auto"/>
        <w:left w:val="none" w:sz="0" w:space="0" w:color="auto"/>
        <w:bottom w:val="none" w:sz="0" w:space="0" w:color="auto"/>
        <w:right w:val="none" w:sz="0" w:space="0" w:color="auto"/>
      </w:divBdr>
    </w:div>
    <w:div w:id="262154034">
      <w:bodyDiv w:val="1"/>
      <w:marLeft w:val="0"/>
      <w:marRight w:val="0"/>
      <w:marTop w:val="0"/>
      <w:marBottom w:val="0"/>
      <w:divBdr>
        <w:top w:val="none" w:sz="0" w:space="0" w:color="auto"/>
        <w:left w:val="none" w:sz="0" w:space="0" w:color="auto"/>
        <w:bottom w:val="none" w:sz="0" w:space="0" w:color="auto"/>
        <w:right w:val="none" w:sz="0" w:space="0" w:color="auto"/>
      </w:divBdr>
    </w:div>
    <w:div w:id="262689415">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535803">
      <w:bodyDiv w:val="1"/>
      <w:marLeft w:val="0"/>
      <w:marRight w:val="0"/>
      <w:marTop w:val="0"/>
      <w:marBottom w:val="0"/>
      <w:divBdr>
        <w:top w:val="none" w:sz="0" w:space="0" w:color="auto"/>
        <w:left w:val="none" w:sz="0" w:space="0" w:color="auto"/>
        <w:bottom w:val="none" w:sz="0" w:space="0" w:color="auto"/>
        <w:right w:val="none" w:sz="0" w:space="0" w:color="auto"/>
      </w:divBdr>
    </w:div>
    <w:div w:id="263540148">
      <w:bodyDiv w:val="1"/>
      <w:marLeft w:val="0"/>
      <w:marRight w:val="0"/>
      <w:marTop w:val="0"/>
      <w:marBottom w:val="0"/>
      <w:divBdr>
        <w:top w:val="none" w:sz="0" w:space="0" w:color="auto"/>
        <w:left w:val="none" w:sz="0" w:space="0" w:color="auto"/>
        <w:bottom w:val="none" w:sz="0" w:space="0" w:color="auto"/>
        <w:right w:val="none" w:sz="0" w:space="0" w:color="auto"/>
      </w:divBdr>
    </w:div>
    <w:div w:id="264193764">
      <w:bodyDiv w:val="1"/>
      <w:marLeft w:val="0"/>
      <w:marRight w:val="0"/>
      <w:marTop w:val="0"/>
      <w:marBottom w:val="0"/>
      <w:divBdr>
        <w:top w:val="none" w:sz="0" w:space="0" w:color="auto"/>
        <w:left w:val="none" w:sz="0" w:space="0" w:color="auto"/>
        <w:bottom w:val="none" w:sz="0" w:space="0" w:color="auto"/>
        <w:right w:val="none" w:sz="0" w:space="0" w:color="auto"/>
      </w:divBdr>
    </w:div>
    <w:div w:id="264507634">
      <w:bodyDiv w:val="1"/>
      <w:marLeft w:val="0"/>
      <w:marRight w:val="0"/>
      <w:marTop w:val="0"/>
      <w:marBottom w:val="0"/>
      <w:divBdr>
        <w:top w:val="none" w:sz="0" w:space="0" w:color="auto"/>
        <w:left w:val="none" w:sz="0" w:space="0" w:color="auto"/>
        <w:bottom w:val="none" w:sz="0" w:space="0" w:color="auto"/>
        <w:right w:val="none" w:sz="0" w:space="0" w:color="auto"/>
      </w:divBdr>
    </w:div>
    <w:div w:id="264575395">
      <w:bodyDiv w:val="1"/>
      <w:marLeft w:val="0"/>
      <w:marRight w:val="0"/>
      <w:marTop w:val="0"/>
      <w:marBottom w:val="0"/>
      <w:divBdr>
        <w:top w:val="none" w:sz="0" w:space="0" w:color="auto"/>
        <w:left w:val="none" w:sz="0" w:space="0" w:color="auto"/>
        <w:bottom w:val="none" w:sz="0" w:space="0" w:color="auto"/>
        <w:right w:val="none" w:sz="0" w:space="0" w:color="auto"/>
      </w:divBdr>
    </w:div>
    <w:div w:id="264578357">
      <w:bodyDiv w:val="1"/>
      <w:marLeft w:val="0"/>
      <w:marRight w:val="0"/>
      <w:marTop w:val="0"/>
      <w:marBottom w:val="0"/>
      <w:divBdr>
        <w:top w:val="none" w:sz="0" w:space="0" w:color="auto"/>
        <w:left w:val="none" w:sz="0" w:space="0" w:color="auto"/>
        <w:bottom w:val="none" w:sz="0" w:space="0" w:color="auto"/>
        <w:right w:val="none" w:sz="0" w:space="0" w:color="auto"/>
      </w:divBdr>
    </w:div>
    <w:div w:id="265381489">
      <w:bodyDiv w:val="1"/>
      <w:marLeft w:val="0"/>
      <w:marRight w:val="0"/>
      <w:marTop w:val="0"/>
      <w:marBottom w:val="0"/>
      <w:divBdr>
        <w:top w:val="none" w:sz="0" w:space="0" w:color="auto"/>
        <w:left w:val="none" w:sz="0" w:space="0" w:color="auto"/>
        <w:bottom w:val="none" w:sz="0" w:space="0" w:color="auto"/>
        <w:right w:val="none" w:sz="0" w:space="0" w:color="auto"/>
      </w:divBdr>
    </w:div>
    <w:div w:id="267003828">
      <w:bodyDiv w:val="1"/>
      <w:marLeft w:val="0"/>
      <w:marRight w:val="0"/>
      <w:marTop w:val="0"/>
      <w:marBottom w:val="0"/>
      <w:divBdr>
        <w:top w:val="none" w:sz="0" w:space="0" w:color="auto"/>
        <w:left w:val="none" w:sz="0" w:space="0" w:color="auto"/>
        <w:bottom w:val="none" w:sz="0" w:space="0" w:color="auto"/>
        <w:right w:val="none" w:sz="0" w:space="0" w:color="auto"/>
      </w:divBdr>
    </w:div>
    <w:div w:id="267976899">
      <w:bodyDiv w:val="1"/>
      <w:marLeft w:val="0"/>
      <w:marRight w:val="0"/>
      <w:marTop w:val="0"/>
      <w:marBottom w:val="0"/>
      <w:divBdr>
        <w:top w:val="none" w:sz="0" w:space="0" w:color="auto"/>
        <w:left w:val="none" w:sz="0" w:space="0" w:color="auto"/>
        <w:bottom w:val="none" w:sz="0" w:space="0" w:color="auto"/>
        <w:right w:val="none" w:sz="0" w:space="0" w:color="auto"/>
      </w:divBdr>
    </w:div>
    <w:div w:id="268129532">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316182">
      <w:bodyDiv w:val="1"/>
      <w:marLeft w:val="0"/>
      <w:marRight w:val="0"/>
      <w:marTop w:val="0"/>
      <w:marBottom w:val="0"/>
      <w:divBdr>
        <w:top w:val="none" w:sz="0" w:space="0" w:color="auto"/>
        <w:left w:val="none" w:sz="0" w:space="0" w:color="auto"/>
        <w:bottom w:val="none" w:sz="0" w:space="0" w:color="auto"/>
        <w:right w:val="none" w:sz="0" w:space="0" w:color="auto"/>
      </w:divBdr>
    </w:div>
    <w:div w:id="268439127">
      <w:bodyDiv w:val="1"/>
      <w:marLeft w:val="0"/>
      <w:marRight w:val="0"/>
      <w:marTop w:val="0"/>
      <w:marBottom w:val="0"/>
      <w:divBdr>
        <w:top w:val="none" w:sz="0" w:space="0" w:color="auto"/>
        <w:left w:val="none" w:sz="0" w:space="0" w:color="auto"/>
        <w:bottom w:val="none" w:sz="0" w:space="0" w:color="auto"/>
        <w:right w:val="none" w:sz="0" w:space="0" w:color="auto"/>
      </w:divBdr>
    </w:div>
    <w:div w:id="268659183">
      <w:bodyDiv w:val="1"/>
      <w:marLeft w:val="0"/>
      <w:marRight w:val="0"/>
      <w:marTop w:val="0"/>
      <w:marBottom w:val="0"/>
      <w:divBdr>
        <w:top w:val="none" w:sz="0" w:space="0" w:color="auto"/>
        <w:left w:val="none" w:sz="0" w:space="0" w:color="auto"/>
        <w:bottom w:val="none" w:sz="0" w:space="0" w:color="auto"/>
        <w:right w:val="none" w:sz="0" w:space="0" w:color="auto"/>
      </w:divBdr>
    </w:div>
    <w:div w:id="268704940">
      <w:bodyDiv w:val="1"/>
      <w:marLeft w:val="0"/>
      <w:marRight w:val="0"/>
      <w:marTop w:val="0"/>
      <w:marBottom w:val="0"/>
      <w:divBdr>
        <w:top w:val="none" w:sz="0" w:space="0" w:color="auto"/>
        <w:left w:val="none" w:sz="0" w:space="0" w:color="auto"/>
        <w:bottom w:val="none" w:sz="0" w:space="0" w:color="auto"/>
        <w:right w:val="none" w:sz="0" w:space="0" w:color="auto"/>
      </w:divBdr>
    </w:div>
    <w:div w:id="269093966">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69825705">
      <w:bodyDiv w:val="1"/>
      <w:marLeft w:val="0"/>
      <w:marRight w:val="0"/>
      <w:marTop w:val="0"/>
      <w:marBottom w:val="0"/>
      <w:divBdr>
        <w:top w:val="none" w:sz="0" w:space="0" w:color="auto"/>
        <w:left w:val="none" w:sz="0" w:space="0" w:color="auto"/>
        <w:bottom w:val="none" w:sz="0" w:space="0" w:color="auto"/>
        <w:right w:val="none" w:sz="0" w:space="0" w:color="auto"/>
      </w:divBdr>
    </w:div>
    <w:div w:id="270017702">
      <w:bodyDiv w:val="1"/>
      <w:marLeft w:val="0"/>
      <w:marRight w:val="0"/>
      <w:marTop w:val="0"/>
      <w:marBottom w:val="0"/>
      <w:divBdr>
        <w:top w:val="none" w:sz="0" w:space="0" w:color="auto"/>
        <w:left w:val="none" w:sz="0" w:space="0" w:color="auto"/>
        <w:bottom w:val="none" w:sz="0" w:space="0" w:color="auto"/>
        <w:right w:val="none" w:sz="0" w:space="0" w:color="auto"/>
      </w:divBdr>
    </w:div>
    <w:div w:id="270745655">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4033">
      <w:bodyDiv w:val="1"/>
      <w:marLeft w:val="0"/>
      <w:marRight w:val="0"/>
      <w:marTop w:val="0"/>
      <w:marBottom w:val="0"/>
      <w:divBdr>
        <w:top w:val="none" w:sz="0" w:space="0" w:color="auto"/>
        <w:left w:val="none" w:sz="0" w:space="0" w:color="auto"/>
        <w:bottom w:val="none" w:sz="0" w:space="0" w:color="auto"/>
        <w:right w:val="none" w:sz="0" w:space="0" w:color="auto"/>
      </w:divBdr>
    </w:div>
    <w:div w:id="271129814">
      <w:bodyDiv w:val="1"/>
      <w:marLeft w:val="0"/>
      <w:marRight w:val="0"/>
      <w:marTop w:val="0"/>
      <w:marBottom w:val="0"/>
      <w:divBdr>
        <w:top w:val="none" w:sz="0" w:space="0" w:color="auto"/>
        <w:left w:val="none" w:sz="0" w:space="0" w:color="auto"/>
        <w:bottom w:val="none" w:sz="0" w:space="0" w:color="auto"/>
        <w:right w:val="none" w:sz="0" w:space="0" w:color="auto"/>
      </w:divBdr>
    </w:div>
    <w:div w:id="272171946">
      <w:bodyDiv w:val="1"/>
      <w:marLeft w:val="0"/>
      <w:marRight w:val="0"/>
      <w:marTop w:val="0"/>
      <w:marBottom w:val="0"/>
      <w:divBdr>
        <w:top w:val="none" w:sz="0" w:space="0" w:color="auto"/>
        <w:left w:val="none" w:sz="0" w:space="0" w:color="auto"/>
        <w:bottom w:val="none" w:sz="0" w:space="0" w:color="auto"/>
        <w:right w:val="none" w:sz="0" w:space="0" w:color="auto"/>
      </w:divBdr>
    </w:div>
    <w:div w:id="272327762">
      <w:bodyDiv w:val="1"/>
      <w:marLeft w:val="0"/>
      <w:marRight w:val="0"/>
      <w:marTop w:val="0"/>
      <w:marBottom w:val="0"/>
      <w:divBdr>
        <w:top w:val="none" w:sz="0" w:space="0" w:color="auto"/>
        <w:left w:val="none" w:sz="0" w:space="0" w:color="auto"/>
        <w:bottom w:val="none" w:sz="0" w:space="0" w:color="auto"/>
        <w:right w:val="none" w:sz="0" w:space="0" w:color="auto"/>
      </w:divBdr>
    </w:div>
    <w:div w:id="273250481">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831834">
      <w:bodyDiv w:val="1"/>
      <w:marLeft w:val="0"/>
      <w:marRight w:val="0"/>
      <w:marTop w:val="0"/>
      <w:marBottom w:val="0"/>
      <w:divBdr>
        <w:top w:val="none" w:sz="0" w:space="0" w:color="auto"/>
        <w:left w:val="none" w:sz="0" w:space="0" w:color="auto"/>
        <w:bottom w:val="none" w:sz="0" w:space="0" w:color="auto"/>
        <w:right w:val="none" w:sz="0" w:space="0" w:color="auto"/>
      </w:divBdr>
    </w:div>
    <w:div w:id="274673412">
      <w:bodyDiv w:val="1"/>
      <w:marLeft w:val="0"/>
      <w:marRight w:val="0"/>
      <w:marTop w:val="0"/>
      <w:marBottom w:val="0"/>
      <w:divBdr>
        <w:top w:val="none" w:sz="0" w:space="0" w:color="auto"/>
        <w:left w:val="none" w:sz="0" w:space="0" w:color="auto"/>
        <w:bottom w:val="none" w:sz="0" w:space="0" w:color="auto"/>
        <w:right w:val="none" w:sz="0" w:space="0" w:color="auto"/>
      </w:divBdr>
    </w:div>
    <w:div w:id="274675942">
      <w:bodyDiv w:val="1"/>
      <w:marLeft w:val="0"/>
      <w:marRight w:val="0"/>
      <w:marTop w:val="0"/>
      <w:marBottom w:val="0"/>
      <w:divBdr>
        <w:top w:val="none" w:sz="0" w:space="0" w:color="auto"/>
        <w:left w:val="none" w:sz="0" w:space="0" w:color="auto"/>
        <w:bottom w:val="none" w:sz="0" w:space="0" w:color="auto"/>
        <w:right w:val="none" w:sz="0" w:space="0" w:color="auto"/>
      </w:divBdr>
    </w:div>
    <w:div w:id="274942441">
      <w:bodyDiv w:val="1"/>
      <w:marLeft w:val="0"/>
      <w:marRight w:val="0"/>
      <w:marTop w:val="0"/>
      <w:marBottom w:val="0"/>
      <w:divBdr>
        <w:top w:val="none" w:sz="0" w:space="0" w:color="auto"/>
        <w:left w:val="none" w:sz="0" w:space="0" w:color="auto"/>
        <w:bottom w:val="none" w:sz="0" w:space="0" w:color="auto"/>
        <w:right w:val="none" w:sz="0" w:space="0" w:color="auto"/>
      </w:divBdr>
    </w:div>
    <w:div w:id="275065705">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452492">
      <w:bodyDiv w:val="1"/>
      <w:marLeft w:val="0"/>
      <w:marRight w:val="0"/>
      <w:marTop w:val="0"/>
      <w:marBottom w:val="0"/>
      <w:divBdr>
        <w:top w:val="none" w:sz="0" w:space="0" w:color="auto"/>
        <w:left w:val="none" w:sz="0" w:space="0" w:color="auto"/>
        <w:bottom w:val="none" w:sz="0" w:space="0" w:color="auto"/>
        <w:right w:val="none" w:sz="0" w:space="0" w:color="auto"/>
      </w:divBdr>
    </w:div>
    <w:div w:id="276639896">
      <w:bodyDiv w:val="1"/>
      <w:marLeft w:val="0"/>
      <w:marRight w:val="0"/>
      <w:marTop w:val="0"/>
      <w:marBottom w:val="0"/>
      <w:divBdr>
        <w:top w:val="none" w:sz="0" w:space="0" w:color="auto"/>
        <w:left w:val="none" w:sz="0" w:space="0" w:color="auto"/>
        <w:bottom w:val="none" w:sz="0" w:space="0" w:color="auto"/>
        <w:right w:val="none" w:sz="0" w:space="0" w:color="auto"/>
      </w:divBdr>
    </w:div>
    <w:div w:id="276763994">
      <w:bodyDiv w:val="1"/>
      <w:marLeft w:val="0"/>
      <w:marRight w:val="0"/>
      <w:marTop w:val="0"/>
      <w:marBottom w:val="0"/>
      <w:divBdr>
        <w:top w:val="none" w:sz="0" w:space="0" w:color="auto"/>
        <w:left w:val="none" w:sz="0" w:space="0" w:color="auto"/>
        <w:bottom w:val="none" w:sz="0" w:space="0" w:color="auto"/>
        <w:right w:val="none" w:sz="0" w:space="0" w:color="auto"/>
      </w:divBdr>
    </w:div>
    <w:div w:id="276764891">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563926">
      <w:bodyDiv w:val="1"/>
      <w:marLeft w:val="0"/>
      <w:marRight w:val="0"/>
      <w:marTop w:val="0"/>
      <w:marBottom w:val="0"/>
      <w:divBdr>
        <w:top w:val="none" w:sz="0" w:space="0" w:color="auto"/>
        <w:left w:val="none" w:sz="0" w:space="0" w:color="auto"/>
        <w:bottom w:val="none" w:sz="0" w:space="0" w:color="auto"/>
        <w:right w:val="none" w:sz="0" w:space="0" w:color="auto"/>
      </w:divBdr>
    </w:div>
    <w:div w:id="277639242">
      <w:bodyDiv w:val="1"/>
      <w:marLeft w:val="0"/>
      <w:marRight w:val="0"/>
      <w:marTop w:val="0"/>
      <w:marBottom w:val="0"/>
      <w:divBdr>
        <w:top w:val="none" w:sz="0" w:space="0" w:color="auto"/>
        <w:left w:val="none" w:sz="0" w:space="0" w:color="auto"/>
        <w:bottom w:val="none" w:sz="0" w:space="0" w:color="auto"/>
        <w:right w:val="none" w:sz="0" w:space="0" w:color="auto"/>
      </w:divBdr>
    </w:div>
    <w:div w:id="277690017">
      <w:bodyDiv w:val="1"/>
      <w:marLeft w:val="0"/>
      <w:marRight w:val="0"/>
      <w:marTop w:val="0"/>
      <w:marBottom w:val="0"/>
      <w:divBdr>
        <w:top w:val="none" w:sz="0" w:space="0" w:color="auto"/>
        <w:left w:val="none" w:sz="0" w:space="0" w:color="auto"/>
        <w:bottom w:val="none" w:sz="0" w:space="0" w:color="auto"/>
        <w:right w:val="none" w:sz="0" w:space="0" w:color="auto"/>
      </w:divBdr>
    </w:div>
    <w:div w:id="277832775">
      <w:bodyDiv w:val="1"/>
      <w:marLeft w:val="0"/>
      <w:marRight w:val="0"/>
      <w:marTop w:val="0"/>
      <w:marBottom w:val="0"/>
      <w:divBdr>
        <w:top w:val="none" w:sz="0" w:space="0" w:color="auto"/>
        <w:left w:val="none" w:sz="0" w:space="0" w:color="auto"/>
        <w:bottom w:val="none" w:sz="0" w:space="0" w:color="auto"/>
        <w:right w:val="none" w:sz="0" w:space="0" w:color="auto"/>
      </w:divBdr>
    </w:div>
    <w:div w:id="277837420">
      <w:bodyDiv w:val="1"/>
      <w:marLeft w:val="0"/>
      <w:marRight w:val="0"/>
      <w:marTop w:val="0"/>
      <w:marBottom w:val="0"/>
      <w:divBdr>
        <w:top w:val="none" w:sz="0" w:space="0" w:color="auto"/>
        <w:left w:val="none" w:sz="0" w:space="0" w:color="auto"/>
        <w:bottom w:val="none" w:sz="0" w:space="0" w:color="auto"/>
        <w:right w:val="none" w:sz="0" w:space="0" w:color="auto"/>
      </w:divBdr>
    </w:div>
    <w:div w:id="278339653">
      <w:bodyDiv w:val="1"/>
      <w:marLeft w:val="0"/>
      <w:marRight w:val="0"/>
      <w:marTop w:val="0"/>
      <w:marBottom w:val="0"/>
      <w:divBdr>
        <w:top w:val="none" w:sz="0" w:space="0" w:color="auto"/>
        <w:left w:val="none" w:sz="0" w:space="0" w:color="auto"/>
        <w:bottom w:val="none" w:sz="0" w:space="0" w:color="auto"/>
        <w:right w:val="none" w:sz="0" w:space="0" w:color="auto"/>
      </w:divBdr>
    </w:div>
    <w:div w:id="278493923">
      <w:bodyDiv w:val="1"/>
      <w:marLeft w:val="0"/>
      <w:marRight w:val="0"/>
      <w:marTop w:val="0"/>
      <w:marBottom w:val="0"/>
      <w:divBdr>
        <w:top w:val="none" w:sz="0" w:space="0" w:color="auto"/>
        <w:left w:val="none" w:sz="0" w:space="0" w:color="auto"/>
        <w:bottom w:val="none" w:sz="0" w:space="0" w:color="auto"/>
        <w:right w:val="none" w:sz="0" w:space="0" w:color="auto"/>
      </w:divBdr>
    </w:div>
    <w:div w:id="279651515">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0767275">
      <w:bodyDiv w:val="1"/>
      <w:marLeft w:val="0"/>
      <w:marRight w:val="0"/>
      <w:marTop w:val="0"/>
      <w:marBottom w:val="0"/>
      <w:divBdr>
        <w:top w:val="none" w:sz="0" w:space="0" w:color="auto"/>
        <w:left w:val="none" w:sz="0" w:space="0" w:color="auto"/>
        <w:bottom w:val="none" w:sz="0" w:space="0" w:color="auto"/>
        <w:right w:val="none" w:sz="0" w:space="0" w:color="auto"/>
      </w:divBdr>
    </w:div>
    <w:div w:id="280842718">
      <w:bodyDiv w:val="1"/>
      <w:marLeft w:val="0"/>
      <w:marRight w:val="0"/>
      <w:marTop w:val="0"/>
      <w:marBottom w:val="0"/>
      <w:divBdr>
        <w:top w:val="none" w:sz="0" w:space="0" w:color="auto"/>
        <w:left w:val="none" w:sz="0" w:space="0" w:color="auto"/>
        <w:bottom w:val="none" w:sz="0" w:space="0" w:color="auto"/>
        <w:right w:val="none" w:sz="0" w:space="0" w:color="auto"/>
      </w:divBdr>
    </w:div>
    <w:div w:id="281035135">
      <w:bodyDiv w:val="1"/>
      <w:marLeft w:val="0"/>
      <w:marRight w:val="0"/>
      <w:marTop w:val="0"/>
      <w:marBottom w:val="0"/>
      <w:divBdr>
        <w:top w:val="none" w:sz="0" w:space="0" w:color="auto"/>
        <w:left w:val="none" w:sz="0" w:space="0" w:color="auto"/>
        <w:bottom w:val="none" w:sz="0" w:space="0" w:color="auto"/>
        <w:right w:val="none" w:sz="0" w:space="0" w:color="auto"/>
      </w:divBdr>
    </w:div>
    <w:div w:id="281888322">
      <w:bodyDiv w:val="1"/>
      <w:marLeft w:val="0"/>
      <w:marRight w:val="0"/>
      <w:marTop w:val="0"/>
      <w:marBottom w:val="0"/>
      <w:divBdr>
        <w:top w:val="none" w:sz="0" w:space="0" w:color="auto"/>
        <w:left w:val="none" w:sz="0" w:space="0" w:color="auto"/>
        <w:bottom w:val="none" w:sz="0" w:space="0" w:color="auto"/>
        <w:right w:val="none" w:sz="0" w:space="0" w:color="auto"/>
      </w:divBdr>
    </w:div>
    <w:div w:id="281961158">
      <w:bodyDiv w:val="1"/>
      <w:marLeft w:val="0"/>
      <w:marRight w:val="0"/>
      <w:marTop w:val="0"/>
      <w:marBottom w:val="0"/>
      <w:divBdr>
        <w:top w:val="none" w:sz="0" w:space="0" w:color="auto"/>
        <w:left w:val="none" w:sz="0" w:space="0" w:color="auto"/>
        <w:bottom w:val="none" w:sz="0" w:space="0" w:color="auto"/>
        <w:right w:val="none" w:sz="0" w:space="0" w:color="auto"/>
      </w:divBdr>
    </w:div>
    <w:div w:id="282268489">
      <w:bodyDiv w:val="1"/>
      <w:marLeft w:val="0"/>
      <w:marRight w:val="0"/>
      <w:marTop w:val="0"/>
      <w:marBottom w:val="0"/>
      <w:divBdr>
        <w:top w:val="none" w:sz="0" w:space="0" w:color="auto"/>
        <w:left w:val="none" w:sz="0" w:space="0" w:color="auto"/>
        <w:bottom w:val="none" w:sz="0" w:space="0" w:color="auto"/>
        <w:right w:val="none" w:sz="0" w:space="0" w:color="auto"/>
      </w:divBdr>
    </w:div>
    <w:div w:id="282269658">
      <w:bodyDiv w:val="1"/>
      <w:marLeft w:val="0"/>
      <w:marRight w:val="0"/>
      <w:marTop w:val="0"/>
      <w:marBottom w:val="0"/>
      <w:divBdr>
        <w:top w:val="none" w:sz="0" w:space="0" w:color="auto"/>
        <w:left w:val="none" w:sz="0" w:space="0" w:color="auto"/>
        <w:bottom w:val="none" w:sz="0" w:space="0" w:color="auto"/>
        <w:right w:val="none" w:sz="0" w:space="0" w:color="auto"/>
      </w:divBdr>
    </w:div>
    <w:div w:id="282619850">
      <w:bodyDiv w:val="1"/>
      <w:marLeft w:val="0"/>
      <w:marRight w:val="0"/>
      <w:marTop w:val="0"/>
      <w:marBottom w:val="0"/>
      <w:divBdr>
        <w:top w:val="none" w:sz="0" w:space="0" w:color="auto"/>
        <w:left w:val="none" w:sz="0" w:space="0" w:color="auto"/>
        <w:bottom w:val="none" w:sz="0" w:space="0" w:color="auto"/>
        <w:right w:val="none" w:sz="0" w:space="0" w:color="auto"/>
      </w:divBdr>
    </w:div>
    <w:div w:id="282735837">
      <w:bodyDiv w:val="1"/>
      <w:marLeft w:val="0"/>
      <w:marRight w:val="0"/>
      <w:marTop w:val="0"/>
      <w:marBottom w:val="0"/>
      <w:divBdr>
        <w:top w:val="none" w:sz="0" w:space="0" w:color="auto"/>
        <w:left w:val="none" w:sz="0" w:space="0" w:color="auto"/>
        <w:bottom w:val="none" w:sz="0" w:space="0" w:color="auto"/>
        <w:right w:val="none" w:sz="0" w:space="0" w:color="auto"/>
      </w:divBdr>
    </w:div>
    <w:div w:id="283082564">
      <w:bodyDiv w:val="1"/>
      <w:marLeft w:val="0"/>
      <w:marRight w:val="0"/>
      <w:marTop w:val="0"/>
      <w:marBottom w:val="0"/>
      <w:divBdr>
        <w:top w:val="none" w:sz="0" w:space="0" w:color="auto"/>
        <w:left w:val="none" w:sz="0" w:space="0" w:color="auto"/>
        <w:bottom w:val="none" w:sz="0" w:space="0" w:color="auto"/>
        <w:right w:val="none" w:sz="0" w:space="0" w:color="auto"/>
      </w:divBdr>
    </w:div>
    <w:div w:id="283460090">
      <w:bodyDiv w:val="1"/>
      <w:marLeft w:val="0"/>
      <w:marRight w:val="0"/>
      <w:marTop w:val="0"/>
      <w:marBottom w:val="0"/>
      <w:divBdr>
        <w:top w:val="none" w:sz="0" w:space="0" w:color="auto"/>
        <w:left w:val="none" w:sz="0" w:space="0" w:color="auto"/>
        <w:bottom w:val="none" w:sz="0" w:space="0" w:color="auto"/>
        <w:right w:val="none" w:sz="0" w:space="0" w:color="auto"/>
      </w:divBdr>
    </w:div>
    <w:div w:id="283467879">
      <w:bodyDiv w:val="1"/>
      <w:marLeft w:val="0"/>
      <w:marRight w:val="0"/>
      <w:marTop w:val="0"/>
      <w:marBottom w:val="0"/>
      <w:divBdr>
        <w:top w:val="none" w:sz="0" w:space="0" w:color="auto"/>
        <w:left w:val="none" w:sz="0" w:space="0" w:color="auto"/>
        <w:bottom w:val="none" w:sz="0" w:space="0" w:color="auto"/>
        <w:right w:val="none" w:sz="0" w:space="0" w:color="auto"/>
      </w:divBdr>
    </w:div>
    <w:div w:id="283776791">
      <w:bodyDiv w:val="1"/>
      <w:marLeft w:val="0"/>
      <w:marRight w:val="0"/>
      <w:marTop w:val="0"/>
      <w:marBottom w:val="0"/>
      <w:divBdr>
        <w:top w:val="none" w:sz="0" w:space="0" w:color="auto"/>
        <w:left w:val="none" w:sz="0" w:space="0" w:color="auto"/>
        <w:bottom w:val="none" w:sz="0" w:space="0" w:color="auto"/>
        <w:right w:val="none" w:sz="0" w:space="0" w:color="auto"/>
      </w:divBdr>
    </w:div>
    <w:div w:id="284505092">
      <w:bodyDiv w:val="1"/>
      <w:marLeft w:val="0"/>
      <w:marRight w:val="0"/>
      <w:marTop w:val="0"/>
      <w:marBottom w:val="0"/>
      <w:divBdr>
        <w:top w:val="none" w:sz="0" w:space="0" w:color="auto"/>
        <w:left w:val="none" w:sz="0" w:space="0" w:color="auto"/>
        <w:bottom w:val="none" w:sz="0" w:space="0" w:color="auto"/>
        <w:right w:val="none" w:sz="0" w:space="0" w:color="auto"/>
      </w:divBdr>
    </w:div>
    <w:div w:id="284653151">
      <w:bodyDiv w:val="1"/>
      <w:marLeft w:val="0"/>
      <w:marRight w:val="0"/>
      <w:marTop w:val="0"/>
      <w:marBottom w:val="0"/>
      <w:divBdr>
        <w:top w:val="none" w:sz="0" w:space="0" w:color="auto"/>
        <w:left w:val="none" w:sz="0" w:space="0" w:color="auto"/>
        <w:bottom w:val="none" w:sz="0" w:space="0" w:color="auto"/>
        <w:right w:val="none" w:sz="0" w:space="0" w:color="auto"/>
      </w:divBdr>
    </w:div>
    <w:div w:id="284773463">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236961">
      <w:bodyDiv w:val="1"/>
      <w:marLeft w:val="0"/>
      <w:marRight w:val="0"/>
      <w:marTop w:val="0"/>
      <w:marBottom w:val="0"/>
      <w:divBdr>
        <w:top w:val="none" w:sz="0" w:space="0" w:color="auto"/>
        <w:left w:val="none" w:sz="0" w:space="0" w:color="auto"/>
        <w:bottom w:val="none" w:sz="0" w:space="0" w:color="auto"/>
        <w:right w:val="none" w:sz="0" w:space="0" w:color="auto"/>
      </w:divBdr>
    </w:div>
    <w:div w:id="285281152">
      <w:bodyDiv w:val="1"/>
      <w:marLeft w:val="0"/>
      <w:marRight w:val="0"/>
      <w:marTop w:val="0"/>
      <w:marBottom w:val="0"/>
      <w:divBdr>
        <w:top w:val="none" w:sz="0" w:space="0" w:color="auto"/>
        <w:left w:val="none" w:sz="0" w:space="0" w:color="auto"/>
        <w:bottom w:val="none" w:sz="0" w:space="0" w:color="auto"/>
        <w:right w:val="none" w:sz="0" w:space="0" w:color="auto"/>
      </w:divBdr>
    </w:div>
    <w:div w:id="285353611">
      <w:bodyDiv w:val="1"/>
      <w:marLeft w:val="0"/>
      <w:marRight w:val="0"/>
      <w:marTop w:val="0"/>
      <w:marBottom w:val="0"/>
      <w:divBdr>
        <w:top w:val="none" w:sz="0" w:space="0" w:color="auto"/>
        <w:left w:val="none" w:sz="0" w:space="0" w:color="auto"/>
        <w:bottom w:val="none" w:sz="0" w:space="0" w:color="auto"/>
        <w:right w:val="none" w:sz="0" w:space="0" w:color="auto"/>
      </w:divBdr>
    </w:div>
    <w:div w:id="285821005">
      <w:bodyDiv w:val="1"/>
      <w:marLeft w:val="0"/>
      <w:marRight w:val="0"/>
      <w:marTop w:val="0"/>
      <w:marBottom w:val="0"/>
      <w:divBdr>
        <w:top w:val="none" w:sz="0" w:space="0" w:color="auto"/>
        <w:left w:val="none" w:sz="0" w:space="0" w:color="auto"/>
        <w:bottom w:val="none" w:sz="0" w:space="0" w:color="auto"/>
        <w:right w:val="none" w:sz="0" w:space="0" w:color="auto"/>
      </w:divBdr>
    </w:div>
    <w:div w:id="286009136">
      <w:bodyDiv w:val="1"/>
      <w:marLeft w:val="0"/>
      <w:marRight w:val="0"/>
      <w:marTop w:val="0"/>
      <w:marBottom w:val="0"/>
      <w:divBdr>
        <w:top w:val="none" w:sz="0" w:space="0" w:color="auto"/>
        <w:left w:val="none" w:sz="0" w:space="0" w:color="auto"/>
        <w:bottom w:val="none" w:sz="0" w:space="0" w:color="auto"/>
        <w:right w:val="none" w:sz="0" w:space="0" w:color="auto"/>
      </w:divBdr>
    </w:div>
    <w:div w:id="286083586">
      <w:bodyDiv w:val="1"/>
      <w:marLeft w:val="0"/>
      <w:marRight w:val="0"/>
      <w:marTop w:val="0"/>
      <w:marBottom w:val="0"/>
      <w:divBdr>
        <w:top w:val="none" w:sz="0" w:space="0" w:color="auto"/>
        <w:left w:val="none" w:sz="0" w:space="0" w:color="auto"/>
        <w:bottom w:val="none" w:sz="0" w:space="0" w:color="auto"/>
        <w:right w:val="none" w:sz="0" w:space="0" w:color="auto"/>
      </w:divBdr>
    </w:div>
    <w:div w:id="286207344">
      <w:bodyDiv w:val="1"/>
      <w:marLeft w:val="0"/>
      <w:marRight w:val="0"/>
      <w:marTop w:val="0"/>
      <w:marBottom w:val="0"/>
      <w:divBdr>
        <w:top w:val="none" w:sz="0" w:space="0" w:color="auto"/>
        <w:left w:val="none" w:sz="0" w:space="0" w:color="auto"/>
        <w:bottom w:val="none" w:sz="0" w:space="0" w:color="auto"/>
        <w:right w:val="none" w:sz="0" w:space="0" w:color="auto"/>
      </w:divBdr>
    </w:div>
    <w:div w:id="286283097">
      <w:bodyDiv w:val="1"/>
      <w:marLeft w:val="0"/>
      <w:marRight w:val="0"/>
      <w:marTop w:val="0"/>
      <w:marBottom w:val="0"/>
      <w:divBdr>
        <w:top w:val="none" w:sz="0" w:space="0" w:color="auto"/>
        <w:left w:val="none" w:sz="0" w:space="0" w:color="auto"/>
        <w:bottom w:val="none" w:sz="0" w:space="0" w:color="auto"/>
        <w:right w:val="none" w:sz="0" w:space="0" w:color="auto"/>
      </w:divBdr>
    </w:div>
    <w:div w:id="286397160">
      <w:bodyDiv w:val="1"/>
      <w:marLeft w:val="0"/>
      <w:marRight w:val="0"/>
      <w:marTop w:val="0"/>
      <w:marBottom w:val="0"/>
      <w:divBdr>
        <w:top w:val="none" w:sz="0" w:space="0" w:color="auto"/>
        <w:left w:val="none" w:sz="0" w:space="0" w:color="auto"/>
        <w:bottom w:val="none" w:sz="0" w:space="0" w:color="auto"/>
        <w:right w:val="none" w:sz="0" w:space="0" w:color="auto"/>
      </w:divBdr>
    </w:div>
    <w:div w:id="286473748">
      <w:bodyDiv w:val="1"/>
      <w:marLeft w:val="0"/>
      <w:marRight w:val="0"/>
      <w:marTop w:val="0"/>
      <w:marBottom w:val="0"/>
      <w:divBdr>
        <w:top w:val="none" w:sz="0" w:space="0" w:color="auto"/>
        <w:left w:val="none" w:sz="0" w:space="0" w:color="auto"/>
        <w:bottom w:val="none" w:sz="0" w:space="0" w:color="auto"/>
        <w:right w:val="none" w:sz="0" w:space="0" w:color="auto"/>
      </w:divBdr>
    </w:div>
    <w:div w:id="286664671">
      <w:bodyDiv w:val="1"/>
      <w:marLeft w:val="0"/>
      <w:marRight w:val="0"/>
      <w:marTop w:val="0"/>
      <w:marBottom w:val="0"/>
      <w:divBdr>
        <w:top w:val="none" w:sz="0" w:space="0" w:color="auto"/>
        <w:left w:val="none" w:sz="0" w:space="0" w:color="auto"/>
        <w:bottom w:val="none" w:sz="0" w:space="0" w:color="auto"/>
        <w:right w:val="none" w:sz="0" w:space="0" w:color="auto"/>
      </w:divBdr>
    </w:div>
    <w:div w:id="286664965">
      <w:bodyDiv w:val="1"/>
      <w:marLeft w:val="0"/>
      <w:marRight w:val="0"/>
      <w:marTop w:val="0"/>
      <w:marBottom w:val="0"/>
      <w:divBdr>
        <w:top w:val="none" w:sz="0" w:space="0" w:color="auto"/>
        <w:left w:val="none" w:sz="0" w:space="0" w:color="auto"/>
        <w:bottom w:val="none" w:sz="0" w:space="0" w:color="auto"/>
        <w:right w:val="none" w:sz="0" w:space="0" w:color="auto"/>
      </w:divBdr>
    </w:div>
    <w:div w:id="286930601">
      <w:bodyDiv w:val="1"/>
      <w:marLeft w:val="0"/>
      <w:marRight w:val="0"/>
      <w:marTop w:val="0"/>
      <w:marBottom w:val="0"/>
      <w:divBdr>
        <w:top w:val="none" w:sz="0" w:space="0" w:color="auto"/>
        <w:left w:val="none" w:sz="0" w:space="0" w:color="auto"/>
        <w:bottom w:val="none" w:sz="0" w:space="0" w:color="auto"/>
        <w:right w:val="none" w:sz="0" w:space="0" w:color="auto"/>
      </w:divBdr>
    </w:div>
    <w:div w:id="287510686">
      <w:bodyDiv w:val="1"/>
      <w:marLeft w:val="0"/>
      <w:marRight w:val="0"/>
      <w:marTop w:val="0"/>
      <w:marBottom w:val="0"/>
      <w:divBdr>
        <w:top w:val="none" w:sz="0" w:space="0" w:color="auto"/>
        <w:left w:val="none" w:sz="0" w:space="0" w:color="auto"/>
        <w:bottom w:val="none" w:sz="0" w:space="0" w:color="auto"/>
        <w:right w:val="none" w:sz="0" w:space="0" w:color="auto"/>
      </w:divBdr>
    </w:div>
    <w:div w:id="287856232">
      <w:bodyDiv w:val="1"/>
      <w:marLeft w:val="0"/>
      <w:marRight w:val="0"/>
      <w:marTop w:val="0"/>
      <w:marBottom w:val="0"/>
      <w:divBdr>
        <w:top w:val="none" w:sz="0" w:space="0" w:color="auto"/>
        <w:left w:val="none" w:sz="0" w:space="0" w:color="auto"/>
        <w:bottom w:val="none" w:sz="0" w:space="0" w:color="auto"/>
        <w:right w:val="none" w:sz="0" w:space="0" w:color="auto"/>
      </w:divBdr>
    </w:div>
    <w:div w:id="288127159">
      <w:bodyDiv w:val="1"/>
      <w:marLeft w:val="0"/>
      <w:marRight w:val="0"/>
      <w:marTop w:val="0"/>
      <w:marBottom w:val="0"/>
      <w:divBdr>
        <w:top w:val="none" w:sz="0" w:space="0" w:color="auto"/>
        <w:left w:val="none" w:sz="0" w:space="0" w:color="auto"/>
        <w:bottom w:val="none" w:sz="0" w:space="0" w:color="auto"/>
        <w:right w:val="none" w:sz="0" w:space="0" w:color="auto"/>
      </w:divBdr>
    </w:div>
    <w:div w:id="288316029">
      <w:bodyDiv w:val="1"/>
      <w:marLeft w:val="0"/>
      <w:marRight w:val="0"/>
      <w:marTop w:val="0"/>
      <w:marBottom w:val="0"/>
      <w:divBdr>
        <w:top w:val="none" w:sz="0" w:space="0" w:color="auto"/>
        <w:left w:val="none" w:sz="0" w:space="0" w:color="auto"/>
        <w:bottom w:val="none" w:sz="0" w:space="0" w:color="auto"/>
        <w:right w:val="none" w:sz="0" w:space="0" w:color="auto"/>
      </w:divBdr>
    </w:div>
    <w:div w:id="288317602">
      <w:bodyDiv w:val="1"/>
      <w:marLeft w:val="0"/>
      <w:marRight w:val="0"/>
      <w:marTop w:val="0"/>
      <w:marBottom w:val="0"/>
      <w:divBdr>
        <w:top w:val="none" w:sz="0" w:space="0" w:color="auto"/>
        <w:left w:val="none" w:sz="0" w:space="0" w:color="auto"/>
        <w:bottom w:val="none" w:sz="0" w:space="0" w:color="auto"/>
        <w:right w:val="none" w:sz="0" w:space="0" w:color="auto"/>
      </w:divBdr>
    </w:div>
    <w:div w:id="288317751">
      <w:bodyDiv w:val="1"/>
      <w:marLeft w:val="0"/>
      <w:marRight w:val="0"/>
      <w:marTop w:val="0"/>
      <w:marBottom w:val="0"/>
      <w:divBdr>
        <w:top w:val="none" w:sz="0" w:space="0" w:color="auto"/>
        <w:left w:val="none" w:sz="0" w:space="0" w:color="auto"/>
        <w:bottom w:val="none" w:sz="0" w:space="0" w:color="auto"/>
        <w:right w:val="none" w:sz="0" w:space="0" w:color="auto"/>
      </w:divBdr>
    </w:div>
    <w:div w:id="288321531">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476766">
      <w:bodyDiv w:val="1"/>
      <w:marLeft w:val="0"/>
      <w:marRight w:val="0"/>
      <w:marTop w:val="0"/>
      <w:marBottom w:val="0"/>
      <w:divBdr>
        <w:top w:val="none" w:sz="0" w:space="0" w:color="auto"/>
        <w:left w:val="none" w:sz="0" w:space="0" w:color="auto"/>
        <w:bottom w:val="none" w:sz="0" w:space="0" w:color="auto"/>
        <w:right w:val="none" w:sz="0" w:space="0" w:color="auto"/>
      </w:divBdr>
    </w:div>
    <w:div w:id="289480718">
      <w:bodyDiv w:val="1"/>
      <w:marLeft w:val="0"/>
      <w:marRight w:val="0"/>
      <w:marTop w:val="0"/>
      <w:marBottom w:val="0"/>
      <w:divBdr>
        <w:top w:val="none" w:sz="0" w:space="0" w:color="auto"/>
        <w:left w:val="none" w:sz="0" w:space="0" w:color="auto"/>
        <w:bottom w:val="none" w:sz="0" w:space="0" w:color="auto"/>
        <w:right w:val="none" w:sz="0" w:space="0" w:color="auto"/>
      </w:divBdr>
    </w:div>
    <w:div w:id="289633814">
      <w:bodyDiv w:val="1"/>
      <w:marLeft w:val="0"/>
      <w:marRight w:val="0"/>
      <w:marTop w:val="0"/>
      <w:marBottom w:val="0"/>
      <w:divBdr>
        <w:top w:val="none" w:sz="0" w:space="0" w:color="auto"/>
        <w:left w:val="none" w:sz="0" w:space="0" w:color="auto"/>
        <w:bottom w:val="none" w:sz="0" w:space="0" w:color="auto"/>
        <w:right w:val="none" w:sz="0" w:space="0" w:color="auto"/>
      </w:divBdr>
    </w:div>
    <w:div w:id="289634218">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751926">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89828088">
      <w:bodyDiv w:val="1"/>
      <w:marLeft w:val="0"/>
      <w:marRight w:val="0"/>
      <w:marTop w:val="0"/>
      <w:marBottom w:val="0"/>
      <w:divBdr>
        <w:top w:val="none" w:sz="0" w:space="0" w:color="auto"/>
        <w:left w:val="none" w:sz="0" w:space="0" w:color="auto"/>
        <w:bottom w:val="none" w:sz="0" w:space="0" w:color="auto"/>
        <w:right w:val="none" w:sz="0" w:space="0" w:color="auto"/>
      </w:divBdr>
    </w:div>
    <w:div w:id="290212893">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95054">
      <w:bodyDiv w:val="1"/>
      <w:marLeft w:val="0"/>
      <w:marRight w:val="0"/>
      <w:marTop w:val="0"/>
      <w:marBottom w:val="0"/>
      <w:divBdr>
        <w:top w:val="none" w:sz="0" w:space="0" w:color="auto"/>
        <w:left w:val="none" w:sz="0" w:space="0" w:color="auto"/>
        <w:bottom w:val="none" w:sz="0" w:space="0" w:color="auto"/>
        <w:right w:val="none" w:sz="0" w:space="0" w:color="auto"/>
      </w:divBdr>
    </w:div>
    <w:div w:id="290987014">
      <w:bodyDiv w:val="1"/>
      <w:marLeft w:val="0"/>
      <w:marRight w:val="0"/>
      <w:marTop w:val="0"/>
      <w:marBottom w:val="0"/>
      <w:divBdr>
        <w:top w:val="none" w:sz="0" w:space="0" w:color="auto"/>
        <w:left w:val="none" w:sz="0" w:space="0" w:color="auto"/>
        <w:bottom w:val="none" w:sz="0" w:space="0" w:color="auto"/>
        <w:right w:val="none" w:sz="0" w:space="0" w:color="auto"/>
      </w:divBdr>
    </w:div>
    <w:div w:id="291206699">
      <w:bodyDiv w:val="1"/>
      <w:marLeft w:val="0"/>
      <w:marRight w:val="0"/>
      <w:marTop w:val="0"/>
      <w:marBottom w:val="0"/>
      <w:divBdr>
        <w:top w:val="none" w:sz="0" w:space="0" w:color="auto"/>
        <w:left w:val="none" w:sz="0" w:space="0" w:color="auto"/>
        <w:bottom w:val="none" w:sz="0" w:space="0" w:color="auto"/>
        <w:right w:val="none" w:sz="0" w:space="0" w:color="auto"/>
      </w:divBdr>
    </w:div>
    <w:div w:id="292179887">
      <w:bodyDiv w:val="1"/>
      <w:marLeft w:val="0"/>
      <w:marRight w:val="0"/>
      <w:marTop w:val="0"/>
      <w:marBottom w:val="0"/>
      <w:divBdr>
        <w:top w:val="none" w:sz="0" w:space="0" w:color="auto"/>
        <w:left w:val="none" w:sz="0" w:space="0" w:color="auto"/>
        <w:bottom w:val="none" w:sz="0" w:space="0" w:color="auto"/>
        <w:right w:val="none" w:sz="0" w:space="0" w:color="auto"/>
      </w:divBdr>
    </w:div>
    <w:div w:id="292831573">
      <w:bodyDiv w:val="1"/>
      <w:marLeft w:val="0"/>
      <w:marRight w:val="0"/>
      <w:marTop w:val="0"/>
      <w:marBottom w:val="0"/>
      <w:divBdr>
        <w:top w:val="none" w:sz="0" w:space="0" w:color="auto"/>
        <w:left w:val="none" w:sz="0" w:space="0" w:color="auto"/>
        <w:bottom w:val="none" w:sz="0" w:space="0" w:color="auto"/>
        <w:right w:val="none" w:sz="0" w:space="0" w:color="auto"/>
      </w:divBdr>
    </w:div>
    <w:div w:id="292832627">
      <w:bodyDiv w:val="1"/>
      <w:marLeft w:val="0"/>
      <w:marRight w:val="0"/>
      <w:marTop w:val="0"/>
      <w:marBottom w:val="0"/>
      <w:divBdr>
        <w:top w:val="none" w:sz="0" w:space="0" w:color="auto"/>
        <w:left w:val="none" w:sz="0" w:space="0" w:color="auto"/>
        <w:bottom w:val="none" w:sz="0" w:space="0" w:color="auto"/>
        <w:right w:val="none" w:sz="0" w:space="0" w:color="auto"/>
      </w:divBdr>
    </w:div>
    <w:div w:id="293104465">
      <w:bodyDiv w:val="1"/>
      <w:marLeft w:val="0"/>
      <w:marRight w:val="0"/>
      <w:marTop w:val="0"/>
      <w:marBottom w:val="0"/>
      <w:divBdr>
        <w:top w:val="none" w:sz="0" w:space="0" w:color="auto"/>
        <w:left w:val="none" w:sz="0" w:space="0" w:color="auto"/>
        <w:bottom w:val="none" w:sz="0" w:space="0" w:color="auto"/>
        <w:right w:val="none" w:sz="0" w:space="0" w:color="auto"/>
      </w:divBdr>
    </w:div>
    <w:div w:id="293220782">
      <w:bodyDiv w:val="1"/>
      <w:marLeft w:val="0"/>
      <w:marRight w:val="0"/>
      <w:marTop w:val="0"/>
      <w:marBottom w:val="0"/>
      <w:divBdr>
        <w:top w:val="none" w:sz="0" w:space="0" w:color="auto"/>
        <w:left w:val="none" w:sz="0" w:space="0" w:color="auto"/>
        <w:bottom w:val="none" w:sz="0" w:space="0" w:color="auto"/>
        <w:right w:val="none" w:sz="0" w:space="0" w:color="auto"/>
      </w:divBdr>
    </w:div>
    <w:div w:id="293291967">
      <w:bodyDiv w:val="1"/>
      <w:marLeft w:val="0"/>
      <w:marRight w:val="0"/>
      <w:marTop w:val="0"/>
      <w:marBottom w:val="0"/>
      <w:divBdr>
        <w:top w:val="none" w:sz="0" w:space="0" w:color="auto"/>
        <w:left w:val="none" w:sz="0" w:space="0" w:color="auto"/>
        <w:bottom w:val="none" w:sz="0" w:space="0" w:color="auto"/>
        <w:right w:val="none" w:sz="0" w:space="0" w:color="auto"/>
      </w:divBdr>
    </w:div>
    <w:div w:id="293408462">
      <w:bodyDiv w:val="1"/>
      <w:marLeft w:val="0"/>
      <w:marRight w:val="0"/>
      <w:marTop w:val="0"/>
      <w:marBottom w:val="0"/>
      <w:divBdr>
        <w:top w:val="none" w:sz="0" w:space="0" w:color="auto"/>
        <w:left w:val="none" w:sz="0" w:space="0" w:color="auto"/>
        <w:bottom w:val="none" w:sz="0" w:space="0" w:color="auto"/>
        <w:right w:val="none" w:sz="0" w:space="0" w:color="auto"/>
      </w:divBdr>
    </w:div>
    <w:div w:id="293757602">
      <w:bodyDiv w:val="1"/>
      <w:marLeft w:val="0"/>
      <w:marRight w:val="0"/>
      <w:marTop w:val="0"/>
      <w:marBottom w:val="0"/>
      <w:divBdr>
        <w:top w:val="none" w:sz="0" w:space="0" w:color="auto"/>
        <w:left w:val="none" w:sz="0" w:space="0" w:color="auto"/>
        <w:bottom w:val="none" w:sz="0" w:space="0" w:color="auto"/>
        <w:right w:val="none" w:sz="0" w:space="0" w:color="auto"/>
      </w:divBdr>
    </w:div>
    <w:div w:id="294258408">
      <w:bodyDiv w:val="1"/>
      <w:marLeft w:val="0"/>
      <w:marRight w:val="0"/>
      <w:marTop w:val="0"/>
      <w:marBottom w:val="0"/>
      <w:divBdr>
        <w:top w:val="none" w:sz="0" w:space="0" w:color="auto"/>
        <w:left w:val="none" w:sz="0" w:space="0" w:color="auto"/>
        <w:bottom w:val="none" w:sz="0" w:space="0" w:color="auto"/>
        <w:right w:val="none" w:sz="0" w:space="0" w:color="auto"/>
      </w:divBdr>
    </w:div>
    <w:div w:id="294725268">
      <w:bodyDiv w:val="1"/>
      <w:marLeft w:val="0"/>
      <w:marRight w:val="0"/>
      <w:marTop w:val="0"/>
      <w:marBottom w:val="0"/>
      <w:divBdr>
        <w:top w:val="none" w:sz="0" w:space="0" w:color="auto"/>
        <w:left w:val="none" w:sz="0" w:space="0" w:color="auto"/>
        <w:bottom w:val="none" w:sz="0" w:space="0" w:color="auto"/>
        <w:right w:val="none" w:sz="0" w:space="0" w:color="auto"/>
      </w:divBdr>
    </w:div>
    <w:div w:id="294796641">
      <w:bodyDiv w:val="1"/>
      <w:marLeft w:val="0"/>
      <w:marRight w:val="0"/>
      <w:marTop w:val="0"/>
      <w:marBottom w:val="0"/>
      <w:divBdr>
        <w:top w:val="none" w:sz="0" w:space="0" w:color="auto"/>
        <w:left w:val="none" w:sz="0" w:space="0" w:color="auto"/>
        <w:bottom w:val="none" w:sz="0" w:space="0" w:color="auto"/>
        <w:right w:val="none" w:sz="0" w:space="0" w:color="auto"/>
      </w:divBdr>
    </w:div>
    <w:div w:id="294801175">
      <w:bodyDiv w:val="1"/>
      <w:marLeft w:val="0"/>
      <w:marRight w:val="0"/>
      <w:marTop w:val="0"/>
      <w:marBottom w:val="0"/>
      <w:divBdr>
        <w:top w:val="none" w:sz="0" w:space="0" w:color="auto"/>
        <w:left w:val="none" w:sz="0" w:space="0" w:color="auto"/>
        <w:bottom w:val="none" w:sz="0" w:space="0" w:color="auto"/>
        <w:right w:val="none" w:sz="0" w:space="0" w:color="auto"/>
      </w:divBdr>
    </w:div>
    <w:div w:id="294916067">
      <w:bodyDiv w:val="1"/>
      <w:marLeft w:val="0"/>
      <w:marRight w:val="0"/>
      <w:marTop w:val="0"/>
      <w:marBottom w:val="0"/>
      <w:divBdr>
        <w:top w:val="none" w:sz="0" w:space="0" w:color="auto"/>
        <w:left w:val="none" w:sz="0" w:space="0" w:color="auto"/>
        <w:bottom w:val="none" w:sz="0" w:space="0" w:color="auto"/>
        <w:right w:val="none" w:sz="0" w:space="0" w:color="auto"/>
      </w:divBdr>
    </w:div>
    <w:div w:id="295111160">
      <w:bodyDiv w:val="1"/>
      <w:marLeft w:val="0"/>
      <w:marRight w:val="0"/>
      <w:marTop w:val="0"/>
      <w:marBottom w:val="0"/>
      <w:divBdr>
        <w:top w:val="none" w:sz="0" w:space="0" w:color="auto"/>
        <w:left w:val="none" w:sz="0" w:space="0" w:color="auto"/>
        <w:bottom w:val="none" w:sz="0" w:space="0" w:color="auto"/>
        <w:right w:val="none" w:sz="0" w:space="0" w:color="auto"/>
      </w:divBdr>
    </w:div>
    <w:div w:id="295111168">
      <w:bodyDiv w:val="1"/>
      <w:marLeft w:val="0"/>
      <w:marRight w:val="0"/>
      <w:marTop w:val="0"/>
      <w:marBottom w:val="0"/>
      <w:divBdr>
        <w:top w:val="none" w:sz="0" w:space="0" w:color="auto"/>
        <w:left w:val="none" w:sz="0" w:space="0" w:color="auto"/>
        <w:bottom w:val="none" w:sz="0" w:space="0" w:color="auto"/>
        <w:right w:val="none" w:sz="0" w:space="0" w:color="auto"/>
      </w:divBdr>
    </w:div>
    <w:div w:id="295332471">
      <w:bodyDiv w:val="1"/>
      <w:marLeft w:val="0"/>
      <w:marRight w:val="0"/>
      <w:marTop w:val="0"/>
      <w:marBottom w:val="0"/>
      <w:divBdr>
        <w:top w:val="none" w:sz="0" w:space="0" w:color="auto"/>
        <w:left w:val="none" w:sz="0" w:space="0" w:color="auto"/>
        <w:bottom w:val="none" w:sz="0" w:space="0" w:color="auto"/>
        <w:right w:val="none" w:sz="0" w:space="0" w:color="auto"/>
      </w:divBdr>
    </w:div>
    <w:div w:id="296030823">
      <w:bodyDiv w:val="1"/>
      <w:marLeft w:val="0"/>
      <w:marRight w:val="0"/>
      <w:marTop w:val="0"/>
      <w:marBottom w:val="0"/>
      <w:divBdr>
        <w:top w:val="none" w:sz="0" w:space="0" w:color="auto"/>
        <w:left w:val="none" w:sz="0" w:space="0" w:color="auto"/>
        <w:bottom w:val="none" w:sz="0" w:space="0" w:color="auto"/>
        <w:right w:val="none" w:sz="0" w:space="0" w:color="auto"/>
      </w:divBdr>
    </w:div>
    <w:div w:id="296037380">
      <w:bodyDiv w:val="1"/>
      <w:marLeft w:val="0"/>
      <w:marRight w:val="0"/>
      <w:marTop w:val="0"/>
      <w:marBottom w:val="0"/>
      <w:divBdr>
        <w:top w:val="none" w:sz="0" w:space="0" w:color="auto"/>
        <w:left w:val="none" w:sz="0" w:space="0" w:color="auto"/>
        <w:bottom w:val="none" w:sz="0" w:space="0" w:color="auto"/>
        <w:right w:val="none" w:sz="0" w:space="0" w:color="auto"/>
      </w:divBdr>
    </w:div>
    <w:div w:id="296103544">
      <w:bodyDiv w:val="1"/>
      <w:marLeft w:val="0"/>
      <w:marRight w:val="0"/>
      <w:marTop w:val="0"/>
      <w:marBottom w:val="0"/>
      <w:divBdr>
        <w:top w:val="none" w:sz="0" w:space="0" w:color="auto"/>
        <w:left w:val="none" w:sz="0" w:space="0" w:color="auto"/>
        <w:bottom w:val="none" w:sz="0" w:space="0" w:color="auto"/>
        <w:right w:val="none" w:sz="0" w:space="0" w:color="auto"/>
      </w:divBdr>
    </w:div>
    <w:div w:id="296185953">
      <w:bodyDiv w:val="1"/>
      <w:marLeft w:val="0"/>
      <w:marRight w:val="0"/>
      <w:marTop w:val="0"/>
      <w:marBottom w:val="0"/>
      <w:divBdr>
        <w:top w:val="none" w:sz="0" w:space="0" w:color="auto"/>
        <w:left w:val="none" w:sz="0" w:space="0" w:color="auto"/>
        <w:bottom w:val="none" w:sz="0" w:space="0" w:color="auto"/>
        <w:right w:val="none" w:sz="0" w:space="0" w:color="auto"/>
      </w:divBdr>
    </w:div>
    <w:div w:id="296298280">
      <w:bodyDiv w:val="1"/>
      <w:marLeft w:val="0"/>
      <w:marRight w:val="0"/>
      <w:marTop w:val="0"/>
      <w:marBottom w:val="0"/>
      <w:divBdr>
        <w:top w:val="none" w:sz="0" w:space="0" w:color="auto"/>
        <w:left w:val="none" w:sz="0" w:space="0" w:color="auto"/>
        <w:bottom w:val="none" w:sz="0" w:space="0" w:color="auto"/>
        <w:right w:val="none" w:sz="0" w:space="0" w:color="auto"/>
      </w:divBdr>
    </w:div>
    <w:div w:id="296884503">
      <w:bodyDiv w:val="1"/>
      <w:marLeft w:val="0"/>
      <w:marRight w:val="0"/>
      <w:marTop w:val="0"/>
      <w:marBottom w:val="0"/>
      <w:divBdr>
        <w:top w:val="none" w:sz="0" w:space="0" w:color="auto"/>
        <w:left w:val="none" w:sz="0" w:space="0" w:color="auto"/>
        <w:bottom w:val="none" w:sz="0" w:space="0" w:color="auto"/>
        <w:right w:val="none" w:sz="0" w:space="0" w:color="auto"/>
      </w:divBdr>
    </w:div>
    <w:div w:id="298152929">
      <w:bodyDiv w:val="1"/>
      <w:marLeft w:val="0"/>
      <w:marRight w:val="0"/>
      <w:marTop w:val="0"/>
      <w:marBottom w:val="0"/>
      <w:divBdr>
        <w:top w:val="none" w:sz="0" w:space="0" w:color="auto"/>
        <w:left w:val="none" w:sz="0" w:space="0" w:color="auto"/>
        <w:bottom w:val="none" w:sz="0" w:space="0" w:color="auto"/>
        <w:right w:val="none" w:sz="0" w:space="0" w:color="auto"/>
      </w:divBdr>
    </w:div>
    <w:div w:id="298266757">
      <w:bodyDiv w:val="1"/>
      <w:marLeft w:val="0"/>
      <w:marRight w:val="0"/>
      <w:marTop w:val="0"/>
      <w:marBottom w:val="0"/>
      <w:divBdr>
        <w:top w:val="none" w:sz="0" w:space="0" w:color="auto"/>
        <w:left w:val="none" w:sz="0" w:space="0" w:color="auto"/>
        <w:bottom w:val="none" w:sz="0" w:space="0" w:color="auto"/>
        <w:right w:val="none" w:sz="0" w:space="0" w:color="auto"/>
      </w:divBdr>
    </w:div>
    <w:div w:id="298385625">
      <w:bodyDiv w:val="1"/>
      <w:marLeft w:val="0"/>
      <w:marRight w:val="0"/>
      <w:marTop w:val="0"/>
      <w:marBottom w:val="0"/>
      <w:divBdr>
        <w:top w:val="none" w:sz="0" w:space="0" w:color="auto"/>
        <w:left w:val="none" w:sz="0" w:space="0" w:color="auto"/>
        <w:bottom w:val="none" w:sz="0" w:space="0" w:color="auto"/>
        <w:right w:val="none" w:sz="0" w:space="0" w:color="auto"/>
      </w:divBdr>
    </w:div>
    <w:div w:id="298613713">
      <w:bodyDiv w:val="1"/>
      <w:marLeft w:val="0"/>
      <w:marRight w:val="0"/>
      <w:marTop w:val="0"/>
      <w:marBottom w:val="0"/>
      <w:divBdr>
        <w:top w:val="none" w:sz="0" w:space="0" w:color="auto"/>
        <w:left w:val="none" w:sz="0" w:space="0" w:color="auto"/>
        <w:bottom w:val="none" w:sz="0" w:space="0" w:color="auto"/>
        <w:right w:val="none" w:sz="0" w:space="0" w:color="auto"/>
      </w:divBdr>
    </w:div>
    <w:div w:id="298918471">
      <w:bodyDiv w:val="1"/>
      <w:marLeft w:val="0"/>
      <w:marRight w:val="0"/>
      <w:marTop w:val="0"/>
      <w:marBottom w:val="0"/>
      <w:divBdr>
        <w:top w:val="none" w:sz="0" w:space="0" w:color="auto"/>
        <w:left w:val="none" w:sz="0" w:space="0" w:color="auto"/>
        <w:bottom w:val="none" w:sz="0" w:space="0" w:color="auto"/>
        <w:right w:val="none" w:sz="0" w:space="0" w:color="auto"/>
      </w:divBdr>
    </w:div>
    <w:div w:id="298923251">
      <w:bodyDiv w:val="1"/>
      <w:marLeft w:val="0"/>
      <w:marRight w:val="0"/>
      <w:marTop w:val="0"/>
      <w:marBottom w:val="0"/>
      <w:divBdr>
        <w:top w:val="none" w:sz="0" w:space="0" w:color="auto"/>
        <w:left w:val="none" w:sz="0" w:space="0" w:color="auto"/>
        <w:bottom w:val="none" w:sz="0" w:space="0" w:color="auto"/>
        <w:right w:val="none" w:sz="0" w:space="0" w:color="auto"/>
      </w:divBdr>
    </w:div>
    <w:div w:id="299194258">
      <w:bodyDiv w:val="1"/>
      <w:marLeft w:val="0"/>
      <w:marRight w:val="0"/>
      <w:marTop w:val="0"/>
      <w:marBottom w:val="0"/>
      <w:divBdr>
        <w:top w:val="none" w:sz="0" w:space="0" w:color="auto"/>
        <w:left w:val="none" w:sz="0" w:space="0" w:color="auto"/>
        <w:bottom w:val="none" w:sz="0" w:space="0" w:color="auto"/>
        <w:right w:val="none" w:sz="0" w:space="0" w:color="auto"/>
      </w:divBdr>
    </w:div>
    <w:div w:id="299921518">
      <w:bodyDiv w:val="1"/>
      <w:marLeft w:val="0"/>
      <w:marRight w:val="0"/>
      <w:marTop w:val="0"/>
      <w:marBottom w:val="0"/>
      <w:divBdr>
        <w:top w:val="none" w:sz="0" w:space="0" w:color="auto"/>
        <w:left w:val="none" w:sz="0" w:space="0" w:color="auto"/>
        <w:bottom w:val="none" w:sz="0" w:space="0" w:color="auto"/>
        <w:right w:val="none" w:sz="0" w:space="0" w:color="auto"/>
      </w:divBdr>
    </w:div>
    <w:div w:id="300310416">
      <w:bodyDiv w:val="1"/>
      <w:marLeft w:val="0"/>
      <w:marRight w:val="0"/>
      <w:marTop w:val="0"/>
      <w:marBottom w:val="0"/>
      <w:divBdr>
        <w:top w:val="none" w:sz="0" w:space="0" w:color="auto"/>
        <w:left w:val="none" w:sz="0" w:space="0" w:color="auto"/>
        <w:bottom w:val="none" w:sz="0" w:space="0" w:color="auto"/>
        <w:right w:val="none" w:sz="0" w:space="0" w:color="auto"/>
      </w:divBdr>
    </w:div>
    <w:div w:id="300965619">
      <w:bodyDiv w:val="1"/>
      <w:marLeft w:val="0"/>
      <w:marRight w:val="0"/>
      <w:marTop w:val="0"/>
      <w:marBottom w:val="0"/>
      <w:divBdr>
        <w:top w:val="none" w:sz="0" w:space="0" w:color="auto"/>
        <w:left w:val="none" w:sz="0" w:space="0" w:color="auto"/>
        <w:bottom w:val="none" w:sz="0" w:space="0" w:color="auto"/>
        <w:right w:val="none" w:sz="0" w:space="0" w:color="auto"/>
      </w:divBdr>
    </w:div>
    <w:div w:id="301427698">
      <w:bodyDiv w:val="1"/>
      <w:marLeft w:val="0"/>
      <w:marRight w:val="0"/>
      <w:marTop w:val="0"/>
      <w:marBottom w:val="0"/>
      <w:divBdr>
        <w:top w:val="none" w:sz="0" w:space="0" w:color="auto"/>
        <w:left w:val="none" w:sz="0" w:space="0" w:color="auto"/>
        <w:bottom w:val="none" w:sz="0" w:space="0" w:color="auto"/>
        <w:right w:val="none" w:sz="0" w:space="0" w:color="auto"/>
      </w:divBdr>
    </w:div>
    <w:div w:id="301814791">
      <w:bodyDiv w:val="1"/>
      <w:marLeft w:val="0"/>
      <w:marRight w:val="0"/>
      <w:marTop w:val="0"/>
      <w:marBottom w:val="0"/>
      <w:divBdr>
        <w:top w:val="none" w:sz="0" w:space="0" w:color="auto"/>
        <w:left w:val="none" w:sz="0" w:space="0" w:color="auto"/>
        <w:bottom w:val="none" w:sz="0" w:space="0" w:color="auto"/>
        <w:right w:val="none" w:sz="0" w:space="0" w:color="auto"/>
      </w:divBdr>
    </w:div>
    <w:div w:id="302128404">
      <w:bodyDiv w:val="1"/>
      <w:marLeft w:val="0"/>
      <w:marRight w:val="0"/>
      <w:marTop w:val="0"/>
      <w:marBottom w:val="0"/>
      <w:divBdr>
        <w:top w:val="none" w:sz="0" w:space="0" w:color="auto"/>
        <w:left w:val="none" w:sz="0" w:space="0" w:color="auto"/>
        <w:bottom w:val="none" w:sz="0" w:space="0" w:color="auto"/>
        <w:right w:val="none" w:sz="0" w:space="0" w:color="auto"/>
      </w:divBdr>
    </w:div>
    <w:div w:id="302850459">
      <w:bodyDiv w:val="1"/>
      <w:marLeft w:val="0"/>
      <w:marRight w:val="0"/>
      <w:marTop w:val="0"/>
      <w:marBottom w:val="0"/>
      <w:divBdr>
        <w:top w:val="none" w:sz="0" w:space="0" w:color="auto"/>
        <w:left w:val="none" w:sz="0" w:space="0" w:color="auto"/>
        <w:bottom w:val="none" w:sz="0" w:space="0" w:color="auto"/>
        <w:right w:val="none" w:sz="0" w:space="0" w:color="auto"/>
      </w:divBdr>
    </w:div>
    <w:div w:id="303005401">
      <w:bodyDiv w:val="1"/>
      <w:marLeft w:val="0"/>
      <w:marRight w:val="0"/>
      <w:marTop w:val="0"/>
      <w:marBottom w:val="0"/>
      <w:divBdr>
        <w:top w:val="none" w:sz="0" w:space="0" w:color="auto"/>
        <w:left w:val="none" w:sz="0" w:space="0" w:color="auto"/>
        <w:bottom w:val="none" w:sz="0" w:space="0" w:color="auto"/>
        <w:right w:val="none" w:sz="0" w:space="0" w:color="auto"/>
      </w:divBdr>
    </w:div>
    <w:div w:id="303044542">
      <w:bodyDiv w:val="1"/>
      <w:marLeft w:val="0"/>
      <w:marRight w:val="0"/>
      <w:marTop w:val="0"/>
      <w:marBottom w:val="0"/>
      <w:divBdr>
        <w:top w:val="none" w:sz="0" w:space="0" w:color="auto"/>
        <w:left w:val="none" w:sz="0" w:space="0" w:color="auto"/>
        <w:bottom w:val="none" w:sz="0" w:space="0" w:color="auto"/>
        <w:right w:val="none" w:sz="0" w:space="0" w:color="auto"/>
      </w:divBdr>
    </w:div>
    <w:div w:id="303046852">
      <w:bodyDiv w:val="1"/>
      <w:marLeft w:val="0"/>
      <w:marRight w:val="0"/>
      <w:marTop w:val="0"/>
      <w:marBottom w:val="0"/>
      <w:divBdr>
        <w:top w:val="none" w:sz="0" w:space="0" w:color="auto"/>
        <w:left w:val="none" w:sz="0" w:space="0" w:color="auto"/>
        <w:bottom w:val="none" w:sz="0" w:space="0" w:color="auto"/>
        <w:right w:val="none" w:sz="0" w:space="0" w:color="auto"/>
      </w:divBdr>
    </w:div>
    <w:div w:id="303119703">
      <w:bodyDiv w:val="1"/>
      <w:marLeft w:val="0"/>
      <w:marRight w:val="0"/>
      <w:marTop w:val="0"/>
      <w:marBottom w:val="0"/>
      <w:divBdr>
        <w:top w:val="none" w:sz="0" w:space="0" w:color="auto"/>
        <w:left w:val="none" w:sz="0" w:space="0" w:color="auto"/>
        <w:bottom w:val="none" w:sz="0" w:space="0" w:color="auto"/>
        <w:right w:val="none" w:sz="0" w:space="0" w:color="auto"/>
      </w:divBdr>
    </w:div>
    <w:div w:id="303388178">
      <w:bodyDiv w:val="1"/>
      <w:marLeft w:val="0"/>
      <w:marRight w:val="0"/>
      <w:marTop w:val="0"/>
      <w:marBottom w:val="0"/>
      <w:divBdr>
        <w:top w:val="none" w:sz="0" w:space="0" w:color="auto"/>
        <w:left w:val="none" w:sz="0" w:space="0" w:color="auto"/>
        <w:bottom w:val="none" w:sz="0" w:space="0" w:color="auto"/>
        <w:right w:val="none" w:sz="0" w:space="0" w:color="auto"/>
      </w:divBdr>
    </w:div>
    <w:div w:id="303463586">
      <w:bodyDiv w:val="1"/>
      <w:marLeft w:val="0"/>
      <w:marRight w:val="0"/>
      <w:marTop w:val="0"/>
      <w:marBottom w:val="0"/>
      <w:divBdr>
        <w:top w:val="none" w:sz="0" w:space="0" w:color="auto"/>
        <w:left w:val="none" w:sz="0" w:space="0" w:color="auto"/>
        <w:bottom w:val="none" w:sz="0" w:space="0" w:color="auto"/>
        <w:right w:val="none" w:sz="0" w:space="0" w:color="auto"/>
      </w:divBdr>
    </w:div>
    <w:div w:id="303581358">
      <w:bodyDiv w:val="1"/>
      <w:marLeft w:val="0"/>
      <w:marRight w:val="0"/>
      <w:marTop w:val="0"/>
      <w:marBottom w:val="0"/>
      <w:divBdr>
        <w:top w:val="none" w:sz="0" w:space="0" w:color="auto"/>
        <w:left w:val="none" w:sz="0" w:space="0" w:color="auto"/>
        <w:bottom w:val="none" w:sz="0" w:space="0" w:color="auto"/>
        <w:right w:val="none" w:sz="0" w:space="0" w:color="auto"/>
      </w:divBdr>
    </w:div>
    <w:div w:id="304504779">
      <w:bodyDiv w:val="1"/>
      <w:marLeft w:val="0"/>
      <w:marRight w:val="0"/>
      <w:marTop w:val="0"/>
      <w:marBottom w:val="0"/>
      <w:divBdr>
        <w:top w:val="none" w:sz="0" w:space="0" w:color="auto"/>
        <w:left w:val="none" w:sz="0" w:space="0" w:color="auto"/>
        <w:bottom w:val="none" w:sz="0" w:space="0" w:color="auto"/>
        <w:right w:val="none" w:sz="0" w:space="0" w:color="auto"/>
      </w:divBdr>
    </w:div>
    <w:div w:id="304506252">
      <w:bodyDiv w:val="1"/>
      <w:marLeft w:val="0"/>
      <w:marRight w:val="0"/>
      <w:marTop w:val="0"/>
      <w:marBottom w:val="0"/>
      <w:divBdr>
        <w:top w:val="none" w:sz="0" w:space="0" w:color="auto"/>
        <w:left w:val="none" w:sz="0" w:space="0" w:color="auto"/>
        <w:bottom w:val="none" w:sz="0" w:space="0" w:color="auto"/>
        <w:right w:val="none" w:sz="0" w:space="0" w:color="auto"/>
      </w:divBdr>
    </w:div>
    <w:div w:id="304630750">
      <w:bodyDiv w:val="1"/>
      <w:marLeft w:val="0"/>
      <w:marRight w:val="0"/>
      <w:marTop w:val="0"/>
      <w:marBottom w:val="0"/>
      <w:divBdr>
        <w:top w:val="none" w:sz="0" w:space="0" w:color="auto"/>
        <w:left w:val="none" w:sz="0" w:space="0" w:color="auto"/>
        <w:bottom w:val="none" w:sz="0" w:space="0" w:color="auto"/>
        <w:right w:val="none" w:sz="0" w:space="0" w:color="auto"/>
      </w:divBdr>
    </w:div>
    <w:div w:id="304819570">
      <w:bodyDiv w:val="1"/>
      <w:marLeft w:val="0"/>
      <w:marRight w:val="0"/>
      <w:marTop w:val="0"/>
      <w:marBottom w:val="0"/>
      <w:divBdr>
        <w:top w:val="none" w:sz="0" w:space="0" w:color="auto"/>
        <w:left w:val="none" w:sz="0" w:space="0" w:color="auto"/>
        <w:bottom w:val="none" w:sz="0" w:space="0" w:color="auto"/>
        <w:right w:val="none" w:sz="0" w:space="0" w:color="auto"/>
      </w:divBdr>
    </w:div>
    <w:div w:id="305356007">
      <w:bodyDiv w:val="1"/>
      <w:marLeft w:val="0"/>
      <w:marRight w:val="0"/>
      <w:marTop w:val="0"/>
      <w:marBottom w:val="0"/>
      <w:divBdr>
        <w:top w:val="none" w:sz="0" w:space="0" w:color="auto"/>
        <w:left w:val="none" w:sz="0" w:space="0" w:color="auto"/>
        <w:bottom w:val="none" w:sz="0" w:space="0" w:color="auto"/>
        <w:right w:val="none" w:sz="0" w:space="0" w:color="auto"/>
      </w:divBdr>
    </w:div>
    <w:div w:id="306130487">
      <w:bodyDiv w:val="1"/>
      <w:marLeft w:val="0"/>
      <w:marRight w:val="0"/>
      <w:marTop w:val="0"/>
      <w:marBottom w:val="0"/>
      <w:divBdr>
        <w:top w:val="none" w:sz="0" w:space="0" w:color="auto"/>
        <w:left w:val="none" w:sz="0" w:space="0" w:color="auto"/>
        <w:bottom w:val="none" w:sz="0" w:space="0" w:color="auto"/>
        <w:right w:val="none" w:sz="0" w:space="0" w:color="auto"/>
      </w:divBdr>
    </w:div>
    <w:div w:id="306131635">
      <w:bodyDiv w:val="1"/>
      <w:marLeft w:val="0"/>
      <w:marRight w:val="0"/>
      <w:marTop w:val="0"/>
      <w:marBottom w:val="0"/>
      <w:divBdr>
        <w:top w:val="none" w:sz="0" w:space="0" w:color="auto"/>
        <w:left w:val="none" w:sz="0" w:space="0" w:color="auto"/>
        <w:bottom w:val="none" w:sz="0" w:space="0" w:color="auto"/>
        <w:right w:val="none" w:sz="0" w:space="0" w:color="auto"/>
      </w:divBdr>
    </w:div>
    <w:div w:id="306324179">
      <w:bodyDiv w:val="1"/>
      <w:marLeft w:val="0"/>
      <w:marRight w:val="0"/>
      <w:marTop w:val="0"/>
      <w:marBottom w:val="0"/>
      <w:divBdr>
        <w:top w:val="none" w:sz="0" w:space="0" w:color="auto"/>
        <w:left w:val="none" w:sz="0" w:space="0" w:color="auto"/>
        <w:bottom w:val="none" w:sz="0" w:space="0" w:color="auto"/>
        <w:right w:val="none" w:sz="0" w:space="0" w:color="auto"/>
      </w:divBdr>
    </w:div>
    <w:div w:id="306326752">
      <w:bodyDiv w:val="1"/>
      <w:marLeft w:val="0"/>
      <w:marRight w:val="0"/>
      <w:marTop w:val="0"/>
      <w:marBottom w:val="0"/>
      <w:divBdr>
        <w:top w:val="none" w:sz="0" w:space="0" w:color="auto"/>
        <w:left w:val="none" w:sz="0" w:space="0" w:color="auto"/>
        <w:bottom w:val="none" w:sz="0" w:space="0" w:color="auto"/>
        <w:right w:val="none" w:sz="0" w:space="0" w:color="auto"/>
      </w:divBdr>
    </w:div>
    <w:div w:id="306446433">
      <w:bodyDiv w:val="1"/>
      <w:marLeft w:val="0"/>
      <w:marRight w:val="0"/>
      <w:marTop w:val="0"/>
      <w:marBottom w:val="0"/>
      <w:divBdr>
        <w:top w:val="none" w:sz="0" w:space="0" w:color="auto"/>
        <w:left w:val="none" w:sz="0" w:space="0" w:color="auto"/>
        <w:bottom w:val="none" w:sz="0" w:space="0" w:color="auto"/>
        <w:right w:val="none" w:sz="0" w:space="0" w:color="auto"/>
      </w:divBdr>
    </w:div>
    <w:div w:id="307395655">
      <w:bodyDiv w:val="1"/>
      <w:marLeft w:val="0"/>
      <w:marRight w:val="0"/>
      <w:marTop w:val="0"/>
      <w:marBottom w:val="0"/>
      <w:divBdr>
        <w:top w:val="none" w:sz="0" w:space="0" w:color="auto"/>
        <w:left w:val="none" w:sz="0" w:space="0" w:color="auto"/>
        <w:bottom w:val="none" w:sz="0" w:space="0" w:color="auto"/>
        <w:right w:val="none" w:sz="0" w:space="0" w:color="auto"/>
      </w:divBdr>
    </w:div>
    <w:div w:id="307632878">
      <w:bodyDiv w:val="1"/>
      <w:marLeft w:val="0"/>
      <w:marRight w:val="0"/>
      <w:marTop w:val="0"/>
      <w:marBottom w:val="0"/>
      <w:divBdr>
        <w:top w:val="none" w:sz="0" w:space="0" w:color="auto"/>
        <w:left w:val="none" w:sz="0" w:space="0" w:color="auto"/>
        <w:bottom w:val="none" w:sz="0" w:space="0" w:color="auto"/>
        <w:right w:val="none" w:sz="0" w:space="0" w:color="auto"/>
      </w:divBdr>
    </w:div>
    <w:div w:id="307785101">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095507">
      <w:bodyDiv w:val="1"/>
      <w:marLeft w:val="0"/>
      <w:marRight w:val="0"/>
      <w:marTop w:val="0"/>
      <w:marBottom w:val="0"/>
      <w:divBdr>
        <w:top w:val="none" w:sz="0" w:space="0" w:color="auto"/>
        <w:left w:val="none" w:sz="0" w:space="0" w:color="auto"/>
        <w:bottom w:val="none" w:sz="0" w:space="0" w:color="auto"/>
        <w:right w:val="none" w:sz="0" w:space="0" w:color="auto"/>
      </w:divBdr>
    </w:div>
    <w:div w:id="308444140">
      <w:bodyDiv w:val="1"/>
      <w:marLeft w:val="0"/>
      <w:marRight w:val="0"/>
      <w:marTop w:val="0"/>
      <w:marBottom w:val="0"/>
      <w:divBdr>
        <w:top w:val="none" w:sz="0" w:space="0" w:color="auto"/>
        <w:left w:val="none" w:sz="0" w:space="0" w:color="auto"/>
        <w:bottom w:val="none" w:sz="0" w:space="0" w:color="auto"/>
        <w:right w:val="none" w:sz="0" w:space="0" w:color="auto"/>
      </w:divBdr>
    </w:div>
    <w:div w:id="308822816">
      <w:bodyDiv w:val="1"/>
      <w:marLeft w:val="0"/>
      <w:marRight w:val="0"/>
      <w:marTop w:val="0"/>
      <w:marBottom w:val="0"/>
      <w:divBdr>
        <w:top w:val="none" w:sz="0" w:space="0" w:color="auto"/>
        <w:left w:val="none" w:sz="0" w:space="0" w:color="auto"/>
        <w:bottom w:val="none" w:sz="0" w:space="0" w:color="auto"/>
        <w:right w:val="none" w:sz="0" w:space="0" w:color="auto"/>
      </w:divBdr>
    </w:div>
    <w:div w:id="308898342">
      <w:bodyDiv w:val="1"/>
      <w:marLeft w:val="0"/>
      <w:marRight w:val="0"/>
      <w:marTop w:val="0"/>
      <w:marBottom w:val="0"/>
      <w:divBdr>
        <w:top w:val="none" w:sz="0" w:space="0" w:color="auto"/>
        <w:left w:val="none" w:sz="0" w:space="0" w:color="auto"/>
        <w:bottom w:val="none" w:sz="0" w:space="0" w:color="auto"/>
        <w:right w:val="none" w:sz="0" w:space="0" w:color="auto"/>
      </w:divBdr>
    </w:div>
    <w:div w:id="309210410">
      <w:bodyDiv w:val="1"/>
      <w:marLeft w:val="0"/>
      <w:marRight w:val="0"/>
      <w:marTop w:val="0"/>
      <w:marBottom w:val="0"/>
      <w:divBdr>
        <w:top w:val="none" w:sz="0" w:space="0" w:color="auto"/>
        <w:left w:val="none" w:sz="0" w:space="0" w:color="auto"/>
        <w:bottom w:val="none" w:sz="0" w:space="0" w:color="auto"/>
        <w:right w:val="none" w:sz="0" w:space="0" w:color="auto"/>
      </w:divBdr>
    </w:div>
    <w:div w:id="309409014">
      <w:bodyDiv w:val="1"/>
      <w:marLeft w:val="0"/>
      <w:marRight w:val="0"/>
      <w:marTop w:val="0"/>
      <w:marBottom w:val="0"/>
      <w:divBdr>
        <w:top w:val="none" w:sz="0" w:space="0" w:color="auto"/>
        <w:left w:val="none" w:sz="0" w:space="0" w:color="auto"/>
        <w:bottom w:val="none" w:sz="0" w:space="0" w:color="auto"/>
        <w:right w:val="none" w:sz="0" w:space="0" w:color="auto"/>
      </w:divBdr>
    </w:div>
    <w:div w:id="309558799">
      <w:bodyDiv w:val="1"/>
      <w:marLeft w:val="0"/>
      <w:marRight w:val="0"/>
      <w:marTop w:val="0"/>
      <w:marBottom w:val="0"/>
      <w:divBdr>
        <w:top w:val="none" w:sz="0" w:space="0" w:color="auto"/>
        <w:left w:val="none" w:sz="0" w:space="0" w:color="auto"/>
        <w:bottom w:val="none" w:sz="0" w:space="0" w:color="auto"/>
        <w:right w:val="none" w:sz="0" w:space="0" w:color="auto"/>
      </w:divBdr>
    </w:div>
    <w:div w:id="309789054">
      <w:bodyDiv w:val="1"/>
      <w:marLeft w:val="0"/>
      <w:marRight w:val="0"/>
      <w:marTop w:val="0"/>
      <w:marBottom w:val="0"/>
      <w:divBdr>
        <w:top w:val="none" w:sz="0" w:space="0" w:color="auto"/>
        <w:left w:val="none" w:sz="0" w:space="0" w:color="auto"/>
        <w:bottom w:val="none" w:sz="0" w:space="0" w:color="auto"/>
        <w:right w:val="none" w:sz="0" w:space="0" w:color="auto"/>
      </w:divBdr>
    </w:div>
    <w:div w:id="310327297">
      <w:bodyDiv w:val="1"/>
      <w:marLeft w:val="0"/>
      <w:marRight w:val="0"/>
      <w:marTop w:val="0"/>
      <w:marBottom w:val="0"/>
      <w:divBdr>
        <w:top w:val="none" w:sz="0" w:space="0" w:color="auto"/>
        <w:left w:val="none" w:sz="0" w:space="0" w:color="auto"/>
        <w:bottom w:val="none" w:sz="0" w:space="0" w:color="auto"/>
        <w:right w:val="none" w:sz="0" w:space="0" w:color="auto"/>
      </w:divBdr>
    </w:div>
    <w:div w:id="310408664">
      <w:bodyDiv w:val="1"/>
      <w:marLeft w:val="0"/>
      <w:marRight w:val="0"/>
      <w:marTop w:val="0"/>
      <w:marBottom w:val="0"/>
      <w:divBdr>
        <w:top w:val="none" w:sz="0" w:space="0" w:color="auto"/>
        <w:left w:val="none" w:sz="0" w:space="0" w:color="auto"/>
        <w:bottom w:val="none" w:sz="0" w:space="0" w:color="auto"/>
        <w:right w:val="none" w:sz="0" w:space="0" w:color="auto"/>
      </w:divBdr>
    </w:div>
    <w:div w:id="311520286">
      <w:bodyDiv w:val="1"/>
      <w:marLeft w:val="0"/>
      <w:marRight w:val="0"/>
      <w:marTop w:val="0"/>
      <w:marBottom w:val="0"/>
      <w:divBdr>
        <w:top w:val="none" w:sz="0" w:space="0" w:color="auto"/>
        <w:left w:val="none" w:sz="0" w:space="0" w:color="auto"/>
        <w:bottom w:val="none" w:sz="0" w:space="0" w:color="auto"/>
        <w:right w:val="none" w:sz="0" w:space="0" w:color="auto"/>
      </w:divBdr>
    </w:div>
    <w:div w:id="311641750">
      <w:bodyDiv w:val="1"/>
      <w:marLeft w:val="0"/>
      <w:marRight w:val="0"/>
      <w:marTop w:val="0"/>
      <w:marBottom w:val="0"/>
      <w:divBdr>
        <w:top w:val="none" w:sz="0" w:space="0" w:color="auto"/>
        <w:left w:val="none" w:sz="0" w:space="0" w:color="auto"/>
        <w:bottom w:val="none" w:sz="0" w:space="0" w:color="auto"/>
        <w:right w:val="none" w:sz="0" w:space="0" w:color="auto"/>
      </w:divBdr>
    </w:div>
    <w:div w:id="312872503">
      <w:bodyDiv w:val="1"/>
      <w:marLeft w:val="0"/>
      <w:marRight w:val="0"/>
      <w:marTop w:val="0"/>
      <w:marBottom w:val="0"/>
      <w:divBdr>
        <w:top w:val="none" w:sz="0" w:space="0" w:color="auto"/>
        <w:left w:val="none" w:sz="0" w:space="0" w:color="auto"/>
        <w:bottom w:val="none" w:sz="0" w:space="0" w:color="auto"/>
        <w:right w:val="none" w:sz="0" w:space="0" w:color="auto"/>
      </w:divBdr>
    </w:div>
    <w:div w:id="313026171">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725792">
      <w:bodyDiv w:val="1"/>
      <w:marLeft w:val="0"/>
      <w:marRight w:val="0"/>
      <w:marTop w:val="0"/>
      <w:marBottom w:val="0"/>
      <w:divBdr>
        <w:top w:val="none" w:sz="0" w:space="0" w:color="auto"/>
        <w:left w:val="none" w:sz="0" w:space="0" w:color="auto"/>
        <w:bottom w:val="none" w:sz="0" w:space="0" w:color="auto"/>
        <w:right w:val="none" w:sz="0" w:space="0" w:color="auto"/>
      </w:divBdr>
    </w:div>
    <w:div w:id="313798177">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3997063">
      <w:bodyDiv w:val="1"/>
      <w:marLeft w:val="0"/>
      <w:marRight w:val="0"/>
      <w:marTop w:val="0"/>
      <w:marBottom w:val="0"/>
      <w:divBdr>
        <w:top w:val="none" w:sz="0" w:space="0" w:color="auto"/>
        <w:left w:val="none" w:sz="0" w:space="0" w:color="auto"/>
        <w:bottom w:val="none" w:sz="0" w:space="0" w:color="auto"/>
        <w:right w:val="none" w:sz="0" w:space="0" w:color="auto"/>
      </w:divBdr>
    </w:div>
    <w:div w:id="314064642">
      <w:bodyDiv w:val="1"/>
      <w:marLeft w:val="0"/>
      <w:marRight w:val="0"/>
      <w:marTop w:val="0"/>
      <w:marBottom w:val="0"/>
      <w:divBdr>
        <w:top w:val="none" w:sz="0" w:space="0" w:color="auto"/>
        <w:left w:val="none" w:sz="0" w:space="0" w:color="auto"/>
        <w:bottom w:val="none" w:sz="0" w:space="0" w:color="auto"/>
        <w:right w:val="none" w:sz="0" w:space="0" w:color="auto"/>
      </w:divBdr>
    </w:div>
    <w:div w:id="314184955">
      <w:bodyDiv w:val="1"/>
      <w:marLeft w:val="0"/>
      <w:marRight w:val="0"/>
      <w:marTop w:val="0"/>
      <w:marBottom w:val="0"/>
      <w:divBdr>
        <w:top w:val="none" w:sz="0" w:space="0" w:color="auto"/>
        <w:left w:val="none" w:sz="0" w:space="0" w:color="auto"/>
        <w:bottom w:val="none" w:sz="0" w:space="0" w:color="auto"/>
        <w:right w:val="none" w:sz="0" w:space="0" w:color="auto"/>
      </w:divBdr>
    </w:div>
    <w:div w:id="314267032">
      <w:bodyDiv w:val="1"/>
      <w:marLeft w:val="0"/>
      <w:marRight w:val="0"/>
      <w:marTop w:val="0"/>
      <w:marBottom w:val="0"/>
      <w:divBdr>
        <w:top w:val="none" w:sz="0" w:space="0" w:color="auto"/>
        <w:left w:val="none" w:sz="0" w:space="0" w:color="auto"/>
        <w:bottom w:val="none" w:sz="0" w:space="0" w:color="auto"/>
        <w:right w:val="none" w:sz="0" w:space="0" w:color="auto"/>
      </w:divBdr>
    </w:div>
    <w:div w:id="314336467">
      <w:bodyDiv w:val="1"/>
      <w:marLeft w:val="0"/>
      <w:marRight w:val="0"/>
      <w:marTop w:val="0"/>
      <w:marBottom w:val="0"/>
      <w:divBdr>
        <w:top w:val="none" w:sz="0" w:space="0" w:color="auto"/>
        <w:left w:val="none" w:sz="0" w:space="0" w:color="auto"/>
        <w:bottom w:val="none" w:sz="0" w:space="0" w:color="auto"/>
        <w:right w:val="none" w:sz="0" w:space="0" w:color="auto"/>
      </w:divBdr>
    </w:div>
    <w:div w:id="314603781">
      <w:bodyDiv w:val="1"/>
      <w:marLeft w:val="0"/>
      <w:marRight w:val="0"/>
      <w:marTop w:val="0"/>
      <w:marBottom w:val="0"/>
      <w:divBdr>
        <w:top w:val="none" w:sz="0" w:space="0" w:color="auto"/>
        <w:left w:val="none" w:sz="0" w:space="0" w:color="auto"/>
        <w:bottom w:val="none" w:sz="0" w:space="0" w:color="auto"/>
        <w:right w:val="none" w:sz="0" w:space="0" w:color="auto"/>
      </w:divBdr>
    </w:div>
    <w:div w:id="314839005">
      <w:bodyDiv w:val="1"/>
      <w:marLeft w:val="0"/>
      <w:marRight w:val="0"/>
      <w:marTop w:val="0"/>
      <w:marBottom w:val="0"/>
      <w:divBdr>
        <w:top w:val="none" w:sz="0" w:space="0" w:color="auto"/>
        <w:left w:val="none" w:sz="0" w:space="0" w:color="auto"/>
        <w:bottom w:val="none" w:sz="0" w:space="0" w:color="auto"/>
        <w:right w:val="none" w:sz="0" w:space="0" w:color="auto"/>
      </w:divBdr>
    </w:div>
    <w:div w:id="315187494">
      <w:bodyDiv w:val="1"/>
      <w:marLeft w:val="0"/>
      <w:marRight w:val="0"/>
      <w:marTop w:val="0"/>
      <w:marBottom w:val="0"/>
      <w:divBdr>
        <w:top w:val="none" w:sz="0" w:space="0" w:color="auto"/>
        <w:left w:val="none" w:sz="0" w:space="0" w:color="auto"/>
        <w:bottom w:val="none" w:sz="0" w:space="0" w:color="auto"/>
        <w:right w:val="none" w:sz="0" w:space="0" w:color="auto"/>
      </w:divBdr>
    </w:div>
    <w:div w:id="315260024">
      <w:bodyDiv w:val="1"/>
      <w:marLeft w:val="0"/>
      <w:marRight w:val="0"/>
      <w:marTop w:val="0"/>
      <w:marBottom w:val="0"/>
      <w:divBdr>
        <w:top w:val="none" w:sz="0" w:space="0" w:color="auto"/>
        <w:left w:val="none" w:sz="0" w:space="0" w:color="auto"/>
        <w:bottom w:val="none" w:sz="0" w:space="0" w:color="auto"/>
        <w:right w:val="none" w:sz="0" w:space="0" w:color="auto"/>
      </w:divBdr>
    </w:div>
    <w:div w:id="315376070">
      <w:bodyDiv w:val="1"/>
      <w:marLeft w:val="0"/>
      <w:marRight w:val="0"/>
      <w:marTop w:val="0"/>
      <w:marBottom w:val="0"/>
      <w:divBdr>
        <w:top w:val="none" w:sz="0" w:space="0" w:color="auto"/>
        <w:left w:val="none" w:sz="0" w:space="0" w:color="auto"/>
        <w:bottom w:val="none" w:sz="0" w:space="0" w:color="auto"/>
        <w:right w:val="none" w:sz="0" w:space="0" w:color="auto"/>
      </w:divBdr>
    </w:div>
    <w:div w:id="315380322">
      <w:bodyDiv w:val="1"/>
      <w:marLeft w:val="0"/>
      <w:marRight w:val="0"/>
      <w:marTop w:val="0"/>
      <w:marBottom w:val="0"/>
      <w:divBdr>
        <w:top w:val="none" w:sz="0" w:space="0" w:color="auto"/>
        <w:left w:val="none" w:sz="0" w:space="0" w:color="auto"/>
        <w:bottom w:val="none" w:sz="0" w:space="0" w:color="auto"/>
        <w:right w:val="none" w:sz="0" w:space="0" w:color="auto"/>
      </w:divBdr>
    </w:div>
    <w:div w:id="315915338">
      <w:bodyDiv w:val="1"/>
      <w:marLeft w:val="0"/>
      <w:marRight w:val="0"/>
      <w:marTop w:val="0"/>
      <w:marBottom w:val="0"/>
      <w:divBdr>
        <w:top w:val="none" w:sz="0" w:space="0" w:color="auto"/>
        <w:left w:val="none" w:sz="0" w:space="0" w:color="auto"/>
        <w:bottom w:val="none" w:sz="0" w:space="0" w:color="auto"/>
        <w:right w:val="none" w:sz="0" w:space="0" w:color="auto"/>
      </w:divBdr>
    </w:div>
    <w:div w:id="316498663">
      <w:bodyDiv w:val="1"/>
      <w:marLeft w:val="0"/>
      <w:marRight w:val="0"/>
      <w:marTop w:val="0"/>
      <w:marBottom w:val="0"/>
      <w:divBdr>
        <w:top w:val="none" w:sz="0" w:space="0" w:color="auto"/>
        <w:left w:val="none" w:sz="0" w:space="0" w:color="auto"/>
        <w:bottom w:val="none" w:sz="0" w:space="0" w:color="auto"/>
        <w:right w:val="none" w:sz="0" w:space="0" w:color="auto"/>
      </w:divBdr>
    </w:div>
    <w:div w:id="316544400">
      <w:bodyDiv w:val="1"/>
      <w:marLeft w:val="0"/>
      <w:marRight w:val="0"/>
      <w:marTop w:val="0"/>
      <w:marBottom w:val="0"/>
      <w:divBdr>
        <w:top w:val="none" w:sz="0" w:space="0" w:color="auto"/>
        <w:left w:val="none" w:sz="0" w:space="0" w:color="auto"/>
        <w:bottom w:val="none" w:sz="0" w:space="0" w:color="auto"/>
        <w:right w:val="none" w:sz="0" w:space="0" w:color="auto"/>
      </w:divBdr>
    </w:div>
    <w:div w:id="316808333">
      <w:bodyDiv w:val="1"/>
      <w:marLeft w:val="0"/>
      <w:marRight w:val="0"/>
      <w:marTop w:val="0"/>
      <w:marBottom w:val="0"/>
      <w:divBdr>
        <w:top w:val="none" w:sz="0" w:space="0" w:color="auto"/>
        <w:left w:val="none" w:sz="0" w:space="0" w:color="auto"/>
        <w:bottom w:val="none" w:sz="0" w:space="0" w:color="auto"/>
        <w:right w:val="none" w:sz="0" w:space="0" w:color="auto"/>
      </w:divBdr>
    </w:div>
    <w:div w:id="316956914">
      <w:bodyDiv w:val="1"/>
      <w:marLeft w:val="0"/>
      <w:marRight w:val="0"/>
      <w:marTop w:val="0"/>
      <w:marBottom w:val="0"/>
      <w:divBdr>
        <w:top w:val="none" w:sz="0" w:space="0" w:color="auto"/>
        <w:left w:val="none" w:sz="0" w:space="0" w:color="auto"/>
        <w:bottom w:val="none" w:sz="0" w:space="0" w:color="auto"/>
        <w:right w:val="none" w:sz="0" w:space="0" w:color="auto"/>
      </w:divBdr>
    </w:div>
    <w:div w:id="317225044">
      <w:bodyDiv w:val="1"/>
      <w:marLeft w:val="0"/>
      <w:marRight w:val="0"/>
      <w:marTop w:val="0"/>
      <w:marBottom w:val="0"/>
      <w:divBdr>
        <w:top w:val="none" w:sz="0" w:space="0" w:color="auto"/>
        <w:left w:val="none" w:sz="0" w:space="0" w:color="auto"/>
        <w:bottom w:val="none" w:sz="0" w:space="0" w:color="auto"/>
        <w:right w:val="none" w:sz="0" w:space="0" w:color="auto"/>
      </w:divBdr>
    </w:div>
    <w:div w:id="317728136">
      <w:bodyDiv w:val="1"/>
      <w:marLeft w:val="0"/>
      <w:marRight w:val="0"/>
      <w:marTop w:val="0"/>
      <w:marBottom w:val="0"/>
      <w:divBdr>
        <w:top w:val="none" w:sz="0" w:space="0" w:color="auto"/>
        <w:left w:val="none" w:sz="0" w:space="0" w:color="auto"/>
        <w:bottom w:val="none" w:sz="0" w:space="0" w:color="auto"/>
        <w:right w:val="none" w:sz="0" w:space="0" w:color="auto"/>
      </w:divBdr>
    </w:div>
    <w:div w:id="317734069">
      <w:bodyDiv w:val="1"/>
      <w:marLeft w:val="0"/>
      <w:marRight w:val="0"/>
      <w:marTop w:val="0"/>
      <w:marBottom w:val="0"/>
      <w:divBdr>
        <w:top w:val="none" w:sz="0" w:space="0" w:color="auto"/>
        <w:left w:val="none" w:sz="0" w:space="0" w:color="auto"/>
        <w:bottom w:val="none" w:sz="0" w:space="0" w:color="auto"/>
        <w:right w:val="none" w:sz="0" w:space="0" w:color="auto"/>
      </w:divBdr>
    </w:div>
    <w:div w:id="317850279">
      <w:bodyDiv w:val="1"/>
      <w:marLeft w:val="0"/>
      <w:marRight w:val="0"/>
      <w:marTop w:val="0"/>
      <w:marBottom w:val="0"/>
      <w:divBdr>
        <w:top w:val="none" w:sz="0" w:space="0" w:color="auto"/>
        <w:left w:val="none" w:sz="0" w:space="0" w:color="auto"/>
        <w:bottom w:val="none" w:sz="0" w:space="0" w:color="auto"/>
        <w:right w:val="none" w:sz="0" w:space="0" w:color="auto"/>
      </w:divBdr>
    </w:div>
    <w:div w:id="318460883">
      <w:bodyDiv w:val="1"/>
      <w:marLeft w:val="0"/>
      <w:marRight w:val="0"/>
      <w:marTop w:val="0"/>
      <w:marBottom w:val="0"/>
      <w:divBdr>
        <w:top w:val="none" w:sz="0" w:space="0" w:color="auto"/>
        <w:left w:val="none" w:sz="0" w:space="0" w:color="auto"/>
        <w:bottom w:val="none" w:sz="0" w:space="0" w:color="auto"/>
        <w:right w:val="none" w:sz="0" w:space="0" w:color="auto"/>
      </w:divBdr>
    </w:div>
    <w:div w:id="318579594">
      <w:bodyDiv w:val="1"/>
      <w:marLeft w:val="0"/>
      <w:marRight w:val="0"/>
      <w:marTop w:val="0"/>
      <w:marBottom w:val="0"/>
      <w:divBdr>
        <w:top w:val="none" w:sz="0" w:space="0" w:color="auto"/>
        <w:left w:val="none" w:sz="0" w:space="0" w:color="auto"/>
        <w:bottom w:val="none" w:sz="0" w:space="0" w:color="auto"/>
        <w:right w:val="none" w:sz="0" w:space="0" w:color="auto"/>
      </w:divBdr>
    </w:div>
    <w:div w:id="318655238">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117648">
      <w:bodyDiv w:val="1"/>
      <w:marLeft w:val="0"/>
      <w:marRight w:val="0"/>
      <w:marTop w:val="0"/>
      <w:marBottom w:val="0"/>
      <w:divBdr>
        <w:top w:val="none" w:sz="0" w:space="0" w:color="auto"/>
        <w:left w:val="none" w:sz="0" w:space="0" w:color="auto"/>
        <w:bottom w:val="none" w:sz="0" w:space="0" w:color="auto"/>
        <w:right w:val="none" w:sz="0" w:space="0" w:color="auto"/>
      </w:divBdr>
    </w:div>
    <w:div w:id="320084312">
      <w:bodyDiv w:val="1"/>
      <w:marLeft w:val="0"/>
      <w:marRight w:val="0"/>
      <w:marTop w:val="0"/>
      <w:marBottom w:val="0"/>
      <w:divBdr>
        <w:top w:val="none" w:sz="0" w:space="0" w:color="auto"/>
        <w:left w:val="none" w:sz="0" w:space="0" w:color="auto"/>
        <w:bottom w:val="none" w:sz="0" w:space="0" w:color="auto"/>
        <w:right w:val="none" w:sz="0" w:space="0" w:color="auto"/>
      </w:divBdr>
    </w:div>
    <w:div w:id="320961751">
      <w:bodyDiv w:val="1"/>
      <w:marLeft w:val="0"/>
      <w:marRight w:val="0"/>
      <w:marTop w:val="0"/>
      <w:marBottom w:val="0"/>
      <w:divBdr>
        <w:top w:val="none" w:sz="0" w:space="0" w:color="auto"/>
        <w:left w:val="none" w:sz="0" w:space="0" w:color="auto"/>
        <w:bottom w:val="none" w:sz="0" w:space="0" w:color="auto"/>
        <w:right w:val="none" w:sz="0" w:space="0" w:color="auto"/>
      </w:divBdr>
    </w:div>
    <w:div w:id="321474523">
      <w:bodyDiv w:val="1"/>
      <w:marLeft w:val="0"/>
      <w:marRight w:val="0"/>
      <w:marTop w:val="0"/>
      <w:marBottom w:val="0"/>
      <w:divBdr>
        <w:top w:val="none" w:sz="0" w:space="0" w:color="auto"/>
        <w:left w:val="none" w:sz="0" w:space="0" w:color="auto"/>
        <w:bottom w:val="none" w:sz="0" w:space="0" w:color="auto"/>
        <w:right w:val="none" w:sz="0" w:space="0" w:color="auto"/>
      </w:divBdr>
    </w:div>
    <w:div w:id="321853956">
      <w:bodyDiv w:val="1"/>
      <w:marLeft w:val="0"/>
      <w:marRight w:val="0"/>
      <w:marTop w:val="0"/>
      <w:marBottom w:val="0"/>
      <w:divBdr>
        <w:top w:val="none" w:sz="0" w:space="0" w:color="auto"/>
        <w:left w:val="none" w:sz="0" w:space="0" w:color="auto"/>
        <w:bottom w:val="none" w:sz="0" w:space="0" w:color="auto"/>
        <w:right w:val="none" w:sz="0" w:space="0" w:color="auto"/>
      </w:divBdr>
    </w:div>
    <w:div w:id="322441198">
      <w:bodyDiv w:val="1"/>
      <w:marLeft w:val="0"/>
      <w:marRight w:val="0"/>
      <w:marTop w:val="0"/>
      <w:marBottom w:val="0"/>
      <w:divBdr>
        <w:top w:val="none" w:sz="0" w:space="0" w:color="auto"/>
        <w:left w:val="none" w:sz="0" w:space="0" w:color="auto"/>
        <w:bottom w:val="none" w:sz="0" w:space="0" w:color="auto"/>
        <w:right w:val="none" w:sz="0" w:space="0" w:color="auto"/>
      </w:divBdr>
    </w:div>
    <w:div w:id="323053515">
      <w:bodyDiv w:val="1"/>
      <w:marLeft w:val="0"/>
      <w:marRight w:val="0"/>
      <w:marTop w:val="0"/>
      <w:marBottom w:val="0"/>
      <w:divBdr>
        <w:top w:val="none" w:sz="0" w:space="0" w:color="auto"/>
        <w:left w:val="none" w:sz="0" w:space="0" w:color="auto"/>
        <w:bottom w:val="none" w:sz="0" w:space="0" w:color="auto"/>
        <w:right w:val="none" w:sz="0" w:space="0" w:color="auto"/>
      </w:divBdr>
    </w:div>
    <w:div w:id="323507508">
      <w:bodyDiv w:val="1"/>
      <w:marLeft w:val="0"/>
      <w:marRight w:val="0"/>
      <w:marTop w:val="0"/>
      <w:marBottom w:val="0"/>
      <w:divBdr>
        <w:top w:val="none" w:sz="0" w:space="0" w:color="auto"/>
        <w:left w:val="none" w:sz="0" w:space="0" w:color="auto"/>
        <w:bottom w:val="none" w:sz="0" w:space="0" w:color="auto"/>
        <w:right w:val="none" w:sz="0" w:space="0" w:color="auto"/>
      </w:divBdr>
    </w:div>
    <w:div w:id="323973648">
      <w:bodyDiv w:val="1"/>
      <w:marLeft w:val="0"/>
      <w:marRight w:val="0"/>
      <w:marTop w:val="0"/>
      <w:marBottom w:val="0"/>
      <w:divBdr>
        <w:top w:val="none" w:sz="0" w:space="0" w:color="auto"/>
        <w:left w:val="none" w:sz="0" w:space="0" w:color="auto"/>
        <w:bottom w:val="none" w:sz="0" w:space="0" w:color="auto"/>
        <w:right w:val="none" w:sz="0" w:space="0" w:color="auto"/>
      </w:divBdr>
    </w:div>
    <w:div w:id="324164113">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5014845">
      <w:bodyDiv w:val="1"/>
      <w:marLeft w:val="0"/>
      <w:marRight w:val="0"/>
      <w:marTop w:val="0"/>
      <w:marBottom w:val="0"/>
      <w:divBdr>
        <w:top w:val="none" w:sz="0" w:space="0" w:color="auto"/>
        <w:left w:val="none" w:sz="0" w:space="0" w:color="auto"/>
        <w:bottom w:val="none" w:sz="0" w:space="0" w:color="auto"/>
        <w:right w:val="none" w:sz="0" w:space="0" w:color="auto"/>
      </w:divBdr>
    </w:div>
    <w:div w:id="325208900">
      <w:bodyDiv w:val="1"/>
      <w:marLeft w:val="0"/>
      <w:marRight w:val="0"/>
      <w:marTop w:val="0"/>
      <w:marBottom w:val="0"/>
      <w:divBdr>
        <w:top w:val="none" w:sz="0" w:space="0" w:color="auto"/>
        <w:left w:val="none" w:sz="0" w:space="0" w:color="auto"/>
        <w:bottom w:val="none" w:sz="0" w:space="0" w:color="auto"/>
        <w:right w:val="none" w:sz="0" w:space="0" w:color="auto"/>
      </w:divBdr>
    </w:div>
    <w:div w:id="325591080">
      <w:bodyDiv w:val="1"/>
      <w:marLeft w:val="0"/>
      <w:marRight w:val="0"/>
      <w:marTop w:val="0"/>
      <w:marBottom w:val="0"/>
      <w:divBdr>
        <w:top w:val="none" w:sz="0" w:space="0" w:color="auto"/>
        <w:left w:val="none" w:sz="0" w:space="0" w:color="auto"/>
        <w:bottom w:val="none" w:sz="0" w:space="0" w:color="auto"/>
        <w:right w:val="none" w:sz="0" w:space="0" w:color="auto"/>
      </w:divBdr>
    </w:div>
    <w:div w:id="325746413">
      <w:bodyDiv w:val="1"/>
      <w:marLeft w:val="0"/>
      <w:marRight w:val="0"/>
      <w:marTop w:val="0"/>
      <w:marBottom w:val="0"/>
      <w:divBdr>
        <w:top w:val="none" w:sz="0" w:space="0" w:color="auto"/>
        <w:left w:val="none" w:sz="0" w:space="0" w:color="auto"/>
        <w:bottom w:val="none" w:sz="0" w:space="0" w:color="auto"/>
        <w:right w:val="none" w:sz="0" w:space="0" w:color="auto"/>
      </w:divBdr>
    </w:div>
    <w:div w:id="325868130">
      <w:bodyDiv w:val="1"/>
      <w:marLeft w:val="0"/>
      <w:marRight w:val="0"/>
      <w:marTop w:val="0"/>
      <w:marBottom w:val="0"/>
      <w:divBdr>
        <w:top w:val="none" w:sz="0" w:space="0" w:color="auto"/>
        <w:left w:val="none" w:sz="0" w:space="0" w:color="auto"/>
        <w:bottom w:val="none" w:sz="0" w:space="0" w:color="auto"/>
        <w:right w:val="none" w:sz="0" w:space="0" w:color="auto"/>
      </w:divBdr>
    </w:div>
    <w:div w:id="325938755">
      <w:bodyDiv w:val="1"/>
      <w:marLeft w:val="0"/>
      <w:marRight w:val="0"/>
      <w:marTop w:val="0"/>
      <w:marBottom w:val="0"/>
      <w:divBdr>
        <w:top w:val="none" w:sz="0" w:space="0" w:color="auto"/>
        <w:left w:val="none" w:sz="0" w:space="0" w:color="auto"/>
        <w:bottom w:val="none" w:sz="0" w:space="0" w:color="auto"/>
        <w:right w:val="none" w:sz="0" w:space="0" w:color="auto"/>
      </w:divBdr>
    </w:div>
    <w:div w:id="326329841">
      <w:bodyDiv w:val="1"/>
      <w:marLeft w:val="0"/>
      <w:marRight w:val="0"/>
      <w:marTop w:val="0"/>
      <w:marBottom w:val="0"/>
      <w:divBdr>
        <w:top w:val="none" w:sz="0" w:space="0" w:color="auto"/>
        <w:left w:val="none" w:sz="0" w:space="0" w:color="auto"/>
        <w:bottom w:val="none" w:sz="0" w:space="0" w:color="auto"/>
        <w:right w:val="none" w:sz="0" w:space="0" w:color="auto"/>
      </w:divBdr>
    </w:div>
    <w:div w:id="326566659">
      <w:bodyDiv w:val="1"/>
      <w:marLeft w:val="0"/>
      <w:marRight w:val="0"/>
      <w:marTop w:val="0"/>
      <w:marBottom w:val="0"/>
      <w:divBdr>
        <w:top w:val="none" w:sz="0" w:space="0" w:color="auto"/>
        <w:left w:val="none" w:sz="0" w:space="0" w:color="auto"/>
        <w:bottom w:val="none" w:sz="0" w:space="0" w:color="auto"/>
        <w:right w:val="none" w:sz="0" w:space="0" w:color="auto"/>
      </w:divBdr>
    </w:div>
    <w:div w:id="326596897">
      <w:bodyDiv w:val="1"/>
      <w:marLeft w:val="0"/>
      <w:marRight w:val="0"/>
      <w:marTop w:val="0"/>
      <w:marBottom w:val="0"/>
      <w:divBdr>
        <w:top w:val="none" w:sz="0" w:space="0" w:color="auto"/>
        <w:left w:val="none" w:sz="0" w:space="0" w:color="auto"/>
        <w:bottom w:val="none" w:sz="0" w:space="0" w:color="auto"/>
        <w:right w:val="none" w:sz="0" w:space="0" w:color="auto"/>
      </w:divBdr>
    </w:div>
    <w:div w:id="326790558">
      <w:bodyDiv w:val="1"/>
      <w:marLeft w:val="0"/>
      <w:marRight w:val="0"/>
      <w:marTop w:val="0"/>
      <w:marBottom w:val="0"/>
      <w:divBdr>
        <w:top w:val="none" w:sz="0" w:space="0" w:color="auto"/>
        <w:left w:val="none" w:sz="0" w:space="0" w:color="auto"/>
        <w:bottom w:val="none" w:sz="0" w:space="0" w:color="auto"/>
        <w:right w:val="none" w:sz="0" w:space="0" w:color="auto"/>
      </w:divBdr>
    </w:div>
    <w:div w:id="326830561">
      <w:bodyDiv w:val="1"/>
      <w:marLeft w:val="0"/>
      <w:marRight w:val="0"/>
      <w:marTop w:val="0"/>
      <w:marBottom w:val="0"/>
      <w:divBdr>
        <w:top w:val="none" w:sz="0" w:space="0" w:color="auto"/>
        <w:left w:val="none" w:sz="0" w:space="0" w:color="auto"/>
        <w:bottom w:val="none" w:sz="0" w:space="0" w:color="auto"/>
        <w:right w:val="none" w:sz="0" w:space="0" w:color="auto"/>
      </w:divBdr>
    </w:div>
    <w:div w:id="327170358">
      <w:bodyDiv w:val="1"/>
      <w:marLeft w:val="0"/>
      <w:marRight w:val="0"/>
      <w:marTop w:val="0"/>
      <w:marBottom w:val="0"/>
      <w:divBdr>
        <w:top w:val="none" w:sz="0" w:space="0" w:color="auto"/>
        <w:left w:val="none" w:sz="0" w:space="0" w:color="auto"/>
        <w:bottom w:val="none" w:sz="0" w:space="0" w:color="auto"/>
        <w:right w:val="none" w:sz="0" w:space="0" w:color="auto"/>
      </w:divBdr>
    </w:div>
    <w:div w:id="327682457">
      <w:bodyDiv w:val="1"/>
      <w:marLeft w:val="0"/>
      <w:marRight w:val="0"/>
      <w:marTop w:val="0"/>
      <w:marBottom w:val="0"/>
      <w:divBdr>
        <w:top w:val="none" w:sz="0" w:space="0" w:color="auto"/>
        <w:left w:val="none" w:sz="0" w:space="0" w:color="auto"/>
        <w:bottom w:val="none" w:sz="0" w:space="0" w:color="auto"/>
        <w:right w:val="none" w:sz="0" w:space="0" w:color="auto"/>
      </w:divBdr>
    </w:div>
    <w:div w:id="327751678">
      <w:bodyDiv w:val="1"/>
      <w:marLeft w:val="0"/>
      <w:marRight w:val="0"/>
      <w:marTop w:val="0"/>
      <w:marBottom w:val="0"/>
      <w:divBdr>
        <w:top w:val="none" w:sz="0" w:space="0" w:color="auto"/>
        <w:left w:val="none" w:sz="0" w:space="0" w:color="auto"/>
        <w:bottom w:val="none" w:sz="0" w:space="0" w:color="auto"/>
        <w:right w:val="none" w:sz="0" w:space="0" w:color="auto"/>
      </w:divBdr>
    </w:div>
    <w:div w:id="328291802">
      <w:bodyDiv w:val="1"/>
      <w:marLeft w:val="0"/>
      <w:marRight w:val="0"/>
      <w:marTop w:val="0"/>
      <w:marBottom w:val="0"/>
      <w:divBdr>
        <w:top w:val="none" w:sz="0" w:space="0" w:color="auto"/>
        <w:left w:val="none" w:sz="0" w:space="0" w:color="auto"/>
        <w:bottom w:val="none" w:sz="0" w:space="0" w:color="auto"/>
        <w:right w:val="none" w:sz="0" w:space="0" w:color="auto"/>
      </w:divBdr>
    </w:div>
    <w:div w:id="328335648">
      <w:bodyDiv w:val="1"/>
      <w:marLeft w:val="0"/>
      <w:marRight w:val="0"/>
      <w:marTop w:val="0"/>
      <w:marBottom w:val="0"/>
      <w:divBdr>
        <w:top w:val="none" w:sz="0" w:space="0" w:color="auto"/>
        <w:left w:val="none" w:sz="0" w:space="0" w:color="auto"/>
        <w:bottom w:val="none" w:sz="0" w:space="0" w:color="auto"/>
        <w:right w:val="none" w:sz="0" w:space="0" w:color="auto"/>
      </w:divBdr>
    </w:div>
    <w:div w:id="328405296">
      <w:bodyDiv w:val="1"/>
      <w:marLeft w:val="0"/>
      <w:marRight w:val="0"/>
      <w:marTop w:val="0"/>
      <w:marBottom w:val="0"/>
      <w:divBdr>
        <w:top w:val="none" w:sz="0" w:space="0" w:color="auto"/>
        <w:left w:val="none" w:sz="0" w:space="0" w:color="auto"/>
        <w:bottom w:val="none" w:sz="0" w:space="0" w:color="auto"/>
        <w:right w:val="none" w:sz="0" w:space="0" w:color="auto"/>
      </w:divBdr>
    </w:div>
    <w:div w:id="328604636">
      <w:bodyDiv w:val="1"/>
      <w:marLeft w:val="0"/>
      <w:marRight w:val="0"/>
      <w:marTop w:val="0"/>
      <w:marBottom w:val="0"/>
      <w:divBdr>
        <w:top w:val="none" w:sz="0" w:space="0" w:color="auto"/>
        <w:left w:val="none" w:sz="0" w:space="0" w:color="auto"/>
        <w:bottom w:val="none" w:sz="0" w:space="0" w:color="auto"/>
        <w:right w:val="none" w:sz="0" w:space="0" w:color="auto"/>
      </w:divBdr>
    </w:div>
    <w:div w:id="329211036">
      <w:bodyDiv w:val="1"/>
      <w:marLeft w:val="0"/>
      <w:marRight w:val="0"/>
      <w:marTop w:val="0"/>
      <w:marBottom w:val="0"/>
      <w:divBdr>
        <w:top w:val="none" w:sz="0" w:space="0" w:color="auto"/>
        <w:left w:val="none" w:sz="0" w:space="0" w:color="auto"/>
        <w:bottom w:val="none" w:sz="0" w:space="0" w:color="auto"/>
        <w:right w:val="none" w:sz="0" w:space="0" w:color="auto"/>
      </w:divBdr>
    </w:div>
    <w:div w:id="329214354">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917421">
      <w:bodyDiv w:val="1"/>
      <w:marLeft w:val="0"/>
      <w:marRight w:val="0"/>
      <w:marTop w:val="0"/>
      <w:marBottom w:val="0"/>
      <w:divBdr>
        <w:top w:val="none" w:sz="0" w:space="0" w:color="auto"/>
        <w:left w:val="none" w:sz="0" w:space="0" w:color="auto"/>
        <w:bottom w:val="none" w:sz="0" w:space="0" w:color="auto"/>
        <w:right w:val="none" w:sz="0" w:space="0" w:color="auto"/>
      </w:divBdr>
    </w:div>
    <w:div w:id="330374570">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1226447">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571833">
      <w:bodyDiv w:val="1"/>
      <w:marLeft w:val="0"/>
      <w:marRight w:val="0"/>
      <w:marTop w:val="0"/>
      <w:marBottom w:val="0"/>
      <w:divBdr>
        <w:top w:val="none" w:sz="0" w:space="0" w:color="auto"/>
        <w:left w:val="none" w:sz="0" w:space="0" w:color="auto"/>
        <w:bottom w:val="none" w:sz="0" w:space="0" w:color="auto"/>
        <w:right w:val="none" w:sz="0" w:space="0" w:color="auto"/>
      </w:divBdr>
    </w:div>
    <w:div w:id="332076698">
      <w:bodyDiv w:val="1"/>
      <w:marLeft w:val="0"/>
      <w:marRight w:val="0"/>
      <w:marTop w:val="0"/>
      <w:marBottom w:val="0"/>
      <w:divBdr>
        <w:top w:val="none" w:sz="0" w:space="0" w:color="auto"/>
        <w:left w:val="none" w:sz="0" w:space="0" w:color="auto"/>
        <w:bottom w:val="none" w:sz="0" w:space="0" w:color="auto"/>
        <w:right w:val="none" w:sz="0" w:space="0" w:color="auto"/>
      </w:divBdr>
    </w:div>
    <w:div w:id="332488890">
      <w:bodyDiv w:val="1"/>
      <w:marLeft w:val="0"/>
      <w:marRight w:val="0"/>
      <w:marTop w:val="0"/>
      <w:marBottom w:val="0"/>
      <w:divBdr>
        <w:top w:val="none" w:sz="0" w:space="0" w:color="auto"/>
        <w:left w:val="none" w:sz="0" w:space="0" w:color="auto"/>
        <w:bottom w:val="none" w:sz="0" w:space="0" w:color="auto"/>
        <w:right w:val="none" w:sz="0" w:space="0" w:color="auto"/>
      </w:divBdr>
    </w:div>
    <w:div w:id="332801034">
      <w:bodyDiv w:val="1"/>
      <w:marLeft w:val="0"/>
      <w:marRight w:val="0"/>
      <w:marTop w:val="0"/>
      <w:marBottom w:val="0"/>
      <w:divBdr>
        <w:top w:val="none" w:sz="0" w:space="0" w:color="auto"/>
        <w:left w:val="none" w:sz="0" w:space="0" w:color="auto"/>
        <w:bottom w:val="none" w:sz="0" w:space="0" w:color="auto"/>
        <w:right w:val="none" w:sz="0" w:space="0" w:color="auto"/>
      </w:divBdr>
    </w:div>
    <w:div w:id="333148425">
      <w:bodyDiv w:val="1"/>
      <w:marLeft w:val="0"/>
      <w:marRight w:val="0"/>
      <w:marTop w:val="0"/>
      <w:marBottom w:val="0"/>
      <w:divBdr>
        <w:top w:val="none" w:sz="0" w:space="0" w:color="auto"/>
        <w:left w:val="none" w:sz="0" w:space="0" w:color="auto"/>
        <w:bottom w:val="none" w:sz="0" w:space="0" w:color="auto"/>
        <w:right w:val="none" w:sz="0" w:space="0" w:color="auto"/>
      </w:divBdr>
    </w:div>
    <w:div w:id="333185233">
      <w:bodyDiv w:val="1"/>
      <w:marLeft w:val="0"/>
      <w:marRight w:val="0"/>
      <w:marTop w:val="0"/>
      <w:marBottom w:val="0"/>
      <w:divBdr>
        <w:top w:val="none" w:sz="0" w:space="0" w:color="auto"/>
        <w:left w:val="none" w:sz="0" w:space="0" w:color="auto"/>
        <w:bottom w:val="none" w:sz="0" w:space="0" w:color="auto"/>
        <w:right w:val="none" w:sz="0" w:space="0" w:color="auto"/>
      </w:divBdr>
    </w:div>
    <w:div w:id="333386127">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114875">
      <w:bodyDiv w:val="1"/>
      <w:marLeft w:val="0"/>
      <w:marRight w:val="0"/>
      <w:marTop w:val="0"/>
      <w:marBottom w:val="0"/>
      <w:divBdr>
        <w:top w:val="none" w:sz="0" w:space="0" w:color="auto"/>
        <w:left w:val="none" w:sz="0" w:space="0" w:color="auto"/>
        <w:bottom w:val="none" w:sz="0" w:space="0" w:color="auto"/>
        <w:right w:val="none" w:sz="0" w:space="0" w:color="auto"/>
      </w:divBdr>
    </w:div>
    <w:div w:id="334184313">
      <w:bodyDiv w:val="1"/>
      <w:marLeft w:val="0"/>
      <w:marRight w:val="0"/>
      <w:marTop w:val="0"/>
      <w:marBottom w:val="0"/>
      <w:divBdr>
        <w:top w:val="none" w:sz="0" w:space="0" w:color="auto"/>
        <w:left w:val="none" w:sz="0" w:space="0" w:color="auto"/>
        <w:bottom w:val="none" w:sz="0" w:space="0" w:color="auto"/>
        <w:right w:val="none" w:sz="0" w:space="0" w:color="auto"/>
      </w:divBdr>
    </w:div>
    <w:div w:id="33418841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80790">
      <w:bodyDiv w:val="1"/>
      <w:marLeft w:val="0"/>
      <w:marRight w:val="0"/>
      <w:marTop w:val="0"/>
      <w:marBottom w:val="0"/>
      <w:divBdr>
        <w:top w:val="none" w:sz="0" w:space="0" w:color="auto"/>
        <w:left w:val="none" w:sz="0" w:space="0" w:color="auto"/>
        <w:bottom w:val="none" w:sz="0" w:space="0" w:color="auto"/>
        <w:right w:val="none" w:sz="0" w:space="0" w:color="auto"/>
      </w:divBdr>
    </w:div>
    <w:div w:id="334500269">
      <w:bodyDiv w:val="1"/>
      <w:marLeft w:val="0"/>
      <w:marRight w:val="0"/>
      <w:marTop w:val="0"/>
      <w:marBottom w:val="0"/>
      <w:divBdr>
        <w:top w:val="none" w:sz="0" w:space="0" w:color="auto"/>
        <w:left w:val="none" w:sz="0" w:space="0" w:color="auto"/>
        <w:bottom w:val="none" w:sz="0" w:space="0" w:color="auto"/>
        <w:right w:val="none" w:sz="0" w:space="0" w:color="auto"/>
      </w:divBdr>
    </w:div>
    <w:div w:id="334918211">
      <w:bodyDiv w:val="1"/>
      <w:marLeft w:val="0"/>
      <w:marRight w:val="0"/>
      <w:marTop w:val="0"/>
      <w:marBottom w:val="0"/>
      <w:divBdr>
        <w:top w:val="none" w:sz="0" w:space="0" w:color="auto"/>
        <w:left w:val="none" w:sz="0" w:space="0" w:color="auto"/>
        <w:bottom w:val="none" w:sz="0" w:space="0" w:color="auto"/>
        <w:right w:val="none" w:sz="0" w:space="0" w:color="auto"/>
      </w:divBdr>
    </w:div>
    <w:div w:id="335114715">
      <w:bodyDiv w:val="1"/>
      <w:marLeft w:val="0"/>
      <w:marRight w:val="0"/>
      <w:marTop w:val="0"/>
      <w:marBottom w:val="0"/>
      <w:divBdr>
        <w:top w:val="none" w:sz="0" w:space="0" w:color="auto"/>
        <w:left w:val="none" w:sz="0" w:space="0" w:color="auto"/>
        <w:bottom w:val="none" w:sz="0" w:space="0" w:color="auto"/>
        <w:right w:val="none" w:sz="0" w:space="0" w:color="auto"/>
      </w:divBdr>
    </w:div>
    <w:div w:id="335229253">
      <w:bodyDiv w:val="1"/>
      <w:marLeft w:val="0"/>
      <w:marRight w:val="0"/>
      <w:marTop w:val="0"/>
      <w:marBottom w:val="0"/>
      <w:divBdr>
        <w:top w:val="none" w:sz="0" w:space="0" w:color="auto"/>
        <w:left w:val="none" w:sz="0" w:space="0" w:color="auto"/>
        <w:bottom w:val="none" w:sz="0" w:space="0" w:color="auto"/>
        <w:right w:val="none" w:sz="0" w:space="0" w:color="auto"/>
      </w:divBdr>
    </w:div>
    <w:div w:id="335546857">
      <w:bodyDiv w:val="1"/>
      <w:marLeft w:val="0"/>
      <w:marRight w:val="0"/>
      <w:marTop w:val="0"/>
      <w:marBottom w:val="0"/>
      <w:divBdr>
        <w:top w:val="none" w:sz="0" w:space="0" w:color="auto"/>
        <w:left w:val="none" w:sz="0" w:space="0" w:color="auto"/>
        <w:bottom w:val="none" w:sz="0" w:space="0" w:color="auto"/>
        <w:right w:val="none" w:sz="0" w:space="0" w:color="auto"/>
      </w:divBdr>
    </w:div>
    <w:div w:id="335616326">
      <w:bodyDiv w:val="1"/>
      <w:marLeft w:val="0"/>
      <w:marRight w:val="0"/>
      <w:marTop w:val="0"/>
      <w:marBottom w:val="0"/>
      <w:divBdr>
        <w:top w:val="none" w:sz="0" w:space="0" w:color="auto"/>
        <w:left w:val="none" w:sz="0" w:space="0" w:color="auto"/>
        <w:bottom w:val="none" w:sz="0" w:space="0" w:color="auto"/>
        <w:right w:val="none" w:sz="0" w:space="0" w:color="auto"/>
      </w:divBdr>
    </w:div>
    <w:div w:id="336620793">
      <w:bodyDiv w:val="1"/>
      <w:marLeft w:val="0"/>
      <w:marRight w:val="0"/>
      <w:marTop w:val="0"/>
      <w:marBottom w:val="0"/>
      <w:divBdr>
        <w:top w:val="none" w:sz="0" w:space="0" w:color="auto"/>
        <w:left w:val="none" w:sz="0" w:space="0" w:color="auto"/>
        <w:bottom w:val="none" w:sz="0" w:space="0" w:color="auto"/>
        <w:right w:val="none" w:sz="0" w:space="0" w:color="auto"/>
      </w:divBdr>
    </w:div>
    <w:div w:id="336621475">
      <w:bodyDiv w:val="1"/>
      <w:marLeft w:val="0"/>
      <w:marRight w:val="0"/>
      <w:marTop w:val="0"/>
      <w:marBottom w:val="0"/>
      <w:divBdr>
        <w:top w:val="none" w:sz="0" w:space="0" w:color="auto"/>
        <w:left w:val="none" w:sz="0" w:space="0" w:color="auto"/>
        <w:bottom w:val="none" w:sz="0" w:space="0" w:color="auto"/>
        <w:right w:val="none" w:sz="0" w:space="0" w:color="auto"/>
      </w:divBdr>
    </w:div>
    <w:div w:id="336999961">
      <w:bodyDiv w:val="1"/>
      <w:marLeft w:val="0"/>
      <w:marRight w:val="0"/>
      <w:marTop w:val="0"/>
      <w:marBottom w:val="0"/>
      <w:divBdr>
        <w:top w:val="none" w:sz="0" w:space="0" w:color="auto"/>
        <w:left w:val="none" w:sz="0" w:space="0" w:color="auto"/>
        <w:bottom w:val="none" w:sz="0" w:space="0" w:color="auto"/>
        <w:right w:val="none" w:sz="0" w:space="0" w:color="auto"/>
      </w:divBdr>
    </w:div>
    <w:div w:id="337387456">
      <w:bodyDiv w:val="1"/>
      <w:marLeft w:val="0"/>
      <w:marRight w:val="0"/>
      <w:marTop w:val="0"/>
      <w:marBottom w:val="0"/>
      <w:divBdr>
        <w:top w:val="none" w:sz="0" w:space="0" w:color="auto"/>
        <w:left w:val="none" w:sz="0" w:space="0" w:color="auto"/>
        <w:bottom w:val="none" w:sz="0" w:space="0" w:color="auto"/>
        <w:right w:val="none" w:sz="0" w:space="0" w:color="auto"/>
      </w:divBdr>
    </w:div>
    <w:div w:id="337388874">
      <w:bodyDiv w:val="1"/>
      <w:marLeft w:val="0"/>
      <w:marRight w:val="0"/>
      <w:marTop w:val="0"/>
      <w:marBottom w:val="0"/>
      <w:divBdr>
        <w:top w:val="none" w:sz="0" w:space="0" w:color="auto"/>
        <w:left w:val="none" w:sz="0" w:space="0" w:color="auto"/>
        <w:bottom w:val="none" w:sz="0" w:space="0" w:color="auto"/>
        <w:right w:val="none" w:sz="0" w:space="0" w:color="auto"/>
      </w:divBdr>
    </w:div>
    <w:div w:id="338044318">
      <w:bodyDiv w:val="1"/>
      <w:marLeft w:val="0"/>
      <w:marRight w:val="0"/>
      <w:marTop w:val="0"/>
      <w:marBottom w:val="0"/>
      <w:divBdr>
        <w:top w:val="none" w:sz="0" w:space="0" w:color="auto"/>
        <w:left w:val="none" w:sz="0" w:space="0" w:color="auto"/>
        <w:bottom w:val="none" w:sz="0" w:space="0" w:color="auto"/>
        <w:right w:val="none" w:sz="0" w:space="0" w:color="auto"/>
      </w:divBdr>
    </w:div>
    <w:div w:id="338193377">
      <w:bodyDiv w:val="1"/>
      <w:marLeft w:val="0"/>
      <w:marRight w:val="0"/>
      <w:marTop w:val="0"/>
      <w:marBottom w:val="0"/>
      <w:divBdr>
        <w:top w:val="none" w:sz="0" w:space="0" w:color="auto"/>
        <w:left w:val="none" w:sz="0" w:space="0" w:color="auto"/>
        <w:bottom w:val="none" w:sz="0" w:space="0" w:color="auto"/>
        <w:right w:val="none" w:sz="0" w:space="0" w:color="auto"/>
      </w:divBdr>
    </w:div>
    <w:div w:id="338196006">
      <w:bodyDiv w:val="1"/>
      <w:marLeft w:val="0"/>
      <w:marRight w:val="0"/>
      <w:marTop w:val="0"/>
      <w:marBottom w:val="0"/>
      <w:divBdr>
        <w:top w:val="none" w:sz="0" w:space="0" w:color="auto"/>
        <w:left w:val="none" w:sz="0" w:space="0" w:color="auto"/>
        <w:bottom w:val="none" w:sz="0" w:space="0" w:color="auto"/>
        <w:right w:val="none" w:sz="0" w:space="0" w:color="auto"/>
      </w:divBdr>
    </w:div>
    <w:div w:id="338315939">
      <w:bodyDiv w:val="1"/>
      <w:marLeft w:val="0"/>
      <w:marRight w:val="0"/>
      <w:marTop w:val="0"/>
      <w:marBottom w:val="0"/>
      <w:divBdr>
        <w:top w:val="none" w:sz="0" w:space="0" w:color="auto"/>
        <w:left w:val="none" w:sz="0" w:space="0" w:color="auto"/>
        <w:bottom w:val="none" w:sz="0" w:space="0" w:color="auto"/>
        <w:right w:val="none" w:sz="0" w:space="0" w:color="auto"/>
      </w:divBdr>
    </w:div>
    <w:div w:id="338704397">
      <w:bodyDiv w:val="1"/>
      <w:marLeft w:val="0"/>
      <w:marRight w:val="0"/>
      <w:marTop w:val="0"/>
      <w:marBottom w:val="0"/>
      <w:divBdr>
        <w:top w:val="none" w:sz="0" w:space="0" w:color="auto"/>
        <w:left w:val="none" w:sz="0" w:space="0" w:color="auto"/>
        <w:bottom w:val="none" w:sz="0" w:space="0" w:color="auto"/>
        <w:right w:val="none" w:sz="0" w:space="0" w:color="auto"/>
      </w:divBdr>
    </w:div>
    <w:div w:id="338705619">
      <w:bodyDiv w:val="1"/>
      <w:marLeft w:val="0"/>
      <w:marRight w:val="0"/>
      <w:marTop w:val="0"/>
      <w:marBottom w:val="0"/>
      <w:divBdr>
        <w:top w:val="none" w:sz="0" w:space="0" w:color="auto"/>
        <w:left w:val="none" w:sz="0" w:space="0" w:color="auto"/>
        <w:bottom w:val="none" w:sz="0" w:space="0" w:color="auto"/>
        <w:right w:val="none" w:sz="0" w:space="0" w:color="auto"/>
      </w:divBdr>
    </w:div>
    <w:div w:id="338850395">
      <w:bodyDiv w:val="1"/>
      <w:marLeft w:val="0"/>
      <w:marRight w:val="0"/>
      <w:marTop w:val="0"/>
      <w:marBottom w:val="0"/>
      <w:divBdr>
        <w:top w:val="none" w:sz="0" w:space="0" w:color="auto"/>
        <w:left w:val="none" w:sz="0" w:space="0" w:color="auto"/>
        <w:bottom w:val="none" w:sz="0" w:space="0" w:color="auto"/>
        <w:right w:val="none" w:sz="0" w:space="0" w:color="auto"/>
      </w:divBdr>
    </w:div>
    <w:div w:id="339087858">
      <w:bodyDiv w:val="1"/>
      <w:marLeft w:val="0"/>
      <w:marRight w:val="0"/>
      <w:marTop w:val="0"/>
      <w:marBottom w:val="0"/>
      <w:divBdr>
        <w:top w:val="none" w:sz="0" w:space="0" w:color="auto"/>
        <w:left w:val="none" w:sz="0" w:space="0" w:color="auto"/>
        <w:bottom w:val="none" w:sz="0" w:space="0" w:color="auto"/>
        <w:right w:val="none" w:sz="0" w:space="0" w:color="auto"/>
      </w:divBdr>
    </w:div>
    <w:div w:id="339158245">
      <w:bodyDiv w:val="1"/>
      <w:marLeft w:val="0"/>
      <w:marRight w:val="0"/>
      <w:marTop w:val="0"/>
      <w:marBottom w:val="0"/>
      <w:divBdr>
        <w:top w:val="none" w:sz="0" w:space="0" w:color="auto"/>
        <w:left w:val="none" w:sz="0" w:space="0" w:color="auto"/>
        <w:bottom w:val="none" w:sz="0" w:space="0" w:color="auto"/>
        <w:right w:val="none" w:sz="0" w:space="0" w:color="auto"/>
      </w:divBdr>
    </w:div>
    <w:div w:id="339546536">
      <w:bodyDiv w:val="1"/>
      <w:marLeft w:val="0"/>
      <w:marRight w:val="0"/>
      <w:marTop w:val="0"/>
      <w:marBottom w:val="0"/>
      <w:divBdr>
        <w:top w:val="none" w:sz="0" w:space="0" w:color="auto"/>
        <w:left w:val="none" w:sz="0" w:space="0" w:color="auto"/>
        <w:bottom w:val="none" w:sz="0" w:space="0" w:color="auto"/>
        <w:right w:val="none" w:sz="0" w:space="0" w:color="auto"/>
      </w:divBdr>
    </w:div>
    <w:div w:id="339547717">
      <w:bodyDiv w:val="1"/>
      <w:marLeft w:val="0"/>
      <w:marRight w:val="0"/>
      <w:marTop w:val="0"/>
      <w:marBottom w:val="0"/>
      <w:divBdr>
        <w:top w:val="none" w:sz="0" w:space="0" w:color="auto"/>
        <w:left w:val="none" w:sz="0" w:space="0" w:color="auto"/>
        <w:bottom w:val="none" w:sz="0" w:space="0" w:color="auto"/>
        <w:right w:val="none" w:sz="0" w:space="0" w:color="auto"/>
      </w:divBdr>
    </w:div>
    <w:div w:id="340470267">
      <w:bodyDiv w:val="1"/>
      <w:marLeft w:val="0"/>
      <w:marRight w:val="0"/>
      <w:marTop w:val="0"/>
      <w:marBottom w:val="0"/>
      <w:divBdr>
        <w:top w:val="none" w:sz="0" w:space="0" w:color="auto"/>
        <w:left w:val="none" w:sz="0" w:space="0" w:color="auto"/>
        <w:bottom w:val="none" w:sz="0" w:space="0" w:color="auto"/>
        <w:right w:val="none" w:sz="0" w:space="0" w:color="auto"/>
      </w:divBdr>
    </w:div>
    <w:div w:id="340933776">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396373">
      <w:bodyDiv w:val="1"/>
      <w:marLeft w:val="0"/>
      <w:marRight w:val="0"/>
      <w:marTop w:val="0"/>
      <w:marBottom w:val="0"/>
      <w:divBdr>
        <w:top w:val="none" w:sz="0" w:space="0" w:color="auto"/>
        <w:left w:val="none" w:sz="0" w:space="0" w:color="auto"/>
        <w:bottom w:val="none" w:sz="0" w:space="0" w:color="auto"/>
        <w:right w:val="none" w:sz="0" w:space="0" w:color="auto"/>
      </w:divBdr>
    </w:div>
    <w:div w:id="341399832">
      <w:bodyDiv w:val="1"/>
      <w:marLeft w:val="0"/>
      <w:marRight w:val="0"/>
      <w:marTop w:val="0"/>
      <w:marBottom w:val="0"/>
      <w:divBdr>
        <w:top w:val="none" w:sz="0" w:space="0" w:color="auto"/>
        <w:left w:val="none" w:sz="0" w:space="0" w:color="auto"/>
        <w:bottom w:val="none" w:sz="0" w:space="0" w:color="auto"/>
        <w:right w:val="none" w:sz="0" w:space="0" w:color="auto"/>
      </w:divBdr>
    </w:div>
    <w:div w:id="342512585">
      <w:bodyDiv w:val="1"/>
      <w:marLeft w:val="0"/>
      <w:marRight w:val="0"/>
      <w:marTop w:val="0"/>
      <w:marBottom w:val="0"/>
      <w:divBdr>
        <w:top w:val="none" w:sz="0" w:space="0" w:color="auto"/>
        <w:left w:val="none" w:sz="0" w:space="0" w:color="auto"/>
        <w:bottom w:val="none" w:sz="0" w:space="0" w:color="auto"/>
        <w:right w:val="none" w:sz="0" w:space="0" w:color="auto"/>
      </w:divBdr>
    </w:div>
    <w:div w:id="342822055">
      <w:bodyDiv w:val="1"/>
      <w:marLeft w:val="0"/>
      <w:marRight w:val="0"/>
      <w:marTop w:val="0"/>
      <w:marBottom w:val="0"/>
      <w:divBdr>
        <w:top w:val="none" w:sz="0" w:space="0" w:color="auto"/>
        <w:left w:val="none" w:sz="0" w:space="0" w:color="auto"/>
        <w:bottom w:val="none" w:sz="0" w:space="0" w:color="auto"/>
        <w:right w:val="none" w:sz="0" w:space="0" w:color="auto"/>
      </w:divBdr>
    </w:div>
    <w:div w:id="343174407">
      <w:bodyDiv w:val="1"/>
      <w:marLeft w:val="0"/>
      <w:marRight w:val="0"/>
      <w:marTop w:val="0"/>
      <w:marBottom w:val="0"/>
      <w:divBdr>
        <w:top w:val="none" w:sz="0" w:space="0" w:color="auto"/>
        <w:left w:val="none" w:sz="0" w:space="0" w:color="auto"/>
        <w:bottom w:val="none" w:sz="0" w:space="0" w:color="auto"/>
        <w:right w:val="none" w:sz="0" w:space="0" w:color="auto"/>
      </w:divBdr>
    </w:div>
    <w:div w:id="343290713">
      <w:bodyDiv w:val="1"/>
      <w:marLeft w:val="0"/>
      <w:marRight w:val="0"/>
      <w:marTop w:val="0"/>
      <w:marBottom w:val="0"/>
      <w:divBdr>
        <w:top w:val="none" w:sz="0" w:space="0" w:color="auto"/>
        <w:left w:val="none" w:sz="0" w:space="0" w:color="auto"/>
        <w:bottom w:val="none" w:sz="0" w:space="0" w:color="auto"/>
        <w:right w:val="none" w:sz="0" w:space="0" w:color="auto"/>
      </w:divBdr>
    </w:div>
    <w:div w:id="344022666">
      <w:bodyDiv w:val="1"/>
      <w:marLeft w:val="0"/>
      <w:marRight w:val="0"/>
      <w:marTop w:val="0"/>
      <w:marBottom w:val="0"/>
      <w:divBdr>
        <w:top w:val="none" w:sz="0" w:space="0" w:color="auto"/>
        <w:left w:val="none" w:sz="0" w:space="0" w:color="auto"/>
        <w:bottom w:val="none" w:sz="0" w:space="0" w:color="auto"/>
        <w:right w:val="none" w:sz="0" w:space="0" w:color="auto"/>
      </w:divBdr>
    </w:div>
    <w:div w:id="344134322">
      <w:bodyDiv w:val="1"/>
      <w:marLeft w:val="0"/>
      <w:marRight w:val="0"/>
      <w:marTop w:val="0"/>
      <w:marBottom w:val="0"/>
      <w:divBdr>
        <w:top w:val="none" w:sz="0" w:space="0" w:color="auto"/>
        <w:left w:val="none" w:sz="0" w:space="0" w:color="auto"/>
        <w:bottom w:val="none" w:sz="0" w:space="0" w:color="auto"/>
        <w:right w:val="none" w:sz="0" w:space="0" w:color="auto"/>
      </w:divBdr>
    </w:div>
    <w:div w:id="344670915">
      <w:bodyDiv w:val="1"/>
      <w:marLeft w:val="0"/>
      <w:marRight w:val="0"/>
      <w:marTop w:val="0"/>
      <w:marBottom w:val="0"/>
      <w:divBdr>
        <w:top w:val="none" w:sz="0" w:space="0" w:color="auto"/>
        <w:left w:val="none" w:sz="0" w:space="0" w:color="auto"/>
        <w:bottom w:val="none" w:sz="0" w:space="0" w:color="auto"/>
        <w:right w:val="none" w:sz="0" w:space="0" w:color="auto"/>
      </w:divBdr>
    </w:div>
    <w:div w:id="345325105">
      <w:bodyDiv w:val="1"/>
      <w:marLeft w:val="0"/>
      <w:marRight w:val="0"/>
      <w:marTop w:val="0"/>
      <w:marBottom w:val="0"/>
      <w:divBdr>
        <w:top w:val="none" w:sz="0" w:space="0" w:color="auto"/>
        <w:left w:val="none" w:sz="0" w:space="0" w:color="auto"/>
        <w:bottom w:val="none" w:sz="0" w:space="0" w:color="auto"/>
        <w:right w:val="none" w:sz="0" w:space="0" w:color="auto"/>
      </w:divBdr>
    </w:div>
    <w:div w:id="345524729">
      <w:bodyDiv w:val="1"/>
      <w:marLeft w:val="0"/>
      <w:marRight w:val="0"/>
      <w:marTop w:val="0"/>
      <w:marBottom w:val="0"/>
      <w:divBdr>
        <w:top w:val="none" w:sz="0" w:space="0" w:color="auto"/>
        <w:left w:val="none" w:sz="0" w:space="0" w:color="auto"/>
        <w:bottom w:val="none" w:sz="0" w:space="0" w:color="auto"/>
        <w:right w:val="none" w:sz="0" w:space="0" w:color="auto"/>
      </w:divBdr>
    </w:div>
    <w:div w:id="346101229">
      <w:bodyDiv w:val="1"/>
      <w:marLeft w:val="0"/>
      <w:marRight w:val="0"/>
      <w:marTop w:val="0"/>
      <w:marBottom w:val="0"/>
      <w:divBdr>
        <w:top w:val="none" w:sz="0" w:space="0" w:color="auto"/>
        <w:left w:val="none" w:sz="0" w:space="0" w:color="auto"/>
        <w:bottom w:val="none" w:sz="0" w:space="0" w:color="auto"/>
        <w:right w:val="none" w:sz="0" w:space="0" w:color="auto"/>
      </w:divBdr>
    </w:div>
    <w:div w:id="346104436">
      <w:bodyDiv w:val="1"/>
      <w:marLeft w:val="0"/>
      <w:marRight w:val="0"/>
      <w:marTop w:val="0"/>
      <w:marBottom w:val="0"/>
      <w:divBdr>
        <w:top w:val="none" w:sz="0" w:space="0" w:color="auto"/>
        <w:left w:val="none" w:sz="0" w:space="0" w:color="auto"/>
        <w:bottom w:val="none" w:sz="0" w:space="0" w:color="auto"/>
        <w:right w:val="none" w:sz="0" w:space="0" w:color="auto"/>
      </w:divBdr>
    </w:div>
    <w:div w:id="346253371">
      <w:bodyDiv w:val="1"/>
      <w:marLeft w:val="0"/>
      <w:marRight w:val="0"/>
      <w:marTop w:val="0"/>
      <w:marBottom w:val="0"/>
      <w:divBdr>
        <w:top w:val="none" w:sz="0" w:space="0" w:color="auto"/>
        <w:left w:val="none" w:sz="0" w:space="0" w:color="auto"/>
        <w:bottom w:val="none" w:sz="0" w:space="0" w:color="auto"/>
        <w:right w:val="none" w:sz="0" w:space="0" w:color="auto"/>
      </w:divBdr>
    </w:div>
    <w:div w:id="346638416">
      <w:bodyDiv w:val="1"/>
      <w:marLeft w:val="0"/>
      <w:marRight w:val="0"/>
      <w:marTop w:val="0"/>
      <w:marBottom w:val="0"/>
      <w:divBdr>
        <w:top w:val="none" w:sz="0" w:space="0" w:color="auto"/>
        <w:left w:val="none" w:sz="0" w:space="0" w:color="auto"/>
        <w:bottom w:val="none" w:sz="0" w:space="0" w:color="auto"/>
        <w:right w:val="none" w:sz="0" w:space="0" w:color="auto"/>
      </w:divBdr>
    </w:div>
    <w:div w:id="346906327">
      <w:bodyDiv w:val="1"/>
      <w:marLeft w:val="0"/>
      <w:marRight w:val="0"/>
      <w:marTop w:val="0"/>
      <w:marBottom w:val="0"/>
      <w:divBdr>
        <w:top w:val="none" w:sz="0" w:space="0" w:color="auto"/>
        <w:left w:val="none" w:sz="0" w:space="0" w:color="auto"/>
        <w:bottom w:val="none" w:sz="0" w:space="0" w:color="auto"/>
        <w:right w:val="none" w:sz="0" w:space="0" w:color="auto"/>
      </w:divBdr>
    </w:div>
    <w:div w:id="347176699">
      <w:bodyDiv w:val="1"/>
      <w:marLeft w:val="0"/>
      <w:marRight w:val="0"/>
      <w:marTop w:val="0"/>
      <w:marBottom w:val="0"/>
      <w:divBdr>
        <w:top w:val="none" w:sz="0" w:space="0" w:color="auto"/>
        <w:left w:val="none" w:sz="0" w:space="0" w:color="auto"/>
        <w:bottom w:val="none" w:sz="0" w:space="0" w:color="auto"/>
        <w:right w:val="none" w:sz="0" w:space="0" w:color="auto"/>
      </w:divBdr>
    </w:div>
    <w:div w:id="347293414">
      <w:bodyDiv w:val="1"/>
      <w:marLeft w:val="0"/>
      <w:marRight w:val="0"/>
      <w:marTop w:val="0"/>
      <w:marBottom w:val="0"/>
      <w:divBdr>
        <w:top w:val="none" w:sz="0" w:space="0" w:color="auto"/>
        <w:left w:val="none" w:sz="0" w:space="0" w:color="auto"/>
        <w:bottom w:val="none" w:sz="0" w:space="0" w:color="auto"/>
        <w:right w:val="none" w:sz="0" w:space="0" w:color="auto"/>
      </w:divBdr>
    </w:div>
    <w:div w:id="347945725">
      <w:bodyDiv w:val="1"/>
      <w:marLeft w:val="0"/>
      <w:marRight w:val="0"/>
      <w:marTop w:val="0"/>
      <w:marBottom w:val="0"/>
      <w:divBdr>
        <w:top w:val="none" w:sz="0" w:space="0" w:color="auto"/>
        <w:left w:val="none" w:sz="0" w:space="0" w:color="auto"/>
        <w:bottom w:val="none" w:sz="0" w:space="0" w:color="auto"/>
        <w:right w:val="none" w:sz="0" w:space="0" w:color="auto"/>
      </w:divBdr>
    </w:div>
    <w:div w:id="348218265">
      <w:bodyDiv w:val="1"/>
      <w:marLeft w:val="0"/>
      <w:marRight w:val="0"/>
      <w:marTop w:val="0"/>
      <w:marBottom w:val="0"/>
      <w:divBdr>
        <w:top w:val="none" w:sz="0" w:space="0" w:color="auto"/>
        <w:left w:val="none" w:sz="0" w:space="0" w:color="auto"/>
        <w:bottom w:val="none" w:sz="0" w:space="0" w:color="auto"/>
        <w:right w:val="none" w:sz="0" w:space="0" w:color="auto"/>
      </w:divBdr>
      <w:divsChild>
        <w:div w:id="1228498221">
          <w:marLeft w:val="0"/>
          <w:marRight w:val="0"/>
          <w:marTop w:val="0"/>
          <w:marBottom w:val="0"/>
          <w:divBdr>
            <w:top w:val="none" w:sz="0" w:space="0" w:color="auto"/>
            <w:left w:val="none" w:sz="0" w:space="0" w:color="auto"/>
            <w:bottom w:val="none" w:sz="0" w:space="0" w:color="auto"/>
            <w:right w:val="none" w:sz="0" w:space="0" w:color="auto"/>
          </w:divBdr>
        </w:div>
      </w:divsChild>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871799">
      <w:bodyDiv w:val="1"/>
      <w:marLeft w:val="0"/>
      <w:marRight w:val="0"/>
      <w:marTop w:val="0"/>
      <w:marBottom w:val="0"/>
      <w:divBdr>
        <w:top w:val="none" w:sz="0" w:space="0" w:color="auto"/>
        <w:left w:val="none" w:sz="0" w:space="0" w:color="auto"/>
        <w:bottom w:val="none" w:sz="0" w:space="0" w:color="auto"/>
        <w:right w:val="none" w:sz="0" w:space="0" w:color="auto"/>
      </w:divBdr>
    </w:div>
    <w:div w:id="348873124">
      <w:bodyDiv w:val="1"/>
      <w:marLeft w:val="0"/>
      <w:marRight w:val="0"/>
      <w:marTop w:val="0"/>
      <w:marBottom w:val="0"/>
      <w:divBdr>
        <w:top w:val="none" w:sz="0" w:space="0" w:color="auto"/>
        <w:left w:val="none" w:sz="0" w:space="0" w:color="auto"/>
        <w:bottom w:val="none" w:sz="0" w:space="0" w:color="auto"/>
        <w:right w:val="none" w:sz="0" w:space="0" w:color="auto"/>
      </w:divBdr>
    </w:div>
    <w:div w:id="349111538">
      <w:bodyDiv w:val="1"/>
      <w:marLeft w:val="0"/>
      <w:marRight w:val="0"/>
      <w:marTop w:val="0"/>
      <w:marBottom w:val="0"/>
      <w:divBdr>
        <w:top w:val="none" w:sz="0" w:space="0" w:color="auto"/>
        <w:left w:val="none" w:sz="0" w:space="0" w:color="auto"/>
        <w:bottom w:val="none" w:sz="0" w:space="0" w:color="auto"/>
        <w:right w:val="none" w:sz="0" w:space="0" w:color="auto"/>
      </w:divBdr>
    </w:div>
    <w:div w:id="349376179">
      <w:bodyDiv w:val="1"/>
      <w:marLeft w:val="0"/>
      <w:marRight w:val="0"/>
      <w:marTop w:val="0"/>
      <w:marBottom w:val="0"/>
      <w:divBdr>
        <w:top w:val="none" w:sz="0" w:space="0" w:color="auto"/>
        <w:left w:val="none" w:sz="0" w:space="0" w:color="auto"/>
        <w:bottom w:val="none" w:sz="0" w:space="0" w:color="auto"/>
        <w:right w:val="none" w:sz="0" w:space="0" w:color="auto"/>
      </w:divBdr>
    </w:div>
    <w:div w:id="349453269">
      <w:bodyDiv w:val="1"/>
      <w:marLeft w:val="0"/>
      <w:marRight w:val="0"/>
      <w:marTop w:val="0"/>
      <w:marBottom w:val="0"/>
      <w:divBdr>
        <w:top w:val="none" w:sz="0" w:space="0" w:color="auto"/>
        <w:left w:val="none" w:sz="0" w:space="0" w:color="auto"/>
        <w:bottom w:val="none" w:sz="0" w:space="0" w:color="auto"/>
        <w:right w:val="none" w:sz="0" w:space="0" w:color="auto"/>
      </w:divBdr>
    </w:div>
    <w:div w:id="349524963">
      <w:bodyDiv w:val="1"/>
      <w:marLeft w:val="0"/>
      <w:marRight w:val="0"/>
      <w:marTop w:val="0"/>
      <w:marBottom w:val="0"/>
      <w:divBdr>
        <w:top w:val="none" w:sz="0" w:space="0" w:color="auto"/>
        <w:left w:val="none" w:sz="0" w:space="0" w:color="auto"/>
        <w:bottom w:val="none" w:sz="0" w:space="0" w:color="auto"/>
        <w:right w:val="none" w:sz="0" w:space="0" w:color="auto"/>
      </w:divBdr>
    </w:div>
    <w:div w:id="349722416">
      <w:bodyDiv w:val="1"/>
      <w:marLeft w:val="0"/>
      <w:marRight w:val="0"/>
      <w:marTop w:val="0"/>
      <w:marBottom w:val="0"/>
      <w:divBdr>
        <w:top w:val="none" w:sz="0" w:space="0" w:color="auto"/>
        <w:left w:val="none" w:sz="0" w:space="0" w:color="auto"/>
        <w:bottom w:val="none" w:sz="0" w:space="0" w:color="auto"/>
        <w:right w:val="none" w:sz="0" w:space="0" w:color="auto"/>
      </w:divBdr>
    </w:div>
    <w:div w:id="349726662">
      <w:bodyDiv w:val="1"/>
      <w:marLeft w:val="0"/>
      <w:marRight w:val="0"/>
      <w:marTop w:val="0"/>
      <w:marBottom w:val="0"/>
      <w:divBdr>
        <w:top w:val="none" w:sz="0" w:space="0" w:color="auto"/>
        <w:left w:val="none" w:sz="0" w:space="0" w:color="auto"/>
        <w:bottom w:val="none" w:sz="0" w:space="0" w:color="auto"/>
        <w:right w:val="none" w:sz="0" w:space="0" w:color="auto"/>
      </w:divBdr>
    </w:div>
    <w:div w:id="350494152">
      <w:bodyDiv w:val="1"/>
      <w:marLeft w:val="0"/>
      <w:marRight w:val="0"/>
      <w:marTop w:val="0"/>
      <w:marBottom w:val="0"/>
      <w:divBdr>
        <w:top w:val="none" w:sz="0" w:space="0" w:color="auto"/>
        <w:left w:val="none" w:sz="0" w:space="0" w:color="auto"/>
        <w:bottom w:val="none" w:sz="0" w:space="0" w:color="auto"/>
        <w:right w:val="none" w:sz="0" w:space="0" w:color="auto"/>
      </w:divBdr>
    </w:div>
    <w:div w:id="350644933">
      <w:bodyDiv w:val="1"/>
      <w:marLeft w:val="0"/>
      <w:marRight w:val="0"/>
      <w:marTop w:val="0"/>
      <w:marBottom w:val="0"/>
      <w:divBdr>
        <w:top w:val="none" w:sz="0" w:space="0" w:color="auto"/>
        <w:left w:val="none" w:sz="0" w:space="0" w:color="auto"/>
        <w:bottom w:val="none" w:sz="0" w:space="0" w:color="auto"/>
        <w:right w:val="none" w:sz="0" w:space="0" w:color="auto"/>
      </w:divBdr>
    </w:div>
    <w:div w:id="350881436">
      <w:bodyDiv w:val="1"/>
      <w:marLeft w:val="0"/>
      <w:marRight w:val="0"/>
      <w:marTop w:val="0"/>
      <w:marBottom w:val="0"/>
      <w:divBdr>
        <w:top w:val="none" w:sz="0" w:space="0" w:color="auto"/>
        <w:left w:val="none" w:sz="0" w:space="0" w:color="auto"/>
        <w:bottom w:val="none" w:sz="0" w:space="0" w:color="auto"/>
        <w:right w:val="none" w:sz="0" w:space="0" w:color="auto"/>
      </w:divBdr>
    </w:div>
    <w:div w:id="350961074">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302288">
      <w:bodyDiv w:val="1"/>
      <w:marLeft w:val="0"/>
      <w:marRight w:val="0"/>
      <w:marTop w:val="0"/>
      <w:marBottom w:val="0"/>
      <w:divBdr>
        <w:top w:val="none" w:sz="0" w:space="0" w:color="auto"/>
        <w:left w:val="none" w:sz="0" w:space="0" w:color="auto"/>
        <w:bottom w:val="none" w:sz="0" w:space="0" w:color="auto"/>
        <w:right w:val="none" w:sz="0" w:space="0" w:color="auto"/>
      </w:divBdr>
    </w:div>
    <w:div w:id="351347805">
      <w:bodyDiv w:val="1"/>
      <w:marLeft w:val="0"/>
      <w:marRight w:val="0"/>
      <w:marTop w:val="0"/>
      <w:marBottom w:val="0"/>
      <w:divBdr>
        <w:top w:val="none" w:sz="0" w:space="0" w:color="auto"/>
        <w:left w:val="none" w:sz="0" w:space="0" w:color="auto"/>
        <w:bottom w:val="none" w:sz="0" w:space="0" w:color="auto"/>
        <w:right w:val="none" w:sz="0" w:space="0" w:color="auto"/>
      </w:divBdr>
    </w:div>
    <w:div w:id="351498994">
      <w:bodyDiv w:val="1"/>
      <w:marLeft w:val="0"/>
      <w:marRight w:val="0"/>
      <w:marTop w:val="0"/>
      <w:marBottom w:val="0"/>
      <w:divBdr>
        <w:top w:val="none" w:sz="0" w:space="0" w:color="auto"/>
        <w:left w:val="none" w:sz="0" w:space="0" w:color="auto"/>
        <w:bottom w:val="none" w:sz="0" w:space="0" w:color="auto"/>
        <w:right w:val="none" w:sz="0" w:space="0" w:color="auto"/>
      </w:divBdr>
    </w:div>
    <w:div w:id="351684510">
      <w:bodyDiv w:val="1"/>
      <w:marLeft w:val="0"/>
      <w:marRight w:val="0"/>
      <w:marTop w:val="0"/>
      <w:marBottom w:val="0"/>
      <w:divBdr>
        <w:top w:val="none" w:sz="0" w:space="0" w:color="auto"/>
        <w:left w:val="none" w:sz="0" w:space="0" w:color="auto"/>
        <w:bottom w:val="none" w:sz="0" w:space="0" w:color="auto"/>
        <w:right w:val="none" w:sz="0" w:space="0" w:color="auto"/>
      </w:divBdr>
    </w:div>
    <w:div w:id="351685208">
      <w:bodyDiv w:val="1"/>
      <w:marLeft w:val="0"/>
      <w:marRight w:val="0"/>
      <w:marTop w:val="0"/>
      <w:marBottom w:val="0"/>
      <w:divBdr>
        <w:top w:val="none" w:sz="0" w:space="0" w:color="auto"/>
        <w:left w:val="none" w:sz="0" w:space="0" w:color="auto"/>
        <w:bottom w:val="none" w:sz="0" w:space="0" w:color="auto"/>
        <w:right w:val="none" w:sz="0" w:space="0" w:color="auto"/>
      </w:divBdr>
    </w:div>
    <w:div w:id="352197555">
      <w:bodyDiv w:val="1"/>
      <w:marLeft w:val="0"/>
      <w:marRight w:val="0"/>
      <w:marTop w:val="0"/>
      <w:marBottom w:val="0"/>
      <w:divBdr>
        <w:top w:val="none" w:sz="0" w:space="0" w:color="auto"/>
        <w:left w:val="none" w:sz="0" w:space="0" w:color="auto"/>
        <w:bottom w:val="none" w:sz="0" w:space="0" w:color="auto"/>
        <w:right w:val="none" w:sz="0" w:space="0" w:color="auto"/>
      </w:divBdr>
    </w:div>
    <w:div w:id="352266871">
      <w:bodyDiv w:val="1"/>
      <w:marLeft w:val="0"/>
      <w:marRight w:val="0"/>
      <w:marTop w:val="0"/>
      <w:marBottom w:val="0"/>
      <w:divBdr>
        <w:top w:val="none" w:sz="0" w:space="0" w:color="auto"/>
        <w:left w:val="none" w:sz="0" w:space="0" w:color="auto"/>
        <w:bottom w:val="none" w:sz="0" w:space="0" w:color="auto"/>
        <w:right w:val="none" w:sz="0" w:space="0" w:color="auto"/>
      </w:divBdr>
    </w:div>
    <w:div w:id="352419157">
      <w:bodyDiv w:val="1"/>
      <w:marLeft w:val="0"/>
      <w:marRight w:val="0"/>
      <w:marTop w:val="0"/>
      <w:marBottom w:val="0"/>
      <w:divBdr>
        <w:top w:val="none" w:sz="0" w:space="0" w:color="auto"/>
        <w:left w:val="none" w:sz="0" w:space="0" w:color="auto"/>
        <w:bottom w:val="none" w:sz="0" w:space="0" w:color="auto"/>
        <w:right w:val="none" w:sz="0" w:space="0" w:color="auto"/>
      </w:divBdr>
    </w:div>
    <w:div w:id="353654684">
      <w:bodyDiv w:val="1"/>
      <w:marLeft w:val="0"/>
      <w:marRight w:val="0"/>
      <w:marTop w:val="0"/>
      <w:marBottom w:val="0"/>
      <w:divBdr>
        <w:top w:val="none" w:sz="0" w:space="0" w:color="auto"/>
        <w:left w:val="none" w:sz="0" w:space="0" w:color="auto"/>
        <w:bottom w:val="none" w:sz="0" w:space="0" w:color="auto"/>
        <w:right w:val="none" w:sz="0" w:space="0" w:color="auto"/>
      </w:divBdr>
    </w:div>
    <w:div w:id="353658405">
      <w:bodyDiv w:val="1"/>
      <w:marLeft w:val="0"/>
      <w:marRight w:val="0"/>
      <w:marTop w:val="0"/>
      <w:marBottom w:val="0"/>
      <w:divBdr>
        <w:top w:val="none" w:sz="0" w:space="0" w:color="auto"/>
        <w:left w:val="none" w:sz="0" w:space="0" w:color="auto"/>
        <w:bottom w:val="none" w:sz="0" w:space="0" w:color="auto"/>
        <w:right w:val="none" w:sz="0" w:space="0" w:color="auto"/>
      </w:divBdr>
    </w:div>
    <w:div w:id="354117428">
      <w:bodyDiv w:val="1"/>
      <w:marLeft w:val="0"/>
      <w:marRight w:val="0"/>
      <w:marTop w:val="0"/>
      <w:marBottom w:val="0"/>
      <w:divBdr>
        <w:top w:val="none" w:sz="0" w:space="0" w:color="auto"/>
        <w:left w:val="none" w:sz="0" w:space="0" w:color="auto"/>
        <w:bottom w:val="none" w:sz="0" w:space="0" w:color="auto"/>
        <w:right w:val="none" w:sz="0" w:space="0" w:color="auto"/>
      </w:divBdr>
    </w:div>
    <w:div w:id="354354038">
      <w:bodyDiv w:val="1"/>
      <w:marLeft w:val="0"/>
      <w:marRight w:val="0"/>
      <w:marTop w:val="0"/>
      <w:marBottom w:val="0"/>
      <w:divBdr>
        <w:top w:val="none" w:sz="0" w:space="0" w:color="auto"/>
        <w:left w:val="none" w:sz="0" w:space="0" w:color="auto"/>
        <w:bottom w:val="none" w:sz="0" w:space="0" w:color="auto"/>
        <w:right w:val="none" w:sz="0" w:space="0" w:color="auto"/>
      </w:divBdr>
    </w:div>
    <w:div w:id="354968640">
      <w:bodyDiv w:val="1"/>
      <w:marLeft w:val="0"/>
      <w:marRight w:val="0"/>
      <w:marTop w:val="0"/>
      <w:marBottom w:val="0"/>
      <w:divBdr>
        <w:top w:val="none" w:sz="0" w:space="0" w:color="auto"/>
        <w:left w:val="none" w:sz="0" w:space="0" w:color="auto"/>
        <w:bottom w:val="none" w:sz="0" w:space="0" w:color="auto"/>
        <w:right w:val="none" w:sz="0" w:space="0" w:color="auto"/>
      </w:divBdr>
    </w:div>
    <w:div w:id="355035268">
      <w:bodyDiv w:val="1"/>
      <w:marLeft w:val="0"/>
      <w:marRight w:val="0"/>
      <w:marTop w:val="0"/>
      <w:marBottom w:val="0"/>
      <w:divBdr>
        <w:top w:val="none" w:sz="0" w:space="0" w:color="auto"/>
        <w:left w:val="none" w:sz="0" w:space="0" w:color="auto"/>
        <w:bottom w:val="none" w:sz="0" w:space="0" w:color="auto"/>
        <w:right w:val="none" w:sz="0" w:space="0" w:color="auto"/>
      </w:divBdr>
    </w:div>
    <w:div w:id="355036733">
      <w:bodyDiv w:val="1"/>
      <w:marLeft w:val="0"/>
      <w:marRight w:val="0"/>
      <w:marTop w:val="0"/>
      <w:marBottom w:val="0"/>
      <w:divBdr>
        <w:top w:val="none" w:sz="0" w:space="0" w:color="auto"/>
        <w:left w:val="none" w:sz="0" w:space="0" w:color="auto"/>
        <w:bottom w:val="none" w:sz="0" w:space="0" w:color="auto"/>
        <w:right w:val="none" w:sz="0" w:space="0" w:color="auto"/>
      </w:divBdr>
    </w:div>
    <w:div w:id="355235730">
      <w:bodyDiv w:val="1"/>
      <w:marLeft w:val="0"/>
      <w:marRight w:val="0"/>
      <w:marTop w:val="0"/>
      <w:marBottom w:val="0"/>
      <w:divBdr>
        <w:top w:val="none" w:sz="0" w:space="0" w:color="auto"/>
        <w:left w:val="none" w:sz="0" w:space="0" w:color="auto"/>
        <w:bottom w:val="none" w:sz="0" w:space="0" w:color="auto"/>
        <w:right w:val="none" w:sz="0" w:space="0" w:color="auto"/>
      </w:divBdr>
    </w:div>
    <w:div w:id="355274661">
      <w:bodyDiv w:val="1"/>
      <w:marLeft w:val="0"/>
      <w:marRight w:val="0"/>
      <w:marTop w:val="0"/>
      <w:marBottom w:val="0"/>
      <w:divBdr>
        <w:top w:val="none" w:sz="0" w:space="0" w:color="auto"/>
        <w:left w:val="none" w:sz="0" w:space="0" w:color="auto"/>
        <w:bottom w:val="none" w:sz="0" w:space="0" w:color="auto"/>
        <w:right w:val="none" w:sz="0" w:space="0" w:color="auto"/>
      </w:divBdr>
    </w:div>
    <w:div w:id="356393842">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783626">
      <w:bodyDiv w:val="1"/>
      <w:marLeft w:val="0"/>
      <w:marRight w:val="0"/>
      <w:marTop w:val="0"/>
      <w:marBottom w:val="0"/>
      <w:divBdr>
        <w:top w:val="none" w:sz="0" w:space="0" w:color="auto"/>
        <w:left w:val="none" w:sz="0" w:space="0" w:color="auto"/>
        <w:bottom w:val="none" w:sz="0" w:space="0" w:color="auto"/>
        <w:right w:val="none" w:sz="0" w:space="0" w:color="auto"/>
      </w:divBdr>
    </w:div>
    <w:div w:id="358287534">
      <w:bodyDiv w:val="1"/>
      <w:marLeft w:val="0"/>
      <w:marRight w:val="0"/>
      <w:marTop w:val="0"/>
      <w:marBottom w:val="0"/>
      <w:divBdr>
        <w:top w:val="none" w:sz="0" w:space="0" w:color="auto"/>
        <w:left w:val="none" w:sz="0" w:space="0" w:color="auto"/>
        <w:bottom w:val="none" w:sz="0" w:space="0" w:color="auto"/>
        <w:right w:val="none" w:sz="0" w:space="0" w:color="auto"/>
      </w:divBdr>
    </w:div>
    <w:div w:id="358701400">
      <w:bodyDiv w:val="1"/>
      <w:marLeft w:val="0"/>
      <w:marRight w:val="0"/>
      <w:marTop w:val="0"/>
      <w:marBottom w:val="0"/>
      <w:divBdr>
        <w:top w:val="none" w:sz="0" w:space="0" w:color="auto"/>
        <w:left w:val="none" w:sz="0" w:space="0" w:color="auto"/>
        <w:bottom w:val="none" w:sz="0" w:space="0" w:color="auto"/>
        <w:right w:val="none" w:sz="0" w:space="0" w:color="auto"/>
      </w:divBdr>
    </w:div>
    <w:div w:id="359362896">
      <w:bodyDiv w:val="1"/>
      <w:marLeft w:val="0"/>
      <w:marRight w:val="0"/>
      <w:marTop w:val="0"/>
      <w:marBottom w:val="0"/>
      <w:divBdr>
        <w:top w:val="none" w:sz="0" w:space="0" w:color="auto"/>
        <w:left w:val="none" w:sz="0" w:space="0" w:color="auto"/>
        <w:bottom w:val="none" w:sz="0" w:space="0" w:color="auto"/>
        <w:right w:val="none" w:sz="0" w:space="0" w:color="auto"/>
      </w:divBdr>
    </w:div>
    <w:div w:id="359429344">
      <w:bodyDiv w:val="1"/>
      <w:marLeft w:val="0"/>
      <w:marRight w:val="0"/>
      <w:marTop w:val="0"/>
      <w:marBottom w:val="0"/>
      <w:divBdr>
        <w:top w:val="none" w:sz="0" w:space="0" w:color="auto"/>
        <w:left w:val="none" w:sz="0" w:space="0" w:color="auto"/>
        <w:bottom w:val="none" w:sz="0" w:space="0" w:color="auto"/>
        <w:right w:val="none" w:sz="0" w:space="0" w:color="auto"/>
      </w:divBdr>
    </w:div>
    <w:div w:id="359472769">
      <w:bodyDiv w:val="1"/>
      <w:marLeft w:val="0"/>
      <w:marRight w:val="0"/>
      <w:marTop w:val="0"/>
      <w:marBottom w:val="0"/>
      <w:divBdr>
        <w:top w:val="none" w:sz="0" w:space="0" w:color="auto"/>
        <w:left w:val="none" w:sz="0" w:space="0" w:color="auto"/>
        <w:bottom w:val="none" w:sz="0" w:space="0" w:color="auto"/>
        <w:right w:val="none" w:sz="0" w:space="0" w:color="auto"/>
      </w:divBdr>
    </w:div>
    <w:div w:id="359477356">
      <w:bodyDiv w:val="1"/>
      <w:marLeft w:val="0"/>
      <w:marRight w:val="0"/>
      <w:marTop w:val="0"/>
      <w:marBottom w:val="0"/>
      <w:divBdr>
        <w:top w:val="none" w:sz="0" w:space="0" w:color="auto"/>
        <w:left w:val="none" w:sz="0" w:space="0" w:color="auto"/>
        <w:bottom w:val="none" w:sz="0" w:space="0" w:color="auto"/>
        <w:right w:val="none" w:sz="0" w:space="0" w:color="auto"/>
      </w:divBdr>
    </w:div>
    <w:div w:id="359478681">
      <w:bodyDiv w:val="1"/>
      <w:marLeft w:val="0"/>
      <w:marRight w:val="0"/>
      <w:marTop w:val="0"/>
      <w:marBottom w:val="0"/>
      <w:divBdr>
        <w:top w:val="none" w:sz="0" w:space="0" w:color="auto"/>
        <w:left w:val="none" w:sz="0" w:space="0" w:color="auto"/>
        <w:bottom w:val="none" w:sz="0" w:space="0" w:color="auto"/>
        <w:right w:val="none" w:sz="0" w:space="0" w:color="auto"/>
      </w:divBdr>
    </w:div>
    <w:div w:id="359624909">
      <w:bodyDiv w:val="1"/>
      <w:marLeft w:val="0"/>
      <w:marRight w:val="0"/>
      <w:marTop w:val="0"/>
      <w:marBottom w:val="0"/>
      <w:divBdr>
        <w:top w:val="none" w:sz="0" w:space="0" w:color="auto"/>
        <w:left w:val="none" w:sz="0" w:space="0" w:color="auto"/>
        <w:bottom w:val="none" w:sz="0" w:space="0" w:color="auto"/>
        <w:right w:val="none" w:sz="0" w:space="0" w:color="auto"/>
      </w:divBdr>
    </w:div>
    <w:div w:id="359741858">
      <w:bodyDiv w:val="1"/>
      <w:marLeft w:val="0"/>
      <w:marRight w:val="0"/>
      <w:marTop w:val="0"/>
      <w:marBottom w:val="0"/>
      <w:divBdr>
        <w:top w:val="none" w:sz="0" w:space="0" w:color="auto"/>
        <w:left w:val="none" w:sz="0" w:space="0" w:color="auto"/>
        <w:bottom w:val="none" w:sz="0" w:space="0" w:color="auto"/>
        <w:right w:val="none" w:sz="0" w:space="0" w:color="auto"/>
      </w:divBdr>
    </w:div>
    <w:div w:id="35986447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588841">
      <w:bodyDiv w:val="1"/>
      <w:marLeft w:val="0"/>
      <w:marRight w:val="0"/>
      <w:marTop w:val="0"/>
      <w:marBottom w:val="0"/>
      <w:divBdr>
        <w:top w:val="none" w:sz="0" w:space="0" w:color="auto"/>
        <w:left w:val="none" w:sz="0" w:space="0" w:color="auto"/>
        <w:bottom w:val="none" w:sz="0" w:space="0" w:color="auto"/>
        <w:right w:val="none" w:sz="0" w:space="0" w:color="auto"/>
      </w:divBdr>
    </w:div>
    <w:div w:id="360714033">
      <w:bodyDiv w:val="1"/>
      <w:marLeft w:val="0"/>
      <w:marRight w:val="0"/>
      <w:marTop w:val="0"/>
      <w:marBottom w:val="0"/>
      <w:divBdr>
        <w:top w:val="none" w:sz="0" w:space="0" w:color="auto"/>
        <w:left w:val="none" w:sz="0" w:space="0" w:color="auto"/>
        <w:bottom w:val="none" w:sz="0" w:space="0" w:color="auto"/>
        <w:right w:val="none" w:sz="0" w:space="0" w:color="auto"/>
      </w:divBdr>
    </w:div>
    <w:div w:id="360786728">
      <w:bodyDiv w:val="1"/>
      <w:marLeft w:val="0"/>
      <w:marRight w:val="0"/>
      <w:marTop w:val="0"/>
      <w:marBottom w:val="0"/>
      <w:divBdr>
        <w:top w:val="none" w:sz="0" w:space="0" w:color="auto"/>
        <w:left w:val="none" w:sz="0" w:space="0" w:color="auto"/>
        <w:bottom w:val="none" w:sz="0" w:space="0" w:color="auto"/>
        <w:right w:val="none" w:sz="0" w:space="0" w:color="auto"/>
      </w:divBdr>
    </w:div>
    <w:div w:id="360937026">
      <w:bodyDiv w:val="1"/>
      <w:marLeft w:val="0"/>
      <w:marRight w:val="0"/>
      <w:marTop w:val="0"/>
      <w:marBottom w:val="0"/>
      <w:divBdr>
        <w:top w:val="none" w:sz="0" w:space="0" w:color="auto"/>
        <w:left w:val="none" w:sz="0" w:space="0" w:color="auto"/>
        <w:bottom w:val="none" w:sz="0" w:space="0" w:color="auto"/>
        <w:right w:val="none" w:sz="0" w:space="0" w:color="auto"/>
      </w:divBdr>
    </w:div>
    <w:div w:id="361323030">
      <w:bodyDiv w:val="1"/>
      <w:marLeft w:val="0"/>
      <w:marRight w:val="0"/>
      <w:marTop w:val="0"/>
      <w:marBottom w:val="0"/>
      <w:divBdr>
        <w:top w:val="none" w:sz="0" w:space="0" w:color="auto"/>
        <w:left w:val="none" w:sz="0" w:space="0" w:color="auto"/>
        <w:bottom w:val="none" w:sz="0" w:space="0" w:color="auto"/>
        <w:right w:val="none" w:sz="0" w:space="0" w:color="auto"/>
      </w:divBdr>
    </w:div>
    <w:div w:id="361515307">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364655">
      <w:bodyDiv w:val="1"/>
      <w:marLeft w:val="0"/>
      <w:marRight w:val="0"/>
      <w:marTop w:val="0"/>
      <w:marBottom w:val="0"/>
      <w:divBdr>
        <w:top w:val="none" w:sz="0" w:space="0" w:color="auto"/>
        <w:left w:val="none" w:sz="0" w:space="0" w:color="auto"/>
        <w:bottom w:val="none" w:sz="0" w:space="0" w:color="auto"/>
        <w:right w:val="none" w:sz="0" w:space="0" w:color="auto"/>
      </w:divBdr>
    </w:div>
    <w:div w:id="36236576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09632">
      <w:bodyDiv w:val="1"/>
      <w:marLeft w:val="0"/>
      <w:marRight w:val="0"/>
      <w:marTop w:val="0"/>
      <w:marBottom w:val="0"/>
      <w:divBdr>
        <w:top w:val="none" w:sz="0" w:space="0" w:color="auto"/>
        <w:left w:val="none" w:sz="0" w:space="0" w:color="auto"/>
        <w:bottom w:val="none" w:sz="0" w:space="0" w:color="auto"/>
        <w:right w:val="none" w:sz="0" w:space="0" w:color="auto"/>
      </w:divBdr>
    </w:div>
    <w:div w:id="363486951">
      <w:bodyDiv w:val="1"/>
      <w:marLeft w:val="0"/>
      <w:marRight w:val="0"/>
      <w:marTop w:val="0"/>
      <w:marBottom w:val="0"/>
      <w:divBdr>
        <w:top w:val="none" w:sz="0" w:space="0" w:color="auto"/>
        <w:left w:val="none" w:sz="0" w:space="0" w:color="auto"/>
        <w:bottom w:val="none" w:sz="0" w:space="0" w:color="auto"/>
        <w:right w:val="none" w:sz="0" w:space="0" w:color="auto"/>
      </w:divBdr>
    </w:div>
    <w:div w:id="363990280">
      <w:bodyDiv w:val="1"/>
      <w:marLeft w:val="0"/>
      <w:marRight w:val="0"/>
      <w:marTop w:val="0"/>
      <w:marBottom w:val="0"/>
      <w:divBdr>
        <w:top w:val="none" w:sz="0" w:space="0" w:color="auto"/>
        <w:left w:val="none" w:sz="0" w:space="0" w:color="auto"/>
        <w:bottom w:val="none" w:sz="0" w:space="0" w:color="auto"/>
        <w:right w:val="none" w:sz="0" w:space="0" w:color="auto"/>
      </w:divBdr>
    </w:div>
    <w:div w:id="364403318">
      <w:bodyDiv w:val="1"/>
      <w:marLeft w:val="0"/>
      <w:marRight w:val="0"/>
      <w:marTop w:val="0"/>
      <w:marBottom w:val="0"/>
      <w:divBdr>
        <w:top w:val="none" w:sz="0" w:space="0" w:color="auto"/>
        <w:left w:val="none" w:sz="0" w:space="0" w:color="auto"/>
        <w:bottom w:val="none" w:sz="0" w:space="0" w:color="auto"/>
        <w:right w:val="none" w:sz="0" w:space="0" w:color="auto"/>
      </w:divBdr>
    </w:div>
    <w:div w:id="364525636">
      <w:bodyDiv w:val="1"/>
      <w:marLeft w:val="0"/>
      <w:marRight w:val="0"/>
      <w:marTop w:val="0"/>
      <w:marBottom w:val="0"/>
      <w:divBdr>
        <w:top w:val="none" w:sz="0" w:space="0" w:color="auto"/>
        <w:left w:val="none" w:sz="0" w:space="0" w:color="auto"/>
        <w:bottom w:val="none" w:sz="0" w:space="0" w:color="auto"/>
        <w:right w:val="none" w:sz="0" w:space="0" w:color="auto"/>
      </w:divBdr>
    </w:div>
    <w:div w:id="364718795">
      <w:bodyDiv w:val="1"/>
      <w:marLeft w:val="0"/>
      <w:marRight w:val="0"/>
      <w:marTop w:val="0"/>
      <w:marBottom w:val="0"/>
      <w:divBdr>
        <w:top w:val="none" w:sz="0" w:space="0" w:color="auto"/>
        <w:left w:val="none" w:sz="0" w:space="0" w:color="auto"/>
        <w:bottom w:val="none" w:sz="0" w:space="0" w:color="auto"/>
        <w:right w:val="none" w:sz="0" w:space="0" w:color="auto"/>
      </w:divBdr>
    </w:div>
    <w:div w:id="364792740">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4990593">
      <w:bodyDiv w:val="1"/>
      <w:marLeft w:val="0"/>
      <w:marRight w:val="0"/>
      <w:marTop w:val="0"/>
      <w:marBottom w:val="0"/>
      <w:divBdr>
        <w:top w:val="none" w:sz="0" w:space="0" w:color="auto"/>
        <w:left w:val="none" w:sz="0" w:space="0" w:color="auto"/>
        <w:bottom w:val="none" w:sz="0" w:space="0" w:color="auto"/>
        <w:right w:val="none" w:sz="0" w:space="0" w:color="auto"/>
      </w:divBdr>
    </w:div>
    <w:div w:id="365567503">
      <w:bodyDiv w:val="1"/>
      <w:marLeft w:val="0"/>
      <w:marRight w:val="0"/>
      <w:marTop w:val="0"/>
      <w:marBottom w:val="0"/>
      <w:divBdr>
        <w:top w:val="none" w:sz="0" w:space="0" w:color="auto"/>
        <w:left w:val="none" w:sz="0" w:space="0" w:color="auto"/>
        <w:bottom w:val="none" w:sz="0" w:space="0" w:color="auto"/>
        <w:right w:val="none" w:sz="0" w:space="0" w:color="auto"/>
      </w:divBdr>
    </w:div>
    <w:div w:id="365567599">
      <w:bodyDiv w:val="1"/>
      <w:marLeft w:val="0"/>
      <w:marRight w:val="0"/>
      <w:marTop w:val="0"/>
      <w:marBottom w:val="0"/>
      <w:divBdr>
        <w:top w:val="none" w:sz="0" w:space="0" w:color="auto"/>
        <w:left w:val="none" w:sz="0" w:space="0" w:color="auto"/>
        <w:bottom w:val="none" w:sz="0" w:space="0" w:color="auto"/>
        <w:right w:val="none" w:sz="0" w:space="0" w:color="auto"/>
      </w:divBdr>
    </w:div>
    <w:div w:id="365788353">
      <w:bodyDiv w:val="1"/>
      <w:marLeft w:val="0"/>
      <w:marRight w:val="0"/>
      <w:marTop w:val="0"/>
      <w:marBottom w:val="0"/>
      <w:divBdr>
        <w:top w:val="none" w:sz="0" w:space="0" w:color="auto"/>
        <w:left w:val="none" w:sz="0" w:space="0" w:color="auto"/>
        <w:bottom w:val="none" w:sz="0" w:space="0" w:color="auto"/>
        <w:right w:val="none" w:sz="0" w:space="0" w:color="auto"/>
      </w:divBdr>
    </w:div>
    <w:div w:id="365835723">
      <w:bodyDiv w:val="1"/>
      <w:marLeft w:val="0"/>
      <w:marRight w:val="0"/>
      <w:marTop w:val="0"/>
      <w:marBottom w:val="0"/>
      <w:divBdr>
        <w:top w:val="none" w:sz="0" w:space="0" w:color="auto"/>
        <w:left w:val="none" w:sz="0" w:space="0" w:color="auto"/>
        <w:bottom w:val="none" w:sz="0" w:space="0" w:color="auto"/>
        <w:right w:val="none" w:sz="0" w:space="0" w:color="auto"/>
      </w:divBdr>
    </w:div>
    <w:div w:id="365839605">
      <w:bodyDiv w:val="1"/>
      <w:marLeft w:val="0"/>
      <w:marRight w:val="0"/>
      <w:marTop w:val="0"/>
      <w:marBottom w:val="0"/>
      <w:divBdr>
        <w:top w:val="none" w:sz="0" w:space="0" w:color="auto"/>
        <w:left w:val="none" w:sz="0" w:space="0" w:color="auto"/>
        <w:bottom w:val="none" w:sz="0" w:space="0" w:color="auto"/>
        <w:right w:val="none" w:sz="0" w:space="0" w:color="auto"/>
      </w:divBdr>
    </w:div>
    <w:div w:id="365913045">
      <w:bodyDiv w:val="1"/>
      <w:marLeft w:val="0"/>
      <w:marRight w:val="0"/>
      <w:marTop w:val="0"/>
      <w:marBottom w:val="0"/>
      <w:divBdr>
        <w:top w:val="none" w:sz="0" w:space="0" w:color="auto"/>
        <w:left w:val="none" w:sz="0" w:space="0" w:color="auto"/>
        <w:bottom w:val="none" w:sz="0" w:space="0" w:color="auto"/>
        <w:right w:val="none" w:sz="0" w:space="0" w:color="auto"/>
      </w:divBdr>
    </w:div>
    <w:div w:id="366177161">
      <w:bodyDiv w:val="1"/>
      <w:marLeft w:val="0"/>
      <w:marRight w:val="0"/>
      <w:marTop w:val="0"/>
      <w:marBottom w:val="0"/>
      <w:divBdr>
        <w:top w:val="none" w:sz="0" w:space="0" w:color="auto"/>
        <w:left w:val="none" w:sz="0" w:space="0" w:color="auto"/>
        <w:bottom w:val="none" w:sz="0" w:space="0" w:color="auto"/>
        <w:right w:val="none" w:sz="0" w:space="0" w:color="auto"/>
      </w:divBdr>
    </w:div>
    <w:div w:id="366222515">
      <w:bodyDiv w:val="1"/>
      <w:marLeft w:val="0"/>
      <w:marRight w:val="0"/>
      <w:marTop w:val="0"/>
      <w:marBottom w:val="0"/>
      <w:divBdr>
        <w:top w:val="none" w:sz="0" w:space="0" w:color="auto"/>
        <w:left w:val="none" w:sz="0" w:space="0" w:color="auto"/>
        <w:bottom w:val="none" w:sz="0" w:space="0" w:color="auto"/>
        <w:right w:val="none" w:sz="0" w:space="0" w:color="auto"/>
      </w:divBdr>
    </w:div>
    <w:div w:id="366493211">
      <w:bodyDiv w:val="1"/>
      <w:marLeft w:val="0"/>
      <w:marRight w:val="0"/>
      <w:marTop w:val="0"/>
      <w:marBottom w:val="0"/>
      <w:divBdr>
        <w:top w:val="none" w:sz="0" w:space="0" w:color="auto"/>
        <w:left w:val="none" w:sz="0" w:space="0" w:color="auto"/>
        <w:bottom w:val="none" w:sz="0" w:space="0" w:color="auto"/>
        <w:right w:val="none" w:sz="0" w:space="0" w:color="auto"/>
      </w:divBdr>
    </w:div>
    <w:div w:id="366609739">
      <w:bodyDiv w:val="1"/>
      <w:marLeft w:val="0"/>
      <w:marRight w:val="0"/>
      <w:marTop w:val="0"/>
      <w:marBottom w:val="0"/>
      <w:divBdr>
        <w:top w:val="none" w:sz="0" w:space="0" w:color="auto"/>
        <w:left w:val="none" w:sz="0" w:space="0" w:color="auto"/>
        <w:bottom w:val="none" w:sz="0" w:space="0" w:color="auto"/>
        <w:right w:val="none" w:sz="0" w:space="0" w:color="auto"/>
      </w:divBdr>
    </w:div>
    <w:div w:id="366830582">
      <w:bodyDiv w:val="1"/>
      <w:marLeft w:val="0"/>
      <w:marRight w:val="0"/>
      <w:marTop w:val="0"/>
      <w:marBottom w:val="0"/>
      <w:divBdr>
        <w:top w:val="none" w:sz="0" w:space="0" w:color="auto"/>
        <w:left w:val="none" w:sz="0" w:space="0" w:color="auto"/>
        <w:bottom w:val="none" w:sz="0" w:space="0" w:color="auto"/>
        <w:right w:val="none" w:sz="0" w:space="0" w:color="auto"/>
      </w:divBdr>
    </w:div>
    <w:div w:id="366876407">
      <w:bodyDiv w:val="1"/>
      <w:marLeft w:val="0"/>
      <w:marRight w:val="0"/>
      <w:marTop w:val="0"/>
      <w:marBottom w:val="0"/>
      <w:divBdr>
        <w:top w:val="none" w:sz="0" w:space="0" w:color="auto"/>
        <w:left w:val="none" w:sz="0" w:space="0" w:color="auto"/>
        <w:bottom w:val="none" w:sz="0" w:space="0" w:color="auto"/>
        <w:right w:val="none" w:sz="0" w:space="0" w:color="auto"/>
      </w:divBdr>
    </w:div>
    <w:div w:id="367268407">
      <w:bodyDiv w:val="1"/>
      <w:marLeft w:val="0"/>
      <w:marRight w:val="0"/>
      <w:marTop w:val="0"/>
      <w:marBottom w:val="0"/>
      <w:divBdr>
        <w:top w:val="none" w:sz="0" w:space="0" w:color="auto"/>
        <w:left w:val="none" w:sz="0" w:space="0" w:color="auto"/>
        <w:bottom w:val="none" w:sz="0" w:space="0" w:color="auto"/>
        <w:right w:val="none" w:sz="0" w:space="0" w:color="auto"/>
      </w:divBdr>
    </w:div>
    <w:div w:id="367410408">
      <w:bodyDiv w:val="1"/>
      <w:marLeft w:val="0"/>
      <w:marRight w:val="0"/>
      <w:marTop w:val="0"/>
      <w:marBottom w:val="0"/>
      <w:divBdr>
        <w:top w:val="none" w:sz="0" w:space="0" w:color="auto"/>
        <w:left w:val="none" w:sz="0" w:space="0" w:color="auto"/>
        <w:bottom w:val="none" w:sz="0" w:space="0" w:color="auto"/>
        <w:right w:val="none" w:sz="0" w:space="0" w:color="auto"/>
      </w:divBdr>
    </w:div>
    <w:div w:id="367687422">
      <w:bodyDiv w:val="1"/>
      <w:marLeft w:val="0"/>
      <w:marRight w:val="0"/>
      <w:marTop w:val="0"/>
      <w:marBottom w:val="0"/>
      <w:divBdr>
        <w:top w:val="none" w:sz="0" w:space="0" w:color="auto"/>
        <w:left w:val="none" w:sz="0" w:space="0" w:color="auto"/>
        <w:bottom w:val="none" w:sz="0" w:space="0" w:color="auto"/>
        <w:right w:val="none" w:sz="0" w:space="0" w:color="auto"/>
      </w:divBdr>
    </w:div>
    <w:div w:id="368261733">
      <w:bodyDiv w:val="1"/>
      <w:marLeft w:val="0"/>
      <w:marRight w:val="0"/>
      <w:marTop w:val="0"/>
      <w:marBottom w:val="0"/>
      <w:divBdr>
        <w:top w:val="none" w:sz="0" w:space="0" w:color="auto"/>
        <w:left w:val="none" w:sz="0" w:space="0" w:color="auto"/>
        <w:bottom w:val="none" w:sz="0" w:space="0" w:color="auto"/>
        <w:right w:val="none" w:sz="0" w:space="0" w:color="auto"/>
      </w:divBdr>
    </w:div>
    <w:div w:id="369187303">
      <w:bodyDiv w:val="1"/>
      <w:marLeft w:val="0"/>
      <w:marRight w:val="0"/>
      <w:marTop w:val="0"/>
      <w:marBottom w:val="0"/>
      <w:divBdr>
        <w:top w:val="none" w:sz="0" w:space="0" w:color="auto"/>
        <w:left w:val="none" w:sz="0" w:space="0" w:color="auto"/>
        <w:bottom w:val="none" w:sz="0" w:space="0" w:color="auto"/>
        <w:right w:val="none" w:sz="0" w:space="0" w:color="auto"/>
      </w:divBdr>
    </w:div>
    <w:div w:id="369383258">
      <w:bodyDiv w:val="1"/>
      <w:marLeft w:val="0"/>
      <w:marRight w:val="0"/>
      <w:marTop w:val="0"/>
      <w:marBottom w:val="0"/>
      <w:divBdr>
        <w:top w:val="none" w:sz="0" w:space="0" w:color="auto"/>
        <w:left w:val="none" w:sz="0" w:space="0" w:color="auto"/>
        <w:bottom w:val="none" w:sz="0" w:space="0" w:color="auto"/>
        <w:right w:val="none" w:sz="0" w:space="0" w:color="auto"/>
      </w:divBdr>
    </w:div>
    <w:div w:id="369452384">
      <w:bodyDiv w:val="1"/>
      <w:marLeft w:val="0"/>
      <w:marRight w:val="0"/>
      <w:marTop w:val="0"/>
      <w:marBottom w:val="0"/>
      <w:divBdr>
        <w:top w:val="none" w:sz="0" w:space="0" w:color="auto"/>
        <w:left w:val="none" w:sz="0" w:space="0" w:color="auto"/>
        <w:bottom w:val="none" w:sz="0" w:space="0" w:color="auto"/>
        <w:right w:val="none" w:sz="0" w:space="0" w:color="auto"/>
      </w:divBdr>
    </w:div>
    <w:div w:id="369455951">
      <w:bodyDiv w:val="1"/>
      <w:marLeft w:val="0"/>
      <w:marRight w:val="0"/>
      <w:marTop w:val="0"/>
      <w:marBottom w:val="0"/>
      <w:divBdr>
        <w:top w:val="none" w:sz="0" w:space="0" w:color="auto"/>
        <w:left w:val="none" w:sz="0" w:space="0" w:color="auto"/>
        <w:bottom w:val="none" w:sz="0" w:space="0" w:color="auto"/>
        <w:right w:val="none" w:sz="0" w:space="0" w:color="auto"/>
      </w:divBdr>
    </w:div>
    <w:div w:id="369495425">
      <w:bodyDiv w:val="1"/>
      <w:marLeft w:val="0"/>
      <w:marRight w:val="0"/>
      <w:marTop w:val="0"/>
      <w:marBottom w:val="0"/>
      <w:divBdr>
        <w:top w:val="none" w:sz="0" w:space="0" w:color="auto"/>
        <w:left w:val="none" w:sz="0" w:space="0" w:color="auto"/>
        <w:bottom w:val="none" w:sz="0" w:space="0" w:color="auto"/>
        <w:right w:val="none" w:sz="0" w:space="0" w:color="auto"/>
      </w:divBdr>
    </w:div>
    <w:div w:id="369912975">
      <w:bodyDiv w:val="1"/>
      <w:marLeft w:val="0"/>
      <w:marRight w:val="0"/>
      <w:marTop w:val="0"/>
      <w:marBottom w:val="0"/>
      <w:divBdr>
        <w:top w:val="none" w:sz="0" w:space="0" w:color="auto"/>
        <w:left w:val="none" w:sz="0" w:space="0" w:color="auto"/>
        <w:bottom w:val="none" w:sz="0" w:space="0" w:color="auto"/>
        <w:right w:val="none" w:sz="0" w:space="0" w:color="auto"/>
      </w:divBdr>
    </w:div>
    <w:div w:id="369956896">
      <w:bodyDiv w:val="1"/>
      <w:marLeft w:val="0"/>
      <w:marRight w:val="0"/>
      <w:marTop w:val="0"/>
      <w:marBottom w:val="0"/>
      <w:divBdr>
        <w:top w:val="none" w:sz="0" w:space="0" w:color="auto"/>
        <w:left w:val="none" w:sz="0" w:space="0" w:color="auto"/>
        <w:bottom w:val="none" w:sz="0" w:space="0" w:color="auto"/>
        <w:right w:val="none" w:sz="0" w:space="0" w:color="auto"/>
      </w:divBdr>
    </w:div>
    <w:div w:id="370153053">
      <w:bodyDiv w:val="1"/>
      <w:marLeft w:val="0"/>
      <w:marRight w:val="0"/>
      <w:marTop w:val="0"/>
      <w:marBottom w:val="0"/>
      <w:divBdr>
        <w:top w:val="none" w:sz="0" w:space="0" w:color="auto"/>
        <w:left w:val="none" w:sz="0" w:space="0" w:color="auto"/>
        <w:bottom w:val="none" w:sz="0" w:space="0" w:color="auto"/>
        <w:right w:val="none" w:sz="0" w:space="0" w:color="auto"/>
      </w:divBdr>
    </w:div>
    <w:div w:id="370568730">
      <w:bodyDiv w:val="1"/>
      <w:marLeft w:val="0"/>
      <w:marRight w:val="0"/>
      <w:marTop w:val="0"/>
      <w:marBottom w:val="0"/>
      <w:divBdr>
        <w:top w:val="none" w:sz="0" w:space="0" w:color="auto"/>
        <w:left w:val="none" w:sz="0" w:space="0" w:color="auto"/>
        <w:bottom w:val="none" w:sz="0" w:space="0" w:color="auto"/>
        <w:right w:val="none" w:sz="0" w:space="0" w:color="auto"/>
      </w:divBdr>
    </w:div>
    <w:div w:id="370619302">
      <w:bodyDiv w:val="1"/>
      <w:marLeft w:val="0"/>
      <w:marRight w:val="0"/>
      <w:marTop w:val="0"/>
      <w:marBottom w:val="0"/>
      <w:divBdr>
        <w:top w:val="none" w:sz="0" w:space="0" w:color="auto"/>
        <w:left w:val="none" w:sz="0" w:space="0" w:color="auto"/>
        <w:bottom w:val="none" w:sz="0" w:space="0" w:color="auto"/>
        <w:right w:val="none" w:sz="0" w:space="0" w:color="auto"/>
      </w:divBdr>
    </w:div>
    <w:div w:id="370693101">
      <w:bodyDiv w:val="1"/>
      <w:marLeft w:val="0"/>
      <w:marRight w:val="0"/>
      <w:marTop w:val="0"/>
      <w:marBottom w:val="0"/>
      <w:divBdr>
        <w:top w:val="none" w:sz="0" w:space="0" w:color="auto"/>
        <w:left w:val="none" w:sz="0" w:space="0" w:color="auto"/>
        <w:bottom w:val="none" w:sz="0" w:space="0" w:color="auto"/>
        <w:right w:val="none" w:sz="0" w:space="0" w:color="auto"/>
      </w:divBdr>
    </w:div>
    <w:div w:id="370882760">
      <w:bodyDiv w:val="1"/>
      <w:marLeft w:val="0"/>
      <w:marRight w:val="0"/>
      <w:marTop w:val="0"/>
      <w:marBottom w:val="0"/>
      <w:divBdr>
        <w:top w:val="none" w:sz="0" w:space="0" w:color="auto"/>
        <w:left w:val="none" w:sz="0" w:space="0" w:color="auto"/>
        <w:bottom w:val="none" w:sz="0" w:space="0" w:color="auto"/>
        <w:right w:val="none" w:sz="0" w:space="0" w:color="auto"/>
      </w:divBdr>
    </w:div>
    <w:div w:id="371534773">
      <w:bodyDiv w:val="1"/>
      <w:marLeft w:val="0"/>
      <w:marRight w:val="0"/>
      <w:marTop w:val="0"/>
      <w:marBottom w:val="0"/>
      <w:divBdr>
        <w:top w:val="none" w:sz="0" w:space="0" w:color="auto"/>
        <w:left w:val="none" w:sz="0" w:space="0" w:color="auto"/>
        <w:bottom w:val="none" w:sz="0" w:space="0" w:color="auto"/>
        <w:right w:val="none" w:sz="0" w:space="0" w:color="auto"/>
      </w:divBdr>
    </w:div>
    <w:div w:id="371618733">
      <w:bodyDiv w:val="1"/>
      <w:marLeft w:val="0"/>
      <w:marRight w:val="0"/>
      <w:marTop w:val="0"/>
      <w:marBottom w:val="0"/>
      <w:divBdr>
        <w:top w:val="none" w:sz="0" w:space="0" w:color="auto"/>
        <w:left w:val="none" w:sz="0" w:space="0" w:color="auto"/>
        <w:bottom w:val="none" w:sz="0" w:space="0" w:color="auto"/>
        <w:right w:val="none" w:sz="0" w:space="0" w:color="auto"/>
      </w:divBdr>
    </w:div>
    <w:div w:id="371736050">
      <w:bodyDiv w:val="1"/>
      <w:marLeft w:val="0"/>
      <w:marRight w:val="0"/>
      <w:marTop w:val="0"/>
      <w:marBottom w:val="0"/>
      <w:divBdr>
        <w:top w:val="none" w:sz="0" w:space="0" w:color="auto"/>
        <w:left w:val="none" w:sz="0" w:space="0" w:color="auto"/>
        <w:bottom w:val="none" w:sz="0" w:space="0" w:color="auto"/>
        <w:right w:val="none" w:sz="0" w:space="0" w:color="auto"/>
      </w:divBdr>
    </w:div>
    <w:div w:id="371881262">
      <w:bodyDiv w:val="1"/>
      <w:marLeft w:val="0"/>
      <w:marRight w:val="0"/>
      <w:marTop w:val="0"/>
      <w:marBottom w:val="0"/>
      <w:divBdr>
        <w:top w:val="none" w:sz="0" w:space="0" w:color="auto"/>
        <w:left w:val="none" w:sz="0" w:space="0" w:color="auto"/>
        <w:bottom w:val="none" w:sz="0" w:space="0" w:color="auto"/>
        <w:right w:val="none" w:sz="0" w:space="0" w:color="auto"/>
      </w:divBdr>
    </w:div>
    <w:div w:id="372267602">
      <w:bodyDiv w:val="1"/>
      <w:marLeft w:val="0"/>
      <w:marRight w:val="0"/>
      <w:marTop w:val="0"/>
      <w:marBottom w:val="0"/>
      <w:divBdr>
        <w:top w:val="none" w:sz="0" w:space="0" w:color="auto"/>
        <w:left w:val="none" w:sz="0" w:space="0" w:color="auto"/>
        <w:bottom w:val="none" w:sz="0" w:space="0" w:color="auto"/>
        <w:right w:val="none" w:sz="0" w:space="0" w:color="auto"/>
      </w:divBdr>
    </w:div>
    <w:div w:id="372652753">
      <w:bodyDiv w:val="1"/>
      <w:marLeft w:val="0"/>
      <w:marRight w:val="0"/>
      <w:marTop w:val="0"/>
      <w:marBottom w:val="0"/>
      <w:divBdr>
        <w:top w:val="none" w:sz="0" w:space="0" w:color="auto"/>
        <w:left w:val="none" w:sz="0" w:space="0" w:color="auto"/>
        <w:bottom w:val="none" w:sz="0" w:space="0" w:color="auto"/>
        <w:right w:val="none" w:sz="0" w:space="0" w:color="auto"/>
      </w:divBdr>
    </w:div>
    <w:div w:id="373039753">
      <w:bodyDiv w:val="1"/>
      <w:marLeft w:val="0"/>
      <w:marRight w:val="0"/>
      <w:marTop w:val="0"/>
      <w:marBottom w:val="0"/>
      <w:divBdr>
        <w:top w:val="none" w:sz="0" w:space="0" w:color="auto"/>
        <w:left w:val="none" w:sz="0" w:space="0" w:color="auto"/>
        <w:bottom w:val="none" w:sz="0" w:space="0" w:color="auto"/>
        <w:right w:val="none" w:sz="0" w:space="0" w:color="auto"/>
      </w:divBdr>
    </w:div>
    <w:div w:id="374089147">
      <w:bodyDiv w:val="1"/>
      <w:marLeft w:val="0"/>
      <w:marRight w:val="0"/>
      <w:marTop w:val="0"/>
      <w:marBottom w:val="0"/>
      <w:divBdr>
        <w:top w:val="none" w:sz="0" w:space="0" w:color="auto"/>
        <w:left w:val="none" w:sz="0" w:space="0" w:color="auto"/>
        <w:bottom w:val="none" w:sz="0" w:space="0" w:color="auto"/>
        <w:right w:val="none" w:sz="0" w:space="0" w:color="auto"/>
      </w:divBdr>
    </w:div>
    <w:div w:id="374156330">
      <w:bodyDiv w:val="1"/>
      <w:marLeft w:val="0"/>
      <w:marRight w:val="0"/>
      <w:marTop w:val="0"/>
      <w:marBottom w:val="0"/>
      <w:divBdr>
        <w:top w:val="none" w:sz="0" w:space="0" w:color="auto"/>
        <w:left w:val="none" w:sz="0" w:space="0" w:color="auto"/>
        <w:bottom w:val="none" w:sz="0" w:space="0" w:color="auto"/>
        <w:right w:val="none" w:sz="0" w:space="0" w:color="auto"/>
      </w:divBdr>
    </w:div>
    <w:div w:id="374546201">
      <w:bodyDiv w:val="1"/>
      <w:marLeft w:val="0"/>
      <w:marRight w:val="0"/>
      <w:marTop w:val="0"/>
      <w:marBottom w:val="0"/>
      <w:divBdr>
        <w:top w:val="none" w:sz="0" w:space="0" w:color="auto"/>
        <w:left w:val="none" w:sz="0" w:space="0" w:color="auto"/>
        <w:bottom w:val="none" w:sz="0" w:space="0" w:color="auto"/>
        <w:right w:val="none" w:sz="0" w:space="0" w:color="auto"/>
      </w:divBdr>
    </w:div>
    <w:div w:id="374817595">
      <w:bodyDiv w:val="1"/>
      <w:marLeft w:val="0"/>
      <w:marRight w:val="0"/>
      <w:marTop w:val="0"/>
      <w:marBottom w:val="0"/>
      <w:divBdr>
        <w:top w:val="none" w:sz="0" w:space="0" w:color="auto"/>
        <w:left w:val="none" w:sz="0" w:space="0" w:color="auto"/>
        <w:bottom w:val="none" w:sz="0" w:space="0" w:color="auto"/>
        <w:right w:val="none" w:sz="0" w:space="0" w:color="auto"/>
      </w:divBdr>
    </w:div>
    <w:div w:id="375277342">
      <w:bodyDiv w:val="1"/>
      <w:marLeft w:val="0"/>
      <w:marRight w:val="0"/>
      <w:marTop w:val="0"/>
      <w:marBottom w:val="0"/>
      <w:divBdr>
        <w:top w:val="none" w:sz="0" w:space="0" w:color="auto"/>
        <w:left w:val="none" w:sz="0" w:space="0" w:color="auto"/>
        <w:bottom w:val="none" w:sz="0" w:space="0" w:color="auto"/>
        <w:right w:val="none" w:sz="0" w:space="0" w:color="auto"/>
      </w:divBdr>
    </w:div>
    <w:div w:id="375737676">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239021">
      <w:bodyDiv w:val="1"/>
      <w:marLeft w:val="0"/>
      <w:marRight w:val="0"/>
      <w:marTop w:val="0"/>
      <w:marBottom w:val="0"/>
      <w:divBdr>
        <w:top w:val="none" w:sz="0" w:space="0" w:color="auto"/>
        <w:left w:val="none" w:sz="0" w:space="0" w:color="auto"/>
        <w:bottom w:val="none" w:sz="0" w:space="0" w:color="auto"/>
        <w:right w:val="none" w:sz="0" w:space="0" w:color="auto"/>
      </w:divBdr>
    </w:div>
    <w:div w:id="377558279">
      <w:bodyDiv w:val="1"/>
      <w:marLeft w:val="0"/>
      <w:marRight w:val="0"/>
      <w:marTop w:val="0"/>
      <w:marBottom w:val="0"/>
      <w:divBdr>
        <w:top w:val="none" w:sz="0" w:space="0" w:color="auto"/>
        <w:left w:val="none" w:sz="0" w:space="0" w:color="auto"/>
        <w:bottom w:val="none" w:sz="0" w:space="0" w:color="auto"/>
        <w:right w:val="none" w:sz="0" w:space="0" w:color="auto"/>
      </w:divBdr>
    </w:div>
    <w:div w:id="377629926">
      <w:bodyDiv w:val="1"/>
      <w:marLeft w:val="0"/>
      <w:marRight w:val="0"/>
      <w:marTop w:val="0"/>
      <w:marBottom w:val="0"/>
      <w:divBdr>
        <w:top w:val="none" w:sz="0" w:space="0" w:color="auto"/>
        <w:left w:val="none" w:sz="0" w:space="0" w:color="auto"/>
        <w:bottom w:val="none" w:sz="0" w:space="0" w:color="auto"/>
        <w:right w:val="none" w:sz="0" w:space="0" w:color="auto"/>
      </w:divBdr>
    </w:div>
    <w:div w:id="378363906">
      <w:bodyDiv w:val="1"/>
      <w:marLeft w:val="0"/>
      <w:marRight w:val="0"/>
      <w:marTop w:val="0"/>
      <w:marBottom w:val="0"/>
      <w:divBdr>
        <w:top w:val="none" w:sz="0" w:space="0" w:color="auto"/>
        <w:left w:val="none" w:sz="0" w:space="0" w:color="auto"/>
        <w:bottom w:val="none" w:sz="0" w:space="0" w:color="auto"/>
        <w:right w:val="none" w:sz="0" w:space="0" w:color="auto"/>
      </w:divBdr>
    </w:div>
    <w:div w:id="378365443">
      <w:bodyDiv w:val="1"/>
      <w:marLeft w:val="0"/>
      <w:marRight w:val="0"/>
      <w:marTop w:val="0"/>
      <w:marBottom w:val="0"/>
      <w:divBdr>
        <w:top w:val="none" w:sz="0" w:space="0" w:color="auto"/>
        <w:left w:val="none" w:sz="0" w:space="0" w:color="auto"/>
        <w:bottom w:val="none" w:sz="0" w:space="0" w:color="auto"/>
        <w:right w:val="none" w:sz="0" w:space="0" w:color="auto"/>
      </w:divBdr>
    </w:div>
    <w:div w:id="378433904">
      <w:bodyDiv w:val="1"/>
      <w:marLeft w:val="0"/>
      <w:marRight w:val="0"/>
      <w:marTop w:val="0"/>
      <w:marBottom w:val="0"/>
      <w:divBdr>
        <w:top w:val="none" w:sz="0" w:space="0" w:color="auto"/>
        <w:left w:val="none" w:sz="0" w:space="0" w:color="auto"/>
        <w:bottom w:val="none" w:sz="0" w:space="0" w:color="auto"/>
        <w:right w:val="none" w:sz="0" w:space="0" w:color="auto"/>
      </w:divBdr>
    </w:div>
    <w:div w:id="378555747">
      <w:bodyDiv w:val="1"/>
      <w:marLeft w:val="0"/>
      <w:marRight w:val="0"/>
      <w:marTop w:val="0"/>
      <w:marBottom w:val="0"/>
      <w:divBdr>
        <w:top w:val="none" w:sz="0" w:space="0" w:color="auto"/>
        <w:left w:val="none" w:sz="0" w:space="0" w:color="auto"/>
        <w:bottom w:val="none" w:sz="0" w:space="0" w:color="auto"/>
        <w:right w:val="none" w:sz="0" w:space="0" w:color="auto"/>
      </w:divBdr>
    </w:div>
    <w:div w:id="379133601">
      <w:bodyDiv w:val="1"/>
      <w:marLeft w:val="0"/>
      <w:marRight w:val="0"/>
      <w:marTop w:val="0"/>
      <w:marBottom w:val="0"/>
      <w:divBdr>
        <w:top w:val="none" w:sz="0" w:space="0" w:color="auto"/>
        <w:left w:val="none" w:sz="0" w:space="0" w:color="auto"/>
        <w:bottom w:val="none" w:sz="0" w:space="0" w:color="auto"/>
        <w:right w:val="none" w:sz="0" w:space="0" w:color="auto"/>
      </w:divBdr>
    </w:div>
    <w:div w:id="379594881">
      <w:bodyDiv w:val="1"/>
      <w:marLeft w:val="0"/>
      <w:marRight w:val="0"/>
      <w:marTop w:val="0"/>
      <w:marBottom w:val="0"/>
      <w:divBdr>
        <w:top w:val="none" w:sz="0" w:space="0" w:color="auto"/>
        <w:left w:val="none" w:sz="0" w:space="0" w:color="auto"/>
        <w:bottom w:val="none" w:sz="0" w:space="0" w:color="auto"/>
        <w:right w:val="none" w:sz="0" w:space="0" w:color="auto"/>
      </w:divBdr>
    </w:div>
    <w:div w:id="379785085">
      <w:bodyDiv w:val="1"/>
      <w:marLeft w:val="0"/>
      <w:marRight w:val="0"/>
      <w:marTop w:val="0"/>
      <w:marBottom w:val="0"/>
      <w:divBdr>
        <w:top w:val="none" w:sz="0" w:space="0" w:color="auto"/>
        <w:left w:val="none" w:sz="0" w:space="0" w:color="auto"/>
        <w:bottom w:val="none" w:sz="0" w:space="0" w:color="auto"/>
        <w:right w:val="none" w:sz="0" w:space="0" w:color="auto"/>
      </w:divBdr>
    </w:div>
    <w:div w:id="379981066">
      <w:bodyDiv w:val="1"/>
      <w:marLeft w:val="0"/>
      <w:marRight w:val="0"/>
      <w:marTop w:val="0"/>
      <w:marBottom w:val="0"/>
      <w:divBdr>
        <w:top w:val="none" w:sz="0" w:space="0" w:color="auto"/>
        <w:left w:val="none" w:sz="0" w:space="0" w:color="auto"/>
        <w:bottom w:val="none" w:sz="0" w:space="0" w:color="auto"/>
        <w:right w:val="none" w:sz="0" w:space="0" w:color="auto"/>
      </w:divBdr>
    </w:div>
    <w:div w:id="380058955">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789814">
      <w:bodyDiv w:val="1"/>
      <w:marLeft w:val="0"/>
      <w:marRight w:val="0"/>
      <w:marTop w:val="0"/>
      <w:marBottom w:val="0"/>
      <w:divBdr>
        <w:top w:val="none" w:sz="0" w:space="0" w:color="auto"/>
        <w:left w:val="none" w:sz="0" w:space="0" w:color="auto"/>
        <w:bottom w:val="none" w:sz="0" w:space="0" w:color="auto"/>
        <w:right w:val="none" w:sz="0" w:space="0" w:color="auto"/>
      </w:divBdr>
    </w:div>
    <w:div w:id="380832093">
      <w:bodyDiv w:val="1"/>
      <w:marLeft w:val="0"/>
      <w:marRight w:val="0"/>
      <w:marTop w:val="0"/>
      <w:marBottom w:val="0"/>
      <w:divBdr>
        <w:top w:val="none" w:sz="0" w:space="0" w:color="auto"/>
        <w:left w:val="none" w:sz="0" w:space="0" w:color="auto"/>
        <w:bottom w:val="none" w:sz="0" w:space="0" w:color="auto"/>
        <w:right w:val="none" w:sz="0" w:space="0" w:color="auto"/>
      </w:divBdr>
    </w:div>
    <w:div w:id="380833406">
      <w:bodyDiv w:val="1"/>
      <w:marLeft w:val="0"/>
      <w:marRight w:val="0"/>
      <w:marTop w:val="0"/>
      <w:marBottom w:val="0"/>
      <w:divBdr>
        <w:top w:val="none" w:sz="0" w:space="0" w:color="auto"/>
        <w:left w:val="none" w:sz="0" w:space="0" w:color="auto"/>
        <w:bottom w:val="none" w:sz="0" w:space="0" w:color="auto"/>
        <w:right w:val="none" w:sz="0" w:space="0" w:color="auto"/>
      </w:divBdr>
    </w:div>
    <w:div w:id="381447218">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487030">
      <w:bodyDiv w:val="1"/>
      <w:marLeft w:val="0"/>
      <w:marRight w:val="0"/>
      <w:marTop w:val="0"/>
      <w:marBottom w:val="0"/>
      <w:divBdr>
        <w:top w:val="none" w:sz="0" w:space="0" w:color="auto"/>
        <w:left w:val="none" w:sz="0" w:space="0" w:color="auto"/>
        <w:bottom w:val="none" w:sz="0" w:space="0" w:color="auto"/>
        <w:right w:val="none" w:sz="0" w:space="0" w:color="auto"/>
      </w:divBdr>
    </w:div>
    <w:div w:id="382557087">
      <w:bodyDiv w:val="1"/>
      <w:marLeft w:val="0"/>
      <w:marRight w:val="0"/>
      <w:marTop w:val="0"/>
      <w:marBottom w:val="0"/>
      <w:divBdr>
        <w:top w:val="none" w:sz="0" w:space="0" w:color="auto"/>
        <w:left w:val="none" w:sz="0" w:space="0" w:color="auto"/>
        <w:bottom w:val="none" w:sz="0" w:space="0" w:color="auto"/>
        <w:right w:val="none" w:sz="0" w:space="0" w:color="auto"/>
      </w:divBdr>
    </w:div>
    <w:div w:id="382565753">
      <w:bodyDiv w:val="1"/>
      <w:marLeft w:val="0"/>
      <w:marRight w:val="0"/>
      <w:marTop w:val="0"/>
      <w:marBottom w:val="0"/>
      <w:divBdr>
        <w:top w:val="none" w:sz="0" w:space="0" w:color="auto"/>
        <w:left w:val="none" w:sz="0" w:space="0" w:color="auto"/>
        <w:bottom w:val="none" w:sz="0" w:space="0" w:color="auto"/>
        <w:right w:val="none" w:sz="0" w:space="0" w:color="auto"/>
      </w:divBdr>
    </w:div>
    <w:div w:id="382752908">
      <w:bodyDiv w:val="1"/>
      <w:marLeft w:val="0"/>
      <w:marRight w:val="0"/>
      <w:marTop w:val="0"/>
      <w:marBottom w:val="0"/>
      <w:divBdr>
        <w:top w:val="none" w:sz="0" w:space="0" w:color="auto"/>
        <w:left w:val="none" w:sz="0" w:space="0" w:color="auto"/>
        <w:bottom w:val="none" w:sz="0" w:space="0" w:color="auto"/>
        <w:right w:val="none" w:sz="0" w:space="0" w:color="auto"/>
      </w:divBdr>
    </w:div>
    <w:div w:id="382869999">
      <w:bodyDiv w:val="1"/>
      <w:marLeft w:val="0"/>
      <w:marRight w:val="0"/>
      <w:marTop w:val="0"/>
      <w:marBottom w:val="0"/>
      <w:divBdr>
        <w:top w:val="none" w:sz="0" w:space="0" w:color="auto"/>
        <w:left w:val="none" w:sz="0" w:space="0" w:color="auto"/>
        <w:bottom w:val="none" w:sz="0" w:space="0" w:color="auto"/>
        <w:right w:val="none" w:sz="0" w:space="0" w:color="auto"/>
      </w:divBdr>
    </w:div>
    <w:div w:id="383414549">
      <w:bodyDiv w:val="1"/>
      <w:marLeft w:val="0"/>
      <w:marRight w:val="0"/>
      <w:marTop w:val="0"/>
      <w:marBottom w:val="0"/>
      <w:divBdr>
        <w:top w:val="none" w:sz="0" w:space="0" w:color="auto"/>
        <w:left w:val="none" w:sz="0" w:space="0" w:color="auto"/>
        <w:bottom w:val="none" w:sz="0" w:space="0" w:color="auto"/>
        <w:right w:val="none" w:sz="0" w:space="0" w:color="auto"/>
      </w:divBdr>
    </w:div>
    <w:div w:id="384109945">
      <w:bodyDiv w:val="1"/>
      <w:marLeft w:val="0"/>
      <w:marRight w:val="0"/>
      <w:marTop w:val="0"/>
      <w:marBottom w:val="0"/>
      <w:divBdr>
        <w:top w:val="none" w:sz="0" w:space="0" w:color="auto"/>
        <w:left w:val="none" w:sz="0" w:space="0" w:color="auto"/>
        <w:bottom w:val="none" w:sz="0" w:space="0" w:color="auto"/>
        <w:right w:val="none" w:sz="0" w:space="0" w:color="auto"/>
      </w:divBdr>
    </w:div>
    <w:div w:id="384376876">
      <w:bodyDiv w:val="1"/>
      <w:marLeft w:val="0"/>
      <w:marRight w:val="0"/>
      <w:marTop w:val="0"/>
      <w:marBottom w:val="0"/>
      <w:divBdr>
        <w:top w:val="none" w:sz="0" w:space="0" w:color="auto"/>
        <w:left w:val="none" w:sz="0" w:space="0" w:color="auto"/>
        <w:bottom w:val="none" w:sz="0" w:space="0" w:color="auto"/>
        <w:right w:val="none" w:sz="0" w:space="0" w:color="auto"/>
      </w:divBdr>
    </w:div>
    <w:div w:id="384528295">
      <w:bodyDiv w:val="1"/>
      <w:marLeft w:val="0"/>
      <w:marRight w:val="0"/>
      <w:marTop w:val="0"/>
      <w:marBottom w:val="0"/>
      <w:divBdr>
        <w:top w:val="none" w:sz="0" w:space="0" w:color="auto"/>
        <w:left w:val="none" w:sz="0" w:space="0" w:color="auto"/>
        <w:bottom w:val="none" w:sz="0" w:space="0" w:color="auto"/>
        <w:right w:val="none" w:sz="0" w:space="0" w:color="auto"/>
      </w:divBdr>
    </w:div>
    <w:div w:id="384840485">
      <w:bodyDiv w:val="1"/>
      <w:marLeft w:val="0"/>
      <w:marRight w:val="0"/>
      <w:marTop w:val="0"/>
      <w:marBottom w:val="0"/>
      <w:divBdr>
        <w:top w:val="none" w:sz="0" w:space="0" w:color="auto"/>
        <w:left w:val="none" w:sz="0" w:space="0" w:color="auto"/>
        <w:bottom w:val="none" w:sz="0" w:space="0" w:color="auto"/>
        <w:right w:val="none" w:sz="0" w:space="0" w:color="auto"/>
      </w:divBdr>
    </w:div>
    <w:div w:id="385763830">
      <w:bodyDiv w:val="1"/>
      <w:marLeft w:val="0"/>
      <w:marRight w:val="0"/>
      <w:marTop w:val="0"/>
      <w:marBottom w:val="0"/>
      <w:divBdr>
        <w:top w:val="none" w:sz="0" w:space="0" w:color="auto"/>
        <w:left w:val="none" w:sz="0" w:space="0" w:color="auto"/>
        <w:bottom w:val="none" w:sz="0" w:space="0" w:color="auto"/>
        <w:right w:val="none" w:sz="0" w:space="0" w:color="auto"/>
      </w:divBdr>
    </w:div>
    <w:div w:id="386144826">
      <w:bodyDiv w:val="1"/>
      <w:marLeft w:val="0"/>
      <w:marRight w:val="0"/>
      <w:marTop w:val="0"/>
      <w:marBottom w:val="0"/>
      <w:divBdr>
        <w:top w:val="none" w:sz="0" w:space="0" w:color="auto"/>
        <w:left w:val="none" w:sz="0" w:space="0" w:color="auto"/>
        <w:bottom w:val="none" w:sz="0" w:space="0" w:color="auto"/>
        <w:right w:val="none" w:sz="0" w:space="0" w:color="auto"/>
      </w:divBdr>
    </w:div>
    <w:div w:id="386228972">
      <w:bodyDiv w:val="1"/>
      <w:marLeft w:val="0"/>
      <w:marRight w:val="0"/>
      <w:marTop w:val="0"/>
      <w:marBottom w:val="0"/>
      <w:divBdr>
        <w:top w:val="none" w:sz="0" w:space="0" w:color="auto"/>
        <w:left w:val="none" w:sz="0" w:space="0" w:color="auto"/>
        <w:bottom w:val="none" w:sz="0" w:space="0" w:color="auto"/>
        <w:right w:val="none" w:sz="0" w:space="0" w:color="auto"/>
      </w:divBdr>
    </w:div>
    <w:div w:id="386491735">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7219265">
      <w:bodyDiv w:val="1"/>
      <w:marLeft w:val="0"/>
      <w:marRight w:val="0"/>
      <w:marTop w:val="0"/>
      <w:marBottom w:val="0"/>
      <w:divBdr>
        <w:top w:val="none" w:sz="0" w:space="0" w:color="auto"/>
        <w:left w:val="none" w:sz="0" w:space="0" w:color="auto"/>
        <w:bottom w:val="none" w:sz="0" w:space="0" w:color="auto"/>
        <w:right w:val="none" w:sz="0" w:space="0" w:color="auto"/>
      </w:divBdr>
    </w:div>
    <w:div w:id="387534458">
      <w:bodyDiv w:val="1"/>
      <w:marLeft w:val="0"/>
      <w:marRight w:val="0"/>
      <w:marTop w:val="0"/>
      <w:marBottom w:val="0"/>
      <w:divBdr>
        <w:top w:val="none" w:sz="0" w:space="0" w:color="auto"/>
        <w:left w:val="none" w:sz="0" w:space="0" w:color="auto"/>
        <w:bottom w:val="none" w:sz="0" w:space="0" w:color="auto"/>
        <w:right w:val="none" w:sz="0" w:space="0" w:color="auto"/>
      </w:divBdr>
    </w:div>
    <w:div w:id="387538795">
      <w:bodyDiv w:val="1"/>
      <w:marLeft w:val="0"/>
      <w:marRight w:val="0"/>
      <w:marTop w:val="0"/>
      <w:marBottom w:val="0"/>
      <w:divBdr>
        <w:top w:val="none" w:sz="0" w:space="0" w:color="auto"/>
        <w:left w:val="none" w:sz="0" w:space="0" w:color="auto"/>
        <w:bottom w:val="none" w:sz="0" w:space="0" w:color="auto"/>
        <w:right w:val="none" w:sz="0" w:space="0" w:color="auto"/>
      </w:divBdr>
    </w:div>
    <w:div w:id="387654164">
      <w:bodyDiv w:val="1"/>
      <w:marLeft w:val="0"/>
      <w:marRight w:val="0"/>
      <w:marTop w:val="0"/>
      <w:marBottom w:val="0"/>
      <w:divBdr>
        <w:top w:val="none" w:sz="0" w:space="0" w:color="auto"/>
        <w:left w:val="none" w:sz="0" w:space="0" w:color="auto"/>
        <w:bottom w:val="none" w:sz="0" w:space="0" w:color="auto"/>
        <w:right w:val="none" w:sz="0" w:space="0" w:color="auto"/>
      </w:divBdr>
    </w:div>
    <w:div w:id="388455929">
      <w:bodyDiv w:val="1"/>
      <w:marLeft w:val="0"/>
      <w:marRight w:val="0"/>
      <w:marTop w:val="0"/>
      <w:marBottom w:val="0"/>
      <w:divBdr>
        <w:top w:val="none" w:sz="0" w:space="0" w:color="auto"/>
        <w:left w:val="none" w:sz="0" w:space="0" w:color="auto"/>
        <w:bottom w:val="none" w:sz="0" w:space="0" w:color="auto"/>
        <w:right w:val="none" w:sz="0" w:space="0" w:color="auto"/>
      </w:divBdr>
    </w:div>
    <w:div w:id="388460089">
      <w:bodyDiv w:val="1"/>
      <w:marLeft w:val="0"/>
      <w:marRight w:val="0"/>
      <w:marTop w:val="0"/>
      <w:marBottom w:val="0"/>
      <w:divBdr>
        <w:top w:val="none" w:sz="0" w:space="0" w:color="auto"/>
        <w:left w:val="none" w:sz="0" w:space="0" w:color="auto"/>
        <w:bottom w:val="none" w:sz="0" w:space="0" w:color="auto"/>
        <w:right w:val="none" w:sz="0" w:space="0" w:color="auto"/>
      </w:divBdr>
    </w:div>
    <w:div w:id="389118358">
      <w:bodyDiv w:val="1"/>
      <w:marLeft w:val="0"/>
      <w:marRight w:val="0"/>
      <w:marTop w:val="0"/>
      <w:marBottom w:val="0"/>
      <w:divBdr>
        <w:top w:val="none" w:sz="0" w:space="0" w:color="auto"/>
        <w:left w:val="none" w:sz="0" w:space="0" w:color="auto"/>
        <w:bottom w:val="none" w:sz="0" w:space="0" w:color="auto"/>
        <w:right w:val="none" w:sz="0" w:space="0" w:color="auto"/>
      </w:divBdr>
    </w:div>
    <w:div w:id="389886001">
      <w:bodyDiv w:val="1"/>
      <w:marLeft w:val="0"/>
      <w:marRight w:val="0"/>
      <w:marTop w:val="0"/>
      <w:marBottom w:val="0"/>
      <w:divBdr>
        <w:top w:val="none" w:sz="0" w:space="0" w:color="auto"/>
        <w:left w:val="none" w:sz="0" w:space="0" w:color="auto"/>
        <w:bottom w:val="none" w:sz="0" w:space="0" w:color="auto"/>
        <w:right w:val="none" w:sz="0" w:space="0" w:color="auto"/>
      </w:divBdr>
    </w:div>
    <w:div w:id="390008679">
      <w:bodyDiv w:val="1"/>
      <w:marLeft w:val="0"/>
      <w:marRight w:val="0"/>
      <w:marTop w:val="0"/>
      <w:marBottom w:val="0"/>
      <w:divBdr>
        <w:top w:val="none" w:sz="0" w:space="0" w:color="auto"/>
        <w:left w:val="none" w:sz="0" w:space="0" w:color="auto"/>
        <w:bottom w:val="none" w:sz="0" w:space="0" w:color="auto"/>
        <w:right w:val="none" w:sz="0" w:space="0" w:color="auto"/>
      </w:divBdr>
    </w:div>
    <w:div w:id="390231698">
      <w:bodyDiv w:val="1"/>
      <w:marLeft w:val="0"/>
      <w:marRight w:val="0"/>
      <w:marTop w:val="0"/>
      <w:marBottom w:val="0"/>
      <w:divBdr>
        <w:top w:val="none" w:sz="0" w:space="0" w:color="auto"/>
        <w:left w:val="none" w:sz="0" w:space="0" w:color="auto"/>
        <w:bottom w:val="none" w:sz="0" w:space="0" w:color="auto"/>
        <w:right w:val="none" w:sz="0" w:space="0" w:color="auto"/>
      </w:divBdr>
    </w:div>
    <w:div w:id="390616417">
      <w:bodyDiv w:val="1"/>
      <w:marLeft w:val="0"/>
      <w:marRight w:val="0"/>
      <w:marTop w:val="0"/>
      <w:marBottom w:val="0"/>
      <w:divBdr>
        <w:top w:val="none" w:sz="0" w:space="0" w:color="auto"/>
        <w:left w:val="none" w:sz="0" w:space="0" w:color="auto"/>
        <w:bottom w:val="none" w:sz="0" w:space="0" w:color="auto"/>
        <w:right w:val="none" w:sz="0" w:space="0" w:color="auto"/>
      </w:divBdr>
    </w:div>
    <w:div w:id="391080229">
      <w:bodyDiv w:val="1"/>
      <w:marLeft w:val="0"/>
      <w:marRight w:val="0"/>
      <w:marTop w:val="0"/>
      <w:marBottom w:val="0"/>
      <w:divBdr>
        <w:top w:val="none" w:sz="0" w:space="0" w:color="auto"/>
        <w:left w:val="none" w:sz="0" w:space="0" w:color="auto"/>
        <w:bottom w:val="none" w:sz="0" w:space="0" w:color="auto"/>
        <w:right w:val="none" w:sz="0" w:space="0" w:color="auto"/>
      </w:divBdr>
    </w:div>
    <w:div w:id="391122544">
      <w:bodyDiv w:val="1"/>
      <w:marLeft w:val="0"/>
      <w:marRight w:val="0"/>
      <w:marTop w:val="0"/>
      <w:marBottom w:val="0"/>
      <w:divBdr>
        <w:top w:val="none" w:sz="0" w:space="0" w:color="auto"/>
        <w:left w:val="none" w:sz="0" w:space="0" w:color="auto"/>
        <w:bottom w:val="none" w:sz="0" w:space="0" w:color="auto"/>
        <w:right w:val="none" w:sz="0" w:space="0" w:color="auto"/>
      </w:divBdr>
    </w:div>
    <w:div w:id="391123697">
      <w:bodyDiv w:val="1"/>
      <w:marLeft w:val="0"/>
      <w:marRight w:val="0"/>
      <w:marTop w:val="0"/>
      <w:marBottom w:val="0"/>
      <w:divBdr>
        <w:top w:val="none" w:sz="0" w:space="0" w:color="auto"/>
        <w:left w:val="none" w:sz="0" w:space="0" w:color="auto"/>
        <w:bottom w:val="none" w:sz="0" w:space="0" w:color="auto"/>
        <w:right w:val="none" w:sz="0" w:space="0" w:color="auto"/>
      </w:divBdr>
    </w:div>
    <w:div w:id="391541546">
      <w:bodyDiv w:val="1"/>
      <w:marLeft w:val="0"/>
      <w:marRight w:val="0"/>
      <w:marTop w:val="0"/>
      <w:marBottom w:val="0"/>
      <w:divBdr>
        <w:top w:val="none" w:sz="0" w:space="0" w:color="auto"/>
        <w:left w:val="none" w:sz="0" w:space="0" w:color="auto"/>
        <w:bottom w:val="none" w:sz="0" w:space="0" w:color="auto"/>
        <w:right w:val="none" w:sz="0" w:space="0" w:color="auto"/>
      </w:divBdr>
    </w:div>
    <w:div w:id="391777744">
      <w:bodyDiv w:val="1"/>
      <w:marLeft w:val="0"/>
      <w:marRight w:val="0"/>
      <w:marTop w:val="0"/>
      <w:marBottom w:val="0"/>
      <w:divBdr>
        <w:top w:val="none" w:sz="0" w:space="0" w:color="auto"/>
        <w:left w:val="none" w:sz="0" w:space="0" w:color="auto"/>
        <w:bottom w:val="none" w:sz="0" w:space="0" w:color="auto"/>
        <w:right w:val="none" w:sz="0" w:space="0" w:color="auto"/>
      </w:divBdr>
    </w:div>
    <w:div w:id="391929739">
      <w:bodyDiv w:val="1"/>
      <w:marLeft w:val="0"/>
      <w:marRight w:val="0"/>
      <w:marTop w:val="0"/>
      <w:marBottom w:val="0"/>
      <w:divBdr>
        <w:top w:val="none" w:sz="0" w:space="0" w:color="auto"/>
        <w:left w:val="none" w:sz="0" w:space="0" w:color="auto"/>
        <w:bottom w:val="none" w:sz="0" w:space="0" w:color="auto"/>
        <w:right w:val="none" w:sz="0" w:space="0" w:color="auto"/>
      </w:divBdr>
    </w:div>
    <w:div w:id="391999083">
      <w:bodyDiv w:val="1"/>
      <w:marLeft w:val="0"/>
      <w:marRight w:val="0"/>
      <w:marTop w:val="0"/>
      <w:marBottom w:val="0"/>
      <w:divBdr>
        <w:top w:val="none" w:sz="0" w:space="0" w:color="auto"/>
        <w:left w:val="none" w:sz="0" w:space="0" w:color="auto"/>
        <w:bottom w:val="none" w:sz="0" w:space="0" w:color="auto"/>
        <w:right w:val="none" w:sz="0" w:space="0" w:color="auto"/>
      </w:divBdr>
    </w:div>
    <w:div w:id="392703936">
      <w:bodyDiv w:val="1"/>
      <w:marLeft w:val="0"/>
      <w:marRight w:val="0"/>
      <w:marTop w:val="0"/>
      <w:marBottom w:val="0"/>
      <w:divBdr>
        <w:top w:val="none" w:sz="0" w:space="0" w:color="auto"/>
        <w:left w:val="none" w:sz="0" w:space="0" w:color="auto"/>
        <w:bottom w:val="none" w:sz="0" w:space="0" w:color="auto"/>
        <w:right w:val="none" w:sz="0" w:space="0" w:color="auto"/>
      </w:divBdr>
    </w:div>
    <w:div w:id="392894308">
      <w:bodyDiv w:val="1"/>
      <w:marLeft w:val="0"/>
      <w:marRight w:val="0"/>
      <w:marTop w:val="0"/>
      <w:marBottom w:val="0"/>
      <w:divBdr>
        <w:top w:val="none" w:sz="0" w:space="0" w:color="auto"/>
        <w:left w:val="none" w:sz="0" w:space="0" w:color="auto"/>
        <w:bottom w:val="none" w:sz="0" w:space="0" w:color="auto"/>
        <w:right w:val="none" w:sz="0" w:space="0" w:color="auto"/>
      </w:divBdr>
    </w:div>
    <w:div w:id="393242726">
      <w:bodyDiv w:val="1"/>
      <w:marLeft w:val="0"/>
      <w:marRight w:val="0"/>
      <w:marTop w:val="0"/>
      <w:marBottom w:val="0"/>
      <w:divBdr>
        <w:top w:val="none" w:sz="0" w:space="0" w:color="auto"/>
        <w:left w:val="none" w:sz="0" w:space="0" w:color="auto"/>
        <w:bottom w:val="none" w:sz="0" w:space="0" w:color="auto"/>
        <w:right w:val="none" w:sz="0" w:space="0" w:color="auto"/>
      </w:divBdr>
    </w:div>
    <w:div w:id="393354515">
      <w:bodyDiv w:val="1"/>
      <w:marLeft w:val="0"/>
      <w:marRight w:val="0"/>
      <w:marTop w:val="0"/>
      <w:marBottom w:val="0"/>
      <w:divBdr>
        <w:top w:val="none" w:sz="0" w:space="0" w:color="auto"/>
        <w:left w:val="none" w:sz="0" w:space="0" w:color="auto"/>
        <w:bottom w:val="none" w:sz="0" w:space="0" w:color="auto"/>
        <w:right w:val="none" w:sz="0" w:space="0" w:color="auto"/>
      </w:divBdr>
    </w:div>
    <w:div w:id="393509019">
      <w:bodyDiv w:val="1"/>
      <w:marLeft w:val="0"/>
      <w:marRight w:val="0"/>
      <w:marTop w:val="0"/>
      <w:marBottom w:val="0"/>
      <w:divBdr>
        <w:top w:val="none" w:sz="0" w:space="0" w:color="auto"/>
        <w:left w:val="none" w:sz="0" w:space="0" w:color="auto"/>
        <w:bottom w:val="none" w:sz="0" w:space="0" w:color="auto"/>
        <w:right w:val="none" w:sz="0" w:space="0" w:color="auto"/>
      </w:divBdr>
    </w:div>
    <w:div w:id="393548636">
      <w:bodyDiv w:val="1"/>
      <w:marLeft w:val="0"/>
      <w:marRight w:val="0"/>
      <w:marTop w:val="0"/>
      <w:marBottom w:val="0"/>
      <w:divBdr>
        <w:top w:val="none" w:sz="0" w:space="0" w:color="auto"/>
        <w:left w:val="none" w:sz="0" w:space="0" w:color="auto"/>
        <w:bottom w:val="none" w:sz="0" w:space="0" w:color="auto"/>
        <w:right w:val="none" w:sz="0" w:space="0" w:color="auto"/>
      </w:divBdr>
    </w:div>
    <w:div w:id="393891260">
      <w:bodyDiv w:val="1"/>
      <w:marLeft w:val="0"/>
      <w:marRight w:val="0"/>
      <w:marTop w:val="0"/>
      <w:marBottom w:val="0"/>
      <w:divBdr>
        <w:top w:val="none" w:sz="0" w:space="0" w:color="auto"/>
        <w:left w:val="none" w:sz="0" w:space="0" w:color="auto"/>
        <w:bottom w:val="none" w:sz="0" w:space="0" w:color="auto"/>
        <w:right w:val="none" w:sz="0" w:space="0" w:color="auto"/>
      </w:divBdr>
    </w:div>
    <w:div w:id="393939976">
      <w:bodyDiv w:val="1"/>
      <w:marLeft w:val="0"/>
      <w:marRight w:val="0"/>
      <w:marTop w:val="0"/>
      <w:marBottom w:val="0"/>
      <w:divBdr>
        <w:top w:val="none" w:sz="0" w:space="0" w:color="auto"/>
        <w:left w:val="none" w:sz="0" w:space="0" w:color="auto"/>
        <w:bottom w:val="none" w:sz="0" w:space="0" w:color="auto"/>
        <w:right w:val="none" w:sz="0" w:space="0" w:color="auto"/>
      </w:divBdr>
    </w:div>
    <w:div w:id="394012933">
      <w:bodyDiv w:val="1"/>
      <w:marLeft w:val="0"/>
      <w:marRight w:val="0"/>
      <w:marTop w:val="0"/>
      <w:marBottom w:val="0"/>
      <w:divBdr>
        <w:top w:val="none" w:sz="0" w:space="0" w:color="auto"/>
        <w:left w:val="none" w:sz="0" w:space="0" w:color="auto"/>
        <w:bottom w:val="none" w:sz="0" w:space="0" w:color="auto"/>
        <w:right w:val="none" w:sz="0" w:space="0" w:color="auto"/>
      </w:divBdr>
    </w:div>
    <w:div w:id="394358512">
      <w:bodyDiv w:val="1"/>
      <w:marLeft w:val="0"/>
      <w:marRight w:val="0"/>
      <w:marTop w:val="0"/>
      <w:marBottom w:val="0"/>
      <w:divBdr>
        <w:top w:val="none" w:sz="0" w:space="0" w:color="auto"/>
        <w:left w:val="none" w:sz="0" w:space="0" w:color="auto"/>
        <w:bottom w:val="none" w:sz="0" w:space="0" w:color="auto"/>
        <w:right w:val="none" w:sz="0" w:space="0" w:color="auto"/>
      </w:divBdr>
    </w:div>
    <w:div w:id="394816678">
      <w:bodyDiv w:val="1"/>
      <w:marLeft w:val="0"/>
      <w:marRight w:val="0"/>
      <w:marTop w:val="0"/>
      <w:marBottom w:val="0"/>
      <w:divBdr>
        <w:top w:val="none" w:sz="0" w:space="0" w:color="auto"/>
        <w:left w:val="none" w:sz="0" w:space="0" w:color="auto"/>
        <w:bottom w:val="none" w:sz="0" w:space="0" w:color="auto"/>
        <w:right w:val="none" w:sz="0" w:space="0" w:color="auto"/>
      </w:divBdr>
    </w:div>
    <w:div w:id="394858946">
      <w:bodyDiv w:val="1"/>
      <w:marLeft w:val="0"/>
      <w:marRight w:val="0"/>
      <w:marTop w:val="0"/>
      <w:marBottom w:val="0"/>
      <w:divBdr>
        <w:top w:val="none" w:sz="0" w:space="0" w:color="auto"/>
        <w:left w:val="none" w:sz="0" w:space="0" w:color="auto"/>
        <w:bottom w:val="none" w:sz="0" w:space="0" w:color="auto"/>
        <w:right w:val="none" w:sz="0" w:space="0" w:color="auto"/>
      </w:divBdr>
    </w:div>
    <w:div w:id="394863577">
      <w:bodyDiv w:val="1"/>
      <w:marLeft w:val="0"/>
      <w:marRight w:val="0"/>
      <w:marTop w:val="0"/>
      <w:marBottom w:val="0"/>
      <w:divBdr>
        <w:top w:val="none" w:sz="0" w:space="0" w:color="auto"/>
        <w:left w:val="none" w:sz="0" w:space="0" w:color="auto"/>
        <w:bottom w:val="none" w:sz="0" w:space="0" w:color="auto"/>
        <w:right w:val="none" w:sz="0" w:space="0" w:color="auto"/>
      </w:divBdr>
    </w:div>
    <w:div w:id="395129364">
      <w:bodyDiv w:val="1"/>
      <w:marLeft w:val="0"/>
      <w:marRight w:val="0"/>
      <w:marTop w:val="0"/>
      <w:marBottom w:val="0"/>
      <w:divBdr>
        <w:top w:val="none" w:sz="0" w:space="0" w:color="auto"/>
        <w:left w:val="none" w:sz="0" w:space="0" w:color="auto"/>
        <w:bottom w:val="none" w:sz="0" w:space="0" w:color="auto"/>
        <w:right w:val="none" w:sz="0" w:space="0" w:color="auto"/>
      </w:divBdr>
    </w:div>
    <w:div w:id="395779750">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6245436">
      <w:bodyDiv w:val="1"/>
      <w:marLeft w:val="0"/>
      <w:marRight w:val="0"/>
      <w:marTop w:val="0"/>
      <w:marBottom w:val="0"/>
      <w:divBdr>
        <w:top w:val="none" w:sz="0" w:space="0" w:color="auto"/>
        <w:left w:val="none" w:sz="0" w:space="0" w:color="auto"/>
        <w:bottom w:val="none" w:sz="0" w:space="0" w:color="auto"/>
        <w:right w:val="none" w:sz="0" w:space="0" w:color="auto"/>
      </w:divBdr>
    </w:div>
    <w:div w:id="396441063">
      <w:bodyDiv w:val="1"/>
      <w:marLeft w:val="0"/>
      <w:marRight w:val="0"/>
      <w:marTop w:val="0"/>
      <w:marBottom w:val="0"/>
      <w:divBdr>
        <w:top w:val="none" w:sz="0" w:space="0" w:color="auto"/>
        <w:left w:val="none" w:sz="0" w:space="0" w:color="auto"/>
        <w:bottom w:val="none" w:sz="0" w:space="0" w:color="auto"/>
        <w:right w:val="none" w:sz="0" w:space="0" w:color="auto"/>
      </w:divBdr>
    </w:div>
    <w:div w:id="396785743">
      <w:bodyDiv w:val="1"/>
      <w:marLeft w:val="0"/>
      <w:marRight w:val="0"/>
      <w:marTop w:val="0"/>
      <w:marBottom w:val="0"/>
      <w:divBdr>
        <w:top w:val="none" w:sz="0" w:space="0" w:color="auto"/>
        <w:left w:val="none" w:sz="0" w:space="0" w:color="auto"/>
        <w:bottom w:val="none" w:sz="0" w:space="0" w:color="auto"/>
        <w:right w:val="none" w:sz="0" w:space="0" w:color="auto"/>
      </w:divBdr>
    </w:div>
    <w:div w:id="396905314">
      <w:bodyDiv w:val="1"/>
      <w:marLeft w:val="0"/>
      <w:marRight w:val="0"/>
      <w:marTop w:val="0"/>
      <w:marBottom w:val="0"/>
      <w:divBdr>
        <w:top w:val="none" w:sz="0" w:space="0" w:color="auto"/>
        <w:left w:val="none" w:sz="0" w:space="0" w:color="auto"/>
        <w:bottom w:val="none" w:sz="0" w:space="0" w:color="auto"/>
        <w:right w:val="none" w:sz="0" w:space="0" w:color="auto"/>
      </w:divBdr>
    </w:div>
    <w:div w:id="397022007">
      <w:bodyDiv w:val="1"/>
      <w:marLeft w:val="0"/>
      <w:marRight w:val="0"/>
      <w:marTop w:val="0"/>
      <w:marBottom w:val="0"/>
      <w:divBdr>
        <w:top w:val="none" w:sz="0" w:space="0" w:color="auto"/>
        <w:left w:val="none" w:sz="0" w:space="0" w:color="auto"/>
        <w:bottom w:val="none" w:sz="0" w:space="0" w:color="auto"/>
        <w:right w:val="none" w:sz="0" w:space="0" w:color="auto"/>
      </w:divBdr>
    </w:div>
    <w:div w:id="397553827">
      <w:bodyDiv w:val="1"/>
      <w:marLeft w:val="0"/>
      <w:marRight w:val="0"/>
      <w:marTop w:val="0"/>
      <w:marBottom w:val="0"/>
      <w:divBdr>
        <w:top w:val="none" w:sz="0" w:space="0" w:color="auto"/>
        <w:left w:val="none" w:sz="0" w:space="0" w:color="auto"/>
        <w:bottom w:val="none" w:sz="0" w:space="0" w:color="auto"/>
        <w:right w:val="none" w:sz="0" w:space="0" w:color="auto"/>
      </w:divBdr>
    </w:div>
    <w:div w:id="397675124">
      <w:bodyDiv w:val="1"/>
      <w:marLeft w:val="0"/>
      <w:marRight w:val="0"/>
      <w:marTop w:val="0"/>
      <w:marBottom w:val="0"/>
      <w:divBdr>
        <w:top w:val="none" w:sz="0" w:space="0" w:color="auto"/>
        <w:left w:val="none" w:sz="0" w:space="0" w:color="auto"/>
        <w:bottom w:val="none" w:sz="0" w:space="0" w:color="auto"/>
        <w:right w:val="none" w:sz="0" w:space="0" w:color="auto"/>
      </w:divBdr>
    </w:div>
    <w:div w:id="397677819">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401602">
      <w:bodyDiv w:val="1"/>
      <w:marLeft w:val="0"/>
      <w:marRight w:val="0"/>
      <w:marTop w:val="0"/>
      <w:marBottom w:val="0"/>
      <w:divBdr>
        <w:top w:val="none" w:sz="0" w:space="0" w:color="auto"/>
        <w:left w:val="none" w:sz="0" w:space="0" w:color="auto"/>
        <w:bottom w:val="none" w:sz="0" w:space="0" w:color="auto"/>
        <w:right w:val="none" w:sz="0" w:space="0" w:color="auto"/>
      </w:divBdr>
    </w:div>
    <w:div w:id="398672497">
      <w:bodyDiv w:val="1"/>
      <w:marLeft w:val="0"/>
      <w:marRight w:val="0"/>
      <w:marTop w:val="0"/>
      <w:marBottom w:val="0"/>
      <w:divBdr>
        <w:top w:val="none" w:sz="0" w:space="0" w:color="auto"/>
        <w:left w:val="none" w:sz="0" w:space="0" w:color="auto"/>
        <w:bottom w:val="none" w:sz="0" w:space="0" w:color="auto"/>
        <w:right w:val="none" w:sz="0" w:space="0" w:color="auto"/>
      </w:divBdr>
    </w:div>
    <w:div w:id="398676431">
      <w:bodyDiv w:val="1"/>
      <w:marLeft w:val="0"/>
      <w:marRight w:val="0"/>
      <w:marTop w:val="0"/>
      <w:marBottom w:val="0"/>
      <w:divBdr>
        <w:top w:val="none" w:sz="0" w:space="0" w:color="auto"/>
        <w:left w:val="none" w:sz="0" w:space="0" w:color="auto"/>
        <w:bottom w:val="none" w:sz="0" w:space="0" w:color="auto"/>
        <w:right w:val="none" w:sz="0" w:space="0" w:color="auto"/>
      </w:divBdr>
    </w:div>
    <w:div w:id="398867083">
      <w:bodyDiv w:val="1"/>
      <w:marLeft w:val="0"/>
      <w:marRight w:val="0"/>
      <w:marTop w:val="0"/>
      <w:marBottom w:val="0"/>
      <w:divBdr>
        <w:top w:val="none" w:sz="0" w:space="0" w:color="auto"/>
        <w:left w:val="none" w:sz="0" w:space="0" w:color="auto"/>
        <w:bottom w:val="none" w:sz="0" w:space="0" w:color="auto"/>
        <w:right w:val="none" w:sz="0" w:space="0" w:color="auto"/>
      </w:divBdr>
    </w:div>
    <w:div w:id="398871175">
      <w:bodyDiv w:val="1"/>
      <w:marLeft w:val="0"/>
      <w:marRight w:val="0"/>
      <w:marTop w:val="0"/>
      <w:marBottom w:val="0"/>
      <w:divBdr>
        <w:top w:val="none" w:sz="0" w:space="0" w:color="auto"/>
        <w:left w:val="none" w:sz="0" w:space="0" w:color="auto"/>
        <w:bottom w:val="none" w:sz="0" w:space="0" w:color="auto"/>
        <w:right w:val="none" w:sz="0" w:space="0" w:color="auto"/>
      </w:divBdr>
    </w:div>
    <w:div w:id="399401522">
      <w:bodyDiv w:val="1"/>
      <w:marLeft w:val="0"/>
      <w:marRight w:val="0"/>
      <w:marTop w:val="0"/>
      <w:marBottom w:val="0"/>
      <w:divBdr>
        <w:top w:val="none" w:sz="0" w:space="0" w:color="auto"/>
        <w:left w:val="none" w:sz="0" w:space="0" w:color="auto"/>
        <w:bottom w:val="none" w:sz="0" w:space="0" w:color="auto"/>
        <w:right w:val="none" w:sz="0" w:space="0" w:color="auto"/>
      </w:divBdr>
    </w:div>
    <w:div w:id="399913188">
      <w:bodyDiv w:val="1"/>
      <w:marLeft w:val="0"/>
      <w:marRight w:val="0"/>
      <w:marTop w:val="0"/>
      <w:marBottom w:val="0"/>
      <w:divBdr>
        <w:top w:val="none" w:sz="0" w:space="0" w:color="auto"/>
        <w:left w:val="none" w:sz="0" w:space="0" w:color="auto"/>
        <w:bottom w:val="none" w:sz="0" w:space="0" w:color="auto"/>
        <w:right w:val="none" w:sz="0" w:space="0" w:color="auto"/>
      </w:divBdr>
    </w:div>
    <w:div w:id="400173506">
      <w:bodyDiv w:val="1"/>
      <w:marLeft w:val="0"/>
      <w:marRight w:val="0"/>
      <w:marTop w:val="0"/>
      <w:marBottom w:val="0"/>
      <w:divBdr>
        <w:top w:val="none" w:sz="0" w:space="0" w:color="auto"/>
        <w:left w:val="none" w:sz="0" w:space="0" w:color="auto"/>
        <w:bottom w:val="none" w:sz="0" w:space="0" w:color="auto"/>
        <w:right w:val="none" w:sz="0" w:space="0" w:color="auto"/>
      </w:divBdr>
    </w:div>
    <w:div w:id="400250333">
      <w:bodyDiv w:val="1"/>
      <w:marLeft w:val="0"/>
      <w:marRight w:val="0"/>
      <w:marTop w:val="0"/>
      <w:marBottom w:val="0"/>
      <w:divBdr>
        <w:top w:val="none" w:sz="0" w:space="0" w:color="auto"/>
        <w:left w:val="none" w:sz="0" w:space="0" w:color="auto"/>
        <w:bottom w:val="none" w:sz="0" w:space="0" w:color="auto"/>
        <w:right w:val="none" w:sz="0" w:space="0" w:color="auto"/>
      </w:divBdr>
    </w:div>
    <w:div w:id="400374270">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644170">
      <w:bodyDiv w:val="1"/>
      <w:marLeft w:val="0"/>
      <w:marRight w:val="0"/>
      <w:marTop w:val="0"/>
      <w:marBottom w:val="0"/>
      <w:divBdr>
        <w:top w:val="none" w:sz="0" w:space="0" w:color="auto"/>
        <w:left w:val="none" w:sz="0" w:space="0" w:color="auto"/>
        <w:bottom w:val="none" w:sz="0" w:space="0" w:color="auto"/>
        <w:right w:val="none" w:sz="0" w:space="0" w:color="auto"/>
      </w:divBdr>
    </w:div>
    <w:div w:id="401296284">
      <w:bodyDiv w:val="1"/>
      <w:marLeft w:val="0"/>
      <w:marRight w:val="0"/>
      <w:marTop w:val="0"/>
      <w:marBottom w:val="0"/>
      <w:divBdr>
        <w:top w:val="none" w:sz="0" w:space="0" w:color="auto"/>
        <w:left w:val="none" w:sz="0" w:space="0" w:color="auto"/>
        <w:bottom w:val="none" w:sz="0" w:space="0" w:color="auto"/>
        <w:right w:val="none" w:sz="0" w:space="0" w:color="auto"/>
      </w:divBdr>
    </w:div>
    <w:div w:id="401568181">
      <w:bodyDiv w:val="1"/>
      <w:marLeft w:val="0"/>
      <w:marRight w:val="0"/>
      <w:marTop w:val="0"/>
      <w:marBottom w:val="0"/>
      <w:divBdr>
        <w:top w:val="none" w:sz="0" w:space="0" w:color="auto"/>
        <w:left w:val="none" w:sz="0" w:space="0" w:color="auto"/>
        <w:bottom w:val="none" w:sz="0" w:space="0" w:color="auto"/>
        <w:right w:val="none" w:sz="0" w:space="0" w:color="auto"/>
      </w:divBdr>
    </w:div>
    <w:div w:id="401953852">
      <w:bodyDiv w:val="1"/>
      <w:marLeft w:val="0"/>
      <w:marRight w:val="0"/>
      <w:marTop w:val="0"/>
      <w:marBottom w:val="0"/>
      <w:divBdr>
        <w:top w:val="none" w:sz="0" w:space="0" w:color="auto"/>
        <w:left w:val="none" w:sz="0" w:space="0" w:color="auto"/>
        <w:bottom w:val="none" w:sz="0" w:space="0" w:color="auto"/>
        <w:right w:val="none" w:sz="0" w:space="0" w:color="auto"/>
      </w:divBdr>
    </w:div>
    <w:div w:id="403646130">
      <w:bodyDiv w:val="1"/>
      <w:marLeft w:val="0"/>
      <w:marRight w:val="0"/>
      <w:marTop w:val="0"/>
      <w:marBottom w:val="0"/>
      <w:divBdr>
        <w:top w:val="none" w:sz="0" w:space="0" w:color="auto"/>
        <w:left w:val="none" w:sz="0" w:space="0" w:color="auto"/>
        <w:bottom w:val="none" w:sz="0" w:space="0" w:color="auto"/>
        <w:right w:val="none" w:sz="0" w:space="0" w:color="auto"/>
      </w:divBdr>
    </w:div>
    <w:div w:id="405306234">
      <w:bodyDiv w:val="1"/>
      <w:marLeft w:val="0"/>
      <w:marRight w:val="0"/>
      <w:marTop w:val="0"/>
      <w:marBottom w:val="0"/>
      <w:divBdr>
        <w:top w:val="none" w:sz="0" w:space="0" w:color="auto"/>
        <w:left w:val="none" w:sz="0" w:space="0" w:color="auto"/>
        <w:bottom w:val="none" w:sz="0" w:space="0" w:color="auto"/>
        <w:right w:val="none" w:sz="0" w:space="0" w:color="auto"/>
      </w:divBdr>
    </w:div>
    <w:div w:id="405499770">
      <w:bodyDiv w:val="1"/>
      <w:marLeft w:val="0"/>
      <w:marRight w:val="0"/>
      <w:marTop w:val="0"/>
      <w:marBottom w:val="0"/>
      <w:divBdr>
        <w:top w:val="none" w:sz="0" w:space="0" w:color="auto"/>
        <w:left w:val="none" w:sz="0" w:space="0" w:color="auto"/>
        <w:bottom w:val="none" w:sz="0" w:space="0" w:color="auto"/>
        <w:right w:val="none" w:sz="0" w:space="0" w:color="auto"/>
      </w:divBdr>
    </w:div>
    <w:div w:id="405618003">
      <w:bodyDiv w:val="1"/>
      <w:marLeft w:val="0"/>
      <w:marRight w:val="0"/>
      <w:marTop w:val="0"/>
      <w:marBottom w:val="0"/>
      <w:divBdr>
        <w:top w:val="none" w:sz="0" w:space="0" w:color="auto"/>
        <w:left w:val="none" w:sz="0" w:space="0" w:color="auto"/>
        <w:bottom w:val="none" w:sz="0" w:space="0" w:color="auto"/>
        <w:right w:val="none" w:sz="0" w:space="0" w:color="auto"/>
      </w:divBdr>
    </w:div>
    <w:div w:id="405762270">
      <w:bodyDiv w:val="1"/>
      <w:marLeft w:val="0"/>
      <w:marRight w:val="0"/>
      <w:marTop w:val="0"/>
      <w:marBottom w:val="0"/>
      <w:divBdr>
        <w:top w:val="none" w:sz="0" w:space="0" w:color="auto"/>
        <w:left w:val="none" w:sz="0" w:space="0" w:color="auto"/>
        <w:bottom w:val="none" w:sz="0" w:space="0" w:color="auto"/>
        <w:right w:val="none" w:sz="0" w:space="0" w:color="auto"/>
      </w:divBdr>
    </w:div>
    <w:div w:id="406416102">
      <w:bodyDiv w:val="1"/>
      <w:marLeft w:val="0"/>
      <w:marRight w:val="0"/>
      <w:marTop w:val="0"/>
      <w:marBottom w:val="0"/>
      <w:divBdr>
        <w:top w:val="none" w:sz="0" w:space="0" w:color="auto"/>
        <w:left w:val="none" w:sz="0" w:space="0" w:color="auto"/>
        <w:bottom w:val="none" w:sz="0" w:space="0" w:color="auto"/>
        <w:right w:val="none" w:sz="0" w:space="0" w:color="auto"/>
      </w:divBdr>
    </w:div>
    <w:div w:id="406807730">
      <w:bodyDiv w:val="1"/>
      <w:marLeft w:val="0"/>
      <w:marRight w:val="0"/>
      <w:marTop w:val="0"/>
      <w:marBottom w:val="0"/>
      <w:divBdr>
        <w:top w:val="none" w:sz="0" w:space="0" w:color="auto"/>
        <w:left w:val="none" w:sz="0" w:space="0" w:color="auto"/>
        <w:bottom w:val="none" w:sz="0" w:space="0" w:color="auto"/>
        <w:right w:val="none" w:sz="0" w:space="0" w:color="auto"/>
      </w:divBdr>
    </w:div>
    <w:div w:id="407307703">
      <w:bodyDiv w:val="1"/>
      <w:marLeft w:val="0"/>
      <w:marRight w:val="0"/>
      <w:marTop w:val="0"/>
      <w:marBottom w:val="0"/>
      <w:divBdr>
        <w:top w:val="none" w:sz="0" w:space="0" w:color="auto"/>
        <w:left w:val="none" w:sz="0" w:space="0" w:color="auto"/>
        <w:bottom w:val="none" w:sz="0" w:space="0" w:color="auto"/>
        <w:right w:val="none" w:sz="0" w:space="0" w:color="auto"/>
      </w:divBdr>
    </w:div>
    <w:div w:id="407384727">
      <w:bodyDiv w:val="1"/>
      <w:marLeft w:val="0"/>
      <w:marRight w:val="0"/>
      <w:marTop w:val="0"/>
      <w:marBottom w:val="0"/>
      <w:divBdr>
        <w:top w:val="none" w:sz="0" w:space="0" w:color="auto"/>
        <w:left w:val="none" w:sz="0" w:space="0" w:color="auto"/>
        <w:bottom w:val="none" w:sz="0" w:space="0" w:color="auto"/>
        <w:right w:val="none" w:sz="0" w:space="0" w:color="auto"/>
      </w:divBdr>
    </w:div>
    <w:div w:id="407466111">
      <w:bodyDiv w:val="1"/>
      <w:marLeft w:val="0"/>
      <w:marRight w:val="0"/>
      <w:marTop w:val="0"/>
      <w:marBottom w:val="0"/>
      <w:divBdr>
        <w:top w:val="none" w:sz="0" w:space="0" w:color="auto"/>
        <w:left w:val="none" w:sz="0" w:space="0" w:color="auto"/>
        <w:bottom w:val="none" w:sz="0" w:space="0" w:color="auto"/>
        <w:right w:val="none" w:sz="0" w:space="0" w:color="auto"/>
      </w:divBdr>
    </w:div>
    <w:div w:id="407770152">
      <w:bodyDiv w:val="1"/>
      <w:marLeft w:val="0"/>
      <w:marRight w:val="0"/>
      <w:marTop w:val="0"/>
      <w:marBottom w:val="0"/>
      <w:divBdr>
        <w:top w:val="none" w:sz="0" w:space="0" w:color="auto"/>
        <w:left w:val="none" w:sz="0" w:space="0" w:color="auto"/>
        <w:bottom w:val="none" w:sz="0" w:space="0" w:color="auto"/>
        <w:right w:val="none" w:sz="0" w:space="0" w:color="auto"/>
      </w:divBdr>
    </w:div>
    <w:div w:id="408619626">
      <w:bodyDiv w:val="1"/>
      <w:marLeft w:val="0"/>
      <w:marRight w:val="0"/>
      <w:marTop w:val="0"/>
      <w:marBottom w:val="0"/>
      <w:divBdr>
        <w:top w:val="none" w:sz="0" w:space="0" w:color="auto"/>
        <w:left w:val="none" w:sz="0" w:space="0" w:color="auto"/>
        <w:bottom w:val="none" w:sz="0" w:space="0" w:color="auto"/>
        <w:right w:val="none" w:sz="0" w:space="0" w:color="auto"/>
      </w:divBdr>
    </w:div>
    <w:div w:id="408694327">
      <w:bodyDiv w:val="1"/>
      <w:marLeft w:val="0"/>
      <w:marRight w:val="0"/>
      <w:marTop w:val="0"/>
      <w:marBottom w:val="0"/>
      <w:divBdr>
        <w:top w:val="none" w:sz="0" w:space="0" w:color="auto"/>
        <w:left w:val="none" w:sz="0" w:space="0" w:color="auto"/>
        <w:bottom w:val="none" w:sz="0" w:space="0" w:color="auto"/>
        <w:right w:val="none" w:sz="0" w:space="0" w:color="auto"/>
      </w:divBdr>
    </w:div>
    <w:div w:id="408768213">
      <w:bodyDiv w:val="1"/>
      <w:marLeft w:val="0"/>
      <w:marRight w:val="0"/>
      <w:marTop w:val="0"/>
      <w:marBottom w:val="0"/>
      <w:divBdr>
        <w:top w:val="none" w:sz="0" w:space="0" w:color="auto"/>
        <w:left w:val="none" w:sz="0" w:space="0" w:color="auto"/>
        <w:bottom w:val="none" w:sz="0" w:space="0" w:color="auto"/>
        <w:right w:val="none" w:sz="0" w:space="0" w:color="auto"/>
      </w:divBdr>
    </w:div>
    <w:div w:id="408844228">
      <w:bodyDiv w:val="1"/>
      <w:marLeft w:val="0"/>
      <w:marRight w:val="0"/>
      <w:marTop w:val="0"/>
      <w:marBottom w:val="0"/>
      <w:divBdr>
        <w:top w:val="none" w:sz="0" w:space="0" w:color="auto"/>
        <w:left w:val="none" w:sz="0" w:space="0" w:color="auto"/>
        <w:bottom w:val="none" w:sz="0" w:space="0" w:color="auto"/>
        <w:right w:val="none" w:sz="0" w:space="0" w:color="auto"/>
      </w:divBdr>
    </w:div>
    <w:div w:id="408890516">
      <w:bodyDiv w:val="1"/>
      <w:marLeft w:val="0"/>
      <w:marRight w:val="0"/>
      <w:marTop w:val="0"/>
      <w:marBottom w:val="0"/>
      <w:divBdr>
        <w:top w:val="none" w:sz="0" w:space="0" w:color="auto"/>
        <w:left w:val="none" w:sz="0" w:space="0" w:color="auto"/>
        <w:bottom w:val="none" w:sz="0" w:space="0" w:color="auto"/>
        <w:right w:val="none" w:sz="0" w:space="0" w:color="auto"/>
      </w:divBdr>
    </w:div>
    <w:div w:id="409425623">
      <w:bodyDiv w:val="1"/>
      <w:marLeft w:val="0"/>
      <w:marRight w:val="0"/>
      <w:marTop w:val="0"/>
      <w:marBottom w:val="0"/>
      <w:divBdr>
        <w:top w:val="none" w:sz="0" w:space="0" w:color="auto"/>
        <w:left w:val="none" w:sz="0" w:space="0" w:color="auto"/>
        <w:bottom w:val="none" w:sz="0" w:space="0" w:color="auto"/>
        <w:right w:val="none" w:sz="0" w:space="0" w:color="auto"/>
      </w:divBdr>
    </w:div>
    <w:div w:id="409498020">
      <w:bodyDiv w:val="1"/>
      <w:marLeft w:val="0"/>
      <w:marRight w:val="0"/>
      <w:marTop w:val="0"/>
      <w:marBottom w:val="0"/>
      <w:divBdr>
        <w:top w:val="none" w:sz="0" w:space="0" w:color="auto"/>
        <w:left w:val="none" w:sz="0" w:space="0" w:color="auto"/>
        <w:bottom w:val="none" w:sz="0" w:space="0" w:color="auto"/>
        <w:right w:val="none" w:sz="0" w:space="0" w:color="auto"/>
      </w:divBdr>
    </w:div>
    <w:div w:id="409811941">
      <w:bodyDiv w:val="1"/>
      <w:marLeft w:val="0"/>
      <w:marRight w:val="0"/>
      <w:marTop w:val="0"/>
      <w:marBottom w:val="0"/>
      <w:divBdr>
        <w:top w:val="none" w:sz="0" w:space="0" w:color="auto"/>
        <w:left w:val="none" w:sz="0" w:space="0" w:color="auto"/>
        <w:bottom w:val="none" w:sz="0" w:space="0" w:color="auto"/>
        <w:right w:val="none" w:sz="0" w:space="0" w:color="auto"/>
      </w:divBdr>
    </w:div>
    <w:div w:id="410201678">
      <w:bodyDiv w:val="1"/>
      <w:marLeft w:val="0"/>
      <w:marRight w:val="0"/>
      <w:marTop w:val="0"/>
      <w:marBottom w:val="0"/>
      <w:divBdr>
        <w:top w:val="none" w:sz="0" w:space="0" w:color="auto"/>
        <w:left w:val="none" w:sz="0" w:space="0" w:color="auto"/>
        <w:bottom w:val="none" w:sz="0" w:space="0" w:color="auto"/>
        <w:right w:val="none" w:sz="0" w:space="0" w:color="auto"/>
      </w:divBdr>
    </w:div>
    <w:div w:id="410348409">
      <w:bodyDiv w:val="1"/>
      <w:marLeft w:val="0"/>
      <w:marRight w:val="0"/>
      <w:marTop w:val="0"/>
      <w:marBottom w:val="0"/>
      <w:divBdr>
        <w:top w:val="none" w:sz="0" w:space="0" w:color="auto"/>
        <w:left w:val="none" w:sz="0" w:space="0" w:color="auto"/>
        <w:bottom w:val="none" w:sz="0" w:space="0" w:color="auto"/>
        <w:right w:val="none" w:sz="0" w:space="0" w:color="auto"/>
      </w:divBdr>
    </w:div>
    <w:div w:id="411244317">
      <w:bodyDiv w:val="1"/>
      <w:marLeft w:val="0"/>
      <w:marRight w:val="0"/>
      <w:marTop w:val="0"/>
      <w:marBottom w:val="0"/>
      <w:divBdr>
        <w:top w:val="none" w:sz="0" w:space="0" w:color="auto"/>
        <w:left w:val="none" w:sz="0" w:space="0" w:color="auto"/>
        <w:bottom w:val="none" w:sz="0" w:space="0" w:color="auto"/>
        <w:right w:val="none" w:sz="0" w:space="0" w:color="auto"/>
      </w:divBdr>
    </w:div>
    <w:div w:id="411511690">
      <w:bodyDiv w:val="1"/>
      <w:marLeft w:val="0"/>
      <w:marRight w:val="0"/>
      <w:marTop w:val="0"/>
      <w:marBottom w:val="0"/>
      <w:divBdr>
        <w:top w:val="none" w:sz="0" w:space="0" w:color="auto"/>
        <w:left w:val="none" w:sz="0" w:space="0" w:color="auto"/>
        <w:bottom w:val="none" w:sz="0" w:space="0" w:color="auto"/>
        <w:right w:val="none" w:sz="0" w:space="0" w:color="auto"/>
      </w:divBdr>
    </w:div>
    <w:div w:id="412092211">
      <w:bodyDiv w:val="1"/>
      <w:marLeft w:val="0"/>
      <w:marRight w:val="0"/>
      <w:marTop w:val="0"/>
      <w:marBottom w:val="0"/>
      <w:divBdr>
        <w:top w:val="none" w:sz="0" w:space="0" w:color="auto"/>
        <w:left w:val="none" w:sz="0" w:space="0" w:color="auto"/>
        <w:bottom w:val="none" w:sz="0" w:space="0" w:color="auto"/>
        <w:right w:val="none" w:sz="0" w:space="0" w:color="auto"/>
      </w:divBdr>
    </w:div>
    <w:div w:id="413018507">
      <w:bodyDiv w:val="1"/>
      <w:marLeft w:val="0"/>
      <w:marRight w:val="0"/>
      <w:marTop w:val="0"/>
      <w:marBottom w:val="0"/>
      <w:divBdr>
        <w:top w:val="none" w:sz="0" w:space="0" w:color="auto"/>
        <w:left w:val="none" w:sz="0" w:space="0" w:color="auto"/>
        <w:bottom w:val="none" w:sz="0" w:space="0" w:color="auto"/>
        <w:right w:val="none" w:sz="0" w:space="0" w:color="auto"/>
      </w:divBdr>
    </w:div>
    <w:div w:id="413280097">
      <w:bodyDiv w:val="1"/>
      <w:marLeft w:val="0"/>
      <w:marRight w:val="0"/>
      <w:marTop w:val="0"/>
      <w:marBottom w:val="0"/>
      <w:divBdr>
        <w:top w:val="none" w:sz="0" w:space="0" w:color="auto"/>
        <w:left w:val="none" w:sz="0" w:space="0" w:color="auto"/>
        <w:bottom w:val="none" w:sz="0" w:space="0" w:color="auto"/>
        <w:right w:val="none" w:sz="0" w:space="0" w:color="auto"/>
      </w:divBdr>
    </w:div>
    <w:div w:id="413478859">
      <w:bodyDiv w:val="1"/>
      <w:marLeft w:val="0"/>
      <w:marRight w:val="0"/>
      <w:marTop w:val="0"/>
      <w:marBottom w:val="0"/>
      <w:divBdr>
        <w:top w:val="none" w:sz="0" w:space="0" w:color="auto"/>
        <w:left w:val="none" w:sz="0" w:space="0" w:color="auto"/>
        <w:bottom w:val="none" w:sz="0" w:space="0" w:color="auto"/>
        <w:right w:val="none" w:sz="0" w:space="0" w:color="auto"/>
      </w:divBdr>
    </w:div>
    <w:div w:id="413861890">
      <w:bodyDiv w:val="1"/>
      <w:marLeft w:val="0"/>
      <w:marRight w:val="0"/>
      <w:marTop w:val="0"/>
      <w:marBottom w:val="0"/>
      <w:divBdr>
        <w:top w:val="none" w:sz="0" w:space="0" w:color="auto"/>
        <w:left w:val="none" w:sz="0" w:space="0" w:color="auto"/>
        <w:bottom w:val="none" w:sz="0" w:space="0" w:color="auto"/>
        <w:right w:val="none" w:sz="0" w:space="0" w:color="auto"/>
      </w:divBdr>
    </w:div>
    <w:div w:id="414403502">
      <w:bodyDiv w:val="1"/>
      <w:marLeft w:val="0"/>
      <w:marRight w:val="0"/>
      <w:marTop w:val="0"/>
      <w:marBottom w:val="0"/>
      <w:divBdr>
        <w:top w:val="none" w:sz="0" w:space="0" w:color="auto"/>
        <w:left w:val="none" w:sz="0" w:space="0" w:color="auto"/>
        <w:bottom w:val="none" w:sz="0" w:space="0" w:color="auto"/>
        <w:right w:val="none" w:sz="0" w:space="0" w:color="auto"/>
      </w:divBdr>
    </w:div>
    <w:div w:id="414598087">
      <w:bodyDiv w:val="1"/>
      <w:marLeft w:val="0"/>
      <w:marRight w:val="0"/>
      <w:marTop w:val="0"/>
      <w:marBottom w:val="0"/>
      <w:divBdr>
        <w:top w:val="none" w:sz="0" w:space="0" w:color="auto"/>
        <w:left w:val="none" w:sz="0" w:space="0" w:color="auto"/>
        <w:bottom w:val="none" w:sz="0" w:space="0" w:color="auto"/>
        <w:right w:val="none" w:sz="0" w:space="0" w:color="auto"/>
      </w:divBdr>
    </w:div>
    <w:div w:id="415178408">
      <w:bodyDiv w:val="1"/>
      <w:marLeft w:val="0"/>
      <w:marRight w:val="0"/>
      <w:marTop w:val="0"/>
      <w:marBottom w:val="0"/>
      <w:divBdr>
        <w:top w:val="none" w:sz="0" w:space="0" w:color="auto"/>
        <w:left w:val="none" w:sz="0" w:space="0" w:color="auto"/>
        <w:bottom w:val="none" w:sz="0" w:space="0" w:color="auto"/>
        <w:right w:val="none" w:sz="0" w:space="0" w:color="auto"/>
      </w:divBdr>
    </w:div>
    <w:div w:id="415326570">
      <w:bodyDiv w:val="1"/>
      <w:marLeft w:val="0"/>
      <w:marRight w:val="0"/>
      <w:marTop w:val="0"/>
      <w:marBottom w:val="0"/>
      <w:divBdr>
        <w:top w:val="none" w:sz="0" w:space="0" w:color="auto"/>
        <w:left w:val="none" w:sz="0" w:space="0" w:color="auto"/>
        <w:bottom w:val="none" w:sz="0" w:space="0" w:color="auto"/>
        <w:right w:val="none" w:sz="0" w:space="0" w:color="auto"/>
      </w:divBdr>
    </w:div>
    <w:div w:id="415787749">
      <w:bodyDiv w:val="1"/>
      <w:marLeft w:val="0"/>
      <w:marRight w:val="0"/>
      <w:marTop w:val="0"/>
      <w:marBottom w:val="0"/>
      <w:divBdr>
        <w:top w:val="none" w:sz="0" w:space="0" w:color="auto"/>
        <w:left w:val="none" w:sz="0" w:space="0" w:color="auto"/>
        <w:bottom w:val="none" w:sz="0" w:space="0" w:color="auto"/>
        <w:right w:val="none" w:sz="0" w:space="0" w:color="auto"/>
      </w:divBdr>
    </w:div>
    <w:div w:id="415907951">
      <w:bodyDiv w:val="1"/>
      <w:marLeft w:val="0"/>
      <w:marRight w:val="0"/>
      <w:marTop w:val="0"/>
      <w:marBottom w:val="0"/>
      <w:divBdr>
        <w:top w:val="none" w:sz="0" w:space="0" w:color="auto"/>
        <w:left w:val="none" w:sz="0" w:space="0" w:color="auto"/>
        <w:bottom w:val="none" w:sz="0" w:space="0" w:color="auto"/>
        <w:right w:val="none" w:sz="0" w:space="0" w:color="auto"/>
      </w:divBdr>
    </w:div>
    <w:div w:id="416177909">
      <w:bodyDiv w:val="1"/>
      <w:marLeft w:val="0"/>
      <w:marRight w:val="0"/>
      <w:marTop w:val="0"/>
      <w:marBottom w:val="0"/>
      <w:divBdr>
        <w:top w:val="none" w:sz="0" w:space="0" w:color="auto"/>
        <w:left w:val="none" w:sz="0" w:space="0" w:color="auto"/>
        <w:bottom w:val="none" w:sz="0" w:space="0" w:color="auto"/>
        <w:right w:val="none" w:sz="0" w:space="0" w:color="auto"/>
      </w:divBdr>
    </w:div>
    <w:div w:id="416632571">
      <w:bodyDiv w:val="1"/>
      <w:marLeft w:val="0"/>
      <w:marRight w:val="0"/>
      <w:marTop w:val="0"/>
      <w:marBottom w:val="0"/>
      <w:divBdr>
        <w:top w:val="none" w:sz="0" w:space="0" w:color="auto"/>
        <w:left w:val="none" w:sz="0" w:space="0" w:color="auto"/>
        <w:bottom w:val="none" w:sz="0" w:space="0" w:color="auto"/>
        <w:right w:val="none" w:sz="0" w:space="0" w:color="auto"/>
      </w:divBdr>
    </w:div>
    <w:div w:id="416755524">
      <w:bodyDiv w:val="1"/>
      <w:marLeft w:val="0"/>
      <w:marRight w:val="0"/>
      <w:marTop w:val="0"/>
      <w:marBottom w:val="0"/>
      <w:divBdr>
        <w:top w:val="none" w:sz="0" w:space="0" w:color="auto"/>
        <w:left w:val="none" w:sz="0" w:space="0" w:color="auto"/>
        <w:bottom w:val="none" w:sz="0" w:space="0" w:color="auto"/>
        <w:right w:val="none" w:sz="0" w:space="0" w:color="auto"/>
      </w:divBdr>
    </w:div>
    <w:div w:id="416945037">
      <w:bodyDiv w:val="1"/>
      <w:marLeft w:val="0"/>
      <w:marRight w:val="0"/>
      <w:marTop w:val="0"/>
      <w:marBottom w:val="0"/>
      <w:divBdr>
        <w:top w:val="none" w:sz="0" w:space="0" w:color="auto"/>
        <w:left w:val="none" w:sz="0" w:space="0" w:color="auto"/>
        <w:bottom w:val="none" w:sz="0" w:space="0" w:color="auto"/>
        <w:right w:val="none" w:sz="0" w:space="0" w:color="auto"/>
      </w:divBdr>
    </w:div>
    <w:div w:id="417678267">
      <w:bodyDiv w:val="1"/>
      <w:marLeft w:val="0"/>
      <w:marRight w:val="0"/>
      <w:marTop w:val="0"/>
      <w:marBottom w:val="0"/>
      <w:divBdr>
        <w:top w:val="none" w:sz="0" w:space="0" w:color="auto"/>
        <w:left w:val="none" w:sz="0" w:space="0" w:color="auto"/>
        <w:bottom w:val="none" w:sz="0" w:space="0" w:color="auto"/>
        <w:right w:val="none" w:sz="0" w:space="0" w:color="auto"/>
      </w:divBdr>
    </w:div>
    <w:div w:id="418138041">
      <w:bodyDiv w:val="1"/>
      <w:marLeft w:val="0"/>
      <w:marRight w:val="0"/>
      <w:marTop w:val="0"/>
      <w:marBottom w:val="0"/>
      <w:divBdr>
        <w:top w:val="none" w:sz="0" w:space="0" w:color="auto"/>
        <w:left w:val="none" w:sz="0" w:space="0" w:color="auto"/>
        <w:bottom w:val="none" w:sz="0" w:space="0" w:color="auto"/>
        <w:right w:val="none" w:sz="0" w:space="0" w:color="auto"/>
      </w:divBdr>
    </w:div>
    <w:div w:id="418528594">
      <w:bodyDiv w:val="1"/>
      <w:marLeft w:val="0"/>
      <w:marRight w:val="0"/>
      <w:marTop w:val="0"/>
      <w:marBottom w:val="0"/>
      <w:divBdr>
        <w:top w:val="none" w:sz="0" w:space="0" w:color="auto"/>
        <w:left w:val="none" w:sz="0" w:space="0" w:color="auto"/>
        <w:bottom w:val="none" w:sz="0" w:space="0" w:color="auto"/>
        <w:right w:val="none" w:sz="0" w:space="0" w:color="auto"/>
      </w:divBdr>
    </w:div>
    <w:div w:id="418645981">
      <w:bodyDiv w:val="1"/>
      <w:marLeft w:val="0"/>
      <w:marRight w:val="0"/>
      <w:marTop w:val="0"/>
      <w:marBottom w:val="0"/>
      <w:divBdr>
        <w:top w:val="none" w:sz="0" w:space="0" w:color="auto"/>
        <w:left w:val="none" w:sz="0" w:space="0" w:color="auto"/>
        <w:bottom w:val="none" w:sz="0" w:space="0" w:color="auto"/>
        <w:right w:val="none" w:sz="0" w:space="0" w:color="auto"/>
      </w:divBdr>
    </w:div>
    <w:div w:id="418796723">
      <w:bodyDiv w:val="1"/>
      <w:marLeft w:val="0"/>
      <w:marRight w:val="0"/>
      <w:marTop w:val="0"/>
      <w:marBottom w:val="0"/>
      <w:divBdr>
        <w:top w:val="none" w:sz="0" w:space="0" w:color="auto"/>
        <w:left w:val="none" w:sz="0" w:space="0" w:color="auto"/>
        <w:bottom w:val="none" w:sz="0" w:space="0" w:color="auto"/>
        <w:right w:val="none" w:sz="0" w:space="0" w:color="auto"/>
      </w:divBdr>
    </w:div>
    <w:div w:id="418798031">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1217638">
      <w:bodyDiv w:val="1"/>
      <w:marLeft w:val="0"/>
      <w:marRight w:val="0"/>
      <w:marTop w:val="0"/>
      <w:marBottom w:val="0"/>
      <w:divBdr>
        <w:top w:val="none" w:sz="0" w:space="0" w:color="auto"/>
        <w:left w:val="none" w:sz="0" w:space="0" w:color="auto"/>
        <w:bottom w:val="none" w:sz="0" w:space="0" w:color="auto"/>
        <w:right w:val="none" w:sz="0" w:space="0" w:color="auto"/>
      </w:divBdr>
    </w:div>
    <w:div w:id="421297047">
      <w:bodyDiv w:val="1"/>
      <w:marLeft w:val="0"/>
      <w:marRight w:val="0"/>
      <w:marTop w:val="0"/>
      <w:marBottom w:val="0"/>
      <w:divBdr>
        <w:top w:val="none" w:sz="0" w:space="0" w:color="auto"/>
        <w:left w:val="none" w:sz="0" w:space="0" w:color="auto"/>
        <w:bottom w:val="none" w:sz="0" w:space="0" w:color="auto"/>
        <w:right w:val="none" w:sz="0" w:space="0" w:color="auto"/>
      </w:divBdr>
    </w:div>
    <w:div w:id="421534206">
      <w:bodyDiv w:val="1"/>
      <w:marLeft w:val="0"/>
      <w:marRight w:val="0"/>
      <w:marTop w:val="0"/>
      <w:marBottom w:val="0"/>
      <w:divBdr>
        <w:top w:val="none" w:sz="0" w:space="0" w:color="auto"/>
        <w:left w:val="none" w:sz="0" w:space="0" w:color="auto"/>
        <w:bottom w:val="none" w:sz="0" w:space="0" w:color="auto"/>
        <w:right w:val="none" w:sz="0" w:space="0" w:color="auto"/>
      </w:divBdr>
    </w:div>
    <w:div w:id="421996921">
      <w:bodyDiv w:val="1"/>
      <w:marLeft w:val="0"/>
      <w:marRight w:val="0"/>
      <w:marTop w:val="0"/>
      <w:marBottom w:val="0"/>
      <w:divBdr>
        <w:top w:val="none" w:sz="0" w:space="0" w:color="auto"/>
        <w:left w:val="none" w:sz="0" w:space="0" w:color="auto"/>
        <w:bottom w:val="none" w:sz="0" w:space="0" w:color="auto"/>
        <w:right w:val="none" w:sz="0" w:space="0" w:color="auto"/>
      </w:divBdr>
    </w:div>
    <w:div w:id="422722177">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729429">
      <w:bodyDiv w:val="1"/>
      <w:marLeft w:val="0"/>
      <w:marRight w:val="0"/>
      <w:marTop w:val="0"/>
      <w:marBottom w:val="0"/>
      <w:divBdr>
        <w:top w:val="none" w:sz="0" w:space="0" w:color="auto"/>
        <w:left w:val="none" w:sz="0" w:space="0" w:color="auto"/>
        <w:bottom w:val="none" w:sz="0" w:space="0" w:color="auto"/>
        <w:right w:val="none" w:sz="0" w:space="0" w:color="auto"/>
      </w:divBdr>
    </w:div>
    <w:div w:id="423038021">
      <w:bodyDiv w:val="1"/>
      <w:marLeft w:val="0"/>
      <w:marRight w:val="0"/>
      <w:marTop w:val="0"/>
      <w:marBottom w:val="0"/>
      <w:divBdr>
        <w:top w:val="none" w:sz="0" w:space="0" w:color="auto"/>
        <w:left w:val="none" w:sz="0" w:space="0" w:color="auto"/>
        <w:bottom w:val="none" w:sz="0" w:space="0" w:color="auto"/>
        <w:right w:val="none" w:sz="0" w:space="0" w:color="auto"/>
      </w:divBdr>
    </w:div>
    <w:div w:id="423376502">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108620">
      <w:bodyDiv w:val="1"/>
      <w:marLeft w:val="0"/>
      <w:marRight w:val="0"/>
      <w:marTop w:val="0"/>
      <w:marBottom w:val="0"/>
      <w:divBdr>
        <w:top w:val="none" w:sz="0" w:space="0" w:color="auto"/>
        <w:left w:val="none" w:sz="0" w:space="0" w:color="auto"/>
        <w:bottom w:val="none" w:sz="0" w:space="0" w:color="auto"/>
        <w:right w:val="none" w:sz="0" w:space="0" w:color="auto"/>
      </w:divBdr>
    </w:div>
    <w:div w:id="424301596">
      <w:bodyDiv w:val="1"/>
      <w:marLeft w:val="0"/>
      <w:marRight w:val="0"/>
      <w:marTop w:val="0"/>
      <w:marBottom w:val="0"/>
      <w:divBdr>
        <w:top w:val="none" w:sz="0" w:space="0" w:color="auto"/>
        <w:left w:val="none" w:sz="0" w:space="0" w:color="auto"/>
        <w:bottom w:val="none" w:sz="0" w:space="0" w:color="auto"/>
        <w:right w:val="none" w:sz="0" w:space="0" w:color="auto"/>
      </w:divBdr>
    </w:div>
    <w:div w:id="424692229">
      <w:bodyDiv w:val="1"/>
      <w:marLeft w:val="0"/>
      <w:marRight w:val="0"/>
      <w:marTop w:val="0"/>
      <w:marBottom w:val="0"/>
      <w:divBdr>
        <w:top w:val="none" w:sz="0" w:space="0" w:color="auto"/>
        <w:left w:val="none" w:sz="0" w:space="0" w:color="auto"/>
        <w:bottom w:val="none" w:sz="0" w:space="0" w:color="auto"/>
        <w:right w:val="none" w:sz="0" w:space="0" w:color="auto"/>
      </w:divBdr>
    </w:div>
    <w:div w:id="424810009">
      <w:bodyDiv w:val="1"/>
      <w:marLeft w:val="0"/>
      <w:marRight w:val="0"/>
      <w:marTop w:val="0"/>
      <w:marBottom w:val="0"/>
      <w:divBdr>
        <w:top w:val="none" w:sz="0" w:space="0" w:color="auto"/>
        <w:left w:val="none" w:sz="0" w:space="0" w:color="auto"/>
        <w:bottom w:val="none" w:sz="0" w:space="0" w:color="auto"/>
        <w:right w:val="none" w:sz="0" w:space="0" w:color="auto"/>
      </w:divBdr>
    </w:div>
    <w:div w:id="424885290">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031846">
      <w:bodyDiv w:val="1"/>
      <w:marLeft w:val="0"/>
      <w:marRight w:val="0"/>
      <w:marTop w:val="0"/>
      <w:marBottom w:val="0"/>
      <w:divBdr>
        <w:top w:val="none" w:sz="0" w:space="0" w:color="auto"/>
        <w:left w:val="none" w:sz="0" w:space="0" w:color="auto"/>
        <w:bottom w:val="none" w:sz="0" w:space="0" w:color="auto"/>
        <w:right w:val="none" w:sz="0" w:space="0" w:color="auto"/>
      </w:divBdr>
    </w:div>
    <w:div w:id="425082107">
      <w:bodyDiv w:val="1"/>
      <w:marLeft w:val="0"/>
      <w:marRight w:val="0"/>
      <w:marTop w:val="0"/>
      <w:marBottom w:val="0"/>
      <w:divBdr>
        <w:top w:val="none" w:sz="0" w:space="0" w:color="auto"/>
        <w:left w:val="none" w:sz="0" w:space="0" w:color="auto"/>
        <w:bottom w:val="none" w:sz="0" w:space="0" w:color="auto"/>
        <w:right w:val="none" w:sz="0" w:space="0" w:color="auto"/>
      </w:divBdr>
    </w:div>
    <w:div w:id="425225860">
      <w:bodyDiv w:val="1"/>
      <w:marLeft w:val="0"/>
      <w:marRight w:val="0"/>
      <w:marTop w:val="0"/>
      <w:marBottom w:val="0"/>
      <w:divBdr>
        <w:top w:val="none" w:sz="0" w:space="0" w:color="auto"/>
        <w:left w:val="none" w:sz="0" w:space="0" w:color="auto"/>
        <w:bottom w:val="none" w:sz="0" w:space="0" w:color="auto"/>
        <w:right w:val="none" w:sz="0" w:space="0" w:color="auto"/>
      </w:divBdr>
    </w:div>
    <w:div w:id="425544521">
      <w:bodyDiv w:val="1"/>
      <w:marLeft w:val="0"/>
      <w:marRight w:val="0"/>
      <w:marTop w:val="0"/>
      <w:marBottom w:val="0"/>
      <w:divBdr>
        <w:top w:val="none" w:sz="0" w:space="0" w:color="auto"/>
        <w:left w:val="none" w:sz="0" w:space="0" w:color="auto"/>
        <w:bottom w:val="none" w:sz="0" w:space="0" w:color="auto"/>
        <w:right w:val="none" w:sz="0" w:space="0" w:color="auto"/>
      </w:divBdr>
    </w:div>
    <w:div w:id="425923049">
      <w:bodyDiv w:val="1"/>
      <w:marLeft w:val="0"/>
      <w:marRight w:val="0"/>
      <w:marTop w:val="0"/>
      <w:marBottom w:val="0"/>
      <w:divBdr>
        <w:top w:val="none" w:sz="0" w:space="0" w:color="auto"/>
        <w:left w:val="none" w:sz="0" w:space="0" w:color="auto"/>
        <w:bottom w:val="none" w:sz="0" w:space="0" w:color="auto"/>
        <w:right w:val="none" w:sz="0" w:space="0" w:color="auto"/>
      </w:divBdr>
    </w:div>
    <w:div w:id="426193448">
      <w:bodyDiv w:val="1"/>
      <w:marLeft w:val="0"/>
      <w:marRight w:val="0"/>
      <w:marTop w:val="0"/>
      <w:marBottom w:val="0"/>
      <w:divBdr>
        <w:top w:val="none" w:sz="0" w:space="0" w:color="auto"/>
        <w:left w:val="none" w:sz="0" w:space="0" w:color="auto"/>
        <w:bottom w:val="none" w:sz="0" w:space="0" w:color="auto"/>
        <w:right w:val="none" w:sz="0" w:space="0" w:color="auto"/>
      </w:divBdr>
    </w:div>
    <w:div w:id="426466652">
      <w:bodyDiv w:val="1"/>
      <w:marLeft w:val="0"/>
      <w:marRight w:val="0"/>
      <w:marTop w:val="0"/>
      <w:marBottom w:val="0"/>
      <w:divBdr>
        <w:top w:val="none" w:sz="0" w:space="0" w:color="auto"/>
        <w:left w:val="none" w:sz="0" w:space="0" w:color="auto"/>
        <w:bottom w:val="none" w:sz="0" w:space="0" w:color="auto"/>
        <w:right w:val="none" w:sz="0" w:space="0" w:color="auto"/>
      </w:divBdr>
    </w:div>
    <w:div w:id="426733312">
      <w:bodyDiv w:val="1"/>
      <w:marLeft w:val="0"/>
      <w:marRight w:val="0"/>
      <w:marTop w:val="0"/>
      <w:marBottom w:val="0"/>
      <w:divBdr>
        <w:top w:val="none" w:sz="0" w:space="0" w:color="auto"/>
        <w:left w:val="none" w:sz="0" w:space="0" w:color="auto"/>
        <w:bottom w:val="none" w:sz="0" w:space="0" w:color="auto"/>
        <w:right w:val="none" w:sz="0" w:space="0" w:color="auto"/>
      </w:divBdr>
    </w:div>
    <w:div w:id="426998528">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241975">
      <w:bodyDiv w:val="1"/>
      <w:marLeft w:val="0"/>
      <w:marRight w:val="0"/>
      <w:marTop w:val="0"/>
      <w:marBottom w:val="0"/>
      <w:divBdr>
        <w:top w:val="none" w:sz="0" w:space="0" w:color="auto"/>
        <w:left w:val="none" w:sz="0" w:space="0" w:color="auto"/>
        <w:bottom w:val="none" w:sz="0" w:space="0" w:color="auto"/>
        <w:right w:val="none" w:sz="0" w:space="0" w:color="auto"/>
      </w:divBdr>
    </w:div>
    <w:div w:id="427309131">
      <w:bodyDiv w:val="1"/>
      <w:marLeft w:val="0"/>
      <w:marRight w:val="0"/>
      <w:marTop w:val="0"/>
      <w:marBottom w:val="0"/>
      <w:divBdr>
        <w:top w:val="none" w:sz="0" w:space="0" w:color="auto"/>
        <w:left w:val="none" w:sz="0" w:space="0" w:color="auto"/>
        <w:bottom w:val="none" w:sz="0" w:space="0" w:color="auto"/>
        <w:right w:val="none" w:sz="0" w:space="0" w:color="auto"/>
      </w:divBdr>
    </w:div>
    <w:div w:id="427387398">
      <w:bodyDiv w:val="1"/>
      <w:marLeft w:val="0"/>
      <w:marRight w:val="0"/>
      <w:marTop w:val="0"/>
      <w:marBottom w:val="0"/>
      <w:divBdr>
        <w:top w:val="none" w:sz="0" w:space="0" w:color="auto"/>
        <w:left w:val="none" w:sz="0" w:space="0" w:color="auto"/>
        <w:bottom w:val="none" w:sz="0" w:space="0" w:color="auto"/>
        <w:right w:val="none" w:sz="0" w:space="0" w:color="auto"/>
      </w:divBdr>
    </w:div>
    <w:div w:id="427773897">
      <w:bodyDiv w:val="1"/>
      <w:marLeft w:val="0"/>
      <w:marRight w:val="0"/>
      <w:marTop w:val="0"/>
      <w:marBottom w:val="0"/>
      <w:divBdr>
        <w:top w:val="none" w:sz="0" w:space="0" w:color="auto"/>
        <w:left w:val="none" w:sz="0" w:space="0" w:color="auto"/>
        <w:bottom w:val="none" w:sz="0" w:space="0" w:color="auto"/>
        <w:right w:val="none" w:sz="0" w:space="0" w:color="auto"/>
      </w:divBdr>
    </w:div>
    <w:div w:id="427967059">
      <w:bodyDiv w:val="1"/>
      <w:marLeft w:val="0"/>
      <w:marRight w:val="0"/>
      <w:marTop w:val="0"/>
      <w:marBottom w:val="0"/>
      <w:divBdr>
        <w:top w:val="none" w:sz="0" w:space="0" w:color="auto"/>
        <w:left w:val="none" w:sz="0" w:space="0" w:color="auto"/>
        <w:bottom w:val="none" w:sz="0" w:space="0" w:color="auto"/>
        <w:right w:val="none" w:sz="0" w:space="0" w:color="auto"/>
      </w:divBdr>
    </w:div>
    <w:div w:id="428162891">
      <w:bodyDiv w:val="1"/>
      <w:marLeft w:val="0"/>
      <w:marRight w:val="0"/>
      <w:marTop w:val="0"/>
      <w:marBottom w:val="0"/>
      <w:divBdr>
        <w:top w:val="none" w:sz="0" w:space="0" w:color="auto"/>
        <w:left w:val="none" w:sz="0" w:space="0" w:color="auto"/>
        <w:bottom w:val="none" w:sz="0" w:space="0" w:color="auto"/>
        <w:right w:val="none" w:sz="0" w:space="0" w:color="auto"/>
      </w:divBdr>
    </w:div>
    <w:div w:id="428426987">
      <w:bodyDiv w:val="1"/>
      <w:marLeft w:val="0"/>
      <w:marRight w:val="0"/>
      <w:marTop w:val="0"/>
      <w:marBottom w:val="0"/>
      <w:divBdr>
        <w:top w:val="none" w:sz="0" w:space="0" w:color="auto"/>
        <w:left w:val="none" w:sz="0" w:space="0" w:color="auto"/>
        <w:bottom w:val="none" w:sz="0" w:space="0" w:color="auto"/>
        <w:right w:val="none" w:sz="0" w:space="0" w:color="auto"/>
      </w:divBdr>
    </w:div>
    <w:div w:id="428815347">
      <w:bodyDiv w:val="1"/>
      <w:marLeft w:val="0"/>
      <w:marRight w:val="0"/>
      <w:marTop w:val="0"/>
      <w:marBottom w:val="0"/>
      <w:divBdr>
        <w:top w:val="none" w:sz="0" w:space="0" w:color="auto"/>
        <w:left w:val="none" w:sz="0" w:space="0" w:color="auto"/>
        <w:bottom w:val="none" w:sz="0" w:space="0" w:color="auto"/>
        <w:right w:val="none" w:sz="0" w:space="0" w:color="auto"/>
      </w:divBdr>
    </w:div>
    <w:div w:id="428892443">
      <w:bodyDiv w:val="1"/>
      <w:marLeft w:val="0"/>
      <w:marRight w:val="0"/>
      <w:marTop w:val="0"/>
      <w:marBottom w:val="0"/>
      <w:divBdr>
        <w:top w:val="none" w:sz="0" w:space="0" w:color="auto"/>
        <w:left w:val="none" w:sz="0" w:space="0" w:color="auto"/>
        <w:bottom w:val="none" w:sz="0" w:space="0" w:color="auto"/>
        <w:right w:val="none" w:sz="0" w:space="0" w:color="auto"/>
      </w:divBdr>
    </w:div>
    <w:div w:id="429351148">
      <w:bodyDiv w:val="1"/>
      <w:marLeft w:val="0"/>
      <w:marRight w:val="0"/>
      <w:marTop w:val="0"/>
      <w:marBottom w:val="0"/>
      <w:divBdr>
        <w:top w:val="none" w:sz="0" w:space="0" w:color="auto"/>
        <w:left w:val="none" w:sz="0" w:space="0" w:color="auto"/>
        <w:bottom w:val="none" w:sz="0" w:space="0" w:color="auto"/>
        <w:right w:val="none" w:sz="0" w:space="0" w:color="auto"/>
      </w:divBdr>
    </w:div>
    <w:div w:id="429470552">
      <w:bodyDiv w:val="1"/>
      <w:marLeft w:val="0"/>
      <w:marRight w:val="0"/>
      <w:marTop w:val="0"/>
      <w:marBottom w:val="0"/>
      <w:divBdr>
        <w:top w:val="none" w:sz="0" w:space="0" w:color="auto"/>
        <w:left w:val="none" w:sz="0" w:space="0" w:color="auto"/>
        <w:bottom w:val="none" w:sz="0" w:space="0" w:color="auto"/>
        <w:right w:val="none" w:sz="0" w:space="0" w:color="auto"/>
      </w:divBdr>
    </w:div>
    <w:div w:id="429618426">
      <w:bodyDiv w:val="1"/>
      <w:marLeft w:val="0"/>
      <w:marRight w:val="0"/>
      <w:marTop w:val="0"/>
      <w:marBottom w:val="0"/>
      <w:divBdr>
        <w:top w:val="none" w:sz="0" w:space="0" w:color="auto"/>
        <w:left w:val="none" w:sz="0" w:space="0" w:color="auto"/>
        <w:bottom w:val="none" w:sz="0" w:space="0" w:color="auto"/>
        <w:right w:val="none" w:sz="0" w:space="0" w:color="auto"/>
      </w:divBdr>
    </w:div>
    <w:div w:id="429853811">
      <w:bodyDiv w:val="1"/>
      <w:marLeft w:val="0"/>
      <w:marRight w:val="0"/>
      <w:marTop w:val="0"/>
      <w:marBottom w:val="0"/>
      <w:divBdr>
        <w:top w:val="none" w:sz="0" w:space="0" w:color="auto"/>
        <w:left w:val="none" w:sz="0" w:space="0" w:color="auto"/>
        <w:bottom w:val="none" w:sz="0" w:space="0" w:color="auto"/>
        <w:right w:val="none" w:sz="0" w:space="0" w:color="auto"/>
      </w:divBdr>
    </w:div>
    <w:div w:id="430517735">
      <w:bodyDiv w:val="1"/>
      <w:marLeft w:val="0"/>
      <w:marRight w:val="0"/>
      <w:marTop w:val="0"/>
      <w:marBottom w:val="0"/>
      <w:divBdr>
        <w:top w:val="none" w:sz="0" w:space="0" w:color="auto"/>
        <w:left w:val="none" w:sz="0" w:space="0" w:color="auto"/>
        <w:bottom w:val="none" w:sz="0" w:space="0" w:color="auto"/>
        <w:right w:val="none" w:sz="0" w:space="0" w:color="auto"/>
      </w:divBdr>
    </w:div>
    <w:div w:id="431169124">
      <w:bodyDiv w:val="1"/>
      <w:marLeft w:val="0"/>
      <w:marRight w:val="0"/>
      <w:marTop w:val="0"/>
      <w:marBottom w:val="0"/>
      <w:divBdr>
        <w:top w:val="none" w:sz="0" w:space="0" w:color="auto"/>
        <w:left w:val="none" w:sz="0" w:space="0" w:color="auto"/>
        <w:bottom w:val="none" w:sz="0" w:space="0" w:color="auto"/>
        <w:right w:val="none" w:sz="0" w:space="0" w:color="auto"/>
      </w:divBdr>
    </w:div>
    <w:div w:id="431317647">
      <w:bodyDiv w:val="1"/>
      <w:marLeft w:val="0"/>
      <w:marRight w:val="0"/>
      <w:marTop w:val="0"/>
      <w:marBottom w:val="0"/>
      <w:divBdr>
        <w:top w:val="none" w:sz="0" w:space="0" w:color="auto"/>
        <w:left w:val="none" w:sz="0" w:space="0" w:color="auto"/>
        <w:bottom w:val="none" w:sz="0" w:space="0" w:color="auto"/>
        <w:right w:val="none" w:sz="0" w:space="0" w:color="auto"/>
      </w:divBdr>
    </w:div>
    <w:div w:id="431586551">
      <w:bodyDiv w:val="1"/>
      <w:marLeft w:val="0"/>
      <w:marRight w:val="0"/>
      <w:marTop w:val="0"/>
      <w:marBottom w:val="0"/>
      <w:divBdr>
        <w:top w:val="none" w:sz="0" w:space="0" w:color="auto"/>
        <w:left w:val="none" w:sz="0" w:space="0" w:color="auto"/>
        <w:bottom w:val="none" w:sz="0" w:space="0" w:color="auto"/>
        <w:right w:val="none" w:sz="0" w:space="0" w:color="auto"/>
      </w:divBdr>
    </w:div>
    <w:div w:id="432163618">
      <w:bodyDiv w:val="1"/>
      <w:marLeft w:val="0"/>
      <w:marRight w:val="0"/>
      <w:marTop w:val="0"/>
      <w:marBottom w:val="0"/>
      <w:divBdr>
        <w:top w:val="none" w:sz="0" w:space="0" w:color="auto"/>
        <w:left w:val="none" w:sz="0" w:space="0" w:color="auto"/>
        <w:bottom w:val="none" w:sz="0" w:space="0" w:color="auto"/>
        <w:right w:val="none" w:sz="0" w:space="0" w:color="auto"/>
      </w:divBdr>
    </w:div>
    <w:div w:id="432432074">
      <w:bodyDiv w:val="1"/>
      <w:marLeft w:val="0"/>
      <w:marRight w:val="0"/>
      <w:marTop w:val="0"/>
      <w:marBottom w:val="0"/>
      <w:divBdr>
        <w:top w:val="none" w:sz="0" w:space="0" w:color="auto"/>
        <w:left w:val="none" w:sz="0" w:space="0" w:color="auto"/>
        <w:bottom w:val="none" w:sz="0" w:space="0" w:color="auto"/>
        <w:right w:val="none" w:sz="0" w:space="0" w:color="auto"/>
      </w:divBdr>
    </w:div>
    <w:div w:id="433020886">
      <w:bodyDiv w:val="1"/>
      <w:marLeft w:val="0"/>
      <w:marRight w:val="0"/>
      <w:marTop w:val="0"/>
      <w:marBottom w:val="0"/>
      <w:divBdr>
        <w:top w:val="none" w:sz="0" w:space="0" w:color="auto"/>
        <w:left w:val="none" w:sz="0" w:space="0" w:color="auto"/>
        <w:bottom w:val="none" w:sz="0" w:space="0" w:color="auto"/>
        <w:right w:val="none" w:sz="0" w:space="0" w:color="auto"/>
      </w:divBdr>
    </w:div>
    <w:div w:id="433328710">
      <w:bodyDiv w:val="1"/>
      <w:marLeft w:val="0"/>
      <w:marRight w:val="0"/>
      <w:marTop w:val="0"/>
      <w:marBottom w:val="0"/>
      <w:divBdr>
        <w:top w:val="none" w:sz="0" w:space="0" w:color="auto"/>
        <w:left w:val="none" w:sz="0" w:space="0" w:color="auto"/>
        <w:bottom w:val="none" w:sz="0" w:space="0" w:color="auto"/>
        <w:right w:val="none" w:sz="0" w:space="0" w:color="auto"/>
      </w:divBdr>
    </w:div>
    <w:div w:id="433592482">
      <w:bodyDiv w:val="1"/>
      <w:marLeft w:val="0"/>
      <w:marRight w:val="0"/>
      <w:marTop w:val="0"/>
      <w:marBottom w:val="0"/>
      <w:divBdr>
        <w:top w:val="none" w:sz="0" w:space="0" w:color="auto"/>
        <w:left w:val="none" w:sz="0" w:space="0" w:color="auto"/>
        <w:bottom w:val="none" w:sz="0" w:space="0" w:color="auto"/>
        <w:right w:val="none" w:sz="0" w:space="0" w:color="auto"/>
      </w:divBdr>
    </w:div>
    <w:div w:id="433674060">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89429">
      <w:bodyDiv w:val="1"/>
      <w:marLeft w:val="0"/>
      <w:marRight w:val="0"/>
      <w:marTop w:val="0"/>
      <w:marBottom w:val="0"/>
      <w:divBdr>
        <w:top w:val="none" w:sz="0" w:space="0" w:color="auto"/>
        <w:left w:val="none" w:sz="0" w:space="0" w:color="auto"/>
        <w:bottom w:val="none" w:sz="0" w:space="0" w:color="auto"/>
        <w:right w:val="none" w:sz="0" w:space="0" w:color="auto"/>
      </w:divBdr>
    </w:div>
    <w:div w:id="434449192">
      <w:bodyDiv w:val="1"/>
      <w:marLeft w:val="0"/>
      <w:marRight w:val="0"/>
      <w:marTop w:val="0"/>
      <w:marBottom w:val="0"/>
      <w:divBdr>
        <w:top w:val="none" w:sz="0" w:space="0" w:color="auto"/>
        <w:left w:val="none" w:sz="0" w:space="0" w:color="auto"/>
        <w:bottom w:val="none" w:sz="0" w:space="0" w:color="auto"/>
        <w:right w:val="none" w:sz="0" w:space="0" w:color="auto"/>
      </w:divBdr>
    </w:div>
    <w:div w:id="434524865">
      <w:bodyDiv w:val="1"/>
      <w:marLeft w:val="0"/>
      <w:marRight w:val="0"/>
      <w:marTop w:val="0"/>
      <w:marBottom w:val="0"/>
      <w:divBdr>
        <w:top w:val="none" w:sz="0" w:space="0" w:color="auto"/>
        <w:left w:val="none" w:sz="0" w:space="0" w:color="auto"/>
        <w:bottom w:val="none" w:sz="0" w:space="0" w:color="auto"/>
        <w:right w:val="none" w:sz="0" w:space="0" w:color="auto"/>
      </w:divBdr>
    </w:div>
    <w:div w:id="434907031">
      <w:bodyDiv w:val="1"/>
      <w:marLeft w:val="0"/>
      <w:marRight w:val="0"/>
      <w:marTop w:val="0"/>
      <w:marBottom w:val="0"/>
      <w:divBdr>
        <w:top w:val="none" w:sz="0" w:space="0" w:color="auto"/>
        <w:left w:val="none" w:sz="0" w:space="0" w:color="auto"/>
        <w:bottom w:val="none" w:sz="0" w:space="0" w:color="auto"/>
        <w:right w:val="none" w:sz="0" w:space="0" w:color="auto"/>
      </w:divBdr>
    </w:div>
    <w:div w:id="435290687">
      <w:bodyDiv w:val="1"/>
      <w:marLeft w:val="0"/>
      <w:marRight w:val="0"/>
      <w:marTop w:val="0"/>
      <w:marBottom w:val="0"/>
      <w:divBdr>
        <w:top w:val="none" w:sz="0" w:space="0" w:color="auto"/>
        <w:left w:val="none" w:sz="0" w:space="0" w:color="auto"/>
        <w:bottom w:val="none" w:sz="0" w:space="0" w:color="auto"/>
        <w:right w:val="none" w:sz="0" w:space="0" w:color="auto"/>
      </w:divBdr>
    </w:div>
    <w:div w:id="435640828">
      <w:bodyDiv w:val="1"/>
      <w:marLeft w:val="0"/>
      <w:marRight w:val="0"/>
      <w:marTop w:val="0"/>
      <w:marBottom w:val="0"/>
      <w:divBdr>
        <w:top w:val="none" w:sz="0" w:space="0" w:color="auto"/>
        <w:left w:val="none" w:sz="0" w:space="0" w:color="auto"/>
        <w:bottom w:val="none" w:sz="0" w:space="0" w:color="auto"/>
        <w:right w:val="none" w:sz="0" w:space="0" w:color="auto"/>
      </w:divBdr>
    </w:div>
    <w:div w:id="435834254">
      <w:bodyDiv w:val="1"/>
      <w:marLeft w:val="0"/>
      <w:marRight w:val="0"/>
      <w:marTop w:val="0"/>
      <w:marBottom w:val="0"/>
      <w:divBdr>
        <w:top w:val="none" w:sz="0" w:space="0" w:color="auto"/>
        <w:left w:val="none" w:sz="0" w:space="0" w:color="auto"/>
        <w:bottom w:val="none" w:sz="0" w:space="0" w:color="auto"/>
        <w:right w:val="none" w:sz="0" w:space="0" w:color="auto"/>
      </w:divBdr>
    </w:div>
    <w:div w:id="435946779">
      <w:bodyDiv w:val="1"/>
      <w:marLeft w:val="0"/>
      <w:marRight w:val="0"/>
      <w:marTop w:val="0"/>
      <w:marBottom w:val="0"/>
      <w:divBdr>
        <w:top w:val="none" w:sz="0" w:space="0" w:color="auto"/>
        <w:left w:val="none" w:sz="0" w:space="0" w:color="auto"/>
        <w:bottom w:val="none" w:sz="0" w:space="0" w:color="auto"/>
        <w:right w:val="none" w:sz="0" w:space="0" w:color="auto"/>
      </w:divBdr>
    </w:div>
    <w:div w:id="436213548">
      <w:bodyDiv w:val="1"/>
      <w:marLeft w:val="0"/>
      <w:marRight w:val="0"/>
      <w:marTop w:val="0"/>
      <w:marBottom w:val="0"/>
      <w:divBdr>
        <w:top w:val="none" w:sz="0" w:space="0" w:color="auto"/>
        <w:left w:val="none" w:sz="0" w:space="0" w:color="auto"/>
        <w:bottom w:val="none" w:sz="0" w:space="0" w:color="auto"/>
        <w:right w:val="none" w:sz="0" w:space="0" w:color="auto"/>
      </w:divBdr>
    </w:div>
    <w:div w:id="436602876">
      <w:bodyDiv w:val="1"/>
      <w:marLeft w:val="0"/>
      <w:marRight w:val="0"/>
      <w:marTop w:val="0"/>
      <w:marBottom w:val="0"/>
      <w:divBdr>
        <w:top w:val="none" w:sz="0" w:space="0" w:color="auto"/>
        <w:left w:val="none" w:sz="0" w:space="0" w:color="auto"/>
        <w:bottom w:val="none" w:sz="0" w:space="0" w:color="auto"/>
        <w:right w:val="none" w:sz="0" w:space="0" w:color="auto"/>
      </w:divBdr>
    </w:div>
    <w:div w:id="436829255">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221294">
      <w:bodyDiv w:val="1"/>
      <w:marLeft w:val="0"/>
      <w:marRight w:val="0"/>
      <w:marTop w:val="0"/>
      <w:marBottom w:val="0"/>
      <w:divBdr>
        <w:top w:val="none" w:sz="0" w:space="0" w:color="auto"/>
        <w:left w:val="none" w:sz="0" w:space="0" w:color="auto"/>
        <w:bottom w:val="none" w:sz="0" w:space="0" w:color="auto"/>
        <w:right w:val="none" w:sz="0" w:space="0" w:color="auto"/>
      </w:divBdr>
    </w:div>
    <w:div w:id="437873285">
      <w:bodyDiv w:val="1"/>
      <w:marLeft w:val="0"/>
      <w:marRight w:val="0"/>
      <w:marTop w:val="0"/>
      <w:marBottom w:val="0"/>
      <w:divBdr>
        <w:top w:val="none" w:sz="0" w:space="0" w:color="auto"/>
        <w:left w:val="none" w:sz="0" w:space="0" w:color="auto"/>
        <w:bottom w:val="none" w:sz="0" w:space="0" w:color="auto"/>
        <w:right w:val="none" w:sz="0" w:space="0" w:color="auto"/>
      </w:divBdr>
    </w:div>
    <w:div w:id="438258823">
      <w:bodyDiv w:val="1"/>
      <w:marLeft w:val="0"/>
      <w:marRight w:val="0"/>
      <w:marTop w:val="0"/>
      <w:marBottom w:val="0"/>
      <w:divBdr>
        <w:top w:val="none" w:sz="0" w:space="0" w:color="auto"/>
        <w:left w:val="none" w:sz="0" w:space="0" w:color="auto"/>
        <w:bottom w:val="none" w:sz="0" w:space="0" w:color="auto"/>
        <w:right w:val="none" w:sz="0" w:space="0" w:color="auto"/>
      </w:divBdr>
    </w:div>
    <w:div w:id="438375973">
      <w:bodyDiv w:val="1"/>
      <w:marLeft w:val="0"/>
      <w:marRight w:val="0"/>
      <w:marTop w:val="0"/>
      <w:marBottom w:val="0"/>
      <w:divBdr>
        <w:top w:val="none" w:sz="0" w:space="0" w:color="auto"/>
        <w:left w:val="none" w:sz="0" w:space="0" w:color="auto"/>
        <w:bottom w:val="none" w:sz="0" w:space="0" w:color="auto"/>
        <w:right w:val="none" w:sz="0" w:space="0" w:color="auto"/>
      </w:divBdr>
    </w:div>
    <w:div w:id="438914715">
      <w:bodyDiv w:val="1"/>
      <w:marLeft w:val="0"/>
      <w:marRight w:val="0"/>
      <w:marTop w:val="0"/>
      <w:marBottom w:val="0"/>
      <w:divBdr>
        <w:top w:val="none" w:sz="0" w:space="0" w:color="auto"/>
        <w:left w:val="none" w:sz="0" w:space="0" w:color="auto"/>
        <w:bottom w:val="none" w:sz="0" w:space="0" w:color="auto"/>
        <w:right w:val="none" w:sz="0" w:space="0" w:color="auto"/>
      </w:divBdr>
    </w:div>
    <w:div w:id="440032024">
      <w:bodyDiv w:val="1"/>
      <w:marLeft w:val="0"/>
      <w:marRight w:val="0"/>
      <w:marTop w:val="0"/>
      <w:marBottom w:val="0"/>
      <w:divBdr>
        <w:top w:val="none" w:sz="0" w:space="0" w:color="auto"/>
        <w:left w:val="none" w:sz="0" w:space="0" w:color="auto"/>
        <w:bottom w:val="none" w:sz="0" w:space="0" w:color="auto"/>
        <w:right w:val="none" w:sz="0" w:space="0" w:color="auto"/>
      </w:divBdr>
    </w:div>
    <w:div w:id="440344781">
      <w:bodyDiv w:val="1"/>
      <w:marLeft w:val="0"/>
      <w:marRight w:val="0"/>
      <w:marTop w:val="0"/>
      <w:marBottom w:val="0"/>
      <w:divBdr>
        <w:top w:val="none" w:sz="0" w:space="0" w:color="auto"/>
        <w:left w:val="none" w:sz="0" w:space="0" w:color="auto"/>
        <w:bottom w:val="none" w:sz="0" w:space="0" w:color="auto"/>
        <w:right w:val="none" w:sz="0" w:space="0" w:color="auto"/>
      </w:divBdr>
    </w:div>
    <w:div w:id="440564960">
      <w:bodyDiv w:val="1"/>
      <w:marLeft w:val="0"/>
      <w:marRight w:val="0"/>
      <w:marTop w:val="0"/>
      <w:marBottom w:val="0"/>
      <w:divBdr>
        <w:top w:val="none" w:sz="0" w:space="0" w:color="auto"/>
        <w:left w:val="none" w:sz="0" w:space="0" w:color="auto"/>
        <w:bottom w:val="none" w:sz="0" w:space="0" w:color="auto"/>
        <w:right w:val="none" w:sz="0" w:space="0" w:color="auto"/>
      </w:divBdr>
    </w:div>
    <w:div w:id="441147386">
      <w:bodyDiv w:val="1"/>
      <w:marLeft w:val="0"/>
      <w:marRight w:val="0"/>
      <w:marTop w:val="0"/>
      <w:marBottom w:val="0"/>
      <w:divBdr>
        <w:top w:val="none" w:sz="0" w:space="0" w:color="auto"/>
        <w:left w:val="none" w:sz="0" w:space="0" w:color="auto"/>
        <w:bottom w:val="none" w:sz="0" w:space="0" w:color="auto"/>
        <w:right w:val="none" w:sz="0" w:space="0" w:color="auto"/>
      </w:divBdr>
    </w:div>
    <w:div w:id="441344326">
      <w:bodyDiv w:val="1"/>
      <w:marLeft w:val="0"/>
      <w:marRight w:val="0"/>
      <w:marTop w:val="0"/>
      <w:marBottom w:val="0"/>
      <w:divBdr>
        <w:top w:val="none" w:sz="0" w:space="0" w:color="auto"/>
        <w:left w:val="none" w:sz="0" w:space="0" w:color="auto"/>
        <w:bottom w:val="none" w:sz="0" w:space="0" w:color="auto"/>
        <w:right w:val="none" w:sz="0" w:space="0" w:color="auto"/>
      </w:divBdr>
    </w:div>
    <w:div w:id="441917178">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305235">
      <w:bodyDiv w:val="1"/>
      <w:marLeft w:val="0"/>
      <w:marRight w:val="0"/>
      <w:marTop w:val="0"/>
      <w:marBottom w:val="0"/>
      <w:divBdr>
        <w:top w:val="none" w:sz="0" w:space="0" w:color="auto"/>
        <w:left w:val="none" w:sz="0" w:space="0" w:color="auto"/>
        <w:bottom w:val="none" w:sz="0" w:space="0" w:color="auto"/>
        <w:right w:val="none" w:sz="0" w:space="0" w:color="auto"/>
      </w:divBdr>
    </w:div>
    <w:div w:id="442576411">
      <w:bodyDiv w:val="1"/>
      <w:marLeft w:val="0"/>
      <w:marRight w:val="0"/>
      <w:marTop w:val="0"/>
      <w:marBottom w:val="0"/>
      <w:divBdr>
        <w:top w:val="none" w:sz="0" w:space="0" w:color="auto"/>
        <w:left w:val="none" w:sz="0" w:space="0" w:color="auto"/>
        <w:bottom w:val="none" w:sz="0" w:space="0" w:color="auto"/>
        <w:right w:val="none" w:sz="0" w:space="0" w:color="auto"/>
      </w:divBdr>
    </w:div>
    <w:div w:id="442654176">
      <w:bodyDiv w:val="1"/>
      <w:marLeft w:val="0"/>
      <w:marRight w:val="0"/>
      <w:marTop w:val="0"/>
      <w:marBottom w:val="0"/>
      <w:divBdr>
        <w:top w:val="none" w:sz="0" w:space="0" w:color="auto"/>
        <w:left w:val="none" w:sz="0" w:space="0" w:color="auto"/>
        <w:bottom w:val="none" w:sz="0" w:space="0" w:color="auto"/>
        <w:right w:val="none" w:sz="0" w:space="0" w:color="auto"/>
      </w:divBdr>
    </w:div>
    <w:div w:id="442919830">
      <w:bodyDiv w:val="1"/>
      <w:marLeft w:val="0"/>
      <w:marRight w:val="0"/>
      <w:marTop w:val="0"/>
      <w:marBottom w:val="0"/>
      <w:divBdr>
        <w:top w:val="none" w:sz="0" w:space="0" w:color="auto"/>
        <w:left w:val="none" w:sz="0" w:space="0" w:color="auto"/>
        <w:bottom w:val="none" w:sz="0" w:space="0" w:color="auto"/>
        <w:right w:val="none" w:sz="0" w:space="0" w:color="auto"/>
      </w:divBdr>
    </w:div>
    <w:div w:id="442966843">
      <w:bodyDiv w:val="1"/>
      <w:marLeft w:val="0"/>
      <w:marRight w:val="0"/>
      <w:marTop w:val="0"/>
      <w:marBottom w:val="0"/>
      <w:divBdr>
        <w:top w:val="none" w:sz="0" w:space="0" w:color="auto"/>
        <w:left w:val="none" w:sz="0" w:space="0" w:color="auto"/>
        <w:bottom w:val="none" w:sz="0" w:space="0" w:color="auto"/>
        <w:right w:val="none" w:sz="0" w:space="0" w:color="auto"/>
      </w:divBdr>
    </w:div>
    <w:div w:id="443041420">
      <w:bodyDiv w:val="1"/>
      <w:marLeft w:val="0"/>
      <w:marRight w:val="0"/>
      <w:marTop w:val="0"/>
      <w:marBottom w:val="0"/>
      <w:divBdr>
        <w:top w:val="none" w:sz="0" w:space="0" w:color="auto"/>
        <w:left w:val="none" w:sz="0" w:space="0" w:color="auto"/>
        <w:bottom w:val="none" w:sz="0" w:space="0" w:color="auto"/>
        <w:right w:val="none" w:sz="0" w:space="0" w:color="auto"/>
      </w:divBdr>
    </w:div>
    <w:div w:id="443109804">
      <w:bodyDiv w:val="1"/>
      <w:marLeft w:val="0"/>
      <w:marRight w:val="0"/>
      <w:marTop w:val="0"/>
      <w:marBottom w:val="0"/>
      <w:divBdr>
        <w:top w:val="none" w:sz="0" w:space="0" w:color="auto"/>
        <w:left w:val="none" w:sz="0" w:space="0" w:color="auto"/>
        <w:bottom w:val="none" w:sz="0" w:space="0" w:color="auto"/>
        <w:right w:val="none" w:sz="0" w:space="0" w:color="auto"/>
      </w:divBdr>
    </w:div>
    <w:div w:id="443306586">
      <w:bodyDiv w:val="1"/>
      <w:marLeft w:val="0"/>
      <w:marRight w:val="0"/>
      <w:marTop w:val="0"/>
      <w:marBottom w:val="0"/>
      <w:divBdr>
        <w:top w:val="none" w:sz="0" w:space="0" w:color="auto"/>
        <w:left w:val="none" w:sz="0" w:space="0" w:color="auto"/>
        <w:bottom w:val="none" w:sz="0" w:space="0" w:color="auto"/>
        <w:right w:val="none" w:sz="0" w:space="0" w:color="auto"/>
      </w:divBdr>
    </w:div>
    <w:div w:id="443504024">
      <w:bodyDiv w:val="1"/>
      <w:marLeft w:val="0"/>
      <w:marRight w:val="0"/>
      <w:marTop w:val="0"/>
      <w:marBottom w:val="0"/>
      <w:divBdr>
        <w:top w:val="none" w:sz="0" w:space="0" w:color="auto"/>
        <w:left w:val="none" w:sz="0" w:space="0" w:color="auto"/>
        <w:bottom w:val="none" w:sz="0" w:space="0" w:color="auto"/>
        <w:right w:val="none" w:sz="0" w:space="0" w:color="auto"/>
      </w:divBdr>
    </w:div>
    <w:div w:id="443575118">
      <w:bodyDiv w:val="1"/>
      <w:marLeft w:val="0"/>
      <w:marRight w:val="0"/>
      <w:marTop w:val="0"/>
      <w:marBottom w:val="0"/>
      <w:divBdr>
        <w:top w:val="none" w:sz="0" w:space="0" w:color="auto"/>
        <w:left w:val="none" w:sz="0" w:space="0" w:color="auto"/>
        <w:bottom w:val="none" w:sz="0" w:space="0" w:color="auto"/>
        <w:right w:val="none" w:sz="0" w:space="0" w:color="auto"/>
      </w:divBdr>
    </w:div>
    <w:div w:id="443696989">
      <w:bodyDiv w:val="1"/>
      <w:marLeft w:val="0"/>
      <w:marRight w:val="0"/>
      <w:marTop w:val="0"/>
      <w:marBottom w:val="0"/>
      <w:divBdr>
        <w:top w:val="none" w:sz="0" w:space="0" w:color="auto"/>
        <w:left w:val="none" w:sz="0" w:space="0" w:color="auto"/>
        <w:bottom w:val="none" w:sz="0" w:space="0" w:color="auto"/>
        <w:right w:val="none" w:sz="0" w:space="0" w:color="auto"/>
      </w:divBdr>
    </w:div>
    <w:div w:id="444269674">
      <w:bodyDiv w:val="1"/>
      <w:marLeft w:val="0"/>
      <w:marRight w:val="0"/>
      <w:marTop w:val="0"/>
      <w:marBottom w:val="0"/>
      <w:divBdr>
        <w:top w:val="none" w:sz="0" w:space="0" w:color="auto"/>
        <w:left w:val="none" w:sz="0" w:space="0" w:color="auto"/>
        <w:bottom w:val="none" w:sz="0" w:space="0" w:color="auto"/>
        <w:right w:val="none" w:sz="0" w:space="0" w:color="auto"/>
      </w:divBdr>
    </w:div>
    <w:div w:id="444421526">
      <w:bodyDiv w:val="1"/>
      <w:marLeft w:val="0"/>
      <w:marRight w:val="0"/>
      <w:marTop w:val="0"/>
      <w:marBottom w:val="0"/>
      <w:divBdr>
        <w:top w:val="none" w:sz="0" w:space="0" w:color="auto"/>
        <w:left w:val="none" w:sz="0" w:space="0" w:color="auto"/>
        <w:bottom w:val="none" w:sz="0" w:space="0" w:color="auto"/>
        <w:right w:val="none" w:sz="0" w:space="0" w:color="auto"/>
      </w:divBdr>
    </w:div>
    <w:div w:id="444429084">
      <w:bodyDiv w:val="1"/>
      <w:marLeft w:val="0"/>
      <w:marRight w:val="0"/>
      <w:marTop w:val="0"/>
      <w:marBottom w:val="0"/>
      <w:divBdr>
        <w:top w:val="none" w:sz="0" w:space="0" w:color="auto"/>
        <w:left w:val="none" w:sz="0" w:space="0" w:color="auto"/>
        <w:bottom w:val="none" w:sz="0" w:space="0" w:color="auto"/>
        <w:right w:val="none" w:sz="0" w:space="0" w:color="auto"/>
      </w:divBdr>
    </w:div>
    <w:div w:id="444809935">
      <w:bodyDiv w:val="1"/>
      <w:marLeft w:val="0"/>
      <w:marRight w:val="0"/>
      <w:marTop w:val="0"/>
      <w:marBottom w:val="0"/>
      <w:divBdr>
        <w:top w:val="none" w:sz="0" w:space="0" w:color="auto"/>
        <w:left w:val="none" w:sz="0" w:space="0" w:color="auto"/>
        <w:bottom w:val="none" w:sz="0" w:space="0" w:color="auto"/>
        <w:right w:val="none" w:sz="0" w:space="0" w:color="auto"/>
      </w:divBdr>
    </w:div>
    <w:div w:id="44488928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999877">
      <w:bodyDiv w:val="1"/>
      <w:marLeft w:val="0"/>
      <w:marRight w:val="0"/>
      <w:marTop w:val="0"/>
      <w:marBottom w:val="0"/>
      <w:divBdr>
        <w:top w:val="none" w:sz="0" w:space="0" w:color="auto"/>
        <w:left w:val="none" w:sz="0" w:space="0" w:color="auto"/>
        <w:bottom w:val="none" w:sz="0" w:space="0" w:color="auto"/>
        <w:right w:val="none" w:sz="0" w:space="0" w:color="auto"/>
      </w:divBdr>
    </w:div>
    <w:div w:id="446198895">
      <w:bodyDiv w:val="1"/>
      <w:marLeft w:val="0"/>
      <w:marRight w:val="0"/>
      <w:marTop w:val="0"/>
      <w:marBottom w:val="0"/>
      <w:divBdr>
        <w:top w:val="none" w:sz="0" w:space="0" w:color="auto"/>
        <w:left w:val="none" w:sz="0" w:space="0" w:color="auto"/>
        <w:bottom w:val="none" w:sz="0" w:space="0" w:color="auto"/>
        <w:right w:val="none" w:sz="0" w:space="0" w:color="auto"/>
      </w:divBdr>
    </w:div>
    <w:div w:id="446236167">
      <w:bodyDiv w:val="1"/>
      <w:marLeft w:val="0"/>
      <w:marRight w:val="0"/>
      <w:marTop w:val="0"/>
      <w:marBottom w:val="0"/>
      <w:divBdr>
        <w:top w:val="none" w:sz="0" w:space="0" w:color="auto"/>
        <w:left w:val="none" w:sz="0" w:space="0" w:color="auto"/>
        <w:bottom w:val="none" w:sz="0" w:space="0" w:color="auto"/>
        <w:right w:val="none" w:sz="0" w:space="0" w:color="auto"/>
      </w:divBdr>
    </w:div>
    <w:div w:id="446463305">
      <w:bodyDiv w:val="1"/>
      <w:marLeft w:val="0"/>
      <w:marRight w:val="0"/>
      <w:marTop w:val="0"/>
      <w:marBottom w:val="0"/>
      <w:divBdr>
        <w:top w:val="none" w:sz="0" w:space="0" w:color="auto"/>
        <w:left w:val="none" w:sz="0" w:space="0" w:color="auto"/>
        <w:bottom w:val="none" w:sz="0" w:space="0" w:color="auto"/>
        <w:right w:val="none" w:sz="0" w:space="0" w:color="auto"/>
      </w:divBdr>
    </w:div>
    <w:div w:id="446504039">
      <w:bodyDiv w:val="1"/>
      <w:marLeft w:val="0"/>
      <w:marRight w:val="0"/>
      <w:marTop w:val="0"/>
      <w:marBottom w:val="0"/>
      <w:divBdr>
        <w:top w:val="none" w:sz="0" w:space="0" w:color="auto"/>
        <w:left w:val="none" w:sz="0" w:space="0" w:color="auto"/>
        <w:bottom w:val="none" w:sz="0" w:space="0" w:color="auto"/>
        <w:right w:val="none" w:sz="0" w:space="0" w:color="auto"/>
      </w:divBdr>
    </w:div>
    <w:div w:id="447286953">
      <w:bodyDiv w:val="1"/>
      <w:marLeft w:val="0"/>
      <w:marRight w:val="0"/>
      <w:marTop w:val="0"/>
      <w:marBottom w:val="0"/>
      <w:divBdr>
        <w:top w:val="none" w:sz="0" w:space="0" w:color="auto"/>
        <w:left w:val="none" w:sz="0" w:space="0" w:color="auto"/>
        <w:bottom w:val="none" w:sz="0" w:space="0" w:color="auto"/>
        <w:right w:val="none" w:sz="0" w:space="0" w:color="auto"/>
      </w:divBdr>
    </w:div>
    <w:div w:id="447362063">
      <w:bodyDiv w:val="1"/>
      <w:marLeft w:val="0"/>
      <w:marRight w:val="0"/>
      <w:marTop w:val="0"/>
      <w:marBottom w:val="0"/>
      <w:divBdr>
        <w:top w:val="none" w:sz="0" w:space="0" w:color="auto"/>
        <w:left w:val="none" w:sz="0" w:space="0" w:color="auto"/>
        <w:bottom w:val="none" w:sz="0" w:space="0" w:color="auto"/>
        <w:right w:val="none" w:sz="0" w:space="0" w:color="auto"/>
      </w:divBdr>
    </w:div>
    <w:div w:id="447698492">
      <w:bodyDiv w:val="1"/>
      <w:marLeft w:val="0"/>
      <w:marRight w:val="0"/>
      <w:marTop w:val="0"/>
      <w:marBottom w:val="0"/>
      <w:divBdr>
        <w:top w:val="none" w:sz="0" w:space="0" w:color="auto"/>
        <w:left w:val="none" w:sz="0" w:space="0" w:color="auto"/>
        <w:bottom w:val="none" w:sz="0" w:space="0" w:color="auto"/>
        <w:right w:val="none" w:sz="0" w:space="0" w:color="auto"/>
      </w:divBdr>
    </w:div>
    <w:div w:id="447746662">
      <w:bodyDiv w:val="1"/>
      <w:marLeft w:val="0"/>
      <w:marRight w:val="0"/>
      <w:marTop w:val="0"/>
      <w:marBottom w:val="0"/>
      <w:divBdr>
        <w:top w:val="none" w:sz="0" w:space="0" w:color="auto"/>
        <w:left w:val="none" w:sz="0" w:space="0" w:color="auto"/>
        <w:bottom w:val="none" w:sz="0" w:space="0" w:color="auto"/>
        <w:right w:val="none" w:sz="0" w:space="0" w:color="auto"/>
      </w:divBdr>
    </w:div>
    <w:div w:id="448597508">
      <w:bodyDiv w:val="1"/>
      <w:marLeft w:val="0"/>
      <w:marRight w:val="0"/>
      <w:marTop w:val="0"/>
      <w:marBottom w:val="0"/>
      <w:divBdr>
        <w:top w:val="none" w:sz="0" w:space="0" w:color="auto"/>
        <w:left w:val="none" w:sz="0" w:space="0" w:color="auto"/>
        <w:bottom w:val="none" w:sz="0" w:space="0" w:color="auto"/>
        <w:right w:val="none" w:sz="0" w:space="0" w:color="auto"/>
      </w:divBdr>
    </w:div>
    <w:div w:id="449125851">
      <w:bodyDiv w:val="1"/>
      <w:marLeft w:val="0"/>
      <w:marRight w:val="0"/>
      <w:marTop w:val="0"/>
      <w:marBottom w:val="0"/>
      <w:divBdr>
        <w:top w:val="none" w:sz="0" w:space="0" w:color="auto"/>
        <w:left w:val="none" w:sz="0" w:space="0" w:color="auto"/>
        <w:bottom w:val="none" w:sz="0" w:space="0" w:color="auto"/>
        <w:right w:val="none" w:sz="0" w:space="0" w:color="auto"/>
      </w:divBdr>
    </w:div>
    <w:div w:id="449128847">
      <w:bodyDiv w:val="1"/>
      <w:marLeft w:val="0"/>
      <w:marRight w:val="0"/>
      <w:marTop w:val="0"/>
      <w:marBottom w:val="0"/>
      <w:divBdr>
        <w:top w:val="none" w:sz="0" w:space="0" w:color="auto"/>
        <w:left w:val="none" w:sz="0" w:space="0" w:color="auto"/>
        <w:bottom w:val="none" w:sz="0" w:space="0" w:color="auto"/>
        <w:right w:val="none" w:sz="0" w:space="0" w:color="auto"/>
      </w:divBdr>
    </w:div>
    <w:div w:id="449133844">
      <w:bodyDiv w:val="1"/>
      <w:marLeft w:val="0"/>
      <w:marRight w:val="0"/>
      <w:marTop w:val="0"/>
      <w:marBottom w:val="0"/>
      <w:divBdr>
        <w:top w:val="none" w:sz="0" w:space="0" w:color="auto"/>
        <w:left w:val="none" w:sz="0" w:space="0" w:color="auto"/>
        <w:bottom w:val="none" w:sz="0" w:space="0" w:color="auto"/>
        <w:right w:val="none" w:sz="0" w:space="0" w:color="auto"/>
      </w:divBdr>
    </w:div>
    <w:div w:id="449663093">
      <w:bodyDiv w:val="1"/>
      <w:marLeft w:val="0"/>
      <w:marRight w:val="0"/>
      <w:marTop w:val="0"/>
      <w:marBottom w:val="0"/>
      <w:divBdr>
        <w:top w:val="none" w:sz="0" w:space="0" w:color="auto"/>
        <w:left w:val="none" w:sz="0" w:space="0" w:color="auto"/>
        <w:bottom w:val="none" w:sz="0" w:space="0" w:color="auto"/>
        <w:right w:val="none" w:sz="0" w:space="0" w:color="auto"/>
      </w:divBdr>
    </w:div>
    <w:div w:id="450054522">
      <w:bodyDiv w:val="1"/>
      <w:marLeft w:val="0"/>
      <w:marRight w:val="0"/>
      <w:marTop w:val="0"/>
      <w:marBottom w:val="0"/>
      <w:divBdr>
        <w:top w:val="none" w:sz="0" w:space="0" w:color="auto"/>
        <w:left w:val="none" w:sz="0" w:space="0" w:color="auto"/>
        <w:bottom w:val="none" w:sz="0" w:space="0" w:color="auto"/>
        <w:right w:val="none" w:sz="0" w:space="0" w:color="auto"/>
      </w:divBdr>
    </w:div>
    <w:div w:id="450173120">
      <w:bodyDiv w:val="1"/>
      <w:marLeft w:val="0"/>
      <w:marRight w:val="0"/>
      <w:marTop w:val="0"/>
      <w:marBottom w:val="0"/>
      <w:divBdr>
        <w:top w:val="none" w:sz="0" w:space="0" w:color="auto"/>
        <w:left w:val="none" w:sz="0" w:space="0" w:color="auto"/>
        <w:bottom w:val="none" w:sz="0" w:space="0" w:color="auto"/>
        <w:right w:val="none" w:sz="0" w:space="0" w:color="auto"/>
      </w:divBdr>
    </w:div>
    <w:div w:id="450396159">
      <w:bodyDiv w:val="1"/>
      <w:marLeft w:val="0"/>
      <w:marRight w:val="0"/>
      <w:marTop w:val="0"/>
      <w:marBottom w:val="0"/>
      <w:divBdr>
        <w:top w:val="none" w:sz="0" w:space="0" w:color="auto"/>
        <w:left w:val="none" w:sz="0" w:space="0" w:color="auto"/>
        <w:bottom w:val="none" w:sz="0" w:space="0" w:color="auto"/>
        <w:right w:val="none" w:sz="0" w:space="0" w:color="auto"/>
      </w:divBdr>
    </w:div>
    <w:div w:id="450518087">
      <w:bodyDiv w:val="1"/>
      <w:marLeft w:val="0"/>
      <w:marRight w:val="0"/>
      <w:marTop w:val="0"/>
      <w:marBottom w:val="0"/>
      <w:divBdr>
        <w:top w:val="none" w:sz="0" w:space="0" w:color="auto"/>
        <w:left w:val="none" w:sz="0" w:space="0" w:color="auto"/>
        <w:bottom w:val="none" w:sz="0" w:space="0" w:color="auto"/>
        <w:right w:val="none" w:sz="0" w:space="0" w:color="auto"/>
      </w:divBdr>
    </w:div>
    <w:div w:id="450706894">
      <w:bodyDiv w:val="1"/>
      <w:marLeft w:val="0"/>
      <w:marRight w:val="0"/>
      <w:marTop w:val="0"/>
      <w:marBottom w:val="0"/>
      <w:divBdr>
        <w:top w:val="none" w:sz="0" w:space="0" w:color="auto"/>
        <w:left w:val="none" w:sz="0" w:space="0" w:color="auto"/>
        <w:bottom w:val="none" w:sz="0" w:space="0" w:color="auto"/>
        <w:right w:val="none" w:sz="0" w:space="0" w:color="auto"/>
      </w:divBdr>
    </w:div>
    <w:div w:id="450707463">
      <w:bodyDiv w:val="1"/>
      <w:marLeft w:val="0"/>
      <w:marRight w:val="0"/>
      <w:marTop w:val="0"/>
      <w:marBottom w:val="0"/>
      <w:divBdr>
        <w:top w:val="none" w:sz="0" w:space="0" w:color="auto"/>
        <w:left w:val="none" w:sz="0" w:space="0" w:color="auto"/>
        <w:bottom w:val="none" w:sz="0" w:space="0" w:color="auto"/>
        <w:right w:val="none" w:sz="0" w:space="0" w:color="auto"/>
      </w:divBdr>
    </w:div>
    <w:div w:id="452020627">
      <w:bodyDiv w:val="1"/>
      <w:marLeft w:val="0"/>
      <w:marRight w:val="0"/>
      <w:marTop w:val="0"/>
      <w:marBottom w:val="0"/>
      <w:divBdr>
        <w:top w:val="none" w:sz="0" w:space="0" w:color="auto"/>
        <w:left w:val="none" w:sz="0" w:space="0" w:color="auto"/>
        <w:bottom w:val="none" w:sz="0" w:space="0" w:color="auto"/>
        <w:right w:val="none" w:sz="0" w:space="0" w:color="auto"/>
      </w:divBdr>
    </w:div>
    <w:div w:id="452482072">
      <w:bodyDiv w:val="1"/>
      <w:marLeft w:val="0"/>
      <w:marRight w:val="0"/>
      <w:marTop w:val="0"/>
      <w:marBottom w:val="0"/>
      <w:divBdr>
        <w:top w:val="none" w:sz="0" w:space="0" w:color="auto"/>
        <w:left w:val="none" w:sz="0" w:space="0" w:color="auto"/>
        <w:bottom w:val="none" w:sz="0" w:space="0" w:color="auto"/>
        <w:right w:val="none" w:sz="0" w:space="0" w:color="auto"/>
      </w:divBdr>
    </w:div>
    <w:div w:id="452485983">
      <w:bodyDiv w:val="1"/>
      <w:marLeft w:val="0"/>
      <w:marRight w:val="0"/>
      <w:marTop w:val="0"/>
      <w:marBottom w:val="0"/>
      <w:divBdr>
        <w:top w:val="none" w:sz="0" w:space="0" w:color="auto"/>
        <w:left w:val="none" w:sz="0" w:space="0" w:color="auto"/>
        <w:bottom w:val="none" w:sz="0" w:space="0" w:color="auto"/>
        <w:right w:val="none" w:sz="0" w:space="0" w:color="auto"/>
      </w:divBdr>
    </w:div>
    <w:div w:id="452601036">
      <w:bodyDiv w:val="1"/>
      <w:marLeft w:val="0"/>
      <w:marRight w:val="0"/>
      <w:marTop w:val="0"/>
      <w:marBottom w:val="0"/>
      <w:divBdr>
        <w:top w:val="none" w:sz="0" w:space="0" w:color="auto"/>
        <w:left w:val="none" w:sz="0" w:space="0" w:color="auto"/>
        <w:bottom w:val="none" w:sz="0" w:space="0" w:color="auto"/>
        <w:right w:val="none" w:sz="0" w:space="0" w:color="auto"/>
      </w:divBdr>
    </w:div>
    <w:div w:id="452872910">
      <w:bodyDiv w:val="1"/>
      <w:marLeft w:val="0"/>
      <w:marRight w:val="0"/>
      <w:marTop w:val="0"/>
      <w:marBottom w:val="0"/>
      <w:divBdr>
        <w:top w:val="none" w:sz="0" w:space="0" w:color="auto"/>
        <w:left w:val="none" w:sz="0" w:space="0" w:color="auto"/>
        <w:bottom w:val="none" w:sz="0" w:space="0" w:color="auto"/>
        <w:right w:val="none" w:sz="0" w:space="0" w:color="auto"/>
      </w:divBdr>
    </w:div>
    <w:div w:id="453139324">
      <w:bodyDiv w:val="1"/>
      <w:marLeft w:val="0"/>
      <w:marRight w:val="0"/>
      <w:marTop w:val="0"/>
      <w:marBottom w:val="0"/>
      <w:divBdr>
        <w:top w:val="none" w:sz="0" w:space="0" w:color="auto"/>
        <w:left w:val="none" w:sz="0" w:space="0" w:color="auto"/>
        <w:bottom w:val="none" w:sz="0" w:space="0" w:color="auto"/>
        <w:right w:val="none" w:sz="0" w:space="0" w:color="auto"/>
      </w:divBdr>
    </w:div>
    <w:div w:id="453331444">
      <w:bodyDiv w:val="1"/>
      <w:marLeft w:val="0"/>
      <w:marRight w:val="0"/>
      <w:marTop w:val="0"/>
      <w:marBottom w:val="0"/>
      <w:divBdr>
        <w:top w:val="none" w:sz="0" w:space="0" w:color="auto"/>
        <w:left w:val="none" w:sz="0" w:space="0" w:color="auto"/>
        <w:bottom w:val="none" w:sz="0" w:space="0" w:color="auto"/>
        <w:right w:val="none" w:sz="0" w:space="0" w:color="auto"/>
      </w:divBdr>
    </w:div>
    <w:div w:id="453406268">
      <w:bodyDiv w:val="1"/>
      <w:marLeft w:val="0"/>
      <w:marRight w:val="0"/>
      <w:marTop w:val="0"/>
      <w:marBottom w:val="0"/>
      <w:divBdr>
        <w:top w:val="none" w:sz="0" w:space="0" w:color="auto"/>
        <w:left w:val="none" w:sz="0" w:space="0" w:color="auto"/>
        <w:bottom w:val="none" w:sz="0" w:space="0" w:color="auto"/>
        <w:right w:val="none" w:sz="0" w:space="0" w:color="auto"/>
      </w:divBdr>
    </w:div>
    <w:div w:id="453445534">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520562">
      <w:bodyDiv w:val="1"/>
      <w:marLeft w:val="0"/>
      <w:marRight w:val="0"/>
      <w:marTop w:val="0"/>
      <w:marBottom w:val="0"/>
      <w:divBdr>
        <w:top w:val="none" w:sz="0" w:space="0" w:color="auto"/>
        <w:left w:val="none" w:sz="0" w:space="0" w:color="auto"/>
        <w:bottom w:val="none" w:sz="0" w:space="0" w:color="auto"/>
        <w:right w:val="none" w:sz="0" w:space="0" w:color="auto"/>
      </w:divBdr>
    </w:div>
    <w:div w:id="454369715">
      <w:bodyDiv w:val="1"/>
      <w:marLeft w:val="0"/>
      <w:marRight w:val="0"/>
      <w:marTop w:val="0"/>
      <w:marBottom w:val="0"/>
      <w:divBdr>
        <w:top w:val="none" w:sz="0" w:space="0" w:color="auto"/>
        <w:left w:val="none" w:sz="0" w:space="0" w:color="auto"/>
        <w:bottom w:val="none" w:sz="0" w:space="0" w:color="auto"/>
        <w:right w:val="none" w:sz="0" w:space="0" w:color="auto"/>
      </w:divBdr>
    </w:div>
    <w:div w:id="454909450">
      <w:bodyDiv w:val="1"/>
      <w:marLeft w:val="0"/>
      <w:marRight w:val="0"/>
      <w:marTop w:val="0"/>
      <w:marBottom w:val="0"/>
      <w:divBdr>
        <w:top w:val="none" w:sz="0" w:space="0" w:color="auto"/>
        <w:left w:val="none" w:sz="0" w:space="0" w:color="auto"/>
        <w:bottom w:val="none" w:sz="0" w:space="0" w:color="auto"/>
        <w:right w:val="none" w:sz="0" w:space="0" w:color="auto"/>
      </w:divBdr>
    </w:div>
    <w:div w:id="454911360">
      <w:bodyDiv w:val="1"/>
      <w:marLeft w:val="0"/>
      <w:marRight w:val="0"/>
      <w:marTop w:val="0"/>
      <w:marBottom w:val="0"/>
      <w:divBdr>
        <w:top w:val="none" w:sz="0" w:space="0" w:color="auto"/>
        <w:left w:val="none" w:sz="0" w:space="0" w:color="auto"/>
        <w:bottom w:val="none" w:sz="0" w:space="0" w:color="auto"/>
        <w:right w:val="none" w:sz="0" w:space="0" w:color="auto"/>
      </w:divBdr>
    </w:div>
    <w:div w:id="455024529">
      <w:bodyDiv w:val="1"/>
      <w:marLeft w:val="0"/>
      <w:marRight w:val="0"/>
      <w:marTop w:val="0"/>
      <w:marBottom w:val="0"/>
      <w:divBdr>
        <w:top w:val="none" w:sz="0" w:space="0" w:color="auto"/>
        <w:left w:val="none" w:sz="0" w:space="0" w:color="auto"/>
        <w:bottom w:val="none" w:sz="0" w:space="0" w:color="auto"/>
        <w:right w:val="none" w:sz="0" w:space="0" w:color="auto"/>
      </w:divBdr>
    </w:div>
    <w:div w:id="455222137">
      <w:bodyDiv w:val="1"/>
      <w:marLeft w:val="0"/>
      <w:marRight w:val="0"/>
      <w:marTop w:val="0"/>
      <w:marBottom w:val="0"/>
      <w:divBdr>
        <w:top w:val="none" w:sz="0" w:space="0" w:color="auto"/>
        <w:left w:val="none" w:sz="0" w:space="0" w:color="auto"/>
        <w:bottom w:val="none" w:sz="0" w:space="0" w:color="auto"/>
        <w:right w:val="none" w:sz="0" w:space="0" w:color="auto"/>
      </w:divBdr>
    </w:div>
    <w:div w:id="455754954">
      <w:bodyDiv w:val="1"/>
      <w:marLeft w:val="0"/>
      <w:marRight w:val="0"/>
      <w:marTop w:val="0"/>
      <w:marBottom w:val="0"/>
      <w:divBdr>
        <w:top w:val="none" w:sz="0" w:space="0" w:color="auto"/>
        <w:left w:val="none" w:sz="0" w:space="0" w:color="auto"/>
        <w:bottom w:val="none" w:sz="0" w:space="0" w:color="auto"/>
        <w:right w:val="none" w:sz="0" w:space="0" w:color="auto"/>
      </w:divBdr>
    </w:div>
    <w:div w:id="45626369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72755">
      <w:bodyDiv w:val="1"/>
      <w:marLeft w:val="0"/>
      <w:marRight w:val="0"/>
      <w:marTop w:val="0"/>
      <w:marBottom w:val="0"/>
      <w:divBdr>
        <w:top w:val="none" w:sz="0" w:space="0" w:color="auto"/>
        <w:left w:val="none" w:sz="0" w:space="0" w:color="auto"/>
        <w:bottom w:val="none" w:sz="0" w:space="0" w:color="auto"/>
        <w:right w:val="none" w:sz="0" w:space="0" w:color="auto"/>
      </w:divBdr>
    </w:div>
    <w:div w:id="457185606">
      <w:bodyDiv w:val="1"/>
      <w:marLeft w:val="0"/>
      <w:marRight w:val="0"/>
      <w:marTop w:val="0"/>
      <w:marBottom w:val="0"/>
      <w:divBdr>
        <w:top w:val="none" w:sz="0" w:space="0" w:color="auto"/>
        <w:left w:val="none" w:sz="0" w:space="0" w:color="auto"/>
        <w:bottom w:val="none" w:sz="0" w:space="0" w:color="auto"/>
        <w:right w:val="none" w:sz="0" w:space="0" w:color="auto"/>
      </w:divBdr>
    </w:div>
    <w:div w:id="457529967">
      <w:bodyDiv w:val="1"/>
      <w:marLeft w:val="0"/>
      <w:marRight w:val="0"/>
      <w:marTop w:val="0"/>
      <w:marBottom w:val="0"/>
      <w:divBdr>
        <w:top w:val="none" w:sz="0" w:space="0" w:color="auto"/>
        <w:left w:val="none" w:sz="0" w:space="0" w:color="auto"/>
        <w:bottom w:val="none" w:sz="0" w:space="0" w:color="auto"/>
        <w:right w:val="none" w:sz="0" w:space="0" w:color="auto"/>
      </w:divBdr>
    </w:div>
    <w:div w:id="457651548">
      <w:bodyDiv w:val="1"/>
      <w:marLeft w:val="0"/>
      <w:marRight w:val="0"/>
      <w:marTop w:val="0"/>
      <w:marBottom w:val="0"/>
      <w:divBdr>
        <w:top w:val="none" w:sz="0" w:space="0" w:color="auto"/>
        <w:left w:val="none" w:sz="0" w:space="0" w:color="auto"/>
        <w:bottom w:val="none" w:sz="0" w:space="0" w:color="auto"/>
        <w:right w:val="none" w:sz="0" w:space="0" w:color="auto"/>
      </w:divBdr>
    </w:div>
    <w:div w:id="458453090">
      <w:bodyDiv w:val="1"/>
      <w:marLeft w:val="0"/>
      <w:marRight w:val="0"/>
      <w:marTop w:val="0"/>
      <w:marBottom w:val="0"/>
      <w:divBdr>
        <w:top w:val="none" w:sz="0" w:space="0" w:color="auto"/>
        <w:left w:val="none" w:sz="0" w:space="0" w:color="auto"/>
        <w:bottom w:val="none" w:sz="0" w:space="0" w:color="auto"/>
        <w:right w:val="none" w:sz="0" w:space="0" w:color="auto"/>
      </w:divBdr>
    </w:div>
    <w:div w:id="458692867">
      <w:bodyDiv w:val="1"/>
      <w:marLeft w:val="0"/>
      <w:marRight w:val="0"/>
      <w:marTop w:val="0"/>
      <w:marBottom w:val="0"/>
      <w:divBdr>
        <w:top w:val="none" w:sz="0" w:space="0" w:color="auto"/>
        <w:left w:val="none" w:sz="0" w:space="0" w:color="auto"/>
        <w:bottom w:val="none" w:sz="0" w:space="0" w:color="auto"/>
        <w:right w:val="none" w:sz="0" w:space="0" w:color="auto"/>
      </w:divBdr>
    </w:div>
    <w:div w:id="459037221">
      <w:bodyDiv w:val="1"/>
      <w:marLeft w:val="0"/>
      <w:marRight w:val="0"/>
      <w:marTop w:val="0"/>
      <w:marBottom w:val="0"/>
      <w:divBdr>
        <w:top w:val="none" w:sz="0" w:space="0" w:color="auto"/>
        <w:left w:val="none" w:sz="0" w:space="0" w:color="auto"/>
        <w:bottom w:val="none" w:sz="0" w:space="0" w:color="auto"/>
        <w:right w:val="none" w:sz="0" w:space="0" w:color="auto"/>
      </w:divBdr>
    </w:div>
    <w:div w:id="459422719">
      <w:bodyDiv w:val="1"/>
      <w:marLeft w:val="0"/>
      <w:marRight w:val="0"/>
      <w:marTop w:val="0"/>
      <w:marBottom w:val="0"/>
      <w:divBdr>
        <w:top w:val="none" w:sz="0" w:space="0" w:color="auto"/>
        <w:left w:val="none" w:sz="0" w:space="0" w:color="auto"/>
        <w:bottom w:val="none" w:sz="0" w:space="0" w:color="auto"/>
        <w:right w:val="none" w:sz="0" w:space="0" w:color="auto"/>
      </w:divBdr>
    </w:div>
    <w:div w:id="459567311">
      <w:bodyDiv w:val="1"/>
      <w:marLeft w:val="0"/>
      <w:marRight w:val="0"/>
      <w:marTop w:val="0"/>
      <w:marBottom w:val="0"/>
      <w:divBdr>
        <w:top w:val="none" w:sz="0" w:space="0" w:color="auto"/>
        <w:left w:val="none" w:sz="0" w:space="0" w:color="auto"/>
        <w:bottom w:val="none" w:sz="0" w:space="0" w:color="auto"/>
        <w:right w:val="none" w:sz="0" w:space="0" w:color="auto"/>
      </w:divBdr>
    </w:div>
    <w:div w:id="460029720">
      <w:bodyDiv w:val="1"/>
      <w:marLeft w:val="0"/>
      <w:marRight w:val="0"/>
      <w:marTop w:val="0"/>
      <w:marBottom w:val="0"/>
      <w:divBdr>
        <w:top w:val="none" w:sz="0" w:space="0" w:color="auto"/>
        <w:left w:val="none" w:sz="0" w:space="0" w:color="auto"/>
        <w:bottom w:val="none" w:sz="0" w:space="0" w:color="auto"/>
        <w:right w:val="none" w:sz="0" w:space="0" w:color="auto"/>
      </w:divBdr>
    </w:div>
    <w:div w:id="460151209">
      <w:bodyDiv w:val="1"/>
      <w:marLeft w:val="0"/>
      <w:marRight w:val="0"/>
      <w:marTop w:val="0"/>
      <w:marBottom w:val="0"/>
      <w:divBdr>
        <w:top w:val="none" w:sz="0" w:space="0" w:color="auto"/>
        <w:left w:val="none" w:sz="0" w:space="0" w:color="auto"/>
        <w:bottom w:val="none" w:sz="0" w:space="0" w:color="auto"/>
        <w:right w:val="none" w:sz="0" w:space="0" w:color="auto"/>
      </w:divBdr>
    </w:div>
    <w:div w:id="460541273">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46806">
      <w:bodyDiv w:val="1"/>
      <w:marLeft w:val="0"/>
      <w:marRight w:val="0"/>
      <w:marTop w:val="0"/>
      <w:marBottom w:val="0"/>
      <w:divBdr>
        <w:top w:val="none" w:sz="0" w:space="0" w:color="auto"/>
        <w:left w:val="none" w:sz="0" w:space="0" w:color="auto"/>
        <w:bottom w:val="none" w:sz="0" w:space="0" w:color="auto"/>
        <w:right w:val="none" w:sz="0" w:space="0" w:color="auto"/>
      </w:divBdr>
    </w:div>
    <w:div w:id="461076988">
      <w:bodyDiv w:val="1"/>
      <w:marLeft w:val="0"/>
      <w:marRight w:val="0"/>
      <w:marTop w:val="0"/>
      <w:marBottom w:val="0"/>
      <w:divBdr>
        <w:top w:val="none" w:sz="0" w:space="0" w:color="auto"/>
        <w:left w:val="none" w:sz="0" w:space="0" w:color="auto"/>
        <w:bottom w:val="none" w:sz="0" w:space="0" w:color="auto"/>
        <w:right w:val="none" w:sz="0" w:space="0" w:color="auto"/>
      </w:divBdr>
    </w:div>
    <w:div w:id="461121235">
      <w:bodyDiv w:val="1"/>
      <w:marLeft w:val="0"/>
      <w:marRight w:val="0"/>
      <w:marTop w:val="0"/>
      <w:marBottom w:val="0"/>
      <w:divBdr>
        <w:top w:val="none" w:sz="0" w:space="0" w:color="auto"/>
        <w:left w:val="none" w:sz="0" w:space="0" w:color="auto"/>
        <w:bottom w:val="none" w:sz="0" w:space="0" w:color="auto"/>
        <w:right w:val="none" w:sz="0" w:space="0" w:color="auto"/>
      </w:divBdr>
    </w:div>
    <w:div w:id="461582804">
      <w:bodyDiv w:val="1"/>
      <w:marLeft w:val="0"/>
      <w:marRight w:val="0"/>
      <w:marTop w:val="0"/>
      <w:marBottom w:val="0"/>
      <w:divBdr>
        <w:top w:val="none" w:sz="0" w:space="0" w:color="auto"/>
        <w:left w:val="none" w:sz="0" w:space="0" w:color="auto"/>
        <w:bottom w:val="none" w:sz="0" w:space="0" w:color="auto"/>
        <w:right w:val="none" w:sz="0" w:space="0" w:color="auto"/>
      </w:divBdr>
    </w:div>
    <w:div w:id="462120856">
      <w:bodyDiv w:val="1"/>
      <w:marLeft w:val="0"/>
      <w:marRight w:val="0"/>
      <w:marTop w:val="0"/>
      <w:marBottom w:val="0"/>
      <w:divBdr>
        <w:top w:val="none" w:sz="0" w:space="0" w:color="auto"/>
        <w:left w:val="none" w:sz="0" w:space="0" w:color="auto"/>
        <w:bottom w:val="none" w:sz="0" w:space="0" w:color="auto"/>
        <w:right w:val="none" w:sz="0" w:space="0" w:color="auto"/>
      </w:divBdr>
    </w:div>
    <w:div w:id="462190439">
      <w:bodyDiv w:val="1"/>
      <w:marLeft w:val="0"/>
      <w:marRight w:val="0"/>
      <w:marTop w:val="0"/>
      <w:marBottom w:val="0"/>
      <w:divBdr>
        <w:top w:val="none" w:sz="0" w:space="0" w:color="auto"/>
        <w:left w:val="none" w:sz="0" w:space="0" w:color="auto"/>
        <w:bottom w:val="none" w:sz="0" w:space="0" w:color="auto"/>
        <w:right w:val="none" w:sz="0" w:space="0" w:color="auto"/>
      </w:divBdr>
    </w:div>
    <w:div w:id="462578402">
      <w:bodyDiv w:val="1"/>
      <w:marLeft w:val="0"/>
      <w:marRight w:val="0"/>
      <w:marTop w:val="0"/>
      <w:marBottom w:val="0"/>
      <w:divBdr>
        <w:top w:val="none" w:sz="0" w:space="0" w:color="auto"/>
        <w:left w:val="none" w:sz="0" w:space="0" w:color="auto"/>
        <w:bottom w:val="none" w:sz="0" w:space="0" w:color="auto"/>
        <w:right w:val="none" w:sz="0" w:space="0" w:color="auto"/>
      </w:divBdr>
    </w:div>
    <w:div w:id="462580072">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846532">
      <w:bodyDiv w:val="1"/>
      <w:marLeft w:val="0"/>
      <w:marRight w:val="0"/>
      <w:marTop w:val="0"/>
      <w:marBottom w:val="0"/>
      <w:divBdr>
        <w:top w:val="none" w:sz="0" w:space="0" w:color="auto"/>
        <w:left w:val="none" w:sz="0" w:space="0" w:color="auto"/>
        <w:bottom w:val="none" w:sz="0" w:space="0" w:color="auto"/>
        <w:right w:val="none" w:sz="0" w:space="0" w:color="auto"/>
      </w:divBdr>
    </w:div>
    <w:div w:id="463036546">
      <w:bodyDiv w:val="1"/>
      <w:marLeft w:val="0"/>
      <w:marRight w:val="0"/>
      <w:marTop w:val="0"/>
      <w:marBottom w:val="0"/>
      <w:divBdr>
        <w:top w:val="none" w:sz="0" w:space="0" w:color="auto"/>
        <w:left w:val="none" w:sz="0" w:space="0" w:color="auto"/>
        <w:bottom w:val="none" w:sz="0" w:space="0" w:color="auto"/>
        <w:right w:val="none" w:sz="0" w:space="0" w:color="auto"/>
      </w:divBdr>
    </w:div>
    <w:div w:id="463159020">
      <w:bodyDiv w:val="1"/>
      <w:marLeft w:val="0"/>
      <w:marRight w:val="0"/>
      <w:marTop w:val="0"/>
      <w:marBottom w:val="0"/>
      <w:divBdr>
        <w:top w:val="none" w:sz="0" w:space="0" w:color="auto"/>
        <w:left w:val="none" w:sz="0" w:space="0" w:color="auto"/>
        <w:bottom w:val="none" w:sz="0" w:space="0" w:color="auto"/>
        <w:right w:val="none" w:sz="0" w:space="0" w:color="auto"/>
      </w:divBdr>
    </w:div>
    <w:div w:id="463471530">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98116">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3885034">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078864">
      <w:bodyDiv w:val="1"/>
      <w:marLeft w:val="0"/>
      <w:marRight w:val="0"/>
      <w:marTop w:val="0"/>
      <w:marBottom w:val="0"/>
      <w:divBdr>
        <w:top w:val="none" w:sz="0" w:space="0" w:color="auto"/>
        <w:left w:val="none" w:sz="0" w:space="0" w:color="auto"/>
        <w:bottom w:val="none" w:sz="0" w:space="0" w:color="auto"/>
        <w:right w:val="none" w:sz="0" w:space="0" w:color="auto"/>
      </w:divBdr>
    </w:div>
    <w:div w:id="464743293">
      <w:bodyDiv w:val="1"/>
      <w:marLeft w:val="0"/>
      <w:marRight w:val="0"/>
      <w:marTop w:val="0"/>
      <w:marBottom w:val="0"/>
      <w:divBdr>
        <w:top w:val="none" w:sz="0" w:space="0" w:color="auto"/>
        <w:left w:val="none" w:sz="0" w:space="0" w:color="auto"/>
        <w:bottom w:val="none" w:sz="0" w:space="0" w:color="auto"/>
        <w:right w:val="none" w:sz="0" w:space="0" w:color="auto"/>
      </w:divBdr>
    </w:div>
    <w:div w:id="464783894">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6123076">
      <w:bodyDiv w:val="1"/>
      <w:marLeft w:val="0"/>
      <w:marRight w:val="0"/>
      <w:marTop w:val="0"/>
      <w:marBottom w:val="0"/>
      <w:divBdr>
        <w:top w:val="none" w:sz="0" w:space="0" w:color="auto"/>
        <w:left w:val="none" w:sz="0" w:space="0" w:color="auto"/>
        <w:bottom w:val="none" w:sz="0" w:space="0" w:color="auto"/>
        <w:right w:val="none" w:sz="0" w:space="0" w:color="auto"/>
      </w:divBdr>
    </w:div>
    <w:div w:id="466164191">
      <w:bodyDiv w:val="1"/>
      <w:marLeft w:val="0"/>
      <w:marRight w:val="0"/>
      <w:marTop w:val="0"/>
      <w:marBottom w:val="0"/>
      <w:divBdr>
        <w:top w:val="none" w:sz="0" w:space="0" w:color="auto"/>
        <w:left w:val="none" w:sz="0" w:space="0" w:color="auto"/>
        <w:bottom w:val="none" w:sz="0" w:space="0" w:color="auto"/>
        <w:right w:val="none" w:sz="0" w:space="0" w:color="auto"/>
      </w:divBdr>
    </w:div>
    <w:div w:id="466433181">
      <w:bodyDiv w:val="1"/>
      <w:marLeft w:val="0"/>
      <w:marRight w:val="0"/>
      <w:marTop w:val="0"/>
      <w:marBottom w:val="0"/>
      <w:divBdr>
        <w:top w:val="none" w:sz="0" w:space="0" w:color="auto"/>
        <w:left w:val="none" w:sz="0" w:space="0" w:color="auto"/>
        <w:bottom w:val="none" w:sz="0" w:space="0" w:color="auto"/>
        <w:right w:val="none" w:sz="0" w:space="0" w:color="auto"/>
      </w:divBdr>
    </w:div>
    <w:div w:id="466556341">
      <w:bodyDiv w:val="1"/>
      <w:marLeft w:val="0"/>
      <w:marRight w:val="0"/>
      <w:marTop w:val="0"/>
      <w:marBottom w:val="0"/>
      <w:divBdr>
        <w:top w:val="none" w:sz="0" w:space="0" w:color="auto"/>
        <w:left w:val="none" w:sz="0" w:space="0" w:color="auto"/>
        <w:bottom w:val="none" w:sz="0" w:space="0" w:color="auto"/>
        <w:right w:val="none" w:sz="0" w:space="0" w:color="auto"/>
      </w:divBdr>
    </w:div>
    <w:div w:id="466775990">
      <w:bodyDiv w:val="1"/>
      <w:marLeft w:val="0"/>
      <w:marRight w:val="0"/>
      <w:marTop w:val="0"/>
      <w:marBottom w:val="0"/>
      <w:divBdr>
        <w:top w:val="none" w:sz="0" w:space="0" w:color="auto"/>
        <w:left w:val="none" w:sz="0" w:space="0" w:color="auto"/>
        <w:bottom w:val="none" w:sz="0" w:space="0" w:color="auto"/>
        <w:right w:val="none" w:sz="0" w:space="0" w:color="auto"/>
      </w:divBdr>
    </w:div>
    <w:div w:id="466896788">
      <w:bodyDiv w:val="1"/>
      <w:marLeft w:val="0"/>
      <w:marRight w:val="0"/>
      <w:marTop w:val="0"/>
      <w:marBottom w:val="0"/>
      <w:divBdr>
        <w:top w:val="none" w:sz="0" w:space="0" w:color="auto"/>
        <w:left w:val="none" w:sz="0" w:space="0" w:color="auto"/>
        <w:bottom w:val="none" w:sz="0" w:space="0" w:color="auto"/>
        <w:right w:val="none" w:sz="0" w:space="0" w:color="auto"/>
      </w:divBdr>
    </w:div>
    <w:div w:id="466975165">
      <w:bodyDiv w:val="1"/>
      <w:marLeft w:val="0"/>
      <w:marRight w:val="0"/>
      <w:marTop w:val="0"/>
      <w:marBottom w:val="0"/>
      <w:divBdr>
        <w:top w:val="none" w:sz="0" w:space="0" w:color="auto"/>
        <w:left w:val="none" w:sz="0" w:space="0" w:color="auto"/>
        <w:bottom w:val="none" w:sz="0" w:space="0" w:color="auto"/>
        <w:right w:val="none" w:sz="0" w:space="0" w:color="auto"/>
      </w:divBdr>
    </w:div>
    <w:div w:id="467162492">
      <w:bodyDiv w:val="1"/>
      <w:marLeft w:val="0"/>
      <w:marRight w:val="0"/>
      <w:marTop w:val="0"/>
      <w:marBottom w:val="0"/>
      <w:divBdr>
        <w:top w:val="none" w:sz="0" w:space="0" w:color="auto"/>
        <w:left w:val="none" w:sz="0" w:space="0" w:color="auto"/>
        <w:bottom w:val="none" w:sz="0" w:space="0" w:color="auto"/>
        <w:right w:val="none" w:sz="0" w:space="0" w:color="auto"/>
      </w:divBdr>
    </w:div>
    <w:div w:id="467406616">
      <w:bodyDiv w:val="1"/>
      <w:marLeft w:val="0"/>
      <w:marRight w:val="0"/>
      <w:marTop w:val="0"/>
      <w:marBottom w:val="0"/>
      <w:divBdr>
        <w:top w:val="none" w:sz="0" w:space="0" w:color="auto"/>
        <w:left w:val="none" w:sz="0" w:space="0" w:color="auto"/>
        <w:bottom w:val="none" w:sz="0" w:space="0" w:color="auto"/>
        <w:right w:val="none" w:sz="0" w:space="0" w:color="auto"/>
      </w:divBdr>
    </w:div>
    <w:div w:id="467628841">
      <w:bodyDiv w:val="1"/>
      <w:marLeft w:val="0"/>
      <w:marRight w:val="0"/>
      <w:marTop w:val="0"/>
      <w:marBottom w:val="0"/>
      <w:divBdr>
        <w:top w:val="none" w:sz="0" w:space="0" w:color="auto"/>
        <w:left w:val="none" w:sz="0" w:space="0" w:color="auto"/>
        <w:bottom w:val="none" w:sz="0" w:space="0" w:color="auto"/>
        <w:right w:val="none" w:sz="0" w:space="0" w:color="auto"/>
      </w:divBdr>
    </w:div>
    <w:div w:id="467816952">
      <w:bodyDiv w:val="1"/>
      <w:marLeft w:val="0"/>
      <w:marRight w:val="0"/>
      <w:marTop w:val="0"/>
      <w:marBottom w:val="0"/>
      <w:divBdr>
        <w:top w:val="none" w:sz="0" w:space="0" w:color="auto"/>
        <w:left w:val="none" w:sz="0" w:space="0" w:color="auto"/>
        <w:bottom w:val="none" w:sz="0" w:space="0" w:color="auto"/>
        <w:right w:val="none" w:sz="0" w:space="0" w:color="auto"/>
      </w:divBdr>
    </w:div>
    <w:div w:id="469053826">
      <w:bodyDiv w:val="1"/>
      <w:marLeft w:val="0"/>
      <w:marRight w:val="0"/>
      <w:marTop w:val="0"/>
      <w:marBottom w:val="0"/>
      <w:divBdr>
        <w:top w:val="none" w:sz="0" w:space="0" w:color="auto"/>
        <w:left w:val="none" w:sz="0" w:space="0" w:color="auto"/>
        <w:bottom w:val="none" w:sz="0" w:space="0" w:color="auto"/>
        <w:right w:val="none" w:sz="0" w:space="0" w:color="auto"/>
      </w:divBdr>
    </w:div>
    <w:div w:id="469057561">
      <w:bodyDiv w:val="1"/>
      <w:marLeft w:val="0"/>
      <w:marRight w:val="0"/>
      <w:marTop w:val="0"/>
      <w:marBottom w:val="0"/>
      <w:divBdr>
        <w:top w:val="none" w:sz="0" w:space="0" w:color="auto"/>
        <w:left w:val="none" w:sz="0" w:space="0" w:color="auto"/>
        <w:bottom w:val="none" w:sz="0" w:space="0" w:color="auto"/>
        <w:right w:val="none" w:sz="0" w:space="0" w:color="auto"/>
      </w:divBdr>
    </w:div>
    <w:div w:id="469057857">
      <w:bodyDiv w:val="1"/>
      <w:marLeft w:val="0"/>
      <w:marRight w:val="0"/>
      <w:marTop w:val="0"/>
      <w:marBottom w:val="0"/>
      <w:divBdr>
        <w:top w:val="none" w:sz="0" w:space="0" w:color="auto"/>
        <w:left w:val="none" w:sz="0" w:space="0" w:color="auto"/>
        <w:bottom w:val="none" w:sz="0" w:space="0" w:color="auto"/>
        <w:right w:val="none" w:sz="0" w:space="0" w:color="auto"/>
      </w:divBdr>
    </w:div>
    <w:div w:id="469133429">
      <w:bodyDiv w:val="1"/>
      <w:marLeft w:val="0"/>
      <w:marRight w:val="0"/>
      <w:marTop w:val="0"/>
      <w:marBottom w:val="0"/>
      <w:divBdr>
        <w:top w:val="none" w:sz="0" w:space="0" w:color="auto"/>
        <w:left w:val="none" w:sz="0" w:space="0" w:color="auto"/>
        <w:bottom w:val="none" w:sz="0" w:space="0" w:color="auto"/>
        <w:right w:val="none" w:sz="0" w:space="0" w:color="auto"/>
      </w:divBdr>
    </w:div>
    <w:div w:id="469133480">
      <w:bodyDiv w:val="1"/>
      <w:marLeft w:val="0"/>
      <w:marRight w:val="0"/>
      <w:marTop w:val="0"/>
      <w:marBottom w:val="0"/>
      <w:divBdr>
        <w:top w:val="none" w:sz="0" w:space="0" w:color="auto"/>
        <w:left w:val="none" w:sz="0" w:space="0" w:color="auto"/>
        <w:bottom w:val="none" w:sz="0" w:space="0" w:color="auto"/>
        <w:right w:val="none" w:sz="0" w:space="0" w:color="auto"/>
      </w:divBdr>
    </w:div>
    <w:div w:id="469249785">
      <w:bodyDiv w:val="1"/>
      <w:marLeft w:val="0"/>
      <w:marRight w:val="0"/>
      <w:marTop w:val="0"/>
      <w:marBottom w:val="0"/>
      <w:divBdr>
        <w:top w:val="none" w:sz="0" w:space="0" w:color="auto"/>
        <w:left w:val="none" w:sz="0" w:space="0" w:color="auto"/>
        <w:bottom w:val="none" w:sz="0" w:space="0" w:color="auto"/>
        <w:right w:val="none" w:sz="0" w:space="0" w:color="auto"/>
      </w:divBdr>
    </w:div>
    <w:div w:id="469519751">
      <w:bodyDiv w:val="1"/>
      <w:marLeft w:val="0"/>
      <w:marRight w:val="0"/>
      <w:marTop w:val="0"/>
      <w:marBottom w:val="0"/>
      <w:divBdr>
        <w:top w:val="none" w:sz="0" w:space="0" w:color="auto"/>
        <w:left w:val="none" w:sz="0" w:space="0" w:color="auto"/>
        <w:bottom w:val="none" w:sz="0" w:space="0" w:color="auto"/>
        <w:right w:val="none" w:sz="0" w:space="0" w:color="auto"/>
      </w:divBdr>
    </w:div>
    <w:div w:id="469902879">
      <w:bodyDiv w:val="1"/>
      <w:marLeft w:val="0"/>
      <w:marRight w:val="0"/>
      <w:marTop w:val="0"/>
      <w:marBottom w:val="0"/>
      <w:divBdr>
        <w:top w:val="none" w:sz="0" w:space="0" w:color="auto"/>
        <w:left w:val="none" w:sz="0" w:space="0" w:color="auto"/>
        <w:bottom w:val="none" w:sz="0" w:space="0" w:color="auto"/>
        <w:right w:val="none" w:sz="0" w:space="0" w:color="auto"/>
      </w:divBdr>
    </w:div>
    <w:div w:id="470102396">
      <w:bodyDiv w:val="1"/>
      <w:marLeft w:val="0"/>
      <w:marRight w:val="0"/>
      <w:marTop w:val="0"/>
      <w:marBottom w:val="0"/>
      <w:divBdr>
        <w:top w:val="none" w:sz="0" w:space="0" w:color="auto"/>
        <w:left w:val="none" w:sz="0" w:space="0" w:color="auto"/>
        <w:bottom w:val="none" w:sz="0" w:space="0" w:color="auto"/>
        <w:right w:val="none" w:sz="0" w:space="0" w:color="auto"/>
      </w:divBdr>
    </w:div>
    <w:div w:id="470103162">
      <w:bodyDiv w:val="1"/>
      <w:marLeft w:val="0"/>
      <w:marRight w:val="0"/>
      <w:marTop w:val="0"/>
      <w:marBottom w:val="0"/>
      <w:divBdr>
        <w:top w:val="none" w:sz="0" w:space="0" w:color="auto"/>
        <w:left w:val="none" w:sz="0" w:space="0" w:color="auto"/>
        <w:bottom w:val="none" w:sz="0" w:space="0" w:color="auto"/>
        <w:right w:val="none" w:sz="0" w:space="0" w:color="auto"/>
      </w:divBdr>
    </w:div>
    <w:div w:id="470171094">
      <w:bodyDiv w:val="1"/>
      <w:marLeft w:val="0"/>
      <w:marRight w:val="0"/>
      <w:marTop w:val="0"/>
      <w:marBottom w:val="0"/>
      <w:divBdr>
        <w:top w:val="none" w:sz="0" w:space="0" w:color="auto"/>
        <w:left w:val="none" w:sz="0" w:space="0" w:color="auto"/>
        <w:bottom w:val="none" w:sz="0" w:space="0" w:color="auto"/>
        <w:right w:val="none" w:sz="0" w:space="0" w:color="auto"/>
      </w:divBdr>
    </w:div>
    <w:div w:id="470176434">
      <w:bodyDiv w:val="1"/>
      <w:marLeft w:val="0"/>
      <w:marRight w:val="0"/>
      <w:marTop w:val="0"/>
      <w:marBottom w:val="0"/>
      <w:divBdr>
        <w:top w:val="none" w:sz="0" w:space="0" w:color="auto"/>
        <w:left w:val="none" w:sz="0" w:space="0" w:color="auto"/>
        <w:bottom w:val="none" w:sz="0" w:space="0" w:color="auto"/>
        <w:right w:val="none" w:sz="0" w:space="0" w:color="auto"/>
      </w:divBdr>
    </w:div>
    <w:div w:id="470557699">
      <w:bodyDiv w:val="1"/>
      <w:marLeft w:val="0"/>
      <w:marRight w:val="0"/>
      <w:marTop w:val="0"/>
      <w:marBottom w:val="0"/>
      <w:divBdr>
        <w:top w:val="none" w:sz="0" w:space="0" w:color="auto"/>
        <w:left w:val="none" w:sz="0" w:space="0" w:color="auto"/>
        <w:bottom w:val="none" w:sz="0" w:space="0" w:color="auto"/>
        <w:right w:val="none" w:sz="0" w:space="0" w:color="auto"/>
      </w:divBdr>
    </w:div>
    <w:div w:id="470680569">
      <w:bodyDiv w:val="1"/>
      <w:marLeft w:val="0"/>
      <w:marRight w:val="0"/>
      <w:marTop w:val="0"/>
      <w:marBottom w:val="0"/>
      <w:divBdr>
        <w:top w:val="none" w:sz="0" w:space="0" w:color="auto"/>
        <w:left w:val="none" w:sz="0" w:space="0" w:color="auto"/>
        <w:bottom w:val="none" w:sz="0" w:space="0" w:color="auto"/>
        <w:right w:val="none" w:sz="0" w:space="0" w:color="auto"/>
      </w:divBdr>
    </w:div>
    <w:div w:id="471288570">
      <w:bodyDiv w:val="1"/>
      <w:marLeft w:val="0"/>
      <w:marRight w:val="0"/>
      <w:marTop w:val="0"/>
      <w:marBottom w:val="0"/>
      <w:divBdr>
        <w:top w:val="none" w:sz="0" w:space="0" w:color="auto"/>
        <w:left w:val="none" w:sz="0" w:space="0" w:color="auto"/>
        <w:bottom w:val="none" w:sz="0" w:space="0" w:color="auto"/>
        <w:right w:val="none" w:sz="0" w:space="0" w:color="auto"/>
      </w:divBdr>
    </w:div>
    <w:div w:id="472260666">
      <w:bodyDiv w:val="1"/>
      <w:marLeft w:val="0"/>
      <w:marRight w:val="0"/>
      <w:marTop w:val="0"/>
      <w:marBottom w:val="0"/>
      <w:divBdr>
        <w:top w:val="none" w:sz="0" w:space="0" w:color="auto"/>
        <w:left w:val="none" w:sz="0" w:space="0" w:color="auto"/>
        <w:bottom w:val="none" w:sz="0" w:space="0" w:color="auto"/>
        <w:right w:val="none" w:sz="0" w:space="0" w:color="auto"/>
      </w:divBdr>
    </w:div>
    <w:div w:id="472720800">
      <w:bodyDiv w:val="1"/>
      <w:marLeft w:val="0"/>
      <w:marRight w:val="0"/>
      <w:marTop w:val="0"/>
      <w:marBottom w:val="0"/>
      <w:divBdr>
        <w:top w:val="none" w:sz="0" w:space="0" w:color="auto"/>
        <w:left w:val="none" w:sz="0" w:space="0" w:color="auto"/>
        <w:bottom w:val="none" w:sz="0" w:space="0" w:color="auto"/>
        <w:right w:val="none" w:sz="0" w:space="0" w:color="auto"/>
      </w:divBdr>
    </w:div>
    <w:div w:id="472722865">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179266">
      <w:bodyDiv w:val="1"/>
      <w:marLeft w:val="0"/>
      <w:marRight w:val="0"/>
      <w:marTop w:val="0"/>
      <w:marBottom w:val="0"/>
      <w:divBdr>
        <w:top w:val="none" w:sz="0" w:space="0" w:color="auto"/>
        <w:left w:val="none" w:sz="0" w:space="0" w:color="auto"/>
        <w:bottom w:val="none" w:sz="0" w:space="0" w:color="auto"/>
        <w:right w:val="none" w:sz="0" w:space="0" w:color="auto"/>
      </w:divBdr>
    </w:div>
    <w:div w:id="473181088">
      <w:bodyDiv w:val="1"/>
      <w:marLeft w:val="0"/>
      <w:marRight w:val="0"/>
      <w:marTop w:val="0"/>
      <w:marBottom w:val="0"/>
      <w:divBdr>
        <w:top w:val="none" w:sz="0" w:space="0" w:color="auto"/>
        <w:left w:val="none" w:sz="0" w:space="0" w:color="auto"/>
        <w:bottom w:val="none" w:sz="0" w:space="0" w:color="auto"/>
        <w:right w:val="none" w:sz="0" w:space="0" w:color="auto"/>
      </w:divBdr>
    </w:div>
    <w:div w:id="473181849">
      <w:bodyDiv w:val="1"/>
      <w:marLeft w:val="0"/>
      <w:marRight w:val="0"/>
      <w:marTop w:val="0"/>
      <w:marBottom w:val="0"/>
      <w:divBdr>
        <w:top w:val="none" w:sz="0" w:space="0" w:color="auto"/>
        <w:left w:val="none" w:sz="0" w:space="0" w:color="auto"/>
        <w:bottom w:val="none" w:sz="0" w:space="0" w:color="auto"/>
        <w:right w:val="none" w:sz="0" w:space="0" w:color="auto"/>
      </w:divBdr>
    </w:div>
    <w:div w:id="473375619">
      <w:bodyDiv w:val="1"/>
      <w:marLeft w:val="0"/>
      <w:marRight w:val="0"/>
      <w:marTop w:val="0"/>
      <w:marBottom w:val="0"/>
      <w:divBdr>
        <w:top w:val="none" w:sz="0" w:space="0" w:color="auto"/>
        <w:left w:val="none" w:sz="0" w:space="0" w:color="auto"/>
        <w:bottom w:val="none" w:sz="0" w:space="0" w:color="auto"/>
        <w:right w:val="none" w:sz="0" w:space="0" w:color="auto"/>
      </w:divBdr>
    </w:div>
    <w:div w:id="473716452">
      <w:bodyDiv w:val="1"/>
      <w:marLeft w:val="0"/>
      <w:marRight w:val="0"/>
      <w:marTop w:val="0"/>
      <w:marBottom w:val="0"/>
      <w:divBdr>
        <w:top w:val="none" w:sz="0" w:space="0" w:color="auto"/>
        <w:left w:val="none" w:sz="0" w:space="0" w:color="auto"/>
        <w:bottom w:val="none" w:sz="0" w:space="0" w:color="auto"/>
        <w:right w:val="none" w:sz="0" w:space="0" w:color="auto"/>
      </w:divBdr>
    </w:div>
    <w:div w:id="474612302">
      <w:bodyDiv w:val="1"/>
      <w:marLeft w:val="0"/>
      <w:marRight w:val="0"/>
      <w:marTop w:val="0"/>
      <w:marBottom w:val="0"/>
      <w:divBdr>
        <w:top w:val="none" w:sz="0" w:space="0" w:color="auto"/>
        <w:left w:val="none" w:sz="0" w:space="0" w:color="auto"/>
        <w:bottom w:val="none" w:sz="0" w:space="0" w:color="auto"/>
        <w:right w:val="none" w:sz="0" w:space="0" w:color="auto"/>
      </w:divBdr>
    </w:div>
    <w:div w:id="475031057">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6069883">
      <w:bodyDiv w:val="1"/>
      <w:marLeft w:val="0"/>
      <w:marRight w:val="0"/>
      <w:marTop w:val="0"/>
      <w:marBottom w:val="0"/>
      <w:divBdr>
        <w:top w:val="none" w:sz="0" w:space="0" w:color="auto"/>
        <w:left w:val="none" w:sz="0" w:space="0" w:color="auto"/>
        <w:bottom w:val="none" w:sz="0" w:space="0" w:color="auto"/>
        <w:right w:val="none" w:sz="0" w:space="0" w:color="auto"/>
      </w:divBdr>
    </w:div>
    <w:div w:id="476071865">
      <w:bodyDiv w:val="1"/>
      <w:marLeft w:val="0"/>
      <w:marRight w:val="0"/>
      <w:marTop w:val="0"/>
      <w:marBottom w:val="0"/>
      <w:divBdr>
        <w:top w:val="none" w:sz="0" w:space="0" w:color="auto"/>
        <w:left w:val="none" w:sz="0" w:space="0" w:color="auto"/>
        <w:bottom w:val="none" w:sz="0" w:space="0" w:color="auto"/>
        <w:right w:val="none" w:sz="0" w:space="0" w:color="auto"/>
      </w:divBdr>
    </w:div>
    <w:div w:id="476265763">
      <w:bodyDiv w:val="1"/>
      <w:marLeft w:val="0"/>
      <w:marRight w:val="0"/>
      <w:marTop w:val="0"/>
      <w:marBottom w:val="0"/>
      <w:divBdr>
        <w:top w:val="none" w:sz="0" w:space="0" w:color="auto"/>
        <w:left w:val="none" w:sz="0" w:space="0" w:color="auto"/>
        <w:bottom w:val="none" w:sz="0" w:space="0" w:color="auto"/>
        <w:right w:val="none" w:sz="0" w:space="0" w:color="auto"/>
      </w:divBdr>
    </w:div>
    <w:div w:id="476269045">
      <w:bodyDiv w:val="1"/>
      <w:marLeft w:val="0"/>
      <w:marRight w:val="0"/>
      <w:marTop w:val="0"/>
      <w:marBottom w:val="0"/>
      <w:divBdr>
        <w:top w:val="none" w:sz="0" w:space="0" w:color="auto"/>
        <w:left w:val="none" w:sz="0" w:space="0" w:color="auto"/>
        <w:bottom w:val="none" w:sz="0" w:space="0" w:color="auto"/>
        <w:right w:val="none" w:sz="0" w:space="0" w:color="auto"/>
      </w:divBdr>
    </w:div>
    <w:div w:id="476803048">
      <w:bodyDiv w:val="1"/>
      <w:marLeft w:val="0"/>
      <w:marRight w:val="0"/>
      <w:marTop w:val="0"/>
      <w:marBottom w:val="0"/>
      <w:divBdr>
        <w:top w:val="none" w:sz="0" w:space="0" w:color="auto"/>
        <w:left w:val="none" w:sz="0" w:space="0" w:color="auto"/>
        <w:bottom w:val="none" w:sz="0" w:space="0" w:color="auto"/>
        <w:right w:val="none" w:sz="0" w:space="0" w:color="auto"/>
      </w:divBdr>
    </w:div>
    <w:div w:id="477235191">
      <w:bodyDiv w:val="1"/>
      <w:marLeft w:val="0"/>
      <w:marRight w:val="0"/>
      <w:marTop w:val="0"/>
      <w:marBottom w:val="0"/>
      <w:divBdr>
        <w:top w:val="none" w:sz="0" w:space="0" w:color="auto"/>
        <w:left w:val="none" w:sz="0" w:space="0" w:color="auto"/>
        <w:bottom w:val="none" w:sz="0" w:space="0" w:color="auto"/>
        <w:right w:val="none" w:sz="0" w:space="0" w:color="auto"/>
      </w:divBdr>
    </w:div>
    <w:div w:id="477456077">
      <w:bodyDiv w:val="1"/>
      <w:marLeft w:val="0"/>
      <w:marRight w:val="0"/>
      <w:marTop w:val="0"/>
      <w:marBottom w:val="0"/>
      <w:divBdr>
        <w:top w:val="none" w:sz="0" w:space="0" w:color="auto"/>
        <w:left w:val="none" w:sz="0" w:space="0" w:color="auto"/>
        <w:bottom w:val="none" w:sz="0" w:space="0" w:color="auto"/>
        <w:right w:val="none" w:sz="0" w:space="0" w:color="auto"/>
      </w:divBdr>
    </w:div>
    <w:div w:id="477578003">
      <w:bodyDiv w:val="1"/>
      <w:marLeft w:val="0"/>
      <w:marRight w:val="0"/>
      <w:marTop w:val="0"/>
      <w:marBottom w:val="0"/>
      <w:divBdr>
        <w:top w:val="none" w:sz="0" w:space="0" w:color="auto"/>
        <w:left w:val="none" w:sz="0" w:space="0" w:color="auto"/>
        <w:bottom w:val="none" w:sz="0" w:space="0" w:color="auto"/>
        <w:right w:val="none" w:sz="0" w:space="0" w:color="auto"/>
      </w:divBdr>
    </w:div>
    <w:div w:id="477964110">
      <w:bodyDiv w:val="1"/>
      <w:marLeft w:val="0"/>
      <w:marRight w:val="0"/>
      <w:marTop w:val="0"/>
      <w:marBottom w:val="0"/>
      <w:divBdr>
        <w:top w:val="none" w:sz="0" w:space="0" w:color="auto"/>
        <w:left w:val="none" w:sz="0" w:space="0" w:color="auto"/>
        <w:bottom w:val="none" w:sz="0" w:space="0" w:color="auto"/>
        <w:right w:val="none" w:sz="0" w:space="0" w:color="auto"/>
      </w:divBdr>
    </w:div>
    <w:div w:id="478350755">
      <w:bodyDiv w:val="1"/>
      <w:marLeft w:val="0"/>
      <w:marRight w:val="0"/>
      <w:marTop w:val="0"/>
      <w:marBottom w:val="0"/>
      <w:divBdr>
        <w:top w:val="none" w:sz="0" w:space="0" w:color="auto"/>
        <w:left w:val="none" w:sz="0" w:space="0" w:color="auto"/>
        <w:bottom w:val="none" w:sz="0" w:space="0" w:color="auto"/>
        <w:right w:val="none" w:sz="0" w:space="0" w:color="auto"/>
      </w:divBdr>
    </w:div>
    <w:div w:id="478572761">
      <w:bodyDiv w:val="1"/>
      <w:marLeft w:val="0"/>
      <w:marRight w:val="0"/>
      <w:marTop w:val="0"/>
      <w:marBottom w:val="0"/>
      <w:divBdr>
        <w:top w:val="none" w:sz="0" w:space="0" w:color="auto"/>
        <w:left w:val="none" w:sz="0" w:space="0" w:color="auto"/>
        <w:bottom w:val="none" w:sz="0" w:space="0" w:color="auto"/>
        <w:right w:val="none" w:sz="0" w:space="0" w:color="auto"/>
      </w:divBdr>
    </w:div>
    <w:div w:id="478763613">
      <w:bodyDiv w:val="1"/>
      <w:marLeft w:val="0"/>
      <w:marRight w:val="0"/>
      <w:marTop w:val="0"/>
      <w:marBottom w:val="0"/>
      <w:divBdr>
        <w:top w:val="none" w:sz="0" w:space="0" w:color="auto"/>
        <w:left w:val="none" w:sz="0" w:space="0" w:color="auto"/>
        <w:bottom w:val="none" w:sz="0" w:space="0" w:color="auto"/>
        <w:right w:val="none" w:sz="0" w:space="0" w:color="auto"/>
      </w:divBdr>
    </w:div>
    <w:div w:id="478884225">
      <w:bodyDiv w:val="1"/>
      <w:marLeft w:val="0"/>
      <w:marRight w:val="0"/>
      <w:marTop w:val="0"/>
      <w:marBottom w:val="0"/>
      <w:divBdr>
        <w:top w:val="none" w:sz="0" w:space="0" w:color="auto"/>
        <w:left w:val="none" w:sz="0" w:space="0" w:color="auto"/>
        <w:bottom w:val="none" w:sz="0" w:space="0" w:color="auto"/>
        <w:right w:val="none" w:sz="0" w:space="0" w:color="auto"/>
      </w:divBdr>
    </w:div>
    <w:div w:id="478963616">
      <w:bodyDiv w:val="1"/>
      <w:marLeft w:val="0"/>
      <w:marRight w:val="0"/>
      <w:marTop w:val="0"/>
      <w:marBottom w:val="0"/>
      <w:divBdr>
        <w:top w:val="none" w:sz="0" w:space="0" w:color="auto"/>
        <w:left w:val="none" w:sz="0" w:space="0" w:color="auto"/>
        <w:bottom w:val="none" w:sz="0" w:space="0" w:color="auto"/>
        <w:right w:val="none" w:sz="0" w:space="0" w:color="auto"/>
      </w:divBdr>
    </w:div>
    <w:div w:id="479004475">
      <w:bodyDiv w:val="1"/>
      <w:marLeft w:val="0"/>
      <w:marRight w:val="0"/>
      <w:marTop w:val="0"/>
      <w:marBottom w:val="0"/>
      <w:divBdr>
        <w:top w:val="none" w:sz="0" w:space="0" w:color="auto"/>
        <w:left w:val="none" w:sz="0" w:space="0" w:color="auto"/>
        <w:bottom w:val="none" w:sz="0" w:space="0" w:color="auto"/>
        <w:right w:val="none" w:sz="0" w:space="0" w:color="auto"/>
      </w:divBdr>
    </w:div>
    <w:div w:id="479079813">
      <w:bodyDiv w:val="1"/>
      <w:marLeft w:val="0"/>
      <w:marRight w:val="0"/>
      <w:marTop w:val="0"/>
      <w:marBottom w:val="0"/>
      <w:divBdr>
        <w:top w:val="none" w:sz="0" w:space="0" w:color="auto"/>
        <w:left w:val="none" w:sz="0" w:space="0" w:color="auto"/>
        <w:bottom w:val="none" w:sz="0" w:space="0" w:color="auto"/>
        <w:right w:val="none" w:sz="0" w:space="0" w:color="auto"/>
      </w:divBdr>
    </w:div>
    <w:div w:id="479349906">
      <w:bodyDiv w:val="1"/>
      <w:marLeft w:val="0"/>
      <w:marRight w:val="0"/>
      <w:marTop w:val="0"/>
      <w:marBottom w:val="0"/>
      <w:divBdr>
        <w:top w:val="none" w:sz="0" w:space="0" w:color="auto"/>
        <w:left w:val="none" w:sz="0" w:space="0" w:color="auto"/>
        <w:bottom w:val="none" w:sz="0" w:space="0" w:color="auto"/>
        <w:right w:val="none" w:sz="0" w:space="0" w:color="auto"/>
      </w:divBdr>
    </w:div>
    <w:div w:id="479536407">
      <w:bodyDiv w:val="1"/>
      <w:marLeft w:val="0"/>
      <w:marRight w:val="0"/>
      <w:marTop w:val="0"/>
      <w:marBottom w:val="0"/>
      <w:divBdr>
        <w:top w:val="none" w:sz="0" w:space="0" w:color="auto"/>
        <w:left w:val="none" w:sz="0" w:space="0" w:color="auto"/>
        <w:bottom w:val="none" w:sz="0" w:space="0" w:color="auto"/>
        <w:right w:val="none" w:sz="0" w:space="0" w:color="auto"/>
      </w:divBdr>
    </w:div>
    <w:div w:id="479883830">
      <w:bodyDiv w:val="1"/>
      <w:marLeft w:val="0"/>
      <w:marRight w:val="0"/>
      <w:marTop w:val="0"/>
      <w:marBottom w:val="0"/>
      <w:divBdr>
        <w:top w:val="none" w:sz="0" w:space="0" w:color="auto"/>
        <w:left w:val="none" w:sz="0" w:space="0" w:color="auto"/>
        <w:bottom w:val="none" w:sz="0" w:space="0" w:color="auto"/>
        <w:right w:val="none" w:sz="0" w:space="0" w:color="auto"/>
      </w:divBdr>
    </w:div>
    <w:div w:id="480122078">
      <w:bodyDiv w:val="1"/>
      <w:marLeft w:val="0"/>
      <w:marRight w:val="0"/>
      <w:marTop w:val="0"/>
      <w:marBottom w:val="0"/>
      <w:divBdr>
        <w:top w:val="none" w:sz="0" w:space="0" w:color="auto"/>
        <w:left w:val="none" w:sz="0" w:space="0" w:color="auto"/>
        <w:bottom w:val="none" w:sz="0" w:space="0" w:color="auto"/>
        <w:right w:val="none" w:sz="0" w:space="0" w:color="auto"/>
      </w:divBdr>
    </w:div>
    <w:div w:id="480123540">
      <w:bodyDiv w:val="1"/>
      <w:marLeft w:val="0"/>
      <w:marRight w:val="0"/>
      <w:marTop w:val="0"/>
      <w:marBottom w:val="0"/>
      <w:divBdr>
        <w:top w:val="none" w:sz="0" w:space="0" w:color="auto"/>
        <w:left w:val="none" w:sz="0" w:space="0" w:color="auto"/>
        <w:bottom w:val="none" w:sz="0" w:space="0" w:color="auto"/>
        <w:right w:val="none" w:sz="0" w:space="0" w:color="auto"/>
      </w:divBdr>
    </w:div>
    <w:div w:id="480463761">
      <w:bodyDiv w:val="1"/>
      <w:marLeft w:val="0"/>
      <w:marRight w:val="0"/>
      <w:marTop w:val="0"/>
      <w:marBottom w:val="0"/>
      <w:divBdr>
        <w:top w:val="none" w:sz="0" w:space="0" w:color="auto"/>
        <w:left w:val="none" w:sz="0" w:space="0" w:color="auto"/>
        <w:bottom w:val="none" w:sz="0" w:space="0" w:color="auto"/>
        <w:right w:val="none" w:sz="0" w:space="0" w:color="auto"/>
      </w:divBdr>
    </w:div>
    <w:div w:id="480778926">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0997499">
      <w:bodyDiv w:val="1"/>
      <w:marLeft w:val="0"/>
      <w:marRight w:val="0"/>
      <w:marTop w:val="0"/>
      <w:marBottom w:val="0"/>
      <w:divBdr>
        <w:top w:val="none" w:sz="0" w:space="0" w:color="auto"/>
        <w:left w:val="none" w:sz="0" w:space="0" w:color="auto"/>
        <w:bottom w:val="none" w:sz="0" w:space="0" w:color="auto"/>
        <w:right w:val="none" w:sz="0" w:space="0" w:color="auto"/>
      </w:divBdr>
    </w:div>
    <w:div w:id="481311730">
      <w:bodyDiv w:val="1"/>
      <w:marLeft w:val="0"/>
      <w:marRight w:val="0"/>
      <w:marTop w:val="0"/>
      <w:marBottom w:val="0"/>
      <w:divBdr>
        <w:top w:val="none" w:sz="0" w:space="0" w:color="auto"/>
        <w:left w:val="none" w:sz="0" w:space="0" w:color="auto"/>
        <w:bottom w:val="none" w:sz="0" w:space="0" w:color="auto"/>
        <w:right w:val="none" w:sz="0" w:space="0" w:color="auto"/>
      </w:divBdr>
    </w:div>
    <w:div w:id="481387859">
      <w:bodyDiv w:val="1"/>
      <w:marLeft w:val="0"/>
      <w:marRight w:val="0"/>
      <w:marTop w:val="0"/>
      <w:marBottom w:val="0"/>
      <w:divBdr>
        <w:top w:val="none" w:sz="0" w:space="0" w:color="auto"/>
        <w:left w:val="none" w:sz="0" w:space="0" w:color="auto"/>
        <w:bottom w:val="none" w:sz="0" w:space="0" w:color="auto"/>
        <w:right w:val="none" w:sz="0" w:space="0" w:color="auto"/>
      </w:divBdr>
    </w:div>
    <w:div w:id="481584010">
      <w:bodyDiv w:val="1"/>
      <w:marLeft w:val="0"/>
      <w:marRight w:val="0"/>
      <w:marTop w:val="0"/>
      <w:marBottom w:val="0"/>
      <w:divBdr>
        <w:top w:val="none" w:sz="0" w:space="0" w:color="auto"/>
        <w:left w:val="none" w:sz="0" w:space="0" w:color="auto"/>
        <w:bottom w:val="none" w:sz="0" w:space="0" w:color="auto"/>
        <w:right w:val="none" w:sz="0" w:space="0" w:color="auto"/>
      </w:divBdr>
    </w:div>
    <w:div w:id="481852553">
      <w:bodyDiv w:val="1"/>
      <w:marLeft w:val="0"/>
      <w:marRight w:val="0"/>
      <w:marTop w:val="0"/>
      <w:marBottom w:val="0"/>
      <w:divBdr>
        <w:top w:val="none" w:sz="0" w:space="0" w:color="auto"/>
        <w:left w:val="none" w:sz="0" w:space="0" w:color="auto"/>
        <w:bottom w:val="none" w:sz="0" w:space="0" w:color="auto"/>
        <w:right w:val="none" w:sz="0" w:space="0" w:color="auto"/>
      </w:divBdr>
    </w:div>
    <w:div w:id="482353881">
      <w:bodyDiv w:val="1"/>
      <w:marLeft w:val="0"/>
      <w:marRight w:val="0"/>
      <w:marTop w:val="0"/>
      <w:marBottom w:val="0"/>
      <w:divBdr>
        <w:top w:val="none" w:sz="0" w:space="0" w:color="auto"/>
        <w:left w:val="none" w:sz="0" w:space="0" w:color="auto"/>
        <w:bottom w:val="none" w:sz="0" w:space="0" w:color="auto"/>
        <w:right w:val="none" w:sz="0" w:space="0" w:color="auto"/>
      </w:divBdr>
    </w:div>
    <w:div w:id="483014871">
      <w:bodyDiv w:val="1"/>
      <w:marLeft w:val="0"/>
      <w:marRight w:val="0"/>
      <w:marTop w:val="0"/>
      <w:marBottom w:val="0"/>
      <w:divBdr>
        <w:top w:val="none" w:sz="0" w:space="0" w:color="auto"/>
        <w:left w:val="none" w:sz="0" w:space="0" w:color="auto"/>
        <w:bottom w:val="none" w:sz="0" w:space="0" w:color="auto"/>
        <w:right w:val="none" w:sz="0" w:space="0" w:color="auto"/>
      </w:divBdr>
    </w:div>
    <w:div w:id="483357518">
      <w:bodyDiv w:val="1"/>
      <w:marLeft w:val="0"/>
      <w:marRight w:val="0"/>
      <w:marTop w:val="0"/>
      <w:marBottom w:val="0"/>
      <w:divBdr>
        <w:top w:val="none" w:sz="0" w:space="0" w:color="auto"/>
        <w:left w:val="none" w:sz="0" w:space="0" w:color="auto"/>
        <w:bottom w:val="none" w:sz="0" w:space="0" w:color="auto"/>
        <w:right w:val="none" w:sz="0" w:space="0" w:color="auto"/>
      </w:divBdr>
    </w:div>
    <w:div w:id="483477227">
      <w:bodyDiv w:val="1"/>
      <w:marLeft w:val="0"/>
      <w:marRight w:val="0"/>
      <w:marTop w:val="0"/>
      <w:marBottom w:val="0"/>
      <w:divBdr>
        <w:top w:val="none" w:sz="0" w:space="0" w:color="auto"/>
        <w:left w:val="none" w:sz="0" w:space="0" w:color="auto"/>
        <w:bottom w:val="none" w:sz="0" w:space="0" w:color="auto"/>
        <w:right w:val="none" w:sz="0" w:space="0" w:color="auto"/>
      </w:divBdr>
    </w:div>
    <w:div w:id="483621152">
      <w:bodyDiv w:val="1"/>
      <w:marLeft w:val="0"/>
      <w:marRight w:val="0"/>
      <w:marTop w:val="0"/>
      <w:marBottom w:val="0"/>
      <w:divBdr>
        <w:top w:val="none" w:sz="0" w:space="0" w:color="auto"/>
        <w:left w:val="none" w:sz="0" w:space="0" w:color="auto"/>
        <w:bottom w:val="none" w:sz="0" w:space="0" w:color="auto"/>
        <w:right w:val="none" w:sz="0" w:space="0" w:color="auto"/>
      </w:divBdr>
    </w:div>
    <w:div w:id="483854878">
      <w:bodyDiv w:val="1"/>
      <w:marLeft w:val="0"/>
      <w:marRight w:val="0"/>
      <w:marTop w:val="0"/>
      <w:marBottom w:val="0"/>
      <w:divBdr>
        <w:top w:val="none" w:sz="0" w:space="0" w:color="auto"/>
        <w:left w:val="none" w:sz="0" w:space="0" w:color="auto"/>
        <w:bottom w:val="none" w:sz="0" w:space="0" w:color="auto"/>
        <w:right w:val="none" w:sz="0" w:space="0" w:color="auto"/>
      </w:divBdr>
    </w:div>
    <w:div w:id="483858727">
      <w:bodyDiv w:val="1"/>
      <w:marLeft w:val="0"/>
      <w:marRight w:val="0"/>
      <w:marTop w:val="0"/>
      <w:marBottom w:val="0"/>
      <w:divBdr>
        <w:top w:val="none" w:sz="0" w:space="0" w:color="auto"/>
        <w:left w:val="none" w:sz="0" w:space="0" w:color="auto"/>
        <w:bottom w:val="none" w:sz="0" w:space="0" w:color="auto"/>
        <w:right w:val="none" w:sz="0" w:space="0" w:color="auto"/>
      </w:divBdr>
    </w:div>
    <w:div w:id="484275301">
      <w:bodyDiv w:val="1"/>
      <w:marLeft w:val="0"/>
      <w:marRight w:val="0"/>
      <w:marTop w:val="0"/>
      <w:marBottom w:val="0"/>
      <w:divBdr>
        <w:top w:val="none" w:sz="0" w:space="0" w:color="auto"/>
        <w:left w:val="none" w:sz="0" w:space="0" w:color="auto"/>
        <w:bottom w:val="none" w:sz="0" w:space="0" w:color="auto"/>
        <w:right w:val="none" w:sz="0" w:space="0" w:color="auto"/>
      </w:divBdr>
    </w:div>
    <w:div w:id="484661355">
      <w:bodyDiv w:val="1"/>
      <w:marLeft w:val="0"/>
      <w:marRight w:val="0"/>
      <w:marTop w:val="0"/>
      <w:marBottom w:val="0"/>
      <w:divBdr>
        <w:top w:val="none" w:sz="0" w:space="0" w:color="auto"/>
        <w:left w:val="none" w:sz="0" w:space="0" w:color="auto"/>
        <w:bottom w:val="none" w:sz="0" w:space="0" w:color="auto"/>
        <w:right w:val="none" w:sz="0" w:space="0" w:color="auto"/>
      </w:divBdr>
    </w:div>
    <w:div w:id="484931145">
      <w:bodyDiv w:val="1"/>
      <w:marLeft w:val="0"/>
      <w:marRight w:val="0"/>
      <w:marTop w:val="0"/>
      <w:marBottom w:val="0"/>
      <w:divBdr>
        <w:top w:val="none" w:sz="0" w:space="0" w:color="auto"/>
        <w:left w:val="none" w:sz="0" w:space="0" w:color="auto"/>
        <w:bottom w:val="none" w:sz="0" w:space="0" w:color="auto"/>
        <w:right w:val="none" w:sz="0" w:space="0" w:color="auto"/>
      </w:divBdr>
    </w:div>
    <w:div w:id="485049187">
      <w:bodyDiv w:val="1"/>
      <w:marLeft w:val="0"/>
      <w:marRight w:val="0"/>
      <w:marTop w:val="0"/>
      <w:marBottom w:val="0"/>
      <w:divBdr>
        <w:top w:val="none" w:sz="0" w:space="0" w:color="auto"/>
        <w:left w:val="none" w:sz="0" w:space="0" w:color="auto"/>
        <w:bottom w:val="none" w:sz="0" w:space="0" w:color="auto"/>
        <w:right w:val="none" w:sz="0" w:space="0" w:color="auto"/>
      </w:divBdr>
    </w:div>
    <w:div w:id="485099103">
      <w:bodyDiv w:val="1"/>
      <w:marLeft w:val="0"/>
      <w:marRight w:val="0"/>
      <w:marTop w:val="0"/>
      <w:marBottom w:val="0"/>
      <w:divBdr>
        <w:top w:val="none" w:sz="0" w:space="0" w:color="auto"/>
        <w:left w:val="none" w:sz="0" w:space="0" w:color="auto"/>
        <w:bottom w:val="none" w:sz="0" w:space="0" w:color="auto"/>
        <w:right w:val="none" w:sz="0" w:space="0" w:color="auto"/>
      </w:divBdr>
    </w:div>
    <w:div w:id="486015866">
      <w:bodyDiv w:val="1"/>
      <w:marLeft w:val="0"/>
      <w:marRight w:val="0"/>
      <w:marTop w:val="0"/>
      <w:marBottom w:val="0"/>
      <w:divBdr>
        <w:top w:val="none" w:sz="0" w:space="0" w:color="auto"/>
        <w:left w:val="none" w:sz="0" w:space="0" w:color="auto"/>
        <w:bottom w:val="none" w:sz="0" w:space="0" w:color="auto"/>
        <w:right w:val="none" w:sz="0" w:space="0" w:color="auto"/>
      </w:divBdr>
    </w:div>
    <w:div w:id="486289168">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435919">
      <w:bodyDiv w:val="1"/>
      <w:marLeft w:val="0"/>
      <w:marRight w:val="0"/>
      <w:marTop w:val="0"/>
      <w:marBottom w:val="0"/>
      <w:divBdr>
        <w:top w:val="none" w:sz="0" w:space="0" w:color="auto"/>
        <w:left w:val="none" w:sz="0" w:space="0" w:color="auto"/>
        <w:bottom w:val="none" w:sz="0" w:space="0" w:color="auto"/>
        <w:right w:val="none" w:sz="0" w:space="0" w:color="auto"/>
      </w:divBdr>
    </w:div>
    <w:div w:id="486479088">
      <w:bodyDiv w:val="1"/>
      <w:marLeft w:val="0"/>
      <w:marRight w:val="0"/>
      <w:marTop w:val="0"/>
      <w:marBottom w:val="0"/>
      <w:divBdr>
        <w:top w:val="none" w:sz="0" w:space="0" w:color="auto"/>
        <w:left w:val="none" w:sz="0" w:space="0" w:color="auto"/>
        <w:bottom w:val="none" w:sz="0" w:space="0" w:color="auto"/>
        <w:right w:val="none" w:sz="0" w:space="0" w:color="auto"/>
      </w:divBdr>
    </w:div>
    <w:div w:id="487013099">
      <w:bodyDiv w:val="1"/>
      <w:marLeft w:val="0"/>
      <w:marRight w:val="0"/>
      <w:marTop w:val="0"/>
      <w:marBottom w:val="0"/>
      <w:divBdr>
        <w:top w:val="none" w:sz="0" w:space="0" w:color="auto"/>
        <w:left w:val="none" w:sz="0" w:space="0" w:color="auto"/>
        <w:bottom w:val="none" w:sz="0" w:space="0" w:color="auto"/>
        <w:right w:val="none" w:sz="0" w:space="0" w:color="auto"/>
      </w:divBdr>
    </w:div>
    <w:div w:id="487133416">
      <w:bodyDiv w:val="1"/>
      <w:marLeft w:val="0"/>
      <w:marRight w:val="0"/>
      <w:marTop w:val="0"/>
      <w:marBottom w:val="0"/>
      <w:divBdr>
        <w:top w:val="none" w:sz="0" w:space="0" w:color="auto"/>
        <w:left w:val="none" w:sz="0" w:space="0" w:color="auto"/>
        <w:bottom w:val="none" w:sz="0" w:space="0" w:color="auto"/>
        <w:right w:val="none" w:sz="0" w:space="0" w:color="auto"/>
      </w:divBdr>
    </w:div>
    <w:div w:id="487744038">
      <w:bodyDiv w:val="1"/>
      <w:marLeft w:val="0"/>
      <w:marRight w:val="0"/>
      <w:marTop w:val="0"/>
      <w:marBottom w:val="0"/>
      <w:divBdr>
        <w:top w:val="none" w:sz="0" w:space="0" w:color="auto"/>
        <w:left w:val="none" w:sz="0" w:space="0" w:color="auto"/>
        <w:bottom w:val="none" w:sz="0" w:space="0" w:color="auto"/>
        <w:right w:val="none" w:sz="0" w:space="0" w:color="auto"/>
      </w:divBdr>
    </w:div>
    <w:div w:id="487795422">
      <w:bodyDiv w:val="1"/>
      <w:marLeft w:val="0"/>
      <w:marRight w:val="0"/>
      <w:marTop w:val="0"/>
      <w:marBottom w:val="0"/>
      <w:divBdr>
        <w:top w:val="none" w:sz="0" w:space="0" w:color="auto"/>
        <w:left w:val="none" w:sz="0" w:space="0" w:color="auto"/>
        <w:bottom w:val="none" w:sz="0" w:space="0" w:color="auto"/>
        <w:right w:val="none" w:sz="0" w:space="0" w:color="auto"/>
      </w:divBdr>
    </w:div>
    <w:div w:id="487983322">
      <w:bodyDiv w:val="1"/>
      <w:marLeft w:val="0"/>
      <w:marRight w:val="0"/>
      <w:marTop w:val="0"/>
      <w:marBottom w:val="0"/>
      <w:divBdr>
        <w:top w:val="none" w:sz="0" w:space="0" w:color="auto"/>
        <w:left w:val="none" w:sz="0" w:space="0" w:color="auto"/>
        <w:bottom w:val="none" w:sz="0" w:space="0" w:color="auto"/>
        <w:right w:val="none" w:sz="0" w:space="0" w:color="auto"/>
      </w:divBdr>
    </w:div>
    <w:div w:id="488054940">
      <w:bodyDiv w:val="1"/>
      <w:marLeft w:val="0"/>
      <w:marRight w:val="0"/>
      <w:marTop w:val="0"/>
      <w:marBottom w:val="0"/>
      <w:divBdr>
        <w:top w:val="none" w:sz="0" w:space="0" w:color="auto"/>
        <w:left w:val="none" w:sz="0" w:space="0" w:color="auto"/>
        <w:bottom w:val="none" w:sz="0" w:space="0" w:color="auto"/>
        <w:right w:val="none" w:sz="0" w:space="0" w:color="auto"/>
      </w:divBdr>
    </w:div>
    <w:div w:id="488056840">
      <w:bodyDiv w:val="1"/>
      <w:marLeft w:val="0"/>
      <w:marRight w:val="0"/>
      <w:marTop w:val="0"/>
      <w:marBottom w:val="0"/>
      <w:divBdr>
        <w:top w:val="none" w:sz="0" w:space="0" w:color="auto"/>
        <w:left w:val="none" w:sz="0" w:space="0" w:color="auto"/>
        <w:bottom w:val="none" w:sz="0" w:space="0" w:color="auto"/>
        <w:right w:val="none" w:sz="0" w:space="0" w:color="auto"/>
      </w:divBdr>
    </w:div>
    <w:div w:id="488133100">
      <w:bodyDiv w:val="1"/>
      <w:marLeft w:val="0"/>
      <w:marRight w:val="0"/>
      <w:marTop w:val="0"/>
      <w:marBottom w:val="0"/>
      <w:divBdr>
        <w:top w:val="none" w:sz="0" w:space="0" w:color="auto"/>
        <w:left w:val="none" w:sz="0" w:space="0" w:color="auto"/>
        <w:bottom w:val="none" w:sz="0" w:space="0" w:color="auto"/>
        <w:right w:val="none" w:sz="0" w:space="0" w:color="auto"/>
      </w:divBdr>
    </w:div>
    <w:div w:id="488447532">
      <w:bodyDiv w:val="1"/>
      <w:marLeft w:val="0"/>
      <w:marRight w:val="0"/>
      <w:marTop w:val="0"/>
      <w:marBottom w:val="0"/>
      <w:divBdr>
        <w:top w:val="none" w:sz="0" w:space="0" w:color="auto"/>
        <w:left w:val="none" w:sz="0" w:space="0" w:color="auto"/>
        <w:bottom w:val="none" w:sz="0" w:space="0" w:color="auto"/>
        <w:right w:val="none" w:sz="0" w:space="0" w:color="auto"/>
      </w:divBdr>
    </w:div>
    <w:div w:id="488522662">
      <w:bodyDiv w:val="1"/>
      <w:marLeft w:val="0"/>
      <w:marRight w:val="0"/>
      <w:marTop w:val="0"/>
      <w:marBottom w:val="0"/>
      <w:divBdr>
        <w:top w:val="none" w:sz="0" w:space="0" w:color="auto"/>
        <w:left w:val="none" w:sz="0" w:space="0" w:color="auto"/>
        <w:bottom w:val="none" w:sz="0" w:space="0" w:color="auto"/>
        <w:right w:val="none" w:sz="0" w:space="0" w:color="auto"/>
      </w:divBdr>
    </w:div>
    <w:div w:id="488599254">
      <w:bodyDiv w:val="1"/>
      <w:marLeft w:val="0"/>
      <w:marRight w:val="0"/>
      <w:marTop w:val="0"/>
      <w:marBottom w:val="0"/>
      <w:divBdr>
        <w:top w:val="none" w:sz="0" w:space="0" w:color="auto"/>
        <w:left w:val="none" w:sz="0" w:space="0" w:color="auto"/>
        <w:bottom w:val="none" w:sz="0" w:space="0" w:color="auto"/>
        <w:right w:val="none" w:sz="0" w:space="0" w:color="auto"/>
      </w:divBdr>
    </w:div>
    <w:div w:id="488667832">
      <w:bodyDiv w:val="1"/>
      <w:marLeft w:val="0"/>
      <w:marRight w:val="0"/>
      <w:marTop w:val="0"/>
      <w:marBottom w:val="0"/>
      <w:divBdr>
        <w:top w:val="none" w:sz="0" w:space="0" w:color="auto"/>
        <w:left w:val="none" w:sz="0" w:space="0" w:color="auto"/>
        <w:bottom w:val="none" w:sz="0" w:space="0" w:color="auto"/>
        <w:right w:val="none" w:sz="0" w:space="0" w:color="auto"/>
      </w:divBdr>
    </w:div>
    <w:div w:id="488908087">
      <w:bodyDiv w:val="1"/>
      <w:marLeft w:val="0"/>
      <w:marRight w:val="0"/>
      <w:marTop w:val="0"/>
      <w:marBottom w:val="0"/>
      <w:divBdr>
        <w:top w:val="none" w:sz="0" w:space="0" w:color="auto"/>
        <w:left w:val="none" w:sz="0" w:space="0" w:color="auto"/>
        <w:bottom w:val="none" w:sz="0" w:space="0" w:color="auto"/>
        <w:right w:val="none" w:sz="0" w:space="0" w:color="auto"/>
      </w:divBdr>
    </w:div>
    <w:div w:id="489367451">
      <w:bodyDiv w:val="1"/>
      <w:marLeft w:val="0"/>
      <w:marRight w:val="0"/>
      <w:marTop w:val="0"/>
      <w:marBottom w:val="0"/>
      <w:divBdr>
        <w:top w:val="none" w:sz="0" w:space="0" w:color="auto"/>
        <w:left w:val="none" w:sz="0" w:space="0" w:color="auto"/>
        <w:bottom w:val="none" w:sz="0" w:space="0" w:color="auto"/>
        <w:right w:val="none" w:sz="0" w:space="0" w:color="auto"/>
      </w:divBdr>
    </w:div>
    <w:div w:id="489371861">
      <w:bodyDiv w:val="1"/>
      <w:marLeft w:val="0"/>
      <w:marRight w:val="0"/>
      <w:marTop w:val="0"/>
      <w:marBottom w:val="0"/>
      <w:divBdr>
        <w:top w:val="none" w:sz="0" w:space="0" w:color="auto"/>
        <w:left w:val="none" w:sz="0" w:space="0" w:color="auto"/>
        <w:bottom w:val="none" w:sz="0" w:space="0" w:color="auto"/>
        <w:right w:val="none" w:sz="0" w:space="0" w:color="auto"/>
      </w:divBdr>
    </w:div>
    <w:div w:id="489489626">
      <w:bodyDiv w:val="1"/>
      <w:marLeft w:val="0"/>
      <w:marRight w:val="0"/>
      <w:marTop w:val="0"/>
      <w:marBottom w:val="0"/>
      <w:divBdr>
        <w:top w:val="none" w:sz="0" w:space="0" w:color="auto"/>
        <w:left w:val="none" w:sz="0" w:space="0" w:color="auto"/>
        <w:bottom w:val="none" w:sz="0" w:space="0" w:color="auto"/>
        <w:right w:val="none" w:sz="0" w:space="0" w:color="auto"/>
      </w:divBdr>
    </w:div>
    <w:div w:id="489716062">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368307">
      <w:bodyDiv w:val="1"/>
      <w:marLeft w:val="0"/>
      <w:marRight w:val="0"/>
      <w:marTop w:val="0"/>
      <w:marBottom w:val="0"/>
      <w:divBdr>
        <w:top w:val="none" w:sz="0" w:space="0" w:color="auto"/>
        <w:left w:val="none" w:sz="0" w:space="0" w:color="auto"/>
        <w:bottom w:val="none" w:sz="0" w:space="0" w:color="auto"/>
        <w:right w:val="none" w:sz="0" w:space="0" w:color="auto"/>
      </w:divBdr>
    </w:div>
    <w:div w:id="490372277">
      <w:bodyDiv w:val="1"/>
      <w:marLeft w:val="0"/>
      <w:marRight w:val="0"/>
      <w:marTop w:val="0"/>
      <w:marBottom w:val="0"/>
      <w:divBdr>
        <w:top w:val="none" w:sz="0" w:space="0" w:color="auto"/>
        <w:left w:val="none" w:sz="0" w:space="0" w:color="auto"/>
        <w:bottom w:val="none" w:sz="0" w:space="0" w:color="auto"/>
        <w:right w:val="none" w:sz="0" w:space="0" w:color="auto"/>
      </w:divBdr>
    </w:div>
    <w:div w:id="490416198">
      <w:bodyDiv w:val="1"/>
      <w:marLeft w:val="0"/>
      <w:marRight w:val="0"/>
      <w:marTop w:val="0"/>
      <w:marBottom w:val="0"/>
      <w:divBdr>
        <w:top w:val="none" w:sz="0" w:space="0" w:color="auto"/>
        <w:left w:val="none" w:sz="0" w:space="0" w:color="auto"/>
        <w:bottom w:val="none" w:sz="0" w:space="0" w:color="auto"/>
        <w:right w:val="none" w:sz="0" w:space="0" w:color="auto"/>
      </w:divBdr>
    </w:div>
    <w:div w:id="490557797">
      <w:bodyDiv w:val="1"/>
      <w:marLeft w:val="0"/>
      <w:marRight w:val="0"/>
      <w:marTop w:val="0"/>
      <w:marBottom w:val="0"/>
      <w:divBdr>
        <w:top w:val="none" w:sz="0" w:space="0" w:color="auto"/>
        <w:left w:val="none" w:sz="0" w:space="0" w:color="auto"/>
        <w:bottom w:val="none" w:sz="0" w:space="0" w:color="auto"/>
        <w:right w:val="none" w:sz="0" w:space="0" w:color="auto"/>
      </w:divBdr>
    </w:div>
    <w:div w:id="490752190">
      <w:bodyDiv w:val="1"/>
      <w:marLeft w:val="0"/>
      <w:marRight w:val="0"/>
      <w:marTop w:val="0"/>
      <w:marBottom w:val="0"/>
      <w:divBdr>
        <w:top w:val="none" w:sz="0" w:space="0" w:color="auto"/>
        <w:left w:val="none" w:sz="0" w:space="0" w:color="auto"/>
        <w:bottom w:val="none" w:sz="0" w:space="0" w:color="auto"/>
        <w:right w:val="none" w:sz="0" w:space="0" w:color="auto"/>
      </w:divBdr>
    </w:div>
    <w:div w:id="491406342">
      <w:bodyDiv w:val="1"/>
      <w:marLeft w:val="0"/>
      <w:marRight w:val="0"/>
      <w:marTop w:val="0"/>
      <w:marBottom w:val="0"/>
      <w:divBdr>
        <w:top w:val="none" w:sz="0" w:space="0" w:color="auto"/>
        <w:left w:val="none" w:sz="0" w:space="0" w:color="auto"/>
        <w:bottom w:val="none" w:sz="0" w:space="0" w:color="auto"/>
        <w:right w:val="none" w:sz="0" w:space="0" w:color="auto"/>
      </w:divBdr>
    </w:div>
    <w:div w:id="491487174">
      <w:bodyDiv w:val="1"/>
      <w:marLeft w:val="0"/>
      <w:marRight w:val="0"/>
      <w:marTop w:val="0"/>
      <w:marBottom w:val="0"/>
      <w:divBdr>
        <w:top w:val="none" w:sz="0" w:space="0" w:color="auto"/>
        <w:left w:val="none" w:sz="0" w:space="0" w:color="auto"/>
        <w:bottom w:val="none" w:sz="0" w:space="0" w:color="auto"/>
        <w:right w:val="none" w:sz="0" w:space="0" w:color="auto"/>
      </w:divBdr>
    </w:div>
    <w:div w:id="491608914">
      <w:bodyDiv w:val="1"/>
      <w:marLeft w:val="0"/>
      <w:marRight w:val="0"/>
      <w:marTop w:val="0"/>
      <w:marBottom w:val="0"/>
      <w:divBdr>
        <w:top w:val="none" w:sz="0" w:space="0" w:color="auto"/>
        <w:left w:val="none" w:sz="0" w:space="0" w:color="auto"/>
        <w:bottom w:val="none" w:sz="0" w:space="0" w:color="auto"/>
        <w:right w:val="none" w:sz="0" w:space="0" w:color="auto"/>
      </w:divBdr>
    </w:div>
    <w:div w:id="491991144">
      <w:bodyDiv w:val="1"/>
      <w:marLeft w:val="0"/>
      <w:marRight w:val="0"/>
      <w:marTop w:val="0"/>
      <w:marBottom w:val="0"/>
      <w:divBdr>
        <w:top w:val="none" w:sz="0" w:space="0" w:color="auto"/>
        <w:left w:val="none" w:sz="0" w:space="0" w:color="auto"/>
        <w:bottom w:val="none" w:sz="0" w:space="0" w:color="auto"/>
        <w:right w:val="none" w:sz="0" w:space="0" w:color="auto"/>
      </w:divBdr>
    </w:div>
    <w:div w:id="491995469">
      <w:bodyDiv w:val="1"/>
      <w:marLeft w:val="0"/>
      <w:marRight w:val="0"/>
      <w:marTop w:val="0"/>
      <w:marBottom w:val="0"/>
      <w:divBdr>
        <w:top w:val="none" w:sz="0" w:space="0" w:color="auto"/>
        <w:left w:val="none" w:sz="0" w:space="0" w:color="auto"/>
        <w:bottom w:val="none" w:sz="0" w:space="0" w:color="auto"/>
        <w:right w:val="none" w:sz="0" w:space="0" w:color="auto"/>
      </w:divBdr>
    </w:div>
    <w:div w:id="492113770">
      <w:bodyDiv w:val="1"/>
      <w:marLeft w:val="0"/>
      <w:marRight w:val="0"/>
      <w:marTop w:val="0"/>
      <w:marBottom w:val="0"/>
      <w:divBdr>
        <w:top w:val="none" w:sz="0" w:space="0" w:color="auto"/>
        <w:left w:val="none" w:sz="0" w:space="0" w:color="auto"/>
        <w:bottom w:val="none" w:sz="0" w:space="0" w:color="auto"/>
        <w:right w:val="none" w:sz="0" w:space="0" w:color="auto"/>
      </w:divBdr>
    </w:div>
    <w:div w:id="492332366">
      <w:bodyDiv w:val="1"/>
      <w:marLeft w:val="0"/>
      <w:marRight w:val="0"/>
      <w:marTop w:val="0"/>
      <w:marBottom w:val="0"/>
      <w:divBdr>
        <w:top w:val="none" w:sz="0" w:space="0" w:color="auto"/>
        <w:left w:val="none" w:sz="0" w:space="0" w:color="auto"/>
        <w:bottom w:val="none" w:sz="0" w:space="0" w:color="auto"/>
        <w:right w:val="none" w:sz="0" w:space="0" w:color="auto"/>
      </w:divBdr>
    </w:div>
    <w:div w:id="492449374">
      <w:bodyDiv w:val="1"/>
      <w:marLeft w:val="0"/>
      <w:marRight w:val="0"/>
      <w:marTop w:val="0"/>
      <w:marBottom w:val="0"/>
      <w:divBdr>
        <w:top w:val="none" w:sz="0" w:space="0" w:color="auto"/>
        <w:left w:val="none" w:sz="0" w:space="0" w:color="auto"/>
        <w:bottom w:val="none" w:sz="0" w:space="0" w:color="auto"/>
        <w:right w:val="none" w:sz="0" w:space="0" w:color="auto"/>
      </w:divBdr>
    </w:div>
    <w:div w:id="492527018">
      <w:bodyDiv w:val="1"/>
      <w:marLeft w:val="0"/>
      <w:marRight w:val="0"/>
      <w:marTop w:val="0"/>
      <w:marBottom w:val="0"/>
      <w:divBdr>
        <w:top w:val="none" w:sz="0" w:space="0" w:color="auto"/>
        <w:left w:val="none" w:sz="0" w:space="0" w:color="auto"/>
        <w:bottom w:val="none" w:sz="0" w:space="0" w:color="auto"/>
        <w:right w:val="none" w:sz="0" w:space="0" w:color="auto"/>
      </w:divBdr>
    </w:div>
    <w:div w:id="492600178">
      <w:bodyDiv w:val="1"/>
      <w:marLeft w:val="0"/>
      <w:marRight w:val="0"/>
      <w:marTop w:val="0"/>
      <w:marBottom w:val="0"/>
      <w:divBdr>
        <w:top w:val="none" w:sz="0" w:space="0" w:color="auto"/>
        <w:left w:val="none" w:sz="0" w:space="0" w:color="auto"/>
        <w:bottom w:val="none" w:sz="0" w:space="0" w:color="auto"/>
        <w:right w:val="none" w:sz="0" w:space="0" w:color="auto"/>
      </w:divBdr>
    </w:div>
    <w:div w:id="492651165">
      <w:bodyDiv w:val="1"/>
      <w:marLeft w:val="0"/>
      <w:marRight w:val="0"/>
      <w:marTop w:val="0"/>
      <w:marBottom w:val="0"/>
      <w:divBdr>
        <w:top w:val="none" w:sz="0" w:space="0" w:color="auto"/>
        <w:left w:val="none" w:sz="0" w:space="0" w:color="auto"/>
        <w:bottom w:val="none" w:sz="0" w:space="0" w:color="auto"/>
        <w:right w:val="none" w:sz="0" w:space="0" w:color="auto"/>
      </w:divBdr>
    </w:div>
    <w:div w:id="493424444">
      <w:bodyDiv w:val="1"/>
      <w:marLeft w:val="0"/>
      <w:marRight w:val="0"/>
      <w:marTop w:val="0"/>
      <w:marBottom w:val="0"/>
      <w:divBdr>
        <w:top w:val="none" w:sz="0" w:space="0" w:color="auto"/>
        <w:left w:val="none" w:sz="0" w:space="0" w:color="auto"/>
        <w:bottom w:val="none" w:sz="0" w:space="0" w:color="auto"/>
        <w:right w:val="none" w:sz="0" w:space="0" w:color="auto"/>
      </w:divBdr>
    </w:div>
    <w:div w:id="493768128">
      <w:bodyDiv w:val="1"/>
      <w:marLeft w:val="0"/>
      <w:marRight w:val="0"/>
      <w:marTop w:val="0"/>
      <w:marBottom w:val="0"/>
      <w:divBdr>
        <w:top w:val="none" w:sz="0" w:space="0" w:color="auto"/>
        <w:left w:val="none" w:sz="0" w:space="0" w:color="auto"/>
        <w:bottom w:val="none" w:sz="0" w:space="0" w:color="auto"/>
        <w:right w:val="none" w:sz="0" w:space="0" w:color="auto"/>
      </w:divBdr>
    </w:div>
    <w:div w:id="494491835">
      <w:bodyDiv w:val="1"/>
      <w:marLeft w:val="0"/>
      <w:marRight w:val="0"/>
      <w:marTop w:val="0"/>
      <w:marBottom w:val="0"/>
      <w:divBdr>
        <w:top w:val="none" w:sz="0" w:space="0" w:color="auto"/>
        <w:left w:val="none" w:sz="0" w:space="0" w:color="auto"/>
        <w:bottom w:val="none" w:sz="0" w:space="0" w:color="auto"/>
        <w:right w:val="none" w:sz="0" w:space="0" w:color="auto"/>
      </w:divBdr>
    </w:div>
    <w:div w:id="494806336">
      <w:bodyDiv w:val="1"/>
      <w:marLeft w:val="0"/>
      <w:marRight w:val="0"/>
      <w:marTop w:val="0"/>
      <w:marBottom w:val="0"/>
      <w:divBdr>
        <w:top w:val="none" w:sz="0" w:space="0" w:color="auto"/>
        <w:left w:val="none" w:sz="0" w:space="0" w:color="auto"/>
        <w:bottom w:val="none" w:sz="0" w:space="0" w:color="auto"/>
        <w:right w:val="none" w:sz="0" w:space="0" w:color="auto"/>
      </w:divBdr>
    </w:div>
    <w:div w:id="494877293">
      <w:bodyDiv w:val="1"/>
      <w:marLeft w:val="0"/>
      <w:marRight w:val="0"/>
      <w:marTop w:val="0"/>
      <w:marBottom w:val="0"/>
      <w:divBdr>
        <w:top w:val="none" w:sz="0" w:space="0" w:color="auto"/>
        <w:left w:val="none" w:sz="0" w:space="0" w:color="auto"/>
        <w:bottom w:val="none" w:sz="0" w:space="0" w:color="auto"/>
        <w:right w:val="none" w:sz="0" w:space="0" w:color="auto"/>
      </w:divBdr>
    </w:div>
    <w:div w:id="495193285">
      <w:bodyDiv w:val="1"/>
      <w:marLeft w:val="0"/>
      <w:marRight w:val="0"/>
      <w:marTop w:val="0"/>
      <w:marBottom w:val="0"/>
      <w:divBdr>
        <w:top w:val="none" w:sz="0" w:space="0" w:color="auto"/>
        <w:left w:val="none" w:sz="0" w:space="0" w:color="auto"/>
        <w:bottom w:val="none" w:sz="0" w:space="0" w:color="auto"/>
        <w:right w:val="none" w:sz="0" w:space="0" w:color="auto"/>
      </w:divBdr>
    </w:div>
    <w:div w:id="495608834">
      <w:bodyDiv w:val="1"/>
      <w:marLeft w:val="0"/>
      <w:marRight w:val="0"/>
      <w:marTop w:val="0"/>
      <w:marBottom w:val="0"/>
      <w:divBdr>
        <w:top w:val="none" w:sz="0" w:space="0" w:color="auto"/>
        <w:left w:val="none" w:sz="0" w:space="0" w:color="auto"/>
        <w:bottom w:val="none" w:sz="0" w:space="0" w:color="auto"/>
        <w:right w:val="none" w:sz="0" w:space="0" w:color="auto"/>
      </w:divBdr>
    </w:div>
    <w:div w:id="496189690">
      <w:bodyDiv w:val="1"/>
      <w:marLeft w:val="0"/>
      <w:marRight w:val="0"/>
      <w:marTop w:val="0"/>
      <w:marBottom w:val="0"/>
      <w:divBdr>
        <w:top w:val="none" w:sz="0" w:space="0" w:color="auto"/>
        <w:left w:val="none" w:sz="0" w:space="0" w:color="auto"/>
        <w:bottom w:val="none" w:sz="0" w:space="0" w:color="auto"/>
        <w:right w:val="none" w:sz="0" w:space="0" w:color="auto"/>
      </w:divBdr>
    </w:div>
    <w:div w:id="496312378">
      <w:bodyDiv w:val="1"/>
      <w:marLeft w:val="0"/>
      <w:marRight w:val="0"/>
      <w:marTop w:val="0"/>
      <w:marBottom w:val="0"/>
      <w:divBdr>
        <w:top w:val="none" w:sz="0" w:space="0" w:color="auto"/>
        <w:left w:val="none" w:sz="0" w:space="0" w:color="auto"/>
        <w:bottom w:val="none" w:sz="0" w:space="0" w:color="auto"/>
        <w:right w:val="none" w:sz="0" w:space="0" w:color="auto"/>
      </w:divBdr>
    </w:div>
    <w:div w:id="496382416">
      <w:bodyDiv w:val="1"/>
      <w:marLeft w:val="0"/>
      <w:marRight w:val="0"/>
      <w:marTop w:val="0"/>
      <w:marBottom w:val="0"/>
      <w:divBdr>
        <w:top w:val="none" w:sz="0" w:space="0" w:color="auto"/>
        <w:left w:val="none" w:sz="0" w:space="0" w:color="auto"/>
        <w:bottom w:val="none" w:sz="0" w:space="0" w:color="auto"/>
        <w:right w:val="none" w:sz="0" w:space="0" w:color="auto"/>
      </w:divBdr>
    </w:div>
    <w:div w:id="496770175">
      <w:bodyDiv w:val="1"/>
      <w:marLeft w:val="0"/>
      <w:marRight w:val="0"/>
      <w:marTop w:val="0"/>
      <w:marBottom w:val="0"/>
      <w:divBdr>
        <w:top w:val="none" w:sz="0" w:space="0" w:color="auto"/>
        <w:left w:val="none" w:sz="0" w:space="0" w:color="auto"/>
        <w:bottom w:val="none" w:sz="0" w:space="0" w:color="auto"/>
        <w:right w:val="none" w:sz="0" w:space="0" w:color="auto"/>
      </w:divBdr>
    </w:div>
    <w:div w:id="496772761">
      <w:bodyDiv w:val="1"/>
      <w:marLeft w:val="0"/>
      <w:marRight w:val="0"/>
      <w:marTop w:val="0"/>
      <w:marBottom w:val="0"/>
      <w:divBdr>
        <w:top w:val="none" w:sz="0" w:space="0" w:color="auto"/>
        <w:left w:val="none" w:sz="0" w:space="0" w:color="auto"/>
        <w:bottom w:val="none" w:sz="0" w:space="0" w:color="auto"/>
        <w:right w:val="none" w:sz="0" w:space="0" w:color="auto"/>
      </w:divBdr>
    </w:div>
    <w:div w:id="496844435">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237990">
      <w:bodyDiv w:val="1"/>
      <w:marLeft w:val="0"/>
      <w:marRight w:val="0"/>
      <w:marTop w:val="0"/>
      <w:marBottom w:val="0"/>
      <w:divBdr>
        <w:top w:val="none" w:sz="0" w:space="0" w:color="auto"/>
        <w:left w:val="none" w:sz="0" w:space="0" w:color="auto"/>
        <w:bottom w:val="none" w:sz="0" w:space="0" w:color="auto"/>
        <w:right w:val="none" w:sz="0" w:space="0" w:color="auto"/>
      </w:divBdr>
    </w:div>
    <w:div w:id="497619280">
      <w:bodyDiv w:val="1"/>
      <w:marLeft w:val="0"/>
      <w:marRight w:val="0"/>
      <w:marTop w:val="0"/>
      <w:marBottom w:val="0"/>
      <w:divBdr>
        <w:top w:val="none" w:sz="0" w:space="0" w:color="auto"/>
        <w:left w:val="none" w:sz="0" w:space="0" w:color="auto"/>
        <w:bottom w:val="none" w:sz="0" w:space="0" w:color="auto"/>
        <w:right w:val="none" w:sz="0" w:space="0" w:color="auto"/>
      </w:divBdr>
    </w:div>
    <w:div w:id="497698207">
      <w:bodyDiv w:val="1"/>
      <w:marLeft w:val="0"/>
      <w:marRight w:val="0"/>
      <w:marTop w:val="0"/>
      <w:marBottom w:val="0"/>
      <w:divBdr>
        <w:top w:val="none" w:sz="0" w:space="0" w:color="auto"/>
        <w:left w:val="none" w:sz="0" w:space="0" w:color="auto"/>
        <w:bottom w:val="none" w:sz="0" w:space="0" w:color="auto"/>
        <w:right w:val="none" w:sz="0" w:space="0" w:color="auto"/>
      </w:divBdr>
    </w:div>
    <w:div w:id="497814543">
      <w:bodyDiv w:val="1"/>
      <w:marLeft w:val="0"/>
      <w:marRight w:val="0"/>
      <w:marTop w:val="0"/>
      <w:marBottom w:val="0"/>
      <w:divBdr>
        <w:top w:val="none" w:sz="0" w:space="0" w:color="auto"/>
        <w:left w:val="none" w:sz="0" w:space="0" w:color="auto"/>
        <w:bottom w:val="none" w:sz="0" w:space="0" w:color="auto"/>
        <w:right w:val="none" w:sz="0" w:space="0" w:color="auto"/>
      </w:divBdr>
    </w:div>
    <w:div w:id="498009189">
      <w:bodyDiv w:val="1"/>
      <w:marLeft w:val="0"/>
      <w:marRight w:val="0"/>
      <w:marTop w:val="0"/>
      <w:marBottom w:val="0"/>
      <w:divBdr>
        <w:top w:val="none" w:sz="0" w:space="0" w:color="auto"/>
        <w:left w:val="none" w:sz="0" w:space="0" w:color="auto"/>
        <w:bottom w:val="none" w:sz="0" w:space="0" w:color="auto"/>
        <w:right w:val="none" w:sz="0" w:space="0" w:color="auto"/>
      </w:divBdr>
    </w:div>
    <w:div w:id="499128146">
      <w:bodyDiv w:val="1"/>
      <w:marLeft w:val="0"/>
      <w:marRight w:val="0"/>
      <w:marTop w:val="0"/>
      <w:marBottom w:val="0"/>
      <w:divBdr>
        <w:top w:val="none" w:sz="0" w:space="0" w:color="auto"/>
        <w:left w:val="none" w:sz="0" w:space="0" w:color="auto"/>
        <w:bottom w:val="none" w:sz="0" w:space="0" w:color="auto"/>
        <w:right w:val="none" w:sz="0" w:space="0" w:color="auto"/>
      </w:divBdr>
    </w:div>
    <w:div w:id="499394490">
      <w:bodyDiv w:val="1"/>
      <w:marLeft w:val="0"/>
      <w:marRight w:val="0"/>
      <w:marTop w:val="0"/>
      <w:marBottom w:val="0"/>
      <w:divBdr>
        <w:top w:val="none" w:sz="0" w:space="0" w:color="auto"/>
        <w:left w:val="none" w:sz="0" w:space="0" w:color="auto"/>
        <w:bottom w:val="none" w:sz="0" w:space="0" w:color="auto"/>
        <w:right w:val="none" w:sz="0" w:space="0" w:color="auto"/>
      </w:divBdr>
    </w:div>
    <w:div w:id="499464141">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930687">
      <w:bodyDiv w:val="1"/>
      <w:marLeft w:val="0"/>
      <w:marRight w:val="0"/>
      <w:marTop w:val="0"/>
      <w:marBottom w:val="0"/>
      <w:divBdr>
        <w:top w:val="none" w:sz="0" w:space="0" w:color="auto"/>
        <w:left w:val="none" w:sz="0" w:space="0" w:color="auto"/>
        <w:bottom w:val="none" w:sz="0" w:space="0" w:color="auto"/>
        <w:right w:val="none" w:sz="0" w:space="0" w:color="auto"/>
      </w:divBdr>
    </w:div>
    <w:div w:id="500051836">
      <w:bodyDiv w:val="1"/>
      <w:marLeft w:val="0"/>
      <w:marRight w:val="0"/>
      <w:marTop w:val="0"/>
      <w:marBottom w:val="0"/>
      <w:divBdr>
        <w:top w:val="none" w:sz="0" w:space="0" w:color="auto"/>
        <w:left w:val="none" w:sz="0" w:space="0" w:color="auto"/>
        <w:bottom w:val="none" w:sz="0" w:space="0" w:color="auto"/>
        <w:right w:val="none" w:sz="0" w:space="0" w:color="auto"/>
      </w:divBdr>
    </w:div>
    <w:div w:id="501045566">
      <w:bodyDiv w:val="1"/>
      <w:marLeft w:val="0"/>
      <w:marRight w:val="0"/>
      <w:marTop w:val="0"/>
      <w:marBottom w:val="0"/>
      <w:divBdr>
        <w:top w:val="none" w:sz="0" w:space="0" w:color="auto"/>
        <w:left w:val="none" w:sz="0" w:space="0" w:color="auto"/>
        <w:bottom w:val="none" w:sz="0" w:space="0" w:color="auto"/>
        <w:right w:val="none" w:sz="0" w:space="0" w:color="auto"/>
      </w:divBdr>
    </w:div>
    <w:div w:id="501315843">
      <w:bodyDiv w:val="1"/>
      <w:marLeft w:val="0"/>
      <w:marRight w:val="0"/>
      <w:marTop w:val="0"/>
      <w:marBottom w:val="0"/>
      <w:divBdr>
        <w:top w:val="none" w:sz="0" w:space="0" w:color="auto"/>
        <w:left w:val="none" w:sz="0" w:space="0" w:color="auto"/>
        <w:bottom w:val="none" w:sz="0" w:space="0" w:color="auto"/>
        <w:right w:val="none" w:sz="0" w:space="0" w:color="auto"/>
      </w:divBdr>
    </w:div>
    <w:div w:id="501631618">
      <w:bodyDiv w:val="1"/>
      <w:marLeft w:val="0"/>
      <w:marRight w:val="0"/>
      <w:marTop w:val="0"/>
      <w:marBottom w:val="0"/>
      <w:divBdr>
        <w:top w:val="none" w:sz="0" w:space="0" w:color="auto"/>
        <w:left w:val="none" w:sz="0" w:space="0" w:color="auto"/>
        <w:bottom w:val="none" w:sz="0" w:space="0" w:color="auto"/>
        <w:right w:val="none" w:sz="0" w:space="0" w:color="auto"/>
      </w:divBdr>
    </w:div>
    <w:div w:id="501892666">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164874">
      <w:bodyDiv w:val="1"/>
      <w:marLeft w:val="0"/>
      <w:marRight w:val="0"/>
      <w:marTop w:val="0"/>
      <w:marBottom w:val="0"/>
      <w:divBdr>
        <w:top w:val="none" w:sz="0" w:space="0" w:color="auto"/>
        <w:left w:val="none" w:sz="0" w:space="0" w:color="auto"/>
        <w:bottom w:val="none" w:sz="0" w:space="0" w:color="auto"/>
        <w:right w:val="none" w:sz="0" w:space="0" w:color="auto"/>
      </w:divBdr>
    </w:div>
    <w:div w:id="502552380">
      <w:bodyDiv w:val="1"/>
      <w:marLeft w:val="0"/>
      <w:marRight w:val="0"/>
      <w:marTop w:val="0"/>
      <w:marBottom w:val="0"/>
      <w:divBdr>
        <w:top w:val="none" w:sz="0" w:space="0" w:color="auto"/>
        <w:left w:val="none" w:sz="0" w:space="0" w:color="auto"/>
        <w:bottom w:val="none" w:sz="0" w:space="0" w:color="auto"/>
        <w:right w:val="none" w:sz="0" w:space="0" w:color="auto"/>
      </w:divBdr>
    </w:div>
    <w:div w:id="502598198">
      <w:bodyDiv w:val="1"/>
      <w:marLeft w:val="0"/>
      <w:marRight w:val="0"/>
      <w:marTop w:val="0"/>
      <w:marBottom w:val="0"/>
      <w:divBdr>
        <w:top w:val="none" w:sz="0" w:space="0" w:color="auto"/>
        <w:left w:val="none" w:sz="0" w:space="0" w:color="auto"/>
        <w:bottom w:val="none" w:sz="0" w:space="0" w:color="auto"/>
        <w:right w:val="none" w:sz="0" w:space="0" w:color="auto"/>
      </w:divBdr>
    </w:div>
    <w:div w:id="502664618">
      <w:bodyDiv w:val="1"/>
      <w:marLeft w:val="0"/>
      <w:marRight w:val="0"/>
      <w:marTop w:val="0"/>
      <w:marBottom w:val="0"/>
      <w:divBdr>
        <w:top w:val="none" w:sz="0" w:space="0" w:color="auto"/>
        <w:left w:val="none" w:sz="0" w:space="0" w:color="auto"/>
        <w:bottom w:val="none" w:sz="0" w:space="0" w:color="auto"/>
        <w:right w:val="none" w:sz="0" w:space="0" w:color="auto"/>
      </w:divBdr>
    </w:div>
    <w:div w:id="502666287">
      <w:bodyDiv w:val="1"/>
      <w:marLeft w:val="0"/>
      <w:marRight w:val="0"/>
      <w:marTop w:val="0"/>
      <w:marBottom w:val="0"/>
      <w:divBdr>
        <w:top w:val="none" w:sz="0" w:space="0" w:color="auto"/>
        <w:left w:val="none" w:sz="0" w:space="0" w:color="auto"/>
        <w:bottom w:val="none" w:sz="0" w:space="0" w:color="auto"/>
        <w:right w:val="none" w:sz="0" w:space="0" w:color="auto"/>
      </w:divBdr>
    </w:div>
    <w:div w:id="502739566">
      <w:bodyDiv w:val="1"/>
      <w:marLeft w:val="0"/>
      <w:marRight w:val="0"/>
      <w:marTop w:val="0"/>
      <w:marBottom w:val="0"/>
      <w:divBdr>
        <w:top w:val="none" w:sz="0" w:space="0" w:color="auto"/>
        <w:left w:val="none" w:sz="0" w:space="0" w:color="auto"/>
        <w:bottom w:val="none" w:sz="0" w:space="0" w:color="auto"/>
        <w:right w:val="none" w:sz="0" w:space="0" w:color="auto"/>
      </w:divBdr>
    </w:div>
    <w:div w:id="503713841">
      <w:bodyDiv w:val="1"/>
      <w:marLeft w:val="0"/>
      <w:marRight w:val="0"/>
      <w:marTop w:val="0"/>
      <w:marBottom w:val="0"/>
      <w:divBdr>
        <w:top w:val="none" w:sz="0" w:space="0" w:color="auto"/>
        <w:left w:val="none" w:sz="0" w:space="0" w:color="auto"/>
        <w:bottom w:val="none" w:sz="0" w:space="0" w:color="auto"/>
        <w:right w:val="none" w:sz="0" w:space="0" w:color="auto"/>
      </w:divBdr>
    </w:div>
    <w:div w:id="503862819">
      <w:bodyDiv w:val="1"/>
      <w:marLeft w:val="0"/>
      <w:marRight w:val="0"/>
      <w:marTop w:val="0"/>
      <w:marBottom w:val="0"/>
      <w:divBdr>
        <w:top w:val="none" w:sz="0" w:space="0" w:color="auto"/>
        <w:left w:val="none" w:sz="0" w:space="0" w:color="auto"/>
        <w:bottom w:val="none" w:sz="0" w:space="0" w:color="auto"/>
        <w:right w:val="none" w:sz="0" w:space="0" w:color="auto"/>
      </w:divBdr>
    </w:div>
    <w:div w:id="504321544">
      <w:bodyDiv w:val="1"/>
      <w:marLeft w:val="0"/>
      <w:marRight w:val="0"/>
      <w:marTop w:val="0"/>
      <w:marBottom w:val="0"/>
      <w:divBdr>
        <w:top w:val="none" w:sz="0" w:space="0" w:color="auto"/>
        <w:left w:val="none" w:sz="0" w:space="0" w:color="auto"/>
        <w:bottom w:val="none" w:sz="0" w:space="0" w:color="auto"/>
        <w:right w:val="none" w:sz="0" w:space="0" w:color="auto"/>
      </w:divBdr>
    </w:div>
    <w:div w:id="504445442">
      <w:bodyDiv w:val="1"/>
      <w:marLeft w:val="0"/>
      <w:marRight w:val="0"/>
      <w:marTop w:val="0"/>
      <w:marBottom w:val="0"/>
      <w:divBdr>
        <w:top w:val="none" w:sz="0" w:space="0" w:color="auto"/>
        <w:left w:val="none" w:sz="0" w:space="0" w:color="auto"/>
        <w:bottom w:val="none" w:sz="0" w:space="0" w:color="auto"/>
        <w:right w:val="none" w:sz="0" w:space="0" w:color="auto"/>
      </w:divBdr>
    </w:div>
    <w:div w:id="505285535">
      <w:bodyDiv w:val="1"/>
      <w:marLeft w:val="0"/>
      <w:marRight w:val="0"/>
      <w:marTop w:val="0"/>
      <w:marBottom w:val="0"/>
      <w:divBdr>
        <w:top w:val="none" w:sz="0" w:space="0" w:color="auto"/>
        <w:left w:val="none" w:sz="0" w:space="0" w:color="auto"/>
        <w:bottom w:val="none" w:sz="0" w:space="0" w:color="auto"/>
        <w:right w:val="none" w:sz="0" w:space="0" w:color="auto"/>
      </w:divBdr>
    </w:div>
    <w:div w:id="505900859">
      <w:bodyDiv w:val="1"/>
      <w:marLeft w:val="0"/>
      <w:marRight w:val="0"/>
      <w:marTop w:val="0"/>
      <w:marBottom w:val="0"/>
      <w:divBdr>
        <w:top w:val="none" w:sz="0" w:space="0" w:color="auto"/>
        <w:left w:val="none" w:sz="0" w:space="0" w:color="auto"/>
        <w:bottom w:val="none" w:sz="0" w:space="0" w:color="auto"/>
        <w:right w:val="none" w:sz="0" w:space="0" w:color="auto"/>
      </w:divBdr>
    </w:div>
    <w:div w:id="506210112">
      <w:bodyDiv w:val="1"/>
      <w:marLeft w:val="0"/>
      <w:marRight w:val="0"/>
      <w:marTop w:val="0"/>
      <w:marBottom w:val="0"/>
      <w:divBdr>
        <w:top w:val="none" w:sz="0" w:space="0" w:color="auto"/>
        <w:left w:val="none" w:sz="0" w:space="0" w:color="auto"/>
        <w:bottom w:val="none" w:sz="0" w:space="0" w:color="auto"/>
        <w:right w:val="none" w:sz="0" w:space="0" w:color="auto"/>
      </w:divBdr>
    </w:div>
    <w:div w:id="506990590">
      <w:bodyDiv w:val="1"/>
      <w:marLeft w:val="0"/>
      <w:marRight w:val="0"/>
      <w:marTop w:val="0"/>
      <w:marBottom w:val="0"/>
      <w:divBdr>
        <w:top w:val="none" w:sz="0" w:space="0" w:color="auto"/>
        <w:left w:val="none" w:sz="0" w:space="0" w:color="auto"/>
        <w:bottom w:val="none" w:sz="0" w:space="0" w:color="auto"/>
        <w:right w:val="none" w:sz="0" w:space="0" w:color="auto"/>
      </w:divBdr>
    </w:div>
    <w:div w:id="507184195">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477497">
      <w:bodyDiv w:val="1"/>
      <w:marLeft w:val="0"/>
      <w:marRight w:val="0"/>
      <w:marTop w:val="0"/>
      <w:marBottom w:val="0"/>
      <w:divBdr>
        <w:top w:val="none" w:sz="0" w:space="0" w:color="auto"/>
        <w:left w:val="none" w:sz="0" w:space="0" w:color="auto"/>
        <w:bottom w:val="none" w:sz="0" w:space="0" w:color="auto"/>
        <w:right w:val="none" w:sz="0" w:space="0" w:color="auto"/>
      </w:divBdr>
    </w:div>
    <w:div w:id="507600176">
      <w:bodyDiv w:val="1"/>
      <w:marLeft w:val="0"/>
      <w:marRight w:val="0"/>
      <w:marTop w:val="0"/>
      <w:marBottom w:val="0"/>
      <w:divBdr>
        <w:top w:val="none" w:sz="0" w:space="0" w:color="auto"/>
        <w:left w:val="none" w:sz="0" w:space="0" w:color="auto"/>
        <w:bottom w:val="none" w:sz="0" w:space="0" w:color="auto"/>
        <w:right w:val="none" w:sz="0" w:space="0" w:color="auto"/>
      </w:divBdr>
    </w:div>
    <w:div w:id="507986427">
      <w:bodyDiv w:val="1"/>
      <w:marLeft w:val="0"/>
      <w:marRight w:val="0"/>
      <w:marTop w:val="0"/>
      <w:marBottom w:val="0"/>
      <w:divBdr>
        <w:top w:val="none" w:sz="0" w:space="0" w:color="auto"/>
        <w:left w:val="none" w:sz="0" w:space="0" w:color="auto"/>
        <w:bottom w:val="none" w:sz="0" w:space="0" w:color="auto"/>
        <w:right w:val="none" w:sz="0" w:space="0" w:color="auto"/>
      </w:divBdr>
    </w:div>
    <w:div w:id="508301804">
      <w:bodyDiv w:val="1"/>
      <w:marLeft w:val="0"/>
      <w:marRight w:val="0"/>
      <w:marTop w:val="0"/>
      <w:marBottom w:val="0"/>
      <w:divBdr>
        <w:top w:val="none" w:sz="0" w:space="0" w:color="auto"/>
        <w:left w:val="none" w:sz="0" w:space="0" w:color="auto"/>
        <w:bottom w:val="none" w:sz="0" w:space="0" w:color="auto"/>
        <w:right w:val="none" w:sz="0" w:space="0" w:color="auto"/>
      </w:divBdr>
    </w:div>
    <w:div w:id="508639149">
      <w:bodyDiv w:val="1"/>
      <w:marLeft w:val="0"/>
      <w:marRight w:val="0"/>
      <w:marTop w:val="0"/>
      <w:marBottom w:val="0"/>
      <w:divBdr>
        <w:top w:val="none" w:sz="0" w:space="0" w:color="auto"/>
        <w:left w:val="none" w:sz="0" w:space="0" w:color="auto"/>
        <w:bottom w:val="none" w:sz="0" w:space="0" w:color="auto"/>
        <w:right w:val="none" w:sz="0" w:space="0" w:color="auto"/>
      </w:divBdr>
    </w:div>
    <w:div w:id="508957551">
      <w:bodyDiv w:val="1"/>
      <w:marLeft w:val="0"/>
      <w:marRight w:val="0"/>
      <w:marTop w:val="0"/>
      <w:marBottom w:val="0"/>
      <w:divBdr>
        <w:top w:val="none" w:sz="0" w:space="0" w:color="auto"/>
        <w:left w:val="none" w:sz="0" w:space="0" w:color="auto"/>
        <w:bottom w:val="none" w:sz="0" w:space="0" w:color="auto"/>
        <w:right w:val="none" w:sz="0" w:space="0" w:color="auto"/>
      </w:divBdr>
    </w:div>
    <w:div w:id="509177878">
      <w:bodyDiv w:val="1"/>
      <w:marLeft w:val="0"/>
      <w:marRight w:val="0"/>
      <w:marTop w:val="0"/>
      <w:marBottom w:val="0"/>
      <w:divBdr>
        <w:top w:val="none" w:sz="0" w:space="0" w:color="auto"/>
        <w:left w:val="none" w:sz="0" w:space="0" w:color="auto"/>
        <w:bottom w:val="none" w:sz="0" w:space="0" w:color="auto"/>
        <w:right w:val="none" w:sz="0" w:space="0" w:color="auto"/>
      </w:divBdr>
    </w:div>
    <w:div w:id="509760483">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340918">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485066">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1066165">
      <w:bodyDiv w:val="1"/>
      <w:marLeft w:val="0"/>
      <w:marRight w:val="0"/>
      <w:marTop w:val="0"/>
      <w:marBottom w:val="0"/>
      <w:divBdr>
        <w:top w:val="none" w:sz="0" w:space="0" w:color="auto"/>
        <w:left w:val="none" w:sz="0" w:space="0" w:color="auto"/>
        <w:bottom w:val="none" w:sz="0" w:space="0" w:color="auto"/>
        <w:right w:val="none" w:sz="0" w:space="0" w:color="auto"/>
      </w:divBdr>
    </w:div>
    <w:div w:id="511069418">
      <w:bodyDiv w:val="1"/>
      <w:marLeft w:val="0"/>
      <w:marRight w:val="0"/>
      <w:marTop w:val="0"/>
      <w:marBottom w:val="0"/>
      <w:divBdr>
        <w:top w:val="none" w:sz="0" w:space="0" w:color="auto"/>
        <w:left w:val="none" w:sz="0" w:space="0" w:color="auto"/>
        <w:bottom w:val="none" w:sz="0" w:space="0" w:color="auto"/>
        <w:right w:val="none" w:sz="0" w:space="0" w:color="auto"/>
      </w:divBdr>
    </w:div>
    <w:div w:id="511379552">
      <w:bodyDiv w:val="1"/>
      <w:marLeft w:val="0"/>
      <w:marRight w:val="0"/>
      <w:marTop w:val="0"/>
      <w:marBottom w:val="0"/>
      <w:divBdr>
        <w:top w:val="none" w:sz="0" w:space="0" w:color="auto"/>
        <w:left w:val="none" w:sz="0" w:space="0" w:color="auto"/>
        <w:bottom w:val="none" w:sz="0" w:space="0" w:color="auto"/>
        <w:right w:val="none" w:sz="0" w:space="0" w:color="auto"/>
      </w:divBdr>
    </w:div>
    <w:div w:id="511530680">
      <w:bodyDiv w:val="1"/>
      <w:marLeft w:val="0"/>
      <w:marRight w:val="0"/>
      <w:marTop w:val="0"/>
      <w:marBottom w:val="0"/>
      <w:divBdr>
        <w:top w:val="none" w:sz="0" w:space="0" w:color="auto"/>
        <w:left w:val="none" w:sz="0" w:space="0" w:color="auto"/>
        <w:bottom w:val="none" w:sz="0" w:space="0" w:color="auto"/>
        <w:right w:val="none" w:sz="0" w:space="0" w:color="auto"/>
      </w:divBdr>
    </w:div>
    <w:div w:id="511574112">
      <w:bodyDiv w:val="1"/>
      <w:marLeft w:val="0"/>
      <w:marRight w:val="0"/>
      <w:marTop w:val="0"/>
      <w:marBottom w:val="0"/>
      <w:divBdr>
        <w:top w:val="none" w:sz="0" w:space="0" w:color="auto"/>
        <w:left w:val="none" w:sz="0" w:space="0" w:color="auto"/>
        <w:bottom w:val="none" w:sz="0" w:space="0" w:color="auto"/>
        <w:right w:val="none" w:sz="0" w:space="0" w:color="auto"/>
      </w:divBdr>
    </w:div>
    <w:div w:id="511577217">
      <w:bodyDiv w:val="1"/>
      <w:marLeft w:val="0"/>
      <w:marRight w:val="0"/>
      <w:marTop w:val="0"/>
      <w:marBottom w:val="0"/>
      <w:divBdr>
        <w:top w:val="none" w:sz="0" w:space="0" w:color="auto"/>
        <w:left w:val="none" w:sz="0" w:space="0" w:color="auto"/>
        <w:bottom w:val="none" w:sz="0" w:space="0" w:color="auto"/>
        <w:right w:val="none" w:sz="0" w:space="0" w:color="auto"/>
      </w:divBdr>
    </w:div>
    <w:div w:id="511838072">
      <w:bodyDiv w:val="1"/>
      <w:marLeft w:val="0"/>
      <w:marRight w:val="0"/>
      <w:marTop w:val="0"/>
      <w:marBottom w:val="0"/>
      <w:divBdr>
        <w:top w:val="none" w:sz="0" w:space="0" w:color="auto"/>
        <w:left w:val="none" w:sz="0" w:space="0" w:color="auto"/>
        <w:bottom w:val="none" w:sz="0" w:space="0" w:color="auto"/>
        <w:right w:val="none" w:sz="0" w:space="0" w:color="auto"/>
      </w:divBdr>
    </w:div>
    <w:div w:id="512302033">
      <w:bodyDiv w:val="1"/>
      <w:marLeft w:val="0"/>
      <w:marRight w:val="0"/>
      <w:marTop w:val="0"/>
      <w:marBottom w:val="0"/>
      <w:divBdr>
        <w:top w:val="none" w:sz="0" w:space="0" w:color="auto"/>
        <w:left w:val="none" w:sz="0" w:space="0" w:color="auto"/>
        <w:bottom w:val="none" w:sz="0" w:space="0" w:color="auto"/>
        <w:right w:val="none" w:sz="0" w:space="0" w:color="auto"/>
      </w:divBdr>
    </w:div>
    <w:div w:id="512380298">
      <w:bodyDiv w:val="1"/>
      <w:marLeft w:val="0"/>
      <w:marRight w:val="0"/>
      <w:marTop w:val="0"/>
      <w:marBottom w:val="0"/>
      <w:divBdr>
        <w:top w:val="none" w:sz="0" w:space="0" w:color="auto"/>
        <w:left w:val="none" w:sz="0" w:space="0" w:color="auto"/>
        <w:bottom w:val="none" w:sz="0" w:space="0" w:color="auto"/>
        <w:right w:val="none" w:sz="0" w:space="0" w:color="auto"/>
      </w:divBdr>
    </w:div>
    <w:div w:id="512843818">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87550">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921867">
      <w:bodyDiv w:val="1"/>
      <w:marLeft w:val="0"/>
      <w:marRight w:val="0"/>
      <w:marTop w:val="0"/>
      <w:marBottom w:val="0"/>
      <w:divBdr>
        <w:top w:val="none" w:sz="0" w:space="0" w:color="auto"/>
        <w:left w:val="none" w:sz="0" w:space="0" w:color="auto"/>
        <w:bottom w:val="none" w:sz="0" w:space="0" w:color="auto"/>
        <w:right w:val="none" w:sz="0" w:space="0" w:color="auto"/>
      </w:divBdr>
    </w:div>
    <w:div w:id="515072147">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268367">
      <w:bodyDiv w:val="1"/>
      <w:marLeft w:val="0"/>
      <w:marRight w:val="0"/>
      <w:marTop w:val="0"/>
      <w:marBottom w:val="0"/>
      <w:divBdr>
        <w:top w:val="none" w:sz="0" w:space="0" w:color="auto"/>
        <w:left w:val="none" w:sz="0" w:space="0" w:color="auto"/>
        <w:bottom w:val="none" w:sz="0" w:space="0" w:color="auto"/>
        <w:right w:val="none" w:sz="0" w:space="0" w:color="auto"/>
      </w:divBdr>
    </w:div>
    <w:div w:id="515272077">
      <w:bodyDiv w:val="1"/>
      <w:marLeft w:val="0"/>
      <w:marRight w:val="0"/>
      <w:marTop w:val="0"/>
      <w:marBottom w:val="0"/>
      <w:divBdr>
        <w:top w:val="none" w:sz="0" w:space="0" w:color="auto"/>
        <w:left w:val="none" w:sz="0" w:space="0" w:color="auto"/>
        <w:bottom w:val="none" w:sz="0" w:space="0" w:color="auto"/>
        <w:right w:val="none" w:sz="0" w:space="0" w:color="auto"/>
      </w:divBdr>
    </w:div>
    <w:div w:id="515388414">
      <w:bodyDiv w:val="1"/>
      <w:marLeft w:val="0"/>
      <w:marRight w:val="0"/>
      <w:marTop w:val="0"/>
      <w:marBottom w:val="0"/>
      <w:divBdr>
        <w:top w:val="none" w:sz="0" w:space="0" w:color="auto"/>
        <w:left w:val="none" w:sz="0" w:space="0" w:color="auto"/>
        <w:bottom w:val="none" w:sz="0" w:space="0" w:color="auto"/>
        <w:right w:val="none" w:sz="0" w:space="0" w:color="auto"/>
      </w:divBdr>
    </w:div>
    <w:div w:id="515388975">
      <w:bodyDiv w:val="1"/>
      <w:marLeft w:val="0"/>
      <w:marRight w:val="0"/>
      <w:marTop w:val="0"/>
      <w:marBottom w:val="0"/>
      <w:divBdr>
        <w:top w:val="none" w:sz="0" w:space="0" w:color="auto"/>
        <w:left w:val="none" w:sz="0" w:space="0" w:color="auto"/>
        <w:bottom w:val="none" w:sz="0" w:space="0" w:color="auto"/>
        <w:right w:val="none" w:sz="0" w:space="0" w:color="auto"/>
      </w:divBdr>
    </w:div>
    <w:div w:id="515771434">
      <w:bodyDiv w:val="1"/>
      <w:marLeft w:val="0"/>
      <w:marRight w:val="0"/>
      <w:marTop w:val="0"/>
      <w:marBottom w:val="0"/>
      <w:divBdr>
        <w:top w:val="none" w:sz="0" w:space="0" w:color="auto"/>
        <w:left w:val="none" w:sz="0" w:space="0" w:color="auto"/>
        <w:bottom w:val="none" w:sz="0" w:space="0" w:color="auto"/>
        <w:right w:val="none" w:sz="0" w:space="0" w:color="auto"/>
      </w:divBdr>
    </w:div>
    <w:div w:id="516119883">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9409">
      <w:bodyDiv w:val="1"/>
      <w:marLeft w:val="0"/>
      <w:marRight w:val="0"/>
      <w:marTop w:val="0"/>
      <w:marBottom w:val="0"/>
      <w:divBdr>
        <w:top w:val="none" w:sz="0" w:space="0" w:color="auto"/>
        <w:left w:val="none" w:sz="0" w:space="0" w:color="auto"/>
        <w:bottom w:val="none" w:sz="0" w:space="0" w:color="auto"/>
        <w:right w:val="none" w:sz="0" w:space="0" w:color="auto"/>
      </w:divBdr>
    </w:div>
    <w:div w:id="516582012">
      <w:bodyDiv w:val="1"/>
      <w:marLeft w:val="0"/>
      <w:marRight w:val="0"/>
      <w:marTop w:val="0"/>
      <w:marBottom w:val="0"/>
      <w:divBdr>
        <w:top w:val="none" w:sz="0" w:space="0" w:color="auto"/>
        <w:left w:val="none" w:sz="0" w:space="0" w:color="auto"/>
        <w:bottom w:val="none" w:sz="0" w:space="0" w:color="auto"/>
        <w:right w:val="none" w:sz="0" w:space="0" w:color="auto"/>
      </w:divBdr>
    </w:div>
    <w:div w:id="516626169">
      <w:bodyDiv w:val="1"/>
      <w:marLeft w:val="0"/>
      <w:marRight w:val="0"/>
      <w:marTop w:val="0"/>
      <w:marBottom w:val="0"/>
      <w:divBdr>
        <w:top w:val="none" w:sz="0" w:space="0" w:color="auto"/>
        <w:left w:val="none" w:sz="0" w:space="0" w:color="auto"/>
        <w:bottom w:val="none" w:sz="0" w:space="0" w:color="auto"/>
        <w:right w:val="none" w:sz="0" w:space="0" w:color="auto"/>
      </w:divBdr>
    </w:div>
    <w:div w:id="516651527">
      <w:bodyDiv w:val="1"/>
      <w:marLeft w:val="0"/>
      <w:marRight w:val="0"/>
      <w:marTop w:val="0"/>
      <w:marBottom w:val="0"/>
      <w:divBdr>
        <w:top w:val="none" w:sz="0" w:space="0" w:color="auto"/>
        <w:left w:val="none" w:sz="0" w:space="0" w:color="auto"/>
        <w:bottom w:val="none" w:sz="0" w:space="0" w:color="auto"/>
        <w:right w:val="none" w:sz="0" w:space="0" w:color="auto"/>
      </w:divBdr>
    </w:div>
    <w:div w:id="516770210">
      <w:bodyDiv w:val="1"/>
      <w:marLeft w:val="0"/>
      <w:marRight w:val="0"/>
      <w:marTop w:val="0"/>
      <w:marBottom w:val="0"/>
      <w:divBdr>
        <w:top w:val="none" w:sz="0" w:space="0" w:color="auto"/>
        <w:left w:val="none" w:sz="0" w:space="0" w:color="auto"/>
        <w:bottom w:val="none" w:sz="0" w:space="0" w:color="auto"/>
        <w:right w:val="none" w:sz="0" w:space="0" w:color="auto"/>
      </w:divBdr>
    </w:div>
    <w:div w:id="516889245">
      <w:bodyDiv w:val="1"/>
      <w:marLeft w:val="0"/>
      <w:marRight w:val="0"/>
      <w:marTop w:val="0"/>
      <w:marBottom w:val="0"/>
      <w:divBdr>
        <w:top w:val="none" w:sz="0" w:space="0" w:color="auto"/>
        <w:left w:val="none" w:sz="0" w:space="0" w:color="auto"/>
        <w:bottom w:val="none" w:sz="0" w:space="0" w:color="auto"/>
        <w:right w:val="none" w:sz="0" w:space="0" w:color="auto"/>
      </w:divBdr>
    </w:div>
    <w:div w:id="516889540">
      <w:bodyDiv w:val="1"/>
      <w:marLeft w:val="0"/>
      <w:marRight w:val="0"/>
      <w:marTop w:val="0"/>
      <w:marBottom w:val="0"/>
      <w:divBdr>
        <w:top w:val="none" w:sz="0" w:space="0" w:color="auto"/>
        <w:left w:val="none" w:sz="0" w:space="0" w:color="auto"/>
        <w:bottom w:val="none" w:sz="0" w:space="0" w:color="auto"/>
        <w:right w:val="none" w:sz="0" w:space="0" w:color="auto"/>
      </w:divBdr>
    </w:div>
    <w:div w:id="516966428">
      <w:bodyDiv w:val="1"/>
      <w:marLeft w:val="0"/>
      <w:marRight w:val="0"/>
      <w:marTop w:val="0"/>
      <w:marBottom w:val="0"/>
      <w:divBdr>
        <w:top w:val="none" w:sz="0" w:space="0" w:color="auto"/>
        <w:left w:val="none" w:sz="0" w:space="0" w:color="auto"/>
        <w:bottom w:val="none" w:sz="0" w:space="0" w:color="auto"/>
        <w:right w:val="none" w:sz="0" w:space="0" w:color="auto"/>
      </w:divBdr>
    </w:div>
    <w:div w:id="517164032">
      <w:bodyDiv w:val="1"/>
      <w:marLeft w:val="0"/>
      <w:marRight w:val="0"/>
      <w:marTop w:val="0"/>
      <w:marBottom w:val="0"/>
      <w:divBdr>
        <w:top w:val="none" w:sz="0" w:space="0" w:color="auto"/>
        <w:left w:val="none" w:sz="0" w:space="0" w:color="auto"/>
        <w:bottom w:val="none" w:sz="0" w:space="0" w:color="auto"/>
        <w:right w:val="none" w:sz="0" w:space="0" w:color="auto"/>
      </w:divBdr>
    </w:div>
    <w:div w:id="517819242">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160245">
      <w:bodyDiv w:val="1"/>
      <w:marLeft w:val="0"/>
      <w:marRight w:val="0"/>
      <w:marTop w:val="0"/>
      <w:marBottom w:val="0"/>
      <w:divBdr>
        <w:top w:val="none" w:sz="0" w:space="0" w:color="auto"/>
        <w:left w:val="none" w:sz="0" w:space="0" w:color="auto"/>
        <w:bottom w:val="none" w:sz="0" w:space="0" w:color="auto"/>
        <w:right w:val="none" w:sz="0" w:space="0" w:color="auto"/>
      </w:divBdr>
    </w:div>
    <w:div w:id="518199157">
      <w:bodyDiv w:val="1"/>
      <w:marLeft w:val="0"/>
      <w:marRight w:val="0"/>
      <w:marTop w:val="0"/>
      <w:marBottom w:val="0"/>
      <w:divBdr>
        <w:top w:val="none" w:sz="0" w:space="0" w:color="auto"/>
        <w:left w:val="none" w:sz="0" w:space="0" w:color="auto"/>
        <w:bottom w:val="none" w:sz="0" w:space="0" w:color="auto"/>
        <w:right w:val="none" w:sz="0" w:space="0" w:color="auto"/>
      </w:divBdr>
    </w:div>
    <w:div w:id="518276754">
      <w:bodyDiv w:val="1"/>
      <w:marLeft w:val="0"/>
      <w:marRight w:val="0"/>
      <w:marTop w:val="0"/>
      <w:marBottom w:val="0"/>
      <w:divBdr>
        <w:top w:val="none" w:sz="0" w:space="0" w:color="auto"/>
        <w:left w:val="none" w:sz="0" w:space="0" w:color="auto"/>
        <w:bottom w:val="none" w:sz="0" w:space="0" w:color="auto"/>
        <w:right w:val="none" w:sz="0" w:space="0" w:color="auto"/>
      </w:divBdr>
    </w:div>
    <w:div w:id="518854146">
      <w:bodyDiv w:val="1"/>
      <w:marLeft w:val="0"/>
      <w:marRight w:val="0"/>
      <w:marTop w:val="0"/>
      <w:marBottom w:val="0"/>
      <w:divBdr>
        <w:top w:val="none" w:sz="0" w:space="0" w:color="auto"/>
        <w:left w:val="none" w:sz="0" w:space="0" w:color="auto"/>
        <w:bottom w:val="none" w:sz="0" w:space="0" w:color="auto"/>
        <w:right w:val="none" w:sz="0" w:space="0" w:color="auto"/>
      </w:divBdr>
    </w:div>
    <w:div w:id="519121051">
      <w:bodyDiv w:val="1"/>
      <w:marLeft w:val="0"/>
      <w:marRight w:val="0"/>
      <w:marTop w:val="0"/>
      <w:marBottom w:val="0"/>
      <w:divBdr>
        <w:top w:val="none" w:sz="0" w:space="0" w:color="auto"/>
        <w:left w:val="none" w:sz="0" w:space="0" w:color="auto"/>
        <w:bottom w:val="none" w:sz="0" w:space="0" w:color="auto"/>
        <w:right w:val="none" w:sz="0" w:space="0" w:color="auto"/>
      </w:divBdr>
    </w:div>
    <w:div w:id="519507483">
      <w:bodyDiv w:val="1"/>
      <w:marLeft w:val="0"/>
      <w:marRight w:val="0"/>
      <w:marTop w:val="0"/>
      <w:marBottom w:val="0"/>
      <w:divBdr>
        <w:top w:val="none" w:sz="0" w:space="0" w:color="auto"/>
        <w:left w:val="none" w:sz="0" w:space="0" w:color="auto"/>
        <w:bottom w:val="none" w:sz="0" w:space="0" w:color="auto"/>
        <w:right w:val="none" w:sz="0" w:space="0" w:color="auto"/>
      </w:divBdr>
    </w:div>
    <w:div w:id="519709991">
      <w:bodyDiv w:val="1"/>
      <w:marLeft w:val="0"/>
      <w:marRight w:val="0"/>
      <w:marTop w:val="0"/>
      <w:marBottom w:val="0"/>
      <w:divBdr>
        <w:top w:val="none" w:sz="0" w:space="0" w:color="auto"/>
        <w:left w:val="none" w:sz="0" w:space="0" w:color="auto"/>
        <w:bottom w:val="none" w:sz="0" w:space="0" w:color="auto"/>
        <w:right w:val="none" w:sz="0" w:space="0" w:color="auto"/>
      </w:divBdr>
    </w:div>
    <w:div w:id="519857975">
      <w:bodyDiv w:val="1"/>
      <w:marLeft w:val="0"/>
      <w:marRight w:val="0"/>
      <w:marTop w:val="0"/>
      <w:marBottom w:val="0"/>
      <w:divBdr>
        <w:top w:val="none" w:sz="0" w:space="0" w:color="auto"/>
        <w:left w:val="none" w:sz="0" w:space="0" w:color="auto"/>
        <w:bottom w:val="none" w:sz="0" w:space="0" w:color="auto"/>
        <w:right w:val="none" w:sz="0" w:space="0" w:color="auto"/>
      </w:divBdr>
    </w:div>
    <w:div w:id="519928155">
      <w:bodyDiv w:val="1"/>
      <w:marLeft w:val="0"/>
      <w:marRight w:val="0"/>
      <w:marTop w:val="0"/>
      <w:marBottom w:val="0"/>
      <w:divBdr>
        <w:top w:val="none" w:sz="0" w:space="0" w:color="auto"/>
        <w:left w:val="none" w:sz="0" w:space="0" w:color="auto"/>
        <w:bottom w:val="none" w:sz="0" w:space="0" w:color="auto"/>
        <w:right w:val="none" w:sz="0" w:space="0" w:color="auto"/>
      </w:divBdr>
    </w:div>
    <w:div w:id="520320249">
      <w:bodyDiv w:val="1"/>
      <w:marLeft w:val="0"/>
      <w:marRight w:val="0"/>
      <w:marTop w:val="0"/>
      <w:marBottom w:val="0"/>
      <w:divBdr>
        <w:top w:val="none" w:sz="0" w:space="0" w:color="auto"/>
        <w:left w:val="none" w:sz="0" w:space="0" w:color="auto"/>
        <w:bottom w:val="none" w:sz="0" w:space="0" w:color="auto"/>
        <w:right w:val="none" w:sz="0" w:space="0" w:color="auto"/>
      </w:divBdr>
    </w:div>
    <w:div w:id="520320605">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1017223">
      <w:bodyDiv w:val="1"/>
      <w:marLeft w:val="0"/>
      <w:marRight w:val="0"/>
      <w:marTop w:val="0"/>
      <w:marBottom w:val="0"/>
      <w:divBdr>
        <w:top w:val="none" w:sz="0" w:space="0" w:color="auto"/>
        <w:left w:val="none" w:sz="0" w:space="0" w:color="auto"/>
        <w:bottom w:val="none" w:sz="0" w:space="0" w:color="auto"/>
        <w:right w:val="none" w:sz="0" w:space="0" w:color="auto"/>
      </w:divBdr>
    </w:div>
    <w:div w:id="521287905">
      <w:bodyDiv w:val="1"/>
      <w:marLeft w:val="0"/>
      <w:marRight w:val="0"/>
      <w:marTop w:val="0"/>
      <w:marBottom w:val="0"/>
      <w:divBdr>
        <w:top w:val="none" w:sz="0" w:space="0" w:color="auto"/>
        <w:left w:val="none" w:sz="0" w:space="0" w:color="auto"/>
        <w:bottom w:val="none" w:sz="0" w:space="0" w:color="auto"/>
        <w:right w:val="none" w:sz="0" w:space="0" w:color="auto"/>
      </w:divBdr>
    </w:div>
    <w:div w:id="522010680">
      <w:bodyDiv w:val="1"/>
      <w:marLeft w:val="0"/>
      <w:marRight w:val="0"/>
      <w:marTop w:val="0"/>
      <w:marBottom w:val="0"/>
      <w:divBdr>
        <w:top w:val="none" w:sz="0" w:space="0" w:color="auto"/>
        <w:left w:val="none" w:sz="0" w:space="0" w:color="auto"/>
        <w:bottom w:val="none" w:sz="0" w:space="0" w:color="auto"/>
        <w:right w:val="none" w:sz="0" w:space="0" w:color="auto"/>
      </w:divBdr>
    </w:div>
    <w:div w:id="522210109">
      <w:bodyDiv w:val="1"/>
      <w:marLeft w:val="0"/>
      <w:marRight w:val="0"/>
      <w:marTop w:val="0"/>
      <w:marBottom w:val="0"/>
      <w:divBdr>
        <w:top w:val="none" w:sz="0" w:space="0" w:color="auto"/>
        <w:left w:val="none" w:sz="0" w:space="0" w:color="auto"/>
        <w:bottom w:val="none" w:sz="0" w:space="0" w:color="auto"/>
        <w:right w:val="none" w:sz="0" w:space="0" w:color="auto"/>
      </w:divBdr>
    </w:div>
    <w:div w:id="523134546">
      <w:bodyDiv w:val="1"/>
      <w:marLeft w:val="0"/>
      <w:marRight w:val="0"/>
      <w:marTop w:val="0"/>
      <w:marBottom w:val="0"/>
      <w:divBdr>
        <w:top w:val="none" w:sz="0" w:space="0" w:color="auto"/>
        <w:left w:val="none" w:sz="0" w:space="0" w:color="auto"/>
        <w:bottom w:val="none" w:sz="0" w:space="0" w:color="auto"/>
        <w:right w:val="none" w:sz="0" w:space="0" w:color="auto"/>
      </w:divBdr>
    </w:div>
    <w:div w:id="523177158">
      <w:bodyDiv w:val="1"/>
      <w:marLeft w:val="0"/>
      <w:marRight w:val="0"/>
      <w:marTop w:val="0"/>
      <w:marBottom w:val="0"/>
      <w:divBdr>
        <w:top w:val="none" w:sz="0" w:space="0" w:color="auto"/>
        <w:left w:val="none" w:sz="0" w:space="0" w:color="auto"/>
        <w:bottom w:val="none" w:sz="0" w:space="0" w:color="auto"/>
        <w:right w:val="none" w:sz="0" w:space="0" w:color="auto"/>
      </w:divBdr>
    </w:div>
    <w:div w:id="523250715">
      <w:bodyDiv w:val="1"/>
      <w:marLeft w:val="0"/>
      <w:marRight w:val="0"/>
      <w:marTop w:val="0"/>
      <w:marBottom w:val="0"/>
      <w:divBdr>
        <w:top w:val="none" w:sz="0" w:space="0" w:color="auto"/>
        <w:left w:val="none" w:sz="0" w:space="0" w:color="auto"/>
        <w:bottom w:val="none" w:sz="0" w:space="0" w:color="auto"/>
        <w:right w:val="none" w:sz="0" w:space="0" w:color="auto"/>
      </w:divBdr>
    </w:div>
    <w:div w:id="523519064">
      <w:bodyDiv w:val="1"/>
      <w:marLeft w:val="0"/>
      <w:marRight w:val="0"/>
      <w:marTop w:val="0"/>
      <w:marBottom w:val="0"/>
      <w:divBdr>
        <w:top w:val="none" w:sz="0" w:space="0" w:color="auto"/>
        <w:left w:val="none" w:sz="0" w:space="0" w:color="auto"/>
        <w:bottom w:val="none" w:sz="0" w:space="0" w:color="auto"/>
        <w:right w:val="none" w:sz="0" w:space="0" w:color="auto"/>
      </w:divBdr>
    </w:div>
    <w:div w:id="523524070">
      <w:bodyDiv w:val="1"/>
      <w:marLeft w:val="0"/>
      <w:marRight w:val="0"/>
      <w:marTop w:val="0"/>
      <w:marBottom w:val="0"/>
      <w:divBdr>
        <w:top w:val="none" w:sz="0" w:space="0" w:color="auto"/>
        <w:left w:val="none" w:sz="0" w:space="0" w:color="auto"/>
        <w:bottom w:val="none" w:sz="0" w:space="0" w:color="auto"/>
        <w:right w:val="none" w:sz="0" w:space="0" w:color="auto"/>
      </w:divBdr>
    </w:div>
    <w:div w:id="524026060">
      <w:bodyDiv w:val="1"/>
      <w:marLeft w:val="0"/>
      <w:marRight w:val="0"/>
      <w:marTop w:val="0"/>
      <w:marBottom w:val="0"/>
      <w:divBdr>
        <w:top w:val="none" w:sz="0" w:space="0" w:color="auto"/>
        <w:left w:val="none" w:sz="0" w:space="0" w:color="auto"/>
        <w:bottom w:val="none" w:sz="0" w:space="0" w:color="auto"/>
        <w:right w:val="none" w:sz="0" w:space="0" w:color="auto"/>
      </w:divBdr>
    </w:div>
    <w:div w:id="524171813">
      <w:bodyDiv w:val="1"/>
      <w:marLeft w:val="0"/>
      <w:marRight w:val="0"/>
      <w:marTop w:val="0"/>
      <w:marBottom w:val="0"/>
      <w:divBdr>
        <w:top w:val="none" w:sz="0" w:space="0" w:color="auto"/>
        <w:left w:val="none" w:sz="0" w:space="0" w:color="auto"/>
        <w:bottom w:val="none" w:sz="0" w:space="0" w:color="auto"/>
        <w:right w:val="none" w:sz="0" w:space="0" w:color="auto"/>
      </w:divBdr>
    </w:div>
    <w:div w:id="524447007">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826438">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1484">
      <w:bodyDiv w:val="1"/>
      <w:marLeft w:val="0"/>
      <w:marRight w:val="0"/>
      <w:marTop w:val="0"/>
      <w:marBottom w:val="0"/>
      <w:divBdr>
        <w:top w:val="none" w:sz="0" w:space="0" w:color="auto"/>
        <w:left w:val="none" w:sz="0" w:space="0" w:color="auto"/>
        <w:bottom w:val="none" w:sz="0" w:space="0" w:color="auto"/>
        <w:right w:val="none" w:sz="0" w:space="0" w:color="auto"/>
      </w:divBdr>
    </w:div>
    <w:div w:id="525363603">
      <w:bodyDiv w:val="1"/>
      <w:marLeft w:val="0"/>
      <w:marRight w:val="0"/>
      <w:marTop w:val="0"/>
      <w:marBottom w:val="0"/>
      <w:divBdr>
        <w:top w:val="none" w:sz="0" w:space="0" w:color="auto"/>
        <w:left w:val="none" w:sz="0" w:space="0" w:color="auto"/>
        <w:bottom w:val="none" w:sz="0" w:space="0" w:color="auto"/>
        <w:right w:val="none" w:sz="0" w:space="0" w:color="auto"/>
      </w:divBdr>
    </w:div>
    <w:div w:id="525631006">
      <w:bodyDiv w:val="1"/>
      <w:marLeft w:val="0"/>
      <w:marRight w:val="0"/>
      <w:marTop w:val="0"/>
      <w:marBottom w:val="0"/>
      <w:divBdr>
        <w:top w:val="none" w:sz="0" w:space="0" w:color="auto"/>
        <w:left w:val="none" w:sz="0" w:space="0" w:color="auto"/>
        <w:bottom w:val="none" w:sz="0" w:space="0" w:color="auto"/>
        <w:right w:val="none" w:sz="0" w:space="0" w:color="auto"/>
      </w:divBdr>
    </w:div>
    <w:div w:id="525950523">
      <w:bodyDiv w:val="1"/>
      <w:marLeft w:val="0"/>
      <w:marRight w:val="0"/>
      <w:marTop w:val="0"/>
      <w:marBottom w:val="0"/>
      <w:divBdr>
        <w:top w:val="none" w:sz="0" w:space="0" w:color="auto"/>
        <w:left w:val="none" w:sz="0" w:space="0" w:color="auto"/>
        <w:bottom w:val="none" w:sz="0" w:space="0" w:color="auto"/>
        <w:right w:val="none" w:sz="0" w:space="0" w:color="auto"/>
      </w:divBdr>
    </w:div>
    <w:div w:id="526024030">
      <w:bodyDiv w:val="1"/>
      <w:marLeft w:val="0"/>
      <w:marRight w:val="0"/>
      <w:marTop w:val="0"/>
      <w:marBottom w:val="0"/>
      <w:divBdr>
        <w:top w:val="none" w:sz="0" w:space="0" w:color="auto"/>
        <w:left w:val="none" w:sz="0" w:space="0" w:color="auto"/>
        <w:bottom w:val="none" w:sz="0" w:space="0" w:color="auto"/>
        <w:right w:val="none" w:sz="0" w:space="0" w:color="auto"/>
      </w:divBdr>
    </w:div>
    <w:div w:id="527186117">
      <w:bodyDiv w:val="1"/>
      <w:marLeft w:val="0"/>
      <w:marRight w:val="0"/>
      <w:marTop w:val="0"/>
      <w:marBottom w:val="0"/>
      <w:divBdr>
        <w:top w:val="none" w:sz="0" w:space="0" w:color="auto"/>
        <w:left w:val="none" w:sz="0" w:space="0" w:color="auto"/>
        <w:bottom w:val="none" w:sz="0" w:space="0" w:color="auto"/>
        <w:right w:val="none" w:sz="0" w:space="0" w:color="auto"/>
      </w:divBdr>
    </w:div>
    <w:div w:id="527304217">
      <w:bodyDiv w:val="1"/>
      <w:marLeft w:val="0"/>
      <w:marRight w:val="0"/>
      <w:marTop w:val="0"/>
      <w:marBottom w:val="0"/>
      <w:divBdr>
        <w:top w:val="none" w:sz="0" w:space="0" w:color="auto"/>
        <w:left w:val="none" w:sz="0" w:space="0" w:color="auto"/>
        <w:bottom w:val="none" w:sz="0" w:space="0" w:color="auto"/>
        <w:right w:val="none" w:sz="0" w:space="0" w:color="auto"/>
      </w:divBdr>
    </w:div>
    <w:div w:id="527450096">
      <w:bodyDiv w:val="1"/>
      <w:marLeft w:val="0"/>
      <w:marRight w:val="0"/>
      <w:marTop w:val="0"/>
      <w:marBottom w:val="0"/>
      <w:divBdr>
        <w:top w:val="none" w:sz="0" w:space="0" w:color="auto"/>
        <w:left w:val="none" w:sz="0" w:space="0" w:color="auto"/>
        <w:bottom w:val="none" w:sz="0" w:space="0" w:color="auto"/>
        <w:right w:val="none" w:sz="0" w:space="0" w:color="auto"/>
      </w:divBdr>
    </w:div>
    <w:div w:id="527765652">
      <w:bodyDiv w:val="1"/>
      <w:marLeft w:val="0"/>
      <w:marRight w:val="0"/>
      <w:marTop w:val="0"/>
      <w:marBottom w:val="0"/>
      <w:divBdr>
        <w:top w:val="none" w:sz="0" w:space="0" w:color="auto"/>
        <w:left w:val="none" w:sz="0" w:space="0" w:color="auto"/>
        <w:bottom w:val="none" w:sz="0" w:space="0" w:color="auto"/>
        <w:right w:val="none" w:sz="0" w:space="0" w:color="auto"/>
      </w:divBdr>
    </w:div>
    <w:div w:id="527909058">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16941">
      <w:bodyDiv w:val="1"/>
      <w:marLeft w:val="0"/>
      <w:marRight w:val="0"/>
      <w:marTop w:val="0"/>
      <w:marBottom w:val="0"/>
      <w:divBdr>
        <w:top w:val="none" w:sz="0" w:space="0" w:color="auto"/>
        <w:left w:val="none" w:sz="0" w:space="0" w:color="auto"/>
        <w:bottom w:val="none" w:sz="0" w:space="0" w:color="auto"/>
        <w:right w:val="none" w:sz="0" w:space="0" w:color="auto"/>
      </w:divBdr>
    </w:div>
    <w:div w:id="528223802">
      <w:bodyDiv w:val="1"/>
      <w:marLeft w:val="0"/>
      <w:marRight w:val="0"/>
      <w:marTop w:val="0"/>
      <w:marBottom w:val="0"/>
      <w:divBdr>
        <w:top w:val="none" w:sz="0" w:space="0" w:color="auto"/>
        <w:left w:val="none" w:sz="0" w:space="0" w:color="auto"/>
        <w:bottom w:val="none" w:sz="0" w:space="0" w:color="auto"/>
        <w:right w:val="none" w:sz="0" w:space="0" w:color="auto"/>
      </w:divBdr>
    </w:div>
    <w:div w:id="528566604">
      <w:bodyDiv w:val="1"/>
      <w:marLeft w:val="0"/>
      <w:marRight w:val="0"/>
      <w:marTop w:val="0"/>
      <w:marBottom w:val="0"/>
      <w:divBdr>
        <w:top w:val="none" w:sz="0" w:space="0" w:color="auto"/>
        <w:left w:val="none" w:sz="0" w:space="0" w:color="auto"/>
        <w:bottom w:val="none" w:sz="0" w:space="0" w:color="auto"/>
        <w:right w:val="none" w:sz="0" w:space="0" w:color="auto"/>
      </w:divBdr>
    </w:div>
    <w:div w:id="528613515">
      <w:bodyDiv w:val="1"/>
      <w:marLeft w:val="0"/>
      <w:marRight w:val="0"/>
      <w:marTop w:val="0"/>
      <w:marBottom w:val="0"/>
      <w:divBdr>
        <w:top w:val="none" w:sz="0" w:space="0" w:color="auto"/>
        <w:left w:val="none" w:sz="0" w:space="0" w:color="auto"/>
        <w:bottom w:val="none" w:sz="0" w:space="0" w:color="auto"/>
        <w:right w:val="none" w:sz="0" w:space="0" w:color="auto"/>
      </w:divBdr>
    </w:div>
    <w:div w:id="528832322">
      <w:bodyDiv w:val="1"/>
      <w:marLeft w:val="0"/>
      <w:marRight w:val="0"/>
      <w:marTop w:val="0"/>
      <w:marBottom w:val="0"/>
      <w:divBdr>
        <w:top w:val="none" w:sz="0" w:space="0" w:color="auto"/>
        <w:left w:val="none" w:sz="0" w:space="0" w:color="auto"/>
        <w:bottom w:val="none" w:sz="0" w:space="0" w:color="auto"/>
        <w:right w:val="none" w:sz="0" w:space="0" w:color="auto"/>
      </w:divBdr>
    </w:div>
    <w:div w:id="528836873">
      <w:bodyDiv w:val="1"/>
      <w:marLeft w:val="0"/>
      <w:marRight w:val="0"/>
      <w:marTop w:val="0"/>
      <w:marBottom w:val="0"/>
      <w:divBdr>
        <w:top w:val="none" w:sz="0" w:space="0" w:color="auto"/>
        <w:left w:val="none" w:sz="0" w:space="0" w:color="auto"/>
        <w:bottom w:val="none" w:sz="0" w:space="0" w:color="auto"/>
        <w:right w:val="none" w:sz="0" w:space="0" w:color="auto"/>
      </w:divBdr>
    </w:div>
    <w:div w:id="529030695">
      <w:bodyDiv w:val="1"/>
      <w:marLeft w:val="0"/>
      <w:marRight w:val="0"/>
      <w:marTop w:val="0"/>
      <w:marBottom w:val="0"/>
      <w:divBdr>
        <w:top w:val="none" w:sz="0" w:space="0" w:color="auto"/>
        <w:left w:val="none" w:sz="0" w:space="0" w:color="auto"/>
        <w:bottom w:val="none" w:sz="0" w:space="0" w:color="auto"/>
        <w:right w:val="none" w:sz="0" w:space="0" w:color="auto"/>
      </w:divBdr>
    </w:div>
    <w:div w:id="529341990">
      <w:bodyDiv w:val="1"/>
      <w:marLeft w:val="0"/>
      <w:marRight w:val="0"/>
      <w:marTop w:val="0"/>
      <w:marBottom w:val="0"/>
      <w:divBdr>
        <w:top w:val="none" w:sz="0" w:space="0" w:color="auto"/>
        <w:left w:val="none" w:sz="0" w:space="0" w:color="auto"/>
        <w:bottom w:val="none" w:sz="0" w:space="0" w:color="auto"/>
        <w:right w:val="none" w:sz="0" w:space="0" w:color="auto"/>
      </w:divBdr>
    </w:div>
    <w:div w:id="529875634">
      <w:bodyDiv w:val="1"/>
      <w:marLeft w:val="0"/>
      <w:marRight w:val="0"/>
      <w:marTop w:val="0"/>
      <w:marBottom w:val="0"/>
      <w:divBdr>
        <w:top w:val="none" w:sz="0" w:space="0" w:color="auto"/>
        <w:left w:val="none" w:sz="0" w:space="0" w:color="auto"/>
        <w:bottom w:val="none" w:sz="0" w:space="0" w:color="auto"/>
        <w:right w:val="none" w:sz="0" w:space="0" w:color="auto"/>
      </w:divBdr>
    </w:div>
    <w:div w:id="530151601">
      <w:bodyDiv w:val="1"/>
      <w:marLeft w:val="0"/>
      <w:marRight w:val="0"/>
      <w:marTop w:val="0"/>
      <w:marBottom w:val="0"/>
      <w:divBdr>
        <w:top w:val="none" w:sz="0" w:space="0" w:color="auto"/>
        <w:left w:val="none" w:sz="0" w:space="0" w:color="auto"/>
        <w:bottom w:val="none" w:sz="0" w:space="0" w:color="auto"/>
        <w:right w:val="none" w:sz="0" w:space="0" w:color="auto"/>
      </w:divBdr>
    </w:div>
    <w:div w:id="530463186">
      <w:bodyDiv w:val="1"/>
      <w:marLeft w:val="0"/>
      <w:marRight w:val="0"/>
      <w:marTop w:val="0"/>
      <w:marBottom w:val="0"/>
      <w:divBdr>
        <w:top w:val="none" w:sz="0" w:space="0" w:color="auto"/>
        <w:left w:val="none" w:sz="0" w:space="0" w:color="auto"/>
        <w:bottom w:val="none" w:sz="0" w:space="0" w:color="auto"/>
        <w:right w:val="none" w:sz="0" w:space="0" w:color="auto"/>
      </w:divBdr>
    </w:div>
    <w:div w:id="530530158">
      <w:bodyDiv w:val="1"/>
      <w:marLeft w:val="0"/>
      <w:marRight w:val="0"/>
      <w:marTop w:val="0"/>
      <w:marBottom w:val="0"/>
      <w:divBdr>
        <w:top w:val="none" w:sz="0" w:space="0" w:color="auto"/>
        <w:left w:val="none" w:sz="0" w:space="0" w:color="auto"/>
        <w:bottom w:val="none" w:sz="0" w:space="0" w:color="auto"/>
        <w:right w:val="none" w:sz="0" w:space="0" w:color="auto"/>
      </w:divBdr>
    </w:div>
    <w:div w:id="530533954">
      <w:bodyDiv w:val="1"/>
      <w:marLeft w:val="0"/>
      <w:marRight w:val="0"/>
      <w:marTop w:val="0"/>
      <w:marBottom w:val="0"/>
      <w:divBdr>
        <w:top w:val="none" w:sz="0" w:space="0" w:color="auto"/>
        <w:left w:val="none" w:sz="0" w:space="0" w:color="auto"/>
        <w:bottom w:val="none" w:sz="0" w:space="0" w:color="auto"/>
        <w:right w:val="none" w:sz="0" w:space="0" w:color="auto"/>
      </w:divBdr>
    </w:div>
    <w:div w:id="530652778">
      <w:bodyDiv w:val="1"/>
      <w:marLeft w:val="0"/>
      <w:marRight w:val="0"/>
      <w:marTop w:val="0"/>
      <w:marBottom w:val="0"/>
      <w:divBdr>
        <w:top w:val="none" w:sz="0" w:space="0" w:color="auto"/>
        <w:left w:val="none" w:sz="0" w:space="0" w:color="auto"/>
        <w:bottom w:val="none" w:sz="0" w:space="0" w:color="auto"/>
        <w:right w:val="none" w:sz="0" w:space="0" w:color="auto"/>
      </w:divBdr>
    </w:div>
    <w:div w:id="530848387">
      <w:bodyDiv w:val="1"/>
      <w:marLeft w:val="0"/>
      <w:marRight w:val="0"/>
      <w:marTop w:val="0"/>
      <w:marBottom w:val="0"/>
      <w:divBdr>
        <w:top w:val="none" w:sz="0" w:space="0" w:color="auto"/>
        <w:left w:val="none" w:sz="0" w:space="0" w:color="auto"/>
        <w:bottom w:val="none" w:sz="0" w:space="0" w:color="auto"/>
        <w:right w:val="none" w:sz="0" w:space="0" w:color="auto"/>
      </w:divBdr>
    </w:div>
    <w:div w:id="530917346">
      <w:bodyDiv w:val="1"/>
      <w:marLeft w:val="0"/>
      <w:marRight w:val="0"/>
      <w:marTop w:val="0"/>
      <w:marBottom w:val="0"/>
      <w:divBdr>
        <w:top w:val="none" w:sz="0" w:space="0" w:color="auto"/>
        <w:left w:val="none" w:sz="0" w:space="0" w:color="auto"/>
        <w:bottom w:val="none" w:sz="0" w:space="0" w:color="auto"/>
        <w:right w:val="none" w:sz="0" w:space="0" w:color="auto"/>
      </w:divBdr>
    </w:div>
    <w:div w:id="531068579">
      <w:bodyDiv w:val="1"/>
      <w:marLeft w:val="0"/>
      <w:marRight w:val="0"/>
      <w:marTop w:val="0"/>
      <w:marBottom w:val="0"/>
      <w:divBdr>
        <w:top w:val="none" w:sz="0" w:space="0" w:color="auto"/>
        <w:left w:val="none" w:sz="0" w:space="0" w:color="auto"/>
        <w:bottom w:val="none" w:sz="0" w:space="0" w:color="auto"/>
        <w:right w:val="none" w:sz="0" w:space="0" w:color="auto"/>
      </w:divBdr>
    </w:div>
    <w:div w:id="531186559">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891730">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108526">
      <w:bodyDiv w:val="1"/>
      <w:marLeft w:val="0"/>
      <w:marRight w:val="0"/>
      <w:marTop w:val="0"/>
      <w:marBottom w:val="0"/>
      <w:divBdr>
        <w:top w:val="none" w:sz="0" w:space="0" w:color="auto"/>
        <w:left w:val="none" w:sz="0" w:space="0" w:color="auto"/>
        <w:bottom w:val="none" w:sz="0" w:space="0" w:color="auto"/>
        <w:right w:val="none" w:sz="0" w:space="0" w:color="auto"/>
      </w:divBdr>
    </w:div>
    <w:div w:id="53211130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033349">
      <w:bodyDiv w:val="1"/>
      <w:marLeft w:val="0"/>
      <w:marRight w:val="0"/>
      <w:marTop w:val="0"/>
      <w:marBottom w:val="0"/>
      <w:divBdr>
        <w:top w:val="none" w:sz="0" w:space="0" w:color="auto"/>
        <w:left w:val="none" w:sz="0" w:space="0" w:color="auto"/>
        <w:bottom w:val="none" w:sz="0" w:space="0" w:color="auto"/>
        <w:right w:val="none" w:sz="0" w:space="0" w:color="auto"/>
      </w:divBdr>
    </w:div>
    <w:div w:id="533033524">
      <w:bodyDiv w:val="1"/>
      <w:marLeft w:val="0"/>
      <w:marRight w:val="0"/>
      <w:marTop w:val="0"/>
      <w:marBottom w:val="0"/>
      <w:divBdr>
        <w:top w:val="none" w:sz="0" w:space="0" w:color="auto"/>
        <w:left w:val="none" w:sz="0" w:space="0" w:color="auto"/>
        <w:bottom w:val="none" w:sz="0" w:space="0" w:color="auto"/>
        <w:right w:val="none" w:sz="0" w:space="0" w:color="auto"/>
      </w:divBdr>
    </w:div>
    <w:div w:id="533036363">
      <w:bodyDiv w:val="1"/>
      <w:marLeft w:val="0"/>
      <w:marRight w:val="0"/>
      <w:marTop w:val="0"/>
      <w:marBottom w:val="0"/>
      <w:divBdr>
        <w:top w:val="none" w:sz="0" w:space="0" w:color="auto"/>
        <w:left w:val="none" w:sz="0" w:space="0" w:color="auto"/>
        <w:bottom w:val="none" w:sz="0" w:space="0" w:color="auto"/>
        <w:right w:val="none" w:sz="0" w:space="0" w:color="auto"/>
      </w:divBdr>
    </w:div>
    <w:div w:id="533228933">
      <w:bodyDiv w:val="1"/>
      <w:marLeft w:val="0"/>
      <w:marRight w:val="0"/>
      <w:marTop w:val="0"/>
      <w:marBottom w:val="0"/>
      <w:divBdr>
        <w:top w:val="none" w:sz="0" w:space="0" w:color="auto"/>
        <w:left w:val="none" w:sz="0" w:space="0" w:color="auto"/>
        <w:bottom w:val="none" w:sz="0" w:space="0" w:color="auto"/>
        <w:right w:val="none" w:sz="0" w:space="0" w:color="auto"/>
      </w:divBdr>
    </w:div>
    <w:div w:id="533419770">
      <w:bodyDiv w:val="1"/>
      <w:marLeft w:val="0"/>
      <w:marRight w:val="0"/>
      <w:marTop w:val="0"/>
      <w:marBottom w:val="0"/>
      <w:divBdr>
        <w:top w:val="none" w:sz="0" w:space="0" w:color="auto"/>
        <w:left w:val="none" w:sz="0" w:space="0" w:color="auto"/>
        <w:bottom w:val="none" w:sz="0" w:space="0" w:color="auto"/>
        <w:right w:val="none" w:sz="0" w:space="0" w:color="auto"/>
      </w:divBdr>
    </w:div>
    <w:div w:id="533428480">
      <w:bodyDiv w:val="1"/>
      <w:marLeft w:val="0"/>
      <w:marRight w:val="0"/>
      <w:marTop w:val="0"/>
      <w:marBottom w:val="0"/>
      <w:divBdr>
        <w:top w:val="none" w:sz="0" w:space="0" w:color="auto"/>
        <w:left w:val="none" w:sz="0" w:space="0" w:color="auto"/>
        <w:bottom w:val="none" w:sz="0" w:space="0" w:color="auto"/>
        <w:right w:val="none" w:sz="0" w:space="0" w:color="auto"/>
      </w:divBdr>
    </w:div>
    <w:div w:id="53368859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122880">
      <w:bodyDiv w:val="1"/>
      <w:marLeft w:val="0"/>
      <w:marRight w:val="0"/>
      <w:marTop w:val="0"/>
      <w:marBottom w:val="0"/>
      <w:divBdr>
        <w:top w:val="none" w:sz="0" w:space="0" w:color="auto"/>
        <w:left w:val="none" w:sz="0" w:space="0" w:color="auto"/>
        <w:bottom w:val="none" w:sz="0" w:space="0" w:color="auto"/>
        <w:right w:val="none" w:sz="0" w:space="0" w:color="auto"/>
      </w:divBdr>
    </w:div>
    <w:div w:id="534199533">
      <w:bodyDiv w:val="1"/>
      <w:marLeft w:val="0"/>
      <w:marRight w:val="0"/>
      <w:marTop w:val="0"/>
      <w:marBottom w:val="0"/>
      <w:divBdr>
        <w:top w:val="none" w:sz="0" w:space="0" w:color="auto"/>
        <w:left w:val="none" w:sz="0" w:space="0" w:color="auto"/>
        <w:bottom w:val="none" w:sz="0" w:space="0" w:color="auto"/>
        <w:right w:val="none" w:sz="0" w:space="0" w:color="auto"/>
      </w:divBdr>
    </w:div>
    <w:div w:id="534512607">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5123736">
      <w:bodyDiv w:val="1"/>
      <w:marLeft w:val="0"/>
      <w:marRight w:val="0"/>
      <w:marTop w:val="0"/>
      <w:marBottom w:val="0"/>
      <w:divBdr>
        <w:top w:val="none" w:sz="0" w:space="0" w:color="auto"/>
        <w:left w:val="none" w:sz="0" w:space="0" w:color="auto"/>
        <w:bottom w:val="none" w:sz="0" w:space="0" w:color="auto"/>
        <w:right w:val="none" w:sz="0" w:space="0" w:color="auto"/>
      </w:divBdr>
    </w:div>
    <w:div w:id="535318014">
      <w:bodyDiv w:val="1"/>
      <w:marLeft w:val="0"/>
      <w:marRight w:val="0"/>
      <w:marTop w:val="0"/>
      <w:marBottom w:val="0"/>
      <w:divBdr>
        <w:top w:val="none" w:sz="0" w:space="0" w:color="auto"/>
        <w:left w:val="none" w:sz="0" w:space="0" w:color="auto"/>
        <w:bottom w:val="none" w:sz="0" w:space="0" w:color="auto"/>
        <w:right w:val="none" w:sz="0" w:space="0" w:color="auto"/>
      </w:divBdr>
    </w:div>
    <w:div w:id="535393299">
      <w:bodyDiv w:val="1"/>
      <w:marLeft w:val="0"/>
      <w:marRight w:val="0"/>
      <w:marTop w:val="0"/>
      <w:marBottom w:val="0"/>
      <w:divBdr>
        <w:top w:val="none" w:sz="0" w:space="0" w:color="auto"/>
        <w:left w:val="none" w:sz="0" w:space="0" w:color="auto"/>
        <w:bottom w:val="none" w:sz="0" w:space="0" w:color="auto"/>
        <w:right w:val="none" w:sz="0" w:space="0" w:color="auto"/>
      </w:divBdr>
    </w:div>
    <w:div w:id="535848668">
      <w:bodyDiv w:val="1"/>
      <w:marLeft w:val="0"/>
      <w:marRight w:val="0"/>
      <w:marTop w:val="0"/>
      <w:marBottom w:val="0"/>
      <w:divBdr>
        <w:top w:val="none" w:sz="0" w:space="0" w:color="auto"/>
        <w:left w:val="none" w:sz="0" w:space="0" w:color="auto"/>
        <w:bottom w:val="none" w:sz="0" w:space="0" w:color="auto"/>
        <w:right w:val="none" w:sz="0" w:space="0" w:color="auto"/>
      </w:divBdr>
    </w:div>
    <w:div w:id="535890741">
      <w:bodyDiv w:val="1"/>
      <w:marLeft w:val="0"/>
      <w:marRight w:val="0"/>
      <w:marTop w:val="0"/>
      <w:marBottom w:val="0"/>
      <w:divBdr>
        <w:top w:val="none" w:sz="0" w:space="0" w:color="auto"/>
        <w:left w:val="none" w:sz="0" w:space="0" w:color="auto"/>
        <w:bottom w:val="none" w:sz="0" w:space="0" w:color="auto"/>
        <w:right w:val="none" w:sz="0" w:space="0" w:color="auto"/>
      </w:divBdr>
    </w:div>
    <w:div w:id="536048784">
      <w:bodyDiv w:val="1"/>
      <w:marLeft w:val="0"/>
      <w:marRight w:val="0"/>
      <w:marTop w:val="0"/>
      <w:marBottom w:val="0"/>
      <w:divBdr>
        <w:top w:val="none" w:sz="0" w:space="0" w:color="auto"/>
        <w:left w:val="none" w:sz="0" w:space="0" w:color="auto"/>
        <w:bottom w:val="none" w:sz="0" w:space="0" w:color="auto"/>
        <w:right w:val="none" w:sz="0" w:space="0" w:color="auto"/>
      </w:divBdr>
    </w:div>
    <w:div w:id="536312383">
      <w:bodyDiv w:val="1"/>
      <w:marLeft w:val="0"/>
      <w:marRight w:val="0"/>
      <w:marTop w:val="0"/>
      <w:marBottom w:val="0"/>
      <w:divBdr>
        <w:top w:val="none" w:sz="0" w:space="0" w:color="auto"/>
        <w:left w:val="none" w:sz="0" w:space="0" w:color="auto"/>
        <w:bottom w:val="none" w:sz="0" w:space="0" w:color="auto"/>
        <w:right w:val="none" w:sz="0" w:space="0" w:color="auto"/>
      </w:divBdr>
    </w:div>
    <w:div w:id="536360793">
      <w:bodyDiv w:val="1"/>
      <w:marLeft w:val="0"/>
      <w:marRight w:val="0"/>
      <w:marTop w:val="0"/>
      <w:marBottom w:val="0"/>
      <w:divBdr>
        <w:top w:val="none" w:sz="0" w:space="0" w:color="auto"/>
        <w:left w:val="none" w:sz="0" w:space="0" w:color="auto"/>
        <w:bottom w:val="none" w:sz="0" w:space="0" w:color="auto"/>
        <w:right w:val="none" w:sz="0" w:space="0" w:color="auto"/>
      </w:divBdr>
    </w:div>
    <w:div w:id="536506542">
      <w:bodyDiv w:val="1"/>
      <w:marLeft w:val="0"/>
      <w:marRight w:val="0"/>
      <w:marTop w:val="0"/>
      <w:marBottom w:val="0"/>
      <w:divBdr>
        <w:top w:val="none" w:sz="0" w:space="0" w:color="auto"/>
        <w:left w:val="none" w:sz="0" w:space="0" w:color="auto"/>
        <w:bottom w:val="none" w:sz="0" w:space="0" w:color="auto"/>
        <w:right w:val="none" w:sz="0" w:space="0" w:color="auto"/>
      </w:divBdr>
    </w:div>
    <w:div w:id="536547925">
      <w:bodyDiv w:val="1"/>
      <w:marLeft w:val="0"/>
      <w:marRight w:val="0"/>
      <w:marTop w:val="0"/>
      <w:marBottom w:val="0"/>
      <w:divBdr>
        <w:top w:val="none" w:sz="0" w:space="0" w:color="auto"/>
        <w:left w:val="none" w:sz="0" w:space="0" w:color="auto"/>
        <w:bottom w:val="none" w:sz="0" w:space="0" w:color="auto"/>
        <w:right w:val="none" w:sz="0" w:space="0" w:color="auto"/>
      </w:divBdr>
    </w:div>
    <w:div w:id="536551534">
      <w:bodyDiv w:val="1"/>
      <w:marLeft w:val="0"/>
      <w:marRight w:val="0"/>
      <w:marTop w:val="0"/>
      <w:marBottom w:val="0"/>
      <w:divBdr>
        <w:top w:val="none" w:sz="0" w:space="0" w:color="auto"/>
        <w:left w:val="none" w:sz="0" w:space="0" w:color="auto"/>
        <w:bottom w:val="none" w:sz="0" w:space="0" w:color="auto"/>
        <w:right w:val="none" w:sz="0" w:space="0" w:color="auto"/>
      </w:divBdr>
    </w:div>
    <w:div w:id="536699253">
      <w:bodyDiv w:val="1"/>
      <w:marLeft w:val="0"/>
      <w:marRight w:val="0"/>
      <w:marTop w:val="0"/>
      <w:marBottom w:val="0"/>
      <w:divBdr>
        <w:top w:val="none" w:sz="0" w:space="0" w:color="auto"/>
        <w:left w:val="none" w:sz="0" w:space="0" w:color="auto"/>
        <w:bottom w:val="none" w:sz="0" w:space="0" w:color="auto"/>
        <w:right w:val="none" w:sz="0" w:space="0" w:color="auto"/>
      </w:divBdr>
    </w:div>
    <w:div w:id="537014714">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664221">
      <w:bodyDiv w:val="1"/>
      <w:marLeft w:val="0"/>
      <w:marRight w:val="0"/>
      <w:marTop w:val="0"/>
      <w:marBottom w:val="0"/>
      <w:divBdr>
        <w:top w:val="none" w:sz="0" w:space="0" w:color="auto"/>
        <w:left w:val="none" w:sz="0" w:space="0" w:color="auto"/>
        <w:bottom w:val="none" w:sz="0" w:space="0" w:color="auto"/>
        <w:right w:val="none" w:sz="0" w:space="0" w:color="auto"/>
      </w:divBdr>
    </w:div>
    <w:div w:id="538906130">
      <w:bodyDiv w:val="1"/>
      <w:marLeft w:val="0"/>
      <w:marRight w:val="0"/>
      <w:marTop w:val="0"/>
      <w:marBottom w:val="0"/>
      <w:divBdr>
        <w:top w:val="none" w:sz="0" w:space="0" w:color="auto"/>
        <w:left w:val="none" w:sz="0" w:space="0" w:color="auto"/>
        <w:bottom w:val="none" w:sz="0" w:space="0" w:color="auto"/>
        <w:right w:val="none" w:sz="0" w:space="0" w:color="auto"/>
      </w:divBdr>
    </w:div>
    <w:div w:id="539241740">
      <w:bodyDiv w:val="1"/>
      <w:marLeft w:val="0"/>
      <w:marRight w:val="0"/>
      <w:marTop w:val="0"/>
      <w:marBottom w:val="0"/>
      <w:divBdr>
        <w:top w:val="none" w:sz="0" w:space="0" w:color="auto"/>
        <w:left w:val="none" w:sz="0" w:space="0" w:color="auto"/>
        <w:bottom w:val="none" w:sz="0" w:space="0" w:color="auto"/>
        <w:right w:val="none" w:sz="0" w:space="0" w:color="auto"/>
      </w:divBdr>
    </w:div>
    <w:div w:id="540244578">
      <w:bodyDiv w:val="1"/>
      <w:marLeft w:val="0"/>
      <w:marRight w:val="0"/>
      <w:marTop w:val="0"/>
      <w:marBottom w:val="0"/>
      <w:divBdr>
        <w:top w:val="none" w:sz="0" w:space="0" w:color="auto"/>
        <w:left w:val="none" w:sz="0" w:space="0" w:color="auto"/>
        <w:bottom w:val="none" w:sz="0" w:space="0" w:color="auto"/>
        <w:right w:val="none" w:sz="0" w:space="0" w:color="auto"/>
      </w:divBdr>
    </w:div>
    <w:div w:id="540479451">
      <w:bodyDiv w:val="1"/>
      <w:marLeft w:val="0"/>
      <w:marRight w:val="0"/>
      <w:marTop w:val="0"/>
      <w:marBottom w:val="0"/>
      <w:divBdr>
        <w:top w:val="none" w:sz="0" w:space="0" w:color="auto"/>
        <w:left w:val="none" w:sz="0" w:space="0" w:color="auto"/>
        <w:bottom w:val="none" w:sz="0" w:space="0" w:color="auto"/>
        <w:right w:val="none" w:sz="0" w:space="0" w:color="auto"/>
      </w:divBdr>
    </w:div>
    <w:div w:id="540485390">
      <w:bodyDiv w:val="1"/>
      <w:marLeft w:val="0"/>
      <w:marRight w:val="0"/>
      <w:marTop w:val="0"/>
      <w:marBottom w:val="0"/>
      <w:divBdr>
        <w:top w:val="none" w:sz="0" w:space="0" w:color="auto"/>
        <w:left w:val="none" w:sz="0" w:space="0" w:color="auto"/>
        <w:bottom w:val="none" w:sz="0" w:space="0" w:color="auto"/>
        <w:right w:val="none" w:sz="0" w:space="0" w:color="auto"/>
      </w:divBdr>
    </w:div>
    <w:div w:id="540552458">
      <w:bodyDiv w:val="1"/>
      <w:marLeft w:val="0"/>
      <w:marRight w:val="0"/>
      <w:marTop w:val="0"/>
      <w:marBottom w:val="0"/>
      <w:divBdr>
        <w:top w:val="none" w:sz="0" w:space="0" w:color="auto"/>
        <w:left w:val="none" w:sz="0" w:space="0" w:color="auto"/>
        <w:bottom w:val="none" w:sz="0" w:space="0" w:color="auto"/>
        <w:right w:val="none" w:sz="0" w:space="0" w:color="auto"/>
      </w:divBdr>
    </w:div>
    <w:div w:id="540634753">
      <w:bodyDiv w:val="1"/>
      <w:marLeft w:val="0"/>
      <w:marRight w:val="0"/>
      <w:marTop w:val="0"/>
      <w:marBottom w:val="0"/>
      <w:divBdr>
        <w:top w:val="none" w:sz="0" w:space="0" w:color="auto"/>
        <w:left w:val="none" w:sz="0" w:space="0" w:color="auto"/>
        <w:bottom w:val="none" w:sz="0" w:space="0" w:color="auto"/>
        <w:right w:val="none" w:sz="0" w:space="0" w:color="auto"/>
      </w:divBdr>
    </w:div>
    <w:div w:id="540946643">
      <w:bodyDiv w:val="1"/>
      <w:marLeft w:val="0"/>
      <w:marRight w:val="0"/>
      <w:marTop w:val="0"/>
      <w:marBottom w:val="0"/>
      <w:divBdr>
        <w:top w:val="none" w:sz="0" w:space="0" w:color="auto"/>
        <w:left w:val="none" w:sz="0" w:space="0" w:color="auto"/>
        <w:bottom w:val="none" w:sz="0" w:space="0" w:color="auto"/>
        <w:right w:val="none" w:sz="0" w:space="0" w:color="auto"/>
      </w:divBdr>
    </w:div>
    <w:div w:id="541090701">
      <w:bodyDiv w:val="1"/>
      <w:marLeft w:val="0"/>
      <w:marRight w:val="0"/>
      <w:marTop w:val="0"/>
      <w:marBottom w:val="0"/>
      <w:divBdr>
        <w:top w:val="none" w:sz="0" w:space="0" w:color="auto"/>
        <w:left w:val="none" w:sz="0" w:space="0" w:color="auto"/>
        <w:bottom w:val="none" w:sz="0" w:space="0" w:color="auto"/>
        <w:right w:val="none" w:sz="0" w:space="0" w:color="auto"/>
      </w:divBdr>
    </w:div>
    <w:div w:id="541402236">
      <w:bodyDiv w:val="1"/>
      <w:marLeft w:val="0"/>
      <w:marRight w:val="0"/>
      <w:marTop w:val="0"/>
      <w:marBottom w:val="0"/>
      <w:divBdr>
        <w:top w:val="none" w:sz="0" w:space="0" w:color="auto"/>
        <w:left w:val="none" w:sz="0" w:space="0" w:color="auto"/>
        <w:bottom w:val="none" w:sz="0" w:space="0" w:color="auto"/>
        <w:right w:val="none" w:sz="0" w:space="0" w:color="auto"/>
      </w:divBdr>
    </w:div>
    <w:div w:id="541481991">
      <w:bodyDiv w:val="1"/>
      <w:marLeft w:val="0"/>
      <w:marRight w:val="0"/>
      <w:marTop w:val="0"/>
      <w:marBottom w:val="0"/>
      <w:divBdr>
        <w:top w:val="none" w:sz="0" w:space="0" w:color="auto"/>
        <w:left w:val="none" w:sz="0" w:space="0" w:color="auto"/>
        <w:bottom w:val="none" w:sz="0" w:space="0" w:color="auto"/>
        <w:right w:val="none" w:sz="0" w:space="0" w:color="auto"/>
      </w:divBdr>
    </w:div>
    <w:div w:id="541868577">
      <w:bodyDiv w:val="1"/>
      <w:marLeft w:val="0"/>
      <w:marRight w:val="0"/>
      <w:marTop w:val="0"/>
      <w:marBottom w:val="0"/>
      <w:divBdr>
        <w:top w:val="none" w:sz="0" w:space="0" w:color="auto"/>
        <w:left w:val="none" w:sz="0" w:space="0" w:color="auto"/>
        <w:bottom w:val="none" w:sz="0" w:space="0" w:color="auto"/>
        <w:right w:val="none" w:sz="0" w:space="0" w:color="auto"/>
      </w:divBdr>
    </w:div>
    <w:div w:id="542209750">
      <w:bodyDiv w:val="1"/>
      <w:marLeft w:val="0"/>
      <w:marRight w:val="0"/>
      <w:marTop w:val="0"/>
      <w:marBottom w:val="0"/>
      <w:divBdr>
        <w:top w:val="none" w:sz="0" w:space="0" w:color="auto"/>
        <w:left w:val="none" w:sz="0" w:space="0" w:color="auto"/>
        <w:bottom w:val="none" w:sz="0" w:space="0" w:color="auto"/>
        <w:right w:val="none" w:sz="0" w:space="0" w:color="auto"/>
      </w:divBdr>
    </w:div>
    <w:div w:id="542447393">
      <w:bodyDiv w:val="1"/>
      <w:marLeft w:val="0"/>
      <w:marRight w:val="0"/>
      <w:marTop w:val="0"/>
      <w:marBottom w:val="0"/>
      <w:divBdr>
        <w:top w:val="none" w:sz="0" w:space="0" w:color="auto"/>
        <w:left w:val="none" w:sz="0" w:space="0" w:color="auto"/>
        <w:bottom w:val="none" w:sz="0" w:space="0" w:color="auto"/>
        <w:right w:val="none" w:sz="0" w:space="0" w:color="auto"/>
      </w:divBdr>
    </w:div>
    <w:div w:id="542789164">
      <w:bodyDiv w:val="1"/>
      <w:marLeft w:val="0"/>
      <w:marRight w:val="0"/>
      <w:marTop w:val="0"/>
      <w:marBottom w:val="0"/>
      <w:divBdr>
        <w:top w:val="none" w:sz="0" w:space="0" w:color="auto"/>
        <w:left w:val="none" w:sz="0" w:space="0" w:color="auto"/>
        <w:bottom w:val="none" w:sz="0" w:space="0" w:color="auto"/>
        <w:right w:val="none" w:sz="0" w:space="0" w:color="auto"/>
      </w:divBdr>
    </w:div>
    <w:div w:id="543493165">
      <w:bodyDiv w:val="1"/>
      <w:marLeft w:val="0"/>
      <w:marRight w:val="0"/>
      <w:marTop w:val="0"/>
      <w:marBottom w:val="0"/>
      <w:divBdr>
        <w:top w:val="none" w:sz="0" w:space="0" w:color="auto"/>
        <w:left w:val="none" w:sz="0" w:space="0" w:color="auto"/>
        <w:bottom w:val="none" w:sz="0" w:space="0" w:color="auto"/>
        <w:right w:val="none" w:sz="0" w:space="0" w:color="auto"/>
      </w:divBdr>
    </w:div>
    <w:div w:id="543560569">
      <w:bodyDiv w:val="1"/>
      <w:marLeft w:val="0"/>
      <w:marRight w:val="0"/>
      <w:marTop w:val="0"/>
      <w:marBottom w:val="0"/>
      <w:divBdr>
        <w:top w:val="none" w:sz="0" w:space="0" w:color="auto"/>
        <w:left w:val="none" w:sz="0" w:space="0" w:color="auto"/>
        <w:bottom w:val="none" w:sz="0" w:space="0" w:color="auto"/>
        <w:right w:val="none" w:sz="0" w:space="0" w:color="auto"/>
      </w:divBdr>
    </w:div>
    <w:div w:id="543564760">
      <w:bodyDiv w:val="1"/>
      <w:marLeft w:val="0"/>
      <w:marRight w:val="0"/>
      <w:marTop w:val="0"/>
      <w:marBottom w:val="0"/>
      <w:divBdr>
        <w:top w:val="none" w:sz="0" w:space="0" w:color="auto"/>
        <w:left w:val="none" w:sz="0" w:space="0" w:color="auto"/>
        <w:bottom w:val="none" w:sz="0" w:space="0" w:color="auto"/>
        <w:right w:val="none" w:sz="0" w:space="0" w:color="auto"/>
      </w:divBdr>
    </w:div>
    <w:div w:id="543834623">
      <w:bodyDiv w:val="1"/>
      <w:marLeft w:val="0"/>
      <w:marRight w:val="0"/>
      <w:marTop w:val="0"/>
      <w:marBottom w:val="0"/>
      <w:divBdr>
        <w:top w:val="none" w:sz="0" w:space="0" w:color="auto"/>
        <w:left w:val="none" w:sz="0" w:space="0" w:color="auto"/>
        <w:bottom w:val="none" w:sz="0" w:space="0" w:color="auto"/>
        <w:right w:val="none" w:sz="0" w:space="0" w:color="auto"/>
      </w:divBdr>
    </w:div>
    <w:div w:id="544558512">
      <w:bodyDiv w:val="1"/>
      <w:marLeft w:val="0"/>
      <w:marRight w:val="0"/>
      <w:marTop w:val="0"/>
      <w:marBottom w:val="0"/>
      <w:divBdr>
        <w:top w:val="none" w:sz="0" w:space="0" w:color="auto"/>
        <w:left w:val="none" w:sz="0" w:space="0" w:color="auto"/>
        <w:bottom w:val="none" w:sz="0" w:space="0" w:color="auto"/>
        <w:right w:val="none" w:sz="0" w:space="0" w:color="auto"/>
      </w:divBdr>
    </w:div>
    <w:div w:id="544682211">
      <w:bodyDiv w:val="1"/>
      <w:marLeft w:val="0"/>
      <w:marRight w:val="0"/>
      <w:marTop w:val="0"/>
      <w:marBottom w:val="0"/>
      <w:divBdr>
        <w:top w:val="none" w:sz="0" w:space="0" w:color="auto"/>
        <w:left w:val="none" w:sz="0" w:space="0" w:color="auto"/>
        <w:bottom w:val="none" w:sz="0" w:space="0" w:color="auto"/>
        <w:right w:val="none" w:sz="0" w:space="0" w:color="auto"/>
      </w:divBdr>
    </w:div>
    <w:div w:id="544685724">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4146">
      <w:bodyDiv w:val="1"/>
      <w:marLeft w:val="0"/>
      <w:marRight w:val="0"/>
      <w:marTop w:val="0"/>
      <w:marBottom w:val="0"/>
      <w:divBdr>
        <w:top w:val="none" w:sz="0" w:space="0" w:color="auto"/>
        <w:left w:val="none" w:sz="0" w:space="0" w:color="auto"/>
        <w:bottom w:val="none" w:sz="0" w:space="0" w:color="auto"/>
        <w:right w:val="none" w:sz="0" w:space="0" w:color="auto"/>
      </w:divBdr>
    </w:div>
    <w:div w:id="545335872">
      <w:bodyDiv w:val="1"/>
      <w:marLeft w:val="0"/>
      <w:marRight w:val="0"/>
      <w:marTop w:val="0"/>
      <w:marBottom w:val="0"/>
      <w:divBdr>
        <w:top w:val="none" w:sz="0" w:space="0" w:color="auto"/>
        <w:left w:val="none" w:sz="0" w:space="0" w:color="auto"/>
        <w:bottom w:val="none" w:sz="0" w:space="0" w:color="auto"/>
        <w:right w:val="none" w:sz="0" w:space="0" w:color="auto"/>
      </w:divBdr>
    </w:div>
    <w:div w:id="545409089">
      <w:bodyDiv w:val="1"/>
      <w:marLeft w:val="0"/>
      <w:marRight w:val="0"/>
      <w:marTop w:val="0"/>
      <w:marBottom w:val="0"/>
      <w:divBdr>
        <w:top w:val="none" w:sz="0" w:space="0" w:color="auto"/>
        <w:left w:val="none" w:sz="0" w:space="0" w:color="auto"/>
        <w:bottom w:val="none" w:sz="0" w:space="0" w:color="auto"/>
        <w:right w:val="none" w:sz="0" w:space="0" w:color="auto"/>
      </w:divBdr>
    </w:div>
    <w:div w:id="546113032">
      <w:bodyDiv w:val="1"/>
      <w:marLeft w:val="0"/>
      <w:marRight w:val="0"/>
      <w:marTop w:val="0"/>
      <w:marBottom w:val="0"/>
      <w:divBdr>
        <w:top w:val="none" w:sz="0" w:space="0" w:color="auto"/>
        <w:left w:val="none" w:sz="0" w:space="0" w:color="auto"/>
        <w:bottom w:val="none" w:sz="0" w:space="0" w:color="auto"/>
        <w:right w:val="none" w:sz="0" w:space="0" w:color="auto"/>
      </w:divBdr>
    </w:div>
    <w:div w:id="546453113">
      <w:bodyDiv w:val="1"/>
      <w:marLeft w:val="0"/>
      <w:marRight w:val="0"/>
      <w:marTop w:val="0"/>
      <w:marBottom w:val="0"/>
      <w:divBdr>
        <w:top w:val="none" w:sz="0" w:space="0" w:color="auto"/>
        <w:left w:val="none" w:sz="0" w:space="0" w:color="auto"/>
        <w:bottom w:val="none" w:sz="0" w:space="0" w:color="auto"/>
        <w:right w:val="none" w:sz="0" w:space="0" w:color="auto"/>
      </w:divBdr>
    </w:div>
    <w:div w:id="546528692">
      <w:bodyDiv w:val="1"/>
      <w:marLeft w:val="0"/>
      <w:marRight w:val="0"/>
      <w:marTop w:val="0"/>
      <w:marBottom w:val="0"/>
      <w:divBdr>
        <w:top w:val="none" w:sz="0" w:space="0" w:color="auto"/>
        <w:left w:val="none" w:sz="0" w:space="0" w:color="auto"/>
        <w:bottom w:val="none" w:sz="0" w:space="0" w:color="auto"/>
        <w:right w:val="none" w:sz="0" w:space="0" w:color="auto"/>
      </w:divBdr>
    </w:div>
    <w:div w:id="546769540">
      <w:bodyDiv w:val="1"/>
      <w:marLeft w:val="0"/>
      <w:marRight w:val="0"/>
      <w:marTop w:val="0"/>
      <w:marBottom w:val="0"/>
      <w:divBdr>
        <w:top w:val="none" w:sz="0" w:space="0" w:color="auto"/>
        <w:left w:val="none" w:sz="0" w:space="0" w:color="auto"/>
        <w:bottom w:val="none" w:sz="0" w:space="0" w:color="auto"/>
        <w:right w:val="none" w:sz="0" w:space="0" w:color="auto"/>
      </w:divBdr>
    </w:div>
    <w:div w:id="547424279">
      <w:bodyDiv w:val="1"/>
      <w:marLeft w:val="0"/>
      <w:marRight w:val="0"/>
      <w:marTop w:val="0"/>
      <w:marBottom w:val="0"/>
      <w:divBdr>
        <w:top w:val="none" w:sz="0" w:space="0" w:color="auto"/>
        <w:left w:val="none" w:sz="0" w:space="0" w:color="auto"/>
        <w:bottom w:val="none" w:sz="0" w:space="0" w:color="auto"/>
        <w:right w:val="none" w:sz="0" w:space="0" w:color="auto"/>
      </w:divBdr>
    </w:div>
    <w:div w:id="548109166">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071366">
      <w:bodyDiv w:val="1"/>
      <w:marLeft w:val="0"/>
      <w:marRight w:val="0"/>
      <w:marTop w:val="0"/>
      <w:marBottom w:val="0"/>
      <w:divBdr>
        <w:top w:val="none" w:sz="0" w:space="0" w:color="auto"/>
        <w:left w:val="none" w:sz="0" w:space="0" w:color="auto"/>
        <w:bottom w:val="none" w:sz="0" w:space="0" w:color="auto"/>
        <w:right w:val="none" w:sz="0" w:space="0" w:color="auto"/>
      </w:divBdr>
    </w:div>
    <w:div w:id="550001503">
      <w:bodyDiv w:val="1"/>
      <w:marLeft w:val="0"/>
      <w:marRight w:val="0"/>
      <w:marTop w:val="0"/>
      <w:marBottom w:val="0"/>
      <w:divBdr>
        <w:top w:val="none" w:sz="0" w:space="0" w:color="auto"/>
        <w:left w:val="none" w:sz="0" w:space="0" w:color="auto"/>
        <w:bottom w:val="none" w:sz="0" w:space="0" w:color="auto"/>
        <w:right w:val="none" w:sz="0" w:space="0" w:color="auto"/>
      </w:divBdr>
    </w:div>
    <w:div w:id="550385367">
      <w:bodyDiv w:val="1"/>
      <w:marLeft w:val="0"/>
      <w:marRight w:val="0"/>
      <w:marTop w:val="0"/>
      <w:marBottom w:val="0"/>
      <w:divBdr>
        <w:top w:val="none" w:sz="0" w:space="0" w:color="auto"/>
        <w:left w:val="none" w:sz="0" w:space="0" w:color="auto"/>
        <w:bottom w:val="none" w:sz="0" w:space="0" w:color="auto"/>
        <w:right w:val="none" w:sz="0" w:space="0" w:color="auto"/>
      </w:divBdr>
    </w:div>
    <w:div w:id="550456357">
      <w:bodyDiv w:val="1"/>
      <w:marLeft w:val="0"/>
      <w:marRight w:val="0"/>
      <w:marTop w:val="0"/>
      <w:marBottom w:val="0"/>
      <w:divBdr>
        <w:top w:val="none" w:sz="0" w:space="0" w:color="auto"/>
        <w:left w:val="none" w:sz="0" w:space="0" w:color="auto"/>
        <w:bottom w:val="none" w:sz="0" w:space="0" w:color="auto"/>
        <w:right w:val="none" w:sz="0" w:space="0" w:color="auto"/>
      </w:divBdr>
    </w:div>
    <w:div w:id="550504167">
      <w:bodyDiv w:val="1"/>
      <w:marLeft w:val="0"/>
      <w:marRight w:val="0"/>
      <w:marTop w:val="0"/>
      <w:marBottom w:val="0"/>
      <w:divBdr>
        <w:top w:val="none" w:sz="0" w:space="0" w:color="auto"/>
        <w:left w:val="none" w:sz="0" w:space="0" w:color="auto"/>
        <w:bottom w:val="none" w:sz="0" w:space="0" w:color="auto"/>
        <w:right w:val="none" w:sz="0" w:space="0" w:color="auto"/>
      </w:divBdr>
    </w:div>
    <w:div w:id="550656291">
      <w:bodyDiv w:val="1"/>
      <w:marLeft w:val="0"/>
      <w:marRight w:val="0"/>
      <w:marTop w:val="0"/>
      <w:marBottom w:val="0"/>
      <w:divBdr>
        <w:top w:val="none" w:sz="0" w:space="0" w:color="auto"/>
        <w:left w:val="none" w:sz="0" w:space="0" w:color="auto"/>
        <w:bottom w:val="none" w:sz="0" w:space="0" w:color="auto"/>
        <w:right w:val="none" w:sz="0" w:space="0" w:color="auto"/>
      </w:divBdr>
    </w:div>
    <w:div w:id="551964072">
      <w:bodyDiv w:val="1"/>
      <w:marLeft w:val="0"/>
      <w:marRight w:val="0"/>
      <w:marTop w:val="0"/>
      <w:marBottom w:val="0"/>
      <w:divBdr>
        <w:top w:val="none" w:sz="0" w:space="0" w:color="auto"/>
        <w:left w:val="none" w:sz="0" w:space="0" w:color="auto"/>
        <w:bottom w:val="none" w:sz="0" w:space="0" w:color="auto"/>
        <w:right w:val="none" w:sz="0" w:space="0" w:color="auto"/>
      </w:divBdr>
    </w:div>
    <w:div w:id="552154618">
      <w:bodyDiv w:val="1"/>
      <w:marLeft w:val="0"/>
      <w:marRight w:val="0"/>
      <w:marTop w:val="0"/>
      <w:marBottom w:val="0"/>
      <w:divBdr>
        <w:top w:val="none" w:sz="0" w:space="0" w:color="auto"/>
        <w:left w:val="none" w:sz="0" w:space="0" w:color="auto"/>
        <w:bottom w:val="none" w:sz="0" w:space="0" w:color="auto"/>
        <w:right w:val="none" w:sz="0" w:space="0" w:color="auto"/>
      </w:divBdr>
    </w:div>
    <w:div w:id="552697760">
      <w:bodyDiv w:val="1"/>
      <w:marLeft w:val="0"/>
      <w:marRight w:val="0"/>
      <w:marTop w:val="0"/>
      <w:marBottom w:val="0"/>
      <w:divBdr>
        <w:top w:val="none" w:sz="0" w:space="0" w:color="auto"/>
        <w:left w:val="none" w:sz="0" w:space="0" w:color="auto"/>
        <w:bottom w:val="none" w:sz="0" w:space="0" w:color="auto"/>
        <w:right w:val="none" w:sz="0" w:space="0" w:color="auto"/>
      </w:divBdr>
    </w:div>
    <w:div w:id="552739344">
      <w:bodyDiv w:val="1"/>
      <w:marLeft w:val="0"/>
      <w:marRight w:val="0"/>
      <w:marTop w:val="0"/>
      <w:marBottom w:val="0"/>
      <w:divBdr>
        <w:top w:val="none" w:sz="0" w:space="0" w:color="auto"/>
        <w:left w:val="none" w:sz="0" w:space="0" w:color="auto"/>
        <w:bottom w:val="none" w:sz="0" w:space="0" w:color="auto"/>
        <w:right w:val="none" w:sz="0" w:space="0" w:color="auto"/>
      </w:divBdr>
    </w:div>
    <w:div w:id="553086388">
      <w:bodyDiv w:val="1"/>
      <w:marLeft w:val="0"/>
      <w:marRight w:val="0"/>
      <w:marTop w:val="0"/>
      <w:marBottom w:val="0"/>
      <w:divBdr>
        <w:top w:val="none" w:sz="0" w:space="0" w:color="auto"/>
        <w:left w:val="none" w:sz="0" w:space="0" w:color="auto"/>
        <w:bottom w:val="none" w:sz="0" w:space="0" w:color="auto"/>
        <w:right w:val="none" w:sz="0" w:space="0" w:color="auto"/>
      </w:divBdr>
    </w:div>
    <w:div w:id="553126390">
      <w:bodyDiv w:val="1"/>
      <w:marLeft w:val="0"/>
      <w:marRight w:val="0"/>
      <w:marTop w:val="0"/>
      <w:marBottom w:val="0"/>
      <w:divBdr>
        <w:top w:val="none" w:sz="0" w:space="0" w:color="auto"/>
        <w:left w:val="none" w:sz="0" w:space="0" w:color="auto"/>
        <w:bottom w:val="none" w:sz="0" w:space="0" w:color="auto"/>
        <w:right w:val="none" w:sz="0" w:space="0" w:color="auto"/>
      </w:divBdr>
    </w:div>
    <w:div w:id="553395284">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3808398">
      <w:bodyDiv w:val="1"/>
      <w:marLeft w:val="0"/>
      <w:marRight w:val="0"/>
      <w:marTop w:val="0"/>
      <w:marBottom w:val="0"/>
      <w:divBdr>
        <w:top w:val="none" w:sz="0" w:space="0" w:color="auto"/>
        <w:left w:val="none" w:sz="0" w:space="0" w:color="auto"/>
        <w:bottom w:val="none" w:sz="0" w:space="0" w:color="auto"/>
        <w:right w:val="none" w:sz="0" w:space="0" w:color="auto"/>
      </w:divBdr>
    </w:div>
    <w:div w:id="553857792">
      <w:bodyDiv w:val="1"/>
      <w:marLeft w:val="0"/>
      <w:marRight w:val="0"/>
      <w:marTop w:val="0"/>
      <w:marBottom w:val="0"/>
      <w:divBdr>
        <w:top w:val="none" w:sz="0" w:space="0" w:color="auto"/>
        <w:left w:val="none" w:sz="0" w:space="0" w:color="auto"/>
        <w:bottom w:val="none" w:sz="0" w:space="0" w:color="auto"/>
        <w:right w:val="none" w:sz="0" w:space="0" w:color="auto"/>
      </w:divBdr>
    </w:div>
    <w:div w:id="553857837">
      <w:bodyDiv w:val="1"/>
      <w:marLeft w:val="0"/>
      <w:marRight w:val="0"/>
      <w:marTop w:val="0"/>
      <w:marBottom w:val="0"/>
      <w:divBdr>
        <w:top w:val="none" w:sz="0" w:space="0" w:color="auto"/>
        <w:left w:val="none" w:sz="0" w:space="0" w:color="auto"/>
        <w:bottom w:val="none" w:sz="0" w:space="0" w:color="auto"/>
        <w:right w:val="none" w:sz="0" w:space="0" w:color="auto"/>
      </w:divBdr>
    </w:div>
    <w:div w:id="553859513">
      <w:bodyDiv w:val="1"/>
      <w:marLeft w:val="0"/>
      <w:marRight w:val="0"/>
      <w:marTop w:val="0"/>
      <w:marBottom w:val="0"/>
      <w:divBdr>
        <w:top w:val="none" w:sz="0" w:space="0" w:color="auto"/>
        <w:left w:val="none" w:sz="0" w:space="0" w:color="auto"/>
        <w:bottom w:val="none" w:sz="0" w:space="0" w:color="auto"/>
        <w:right w:val="none" w:sz="0" w:space="0" w:color="auto"/>
      </w:divBdr>
    </w:div>
    <w:div w:id="554004963">
      <w:bodyDiv w:val="1"/>
      <w:marLeft w:val="0"/>
      <w:marRight w:val="0"/>
      <w:marTop w:val="0"/>
      <w:marBottom w:val="0"/>
      <w:divBdr>
        <w:top w:val="none" w:sz="0" w:space="0" w:color="auto"/>
        <w:left w:val="none" w:sz="0" w:space="0" w:color="auto"/>
        <w:bottom w:val="none" w:sz="0" w:space="0" w:color="auto"/>
        <w:right w:val="none" w:sz="0" w:space="0" w:color="auto"/>
      </w:divBdr>
    </w:div>
    <w:div w:id="554196422">
      <w:bodyDiv w:val="1"/>
      <w:marLeft w:val="0"/>
      <w:marRight w:val="0"/>
      <w:marTop w:val="0"/>
      <w:marBottom w:val="0"/>
      <w:divBdr>
        <w:top w:val="none" w:sz="0" w:space="0" w:color="auto"/>
        <w:left w:val="none" w:sz="0" w:space="0" w:color="auto"/>
        <w:bottom w:val="none" w:sz="0" w:space="0" w:color="auto"/>
        <w:right w:val="none" w:sz="0" w:space="0" w:color="auto"/>
      </w:divBdr>
    </w:div>
    <w:div w:id="554976384">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968104">
      <w:bodyDiv w:val="1"/>
      <w:marLeft w:val="0"/>
      <w:marRight w:val="0"/>
      <w:marTop w:val="0"/>
      <w:marBottom w:val="0"/>
      <w:divBdr>
        <w:top w:val="none" w:sz="0" w:space="0" w:color="auto"/>
        <w:left w:val="none" w:sz="0" w:space="0" w:color="auto"/>
        <w:bottom w:val="none" w:sz="0" w:space="0" w:color="auto"/>
        <w:right w:val="none" w:sz="0" w:space="0" w:color="auto"/>
      </w:divBdr>
    </w:div>
    <w:div w:id="555972300">
      <w:bodyDiv w:val="1"/>
      <w:marLeft w:val="0"/>
      <w:marRight w:val="0"/>
      <w:marTop w:val="0"/>
      <w:marBottom w:val="0"/>
      <w:divBdr>
        <w:top w:val="none" w:sz="0" w:space="0" w:color="auto"/>
        <w:left w:val="none" w:sz="0" w:space="0" w:color="auto"/>
        <w:bottom w:val="none" w:sz="0" w:space="0" w:color="auto"/>
        <w:right w:val="none" w:sz="0" w:space="0" w:color="auto"/>
      </w:divBdr>
    </w:div>
    <w:div w:id="556016694">
      <w:bodyDiv w:val="1"/>
      <w:marLeft w:val="0"/>
      <w:marRight w:val="0"/>
      <w:marTop w:val="0"/>
      <w:marBottom w:val="0"/>
      <w:divBdr>
        <w:top w:val="none" w:sz="0" w:space="0" w:color="auto"/>
        <w:left w:val="none" w:sz="0" w:space="0" w:color="auto"/>
        <w:bottom w:val="none" w:sz="0" w:space="0" w:color="auto"/>
        <w:right w:val="none" w:sz="0" w:space="0" w:color="auto"/>
      </w:divBdr>
    </w:div>
    <w:div w:id="556088977">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478145">
      <w:bodyDiv w:val="1"/>
      <w:marLeft w:val="0"/>
      <w:marRight w:val="0"/>
      <w:marTop w:val="0"/>
      <w:marBottom w:val="0"/>
      <w:divBdr>
        <w:top w:val="none" w:sz="0" w:space="0" w:color="auto"/>
        <w:left w:val="none" w:sz="0" w:space="0" w:color="auto"/>
        <w:bottom w:val="none" w:sz="0" w:space="0" w:color="auto"/>
        <w:right w:val="none" w:sz="0" w:space="0" w:color="auto"/>
      </w:divBdr>
    </w:div>
    <w:div w:id="557129733">
      <w:bodyDiv w:val="1"/>
      <w:marLeft w:val="0"/>
      <w:marRight w:val="0"/>
      <w:marTop w:val="0"/>
      <w:marBottom w:val="0"/>
      <w:divBdr>
        <w:top w:val="none" w:sz="0" w:space="0" w:color="auto"/>
        <w:left w:val="none" w:sz="0" w:space="0" w:color="auto"/>
        <w:bottom w:val="none" w:sz="0" w:space="0" w:color="auto"/>
        <w:right w:val="none" w:sz="0" w:space="0" w:color="auto"/>
      </w:divBdr>
    </w:div>
    <w:div w:id="558175230">
      <w:bodyDiv w:val="1"/>
      <w:marLeft w:val="0"/>
      <w:marRight w:val="0"/>
      <w:marTop w:val="0"/>
      <w:marBottom w:val="0"/>
      <w:divBdr>
        <w:top w:val="none" w:sz="0" w:space="0" w:color="auto"/>
        <w:left w:val="none" w:sz="0" w:space="0" w:color="auto"/>
        <w:bottom w:val="none" w:sz="0" w:space="0" w:color="auto"/>
        <w:right w:val="none" w:sz="0" w:space="0" w:color="auto"/>
      </w:divBdr>
    </w:div>
    <w:div w:id="558595176">
      <w:bodyDiv w:val="1"/>
      <w:marLeft w:val="0"/>
      <w:marRight w:val="0"/>
      <w:marTop w:val="0"/>
      <w:marBottom w:val="0"/>
      <w:divBdr>
        <w:top w:val="none" w:sz="0" w:space="0" w:color="auto"/>
        <w:left w:val="none" w:sz="0" w:space="0" w:color="auto"/>
        <w:bottom w:val="none" w:sz="0" w:space="0" w:color="auto"/>
        <w:right w:val="none" w:sz="0" w:space="0" w:color="auto"/>
      </w:divBdr>
    </w:div>
    <w:div w:id="558708526">
      <w:bodyDiv w:val="1"/>
      <w:marLeft w:val="0"/>
      <w:marRight w:val="0"/>
      <w:marTop w:val="0"/>
      <w:marBottom w:val="0"/>
      <w:divBdr>
        <w:top w:val="none" w:sz="0" w:space="0" w:color="auto"/>
        <w:left w:val="none" w:sz="0" w:space="0" w:color="auto"/>
        <w:bottom w:val="none" w:sz="0" w:space="0" w:color="auto"/>
        <w:right w:val="none" w:sz="0" w:space="0" w:color="auto"/>
      </w:divBdr>
    </w:div>
    <w:div w:id="558785818">
      <w:bodyDiv w:val="1"/>
      <w:marLeft w:val="0"/>
      <w:marRight w:val="0"/>
      <w:marTop w:val="0"/>
      <w:marBottom w:val="0"/>
      <w:divBdr>
        <w:top w:val="none" w:sz="0" w:space="0" w:color="auto"/>
        <w:left w:val="none" w:sz="0" w:space="0" w:color="auto"/>
        <w:bottom w:val="none" w:sz="0" w:space="0" w:color="auto"/>
        <w:right w:val="none" w:sz="0" w:space="0" w:color="auto"/>
      </w:divBdr>
    </w:div>
    <w:div w:id="559097812">
      <w:bodyDiv w:val="1"/>
      <w:marLeft w:val="0"/>
      <w:marRight w:val="0"/>
      <w:marTop w:val="0"/>
      <w:marBottom w:val="0"/>
      <w:divBdr>
        <w:top w:val="none" w:sz="0" w:space="0" w:color="auto"/>
        <w:left w:val="none" w:sz="0" w:space="0" w:color="auto"/>
        <w:bottom w:val="none" w:sz="0" w:space="0" w:color="auto"/>
        <w:right w:val="none" w:sz="0" w:space="0" w:color="auto"/>
      </w:divBdr>
    </w:div>
    <w:div w:id="559828478">
      <w:bodyDiv w:val="1"/>
      <w:marLeft w:val="0"/>
      <w:marRight w:val="0"/>
      <w:marTop w:val="0"/>
      <w:marBottom w:val="0"/>
      <w:divBdr>
        <w:top w:val="none" w:sz="0" w:space="0" w:color="auto"/>
        <w:left w:val="none" w:sz="0" w:space="0" w:color="auto"/>
        <w:bottom w:val="none" w:sz="0" w:space="0" w:color="auto"/>
        <w:right w:val="none" w:sz="0" w:space="0" w:color="auto"/>
      </w:divBdr>
    </w:div>
    <w:div w:id="560096737">
      <w:bodyDiv w:val="1"/>
      <w:marLeft w:val="0"/>
      <w:marRight w:val="0"/>
      <w:marTop w:val="0"/>
      <w:marBottom w:val="0"/>
      <w:divBdr>
        <w:top w:val="none" w:sz="0" w:space="0" w:color="auto"/>
        <w:left w:val="none" w:sz="0" w:space="0" w:color="auto"/>
        <w:bottom w:val="none" w:sz="0" w:space="0" w:color="auto"/>
        <w:right w:val="none" w:sz="0" w:space="0" w:color="auto"/>
      </w:divBdr>
    </w:div>
    <w:div w:id="560216607">
      <w:bodyDiv w:val="1"/>
      <w:marLeft w:val="0"/>
      <w:marRight w:val="0"/>
      <w:marTop w:val="0"/>
      <w:marBottom w:val="0"/>
      <w:divBdr>
        <w:top w:val="none" w:sz="0" w:space="0" w:color="auto"/>
        <w:left w:val="none" w:sz="0" w:space="0" w:color="auto"/>
        <w:bottom w:val="none" w:sz="0" w:space="0" w:color="auto"/>
        <w:right w:val="none" w:sz="0" w:space="0" w:color="auto"/>
      </w:divBdr>
    </w:div>
    <w:div w:id="560478870">
      <w:bodyDiv w:val="1"/>
      <w:marLeft w:val="0"/>
      <w:marRight w:val="0"/>
      <w:marTop w:val="0"/>
      <w:marBottom w:val="0"/>
      <w:divBdr>
        <w:top w:val="none" w:sz="0" w:space="0" w:color="auto"/>
        <w:left w:val="none" w:sz="0" w:space="0" w:color="auto"/>
        <w:bottom w:val="none" w:sz="0" w:space="0" w:color="auto"/>
        <w:right w:val="none" w:sz="0" w:space="0" w:color="auto"/>
      </w:divBdr>
    </w:div>
    <w:div w:id="560553815">
      <w:bodyDiv w:val="1"/>
      <w:marLeft w:val="0"/>
      <w:marRight w:val="0"/>
      <w:marTop w:val="0"/>
      <w:marBottom w:val="0"/>
      <w:divBdr>
        <w:top w:val="none" w:sz="0" w:space="0" w:color="auto"/>
        <w:left w:val="none" w:sz="0" w:space="0" w:color="auto"/>
        <w:bottom w:val="none" w:sz="0" w:space="0" w:color="auto"/>
        <w:right w:val="none" w:sz="0" w:space="0" w:color="auto"/>
      </w:divBdr>
    </w:div>
    <w:div w:id="560679936">
      <w:bodyDiv w:val="1"/>
      <w:marLeft w:val="0"/>
      <w:marRight w:val="0"/>
      <w:marTop w:val="0"/>
      <w:marBottom w:val="0"/>
      <w:divBdr>
        <w:top w:val="none" w:sz="0" w:space="0" w:color="auto"/>
        <w:left w:val="none" w:sz="0" w:space="0" w:color="auto"/>
        <w:bottom w:val="none" w:sz="0" w:space="0" w:color="auto"/>
        <w:right w:val="none" w:sz="0" w:space="0" w:color="auto"/>
      </w:divBdr>
    </w:div>
    <w:div w:id="560940254">
      <w:bodyDiv w:val="1"/>
      <w:marLeft w:val="0"/>
      <w:marRight w:val="0"/>
      <w:marTop w:val="0"/>
      <w:marBottom w:val="0"/>
      <w:divBdr>
        <w:top w:val="none" w:sz="0" w:space="0" w:color="auto"/>
        <w:left w:val="none" w:sz="0" w:space="0" w:color="auto"/>
        <w:bottom w:val="none" w:sz="0" w:space="0" w:color="auto"/>
        <w:right w:val="none" w:sz="0" w:space="0" w:color="auto"/>
      </w:divBdr>
    </w:div>
    <w:div w:id="560947149">
      <w:bodyDiv w:val="1"/>
      <w:marLeft w:val="0"/>
      <w:marRight w:val="0"/>
      <w:marTop w:val="0"/>
      <w:marBottom w:val="0"/>
      <w:divBdr>
        <w:top w:val="none" w:sz="0" w:space="0" w:color="auto"/>
        <w:left w:val="none" w:sz="0" w:space="0" w:color="auto"/>
        <w:bottom w:val="none" w:sz="0" w:space="0" w:color="auto"/>
        <w:right w:val="none" w:sz="0" w:space="0" w:color="auto"/>
      </w:divBdr>
    </w:div>
    <w:div w:id="560949546">
      <w:bodyDiv w:val="1"/>
      <w:marLeft w:val="0"/>
      <w:marRight w:val="0"/>
      <w:marTop w:val="0"/>
      <w:marBottom w:val="0"/>
      <w:divBdr>
        <w:top w:val="none" w:sz="0" w:space="0" w:color="auto"/>
        <w:left w:val="none" w:sz="0" w:space="0" w:color="auto"/>
        <w:bottom w:val="none" w:sz="0" w:space="0" w:color="auto"/>
        <w:right w:val="none" w:sz="0" w:space="0" w:color="auto"/>
      </w:divBdr>
    </w:div>
    <w:div w:id="561209183">
      <w:bodyDiv w:val="1"/>
      <w:marLeft w:val="0"/>
      <w:marRight w:val="0"/>
      <w:marTop w:val="0"/>
      <w:marBottom w:val="0"/>
      <w:divBdr>
        <w:top w:val="none" w:sz="0" w:space="0" w:color="auto"/>
        <w:left w:val="none" w:sz="0" w:space="0" w:color="auto"/>
        <w:bottom w:val="none" w:sz="0" w:space="0" w:color="auto"/>
        <w:right w:val="none" w:sz="0" w:space="0" w:color="auto"/>
      </w:divBdr>
    </w:div>
    <w:div w:id="561209579">
      <w:bodyDiv w:val="1"/>
      <w:marLeft w:val="0"/>
      <w:marRight w:val="0"/>
      <w:marTop w:val="0"/>
      <w:marBottom w:val="0"/>
      <w:divBdr>
        <w:top w:val="none" w:sz="0" w:space="0" w:color="auto"/>
        <w:left w:val="none" w:sz="0" w:space="0" w:color="auto"/>
        <w:bottom w:val="none" w:sz="0" w:space="0" w:color="auto"/>
        <w:right w:val="none" w:sz="0" w:space="0" w:color="auto"/>
      </w:divBdr>
    </w:div>
    <w:div w:id="561335296">
      <w:bodyDiv w:val="1"/>
      <w:marLeft w:val="0"/>
      <w:marRight w:val="0"/>
      <w:marTop w:val="0"/>
      <w:marBottom w:val="0"/>
      <w:divBdr>
        <w:top w:val="none" w:sz="0" w:space="0" w:color="auto"/>
        <w:left w:val="none" w:sz="0" w:space="0" w:color="auto"/>
        <w:bottom w:val="none" w:sz="0" w:space="0" w:color="auto"/>
        <w:right w:val="none" w:sz="0" w:space="0" w:color="auto"/>
      </w:divBdr>
    </w:div>
    <w:div w:id="562645449">
      <w:bodyDiv w:val="1"/>
      <w:marLeft w:val="0"/>
      <w:marRight w:val="0"/>
      <w:marTop w:val="0"/>
      <w:marBottom w:val="0"/>
      <w:divBdr>
        <w:top w:val="none" w:sz="0" w:space="0" w:color="auto"/>
        <w:left w:val="none" w:sz="0" w:space="0" w:color="auto"/>
        <w:bottom w:val="none" w:sz="0" w:space="0" w:color="auto"/>
        <w:right w:val="none" w:sz="0" w:space="0" w:color="auto"/>
      </w:divBdr>
    </w:div>
    <w:div w:id="563219656">
      <w:bodyDiv w:val="1"/>
      <w:marLeft w:val="0"/>
      <w:marRight w:val="0"/>
      <w:marTop w:val="0"/>
      <w:marBottom w:val="0"/>
      <w:divBdr>
        <w:top w:val="none" w:sz="0" w:space="0" w:color="auto"/>
        <w:left w:val="none" w:sz="0" w:space="0" w:color="auto"/>
        <w:bottom w:val="none" w:sz="0" w:space="0" w:color="auto"/>
        <w:right w:val="none" w:sz="0" w:space="0" w:color="auto"/>
      </w:divBdr>
    </w:div>
    <w:div w:id="563953220">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69134">
      <w:bodyDiv w:val="1"/>
      <w:marLeft w:val="0"/>
      <w:marRight w:val="0"/>
      <w:marTop w:val="0"/>
      <w:marBottom w:val="0"/>
      <w:divBdr>
        <w:top w:val="none" w:sz="0" w:space="0" w:color="auto"/>
        <w:left w:val="none" w:sz="0" w:space="0" w:color="auto"/>
        <w:bottom w:val="none" w:sz="0" w:space="0" w:color="auto"/>
        <w:right w:val="none" w:sz="0" w:space="0" w:color="auto"/>
      </w:divBdr>
    </w:div>
    <w:div w:id="564144970">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683395">
      <w:bodyDiv w:val="1"/>
      <w:marLeft w:val="0"/>
      <w:marRight w:val="0"/>
      <w:marTop w:val="0"/>
      <w:marBottom w:val="0"/>
      <w:divBdr>
        <w:top w:val="none" w:sz="0" w:space="0" w:color="auto"/>
        <w:left w:val="none" w:sz="0" w:space="0" w:color="auto"/>
        <w:bottom w:val="none" w:sz="0" w:space="0" w:color="auto"/>
        <w:right w:val="none" w:sz="0" w:space="0" w:color="auto"/>
      </w:divBdr>
    </w:div>
    <w:div w:id="564802120">
      <w:bodyDiv w:val="1"/>
      <w:marLeft w:val="0"/>
      <w:marRight w:val="0"/>
      <w:marTop w:val="0"/>
      <w:marBottom w:val="0"/>
      <w:divBdr>
        <w:top w:val="none" w:sz="0" w:space="0" w:color="auto"/>
        <w:left w:val="none" w:sz="0" w:space="0" w:color="auto"/>
        <w:bottom w:val="none" w:sz="0" w:space="0" w:color="auto"/>
        <w:right w:val="none" w:sz="0" w:space="0" w:color="auto"/>
      </w:divBdr>
    </w:div>
    <w:div w:id="564989941">
      <w:bodyDiv w:val="1"/>
      <w:marLeft w:val="0"/>
      <w:marRight w:val="0"/>
      <w:marTop w:val="0"/>
      <w:marBottom w:val="0"/>
      <w:divBdr>
        <w:top w:val="none" w:sz="0" w:space="0" w:color="auto"/>
        <w:left w:val="none" w:sz="0" w:space="0" w:color="auto"/>
        <w:bottom w:val="none" w:sz="0" w:space="0" w:color="auto"/>
        <w:right w:val="none" w:sz="0" w:space="0" w:color="auto"/>
      </w:divBdr>
    </w:div>
    <w:div w:id="565143981">
      <w:bodyDiv w:val="1"/>
      <w:marLeft w:val="0"/>
      <w:marRight w:val="0"/>
      <w:marTop w:val="0"/>
      <w:marBottom w:val="0"/>
      <w:divBdr>
        <w:top w:val="none" w:sz="0" w:space="0" w:color="auto"/>
        <w:left w:val="none" w:sz="0" w:space="0" w:color="auto"/>
        <w:bottom w:val="none" w:sz="0" w:space="0" w:color="auto"/>
        <w:right w:val="none" w:sz="0" w:space="0" w:color="auto"/>
      </w:divBdr>
    </w:div>
    <w:div w:id="565385484">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6038221">
      <w:bodyDiv w:val="1"/>
      <w:marLeft w:val="0"/>
      <w:marRight w:val="0"/>
      <w:marTop w:val="0"/>
      <w:marBottom w:val="0"/>
      <w:divBdr>
        <w:top w:val="none" w:sz="0" w:space="0" w:color="auto"/>
        <w:left w:val="none" w:sz="0" w:space="0" w:color="auto"/>
        <w:bottom w:val="none" w:sz="0" w:space="0" w:color="auto"/>
        <w:right w:val="none" w:sz="0" w:space="0" w:color="auto"/>
      </w:divBdr>
    </w:div>
    <w:div w:id="566183769">
      <w:bodyDiv w:val="1"/>
      <w:marLeft w:val="0"/>
      <w:marRight w:val="0"/>
      <w:marTop w:val="0"/>
      <w:marBottom w:val="0"/>
      <w:divBdr>
        <w:top w:val="none" w:sz="0" w:space="0" w:color="auto"/>
        <w:left w:val="none" w:sz="0" w:space="0" w:color="auto"/>
        <w:bottom w:val="none" w:sz="0" w:space="0" w:color="auto"/>
        <w:right w:val="none" w:sz="0" w:space="0" w:color="auto"/>
      </w:divBdr>
    </w:div>
    <w:div w:id="566257794">
      <w:bodyDiv w:val="1"/>
      <w:marLeft w:val="0"/>
      <w:marRight w:val="0"/>
      <w:marTop w:val="0"/>
      <w:marBottom w:val="0"/>
      <w:divBdr>
        <w:top w:val="none" w:sz="0" w:space="0" w:color="auto"/>
        <w:left w:val="none" w:sz="0" w:space="0" w:color="auto"/>
        <w:bottom w:val="none" w:sz="0" w:space="0" w:color="auto"/>
        <w:right w:val="none" w:sz="0" w:space="0" w:color="auto"/>
      </w:divBdr>
    </w:div>
    <w:div w:id="566456559">
      <w:bodyDiv w:val="1"/>
      <w:marLeft w:val="0"/>
      <w:marRight w:val="0"/>
      <w:marTop w:val="0"/>
      <w:marBottom w:val="0"/>
      <w:divBdr>
        <w:top w:val="none" w:sz="0" w:space="0" w:color="auto"/>
        <w:left w:val="none" w:sz="0" w:space="0" w:color="auto"/>
        <w:bottom w:val="none" w:sz="0" w:space="0" w:color="auto"/>
        <w:right w:val="none" w:sz="0" w:space="0" w:color="auto"/>
      </w:divBdr>
    </w:div>
    <w:div w:id="566652039">
      <w:bodyDiv w:val="1"/>
      <w:marLeft w:val="0"/>
      <w:marRight w:val="0"/>
      <w:marTop w:val="0"/>
      <w:marBottom w:val="0"/>
      <w:divBdr>
        <w:top w:val="none" w:sz="0" w:space="0" w:color="auto"/>
        <w:left w:val="none" w:sz="0" w:space="0" w:color="auto"/>
        <w:bottom w:val="none" w:sz="0" w:space="0" w:color="auto"/>
        <w:right w:val="none" w:sz="0" w:space="0" w:color="auto"/>
      </w:divBdr>
    </w:div>
    <w:div w:id="566764632">
      <w:bodyDiv w:val="1"/>
      <w:marLeft w:val="0"/>
      <w:marRight w:val="0"/>
      <w:marTop w:val="0"/>
      <w:marBottom w:val="0"/>
      <w:divBdr>
        <w:top w:val="none" w:sz="0" w:space="0" w:color="auto"/>
        <w:left w:val="none" w:sz="0" w:space="0" w:color="auto"/>
        <w:bottom w:val="none" w:sz="0" w:space="0" w:color="auto"/>
        <w:right w:val="none" w:sz="0" w:space="0" w:color="auto"/>
      </w:divBdr>
    </w:div>
    <w:div w:id="566914283">
      <w:bodyDiv w:val="1"/>
      <w:marLeft w:val="0"/>
      <w:marRight w:val="0"/>
      <w:marTop w:val="0"/>
      <w:marBottom w:val="0"/>
      <w:divBdr>
        <w:top w:val="none" w:sz="0" w:space="0" w:color="auto"/>
        <w:left w:val="none" w:sz="0" w:space="0" w:color="auto"/>
        <w:bottom w:val="none" w:sz="0" w:space="0" w:color="auto"/>
        <w:right w:val="none" w:sz="0" w:space="0" w:color="auto"/>
      </w:divBdr>
    </w:div>
    <w:div w:id="566958623">
      <w:bodyDiv w:val="1"/>
      <w:marLeft w:val="0"/>
      <w:marRight w:val="0"/>
      <w:marTop w:val="0"/>
      <w:marBottom w:val="0"/>
      <w:divBdr>
        <w:top w:val="none" w:sz="0" w:space="0" w:color="auto"/>
        <w:left w:val="none" w:sz="0" w:space="0" w:color="auto"/>
        <w:bottom w:val="none" w:sz="0" w:space="0" w:color="auto"/>
        <w:right w:val="none" w:sz="0" w:space="0" w:color="auto"/>
      </w:divBdr>
    </w:div>
    <w:div w:id="567616856">
      <w:bodyDiv w:val="1"/>
      <w:marLeft w:val="0"/>
      <w:marRight w:val="0"/>
      <w:marTop w:val="0"/>
      <w:marBottom w:val="0"/>
      <w:divBdr>
        <w:top w:val="none" w:sz="0" w:space="0" w:color="auto"/>
        <w:left w:val="none" w:sz="0" w:space="0" w:color="auto"/>
        <w:bottom w:val="none" w:sz="0" w:space="0" w:color="auto"/>
        <w:right w:val="none" w:sz="0" w:space="0" w:color="auto"/>
      </w:divBdr>
    </w:div>
    <w:div w:id="567694984">
      <w:bodyDiv w:val="1"/>
      <w:marLeft w:val="0"/>
      <w:marRight w:val="0"/>
      <w:marTop w:val="0"/>
      <w:marBottom w:val="0"/>
      <w:divBdr>
        <w:top w:val="none" w:sz="0" w:space="0" w:color="auto"/>
        <w:left w:val="none" w:sz="0" w:space="0" w:color="auto"/>
        <w:bottom w:val="none" w:sz="0" w:space="0" w:color="auto"/>
        <w:right w:val="none" w:sz="0" w:space="0" w:color="auto"/>
      </w:divBdr>
    </w:div>
    <w:div w:id="567805324">
      <w:bodyDiv w:val="1"/>
      <w:marLeft w:val="0"/>
      <w:marRight w:val="0"/>
      <w:marTop w:val="0"/>
      <w:marBottom w:val="0"/>
      <w:divBdr>
        <w:top w:val="none" w:sz="0" w:space="0" w:color="auto"/>
        <w:left w:val="none" w:sz="0" w:space="0" w:color="auto"/>
        <w:bottom w:val="none" w:sz="0" w:space="0" w:color="auto"/>
        <w:right w:val="none" w:sz="0" w:space="0" w:color="auto"/>
      </w:divBdr>
    </w:div>
    <w:div w:id="568348866">
      <w:bodyDiv w:val="1"/>
      <w:marLeft w:val="0"/>
      <w:marRight w:val="0"/>
      <w:marTop w:val="0"/>
      <w:marBottom w:val="0"/>
      <w:divBdr>
        <w:top w:val="none" w:sz="0" w:space="0" w:color="auto"/>
        <w:left w:val="none" w:sz="0" w:space="0" w:color="auto"/>
        <w:bottom w:val="none" w:sz="0" w:space="0" w:color="auto"/>
        <w:right w:val="none" w:sz="0" w:space="0" w:color="auto"/>
      </w:divBdr>
    </w:div>
    <w:div w:id="568543519">
      <w:bodyDiv w:val="1"/>
      <w:marLeft w:val="0"/>
      <w:marRight w:val="0"/>
      <w:marTop w:val="0"/>
      <w:marBottom w:val="0"/>
      <w:divBdr>
        <w:top w:val="none" w:sz="0" w:space="0" w:color="auto"/>
        <w:left w:val="none" w:sz="0" w:space="0" w:color="auto"/>
        <w:bottom w:val="none" w:sz="0" w:space="0" w:color="auto"/>
        <w:right w:val="none" w:sz="0" w:space="0" w:color="auto"/>
      </w:divBdr>
    </w:div>
    <w:div w:id="568617610">
      <w:bodyDiv w:val="1"/>
      <w:marLeft w:val="0"/>
      <w:marRight w:val="0"/>
      <w:marTop w:val="0"/>
      <w:marBottom w:val="0"/>
      <w:divBdr>
        <w:top w:val="none" w:sz="0" w:space="0" w:color="auto"/>
        <w:left w:val="none" w:sz="0" w:space="0" w:color="auto"/>
        <w:bottom w:val="none" w:sz="0" w:space="0" w:color="auto"/>
        <w:right w:val="none" w:sz="0" w:space="0" w:color="auto"/>
      </w:divBdr>
    </w:div>
    <w:div w:id="569076240">
      <w:bodyDiv w:val="1"/>
      <w:marLeft w:val="0"/>
      <w:marRight w:val="0"/>
      <w:marTop w:val="0"/>
      <w:marBottom w:val="0"/>
      <w:divBdr>
        <w:top w:val="none" w:sz="0" w:space="0" w:color="auto"/>
        <w:left w:val="none" w:sz="0" w:space="0" w:color="auto"/>
        <w:bottom w:val="none" w:sz="0" w:space="0" w:color="auto"/>
        <w:right w:val="none" w:sz="0" w:space="0" w:color="auto"/>
      </w:divBdr>
    </w:div>
    <w:div w:id="569265572">
      <w:bodyDiv w:val="1"/>
      <w:marLeft w:val="0"/>
      <w:marRight w:val="0"/>
      <w:marTop w:val="0"/>
      <w:marBottom w:val="0"/>
      <w:divBdr>
        <w:top w:val="none" w:sz="0" w:space="0" w:color="auto"/>
        <w:left w:val="none" w:sz="0" w:space="0" w:color="auto"/>
        <w:bottom w:val="none" w:sz="0" w:space="0" w:color="auto"/>
        <w:right w:val="none" w:sz="0" w:space="0" w:color="auto"/>
      </w:divBdr>
    </w:div>
    <w:div w:id="569459927">
      <w:bodyDiv w:val="1"/>
      <w:marLeft w:val="0"/>
      <w:marRight w:val="0"/>
      <w:marTop w:val="0"/>
      <w:marBottom w:val="0"/>
      <w:divBdr>
        <w:top w:val="none" w:sz="0" w:space="0" w:color="auto"/>
        <w:left w:val="none" w:sz="0" w:space="0" w:color="auto"/>
        <w:bottom w:val="none" w:sz="0" w:space="0" w:color="auto"/>
        <w:right w:val="none" w:sz="0" w:space="0" w:color="auto"/>
      </w:divBdr>
    </w:div>
    <w:div w:id="569509472">
      <w:bodyDiv w:val="1"/>
      <w:marLeft w:val="0"/>
      <w:marRight w:val="0"/>
      <w:marTop w:val="0"/>
      <w:marBottom w:val="0"/>
      <w:divBdr>
        <w:top w:val="none" w:sz="0" w:space="0" w:color="auto"/>
        <w:left w:val="none" w:sz="0" w:space="0" w:color="auto"/>
        <w:bottom w:val="none" w:sz="0" w:space="0" w:color="auto"/>
        <w:right w:val="none" w:sz="0" w:space="0" w:color="auto"/>
      </w:divBdr>
    </w:div>
    <w:div w:id="570122141">
      <w:bodyDiv w:val="1"/>
      <w:marLeft w:val="0"/>
      <w:marRight w:val="0"/>
      <w:marTop w:val="0"/>
      <w:marBottom w:val="0"/>
      <w:divBdr>
        <w:top w:val="none" w:sz="0" w:space="0" w:color="auto"/>
        <w:left w:val="none" w:sz="0" w:space="0" w:color="auto"/>
        <w:bottom w:val="none" w:sz="0" w:space="0" w:color="auto"/>
        <w:right w:val="none" w:sz="0" w:space="0" w:color="auto"/>
      </w:divBdr>
    </w:div>
    <w:div w:id="570622042">
      <w:bodyDiv w:val="1"/>
      <w:marLeft w:val="0"/>
      <w:marRight w:val="0"/>
      <w:marTop w:val="0"/>
      <w:marBottom w:val="0"/>
      <w:divBdr>
        <w:top w:val="none" w:sz="0" w:space="0" w:color="auto"/>
        <w:left w:val="none" w:sz="0" w:space="0" w:color="auto"/>
        <w:bottom w:val="none" w:sz="0" w:space="0" w:color="auto"/>
        <w:right w:val="none" w:sz="0" w:space="0" w:color="auto"/>
      </w:divBdr>
    </w:div>
    <w:div w:id="570770565">
      <w:bodyDiv w:val="1"/>
      <w:marLeft w:val="0"/>
      <w:marRight w:val="0"/>
      <w:marTop w:val="0"/>
      <w:marBottom w:val="0"/>
      <w:divBdr>
        <w:top w:val="none" w:sz="0" w:space="0" w:color="auto"/>
        <w:left w:val="none" w:sz="0" w:space="0" w:color="auto"/>
        <w:bottom w:val="none" w:sz="0" w:space="0" w:color="auto"/>
        <w:right w:val="none" w:sz="0" w:space="0" w:color="auto"/>
      </w:divBdr>
    </w:div>
    <w:div w:id="571237116">
      <w:bodyDiv w:val="1"/>
      <w:marLeft w:val="0"/>
      <w:marRight w:val="0"/>
      <w:marTop w:val="0"/>
      <w:marBottom w:val="0"/>
      <w:divBdr>
        <w:top w:val="none" w:sz="0" w:space="0" w:color="auto"/>
        <w:left w:val="none" w:sz="0" w:space="0" w:color="auto"/>
        <w:bottom w:val="none" w:sz="0" w:space="0" w:color="auto"/>
        <w:right w:val="none" w:sz="0" w:space="0" w:color="auto"/>
      </w:divBdr>
    </w:div>
    <w:div w:id="572130535">
      <w:bodyDiv w:val="1"/>
      <w:marLeft w:val="0"/>
      <w:marRight w:val="0"/>
      <w:marTop w:val="0"/>
      <w:marBottom w:val="0"/>
      <w:divBdr>
        <w:top w:val="none" w:sz="0" w:space="0" w:color="auto"/>
        <w:left w:val="none" w:sz="0" w:space="0" w:color="auto"/>
        <w:bottom w:val="none" w:sz="0" w:space="0" w:color="auto"/>
        <w:right w:val="none" w:sz="0" w:space="0" w:color="auto"/>
      </w:divBdr>
    </w:div>
    <w:div w:id="572206750">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243711">
      <w:bodyDiv w:val="1"/>
      <w:marLeft w:val="0"/>
      <w:marRight w:val="0"/>
      <w:marTop w:val="0"/>
      <w:marBottom w:val="0"/>
      <w:divBdr>
        <w:top w:val="none" w:sz="0" w:space="0" w:color="auto"/>
        <w:left w:val="none" w:sz="0" w:space="0" w:color="auto"/>
        <w:bottom w:val="none" w:sz="0" w:space="0" w:color="auto"/>
        <w:right w:val="none" w:sz="0" w:space="0" w:color="auto"/>
      </w:divBdr>
    </w:div>
    <w:div w:id="573658933">
      <w:bodyDiv w:val="1"/>
      <w:marLeft w:val="0"/>
      <w:marRight w:val="0"/>
      <w:marTop w:val="0"/>
      <w:marBottom w:val="0"/>
      <w:divBdr>
        <w:top w:val="none" w:sz="0" w:space="0" w:color="auto"/>
        <w:left w:val="none" w:sz="0" w:space="0" w:color="auto"/>
        <w:bottom w:val="none" w:sz="0" w:space="0" w:color="auto"/>
        <w:right w:val="none" w:sz="0" w:space="0" w:color="auto"/>
      </w:divBdr>
    </w:div>
    <w:div w:id="574170675">
      <w:bodyDiv w:val="1"/>
      <w:marLeft w:val="0"/>
      <w:marRight w:val="0"/>
      <w:marTop w:val="0"/>
      <w:marBottom w:val="0"/>
      <w:divBdr>
        <w:top w:val="none" w:sz="0" w:space="0" w:color="auto"/>
        <w:left w:val="none" w:sz="0" w:space="0" w:color="auto"/>
        <w:bottom w:val="none" w:sz="0" w:space="0" w:color="auto"/>
        <w:right w:val="none" w:sz="0" w:space="0" w:color="auto"/>
      </w:divBdr>
    </w:div>
    <w:div w:id="574321691">
      <w:bodyDiv w:val="1"/>
      <w:marLeft w:val="0"/>
      <w:marRight w:val="0"/>
      <w:marTop w:val="0"/>
      <w:marBottom w:val="0"/>
      <w:divBdr>
        <w:top w:val="none" w:sz="0" w:space="0" w:color="auto"/>
        <w:left w:val="none" w:sz="0" w:space="0" w:color="auto"/>
        <w:bottom w:val="none" w:sz="0" w:space="0" w:color="auto"/>
        <w:right w:val="none" w:sz="0" w:space="0" w:color="auto"/>
      </w:divBdr>
    </w:div>
    <w:div w:id="574438252">
      <w:bodyDiv w:val="1"/>
      <w:marLeft w:val="0"/>
      <w:marRight w:val="0"/>
      <w:marTop w:val="0"/>
      <w:marBottom w:val="0"/>
      <w:divBdr>
        <w:top w:val="none" w:sz="0" w:space="0" w:color="auto"/>
        <w:left w:val="none" w:sz="0" w:space="0" w:color="auto"/>
        <w:bottom w:val="none" w:sz="0" w:space="0" w:color="auto"/>
        <w:right w:val="none" w:sz="0" w:space="0" w:color="auto"/>
      </w:divBdr>
    </w:div>
    <w:div w:id="574583792">
      <w:bodyDiv w:val="1"/>
      <w:marLeft w:val="0"/>
      <w:marRight w:val="0"/>
      <w:marTop w:val="0"/>
      <w:marBottom w:val="0"/>
      <w:divBdr>
        <w:top w:val="none" w:sz="0" w:space="0" w:color="auto"/>
        <w:left w:val="none" w:sz="0" w:space="0" w:color="auto"/>
        <w:bottom w:val="none" w:sz="0" w:space="0" w:color="auto"/>
        <w:right w:val="none" w:sz="0" w:space="0" w:color="auto"/>
      </w:divBdr>
    </w:div>
    <w:div w:id="575162894">
      <w:bodyDiv w:val="1"/>
      <w:marLeft w:val="0"/>
      <w:marRight w:val="0"/>
      <w:marTop w:val="0"/>
      <w:marBottom w:val="0"/>
      <w:divBdr>
        <w:top w:val="none" w:sz="0" w:space="0" w:color="auto"/>
        <w:left w:val="none" w:sz="0" w:space="0" w:color="auto"/>
        <w:bottom w:val="none" w:sz="0" w:space="0" w:color="auto"/>
        <w:right w:val="none" w:sz="0" w:space="0" w:color="auto"/>
      </w:divBdr>
    </w:div>
    <w:div w:id="575213782">
      <w:bodyDiv w:val="1"/>
      <w:marLeft w:val="0"/>
      <w:marRight w:val="0"/>
      <w:marTop w:val="0"/>
      <w:marBottom w:val="0"/>
      <w:divBdr>
        <w:top w:val="none" w:sz="0" w:space="0" w:color="auto"/>
        <w:left w:val="none" w:sz="0" w:space="0" w:color="auto"/>
        <w:bottom w:val="none" w:sz="0" w:space="0" w:color="auto"/>
        <w:right w:val="none" w:sz="0" w:space="0" w:color="auto"/>
      </w:divBdr>
    </w:div>
    <w:div w:id="575555763">
      <w:bodyDiv w:val="1"/>
      <w:marLeft w:val="0"/>
      <w:marRight w:val="0"/>
      <w:marTop w:val="0"/>
      <w:marBottom w:val="0"/>
      <w:divBdr>
        <w:top w:val="none" w:sz="0" w:space="0" w:color="auto"/>
        <w:left w:val="none" w:sz="0" w:space="0" w:color="auto"/>
        <w:bottom w:val="none" w:sz="0" w:space="0" w:color="auto"/>
        <w:right w:val="none" w:sz="0" w:space="0" w:color="auto"/>
      </w:divBdr>
    </w:div>
    <w:div w:id="576281887">
      <w:bodyDiv w:val="1"/>
      <w:marLeft w:val="0"/>
      <w:marRight w:val="0"/>
      <w:marTop w:val="0"/>
      <w:marBottom w:val="0"/>
      <w:divBdr>
        <w:top w:val="none" w:sz="0" w:space="0" w:color="auto"/>
        <w:left w:val="none" w:sz="0" w:space="0" w:color="auto"/>
        <w:bottom w:val="none" w:sz="0" w:space="0" w:color="auto"/>
        <w:right w:val="none" w:sz="0" w:space="0" w:color="auto"/>
      </w:divBdr>
    </w:div>
    <w:div w:id="576591492">
      <w:bodyDiv w:val="1"/>
      <w:marLeft w:val="0"/>
      <w:marRight w:val="0"/>
      <w:marTop w:val="0"/>
      <w:marBottom w:val="0"/>
      <w:divBdr>
        <w:top w:val="none" w:sz="0" w:space="0" w:color="auto"/>
        <w:left w:val="none" w:sz="0" w:space="0" w:color="auto"/>
        <w:bottom w:val="none" w:sz="0" w:space="0" w:color="auto"/>
        <w:right w:val="none" w:sz="0" w:space="0" w:color="auto"/>
      </w:divBdr>
    </w:div>
    <w:div w:id="576747280">
      <w:bodyDiv w:val="1"/>
      <w:marLeft w:val="0"/>
      <w:marRight w:val="0"/>
      <w:marTop w:val="0"/>
      <w:marBottom w:val="0"/>
      <w:divBdr>
        <w:top w:val="none" w:sz="0" w:space="0" w:color="auto"/>
        <w:left w:val="none" w:sz="0" w:space="0" w:color="auto"/>
        <w:bottom w:val="none" w:sz="0" w:space="0" w:color="auto"/>
        <w:right w:val="none" w:sz="0" w:space="0" w:color="auto"/>
      </w:divBdr>
    </w:div>
    <w:div w:id="576787981">
      <w:bodyDiv w:val="1"/>
      <w:marLeft w:val="0"/>
      <w:marRight w:val="0"/>
      <w:marTop w:val="0"/>
      <w:marBottom w:val="0"/>
      <w:divBdr>
        <w:top w:val="none" w:sz="0" w:space="0" w:color="auto"/>
        <w:left w:val="none" w:sz="0" w:space="0" w:color="auto"/>
        <w:bottom w:val="none" w:sz="0" w:space="0" w:color="auto"/>
        <w:right w:val="none" w:sz="0" w:space="0" w:color="auto"/>
      </w:divBdr>
    </w:div>
    <w:div w:id="577374131">
      <w:bodyDiv w:val="1"/>
      <w:marLeft w:val="0"/>
      <w:marRight w:val="0"/>
      <w:marTop w:val="0"/>
      <w:marBottom w:val="0"/>
      <w:divBdr>
        <w:top w:val="none" w:sz="0" w:space="0" w:color="auto"/>
        <w:left w:val="none" w:sz="0" w:space="0" w:color="auto"/>
        <w:bottom w:val="none" w:sz="0" w:space="0" w:color="auto"/>
        <w:right w:val="none" w:sz="0" w:space="0" w:color="auto"/>
      </w:divBdr>
    </w:div>
    <w:div w:id="577642678">
      <w:bodyDiv w:val="1"/>
      <w:marLeft w:val="0"/>
      <w:marRight w:val="0"/>
      <w:marTop w:val="0"/>
      <w:marBottom w:val="0"/>
      <w:divBdr>
        <w:top w:val="none" w:sz="0" w:space="0" w:color="auto"/>
        <w:left w:val="none" w:sz="0" w:space="0" w:color="auto"/>
        <w:bottom w:val="none" w:sz="0" w:space="0" w:color="auto"/>
        <w:right w:val="none" w:sz="0" w:space="0" w:color="auto"/>
      </w:divBdr>
    </w:div>
    <w:div w:id="577862591">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91871">
      <w:bodyDiv w:val="1"/>
      <w:marLeft w:val="0"/>
      <w:marRight w:val="0"/>
      <w:marTop w:val="0"/>
      <w:marBottom w:val="0"/>
      <w:divBdr>
        <w:top w:val="none" w:sz="0" w:space="0" w:color="auto"/>
        <w:left w:val="none" w:sz="0" w:space="0" w:color="auto"/>
        <w:bottom w:val="none" w:sz="0" w:space="0" w:color="auto"/>
        <w:right w:val="none" w:sz="0" w:space="0" w:color="auto"/>
      </w:divBdr>
    </w:div>
    <w:div w:id="578447098">
      <w:bodyDiv w:val="1"/>
      <w:marLeft w:val="0"/>
      <w:marRight w:val="0"/>
      <w:marTop w:val="0"/>
      <w:marBottom w:val="0"/>
      <w:divBdr>
        <w:top w:val="none" w:sz="0" w:space="0" w:color="auto"/>
        <w:left w:val="none" w:sz="0" w:space="0" w:color="auto"/>
        <w:bottom w:val="none" w:sz="0" w:space="0" w:color="auto"/>
        <w:right w:val="none" w:sz="0" w:space="0" w:color="auto"/>
      </w:divBdr>
    </w:div>
    <w:div w:id="579339649">
      <w:bodyDiv w:val="1"/>
      <w:marLeft w:val="0"/>
      <w:marRight w:val="0"/>
      <w:marTop w:val="0"/>
      <w:marBottom w:val="0"/>
      <w:divBdr>
        <w:top w:val="none" w:sz="0" w:space="0" w:color="auto"/>
        <w:left w:val="none" w:sz="0" w:space="0" w:color="auto"/>
        <w:bottom w:val="none" w:sz="0" w:space="0" w:color="auto"/>
        <w:right w:val="none" w:sz="0" w:space="0" w:color="auto"/>
      </w:divBdr>
    </w:div>
    <w:div w:id="579367951">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678886">
      <w:bodyDiv w:val="1"/>
      <w:marLeft w:val="0"/>
      <w:marRight w:val="0"/>
      <w:marTop w:val="0"/>
      <w:marBottom w:val="0"/>
      <w:divBdr>
        <w:top w:val="none" w:sz="0" w:space="0" w:color="auto"/>
        <w:left w:val="none" w:sz="0" w:space="0" w:color="auto"/>
        <w:bottom w:val="none" w:sz="0" w:space="0" w:color="auto"/>
        <w:right w:val="none" w:sz="0" w:space="0" w:color="auto"/>
      </w:divBdr>
    </w:div>
    <w:div w:id="580911882">
      <w:bodyDiv w:val="1"/>
      <w:marLeft w:val="0"/>
      <w:marRight w:val="0"/>
      <w:marTop w:val="0"/>
      <w:marBottom w:val="0"/>
      <w:divBdr>
        <w:top w:val="none" w:sz="0" w:space="0" w:color="auto"/>
        <w:left w:val="none" w:sz="0" w:space="0" w:color="auto"/>
        <w:bottom w:val="none" w:sz="0" w:space="0" w:color="auto"/>
        <w:right w:val="none" w:sz="0" w:space="0" w:color="auto"/>
      </w:divBdr>
    </w:div>
    <w:div w:id="580994313">
      <w:bodyDiv w:val="1"/>
      <w:marLeft w:val="0"/>
      <w:marRight w:val="0"/>
      <w:marTop w:val="0"/>
      <w:marBottom w:val="0"/>
      <w:divBdr>
        <w:top w:val="none" w:sz="0" w:space="0" w:color="auto"/>
        <w:left w:val="none" w:sz="0" w:space="0" w:color="auto"/>
        <w:bottom w:val="none" w:sz="0" w:space="0" w:color="auto"/>
        <w:right w:val="none" w:sz="0" w:space="0" w:color="auto"/>
      </w:divBdr>
    </w:div>
    <w:div w:id="581061129">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643187">
      <w:bodyDiv w:val="1"/>
      <w:marLeft w:val="0"/>
      <w:marRight w:val="0"/>
      <w:marTop w:val="0"/>
      <w:marBottom w:val="0"/>
      <w:divBdr>
        <w:top w:val="none" w:sz="0" w:space="0" w:color="auto"/>
        <w:left w:val="none" w:sz="0" w:space="0" w:color="auto"/>
        <w:bottom w:val="none" w:sz="0" w:space="0" w:color="auto"/>
        <w:right w:val="none" w:sz="0" w:space="0" w:color="auto"/>
      </w:divBdr>
    </w:div>
    <w:div w:id="581988269">
      <w:bodyDiv w:val="1"/>
      <w:marLeft w:val="0"/>
      <w:marRight w:val="0"/>
      <w:marTop w:val="0"/>
      <w:marBottom w:val="0"/>
      <w:divBdr>
        <w:top w:val="none" w:sz="0" w:space="0" w:color="auto"/>
        <w:left w:val="none" w:sz="0" w:space="0" w:color="auto"/>
        <w:bottom w:val="none" w:sz="0" w:space="0" w:color="auto"/>
        <w:right w:val="none" w:sz="0" w:space="0" w:color="auto"/>
      </w:divBdr>
    </w:div>
    <w:div w:id="582028760">
      <w:bodyDiv w:val="1"/>
      <w:marLeft w:val="0"/>
      <w:marRight w:val="0"/>
      <w:marTop w:val="0"/>
      <w:marBottom w:val="0"/>
      <w:divBdr>
        <w:top w:val="none" w:sz="0" w:space="0" w:color="auto"/>
        <w:left w:val="none" w:sz="0" w:space="0" w:color="auto"/>
        <w:bottom w:val="none" w:sz="0" w:space="0" w:color="auto"/>
        <w:right w:val="none" w:sz="0" w:space="0" w:color="auto"/>
      </w:divBdr>
    </w:div>
    <w:div w:id="582304497">
      <w:bodyDiv w:val="1"/>
      <w:marLeft w:val="0"/>
      <w:marRight w:val="0"/>
      <w:marTop w:val="0"/>
      <w:marBottom w:val="0"/>
      <w:divBdr>
        <w:top w:val="none" w:sz="0" w:space="0" w:color="auto"/>
        <w:left w:val="none" w:sz="0" w:space="0" w:color="auto"/>
        <w:bottom w:val="none" w:sz="0" w:space="0" w:color="auto"/>
        <w:right w:val="none" w:sz="0" w:space="0" w:color="auto"/>
      </w:divBdr>
    </w:div>
    <w:div w:id="582496833">
      <w:bodyDiv w:val="1"/>
      <w:marLeft w:val="0"/>
      <w:marRight w:val="0"/>
      <w:marTop w:val="0"/>
      <w:marBottom w:val="0"/>
      <w:divBdr>
        <w:top w:val="none" w:sz="0" w:space="0" w:color="auto"/>
        <w:left w:val="none" w:sz="0" w:space="0" w:color="auto"/>
        <w:bottom w:val="none" w:sz="0" w:space="0" w:color="auto"/>
        <w:right w:val="none" w:sz="0" w:space="0" w:color="auto"/>
      </w:divBdr>
    </w:div>
    <w:div w:id="582566545">
      <w:bodyDiv w:val="1"/>
      <w:marLeft w:val="0"/>
      <w:marRight w:val="0"/>
      <w:marTop w:val="0"/>
      <w:marBottom w:val="0"/>
      <w:divBdr>
        <w:top w:val="none" w:sz="0" w:space="0" w:color="auto"/>
        <w:left w:val="none" w:sz="0" w:space="0" w:color="auto"/>
        <w:bottom w:val="none" w:sz="0" w:space="0" w:color="auto"/>
        <w:right w:val="none" w:sz="0" w:space="0" w:color="auto"/>
      </w:divBdr>
    </w:div>
    <w:div w:id="582640753">
      <w:bodyDiv w:val="1"/>
      <w:marLeft w:val="0"/>
      <w:marRight w:val="0"/>
      <w:marTop w:val="0"/>
      <w:marBottom w:val="0"/>
      <w:divBdr>
        <w:top w:val="none" w:sz="0" w:space="0" w:color="auto"/>
        <w:left w:val="none" w:sz="0" w:space="0" w:color="auto"/>
        <w:bottom w:val="none" w:sz="0" w:space="0" w:color="auto"/>
        <w:right w:val="none" w:sz="0" w:space="0" w:color="auto"/>
      </w:divBdr>
    </w:div>
    <w:div w:id="582908919">
      <w:bodyDiv w:val="1"/>
      <w:marLeft w:val="0"/>
      <w:marRight w:val="0"/>
      <w:marTop w:val="0"/>
      <w:marBottom w:val="0"/>
      <w:divBdr>
        <w:top w:val="none" w:sz="0" w:space="0" w:color="auto"/>
        <w:left w:val="none" w:sz="0" w:space="0" w:color="auto"/>
        <w:bottom w:val="none" w:sz="0" w:space="0" w:color="auto"/>
        <w:right w:val="none" w:sz="0" w:space="0" w:color="auto"/>
      </w:divBdr>
    </w:div>
    <w:div w:id="583034170">
      <w:bodyDiv w:val="1"/>
      <w:marLeft w:val="0"/>
      <w:marRight w:val="0"/>
      <w:marTop w:val="0"/>
      <w:marBottom w:val="0"/>
      <w:divBdr>
        <w:top w:val="none" w:sz="0" w:space="0" w:color="auto"/>
        <w:left w:val="none" w:sz="0" w:space="0" w:color="auto"/>
        <w:bottom w:val="none" w:sz="0" w:space="0" w:color="auto"/>
        <w:right w:val="none" w:sz="0" w:space="0" w:color="auto"/>
      </w:divBdr>
    </w:div>
    <w:div w:id="583492840">
      <w:bodyDiv w:val="1"/>
      <w:marLeft w:val="0"/>
      <w:marRight w:val="0"/>
      <w:marTop w:val="0"/>
      <w:marBottom w:val="0"/>
      <w:divBdr>
        <w:top w:val="none" w:sz="0" w:space="0" w:color="auto"/>
        <w:left w:val="none" w:sz="0" w:space="0" w:color="auto"/>
        <w:bottom w:val="none" w:sz="0" w:space="0" w:color="auto"/>
        <w:right w:val="none" w:sz="0" w:space="0" w:color="auto"/>
      </w:divBdr>
    </w:div>
    <w:div w:id="583493233">
      <w:bodyDiv w:val="1"/>
      <w:marLeft w:val="0"/>
      <w:marRight w:val="0"/>
      <w:marTop w:val="0"/>
      <w:marBottom w:val="0"/>
      <w:divBdr>
        <w:top w:val="none" w:sz="0" w:space="0" w:color="auto"/>
        <w:left w:val="none" w:sz="0" w:space="0" w:color="auto"/>
        <w:bottom w:val="none" w:sz="0" w:space="0" w:color="auto"/>
        <w:right w:val="none" w:sz="0" w:space="0" w:color="auto"/>
      </w:divBdr>
    </w:div>
    <w:div w:id="583759703">
      <w:bodyDiv w:val="1"/>
      <w:marLeft w:val="0"/>
      <w:marRight w:val="0"/>
      <w:marTop w:val="0"/>
      <w:marBottom w:val="0"/>
      <w:divBdr>
        <w:top w:val="none" w:sz="0" w:space="0" w:color="auto"/>
        <w:left w:val="none" w:sz="0" w:space="0" w:color="auto"/>
        <w:bottom w:val="none" w:sz="0" w:space="0" w:color="auto"/>
        <w:right w:val="none" w:sz="0" w:space="0" w:color="auto"/>
      </w:divBdr>
    </w:div>
    <w:div w:id="583803170">
      <w:bodyDiv w:val="1"/>
      <w:marLeft w:val="0"/>
      <w:marRight w:val="0"/>
      <w:marTop w:val="0"/>
      <w:marBottom w:val="0"/>
      <w:divBdr>
        <w:top w:val="none" w:sz="0" w:space="0" w:color="auto"/>
        <w:left w:val="none" w:sz="0" w:space="0" w:color="auto"/>
        <w:bottom w:val="none" w:sz="0" w:space="0" w:color="auto"/>
        <w:right w:val="none" w:sz="0" w:space="0" w:color="auto"/>
      </w:divBdr>
    </w:div>
    <w:div w:id="584192888">
      <w:bodyDiv w:val="1"/>
      <w:marLeft w:val="0"/>
      <w:marRight w:val="0"/>
      <w:marTop w:val="0"/>
      <w:marBottom w:val="0"/>
      <w:divBdr>
        <w:top w:val="none" w:sz="0" w:space="0" w:color="auto"/>
        <w:left w:val="none" w:sz="0" w:space="0" w:color="auto"/>
        <w:bottom w:val="none" w:sz="0" w:space="0" w:color="auto"/>
        <w:right w:val="none" w:sz="0" w:space="0" w:color="auto"/>
      </w:divBdr>
    </w:div>
    <w:div w:id="584922319">
      <w:bodyDiv w:val="1"/>
      <w:marLeft w:val="0"/>
      <w:marRight w:val="0"/>
      <w:marTop w:val="0"/>
      <w:marBottom w:val="0"/>
      <w:divBdr>
        <w:top w:val="none" w:sz="0" w:space="0" w:color="auto"/>
        <w:left w:val="none" w:sz="0" w:space="0" w:color="auto"/>
        <w:bottom w:val="none" w:sz="0" w:space="0" w:color="auto"/>
        <w:right w:val="none" w:sz="0" w:space="0" w:color="auto"/>
      </w:divBdr>
    </w:div>
    <w:div w:id="585262670">
      <w:bodyDiv w:val="1"/>
      <w:marLeft w:val="0"/>
      <w:marRight w:val="0"/>
      <w:marTop w:val="0"/>
      <w:marBottom w:val="0"/>
      <w:divBdr>
        <w:top w:val="none" w:sz="0" w:space="0" w:color="auto"/>
        <w:left w:val="none" w:sz="0" w:space="0" w:color="auto"/>
        <w:bottom w:val="none" w:sz="0" w:space="0" w:color="auto"/>
        <w:right w:val="none" w:sz="0" w:space="0" w:color="auto"/>
      </w:divBdr>
    </w:div>
    <w:div w:id="585311336">
      <w:bodyDiv w:val="1"/>
      <w:marLeft w:val="0"/>
      <w:marRight w:val="0"/>
      <w:marTop w:val="0"/>
      <w:marBottom w:val="0"/>
      <w:divBdr>
        <w:top w:val="none" w:sz="0" w:space="0" w:color="auto"/>
        <w:left w:val="none" w:sz="0" w:space="0" w:color="auto"/>
        <w:bottom w:val="none" w:sz="0" w:space="0" w:color="auto"/>
        <w:right w:val="none" w:sz="0" w:space="0" w:color="auto"/>
      </w:divBdr>
    </w:div>
    <w:div w:id="585578136">
      <w:bodyDiv w:val="1"/>
      <w:marLeft w:val="0"/>
      <w:marRight w:val="0"/>
      <w:marTop w:val="0"/>
      <w:marBottom w:val="0"/>
      <w:divBdr>
        <w:top w:val="none" w:sz="0" w:space="0" w:color="auto"/>
        <w:left w:val="none" w:sz="0" w:space="0" w:color="auto"/>
        <w:bottom w:val="none" w:sz="0" w:space="0" w:color="auto"/>
        <w:right w:val="none" w:sz="0" w:space="0" w:color="auto"/>
      </w:divBdr>
    </w:div>
    <w:div w:id="586117875">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425075">
      <w:bodyDiv w:val="1"/>
      <w:marLeft w:val="0"/>
      <w:marRight w:val="0"/>
      <w:marTop w:val="0"/>
      <w:marBottom w:val="0"/>
      <w:divBdr>
        <w:top w:val="none" w:sz="0" w:space="0" w:color="auto"/>
        <w:left w:val="none" w:sz="0" w:space="0" w:color="auto"/>
        <w:bottom w:val="none" w:sz="0" w:space="0" w:color="auto"/>
        <w:right w:val="none" w:sz="0" w:space="0" w:color="auto"/>
      </w:divBdr>
    </w:div>
    <w:div w:id="586577763">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64801">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964049">
      <w:bodyDiv w:val="1"/>
      <w:marLeft w:val="0"/>
      <w:marRight w:val="0"/>
      <w:marTop w:val="0"/>
      <w:marBottom w:val="0"/>
      <w:divBdr>
        <w:top w:val="none" w:sz="0" w:space="0" w:color="auto"/>
        <w:left w:val="none" w:sz="0" w:space="0" w:color="auto"/>
        <w:bottom w:val="none" w:sz="0" w:space="0" w:color="auto"/>
        <w:right w:val="none" w:sz="0" w:space="0" w:color="auto"/>
      </w:divBdr>
    </w:div>
    <w:div w:id="587348140">
      <w:bodyDiv w:val="1"/>
      <w:marLeft w:val="0"/>
      <w:marRight w:val="0"/>
      <w:marTop w:val="0"/>
      <w:marBottom w:val="0"/>
      <w:divBdr>
        <w:top w:val="none" w:sz="0" w:space="0" w:color="auto"/>
        <w:left w:val="none" w:sz="0" w:space="0" w:color="auto"/>
        <w:bottom w:val="none" w:sz="0" w:space="0" w:color="auto"/>
        <w:right w:val="none" w:sz="0" w:space="0" w:color="auto"/>
      </w:divBdr>
    </w:div>
    <w:div w:id="587810588">
      <w:bodyDiv w:val="1"/>
      <w:marLeft w:val="0"/>
      <w:marRight w:val="0"/>
      <w:marTop w:val="0"/>
      <w:marBottom w:val="0"/>
      <w:divBdr>
        <w:top w:val="none" w:sz="0" w:space="0" w:color="auto"/>
        <w:left w:val="none" w:sz="0" w:space="0" w:color="auto"/>
        <w:bottom w:val="none" w:sz="0" w:space="0" w:color="auto"/>
        <w:right w:val="none" w:sz="0" w:space="0" w:color="auto"/>
      </w:divBdr>
    </w:div>
    <w:div w:id="587858093">
      <w:bodyDiv w:val="1"/>
      <w:marLeft w:val="0"/>
      <w:marRight w:val="0"/>
      <w:marTop w:val="0"/>
      <w:marBottom w:val="0"/>
      <w:divBdr>
        <w:top w:val="none" w:sz="0" w:space="0" w:color="auto"/>
        <w:left w:val="none" w:sz="0" w:space="0" w:color="auto"/>
        <w:bottom w:val="none" w:sz="0" w:space="0" w:color="auto"/>
        <w:right w:val="none" w:sz="0" w:space="0" w:color="auto"/>
      </w:divBdr>
    </w:div>
    <w:div w:id="588467039">
      <w:bodyDiv w:val="1"/>
      <w:marLeft w:val="0"/>
      <w:marRight w:val="0"/>
      <w:marTop w:val="0"/>
      <w:marBottom w:val="0"/>
      <w:divBdr>
        <w:top w:val="none" w:sz="0" w:space="0" w:color="auto"/>
        <w:left w:val="none" w:sz="0" w:space="0" w:color="auto"/>
        <w:bottom w:val="none" w:sz="0" w:space="0" w:color="auto"/>
        <w:right w:val="none" w:sz="0" w:space="0" w:color="auto"/>
      </w:divBdr>
    </w:div>
    <w:div w:id="588467532">
      <w:bodyDiv w:val="1"/>
      <w:marLeft w:val="0"/>
      <w:marRight w:val="0"/>
      <w:marTop w:val="0"/>
      <w:marBottom w:val="0"/>
      <w:divBdr>
        <w:top w:val="none" w:sz="0" w:space="0" w:color="auto"/>
        <w:left w:val="none" w:sz="0" w:space="0" w:color="auto"/>
        <w:bottom w:val="none" w:sz="0" w:space="0" w:color="auto"/>
        <w:right w:val="none" w:sz="0" w:space="0" w:color="auto"/>
      </w:divBdr>
    </w:div>
    <w:div w:id="588581737">
      <w:bodyDiv w:val="1"/>
      <w:marLeft w:val="0"/>
      <w:marRight w:val="0"/>
      <w:marTop w:val="0"/>
      <w:marBottom w:val="0"/>
      <w:divBdr>
        <w:top w:val="none" w:sz="0" w:space="0" w:color="auto"/>
        <w:left w:val="none" w:sz="0" w:space="0" w:color="auto"/>
        <w:bottom w:val="none" w:sz="0" w:space="0" w:color="auto"/>
        <w:right w:val="none" w:sz="0" w:space="0" w:color="auto"/>
      </w:divBdr>
    </w:div>
    <w:div w:id="588662502">
      <w:bodyDiv w:val="1"/>
      <w:marLeft w:val="0"/>
      <w:marRight w:val="0"/>
      <w:marTop w:val="0"/>
      <w:marBottom w:val="0"/>
      <w:divBdr>
        <w:top w:val="none" w:sz="0" w:space="0" w:color="auto"/>
        <w:left w:val="none" w:sz="0" w:space="0" w:color="auto"/>
        <w:bottom w:val="none" w:sz="0" w:space="0" w:color="auto"/>
        <w:right w:val="none" w:sz="0" w:space="0" w:color="auto"/>
      </w:divBdr>
    </w:div>
    <w:div w:id="588857068">
      <w:bodyDiv w:val="1"/>
      <w:marLeft w:val="0"/>
      <w:marRight w:val="0"/>
      <w:marTop w:val="0"/>
      <w:marBottom w:val="0"/>
      <w:divBdr>
        <w:top w:val="none" w:sz="0" w:space="0" w:color="auto"/>
        <w:left w:val="none" w:sz="0" w:space="0" w:color="auto"/>
        <w:bottom w:val="none" w:sz="0" w:space="0" w:color="auto"/>
        <w:right w:val="none" w:sz="0" w:space="0" w:color="auto"/>
      </w:divBdr>
    </w:div>
    <w:div w:id="589168712">
      <w:bodyDiv w:val="1"/>
      <w:marLeft w:val="0"/>
      <w:marRight w:val="0"/>
      <w:marTop w:val="0"/>
      <w:marBottom w:val="0"/>
      <w:divBdr>
        <w:top w:val="none" w:sz="0" w:space="0" w:color="auto"/>
        <w:left w:val="none" w:sz="0" w:space="0" w:color="auto"/>
        <w:bottom w:val="none" w:sz="0" w:space="0" w:color="auto"/>
        <w:right w:val="none" w:sz="0" w:space="0" w:color="auto"/>
      </w:divBdr>
    </w:div>
    <w:div w:id="589317487">
      <w:bodyDiv w:val="1"/>
      <w:marLeft w:val="0"/>
      <w:marRight w:val="0"/>
      <w:marTop w:val="0"/>
      <w:marBottom w:val="0"/>
      <w:divBdr>
        <w:top w:val="none" w:sz="0" w:space="0" w:color="auto"/>
        <w:left w:val="none" w:sz="0" w:space="0" w:color="auto"/>
        <w:bottom w:val="none" w:sz="0" w:space="0" w:color="auto"/>
        <w:right w:val="none" w:sz="0" w:space="0" w:color="auto"/>
      </w:divBdr>
    </w:div>
    <w:div w:id="589389862">
      <w:bodyDiv w:val="1"/>
      <w:marLeft w:val="0"/>
      <w:marRight w:val="0"/>
      <w:marTop w:val="0"/>
      <w:marBottom w:val="0"/>
      <w:divBdr>
        <w:top w:val="none" w:sz="0" w:space="0" w:color="auto"/>
        <w:left w:val="none" w:sz="0" w:space="0" w:color="auto"/>
        <w:bottom w:val="none" w:sz="0" w:space="0" w:color="auto"/>
        <w:right w:val="none" w:sz="0" w:space="0" w:color="auto"/>
      </w:divBdr>
    </w:div>
    <w:div w:id="589437740">
      <w:bodyDiv w:val="1"/>
      <w:marLeft w:val="0"/>
      <w:marRight w:val="0"/>
      <w:marTop w:val="0"/>
      <w:marBottom w:val="0"/>
      <w:divBdr>
        <w:top w:val="none" w:sz="0" w:space="0" w:color="auto"/>
        <w:left w:val="none" w:sz="0" w:space="0" w:color="auto"/>
        <w:bottom w:val="none" w:sz="0" w:space="0" w:color="auto"/>
        <w:right w:val="none" w:sz="0" w:space="0" w:color="auto"/>
      </w:divBdr>
    </w:div>
    <w:div w:id="589504311">
      <w:bodyDiv w:val="1"/>
      <w:marLeft w:val="0"/>
      <w:marRight w:val="0"/>
      <w:marTop w:val="0"/>
      <w:marBottom w:val="0"/>
      <w:divBdr>
        <w:top w:val="none" w:sz="0" w:space="0" w:color="auto"/>
        <w:left w:val="none" w:sz="0" w:space="0" w:color="auto"/>
        <w:bottom w:val="none" w:sz="0" w:space="0" w:color="auto"/>
        <w:right w:val="none" w:sz="0" w:space="0" w:color="auto"/>
      </w:divBdr>
    </w:div>
    <w:div w:id="589583030">
      <w:bodyDiv w:val="1"/>
      <w:marLeft w:val="0"/>
      <w:marRight w:val="0"/>
      <w:marTop w:val="0"/>
      <w:marBottom w:val="0"/>
      <w:divBdr>
        <w:top w:val="none" w:sz="0" w:space="0" w:color="auto"/>
        <w:left w:val="none" w:sz="0" w:space="0" w:color="auto"/>
        <w:bottom w:val="none" w:sz="0" w:space="0" w:color="auto"/>
        <w:right w:val="none" w:sz="0" w:space="0" w:color="auto"/>
      </w:divBdr>
    </w:div>
    <w:div w:id="590165392">
      <w:bodyDiv w:val="1"/>
      <w:marLeft w:val="0"/>
      <w:marRight w:val="0"/>
      <w:marTop w:val="0"/>
      <w:marBottom w:val="0"/>
      <w:divBdr>
        <w:top w:val="none" w:sz="0" w:space="0" w:color="auto"/>
        <w:left w:val="none" w:sz="0" w:space="0" w:color="auto"/>
        <w:bottom w:val="none" w:sz="0" w:space="0" w:color="auto"/>
        <w:right w:val="none" w:sz="0" w:space="0" w:color="auto"/>
      </w:divBdr>
    </w:div>
    <w:div w:id="590510810">
      <w:bodyDiv w:val="1"/>
      <w:marLeft w:val="0"/>
      <w:marRight w:val="0"/>
      <w:marTop w:val="0"/>
      <w:marBottom w:val="0"/>
      <w:divBdr>
        <w:top w:val="none" w:sz="0" w:space="0" w:color="auto"/>
        <w:left w:val="none" w:sz="0" w:space="0" w:color="auto"/>
        <w:bottom w:val="none" w:sz="0" w:space="0" w:color="auto"/>
        <w:right w:val="none" w:sz="0" w:space="0" w:color="auto"/>
      </w:divBdr>
    </w:div>
    <w:div w:id="590817531">
      <w:bodyDiv w:val="1"/>
      <w:marLeft w:val="0"/>
      <w:marRight w:val="0"/>
      <w:marTop w:val="0"/>
      <w:marBottom w:val="0"/>
      <w:divBdr>
        <w:top w:val="none" w:sz="0" w:space="0" w:color="auto"/>
        <w:left w:val="none" w:sz="0" w:space="0" w:color="auto"/>
        <w:bottom w:val="none" w:sz="0" w:space="0" w:color="auto"/>
        <w:right w:val="none" w:sz="0" w:space="0" w:color="auto"/>
      </w:divBdr>
    </w:div>
    <w:div w:id="591546547">
      <w:bodyDiv w:val="1"/>
      <w:marLeft w:val="0"/>
      <w:marRight w:val="0"/>
      <w:marTop w:val="0"/>
      <w:marBottom w:val="0"/>
      <w:divBdr>
        <w:top w:val="none" w:sz="0" w:space="0" w:color="auto"/>
        <w:left w:val="none" w:sz="0" w:space="0" w:color="auto"/>
        <w:bottom w:val="none" w:sz="0" w:space="0" w:color="auto"/>
        <w:right w:val="none" w:sz="0" w:space="0" w:color="auto"/>
      </w:divBdr>
    </w:div>
    <w:div w:id="591667289">
      <w:bodyDiv w:val="1"/>
      <w:marLeft w:val="0"/>
      <w:marRight w:val="0"/>
      <w:marTop w:val="0"/>
      <w:marBottom w:val="0"/>
      <w:divBdr>
        <w:top w:val="none" w:sz="0" w:space="0" w:color="auto"/>
        <w:left w:val="none" w:sz="0" w:space="0" w:color="auto"/>
        <w:bottom w:val="none" w:sz="0" w:space="0" w:color="auto"/>
        <w:right w:val="none" w:sz="0" w:space="0" w:color="auto"/>
      </w:divBdr>
    </w:div>
    <w:div w:id="591739041">
      <w:bodyDiv w:val="1"/>
      <w:marLeft w:val="0"/>
      <w:marRight w:val="0"/>
      <w:marTop w:val="0"/>
      <w:marBottom w:val="0"/>
      <w:divBdr>
        <w:top w:val="none" w:sz="0" w:space="0" w:color="auto"/>
        <w:left w:val="none" w:sz="0" w:space="0" w:color="auto"/>
        <w:bottom w:val="none" w:sz="0" w:space="0" w:color="auto"/>
        <w:right w:val="none" w:sz="0" w:space="0" w:color="auto"/>
      </w:divBdr>
    </w:div>
    <w:div w:id="592250087">
      <w:bodyDiv w:val="1"/>
      <w:marLeft w:val="0"/>
      <w:marRight w:val="0"/>
      <w:marTop w:val="0"/>
      <w:marBottom w:val="0"/>
      <w:divBdr>
        <w:top w:val="none" w:sz="0" w:space="0" w:color="auto"/>
        <w:left w:val="none" w:sz="0" w:space="0" w:color="auto"/>
        <w:bottom w:val="none" w:sz="0" w:space="0" w:color="auto"/>
        <w:right w:val="none" w:sz="0" w:space="0" w:color="auto"/>
      </w:divBdr>
    </w:div>
    <w:div w:id="592398111">
      <w:bodyDiv w:val="1"/>
      <w:marLeft w:val="0"/>
      <w:marRight w:val="0"/>
      <w:marTop w:val="0"/>
      <w:marBottom w:val="0"/>
      <w:divBdr>
        <w:top w:val="none" w:sz="0" w:space="0" w:color="auto"/>
        <w:left w:val="none" w:sz="0" w:space="0" w:color="auto"/>
        <w:bottom w:val="none" w:sz="0" w:space="0" w:color="auto"/>
        <w:right w:val="none" w:sz="0" w:space="0" w:color="auto"/>
      </w:divBdr>
    </w:div>
    <w:div w:id="592471471">
      <w:bodyDiv w:val="1"/>
      <w:marLeft w:val="0"/>
      <w:marRight w:val="0"/>
      <w:marTop w:val="0"/>
      <w:marBottom w:val="0"/>
      <w:divBdr>
        <w:top w:val="none" w:sz="0" w:space="0" w:color="auto"/>
        <w:left w:val="none" w:sz="0" w:space="0" w:color="auto"/>
        <w:bottom w:val="none" w:sz="0" w:space="0" w:color="auto"/>
        <w:right w:val="none" w:sz="0" w:space="0" w:color="auto"/>
      </w:divBdr>
    </w:div>
    <w:div w:id="592975485">
      <w:bodyDiv w:val="1"/>
      <w:marLeft w:val="0"/>
      <w:marRight w:val="0"/>
      <w:marTop w:val="0"/>
      <w:marBottom w:val="0"/>
      <w:divBdr>
        <w:top w:val="none" w:sz="0" w:space="0" w:color="auto"/>
        <w:left w:val="none" w:sz="0" w:space="0" w:color="auto"/>
        <w:bottom w:val="none" w:sz="0" w:space="0" w:color="auto"/>
        <w:right w:val="none" w:sz="0" w:space="0" w:color="auto"/>
      </w:divBdr>
    </w:div>
    <w:div w:id="593169845">
      <w:bodyDiv w:val="1"/>
      <w:marLeft w:val="0"/>
      <w:marRight w:val="0"/>
      <w:marTop w:val="0"/>
      <w:marBottom w:val="0"/>
      <w:divBdr>
        <w:top w:val="none" w:sz="0" w:space="0" w:color="auto"/>
        <w:left w:val="none" w:sz="0" w:space="0" w:color="auto"/>
        <w:bottom w:val="none" w:sz="0" w:space="0" w:color="auto"/>
        <w:right w:val="none" w:sz="0" w:space="0" w:color="auto"/>
      </w:divBdr>
    </w:div>
    <w:div w:id="593366864">
      <w:bodyDiv w:val="1"/>
      <w:marLeft w:val="0"/>
      <w:marRight w:val="0"/>
      <w:marTop w:val="0"/>
      <w:marBottom w:val="0"/>
      <w:divBdr>
        <w:top w:val="none" w:sz="0" w:space="0" w:color="auto"/>
        <w:left w:val="none" w:sz="0" w:space="0" w:color="auto"/>
        <w:bottom w:val="none" w:sz="0" w:space="0" w:color="auto"/>
        <w:right w:val="none" w:sz="0" w:space="0" w:color="auto"/>
      </w:divBdr>
    </w:div>
    <w:div w:id="593709996">
      <w:bodyDiv w:val="1"/>
      <w:marLeft w:val="0"/>
      <w:marRight w:val="0"/>
      <w:marTop w:val="0"/>
      <w:marBottom w:val="0"/>
      <w:divBdr>
        <w:top w:val="none" w:sz="0" w:space="0" w:color="auto"/>
        <w:left w:val="none" w:sz="0" w:space="0" w:color="auto"/>
        <w:bottom w:val="none" w:sz="0" w:space="0" w:color="auto"/>
        <w:right w:val="none" w:sz="0" w:space="0" w:color="auto"/>
      </w:divBdr>
    </w:div>
    <w:div w:id="594561751">
      <w:bodyDiv w:val="1"/>
      <w:marLeft w:val="0"/>
      <w:marRight w:val="0"/>
      <w:marTop w:val="0"/>
      <w:marBottom w:val="0"/>
      <w:divBdr>
        <w:top w:val="none" w:sz="0" w:space="0" w:color="auto"/>
        <w:left w:val="none" w:sz="0" w:space="0" w:color="auto"/>
        <w:bottom w:val="none" w:sz="0" w:space="0" w:color="auto"/>
        <w:right w:val="none" w:sz="0" w:space="0" w:color="auto"/>
      </w:divBdr>
    </w:div>
    <w:div w:id="594676386">
      <w:bodyDiv w:val="1"/>
      <w:marLeft w:val="0"/>
      <w:marRight w:val="0"/>
      <w:marTop w:val="0"/>
      <w:marBottom w:val="0"/>
      <w:divBdr>
        <w:top w:val="none" w:sz="0" w:space="0" w:color="auto"/>
        <w:left w:val="none" w:sz="0" w:space="0" w:color="auto"/>
        <w:bottom w:val="none" w:sz="0" w:space="0" w:color="auto"/>
        <w:right w:val="none" w:sz="0" w:space="0" w:color="auto"/>
      </w:divBdr>
    </w:div>
    <w:div w:id="594941962">
      <w:bodyDiv w:val="1"/>
      <w:marLeft w:val="0"/>
      <w:marRight w:val="0"/>
      <w:marTop w:val="0"/>
      <w:marBottom w:val="0"/>
      <w:divBdr>
        <w:top w:val="none" w:sz="0" w:space="0" w:color="auto"/>
        <w:left w:val="none" w:sz="0" w:space="0" w:color="auto"/>
        <w:bottom w:val="none" w:sz="0" w:space="0" w:color="auto"/>
        <w:right w:val="none" w:sz="0" w:space="0" w:color="auto"/>
      </w:divBdr>
    </w:div>
    <w:div w:id="595014997">
      <w:bodyDiv w:val="1"/>
      <w:marLeft w:val="0"/>
      <w:marRight w:val="0"/>
      <w:marTop w:val="0"/>
      <w:marBottom w:val="0"/>
      <w:divBdr>
        <w:top w:val="none" w:sz="0" w:space="0" w:color="auto"/>
        <w:left w:val="none" w:sz="0" w:space="0" w:color="auto"/>
        <w:bottom w:val="none" w:sz="0" w:space="0" w:color="auto"/>
        <w:right w:val="none" w:sz="0" w:space="0" w:color="auto"/>
      </w:divBdr>
    </w:div>
    <w:div w:id="595023269">
      <w:bodyDiv w:val="1"/>
      <w:marLeft w:val="0"/>
      <w:marRight w:val="0"/>
      <w:marTop w:val="0"/>
      <w:marBottom w:val="0"/>
      <w:divBdr>
        <w:top w:val="none" w:sz="0" w:space="0" w:color="auto"/>
        <w:left w:val="none" w:sz="0" w:space="0" w:color="auto"/>
        <w:bottom w:val="none" w:sz="0" w:space="0" w:color="auto"/>
        <w:right w:val="none" w:sz="0" w:space="0" w:color="auto"/>
      </w:divBdr>
    </w:div>
    <w:div w:id="595287322">
      <w:bodyDiv w:val="1"/>
      <w:marLeft w:val="0"/>
      <w:marRight w:val="0"/>
      <w:marTop w:val="0"/>
      <w:marBottom w:val="0"/>
      <w:divBdr>
        <w:top w:val="none" w:sz="0" w:space="0" w:color="auto"/>
        <w:left w:val="none" w:sz="0" w:space="0" w:color="auto"/>
        <w:bottom w:val="none" w:sz="0" w:space="0" w:color="auto"/>
        <w:right w:val="none" w:sz="0" w:space="0" w:color="auto"/>
      </w:divBdr>
    </w:div>
    <w:div w:id="595402466">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208732">
      <w:bodyDiv w:val="1"/>
      <w:marLeft w:val="0"/>
      <w:marRight w:val="0"/>
      <w:marTop w:val="0"/>
      <w:marBottom w:val="0"/>
      <w:divBdr>
        <w:top w:val="none" w:sz="0" w:space="0" w:color="auto"/>
        <w:left w:val="none" w:sz="0" w:space="0" w:color="auto"/>
        <w:bottom w:val="none" w:sz="0" w:space="0" w:color="auto"/>
        <w:right w:val="none" w:sz="0" w:space="0" w:color="auto"/>
      </w:divBdr>
    </w:div>
    <w:div w:id="596403273">
      <w:bodyDiv w:val="1"/>
      <w:marLeft w:val="0"/>
      <w:marRight w:val="0"/>
      <w:marTop w:val="0"/>
      <w:marBottom w:val="0"/>
      <w:divBdr>
        <w:top w:val="none" w:sz="0" w:space="0" w:color="auto"/>
        <w:left w:val="none" w:sz="0" w:space="0" w:color="auto"/>
        <w:bottom w:val="none" w:sz="0" w:space="0" w:color="auto"/>
        <w:right w:val="none" w:sz="0" w:space="0" w:color="auto"/>
      </w:divBdr>
    </w:div>
    <w:div w:id="596525465">
      <w:bodyDiv w:val="1"/>
      <w:marLeft w:val="0"/>
      <w:marRight w:val="0"/>
      <w:marTop w:val="0"/>
      <w:marBottom w:val="0"/>
      <w:divBdr>
        <w:top w:val="none" w:sz="0" w:space="0" w:color="auto"/>
        <w:left w:val="none" w:sz="0" w:space="0" w:color="auto"/>
        <w:bottom w:val="none" w:sz="0" w:space="0" w:color="auto"/>
        <w:right w:val="none" w:sz="0" w:space="0" w:color="auto"/>
      </w:divBdr>
    </w:div>
    <w:div w:id="596594780">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635763">
      <w:bodyDiv w:val="1"/>
      <w:marLeft w:val="0"/>
      <w:marRight w:val="0"/>
      <w:marTop w:val="0"/>
      <w:marBottom w:val="0"/>
      <w:divBdr>
        <w:top w:val="none" w:sz="0" w:space="0" w:color="auto"/>
        <w:left w:val="none" w:sz="0" w:space="0" w:color="auto"/>
        <w:bottom w:val="none" w:sz="0" w:space="0" w:color="auto"/>
        <w:right w:val="none" w:sz="0" w:space="0" w:color="auto"/>
      </w:divBdr>
    </w:div>
    <w:div w:id="597911098">
      <w:bodyDiv w:val="1"/>
      <w:marLeft w:val="0"/>
      <w:marRight w:val="0"/>
      <w:marTop w:val="0"/>
      <w:marBottom w:val="0"/>
      <w:divBdr>
        <w:top w:val="none" w:sz="0" w:space="0" w:color="auto"/>
        <w:left w:val="none" w:sz="0" w:space="0" w:color="auto"/>
        <w:bottom w:val="none" w:sz="0" w:space="0" w:color="auto"/>
        <w:right w:val="none" w:sz="0" w:space="0" w:color="auto"/>
      </w:divBdr>
    </w:div>
    <w:div w:id="598638222">
      <w:bodyDiv w:val="1"/>
      <w:marLeft w:val="0"/>
      <w:marRight w:val="0"/>
      <w:marTop w:val="0"/>
      <w:marBottom w:val="0"/>
      <w:divBdr>
        <w:top w:val="none" w:sz="0" w:space="0" w:color="auto"/>
        <w:left w:val="none" w:sz="0" w:space="0" w:color="auto"/>
        <w:bottom w:val="none" w:sz="0" w:space="0" w:color="auto"/>
        <w:right w:val="none" w:sz="0" w:space="0" w:color="auto"/>
      </w:divBdr>
    </w:div>
    <w:div w:id="598876483">
      <w:bodyDiv w:val="1"/>
      <w:marLeft w:val="0"/>
      <w:marRight w:val="0"/>
      <w:marTop w:val="0"/>
      <w:marBottom w:val="0"/>
      <w:divBdr>
        <w:top w:val="none" w:sz="0" w:space="0" w:color="auto"/>
        <w:left w:val="none" w:sz="0" w:space="0" w:color="auto"/>
        <w:bottom w:val="none" w:sz="0" w:space="0" w:color="auto"/>
        <w:right w:val="none" w:sz="0" w:space="0" w:color="auto"/>
      </w:divBdr>
    </w:div>
    <w:div w:id="598952343">
      <w:bodyDiv w:val="1"/>
      <w:marLeft w:val="0"/>
      <w:marRight w:val="0"/>
      <w:marTop w:val="0"/>
      <w:marBottom w:val="0"/>
      <w:divBdr>
        <w:top w:val="none" w:sz="0" w:space="0" w:color="auto"/>
        <w:left w:val="none" w:sz="0" w:space="0" w:color="auto"/>
        <w:bottom w:val="none" w:sz="0" w:space="0" w:color="auto"/>
        <w:right w:val="none" w:sz="0" w:space="0" w:color="auto"/>
      </w:divBdr>
    </w:div>
    <w:div w:id="599413107">
      <w:bodyDiv w:val="1"/>
      <w:marLeft w:val="0"/>
      <w:marRight w:val="0"/>
      <w:marTop w:val="0"/>
      <w:marBottom w:val="0"/>
      <w:divBdr>
        <w:top w:val="none" w:sz="0" w:space="0" w:color="auto"/>
        <w:left w:val="none" w:sz="0" w:space="0" w:color="auto"/>
        <w:bottom w:val="none" w:sz="0" w:space="0" w:color="auto"/>
        <w:right w:val="none" w:sz="0" w:space="0" w:color="auto"/>
      </w:divBdr>
    </w:div>
    <w:div w:id="599680485">
      <w:bodyDiv w:val="1"/>
      <w:marLeft w:val="0"/>
      <w:marRight w:val="0"/>
      <w:marTop w:val="0"/>
      <w:marBottom w:val="0"/>
      <w:divBdr>
        <w:top w:val="none" w:sz="0" w:space="0" w:color="auto"/>
        <w:left w:val="none" w:sz="0" w:space="0" w:color="auto"/>
        <w:bottom w:val="none" w:sz="0" w:space="0" w:color="auto"/>
        <w:right w:val="none" w:sz="0" w:space="0" w:color="auto"/>
      </w:divBdr>
    </w:div>
    <w:div w:id="599724710">
      <w:bodyDiv w:val="1"/>
      <w:marLeft w:val="0"/>
      <w:marRight w:val="0"/>
      <w:marTop w:val="0"/>
      <w:marBottom w:val="0"/>
      <w:divBdr>
        <w:top w:val="none" w:sz="0" w:space="0" w:color="auto"/>
        <w:left w:val="none" w:sz="0" w:space="0" w:color="auto"/>
        <w:bottom w:val="none" w:sz="0" w:space="0" w:color="auto"/>
        <w:right w:val="none" w:sz="0" w:space="0" w:color="auto"/>
      </w:divBdr>
    </w:div>
    <w:div w:id="599989807">
      <w:bodyDiv w:val="1"/>
      <w:marLeft w:val="0"/>
      <w:marRight w:val="0"/>
      <w:marTop w:val="0"/>
      <w:marBottom w:val="0"/>
      <w:divBdr>
        <w:top w:val="none" w:sz="0" w:space="0" w:color="auto"/>
        <w:left w:val="none" w:sz="0" w:space="0" w:color="auto"/>
        <w:bottom w:val="none" w:sz="0" w:space="0" w:color="auto"/>
        <w:right w:val="none" w:sz="0" w:space="0" w:color="auto"/>
      </w:divBdr>
    </w:div>
    <w:div w:id="600799869">
      <w:bodyDiv w:val="1"/>
      <w:marLeft w:val="0"/>
      <w:marRight w:val="0"/>
      <w:marTop w:val="0"/>
      <w:marBottom w:val="0"/>
      <w:divBdr>
        <w:top w:val="none" w:sz="0" w:space="0" w:color="auto"/>
        <w:left w:val="none" w:sz="0" w:space="0" w:color="auto"/>
        <w:bottom w:val="none" w:sz="0" w:space="0" w:color="auto"/>
        <w:right w:val="none" w:sz="0" w:space="0" w:color="auto"/>
      </w:divBdr>
    </w:div>
    <w:div w:id="601231663">
      <w:bodyDiv w:val="1"/>
      <w:marLeft w:val="0"/>
      <w:marRight w:val="0"/>
      <w:marTop w:val="0"/>
      <w:marBottom w:val="0"/>
      <w:divBdr>
        <w:top w:val="none" w:sz="0" w:space="0" w:color="auto"/>
        <w:left w:val="none" w:sz="0" w:space="0" w:color="auto"/>
        <w:bottom w:val="none" w:sz="0" w:space="0" w:color="auto"/>
        <w:right w:val="none" w:sz="0" w:space="0" w:color="auto"/>
      </w:divBdr>
    </w:div>
    <w:div w:id="601686990">
      <w:bodyDiv w:val="1"/>
      <w:marLeft w:val="0"/>
      <w:marRight w:val="0"/>
      <w:marTop w:val="0"/>
      <w:marBottom w:val="0"/>
      <w:divBdr>
        <w:top w:val="none" w:sz="0" w:space="0" w:color="auto"/>
        <w:left w:val="none" w:sz="0" w:space="0" w:color="auto"/>
        <w:bottom w:val="none" w:sz="0" w:space="0" w:color="auto"/>
        <w:right w:val="none" w:sz="0" w:space="0" w:color="auto"/>
      </w:divBdr>
    </w:div>
    <w:div w:id="602347781">
      <w:bodyDiv w:val="1"/>
      <w:marLeft w:val="0"/>
      <w:marRight w:val="0"/>
      <w:marTop w:val="0"/>
      <w:marBottom w:val="0"/>
      <w:divBdr>
        <w:top w:val="none" w:sz="0" w:space="0" w:color="auto"/>
        <w:left w:val="none" w:sz="0" w:space="0" w:color="auto"/>
        <w:bottom w:val="none" w:sz="0" w:space="0" w:color="auto"/>
        <w:right w:val="none" w:sz="0" w:space="0" w:color="auto"/>
      </w:divBdr>
    </w:div>
    <w:div w:id="602877968">
      <w:bodyDiv w:val="1"/>
      <w:marLeft w:val="0"/>
      <w:marRight w:val="0"/>
      <w:marTop w:val="0"/>
      <w:marBottom w:val="0"/>
      <w:divBdr>
        <w:top w:val="none" w:sz="0" w:space="0" w:color="auto"/>
        <w:left w:val="none" w:sz="0" w:space="0" w:color="auto"/>
        <w:bottom w:val="none" w:sz="0" w:space="0" w:color="auto"/>
        <w:right w:val="none" w:sz="0" w:space="0" w:color="auto"/>
      </w:divBdr>
    </w:div>
    <w:div w:id="603536276">
      <w:bodyDiv w:val="1"/>
      <w:marLeft w:val="0"/>
      <w:marRight w:val="0"/>
      <w:marTop w:val="0"/>
      <w:marBottom w:val="0"/>
      <w:divBdr>
        <w:top w:val="none" w:sz="0" w:space="0" w:color="auto"/>
        <w:left w:val="none" w:sz="0" w:space="0" w:color="auto"/>
        <w:bottom w:val="none" w:sz="0" w:space="0" w:color="auto"/>
        <w:right w:val="none" w:sz="0" w:space="0" w:color="auto"/>
      </w:divBdr>
    </w:div>
    <w:div w:id="603654935">
      <w:bodyDiv w:val="1"/>
      <w:marLeft w:val="0"/>
      <w:marRight w:val="0"/>
      <w:marTop w:val="0"/>
      <w:marBottom w:val="0"/>
      <w:divBdr>
        <w:top w:val="none" w:sz="0" w:space="0" w:color="auto"/>
        <w:left w:val="none" w:sz="0" w:space="0" w:color="auto"/>
        <w:bottom w:val="none" w:sz="0" w:space="0" w:color="auto"/>
        <w:right w:val="none" w:sz="0" w:space="0" w:color="auto"/>
      </w:divBdr>
    </w:div>
    <w:div w:id="603655612">
      <w:bodyDiv w:val="1"/>
      <w:marLeft w:val="0"/>
      <w:marRight w:val="0"/>
      <w:marTop w:val="0"/>
      <w:marBottom w:val="0"/>
      <w:divBdr>
        <w:top w:val="none" w:sz="0" w:space="0" w:color="auto"/>
        <w:left w:val="none" w:sz="0" w:space="0" w:color="auto"/>
        <w:bottom w:val="none" w:sz="0" w:space="0" w:color="auto"/>
        <w:right w:val="none" w:sz="0" w:space="0" w:color="auto"/>
      </w:divBdr>
    </w:div>
    <w:div w:id="603731230">
      <w:bodyDiv w:val="1"/>
      <w:marLeft w:val="0"/>
      <w:marRight w:val="0"/>
      <w:marTop w:val="0"/>
      <w:marBottom w:val="0"/>
      <w:divBdr>
        <w:top w:val="none" w:sz="0" w:space="0" w:color="auto"/>
        <w:left w:val="none" w:sz="0" w:space="0" w:color="auto"/>
        <w:bottom w:val="none" w:sz="0" w:space="0" w:color="auto"/>
        <w:right w:val="none" w:sz="0" w:space="0" w:color="auto"/>
      </w:divBdr>
    </w:div>
    <w:div w:id="603920443">
      <w:bodyDiv w:val="1"/>
      <w:marLeft w:val="0"/>
      <w:marRight w:val="0"/>
      <w:marTop w:val="0"/>
      <w:marBottom w:val="0"/>
      <w:divBdr>
        <w:top w:val="none" w:sz="0" w:space="0" w:color="auto"/>
        <w:left w:val="none" w:sz="0" w:space="0" w:color="auto"/>
        <w:bottom w:val="none" w:sz="0" w:space="0" w:color="auto"/>
        <w:right w:val="none" w:sz="0" w:space="0" w:color="auto"/>
      </w:divBdr>
    </w:div>
    <w:div w:id="604535140">
      <w:bodyDiv w:val="1"/>
      <w:marLeft w:val="0"/>
      <w:marRight w:val="0"/>
      <w:marTop w:val="0"/>
      <w:marBottom w:val="0"/>
      <w:divBdr>
        <w:top w:val="none" w:sz="0" w:space="0" w:color="auto"/>
        <w:left w:val="none" w:sz="0" w:space="0" w:color="auto"/>
        <w:bottom w:val="none" w:sz="0" w:space="0" w:color="auto"/>
        <w:right w:val="none" w:sz="0" w:space="0" w:color="auto"/>
      </w:divBdr>
    </w:div>
    <w:div w:id="604581850">
      <w:bodyDiv w:val="1"/>
      <w:marLeft w:val="0"/>
      <w:marRight w:val="0"/>
      <w:marTop w:val="0"/>
      <w:marBottom w:val="0"/>
      <w:divBdr>
        <w:top w:val="none" w:sz="0" w:space="0" w:color="auto"/>
        <w:left w:val="none" w:sz="0" w:space="0" w:color="auto"/>
        <w:bottom w:val="none" w:sz="0" w:space="0" w:color="auto"/>
        <w:right w:val="none" w:sz="0" w:space="0" w:color="auto"/>
      </w:divBdr>
    </w:div>
    <w:div w:id="604652821">
      <w:bodyDiv w:val="1"/>
      <w:marLeft w:val="0"/>
      <w:marRight w:val="0"/>
      <w:marTop w:val="0"/>
      <w:marBottom w:val="0"/>
      <w:divBdr>
        <w:top w:val="none" w:sz="0" w:space="0" w:color="auto"/>
        <w:left w:val="none" w:sz="0" w:space="0" w:color="auto"/>
        <w:bottom w:val="none" w:sz="0" w:space="0" w:color="auto"/>
        <w:right w:val="none" w:sz="0" w:space="0" w:color="auto"/>
      </w:divBdr>
    </w:div>
    <w:div w:id="604657555">
      <w:bodyDiv w:val="1"/>
      <w:marLeft w:val="0"/>
      <w:marRight w:val="0"/>
      <w:marTop w:val="0"/>
      <w:marBottom w:val="0"/>
      <w:divBdr>
        <w:top w:val="none" w:sz="0" w:space="0" w:color="auto"/>
        <w:left w:val="none" w:sz="0" w:space="0" w:color="auto"/>
        <w:bottom w:val="none" w:sz="0" w:space="0" w:color="auto"/>
        <w:right w:val="none" w:sz="0" w:space="0" w:color="auto"/>
      </w:divBdr>
    </w:div>
    <w:div w:id="604776715">
      <w:bodyDiv w:val="1"/>
      <w:marLeft w:val="0"/>
      <w:marRight w:val="0"/>
      <w:marTop w:val="0"/>
      <w:marBottom w:val="0"/>
      <w:divBdr>
        <w:top w:val="none" w:sz="0" w:space="0" w:color="auto"/>
        <w:left w:val="none" w:sz="0" w:space="0" w:color="auto"/>
        <w:bottom w:val="none" w:sz="0" w:space="0" w:color="auto"/>
        <w:right w:val="none" w:sz="0" w:space="0" w:color="auto"/>
      </w:divBdr>
    </w:div>
    <w:div w:id="604845817">
      <w:bodyDiv w:val="1"/>
      <w:marLeft w:val="0"/>
      <w:marRight w:val="0"/>
      <w:marTop w:val="0"/>
      <w:marBottom w:val="0"/>
      <w:divBdr>
        <w:top w:val="none" w:sz="0" w:space="0" w:color="auto"/>
        <w:left w:val="none" w:sz="0" w:space="0" w:color="auto"/>
        <w:bottom w:val="none" w:sz="0" w:space="0" w:color="auto"/>
        <w:right w:val="none" w:sz="0" w:space="0" w:color="auto"/>
      </w:divBdr>
    </w:div>
    <w:div w:id="604921374">
      <w:bodyDiv w:val="1"/>
      <w:marLeft w:val="0"/>
      <w:marRight w:val="0"/>
      <w:marTop w:val="0"/>
      <w:marBottom w:val="0"/>
      <w:divBdr>
        <w:top w:val="none" w:sz="0" w:space="0" w:color="auto"/>
        <w:left w:val="none" w:sz="0" w:space="0" w:color="auto"/>
        <w:bottom w:val="none" w:sz="0" w:space="0" w:color="auto"/>
        <w:right w:val="none" w:sz="0" w:space="0" w:color="auto"/>
      </w:divBdr>
    </w:div>
    <w:div w:id="605502882">
      <w:bodyDiv w:val="1"/>
      <w:marLeft w:val="0"/>
      <w:marRight w:val="0"/>
      <w:marTop w:val="0"/>
      <w:marBottom w:val="0"/>
      <w:divBdr>
        <w:top w:val="none" w:sz="0" w:space="0" w:color="auto"/>
        <w:left w:val="none" w:sz="0" w:space="0" w:color="auto"/>
        <w:bottom w:val="none" w:sz="0" w:space="0" w:color="auto"/>
        <w:right w:val="none" w:sz="0" w:space="0" w:color="auto"/>
      </w:divBdr>
    </w:div>
    <w:div w:id="605846190">
      <w:bodyDiv w:val="1"/>
      <w:marLeft w:val="0"/>
      <w:marRight w:val="0"/>
      <w:marTop w:val="0"/>
      <w:marBottom w:val="0"/>
      <w:divBdr>
        <w:top w:val="none" w:sz="0" w:space="0" w:color="auto"/>
        <w:left w:val="none" w:sz="0" w:space="0" w:color="auto"/>
        <w:bottom w:val="none" w:sz="0" w:space="0" w:color="auto"/>
        <w:right w:val="none" w:sz="0" w:space="0" w:color="auto"/>
      </w:divBdr>
    </w:div>
    <w:div w:id="606039913">
      <w:bodyDiv w:val="1"/>
      <w:marLeft w:val="0"/>
      <w:marRight w:val="0"/>
      <w:marTop w:val="0"/>
      <w:marBottom w:val="0"/>
      <w:divBdr>
        <w:top w:val="none" w:sz="0" w:space="0" w:color="auto"/>
        <w:left w:val="none" w:sz="0" w:space="0" w:color="auto"/>
        <w:bottom w:val="none" w:sz="0" w:space="0" w:color="auto"/>
        <w:right w:val="none" w:sz="0" w:space="0" w:color="auto"/>
      </w:divBdr>
    </w:div>
    <w:div w:id="606281402">
      <w:bodyDiv w:val="1"/>
      <w:marLeft w:val="0"/>
      <w:marRight w:val="0"/>
      <w:marTop w:val="0"/>
      <w:marBottom w:val="0"/>
      <w:divBdr>
        <w:top w:val="none" w:sz="0" w:space="0" w:color="auto"/>
        <w:left w:val="none" w:sz="0" w:space="0" w:color="auto"/>
        <w:bottom w:val="none" w:sz="0" w:space="0" w:color="auto"/>
        <w:right w:val="none" w:sz="0" w:space="0" w:color="auto"/>
      </w:divBdr>
    </w:div>
    <w:div w:id="606695334">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50896">
      <w:bodyDiv w:val="1"/>
      <w:marLeft w:val="0"/>
      <w:marRight w:val="0"/>
      <w:marTop w:val="0"/>
      <w:marBottom w:val="0"/>
      <w:divBdr>
        <w:top w:val="none" w:sz="0" w:space="0" w:color="auto"/>
        <w:left w:val="none" w:sz="0" w:space="0" w:color="auto"/>
        <w:bottom w:val="none" w:sz="0" w:space="0" w:color="auto"/>
        <w:right w:val="none" w:sz="0" w:space="0" w:color="auto"/>
      </w:divBdr>
    </w:div>
    <w:div w:id="607737542">
      <w:bodyDiv w:val="1"/>
      <w:marLeft w:val="0"/>
      <w:marRight w:val="0"/>
      <w:marTop w:val="0"/>
      <w:marBottom w:val="0"/>
      <w:divBdr>
        <w:top w:val="none" w:sz="0" w:space="0" w:color="auto"/>
        <w:left w:val="none" w:sz="0" w:space="0" w:color="auto"/>
        <w:bottom w:val="none" w:sz="0" w:space="0" w:color="auto"/>
        <w:right w:val="none" w:sz="0" w:space="0" w:color="auto"/>
      </w:divBdr>
    </w:div>
    <w:div w:id="607853440">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126140">
      <w:bodyDiv w:val="1"/>
      <w:marLeft w:val="0"/>
      <w:marRight w:val="0"/>
      <w:marTop w:val="0"/>
      <w:marBottom w:val="0"/>
      <w:divBdr>
        <w:top w:val="none" w:sz="0" w:space="0" w:color="auto"/>
        <w:left w:val="none" w:sz="0" w:space="0" w:color="auto"/>
        <w:bottom w:val="none" w:sz="0" w:space="0" w:color="auto"/>
        <w:right w:val="none" w:sz="0" w:space="0" w:color="auto"/>
      </w:divBdr>
    </w:div>
    <w:div w:id="608245087">
      <w:bodyDiv w:val="1"/>
      <w:marLeft w:val="0"/>
      <w:marRight w:val="0"/>
      <w:marTop w:val="0"/>
      <w:marBottom w:val="0"/>
      <w:divBdr>
        <w:top w:val="none" w:sz="0" w:space="0" w:color="auto"/>
        <w:left w:val="none" w:sz="0" w:space="0" w:color="auto"/>
        <w:bottom w:val="none" w:sz="0" w:space="0" w:color="auto"/>
        <w:right w:val="none" w:sz="0" w:space="0" w:color="auto"/>
      </w:divBdr>
    </w:div>
    <w:div w:id="608584441">
      <w:bodyDiv w:val="1"/>
      <w:marLeft w:val="0"/>
      <w:marRight w:val="0"/>
      <w:marTop w:val="0"/>
      <w:marBottom w:val="0"/>
      <w:divBdr>
        <w:top w:val="none" w:sz="0" w:space="0" w:color="auto"/>
        <w:left w:val="none" w:sz="0" w:space="0" w:color="auto"/>
        <w:bottom w:val="none" w:sz="0" w:space="0" w:color="auto"/>
        <w:right w:val="none" w:sz="0" w:space="0" w:color="auto"/>
      </w:divBdr>
    </w:div>
    <w:div w:id="608708822">
      <w:bodyDiv w:val="1"/>
      <w:marLeft w:val="0"/>
      <w:marRight w:val="0"/>
      <w:marTop w:val="0"/>
      <w:marBottom w:val="0"/>
      <w:divBdr>
        <w:top w:val="none" w:sz="0" w:space="0" w:color="auto"/>
        <w:left w:val="none" w:sz="0" w:space="0" w:color="auto"/>
        <w:bottom w:val="none" w:sz="0" w:space="0" w:color="auto"/>
        <w:right w:val="none" w:sz="0" w:space="0" w:color="auto"/>
      </w:divBdr>
    </w:div>
    <w:div w:id="608774948">
      <w:bodyDiv w:val="1"/>
      <w:marLeft w:val="0"/>
      <w:marRight w:val="0"/>
      <w:marTop w:val="0"/>
      <w:marBottom w:val="0"/>
      <w:divBdr>
        <w:top w:val="none" w:sz="0" w:space="0" w:color="auto"/>
        <w:left w:val="none" w:sz="0" w:space="0" w:color="auto"/>
        <w:bottom w:val="none" w:sz="0" w:space="0" w:color="auto"/>
        <w:right w:val="none" w:sz="0" w:space="0" w:color="auto"/>
      </w:divBdr>
    </w:div>
    <w:div w:id="608850699">
      <w:bodyDiv w:val="1"/>
      <w:marLeft w:val="0"/>
      <w:marRight w:val="0"/>
      <w:marTop w:val="0"/>
      <w:marBottom w:val="0"/>
      <w:divBdr>
        <w:top w:val="none" w:sz="0" w:space="0" w:color="auto"/>
        <w:left w:val="none" w:sz="0" w:space="0" w:color="auto"/>
        <w:bottom w:val="none" w:sz="0" w:space="0" w:color="auto"/>
        <w:right w:val="none" w:sz="0" w:space="0" w:color="auto"/>
      </w:divBdr>
    </w:div>
    <w:div w:id="609123554">
      <w:bodyDiv w:val="1"/>
      <w:marLeft w:val="0"/>
      <w:marRight w:val="0"/>
      <w:marTop w:val="0"/>
      <w:marBottom w:val="0"/>
      <w:divBdr>
        <w:top w:val="none" w:sz="0" w:space="0" w:color="auto"/>
        <w:left w:val="none" w:sz="0" w:space="0" w:color="auto"/>
        <w:bottom w:val="none" w:sz="0" w:space="0" w:color="auto"/>
        <w:right w:val="none" w:sz="0" w:space="0" w:color="auto"/>
      </w:divBdr>
    </w:div>
    <w:div w:id="609243096">
      <w:bodyDiv w:val="1"/>
      <w:marLeft w:val="0"/>
      <w:marRight w:val="0"/>
      <w:marTop w:val="0"/>
      <w:marBottom w:val="0"/>
      <w:divBdr>
        <w:top w:val="none" w:sz="0" w:space="0" w:color="auto"/>
        <w:left w:val="none" w:sz="0" w:space="0" w:color="auto"/>
        <w:bottom w:val="none" w:sz="0" w:space="0" w:color="auto"/>
        <w:right w:val="none" w:sz="0" w:space="0" w:color="auto"/>
      </w:divBdr>
    </w:div>
    <w:div w:id="609973029">
      <w:bodyDiv w:val="1"/>
      <w:marLeft w:val="0"/>
      <w:marRight w:val="0"/>
      <w:marTop w:val="0"/>
      <w:marBottom w:val="0"/>
      <w:divBdr>
        <w:top w:val="none" w:sz="0" w:space="0" w:color="auto"/>
        <w:left w:val="none" w:sz="0" w:space="0" w:color="auto"/>
        <w:bottom w:val="none" w:sz="0" w:space="0" w:color="auto"/>
        <w:right w:val="none" w:sz="0" w:space="0" w:color="auto"/>
      </w:divBdr>
    </w:div>
    <w:div w:id="609973622">
      <w:bodyDiv w:val="1"/>
      <w:marLeft w:val="0"/>
      <w:marRight w:val="0"/>
      <w:marTop w:val="0"/>
      <w:marBottom w:val="0"/>
      <w:divBdr>
        <w:top w:val="none" w:sz="0" w:space="0" w:color="auto"/>
        <w:left w:val="none" w:sz="0" w:space="0" w:color="auto"/>
        <w:bottom w:val="none" w:sz="0" w:space="0" w:color="auto"/>
        <w:right w:val="none" w:sz="0" w:space="0" w:color="auto"/>
      </w:divBdr>
    </w:div>
    <w:div w:id="610280064">
      <w:bodyDiv w:val="1"/>
      <w:marLeft w:val="0"/>
      <w:marRight w:val="0"/>
      <w:marTop w:val="0"/>
      <w:marBottom w:val="0"/>
      <w:divBdr>
        <w:top w:val="none" w:sz="0" w:space="0" w:color="auto"/>
        <w:left w:val="none" w:sz="0" w:space="0" w:color="auto"/>
        <w:bottom w:val="none" w:sz="0" w:space="0" w:color="auto"/>
        <w:right w:val="none" w:sz="0" w:space="0" w:color="auto"/>
      </w:divBdr>
    </w:div>
    <w:div w:id="611134732">
      <w:bodyDiv w:val="1"/>
      <w:marLeft w:val="0"/>
      <w:marRight w:val="0"/>
      <w:marTop w:val="0"/>
      <w:marBottom w:val="0"/>
      <w:divBdr>
        <w:top w:val="none" w:sz="0" w:space="0" w:color="auto"/>
        <w:left w:val="none" w:sz="0" w:space="0" w:color="auto"/>
        <w:bottom w:val="none" w:sz="0" w:space="0" w:color="auto"/>
        <w:right w:val="none" w:sz="0" w:space="0" w:color="auto"/>
      </w:divBdr>
    </w:div>
    <w:div w:id="611209090">
      <w:bodyDiv w:val="1"/>
      <w:marLeft w:val="0"/>
      <w:marRight w:val="0"/>
      <w:marTop w:val="0"/>
      <w:marBottom w:val="0"/>
      <w:divBdr>
        <w:top w:val="none" w:sz="0" w:space="0" w:color="auto"/>
        <w:left w:val="none" w:sz="0" w:space="0" w:color="auto"/>
        <w:bottom w:val="none" w:sz="0" w:space="0" w:color="auto"/>
        <w:right w:val="none" w:sz="0" w:space="0" w:color="auto"/>
      </w:divBdr>
    </w:div>
    <w:div w:id="611473326">
      <w:bodyDiv w:val="1"/>
      <w:marLeft w:val="0"/>
      <w:marRight w:val="0"/>
      <w:marTop w:val="0"/>
      <w:marBottom w:val="0"/>
      <w:divBdr>
        <w:top w:val="none" w:sz="0" w:space="0" w:color="auto"/>
        <w:left w:val="none" w:sz="0" w:space="0" w:color="auto"/>
        <w:bottom w:val="none" w:sz="0" w:space="0" w:color="auto"/>
        <w:right w:val="none" w:sz="0" w:space="0" w:color="auto"/>
      </w:divBdr>
    </w:div>
    <w:div w:id="611590554">
      <w:bodyDiv w:val="1"/>
      <w:marLeft w:val="0"/>
      <w:marRight w:val="0"/>
      <w:marTop w:val="0"/>
      <w:marBottom w:val="0"/>
      <w:divBdr>
        <w:top w:val="none" w:sz="0" w:space="0" w:color="auto"/>
        <w:left w:val="none" w:sz="0" w:space="0" w:color="auto"/>
        <w:bottom w:val="none" w:sz="0" w:space="0" w:color="auto"/>
        <w:right w:val="none" w:sz="0" w:space="0" w:color="auto"/>
      </w:divBdr>
    </w:div>
    <w:div w:id="611668600">
      <w:bodyDiv w:val="1"/>
      <w:marLeft w:val="0"/>
      <w:marRight w:val="0"/>
      <w:marTop w:val="0"/>
      <w:marBottom w:val="0"/>
      <w:divBdr>
        <w:top w:val="none" w:sz="0" w:space="0" w:color="auto"/>
        <w:left w:val="none" w:sz="0" w:space="0" w:color="auto"/>
        <w:bottom w:val="none" w:sz="0" w:space="0" w:color="auto"/>
        <w:right w:val="none" w:sz="0" w:space="0" w:color="auto"/>
      </w:divBdr>
    </w:div>
    <w:div w:id="611787989">
      <w:bodyDiv w:val="1"/>
      <w:marLeft w:val="0"/>
      <w:marRight w:val="0"/>
      <w:marTop w:val="0"/>
      <w:marBottom w:val="0"/>
      <w:divBdr>
        <w:top w:val="none" w:sz="0" w:space="0" w:color="auto"/>
        <w:left w:val="none" w:sz="0" w:space="0" w:color="auto"/>
        <w:bottom w:val="none" w:sz="0" w:space="0" w:color="auto"/>
        <w:right w:val="none" w:sz="0" w:space="0" w:color="auto"/>
      </w:divBdr>
    </w:div>
    <w:div w:id="611939649">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175080">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326001">
      <w:bodyDiv w:val="1"/>
      <w:marLeft w:val="0"/>
      <w:marRight w:val="0"/>
      <w:marTop w:val="0"/>
      <w:marBottom w:val="0"/>
      <w:divBdr>
        <w:top w:val="none" w:sz="0" w:space="0" w:color="auto"/>
        <w:left w:val="none" w:sz="0" w:space="0" w:color="auto"/>
        <w:bottom w:val="none" w:sz="0" w:space="0" w:color="auto"/>
        <w:right w:val="none" w:sz="0" w:space="0" w:color="auto"/>
      </w:divBdr>
    </w:div>
    <w:div w:id="612789739">
      <w:bodyDiv w:val="1"/>
      <w:marLeft w:val="0"/>
      <w:marRight w:val="0"/>
      <w:marTop w:val="0"/>
      <w:marBottom w:val="0"/>
      <w:divBdr>
        <w:top w:val="none" w:sz="0" w:space="0" w:color="auto"/>
        <w:left w:val="none" w:sz="0" w:space="0" w:color="auto"/>
        <w:bottom w:val="none" w:sz="0" w:space="0" w:color="auto"/>
        <w:right w:val="none" w:sz="0" w:space="0" w:color="auto"/>
      </w:divBdr>
    </w:div>
    <w:div w:id="613437066">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514147">
      <w:bodyDiv w:val="1"/>
      <w:marLeft w:val="0"/>
      <w:marRight w:val="0"/>
      <w:marTop w:val="0"/>
      <w:marBottom w:val="0"/>
      <w:divBdr>
        <w:top w:val="none" w:sz="0" w:space="0" w:color="auto"/>
        <w:left w:val="none" w:sz="0" w:space="0" w:color="auto"/>
        <w:bottom w:val="none" w:sz="0" w:space="0" w:color="auto"/>
        <w:right w:val="none" w:sz="0" w:space="0" w:color="auto"/>
      </w:divBdr>
    </w:div>
    <w:div w:id="613680409">
      <w:bodyDiv w:val="1"/>
      <w:marLeft w:val="0"/>
      <w:marRight w:val="0"/>
      <w:marTop w:val="0"/>
      <w:marBottom w:val="0"/>
      <w:divBdr>
        <w:top w:val="none" w:sz="0" w:space="0" w:color="auto"/>
        <w:left w:val="none" w:sz="0" w:space="0" w:color="auto"/>
        <w:bottom w:val="none" w:sz="0" w:space="0" w:color="auto"/>
        <w:right w:val="none" w:sz="0" w:space="0" w:color="auto"/>
      </w:divBdr>
    </w:div>
    <w:div w:id="614216644">
      <w:bodyDiv w:val="1"/>
      <w:marLeft w:val="0"/>
      <w:marRight w:val="0"/>
      <w:marTop w:val="0"/>
      <w:marBottom w:val="0"/>
      <w:divBdr>
        <w:top w:val="none" w:sz="0" w:space="0" w:color="auto"/>
        <w:left w:val="none" w:sz="0" w:space="0" w:color="auto"/>
        <w:bottom w:val="none" w:sz="0" w:space="0" w:color="auto"/>
        <w:right w:val="none" w:sz="0" w:space="0" w:color="auto"/>
      </w:divBdr>
    </w:div>
    <w:div w:id="614484194">
      <w:bodyDiv w:val="1"/>
      <w:marLeft w:val="0"/>
      <w:marRight w:val="0"/>
      <w:marTop w:val="0"/>
      <w:marBottom w:val="0"/>
      <w:divBdr>
        <w:top w:val="none" w:sz="0" w:space="0" w:color="auto"/>
        <w:left w:val="none" w:sz="0" w:space="0" w:color="auto"/>
        <w:bottom w:val="none" w:sz="0" w:space="0" w:color="auto"/>
        <w:right w:val="none" w:sz="0" w:space="0" w:color="auto"/>
      </w:divBdr>
    </w:div>
    <w:div w:id="615061976">
      <w:bodyDiv w:val="1"/>
      <w:marLeft w:val="0"/>
      <w:marRight w:val="0"/>
      <w:marTop w:val="0"/>
      <w:marBottom w:val="0"/>
      <w:divBdr>
        <w:top w:val="none" w:sz="0" w:space="0" w:color="auto"/>
        <w:left w:val="none" w:sz="0" w:space="0" w:color="auto"/>
        <w:bottom w:val="none" w:sz="0" w:space="0" w:color="auto"/>
        <w:right w:val="none" w:sz="0" w:space="0" w:color="auto"/>
      </w:divBdr>
    </w:div>
    <w:div w:id="615261396">
      <w:bodyDiv w:val="1"/>
      <w:marLeft w:val="0"/>
      <w:marRight w:val="0"/>
      <w:marTop w:val="0"/>
      <w:marBottom w:val="0"/>
      <w:divBdr>
        <w:top w:val="none" w:sz="0" w:space="0" w:color="auto"/>
        <w:left w:val="none" w:sz="0" w:space="0" w:color="auto"/>
        <w:bottom w:val="none" w:sz="0" w:space="0" w:color="auto"/>
        <w:right w:val="none" w:sz="0" w:space="0" w:color="auto"/>
      </w:divBdr>
    </w:div>
    <w:div w:id="615522887">
      <w:bodyDiv w:val="1"/>
      <w:marLeft w:val="0"/>
      <w:marRight w:val="0"/>
      <w:marTop w:val="0"/>
      <w:marBottom w:val="0"/>
      <w:divBdr>
        <w:top w:val="none" w:sz="0" w:space="0" w:color="auto"/>
        <w:left w:val="none" w:sz="0" w:space="0" w:color="auto"/>
        <w:bottom w:val="none" w:sz="0" w:space="0" w:color="auto"/>
        <w:right w:val="none" w:sz="0" w:space="0" w:color="auto"/>
      </w:divBdr>
    </w:div>
    <w:div w:id="615530565">
      <w:bodyDiv w:val="1"/>
      <w:marLeft w:val="0"/>
      <w:marRight w:val="0"/>
      <w:marTop w:val="0"/>
      <w:marBottom w:val="0"/>
      <w:divBdr>
        <w:top w:val="none" w:sz="0" w:space="0" w:color="auto"/>
        <w:left w:val="none" w:sz="0" w:space="0" w:color="auto"/>
        <w:bottom w:val="none" w:sz="0" w:space="0" w:color="auto"/>
        <w:right w:val="none" w:sz="0" w:space="0" w:color="auto"/>
      </w:divBdr>
    </w:div>
    <w:div w:id="615870315">
      <w:bodyDiv w:val="1"/>
      <w:marLeft w:val="0"/>
      <w:marRight w:val="0"/>
      <w:marTop w:val="0"/>
      <w:marBottom w:val="0"/>
      <w:divBdr>
        <w:top w:val="none" w:sz="0" w:space="0" w:color="auto"/>
        <w:left w:val="none" w:sz="0" w:space="0" w:color="auto"/>
        <w:bottom w:val="none" w:sz="0" w:space="0" w:color="auto"/>
        <w:right w:val="none" w:sz="0" w:space="0" w:color="auto"/>
      </w:divBdr>
    </w:div>
    <w:div w:id="616835789">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459772">
      <w:bodyDiv w:val="1"/>
      <w:marLeft w:val="0"/>
      <w:marRight w:val="0"/>
      <w:marTop w:val="0"/>
      <w:marBottom w:val="0"/>
      <w:divBdr>
        <w:top w:val="none" w:sz="0" w:space="0" w:color="auto"/>
        <w:left w:val="none" w:sz="0" w:space="0" w:color="auto"/>
        <w:bottom w:val="none" w:sz="0" w:space="0" w:color="auto"/>
        <w:right w:val="none" w:sz="0" w:space="0" w:color="auto"/>
      </w:divBdr>
    </w:div>
    <w:div w:id="621034826">
      <w:bodyDiv w:val="1"/>
      <w:marLeft w:val="0"/>
      <w:marRight w:val="0"/>
      <w:marTop w:val="0"/>
      <w:marBottom w:val="0"/>
      <w:divBdr>
        <w:top w:val="none" w:sz="0" w:space="0" w:color="auto"/>
        <w:left w:val="none" w:sz="0" w:space="0" w:color="auto"/>
        <w:bottom w:val="none" w:sz="0" w:space="0" w:color="auto"/>
        <w:right w:val="none" w:sz="0" w:space="0" w:color="auto"/>
      </w:divBdr>
    </w:div>
    <w:div w:id="621349571">
      <w:bodyDiv w:val="1"/>
      <w:marLeft w:val="0"/>
      <w:marRight w:val="0"/>
      <w:marTop w:val="0"/>
      <w:marBottom w:val="0"/>
      <w:divBdr>
        <w:top w:val="none" w:sz="0" w:space="0" w:color="auto"/>
        <w:left w:val="none" w:sz="0" w:space="0" w:color="auto"/>
        <w:bottom w:val="none" w:sz="0" w:space="0" w:color="auto"/>
        <w:right w:val="none" w:sz="0" w:space="0" w:color="auto"/>
      </w:divBdr>
    </w:div>
    <w:div w:id="621420575">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425575">
      <w:bodyDiv w:val="1"/>
      <w:marLeft w:val="0"/>
      <w:marRight w:val="0"/>
      <w:marTop w:val="0"/>
      <w:marBottom w:val="0"/>
      <w:divBdr>
        <w:top w:val="none" w:sz="0" w:space="0" w:color="auto"/>
        <w:left w:val="none" w:sz="0" w:space="0" w:color="auto"/>
        <w:bottom w:val="none" w:sz="0" w:space="0" w:color="auto"/>
        <w:right w:val="none" w:sz="0" w:space="0" w:color="auto"/>
      </w:divBdr>
    </w:div>
    <w:div w:id="622883018">
      <w:bodyDiv w:val="1"/>
      <w:marLeft w:val="0"/>
      <w:marRight w:val="0"/>
      <w:marTop w:val="0"/>
      <w:marBottom w:val="0"/>
      <w:divBdr>
        <w:top w:val="none" w:sz="0" w:space="0" w:color="auto"/>
        <w:left w:val="none" w:sz="0" w:space="0" w:color="auto"/>
        <w:bottom w:val="none" w:sz="0" w:space="0" w:color="auto"/>
        <w:right w:val="none" w:sz="0" w:space="0" w:color="auto"/>
      </w:divBdr>
    </w:div>
    <w:div w:id="623078568">
      <w:bodyDiv w:val="1"/>
      <w:marLeft w:val="0"/>
      <w:marRight w:val="0"/>
      <w:marTop w:val="0"/>
      <w:marBottom w:val="0"/>
      <w:divBdr>
        <w:top w:val="none" w:sz="0" w:space="0" w:color="auto"/>
        <w:left w:val="none" w:sz="0" w:space="0" w:color="auto"/>
        <w:bottom w:val="none" w:sz="0" w:space="0" w:color="auto"/>
        <w:right w:val="none" w:sz="0" w:space="0" w:color="auto"/>
      </w:divBdr>
    </w:div>
    <w:div w:id="623314242">
      <w:bodyDiv w:val="1"/>
      <w:marLeft w:val="0"/>
      <w:marRight w:val="0"/>
      <w:marTop w:val="0"/>
      <w:marBottom w:val="0"/>
      <w:divBdr>
        <w:top w:val="none" w:sz="0" w:space="0" w:color="auto"/>
        <w:left w:val="none" w:sz="0" w:space="0" w:color="auto"/>
        <w:bottom w:val="none" w:sz="0" w:space="0" w:color="auto"/>
        <w:right w:val="none" w:sz="0" w:space="0" w:color="auto"/>
      </w:divBdr>
    </w:div>
    <w:div w:id="623388303">
      <w:bodyDiv w:val="1"/>
      <w:marLeft w:val="0"/>
      <w:marRight w:val="0"/>
      <w:marTop w:val="0"/>
      <w:marBottom w:val="0"/>
      <w:divBdr>
        <w:top w:val="none" w:sz="0" w:space="0" w:color="auto"/>
        <w:left w:val="none" w:sz="0" w:space="0" w:color="auto"/>
        <w:bottom w:val="none" w:sz="0" w:space="0" w:color="auto"/>
        <w:right w:val="none" w:sz="0" w:space="0" w:color="auto"/>
      </w:divBdr>
    </w:div>
    <w:div w:id="624119373">
      <w:bodyDiv w:val="1"/>
      <w:marLeft w:val="0"/>
      <w:marRight w:val="0"/>
      <w:marTop w:val="0"/>
      <w:marBottom w:val="0"/>
      <w:divBdr>
        <w:top w:val="none" w:sz="0" w:space="0" w:color="auto"/>
        <w:left w:val="none" w:sz="0" w:space="0" w:color="auto"/>
        <w:bottom w:val="none" w:sz="0" w:space="0" w:color="auto"/>
        <w:right w:val="none" w:sz="0" w:space="0" w:color="auto"/>
      </w:divBdr>
    </w:div>
    <w:div w:id="625307973">
      <w:bodyDiv w:val="1"/>
      <w:marLeft w:val="0"/>
      <w:marRight w:val="0"/>
      <w:marTop w:val="0"/>
      <w:marBottom w:val="0"/>
      <w:divBdr>
        <w:top w:val="none" w:sz="0" w:space="0" w:color="auto"/>
        <w:left w:val="none" w:sz="0" w:space="0" w:color="auto"/>
        <w:bottom w:val="none" w:sz="0" w:space="0" w:color="auto"/>
        <w:right w:val="none" w:sz="0" w:space="0" w:color="auto"/>
      </w:divBdr>
    </w:div>
    <w:div w:id="625359226">
      <w:bodyDiv w:val="1"/>
      <w:marLeft w:val="0"/>
      <w:marRight w:val="0"/>
      <w:marTop w:val="0"/>
      <w:marBottom w:val="0"/>
      <w:divBdr>
        <w:top w:val="none" w:sz="0" w:space="0" w:color="auto"/>
        <w:left w:val="none" w:sz="0" w:space="0" w:color="auto"/>
        <w:bottom w:val="none" w:sz="0" w:space="0" w:color="auto"/>
        <w:right w:val="none" w:sz="0" w:space="0" w:color="auto"/>
      </w:divBdr>
    </w:div>
    <w:div w:id="625696549">
      <w:bodyDiv w:val="1"/>
      <w:marLeft w:val="0"/>
      <w:marRight w:val="0"/>
      <w:marTop w:val="0"/>
      <w:marBottom w:val="0"/>
      <w:divBdr>
        <w:top w:val="none" w:sz="0" w:space="0" w:color="auto"/>
        <w:left w:val="none" w:sz="0" w:space="0" w:color="auto"/>
        <w:bottom w:val="none" w:sz="0" w:space="0" w:color="auto"/>
        <w:right w:val="none" w:sz="0" w:space="0" w:color="auto"/>
      </w:divBdr>
    </w:div>
    <w:div w:id="627588946">
      <w:bodyDiv w:val="1"/>
      <w:marLeft w:val="0"/>
      <w:marRight w:val="0"/>
      <w:marTop w:val="0"/>
      <w:marBottom w:val="0"/>
      <w:divBdr>
        <w:top w:val="none" w:sz="0" w:space="0" w:color="auto"/>
        <w:left w:val="none" w:sz="0" w:space="0" w:color="auto"/>
        <w:bottom w:val="none" w:sz="0" w:space="0" w:color="auto"/>
        <w:right w:val="none" w:sz="0" w:space="0" w:color="auto"/>
      </w:divBdr>
    </w:div>
    <w:div w:id="628048361">
      <w:bodyDiv w:val="1"/>
      <w:marLeft w:val="0"/>
      <w:marRight w:val="0"/>
      <w:marTop w:val="0"/>
      <w:marBottom w:val="0"/>
      <w:divBdr>
        <w:top w:val="none" w:sz="0" w:space="0" w:color="auto"/>
        <w:left w:val="none" w:sz="0" w:space="0" w:color="auto"/>
        <w:bottom w:val="none" w:sz="0" w:space="0" w:color="auto"/>
        <w:right w:val="none" w:sz="0" w:space="0" w:color="auto"/>
      </w:divBdr>
    </w:div>
    <w:div w:id="629432677">
      <w:bodyDiv w:val="1"/>
      <w:marLeft w:val="0"/>
      <w:marRight w:val="0"/>
      <w:marTop w:val="0"/>
      <w:marBottom w:val="0"/>
      <w:divBdr>
        <w:top w:val="none" w:sz="0" w:space="0" w:color="auto"/>
        <w:left w:val="none" w:sz="0" w:space="0" w:color="auto"/>
        <w:bottom w:val="none" w:sz="0" w:space="0" w:color="auto"/>
        <w:right w:val="none" w:sz="0" w:space="0" w:color="auto"/>
      </w:divBdr>
    </w:div>
    <w:div w:id="629633530">
      <w:bodyDiv w:val="1"/>
      <w:marLeft w:val="0"/>
      <w:marRight w:val="0"/>
      <w:marTop w:val="0"/>
      <w:marBottom w:val="0"/>
      <w:divBdr>
        <w:top w:val="none" w:sz="0" w:space="0" w:color="auto"/>
        <w:left w:val="none" w:sz="0" w:space="0" w:color="auto"/>
        <w:bottom w:val="none" w:sz="0" w:space="0" w:color="auto"/>
        <w:right w:val="none" w:sz="0" w:space="0" w:color="auto"/>
      </w:divBdr>
    </w:div>
    <w:div w:id="630403398">
      <w:bodyDiv w:val="1"/>
      <w:marLeft w:val="0"/>
      <w:marRight w:val="0"/>
      <w:marTop w:val="0"/>
      <w:marBottom w:val="0"/>
      <w:divBdr>
        <w:top w:val="none" w:sz="0" w:space="0" w:color="auto"/>
        <w:left w:val="none" w:sz="0" w:space="0" w:color="auto"/>
        <w:bottom w:val="none" w:sz="0" w:space="0" w:color="auto"/>
        <w:right w:val="none" w:sz="0" w:space="0" w:color="auto"/>
      </w:divBdr>
    </w:div>
    <w:div w:id="630481858">
      <w:bodyDiv w:val="1"/>
      <w:marLeft w:val="0"/>
      <w:marRight w:val="0"/>
      <w:marTop w:val="0"/>
      <w:marBottom w:val="0"/>
      <w:divBdr>
        <w:top w:val="none" w:sz="0" w:space="0" w:color="auto"/>
        <w:left w:val="none" w:sz="0" w:space="0" w:color="auto"/>
        <w:bottom w:val="none" w:sz="0" w:space="0" w:color="auto"/>
        <w:right w:val="none" w:sz="0" w:space="0" w:color="auto"/>
      </w:divBdr>
    </w:div>
    <w:div w:id="630595648">
      <w:bodyDiv w:val="1"/>
      <w:marLeft w:val="0"/>
      <w:marRight w:val="0"/>
      <w:marTop w:val="0"/>
      <w:marBottom w:val="0"/>
      <w:divBdr>
        <w:top w:val="none" w:sz="0" w:space="0" w:color="auto"/>
        <w:left w:val="none" w:sz="0" w:space="0" w:color="auto"/>
        <w:bottom w:val="none" w:sz="0" w:space="0" w:color="auto"/>
        <w:right w:val="none" w:sz="0" w:space="0" w:color="auto"/>
      </w:divBdr>
    </w:div>
    <w:div w:id="630674478">
      <w:bodyDiv w:val="1"/>
      <w:marLeft w:val="0"/>
      <w:marRight w:val="0"/>
      <w:marTop w:val="0"/>
      <w:marBottom w:val="0"/>
      <w:divBdr>
        <w:top w:val="none" w:sz="0" w:space="0" w:color="auto"/>
        <w:left w:val="none" w:sz="0" w:space="0" w:color="auto"/>
        <w:bottom w:val="none" w:sz="0" w:space="0" w:color="auto"/>
        <w:right w:val="none" w:sz="0" w:space="0" w:color="auto"/>
      </w:divBdr>
    </w:div>
    <w:div w:id="630793323">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24644">
      <w:bodyDiv w:val="1"/>
      <w:marLeft w:val="0"/>
      <w:marRight w:val="0"/>
      <w:marTop w:val="0"/>
      <w:marBottom w:val="0"/>
      <w:divBdr>
        <w:top w:val="none" w:sz="0" w:space="0" w:color="auto"/>
        <w:left w:val="none" w:sz="0" w:space="0" w:color="auto"/>
        <w:bottom w:val="none" w:sz="0" w:space="0" w:color="auto"/>
        <w:right w:val="none" w:sz="0" w:space="0" w:color="auto"/>
      </w:divBdr>
    </w:div>
    <w:div w:id="631715942">
      <w:bodyDiv w:val="1"/>
      <w:marLeft w:val="0"/>
      <w:marRight w:val="0"/>
      <w:marTop w:val="0"/>
      <w:marBottom w:val="0"/>
      <w:divBdr>
        <w:top w:val="none" w:sz="0" w:space="0" w:color="auto"/>
        <w:left w:val="none" w:sz="0" w:space="0" w:color="auto"/>
        <w:bottom w:val="none" w:sz="0" w:space="0" w:color="auto"/>
        <w:right w:val="none" w:sz="0" w:space="0" w:color="auto"/>
      </w:divBdr>
    </w:div>
    <w:div w:id="632365787">
      <w:bodyDiv w:val="1"/>
      <w:marLeft w:val="0"/>
      <w:marRight w:val="0"/>
      <w:marTop w:val="0"/>
      <w:marBottom w:val="0"/>
      <w:divBdr>
        <w:top w:val="none" w:sz="0" w:space="0" w:color="auto"/>
        <w:left w:val="none" w:sz="0" w:space="0" w:color="auto"/>
        <w:bottom w:val="none" w:sz="0" w:space="0" w:color="auto"/>
        <w:right w:val="none" w:sz="0" w:space="0" w:color="auto"/>
      </w:divBdr>
    </w:div>
    <w:div w:id="632714961">
      <w:bodyDiv w:val="1"/>
      <w:marLeft w:val="0"/>
      <w:marRight w:val="0"/>
      <w:marTop w:val="0"/>
      <w:marBottom w:val="0"/>
      <w:divBdr>
        <w:top w:val="none" w:sz="0" w:space="0" w:color="auto"/>
        <w:left w:val="none" w:sz="0" w:space="0" w:color="auto"/>
        <w:bottom w:val="none" w:sz="0" w:space="0" w:color="auto"/>
        <w:right w:val="none" w:sz="0" w:space="0" w:color="auto"/>
      </w:divBdr>
    </w:div>
    <w:div w:id="633144070">
      <w:bodyDiv w:val="1"/>
      <w:marLeft w:val="0"/>
      <w:marRight w:val="0"/>
      <w:marTop w:val="0"/>
      <w:marBottom w:val="0"/>
      <w:divBdr>
        <w:top w:val="none" w:sz="0" w:space="0" w:color="auto"/>
        <w:left w:val="none" w:sz="0" w:space="0" w:color="auto"/>
        <w:bottom w:val="none" w:sz="0" w:space="0" w:color="auto"/>
        <w:right w:val="none" w:sz="0" w:space="0" w:color="auto"/>
      </w:divBdr>
    </w:div>
    <w:div w:id="633875415">
      <w:bodyDiv w:val="1"/>
      <w:marLeft w:val="0"/>
      <w:marRight w:val="0"/>
      <w:marTop w:val="0"/>
      <w:marBottom w:val="0"/>
      <w:divBdr>
        <w:top w:val="none" w:sz="0" w:space="0" w:color="auto"/>
        <w:left w:val="none" w:sz="0" w:space="0" w:color="auto"/>
        <w:bottom w:val="none" w:sz="0" w:space="0" w:color="auto"/>
        <w:right w:val="none" w:sz="0" w:space="0" w:color="auto"/>
      </w:divBdr>
    </w:div>
    <w:div w:id="634943179">
      <w:bodyDiv w:val="1"/>
      <w:marLeft w:val="0"/>
      <w:marRight w:val="0"/>
      <w:marTop w:val="0"/>
      <w:marBottom w:val="0"/>
      <w:divBdr>
        <w:top w:val="none" w:sz="0" w:space="0" w:color="auto"/>
        <w:left w:val="none" w:sz="0" w:space="0" w:color="auto"/>
        <w:bottom w:val="none" w:sz="0" w:space="0" w:color="auto"/>
        <w:right w:val="none" w:sz="0" w:space="0" w:color="auto"/>
      </w:divBdr>
    </w:div>
    <w:div w:id="634944347">
      <w:bodyDiv w:val="1"/>
      <w:marLeft w:val="0"/>
      <w:marRight w:val="0"/>
      <w:marTop w:val="0"/>
      <w:marBottom w:val="0"/>
      <w:divBdr>
        <w:top w:val="none" w:sz="0" w:space="0" w:color="auto"/>
        <w:left w:val="none" w:sz="0" w:space="0" w:color="auto"/>
        <w:bottom w:val="none" w:sz="0" w:space="0" w:color="auto"/>
        <w:right w:val="none" w:sz="0" w:space="0" w:color="auto"/>
      </w:divBdr>
    </w:div>
    <w:div w:id="635718328">
      <w:bodyDiv w:val="1"/>
      <w:marLeft w:val="0"/>
      <w:marRight w:val="0"/>
      <w:marTop w:val="0"/>
      <w:marBottom w:val="0"/>
      <w:divBdr>
        <w:top w:val="none" w:sz="0" w:space="0" w:color="auto"/>
        <w:left w:val="none" w:sz="0" w:space="0" w:color="auto"/>
        <w:bottom w:val="none" w:sz="0" w:space="0" w:color="auto"/>
        <w:right w:val="none" w:sz="0" w:space="0" w:color="auto"/>
      </w:divBdr>
    </w:div>
    <w:div w:id="635718585">
      <w:bodyDiv w:val="1"/>
      <w:marLeft w:val="0"/>
      <w:marRight w:val="0"/>
      <w:marTop w:val="0"/>
      <w:marBottom w:val="0"/>
      <w:divBdr>
        <w:top w:val="none" w:sz="0" w:space="0" w:color="auto"/>
        <w:left w:val="none" w:sz="0" w:space="0" w:color="auto"/>
        <w:bottom w:val="none" w:sz="0" w:space="0" w:color="auto"/>
        <w:right w:val="none" w:sz="0" w:space="0" w:color="auto"/>
      </w:divBdr>
    </w:div>
    <w:div w:id="635989828">
      <w:bodyDiv w:val="1"/>
      <w:marLeft w:val="0"/>
      <w:marRight w:val="0"/>
      <w:marTop w:val="0"/>
      <w:marBottom w:val="0"/>
      <w:divBdr>
        <w:top w:val="none" w:sz="0" w:space="0" w:color="auto"/>
        <w:left w:val="none" w:sz="0" w:space="0" w:color="auto"/>
        <w:bottom w:val="none" w:sz="0" w:space="0" w:color="auto"/>
        <w:right w:val="none" w:sz="0" w:space="0" w:color="auto"/>
      </w:divBdr>
    </w:div>
    <w:div w:id="636028712">
      <w:bodyDiv w:val="1"/>
      <w:marLeft w:val="0"/>
      <w:marRight w:val="0"/>
      <w:marTop w:val="0"/>
      <w:marBottom w:val="0"/>
      <w:divBdr>
        <w:top w:val="none" w:sz="0" w:space="0" w:color="auto"/>
        <w:left w:val="none" w:sz="0" w:space="0" w:color="auto"/>
        <w:bottom w:val="none" w:sz="0" w:space="0" w:color="auto"/>
        <w:right w:val="none" w:sz="0" w:space="0" w:color="auto"/>
      </w:divBdr>
    </w:div>
    <w:div w:id="636765957">
      <w:bodyDiv w:val="1"/>
      <w:marLeft w:val="0"/>
      <w:marRight w:val="0"/>
      <w:marTop w:val="0"/>
      <w:marBottom w:val="0"/>
      <w:divBdr>
        <w:top w:val="none" w:sz="0" w:space="0" w:color="auto"/>
        <w:left w:val="none" w:sz="0" w:space="0" w:color="auto"/>
        <w:bottom w:val="none" w:sz="0" w:space="0" w:color="auto"/>
        <w:right w:val="none" w:sz="0" w:space="0" w:color="auto"/>
      </w:divBdr>
    </w:div>
    <w:div w:id="637147814">
      <w:bodyDiv w:val="1"/>
      <w:marLeft w:val="0"/>
      <w:marRight w:val="0"/>
      <w:marTop w:val="0"/>
      <w:marBottom w:val="0"/>
      <w:divBdr>
        <w:top w:val="none" w:sz="0" w:space="0" w:color="auto"/>
        <w:left w:val="none" w:sz="0" w:space="0" w:color="auto"/>
        <w:bottom w:val="none" w:sz="0" w:space="0" w:color="auto"/>
        <w:right w:val="none" w:sz="0" w:space="0" w:color="auto"/>
      </w:divBdr>
    </w:div>
    <w:div w:id="637221874">
      <w:bodyDiv w:val="1"/>
      <w:marLeft w:val="0"/>
      <w:marRight w:val="0"/>
      <w:marTop w:val="0"/>
      <w:marBottom w:val="0"/>
      <w:divBdr>
        <w:top w:val="none" w:sz="0" w:space="0" w:color="auto"/>
        <w:left w:val="none" w:sz="0" w:space="0" w:color="auto"/>
        <w:bottom w:val="none" w:sz="0" w:space="0" w:color="auto"/>
        <w:right w:val="none" w:sz="0" w:space="0" w:color="auto"/>
      </w:divBdr>
    </w:div>
    <w:div w:id="637339476">
      <w:bodyDiv w:val="1"/>
      <w:marLeft w:val="0"/>
      <w:marRight w:val="0"/>
      <w:marTop w:val="0"/>
      <w:marBottom w:val="0"/>
      <w:divBdr>
        <w:top w:val="none" w:sz="0" w:space="0" w:color="auto"/>
        <w:left w:val="none" w:sz="0" w:space="0" w:color="auto"/>
        <w:bottom w:val="none" w:sz="0" w:space="0" w:color="auto"/>
        <w:right w:val="none" w:sz="0" w:space="0" w:color="auto"/>
      </w:divBdr>
    </w:div>
    <w:div w:id="637341116">
      <w:bodyDiv w:val="1"/>
      <w:marLeft w:val="0"/>
      <w:marRight w:val="0"/>
      <w:marTop w:val="0"/>
      <w:marBottom w:val="0"/>
      <w:divBdr>
        <w:top w:val="none" w:sz="0" w:space="0" w:color="auto"/>
        <w:left w:val="none" w:sz="0" w:space="0" w:color="auto"/>
        <w:bottom w:val="none" w:sz="0" w:space="0" w:color="auto"/>
        <w:right w:val="none" w:sz="0" w:space="0" w:color="auto"/>
      </w:divBdr>
    </w:div>
    <w:div w:id="637539431">
      <w:bodyDiv w:val="1"/>
      <w:marLeft w:val="0"/>
      <w:marRight w:val="0"/>
      <w:marTop w:val="0"/>
      <w:marBottom w:val="0"/>
      <w:divBdr>
        <w:top w:val="none" w:sz="0" w:space="0" w:color="auto"/>
        <w:left w:val="none" w:sz="0" w:space="0" w:color="auto"/>
        <w:bottom w:val="none" w:sz="0" w:space="0" w:color="auto"/>
        <w:right w:val="none" w:sz="0" w:space="0" w:color="auto"/>
      </w:divBdr>
    </w:div>
    <w:div w:id="637731846">
      <w:bodyDiv w:val="1"/>
      <w:marLeft w:val="0"/>
      <w:marRight w:val="0"/>
      <w:marTop w:val="0"/>
      <w:marBottom w:val="0"/>
      <w:divBdr>
        <w:top w:val="none" w:sz="0" w:space="0" w:color="auto"/>
        <w:left w:val="none" w:sz="0" w:space="0" w:color="auto"/>
        <w:bottom w:val="none" w:sz="0" w:space="0" w:color="auto"/>
        <w:right w:val="none" w:sz="0" w:space="0" w:color="auto"/>
      </w:divBdr>
    </w:div>
    <w:div w:id="637880056">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221617">
      <w:bodyDiv w:val="1"/>
      <w:marLeft w:val="0"/>
      <w:marRight w:val="0"/>
      <w:marTop w:val="0"/>
      <w:marBottom w:val="0"/>
      <w:divBdr>
        <w:top w:val="none" w:sz="0" w:space="0" w:color="auto"/>
        <w:left w:val="none" w:sz="0" w:space="0" w:color="auto"/>
        <w:bottom w:val="none" w:sz="0" w:space="0" w:color="auto"/>
        <w:right w:val="none" w:sz="0" w:space="0" w:color="auto"/>
      </w:divBdr>
    </w:div>
    <w:div w:id="638412632">
      <w:bodyDiv w:val="1"/>
      <w:marLeft w:val="0"/>
      <w:marRight w:val="0"/>
      <w:marTop w:val="0"/>
      <w:marBottom w:val="0"/>
      <w:divBdr>
        <w:top w:val="none" w:sz="0" w:space="0" w:color="auto"/>
        <w:left w:val="none" w:sz="0" w:space="0" w:color="auto"/>
        <w:bottom w:val="none" w:sz="0" w:space="0" w:color="auto"/>
        <w:right w:val="none" w:sz="0" w:space="0" w:color="auto"/>
      </w:divBdr>
    </w:div>
    <w:div w:id="638610283">
      <w:bodyDiv w:val="1"/>
      <w:marLeft w:val="0"/>
      <w:marRight w:val="0"/>
      <w:marTop w:val="0"/>
      <w:marBottom w:val="0"/>
      <w:divBdr>
        <w:top w:val="none" w:sz="0" w:space="0" w:color="auto"/>
        <w:left w:val="none" w:sz="0" w:space="0" w:color="auto"/>
        <w:bottom w:val="none" w:sz="0" w:space="0" w:color="auto"/>
        <w:right w:val="none" w:sz="0" w:space="0" w:color="auto"/>
      </w:divBdr>
    </w:div>
    <w:div w:id="638727419">
      <w:bodyDiv w:val="1"/>
      <w:marLeft w:val="0"/>
      <w:marRight w:val="0"/>
      <w:marTop w:val="0"/>
      <w:marBottom w:val="0"/>
      <w:divBdr>
        <w:top w:val="none" w:sz="0" w:space="0" w:color="auto"/>
        <w:left w:val="none" w:sz="0" w:space="0" w:color="auto"/>
        <w:bottom w:val="none" w:sz="0" w:space="0" w:color="auto"/>
        <w:right w:val="none" w:sz="0" w:space="0" w:color="auto"/>
      </w:divBdr>
    </w:div>
    <w:div w:id="639581457">
      <w:bodyDiv w:val="1"/>
      <w:marLeft w:val="0"/>
      <w:marRight w:val="0"/>
      <w:marTop w:val="0"/>
      <w:marBottom w:val="0"/>
      <w:divBdr>
        <w:top w:val="none" w:sz="0" w:space="0" w:color="auto"/>
        <w:left w:val="none" w:sz="0" w:space="0" w:color="auto"/>
        <w:bottom w:val="none" w:sz="0" w:space="0" w:color="auto"/>
        <w:right w:val="none" w:sz="0" w:space="0" w:color="auto"/>
      </w:divBdr>
    </w:div>
    <w:div w:id="639728237">
      <w:bodyDiv w:val="1"/>
      <w:marLeft w:val="0"/>
      <w:marRight w:val="0"/>
      <w:marTop w:val="0"/>
      <w:marBottom w:val="0"/>
      <w:divBdr>
        <w:top w:val="none" w:sz="0" w:space="0" w:color="auto"/>
        <w:left w:val="none" w:sz="0" w:space="0" w:color="auto"/>
        <w:bottom w:val="none" w:sz="0" w:space="0" w:color="auto"/>
        <w:right w:val="none" w:sz="0" w:space="0" w:color="auto"/>
      </w:divBdr>
    </w:div>
    <w:div w:id="639919603">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279322">
      <w:bodyDiv w:val="1"/>
      <w:marLeft w:val="0"/>
      <w:marRight w:val="0"/>
      <w:marTop w:val="0"/>
      <w:marBottom w:val="0"/>
      <w:divBdr>
        <w:top w:val="none" w:sz="0" w:space="0" w:color="auto"/>
        <w:left w:val="none" w:sz="0" w:space="0" w:color="auto"/>
        <w:bottom w:val="none" w:sz="0" w:space="0" w:color="auto"/>
        <w:right w:val="none" w:sz="0" w:space="0" w:color="auto"/>
      </w:divBdr>
    </w:div>
    <w:div w:id="641540822">
      <w:bodyDiv w:val="1"/>
      <w:marLeft w:val="0"/>
      <w:marRight w:val="0"/>
      <w:marTop w:val="0"/>
      <w:marBottom w:val="0"/>
      <w:divBdr>
        <w:top w:val="none" w:sz="0" w:space="0" w:color="auto"/>
        <w:left w:val="none" w:sz="0" w:space="0" w:color="auto"/>
        <w:bottom w:val="none" w:sz="0" w:space="0" w:color="auto"/>
        <w:right w:val="none" w:sz="0" w:space="0" w:color="auto"/>
      </w:divBdr>
    </w:div>
    <w:div w:id="641541393">
      <w:bodyDiv w:val="1"/>
      <w:marLeft w:val="0"/>
      <w:marRight w:val="0"/>
      <w:marTop w:val="0"/>
      <w:marBottom w:val="0"/>
      <w:divBdr>
        <w:top w:val="none" w:sz="0" w:space="0" w:color="auto"/>
        <w:left w:val="none" w:sz="0" w:space="0" w:color="auto"/>
        <w:bottom w:val="none" w:sz="0" w:space="0" w:color="auto"/>
        <w:right w:val="none" w:sz="0" w:space="0" w:color="auto"/>
      </w:divBdr>
    </w:div>
    <w:div w:id="641546802">
      <w:bodyDiv w:val="1"/>
      <w:marLeft w:val="0"/>
      <w:marRight w:val="0"/>
      <w:marTop w:val="0"/>
      <w:marBottom w:val="0"/>
      <w:divBdr>
        <w:top w:val="none" w:sz="0" w:space="0" w:color="auto"/>
        <w:left w:val="none" w:sz="0" w:space="0" w:color="auto"/>
        <w:bottom w:val="none" w:sz="0" w:space="0" w:color="auto"/>
        <w:right w:val="none" w:sz="0" w:space="0" w:color="auto"/>
      </w:divBdr>
    </w:div>
    <w:div w:id="641620359">
      <w:bodyDiv w:val="1"/>
      <w:marLeft w:val="0"/>
      <w:marRight w:val="0"/>
      <w:marTop w:val="0"/>
      <w:marBottom w:val="0"/>
      <w:divBdr>
        <w:top w:val="none" w:sz="0" w:space="0" w:color="auto"/>
        <w:left w:val="none" w:sz="0" w:space="0" w:color="auto"/>
        <w:bottom w:val="none" w:sz="0" w:space="0" w:color="auto"/>
        <w:right w:val="none" w:sz="0" w:space="0" w:color="auto"/>
      </w:divBdr>
    </w:div>
    <w:div w:id="641663827">
      <w:bodyDiv w:val="1"/>
      <w:marLeft w:val="0"/>
      <w:marRight w:val="0"/>
      <w:marTop w:val="0"/>
      <w:marBottom w:val="0"/>
      <w:divBdr>
        <w:top w:val="none" w:sz="0" w:space="0" w:color="auto"/>
        <w:left w:val="none" w:sz="0" w:space="0" w:color="auto"/>
        <w:bottom w:val="none" w:sz="0" w:space="0" w:color="auto"/>
        <w:right w:val="none" w:sz="0" w:space="0" w:color="auto"/>
      </w:divBdr>
    </w:div>
    <w:div w:id="641809770">
      <w:bodyDiv w:val="1"/>
      <w:marLeft w:val="0"/>
      <w:marRight w:val="0"/>
      <w:marTop w:val="0"/>
      <w:marBottom w:val="0"/>
      <w:divBdr>
        <w:top w:val="none" w:sz="0" w:space="0" w:color="auto"/>
        <w:left w:val="none" w:sz="0" w:space="0" w:color="auto"/>
        <w:bottom w:val="none" w:sz="0" w:space="0" w:color="auto"/>
        <w:right w:val="none" w:sz="0" w:space="0" w:color="auto"/>
      </w:divBdr>
    </w:div>
    <w:div w:id="642658707">
      <w:bodyDiv w:val="1"/>
      <w:marLeft w:val="0"/>
      <w:marRight w:val="0"/>
      <w:marTop w:val="0"/>
      <w:marBottom w:val="0"/>
      <w:divBdr>
        <w:top w:val="none" w:sz="0" w:space="0" w:color="auto"/>
        <w:left w:val="none" w:sz="0" w:space="0" w:color="auto"/>
        <w:bottom w:val="none" w:sz="0" w:space="0" w:color="auto"/>
        <w:right w:val="none" w:sz="0" w:space="0" w:color="auto"/>
      </w:divBdr>
    </w:div>
    <w:div w:id="642855685">
      <w:bodyDiv w:val="1"/>
      <w:marLeft w:val="0"/>
      <w:marRight w:val="0"/>
      <w:marTop w:val="0"/>
      <w:marBottom w:val="0"/>
      <w:divBdr>
        <w:top w:val="none" w:sz="0" w:space="0" w:color="auto"/>
        <w:left w:val="none" w:sz="0" w:space="0" w:color="auto"/>
        <w:bottom w:val="none" w:sz="0" w:space="0" w:color="auto"/>
        <w:right w:val="none" w:sz="0" w:space="0" w:color="auto"/>
      </w:divBdr>
    </w:div>
    <w:div w:id="643777194">
      <w:bodyDiv w:val="1"/>
      <w:marLeft w:val="0"/>
      <w:marRight w:val="0"/>
      <w:marTop w:val="0"/>
      <w:marBottom w:val="0"/>
      <w:divBdr>
        <w:top w:val="none" w:sz="0" w:space="0" w:color="auto"/>
        <w:left w:val="none" w:sz="0" w:space="0" w:color="auto"/>
        <w:bottom w:val="none" w:sz="0" w:space="0" w:color="auto"/>
        <w:right w:val="none" w:sz="0" w:space="0" w:color="auto"/>
      </w:divBdr>
    </w:div>
    <w:div w:id="64397222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353284">
      <w:bodyDiv w:val="1"/>
      <w:marLeft w:val="0"/>
      <w:marRight w:val="0"/>
      <w:marTop w:val="0"/>
      <w:marBottom w:val="0"/>
      <w:divBdr>
        <w:top w:val="none" w:sz="0" w:space="0" w:color="auto"/>
        <w:left w:val="none" w:sz="0" w:space="0" w:color="auto"/>
        <w:bottom w:val="none" w:sz="0" w:space="0" w:color="auto"/>
        <w:right w:val="none" w:sz="0" w:space="0" w:color="auto"/>
      </w:divBdr>
    </w:div>
    <w:div w:id="645354152">
      <w:bodyDiv w:val="1"/>
      <w:marLeft w:val="0"/>
      <w:marRight w:val="0"/>
      <w:marTop w:val="0"/>
      <w:marBottom w:val="0"/>
      <w:divBdr>
        <w:top w:val="none" w:sz="0" w:space="0" w:color="auto"/>
        <w:left w:val="none" w:sz="0" w:space="0" w:color="auto"/>
        <w:bottom w:val="none" w:sz="0" w:space="0" w:color="auto"/>
        <w:right w:val="none" w:sz="0" w:space="0" w:color="auto"/>
      </w:divBdr>
    </w:div>
    <w:div w:id="645552899">
      <w:bodyDiv w:val="1"/>
      <w:marLeft w:val="0"/>
      <w:marRight w:val="0"/>
      <w:marTop w:val="0"/>
      <w:marBottom w:val="0"/>
      <w:divBdr>
        <w:top w:val="none" w:sz="0" w:space="0" w:color="auto"/>
        <w:left w:val="none" w:sz="0" w:space="0" w:color="auto"/>
        <w:bottom w:val="none" w:sz="0" w:space="0" w:color="auto"/>
        <w:right w:val="none" w:sz="0" w:space="0" w:color="auto"/>
      </w:divBdr>
    </w:div>
    <w:div w:id="646012247">
      <w:bodyDiv w:val="1"/>
      <w:marLeft w:val="0"/>
      <w:marRight w:val="0"/>
      <w:marTop w:val="0"/>
      <w:marBottom w:val="0"/>
      <w:divBdr>
        <w:top w:val="none" w:sz="0" w:space="0" w:color="auto"/>
        <w:left w:val="none" w:sz="0" w:space="0" w:color="auto"/>
        <w:bottom w:val="none" w:sz="0" w:space="0" w:color="auto"/>
        <w:right w:val="none" w:sz="0" w:space="0" w:color="auto"/>
      </w:divBdr>
    </w:div>
    <w:div w:id="646276677">
      <w:bodyDiv w:val="1"/>
      <w:marLeft w:val="0"/>
      <w:marRight w:val="0"/>
      <w:marTop w:val="0"/>
      <w:marBottom w:val="0"/>
      <w:divBdr>
        <w:top w:val="none" w:sz="0" w:space="0" w:color="auto"/>
        <w:left w:val="none" w:sz="0" w:space="0" w:color="auto"/>
        <w:bottom w:val="none" w:sz="0" w:space="0" w:color="auto"/>
        <w:right w:val="none" w:sz="0" w:space="0" w:color="auto"/>
      </w:divBdr>
    </w:div>
    <w:div w:id="646662451">
      <w:bodyDiv w:val="1"/>
      <w:marLeft w:val="0"/>
      <w:marRight w:val="0"/>
      <w:marTop w:val="0"/>
      <w:marBottom w:val="0"/>
      <w:divBdr>
        <w:top w:val="none" w:sz="0" w:space="0" w:color="auto"/>
        <w:left w:val="none" w:sz="0" w:space="0" w:color="auto"/>
        <w:bottom w:val="none" w:sz="0" w:space="0" w:color="auto"/>
        <w:right w:val="none" w:sz="0" w:space="0" w:color="auto"/>
      </w:divBdr>
    </w:div>
    <w:div w:id="646714289">
      <w:bodyDiv w:val="1"/>
      <w:marLeft w:val="0"/>
      <w:marRight w:val="0"/>
      <w:marTop w:val="0"/>
      <w:marBottom w:val="0"/>
      <w:divBdr>
        <w:top w:val="none" w:sz="0" w:space="0" w:color="auto"/>
        <w:left w:val="none" w:sz="0" w:space="0" w:color="auto"/>
        <w:bottom w:val="none" w:sz="0" w:space="0" w:color="auto"/>
        <w:right w:val="none" w:sz="0" w:space="0" w:color="auto"/>
      </w:divBdr>
    </w:div>
    <w:div w:id="647051216">
      <w:bodyDiv w:val="1"/>
      <w:marLeft w:val="0"/>
      <w:marRight w:val="0"/>
      <w:marTop w:val="0"/>
      <w:marBottom w:val="0"/>
      <w:divBdr>
        <w:top w:val="none" w:sz="0" w:space="0" w:color="auto"/>
        <w:left w:val="none" w:sz="0" w:space="0" w:color="auto"/>
        <w:bottom w:val="none" w:sz="0" w:space="0" w:color="auto"/>
        <w:right w:val="none" w:sz="0" w:space="0" w:color="auto"/>
      </w:divBdr>
    </w:div>
    <w:div w:id="647129193">
      <w:bodyDiv w:val="1"/>
      <w:marLeft w:val="0"/>
      <w:marRight w:val="0"/>
      <w:marTop w:val="0"/>
      <w:marBottom w:val="0"/>
      <w:divBdr>
        <w:top w:val="none" w:sz="0" w:space="0" w:color="auto"/>
        <w:left w:val="none" w:sz="0" w:space="0" w:color="auto"/>
        <w:bottom w:val="none" w:sz="0" w:space="0" w:color="auto"/>
        <w:right w:val="none" w:sz="0" w:space="0" w:color="auto"/>
      </w:divBdr>
    </w:div>
    <w:div w:id="647513141">
      <w:bodyDiv w:val="1"/>
      <w:marLeft w:val="0"/>
      <w:marRight w:val="0"/>
      <w:marTop w:val="0"/>
      <w:marBottom w:val="0"/>
      <w:divBdr>
        <w:top w:val="none" w:sz="0" w:space="0" w:color="auto"/>
        <w:left w:val="none" w:sz="0" w:space="0" w:color="auto"/>
        <w:bottom w:val="none" w:sz="0" w:space="0" w:color="auto"/>
        <w:right w:val="none" w:sz="0" w:space="0" w:color="auto"/>
      </w:divBdr>
    </w:div>
    <w:div w:id="647519194">
      <w:bodyDiv w:val="1"/>
      <w:marLeft w:val="0"/>
      <w:marRight w:val="0"/>
      <w:marTop w:val="0"/>
      <w:marBottom w:val="0"/>
      <w:divBdr>
        <w:top w:val="none" w:sz="0" w:space="0" w:color="auto"/>
        <w:left w:val="none" w:sz="0" w:space="0" w:color="auto"/>
        <w:bottom w:val="none" w:sz="0" w:space="0" w:color="auto"/>
        <w:right w:val="none" w:sz="0" w:space="0" w:color="auto"/>
      </w:divBdr>
    </w:div>
    <w:div w:id="647638327">
      <w:bodyDiv w:val="1"/>
      <w:marLeft w:val="0"/>
      <w:marRight w:val="0"/>
      <w:marTop w:val="0"/>
      <w:marBottom w:val="0"/>
      <w:divBdr>
        <w:top w:val="none" w:sz="0" w:space="0" w:color="auto"/>
        <w:left w:val="none" w:sz="0" w:space="0" w:color="auto"/>
        <w:bottom w:val="none" w:sz="0" w:space="0" w:color="auto"/>
        <w:right w:val="none" w:sz="0" w:space="0" w:color="auto"/>
      </w:divBdr>
    </w:div>
    <w:div w:id="648482963">
      <w:bodyDiv w:val="1"/>
      <w:marLeft w:val="0"/>
      <w:marRight w:val="0"/>
      <w:marTop w:val="0"/>
      <w:marBottom w:val="0"/>
      <w:divBdr>
        <w:top w:val="none" w:sz="0" w:space="0" w:color="auto"/>
        <w:left w:val="none" w:sz="0" w:space="0" w:color="auto"/>
        <w:bottom w:val="none" w:sz="0" w:space="0" w:color="auto"/>
        <w:right w:val="none" w:sz="0" w:space="0" w:color="auto"/>
      </w:divBdr>
    </w:div>
    <w:div w:id="648636159">
      <w:bodyDiv w:val="1"/>
      <w:marLeft w:val="0"/>
      <w:marRight w:val="0"/>
      <w:marTop w:val="0"/>
      <w:marBottom w:val="0"/>
      <w:divBdr>
        <w:top w:val="none" w:sz="0" w:space="0" w:color="auto"/>
        <w:left w:val="none" w:sz="0" w:space="0" w:color="auto"/>
        <w:bottom w:val="none" w:sz="0" w:space="0" w:color="auto"/>
        <w:right w:val="none" w:sz="0" w:space="0" w:color="auto"/>
      </w:divBdr>
    </w:div>
    <w:div w:id="648750177">
      <w:bodyDiv w:val="1"/>
      <w:marLeft w:val="0"/>
      <w:marRight w:val="0"/>
      <w:marTop w:val="0"/>
      <w:marBottom w:val="0"/>
      <w:divBdr>
        <w:top w:val="none" w:sz="0" w:space="0" w:color="auto"/>
        <w:left w:val="none" w:sz="0" w:space="0" w:color="auto"/>
        <w:bottom w:val="none" w:sz="0" w:space="0" w:color="auto"/>
        <w:right w:val="none" w:sz="0" w:space="0" w:color="auto"/>
      </w:divBdr>
    </w:div>
    <w:div w:id="64894683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870646">
      <w:bodyDiv w:val="1"/>
      <w:marLeft w:val="0"/>
      <w:marRight w:val="0"/>
      <w:marTop w:val="0"/>
      <w:marBottom w:val="0"/>
      <w:divBdr>
        <w:top w:val="none" w:sz="0" w:space="0" w:color="auto"/>
        <w:left w:val="none" w:sz="0" w:space="0" w:color="auto"/>
        <w:bottom w:val="none" w:sz="0" w:space="0" w:color="auto"/>
        <w:right w:val="none" w:sz="0" w:space="0" w:color="auto"/>
      </w:divBdr>
    </w:div>
    <w:div w:id="650136413">
      <w:bodyDiv w:val="1"/>
      <w:marLeft w:val="0"/>
      <w:marRight w:val="0"/>
      <w:marTop w:val="0"/>
      <w:marBottom w:val="0"/>
      <w:divBdr>
        <w:top w:val="none" w:sz="0" w:space="0" w:color="auto"/>
        <w:left w:val="none" w:sz="0" w:space="0" w:color="auto"/>
        <w:bottom w:val="none" w:sz="0" w:space="0" w:color="auto"/>
        <w:right w:val="none" w:sz="0" w:space="0" w:color="auto"/>
      </w:divBdr>
    </w:div>
    <w:div w:id="650452153">
      <w:bodyDiv w:val="1"/>
      <w:marLeft w:val="0"/>
      <w:marRight w:val="0"/>
      <w:marTop w:val="0"/>
      <w:marBottom w:val="0"/>
      <w:divBdr>
        <w:top w:val="none" w:sz="0" w:space="0" w:color="auto"/>
        <w:left w:val="none" w:sz="0" w:space="0" w:color="auto"/>
        <w:bottom w:val="none" w:sz="0" w:space="0" w:color="auto"/>
        <w:right w:val="none" w:sz="0" w:space="0" w:color="auto"/>
      </w:divBdr>
    </w:div>
    <w:div w:id="650787866">
      <w:bodyDiv w:val="1"/>
      <w:marLeft w:val="0"/>
      <w:marRight w:val="0"/>
      <w:marTop w:val="0"/>
      <w:marBottom w:val="0"/>
      <w:divBdr>
        <w:top w:val="none" w:sz="0" w:space="0" w:color="auto"/>
        <w:left w:val="none" w:sz="0" w:space="0" w:color="auto"/>
        <w:bottom w:val="none" w:sz="0" w:space="0" w:color="auto"/>
        <w:right w:val="none" w:sz="0" w:space="0" w:color="auto"/>
      </w:divBdr>
    </w:div>
    <w:div w:id="650791922">
      <w:bodyDiv w:val="1"/>
      <w:marLeft w:val="0"/>
      <w:marRight w:val="0"/>
      <w:marTop w:val="0"/>
      <w:marBottom w:val="0"/>
      <w:divBdr>
        <w:top w:val="none" w:sz="0" w:space="0" w:color="auto"/>
        <w:left w:val="none" w:sz="0" w:space="0" w:color="auto"/>
        <w:bottom w:val="none" w:sz="0" w:space="0" w:color="auto"/>
        <w:right w:val="none" w:sz="0" w:space="0" w:color="auto"/>
      </w:divBdr>
    </w:div>
    <w:div w:id="650982783">
      <w:bodyDiv w:val="1"/>
      <w:marLeft w:val="0"/>
      <w:marRight w:val="0"/>
      <w:marTop w:val="0"/>
      <w:marBottom w:val="0"/>
      <w:divBdr>
        <w:top w:val="none" w:sz="0" w:space="0" w:color="auto"/>
        <w:left w:val="none" w:sz="0" w:space="0" w:color="auto"/>
        <w:bottom w:val="none" w:sz="0" w:space="0" w:color="auto"/>
        <w:right w:val="none" w:sz="0" w:space="0" w:color="auto"/>
      </w:divBdr>
    </w:div>
    <w:div w:id="651057167">
      <w:bodyDiv w:val="1"/>
      <w:marLeft w:val="0"/>
      <w:marRight w:val="0"/>
      <w:marTop w:val="0"/>
      <w:marBottom w:val="0"/>
      <w:divBdr>
        <w:top w:val="none" w:sz="0" w:space="0" w:color="auto"/>
        <w:left w:val="none" w:sz="0" w:space="0" w:color="auto"/>
        <w:bottom w:val="none" w:sz="0" w:space="0" w:color="auto"/>
        <w:right w:val="none" w:sz="0" w:space="0" w:color="auto"/>
      </w:divBdr>
    </w:div>
    <w:div w:id="651493934">
      <w:bodyDiv w:val="1"/>
      <w:marLeft w:val="0"/>
      <w:marRight w:val="0"/>
      <w:marTop w:val="0"/>
      <w:marBottom w:val="0"/>
      <w:divBdr>
        <w:top w:val="none" w:sz="0" w:space="0" w:color="auto"/>
        <w:left w:val="none" w:sz="0" w:space="0" w:color="auto"/>
        <w:bottom w:val="none" w:sz="0" w:space="0" w:color="auto"/>
        <w:right w:val="none" w:sz="0" w:space="0" w:color="auto"/>
      </w:divBdr>
    </w:div>
    <w:div w:id="651519452">
      <w:bodyDiv w:val="1"/>
      <w:marLeft w:val="0"/>
      <w:marRight w:val="0"/>
      <w:marTop w:val="0"/>
      <w:marBottom w:val="0"/>
      <w:divBdr>
        <w:top w:val="none" w:sz="0" w:space="0" w:color="auto"/>
        <w:left w:val="none" w:sz="0" w:space="0" w:color="auto"/>
        <w:bottom w:val="none" w:sz="0" w:space="0" w:color="auto"/>
        <w:right w:val="none" w:sz="0" w:space="0" w:color="auto"/>
      </w:divBdr>
    </w:div>
    <w:div w:id="652219990">
      <w:bodyDiv w:val="1"/>
      <w:marLeft w:val="0"/>
      <w:marRight w:val="0"/>
      <w:marTop w:val="0"/>
      <w:marBottom w:val="0"/>
      <w:divBdr>
        <w:top w:val="none" w:sz="0" w:space="0" w:color="auto"/>
        <w:left w:val="none" w:sz="0" w:space="0" w:color="auto"/>
        <w:bottom w:val="none" w:sz="0" w:space="0" w:color="auto"/>
        <w:right w:val="none" w:sz="0" w:space="0" w:color="auto"/>
      </w:divBdr>
    </w:div>
    <w:div w:id="652299690">
      <w:bodyDiv w:val="1"/>
      <w:marLeft w:val="0"/>
      <w:marRight w:val="0"/>
      <w:marTop w:val="0"/>
      <w:marBottom w:val="0"/>
      <w:divBdr>
        <w:top w:val="none" w:sz="0" w:space="0" w:color="auto"/>
        <w:left w:val="none" w:sz="0" w:space="0" w:color="auto"/>
        <w:bottom w:val="none" w:sz="0" w:space="0" w:color="auto"/>
        <w:right w:val="none" w:sz="0" w:space="0" w:color="auto"/>
      </w:divBdr>
    </w:div>
    <w:div w:id="652493593">
      <w:bodyDiv w:val="1"/>
      <w:marLeft w:val="0"/>
      <w:marRight w:val="0"/>
      <w:marTop w:val="0"/>
      <w:marBottom w:val="0"/>
      <w:divBdr>
        <w:top w:val="none" w:sz="0" w:space="0" w:color="auto"/>
        <w:left w:val="none" w:sz="0" w:space="0" w:color="auto"/>
        <w:bottom w:val="none" w:sz="0" w:space="0" w:color="auto"/>
        <w:right w:val="none" w:sz="0" w:space="0" w:color="auto"/>
      </w:divBdr>
    </w:div>
    <w:div w:id="652804819">
      <w:bodyDiv w:val="1"/>
      <w:marLeft w:val="0"/>
      <w:marRight w:val="0"/>
      <w:marTop w:val="0"/>
      <w:marBottom w:val="0"/>
      <w:divBdr>
        <w:top w:val="none" w:sz="0" w:space="0" w:color="auto"/>
        <w:left w:val="none" w:sz="0" w:space="0" w:color="auto"/>
        <w:bottom w:val="none" w:sz="0" w:space="0" w:color="auto"/>
        <w:right w:val="none" w:sz="0" w:space="0" w:color="auto"/>
      </w:divBdr>
    </w:div>
    <w:div w:id="653488997">
      <w:bodyDiv w:val="1"/>
      <w:marLeft w:val="0"/>
      <w:marRight w:val="0"/>
      <w:marTop w:val="0"/>
      <w:marBottom w:val="0"/>
      <w:divBdr>
        <w:top w:val="none" w:sz="0" w:space="0" w:color="auto"/>
        <w:left w:val="none" w:sz="0" w:space="0" w:color="auto"/>
        <w:bottom w:val="none" w:sz="0" w:space="0" w:color="auto"/>
        <w:right w:val="none" w:sz="0" w:space="0" w:color="auto"/>
      </w:divBdr>
    </w:div>
    <w:div w:id="653950749">
      <w:bodyDiv w:val="1"/>
      <w:marLeft w:val="0"/>
      <w:marRight w:val="0"/>
      <w:marTop w:val="0"/>
      <w:marBottom w:val="0"/>
      <w:divBdr>
        <w:top w:val="none" w:sz="0" w:space="0" w:color="auto"/>
        <w:left w:val="none" w:sz="0" w:space="0" w:color="auto"/>
        <w:bottom w:val="none" w:sz="0" w:space="0" w:color="auto"/>
        <w:right w:val="none" w:sz="0" w:space="0" w:color="auto"/>
      </w:divBdr>
    </w:div>
    <w:div w:id="655037418">
      <w:bodyDiv w:val="1"/>
      <w:marLeft w:val="0"/>
      <w:marRight w:val="0"/>
      <w:marTop w:val="0"/>
      <w:marBottom w:val="0"/>
      <w:divBdr>
        <w:top w:val="none" w:sz="0" w:space="0" w:color="auto"/>
        <w:left w:val="none" w:sz="0" w:space="0" w:color="auto"/>
        <w:bottom w:val="none" w:sz="0" w:space="0" w:color="auto"/>
        <w:right w:val="none" w:sz="0" w:space="0" w:color="auto"/>
      </w:divBdr>
    </w:div>
    <w:div w:id="655257245">
      <w:bodyDiv w:val="1"/>
      <w:marLeft w:val="0"/>
      <w:marRight w:val="0"/>
      <w:marTop w:val="0"/>
      <w:marBottom w:val="0"/>
      <w:divBdr>
        <w:top w:val="none" w:sz="0" w:space="0" w:color="auto"/>
        <w:left w:val="none" w:sz="0" w:space="0" w:color="auto"/>
        <w:bottom w:val="none" w:sz="0" w:space="0" w:color="auto"/>
        <w:right w:val="none" w:sz="0" w:space="0" w:color="auto"/>
      </w:divBdr>
    </w:div>
    <w:div w:id="655646247">
      <w:bodyDiv w:val="1"/>
      <w:marLeft w:val="0"/>
      <w:marRight w:val="0"/>
      <w:marTop w:val="0"/>
      <w:marBottom w:val="0"/>
      <w:divBdr>
        <w:top w:val="none" w:sz="0" w:space="0" w:color="auto"/>
        <w:left w:val="none" w:sz="0" w:space="0" w:color="auto"/>
        <w:bottom w:val="none" w:sz="0" w:space="0" w:color="auto"/>
        <w:right w:val="none" w:sz="0" w:space="0" w:color="auto"/>
      </w:divBdr>
    </w:div>
    <w:div w:id="655839224">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156906">
      <w:bodyDiv w:val="1"/>
      <w:marLeft w:val="0"/>
      <w:marRight w:val="0"/>
      <w:marTop w:val="0"/>
      <w:marBottom w:val="0"/>
      <w:divBdr>
        <w:top w:val="none" w:sz="0" w:space="0" w:color="auto"/>
        <w:left w:val="none" w:sz="0" w:space="0" w:color="auto"/>
        <w:bottom w:val="none" w:sz="0" w:space="0" w:color="auto"/>
        <w:right w:val="none" w:sz="0" w:space="0" w:color="auto"/>
      </w:divBdr>
    </w:div>
    <w:div w:id="656494930">
      <w:bodyDiv w:val="1"/>
      <w:marLeft w:val="0"/>
      <w:marRight w:val="0"/>
      <w:marTop w:val="0"/>
      <w:marBottom w:val="0"/>
      <w:divBdr>
        <w:top w:val="none" w:sz="0" w:space="0" w:color="auto"/>
        <w:left w:val="none" w:sz="0" w:space="0" w:color="auto"/>
        <w:bottom w:val="none" w:sz="0" w:space="0" w:color="auto"/>
        <w:right w:val="none" w:sz="0" w:space="0" w:color="auto"/>
      </w:divBdr>
    </w:div>
    <w:div w:id="656804911">
      <w:bodyDiv w:val="1"/>
      <w:marLeft w:val="0"/>
      <w:marRight w:val="0"/>
      <w:marTop w:val="0"/>
      <w:marBottom w:val="0"/>
      <w:divBdr>
        <w:top w:val="none" w:sz="0" w:space="0" w:color="auto"/>
        <w:left w:val="none" w:sz="0" w:space="0" w:color="auto"/>
        <w:bottom w:val="none" w:sz="0" w:space="0" w:color="auto"/>
        <w:right w:val="none" w:sz="0" w:space="0" w:color="auto"/>
      </w:divBdr>
    </w:div>
    <w:div w:id="658193268">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387988">
      <w:bodyDiv w:val="1"/>
      <w:marLeft w:val="0"/>
      <w:marRight w:val="0"/>
      <w:marTop w:val="0"/>
      <w:marBottom w:val="0"/>
      <w:divBdr>
        <w:top w:val="none" w:sz="0" w:space="0" w:color="auto"/>
        <w:left w:val="none" w:sz="0" w:space="0" w:color="auto"/>
        <w:bottom w:val="none" w:sz="0" w:space="0" w:color="auto"/>
        <w:right w:val="none" w:sz="0" w:space="0" w:color="auto"/>
      </w:divBdr>
    </w:div>
    <w:div w:id="658924049">
      <w:bodyDiv w:val="1"/>
      <w:marLeft w:val="0"/>
      <w:marRight w:val="0"/>
      <w:marTop w:val="0"/>
      <w:marBottom w:val="0"/>
      <w:divBdr>
        <w:top w:val="none" w:sz="0" w:space="0" w:color="auto"/>
        <w:left w:val="none" w:sz="0" w:space="0" w:color="auto"/>
        <w:bottom w:val="none" w:sz="0" w:space="0" w:color="auto"/>
        <w:right w:val="none" w:sz="0" w:space="0" w:color="auto"/>
      </w:divBdr>
    </w:div>
    <w:div w:id="658971178">
      <w:bodyDiv w:val="1"/>
      <w:marLeft w:val="0"/>
      <w:marRight w:val="0"/>
      <w:marTop w:val="0"/>
      <w:marBottom w:val="0"/>
      <w:divBdr>
        <w:top w:val="none" w:sz="0" w:space="0" w:color="auto"/>
        <w:left w:val="none" w:sz="0" w:space="0" w:color="auto"/>
        <w:bottom w:val="none" w:sz="0" w:space="0" w:color="auto"/>
        <w:right w:val="none" w:sz="0" w:space="0" w:color="auto"/>
      </w:divBdr>
    </w:div>
    <w:div w:id="659237144">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578155">
      <w:bodyDiv w:val="1"/>
      <w:marLeft w:val="0"/>
      <w:marRight w:val="0"/>
      <w:marTop w:val="0"/>
      <w:marBottom w:val="0"/>
      <w:divBdr>
        <w:top w:val="none" w:sz="0" w:space="0" w:color="auto"/>
        <w:left w:val="none" w:sz="0" w:space="0" w:color="auto"/>
        <w:bottom w:val="none" w:sz="0" w:space="0" w:color="auto"/>
        <w:right w:val="none" w:sz="0" w:space="0" w:color="auto"/>
      </w:divBdr>
    </w:div>
    <w:div w:id="659771729">
      <w:bodyDiv w:val="1"/>
      <w:marLeft w:val="0"/>
      <w:marRight w:val="0"/>
      <w:marTop w:val="0"/>
      <w:marBottom w:val="0"/>
      <w:divBdr>
        <w:top w:val="none" w:sz="0" w:space="0" w:color="auto"/>
        <w:left w:val="none" w:sz="0" w:space="0" w:color="auto"/>
        <w:bottom w:val="none" w:sz="0" w:space="0" w:color="auto"/>
        <w:right w:val="none" w:sz="0" w:space="0" w:color="auto"/>
      </w:divBdr>
    </w:div>
    <w:div w:id="659890152">
      <w:bodyDiv w:val="1"/>
      <w:marLeft w:val="0"/>
      <w:marRight w:val="0"/>
      <w:marTop w:val="0"/>
      <w:marBottom w:val="0"/>
      <w:divBdr>
        <w:top w:val="none" w:sz="0" w:space="0" w:color="auto"/>
        <w:left w:val="none" w:sz="0" w:space="0" w:color="auto"/>
        <w:bottom w:val="none" w:sz="0" w:space="0" w:color="auto"/>
        <w:right w:val="none" w:sz="0" w:space="0" w:color="auto"/>
      </w:divBdr>
    </w:div>
    <w:div w:id="660357098">
      <w:bodyDiv w:val="1"/>
      <w:marLeft w:val="0"/>
      <w:marRight w:val="0"/>
      <w:marTop w:val="0"/>
      <w:marBottom w:val="0"/>
      <w:divBdr>
        <w:top w:val="none" w:sz="0" w:space="0" w:color="auto"/>
        <w:left w:val="none" w:sz="0" w:space="0" w:color="auto"/>
        <w:bottom w:val="none" w:sz="0" w:space="0" w:color="auto"/>
        <w:right w:val="none" w:sz="0" w:space="0" w:color="auto"/>
      </w:divBdr>
    </w:div>
    <w:div w:id="660541709">
      <w:bodyDiv w:val="1"/>
      <w:marLeft w:val="0"/>
      <w:marRight w:val="0"/>
      <w:marTop w:val="0"/>
      <w:marBottom w:val="0"/>
      <w:divBdr>
        <w:top w:val="none" w:sz="0" w:space="0" w:color="auto"/>
        <w:left w:val="none" w:sz="0" w:space="0" w:color="auto"/>
        <w:bottom w:val="none" w:sz="0" w:space="0" w:color="auto"/>
        <w:right w:val="none" w:sz="0" w:space="0" w:color="auto"/>
      </w:divBdr>
    </w:div>
    <w:div w:id="660617794">
      <w:bodyDiv w:val="1"/>
      <w:marLeft w:val="0"/>
      <w:marRight w:val="0"/>
      <w:marTop w:val="0"/>
      <w:marBottom w:val="0"/>
      <w:divBdr>
        <w:top w:val="none" w:sz="0" w:space="0" w:color="auto"/>
        <w:left w:val="none" w:sz="0" w:space="0" w:color="auto"/>
        <w:bottom w:val="none" w:sz="0" w:space="0" w:color="auto"/>
        <w:right w:val="none" w:sz="0" w:space="0" w:color="auto"/>
      </w:divBdr>
    </w:div>
    <w:div w:id="660692808">
      <w:bodyDiv w:val="1"/>
      <w:marLeft w:val="0"/>
      <w:marRight w:val="0"/>
      <w:marTop w:val="0"/>
      <w:marBottom w:val="0"/>
      <w:divBdr>
        <w:top w:val="none" w:sz="0" w:space="0" w:color="auto"/>
        <w:left w:val="none" w:sz="0" w:space="0" w:color="auto"/>
        <w:bottom w:val="none" w:sz="0" w:space="0" w:color="auto"/>
        <w:right w:val="none" w:sz="0" w:space="0" w:color="auto"/>
      </w:divBdr>
    </w:div>
    <w:div w:id="660735692">
      <w:bodyDiv w:val="1"/>
      <w:marLeft w:val="0"/>
      <w:marRight w:val="0"/>
      <w:marTop w:val="0"/>
      <w:marBottom w:val="0"/>
      <w:divBdr>
        <w:top w:val="none" w:sz="0" w:space="0" w:color="auto"/>
        <w:left w:val="none" w:sz="0" w:space="0" w:color="auto"/>
        <w:bottom w:val="none" w:sz="0" w:space="0" w:color="auto"/>
        <w:right w:val="none" w:sz="0" w:space="0" w:color="auto"/>
      </w:divBdr>
    </w:div>
    <w:div w:id="661007874">
      <w:bodyDiv w:val="1"/>
      <w:marLeft w:val="0"/>
      <w:marRight w:val="0"/>
      <w:marTop w:val="0"/>
      <w:marBottom w:val="0"/>
      <w:divBdr>
        <w:top w:val="none" w:sz="0" w:space="0" w:color="auto"/>
        <w:left w:val="none" w:sz="0" w:space="0" w:color="auto"/>
        <w:bottom w:val="none" w:sz="0" w:space="0" w:color="auto"/>
        <w:right w:val="none" w:sz="0" w:space="0" w:color="auto"/>
      </w:divBdr>
    </w:div>
    <w:div w:id="661085649">
      <w:bodyDiv w:val="1"/>
      <w:marLeft w:val="0"/>
      <w:marRight w:val="0"/>
      <w:marTop w:val="0"/>
      <w:marBottom w:val="0"/>
      <w:divBdr>
        <w:top w:val="none" w:sz="0" w:space="0" w:color="auto"/>
        <w:left w:val="none" w:sz="0" w:space="0" w:color="auto"/>
        <w:bottom w:val="none" w:sz="0" w:space="0" w:color="auto"/>
        <w:right w:val="none" w:sz="0" w:space="0" w:color="auto"/>
      </w:divBdr>
    </w:div>
    <w:div w:id="661353710">
      <w:bodyDiv w:val="1"/>
      <w:marLeft w:val="0"/>
      <w:marRight w:val="0"/>
      <w:marTop w:val="0"/>
      <w:marBottom w:val="0"/>
      <w:divBdr>
        <w:top w:val="none" w:sz="0" w:space="0" w:color="auto"/>
        <w:left w:val="none" w:sz="0" w:space="0" w:color="auto"/>
        <w:bottom w:val="none" w:sz="0" w:space="0" w:color="auto"/>
        <w:right w:val="none" w:sz="0" w:space="0" w:color="auto"/>
      </w:divBdr>
    </w:div>
    <w:div w:id="661467639">
      <w:bodyDiv w:val="1"/>
      <w:marLeft w:val="0"/>
      <w:marRight w:val="0"/>
      <w:marTop w:val="0"/>
      <w:marBottom w:val="0"/>
      <w:divBdr>
        <w:top w:val="none" w:sz="0" w:space="0" w:color="auto"/>
        <w:left w:val="none" w:sz="0" w:space="0" w:color="auto"/>
        <w:bottom w:val="none" w:sz="0" w:space="0" w:color="auto"/>
        <w:right w:val="none" w:sz="0" w:space="0" w:color="auto"/>
      </w:divBdr>
    </w:div>
    <w:div w:id="661543450">
      <w:bodyDiv w:val="1"/>
      <w:marLeft w:val="0"/>
      <w:marRight w:val="0"/>
      <w:marTop w:val="0"/>
      <w:marBottom w:val="0"/>
      <w:divBdr>
        <w:top w:val="none" w:sz="0" w:space="0" w:color="auto"/>
        <w:left w:val="none" w:sz="0" w:space="0" w:color="auto"/>
        <w:bottom w:val="none" w:sz="0" w:space="0" w:color="auto"/>
        <w:right w:val="none" w:sz="0" w:space="0" w:color="auto"/>
      </w:divBdr>
    </w:div>
    <w:div w:id="662202914">
      <w:bodyDiv w:val="1"/>
      <w:marLeft w:val="0"/>
      <w:marRight w:val="0"/>
      <w:marTop w:val="0"/>
      <w:marBottom w:val="0"/>
      <w:divBdr>
        <w:top w:val="none" w:sz="0" w:space="0" w:color="auto"/>
        <w:left w:val="none" w:sz="0" w:space="0" w:color="auto"/>
        <w:bottom w:val="none" w:sz="0" w:space="0" w:color="auto"/>
        <w:right w:val="none" w:sz="0" w:space="0" w:color="auto"/>
      </w:divBdr>
    </w:div>
    <w:div w:id="662929206">
      <w:bodyDiv w:val="1"/>
      <w:marLeft w:val="0"/>
      <w:marRight w:val="0"/>
      <w:marTop w:val="0"/>
      <w:marBottom w:val="0"/>
      <w:divBdr>
        <w:top w:val="none" w:sz="0" w:space="0" w:color="auto"/>
        <w:left w:val="none" w:sz="0" w:space="0" w:color="auto"/>
        <w:bottom w:val="none" w:sz="0" w:space="0" w:color="auto"/>
        <w:right w:val="none" w:sz="0" w:space="0" w:color="auto"/>
      </w:divBdr>
    </w:div>
    <w:div w:id="663162895">
      <w:bodyDiv w:val="1"/>
      <w:marLeft w:val="0"/>
      <w:marRight w:val="0"/>
      <w:marTop w:val="0"/>
      <w:marBottom w:val="0"/>
      <w:divBdr>
        <w:top w:val="none" w:sz="0" w:space="0" w:color="auto"/>
        <w:left w:val="none" w:sz="0" w:space="0" w:color="auto"/>
        <w:bottom w:val="none" w:sz="0" w:space="0" w:color="auto"/>
        <w:right w:val="none" w:sz="0" w:space="0" w:color="auto"/>
      </w:divBdr>
    </w:div>
    <w:div w:id="663362577">
      <w:bodyDiv w:val="1"/>
      <w:marLeft w:val="0"/>
      <w:marRight w:val="0"/>
      <w:marTop w:val="0"/>
      <w:marBottom w:val="0"/>
      <w:divBdr>
        <w:top w:val="none" w:sz="0" w:space="0" w:color="auto"/>
        <w:left w:val="none" w:sz="0" w:space="0" w:color="auto"/>
        <w:bottom w:val="none" w:sz="0" w:space="0" w:color="auto"/>
        <w:right w:val="none" w:sz="0" w:space="0" w:color="auto"/>
      </w:divBdr>
    </w:div>
    <w:div w:id="663780995">
      <w:bodyDiv w:val="1"/>
      <w:marLeft w:val="0"/>
      <w:marRight w:val="0"/>
      <w:marTop w:val="0"/>
      <w:marBottom w:val="0"/>
      <w:divBdr>
        <w:top w:val="none" w:sz="0" w:space="0" w:color="auto"/>
        <w:left w:val="none" w:sz="0" w:space="0" w:color="auto"/>
        <w:bottom w:val="none" w:sz="0" w:space="0" w:color="auto"/>
        <w:right w:val="none" w:sz="0" w:space="0" w:color="auto"/>
      </w:divBdr>
    </w:div>
    <w:div w:id="664892407">
      <w:bodyDiv w:val="1"/>
      <w:marLeft w:val="0"/>
      <w:marRight w:val="0"/>
      <w:marTop w:val="0"/>
      <w:marBottom w:val="0"/>
      <w:divBdr>
        <w:top w:val="none" w:sz="0" w:space="0" w:color="auto"/>
        <w:left w:val="none" w:sz="0" w:space="0" w:color="auto"/>
        <w:bottom w:val="none" w:sz="0" w:space="0" w:color="auto"/>
        <w:right w:val="none" w:sz="0" w:space="0" w:color="auto"/>
      </w:divBdr>
    </w:div>
    <w:div w:id="665086149">
      <w:bodyDiv w:val="1"/>
      <w:marLeft w:val="0"/>
      <w:marRight w:val="0"/>
      <w:marTop w:val="0"/>
      <w:marBottom w:val="0"/>
      <w:divBdr>
        <w:top w:val="none" w:sz="0" w:space="0" w:color="auto"/>
        <w:left w:val="none" w:sz="0" w:space="0" w:color="auto"/>
        <w:bottom w:val="none" w:sz="0" w:space="0" w:color="auto"/>
        <w:right w:val="none" w:sz="0" w:space="0" w:color="auto"/>
      </w:divBdr>
    </w:div>
    <w:div w:id="665208685">
      <w:bodyDiv w:val="1"/>
      <w:marLeft w:val="0"/>
      <w:marRight w:val="0"/>
      <w:marTop w:val="0"/>
      <w:marBottom w:val="0"/>
      <w:divBdr>
        <w:top w:val="none" w:sz="0" w:space="0" w:color="auto"/>
        <w:left w:val="none" w:sz="0" w:space="0" w:color="auto"/>
        <w:bottom w:val="none" w:sz="0" w:space="0" w:color="auto"/>
        <w:right w:val="none" w:sz="0" w:space="0" w:color="auto"/>
      </w:divBdr>
    </w:div>
    <w:div w:id="665523688">
      <w:bodyDiv w:val="1"/>
      <w:marLeft w:val="0"/>
      <w:marRight w:val="0"/>
      <w:marTop w:val="0"/>
      <w:marBottom w:val="0"/>
      <w:divBdr>
        <w:top w:val="none" w:sz="0" w:space="0" w:color="auto"/>
        <w:left w:val="none" w:sz="0" w:space="0" w:color="auto"/>
        <w:bottom w:val="none" w:sz="0" w:space="0" w:color="auto"/>
        <w:right w:val="none" w:sz="0" w:space="0" w:color="auto"/>
      </w:divBdr>
    </w:div>
    <w:div w:id="665590263">
      <w:bodyDiv w:val="1"/>
      <w:marLeft w:val="0"/>
      <w:marRight w:val="0"/>
      <w:marTop w:val="0"/>
      <w:marBottom w:val="0"/>
      <w:divBdr>
        <w:top w:val="none" w:sz="0" w:space="0" w:color="auto"/>
        <w:left w:val="none" w:sz="0" w:space="0" w:color="auto"/>
        <w:bottom w:val="none" w:sz="0" w:space="0" w:color="auto"/>
        <w:right w:val="none" w:sz="0" w:space="0" w:color="auto"/>
      </w:divBdr>
    </w:div>
    <w:div w:id="665743071">
      <w:bodyDiv w:val="1"/>
      <w:marLeft w:val="0"/>
      <w:marRight w:val="0"/>
      <w:marTop w:val="0"/>
      <w:marBottom w:val="0"/>
      <w:divBdr>
        <w:top w:val="none" w:sz="0" w:space="0" w:color="auto"/>
        <w:left w:val="none" w:sz="0" w:space="0" w:color="auto"/>
        <w:bottom w:val="none" w:sz="0" w:space="0" w:color="auto"/>
        <w:right w:val="none" w:sz="0" w:space="0" w:color="auto"/>
      </w:divBdr>
    </w:div>
    <w:div w:id="665789289">
      <w:bodyDiv w:val="1"/>
      <w:marLeft w:val="0"/>
      <w:marRight w:val="0"/>
      <w:marTop w:val="0"/>
      <w:marBottom w:val="0"/>
      <w:divBdr>
        <w:top w:val="none" w:sz="0" w:space="0" w:color="auto"/>
        <w:left w:val="none" w:sz="0" w:space="0" w:color="auto"/>
        <w:bottom w:val="none" w:sz="0" w:space="0" w:color="auto"/>
        <w:right w:val="none" w:sz="0" w:space="0" w:color="auto"/>
      </w:divBdr>
    </w:div>
    <w:div w:id="666323997">
      <w:bodyDiv w:val="1"/>
      <w:marLeft w:val="0"/>
      <w:marRight w:val="0"/>
      <w:marTop w:val="0"/>
      <w:marBottom w:val="0"/>
      <w:divBdr>
        <w:top w:val="none" w:sz="0" w:space="0" w:color="auto"/>
        <w:left w:val="none" w:sz="0" w:space="0" w:color="auto"/>
        <w:bottom w:val="none" w:sz="0" w:space="0" w:color="auto"/>
        <w:right w:val="none" w:sz="0" w:space="0" w:color="auto"/>
      </w:divBdr>
    </w:div>
    <w:div w:id="666328552">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636304">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054984">
      <w:bodyDiv w:val="1"/>
      <w:marLeft w:val="0"/>
      <w:marRight w:val="0"/>
      <w:marTop w:val="0"/>
      <w:marBottom w:val="0"/>
      <w:divBdr>
        <w:top w:val="none" w:sz="0" w:space="0" w:color="auto"/>
        <w:left w:val="none" w:sz="0" w:space="0" w:color="auto"/>
        <w:bottom w:val="none" w:sz="0" w:space="0" w:color="auto"/>
        <w:right w:val="none" w:sz="0" w:space="0" w:color="auto"/>
      </w:divBdr>
    </w:div>
    <w:div w:id="667096776">
      <w:bodyDiv w:val="1"/>
      <w:marLeft w:val="0"/>
      <w:marRight w:val="0"/>
      <w:marTop w:val="0"/>
      <w:marBottom w:val="0"/>
      <w:divBdr>
        <w:top w:val="none" w:sz="0" w:space="0" w:color="auto"/>
        <w:left w:val="none" w:sz="0" w:space="0" w:color="auto"/>
        <w:bottom w:val="none" w:sz="0" w:space="0" w:color="auto"/>
        <w:right w:val="none" w:sz="0" w:space="0" w:color="auto"/>
      </w:divBdr>
    </w:div>
    <w:div w:id="667098204">
      <w:bodyDiv w:val="1"/>
      <w:marLeft w:val="0"/>
      <w:marRight w:val="0"/>
      <w:marTop w:val="0"/>
      <w:marBottom w:val="0"/>
      <w:divBdr>
        <w:top w:val="none" w:sz="0" w:space="0" w:color="auto"/>
        <w:left w:val="none" w:sz="0" w:space="0" w:color="auto"/>
        <w:bottom w:val="none" w:sz="0" w:space="0" w:color="auto"/>
        <w:right w:val="none" w:sz="0" w:space="0" w:color="auto"/>
      </w:divBdr>
    </w:div>
    <w:div w:id="667247706">
      <w:bodyDiv w:val="1"/>
      <w:marLeft w:val="0"/>
      <w:marRight w:val="0"/>
      <w:marTop w:val="0"/>
      <w:marBottom w:val="0"/>
      <w:divBdr>
        <w:top w:val="none" w:sz="0" w:space="0" w:color="auto"/>
        <w:left w:val="none" w:sz="0" w:space="0" w:color="auto"/>
        <w:bottom w:val="none" w:sz="0" w:space="0" w:color="auto"/>
        <w:right w:val="none" w:sz="0" w:space="0" w:color="auto"/>
      </w:divBdr>
    </w:div>
    <w:div w:id="667754015">
      <w:bodyDiv w:val="1"/>
      <w:marLeft w:val="0"/>
      <w:marRight w:val="0"/>
      <w:marTop w:val="0"/>
      <w:marBottom w:val="0"/>
      <w:divBdr>
        <w:top w:val="none" w:sz="0" w:space="0" w:color="auto"/>
        <w:left w:val="none" w:sz="0" w:space="0" w:color="auto"/>
        <w:bottom w:val="none" w:sz="0" w:space="0" w:color="auto"/>
        <w:right w:val="none" w:sz="0" w:space="0" w:color="auto"/>
      </w:divBdr>
    </w:div>
    <w:div w:id="668144021">
      <w:bodyDiv w:val="1"/>
      <w:marLeft w:val="0"/>
      <w:marRight w:val="0"/>
      <w:marTop w:val="0"/>
      <w:marBottom w:val="0"/>
      <w:divBdr>
        <w:top w:val="none" w:sz="0" w:space="0" w:color="auto"/>
        <w:left w:val="none" w:sz="0" w:space="0" w:color="auto"/>
        <w:bottom w:val="none" w:sz="0" w:space="0" w:color="auto"/>
        <w:right w:val="none" w:sz="0" w:space="0" w:color="auto"/>
      </w:divBdr>
    </w:div>
    <w:div w:id="668286526">
      <w:bodyDiv w:val="1"/>
      <w:marLeft w:val="0"/>
      <w:marRight w:val="0"/>
      <w:marTop w:val="0"/>
      <w:marBottom w:val="0"/>
      <w:divBdr>
        <w:top w:val="none" w:sz="0" w:space="0" w:color="auto"/>
        <w:left w:val="none" w:sz="0" w:space="0" w:color="auto"/>
        <w:bottom w:val="none" w:sz="0" w:space="0" w:color="auto"/>
        <w:right w:val="none" w:sz="0" w:space="0" w:color="auto"/>
      </w:divBdr>
    </w:div>
    <w:div w:id="668338265">
      <w:bodyDiv w:val="1"/>
      <w:marLeft w:val="0"/>
      <w:marRight w:val="0"/>
      <w:marTop w:val="0"/>
      <w:marBottom w:val="0"/>
      <w:divBdr>
        <w:top w:val="none" w:sz="0" w:space="0" w:color="auto"/>
        <w:left w:val="none" w:sz="0" w:space="0" w:color="auto"/>
        <w:bottom w:val="none" w:sz="0" w:space="0" w:color="auto"/>
        <w:right w:val="none" w:sz="0" w:space="0" w:color="auto"/>
      </w:divBdr>
    </w:div>
    <w:div w:id="668872134">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106183">
      <w:bodyDiv w:val="1"/>
      <w:marLeft w:val="0"/>
      <w:marRight w:val="0"/>
      <w:marTop w:val="0"/>
      <w:marBottom w:val="0"/>
      <w:divBdr>
        <w:top w:val="none" w:sz="0" w:space="0" w:color="auto"/>
        <w:left w:val="none" w:sz="0" w:space="0" w:color="auto"/>
        <w:bottom w:val="none" w:sz="0" w:space="0" w:color="auto"/>
        <w:right w:val="none" w:sz="0" w:space="0" w:color="auto"/>
      </w:divBdr>
    </w:div>
    <w:div w:id="671298337">
      <w:bodyDiv w:val="1"/>
      <w:marLeft w:val="0"/>
      <w:marRight w:val="0"/>
      <w:marTop w:val="0"/>
      <w:marBottom w:val="0"/>
      <w:divBdr>
        <w:top w:val="none" w:sz="0" w:space="0" w:color="auto"/>
        <w:left w:val="none" w:sz="0" w:space="0" w:color="auto"/>
        <w:bottom w:val="none" w:sz="0" w:space="0" w:color="auto"/>
        <w:right w:val="none" w:sz="0" w:space="0" w:color="auto"/>
      </w:divBdr>
    </w:div>
    <w:div w:id="671645523">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78556">
      <w:bodyDiv w:val="1"/>
      <w:marLeft w:val="0"/>
      <w:marRight w:val="0"/>
      <w:marTop w:val="0"/>
      <w:marBottom w:val="0"/>
      <w:divBdr>
        <w:top w:val="none" w:sz="0" w:space="0" w:color="auto"/>
        <w:left w:val="none" w:sz="0" w:space="0" w:color="auto"/>
        <w:bottom w:val="none" w:sz="0" w:space="0" w:color="auto"/>
        <w:right w:val="none" w:sz="0" w:space="0" w:color="auto"/>
      </w:divBdr>
    </w:div>
    <w:div w:id="672222903">
      <w:bodyDiv w:val="1"/>
      <w:marLeft w:val="0"/>
      <w:marRight w:val="0"/>
      <w:marTop w:val="0"/>
      <w:marBottom w:val="0"/>
      <w:divBdr>
        <w:top w:val="none" w:sz="0" w:space="0" w:color="auto"/>
        <w:left w:val="none" w:sz="0" w:space="0" w:color="auto"/>
        <w:bottom w:val="none" w:sz="0" w:space="0" w:color="auto"/>
        <w:right w:val="none" w:sz="0" w:space="0" w:color="auto"/>
      </w:divBdr>
    </w:div>
    <w:div w:id="672488241">
      <w:bodyDiv w:val="1"/>
      <w:marLeft w:val="0"/>
      <w:marRight w:val="0"/>
      <w:marTop w:val="0"/>
      <w:marBottom w:val="0"/>
      <w:divBdr>
        <w:top w:val="none" w:sz="0" w:space="0" w:color="auto"/>
        <w:left w:val="none" w:sz="0" w:space="0" w:color="auto"/>
        <w:bottom w:val="none" w:sz="0" w:space="0" w:color="auto"/>
        <w:right w:val="none" w:sz="0" w:space="0" w:color="auto"/>
      </w:divBdr>
    </w:div>
    <w:div w:id="672874517">
      <w:bodyDiv w:val="1"/>
      <w:marLeft w:val="0"/>
      <w:marRight w:val="0"/>
      <w:marTop w:val="0"/>
      <w:marBottom w:val="0"/>
      <w:divBdr>
        <w:top w:val="none" w:sz="0" w:space="0" w:color="auto"/>
        <w:left w:val="none" w:sz="0" w:space="0" w:color="auto"/>
        <w:bottom w:val="none" w:sz="0" w:space="0" w:color="auto"/>
        <w:right w:val="none" w:sz="0" w:space="0" w:color="auto"/>
      </w:divBdr>
    </w:div>
    <w:div w:id="672948937">
      <w:bodyDiv w:val="1"/>
      <w:marLeft w:val="0"/>
      <w:marRight w:val="0"/>
      <w:marTop w:val="0"/>
      <w:marBottom w:val="0"/>
      <w:divBdr>
        <w:top w:val="none" w:sz="0" w:space="0" w:color="auto"/>
        <w:left w:val="none" w:sz="0" w:space="0" w:color="auto"/>
        <w:bottom w:val="none" w:sz="0" w:space="0" w:color="auto"/>
        <w:right w:val="none" w:sz="0" w:space="0" w:color="auto"/>
      </w:divBdr>
    </w:div>
    <w:div w:id="673383204">
      <w:bodyDiv w:val="1"/>
      <w:marLeft w:val="0"/>
      <w:marRight w:val="0"/>
      <w:marTop w:val="0"/>
      <w:marBottom w:val="0"/>
      <w:divBdr>
        <w:top w:val="none" w:sz="0" w:space="0" w:color="auto"/>
        <w:left w:val="none" w:sz="0" w:space="0" w:color="auto"/>
        <w:bottom w:val="none" w:sz="0" w:space="0" w:color="auto"/>
        <w:right w:val="none" w:sz="0" w:space="0" w:color="auto"/>
      </w:divBdr>
    </w:div>
    <w:div w:id="673998164">
      <w:bodyDiv w:val="1"/>
      <w:marLeft w:val="0"/>
      <w:marRight w:val="0"/>
      <w:marTop w:val="0"/>
      <w:marBottom w:val="0"/>
      <w:divBdr>
        <w:top w:val="none" w:sz="0" w:space="0" w:color="auto"/>
        <w:left w:val="none" w:sz="0" w:space="0" w:color="auto"/>
        <w:bottom w:val="none" w:sz="0" w:space="0" w:color="auto"/>
        <w:right w:val="none" w:sz="0" w:space="0" w:color="auto"/>
      </w:divBdr>
    </w:div>
    <w:div w:id="674041271">
      <w:bodyDiv w:val="1"/>
      <w:marLeft w:val="0"/>
      <w:marRight w:val="0"/>
      <w:marTop w:val="0"/>
      <w:marBottom w:val="0"/>
      <w:divBdr>
        <w:top w:val="none" w:sz="0" w:space="0" w:color="auto"/>
        <w:left w:val="none" w:sz="0" w:space="0" w:color="auto"/>
        <w:bottom w:val="none" w:sz="0" w:space="0" w:color="auto"/>
        <w:right w:val="none" w:sz="0" w:space="0" w:color="auto"/>
      </w:divBdr>
    </w:div>
    <w:div w:id="674186568">
      <w:bodyDiv w:val="1"/>
      <w:marLeft w:val="0"/>
      <w:marRight w:val="0"/>
      <w:marTop w:val="0"/>
      <w:marBottom w:val="0"/>
      <w:divBdr>
        <w:top w:val="none" w:sz="0" w:space="0" w:color="auto"/>
        <w:left w:val="none" w:sz="0" w:space="0" w:color="auto"/>
        <w:bottom w:val="none" w:sz="0" w:space="0" w:color="auto"/>
        <w:right w:val="none" w:sz="0" w:space="0" w:color="auto"/>
      </w:divBdr>
    </w:div>
    <w:div w:id="674771058">
      <w:bodyDiv w:val="1"/>
      <w:marLeft w:val="0"/>
      <w:marRight w:val="0"/>
      <w:marTop w:val="0"/>
      <w:marBottom w:val="0"/>
      <w:divBdr>
        <w:top w:val="none" w:sz="0" w:space="0" w:color="auto"/>
        <w:left w:val="none" w:sz="0" w:space="0" w:color="auto"/>
        <w:bottom w:val="none" w:sz="0" w:space="0" w:color="auto"/>
        <w:right w:val="none" w:sz="0" w:space="0" w:color="auto"/>
      </w:divBdr>
    </w:div>
    <w:div w:id="674922267">
      <w:bodyDiv w:val="1"/>
      <w:marLeft w:val="0"/>
      <w:marRight w:val="0"/>
      <w:marTop w:val="0"/>
      <w:marBottom w:val="0"/>
      <w:divBdr>
        <w:top w:val="none" w:sz="0" w:space="0" w:color="auto"/>
        <w:left w:val="none" w:sz="0" w:space="0" w:color="auto"/>
        <w:bottom w:val="none" w:sz="0" w:space="0" w:color="auto"/>
        <w:right w:val="none" w:sz="0" w:space="0" w:color="auto"/>
      </w:divBdr>
    </w:div>
    <w:div w:id="674959256">
      <w:bodyDiv w:val="1"/>
      <w:marLeft w:val="0"/>
      <w:marRight w:val="0"/>
      <w:marTop w:val="0"/>
      <w:marBottom w:val="0"/>
      <w:divBdr>
        <w:top w:val="none" w:sz="0" w:space="0" w:color="auto"/>
        <w:left w:val="none" w:sz="0" w:space="0" w:color="auto"/>
        <w:bottom w:val="none" w:sz="0" w:space="0" w:color="auto"/>
        <w:right w:val="none" w:sz="0" w:space="0" w:color="auto"/>
      </w:divBdr>
    </w:div>
    <w:div w:id="675038992">
      <w:bodyDiv w:val="1"/>
      <w:marLeft w:val="0"/>
      <w:marRight w:val="0"/>
      <w:marTop w:val="0"/>
      <w:marBottom w:val="0"/>
      <w:divBdr>
        <w:top w:val="none" w:sz="0" w:space="0" w:color="auto"/>
        <w:left w:val="none" w:sz="0" w:space="0" w:color="auto"/>
        <w:bottom w:val="none" w:sz="0" w:space="0" w:color="auto"/>
        <w:right w:val="none" w:sz="0" w:space="0" w:color="auto"/>
      </w:divBdr>
    </w:div>
    <w:div w:id="675545557">
      <w:bodyDiv w:val="1"/>
      <w:marLeft w:val="0"/>
      <w:marRight w:val="0"/>
      <w:marTop w:val="0"/>
      <w:marBottom w:val="0"/>
      <w:divBdr>
        <w:top w:val="none" w:sz="0" w:space="0" w:color="auto"/>
        <w:left w:val="none" w:sz="0" w:space="0" w:color="auto"/>
        <w:bottom w:val="none" w:sz="0" w:space="0" w:color="auto"/>
        <w:right w:val="none" w:sz="0" w:space="0" w:color="auto"/>
      </w:divBdr>
    </w:div>
    <w:div w:id="676157083">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079335">
      <w:bodyDiv w:val="1"/>
      <w:marLeft w:val="0"/>
      <w:marRight w:val="0"/>
      <w:marTop w:val="0"/>
      <w:marBottom w:val="0"/>
      <w:divBdr>
        <w:top w:val="none" w:sz="0" w:space="0" w:color="auto"/>
        <w:left w:val="none" w:sz="0" w:space="0" w:color="auto"/>
        <w:bottom w:val="none" w:sz="0" w:space="0" w:color="auto"/>
        <w:right w:val="none" w:sz="0" w:space="0" w:color="auto"/>
      </w:divBdr>
    </w:div>
    <w:div w:id="677192269">
      <w:bodyDiv w:val="1"/>
      <w:marLeft w:val="0"/>
      <w:marRight w:val="0"/>
      <w:marTop w:val="0"/>
      <w:marBottom w:val="0"/>
      <w:divBdr>
        <w:top w:val="none" w:sz="0" w:space="0" w:color="auto"/>
        <w:left w:val="none" w:sz="0" w:space="0" w:color="auto"/>
        <w:bottom w:val="none" w:sz="0" w:space="0" w:color="auto"/>
        <w:right w:val="none" w:sz="0" w:space="0" w:color="auto"/>
      </w:divBdr>
    </w:div>
    <w:div w:id="677273455">
      <w:bodyDiv w:val="1"/>
      <w:marLeft w:val="0"/>
      <w:marRight w:val="0"/>
      <w:marTop w:val="0"/>
      <w:marBottom w:val="0"/>
      <w:divBdr>
        <w:top w:val="none" w:sz="0" w:space="0" w:color="auto"/>
        <w:left w:val="none" w:sz="0" w:space="0" w:color="auto"/>
        <w:bottom w:val="none" w:sz="0" w:space="0" w:color="auto"/>
        <w:right w:val="none" w:sz="0" w:space="0" w:color="auto"/>
      </w:divBdr>
    </w:div>
    <w:div w:id="677345414">
      <w:bodyDiv w:val="1"/>
      <w:marLeft w:val="0"/>
      <w:marRight w:val="0"/>
      <w:marTop w:val="0"/>
      <w:marBottom w:val="0"/>
      <w:divBdr>
        <w:top w:val="none" w:sz="0" w:space="0" w:color="auto"/>
        <w:left w:val="none" w:sz="0" w:space="0" w:color="auto"/>
        <w:bottom w:val="none" w:sz="0" w:space="0" w:color="auto"/>
        <w:right w:val="none" w:sz="0" w:space="0" w:color="auto"/>
      </w:divBdr>
    </w:div>
    <w:div w:id="678119803">
      <w:bodyDiv w:val="1"/>
      <w:marLeft w:val="0"/>
      <w:marRight w:val="0"/>
      <w:marTop w:val="0"/>
      <w:marBottom w:val="0"/>
      <w:divBdr>
        <w:top w:val="none" w:sz="0" w:space="0" w:color="auto"/>
        <w:left w:val="none" w:sz="0" w:space="0" w:color="auto"/>
        <w:bottom w:val="none" w:sz="0" w:space="0" w:color="auto"/>
        <w:right w:val="none" w:sz="0" w:space="0" w:color="auto"/>
      </w:divBdr>
    </w:div>
    <w:div w:id="678393091">
      <w:bodyDiv w:val="1"/>
      <w:marLeft w:val="0"/>
      <w:marRight w:val="0"/>
      <w:marTop w:val="0"/>
      <w:marBottom w:val="0"/>
      <w:divBdr>
        <w:top w:val="none" w:sz="0" w:space="0" w:color="auto"/>
        <w:left w:val="none" w:sz="0" w:space="0" w:color="auto"/>
        <w:bottom w:val="none" w:sz="0" w:space="0" w:color="auto"/>
        <w:right w:val="none" w:sz="0" w:space="0" w:color="auto"/>
      </w:divBdr>
    </w:div>
    <w:div w:id="678433041">
      <w:bodyDiv w:val="1"/>
      <w:marLeft w:val="0"/>
      <w:marRight w:val="0"/>
      <w:marTop w:val="0"/>
      <w:marBottom w:val="0"/>
      <w:divBdr>
        <w:top w:val="none" w:sz="0" w:space="0" w:color="auto"/>
        <w:left w:val="none" w:sz="0" w:space="0" w:color="auto"/>
        <w:bottom w:val="none" w:sz="0" w:space="0" w:color="auto"/>
        <w:right w:val="none" w:sz="0" w:space="0" w:color="auto"/>
      </w:divBdr>
    </w:div>
    <w:div w:id="678777258">
      <w:bodyDiv w:val="1"/>
      <w:marLeft w:val="0"/>
      <w:marRight w:val="0"/>
      <w:marTop w:val="0"/>
      <w:marBottom w:val="0"/>
      <w:divBdr>
        <w:top w:val="none" w:sz="0" w:space="0" w:color="auto"/>
        <w:left w:val="none" w:sz="0" w:space="0" w:color="auto"/>
        <w:bottom w:val="none" w:sz="0" w:space="0" w:color="auto"/>
        <w:right w:val="none" w:sz="0" w:space="0" w:color="auto"/>
      </w:divBdr>
    </w:div>
    <w:div w:id="679041120">
      <w:bodyDiv w:val="1"/>
      <w:marLeft w:val="0"/>
      <w:marRight w:val="0"/>
      <w:marTop w:val="0"/>
      <w:marBottom w:val="0"/>
      <w:divBdr>
        <w:top w:val="none" w:sz="0" w:space="0" w:color="auto"/>
        <w:left w:val="none" w:sz="0" w:space="0" w:color="auto"/>
        <w:bottom w:val="none" w:sz="0" w:space="0" w:color="auto"/>
        <w:right w:val="none" w:sz="0" w:space="0" w:color="auto"/>
      </w:divBdr>
    </w:div>
    <w:div w:id="679358390">
      <w:bodyDiv w:val="1"/>
      <w:marLeft w:val="0"/>
      <w:marRight w:val="0"/>
      <w:marTop w:val="0"/>
      <w:marBottom w:val="0"/>
      <w:divBdr>
        <w:top w:val="none" w:sz="0" w:space="0" w:color="auto"/>
        <w:left w:val="none" w:sz="0" w:space="0" w:color="auto"/>
        <w:bottom w:val="none" w:sz="0" w:space="0" w:color="auto"/>
        <w:right w:val="none" w:sz="0" w:space="0" w:color="auto"/>
      </w:divBdr>
      <w:divsChild>
        <w:div w:id="1155342022">
          <w:marLeft w:val="0"/>
          <w:marRight w:val="0"/>
          <w:marTop w:val="0"/>
          <w:marBottom w:val="0"/>
          <w:divBdr>
            <w:top w:val="none" w:sz="0" w:space="0" w:color="auto"/>
            <w:left w:val="none" w:sz="0" w:space="0" w:color="auto"/>
            <w:bottom w:val="none" w:sz="0" w:space="0" w:color="auto"/>
            <w:right w:val="none" w:sz="0" w:space="0" w:color="auto"/>
          </w:divBdr>
        </w:div>
      </w:divsChild>
    </w:div>
    <w:div w:id="679815744">
      <w:bodyDiv w:val="1"/>
      <w:marLeft w:val="0"/>
      <w:marRight w:val="0"/>
      <w:marTop w:val="0"/>
      <w:marBottom w:val="0"/>
      <w:divBdr>
        <w:top w:val="none" w:sz="0" w:space="0" w:color="auto"/>
        <w:left w:val="none" w:sz="0" w:space="0" w:color="auto"/>
        <w:bottom w:val="none" w:sz="0" w:space="0" w:color="auto"/>
        <w:right w:val="none" w:sz="0" w:space="0" w:color="auto"/>
      </w:divBdr>
    </w:div>
    <w:div w:id="679892976">
      <w:bodyDiv w:val="1"/>
      <w:marLeft w:val="0"/>
      <w:marRight w:val="0"/>
      <w:marTop w:val="0"/>
      <w:marBottom w:val="0"/>
      <w:divBdr>
        <w:top w:val="none" w:sz="0" w:space="0" w:color="auto"/>
        <w:left w:val="none" w:sz="0" w:space="0" w:color="auto"/>
        <w:bottom w:val="none" w:sz="0" w:space="0" w:color="auto"/>
        <w:right w:val="none" w:sz="0" w:space="0" w:color="auto"/>
      </w:divBdr>
    </w:div>
    <w:div w:id="679938916">
      <w:bodyDiv w:val="1"/>
      <w:marLeft w:val="0"/>
      <w:marRight w:val="0"/>
      <w:marTop w:val="0"/>
      <w:marBottom w:val="0"/>
      <w:divBdr>
        <w:top w:val="none" w:sz="0" w:space="0" w:color="auto"/>
        <w:left w:val="none" w:sz="0" w:space="0" w:color="auto"/>
        <w:bottom w:val="none" w:sz="0" w:space="0" w:color="auto"/>
        <w:right w:val="none" w:sz="0" w:space="0" w:color="auto"/>
      </w:divBdr>
    </w:div>
    <w:div w:id="680283099">
      <w:bodyDiv w:val="1"/>
      <w:marLeft w:val="0"/>
      <w:marRight w:val="0"/>
      <w:marTop w:val="0"/>
      <w:marBottom w:val="0"/>
      <w:divBdr>
        <w:top w:val="none" w:sz="0" w:space="0" w:color="auto"/>
        <w:left w:val="none" w:sz="0" w:space="0" w:color="auto"/>
        <w:bottom w:val="none" w:sz="0" w:space="0" w:color="auto"/>
        <w:right w:val="none" w:sz="0" w:space="0" w:color="auto"/>
      </w:divBdr>
    </w:div>
    <w:div w:id="680357390">
      <w:bodyDiv w:val="1"/>
      <w:marLeft w:val="0"/>
      <w:marRight w:val="0"/>
      <w:marTop w:val="0"/>
      <w:marBottom w:val="0"/>
      <w:divBdr>
        <w:top w:val="none" w:sz="0" w:space="0" w:color="auto"/>
        <w:left w:val="none" w:sz="0" w:space="0" w:color="auto"/>
        <w:bottom w:val="none" w:sz="0" w:space="0" w:color="auto"/>
        <w:right w:val="none" w:sz="0" w:space="0" w:color="auto"/>
      </w:divBdr>
    </w:div>
    <w:div w:id="680594292">
      <w:bodyDiv w:val="1"/>
      <w:marLeft w:val="0"/>
      <w:marRight w:val="0"/>
      <w:marTop w:val="0"/>
      <w:marBottom w:val="0"/>
      <w:divBdr>
        <w:top w:val="none" w:sz="0" w:space="0" w:color="auto"/>
        <w:left w:val="none" w:sz="0" w:space="0" w:color="auto"/>
        <w:bottom w:val="none" w:sz="0" w:space="0" w:color="auto"/>
        <w:right w:val="none" w:sz="0" w:space="0" w:color="auto"/>
      </w:divBdr>
    </w:div>
    <w:div w:id="680932836">
      <w:bodyDiv w:val="1"/>
      <w:marLeft w:val="0"/>
      <w:marRight w:val="0"/>
      <w:marTop w:val="0"/>
      <w:marBottom w:val="0"/>
      <w:divBdr>
        <w:top w:val="none" w:sz="0" w:space="0" w:color="auto"/>
        <w:left w:val="none" w:sz="0" w:space="0" w:color="auto"/>
        <w:bottom w:val="none" w:sz="0" w:space="0" w:color="auto"/>
        <w:right w:val="none" w:sz="0" w:space="0" w:color="auto"/>
      </w:divBdr>
    </w:div>
    <w:div w:id="681008866">
      <w:bodyDiv w:val="1"/>
      <w:marLeft w:val="0"/>
      <w:marRight w:val="0"/>
      <w:marTop w:val="0"/>
      <w:marBottom w:val="0"/>
      <w:divBdr>
        <w:top w:val="none" w:sz="0" w:space="0" w:color="auto"/>
        <w:left w:val="none" w:sz="0" w:space="0" w:color="auto"/>
        <w:bottom w:val="none" w:sz="0" w:space="0" w:color="auto"/>
        <w:right w:val="none" w:sz="0" w:space="0" w:color="auto"/>
      </w:divBdr>
    </w:div>
    <w:div w:id="681014284">
      <w:bodyDiv w:val="1"/>
      <w:marLeft w:val="0"/>
      <w:marRight w:val="0"/>
      <w:marTop w:val="0"/>
      <w:marBottom w:val="0"/>
      <w:divBdr>
        <w:top w:val="none" w:sz="0" w:space="0" w:color="auto"/>
        <w:left w:val="none" w:sz="0" w:space="0" w:color="auto"/>
        <w:bottom w:val="none" w:sz="0" w:space="0" w:color="auto"/>
        <w:right w:val="none" w:sz="0" w:space="0" w:color="auto"/>
      </w:divBdr>
    </w:div>
    <w:div w:id="681248361">
      <w:bodyDiv w:val="1"/>
      <w:marLeft w:val="0"/>
      <w:marRight w:val="0"/>
      <w:marTop w:val="0"/>
      <w:marBottom w:val="0"/>
      <w:divBdr>
        <w:top w:val="none" w:sz="0" w:space="0" w:color="auto"/>
        <w:left w:val="none" w:sz="0" w:space="0" w:color="auto"/>
        <w:bottom w:val="none" w:sz="0" w:space="0" w:color="auto"/>
        <w:right w:val="none" w:sz="0" w:space="0" w:color="auto"/>
      </w:divBdr>
    </w:div>
    <w:div w:id="681249289">
      <w:bodyDiv w:val="1"/>
      <w:marLeft w:val="0"/>
      <w:marRight w:val="0"/>
      <w:marTop w:val="0"/>
      <w:marBottom w:val="0"/>
      <w:divBdr>
        <w:top w:val="none" w:sz="0" w:space="0" w:color="auto"/>
        <w:left w:val="none" w:sz="0" w:space="0" w:color="auto"/>
        <w:bottom w:val="none" w:sz="0" w:space="0" w:color="auto"/>
        <w:right w:val="none" w:sz="0" w:space="0" w:color="auto"/>
      </w:divBdr>
    </w:div>
    <w:div w:id="681736092">
      <w:bodyDiv w:val="1"/>
      <w:marLeft w:val="0"/>
      <w:marRight w:val="0"/>
      <w:marTop w:val="0"/>
      <w:marBottom w:val="0"/>
      <w:divBdr>
        <w:top w:val="none" w:sz="0" w:space="0" w:color="auto"/>
        <w:left w:val="none" w:sz="0" w:space="0" w:color="auto"/>
        <w:bottom w:val="none" w:sz="0" w:space="0" w:color="auto"/>
        <w:right w:val="none" w:sz="0" w:space="0" w:color="auto"/>
      </w:divBdr>
    </w:div>
    <w:div w:id="681737252">
      <w:bodyDiv w:val="1"/>
      <w:marLeft w:val="0"/>
      <w:marRight w:val="0"/>
      <w:marTop w:val="0"/>
      <w:marBottom w:val="0"/>
      <w:divBdr>
        <w:top w:val="none" w:sz="0" w:space="0" w:color="auto"/>
        <w:left w:val="none" w:sz="0" w:space="0" w:color="auto"/>
        <w:bottom w:val="none" w:sz="0" w:space="0" w:color="auto"/>
        <w:right w:val="none" w:sz="0" w:space="0" w:color="auto"/>
      </w:divBdr>
    </w:div>
    <w:div w:id="681858950">
      <w:bodyDiv w:val="1"/>
      <w:marLeft w:val="0"/>
      <w:marRight w:val="0"/>
      <w:marTop w:val="0"/>
      <w:marBottom w:val="0"/>
      <w:divBdr>
        <w:top w:val="none" w:sz="0" w:space="0" w:color="auto"/>
        <w:left w:val="none" w:sz="0" w:space="0" w:color="auto"/>
        <w:bottom w:val="none" w:sz="0" w:space="0" w:color="auto"/>
        <w:right w:val="none" w:sz="0" w:space="0" w:color="auto"/>
      </w:divBdr>
    </w:div>
    <w:div w:id="681902267">
      <w:bodyDiv w:val="1"/>
      <w:marLeft w:val="0"/>
      <w:marRight w:val="0"/>
      <w:marTop w:val="0"/>
      <w:marBottom w:val="0"/>
      <w:divBdr>
        <w:top w:val="none" w:sz="0" w:space="0" w:color="auto"/>
        <w:left w:val="none" w:sz="0" w:space="0" w:color="auto"/>
        <w:bottom w:val="none" w:sz="0" w:space="0" w:color="auto"/>
        <w:right w:val="none" w:sz="0" w:space="0" w:color="auto"/>
      </w:divBdr>
    </w:div>
    <w:div w:id="682128613">
      <w:bodyDiv w:val="1"/>
      <w:marLeft w:val="0"/>
      <w:marRight w:val="0"/>
      <w:marTop w:val="0"/>
      <w:marBottom w:val="0"/>
      <w:divBdr>
        <w:top w:val="none" w:sz="0" w:space="0" w:color="auto"/>
        <w:left w:val="none" w:sz="0" w:space="0" w:color="auto"/>
        <w:bottom w:val="none" w:sz="0" w:space="0" w:color="auto"/>
        <w:right w:val="none" w:sz="0" w:space="0" w:color="auto"/>
      </w:divBdr>
    </w:div>
    <w:div w:id="683092807">
      <w:bodyDiv w:val="1"/>
      <w:marLeft w:val="0"/>
      <w:marRight w:val="0"/>
      <w:marTop w:val="0"/>
      <w:marBottom w:val="0"/>
      <w:divBdr>
        <w:top w:val="none" w:sz="0" w:space="0" w:color="auto"/>
        <w:left w:val="none" w:sz="0" w:space="0" w:color="auto"/>
        <w:bottom w:val="none" w:sz="0" w:space="0" w:color="auto"/>
        <w:right w:val="none" w:sz="0" w:space="0" w:color="auto"/>
      </w:divBdr>
    </w:div>
    <w:div w:id="683749650">
      <w:bodyDiv w:val="1"/>
      <w:marLeft w:val="0"/>
      <w:marRight w:val="0"/>
      <w:marTop w:val="0"/>
      <w:marBottom w:val="0"/>
      <w:divBdr>
        <w:top w:val="none" w:sz="0" w:space="0" w:color="auto"/>
        <w:left w:val="none" w:sz="0" w:space="0" w:color="auto"/>
        <w:bottom w:val="none" w:sz="0" w:space="0" w:color="auto"/>
        <w:right w:val="none" w:sz="0" w:space="0" w:color="auto"/>
      </w:divBdr>
    </w:div>
    <w:div w:id="683939741">
      <w:bodyDiv w:val="1"/>
      <w:marLeft w:val="0"/>
      <w:marRight w:val="0"/>
      <w:marTop w:val="0"/>
      <w:marBottom w:val="0"/>
      <w:divBdr>
        <w:top w:val="none" w:sz="0" w:space="0" w:color="auto"/>
        <w:left w:val="none" w:sz="0" w:space="0" w:color="auto"/>
        <w:bottom w:val="none" w:sz="0" w:space="0" w:color="auto"/>
        <w:right w:val="none" w:sz="0" w:space="0" w:color="auto"/>
      </w:divBdr>
    </w:div>
    <w:div w:id="684672083">
      <w:bodyDiv w:val="1"/>
      <w:marLeft w:val="0"/>
      <w:marRight w:val="0"/>
      <w:marTop w:val="0"/>
      <w:marBottom w:val="0"/>
      <w:divBdr>
        <w:top w:val="none" w:sz="0" w:space="0" w:color="auto"/>
        <w:left w:val="none" w:sz="0" w:space="0" w:color="auto"/>
        <w:bottom w:val="none" w:sz="0" w:space="0" w:color="auto"/>
        <w:right w:val="none" w:sz="0" w:space="0" w:color="auto"/>
      </w:divBdr>
    </w:div>
    <w:div w:id="684861768">
      <w:bodyDiv w:val="1"/>
      <w:marLeft w:val="0"/>
      <w:marRight w:val="0"/>
      <w:marTop w:val="0"/>
      <w:marBottom w:val="0"/>
      <w:divBdr>
        <w:top w:val="none" w:sz="0" w:space="0" w:color="auto"/>
        <w:left w:val="none" w:sz="0" w:space="0" w:color="auto"/>
        <w:bottom w:val="none" w:sz="0" w:space="0" w:color="auto"/>
        <w:right w:val="none" w:sz="0" w:space="0" w:color="auto"/>
      </w:divBdr>
    </w:div>
    <w:div w:id="685444575">
      <w:bodyDiv w:val="1"/>
      <w:marLeft w:val="0"/>
      <w:marRight w:val="0"/>
      <w:marTop w:val="0"/>
      <w:marBottom w:val="0"/>
      <w:divBdr>
        <w:top w:val="none" w:sz="0" w:space="0" w:color="auto"/>
        <w:left w:val="none" w:sz="0" w:space="0" w:color="auto"/>
        <w:bottom w:val="none" w:sz="0" w:space="0" w:color="auto"/>
        <w:right w:val="none" w:sz="0" w:space="0" w:color="auto"/>
      </w:divBdr>
    </w:div>
    <w:div w:id="685592259">
      <w:bodyDiv w:val="1"/>
      <w:marLeft w:val="0"/>
      <w:marRight w:val="0"/>
      <w:marTop w:val="0"/>
      <w:marBottom w:val="0"/>
      <w:divBdr>
        <w:top w:val="none" w:sz="0" w:space="0" w:color="auto"/>
        <w:left w:val="none" w:sz="0" w:space="0" w:color="auto"/>
        <w:bottom w:val="none" w:sz="0" w:space="0" w:color="auto"/>
        <w:right w:val="none" w:sz="0" w:space="0" w:color="auto"/>
      </w:divBdr>
    </w:div>
    <w:div w:id="687754067">
      <w:bodyDiv w:val="1"/>
      <w:marLeft w:val="0"/>
      <w:marRight w:val="0"/>
      <w:marTop w:val="0"/>
      <w:marBottom w:val="0"/>
      <w:divBdr>
        <w:top w:val="none" w:sz="0" w:space="0" w:color="auto"/>
        <w:left w:val="none" w:sz="0" w:space="0" w:color="auto"/>
        <w:bottom w:val="none" w:sz="0" w:space="0" w:color="auto"/>
        <w:right w:val="none" w:sz="0" w:space="0" w:color="auto"/>
      </w:divBdr>
    </w:div>
    <w:div w:id="687870590">
      <w:bodyDiv w:val="1"/>
      <w:marLeft w:val="0"/>
      <w:marRight w:val="0"/>
      <w:marTop w:val="0"/>
      <w:marBottom w:val="0"/>
      <w:divBdr>
        <w:top w:val="none" w:sz="0" w:space="0" w:color="auto"/>
        <w:left w:val="none" w:sz="0" w:space="0" w:color="auto"/>
        <w:bottom w:val="none" w:sz="0" w:space="0" w:color="auto"/>
        <w:right w:val="none" w:sz="0" w:space="0" w:color="auto"/>
      </w:divBdr>
    </w:div>
    <w:div w:id="688333060">
      <w:bodyDiv w:val="1"/>
      <w:marLeft w:val="0"/>
      <w:marRight w:val="0"/>
      <w:marTop w:val="0"/>
      <w:marBottom w:val="0"/>
      <w:divBdr>
        <w:top w:val="none" w:sz="0" w:space="0" w:color="auto"/>
        <w:left w:val="none" w:sz="0" w:space="0" w:color="auto"/>
        <w:bottom w:val="none" w:sz="0" w:space="0" w:color="auto"/>
        <w:right w:val="none" w:sz="0" w:space="0" w:color="auto"/>
      </w:divBdr>
    </w:div>
    <w:div w:id="689330705">
      <w:bodyDiv w:val="1"/>
      <w:marLeft w:val="0"/>
      <w:marRight w:val="0"/>
      <w:marTop w:val="0"/>
      <w:marBottom w:val="0"/>
      <w:divBdr>
        <w:top w:val="none" w:sz="0" w:space="0" w:color="auto"/>
        <w:left w:val="none" w:sz="0" w:space="0" w:color="auto"/>
        <w:bottom w:val="none" w:sz="0" w:space="0" w:color="auto"/>
        <w:right w:val="none" w:sz="0" w:space="0" w:color="auto"/>
      </w:divBdr>
    </w:div>
    <w:div w:id="689373505">
      <w:bodyDiv w:val="1"/>
      <w:marLeft w:val="0"/>
      <w:marRight w:val="0"/>
      <w:marTop w:val="0"/>
      <w:marBottom w:val="0"/>
      <w:divBdr>
        <w:top w:val="none" w:sz="0" w:space="0" w:color="auto"/>
        <w:left w:val="none" w:sz="0" w:space="0" w:color="auto"/>
        <w:bottom w:val="none" w:sz="0" w:space="0" w:color="auto"/>
        <w:right w:val="none" w:sz="0" w:space="0" w:color="auto"/>
      </w:divBdr>
    </w:div>
    <w:div w:id="689524904">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88330">
      <w:bodyDiv w:val="1"/>
      <w:marLeft w:val="0"/>
      <w:marRight w:val="0"/>
      <w:marTop w:val="0"/>
      <w:marBottom w:val="0"/>
      <w:divBdr>
        <w:top w:val="none" w:sz="0" w:space="0" w:color="auto"/>
        <w:left w:val="none" w:sz="0" w:space="0" w:color="auto"/>
        <w:bottom w:val="none" w:sz="0" w:space="0" w:color="auto"/>
        <w:right w:val="none" w:sz="0" w:space="0" w:color="auto"/>
      </w:divBdr>
    </w:div>
    <w:div w:id="689991849">
      <w:bodyDiv w:val="1"/>
      <w:marLeft w:val="0"/>
      <w:marRight w:val="0"/>
      <w:marTop w:val="0"/>
      <w:marBottom w:val="0"/>
      <w:divBdr>
        <w:top w:val="none" w:sz="0" w:space="0" w:color="auto"/>
        <w:left w:val="none" w:sz="0" w:space="0" w:color="auto"/>
        <w:bottom w:val="none" w:sz="0" w:space="0" w:color="auto"/>
        <w:right w:val="none" w:sz="0" w:space="0" w:color="auto"/>
      </w:divBdr>
    </w:div>
    <w:div w:id="691147888">
      <w:bodyDiv w:val="1"/>
      <w:marLeft w:val="0"/>
      <w:marRight w:val="0"/>
      <w:marTop w:val="0"/>
      <w:marBottom w:val="0"/>
      <w:divBdr>
        <w:top w:val="none" w:sz="0" w:space="0" w:color="auto"/>
        <w:left w:val="none" w:sz="0" w:space="0" w:color="auto"/>
        <w:bottom w:val="none" w:sz="0" w:space="0" w:color="auto"/>
        <w:right w:val="none" w:sz="0" w:space="0" w:color="auto"/>
      </w:divBdr>
    </w:div>
    <w:div w:id="692072732">
      <w:bodyDiv w:val="1"/>
      <w:marLeft w:val="0"/>
      <w:marRight w:val="0"/>
      <w:marTop w:val="0"/>
      <w:marBottom w:val="0"/>
      <w:divBdr>
        <w:top w:val="none" w:sz="0" w:space="0" w:color="auto"/>
        <w:left w:val="none" w:sz="0" w:space="0" w:color="auto"/>
        <w:bottom w:val="none" w:sz="0" w:space="0" w:color="auto"/>
        <w:right w:val="none" w:sz="0" w:space="0" w:color="auto"/>
      </w:divBdr>
    </w:div>
    <w:div w:id="693074080">
      <w:bodyDiv w:val="1"/>
      <w:marLeft w:val="0"/>
      <w:marRight w:val="0"/>
      <w:marTop w:val="0"/>
      <w:marBottom w:val="0"/>
      <w:divBdr>
        <w:top w:val="none" w:sz="0" w:space="0" w:color="auto"/>
        <w:left w:val="none" w:sz="0" w:space="0" w:color="auto"/>
        <w:bottom w:val="none" w:sz="0" w:space="0" w:color="auto"/>
        <w:right w:val="none" w:sz="0" w:space="0" w:color="auto"/>
      </w:divBdr>
    </w:div>
    <w:div w:id="693381369">
      <w:bodyDiv w:val="1"/>
      <w:marLeft w:val="0"/>
      <w:marRight w:val="0"/>
      <w:marTop w:val="0"/>
      <w:marBottom w:val="0"/>
      <w:divBdr>
        <w:top w:val="none" w:sz="0" w:space="0" w:color="auto"/>
        <w:left w:val="none" w:sz="0" w:space="0" w:color="auto"/>
        <w:bottom w:val="none" w:sz="0" w:space="0" w:color="auto"/>
        <w:right w:val="none" w:sz="0" w:space="0" w:color="auto"/>
      </w:divBdr>
    </w:div>
    <w:div w:id="694229490">
      <w:bodyDiv w:val="1"/>
      <w:marLeft w:val="0"/>
      <w:marRight w:val="0"/>
      <w:marTop w:val="0"/>
      <w:marBottom w:val="0"/>
      <w:divBdr>
        <w:top w:val="none" w:sz="0" w:space="0" w:color="auto"/>
        <w:left w:val="none" w:sz="0" w:space="0" w:color="auto"/>
        <w:bottom w:val="none" w:sz="0" w:space="0" w:color="auto"/>
        <w:right w:val="none" w:sz="0" w:space="0" w:color="auto"/>
      </w:divBdr>
    </w:div>
    <w:div w:id="694426786">
      <w:bodyDiv w:val="1"/>
      <w:marLeft w:val="0"/>
      <w:marRight w:val="0"/>
      <w:marTop w:val="0"/>
      <w:marBottom w:val="0"/>
      <w:divBdr>
        <w:top w:val="none" w:sz="0" w:space="0" w:color="auto"/>
        <w:left w:val="none" w:sz="0" w:space="0" w:color="auto"/>
        <w:bottom w:val="none" w:sz="0" w:space="0" w:color="auto"/>
        <w:right w:val="none" w:sz="0" w:space="0" w:color="auto"/>
      </w:divBdr>
    </w:div>
    <w:div w:id="694427469">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348119">
      <w:bodyDiv w:val="1"/>
      <w:marLeft w:val="0"/>
      <w:marRight w:val="0"/>
      <w:marTop w:val="0"/>
      <w:marBottom w:val="0"/>
      <w:divBdr>
        <w:top w:val="none" w:sz="0" w:space="0" w:color="auto"/>
        <w:left w:val="none" w:sz="0" w:space="0" w:color="auto"/>
        <w:bottom w:val="none" w:sz="0" w:space="0" w:color="auto"/>
        <w:right w:val="none" w:sz="0" w:space="0" w:color="auto"/>
      </w:divBdr>
    </w:div>
    <w:div w:id="695497137">
      <w:bodyDiv w:val="1"/>
      <w:marLeft w:val="0"/>
      <w:marRight w:val="0"/>
      <w:marTop w:val="0"/>
      <w:marBottom w:val="0"/>
      <w:divBdr>
        <w:top w:val="none" w:sz="0" w:space="0" w:color="auto"/>
        <w:left w:val="none" w:sz="0" w:space="0" w:color="auto"/>
        <w:bottom w:val="none" w:sz="0" w:space="0" w:color="auto"/>
        <w:right w:val="none" w:sz="0" w:space="0" w:color="auto"/>
      </w:divBdr>
    </w:div>
    <w:div w:id="695544033">
      <w:bodyDiv w:val="1"/>
      <w:marLeft w:val="0"/>
      <w:marRight w:val="0"/>
      <w:marTop w:val="0"/>
      <w:marBottom w:val="0"/>
      <w:divBdr>
        <w:top w:val="none" w:sz="0" w:space="0" w:color="auto"/>
        <w:left w:val="none" w:sz="0" w:space="0" w:color="auto"/>
        <w:bottom w:val="none" w:sz="0" w:space="0" w:color="auto"/>
        <w:right w:val="none" w:sz="0" w:space="0" w:color="auto"/>
      </w:divBdr>
    </w:div>
    <w:div w:id="696007094">
      <w:bodyDiv w:val="1"/>
      <w:marLeft w:val="0"/>
      <w:marRight w:val="0"/>
      <w:marTop w:val="0"/>
      <w:marBottom w:val="0"/>
      <w:divBdr>
        <w:top w:val="none" w:sz="0" w:space="0" w:color="auto"/>
        <w:left w:val="none" w:sz="0" w:space="0" w:color="auto"/>
        <w:bottom w:val="none" w:sz="0" w:space="0" w:color="auto"/>
        <w:right w:val="none" w:sz="0" w:space="0" w:color="auto"/>
      </w:divBdr>
    </w:div>
    <w:div w:id="696345698">
      <w:bodyDiv w:val="1"/>
      <w:marLeft w:val="0"/>
      <w:marRight w:val="0"/>
      <w:marTop w:val="0"/>
      <w:marBottom w:val="0"/>
      <w:divBdr>
        <w:top w:val="none" w:sz="0" w:space="0" w:color="auto"/>
        <w:left w:val="none" w:sz="0" w:space="0" w:color="auto"/>
        <w:bottom w:val="none" w:sz="0" w:space="0" w:color="auto"/>
        <w:right w:val="none" w:sz="0" w:space="0" w:color="auto"/>
      </w:divBdr>
    </w:div>
    <w:div w:id="696545917">
      <w:bodyDiv w:val="1"/>
      <w:marLeft w:val="0"/>
      <w:marRight w:val="0"/>
      <w:marTop w:val="0"/>
      <w:marBottom w:val="0"/>
      <w:divBdr>
        <w:top w:val="none" w:sz="0" w:space="0" w:color="auto"/>
        <w:left w:val="none" w:sz="0" w:space="0" w:color="auto"/>
        <w:bottom w:val="none" w:sz="0" w:space="0" w:color="auto"/>
        <w:right w:val="none" w:sz="0" w:space="0" w:color="auto"/>
      </w:divBdr>
    </w:div>
    <w:div w:id="69654782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510812">
      <w:bodyDiv w:val="1"/>
      <w:marLeft w:val="0"/>
      <w:marRight w:val="0"/>
      <w:marTop w:val="0"/>
      <w:marBottom w:val="0"/>
      <w:divBdr>
        <w:top w:val="none" w:sz="0" w:space="0" w:color="auto"/>
        <w:left w:val="none" w:sz="0" w:space="0" w:color="auto"/>
        <w:bottom w:val="none" w:sz="0" w:space="0" w:color="auto"/>
        <w:right w:val="none" w:sz="0" w:space="0" w:color="auto"/>
      </w:divBdr>
    </w:div>
    <w:div w:id="697893135">
      <w:bodyDiv w:val="1"/>
      <w:marLeft w:val="0"/>
      <w:marRight w:val="0"/>
      <w:marTop w:val="0"/>
      <w:marBottom w:val="0"/>
      <w:divBdr>
        <w:top w:val="none" w:sz="0" w:space="0" w:color="auto"/>
        <w:left w:val="none" w:sz="0" w:space="0" w:color="auto"/>
        <w:bottom w:val="none" w:sz="0" w:space="0" w:color="auto"/>
        <w:right w:val="none" w:sz="0" w:space="0" w:color="auto"/>
      </w:divBdr>
    </w:div>
    <w:div w:id="698286773">
      <w:bodyDiv w:val="1"/>
      <w:marLeft w:val="0"/>
      <w:marRight w:val="0"/>
      <w:marTop w:val="0"/>
      <w:marBottom w:val="0"/>
      <w:divBdr>
        <w:top w:val="none" w:sz="0" w:space="0" w:color="auto"/>
        <w:left w:val="none" w:sz="0" w:space="0" w:color="auto"/>
        <w:bottom w:val="none" w:sz="0" w:space="0" w:color="auto"/>
        <w:right w:val="none" w:sz="0" w:space="0" w:color="auto"/>
      </w:divBdr>
    </w:div>
    <w:div w:id="698625347">
      <w:bodyDiv w:val="1"/>
      <w:marLeft w:val="0"/>
      <w:marRight w:val="0"/>
      <w:marTop w:val="0"/>
      <w:marBottom w:val="0"/>
      <w:divBdr>
        <w:top w:val="none" w:sz="0" w:space="0" w:color="auto"/>
        <w:left w:val="none" w:sz="0" w:space="0" w:color="auto"/>
        <w:bottom w:val="none" w:sz="0" w:space="0" w:color="auto"/>
        <w:right w:val="none" w:sz="0" w:space="0" w:color="auto"/>
      </w:divBdr>
    </w:div>
    <w:div w:id="698700197">
      <w:bodyDiv w:val="1"/>
      <w:marLeft w:val="0"/>
      <w:marRight w:val="0"/>
      <w:marTop w:val="0"/>
      <w:marBottom w:val="0"/>
      <w:divBdr>
        <w:top w:val="none" w:sz="0" w:space="0" w:color="auto"/>
        <w:left w:val="none" w:sz="0" w:space="0" w:color="auto"/>
        <w:bottom w:val="none" w:sz="0" w:space="0" w:color="auto"/>
        <w:right w:val="none" w:sz="0" w:space="0" w:color="auto"/>
      </w:divBdr>
    </w:div>
    <w:div w:id="698971658">
      <w:bodyDiv w:val="1"/>
      <w:marLeft w:val="0"/>
      <w:marRight w:val="0"/>
      <w:marTop w:val="0"/>
      <w:marBottom w:val="0"/>
      <w:divBdr>
        <w:top w:val="none" w:sz="0" w:space="0" w:color="auto"/>
        <w:left w:val="none" w:sz="0" w:space="0" w:color="auto"/>
        <w:bottom w:val="none" w:sz="0" w:space="0" w:color="auto"/>
        <w:right w:val="none" w:sz="0" w:space="0" w:color="auto"/>
      </w:divBdr>
    </w:div>
    <w:div w:id="699235340">
      <w:bodyDiv w:val="1"/>
      <w:marLeft w:val="0"/>
      <w:marRight w:val="0"/>
      <w:marTop w:val="0"/>
      <w:marBottom w:val="0"/>
      <w:divBdr>
        <w:top w:val="none" w:sz="0" w:space="0" w:color="auto"/>
        <w:left w:val="none" w:sz="0" w:space="0" w:color="auto"/>
        <w:bottom w:val="none" w:sz="0" w:space="0" w:color="auto"/>
        <w:right w:val="none" w:sz="0" w:space="0" w:color="auto"/>
      </w:divBdr>
    </w:div>
    <w:div w:id="699551020">
      <w:bodyDiv w:val="1"/>
      <w:marLeft w:val="0"/>
      <w:marRight w:val="0"/>
      <w:marTop w:val="0"/>
      <w:marBottom w:val="0"/>
      <w:divBdr>
        <w:top w:val="none" w:sz="0" w:space="0" w:color="auto"/>
        <w:left w:val="none" w:sz="0" w:space="0" w:color="auto"/>
        <w:bottom w:val="none" w:sz="0" w:space="0" w:color="auto"/>
        <w:right w:val="none" w:sz="0" w:space="0" w:color="auto"/>
      </w:divBdr>
    </w:div>
    <w:div w:id="699819716">
      <w:bodyDiv w:val="1"/>
      <w:marLeft w:val="0"/>
      <w:marRight w:val="0"/>
      <w:marTop w:val="0"/>
      <w:marBottom w:val="0"/>
      <w:divBdr>
        <w:top w:val="none" w:sz="0" w:space="0" w:color="auto"/>
        <w:left w:val="none" w:sz="0" w:space="0" w:color="auto"/>
        <w:bottom w:val="none" w:sz="0" w:space="0" w:color="auto"/>
        <w:right w:val="none" w:sz="0" w:space="0" w:color="auto"/>
      </w:divBdr>
    </w:div>
    <w:div w:id="699865138">
      <w:bodyDiv w:val="1"/>
      <w:marLeft w:val="0"/>
      <w:marRight w:val="0"/>
      <w:marTop w:val="0"/>
      <w:marBottom w:val="0"/>
      <w:divBdr>
        <w:top w:val="none" w:sz="0" w:space="0" w:color="auto"/>
        <w:left w:val="none" w:sz="0" w:space="0" w:color="auto"/>
        <w:bottom w:val="none" w:sz="0" w:space="0" w:color="auto"/>
        <w:right w:val="none" w:sz="0" w:space="0" w:color="auto"/>
      </w:divBdr>
    </w:div>
    <w:div w:id="700596486">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171427">
      <w:bodyDiv w:val="1"/>
      <w:marLeft w:val="0"/>
      <w:marRight w:val="0"/>
      <w:marTop w:val="0"/>
      <w:marBottom w:val="0"/>
      <w:divBdr>
        <w:top w:val="none" w:sz="0" w:space="0" w:color="auto"/>
        <w:left w:val="none" w:sz="0" w:space="0" w:color="auto"/>
        <w:bottom w:val="none" w:sz="0" w:space="0" w:color="auto"/>
        <w:right w:val="none" w:sz="0" w:space="0" w:color="auto"/>
      </w:divBdr>
    </w:div>
    <w:div w:id="701780864">
      <w:bodyDiv w:val="1"/>
      <w:marLeft w:val="0"/>
      <w:marRight w:val="0"/>
      <w:marTop w:val="0"/>
      <w:marBottom w:val="0"/>
      <w:divBdr>
        <w:top w:val="none" w:sz="0" w:space="0" w:color="auto"/>
        <w:left w:val="none" w:sz="0" w:space="0" w:color="auto"/>
        <w:bottom w:val="none" w:sz="0" w:space="0" w:color="auto"/>
        <w:right w:val="none" w:sz="0" w:space="0" w:color="auto"/>
      </w:divBdr>
    </w:div>
    <w:div w:id="701902831">
      <w:bodyDiv w:val="1"/>
      <w:marLeft w:val="0"/>
      <w:marRight w:val="0"/>
      <w:marTop w:val="0"/>
      <w:marBottom w:val="0"/>
      <w:divBdr>
        <w:top w:val="none" w:sz="0" w:space="0" w:color="auto"/>
        <w:left w:val="none" w:sz="0" w:space="0" w:color="auto"/>
        <w:bottom w:val="none" w:sz="0" w:space="0" w:color="auto"/>
        <w:right w:val="none" w:sz="0" w:space="0" w:color="auto"/>
      </w:divBdr>
    </w:div>
    <w:div w:id="701974918">
      <w:bodyDiv w:val="1"/>
      <w:marLeft w:val="0"/>
      <w:marRight w:val="0"/>
      <w:marTop w:val="0"/>
      <w:marBottom w:val="0"/>
      <w:divBdr>
        <w:top w:val="none" w:sz="0" w:space="0" w:color="auto"/>
        <w:left w:val="none" w:sz="0" w:space="0" w:color="auto"/>
        <w:bottom w:val="none" w:sz="0" w:space="0" w:color="auto"/>
        <w:right w:val="none" w:sz="0" w:space="0" w:color="auto"/>
      </w:divBdr>
    </w:div>
    <w:div w:id="702361925">
      <w:bodyDiv w:val="1"/>
      <w:marLeft w:val="0"/>
      <w:marRight w:val="0"/>
      <w:marTop w:val="0"/>
      <w:marBottom w:val="0"/>
      <w:divBdr>
        <w:top w:val="none" w:sz="0" w:space="0" w:color="auto"/>
        <w:left w:val="none" w:sz="0" w:space="0" w:color="auto"/>
        <w:bottom w:val="none" w:sz="0" w:space="0" w:color="auto"/>
        <w:right w:val="none" w:sz="0" w:space="0" w:color="auto"/>
      </w:divBdr>
    </w:div>
    <w:div w:id="702831520">
      <w:bodyDiv w:val="1"/>
      <w:marLeft w:val="0"/>
      <w:marRight w:val="0"/>
      <w:marTop w:val="0"/>
      <w:marBottom w:val="0"/>
      <w:divBdr>
        <w:top w:val="none" w:sz="0" w:space="0" w:color="auto"/>
        <w:left w:val="none" w:sz="0" w:space="0" w:color="auto"/>
        <w:bottom w:val="none" w:sz="0" w:space="0" w:color="auto"/>
        <w:right w:val="none" w:sz="0" w:space="0" w:color="auto"/>
      </w:divBdr>
    </w:div>
    <w:div w:id="702903668">
      <w:bodyDiv w:val="1"/>
      <w:marLeft w:val="0"/>
      <w:marRight w:val="0"/>
      <w:marTop w:val="0"/>
      <w:marBottom w:val="0"/>
      <w:divBdr>
        <w:top w:val="none" w:sz="0" w:space="0" w:color="auto"/>
        <w:left w:val="none" w:sz="0" w:space="0" w:color="auto"/>
        <w:bottom w:val="none" w:sz="0" w:space="0" w:color="auto"/>
        <w:right w:val="none" w:sz="0" w:space="0" w:color="auto"/>
      </w:divBdr>
    </w:div>
    <w:div w:id="702905889">
      <w:bodyDiv w:val="1"/>
      <w:marLeft w:val="0"/>
      <w:marRight w:val="0"/>
      <w:marTop w:val="0"/>
      <w:marBottom w:val="0"/>
      <w:divBdr>
        <w:top w:val="none" w:sz="0" w:space="0" w:color="auto"/>
        <w:left w:val="none" w:sz="0" w:space="0" w:color="auto"/>
        <w:bottom w:val="none" w:sz="0" w:space="0" w:color="auto"/>
        <w:right w:val="none" w:sz="0" w:space="0" w:color="auto"/>
      </w:divBdr>
    </w:div>
    <w:div w:id="703100398">
      <w:bodyDiv w:val="1"/>
      <w:marLeft w:val="0"/>
      <w:marRight w:val="0"/>
      <w:marTop w:val="0"/>
      <w:marBottom w:val="0"/>
      <w:divBdr>
        <w:top w:val="none" w:sz="0" w:space="0" w:color="auto"/>
        <w:left w:val="none" w:sz="0" w:space="0" w:color="auto"/>
        <w:bottom w:val="none" w:sz="0" w:space="0" w:color="auto"/>
        <w:right w:val="none" w:sz="0" w:space="0" w:color="auto"/>
      </w:divBdr>
    </w:div>
    <w:div w:id="703487238">
      <w:bodyDiv w:val="1"/>
      <w:marLeft w:val="0"/>
      <w:marRight w:val="0"/>
      <w:marTop w:val="0"/>
      <w:marBottom w:val="0"/>
      <w:divBdr>
        <w:top w:val="none" w:sz="0" w:space="0" w:color="auto"/>
        <w:left w:val="none" w:sz="0" w:space="0" w:color="auto"/>
        <w:bottom w:val="none" w:sz="0" w:space="0" w:color="auto"/>
        <w:right w:val="none" w:sz="0" w:space="0" w:color="auto"/>
      </w:divBdr>
    </w:div>
    <w:div w:id="703946397">
      <w:bodyDiv w:val="1"/>
      <w:marLeft w:val="0"/>
      <w:marRight w:val="0"/>
      <w:marTop w:val="0"/>
      <w:marBottom w:val="0"/>
      <w:divBdr>
        <w:top w:val="none" w:sz="0" w:space="0" w:color="auto"/>
        <w:left w:val="none" w:sz="0" w:space="0" w:color="auto"/>
        <w:bottom w:val="none" w:sz="0" w:space="0" w:color="auto"/>
        <w:right w:val="none" w:sz="0" w:space="0" w:color="auto"/>
      </w:divBdr>
    </w:div>
    <w:div w:id="704601171">
      <w:bodyDiv w:val="1"/>
      <w:marLeft w:val="0"/>
      <w:marRight w:val="0"/>
      <w:marTop w:val="0"/>
      <w:marBottom w:val="0"/>
      <w:divBdr>
        <w:top w:val="none" w:sz="0" w:space="0" w:color="auto"/>
        <w:left w:val="none" w:sz="0" w:space="0" w:color="auto"/>
        <w:bottom w:val="none" w:sz="0" w:space="0" w:color="auto"/>
        <w:right w:val="none" w:sz="0" w:space="0" w:color="auto"/>
      </w:divBdr>
    </w:div>
    <w:div w:id="704721831">
      <w:bodyDiv w:val="1"/>
      <w:marLeft w:val="0"/>
      <w:marRight w:val="0"/>
      <w:marTop w:val="0"/>
      <w:marBottom w:val="0"/>
      <w:divBdr>
        <w:top w:val="none" w:sz="0" w:space="0" w:color="auto"/>
        <w:left w:val="none" w:sz="0" w:space="0" w:color="auto"/>
        <w:bottom w:val="none" w:sz="0" w:space="0" w:color="auto"/>
        <w:right w:val="none" w:sz="0" w:space="0" w:color="auto"/>
      </w:divBdr>
    </w:div>
    <w:div w:id="705453083">
      <w:bodyDiv w:val="1"/>
      <w:marLeft w:val="0"/>
      <w:marRight w:val="0"/>
      <w:marTop w:val="0"/>
      <w:marBottom w:val="0"/>
      <w:divBdr>
        <w:top w:val="none" w:sz="0" w:space="0" w:color="auto"/>
        <w:left w:val="none" w:sz="0" w:space="0" w:color="auto"/>
        <w:bottom w:val="none" w:sz="0" w:space="0" w:color="auto"/>
        <w:right w:val="none" w:sz="0" w:space="0" w:color="auto"/>
      </w:divBdr>
    </w:div>
    <w:div w:id="705837037">
      <w:bodyDiv w:val="1"/>
      <w:marLeft w:val="0"/>
      <w:marRight w:val="0"/>
      <w:marTop w:val="0"/>
      <w:marBottom w:val="0"/>
      <w:divBdr>
        <w:top w:val="none" w:sz="0" w:space="0" w:color="auto"/>
        <w:left w:val="none" w:sz="0" w:space="0" w:color="auto"/>
        <w:bottom w:val="none" w:sz="0" w:space="0" w:color="auto"/>
        <w:right w:val="none" w:sz="0" w:space="0" w:color="auto"/>
      </w:divBdr>
    </w:div>
    <w:div w:id="705981664">
      <w:bodyDiv w:val="1"/>
      <w:marLeft w:val="0"/>
      <w:marRight w:val="0"/>
      <w:marTop w:val="0"/>
      <w:marBottom w:val="0"/>
      <w:divBdr>
        <w:top w:val="none" w:sz="0" w:space="0" w:color="auto"/>
        <w:left w:val="none" w:sz="0" w:space="0" w:color="auto"/>
        <w:bottom w:val="none" w:sz="0" w:space="0" w:color="auto"/>
        <w:right w:val="none" w:sz="0" w:space="0" w:color="auto"/>
      </w:divBdr>
    </w:div>
    <w:div w:id="706636097">
      <w:bodyDiv w:val="1"/>
      <w:marLeft w:val="0"/>
      <w:marRight w:val="0"/>
      <w:marTop w:val="0"/>
      <w:marBottom w:val="0"/>
      <w:divBdr>
        <w:top w:val="none" w:sz="0" w:space="0" w:color="auto"/>
        <w:left w:val="none" w:sz="0" w:space="0" w:color="auto"/>
        <w:bottom w:val="none" w:sz="0" w:space="0" w:color="auto"/>
        <w:right w:val="none" w:sz="0" w:space="0" w:color="auto"/>
      </w:divBdr>
    </w:div>
    <w:div w:id="706637377">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032128">
      <w:bodyDiv w:val="1"/>
      <w:marLeft w:val="0"/>
      <w:marRight w:val="0"/>
      <w:marTop w:val="0"/>
      <w:marBottom w:val="0"/>
      <w:divBdr>
        <w:top w:val="none" w:sz="0" w:space="0" w:color="auto"/>
        <w:left w:val="none" w:sz="0" w:space="0" w:color="auto"/>
        <w:bottom w:val="none" w:sz="0" w:space="0" w:color="auto"/>
        <w:right w:val="none" w:sz="0" w:space="0" w:color="auto"/>
      </w:divBdr>
    </w:div>
    <w:div w:id="707099144">
      <w:bodyDiv w:val="1"/>
      <w:marLeft w:val="0"/>
      <w:marRight w:val="0"/>
      <w:marTop w:val="0"/>
      <w:marBottom w:val="0"/>
      <w:divBdr>
        <w:top w:val="none" w:sz="0" w:space="0" w:color="auto"/>
        <w:left w:val="none" w:sz="0" w:space="0" w:color="auto"/>
        <w:bottom w:val="none" w:sz="0" w:space="0" w:color="auto"/>
        <w:right w:val="none" w:sz="0" w:space="0" w:color="auto"/>
      </w:divBdr>
    </w:div>
    <w:div w:id="707533230">
      <w:bodyDiv w:val="1"/>
      <w:marLeft w:val="0"/>
      <w:marRight w:val="0"/>
      <w:marTop w:val="0"/>
      <w:marBottom w:val="0"/>
      <w:divBdr>
        <w:top w:val="none" w:sz="0" w:space="0" w:color="auto"/>
        <w:left w:val="none" w:sz="0" w:space="0" w:color="auto"/>
        <w:bottom w:val="none" w:sz="0" w:space="0" w:color="auto"/>
        <w:right w:val="none" w:sz="0" w:space="0" w:color="auto"/>
      </w:divBdr>
    </w:div>
    <w:div w:id="707678557">
      <w:bodyDiv w:val="1"/>
      <w:marLeft w:val="0"/>
      <w:marRight w:val="0"/>
      <w:marTop w:val="0"/>
      <w:marBottom w:val="0"/>
      <w:divBdr>
        <w:top w:val="none" w:sz="0" w:space="0" w:color="auto"/>
        <w:left w:val="none" w:sz="0" w:space="0" w:color="auto"/>
        <w:bottom w:val="none" w:sz="0" w:space="0" w:color="auto"/>
        <w:right w:val="none" w:sz="0" w:space="0" w:color="auto"/>
      </w:divBdr>
    </w:div>
    <w:div w:id="707723358">
      <w:bodyDiv w:val="1"/>
      <w:marLeft w:val="0"/>
      <w:marRight w:val="0"/>
      <w:marTop w:val="0"/>
      <w:marBottom w:val="0"/>
      <w:divBdr>
        <w:top w:val="none" w:sz="0" w:space="0" w:color="auto"/>
        <w:left w:val="none" w:sz="0" w:space="0" w:color="auto"/>
        <w:bottom w:val="none" w:sz="0" w:space="0" w:color="auto"/>
        <w:right w:val="none" w:sz="0" w:space="0" w:color="auto"/>
      </w:divBdr>
    </w:div>
    <w:div w:id="707798083">
      <w:bodyDiv w:val="1"/>
      <w:marLeft w:val="0"/>
      <w:marRight w:val="0"/>
      <w:marTop w:val="0"/>
      <w:marBottom w:val="0"/>
      <w:divBdr>
        <w:top w:val="none" w:sz="0" w:space="0" w:color="auto"/>
        <w:left w:val="none" w:sz="0" w:space="0" w:color="auto"/>
        <w:bottom w:val="none" w:sz="0" w:space="0" w:color="auto"/>
        <w:right w:val="none" w:sz="0" w:space="0" w:color="auto"/>
      </w:divBdr>
    </w:div>
    <w:div w:id="708265099">
      <w:bodyDiv w:val="1"/>
      <w:marLeft w:val="0"/>
      <w:marRight w:val="0"/>
      <w:marTop w:val="0"/>
      <w:marBottom w:val="0"/>
      <w:divBdr>
        <w:top w:val="none" w:sz="0" w:space="0" w:color="auto"/>
        <w:left w:val="none" w:sz="0" w:space="0" w:color="auto"/>
        <w:bottom w:val="none" w:sz="0" w:space="0" w:color="auto"/>
        <w:right w:val="none" w:sz="0" w:space="0" w:color="auto"/>
      </w:divBdr>
    </w:div>
    <w:div w:id="708725204">
      <w:bodyDiv w:val="1"/>
      <w:marLeft w:val="0"/>
      <w:marRight w:val="0"/>
      <w:marTop w:val="0"/>
      <w:marBottom w:val="0"/>
      <w:divBdr>
        <w:top w:val="none" w:sz="0" w:space="0" w:color="auto"/>
        <w:left w:val="none" w:sz="0" w:space="0" w:color="auto"/>
        <w:bottom w:val="none" w:sz="0" w:space="0" w:color="auto"/>
        <w:right w:val="none" w:sz="0" w:space="0" w:color="auto"/>
      </w:divBdr>
    </w:div>
    <w:div w:id="708990131">
      <w:bodyDiv w:val="1"/>
      <w:marLeft w:val="0"/>
      <w:marRight w:val="0"/>
      <w:marTop w:val="0"/>
      <w:marBottom w:val="0"/>
      <w:divBdr>
        <w:top w:val="none" w:sz="0" w:space="0" w:color="auto"/>
        <w:left w:val="none" w:sz="0" w:space="0" w:color="auto"/>
        <w:bottom w:val="none" w:sz="0" w:space="0" w:color="auto"/>
        <w:right w:val="none" w:sz="0" w:space="0" w:color="auto"/>
      </w:divBdr>
    </w:div>
    <w:div w:id="709038327">
      <w:bodyDiv w:val="1"/>
      <w:marLeft w:val="0"/>
      <w:marRight w:val="0"/>
      <w:marTop w:val="0"/>
      <w:marBottom w:val="0"/>
      <w:divBdr>
        <w:top w:val="none" w:sz="0" w:space="0" w:color="auto"/>
        <w:left w:val="none" w:sz="0" w:space="0" w:color="auto"/>
        <w:bottom w:val="none" w:sz="0" w:space="0" w:color="auto"/>
        <w:right w:val="none" w:sz="0" w:space="0" w:color="auto"/>
      </w:divBdr>
    </w:div>
    <w:div w:id="709040729">
      <w:bodyDiv w:val="1"/>
      <w:marLeft w:val="0"/>
      <w:marRight w:val="0"/>
      <w:marTop w:val="0"/>
      <w:marBottom w:val="0"/>
      <w:divBdr>
        <w:top w:val="none" w:sz="0" w:space="0" w:color="auto"/>
        <w:left w:val="none" w:sz="0" w:space="0" w:color="auto"/>
        <w:bottom w:val="none" w:sz="0" w:space="0" w:color="auto"/>
        <w:right w:val="none" w:sz="0" w:space="0" w:color="auto"/>
      </w:divBdr>
    </w:div>
    <w:div w:id="709652083">
      <w:bodyDiv w:val="1"/>
      <w:marLeft w:val="0"/>
      <w:marRight w:val="0"/>
      <w:marTop w:val="0"/>
      <w:marBottom w:val="0"/>
      <w:divBdr>
        <w:top w:val="none" w:sz="0" w:space="0" w:color="auto"/>
        <w:left w:val="none" w:sz="0" w:space="0" w:color="auto"/>
        <w:bottom w:val="none" w:sz="0" w:space="0" w:color="auto"/>
        <w:right w:val="none" w:sz="0" w:space="0" w:color="auto"/>
      </w:divBdr>
    </w:div>
    <w:div w:id="709844523">
      <w:bodyDiv w:val="1"/>
      <w:marLeft w:val="0"/>
      <w:marRight w:val="0"/>
      <w:marTop w:val="0"/>
      <w:marBottom w:val="0"/>
      <w:divBdr>
        <w:top w:val="none" w:sz="0" w:space="0" w:color="auto"/>
        <w:left w:val="none" w:sz="0" w:space="0" w:color="auto"/>
        <w:bottom w:val="none" w:sz="0" w:space="0" w:color="auto"/>
        <w:right w:val="none" w:sz="0" w:space="0" w:color="auto"/>
      </w:divBdr>
    </w:div>
    <w:div w:id="710031546">
      <w:bodyDiv w:val="1"/>
      <w:marLeft w:val="0"/>
      <w:marRight w:val="0"/>
      <w:marTop w:val="0"/>
      <w:marBottom w:val="0"/>
      <w:divBdr>
        <w:top w:val="none" w:sz="0" w:space="0" w:color="auto"/>
        <w:left w:val="none" w:sz="0" w:space="0" w:color="auto"/>
        <w:bottom w:val="none" w:sz="0" w:space="0" w:color="auto"/>
        <w:right w:val="none" w:sz="0" w:space="0" w:color="auto"/>
      </w:divBdr>
    </w:div>
    <w:div w:id="710113332">
      <w:bodyDiv w:val="1"/>
      <w:marLeft w:val="0"/>
      <w:marRight w:val="0"/>
      <w:marTop w:val="0"/>
      <w:marBottom w:val="0"/>
      <w:divBdr>
        <w:top w:val="none" w:sz="0" w:space="0" w:color="auto"/>
        <w:left w:val="none" w:sz="0" w:space="0" w:color="auto"/>
        <w:bottom w:val="none" w:sz="0" w:space="0" w:color="auto"/>
        <w:right w:val="none" w:sz="0" w:space="0" w:color="auto"/>
      </w:divBdr>
    </w:div>
    <w:div w:id="711417025">
      <w:bodyDiv w:val="1"/>
      <w:marLeft w:val="0"/>
      <w:marRight w:val="0"/>
      <w:marTop w:val="0"/>
      <w:marBottom w:val="0"/>
      <w:divBdr>
        <w:top w:val="none" w:sz="0" w:space="0" w:color="auto"/>
        <w:left w:val="none" w:sz="0" w:space="0" w:color="auto"/>
        <w:bottom w:val="none" w:sz="0" w:space="0" w:color="auto"/>
        <w:right w:val="none" w:sz="0" w:space="0" w:color="auto"/>
      </w:divBdr>
    </w:div>
    <w:div w:id="711417097">
      <w:bodyDiv w:val="1"/>
      <w:marLeft w:val="0"/>
      <w:marRight w:val="0"/>
      <w:marTop w:val="0"/>
      <w:marBottom w:val="0"/>
      <w:divBdr>
        <w:top w:val="none" w:sz="0" w:space="0" w:color="auto"/>
        <w:left w:val="none" w:sz="0" w:space="0" w:color="auto"/>
        <w:bottom w:val="none" w:sz="0" w:space="0" w:color="auto"/>
        <w:right w:val="none" w:sz="0" w:space="0" w:color="auto"/>
      </w:divBdr>
    </w:div>
    <w:div w:id="712925220">
      <w:bodyDiv w:val="1"/>
      <w:marLeft w:val="0"/>
      <w:marRight w:val="0"/>
      <w:marTop w:val="0"/>
      <w:marBottom w:val="0"/>
      <w:divBdr>
        <w:top w:val="none" w:sz="0" w:space="0" w:color="auto"/>
        <w:left w:val="none" w:sz="0" w:space="0" w:color="auto"/>
        <w:bottom w:val="none" w:sz="0" w:space="0" w:color="auto"/>
        <w:right w:val="none" w:sz="0" w:space="0" w:color="auto"/>
      </w:divBdr>
    </w:div>
    <w:div w:id="713581002">
      <w:bodyDiv w:val="1"/>
      <w:marLeft w:val="0"/>
      <w:marRight w:val="0"/>
      <w:marTop w:val="0"/>
      <w:marBottom w:val="0"/>
      <w:divBdr>
        <w:top w:val="none" w:sz="0" w:space="0" w:color="auto"/>
        <w:left w:val="none" w:sz="0" w:space="0" w:color="auto"/>
        <w:bottom w:val="none" w:sz="0" w:space="0" w:color="auto"/>
        <w:right w:val="none" w:sz="0" w:space="0" w:color="auto"/>
      </w:divBdr>
    </w:div>
    <w:div w:id="713651393">
      <w:bodyDiv w:val="1"/>
      <w:marLeft w:val="0"/>
      <w:marRight w:val="0"/>
      <w:marTop w:val="0"/>
      <w:marBottom w:val="0"/>
      <w:divBdr>
        <w:top w:val="none" w:sz="0" w:space="0" w:color="auto"/>
        <w:left w:val="none" w:sz="0" w:space="0" w:color="auto"/>
        <w:bottom w:val="none" w:sz="0" w:space="0" w:color="auto"/>
        <w:right w:val="none" w:sz="0" w:space="0" w:color="auto"/>
      </w:divBdr>
    </w:div>
    <w:div w:id="714043080">
      <w:bodyDiv w:val="1"/>
      <w:marLeft w:val="0"/>
      <w:marRight w:val="0"/>
      <w:marTop w:val="0"/>
      <w:marBottom w:val="0"/>
      <w:divBdr>
        <w:top w:val="none" w:sz="0" w:space="0" w:color="auto"/>
        <w:left w:val="none" w:sz="0" w:space="0" w:color="auto"/>
        <w:bottom w:val="none" w:sz="0" w:space="0" w:color="auto"/>
        <w:right w:val="none" w:sz="0" w:space="0" w:color="auto"/>
      </w:divBdr>
    </w:div>
    <w:div w:id="714424409">
      <w:bodyDiv w:val="1"/>
      <w:marLeft w:val="0"/>
      <w:marRight w:val="0"/>
      <w:marTop w:val="0"/>
      <w:marBottom w:val="0"/>
      <w:divBdr>
        <w:top w:val="none" w:sz="0" w:space="0" w:color="auto"/>
        <w:left w:val="none" w:sz="0" w:space="0" w:color="auto"/>
        <w:bottom w:val="none" w:sz="0" w:space="0" w:color="auto"/>
        <w:right w:val="none" w:sz="0" w:space="0" w:color="auto"/>
      </w:divBdr>
    </w:div>
    <w:div w:id="715203042">
      <w:bodyDiv w:val="1"/>
      <w:marLeft w:val="0"/>
      <w:marRight w:val="0"/>
      <w:marTop w:val="0"/>
      <w:marBottom w:val="0"/>
      <w:divBdr>
        <w:top w:val="none" w:sz="0" w:space="0" w:color="auto"/>
        <w:left w:val="none" w:sz="0" w:space="0" w:color="auto"/>
        <w:bottom w:val="none" w:sz="0" w:space="0" w:color="auto"/>
        <w:right w:val="none" w:sz="0" w:space="0" w:color="auto"/>
      </w:divBdr>
    </w:div>
    <w:div w:id="715399778">
      <w:bodyDiv w:val="1"/>
      <w:marLeft w:val="0"/>
      <w:marRight w:val="0"/>
      <w:marTop w:val="0"/>
      <w:marBottom w:val="0"/>
      <w:divBdr>
        <w:top w:val="none" w:sz="0" w:space="0" w:color="auto"/>
        <w:left w:val="none" w:sz="0" w:space="0" w:color="auto"/>
        <w:bottom w:val="none" w:sz="0" w:space="0" w:color="auto"/>
        <w:right w:val="none" w:sz="0" w:space="0" w:color="auto"/>
      </w:divBdr>
    </w:div>
    <w:div w:id="715541140">
      <w:bodyDiv w:val="1"/>
      <w:marLeft w:val="0"/>
      <w:marRight w:val="0"/>
      <w:marTop w:val="0"/>
      <w:marBottom w:val="0"/>
      <w:divBdr>
        <w:top w:val="none" w:sz="0" w:space="0" w:color="auto"/>
        <w:left w:val="none" w:sz="0" w:space="0" w:color="auto"/>
        <w:bottom w:val="none" w:sz="0" w:space="0" w:color="auto"/>
        <w:right w:val="none" w:sz="0" w:space="0" w:color="auto"/>
      </w:divBdr>
    </w:div>
    <w:div w:id="715742651">
      <w:bodyDiv w:val="1"/>
      <w:marLeft w:val="0"/>
      <w:marRight w:val="0"/>
      <w:marTop w:val="0"/>
      <w:marBottom w:val="0"/>
      <w:divBdr>
        <w:top w:val="none" w:sz="0" w:space="0" w:color="auto"/>
        <w:left w:val="none" w:sz="0" w:space="0" w:color="auto"/>
        <w:bottom w:val="none" w:sz="0" w:space="0" w:color="auto"/>
        <w:right w:val="none" w:sz="0" w:space="0" w:color="auto"/>
      </w:divBdr>
    </w:div>
    <w:div w:id="716009479">
      <w:bodyDiv w:val="1"/>
      <w:marLeft w:val="0"/>
      <w:marRight w:val="0"/>
      <w:marTop w:val="0"/>
      <w:marBottom w:val="0"/>
      <w:divBdr>
        <w:top w:val="none" w:sz="0" w:space="0" w:color="auto"/>
        <w:left w:val="none" w:sz="0" w:space="0" w:color="auto"/>
        <w:bottom w:val="none" w:sz="0" w:space="0" w:color="auto"/>
        <w:right w:val="none" w:sz="0" w:space="0" w:color="auto"/>
      </w:divBdr>
    </w:div>
    <w:div w:id="716046949">
      <w:bodyDiv w:val="1"/>
      <w:marLeft w:val="0"/>
      <w:marRight w:val="0"/>
      <w:marTop w:val="0"/>
      <w:marBottom w:val="0"/>
      <w:divBdr>
        <w:top w:val="none" w:sz="0" w:space="0" w:color="auto"/>
        <w:left w:val="none" w:sz="0" w:space="0" w:color="auto"/>
        <w:bottom w:val="none" w:sz="0" w:space="0" w:color="auto"/>
        <w:right w:val="none" w:sz="0" w:space="0" w:color="auto"/>
      </w:divBdr>
    </w:div>
    <w:div w:id="716314756">
      <w:bodyDiv w:val="1"/>
      <w:marLeft w:val="0"/>
      <w:marRight w:val="0"/>
      <w:marTop w:val="0"/>
      <w:marBottom w:val="0"/>
      <w:divBdr>
        <w:top w:val="none" w:sz="0" w:space="0" w:color="auto"/>
        <w:left w:val="none" w:sz="0" w:space="0" w:color="auto"/>
        <w:bottom w:val="none" w:sz="0" w:space="0" w:color="auto"/>
        <w:right w:val="none" w:sz="0" w:space="0" w:color="auto"/>
      </w:divBdr>
    </w:div>
    <w:div w:id="716466717">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18746">
      <w:bodyDiv w:val="1"/>
      <w:marLeft w:val="0"/>
      <w:marRight w:val="0"/>
      <w:marTop w:val="0"/>
      <w:marBottom w:val="0"/>
      <w:divBdr>
        <w:top w:val="none" w:sz="0" w:space="0" w:color="auto"/>
        <w:left w:val="none" w:sz="0" w:space="0" w:color="auto"/>
        <w:bottom w:val="none" w:sz="0" w:space="0" w:color="auto"/>
        <w:right w:val="none" w:sz="0" w:space="0" w:color="auto"/>
      </w:divBdr>
    </w:div>
    <w:div w:id="717439566">
      <w:bodyDiv w:val="1"/>
      <w:marLeft w:val="0"/>
      <w:marRight w:val="0"/>
      <w:marTop w:val="0"/>
      <w:marBottom w:val="0"/>
      <w:divBdr>
        <w:top w:val="none" w:sz="0" w:space="0" w:color="auto"/>
        <w:left w:val="none" w:sz="0" w:space="0" w:color="auto"/>
        <w:bottom w:val="none" w:sz="0" w:space="0" w:color="auto"/>
        <w:right w:val="none" w:sz="0" w:space="0" w:color="auto"/>
      </w:divBdr>
    </w:div>
    <w:div w:id="717702607">
      <w:bodyDiv w:val="1"/>
      <w:marLeft w:val="0"/>
      <w:marRight w:val="0"/>
      <w:marTop w:val="0"/>
      <w:marBottom w:val="0"/>
      <w:divBdr>
        <w:top w:val="none" w:sz="0" w:space="0" w:color="auto"/>
        <w:left w:val="none" w:sz="0" w:space="0" w:color="auto"/>
        <w:bottom w:val="none" w:sz="0" w:space="0" w:color="auto"/>
        <w:right w:val="none" w:sz="0" w:space="0" w:color="auto"/>
      </w:divBdr>
    </w:div>
    <w:div w:id="717973194">
      <w:bodyDiv w:val="1"/>
      <w:marLeft w:val="0"/>
      <w:marRight w:val="0"/>
      <w:marTop w:val="0"/>
      <w:marBottom w:val="0"/>
      <w:divBdr>
        <w:top w:val="none" w:sz="0" w:space="0" w:color="auto"/>
        <w:left w:val="none" w:sz="0" w:space="0" w:color="auto"/>
        <w:bottom w:val="none" w:sz="0" w:space="0" w:color="auto"/>
        <w:right w:val="none" w:sz="0" w:space="0" w:color="auto"/>
      </w:divBdr>
    </w:div>
    <w:div w:id="718432807">
      <w:bodyDiv w:val="1"/>
      <w:marLeft w:val="0"/>
      <w:marRight w:val="0"/>
      <w:marTop w:val="0"/>
      <w:marBottom w:val="0"/>
      <w:divBdr>
        <w:top w:val="none" w:sz="0" w:space="0" w:color="auto"/>
        <w:left w:val="none" w:sz="0" w:space="0" w:color="auto"/>
        <w:bottom w:val="none" w:sz="0" w:space="0" w:color="auto"/>
        <w:right w:val="none" w:sz="0" w:space="0" w:color="auto"/>
      </w:divBdr>
    </w:div>
    <w:div w:id="718433013">
      <w:bodyDiv w:val="1"/>
      <w:marLeft w:val="0"/>
      <w:marRight w:val="0"/>
      <w:marTop w:val="0"/>
      <w:marBottom w:val="0"/>
      <w:divBdr>
        <w:top w:val="none" w:sz="0" w:space="0" w:color="auto"/>
        <w:left w:val="none" w:sz="0" w:space="0" w:color="auto"/>
        <w:bottom w:val="none" w:sz="0" w:space="0" w:color="auto"/>
        <w:right w:val="none" w:sz="0" w:space="0" w:color="auto"/>
      </w:divBdr>
    </w:div>
    <w:div w:id="718672921">
      <w:bodyDiv w:val="1"/>
      <w:marLeft w:val="0"/>
      <w:marRight w:val="0"/>
      <w:marTop w:val="0"/>
      <w:marBottom w:val="0"/>
      <w:divBdr>
        <w:top w:val="none" w:sz="0" w:space="0" w:color="auto"/>
        <w:left w:val="none" w:sz="0" w:space="0" w:color="auto"/>
        <w:bottom w:val="none" w:sz="0" w:space="0" w:color="auto"/>
        <w:right w:val="none" w:sz="0" w:space="0" w:color="auto"/>
      </w:divBdr>
    </w:div>
    <w:div w:id="718824433">
      <w:bodyDiv w:val="1"/>
      <w:marLeft w:val="0"/>
      <w:marRight w:val="0"/>
      <w:marTop w:val="0"/>
      <w:marBottom w:val="0"/>
      <w:divBdr>
        <w:top w:val="none" w:sz="0" w:space="0" w:color="auto"/>
        <w:left w:val="none" w:sz="0" w:space="0" w:color="auto"/>
        <w:bottom w:val="none" w:sz="0" w:space="0" w:color="auto"/>
        <w:right w:val="none" w:sz="0" w:space="0" w:color="auto"/>
      </w:divBdr>
    </w:div>
    <w:div w:id="719673155">
      <w:bodyDiv w:val="1"/>
      <w:marLeft w:val="0"/>
      <w:marRight w:val="0"/>
      <w:marTop w:val="0"/>
      <w:marBottom w:val="0"/>
      <w:divBdr>
        <w:top w:val="none" w:sz="0" w:space="0" w:color="auto"/>
        <w:left w:val="none" w:sz="0" w:space="0" w:color="auto"/>
        <w:bottom w:val="none" w:sz="0" w:space="0" w:color="auto"/>
        <w:right w:val="none" w:sz="0" w:space="0" w:color="auto"/>
      </w:divBdr>
    </w:div>
    <w:div w:id="719792714">
      <w:bodyDiv w:val="1"/>
      <w:marLeft w:val="0"/>
      <w:marRight w:val="0"/>
      <w:marTop w:val="0"/>
      <w:marBottom w:val="0"/>
      <w:divBdr>
        <w:top w:val="none" w:sz="0" w:space="0" w:color="auto"/>
        <w:left w:val="none" w:sz="0" w:space="0" w:color="auto"/>
        <w:bottom w:val="none" w:sz="0" w:space="0" w:color="auto"/>
        <w:right w:val="none" w:sz="0" w:space="0" w:color="auto"/>
      </w:divBdr>
    </w:div>
    <w:div w:id="719861028">
      <w:bodyDiv w:val="1"/>
      <w:marLeft w:val="0"/>
      <w:marRight w:val="0"/>
      <w:marTop w:val="0"/>
      <w:marBottom w:val="0"/>
      <w:divBdr>
        <w:top w:val="none" w:sz="0" w:space="0" w:color="auto"/>
        <w:left w:val="none" w:sz="0" w:space="0" w:color="auto"/>
        <w:bottom w:val="none" w:sz="0" w:space="0" w:color="auto"/>
        <w:right w:val="none" w:sz="0" w:space="0" w:color="auto"/>
      </w:divBdr>
    </w:div>
    <w:div w:id="720245893">
      <w:bodyDiv w:val="1"/>
      <w:marLeft w:val="0"/>
      <w:marRight w:val="0"/>
      <w:marTop w:val="0"/>
      <w:marBottom w:val="0"/>
      <w:divBdr>
        <w:top w:val="none" w:sz="0" w:space="0" w:color="auto"/>
        <w:left w:val="none" w:sz="0" w:space="0" w:color="auto"/>
        <w:bottom w:val="none" w:sz="0" w:space="0" w:color="auto"/>
        <w:right w:val="none" w:sz="0" w:space="0" w:color="auto"/>
      </w:divBdr>
    </w:div>
    <w:div w:id="720523792">
      <w:bodyDiv w:val="1"/>
      <w:marLeft w:val="0"/>
      <w:marRight w:val="0"/>
      <w:marTop w:val="0"/>
      <w:marBottom w:val="0"/>
      <w:divBdr>
        <w:top w:val="none" w:sz="0" w:space="0" w:color="auto"/>
        <w:left w:val="none" w:sz="0" w:space="0" w:color="auto"/>
        <w:bottom w:val="none" w:sz="0" w:space="0" w:color="auto"/>
        <w:right w:val="none" w:sz="0" w:space="0" w:color="auto"/>
      </w:divBdr>
    </w:div>
    <w:div w:id="720831751">
      <w:bodyDiv w:val="1"/>
      <w:marLeft w:val="0"/>
      <w:marRight w:val="0"/>
      <w:marTop w:val="0"/>
      <w:marBottom w:val="0"/>
      <w:divBdr>
        <w:top w:val="none" w:sz="0" w:space="0" w:color="auto"/>
        <w:left w:val="none" w:sz="0" w:space="0" w:color="auto"/>
        <w:bottom w:val="none" w:sz="0" w:space="0" w:color="auto"/>
        <w:right w:val="none" w:sz="0" w:space="0" w:color="auto"/>
      </w:divBdr>
    </w:div>
    <w:div w:id="720901334">
      <w:bodyDiv w:val="1"/>
      <w:marLeft w:val="0"/>
      <w:marRight w:val="0"/>
      <w:marTop w:val="0"/>
      <w:marBottom w:val="0"/>
      <w:divBdr>
        <w:top w:val="none" w:sz="0" w:space="0" w:color="auto"/>
        <w:left w:val="none" w:sz="0" w:space="0" w:color="auto"/>
        <w:bottom w:val="none" w:sz="0" w:space="0" w:color="auto"/>
        <w:right w:val="none" w:sz="0" w:space="0" w:color="auto"/>
      </w:divBdr>
    </w:div>
    <w:div w:id="720982867">
      <w:bodyDiv w:val="1"/>
      <w:marLeft w:val="0"/>
      <w:marRight w:val="0"/>
      <w:marTop w:val="0"/>
      <w:marBottom w:val="0"/>
      <w:divBdr>
        <w:top w:val="none" w:sz="0" w:space="0" w:color="auto"/>
        <w:left w:val="none" w:sz="0" w:space="0" w:color="auto"/>
        <w:bottom w:val="none" w:sz="0" w:space="0" w:color="auto"/>
        <w:right w:val="none" w:sz="0" w:space="0" w:color="auto"/>
      </w:divBdr>
    </w:div>
    <w:div w:id="721558397">
      <w:bodyDiv w:val="1"/>
      <w:marLeft w:val="0"/>
      <w:marRight w:val="0"/>
      <w:marTop w:val="0"/>
      <w:marBottom w:val="0"/>
      <w:divBdr>
        <w:top w:val="none" w:sz="0" w:space="0" w:color="auto"/>
        <w:left w:val="none" w:sz="0" w:space="0" w:color="auto"/>
        <w:bottom w:val="none" w:sz="0" w:space="0" w:color="auto"/>
        <w:right w:val="none" w:sz="0" w:space="0" w:color="auto"/>
      </w:divBdr>
    </w:div>
    <w:div w:id="721905899">
      <w:bodyDiv w:val="1"/>
      <w:marLeft w:val="0"/>
      <w:marRight w:val="0"/>
      <w:marTop w:val="0"/>
      <w:marBottom w:val="0"/>
      <w:divBdr>
        <w:top w:val="none" w:sz="0" w:space="0" w:color="auto"/>
        <w:left w:val="none" w:sz="0" w:space="0" w:color="auto"/>
        <w:bottom w:val="none" w:sz="0" w:space="0" w:color="auto"/>
        <w:right w:val="none" w:sz="0" w:space="0" w:color="auto"/>
      </w:divBdr>
    </w:div>
    <w:div w:id="722019205">
      <w:bodyDiv w:val="1"/>
      <w:marLeft w:val="0"/>
      <w:marRight w:val="0"/>
      <w:marTop w:val="0"/>
      <w:marBottom w:val="0"/>
      <w:divBdr>
        <w:top w:val="none" w:sz="0" w:space="0" w:color="auto"/>
        <w:left w:val="none" w:sz="0" w:space="0" w:color="auto"/>
        <w:bottom w:val="none" w:sz="0" w:space="0" w:color="auto"/>
        <w:right w:val="none" w:sz="0" w:space="0" w:color="auto"/>
      </w:divBdr>
    </w:div>
    <w:div w:id="722169367">
      <w:bodyDiv w:val="1"/>
      <w:marLeft w:val="0"/>
      <w:marRight w:val="0"/>
      <w:marTop w:val="0"/>
      <w:marBottom w:val="0"/>
      <w:divBdr>
        <w:top w:val="none" w:sz="0" w:space="0" w:color="auto"/>
        <w:left w:val="none" w:sz="0" w:space="0" w:color="auto"/>
        <w:bottom w:val="none" w:sz="0" w:space="0" w:color="auto"/>
        <w:right w:val="none" w:sz="0" w:space="0" w:color="auto"/>
      </w:divBdr>
    </w:div>
    <w:div w:id="722867189">
      <w:bodyDiv w:val="1"/>
      <w:marLeft w:val="0"/>
      <w:marRight w:val="0"/>
      <w:marTop w:val="0"/>
      <w:marBottom w:val="0"/>
      <w:divBdr>
        <w:top w:val="none" w:sz="0" w:space="0" w:color="auto"/>
        <w:left w:val="none" w:sz="0" w:space="0" w:color="auto"/>
        <w:bottom w:val="none" w:sz="0" w:space="0" w:color="auto"/>
        <w:right w:val="none" w:sz="0" w:space="0" w:color="auto"/>
      </w:divBdr>
    </w:div>
    <w:div w:id="723018651">
      <w:bodyDiv w:val="1"/>
      <w:marLeft w:val="0"/>
      <w:marRight w:val="0"/>
      <w:marTop w:val="0"/>
      <w:marBottom w:val="0"/>
      <w:divBdr>
        <w:top w:val="none" w:sz="0" w:space="0" w:color="auto"/>
        <w:left w:val="none" w:sz="0" w:space="0" w:color="auto"/>
        <w:bottom w:val="none" w:sz="0" w:space="0" w:color="auto"/>
        <w:right w:val="none" w:sz="0" w:space="0" w:color="auto"/>
      </w:divBdr>
    </w:div>
    <w:div w:id="723018900">
      <w:bodyDiv w:val="1"/>
      <w:marLeft w:val="0"/>
      <w:marRight w:val="0"/>
      <w:marTop w:val="0"/>
      <w:marBottom w:val="0"/>
      <w:divBdr>
        <w:top w:val="none" w:sz="0" w:space="0" w:color="auto"/>
        <w:left w:val="none" w:sz="0" w:space="0" w:color="auto"/>
        <w:bottom w:val="none" w:sz="0" w:space="0" w:color="auto"/>
        <w:right w:val="none" w:sz="0" w:space="0" w:color="auto"/>
      </w:divBdr>
    </w:div>
    <w:div w:id="723141042">
      <w:bodyDiv w:val="1"/>
      <w:marLeft w:val="0"/>
      <w:marRight w:val="0"/>
      <w:marTop w:val="0"/>
      <w:marBottom w:val="0"/>
      <w:divBdr>
        <w:top w:val="none" w:sz="0" w:space="0" w:color="auto"/>
        <w:left w:val="none" w:sz="0" w:space="0" w:color="auto"/>
        <w:bottom w:val="none" w:sz="0" w:space="0" w:color="auto"/>
        <w:right w:val="none" w:sz="0" w:space="0" w:color="auto"/>
      </w:divBdr>
    </w:div>
    <w:div w:id="723218417">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13838">
      <w:bodyDiv w:val="1"/>
      <w:marLeft w:val="0"/>
      <w:marRight w:val="0"/>
      <w:marTop w:val="0"/>
      <w:marBottom w:val="0"/>
      <w:divBdr>
        <w:top w:val="none" w:sz="0" w:space="0" w:color="auto"/>
        <w:left w:val="none" w:sz="0" w:space="0" w:color="auto"/>
        <w:bottom w:val="none" w:sz="0" w:space="0" w:color="auto"/>
        <w:right w:val="none" w:sz="0" w:space="0" w:color="auto"/>
      </w:divBdr>
    </w:div>
    <w:div w:id="724254066">
      <w:bodyDiv w:val="1"/>
      <w:marLeft w:val="0"/>
      <w:marRight w:val="0"/>
      <w:marTop w:val="0"/>
      <w:marBottom w:val="0"/>
      <w:divBdr>
        <w:top w:val="none" w:sz="0" w:space="0" w:color="auto"/>
        <w:left w:val="none" w:sz="0" w:space="0" w:color="auto"/>
        <w:bottom w:val="none" w:sz="0" w:space="0" w:color="auto"/>
        <w:right w:val="none" w:sz="0" w:space="0" w:color="auto"/>
      </w:divBdr>
    </w:div>
    <w:div w:id="724527864">
      <w:bodyDiv w:val="1"/>
      <w:marLeft w:val="0"/>
      <w:marRight w:val="0"/>
      <w:marTop w:val="0"/>
      <w:marBottom w:val="0"/>
      <w:divBdr>
        <w:top w:val="none" w:sz="0" w:space="0" w:color="auto"/>
        <w:left w:val="none" w:sz="0" w:space="0" w:color="auto"/>
        <w:bottom w:val="none" w:sz="0" w:space="0" w:color="auto"/>
        <w:right w:val="none" w:sz="0" w:space="0" w:color="auto"/>
      </w:divBdr>
    </w:div>
    <w:div w:id="724571127">
      <w:bodyDiv w:val="1"/>
      <w:marLeft w:val="0"/>
      <w:marRight w:val="0"/>
      <w:marTop w:val="0"/>
      <w:marBottom w:val="0"/>
      <w:divBdr>
        <w:top w:val="none" w:sz="0" w:space="0" w:color="auto"/>
        <w:left w:val="none" w:sz="0" w:space="0" w:color="auto"/>
        <w:bottom w:val="none" w:sz="0" w:space="0" w:color="auto"/>
        <w:right w:val="none" w:sz="0" w:space="0" w:color="auto"/>
      </w:divBdr>
    </w:div>
    <w:div w:id="725301070">
      <w:bodyDiv w:val="1"/>
      <w:marLeft w:val="0"/>
      <w:marRight w:val="0"/>
      <w:marTop w:val="0"/>
      <w:marBottom w:val="0"/>
      <w:divBdr>
        <w:top w:val="none" w:sz="0" w:space="0" w:color="auto"/>
        <w:left w:val="none" w:sz="0" w:space="0" w:color="auto"/>
        <w:bottom w:val="none" w:sz="0" w:space="0" w:color="auto"/>
        <w:right w:val="none" w:sz="0" w:space="0" w:color="auto"/>
      </w:divBdr>
    </w:div>
    <w:div w:id="725563886">
      <w:bodyDiv w:val="1"/>
      <w:marLeft w:val="0"/>
      <w:marRight w:val="0"/>
      <w:marTop w:val="0"/>
      <w:marBottom w:val="0"/>
      <w:divBdr>
        <w:top w:val="none" w:sz="0" w:space="0" w:color="auto"/>
        <w:left w:val="none" w:sz="0" w:space="0" w:color="auto"/>
        <w:bottom w:val="none" w:sz="0" w:space="0" w:color="auto"/>
        <w:right w:val="none" w:sz="0" w:space="0" w:color="auto"/>
      </w:divBdr>
    </w:div>
    <w:div w:id="725645108">
      <w:bodyDiv w:val="1"/>
      <w:marLeft w:val="0"/>
      <w:marRight w:val="0"/>
      <w:marTop w:val="0"/>
      <w:marBottom w:val="0"/>
      <w:divBdr>
        <w:top w:val="none" w:sz="0" w:space="0" w:color="auto"/>
        <w:left w:val="none" w:sz="0" w:space="0" w:color="auto"/>
        <w:bottom w:val="none" w:sz="0" w:space="0" w:color="auto"/>
        <w:right w:val="none" w:sz="0" w:space="0" w:color="auto"/>
      </w:divBdr>
    </w:div>
    <w:div w:id="725951465">
      <w:bodyDiv w:val="1"/>
      <w:marLeft w:val="0"/>
      <w:marRight w:val="0"/>
      <w:marTop w:val="0"/>
      <w:marBottom w:val="0"/>
      <w:divBdr>
        <w:top w:val="none" w:sz="0" w:space="0" w:color="auto"/>
        <w:left w:val="none" w:sz="0" w:space="0" w:color="auto"/>
        <w:bottom w:val="none" w:sz="0" w:space="0" w:color="auto"/>
        <w:right w:val="none" w:sz="0" w:space="0" w:color="auto"/>
      </w:divBdr>
    </w:div>
    <w:div w:id="726295652">
      <w:bodyDiv w:val="1"/>
      <w:marLeft w:val="0"/>
      <w:marRight w:val="0"/>
      <w:marTop w:val="0"/>
      <w:marBottom w:val="0"/>
      <w:divBdr>
        <w:top w:val="none" w:sz="0" w:space="0" w:color="auto"/>
        <w:left w:val="none" w:sz="0" w:space="0" w:color="auto"/>
        <w:bottom w:val="none" w:sz="0" w:space="0" w:color="auto"/>
        <w:right w:val="none" w:sz="0" w:space="0" w:color="auto"/>
      </w:divBdr>
    </w:div>
    <w:div w:id="726413845">
      <w:bodyDiv w:val="1"/>
      <w:marLeft w:val="0"/>
      <w:marRight w:val="0"/>
      <w:marTop w:val="0"/>
      <w:marBottom w:val="0"/>
      <w:divBdr>
        <w:top w:val="none" w:sz="0" w:space="0" w:color="auto"/>
        <w:left w:val="none" w:sz="0" w:space="0" w:color="auto"/>
        <w:bottom w:val="none" w:sz="0" w:space="0" w:color="auto"/>
        <w:right w:val="none" w:sz="0" w:space="0" w:color="auto"/>
      </w:divBdr>
    </w:div>
    <w:div w:id="726610677">
      <w:bodyDiv w:val="1"/>
      <w:marLeft w:val="0"/>
      <w:marRight w:val="0"/>
      <w:marTop w:val="0"/>
      <w:marBottom w:val="0"/>
      <w:divBdr>
        <w:top w:val="none" w:sz="0" w:space="0" w:color="auto"/>
        <w:left w:val="none" w:sz="0" w:space="0" w:color="auto"/>
        <w:bottom w:val="none" w:sz="0" w:space="0" w:color="auto"/>
        <w:right w:val="none" w:sz="0" w:space="0" w:color="auto"/>
      </w:divBdr>
    </w:div>
    <w:div w:id="726761228">
      <w:bodyDiv w:val="1"/>
      <w:marLeft w:val="0"/>
      <w:marRight w:val="0"/>
      <w:marTop w:val="0"/>
      <w:marBottom w:val="0"/>
      <w:divBdr>
        <w:top w:val="none" w:sz="0" w:space="0" w:color="auto"/>
        <w:left w:val="none" w:sz="0" w:space="0" w:color="auto"/>
        <w:bottom w:val="none" w:sz="0" w:space="0" w:color="auto"/>
        <w:right w:val="none" w:sz="0" w:space="0" w:color="auto"/>
      </w:divBdr>
    </w:div>
    <w:div w:id="726806905">
      <w:bodyDiv w:val="1"/>
      <w:marLeft w:val="0"/>
      <w:marRight w:val="0"/>
      <w:marTop w:val="0"/>
      <w:marBottom w:val="0"/>
      <w:divBdr>
        <w:top w:val="none" w:sz="0" w:space="0" w:color="auto"/>
        <w:left w:val="none" w:sz="0" w:space="0" w:color="auto"/>
        <w:bottom w:val="none" w:sz="0" w:space="0" w:color="auto"/>
        <w:right w:val="none" w:sz="0" w:space="0" w:color="auto"/>
      </w:divBdr>
    </w:div>
    <w:div w:id="727343239">
      <w:bodyDiv w:val="1"/>
      <w:marLeft w:val="0"/>
      <w:marRight w:val="0"/>
      <w:marTop w:val="0"/>
      <w:marBottom w:val="0"/>
      <w:divBdr>
        <w:top w:val="none" w:sz="0" w:space="0" w:color="auto"/>
        <w:left w:val="none" w:sz="0" w:space="0" w:color="auto"/>
        <w:bottom w:val="none" w:sz="0" w:space="0" w:color="auto"/>
        <w:right w:val="none" w:sz="0" w:space="0" w:color="auto"/>
      </w:divBdr>
    </w:div>
    <w:div w:id="727457043">
      <w:bodyDiv w:val="1"/>
      <w:marLeft w:val="0"/>
      <w:marRight w:val="0"/>
      <w:marTop w:val="0"/>
      <w:marBottom w:val="0"/>
      <w:divBdr>
        <w:top w:val="none" w:sz="0" w:space="0" w:color="auto"/>
        <w:left w:val="none" w:sz="0" w:space="0" w:color="auto"/>
        <w:bottom w:val="none" w:sz="0" w:space="0" w:color="auto"/>
        <w:right w:val="none" w:sz="0" w:space="0" w:color="auto"/>
      </w:divBdr>
    </w:div>
    <w:div w:id="727609628">
      <w:bodyDiv w:val="1"/>
      <w:marLeft w:val="0"/>
      <w:marRight w:val="0"/>
      <w:marTop w:val="0"/>
      <w:marBottom w:val="0"/>
      <w:divBdr>
        <w:top w:val="none" w:sz="0" w:space="0" w:color="auto"/>
        <w:left w:val="none" w:sz="0" w:space="0" w:color="auto"/>
        <w:bottom w:val="none" w:sz="0" w:space="0" w:color="auto"/>
        <w:right w:val="none" w:sz="0" w:space="0" w:color="auto"/>
      </w:divBdr>
    </w:div>
    <w:div w:id="727724909">
      <w:bodyDiv w:val="1"/>
      <w:marLeft w:val="0"/>
      <w:marRight w:val="0"/>
      <w:marTop w:val="0"/>
      <w:marBottom w:val="0"/>
      <w:divBdr>
        <w:top w:val="none" w:sz="0" w:space="0" w:color="auto"/>
        <w:left w:val="none" w:sz="0" w:space="0" w:color="auto"/>
        <w:bottom w:val="none" w:sz="0" w:space="0" w:color="auto"/>
        <w:right w:val="none" w:sz="0" w:space="0" w:color="auto"/>
      </w:divBdr>
    </w:div>
    <w:div w:id="728381865">
      <w:bodyDiv w:val="1"/>
      <w:marLeft w:val="0"/>
      <w:marRight w:val="0"/>
      <w:marTop w:val="0"/>
      <w:marBottom w:val="0"/>
      <w:divBdr>
        <w:top w:val="none" w:sz="0" w:space="0" w:color="auto"/>
        <w:left w:val="none" w:sz="0" w:space="0" w:color="auto"/>
        <w:bottom w:val="none" w:sz="0" w:space="0" w:color="auto"/>
        <w:right w:val="none" w:sz="0" w:space="0" w:color="auto"/>
      </w:divBdr>
    </w:div>
    <w:div w:id="728575105">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0007729">
      <w:bodyDiv w:val="1"/>
      <w:marLeft w:val="0"/>
      <w:marRight w:val="0"/>
      <w:marTop w:val="0"/>
      <w:marBottom w:val="0"/>
      <w:divBdr>
        <w:top w:val="none" w:sz="0" w:space="0" w:color="auto"/>
        <w:left w:val="none" w:sz="0" w:space="0" w:color="auto"/>
        <w:bottom w:val="none" w:sz="0" w:space="0" w:color="auto"/>
        <w:right w:val="none" w:sz="0" w:space="0" w:color="auto"/>
      </w:divBdr>
    </w:div>
    <w:div w:id="730343709">
      <w:bodyDiv w:val="1"/>
      <w:marLeft w:val="0"/>
      <w:marRight w:val="0"/>
      <w:marTop w:val="0"/>
      <w:marBottom w:val="0"/>
      <w:divBdr>
        <w:top w:val="none" w:sz="0" w:space="0" w:color="auto"/>
        <w:left w:val="none" w:sz="0" w:space="0" w:color="auto"/>
        <w:bottom w:val="none" w:sz="0" w:space="0" w:color="auto"/>
        <w:right w:val="none" w:sz="0" w:space="0" w:color="auto"/>
      </w:divBdr>
    </w:div>
    <w:div w:id="730419876">
      <w:bodyDiv w:val="1"/>
      <w:marLeft w:val="0"/>
      <w:marRight w:val="0"/>
      <w:marTop w:val="0"/>
      <w:marBottom w:val="0"/>
      <w:divBdr>
        <w:top w:val="none" w:sz="0" w:space="0" w:color="auto"/>
        <w:left w:val="none" w:sz="0" w:space="0" w:color="auto"/>
        <w:bottom w:val="none" w:sz="0" w:space="0" w:color="auto"/>
        <w:right w:val="none" w:sz="0" w:space="0" w:color="auto"/>
      </w:divBdr>
    </w:div>
    <w:div w:id="730732513">
      <w:bodyDiv w:val="1"/>
      <w:marLeft w:val="0"/>
      <w:marRight w:val="0"/>
      <w:marTop w:val="0"/>
      <w:marBottom w:val="0"/>
      <w:divBdr>
        <w:top w:val="none" w:sz="0" w:space="0" w:color="auto"/>
        <w:left w:val="none" w:sz="0" w:space="0" w:color="auto"/>
        <w:bottom w:val="none" w:sz="0" w:space="0" w:color="auto"/>
        <w:right w:val="none" w:sz="0" w:space="0" w:color="auto"/>
      </w:divBdr>
    </w:div>
    <w:div w:id="731001028">
      <w:bodyDiv w:val="1"/>
      <w:marLeft w:val="0"/>
      <w:marRight w:val="0"/>
      <w:marTop w:val="0"/>
      <w:marBottom w:val="0"/>
      <w:divBdr>
        <w:top w:val="none" w:sz="0" w:space="0" w:color="auto"/>
        <w:left w:val="none" w:sz="0" w:space="0" w:color="auto"/>
        <w:bottom w:val="none" w:sz="0" w:space="0" w:color="auto"/>
        <w:right w:val="none" w:sz="0" w:space="0" w:color="auto"/>
      </w:divBdr>
    </w:div>
    <w:div w:id="731152377">
      <w:bodyDiv w:val="1"/>
      <w:marLeft w:val="0"/>
      <w:marRight w:val="0"/>
      <w:marTop w:val="0"/>
      <w:marBottom w:val="0"/>
      <w:divBdr>
        <w:top w:val="none" w:sz="0" w:space="0" w:color="auto"/>
        <w:left w:val="none" w:sz="0" w:space="0" w:color="auto"/>
        <w:bottom w:val="none" w:sz="0" w:space="0" w:color="auto"/>
        <w:right w:val="none" w:sz="0" w:space="0" w:color="auto"/>
      </w:divBdr>
    </w:div>
    <w:div w:id="731464609">
      <w:bodyDiv w:val="1"/>
      <w:marLeft w:val="0"/>
      <w:marRight w:val="0"/>
      <w:marTop w:val="0"/>
      <w:marBottom w:val="0"/>
      <w:divBdr>
        <w:top w:val="none" w:sz="0" w:space="0" w:color="auto"/>
        <w:left w:val="none" w:sz="0" w:space="0" w:color="auto"/>
        <w:bottom w:val="none" w:sz="0" w:space="0" w:color="auto"/>
        <w:right w:val="none" w:sz="0" w:space="0" w:color="auto"/>
      </w:divBdr>
    </w:div>
    <w:div w:id="731806814">
      <w:bodyDiv w:val="1"/>
      <w:marLeft w:val="0"/>
      <w:marRight w:val="0"/>
      <w:marTop w:val="0"/>
      <w:marBottom w:val="0"/>
      <w:divBdr>
        <w:top w:val="none" w:sz="0" w:space="0" w:color="auto"/>
        <w:left w:val="none" w:sz="0" w:space="0" w:color="auto"/>
        <w:bottom w:val="none" w:sz="0" w:space="0" w:color="auto"/>
        <w:right w:val="none" w:sz="0" w:space="0" w:color="auto"/>
      </w:divBdr>
    </w:div>
    <w:div w:id="732778721">
      <w:bodyDiv w:val="1"/>
      <w:marLeft w:val="0"/>
      <w:marRight w:val="0"/>
      <w:marTop w:val="0"/>
      <w:marBottom w:val="0"/>
      <w:divBdr>
        <w:top w:val="none" w:sz="0" w:space="0" w:color="auto"/>
        <w:left w:val="none" w:sz="0" w:space="0" w:color="auto"/>
        <w:bottom w:val="none" w:sz="0" w:space="0" w:color="auto"/>
        <w:right w:val="none" w:sz="0" w:space="0" w:color="auto"/>
      </w:divBdr>
    </w:div>
    <w:div w:id="732779043">
      <w:bodyDiv w:val="1"/>
      <w:marLeft w:val="0"/>
      <w:marRight w:val="0"/>
      <w:marTop w:val="0"/>
      <w:marBottom w:val="0"/>
      <w:divBdr>
        <w:top w:val="none" w:sz="0" w:space="0" w:color="auto"/>
        <w:left w:val="none" w:sz="0" w:space="0" w:color="auto"/>
        <w:bottom w:val="none" w:sz="0" w:space="0" w:color="auto"/>
        <w:right w:val="none" w:sz="0" w:space="0" w:color="auto"/>
      </w:divBdr>
    </w:div>
    <w:div w:id="733043551">
      <w:bodyDiv w:val="1"/>
      <w:marLeft w:val="0"/>
      <w:marRight w:val="0"/>
      <w:marTop w:val="0"/>
      <w:marBottom w:val="0"/>
      <w:divBdr>
        <w:top w:val="none" w:sz="0" w:space="0" w:color="auto"/>
        <w:left w:val="none" w:sz="0" w:space="0" w:color="auto"/>
        <w:bottom w:val="none" w:sz="0" w:space="0" w:color="auto"/>
        <w:right w:val="none" w:sz="0" w:space="0" w:color="auto"/>
      </w:divBdr>
    </w:div>
    <w:div w:id="733086623">
      <w:bodyDiv w:val="1"/>
      <w:marLeft w:val="0"/>
      <w:marRight w:val="0"/>
      <w:marTop w:val="0"/>
      <w:marBottom w:val="0"/>
      <w:divBdr>
        <w:top w:val="none" w:sz="0" w:space="0" w:color="auto"/>
        <w:left w:val="none" w:sz="0" w:space="0" w:color="auto"/>
        <w:bottom w:val="none" w:sz="0" w:space="0" w:color="auto"/>
        <w:right w:val="none" w:sz="0" w:space="0" w:color="auto"/>
      </w:divBdr>
    </w:div>
    <w:div w:id="733091762">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435952">
      <w:bodyDiv w:val="1"/>
      <w:marLeft w:val="0"/>
      <w:marRight w:val="0"/>
      <w:marTop w:val="0"/>
      <w:marBottom w:val="0"/>
      <w:divBdr>
        <w:top w:val="none" w:sz="0" w:space="0" w:color="auto"/>
        <w:left w:val="none" w:sz="0" w:space="0" w:color="auto"/>
        <w:bottom w:val="none" w:sz="0" w:space="0" w:color="auto"/>
        <w:right w:val="none" w:sz="0" w:space="0" w:color="auto"/>
      </w:divBdr>
    </w:div>
    <w:div w:id="733510426">
      <w:bodyDiv w:val="1"/>
      <w:marLeft w:val="0"/>
      <w:marRight w:val="0"/>
      <w:marTop w:val="0"/>
      <w:marBottom w:val="0"/>
      <w:divBdr>
        <w:top w:val="none" w:sz="0" w:space="0" w:color="auto"/>
        <w:left w:val="none" w:sz="0" w:space="0" w:color="auto"/>
        <w:bottom w:val="none" w:sz="0" w:space="0" w:color="auto"/>
        <w:right w:val="none" w:sz="0" w:space="0" w:color="auto"/>
      </w:divBdr>
    </w:div>
    <w:div w:id="734164782">
      <w:bodyDiv w:val="1"/>
      <w:marLeft w:val="0"/>
      <w:marRight w:val="0"/>
      <w:marTop w:val="0"/>
      <w:marBottom w:val="0"/>
      <w:divBdr>
        <w:top w:val="none" w:sz="0" w:space="0" w:color="auto"/>
        <w:left w:val="none" w:sz="0" w:space="0" w:color="auto"/>
        <w:bottom w:val="none" w:sz="0" w:space="0" w:color="auto"/>
        <w:right w:val="none" w:sz="0" w:space="0" w:color="auto"/>
      </w:divBdr>
    </w:div>
    <w:div w:id="734544854">
      <w:bodyDiv w:val="1"/>
      <w:marLeft w:val="0"/>
      <w:marRight w:val="0"/>
      <w:marTop w:val="0"/>
      <w:marBottom w:val="0"/>
      <w:divBdr>
        <w:top w:val="none" w:sz="0" w:space="0" w:color="auto"/>
        <w:left w:val="none" w:sz="0" w:space="0" w:color="auto"/>
        <w:bottom w:val="none" w:sz="0" w:space="0" w:color="auto"/>
        <w:right w:val="none" w:sz="0" w:space="0" w:color="auto"/>
      </w:divBdr>
    </w:div>
    <w:div w:id="735201540">
      <w:bodyDiv w:val="1"/>
      <w:marLeft w:val="0"/>
      <w:marRight w:val="0"/>
      <w:marTop w:val="0"/>
      <w:marBottom w:val="0"/>
      <w:divBdr>
        <w:top w:val="none" w:sz="0" w:space="0" w:color="auto"/>
        <w:left w:val="none" w:sz="0" w:space="0" w:color="auto"/>
        <w:bottom w:val="none" w:sz="0" w:space="0" w:color="auto"/>
        <w:right w:val="none" w:sz="0" w:space="0" w:color="auto"/>
      </w:divBdr>
    </w:div>
    <w:div w:id="736123642">
      <w:bodyDiv w:val="1"/>
      <w:marLeft w:val="0"/>
      <w:marRight w:val="0"/>
      <w:marTop w:val="0"/>
      <w:marBottom w:val="0"/>
      <w:divBdr>
        <w:top w:val="none" w:sz="0" w:space="0" w:color="auto"/>
        <w:left w:val="none" w:sz="0" w:space="0" w:color="auto"/>
        <w:bottom w:val="none" w:sz="0" w:space="0" w:color="auto"/>
        <w:right w:val="none" w:sz="0" w:space="0" w:color="auto"/>
      </w:divBdr>
    </w:div>
    <w:div w:id="736367613">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560701">
      <w:bodyDiv w:val="1"/>
      <w:marLeft w:val="0"/>
      <w:marRight w:val="0"/>
      <w:marTop w:val="0"/>
      <w:marBottom w:val="0"/>
      <w:divBdr>
        <w:top w:val="none" w:sz="0" w:space="0" w:color="auto"/>
        <w:left w:val="none" w:sz="0" w:space="0" w:color="auto"/>
        <w:bottom w:val="none" w:sz="0" w:space="0" w:color="auto"/>
        <w:right w:val="none" w:sz="0" w:space="0" w:color="auto"/>
      </w:divBdr>
    </w:div>
    <w:div w:id="736784556">
      <w:bodyDiv w:val="1"/>
      <w:marLeft w:val="0"/>
      <w:marRight w:val="0"/>
      <w:marTop w:val="0"/>
      <w:marBottom w:val="0"/>
      <w:divBdr>
        <w:top w:val="none" w:sz="0" w:space="0" w:color="auto"/>
        <w:left w:val="none" w:sz="0" w:space="0" w:color="auto"/>
        <w:bottom w:val="none" w:sz="0" w:space="0" w:color="auto"/>
        <w:right w:val="none" w:sz="0" w:space="0" w:color="auto"/>
      </w:divBdr>
    </w:div>
    <w:div w:id="737480732">
      <w:bodyDiv w:val="1"/>
      <w:marLeft w:val="0"/>
      <w:marRight w:val="0"/>
      <w:marTop w:val="0"/>
      <w:marBottom w:val="0"/>
      <w:divBdr>
        <w:top w:val="none" w:sz="0" w:space="0" w:color="auto"/>
        <w:left w:val="none" w:sz="0" w:space="0" w:color="auto"/>
        <w:bottom w:val="none" w:sz="0" w:space="0" w:color="auto"/>
        <w:right w:val="none" w:sz="0" w:space="0" w:color="auto"/>
      </w:divBdr>
    </w:div>
    <w:div w:id="737630583">
      <w:bodyDiv w:val="1"/>
      <w:marLeft w:val="0"/>
      <w:marRight w:val="0"/>
      <w:marTop w:val="0"/>
      <w:marBottom w:val="0"/>
      <w:divBdr>
        <w:top w:val="none" w:sz="0" w:space="0" w:color="auto"/>
        <w:left w:val="none" w:sz="0" w:space="0" w:color="auto"/>
        <w:bottom w:val="none" w:sz="0" w:space="0" w:color="auto"/>
        <w:right w:val="none" w:sz="0" w:space="0" w:color="auto"/>
      </w:divBdr>
    </w:div>
    <w:div w:id="737828479">
      <w:bodyDiv w:val="1"/>
      <w:marLeft w:val="0"/>
      <w:marRight w:val="0"/>
      <w:marTop w:val="0"/>
      <w:marBottom w:val="0"/>
      <w:divBdr>
        <w:top w:val="none" w:sz="0" w:space="0" w:color="auto"/>
        <w:left w:val="none" w:sz="0" w:space="0" w:color="auto"/>
        <w:bottom w:val="none" w:sz="0" w:space="0" w:color="auto"/>
        <w:right w:val="none" w:sz="0" w:space="0" w:color="auto"/>
      </w:divBdr>
    </w:div>
    <w:div w:id="737938535">
      <w:bodyDiv w:val="1"/>
      <w:marLeft w:val="0"/>
      <w:marRight w:val="0"/>
      <w:marTop w:val="0"/>
      <w:marBottom w:val="0"/>
      <w:divBdr>
        <w:top w:val="none" w:sz="0" w:space="0" w:color="auto"/>
        <w:left w:val="none" w:sz="0" w:space="0" w:color="auto"/>
        <w:bottom w:val="none" w:sz="0" w:space="0" w:color="auto"/>
        <w:right w:val="none" w:sz="0" w:space="0" w:color="auto"/>
      </w:divBdr>
    </w:div>
    <w:div w:id="738947188">
      <w:bodyDiv w:val="1"/>
      <w:marLeft w:val="0"/>
      <w:marRight w:val="0"/>
      <w:marTop w:val="0"/>
      <w:marBottom w:val="0"/>
      <w:divBdr>
        <w:top w:val="none" w:sz="0" w:space="0" w:color="auto"/>
        <w:left w:val="none" w:sz="0" w:space="0" w:color="auto"/>
        <w:bottom w:val="none" w:sz="0" w:space="0" w:color="auto"/>
        <w:right w:val="none" w:sz="0" w:space="0" w:color="auto"/>
      </w:divBdr>
    </w:div>
    <w:div w:id="739212913">
      <w:bodyDiv w:val="1"/>
      <w:marLeft w:val="0"/>
      <w:marRight w:val="0"/>
      <w:marTop w:val="0"/>
      <w:marBottom w:val="0"/>
      <w:divBdr>
        <w:top w:val="none" w:sz="0" w:space="0" w:color="auto"/>
        <w:left w:val="none" w:sz="0" w:space="0" w:color="auto"/>
        <w:bottom w:val="none" w:sz="0" w:space="0" w:color="auto"/>
        <w:right w:val="none" w:sz="0" w:space="0" w:color="auto"/>
      </w:divBdr>
    </w:div>
    <w:div w:id="739252479">
      <w:bodyDiv w:val="1"/>
      <w:marLeft w:val="0"/>
      <w:marRight w:val="0"/>
      <w:marTop w:val="0"/>
      <w:marBottom w:val="0"/>
      <w:divBdr>
        <w:top w:val="none" w:sz="0" w:space="0" w:color="auto"/>
        <w:left w:val="none" w:sz="0" w:space="0" w:color="auto"/>
        <w:bottom w:val="none" w:sz="0" w:space="0" w:color="auto"/>
        <w:right w:val="none" w:sz="0" w:space="0" w:color="auto"/>
      </w:divBdr>
    </w:div>
    <w:div w:id="739402697">
      <w:bodyDiv w:val="1"/>
      <w:marLeft w:val="0"/>
      <w:marRight w:val="0"/>
      <w:marTop w:val="0"/>
      <w:marBottom w:val="0"/>
      <w:divBdr>
        <w:top w:val="none" w:sz="0" w:space="0" w:color="auto"/>
        <w:left w:val="none" w:sz="0" w:space="0" w:color="auto"/>
        <w:bottom w:val="none" w:sz="0" w:space="0" w:color="auto"/>
        <w:right w:val="none" w:sz="0" w:space="0" w:color="auto"/>
      </w:divBdr>
    </w:div>
    <w:div w:id="739474888">
      <w:bodyDiv w:val="1"/>
      <w:marLeft w:val="0"/>
      <w:marRight w:val="0"/>
      <w:marTop w:val="0"/>
      <w:marBottom w:val="0"/>
      <w:divBdr>
        <w:top w:val="none" w:sz="0" w:space="0" w:color="auto"/>
        <w:left w:val="none" w:sz="0" w:space="0" w:color="auto"/>
        <w:bottom w:val="none" w:sz="0" w:space="0" w:color="auto"/>
        <w:right w:val="none" w:sz="0" w:space="0" w:color="auto"/>
      </w:divBdr>
    </w:div>
    <w:div w:id="739985034">
      <w:bodyDiv w:val="1"/>
      <w:marLeft w:val="0"/>
      <w:marRight w:val="0"/>
      <w:marTop w:val="0"/>
      <w:marBottom w:val="0"/>
      <w:divBdr>
        <w:top w:val="none" w:sz="0" w:space="0" w:color="auto"/>
        <w:left w:val="none" w:sz="0" w:space="0" w:color="auto"/>
        <w:bottom w:val="none" w:sz="0" w:space="0" w:color="auto"/>
        <w:right w:val="none" w:sz="0" w:space="0" w:color="auto"/>
      </w:divBdr>
    </w:div>
    <w:div w:id="740099073">
      <w:bodyDiv w:val="1"/>
      <w:marLeft w:val="0"/>
      <w:marRight w:val="0"/>
      <w:marTop w:val="0"/>
      <w:marBottom w:val="0"/>
      <w:divBdr>
        <w:top w:val="none" w:sz="0" w:space="0" w:color="auto"/>
        <w:left w:val="none" w:sz="0" w:space="0" w:color="auto"/>
        <w:bottom w:val="none" w:sz="0" w:space="0" w:color="auto"/>
        <w:right w:val="none" w:sz="0" w:space="0" w:color="auto"/>
      </w:divBdr>
    </w:div>
    <w:div w:id="740172709">
      <w:bodyDiv w:val="1"/>
      <w:marLeft w:val="0"/>
      <w:marRight w:val="0"/>
      <w:marTop w:val="0"/>
      <w:marBottom w:val="0"/>
      <w:divBdr>
        <w:top w:val="none" w:sz="0" w:space="0" w:color="auto"/>
        <w:left w:val="none" w:sz="0" w:space="0" w:color="auto"/>
        <w:bottom w:val="none" w:sz="0" w:space="0" w:color="auto"/>
        <w:right w:val="none" w:sz="0" w:space="0" w:color="auto"/>
      </w:divBdr>
    </w:div>
    <w:div w:id="740257483">
      <w:bodyDiv w:val="1"/>
      <w:marLeft w:val="0"/>
      <w:marRight w:val="0"/>
      <w:marTop w:val="0"/>
      <w:marBottom w:val="0"/>
      <w:divBdr>
        <w:top w:val="none" w:sz="0" w:space="0" w:color="auto"/>
        <w:left w:val="none" w:sz="0" w:space="0" w:color="auto"/>
        <w:bottom w:val="none" w:sz="0" w:space="0" w:color="auto"/>
        <w:right w:val="none" w:sz="0" w:space="0" w:color="auto"/>
      </w:divBdr>
    </w:div>
    <w:div w:id="740446298">
      <w:bodyDiv w:val="1"/>
      <w:marLeft w:val="0"/>
      <w:marRight w:val="0"/>
      <w:marTop w:val="0"/>
      <w:marBottom w:val="0"/>
      <w:divBdr>
        <w:top w:val="none" w:sz="0" w:space="0" w:color="auto"/>
        <w:left w:val="none" w:sz="0" w:space="0" w:color="auto"/>
        <w:bottom w:val="none" w:sz="0" w:space="0" w:color="auto"/>
        <w:right w:val="none" w:sz="0" w:space="0" w:color="auto"/>
      </w:divBdr>
    </w:div>
    <w:div w:id="740905650">
      <w:bodyDiv w:val="1"/>
      <w:marLeft w:val="0"/>
      <w:marRight w:val="0"/>
      <w:marTop w:val="0"/>
      <w:marBottom w:val="0"/>
      <w:divBdr>
        <w:top w:val="none" w:sz="0" w:space="0" w:color="auto"/>
        <w:left w:val="none" w:sz="0" w:space="0" w:color="auto"/>
        <w:bottom w:val="none" w:sz="0" w:space="0" w:color="auto"/>
        <w:right w:val="none" w:sz="0" w:space="0" w:color="auto"/>
      </w:divBdr>
    </w:div>
    <w:div w:id="740981336">
      <w:bodyDiv w:val="1"/>
      <w:marLeft w:val="0"/>
      <w:marRight w:val="0"/>
      <w:marTop w:val="0"/>
      <w:marBottom w:val="0"/>
      <w:divBdr>
        <w:top w:val="none" w:sz="0" w:space="0" w:color="auto"/>
        <w:left w:val="none" w:sz="0" w:space="0" w:color="auto"/>
        <w:bottom w:val="none" w:sz="0" w:space="0" w:color="auto"/>
        <w:right w:val="none" w:sz="0" w:space="0" w:color="auto"/>
      </w:divBdr>
    </w:div>
    <w:div w:id="741097623">
      <w:bodyDiv w:val="1"/>
      <w:marLeft w:val="0"/>
      <w:marRight w:val="0"/>
      <w:marTop w:val="0"/>
      <w:marBottom w:val="0"/>
      <w:divBdr>
        <w:top w:val="none" w:sz="0" w:space="0" w:color="auto"/>
        <w:left w:val="none" w:sz="0" w:space="0" w:color="auto"/>
        <w:bottom w:val="none" w:sz="0" w:space="0" w:color="auto"/>
        <w:right w:val="none" w:sz="0" w:space="0" w:color="auto"/>
      </w:divBdr>
    </w:div>
    <w:div w:id="741104593">
      <w:bodyDiv w:val="1"/>
      <w:marLeft w:val="0"/>
      <w:marRight w:val="0"/>
      <w:marTop w:val="0"/>
      <w:marBottom w:val="0"/>
      <w:divBdr>
        <w:top w:val="none" w:sz="0" w:space="0" w:color="auto"/>
        <w:left w:val="none" w:sz="0" w:space="0" w:color="auto"/>
        <w:bottom w:val="none" w:sz="0" w:space="0" w:color="auto"/>
        <w:right w:val="none" w:sz="0" w:space="0" w:color="auto"/>
      </w:divBdr>
    </w:div>
    <w:div w:id="741172699">
      <w:bodyDiv w:val="1"/>
      <w:marLeft w:val="0"/>
      <w:marRight w:val="0"/>
      <w:marTop w:val="0"/>
      <w:marBottom w:val="0"/>
      <w:divBdr>
        <w:top w:val="none" w:sz="0" w:space="0" w:color="auto"/>
        <w:left w:val="none" w:sz="0" w:space="0" w:color="auto"/>
        <w:bottom w:val="none" w:sz="0" w:space="0" w:color="auto"/>
        <w:right w:val="none" w:sz="0" w:space="0" w:color="auto"/>
      </w:divBdr>
    </w:div>
    <w:div w:id="741297687">
      <w:bodyDiv w:val="1"/>
      <w:marLeft w:val="0"/>
      <w:marRight w:val="0"/>
      <w:marTop w:val="0"/>
      <w:marBottom w:val="0"/>
      <w:divBdr>
        <w:top w:val="none" w:sz="0" w:space="0" w:color="auto"/>
        <w:left w:val="none" w:sz="0" w:space="0" w:color="auto"/>
        <w:bottom w:val="none" w:sz="0" w:space="0" w:color="auto"/>
        <w:right w:val="none" w:sz="0" w:space="0" w:color="auto"/>
      </w:divBdr>
    </w:div>
    <w:div w:id="741757454">
      <w:bodyDiv w:val="1"/>
      <w:marLeft w:val="0"/>
      <w:marRight w:val="0"/>
      <w:marTop w:val="0"/>
      <w:marBottom w:val="0"/>
      <w:divBdr>
        <w:top w:val="none" w:sz="0" w:space="0" w:color="auto"/>
        <w:left w:val="none" w:sz="0" w:space="0" w:color="auto"/>
        <w:bottom w:val="none" w:sz="0" w:space="0" w:color="auto"/>
        <w:right w:val="none" w:sz="0" w:space="0" w:color="auto"/>
      </w:divBdr>
    </w:div>
    <w:div w:id="741875625">
      <w:bodyDiv w:val="1"/>
      <w:marLeft w:val="0"/>
      <w:marRight w:val="0"/>
      <w:marTop w:val="0"/>
      <w:marBottom w:val="0"/>
      <w:divBdr>
        <w:top w:val="none" w:sz="0" w:space="0" w:color="auto"/>
        <w:left w:val="none" w:sz="0" w:space="0" w:color="auto"/>
        <w:bottom w:val="none" w:sz="0" w:space="0" w:color="auto"/>
        <w:right w:val="none" w:sz="0" w:space="0" w:color="auto"/>
      </w:divBdr>
    </w:div>
    <w:div w:id="742263639">
      <w:bodyDiv w:val="1"/>
      <w:marLeft w:val="0"/>
      <w:marRight w:val="0"/>
      <w:marTop w:val="0"/>
      <w:marBottom w:val="0"/>
      <w:divBdr>
        <w:top w:val="none" w:sz="0" w:space="0" w:color="auto"/>
        <w:left w:val="none" w:sz="0" w:space="0" w:color="auto"/>
        <w:bottom w:val="none" w:sz="0" w:space="0" w:color="auto"/>
        <w:right w:val="none" w:sz="0" w:space="0" w:color="auto"/>
      </w:divBdr>
    </w:div>
    <w:div w:id="742414541">
      <w:bodyDiv w:val="1"/>
      <w:marLeft w:val="0"/>
      <w:marRight w:val="0"/>
      <w:marTop w:val="0"/>
      <w:marBottom w:val="0"/>
      <w:divBdr>
        <w:top w:val="none" w:sz="0" w:space="0" w:color="auto"/>
        <w:left w:val="none" w:sz="0" w:space="0" w:color="auto"/>
        <w:bottom w:val="none" w:sz="0" w:space="0" w:color="auto"/>
        <w:right w:val="none" w:sz="0" w:space="0" w:color="auto"/>
      </w:divBdr>
    </w:div>
    <w:div w:id="742485374">
      <w:bodyDiv w:val="1"/>
      <w:marLeft w:val="0"/>
      <w:marRight w:val="0"/>
      <w:marTop w:val="0"/>
      <w:marBottom w:val="0"/>
      <w:divBdr>
        <w:top w:val="none" w:sz="0" w:space="0" w:color="auto"/>
        <w:left w:val="none" w:sz="0" w:space="0" w:color="auto"/>
        <w:bottom w:val="none" w:sz="0" w:space="0" w:color="auto"/>
        <w:right w:val="none" w:sz="0" w:space="0" w:color="auto"/>
      </w:divBdr>
    </w:div>
    <w:div w:id="742872582">
      <w:bodyDiv w:val="1"/>
      <w:marLeft w:val="0"/>
      <w:marRight w:val="0"/>
      <w:marTop w:val="0"/>
      <w:marBottom w:val="0"/>
      <w:divBdr>
        <w:top w:val="none" w:sz="0" w:space="0" w:color="auto"/>
        <w:left w:val="none" w:sz="0" w:space="0" w:color="auto"/>
        <w:bottom w:val="none" w:sz="0" w:space="0" w:color="auto"/>
        <w:right w:val="none" w:sz="0" w:space="0" w:color="auto"/>
      </w:divBdr>
    </w:div>
    <w:div w:id="743376239">
      <w:bodyDiv w:val="1"/>
      <w:marLeft w:val="0"/>
      <w:marRight w:val="0"/>
      <w:marTop w:val="0"/>
      <w:marBottom w:val="0"/>
      <w:divBdr>
        <w:top w:val="none" w:sz="0" w:space="0" w:color="auto"/>
        <w:left w:val="none" w:sz="0" w:space="0" w:color="auto"/>
        <w:bottom w:val="none" w:sz="0" w:space="0" w:color="auto"/>
        <w:right w:val="none" w:sz="0" w:space="0" w:color="auto"/>
      </w:divBdr>
    </w:div>
    <w:div w:id="743532377">
      <w:bodyDiv w:val="1"/>
      <w:marLeft w:val="0"/>
      <w:marRight w:val="0"/>
      <w:marTop w:val="0"/>
      <w:marBottom w:val="0"/>
      <w:divBdr>
        <w:top w:val="none" w:sz="0" w:space="0" w:color="auto"/>
        <w:left w:val="none" w:sz="0" w:space="0" w:color="auto"/>
        <w:bottom w:val="none" w:sz="0" w:space="0" w:color="auto"/>
        <w:right w:val="none" w:sz="0" w:space="0" w:color="auto"/>
      </w:divBdr>
    </w:div>
    <w:div w:id="743602938">
      <w:bodyDiv w:val="1"/>
      <w:marLeft w:val="0"/>
      <w:marRight w:val="0"/>
      <w:marTop w:val="0"/>
      <w:marBottom w:val="0"/>
      <w:divBdr>
        <w:top w:val="none" w:sz="0" w:space="0" w:color="auto"/>
        <w:left w:val="none" w:sz="0" w:space="0" w:color="auto"/>
        <w:bottom w:val="none" w:sz="0" w:space="0" w:color="auto"/>
        <w:right w:val="none" w:sz="0" w:space="0" w:color="auto"/>
      </w:divBdr>
    </w:div>
    <w:div w:id="743648078">
      <w:bodyDiv w:val="1"/>
      <w:marLeft w:val="0"/>
      <w:marRight w:val="0"/>
      <w:marTop w:val="0"/>
      <w:marBottom w:val="0"/>
      <w:divBdr>
        <w:top w:val="none" w:sz="0" w:space="0" w:color="auto"/>
        <w:left w:val="none" w:sz="0" w:space="0" w:color="auto"/>
        <w:bottom w:val="none" w:sz="0" w:space="0" w:color="auto"/>
        <w:right w:val="none" w:sz="0" w:space="0" w:color="auto"/>
      </w:divBdr>
    </w:div>
    <w:div w:id="743651387">
      <w:bodyDiv w:val="1"/>
      <w:marLeft w:val="0"/>
      <w:marRight w:val="0"/>
      <w:marTop w:val="0"/>
      <w:marBottom w:val="0"/>
      <w:divBdr>
        <w:top w:val="none" w:sz="0" w:space="0" w:color="auto"/>
        <w:left w:val="none" w:sz="0" w:space="0" w:color="auto"/>
        <w:bottom w:val="none" w:sz="0" w:space="0" w:color="auto"/>
        <w:right w:val="none" w:sz="0" w:space="0" w:color="auto"/>
      </w:divBdr>
    </w:div>
    <w:div w:id="743795483">
      <w:bodyDiv w:val="1"/>
      <w:marLeft w:val="0"/>
      <w:marRight w:val="0"/>
      <w:marTop w:val="0"/>
      <w:marBottom w:val="0"/>
      <w:divBdr>
        <w:top w:val="none" w:sz="0" w:space="0" w:color="auto"/>
        <w:left w:val="none" w:sz="0" w:space="0" w:color="auto"/>
        <w:bottom w:val="none" w:sz="0" w:space="0" w:color="auto"/>
        <w:right w:val="none" w:sz="0" w:space="0" w:color="auto"/>
      </w:divBdr>
    </w:div>
    <w:div w:id="743800419">
      <w:bodyDiv w:val="1"/>
      <w:marLeft w:val="0"/>
      <w:marRight w:val="0"/>
      <w:marTop w:val="0"/>
      <w:marBottom w:val="0"/>
      <w:divBdr>
        <w:top w:val="none" w:sz="0" w:space="0" w:color="auto"/>
        <w:left w:val="none" w:sz="0" w:space="0" w:color="auto"/>
        <w:bottom w:val="none" w:sz="0" w:space="0" w:color="auto"/>
        <w:right w:val="none" w:sz="0" w:space="0" w:color="auto"/>
      </w:divBdr>
    </w:div>
    <w:div w:id="744499731">
      <w:bodyDiv w:val="1"/>
      <w:marLeft w:val="0"/>
      <w:marRight w:val="0"/>
      <w:marTop w:val="0"/>
      <w:marBottom w:val="0"/>
      <w:divBdr>
        <w:top w:val="none" w:sz="0" w:space="0" w:color="auto"/>
        <w:left w:val="none" w:sz="0" w:space="0" w:color="auto"/>
        <w:bottom w:val="none" w:sz="0" w:space="0" w:color="auto"/>
        <w:right w:val="none" w:sz="0" w:space="0" w:color="auto"/>
      </w:divBdr>
    </w:div>
    <w:div w:id="744762938">
      <w:bodyDiv w:val="1"/>
      <w:marLeft w:val="0"/>
      <w:marRight w:val="0"/>
      <w:marTop w:val="0"/>
      <w:marBottom w:val="0"/>
      <w:divBdr>
        <w:top w:val="none" w:sz="0" w:space="0" w:color="auto"/>
        <w:left w:val="none" w:sz="0" w:space="0" w:color="auto"/>
        <w:bottom w:val="none" w:sz="0" w:space="0" w:color="auto"/>
        <w:right w:val="none" w:sz="0" w:space="0" w:color="auto"/>
      </w:divBdr>
    </w:div>
    <w:div w:id="744840564">
      <w:bodyDiv w:val="1"/>
      <w:marLeft w:val="0"/>
      <w:marRight w:val="0"/>
      <w:marTop w:val="0"/>
      <w:marBottom w:val="0"/>
      <w:divBdr>
        <w:top w:val="none" w:sz="0" w:space="0" w:color="auto"/>
        <w:left w:val="none" w:sz="0" w:space="0" w:color="auto"/>
        <w:bottom w:val="none" w:sz="0" w:space="0" w:color="auto"/>
        <w:right w:val="none" w:sz="0" w:space="0" w:color="auto"/>
      </w:divBdr>
    </w:div>
    <w:div w:id="744913166">
      <w:bodyDiv w:val="1"/>
      <w:marLeft w:val="0"/>
      <w:marRight w:val="0"/>
      <w:marTop w:val="0"/>
      <w:marBottom w:val="0"/>
      <w:divBdr>
        <w:top w:val="none" w:sz="0" w:space="0" w:color="auto"/>
        <w:left w:val="none" w:sz="0" w:space="0" w:color="auto"/>
        <w:bottom w:val="none" w:sz="0" w:space="0" w:color="auto"/>
        <w:right w:val="none" w:sz="0" w:space="0" w:color="auto"/>
      </w:divBdr>
    </w:div>
    <w:div w:id="745300177">
      <w:bodyDiv w:val="1"/>
      <w:marLeft w:val="0"/>
      <w:marRight w:val="0"/>
      <w:marTop w:val="0"/>
      <w:marBottom w:val="0"/>
      <w:divBdr>
        <w:top w:val="none" w:sz="0" w:space="0" w:color="auto"/>
        <w:left w:val="none" w:sz="0" w:space="0" w:color="auto"/>
        <w:bottom w:val="none" w:sz="0" w:space="0" w:color="auto"/>
        <w:right w:val="none" w:sz="0" w:space="0" w:color="auto"/>
      </w:divBdr>
    </w:div>
    <w:div w:id="745690249">
      <w:bodyDiv w:val="1"/>
      <w:marLeft w:val="0"/>
      <w:marRight w:val="0"/>
      <w:marTop w:val="0"/>
      <w:marBottom w:val="0"/>
      <w:divBdr>
        <w:top w:val="none" w:sz="0" w:space="0" w:color="auto"/>
        <w:left w:val="none" w:sz="0" w:space="0" w:color="auto"/>
        <w:bottom w:val="none" w:sz="0" w:space="0" w:color="auto"/>
        <w:right w:val="none" w:sz="0" w:space="0" w:color="auto"/>
      </w:divBdr>
    </w:div>
    <w:div w:id="74599800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462977">
      <w:bodyDiv w:val="1"/>
      <w:marLeft w:val="0"/>
      <w:marRight w:val="0"/>
      <w:marTop w:val="0"/>
      <w:marBottom w:val="0"/>
      <w:divBdr>
        <w:top w:val="none" w:sz="0" w:space="0" w:color="auto"/>
        <w:left w:val="none" w:sz="0" w:space="0" w:color="auto"/>
        <w:bottom w:val="none" w:sz="0" w:space="0" w:color="auto"/>
        <w:right w:val="none" w:sz="0" w:space="0" w:color="auto"/>
      </w:divBdr>
    </w:div>
    <w:div w:id="747120586">
      <w:bodyDiv w:val="1"/>
      <w:marLeft w:val="0"/>
      <w:marRight w:val="0"/>
      <w:marTop w:val="0"/>
      <w:marBottom w:val="0"/>
      <w:divBdr>
        <w:top w:val="none" w:sz="0" w:space="0" w:color="auto"/>
        <w:left w:val="none" w:sz="0" w:space="0" w:color="auto"/>
        <w:bottom w:val="none" w:sz="0" w:space="0" w:color="auto"/>
        <w:right w:val="none" w:sz="0" w:space="0" w:color="auto"/>
      </w:divBdr>
    </w:div>
    <w:div w:id="747310851">
      <w:bodyDiv w:val="1"/>
      <w:marLeft w:val="0"/>
      <w:marRight w:val="0"/>
      <w:marTop w:val="0"/>
      <w:marBottom w:val="0"/>
      <w:divBdr>
        <w:top w:val="none" w:sz="0" w:space="0" w:color="auto"/>
        <w:left w:val="none" w:sz="0" w:space="0" w:color="auto"/>
        <w:bottom w:val="none" w:sz="0" w:space="0" w:color="auto"/>
        <w:right w:val="none" w:sz="0" w:space="0" w:color="auto"/>
      </w:divBdr>
    </w:div>
    <w:div w:id="747654049">
      <w:bodyDiv w:val="1"/>
      <w:marLeft w:val="0"/>
      <w:marRight w:val="0"/>
      <w:marTop w:val="0"/>
      <w:marBottom w:val="0"/>
      <w:divBdr>
        <w:top w:val="none" w:sz="0" w:space="0" w:color="auto"/>
        <w:left w:val="none" w:sz="0" w:space="0" w:color="auto"/>
        <w:bottom w:val="none" w:sz="0" w:space="0" w:color="auto"/>
        <w:right w:val="none" w:sz="0" w:space="0" w:color="auto"/>
      </w:divBdr>
    </w:div>
    <w:div w:id="747701484">
      <w:bodyDiv w:val="1"/>
      <w:marLeft w:val="0"/>
      <w:marRight w:val="0"/>
      <w:marTop w:val="0"/>
      <w:marBottom w:val="0"/>
      <w:divBdr>
        <w:top w:val="none" w:sz="0" w:space="0" w:color="auto"/>
        <w:left w:val="none" w:sz="0" w:space="0" w:color="auto"/>
        <w:bottom w:val="none" w:sz="0" w:space="0" w:color="auto"/>
        <w:right w:val="none" w:sz="0" w:space="0" w:color="auto"/>
      </w:divBdr>
    </w:div>
    <w:div w:id="747849725">
      <w:bodyDiv w:val="1"/>
      <w:marLeft w:val="0"/>
      <w:marRight w:val="0"/>
      <w:marTop w:val="0"/>
      <w:marBottom w:val="0"/>
      <w:divBdr>
        <w:top w:val="none" w:sz="0" w:space="0" w:color="auto"/>
        <w:left w:val="none" w:sz="0" w:space="0" w:color="auto"/>
        <w:bottom w:val="none" w:sz="0" w:space="0" w:color="auto"/>
        <w:right w:val="none" w:sz="0" w:space="0" w:color="auto"/>
      </w:divBdr>
    </w:div>
    <w:div w:id="748160587">
      <w:bodyDiv w:val="1"/>
      <w:marLeft w:val="0"/>
      <w:marRight w:val="0"/>
      <w:marTop w:val="0"/>
      <w:marBottom w:val="0"/>
      <w:divBdr>
        <w:top w:val="none" w:sz="0" w:space="0" w:color="auto"/>
        <w:left w:val="none" w:sz="0" w:space="0" w:color="auto"/>
        <w:bottom w:val="none" w:sz="0" w:space="0" w:color="auto"/>
        <w:right w:val="none" w:sz="0" w:space="0" w:color="auto"/>
      </w:divBdr>
    </w:div>
    <w:div w:id="748310540">
      <w:bodyDiv w:val="1"/>
      <w:marLeft w:val="0"/>
      <w:marRight w:val="0"/>
      <w:marTop w:val="0"/>
      <w:marBottom w:val="0"/>
      <w:divBdr>
        <w:top w:val="none" w:sz="0" w:space="0" w:color="auto"/>
        <w:left w:val="none" w:sz="0" w:space="0" w:color="auto"/>
        <w:bottom w:val="none" w:sz="0" w:space="0" w:color="auto"/>
        <w:right w:val="none" w:sz="0" w:space="0" w:color="auto"/>
      </w:divBdr>
    </w:div>
    <w:div w:id="748698628">
      <w:bodyDiv w:val="1"/>
      <w:marLeft w:val="0"/>
      <w:marRight w:val="0"/>
      <w:marTop w:val="0"/>
      <w:marBottom w:val="0"/>
      <w:divBdr>
        <w:top w:val="none" w:sz="0" w:space="0" w:color="auto"/>
        <w:left w:val="none" w:sz="0" w:space="0" w:color="auto"/>
        <w:bottom w:val="none" w:sz="0" w:space="0" w:color="auto"/>
        <w:right w:val="none" w:sz="0" w:space="0" w:color="auto"/>
      </w:divBdr>
    </w:div>
    <w:div w:id="748890248">
      <w:bodyDiv w:val="1"/>
      <w:marLeft w:val="0"/>
      <w:marRight w:val="0"/>
      <w:marTop w:val="0"/>
      <w:marBottom w:val="0"/>
      <w:divBdr>
        <w:top w:val="none" w:sz="0" w:space="0" w:color="auto"/>
        <w:left w:val="none" w:sz="0" w:space="0" w:color="auto"/>
        <w:bottom w:val="none" w:sz="0" w:space="0" w:color="auto"/>
        <w:right w:val="none" w:sz="0" w:space="0" w:color="auto"/>
      </w:divBdr>
    </w:div>
    <w:div w:id="749083779">
      <w:bodyDiv w:val="1"/>
      <w:marLeft w:val="0"/>
      <w:marRight w:val="0"/>
      <w:marTop w:val="0"/>
      <w:marBottom w:val="0"/>
      <w:divBdr>
        <w:top w:val="none" w:sz="0" w:space="0" w:color="auto"/>
        <w:left w:val="none" w:sz="0" w:space="0" w:color="auto"/>
        <w:bottom w:val="none" w:sz="0" w:space="0" w:color="auto"/>
        <w:right w:val="none" w:sz="0" w:space="0" w:color="auto"/>
      </w:divBdr>
    </w:div>
    <w:div w:id="749236145">
      <w:bodyDiv w:val="1"/>
      <w:marLeft w:val="0"/>
      <w:marRight w:val="0"/>
      <w:marTop w:val="0"/>
      <w:marBottom w:val="0"/>
      <w:divBdr>
        <w:top w:val="none" w:sz="0" w:space="0" w:color="auto"/>
        <w:left w:val="none" w:sz="0" w:space="0" w:color="auto"/>
        <w:bottom w:val="none" w:sz="0" w:space="0" w:color="auto"/>
        <w:right w:val="none" w:sz="0" w:space="0" w:color="auto"/>
      </w:divBdr>
    </w:div>
    <w:div w:id="749540663">
      <w:bodyDiv w:val="1"/>
      <w:marLeft w:val="0"/>
      <w:marRight w:val="0"/>
      <w:marTop w:val="0"/>
      <w:marBottom w:val="0"/>
      <w:divBdr>
        <w:top w:val="none" w:sz="0" w:space="0" w:color="auto"/>
        <w:left w:val="none" w:sz="0" w:space="0" w:color="auto"/>
        <w:bottom w:val="none" w:sz="0" w:space="0" w:color="auto"/>
        <w:right w:val="none" w:sz="0" w:space="0" w:color="auto"/>
      </w:divBdr>
    </w:div>
    <w:div w:id="750080457">
      <w:bodyDiv w:val="1"/>
      <w:marLeft w:val="0"/>
      <w:marRight w:val="0"/>
      <w:marTop w:val="0"/>
      <w:marBottom w:val="0"/>
      <w:divBdr>
        <w:top w:val="none" w:sz="0" w:space="0" w:color="auto"/>
        <w:left w:val="none" w:sz="0" w:space="0" w:color="auto"/>
        <w:bottom w:val="none" w:sz="0" w:space="0" w:color="auto"/>
        <w:right w:val="none" w:sz="0" w:space="0" w:color="auto"/>
      </w:divBdr>
    </w:div>
    <w:div w:id="750321744">
      <w:bodyDiv w:val="1"/>
      <w:marLeft w:val="0"/>
      <w:marRight w:val="0"/>
      <w:marTop w:val="0"/>
      <w:marBottom w:val="0"/>
      <w:divBdr>
        <w:top w:val="none" w:sz="0" w:space="0" w:color="auto"/>
        <w:left w:val="none" w:sz="0" w:space="0" w:color="auto"/>
        <w:bottom w:val="none" w:sz="0" w:space="0" w:color="auto"/>
        <w:right w:val="none" w:sz="0" w:space="0" w:color="auto"/>
      </w:divBdr>
    </w:div>
    <w:div w:id="750354059">
      <w:bodyDiv w:val="1"/>
      <w:marLeft w:val="0"/>
      <w:marRight w:val="0"/>
      <w:marTop w:val="0"/>
      <w:marBottom w:val="0"/>
      <w:divBdr>
        <w:top w:val="none" w:sz="0" w:space="0" w:color="auto"/>
        <w:left w:val="none" w:sz="0" w:space="0" w:color="auto"/>
        <w:bottom w:val="none" w:sz="0" w:space="0" w:color="auto"/>
        <w:right w:val="none" w:sz="0" w:space="0" w:color="auto"/>
      </w:divBdr>
    </w:div>
    <w:div w:id="750586865">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927060">
      <w:bodyDiv w:val="1"/>
      <w:marLeft w:val="0"/>
      <w:marRight w:val="0"/>
      <w:marTop w:val="0"/>
      <w:marBottom w:val="0"/>
      <w:divBdr>
        <w:top w:val="none" w:sz="0" w:space="0" w:color="auto"/>
        <w:left w:val="none" w:sz="0" w:space="0" w:color="auto"/>
        <w:bottom w:val="none" w:sz="0" w:space="0" w:color="auto"/>
        <w:right w:val="none" w:sz="0" w:space="0" w:color="auto"/>
      </w:divBdr>
    </w:div>
    <w:div w:id="752288236">
      <w:bodyDiv w:val="1"/>
      <w:marLeft w:val="0"/>
      <w:marRight w:val="0"/>
      <w:marTop w:val="0"/>
      <w:marBottom w:val="0"/>
      <w:divBdr>
        <w:top w:val="none" w:sz="0" w:space="0" w:color="auto"/>
        <w:left w:val="none" w:sz="0" w:space="0" w:color="auto"/>
        <w:bottom w:val="none" w:sz="0" w:space="0" w:color="auto"/>
        <w:right w:val="none" w:sz="0" w:space="0" w:color="auto"/>
      </w:divBdr>
    </w:div>
    <w:div w:id="752317223">
      <w:bodyDiv w:val="1"/>
      <w:marLeft w:val="0"/>
      <w:marRight w:val="0"/>
      <w:marTop w:val="0"/>
      <w:marBottom w:val="0"/>
      <w:divBdr>
        <w:top w:val="none" w:sz="0" w:space="0" w:color="auto"/>
        <w:left w:val="none" w:sz="0" w:space="0" w:color="auto"/>
        <w:bottom w:val="none" w:sz="0" w:space="0" w:color="auto"/>
        <w:right w:val="none" w:sz="0" w:space="0" w:color="auto"/>
      </w:divBdr>
    </w:div>
    <w:div w:id="752550011">
      <w:bodyDiv w:val="1"/>
      <w:marLeft w:val="0"/>
      <w:marRight w:val="0"/>
      <w:marTop w:val="0"/>
      <w:marBottom w:val="0"/>
      <w:divBdr>
        <w:top w:val="none" w:sz="0" w:space="0" w:color="auto"/>
        <w:left w:val="none" w:sz="0" w:space="0" w:color="auto"/>
        <w:bottom w:val="none" w:sz="0" w:space="0" w:color="auto"/>
        <w:right w:val="none" w:sz="0" w:space="0" w:color="auto"/>
      </w:divBdr>
    </w:div>
    <w:div w:id="753017006">
      <w:bodyDiv w:val="1"/>
      <w:marLeft w:val="0"/>
      <w:marRight w:val="0"/>
      <w:marTop w:val="0"/>
      <w:marBottom w:val="0"/>
      <w:divBdr>
        <w:top w:val="none" w:sz="0" w:space="0" w:color="auto"/>
        <w:left w:val="none" w:sz="0" w:space="0" w:color="auto"/>
        <w:bottom w:val="none" w:sz="0" w:space="0" w:color="auto"/>
        <w:right w:val="none" w:sz="0" w:space="0" w:color="auto"/>
      </w:divBdr>
    </w:div>
    <w:div w:id="753431340">
      <w:bodyDiv w:val="1"/>
      <w:marLeft w:val="0"/>
      <w:marRight w:val="0"/>
      <w:marTop w:val="0"/>
      <w:marBottom w:val="0"/>
      <w:divBdr>
        <w:top w:val="none" w:sz="0" w:space="0" w:color="auto"/>
        <w:left w:val="none" w:sz="0" w:space="0" w:color="auto"/>
        <w:bottom w:val="none" w:sz="0" w:space="0" w:color="auto"/>
        <w:right w:val="none" w:sz="0" w:space="0" w:color="auto"/>
      </w:divBdr>
    </w:div>
    <w:div w:id="754279541">
      <w:bodyDiv w:val="1"/>
      <w:marLeft w:val="0"/>
      <w:marRight w:val="0"/>
      <w:marTop w:val="0"/>
      <w:marBottom w:val="0"/>
      <w:divBdr>
        <w:top w:val="none" w:sz="0" w:space="0" w:color="auto"/>
        <w:left w:val="none" w:sz="0" w:space="0" w:color="auto"/>
        <w:bottom w:val="none" w:sz="0" w:space="0" w:color="auto"/>
        <w:right w:val="none" w:sz="0" w:space="0" w:color="auto"/>
      </w:divBdr>
    </w:div>
    <w:div w:id="754739989">
      <w:bodyDiv w:val="1"/>
      <w:marLeft w:val="0"/>
      <w:marRight w:val="0"/>
      <w:marTop w:val="0"/>
      <w:marBottom w:val="0"/>
      <w:divBdr>
        <w:top w:val="none" w:sz="0" w:space="0" w:color="auto"/>
        <w:left w:val="none" w:sz="0" w:space="0" w:color="auto"/>
        <w:bottom w:val="none" w:sz="0" w:space="0" w:color="auto"/>
        <w:right w:val="none" w:sz="0" w:space="0" w:color="auto"/>
      </w:divBdr>
    </w:div>
    <w:div w:id="754858826">
      <w:bodyDiv w:val="1"/>
      <w:marLeft w:val="0"/>
      <w:marRight w:val="0"/>
      <w:marTop w:val="0"/>
      <w:marBottom w:val="0"/>
      <w:divBdr>
        <w:top w:val="none" w:sz="0" w:space="0" w:color="auto"/>
        <w:left w:val="none" w:sz="0" w:space="0" w:color="auto"/>
        <w:bottom w:val="none" w:sz="0" w:space="0" w:color="auto"/>
        <w:right w:val="none" w:sz="0" w:space="0" w:color="auto"/>
      </w:divBdr>
    </w:div>
    <w:div w:id="754983103">
      <w:bodyDiv w:val="1"/>
      <w:marLeft w:val="0"/>
      <w:marRight w:val="0"/>
      <w:marTop w:val="0"/>
      <w:marBottom w:val="0"/>
      <w:divBdr>
        <w:top w:val="none" w:sz="0" w:space="0" w:color="auto"/>
        <w:left w:val="none" w:sz="0" w:space="0" w:color="auto"/>
        <w:bottom w:val="none" w:sz="0" w:space="0" w:color="auto"/>
        <w:right w:val="none" w:sz="0" w:space="0" w:color="auto"/>
      </w:divBdr>
    </w:div>
    <w:div w:id="755174311">
      <w:bodyDiv w:val="1"/>
      <w:marLeft w:val="0"/>
      <w:marRight w:val="0"/>
      <w:marTop w:val="0"/>
      <w:marBottom w:val="0"/>
      <w:divBdr>
        <w:top w:val="none" w:sz="0" w:space="0" w:color="auto"/>
        <w:left w:val="none" w:sz="0" w:space="0" w:color="auto"/>
        <w:bottom w:val="none" w:sz="0" w:space="0" w:color="auto"/>
        <w:right w:val="none" w:sz="0" w:space="0" w:color="auto"/>
      </w:divBdr>
    </w:div>
    <w:div w:id="756023518">
      <w:bodyDiv w:val="1"/>
      <w:marLeft w:val="0"/>
      <w:marRight w:val="0"/>
      <w:marTop w:val="0"/>
      <w:marBottom w:val="0"/>
      <w:divBdr>
        <w:top w:val="none" w:sz="0" w:space="0" w:color="auto"/>
        <w:left w:val="none" w:sz="0" w:space="0" w:color="auto"/>
        <w:bottom w:val="none" w:sz="0" w:space="0" w:color="auto"/>
        <w:right w:val="none" w:sz="0" w:space="0" w:color="auto"/>
      </w:divBdr>
    </w:div>
    <w:div w:id="756023753">
      <w:bodyDiv w:val="1"/>
      <w:marLeft w:val="0"/>
      <w:marRight w:val="0"/>
      <w:marTop w:val="0"/>
      <w:marBottom w:val="0"/>
      <w:divBdr>
        <w:top w:val="none" w:sz="0" w:space="0" w:color="auto"/>
        <w:left w:val="none" w:sz="0" w:space="0" w:color="auto"/>
        <w:bottom w:val="none" w:sz="0" w:space="0" w:color="auto"/>
        <w:right w:val="none" w:sz="0" w:space="0" w:color="auto"/>
      </w:divBdr>
    </w:div>
    <w:div w:id="756051294">
      <w:bodyDiv w:val="1"/>
      <w:marLeft w:val="0"/>
      <w:marRight w:val="0"/>
      <w:marTop w:val="0"/>
      <w:marBottom w:val="0"/>
      <w:divBdr>
        <w:top w:val="none" w:sz="0" w:space="0" w:color="auto"/>
        <w:left w:val="none" w:sz="0" w:space="0" w:color="auto"/>
        <w:bottom w:val="none" w:sz="0" w:space="0" w:color="auto"/>
        <w:right w:val="none" w:sz="0" w:space="0" w:color="auto"/>
      </w:divBdr>
    </w:div>
    <w:div w:id="756362607">
      <w:bodyDiv w:val="1"/>
      <w:marLeft w:val="0"/>
      <w:marRight w:val="0"/>
      <w:marTop w:val="0"/>
      <w:marBottom w:val="0"/>
      <w:divBdr>
        <w:top w:val="none" w:sz="0" w:space="0" w:color="auto"/>
        <w:left w:val="none" w:sz="0" w:space="0" w:color="auto"/>
        <w:bottom w:val="none" w:sz="0" w:space="0" w:color="auto"/>
        <w:right w:val="none" w:sz="0" w:space="0" w:color="auto"/>
      </w:divBdr>
    </w:div>
    <w:div w:id="756488069">
      <w:bodyDiv w:val="1"/>
      <w:marLeft w:val="0"/>
      <w:marRight w:val="0"/>
      <w:marTop w:val="0"/>
      <w:marBottom w:val="0"/>
      <w:divBdr>
        <w:top w:val="none" w:sz="0" w:space="0" w:color="auto"/>
        <w:left w:val="none" w:sz="0" w:space="0" w:color="auto"/>
        <w:bottom w:val="none" w:sz="0" w:space="0" w:color="auto"/>
        <w:right w:val="none" w:sz="0" w:space="0" w:color="auto"/>
      </w:divBdr>
    </w:div>
    <w:div w:id="756555665">
      <w:bodyDiv w:val="1"/>
      <w:marLeft w:val="0"/>
      <w:marRight w:val="0"/>
      <w:marTop w:val="0"/>
      <w:marBottom w:val="0"/>
      <w:divBdr>
        <w:top w:val="none" w:sz="0" w:space="0" w:color="auto"/>
        <w:left w:val="none" w:sz="0" w:space="0" w:color="auto"/>
        <w:bottom w:val="none" w:sz="0" w:space="0" w:color="auto"/>
        <w:right w:val="none" w:sz="0" w:space="0" w:color="auto"/>
      </w:divBdr>
    </w:div>
    <w:div w:id="757096553">
      <w:bodyDiv w:val="1"/>
      <w:marLeft w:val="0"/>
      <w:marRight w:val="0"/>
      <w:marTop w:val="0"/>
      <w:marBottom w:val="0"/>
      <w:divBdr>
        <w:top w:val="none" w:sz="0" w:space="0" w:color="auto"/>
        <w:left w:val="none" w:sz="0" w:space="0" w:color="auto"/>
        <w:bottom w:val="none" w:sz="0" w:space="0" w:color="auto"/>
        <w:right w:val="none" w:sz="0" w:space="0" w:color="auto"/>
      </w:divBdr>
    </w:div>
    <w:div w:id="757097593">
      <w:bodyDiv w:val="1"/>
      <w:marLeft w:val="0"/>
      <w:marRight w:val="0"/>
      <w:marTop w:val="0"/>
      <w:marBottom w:val="0"/>
      <w:divBdr>
        <w:top w:val="none" w:sz="0" w:space="0" w:color="auto"/>
        <w:left w:val="none" w:sz="0" w:space="0" w:color="auto"/>
        <w:bottom w:val="none" w:sz="0" w:space="0" w:color="auto"/>
        <w:right w:val="none" w:sz="0" w:space="0" w:color="auto"/>
      </w:divBdr>
    </w:div>
    <w:div w:id="758062061">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103825">
      <w:bodyDiv w:val="1"/>
      <w:marLeft w:val="0"/>
      <w:marRight w:val="0"/>
      <w:marTop w:val="0"/>
      <w:marBottom w:val="0"/>
      <w:divBdr>
        <w:top w:val="none" w:sz="0" w:space="0" w:color="auto"/>
        <w:left w:val="none" w:sz="0" w:space="0" w:color="auto"/>
        <w:bottom w:val="none" w:sz="0" w:space="0" w:color="auto"/>
        <w:right w:val="none" w:sz="0" w:space="0" w:color="auto"/>
      </w:divBdr>
    </w:div>
    <w:div w:id="759182480">
      <w:bodyDiv w:val="1"/>
      <w:marLeft w:val="0"/>
      <w:marRight w:val="0"/>
      <w:marTop w:val="0"/>
      <w:marBottom w:val="0"/>
      <w:divBdr>
        <w:top w:val="none" w:sz="0" w:space="0" w:color="auto"/>
        <w:left w:val="none" w:sz="0" w:space="0" w:color="auto"/>
        <w:bottom w:val="none" w:sz="0" w:space="0" w:color="auto"/>
        <w:right w:val="none" w:sz="0" w:space="0" w:color="auto"/>
      </w:divBdr>
    </w:div>
    <w:div w:id="759450905">
      <w:bodyDiv w:val="1"/>
      <w:marLeft w:val="0"/>
      <w:marRight w:val="0"/>
      <w:marTop w:val="0"/>
      <w:marBottom w:val="0"/>
      <w:divBdr>
        <w:top w:val="none" w:sz="0" w:space="0" w:color="auto"/>
        <w:left w:val="none" w:sz="0" w:space="0" w:color="auto"/>
        <w:bottom w:val="none" w:sz="0" w:space="0" w:color="auto"/>
        <w:right w:val="none" w:sz="0" w:space="0" w:color="auto"/>
      </w:divBdr>
    </w:div>
    <w:div w:id="760032276">
      <w:bodyDiv w:val="1"/>
      <w:marLeft w:val="0"/>
      <w:marRight w:val="0"/>
      <w:marTop w:val="0"/>
      <w:marBottom w:val="0"/>
      <w:divBdr>
        <w:top w:val="none" w:sz="0" w:space="0" w:color="auto"/>
        <w:left w:val="none" w:sz="0" w:space="0" w:color="auto"/>
        <w:bottom w:val="none" w:sz="0" w:space="0" w:color="auto"/>
        <w:right w:val="none" w:sz="0" w:space="0" w:color="auto"/>
      </w:divBdr>
    </w:div>
    <w:div w:id="760176685">
      <w:bodyDiv w:val="1"/>
      <w:marLeft w:val="0"/>
      <w:marRight w:val="0"/>
      <w:marTop w:val="0"/>
      <w:marBottom w:val="0"/>
      <w:divBdr>
        <w:top w:val="none" w:sz="0" w:space="0" w:color="auto"/>
        <w:left w:val="none" w:sz="0" w:space="0" w:color="auto"/>
        <w:bottom w:val="none" w:sz="0" w:space="0" w:color="auto"/>
        <w:right w:val="none" w:sz="0" w:space="0" w:color="auto"/>
      </w:divBdr>
    </w:div>
    <w:div w:id="760226785">
      <w:bodyDiv w:val="1"/>
      <w:marLeft w:val="0"/>
      <w:marRight w:val="0"/>
      <w:marTop w:val="0"/>
      <w:marBottom w:val="0"/>
      <w:divBdr>
        <w:top w:val="none" w:sz="0" w:space="0" w:color="auto"/>
        <w:left w:val="none" w:sz="0" w:space="0" w:color="auto"/>
        <w:bottom w:val="none" w:sz="0" w:space="0" w:color="auto"/>
        <w:right w:val="none" w:sz="0" w:space="0" w:color="auto"/>
      </w:divBdr>
    </w:div>
    <w:div w:id="760295748">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489672">
      <w:bodyDiv w:val="1"/>
      <w:marLeft w:val="0"/>
      <w:marRight w:val="0"/>
      <w:marTop w:val="0"/>
      <w:marBottom w:val="0"/>
      <w:divBdr>
        <w:top w:val="none" w:sz="0" w:space="0" w:color="auto"/>
        <w:left w:val="none" w:sz="0" w:space="0" w:color="auto"/>
        <w:bottom w:val="none" w:sz="0" w:space="0" w:color="auto"/>
        <w:right w:val="none" w:sz="0" w:space="0" w:color="auto"/>
      </w:divBdr>
    </w:div>
    <w:div w:id="760570683">
      <w:bodyDiv w:val="1"/>
      <w:marLeft w:val="0"/>
      <w:marRight w:val="0"/>
      <w:marTop w:val="0"/>
      <w:marBottom w:val="0"/>
      <w:divBdr>
        <w:top w:val="none" w:sz="0" w:space="0" w:color="auto"/>
        <w:left w:val="none" w:sz="0" w:space="0" w:color="auto"/>
        <w:bottom w:val="none" w:sz="0" w:space="0" w:color="auto"/>
        <w:right w:val="none" w:sz="0" w:space="0" w:color="auto"/>
      </w:divBdr>
    </w:div>
    <w:div w:id="761141663">
      <w:bodyDiv w:val="1"/>
      <w:marLeft w:val="0"/>
      <w:marRight w:val="0"/>
      <w:marTop w:val="0"/>
      <w:marBottom w:val="0"/>
      <w:divBdr>
        <w:top w:val="none" w:sz="0" w:space="0" w:color="auto"/>
        <w:left w:val="none" w:sz="0" w:space="0" w:color="auto"/>
        <w:bottom w:val="none" w:sz="0" w:space="0" w:color="auto"/>
        <w:right w:val="none" w:sz="0" w:space="0" w:color="auto"/>
      </w:divBdr>
    </w:div>
    <w:div w:id="761147021">
      <w:bodyDiv w:val="1"/>
      <w:marLeft w:val="0"/>
      <w:marRight w:val="0"/>
      <w:marTop w:val="0"/>
      <w:marBottom w:val="0"/>
      <w:divBdr>
        <w:top w:val="none" w:sz="0" w:space="0" w:color="auto"/>
        <w:left w:val="none" w:sz="0" w:space="0" w:color="auto"/>
        <w:bottom w:val="none" w:sz="0" w:space="0" w:color="auto"/>
        <w:right w:val="none" w:sz="0" w:space="0" w:color="auto"/>
      </w:divBdr>
    </w:div>
    <w:div w:id="761267611">
      <w:bodyDiv w:val="1"/>
      <w:marLeft w:val="0"/>
      <w:marRight w:val="0"/>
      <w:marTop w:val="0"/>
      <w:marBottom w:val="0"/>
      <w:divBdr>
        <w:top w:val="none" w:sz="0" w:space="0" w:color="auto"/>
        <w:left w:val="none" w:sz="0" w:space="0" w:color="auto"/>
        <w:bottom w:val="none" w:sz="0" w:space="0" w:color="auto"/>
        <w:right w:val="none" w:sz="0" w:space="0" w:color="auto"/>
      </w:divBdr>
    </w:div>
    <w:div w:id="761410654">
      <w:bodyDiv w:val="1"/>
      <w:marLeft w:val="0"/>
      <w:marRight w:val="0"/>
      <w:marTop w:val="0"/>
      <w:marBottom w:val="0"/>
      <w:divBdr>
        <w:top w:val="none" w:sz="0" w:space="0" w:color="auto"/>
        <w:left w:val="none" w:sz="0" w:space="0" w:color="auto"/>
        <w:bottom w:val="none" w:sz="0" w:space="0" w:color="auto"/>
        <w:right w:val="none" w:sz="0" w:space="0" w:color="auto"/>
      </w:divBdr>
    </w:div>
    <w:div w:id="761881242">
      <w:bodyDiv w:val="1"/>
      <w:marLeft w:val="0"/>
      <w:marRight w:val="0"/>
      <w:marTop w:val="0"/>
      <w:marBottom w:val="0"/>
      <w:divBdr>
        <w:top w:val="none" w:sz="0" w:space="0" w:color="auto"/>
        <w:left w:val="none" w:sz="0" w:space="0" w:color="auto"/>
        <w:bottom w:val="none" w:sz="0" w:space="0" w:color="auto"/>
        <w:right w:val="none" w:sz="0" w:space="0" w:color="auto"/>
      </w:divBdr>
    </w:div>
    <w:div w:id="761996968">
      <w:bodyDiv w:val="1"/>
      <w:marLeft w:val="0"/>
      <w:marRight w:val="0"/>
      <w:marTop w:val="0"/>
      <w:marBottom w:val="0"/>
      <w:divBdr>
        <w:top w:val="none" w:sz="0" w:space="0" w:color="auto"/>
        <w:left w:val="none" w:sz="0" w:space="0" w:color="auto"/>
        <w:bottom w:val="none" w:sz="0" w:space="0" w:color="auto"/>
        <w:right w:val="none" w:sz="0" w:space="0" w:color="auto"/>
      </w:divBdr>
    </w:div>
    <w:div w:id="762190550">
      <w:bodyDiv w:val="1"/>
      <w:marLeft w:val="0"/>
      <w:marRight w:val="0"/>
      <w:marTop w:val="0"/>
      <w:marBottom w:val="0"/>
      <w:divBdr>
        <w:top w:val="none" w:sz="0" w:space="0" w:color="auto"/>
        <w:left w:val="none" w:sz="0" w:space="0" w:color="auto"/>
        <w:bottom w:val="none" w:sz="0" w:space="0" w:color="auto"/>
        <w:right w:val="none" w:sz="0" w:space="0" w:color="auto"/>
      </w:divBdr>
    </w:div>
    <w:div w:id="762263664">
      <w:bodyDiv w:val="1"/>
      <w:marLeft w:val="0"/>
      <w:marRight w:val="0"/>
      <w:marTop w:val="0"/>
      <w:marBottom w:val="0"/>
      <w:divBdr>
        <w:top w:val="none" w:sz="0" w:space="0" w:color="auto"/>
        <w:left w:val="none" w:sz="0" w:space="0" w:color="auto"/>
        <w:bottom w:val="none" w:sz="0" w:space="0" w:color="auto"/>
        <w:right w:val="none" w:sz="0" w:space="0" w:color="auto"/>
      </w:divBdr>
    </w:div>
    <w:div w:id="762460640">
      <w:bodyDiv w:val="1"/>
      <w:marLeft w:val="0"/>
      <w:marRight w:val="0"/>
      <w:marTop w:val="0"/>
      <w:marBottom w:val="0"/>
      <w:divBdr>
        <w:top w:val="none" w:sz="0" w:space="0" w:color="auto"/>
        <w:left w:val="none" w:sz="0" w:space="0" w:color="auto"/>
        <w:bottom w:val="none" w:sz="0" w:space="0" w:color="auto"/>
        <w:right w:val="none" w:sz="0" w:space="0" w:color="auto"/>
      </w:divBdr>
    </w:div>
    <w:div w:id="762648710">
      <w:bodyDiv w:val="1"/>
      <w:marLeft w:val="0"/>
      <w:marRight w:val="0"/>
      <w:marTop w:val="0"/>
      <w:marBottom w:val="0"/>
      <w:divBdr>
        <w:top w:val="none" w:sz="0" w:space="0" w:color="auto"/>
        <w:left w:val="none" w:sz="0" w:space="0" w:color="auto"/>
        <w:bottom w:val="none" w:sz="0" w:space="0" w:color="auto"/>
        <w:right w:val="none" w:sz="0" w:space="0" w:color="auto"/>
      </w:divBdr>
    </w:div>
    <w:div w:id="763379444">
      <w:bodyDiv w:val="1"/>
      <w:marLeft w:val="0"/>
      <w:marRight w:val="0"/>
      <w:marTop w:val="0"/>
      <w:marBottom w:val="0"/>
      <w:divBdr>
        <w:top w:val="none" w:sz="0" w:space="0" w:color="auto"/>
        <w:left w:val="none" w:sz="0" w:space="0" w:color="auto"/>
        <w:bottom w:val="none" w:sz="0" w:space="0" w:color="auto"/>
        <w:right w:val="none" w:sz="0" w:space="0" w:color="auto"/>
      </w:divBdr>
    </w:div>
    <w:div w:id="763501705">
      <w:bodyDiv w:val="1"/>
      <w:marLeft w:val="0"/>
      <w:marRight w:val="0"/>
      <w:marTop w:val="0"/>
      <w:marBottom w:val="0"/>
      <w:divBdr>
        <w:top w:val="none" w:sz="0" w:space="0" w:color="auto"/>
        <w:left w:val="none" w:sz="0" w:space="0" w:color="auto"/>
        <w:bottom w:val="none" w:sz="0" w:space="0" w:color="auto"/>
        <w:right w:val="none" w:sz="0" w:space="0" w:color="auto"/>
      </w:divBdr>
    </w:div>
    <w:div w:id="764304573">
      <w:bodyDiv w:val="1"/>
      <w:marLeft w:val="0"/>
      <w:marRight w:val="0"/>
      <w:marTop w:val="0"/>
      <w:marBottom w:val="0"/>
      <w:divBdr>
        <w:top w:val="none" w:sz="0" w:space="0" w:color="auto"/>
        <w:left w:val="none" w:sz="0" w:space="0" w:color="auto"/>
        <w:bottom w:val="none" w:sz="0" w:space="0" w:color="auto"/>
        <w:right w:val="none" w:sz="0" w:space="0" w:color="auto"/>
      </w:divBdr>
    </w:div>
    <w:div w:id="764307716">
      <w:bodyDiv w:val="1"/>
      <w:marLeft w:val="0"/>
      <w:marRight w:val="0"/>
      <w:marTop w:val="0"/>
      <w:marBottom w:val="0"/>
      <w:divBdr>
        <w:top w:val="none" w:sz="0" w:space="0" w:color="auto"/>
        <w:left w:val="none" w:sz="0" w:space="0" w:color="auto"/>
        <w:bottom w:val="none" w:sz="0" w:space="0" w:color="auto"/>
        <w:right w:val="none" w:sz="0" w:space="0" w:color="auto"/>
      </w:divBdr>
    </w:div>
    <w:div w:id="764500515">
      <w:bodyDiv w:val="1"/>
      <w:marLeft w:val="0"/>
      <w:marRight w:val="0"/>
      <w:marTop w:val="0"/>
      <w:marBottom w:val="0"/>
      <w:divBdr>
        <w:top w:val="none" w:sz="0" w:space="0" w:color="auto"/>
        <w:left w:val="none" w:sz="0" w:space="0" w:color="auto"/>
        <w:bottom w:val="none" w:sz="0" w:space="0" w:color="auto"/>
        <w:right w:val="none" w:sz="0" w:space="0" w:color="auto"/>
      </w:divBdr>
    </w:div>
    <w:div w:id="765034493">
      <w:bodyDiv w:val="1"/>
      <w:marLeft w:val="0"/>
      <w:marRight w:val="0"/>
      <w:marTop w:val="0"/>
      <w:marBottom w:val="0"/>
      <w:divBdr>
        <w:top w:val="none" w:sz="0" w:space="0" w:color="auto"/>
        <w:left w:val="none" w:sz="0" w:space="0" w:color="auto"/>
        <w:bottom w:val="none" w:sz="0" w:space="0" w:color="auto"/>
        <w:right w:val="none" w:sz="0" w:space="0" w:color="auto"/>
      </w:divBdr>
    </w:div>
    <w:div w:id="765082312">
      <w:bodyDiv w:val="1"/>
      <w:marLeft w:val="0"/>
      <w:marRight w:val="0"/>
      <w:marTop w:val="0"/>
      <w:marBottom w:val="0"/>
      <w:divBdr>
        <w:top w:val="none" w:sz="0" w:space="0" w:color="auto"/>
        <w:left w:val="none" w:sz="0" w:space="0" w:color="auto"/>
        <w:bottom w:val="none" w:sz="0" w:space="0" w:color="auto"/>
        <w:right w:val="none" w:sz="0" w:space="0" w:color="auto"/>
      </w:divBdr>
    </w:div>
    <w:div w:id="765267575">
      <w:bodyDiv w:val="1"/>
      <w:marLeft w:val="0"/>
      <w:marRight w:val="0"/>
      <w:marTop w:val="0"/>
      <w:marBottom w:val="0"/>
      <w:divBdr>
        <w:top w:val="none" w:sz="0" w:space="0" w:color="auto"/>
        <w:left w:val="none" w:sz="0" w:space="0" w:color="auto"/>
        <w:bottom w:val="none" w:sz="0" w:space="0" w:color="auto"/>
        <w:right w:val="none" w:sz="0" w:space="0" w:color="auto"/>
      </w:divBdr>
    </w:div>
    <w:div w:id="765460915">
      <w:bodyDiv w:val="1"/>
      <w:marLeft w:val="0"/>
      <w:marRight w:val="0"/>
      <w:marTop w:val="0"/>
      <w:marBottom w:val="0"/>
      <w:divBdr>
        <w:top w:val="none" w:sz="0" w:space="0" w:color="auto"/>
        <w:left w:val="none" w:sz="0" w:space="0" w:color="auto"/>
        <w:bottom w:val="none" w:sz="0" w:space="0" w:color="auto"/>
        <w:right w:val="none" w:sz="0" w:space="0" w:color="auto"/>
      </w:divBdr>
    </w:div>
    <w:div w:id="765804028">
      <w:bodyDiv w:val="1"/>
      <w:marLeft w:val="0"/>
      <w:marRight w:val="0"/>
      <w:marTop w:val="0"/>
      <w:marBottom w:val="0"/>
      <w:divBdr>
        <w:top w:val="none" w:sz="0" w:space="0" w:color="auto"/>
        <w:left w:val="none" w:sz="0" w:space="0" w:color="auto"/>
        <w:bottom w:val="none" w:sz="0" w:space="0" w:color="auto"/>
        <w:right w:val="none" w:sz="0" w:space="0" w:color="auto"/>
      </w:divBdr>
    </w:div>
    <w:div w:id="766342371">
      <w:bodyDiv w:val="1"/>
      <w:marLeft w:val="0"/>
      <w:marRight w:val="0"/>
      <w:marTop w:val="0"/>
      <w:marBottom w:val="0"/>
      <w:divBdr>
        <w:top w:val="none" w:sz="0" w:space="0" w:color="auto"/>
        <w:left w:val="none" w:sz="0" w:space="0" w:color="auto"/>
        <w:bottom w:val="none" w:sz="0" w:space="0" w:color="auto"/>
        <w:right w:val="none" w:sz="0" w:space="0" w:color="auto"/>
      </w:divBdr>
    </w:div>
    <w:div w:id="766577997">
      <w:bodyDiv w:val="1"/>
      <w:marLeft w:val="0"/>
      <w:marRight w:val="0"/>
      <w:marTop w:val="0"/>
      <w:marBottom w:val="0"/>
      <w:divBdr>
        <w:top w:val="none" w:sz="0" w:space="0" w:color="auto"/>
        <w:left w:val="none" w:sz="0" w:space="0" w:color="auto"/>
        <w:bottom w:val="none" w:sz="0" w:space="0" w:color="auto"/>
        <w:right w:val="none" w:sz="0" w:space="0" w:color="auto"/>
      </w:divBdr>
    </w:div>
    <w:div w:id="766730164">
      <w:bodyDiv w:val="1"/>
      <w:marLeft w:val="0"/>
      <w:marRight w:val="0"/>
      <w:marTop w:val="0"/>
      <w:marBottom w:val="0"/>
      <w:divBdr>
        <w:top w:val="none" w:sz="0" w:space="0" w:color="auto"/>
        <w:left w:val="none" w:sz="0" w:space="0" w:color="auto"/>
        <w:bottom w:val="none" w:sz="0" w:space="0" w:color="auto"/>
        <w:right w:val="none" w:sz="0" w:space="0" w:color="auto"/>
      </w:divBdr>
    </w:div>
    <w:div w:id="767387539">
      <w:bodyDiv w:val="1"/>
      <w:marLeft w:val="0"/>
      <w:marRight w:val="0"/>
      <w:marTop w:val="0"/>
      <w:marBottom w:val="0"/>
      <w:divBdr>
        <w:top w:val="none" w:sz="0" w:space="0" w:color="auto"/>
        <w:left w:val="none" w:sz="0" w:space="0" w:color="auto"/>
        <w:bottom w:val="none" w:sz="0" w:space="0" w:color="auto"/>
        <w:right w:val="none" w:sz="0" w:space="0" w:color="auto"/>
      </w:divBdr>
    </w:div>
    <w:div w:id="767701300">
      <w:bodyDiv w:val="1"/>
      <w:marLeft w:val="0"/>
      <w:marRight w:val="0"/>
      <w:marTop w:val="0"/>
      <w:marBottom w:val="0"/>
      <w:divBdr>
        <w:top w:val="none" w:sz="0" w:space="0" w:color="auto"/>
        <w:left w:val="none" w:sz="0" w:space="0" w:color="auto"/>
        <w:bottom w:val="none" w:sz="0" w:space="0" w:color="auto"/>
        <w:right w:val="none" w:sz="0" w:space="0" w:color="auto"/>
      </w:divBdr>
    </w:div>
    <w:div w:id="768044361">
      <w:bodyDiv w:val="1"/>
      <w:marLeft w:val="0"/>
      <w:marRight w:val="0"/>
      <w:marTop w:val="0"/>
      <w:marBottom w:val="0"/>
      <w:divBdr>
        <w:top w:val="none" w:sz="0" w:space="0" w:color="auto"/>
        <w:left w:val="none" w:sz="0" w:space="0" w:color="auto"/>
        <w:bottom w:val="none" w:sz="0" w:space="0" w:color="auto"/>
        <w:right w:val="none" w:sz="0" w:space="0" w:color="auto"/>
      </w:divBdr>
    </w:div>
    <w:div w:id="769592405">
      <w:bodyDiv w:val="1"/>
      <w:marLeft w:val="0"/>
      <w:marRight w:val="0"/>
      <w:marTop w:val="0"/>
      <w:marBottom w:val="0"/>
      <w:divBdr>
        <w:top w:val="none" w:sz="0" w:space="0" w:color="auto"/>
        <w:left w:val="none" w:sz="0" w:space="0" w:color="auto"/>
        <w:bottom w:val="none" w:sz="0" w:space="0" w:color="auto"/>
        <w:right w:val="none" w:sz="0" w:space="0" w:color="auto"/>
      </w:divBdr>
    </w:div>
    <w:div w:id="769744014">
      <w:bodyDiv w:val="1"/>
      <w:marLeft w:val="0"/>
      <w:marRight w:val="0"/>
      <w:marTop w:val="0"/>
      <w:marBottom w:val="0"/>
      <w:divBdr>
        <w:top w:val="none" w:sz="0" w:space="0" w:color="auto"/>
        <w:left w:val="none" w:sz="0" w:space="0" w:color="auto"/>
        <w:bottom w:val="none" w:sz="0" w:space="0" w:color="auto"/>
        <w:right w:val="none" w:sz="0" w:space="0" w:color="auto"/>
      </w:divBdr>
    </w:div>
    <w:div w:id="770053863">
      <w:bodyDiv w:val="1"/>
      <w:marLeft w:val="0"/>
      <w:marRight w:val="0"/>
      <w:marTop w:val="0"/>
      <w:marBottom w:val="0"/>
      <w:divBdr>
        <w:top w:val="none" w:sz="0" w:space="0" w:color="auto"/>
        <w:left w:val="none" w:sz="0" w:space="0" w:color="auto"/>
        <w:bottom w:val="none" w:sz="0" w:space="0" w:color="auto"/>
        <w:right w:val="none" w:sz="0" w:space="0" w:color="auto"/>
      </w:divBdr>
    </w:div>
    <w:div w:id="770244650">
      <w:bodyDiv w:val="1"/>
      <w:marLeft w:val="0"/>
      <w:marRight w:val="0"/>
      <w:marTop w:val="0"/>
      <w:marBottom w:val="0"/>
      <w:divBdr>
        <w:top w:val="none" w:sz="0" w:space="0" w:color="auto"/>
        <w:left w:val="none" w:sz="0" w:space="0" w:color="auto"/>
        <w:bottom w:val="none" w:sz="0" w:space="0" w:color="auto"/>
        <w:right w:val="none" w:sz="0" w:space="0" w:color="auto"/>
      </w:divBdr>
    </w:div>
    <w:div w:id="770318431">
      <w:bodyDiv w:val="1"/>
      <w:marLeft w:val="0"/>
      <w:marRight w:val="0"/>
      <w:marTop w:val="0"/>
      <w:marBottom w:val="0"/>
      <w:divBdr>
        <w:top w:val="none" w:sz="0" w:space="0" w:color="auto"/>
        <w:left w:val="none" w:sz="0" w:space="0" w:color="auto"/>
        <w:bottom w:val="none" w:sz="0" w:space="0" w:color="auto"/>
        <w:right w:val="none" w:sz="0" w:space="0" w:color="auto"/>
      </w:divBdr>
    </w:div>
    <w:div w:id="770393416">
      <w:bodyDiv w:val="1"/>
      <w:marLeft w:val="0"/>
      <w:marRight w:val="0"/>
      <w:marTop w:val="0"/>
      <w:marBottom w:val="0"/>
      <w:divBdr>
        <w:top w:val="none" w:sz="0" w:space="0" w:color="auto"/>
        <w:left w:val="none" w:sz="0" w:space="0" w:color="auto"/>
        <w:bottom w:val="none" w:sz="0" w:space="0" w:color="auto"/>
        <w:right w:val="none" w:sz="0" w:space="0" w:color="auto"/>
      </w:divBdr>
    </w:div>
    <w:div w:id="770592589">
      <w:bodyDiv w:val="1"/>
      <w:marLeft w:val="0"/>
      <w:marRight w:val="0"/>
      <w:marTop w:val="0"/>
      <w:marBottom w:val="0"/>
      <w:divBdr>
        <w:top w:val="none" w:sz="0" w:space="0" w:color="auto"/>
        <w:left w:val="none" w:sz="0" w:space="0" w:color="auto"/>
        <w:bottom w:val="none" w:sz="0" w:space="0" w:color="auto"/>
        <w:right w:val="none" w:sz="0" w:space="0" w:color="auto"/>
      </w:divBdr>
    </w:div>
    <w:div w:id="770777561">
      <w:bodyDiv w:val="1"/>
      <w:marLeft w:val="0"/>
      <w:marRight w:val="0"/>
      <w:marTop w:val="0"/>
      <w:marBottom w:val="0"/>
      <w:divBdr>
        <w:top w:val="none" w:sz="0" w:space="0" w:color="auto"/>
        <w:left w:val="none" w:sz="0" w:space="0" w:color="auto"/>
        <w:bottom w:val="none" w:sz="0" w:space="0" w:color="auto"/>
        <w:right w:val="none" w:sz="0" w:space="0" w:color="auto"/>
      </w:divBdr>
    </w:div>
    <w:div w:id="770782546">
      <w:bodyDiv w:val="1"/>
      <w:marLeft w:val="0"/>
      <w:marRight w:val="0"/>
      <w:marTop w:val="0"/>
      <w:marBottom w:val="0"/>
      <w:divBdr>
        <w:top w:val="none" w:sz="0" w:space="0" w:color="auto"/>
        <w:left w:val="none" w:sz="0" w:space="0" w:color="auto"/>
        <w:bottom w:val="none" w:sz="0" w:space="0" w:color="auto"/>
        <w:right w:val="none" w:sz="0" w:space="0" w:color="auto"/>
      </w:divBdr>
    </w:div>
    <w:div w:id="771709166">
      <w:bodyDiv w:val="1"/>
      <w:marLeft w:val="0"/>
      <w:marRight w:val="0"/>
      <w:marTop w:val="0"/>
      <w:marBottom w:val="0"/>
      <w:divBdr>
        <w:top w:val="none" w:sz="0" w:space="0" w:color="auto"/>
        <w:left w:val="none" w:sz="0" w:space="0" w:color="auto"/>
        <w:bottom w:val="none" w:sz="0" w:space="0" w:color="auto"/>
        <w:right w:val="none" w:sz="0" w:space="0" w:color="auto"/>
      </w:divBdr>
    </w:div>
    <w:div w:id="771969605">
      <w:bodyDiv w:val="1"/>
      <w:marLeft w:val="0"/>
      <w:marRight w:val="0"/>
      <w:marTop w:val="0"/>
      <w:marBottom w:val="0"/>
      <w:divBdr>
        <w:top w:val="none" w:sz="0" w:space="0" w:color="auto"/>
        <w:left w:val="none" w:sz="0" w:space="0" w:color="auto"/>
        <w:bottom w:val="none" w:sz="0" w:space="0" w:color="auto"/>
        <w:right w:val="none" w:sz="0" w:space="0" w:color="auto"/>
      </w:divBdr>
    </w:div>
    <w:div w:id="773013926">
      <w:bodyDiv w:val="1"/>
      <w:marLeft w:val="0"/>
      <w:marRight w:val="0"/>
      <w:marTop w:val="0"/>
      <w:marBottom w:val="0"/>
      <w:divBdr>
        <w:top w:val="none" w:sz="0" w:space="0" w:color="auto"/>
        <w:left w:val="none" w:sz="0" w:space="0" w:color="auto"/>
        <w:bottom w:val="none" w:sz="0" w:space="0" w:color="auto"/>
        <w:right w:val="none" w:sz="0" w:space="0" w:color="auto"/>
      </w:divBdr>
    </w:div>
    <w:div w:id="773133215">
      <w:bodyDiv w:val="1"/>
      <w:marLeft w:val="0"/>
      <w:marRight w:val="0"/>
      <w:marTop w:val="0"/>
      <w:marBottom w:val="0"/>
      <w:divBdr>
        <w:top w:val="none" w:sz="0" w:space="0" w:color="auto"/>
        <w:left w:val="none" w:sz="0" w:space="0" w:color="auto"/>
        <w:bottom w:val="none" w:sz="0" w:space="0" w:color="auto"/>
        <w:right w:val="none" w:sz="0" w:space="0" w:color="auto"/>
      </w:divBdr>
    </w:div>
    <w:div w:id="773592126">
      <w:bodyDiv w:val="1"/>
      <w:marLeft w:val="0"/>
      <w:marRight w:val="0"/>
      <w:marTop w:val="0"/>
      <w:marBottom w:val="0"/>
      <w:divBdr>
        <w:top w:val="none" w:sz="0" w:space="0" w:color="auto"/>
        <w:left w:val="none" w:sz="0" w:space="0" w:color="auto"/>
        <w:bottom w:val="none" w:sz="0" w:space="0" w:color="auto"/>
        <w:right w:val="none" w:sz="0" w:space="0" w:color="auto"/>
      </w:divBdr>
    </w:div>
    <w:div w:id="773785440">
      <w:bodyDiv w:val="1"/>
      <w:marLeft w:val="0"/>
      <w:marRight w:val="0"/>
      <w:marTop w:val="0"/>
      <w:marBottom w:val="0"/>
      <w:divBdr>
        <w:top w:val="none" w:sz="0" w:space="0" w:color="auto"/>
        <w:left w:val="none" w:sz="0" w:space="0" w:color="auto"/>
        <w:bottom w:val="none" w:sz="0" w:space="0" w:color="auto"/>
        <w:right w:val="none" w:sz="0" w:space="0" w:color="auto"/>
      </w:divBdr>
    </w:div>
    <w:div w:id="774056987">
      <w:bodyDiv w:val="1"/>
      <w:marLeft w:val="0"/>
      <w:marRight w:val="0"/>
      <w:marTop w:val="0"/>
      <w:marBottom w:val="0"/>
      <w:divBdr>
        <w:top w:val="none" w:sz="0" w:space="0" w:color="auto"/>
        <w:left w:val="none" w:sz="0" w:space="0" w:color="auto"/>
        <w:bottom w:val="none" w:sz="0" w:space="0" w:color="auto"/>
        <w:right w:val="none" w:sz="0" w:space="0" w:color="auto"/>
      </w:divBdr>
    </w:div>
    <w:div w:id="774324509">
      <w:bodyDiv w:val="1"/>
      <w:marLeft w:val="0"/>
      <w:marRight w:val="0"/>
      <w:marTop w:val="0"/>
      <w:marBottom w:val="0"/>
      <w:divBdr>
        <w:top w:val="none" w:sz="0" w:space="0" w:color="auto"/>
        <w:left w:val="none" w:sz="0" w:space="0" w:color="auto"/>
        <w:bottom w:val="none" w:sz="0" w:space="0" w:color="auto"/>
        <w:right w:val="none" w:sz="0" w:space="0" w:color="auto"/>
      </w:divBdr>
    </w:div>
    <w:div w:id="774327547">
      <w:bodyDiv w:val="1"/>
      <w:marLeft w:val="0"/>
      <w:marRight w:val="0"/>
      <w:marTop w:val="0"/>
      <w:marBottom w:val="0"/>
      <w:divBdr>
        <w:top w:val="none" w:sz="0" w:space="0" w:color="auto"/>
        <w:left w:val="none" w:sz="0" w:space="0" w:color="auto"/>
        <w:bottom w:val="none" w:sz="0" w:space="0" w:color="auto"/>
        <w:right w:val="none" w:sz="0" w:space="0" w:color="auto"/>
      </w:divBdr>
    </w:div>
    <w:div w:id="774327710">
      <w:bodyDiv w:val="1"/>
      <w:marLeft w:val="0"/>
      <w:marRight w:val="0"/>
      <w:marTop w:val="0"/>
      <w:marBottom w:val="0"/>
      <w:divBdr>
        <w:top w:val="none" w:sz="0" w:space="0" w:color="auto"/>
        <w:left w:val="none" w:sz="0" w:space="0" w:color="auto"/>
        <w:bottom w:val="none" w:sz="0" w:space="0" w:color="auto"/>
        <w:right w:val="none" w:sz="0" w:space="0" w:color="auto"/>
      </w:divBdr>
    </w:div>
    <w:div w:id="774637677">
      <w:bodyDiv w:val="1"/>
      <w:marLeft w:val="0"/>
      <w:marRight w:val="0"/>
      <w:marTop w:val="0"/>
      <w:marBottom w:val="0"/>
      <w:divBdr>
        <w:top w:val="none" w:sz="0" w:space="0" w:color="auto"/>
        <w:left w:val="none" w:sz="0" w:space="0" w:color="auto"/>
        <w:bottom w:val="none" w:sz="0" w:space="0" w:color="auto"/>
        <w:right w:val="none" w:sz="0" w:space="0" w:color="auto"/>
      </w:divBdr>
    </w:div>
    <w:div w:id="775102513">
      <w:bodyDiv w:val="1"/>
      <w:marLeft w:val="0"/>
      <w:marRight w:val="0"/>
      <w:marTop w:val="0"/>
      <w:marBottom w:val="0"/>
      <w:divBdr>
        <w:top w:val="none" w:sz="0" w:space="0" w:color="auto"/>
        <w:left w:val="none" w:sz="0" w:space="0" w:color="auto"/>
        <w:bottom w:val="none" w:sz="0" w:space="0" w:color="auto"/>
        <w:right w:val="none" w:sz="0" w:space="0" w:color="auto"/>
      </w:divBdr>
    </w:div>
    <w:div w:id="775751701">
      <w:bodyDiv w:val="1"/>
      <w:marLeft w:val="0"/>
      <w:marRight w:val="0"/>
      <w:marTop w:val="0"/>
      <w:marBottom w:val="0"/>
      <w:divBdr>
        <w:top w:val="none" w:sz="0" w:space="0" w:color="auto"/>
        <w:left w:val="none" w:sz="0" w:space="0" w:color="auto"/>
        <w:bottom w:val="none" w:sz="0" w:space="0" w:color="auto"/>
        <w:right w:val="none" w:sz="0" w:space="0" w:color="auto"/>
      </w:divBdr>
    </w:div>
    <w:div w:id="775753353">
      <w:bodyDiv w:val="1"/>
      <w:marLeft w:val="0"/>
      <w:marRight w:val="0"/>
      <w:marTop w:val="0"/>
      <w:marBottom w:val="0"/>
      <w:divBdr>
        <w:top w:val="none" w:sz="0" w:space="0" w:color="auto"/>
        <w:left w:val="none" w:sz="0" w:space="0" w:color="auto"/>
        <w:bottom w:val="none" w:sz="0" w:space="0" w:color="auto"/>
        <w:right w:val="none" w:sz="0" w:space="0" w:color="auto"/>
      </w:divBdr>
    </w:div>
    <w:div w:id="775827495">
      <w:bodyDiv w:val="1"/>
      <w:marLeft w:val="0"/>
      <w:marRight w:val="0"/>
      <w:marTop w:val="0"/>
      <w:marBottom w:val="0"/>
      <w:divBdr>
        <w:top w:val="none" w:sz="0" w:space="0" w:color="auto"/>
        <w:left w:val="none" w:sz="0" w:space="0" w:color="auto"/>
        <w:bottom w:val="none" w:sz="0" w:space="0" w:color="auto"/>
        <w:right w:val="none" w:sz="0" w:space="0" w:color="auto"/>
      </w:divBdr>
    </w:div>
    <w:div w:id="776368976">
      <w:bodyDiv w:val="1"/>
      <w:marLeft w:val="0"/>
      <w:marRight w:val="0"/>
      <w:marTop w:val="0"/>
      <w:marBottom w:val="0"/>
      <w:divBdr>
        <w:top w:val="none" w:sz="0" w:space="0" w:color="auto"/>
        <w:left w:val="none" w:sz="0" w:space="0" w:color="auto"/>
        <w:bottom w:val="none" w:sz="0" w:space="0" w:color="auto"/>
        <w:right w:val="none" w:sz="0" w:space="0" w:color="auto"/>
      </w:divBdr>
    </w:div>
    <w:div w:id="777024615">
      <w:bodyDiv w:val="1"/>
      <w:marLeft w:val="0"/>
      <w:marRight w:val="0"/>
      <w:marTop w:val="0"/>
      <w:marBottom w:val="0"/>
      <w:divBdr>
        <w:top w:val="none" w:sz="0" w:space="0" w:color="auto"/>
        <w:left w:val="none" w:sz="0" w:space="0" w:color="auto"/>
        <w:bottom w:val="none" w:sz="0" w:space="0" w:color="auto"/>
        <w:right w:val="none" w:sz="0" w:space="0" w:color="auto"/>
      </w:divBdr>
    </w:div>
    <w:div w:id="777530825">
      <w:bodyDiv w:val="1"/>
      <w:marLeft w:val="0"/>
      <w:marRight w:val="0"/>
      <w:marTop w:val="0"/>
      <w:marBottom w:val="0"/>
      <w:divBdr>
        <w:top w:val="none" w:sz="0" w:space="0" w:color="auto"/>
        <w:left w:val="none" w:sz="0" w:space="0" w:color="auto"/>
        <w:bottom w:val="none" w:sz="0" w:space="0" w:color="auto"/>
        <w:right w:val="none" w:sz="0" w:space="0" w:color="auto"/>
      </w:divBdr>
    </w:div>
    <w:div w:id="777993798">
      <w:bodyDiv w:val="1"/>
      <w:marLeft w:val="0"/>
      <w:marRight w:val="0"/>
      <w:marTop w:val="0"/>
      <w:marBottom w:val="0"/>
      <w:divBdr>
        <w:top w:val="none" w:sz="0" w:space="0" w:color="auto"/>
        <w:left w:val="none" w:sz="0" w:space="0" w:color="auto"/>
        <w:bottom w:val="none" w:sz="0" w:space="0" w:color="auto"/>
        <w:right w:val="none" w:sz="0" w:space="0" w:color="auto"/>
      </w:divBdr>
    </w:div>
    <w:div w:id="778062914">
      <w:bodyDiv w:val="1"/>
      <w:marLeft w:val="0"/>
      <w:marRight w:val="0"/>
      <w:marTop w:val="0"/>
      <w:marBottom w:val="0"/>
      <w:divBdr>
        <w:top w:val="none" w:sz="0" w:space="0" w:color="auto"/>
        <w:left w:val="none" w:sz="0" w:space="0" w:color="auto"/>
        <w:bottom w:val="none" w:sz="0" w:space="0" w:color="auto"/>
        <w:right w:val="none" w:sz="0" w:space="0" w:color="auto"/>
      </w:divBdr>
    </w:div>
    <w:div w:id="778109230">
      <w:bodyDiv w:val="1"/>
      <w:marLeft w:val="0"/>
      <w:marRight w:val="0"/>
      <w:marTop w:val="0"/>
      <w:marBottom w:val="0"/>
      <w:divBdr>
        <w:top w:val="none" w:sz="0" w:space="0" w:color="auto"/>
        <w:left w:val="none" w:sz="0" w:space="0" w:color="auto"/>
        <w:bottom w:val="none" w:sz="0" w:space="0" w:color="auto"/>
        <w:right w:val="none" w:sz="0" w:space="0" w:color="auto"/>
      </w:divBdr>
    </w:div>
    <w:div w:id="778522224">
      <w:bodyDiv w:val="1"/>
      <w:marLeft w:val="0"/>
      <w:marRight w:val="0"/>
      <w:marTop w:val="0"/>
      <w:marBottom w:val="0"/>
      <w:divBdr>
        <w:top w:val="none" w:sz="0" w:space="0" w:color="auto"/>
        <w:left w:val="none" w:sz="0" w:space="0" w:color="auto"/>
        <w:bottom w:val="none" w:sz="0" w:space="0" w:color="auto"/>
        <w:right w:val="none" w:sz="0" w:space="0" w:color="auto"/>
      </w:divBdr>
    </w:div>
    <w:div w:id="778525570">
      <w:bodyDiv w:val="1"/>
      <w:marLeft w:val="0"/>
      <w:marRight w:val="0"/>
      <w:marTop w:val="0"/>
      <w:marBottom w:val="0"/>
      <w:divBdr>
        <w:top w:val="none" w:sz="0" w:space="0" w:color="auto"/>
        <w:left w:val="none" w:sz="0" w:space="0" w:color="auto"/>
        <w:bottom w:val="none" w:sz="0" w:space="0" w:color="auto"/>
        <w:right w:val="none" w:sz="0" w:space="0" w:color="auto"/>
      </w:divBdr>
    </w:div>
    <w:div w:id="778647212">
      <w:bodyDiv w:val="1"/>
      <w:marLeft w:val="0"/>
      <w:marRight w:val="0"/>
      <w:marTop w:val="0"/>
      <w:marBottom w:val="0"/>
      <w:divBdr>
        <w:top w:val="none" w:sz="0" w:space="0" w:color="auto"/>
        <w:left w:val="none" w:sz="0" w:space="0" w:color="auto"/>
        <w:bottom w:val="none" w:sz="0" w:space="0" w:color="auto"/>
        <w:right w:val="none" w:sz="0" w:space="0" w:color="auto"/>
      </w:divBdr>
    </w:div>
    <w:div w:id="778792725">
      <w:bodyDiv w:val="1"/>
      <w:marLeft w:val="0"/>
      <w:marRight w:val="0"/>
      <w:marTop w:val="0"/>
      <w:marBottom w:val="0"/>
      <w:divBdr>
        <w:top w:val="none" w:sz="0" w:space="0" w:color="auto"/>
        <w:left w:val="none" w:sz="0" w:space="0" w:color="auto"/>
        <w:bottom w:val="none" w:sz="0" w:space="0" w:color="auto"/>
        <w:right w:val="none" w:sz="0" w:space="0" w:color="auto"/>
      </w:divBdr>
    </w:div>
    <w:div w:id="779178335">
      <w:bodyDiv w:val="1"/>
      <w:marLeft w:val="0"/>
      <w:marRight w:val="0"/>
      <w:marTop w:val="0"/>
      <w:marBottom w:val="0"/>
      <w:divBdr>
        <w:top w:val="none" w:sz="0" w:space="0" w:color="auto"/>
        <w:left w:val="none" w:sz="0" w:space="0" w:color="auto"/>
        <w:bottom w:val="none" w:sz="0" w:space="0" w:color="auto"/>
        <w:right w:val="none" w:sz="0" w:space="0" w:color="auto"/>
      </w:divBdr>
    </w:div>
    <w:div w:id="779959589">
      <w:bodyDiv w:val="1"/>
      <w:marLeft w:val="0"/>
      <w:marRight w:val="0"/>
      <w:marTop w:val="0"/>
      <w:marBottom w:val="0"/>
      <w:divBdr>
        <w:top w:val="none" w:sz="0" w:space="0" w:color="auto"/>
        <w:left w:val="none" w:sz="0" w:space="0" w:color="auto"/>
        <w:bottom w:val="none" w:sz="0" w:space="0" w:color="auto"/>
        <w:right w:val="none" w:sz="0" w:space="0" w:color="auto"/>
      </w:divBdr>
    </w:div>
    <w:div w:id="780027785">
      <w:bodyDiv w:val="1"/>
      <w:marLeft w:val="0"/>
      <w:marRight w:val="0"/>
      <w:marTop w:val="0"/>
      <w:marBottom w:val="0"/>
      <w:divBdr>
        <w:top w:val="none" w:sz="0" w:space="0" w:color="auto"/>
        <w:left w:val="none" w:sz="0" w:space="0" w:color="auto"/>
        <w:bottom w:val="none" w:sz="0" w:space="0" w:color="auto"/>
        <w:right w:val="none" w:sz="0" w:space="0" w:color="auto"/>
      </w:divBdr>
    </w:div>
    <w:div w:id="780224052">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805944">
      <w:bodyDiv w:val="1"/>
      <w:marLeft w:val="0"/>
      <w:marRight w:val="0"/>
      <w:marTop w:val="0"/>
      <w:marBottom w:val="0"/>
      <w:divBdr>
        <w:top w:val="none" w:sz="0" w:space="0" w:color="auto"/>
        <w:left w:val="none" w:sz="0" w:space="0" w:color="auto"/>
        <w:bottom w:val="none" w:sz="0" w:space="0" w:color="auto"/>
        <w:right w:val="none" w:sz="0" w:space="0" w:color="auto"/>
      </w:divBdr>
    </w:div>
    <w:div w:id="780883075">
      <w:bodyDiv w:val="1"/>
      <w:marLeft w:val="0"/>
      <w:marRight w:val="0"/>
      <w:marTop w:val="0"/>
      <w:marBottom w:val="0"/>
      <w:divBdr>
        <w:top w:val="none" w:sz="0" w:space="0" w:color="auto"/>
        <w:left w:val="none" w:sz="0" w:space="0" w:color="auto"/>
        <w:bottom w:val="none" w:sz="0" w:space="0" w:color="auto"/>
        <w:right w:val="none" w:sz="0" w:space="0" w:color="auto"/>
      </w:divBdr>
    </w:div>
    <w:div w:id="781074760">
      <w:bodyDiv w:val="1"/>
      <w:marLeft w:val="0"/>
      <w:marRight w:val="0"/>
      <w:marTop w:val="0"/>
      <w:marBottom w:val="0"/>
      <w:divBdr>
        <w:top w:val="none" w:sz="0" w:space="0" w:color="auto"/>
        <w:left w:val="none" w:sz="0" w:space="0" w:color="auto"/>
        <w:bottom w:val="none" w:sz="0" w:space="0" w:color="auto"/>
        <w:right w:val="none" w:sz="0" w:space="0" w:color="auto"/>
      </w:divBdr>
    </w:div>
    <w:div w:id="781799460">
      <w:bodyDiv w:val="1"/>
      <w:marLeft w:val="0"/>
      <w:marRight w:val="0"/>
      <w:marTop w:val="0"/>
      <w:marBottom w:val="0"/>
      <w:divBdr>
        <w:top w:val="none" w:sz="0" w:space="0" w:color="auto"/>
        <w:left w:val="none" w:sz="0" w:space="0" w:color="auto"/>
        <w:bottom w:val="none" w:sz="0" w:space="0" w:color="auto"/>
        <w:right w:val="none" w:sz="0" w:space="0" w:color="auto"/>
      </w:divBdr>
    </w:div>
    <w:div w:id="782187335">
      <w:bodyDiv w:val="1"/>
      <w:marLeft w:val="0"/>
      <w:marRight w:val="0"/>
      <w:marTop w:val="0"/>
      <w:marBottom w:val="0"/>
      <w:divBdr>
        <w:top w:val="none" w:sz="0" w:space="0" w:color="auto"/>
        <w:left w:val="none" w:sz="0" w:space="0" w:color="auto"/>
        <w:bottom w:val="none" w:sz="0" w:space="0" w:color="auto"/>
        <w:right w:val="none" w:sz="0" w:space="0" w:color="auto"/>
      </w:divBdr>
    </w:div>
    <w:div w:id="783352636">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2639">
      <w:bodyDiv w:val="1"/>
      <w:marLeft w:val="0"/>
      <w:marRight w:val="0"/>
      <w:marTop w:val="0"/>
      <w:marBottom w:val="0"/>
      <w:divBdr>
        <w:top w:val="none" w:sz="0" w:space="0" w:color="auto"/>
        <w:left w:val="none" w:sz="0" w:space="0" w:color="auto"/>
        <w:bottom w:val="none" w:sz="0" w:space="0" w:color="auto"/>
        <w:right w:val="none" w:sz="0" w:space="0" w:color="auto"/>
      </w:divBdr>
    </w:div>
    <w:div w:id="783887273">
      <w:bodyDiv w:val="1"/>
      <w:marLeft w:val="0"/>
      <w:marRight w:val="0"/>
      <w:marTop w:val="0"/>
      <w:marBottom w:val="0"/>
      <w:divBdr>
        <w:top w:val="none" w:sz="0" w:space="0" w:color="auto"/>
        <w:left w:val="none" w:sz="0" w:space="0" w:color="auto"/>
        <w:bottom w:val="none" w:sz="0" w:space="0" w:color="auto"/>
        <w:right w:val="none" w:sz="0" w:space="0" w:color="auto"/>
      </w:divBdr>
    </w:div>
    <w:div w:id="784344653">
      <w:bodyDiv w:val="1"/>
      <w:marLeft w:val="0"/>
      <w:marRight w:val="0"/>
      <w:marTop w:val="0"/>
      <w:marBottom w:val="0"/>
      <w:divBdr>
        <w:top w:val="none" w:sz="0" w:space="0" w:color="auto"/>
        <w:left w:val="none" w:sz="0" w:space="0" w:color="auto"/>
        <w:bottom w:val="none" w:sz="0" w:space="0" w:color="auto"/>
        <w:right w:val="none" w:sz="0" w:space="0" w:color="auto"/>
      </w:divBdr>
    </w:div>
    <w:div w:id="784733657">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927223">
      <w:bodyDiv w:val="1"/>
      <w:marLeft w:val="0"/>
      <w:marRight w:val="0"/>
      <w:marTop w:val="0"/>
      <w:marBottom w:val="0"/>
      <w:divBdr>
        <w:top w:val="none" w:sz="0" w:space="0" w:color="auto"/>
        <w:left w:val="none" w:sz="0" w:space="0" w:color="auto"/>
        <w:bottom w:val="none" w:sz="0" w:space="0" w:color="auto"/>
        <w:right w:val="none" w:sz="0" w:space="0" w:color="auto"/>
      </w:divBdr>
    </w:div>
    <w:div w:id="785930094">
      <w:bodyDiv w:val="1"/>
      <w:marLeft w:val="0"/>
      <w:marRight w:val="0"/>
      <w:marTop w:val="0"/>
      <w:marBottom w:val="0"/>
      <w:divBdr>
        <w:top w:val="none" w:sz="0" w:space="0" w:color="auto"/>
        <w:left w:val="none" w:sz="0" w:space="0" w:color="auto"/>
        <w:bottom w:val="none" w:sz="0" w:space="0" w:color="auto"/>
        <w:right w:val="none" w:sz="0" w:space="0" w:color="auto"/>
      </w:divBdr>
    </w:div>
    <w:div w:id="785974401">
      <w:bodyDiv w:val="1"/>
      <w:marLeft w:val="0"/>
      <w:marRight w:val="0"/>
      <w:marTop w:val="0"/>
      <w:marBottom w:val="0"/>
      <w:divBdr>
        <w:top w:val="none" w:sz="0" w:space="0" w:color="auto"/>
        <w:left w:val="none" w:sz="0" w:space="0" w:color="auto"/>
        <w:bottom w:val="none" w:sz="0" w:space="0" w:color="auto"/>
        <w:right w:val="none" w:sz="0" w:space="0" w:color="auto"/>
      </w:divBdr>
    </w:div>
    <w:div w:id="786315532">
      <w:bodyDiv w:val="1"/>
      <w:marLeft w:val="0"/>
      <w:marRight w:val="0"/>
      <w:marTop w:val="0"/>
      <w:marBottom w:val="0"/>
      <w:divBdr>
        <w:top w:val="none" w:sz="0" w:space="0" w:color="auto"/>
        <w:left w:val="none" w:sz="0" w:space="0" w:color="auto"/>
        <w:bottom w:val="none" w:sz="0" w:space="0" w:color="auto"/>
        <w:right w:val="none" w:sz="0" w:space="0" w:color="auto"/>
      </w:divBdr>
    </w:div>
    <w:div w:id="786432022">
      <w:bodyDiv w:val="1"/>
      <w:marLeft w:val="0"/>
      <w:marRight w:val="0"/>
      <w:marTop w:val="0"/>
      <w:marBottom w:val="0"/>
      <w:divBdr>
        <w:top w:val="none" w:sz="0" w:space="0" w:color="auto"/>
        <w:left w:val="none" w:sz="0" w:space="0" w:color="auto"/>
        <w:bottom w:val="none" w:sz="0" w:space="0" w:color="auto"/>
        <w:right w:val="none" w:sz="0" w:space="0" w:color="auto"/>
      </w:divBdr>
    </w:div>
    <w:div w:id="786432914">
      <w:bodyDiv w:val="1"/>
      <w:marLeft w:val="0"/>
      <w:marRight w:val="0"/>
      <w:marTop w:val="0"/>
      <w:marBottom w:val="0"/>
      <w:divBdr>
        <w:top w:val="none" w:sz="0" w:space="0" w:color="auto"/>
        <w:left w:val="none" w:sz="0" w:space="0" w:color="auto"/>
        <w:bottom w:val="none" w:sz="0" w:space="0" w:color="auto"/>
        <w:right w:val="none" w:sz="0" w:space="0" w:color="auto"/>
      </w:divBdr>
    </w:div>
    <w:div w:id="786507367">
      <w:bodyDiv w:val="1"/>
      <w:marLeft w:val="0"/>
      <w:marRight w:val="0"/>
      <w:marTop w:val="0"/>
      <w:marBottom w:val="0"/>
      <w:divBdr>
        <w:top w:val="none" w:sz="0" w:space="0" w:color="auto"/>
        <w:left w:val="none" w:sz="0" w:space="0" w:color="auto"/>
        <w:bottom w:val="none" w:sz="0" w:space="0" w:color="auto"/>
        <w:right w:val="none" w:sz="0" w:space="0" w:color="auto"/>
      </w:divBdr>
    </w:div>
    <w:div w:id="786510071">
      <w:bodyDiv w:val="1"/>
      <w:marLeft w:val="0"/>
      <w:marRight w:val="0"/>
      <w:marTop w:val="0"/>
      <w:marBottom w:val="0"/>
      <w:divBdr>
        <w:top w:val="none" w:sz="0" w:space="0" w:color="auto"/>
        <w:left w:val="none" w:sz="0" w:space="0" w:color="auto"/>
        <w:bottom w:val="none" w:sz="0" w:space="0" w:color="auto"/>
        <w:right w:val="none" w:sz="0" w:space="0" w:color="auto"/>
      </w:divBdr>
    </w:div>
    <w:div w:id="787088608">
      <w:bodyDiv w:val="1"/>
      <w:marLeft w:val="0"/>
      <w:marRight w:val="0"/>
      <w:marTop w:val="0"/>
      <w:marBottom w:val="0"/>
      <w:divBdr>
        <w:top w:val="none" w:sz="0" w:space="0" w:color="auto"/>
        <w:left w:val="none" w:sz="0" w:space="0" w:color="auto"/>
        <w:bottom w:val="none" w:sz="0" w:space="0" w:color="auto"/>
        <w:right w:val="none" w:sz="0" w:space="0" w:color="auto"/>
      </w:divBdr>
    </w:div>
    <w:div w:id="787116928">
      <w:bodyDiv w:val="1"/>
      <w:marLeft w:val="0"/>
      <w:marRight w:val="0"/>
      <w:marTop w:val="0"/>
      <w:marBottom w:val="0"/>
      <w:divBdr>
        <w:top w:val="none" w:sz="0" w:space="0" w:color="auto"/>
        <w:left w:val="none" w:sz="0" w:space="0" w:color="auto"/>
        <w:bottom w:val="none" w:sz="0" w:space="0" w:color="auto"/>
        <w:right w:val="none" w:sz="0" w:space="0" w:color="auto"/>
      </w:divBdr>
    </w:div>
    <w:div w:id="787436119">
      <w:bodyDiv w:val="1"/>
      <w:marLeft w:val="0"/>
      <w:marRight w:val="0"/>
      <w:marTop w:val="0"/>
      <w:marBottom w:val="0"/>
      <w:divBdr>
        <w:top w:val="none" w:sz="0" w:space="0" w:color="auto"/>
        <w:left w:val="none" w:sz="0" w:space="0" w:color="auto"/>
        <w:bottom w:val="none" w:sz="0" w:space="0" w:color="auto"/>
        <w:right w:val="none" w:sz="0" w:space="0" w:color="auto"/>
      </w:divBdr>
    </w:div>
    <w:div w:id="787699139">
      <w:bodyDiv w:val="1"/>
      <w:marLeft w:val="0"/>
      <w:marRight w:val="0"/>
      <w:marTop w:val="0"/>
      <w:marBottom w:val="0"/>
      <w:divBdr>
        <w:top w:val="none" w:sz="0" w:space="0" w:color="auto"/>
        <w:left w:val="none" w:sz="0" w:space="0" w:color="auto"/>
        <w:bottom w:val="none" w:sz="0" w:space="0" w:color="auto"/>
        <w:right w:val="none" w:sz="0" w:space="0" w:color="auto"/>
      </w:divBdr>
    </w:div>
    <w:div w:id="787895936">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473484">
      <w:bodyDiv w:val="1"/>
      <w:marLeft w:val="0"/>
      <w:marRight w:val="0"/>
      <w:marTop w:val="0"/>
      <w:marBottom w:val="0"/>
      <w:divBdr>
        <w:top w:val="none" w:sz="0" w:space="0" w:color="auto"/>
        <w:left w:val="none" w:sz="0" w:space="0" w:color="auto"/>
        <w:bottom w:val="none" w:sz="0" w:space="0" w:color="auto"/>
        <w:right w:val="none" w:sz="0" w:space="0" w:color="auto"/>
      </w:divBdr>
    </w:div>
    <w:div w:id="788549675">
      <w:bodyDiv w:val="1"/>
      <w:marLeft w:val="0"/>
      <w:marRight w:val="0"/>
      <w:marTop w:val="0"/>
      <w:marBottom w:val="0"/>
      <w:divBdr>
        <w:top w:val="none" w:sz="0" w:space="0" w:color="auto"/>
        <w:left w:val="none" w:sz="0" w:space="0" w:color="auto"/>
        <w:bottom w:val="none" w:sz="0" w:space="0" w:color="auto"/>
        <w:right w:val="none" w:sz="0" w:space="0" w:color="auto"/>
      </w:divBdr>
    </w:div>
    <w:div w:id="788666794">
      <w:bodyDiv w:val="1"/>
      <w:marLeft w:val="0"/>
      <w:marRight w:val="0"/>
      <w:marTop w:val="0"/>
      <w:marBottom w:val="0"/>
      <w:divBdr>
        <w:top w:val="none" w:sz="0" w:space="0" w:color="auto"/>
        <w:left w:val="none" w:sz="0" w:space="0" w:color="auto"/>
        <w:bottom w:val="none" w:sz="0" w:space="0" w:color="auto"/>
        <w:right w:val="none" w:sz="0" w:space="0" w:color="auto"/>
      </w:divBdr>
    </w:div>
    <w:div w:id="788813966">
      <w:bodyDiv w:val="1"/>
      <w:marLeft w:val="0"/>
      <w:marRight w:val="0"/>
      <w:marTop w:val="0"/>
      <w:marBottom w:val="0"/>
      <w:divBdr>
        <w:top w:val="none" w:sz="0" w:space="0" w:color="auto"/>
        <w:left w:val="none" w:sz="0" w:space="0" w:color="auto"/>
        <w:bottom w:val="none" w:sz="0" w:space="0" w:color="auto"/>
        <w:right w:val="none" w:sz="0" w:space="0" w:color="auto"/>
      </w:divBdr>
    </w:div>
    <w:div w:id="789082950">
      <w:bodyDiv w:val="1"/>
      <w:marLeft w:val="0"/>
      <w:marRight w:val="0"/>
      <w:marTop w:val="0"/>
      <w:marBottom w:val="0"/>
      <w:divBdr>
        <w:top w:val="none" w:sz="0" w:space="0" w:color="auto"/>
        <w:left w:val="none" w:sz="0" w:space="0" w:color="auto"/>
        <w:bottom w:val="none" w:sz="0" w:space="0" w:color="auto"/>
        <w:right w:val="none" w:sz="0" w:space="0" w:color="auto"/>
      </w:divBdr>
    </w:div>
    <w:div w:id="789275247">
      <w:bodyDiv w:val="1"/>
      <w:marLeft w:val="0"/>
      <w:marRight w:val="0"/>
      <w:marTop w:val="0"/>
      <w:marBottom w:val="0"/>
      <w:divBdr>
        <w:top w:val="none" w:sz="0" w:space="0" w:color="auto"/>
        <w:left w:val="none" w:sz="0" w:space="0" w:color="auto"/>
        <w:bottom w:val="none" w:sz="0" w:space="0" w:color="auto"/>
        <w:right w:val="none" w:sz="0" w:space="0" w:color="auto"/>
      </w:divBdr>
    </w:div>
    <w:div w:id="789544561">
      <w:bodyDiv w:val="1"/>
      <w:marLeft w:val="0"/>
      <w:marRight w:val="0"/>
      <w:marTop w:val="0"/>
      <w:marBottom w:val="0"/>
      <w:divBdr>
        <w:top w:val="none" w:sz="0" w:space="0" w:color="auto"/>
        <w:left w:val="none" w:sz="0" w:space="0" w:color="auto"/>
        <w:bottom w:val="none" w:sz="0" w:space="0" w:color="auto"/>
        <w:right w:val="none" w:sz="0" w:space="0" w:color="auto"/>
      </w:divBdr>
    </w:div>
    <w:div w:id="789588092">
      <w:bodyDiv w:val="1"/>
      <w:marLeft w:val="0"/>
      <w:marRight w:val="0"/>
      <w:marTop w:val="0"/>
      <w:marBottom w:val="0"/>
      <w:divBdr>
        <w:top w:val="none" w:sz="0" w:space="0" w:color="auto"/>
        <w:left w:val="none" w:sz="0" w:space="0" w:color="auto"/>
        <w:bottom w:val="none" w:sz="0" w:space="0" w:color="auto"/>
        <w:right w:val="none" w:sz="0" w:space="0" w:color="auto"/>
      </w:divBdr>
    </w:div>
    <w:div w:id="789662870">
      <w:bodyDiv w:val="1"/>
      <w:marLeft w:val="0"/>
      <w:marRight w:val="0"/>
      <w:marTop w:val="0"/>
      <w:marBottom w:val="0"/>
      <w:divBdr>
        <w:top w:val="none" w:sz="0" w:space="0" w:color="auto"/>
        <w:left w:val="none" w:sz="0" w:space="0" w:color="auto"/>
        <w:bottom w:val="none" w:sz="0" w:space="0" w:color="auto"/>
        <w:right w:val="none" w:sz="0" w:space="0" w:color="auto"/>
      </w:divBdr>
    </w:div>
    <w:div w:id="790052476">
      <w:bodyDiv w:val="1"/>
      <w:marLeft w:val="0"/>
      <w:marRight w:val="0"/>
      <w:marTop w:val="0"/>
      <w:marBottom w:val="0"/>
      <w:divBdr>
        <w:top w:val="none" w:sz="0" w:space="0" w:color="auto"/>
        <w:left w:val="none" w:sz="0" w:space="0" w:color="auto"/>
        <w:bottom w:val="none" w:sz="0" w:space="0" w:color="auto"/>
        <w:right w:val="none" w:sz="0" w:space="0" w:color="auto"/>
      </w:divBdr>
    </w:div>
    <w:div w:id="790706587">
      <w:bodyDiv w:val="1"/>
      <w:marLeft w:val="0"/>
      <w:marRight w:val="0"/>
      <w:marTop w:val="0"/>
      <w:marBottom w:val="0"/>
      <w:divBdr>
        <w:top w:val="none" w:sz="0" w:space="0" w:color="auto"/>
        <w:left w:val="none" w:sz="0" w:space="0" w:color="auto"/>
        <w:bottom w:val="none" w:sz="0" w:space="0" w:color="auto"/>
        <w:right w:val="none" w:sz="0" w:space="0" w:color="auto"/>
      </w:divBdr>
    </w:div>
    <w:div w:id="791024650">
      <w:bodyDiv w:val="1"/>
      <w:marLeft w:val="0"/>
      <w:marRight w:val="0"/>
      <w:marTop w:val="0"/>
      <w:marBottom w:val="0"/>
      <w:divBdr>
        <w:top w:val="none" w:sz="0" w:space="0" w:color="auto"/>
        <w:left w:val="none" w:sz="0" w:space="0" w:color="auto"/>
        <w:bottom w:val="none" w:sz="0" w:space="0" w:color="auto"/>
        <w:right w:val="none" w:sz="0" w:space="0" w:color="auto"/>
      </w:divBdr>
    </w:div>
    <w:div w:id="791049716">
      <w:bodyDiv w:val="1"/>
      <w:marLeft w:val="0"/>
      <w:marRight w:val="0"/>
      <w:marTop w:val="0"/>
      <w:marBottom w:val="0"/>
      <w:divBdr>
        <w:top w:val="none" w:sz="0" w:space="0" w:color="auto"/>
        <w:left w:val="none" w:sz="0" w:space="0" w:color="auto"/>
        <w:bottom w:val="none" w:sz="0" w:space="0" w:color="auto"/>
        <w:right w:val="none" w:sz="0" w:space="0" w:color="auto"/>
      </w:divBdr>
    </w:div>
    <w:div w:id="791360768">
      <w:bodyDiv w:val="1"/>
      <w:marLeft w:val="0"/>
      <w:marRight w:val="0"/>
      <w:marTop w:val="0"/>
      <w:marBottom w:val="0"/>
      <w:divBdr>
        <w:top w:val="none" w:sz="0" w:space="0" w:color="auto"/>
        <w:left w:val="none" w:sz="0" w:space="0" w:color="auto"/>
        <w:bottom w:val="none" w:sz="0" w:space="0" w:color="auto"/>
        <w:right w:val="none" w:sz="0" w:space="0" w:color="auto"/>
      </w:divBdr>
    </w:div>
    <w:div w:id="791747925">
      <w:bodyDiv w:val="1"/>
      <w:marLeft w:val="0"/>
      <w:marRight w:val="0"/>
      <w:marTop w:val="0"/>
      <w:marBottom w:val="0"/>
      <w:divBdr>
        <w:top w:val="none" w:sz="0" w:space="0" w:color="auto"/>
        <w:left w:val="none" w:sz="0" w:space="0" w:color="auto"/>
        <w:bottom w:val="none" w:sz="0" w:space="0" w:color="auto"/>
        <w:right w:val="none" w:sz="0" w:space="0" w:color="auto"/>
      </w:divBdr>
    </w:div>
    <w:div w:id="791903999">
      <w:bodyDiv w:val="1"/>
      <w:marLeft w:val="0"/>
      <w:marRight w:val="0"/>
      <w:marTop w:val="0"/>
      <w:marBottom w:val="0"/>
      <w:divBdr>
        <w:top w:val="none" w:sz="0" w:space="0" w:color="auto"/>
        <w:left w:val="none" w:sz="0" w:space="0" w:color="auto"/>
        <w:bottom w:val="none" w:sz="0" w:space="0" w:color="auto"/>
        <w:right w:val="none" w:sz="0" w:space="0" w:color="auto"/>
      </w:divBdr>
    </w:div>
    <w:div w:id="792015775">
      <w:bodyDiv w:val="1"/>
      <w:marLeft w:val="0"/>
      <w:marRight w:val="0"/>
      <w:marTop w:val="0"/>
      <w:marBottom w:val="0"/>
      <w:divBdr>
        <w:top w:val="none" w:sz="0" w:space="0" w:color="auto"/>
        <w:left w:val="none" w:sz="0" w:space="0" w:color="auto"/>
        <w:bottom w:val="none" w:sz="0" w:space="0" w:color="auto"/>
        <w:right w:val="none" w:sz="0" w:space="0" w:color="auto"/>
      </w:divBdr>
    </w:div>
    <w:div w:id="792594692">
      <w:bodyDiv w:val="1"/>
      <w:marLeft w:val="0"/>
      <w:marRight w:val="0"/>
      <w:marTop w:val="0"/>
      <w:marBottom w:val="0"/>
      <w:divBdr>
        <w:top w:val="none" w:sz="0" w:space="0" w:color="auto"/>
        <w:left w:val="none" w:sz="0" w:space="0" w:color="auto"/>
        <w:bottom w:val="none" w:sz="0" w:space="0" w:color="auto"/>
        <w:right w:val="none" w:sz="0" w:space="0" w:color="auto"/>
      </w:divBdr>
    </w:div>
    <w:div w:id="792986456">
      <w:bodyDiv w:val="1"/>
      <w:marLeft w:val="0"/>
      <w:marRight w:val="0"/>
      <w:marTop w:val="0"/>
      <w:marBottom w:val="0"/>
      <w:divBdr>
        <w:top w:val="none" w:sz="0" w:space="0" w:color="auto"/>
        <w:left w:val="none" w:sz="0" w:space="0" w:color="auto"/>
        <w:bottom w:val="none" w:sz="0" w:space="0" w:color="auto"/>
        <w:right w:val="none" w:sz="0" w:space="0" w:color="auto"/>
      </w:divBdr>
    </w:div>
    <w:div w:id="793207319">
      <w:bodyDiv w:val="1"/>
      <w:marLeft w:val="0"/>
      <w:marRight w:val="0"/>
      <w:marTop w:val="0"/>
      <w:marBottom w:val="0"/>
      <w:divBdr>
        <w:top w:val="none" w:sz="0" w:space="0" w:color="auto"/>
        <w:left w:val="none" w:sz="0" w:space="0" w:color="auto"/>
        <w:bottom w:val="none" w:sz="0" w:space="0" w:color="auto"/>
        <w:right w:val="none" w:sz="0" w:space="0" w:color="auto"/>
      </w:divBdr>
    </w:div>
    <w:div w:id="793865265">
      <w:bodyDiv w:val="1"/>
      <w:marLeft w:val="0"/>
      <w:marRight w:val="0"/>
      <w:marTop w:val="0"/>
      <w:marBottom w:val="0"/>
      <w:divBdr>
        <w:top w:val="none" w:sz="0" w:space="0" w:color="auto"/>
        <w:left w:val="none" w:sz="0" w:space="0" w:color="auto"/>
        <w:bottom w:val="none" w:sz="0" w:space="0" w:color="auto"/>
        <w:right w:val="none" w:sz="0" w:space="0" w:color="auto"/>
      </w:divBdr>
    </w:div>
    <w:div w:id="794911459">
      <w:bodyDiv w:val="1"/>
      <w:marLeft w:val="0"/>
      <w:marRight w:val="0"/>
      <w:marTop w:val="0"/>
      <w:marBottom w:val="0"/>
      <w:divBdr>
        <w:top w:val="none" w:sz="0" w:space="0" w:color="auto"/>
        <w:left w:val="none" w:sz="0" w:space="0" w:color="auto"/>
        <w:bottom w:val="none" w:sz="0" w:space="0" w:color="auto"/>
        <w:right w:val="none" w:sz="0" w:space="0" w:color="auto"/>
      </w:divBdr>
    </w:div>
    <w:div w:id="795027756">
      <w:bodyDiv w:val="1"/>
      <w:marLeft w:val="0"/>
      <w:marRight w:val="0"/>
      <w:marTop w:val="0"/>
      <w:marBottom w:val="0"/>
      <w:divBdr>
        <w:top w:val="none" w:sz="0" w:space="0" w:color="auto"/>
        <w:left w:val="none" w:sz="0" w:space="0" w:color="auto"/>
        <w:bottom w:val="none" w:sz="0" w:space="0" w:color="auto"/>
        <w:right w:val="none" w:sz="0" w:space="0" w:color="auto"/>
      </w:divBdr>
    </w:div>
    <w:div w:id="795101818">
      <w:bodyDiv w:val="1"/>
      <w:marLeft w:val="0"/>
      <w:marRight w:val="0"/>
      <w:marTop w:val="0"/>
      <w:marBottom w:val="0"/>
      <w:divBdr>
        <w:top w:val="none" w:sz="0" w:space="0" w:color="auto"/>
        <w:left w:val="none" w:sz="0" w:space="0" w:color="auto"/>
        <w:bottom w:val="none" w:sz="0" w:space="0" w:color="auto"/>
        <w:right w:val="none" w:sz="0" w:space="0" w:color="auto"/>
      </w:divBdr>
    </w:div>
    <w:div w:id="795293412">
      <w:bodyDiv w:val="1"/>
      <w:marLeft w:val="0"/>
      <w:marRight w:val="0"/>
      <w:marTop w:val="0"/>
      <w:marBottom w:val="0"/>
      <w:divBdr>
        <w:top w:val="none" w:sz="0" w:space="0" w:color="auto"/>
        <w:left w:val="none" w:sz="0" w:space="0" w:color="auto"/>
        <w:bottom w:val="none" w:sz="0" w:space="0" w:color="auto"/>
        <w:right w:val="none" w:sz="0" w:space="0" w:color="auto"/>
      </w:divBdr>
    </w:div>
    <w:div w:id="795297266">
      <w:bodyDiv w:val="1"/>
      <w:marLeft w:val="0"/>
      <w:marRight w:val="0"/>
      <w:marTop w:val="0"/>
      <w:marBottom w:val="0"/>
      <w:divBdr>
        <w:top w:val="none" w:sz="0" w:space="0" w:color="auto"/>
        <w:left w:val="none" w:sz="0" w:space="0" w:color="auto"/>
        <w:bottom w:val="none" w:sz="0" w:space="0" w:color="auto"/>
        <w:right w:val="none" w:sz="0" w:space="0" w:color="auto"/>
      </w:divBdr>
    </w:div>
    <w:div w:id="795371992">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5761970">
      <w:bodyDiv w:val="1"/>
      <w:marLeft w:val="0"/>
      <w:marRight w:val="0"/>
      <w:marTop w:val="0"/>
      <w:marBottom w:val="0"/>
      <w:divBdr>
        <w:top w:val="none" w:sz="0" w:space="0" w:color="auto"/>
        <w:left w:val="none" w:sz="0" w:space="0" w:color="auto"/>
        <w:bottom w:val="none" w:sz="0" w:space="0" w:color="auto"/>
        <w:right w:val="none" w:sz="0" w:space="0" w:color="auto"/>
      </w:divBdr>
    </w:div>
    <w:div w:id="796144784">
      <w:bodyDiv w:val="1"/>
      <w:marLeft w:val="0"/>
      <w:marRight w:val="0"/>
      <w:marTop w:val="0"/>
      <w:marBottom w:val="0"/>
      <w:divBdr>
        <w:top w:val="none" w:sz="0" w:space="0" w:color="auto"/>
        <w:left w:val="none" w:sz="0" w:space="0" w:color="auto"/>
        <w:bottom w:val="none" w:sz="0" w:space="0" w:color="auto"/>
        <w:right w:val="none" w:sz="0" w:space="0" w:color="auto"/>
      </w:divBdr>
    </w:div>
    <w:div w:id="796147028">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258502">
      <w:bodyDiv w:val="1"/>
      <w:marLeft w:val="0"/>
      <w:marRight w:val="0"/>
      <w:marTop w:val="0"/>
      <w:marBottom w:val="0"/>
      <w:divBdr>
        <w:top w:val="none" w:sz="0" w:space="0" w:color="auto"/>
        <w:left w:val="none" w:sz="0" w:space="0" w:color="auto"/>
        <w:bottom w:val="none" w:sz="0" w:space="0" w:color="auto"/>
        <w:right w:val="none" w:sz="0" w:space="0" w:color="auto"/>
      </w:divBdr>
    </w:div>
    <w:div w:id="797652424">
      <w:bodyDiv w:val="1"/>
      <w:marLeft w:val="0"/>
      <w:marRight w:val="0"/>
      <w:marTop w:val="0"/>
      <w:marBottom w:val="0"/>
      <w:divBdr>
        <w:top w:val="none" w:sz="0" w:space="0" w:color="auto"/>
        <w:left w:val="none" w:sz="0" w:space="0" w:color="auto"/>
        <w:bottom w:val="none" w:sz="0" w:space="0" w:color="auto"/>
        <w:right w:val="none" w:sz="0" w:space="0" w:color="auto"/>
      </w:divBdr>
    </w:div>
    <w:div w:id="797836837">
      <w:bodyDiv w:val="1"/>
      <w:marLeft w:val="0"/>
      <w:marRight w:val="0"/>
      <w:marTop w:val="0"/>
      <w:marBottom w:val="0"/>
      <w:divBdr>
        <w:top w:val="none" w:sz="0" w:space="0" w:color="auto"/>
        <w:left w:val="none" w:sz="0" w:space="0" w:color="auto"/>
        <w:bottom w:val="none" w:sz="0" w:space="0" w:color="auto"/>
        <w:right w:val="none" w:sz="0" w:space="0" w:color="auto"/>
      </w:divBdr>
    </w:div>
    <w:div w:id="798298782">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416688">
      <w:bodyDiv w:val="1"/>
      <w:marLeft w:val="0"/>
      <w:marRight w:val="0"/>
      <w:marTop w:val="0"/>
      <w:marBottom w:val="0"/>
      <w:divBdr>
        <w:top w:val="none" w:sz="0" w:space="0" w:color="auto"/>
        <w:left w:val="none" w:sz="0" w:space="0" w:color="auto"/>
        <w:bottom w:val="none" w:sz="0" w:space="0" w:color="auto"/>
        <w:right w:val="none" w:sz="0" w:space="0" w:color="auto"/>
      </w:divBdr>
    </w:div>
    <w:div w:id="799417413">
      <w:bodyDiv w:val="1"/>
      <w:marLeft w:val="0"/>
      <w:marRight w:val="0"/>
      <w:marTop w:val="0"/>
      <w:marBottom w:val="0"/>
      <w:divBdr>
        <w:top w:val="none" w:sz="0" w:space="0" w:color="auto"/>
        <w:left w:val="none" w:sz="0" w:space="0" w:color="auto"/>
        <w:bottom w:val="none" w:sz="0" w:space="0" w:color="auto"/>
        <w:right w:val="none" w:sz="0" w:space="0" w:color="auto"/>
      </w:divBdr>
    </w:div>
    <w:div w:id="799804739">
      <w:bodyDiv w:val="1"/>
      <w:marLeft w:val="0"/>
      <w:marRight w:val="0"/>
      <w:marTop w:val="0"/>
      <w:marBottom w:val="0"/>
      <w:divBdr>
        <w:top w:val="none" w:sz="0" w:space="0" w:color="auto"/>
        <w:left w:val="none" w:sz="0" w:space="0" w:color="auto"/>
        <w:bottom w:val="none" w:sz="0" w:space="0" w:color="auto"/>
        <w:right w:val="none" w:sz="0" w:space="0" w:color="auto"/>
      </w:divBdr>
    </w:div>
    <w:div w:id="800732357">
      <w:bodyDiv w:val="1"/>
      <w:marLeft w:val="0"/>
      <w:marRight w:val="0"/>
      <w:marTop w:val="0"/>
      <w:marBottom w:val="0"/>
      <w:divBdr>
        <w:top w:val="none" w:sz="0" w:space="0" w:color="auto"/>
        <w:left w:val="none" w:sz="0" w:space="0" w:color="auto"/>
        <w:bottom w:val="none" w:sz="0" w:space="0" w:color="auto"/>
        <w:right w:val="none" w:sz="0" w:space="0" w:color="auto"/>
      </w:divBdr>
    </w:div>
    <w:div w:id="800926081">
      <w:bodyDiv w:val="1"/>
      <w:marLeft w:val="0"/>
      <w:marRight w:val="0"/>
      <w:marTop w:val="0"/>
      <w:marBottom w:val="0"/>
      <w:divBdr>
        <w:top w:val="none" w:sz="0" w:space="0" w:color="auto"/>
        <w:left w:val="none" w:sz="0" w:space="0" w:color="auto"/>
        <w:bottom w:val="none" w:sz="0" w:space="0" w:color="auto"/>
        <w:right w:val="none" w:sz="0" w:space="0" w:color="auto"/>
      </w:divBdr>
    </w:div>
    <w:div w:id="801264692">
      <w:bodyDiv w:val="1"/>
      <w:marLeft w:val="0"/>
      <w:marRight w:val="0"/>
      <w:marTop w:val="0"/>
      <w:marBottom w:val="0"/>
      <w:divBdr>
        <w:top w:val="none" w:sz="0" w:space="0" w:color="auto"/>
        <w:left w:val="none" w:sz="0" w:space="0" w:color="auto"/>
        <w:bottom w:val="none" w:sz="0" w:space="0" w:color="auto"/>
        <w:right w:val="none" w:sz="0" w:space="0" w:color="auto"/>
      </w:divBdr>
    </w:div>
    <w:div w:id="801578413">
      <w:bodyDiv w:val="1"/>
      <w:marLeft w:val="0"/>
      <w:marRight w:val="0"/>
      <w:marTop w:val="0"/>
      <w:marBottom w:val="0"/>
      <w:divBdr>
        <w:top w:val="none" w:sz="0" w:space="0" w:color="auto"/>
        <w:left w:val="none" w:sz="0" w:space="0" w:color="auto"/>
        <w:bottom w:val="none" w:sz="0" w:space="0" w:color="auto"/>
        <w:right w:val="none" w:sz="0" w:space="0" w:color="auto"/>
      </w:divBdr>
    </w:div>
    <w:div w:id="801926998">
      <w:bodyDiv w:val="1"/>
      <w:marLeft w:val="0"/>
      <w:marRight w:val="0"/>
      <w:marTop w:val="0"/>
      <w:marBottom w:val="0"/>
      <w:divBdr>
        <w:top w:val="none" w:sz="0" w:space="0" w:color="auto"/>
        <w:left w:val="none" w:sz="0" w:space="0" w:color="auto"/>
        <w:bottom w:val="none" w:sz="0" w:space="0" w:color="auto"/>
        <w:right w:val="none" w:sz="0" w:space="0" w:color="auto"/>
      </w:divBdr>
    </w:div>
    <w:div w:id="802504112">
      <w:bodyDiv w:val="1"/>
      <w:marLeft w:val="0"/>
      <w:marRight w:val="0"/>
      <w:marTop w:val="0"/>
      <w:marBottom w:val="0"/>
      <w:divBdr>
        <w:top w:val="none" w:sz="0" w:space="0" w:color="auto"/>
        <w:left w:val="none" w:sz="0" w:space="0" w:color="auto"/>
        <w:bottom w:val="none" w:sz="0" w:space="0" w:color="auto"/>
        <w:right w:val="none" w:sz="0" w:space="0" w:color="auto"/>
      </w:divBdr>
    </w:div>
    <w:div w:id="802650106">
      <w:bodyDiv w:val="1"/>
      <w:marLeft w:val="0"/>
      <w:marRight w:val="0"/>
      <w:marTop w:val="0"/>
      <w:marBottom w:val="0"/>
      <w:divBdr>
        <w:top w:val="none" w:sz="0" w:space="0" w:color="auto"/>
        <w:left w:val="none" w:sz="0" w:space="0" w:color="auto"/>
        <w:bottom w:val="none" w:sz="0" w:space="0" w:color="auto"/>
        <w:right w:val="none" w:sz="0" w:space="0" w:color="auto"/>
      </w:divBdr>
    </w:div>
    <w:div w:id="802891134">
      <w:bodyDiv w:val="1"/>
      <w:marLeft w:val="0"/>
      <w:marRight w:val="0"/>
      <w:marTop w:val="0"/>
      <w:marBottom w:val="0"/>
      <w:divBdr>
        <w:top w:val="none" w:sz="0" w:space="0" w:color="auto"/>
        <w:left w:val="none" w:sz="0" w:space="0" w:color="auto"/>
        <w:bottom w:val="none" w:sz="0" w:space="0" w:color="auto"/>
        <w:right w:val="none" w:sz="0" w:space="0" w:color="auto"/>
      </w:divBdr>
    </w:div>
    <w:div w:id="803431317">
      <w:bodyDiv w:val="1"/>
      <w:marLeft w:val="0"/>
      <w:marRight w:val="0"/>
      <w:marTop w:val="0"/>
      <w:marBottom w:val="0"/>
      <w:divBdr>
        <w:top w:val="none" w:sz="0" w:space="0" w:color="auto"/>
        <w:left w:val="none" w:sz="0" w:space="0" w:color="auto"/>
        <w:bottom w:val="none" w:sz="0" w:space="0" w:color="auto"/>
        <w:right w:val="none" w:sz="0" w:space="0" w:color="auto"/>
      </w:divBdr>
    </w:div>
    <w:div w:id="803817373">
      <w:bodyDiv w:val="1"/>
      <w:marLeft w:val="0"/>
      <w:marRight w:val="0"/>
      <w:marTop w:val="0"/>
      <w:marBottom w:val="0"/>
      <w:divBdr>
        <w:top w:val="none" w:sz="0" w:space="0" w:color="auto"/>
        <w:left w:val="none" w:sz="0" w:space="0" w:color="auto"/>
        <w:bottom w:val="none" w:sz="0" w:space="0" w:color="auto"/>
        <w:right w:val="none" w:sz="0" w:space="0" w:color="auto"/>
      </w:divBdr>
    </w:div>
    <w:div w:id="804085004">
      <w:bodyDiv w:val="1"/>
      <w:marLeft w:val="0"/>
      <w:marRight w:val="0"/>
      <w:marTop w:val="0"/>
      <w:marBottom w:val="0"/>
      <w:divBdr>
        <w:top w:val="none" w:sz="0" w:space="0" w:color="auto"/>
        <w:left w:val="none" w:sz="0" w:space="0" w:color="auto"/>
        <w:bottom w:val="none" w:sz="0" w:space="0" w:color="auto"/>
        <w:right w:val="none" w:sz="0" w:space="0" w:color="auto"/>
      </w:divBdr>
    </w:div>
    <w:div w:id="804397347">
      <w:bodyDiv w:val="1"/>
      <w:marLeft w:val="0"/>
      <w:marRight w:val="0"/>
      <w:marTop w:val="0"/>
      <w:marBottom w:val="0"/>
      <w:divBdr>
        <w:top w:val="none" w:sz="0" w:space="0" w:color="auto"/>
        <w:left w:val="none" w:sz="0" w:space="0" w:color="auto"/>
        <w:bottom w:val="none" w:sz="0" w:space="0" w:color="auto"/>
        <w:right w:val="none" w:sz="0" w:space="0" w:color="auto"/>
      </w:divBdr>
    </w:div>
    <w:div w:id="804466395">
      <w:bodyDiv w:val="1"/>
      <w:marLeft w:val="0"/>
      <w:marRight w:val="0"/>
      <w:marTop w:val="0"/>
      <w:marBottom w:val="0"/>
      <w:divBdr>
        <w:top w:val="none" w:sz="0" w:space="0" w:color="auto"/>
        <w:left w:val="none" w:sz="0" w:space="0" w:color="auto"/>
        <w:bottom w:val="none" w:sz="0" w:space="0" w:color="auto"/>
        <w:right w:val="none" w:sz="0" w:space="0" w:color="auto"/>
      </w:divBdr>
    </w:div>
    <w:div w:id="804931469">
      <w:bodyDiv w:val="1"/>
      <w:marLeft w:val="0"/>
      <w:marRight w:val="0"/>
      <w:marTop w:val="0"/>
      <w:marBottom w:val="0"/>
      <w:divBdr>
        <w:top w:val="none" w:sz="0" w:space="0" w:color="auto"/>
        <w:left w:val="none" w:sz="0" w:space="0" w:color="auto"/>
        <w:bottom w:val="none" w:sz="0" w:space="0" w:color="auto"/>
        <w:right w:val="none" w:sz="0" w:space="0" w:color="auto"/>
      </w:divBdr>
    </w:div>
    <w:div w:id="805048137">
      <w:bodyDiv w:val="1"/>
      <w:marLeft w:val="0"/>
      <w:marRight w:val="0"/>
      <w:marTop w:val="0"/>
      <w:marBottom w:val="0"/>
      <w:divBdr>
        <w:top w:val="none" w:sz="0" w:space="0" w:color="auto"/>
        <w:left w:val="none" w:sz="0" w:space="0" w:color="auto"/>
        <w:bottom w:val="none" w:sz="0" w:space="0" w:color="auto"/>
        <w:right w:val="none" w:sz="0" w:space="0" w:color="auto"/>
      </w:divBdr>
    </w:div>
    <w:div w:id="805899907">
      <w:bodyDiv w:val="1"/>
      <w:marLeft w:val="0"/>
      <w:marRight w:val="0"/>
      <w:marTop w:val="0"/>
      <w:marBottom w:val="0"/>
      <w:divBdr>
        <w:top w:val="none" w:sz="0" w:space="0" w:color="auto"/>
        <w:left w:val="none" w:sz="0" w:space="0" w:color="auto"/>
        <w:bottom w:val="none" w:sz="0" w:space="0" w:color="auto"/>
        <w:right w:val="none" w:sz="0" w:space="0" w:color="auto"/>
      </w:divBdr>
    </w:div>
    <w:div w:id="805926748">
      <w:bodyDiv w:val="1"/>
      <w:marLeft w:val="0"/>
      <w:marRight w:val="0"/>
      <w:marTop w:val="0"/>
      <w:marBottom w:val="0"/>
      <w:divBdr>
        <w:top w:val="none" w:sz="0" w:space="0" w:color="auto"/>
        <w:left w:val="none" w:sz="0" w:space="0" w:color="auto"/>
        <w:bottom w:val="none" w:sz="0" w:space="0" w:color="auto"/>
        <w:right w:val="none" w:sz="0" w:space="0" w:color="auto"/>
      </w:divBdr>
    </w:div>
    <w:div w:id="805928277">
      <w:bodyDiv w:val="1"/>
      <w:marLeft w:val="0"/>
      <w:marRight w:val="0"/>
      <w:marTop w:val="0"/>
      <w:marBottom w:val="0"/>
      <w:divBdr>
        <w:top w:val="none" w:sz="0" w:space="0" w:color="auto"/>
        <w:left w:val="none" w:sz="0" w:space="0" w:color="auto"/>
        <w:bottom w:val="none" w:sz="0" w:space="0" w:color="auto"/>
        <w:right w:val="none" w:sz="0" w:space="0" w:color="auto"/>
      </w:divBdr>
    </w:div>
    <w:div w:id="806165203">
      <w:bodyDiv w:val="1"/>
      <w:marLeft w:val="0"/>
      <w:marRight w:val="0"/>
      <w:marTop w:val="0"/>
      <w:marBottom w:val="0"/>
      <w:divBdr>
        <w:top w:val="none" w:sz="0" w:space="0" w:color="auto"/>
        <w:left w:val="none" w:sz="0" w:space="0" w:color="auto"/>
        <w:bottom w:val="none" w:sz="0" w:space="0" w:color="auto"/>
        <w:right w:val="none" w:sz="0" w:space="0" w:color="auto"/>
      </w:divBdr>
    </w:div>
    <w:div w:id="806583560">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556897">
      <w:bodyDiv w:val="1"/>
      <w:marLeft w:val="0"/>
      <w:marRight w:val="0"/>
      <w:marTop w:val="0"/>
      <w:marBottom w:val="0"/>
      <w:divBdr>
        <w:top w:val="none" w:sz="0" w:space="0" w:color="auto"/>
        <w:left w:val="none" w:sz="0" w:space="0" w:color="auto"/>
        <w:bottom w:val="none" w:sz="0" w:space="0" w:color="auto"/>
        <w:right w:val="none" w:sz="0" w:space="0" w:color="auto"/>
      </w:divBdr>
    </w:div>
    <w:div w:id="807746649">
      <w:bodyDiv w:val="1"/>
      <w:marLeft w:val="0"/>
      <w:marRight w:val="0"/>
      <w:marTop w:val="0"/>
      <w:marBottom w:val="0"/>
      <w:divBdr>
        <w:top w:val="none" w:sz="0" w:space="0" w:color="auto"/>
        <w:left w:val="none" w:sz="0" w:space="0" w:color="auto"/>
        <w:bottom w:val="none" w:sz="0" w:space="0" w:color="auto"/>
        <w:right w:val="none" w:sz="0" w:space="0" w:color="auto"/>
      </w:divBdr>
    </w:div>
    <w:div w:id="807940262">
      <w:bodyDiv w:val="1"/>
      <w:marLeft w:val="0"/>
      <w:marRight w:val="0"/>
      <w:marTop w:val="0"/>
      <w:marBottom w:val="0"/>
      <w:divBdr>
        <w:top w:val="none" w:sz="0" w:space="0" w:color="auto"/>
        <w:left w:val="none" w:sz="0" w:space="0" w:color="auto"/>
        <w:bottom w:val="none" w:sz="0" w:space="0" w:color="auto"/>
        <w:right w:val="none" w:sz="0" w:space="0" w:color="auto"/>
      </w:divBdr>
    </w:div>
    <w:div w:id="807941584">
      <w:bodyDiv w:val="1"/>
      <w:marLeft w:val="0"/>
      <w:marRight w:val="0"/>
      <w:marTop w:val="0"/>
      <w:marBottom w:val="0"/>
      <w:divBdr>
        <w:top w:val="none" w:sz="0" w:space="0" w:color="auto"/>
        <w:left w:val="none" w:sz="0" w:space="0" w:color="auto"/>
        <w:bottom w:val="none" w:sz="0" w:space="0" w:color="auto"/>
        <w:right w:val="none" w:sz="0" w:space="0" w:color="auto"/>
      </w:divBdr>
    </w:div>
    <w:div w:id="808136379">
      <w:bodyDiv w:val="1"/>
      <w:marLeft w:val="0"/>
      <w:marRight w:val="0"/>
      <w:marTop w:val="0"/>
      <w:marBottom w:val="0"/>
      <w:divBdr>
        <w:top w:val="none" w:sz="0" w:space="0" w:color="auto"/>
        <w:left w:val="none" w:sz="0" w:space="0" w:color="auto"/>
        <w:bottom w:val="none" w:sz="0" w:space="0" w:color="auto"/>
        <w:right w:val="none" w:sz="0" w:space="0" w:color="auto"/>
      </w:divBdr>
    </w:div>
    <w:div w:id="808589294">
      <w:bodyDiv w:val="1"/>
      <w:marLeft w:val="0"/>
      <w:marRight w:val="0"/>
      <w:marTop w:val="0"/>
      <w:marBottom w:val="0"/>
      <w:divBdr>
        <w:top w:val="none" w:sz="0" w:space="0" w:color="auto"/>
        <w:left w:val="none" w:sz="0" w:space="0" w:color="auto"/>
        <w:bottom w:val="none" w:sz="0" w:space="0" w:color="auto"/>
        <w:right w:val="none" w:sz="0" w:space="0" w:color="auto"/>
      </w:divBdr>
    </w:div>
    <w:div w:id="809051786">
      <w:bodyDiv w:val="1"/>
      <w:marLeft w:val="0"/>
      <w:marRight w:val="0"/>
      <w:marTop w:val="0"/>
      <w:marBottom w:val="0"/>
      <w:divBdr>
        <w:top w:val="none" w:sz="0" w:space="0" w:color="auto"/>
        <w:left w:val="none" w:sz="0" w:space="0" w:color="auto"/>
        <w:bottom w:val="none" w:sz="0" w:space="0" w:color="auto"/>
        <w:right w:val="none" w:sz="0" w:space="0" w:color="auto"/>
      </w:divBdr>
    </w:div>
    <w:div w:id="809252127">
      <w:bodyDiv w:val="1"/>
      <w:marLeft w:val="0"/>
      <w:marRight w:val="0"/>
      <w:marTop w:val="0"/>
      <w:marBottom w:val="0"/>
      <w:divBdr>
        <w:top w:val="none" w:sz="0" w:space="0" w:color="auto"/>
        <w:left w:val="none" w:sz="0" w:space="0" w:color="auto"/>
        <w:bottom w:val="none" w:sz="0" w:space="0" w:color="auto"/>
        <w:right w:val="none" w:sz="0" w:space="0" w:color="auto"/>
      </w:divBdr>
    </w:div>
    <w:div w:id="809706676">
      <w:bodyDiv w:val="1"/>
      <w:marLeft w:val="0"/>
      <w:marRight w:val="0"/>
      <w:marTop w:val="0"/>
      <w:marBottom w:val="0"/>
      <w:divBdr>
        <w:top w:val="none" w:sz="0" w:space="0" w:color="auto"/>
        <w:left w:val="none" w:sz="0" w:space="0" w:color="auto"/>
        <w:bottom w:val="none" w:sz="0" w:space="0" w:color="auto"/>
        <w:right w:val="none" w:sz="0" w:space="0" w:color="auto"/>
      </w:divBdr>
    </w:div>
    <w:div w:id="809978968">
      <w:bodyDiv w:val="1"/>
      <w:marLeft w:val="0"/>
      <w:marRight w:val="0"/>
      <w:marTop w:val="0"/>
      <w:marBottom w:val="0"/>
      <w:divBdr>
        <w:top w:val="none" w:sz="0" w:space="0" w:color="auto"/>
        <w:left w:val="none" w:sz="0" w:space="0" w:color="auto"/>
        <w:bottom w:val="none" w:sz="0" w:space="0" w:color="auto"/>
        <w:right w:val="none" w:sz="0" w:space="0" w:color="auto"/>
      </w:divBdr>
    </w:div>
    <w:div w:id="810442763">
      <w:bodyDiv w:val="1"/>
      <w:marLeft w:val="0"/>
      <w:marRight w:val="0"/>
      <w:marTop w:val="0"/>
      <w:marBottom w:val="0"/>
      <w:divBdr>
        <w:top w:val="none" w:sz="0" w:space="0" w:color="auto"/>
        <w:left w:val="none" w:sz="0" w:space="0" w:color="auto"/>
        <w:bottom w:val="none" w:sz="0" w:space="0" w:color="auto"/>
        <w:right w:val="none" w:sz="0" w:space="0" w:color="auto"/>
      </w:divBdr>
    </w:div>
    <w:div w:id="810949421">
      <w:bodyDiv w:val="1"/>
      <w:marLeft w:val="0"/>
      <w:marRight w:val="0"/>
      <w:marTop w:val="0"/>
      <w:marBottom w:val="0"/>
      <w:divBdr>
        <w:top w:val="none" w:sz="0" w:space="0" w:color="auto"/>
        <w:left w:val="none" w:sz="0" w:space="0" w:color="auto"/>
        <w:bottom w:val="none" w:sz="0" w:space="0" w:color="auto"/>
        <w:right w:val="none" w:sz="0" w:space="0" w:color="auto"/>
      </w:divBdr>
    </w:div>
    <w:div w:id="811101567">
      <w:bodyDiv w:val="1"/>
      <w:marLeft w:val="0"/>
      <w:marRight w:val="0"/>
      <w:marTop w:val="0"/>
      <w:marBottom w:val="0"/>
      <w:divBdr>
        <w:top w:val="none" w:sz="0" w:space="0" w:color="auto"/>
        <w:left w:val="none" w:sz="0" w:space="0" w:color="auto"/>
        <w:bottom w:val="none" w:sz="0" w:space="0" w:color="auto"/>
        <w:right w:val="none" w:sz="0" w:space="0" w:color="auto"/>
      </w:divBdr>
    </w:div>
    <w:div w:id="811411720">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7978">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20570">
      <w:bodyDiv w:val="1"/>
      <w:marLeft w:val="0"/>
      <w:marRight w:val="0"/>
      <w:marTop w:val="0"/>
      <w:marBottom w:val="0"/>
      <w:divBdr>
        <w:top w:val="none" w:sz="0" w:space="0" w:color="auto"/>
        <w:left w:val="none" w:sz="0" w:space="0" w:color="auto"/>
        <w:bottom w:val="none" w:sz="0" w:space="0" w:color="auto"/>
        <w:right w:val="none" w:sz="0" w:space="0" w:color="auto"/>
      </w:divBdr>
    </w:div>
    <w:div w:id="812138557">
      <w:bodyDiv w:val="1"/>
      <w:marLeft w:val="0"/>
      <w:marRight w:val="0"/>
      <w:marTop w:val="0"/>
      <w:marBottom w:val="0"/>
      <w:divBdr>
        <w:top w:val="none" w:sz="0" w:space="0" w:color="auto"/>
        <w:left w:val="none" w:sz="0" w:space="0" w:color="auto"/>
        <w:bottom w:val="none" w:sz="0" w:space="0" w:color="auto"/>
        <w:right w:val="none" w:sz="0" w:space="0" w:color="auto"/>
      </w:divBdr>
    </w:div>
    <w:div w:id="812211695">
      <w:bodyDiv w:val="1"/>
      <w:marLeft w:val="0"/>
      <w:marRight w:val="0"/>
      <w:marTop w:val="0"/>
      <w:marBottom w:val="0"/>
      <w:divBdr>
        <w:top w:val="none" w:sz="0" w:space="0" w:color="auto"/>
        <w:left w:val="none" w:sz="0" w:space="0" w:color="auto"/>
        <w:bottom w:val="none" w:sz="0" w:space="0" w:color="auto"/>
        <w:right w:val="none" w:sz="0" w:space="0" w:color="auto"/>
      </w:divBdr>
    </w:div>
    <w:div w:id="812254209">
      <w:bodyDiv w:val="1"/>
      <w:marLeft w:val="0"/>
      <w:marRight w:val="0"/>
      <w:marTop w:val="0"/>
      <w:marBottom w:val="0"/>
      <w:divBdr>
        <w:top w:val="none" w:sz="0" w:space="0" w:color="auto"/>
        <w:left w:val="none" w:sz="0" w:space="0" w:color="auto"/>
        <w:bottom w:val="none" w:sz="0" w:space="0" w:color="auto"/>
        <w:right w:val="none" w:sz="0" w:space="0" w:color="auto"/>
      </w:divBdr>
    </w:div>
    <w:div w:id="812452719">
      <w:bodyDiv w:val="1"/>
      <w:marLeft w:val="0"/>
      <w:marRight w:val="0"/>
      <w:marTop w:val="0"/>
      <w:marBottom w:val="0"/>
      <w:divBdr>
        <w:top w:val="none" w:sz="0" w:space="0" w:color="auto"/>
        <w:left w:val="none" w:sz="0" w:space="0" w:color="auto"/>
        <w:bottom w:val="none" w:sz="0" w:space="0" w:color="auto"/>
        <w:right w:val="none" w:sz="0" w:space="0" w:color="auto"/>
      </w:divBdr>
    </w:div>
    <w:div w:id="812790025">
      <w:bodyDiv w:val="1"/>
      <w:marLeft w:val="0"/>
      <w:marRight w:val="0"/>
      <w:marTop w:val="0"/>
      <w:marBottom w:val="0"/>
      <w:divBdr>
        <w:top w:val="none" w:sz="0" w:space="0" w:color="auto"/>
        <w:left w:val="none" w:sz="0" w:space="0" w:color="auto"/>
        <w:bottom w:val="none" w:sz="0" w:space="0" w:color="auto"/>
        <w:right w:val="none" w:sz="0" w:space="0" w:color="auto"/>
      </w:divBdr>
    </w:div>
    <w:div w:id="812915760">
      <w:bodyDiv w:val="1"/>
      <w:marLeft w:val="0"/>
      <w:marRight w:val="0"/>
      <w:marTop w:val="0"/>
      <w:marBottom w:val="0"/>
      <w:divBdr>
        <w:top w:val="none" w:sz="0" w:space="0" w:color="auto"/>
        <w:left w:val="none" w:sz="0" w:space="0" w:color="auto"/>
        <w:bottom w:val="none" w:sz="0" w:space="0" w:color="auto"/>
        <w:right w:val="none" w:sz="0" w:space="0" w:color="auto"/>
      </w:divBdr>
    </w:div>
    <w:div w:id="813180694">
      <w:bodyDiv w:val="1"/>
      <w:marLeft w:val="0"/>
      <w:marRight w:val="0"/>
      <w:marTop w:val="0"/>
      <w:marBottom w:val="0"/>
      <w:divBdr>
        <w:top w:val="none" w:sz="0" w:space="0" w:color="auto"/>
        <w:left w:val="none" w:sz="0" w:space="0" w:color="auto"/>
        <w:bottom w:val="none" w:sz="0" w:space="0" w:color="auto"/>
        <w:right w:val="none" w:sz="0" w:space="0" w:color="auto"/>
      </w:divBdr>
    </w:div>
    <w:div w:id="813328352">
      <w:bodyDiv w:val="1"/>
      <w:marLeft w:val="0"/>
      <w:marRight w:val="0"/>
      <w:marTop w:val="0"/>
      <w:marBottom w:val="0"/>
      <w:divBdr>
        <w:top w:val="none" w:sz="0" w:space="0" w:color="auto"/>
        <w:left w:val="none" w:sz="0" w:space="0" w:color="auto"/>
        <w:bottom w:val="none" w:sz="0" w:space="0" w:color="auto"/>
        <w:right w:val="none" w:sz="0" w:space="0" w:color="auto"/>
      </w:divBdr>
    </w:div>
    <w:div w:id="814030253">
      <w:bodyDiv w:val="1"/>
      <w:marLeft w:val="0"/>
      <w:marRight w:val="0"/>
      <w:marTop w:val="0"/>
      <w:marBottom w:val="0"/>
      <w:divBdr>
        <w:top w:val="none" w:sz="0" w:space="0" w:color="auto"/>
        <w:left w:val="none" w:sz="0" w:space="0" w:color="auto"/>
        <w:bottom w:val="none" w:sz="0" w:space="0" w:color="auto"/>
        <w:right w:val="none" w:sz="0" w:space="0" w:color="auto"/>
      </w:divBdr>
    </w:div>
    <w:div w:id="814100708">
      <w:bodyDiv w:val="1"/>
      <w:marLeft w:val="0"/>
      <w:marRight w:val="0"/>
      <w:marTop w:val="0"/>
      <w:marBottom w:val="0"/>
      <w:divBdr>
        <w:top w:val="none" w:sz="0" w:space="0" w:color="auto"/>
        <w:left w:val="none" w:sz="0" w:space="0" w:color="auto"/>
        <w:bottom w:val="none" w:sz="0" w:space="0" w:color="auto"/>
        <w:right w:val="none" w:sz="0" w:space="0" w:color="auto"/>
      </w:divBdr>
    </w:div>
    <w:div w:id="814109055">
      <w:bodyDiv w:val="1"/>
      <w:marLeft w:val="0"/>
      <w:marRight w:val="0"/>
      <w:marTop w:val="0"/>
      <w:marBottom w:val="0"/>
      <w:divBdr>
        <w:top w:val="none" w:sz="0" w:space="0" w:color="auto"/>
        <w:left w:val="none" w:sz="0" w:space="0" w:color="auto"/>
        <w:bottom w:val="none" w:sz="0" w:space="0" w:color="auto"/>
        <w:right w:val="none" w:sz="0" w:space="0" w:color="auto"/>
      </w:divBdr>
    </w:div>
    <w:div w:id="814298925">
      <w:bodyDiv w:val="1"/>
      <w:marLeft w:val="0"/>
      <w:marRight w:val="0"/>
      <w:marTop w:val="0"/>
      <w:marBottom w:val="0"/>
      <w:divBdr>
        <w:top w:val="none" w:sz="0" w:space="0" w:color="auto"/>
        <w:left w:val="none" w:sz="0" w:space="0" w:color="auto"/>
        <w:bottom w:val="none" w:sz="0" w:space="0" w:color="auto"/>
        <w:right w:val="none" w:sz="0" w:space="0" w:color="auto"/>
      </w:divBdr>
    </w:div>
    <w:div w:id="814371155">
      <w:bodyDiv w:val="1"/>
      <w:marLeft w:val="0"/>
      <w:marRight w:val="0"/>
      <w:marTop w:val="0"/>
      <w:marBottom w:val="0"/>
      <w:divBdr>
        <w:top w:val="none" w:sz="0" w:space="0" w:color="auto"/>
        <w:left w:val="none" w:sz="0" w:space="0" w:color="auto"/>
        <w:bottom w:val="none" w:sz="0" w:space="0" w:color="auto"/>
        <w:right w:val="none" w:sz="0" w:space="0" w:color="auto"/>
      </w:divBdr>
    </w:div>
    <w:div w:id="81437653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758705">
      <w:bodyDiv w:val="1"/>
      <w:marLeft w:val="0"/>
      <w:marRight w:val="0"/>
      <w:marTop w:val="0"/>
      <w:marBottom w:val="0"/>
      <w:divBdr>
        <w:top w:val="none" w:sz="0" w:space="0" w:color="auto"/>
        <w:left w:val="none" w:sz="0" w:space="0" w:color="auto"/>
        <w:bottom w:val="none" w:sz="0" w:space="0" w:color="auto"/>
        <w:right w:val="none" w:sz="0" w:space="0" w:color="auto"/>
      </w:divBdr>
    </w:div>
    <w:div w:id="814882426">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876007">
      <w:bodyDiv w:val="1"/>
      <w:marLeft w:val="0"/>
      <w:marRight w:val="0"/>
      <w:marTop w:val="0"/>
      <w:marBottom w:val="0"/>
      <w:divBdr>
        <w:top w:val="none" w:sz="0" w:space="0" w:color="auto"/>
        <w:left w:val="none" w:sz="0" w:space="0" w:color="auto"/>
        <w:bottom w:val="none" w:sz="0" w:space="0" w:color="auto"/>
        <w:right w:val="none" w:sz="0" w:space="0" w:color="auto"/>
      </w:divBdr>
    </w:div>
    <w:div w:id="816730105">
      <w:bodyDiv w:val="1"/>
      <w:marLeft w:val="0"/>
      <w:marRight w:val="0"/>
      <w:marTop w:val="0"/>
      <w:marBottom w:val="0"/>
      <w:divBdr>
        <w:top w:val="none" w:sz="0" w:space="0" w:color="auto"/>
        <w:left w:val="none" w:sz="0" w:space="0" w:color="auto"/>
        <w:bottom w:val="none" w:sz="0" w:space="0" w:color="auto"/>
        <w:right w:val="none" w:sz="0" w:space="0" w:color="auto"/>
      </w:divBdr>
    </w:div>
    <w:div w:id="817769125">
      <w:bodyDiv w:val="1"/>
      <w:marLeft w:val="0"/>
      <w:marRight w:val="0"/>
      <w:marTop w:val="0"/>
      <w:marBottom w:val="0"/>
      <w:divBdr>
        <w:top w:val="none" w:sz="0" w:space="0" w:color="auto"/>
        <w:left w:val="none" w:sz="0" w:space="0" w:color="auto"/>
        <w:bottom w:val="none" w:sz="0" w:space="0" w:color="auto"/>
        <w:right w:val="none" w:sz="0" w:space="0" w:color="auto"/>
      </w:divBdr>
    </w:div>
    <w:div w:id="818156790">
      <w:bodyDiv w:val="1"/>
      <w:marLeft w:val="0"/>
      <w:marRight w:val="0"/>
      <w:marTop w:val="0"/>
      <w:marBottom w:val="0"/>
      <w:divBdr>
        <w:top w:val="none" w:sz="0" w:space="0" w:color="auto"/>
        <w:left w:val="none" w:sz="0" w:space="0" w:color="auto"/>
        <w:bottom w:val="none" w:sz="0" w:space="0" w:color="auto"/>
        <w:right w:val="none" w:sz="0" w:space="0" w:color="auto"/>
      </w:divBdr>
    </w:div>
    <w:div w:id="818887516">
      <w:bodyDiv w:val="1"/>
      <w:marLeft w:val="0"/>
      <w:marRight w:val="0"/>
      <w:marTop w:val="0"/>
      <w:marBottom w:val="0"/>
      <w:divBdr>
        <w:top w:val="none" w:sz="0" w:space="0" w:color="auto"/>
        <w:left w:val="none" w:sz="0" w:space="0" w:color="auto"/>
        <w:bottom w:val="none" w:sz="0" w:space="0" w:color="auto"/>
        <w:right w:val="none" w:sz="0" w:space="0" w:color="auto"/>
      </w:divBdr>
    </w:div>
    <w:div w:id="819539724">
      <w:bodyDiv w:val="1"/>
      <w:marLeft w:val="0"/>
      <w:marRight w:val="0"/>
      <w:marTop w:val="0"/>
      <w:marBottom w:val="0"/>
      <w:divBdr>
        <w:top w:val="none" w:sz="0" w:space="0" w:color="auto"/>
        <w:left w:val="none" w:sz="0" w:space="0" w:color="auto"/>
        <w:bottom w:val="none" w:sz="0" w:space="0" w:color="auto"/>
        <w:right w:val="none" w:sz="0" w:space="0" w:color="auto"/>
      </w:divBdr>
    </w:div>
    <w:div w:id="819928734">
      <w:bodyDiv w:val="1"/>
      <w:marLeft w:val="0"/>
      <w:marRight w:val="0"/>
      <w:marTop w:val="0"/>
      <w:marBottom w:val="0"/>
      <w:divBdr>
        <w:top w:val="none" w:sz="0" w:space="0" w:color="auto"/>
        <w:left w:val="none" w:sz="0" w:space="0" w:color="auto"/>
        <w:bottom w:val="none" w:sz="0" w:space="0" w:color="auto"/>
        <w:right w:val="none" w:sz="0" w:space="0" w:color="auto"/>
      </w:divBdr>
    </w:div>
    <w:div w:id="820119531">
      <w:bodyDiv w:val="1"/>
      <w:marLeft w:val="0"/>
      <w:marRight w:val="0"/>
      <w:marTop w:val="0"/>
      <w:marBottom w:val="0"/>
      <w:divBdr>
        <w:top w:val="none" w:sz="0" w:space="0" w:color="auto"/>
        <w:left w:val="none" w:sz="0" w:space="0" w:color="auto"/>
        <w:bottom w:val="none" w:sz="0" w:space="0" w:color="auto"/>
        <w:right w:val="none" w:sz="0" w:space="0" w:color="auto"/>
      </w:divBdr>
      <w:divsChild>
        <w:div w:id="1939370320">
          <w:marLeft w:val="0"/>
          <w:marRight w:val="0"/>
          <w:marTop w:val="0"/>
          <w:marBottom w:val="0"/>
          <w:divBdr>
            <w:top w:val="none" w:sz="0" w:space="0" w:color="auto"/>
            <w:left w:val="none" w:sz="0" w:space="0" w:color="auto"/>
            <w:bottom w:val="none" w:sz="0" w:space="0" w:color="auto"/>
            <w:right w:val="none" w:sz="0" w:space="0" w:color="auto"/>
          </w:divBdr>
        </w:div>
      </w:divsChild>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466539">
      <w:bodyDiv w:val="1"/>
      <w:marLeft w:val="0"/>
      <w:marRight w:val="0"/>
      <w:marTop w:val="0"/>
      <w:marBottom w:val="0"/>
      <w:divBdr>
        <w:top w:val="none" w:sz="0" w:space="0" w:color="auto"/>
        <w:left w:val="none" w:sz="0" w:space="0" w:color="auto"/>
        <w:bottom w:val="none" w:sz="0" w:space="0" w:color="auto"/>
        <w:right w:val="none" w:sz="0" w:space="0" w:color="auto"/>
      </w:divBdr>
    </w:div>
    <w:div w:id="820467991">
      <w:bodyDiv w:val="1"/>
      <w:marLeft w:val="0"/>
      <w:marRight w:val="0"/>
      <w:marTop w:val="0"/>
      <w:marBottom w:val="0"/>
      <w:divBdr>
        <w:top w:val="none" w:sz="0" w:space="0" w:color="auto"/>
        <w:left w:val="none" w:sz="0" w:space="0" w:color="auto"/>
        <w:bottom w:val="none" w:sz="0" w:space="0" w:color="auto"/>
        <w:right w:val="none" w:sz="0" w:space="0" w:color="auto"/>
      </w:divBdr>
    </w:div>
    <w:div w:id="820997217">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460364">
      <w:bodyDiv w:val="1"/>
      <w:marLeft w:val="0"/>
      <w:marRight w:val="0"/>
      <w:marTop w:val="0"/>
      <w:marBottom w:val="0"/>
      <w:divBdr>
        <w:top w:val="none" w:sz="0" w:space="0" w:color="auto"/>
        <w:left w:val="none" w:sz="0" w:space="0" w:color="auto"/>
        <w:bottom w:val="none" w:sz="0" w:space="0" w:color="auto"/>
        <w:right w:val="none" w:sz="0" w:space="0" w:color="auto"/>
      </w:divBdr>
    </w:div>
    <w:div w:id="821652809">
      <w:bodyDiv w:val="1"/>
      <w:marLeft w:val="0"/>
      <w:marRight w:val="0"/>
      <w:marTop w:val="0"/>
      <w:marBottom w:val="0"/>
      <w:divBdr>
        <w:top w:val="none" w:sz="0" w:space="0" w:color="auto"/>
        <w:left w:val="none" w:sz="0" w:space="0" w:color="auto"/>
        <w:bottom w:val="none" w:sz="0" w:space="0" w:color="auto"/>
        <w:right w:val="none" w:sz="0" w:space="0" w:color="auto"/>
      </w:divBdr>
    </w:div>
    <w:div w:id="821972911">
      <w:bodyDiv w:val="1"/>
      <w:marLeft w:val="0"/>
      <w:marRight w:val="0"/>
      <w:marTop w:val="0"/>
      <w:marBottom w:val="0"/>
      <w:divBdr>
        <w:top w:val="none" w:sz="0" w:space="0" w:color="auto"/>
        <w:left w:val="none" w:sz="0" w:space="0" w:color="auto"/>
        <w:bottom w:val="none" w:sz="0" w:space="0" w:color="auto"/>
        <w:right w:val="none" w:sz="0" w:space="0" w:color="auto"/>
      </w:divBdr>
    </w:div>
    <w:div w:id="822280777">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279078">
      <w:bodyDiv w:val="1"/>
      <w:marLeft w:val="0"/>
      <w:marRight w:val="0"/>
      <w:marTop w:val="0"/>
      <w:marBottom w:val="0"/>
      <w:divBdr>
        <w:top w:val="none" w:sz="0" w:space="0" w:color="auto"/>
        <w:left w:val="none" w:sz="0" w:space="0" w:color="auto"/>
        <w:bottom w:val="none" w:sz="0" w:space="0" w:color="auto"/>
        <w:right w:val="none" w:sz="0" w:space="0" w:color="auto"/>
      </w:divBdr>
    </w:div>
    <w:div w:id="824398239">
      <w:bodyDiv w:val="1"/>
      <w:marLeft w:val="0"/>
      <w:marRight w:val="0"/>
      <w:marTop w:val="0"/>
      <w:marBottom w:val="0"/>
      <w:divBdr>
        <w:top w:val="none" w:sz="0" w:space="0" w:color="auto"/>
        <w:left w:val="none" w:sz="0" w:space="0" w:color="auto"/>
        <w:bottom w:val="none" w:sz="0" w:space="0" w:color="auto"/>
        <w:right w:val="none" w:sz="0" w:space="0" w:color="auto"/>
      </w:divBdr>
    </w:div>
    <w:div w:id="824660736">
      <w:bodyDiv w:val="1"/>
      <w:marLeft w:val="0"/>
      <w:marRight w:val="0"/>
      <w:marTop w:val="0"/>
      <w:marBottom w:val="0"/>
      <w:divBdr>
        <w:top w:val="none" w:sz="0" w:space="0" w:color="auto"/>
        <w:left w:val="none" w:sz="0" w:space="0" w:color="auto"/>
        <w:bottom w:val="none" w:sz="0" w:space="0" w:color="auto"/>
        <w:right w:val="none" w:sz="0" w:space="0" w:color="auto"/>
      </w:divBdr>
    </w:div>
    <w:div w:id="824781229">
      <w:bodyDiv w:val="1"/>
      <w:marLeft w:val="0"/>
      <w:marRight w:val="0"/>
      <w:marTop w:val="0"/>
      <w:marBottom w:val="0"/>
      <w:divBdr>
        <w:top w:val="none" w:sz="0" w:space="0" w:color="auto"/>
        <w:left w:val="none" w:sz="0" w:space="0" w:color="auto"/>
        <w:bottom w:val="none" w:sz="0" w:space="0" w:color="auto"/>
        <w:right w:val="none" w:sz="0" w:space="0" w:color="auto"/>
      </w:divBdr>
    </w:div>
    <w:div w:id="824904632">
      <w:bodyDiv w:val="1"/>
      <w:marLeft w:val="0"/>
      <w:marRight w:val="0"/>
      <w:marTop w:val="0"/>
      <w:marBottom w:val="0"/>
      <w:divBdr>
        <w:top w:val="none" w:sz="0" w:space="0" w:color="auto"/>
        <w:left w:val="none" w:sz="0" w:space="0" w:color="auto"/>
        <w:bottom w:val="none" w:sz="0" w:space="0" w:color="auto"/>
        <w:right w:val="none" w:sz="0" w:space="0" w:color="auto"/>
      </w:divBdr>
    </w:div>
    <w:div w:id="825164835">
      <w:bodyDiv w:val="1"/>
      <w:marLeft w:val="0"/>
      <w:marRight w:val="0"/>
      <w:marTop w:val="0"/>
      <w:marBottom w:val="0"/>
      <w:divBdr>
        <w:top w:val="none" w:sz="0" w:space="0" w:color="auto"/>
        <w:left w:val="none" w:sz="0" w:space="0" w:color="auto"/>
        <w:bottom w:val="none" w:sz="0" w:space="0" w:color="auto"/>
        <w:right w:val="none" w:sz="0" w:space="0" w:color="auto"/>
      </w:divBdr>
    </w:div>
    <w:div w:id="825897726">
      <w:bodyDiv w:val="1"/>
      <w:marLeft w:val="0"/>
      <w:marRight w:val="0"/>
      <w:marTop w:val="0"/>
      <w:marBottom w:val="0"/>
      <w:divBdr>
        <w:top w:val="none" w:sz="0" w:space="0" w:color="auto"/>
        <w:left w:val="none" w:sz="0" w:space="0" w:color="auto"/>
        <w:bottom w:val="none" w:sz="0" w:space="0" w:color="auto"/>
        <w:right w:val="none" w:sz="0" w:space="0" w:color="auto"/>
      </w:divBdr>
    </w:div>
    <w:div w:id="827017797">
      <w:bodyDiv w:val="1"/>
      <w:marLeft w:val="0"/>
      <w:marRight w:val="0"/>
      <w:marTop w:val="0"/>
      <w:marBottom w:val="0"/>
      <w:divBdr>
        <w:top w:val="none" w:sz="0" w:space="0" w:color="auto"/>
        <w:left w:val="none" w:sz="0" w:space="0" w:color="auto"/>
        <w:bottom w:val="none" w:sz="0" w:space="0" w:color="auto"/>
        <w:right w:val="none" w:sz="0" w:space="0" w:color="auto"/>
      </w:divBdr>
    </w:div>
    <w:div w:id="827019840">
      <w:bodyDiv w:val="1"/>
      <w:marLeft w:val="0"/>
      <w:marRight w:val="0"/>
      <w:marTop w:val="0"/>
      <w:marBottom w:val="0"/>
      <w:divBdr>
        <w:top w:val="none" w:sz="0" w:space="0" w:color="auto"/>
        <w:left w:val="none" w:sz="0" w:space="0" w:color="auto"/>
        <w:bottom w:val="none" w:sz="0" w:space="0" w:color="auto"/>
        <w:right w:val="none" w:sz="0" w:space="0" w:color="auto"/>
      </w:divBdr>
    </w:div>
    <w:div w:id="827794769">
      <w:bodyDiv w:val="1"/>
      <w:marLeft w:val="0"/>
      <w:marRight w:val="0"/>
      <w:marTop w:val="0"/>
      <w:marBottom w:val="0"/>
      <w:divBdr>
        <w:top w:val="none" w:sz="0" w:space="0" w:color="auto"/>
        <w:left w:val="none" w:sz="0" w:space="0" w:color="auto"/>
        <w:bottom w:val="none" w:sz="0" w:space="0" w:color="auto"/>
        <w:right w:val="none" w:sz="0" w:space="0" w:color="auto"/>
      </w:divBdr>
    </w:div>
    <w:div w:id="827987603">
      <w:bodyDiv w:val="1"/>
      <w:marLeft w:val="0"/>
      <w:marRight w:val="0"/>
      <w:marTop w:val="0"/>
      <w:marBottom w:val="0"/>
      <w:divBdr>
        <w:top w:val="none" w:sz="0" w:space="0" w:color="auto"/>
        <w:left w:val="none" w:sz="0" w:space="0" w:color="auto"/>
        <w:bottom w:val="none" w:sz="0" w:space="0" w:color="auto"/>
        <w:right w:val="none" w:sz="0" w:space="0" w:color="auto"/>
      </w:divBdr>
    </w:div>
    <w:div w:id="828520965">
      <w:bodyDiv w:val="1"/>
      <w:marLeft w:val="0"/>
      <w:marRight w:val="0"/>
      <w:marTop w:val="0"/>
      <w:marBottom w:val="0"/>
      <w:divBdr>
        <w:top w:val="none" w:sz="0" w:space="0" w:color="auto"/>
        <w:left w:val="none" w:sz="0" w:space="0" w:color="auto"/>
        <w:bottom w:val="none" w:sz="0" w:space="0" w:color="auto"/>
        <w:right w:val="none" w:sz="0" w:space="0" w:color="auto"/>
      </w:divBdr>
    </w:div>
    <w:div w:id="828593489">
      <w:bodyDiv w:val="1"/>
      <w:marLeft w:val="0"/>
      <w:marRight w:val="0"/>
      <w:marTop w:val="0"/>
      <w:marBottom w:val="0"/>
      <w:divBdr>
        <w:top w:val="none" w:sz="0" w:space="0" w:color="auto"/>
        <w:left w:val="none" w:sz="0" w:space="0" w:color="auto"/>
        <w:bottom w:val="none" w:sz="0" w:space="0" w:color="auto"/>
        <w:right w:val="none" w:sz="0" w:space="0" w:color="auto"/>
      </w:divBdr>
    </w:div>
    <w:div w:id="828642012">
      <w:bodyDiv w:val="1"/>
      <w:marLeft w:val="0"/>
      <w:marRight w:val="0"/>
      <w:marTop w:val="0"/>
      <w:marBottom w:val="0"/>
      <w:divBdr>
        <w:top w:val="none" w:sz="0" w:space="0" w:color="auto"/>
        <w:left w:val="none" w:sz="0" w:space="0" w:color="auto"/>
        <w:bottom w:val="none" w:sz="0" w:space="0" w:color="auto"/>
        <w:right w:val="none" w:sz="0" w:space="0" w:color="auto"/>
      </w:divBdr>
    </w:div>
    <w:div w:id="828669597">
      <w:bodyDiv w:val="1"/>
      <w:marLeft w:val="0"/>
      <w:marRight w:val="0"/>
      <w:marTop w:val="0"/>
      <w:marBottom w:val="0"/>
      <w:divBdr>
        <w:top w:val="none" w:sz="0" w:space="0" w:color="auto"/>
        <w:left w:val="none" w:sz="0" w:space="0" w:color="auto"/>
        <w:bottom w:val="none" w:sz="0" w:space="0" w:color="auto"/>
        <w:right w:val="none" w:sz="0" w:space="0" w:color="auto"/>
      </w:divBdr>
    </w:div>
    <w:div w:id="828835749">
      <w:bodyDiv w:val="1"/>
      <w:marLeft w:val="0"/>
      <w:marRight w:val="0"/>
      <w:marTop w:val="0"/>
      <w:marBottom w:val="0"/>
      <w:divBdr>
        <w:top w:val="none" w:sz="0" w:space="0" w:color="auto"/>
        <w:left w:val="none" w:sz="0" w:space="0" w:color="auto"/>
        <w:bottom w:val="none" w:sz="0" w:space="0" w:color="auto"/>
        <w:right w:val="none" w:sz="0" w:space="0" w:color="auto"/>
      </w:divBdr>
    </w:div>
    <w:div w:id="829055639">
      <w:bodyDiv w:val="1"/>
      <w:marLeft w:val="0"/>
      <w:marRight w:val="0"/>
      <w:marTop w:val="0"/>
      <w:marBottom w:val="0"/>
      <w:divBdr>
        <w:top w:val="none" w:sz="0" w:space="0" w:color="auto"/>
        <w:left w:val="none" w:sz="0" w:space="0" w:color="auto"/>
        <w:bottom w:val="none" w:sz="0" w:space="0" w:color="auto"/>
        <w:right w:val="none" w:sz="0" w:space="0" w:color="auto"/>
      </w:divBdr>
    </w:div>
    <w:div w:id="829364951">
      <w:bodyDiv w:val="1"/>
      <w:marLeft w:val="0"/>
      <w:marRight w:val="0"/>
      <w:marTop w:val="0"/>
      <w:marBottom w:val="0"/>
      <w:divBdr>
        <w:top w:val="none" w:sz="0" w:space="0" w:color="auto"/>
        <w:left w:val="none" w:sz="0" w:space="0" w:color="auto"/>
        <w:bottom w:val="none" w:sz="0" w:space="0" w:color="auto"/>
        <w:right w:val="none" w:sz="0" w:space="0" w:color="auto"/>
      </w:divBdr>
    </w:div>
    <w:div w:id="830023914">
      <w:bodyDiv w:val="1"/>
      <w:marLeft w:val="0"/>
      <w:marRight w:val="0"/>
      <w:marTop w:val="0"/>
      <w:marBottom w:val="0"/>
      <w:divBdr>
        <w:top w:val="none" w:sz="0" w:space="0" w:color="auto"/>
        <w:left w:val="none" w:sz="0" w:space="0" w:color="auto"/>
        <w:bottom w:val="none" w:sz="0" w:space="0" w:color="auto"/>
        <w:right w:val="none" w:sz="0" w:space="0" w:color="auto"/>
      </w:divBdr>
    </w:div>
    <w:div w:id="830099780">
      <w:bodyDiv w:val="1"/>
      <w:marLeft w:val="0"/>
      <w:marRight w:val="0"/>
      <w:marTop w:val="0"/>
      <w:marBottom w:val="0"/>
      <w:divBdr>
        <w:top w:val="none" w:sz="0" w:space="0" w:color="auto"/>
        <w:left w:val="none" w:sz="0" w:space="0" w:color="auto"/>
        <w:bottom w:val="none" w:sz="0" w:space="0" w:color="auto"/>
        <w:right w:val="none" w:sz="0" w:space="0" w:color="auto"/>
      </w:divBdr>
    </w:div>
    <w:div w:id="830296517">
      <w:bodyDiv w:val="1"/>
      <w:marLeft w:val="0"/>
      <w:marRight w:val="0"/>
      <w:marTop w:val="0"/>
      <w:marBottom w:val="0"/>
      <w:divBdr>
        <w:top w:val="none" w:sz="0" w:space="0" w:color="auto"/>
        <w:left w:val="none" w:sz="0" w:space="0" w:color="auto"/>
        <w:bottom w:val="none" w:sz="0" w:space="0" w:color="auto"/>
        <w:right w:val="none" w:sz="0" w:space="0" w:color="auto"/>
      </w:divBdr>
    </w:div>
    <w:div w:id="830800787">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333843">
      <w:bodyDiv w:val="1"/>
      <w:marLeft w:val="0"/>
      <w:marRight w:val="0"/>
      <w:marTop w:val="0"/>
      <w:marBottom w:val="0"/>
      <w:divBdr>
        <w:top w:val="none" w:sz="0" w:space="0" w:color="auto"/>
        <w:left w:val="none" w:sz="0" w:space="0" w:color="auto"/>
        <w:bottom w:val="none" w:sz="0" w:space="0" w:color="auto"/>
        <w:right w:val="none" w:sz="0" w:space="0" w:color="auto"/>
      </w:divBdr>
    </w:div>
    <w:div w:id="831944118">
      <w:bodyDiv w:val="1"/>
      <w:marLeft w:val="0"/>
      <w:marRight w:val="0"/>
      <w:marTop w:val="0"/>
      <w:marBottom w:val="0"/>
      <w:divBdr>
        <w:top w:val="none" w:sz="0" w:space="0" w:color="auto"/>
        <w:left w:val="none" w:sz="0" w:space="0" w:color="auto"/>
        <w:bottom w:val="none" w:sz="0" w:space="0" w:color="auto"/>
        <w:right w:val="none" w:sz="0" w:space="0" w:color="auto"/>
      </w:divBdr>
    </w:div>
    <w:div w:id="832182878">
      <w:bodyDiv w:val="1"/>
      <w:marLeft w:val="0"/>
      <w:marRight w:val="0"/>
      <w:marTop w:val="0"/>
      <w:marBottom w:val="0"/>
      <w:divBdr>
        <w:top w:val="none" w:sz="0" w:space="0" w:color="auto"/>
        <w:left w:val="none" w:sz="0" w:space="0" w:color="auto"/>
        <w:bottom w:val="none" w:sz="0" w:space="0" w:color="auto"/>
        <w:right w:val="none" w:sz="0" w:space="0" w:color="auto"/>
      </w:divBdr>
    </w:div>
    <w:div w:id="832260153">
      <w:bodyDiv w:val="1"/>
      <w:marLeft w:val="0"/>
      <w:marRight w:val="0"/>
      <w:marTop w:val="0"/>
      <w:marBottom w:val="0"/>
      <w:divBdr>
        <w:top w:val="none" w:sz="0" w:space="0" w:color="auto"/>
        <w:left w:val="none" w:sz="0" w:space="0" w:color="auto"/>
        <w:bottom w:val="none" w:sz="0" w:space="0" w:color="auto"/>
        <w:right w:val="none" w:sz="0" w:space="0" w:color="auto"/>
      </w:divBdr>
    </w:div>
    <w:div w:id="832918264">
      <w:bodyDiv w:val="1"/>
      <w:marLeft w:val="0"/>
      <w:marRight w:val="0"/>
      <w:marTop w:val="0"/>
      <w:marBottom w:val="0"/>
      <w:divBdr>
        <w:top w:val="none" w:sz="0" w:space="0" w:color="auto"/>
        <w:left w:val="none" w:sz="0" w:space="0" w:color="auto"/>
        <w:bottom w:val="none" w:sz="0" w:space="0" w:color="auto"/>
        <w:right w:val="none" w:sz="0" w:space="0" w:color="auto"/>
      </w:divBdr>
    </w:div>
    <w:div w:id="833032467">
      <w:bodyDiv w:val="1"/>
      <w:marLeft w:val="0"/>
      <w:marRight w:val="0"/>
      <w:marTop w:val="0"/>
      <w:marBottom w:val="0"/>
      <w:divBdr>
        <w:top w:val="none" w:sz="0" w:space="0" w:color="auto"/>
        <w:left w:val="none" w:sz="0" w:space="0" w:color="auto"/>
        <w:bottom w:val="none" w:sz="0" w:space="0" w:color="auto"/>
        <w:right w:val="none" w:sz="0" w:space="0" w:color="auto"/>
      </w:divBdr>
    </w:div>
    <w:div w:id="833640732">
      <w:bodyDiv w:val="1"/>
      <w:marLeft w:val="0"/>
      <w:marRight w:val="0"/>
      <w:marTop w:val="0"/>
      <w:marBottom w:val="0"/>
      <w:divBdr>
        <w:top w:val="none" w:sz="0" w:space="0" w:color="auto"/>
        <w:left w:val="none" w:sz="0" w:space="0" w:color="auto"/>
        <w:bottom w:val="none" w:sz="0" w:space="0" w:color="auto"/>
        <w:right w:val="none" w:sz="0" w:space="0" w:color="auto"/>
      </w:divBdr>
    </w:div>
    <w:div w:id="833643297">
      <w:bodyDiv w:val="1"/>
      <w:marLeft w:val="0"/>
      <w:marRight w:val="0"/>
      <w:marTop w:val="0"/>
      <w:marBottom w:val="0"/>
      <w:divBdr>
        <w:top w:val="none" w:sz="0" w:space="0" w:color="auto"/>
        <w:left w:val="none" w:sz="0" w:space="0" w:color="auto"/>
        <w:bottom w:val="none" w:sz="0" w:space="0" w:color="auto"/>
        <w:right w:val="none" w:sz="0" w:space="0" w:color="auto"/>
      </w:divBdr>
    </w:div>
    <w:div w:id="833838658">
      <w:bodyDiv w:val="1"/>
      <w:marLeft w:val="0"/>
      <w:marRight w:val="0"/>
      <w:marTop w:val="0"/>
      <w:marBottom w:val="0"/>
      <w:divBdr>
        <w:top w:val="none" w:sz="0" w:space="0" w:color="auto"/>
        <w:left w:val="none" w:sz="0" w:space="0" w:color="auto"/>
        <w:bottom w:val="none" w:sz="0" w:space="0" w:color="auto"/>
        <w:right w:val="none" w:sz="0" w:space="0" w:color="auto"/>
      </w:divBdr>
    </w:div>
    <w:div w:id="833840574">
      <w:bodyDiv w:val="1"/>
      <w:marLeft w:val="0"/>
      <w:marRight w:val="0"/>
      <w:marTop w:val="0"/>
      <w:marBottom w:val="0"/>
      <w:divBdr>
        <w:top w:val="none" w:sz="0" w:space="0" w:color="auto"/>
        <w:left w:val="none" w:sz="0" w:space="0" w:color="auto"/>
        <w:bottom w:val="none" w:sz="0" w:space="0" w:color="auto"/>
        <w:right w:val="none" w:sz="0" w:space="0" w:color="auto"/>
      </w:divBdr>
    </w:div>
    <w:div w:id="834031694">
      <w:bodyDiv w:val="1"/>
      <w:marLeft w:val="0"/>
      <w:marRight w:val="0"/>
      <w:marTop w:val="0"/>
      <w:marBottom w:val="0"/>
      <w:divBdr>
        <w:top w:val="none" w:sz="0" w:space="0" w:color="auto"/>
        <w:left w:val="none" w:sz="0" w:space="0" w:color="auto"/>
        <w:bottom w:val="none" w:sz="0" w:space="0" w:color="auto"/>
        <w:right w:val="none" w:sz="0" w:space="0" w:color="auto"/>
      </w:divBdr>
    </w:div>
    <w:div w:id="834225963">
      <w:bodyDiv w:val="1"/>
      <w:marLeft w:val="0"/>
      <w:marRight w:val="0"/>
      <w:marTop w:val="0"/>
      <w:marBottom w:val="0"/>
      <w:divBdr>
        <w:top w:val="none" w:sz="0" w:space="0" w:color="auto"/>
        <w:left w:val="none" w:sz="0" w:space="0" w:color="auto"/>
        <w:bottom w:val="none" w:sz="0" w:space="0" w:color="auto"/>
        <w:right w:val="none" w:sz="0" w:space="0" w:color="auto"/>
      </w:divBdr>
    </w:div>
    <w:div w:id="834615010">
      <w:bodyDiv w:val="1"/>
      <w:marLeft w:val="0"/>
      <w:marRight w:val="0"/>
      <w:marTop w:val="0"/>
      <w:marBottom w:val="0"/>
      <w:divBdr>
        <w:top w:val="none" w:sz="0" w:space="0" w:color="auto"/>
        <w:left w:val="none" w:sz="0" w:space="0" w:color="auto"/>
        <w:bottom w:val="none" w:sz="0" w:space="0" w:color="auto"/>
        <w:right w:val="none" w:sz="0" w:space="0" w:color="auto"/>
      </w:divBdr>
    </w:div>
    <w:div w:id="835002447">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263264">
      <w:bodyDiv w:val="1"/>
      <w:marLeft w:val="0"/>
      <w:marRight w:val="0"/>
      <w:marTop w:val="0"/>
      <w:marBottom w:val="0"/>
      <w:divBdr>
        <w:top w:val="none" w:sz="0" w:space="0" w:color="auto"/>
        <w:left w:val="none" w:sz="0" w:space="0" w:color="auto"/>
        <w:bottom w:val="none" w:sz="0" w:space="0" w:color="auto"/>
        <w:right w:val="none" w:sz="0" w:space="0" w:color="auto"/>
      </w:divBdr>
    </w:div>
    <w:div w:id="835458349">
      <w:bodyDiv w:val="1"/>
      <w:marLeft w:val="0"/>
      <w:marRight w:val="0"/>
      <w:marTop w:val="0"/>
      <w:marBottom w:val="0"/>
      <w:divBdr>
        <w:top w:val="none" w:sz="0" w:space="0" w:color="auto"/>
        <w:left w:val="none" w:sz="0" w:space="0" w:color="auto"/>
        <w:bottom w:val="none" w:sz="0" w:space="0" w:color="auto"/>
        <w:right w:val="none" w:sz="0" w:space="0" w:color="auto"/>
      </w:divBdr>
    </w:div>
    <w:div w:id="835459324">
      <w:bodyDiv w:val="1"/>
      <w:marLeft w:val="0"/>
      <w:marRight w:val="0"/>
      <w:marTop w:val="0"/>
      <w:marBottom w:val="0"/>
      <w:divBdr>
        <w:top w:val="none" w:sz="0" w:space="0" w:color="auto"/>
        <w:left w:val="none" w:sz="0" w:space="0" w:color="auto"/>
        <w:bottom w:val="none" w:sz="0" w:space="0" w:color="auto"/>
        <w:right w:val="none" w:sz="0" w:space="0" w:color="auto"/>
      </w:divBdr>
    </w:div>
    <w:div w:id="835537629">
      <w:bodyDiv w:val="1"/>
      <w:marLeft w:val="0"/>
      <w:marRight w:val="0"/>
      <w:marTop w:val="0"/>
      <w:marBottom w:val="0"/>
      <w:divBdr>
        <w:top w:val="none" w:sz="0" w:space="0" w:color="auto"/>
        <w:left w:val="none" w:sz="0" w:space="0" w:color="auto"/>
        <w:bottom w:val="none" w:sz="0" w:space="0" w:color="auto"/>
        <w:right w:val="none" w:sz="0" w:space="0" w:color="auto"/>
      </w:divBdr>
    </w:div>
    <w:div w:id="835652534">
      <w:bodyDiv w:val="1"/>
      <w:marLeft w:val="0"/>
      <w:marRight w:val="0"/>
      <w:marTop w:val="0"/>
      <w:marBottom w:val="0"/>
      <w:divBdr>
        <w:top w:val="none" w:sz="0" w:space="0" w:color="auto"/>
        <w:left w:val="none" w:sz="0" w:space="0" w:color="auto"/>
        <w:bottom w:val="none" w:sz="0" w:space="0" w:color="auto"/>
        <w:right w:val="none" w:sz="0" w:space="0" w:color="auto"/>
      </w:divBdr>
    </w:div>
    <w:div w:id="835730770">
      <w:bodyDiv w:val="1"/>
      <w:marLeft w:val="0"/>
      <w:marRight w:val="0"/>
      <w:marTop w:val="0"/>
      <w:marBottom w:val="0"/>
      <w:divBdr>
        <w:top w:val="none" w:sz="0" w:space="0" w:color="auto"/>
        <w:left w:val="none" w:sz="0" w:space="0" w:color="auto"/>
        <w:bottom w:val="none" w:sz="0" w:space="0" w:color="auto"/>
        <w:right w:val="none" w:sz="0" w:space="0" w:color="auto"/>
      </w:divBdr>
    </w:div>
    <w:div w:id="836310445">
      <w:bodyDiv w:val="1"/>
      <w:marLeft w:val="0"/>
      <w:marRight w:val="0"/>
      <w:marTop w:val="0"/>
      <w:marBottom w:val="0"/>
      <w:divBdr>
        <w:top w:val="none" w:sz="0" w:space="0" w:color="auto"/>
        <w:left w:val="none" w:sz="0" w:space="0" w:color="auto"/>
        <w:bottom w:val="none" w:sz="0" w:space="0" w:color="auto"/>
        <w:right w:val="none" w:sz="0" w:space="0" w:color="auto"/>
      </w:divBdr>
    </w:div>
    <w:div w:id="836573054">
      <w:bodyDiv w:val="1"/>
      <w:marLeft w:val="0"/>
      <w:marRight w:val="0"/>
      <w:marTop w:val="0"/>
      <w:marBottom w:val="0"/>
      <w:divBdr>
        <w:top w:val="none" w:sz="0" w:space="0" w:color="auto"/>
        <w:left w:val="none" w:sz="0" w:space="0" w:color="auto"/>
        <w:bottom w:val="none" w:sz="0" w:space="0" w:color="auto"/>
        <w:right w:val="none" w:sz="0" w:space="0" w:color="auto"/>
      </w:divBdr>
    </w:div>
    <w:div w:id="836768724">
      <w:bodyDiv w:val="1"/>
      <w:marLeft w:val="0"/>
      <w:marRight w:val="0"/>
      <w:marTop w:val="0"/>
      <w:marBottom w:val="0"/>
      <w:divBdr>
        <w:top w:val="none" w:sz="0" w:space="0" w:color="auto"/>
        <w:left w:val="none" w:sz="0" w:space="0" w:color="auto"/>
        <w:bottom w:val="none" w:sz="0" w:space="0" w:color="auto"/>
        <w:right w:val="none" w:sz="0" w:space="0" w:color="auto"/>
      </w:divBdr>
    </w:div>
    <w:div w:id="837035633">
      <w:bodyDiv w:val="1"/>
      <w:marLeft w:val="0"/>
      <w:marRight w:val="0"/>
      <w:marTop w:val="0"/>
      <w:marBottom w:val="0"/>
      <w:divBdr>
        <w:top w:val="none" w:sz="0" w:space="0" w:color="auto"/>
        <w:left w:val="none" w:sz="0" w:space="0" w:color="auto"/>
        <w:bottom w:val="none" w:sz="0" w:space="0" w:color="auto"/>
        <w:right w:val="none" w:sz="0" w:space="0" w:color="auto"/>
      </w:divBdr>
    </w:div>
    <w:div w:id="837305028">
      <w:bodyDiv w:val="1"/>
      <w:marLeft w:val="0"/>
      <w:marRight w:val="0"/>
      <w:marTop w:val="0"/>
      <w:marBottom w:val="0"/>
      <w:divBdr>
        <w:top w:val="none" w:sz="0" w:space="0" w:color="auto"/>
        <w:left w:val="none" w:sz="0" w:space="0" w:color="auto"/>
        <w:bottom w:val="none" w:sz="0" w:space="0" w:color="auto"/>
        <w:right w:val="none" w:sz="0" w:space="0" w:color="auto"/>
      </w:divBdr>
    </w:div>
    <w:div w:id="837310426">
      <w:bodyDiv w:val="1"/>
      <w:marLeft w:val="0"/>
      <w:marRight w:val="0"/>
      <w:marTop w:val="0"/>
      <w:marBottom w:val="0"/>
      <w:divBdr>
        <w:top w:val="none" w:sz="0" w:space="0" w:color="auto"/>
        <w:left w:val="none" w:sz="0" w:space="0" w:color="auto"/>
        <w:bottom w:val="none" w:sz="0" w:space="0" w:color="auto"/>
        <w:right w:val="none" w:sz="0" w:space="0" w:color="auto"/>
      </w:divBdr>
    </w:div>
    <w:div w:id="837502580">
      <w:bodyDiv w:val="1"/>
      <w:marLeft w:val="0"/>
      <w:marRight w:val="0"/>
      <w:marTop w:val="0"/>
      <w:marBottom w:val="0"/>
      <w:divBdr>
        <w:top w:val="none" w:sz="0" w:space="0" w:color="auto"/>
        <w:left w:val="none" w:sz="0" w:space="0" w:color="auto"/>
        <w:bottom w:val="none" w:sz="0" w:space="0" w:color="auto"/>
        <w:right w:val="none" w:sz="0" w:space="0" w:color="auto"/>
      </w:divBdr>
    </w:div>
    <w:div w:id="837571894">
      <w:bodyDiv w:val="1"/>
      <w:marLeft w:val="0"/>
      <w:marRight w:val="0"/>
      <w:marTop w:val="0"/>
      <w:marBottom w:val="0"/>
      <w:divBdr>
        <w:top w:val="none" w:sz="0" w:space="0" w:color="auto"/>
        <w:left w:val="none" w:sz="0" w:space="0" w:color="auto"/>
        <w:bottom w:val="none" w:sz="0" w:space="0" w:color="auto"/>
        <w:right w:val="none" w:sz="0" w:space="0" w:color="auto"/>
      </w:divBdr>
    </w:div>
    <w:div w:id="837617783">
      <w:bodyDiv w:val="1"/>
      <w:marLeft w:val="0"/>
      <w:marRight w:val="0"/>
      <w:marTop w:val="0"/>
      <w:marBottom w:val="0"/>
      <w:divBdr>
        <w:top w:val="none" w:sz="0" w:space="0" w:color="auto"/>
        <w:left w:val="none" w:sz="0" w:space="0" w:color="auto"/>
        <w:bottom w:val="none" w:sz="0" w:space="0" w:color="auto"/>
        <w:right w:val="none" w:sz="0" w:space="0" w:color="auto"/>
      </w:divBdr>
    </w:div>
    <w:div w:id="837691201">
      <w:bodyDiv w:val="1"/>
      <w:marLeft w:val="0"/>
      <w:marRight w:val="0"/>
      <w:marTop w:val="0"/>
      <w:marBottom w:val="0"/>
      <w:divBdr>
        <w:top w:val="none" w:sz="0" w:space="0" w:color="auto"/>
        <w:left w:val="none" w:sz="0" w:space="0" w:color="auto"/>
        <w:bottom w:val="none" w:sz="0" w:space="0" w:color="auto"/>
        <w:right w:val="none" w:sz="0" w:space="0" w:color="auto"/>
      </w:divBdr>
    </w:div>
    <w:div w:id="837892816">
      <w:bodyDiv w:val="1"/>
      <w:marLeft w:val="0"/>
      <w:marRight w:val="0"/>
      <w:marTop w:val="0"/>
      <w:marBottom w:val="0"/>
      <w:divBdr>
        <w:top w:val="none" w:sz="0" w:space="0" w:color="auto"/>
        <w:left w:val="none" w:sz="0" w:space="0" w:color="auto"/>
        <w:bottom w:val="none" w:sz="0" w:space="0" w:color="auto"/>
        <w:right w:val="none" w:sz="0" w:space="0" w:color="auto"/>
      </w:divBdr>
    </w:div>
    <w:div w:id="838230608">
      <w:bodyDiv w:val="1"/>
      <w:marLeft w:val="0"/>
      <w:marRight w:val="0"/>
      <w:marTop w:val="0"/>
      <w:marBottom w:val="0"/>
      <w:divBdr>
        <w:top w:val="none" w:sz="0" w:space="0" w:color="auto"/>
        <w:left w:val="none" w:sz="0" w:space="0" w:color="auto"/>
        <w:bottom w:val="none" w:sz="0" w:space="0" w:color="auto"/>
        <w:right w:val="none" w:sz="0" w:space="0" w:color="auto"/>
      </w:divBdr>
    </w:div>
    <w:div w:id="838233948">
      <w:bodyDiv w:val="1"/>
      <w:marLeft w:val="0"/>
      <w:marRight w:val="0"/>
      <w:marTop w:val="0"/>
      <w:marBottom w:val="0"/>
      <w:divBdr>
        <w:top w:val="none" w:sz="0" w:space="0" w:color="auto"/>
        <w:left w:val="none" w:sz="0" w:space="0" w:color="auto"/>
        <w:bottom w:val="none" w:sz="0" w:space="0" w:color="auto"/>
        <w:right w:val="none" w:sz="0" w:space="0" w:color="auto"/>
      </w:divBdr>
    </w:div>
    <w:div w:id="838347965">
      <w:bodyDiv w:val="1"/>
      <w:marLeft w:val="0"/>
      <w:marRight w:val="0"/>
      <w:marTop w:val="0"/>
      <w:marBottom w:val="0"/>
      <w:divBdr>
        <w:top w:val="none" w:sz="0" w:space="0" w:color="auto"/>
        <w:left w:val="none" w:sz="0" w:space="0" w:color="auto"/>
        <w:bottom w:val="none" w:sz="0" w:space="0" w:color="auto"/>
        <w:right w:val="none" w:sz="0" w:space="0" w:color="auto"/>
      </w:divBdr>
    </w:div>
    <w:div w:id="838928777">
      <w:bodyDiv w:val="1"/>
      <w:marLeft w:val="0"/>
      <w:marRight w:val="0"/>
      <w:marTop w:val="0"/>
      <w:marBottom w:val="0"/>
      <w:divBdr>
        <w:top w:val="none" w:sz="0" w:space="0" w:color="auto"/>
        <w:left w:val="none" w:sz="0" w:space="0" w:color="auto"/>
        <w:bottom w:val="none" w:sz="0" w:space="0" w:color="auto"/>
        <w:right w:val="none" w:sz="0" w:space="0" w:color="auto"/>
      </w:divBdr>
    </w:div>
    <w:div w:id="839195354">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470690">
      <w:bodyDiv w:val="1"/>
      <w:marLeft w:val="0"/>
      <w:marRight w:val="0"/>
      <w:marTop w:val="0"/>
      <w:marBottom w:val="0"/>
      <w:divBdr>
        <w:top w:val="none" w:sz="0" w:space="0" w:color="auto"/>
        <w:left w:val="none" w:sz="0" w:space="0" w:color="auto"/>
        <w:bottom w:val="none" w:sz="0" w:space="0" w:color="auto"/>
        <w:right w:val="none" w:sz="0" w:space="0" w:color="auto"/>
      </w:divBdr>
    </w:div>
    <w:div w:id="839781713">
      <w:bodyDiv w:val="1"/>
      <w:marLeft w:val="0"/>
      <w:marRight w:val="0"/>
      <w:marTop w:val="0"/>
      <w:marBottom w:val="0"/>
      <w:divBdr>
        <w:top w:val="none" w:sz="0" w:space="0" w:color="auto"/>
        <w:left w:val="none" w:sz="0" w:space="0" w:color="auto"/>
        <w:bottom w:val="none" w:sz="0" w:space="0" w:color="auto"/>
        <w:right w:val="none" w:sz="0" w:space="0" w:color="auto"/>
      </w:divBdr>
    </w:div>
    <w:div w:id="840049669">
      <w:bodyDiv w:val="1"/>
      <w:marLeft w:val="0"/>
      <w:marRight w:val="0"/>
      <w:marTop w:val="0"/>
      <w:marBottom w:val="0"/>
      <w:divBdr>
        <w:top w:val="none" w:sz="0" w:space="0" w:color="auto"/>
        <w:left w:val="none" w:sz="0" w:space="0" w:color="auto"/>
        <w:bottom w:val="none" w:sz="0" w:space="0" w:color="auto"/>
        <w:right w:val="none" w:sz="0" w:space="0" w:color="auto"/>
      </w:divBdr>
    </w:div>
    <w:div w:id="840123164">
      <w:bodyDiv w:val="1"/>
      <w:marLeft w:val="0"/>
      <w:marRight w:val="0"/>
      <w:marTop w:val="0"/>
      <w:marBottom w:val="0"/>
      <w:divBdr>
        <w:top w:val="none" w:sz="0" w:space="0" w:color="auto"/>
        <w:left w:val="none" w:sz="0" w:space="0" w:color="auto"/>
        <w:bottom w:val="none" w:sz="0" w:space="0" w:color="auto"/>
        <w:right w:val="none" w:sz="0" w:space="0" w:color="auto"/>
      </w:divBdr>
    </w:div>
    <w:div w:id="840241051">
      <w:bodyDiv w:val="1"/>
      <w:marLeft w:val="0"/>
      <w:marRight w:val="0"/>
      <w:marTop w:val="0"/>
      <w:marBottom w:val="0"/>
      <w:divBdr>
        <w:top w:val="none" w:sz="0" w:space="0" w:color="auto"/>
        <w:left w:val="none" w:sz="0" w:space="0" w:color="auto"/>
        <w:bottom w:val="none" w:sz="0" w:space="0" w:color="auto"/>
        <w:right w:val="none" w:sz="0" w:space="0" w:color="auto"/>
      </w:divBdr>
    </w:div>
    <w:div w:id="840313222">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438481">
      <w:bodyDiv w:val="1"/>
      <w:marLeft w:val="0"/>
      <w:marRight w:val="0"/>
      <w:marTop w:val="0"/>
      <w:marBottom w:val="0"/>
      <w:divBdr>
        <w:top w:val="none" w:sz="0" w:space="0" w:color="auto"/>
        <w:left w:val="none" w:sz="0" w:space="0" w:color="auto"/>
        <w:bottom w:val="none" w:sz="0" w:space="0" w:color="auto"/>
        <w:right w:val="none" w:sz="0" w:space="0" w:color="auto"/>
      </w:divBdr>
    </w:div>
    <w:div w:id="840657349">
      <w:bodyDiv w:val="1"/>
      <w:marLeft w:val="0"/>
      <w:marRight w:val="0"/>
      <w:marTop w:val="0"/>
      <w:marBottom w:val="0"/>
      <w:divBdr>
        <w:top w:val="none" w:sz="0" w:space="0" w:color="auto"/>
        <w:left w:val="none" w:sz="0" w:space="0" w:color="auto"/>
        <w:bottom w:val="none" w:sz="0" w:space="0" w:color="auto"/>
        <w:right w:val="none" w:sz="0" w:space="0" w:color="auto"/>
      </w:divBdr>
    </w:div>
    <w:div w:id="840658391">
      <w:bodyDiv w:val="1"/>
      <w:marLeft w:val="0"/>
      <w:marRight w:val="0"/>
      <w:marTop w:val="0"/>
      <w:marBottom w:val="0"/>
      <w:divBdr>
        <w:top w:val="none" w:sz="0" w:space="0" w:color="auto"/>
        <w:left w:val="none" w:sz="0" w:space="0" w:color="auto"/>
        <w:bottom w:val="none" w:sz="0" w:space="0" w:color="auto"/>
        <w:right w:val="none" w:sz="0" w:space="0" w:color="auto"/>
      </w:divBdr>
    </w:div>
    <w:div w:id="840854508">
      <w:bodyDiv w:val="1"/>
      <w:marLeft w:val="0"/>
      <w:marRight w:val="0"/>
      <w:marTop w:val="0"/>
      <w:marBottom w:val="0"/>
      <w:divBdr>
        <w:top w:val="none" w:sz="0" w:space="0" w:color="auto"/>
        <w:left w:val="none" w:sz="0" w:space="0" w:color="auto"/>
        <w:bottom w:val="none" w:sz="0" w:space="0" w:color="auto"/>
        <w:right w:val="none" w:sz="0" w:space="0" w:color="auto"/>
      </w:divBdr>
    </w:div>
    <w:div w:id="841120102">
      <w:bodyDiv w:val="1"/>
      <w:marLeft w:val="0"/>
      <w:marRight w:val="0"/>
      <w:marTop w:val="0"/>
      <w:marBottom w:val="0"/>
      <w:divBdr>
        <w:top w:val="none" w:sz="0" w:space="0" w:color="auto"/>
        <w:left w:val="none" w:sz="0" w:space="0" w:color="auto"/>
        <w:bottom w:val="none" w:sz="0" w:space="0" w:color="auto"/>
        <w:right w:val="none" w:sz="0" w:space="0" w:color="auto"/>
      </w:divBdr>
    </w:div>
    <w:div w:id="841579097">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968713">
      <w:bodyDiv w:val="1"/>
      <w:marLeft w:val="0"/>
      <w:marRight w:val="0"/>
      <w:marTop w:val="0"/>
      <w:marBottom w:val="0"/>
      <w:divBdr>
        <w:top w:val="none" w:sz="0" w:space="0" w:color="auto"/>
        <w:left w:val="none" w:sz="0" w:space="0" w:color="auto"/>
        <w:bottom w:val="none" w:sz="0" w:space="0" w:color="auto"/>
        <w:right w:val="none" w:sz="0" w:space="0" w:color="auto"/>
      </w:divBdr>
    </w:div>
    <w:div w:id="842158835">
      <w:bodyDiv w:val="1"/>
      <w:marLeft w:val="0"/>
      <w:marRight w:val="0"/>
      <w:marTop w:val="0"/>
      <w:marBottom w:val="0"/>
      <w:divBdr>
        <w:top w:val="none" w:sz="0" w:space="0" w:color="auto"/>
        <w:left w:val="none" w:sz="0" w:space="0" w:color="auto"/>
        <w:bottom w:val="none" w:sz="0" w:space="0" w:color="auto"/>
        <w:right w:val="none" w:sz="0" w:space="0" w:color="auto"/>
      </w:divBdr>
    </w:div>
    <w:div w:id="842278427">
      <w:bodyDiv w:val="1"/>
      <w:marLeft w:val="0"/>
      <w:marRight w:val="0"/>
      <w:marTop w:val="0"/>
      <w:marBottom w:val="0"/>
      <w:divBdr>
        <w:top w:val="none" w:sz="0" w:space="0" w:color="auto"/>
        <w:left w:val="none" w:sz="0" w:space="0" w:color="auto"/>
        <w:bottom w:val="none" w:sz="0" w:space="0" w:color="auto"/>
        <w:right w:val="none" w:sz="0" w:space="0" w:color="auto"/>
      </w:divBdr>
    </w:div>
    <w:div w:id="842622958">
      <w:bodyDiv w:val="1"/>
      <w:marLeft w:val="0"/>
      <w:marRight w:val="0"/>
      <w:marTop w:val="0"/>
      <w:marBottom w:val="0"/>
      <w:divBdr>
        <w:top w:val="none" w:sz="0" w:space="0" w:color="auto"/>
        <w:left w:val="none" w:sz="0" w:space="0" w:color="auto"/>
        <w:bottom w:val="none" w:sz="0" w:space="0" w:color="auto"/>
        <w:right w:val="none" w:sz="0" w:space="0" w:color="auto"/>
      </w:divBdr>
    </w:div>
    <w:div w:id="842672080">
      <w:bodyDiv w:val="1"/>
      <w:marLeft w:val="0"/>
      <w:marRight w:val="0"/>
      <w:marTop w:val="0"/>
      <w:marBottom w:val="0"/>
      <w:divBdr>
        <w:top w:val="none" w:sz="0" w:space="0" w:color="auto"/>
        <w:left w:val="none" w:sz="0" w:space="0" w:color="auto"/>
        <w:bottom w:val="none" w:sz="0" w:space="0" w:color="auto"/>
        <w:right w:val="none" w:sz="0" w:space="0" w:color="auto"/>
      </w:divBdr>
    </w:div>
    <w:div w:id="842862374">
      <w:bodyDiv w:val="1"/>
      <w:marLeft w:val="0"/>
      <w:marRight w:val="0"/>
      <w:marTop w:val="0"/>
      <w:marBottom w:val="0"/>
      <w:divBdr>
        <w:top w:val="none" w:sz="0" w:space="0" w:color="auto"/>
        <w:left w:val="none" w:sz="0" w:space="0" w:color="auto"/>
        <w:bottom w:val="none" w:sz="0" w:space="0" w:color="auto"/>
        <w:right w:val="none" w:sz="0" w:space="0" w:color="auto"/>
      </w:divBdr>
    </w:div>
    <w:div w:id="842890653">
      <w:bodyDiv w:val="1"/>
      <w:marLeft w:val="0"/>
      <w:marRight w:val="0"/>
      <w:marTop w:val="0"/>
      <w:marBottom w:val="0"/>
      <w:divBdr>
        <w:top w:val="none" w:sz="0" w:space="0" w:color="auto"/>
        <w:left w:val="none" w:sz="0" w:space="0" w:color="auto"/>
        <w:bottom w:val="none" w:sz="0" w:space="0" w:color="auto"/>
        <w:right w:val="none" w:sz="0" w:space="0" w:color="auto"/>
      </w:divBdr>
    </w:div>
    <w:div w:id="843085411">
      <w:bodyDiv w:val="1"/>
      <w:marLeft w:val="0"/>
      <w:marRight w:val="0"/>
      <w:marTop w:val="0"/>
      <w:marBottom w:val="0"/>
      <w:divBdr>
        <w:top w:val="none" w:sz="0" w:space="0" w:color="auto"/>
        <w:left w:val="none" w:sz="0" w:space="0" w:color="auto"/>
        <w:bottom w:val="none" w:sz="0" w:space="0" w:color="auto"/>
        <w:right w:val="none" w:sz="0" w:space="0" w:color="auto"/>
      </w:divBdr>
    </w:div>
    <w:div w:id="843206244">
      <w:bodyDiv w:val="1"/>
      <w:marLeft w:val="0"/>
      <w:marRight w:val="0"/>
      <w:marTop w:val="0"/>
      <w:marBottom w:val="0"/>
      <w:divBdr>
        <w:top w:val="none" w:sz="0" w:space="0" w:color="auto"/>
        <w:left w:val="none" w:sz="0" w:space="0" w:color="auto"/>
        <w:bottom w:val="none" w:sz="0" w:space="0" w:color="auto"/>
        <w:right w:val="none" w:sz="0" w:space="0" w:color="auto"/>
      </w:divBdr>
    </w:div>
    <w:div w:id="843742220">
      <w:bodyDiv w:val="1"/>
      <w:marLeft w:val="0"/>
      <w:marRight w:val="0"/>
      <w:marTop w:val="0"/>
      <w:marBottom w:val="0"/>
      <w:divBdr>
        <w:top w:val="none" w:sz="0" w:space="0" w:color="auto"/>
        <w:left w:val="none" w:sz="0" w:space="0" w:color="auto"/>
        <w:bottom w:val="none" w:sz="0" w:space="0" w:color="auto"/>
        <w:right w:val="none" w:sz="0" w:space="0" w:color="auto"/>
      </w:divBdr>
    </w:div>
    <w:div w:id="843939796">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5704539">
      <w:bodyDiv w:val="1"/>
      <w:marLeft w:val="0"/>
      <w:marRight w:val="0"/>
      <w:marTop w:val="0"/>
      <w:marBottom w:val="0"/>
      <w:divBdr>
        <w:top w:val="none" w:sz="0" w:space="0" w:color="auto"/>
        <w:left w:val="none" w:sz="0" w:space="0" w:color="auto"/>
        <w:bottom w:val="none" w:sz="0" w:space="0" w:color="auto"/>
        <w:right w:val="none" w:sz="0" w:space="0" w:color="auto"/>
      </w:divBdr>
    </w:div>
    <w:div w:id="845708553">
      <w:bodyDiv w:val="1"/>
      <w:marLeft w:val="0"/>
      <w:marRight w:val="0"/>
      <w:marTop w:val="0"/>
      <w:marBottom w:val="0"/>
      <w:divBdr>
        <w:top w:val="none" w:sz="0" w:space="0" w:color="auto"/>
        <w:left w:val="none" w:sz="0" w:space="0" w:color="auto"/>
        <w:bottom w:val="none" w:sz="0" w:space="0" w:color="auto"/>
        <w:right w:val="none" w:sz="0" w:space="0" w:color="auto"/>
      </w:divBdr>
    </w:div>
    <w:div w:id="845824710">
      <w:bodyDiv w:val="1"/>
      <w:marLeft w:val="0"/>
      <w:marRight w:val="0"/>
      <w:marTop w:val="0"/>
      <w:marBottom w:val="0"/>
      <w:divBdr>
        <w:top w:val="none" w:sz="0" w:space="0" w:color="auto"/>
        <w:left w:val="none" w:sz="0" w:space="0" w:color="auto"/>
        <w:bottom w:val="none" w:sz="0" w:space="0" w:color="auto"/>
        <w:right w:val="none" w:sz="0" w:space="0" w:color="auto"/>
      </w:divBdr>
    </w:div>
    <w:div w:id="846095502">
      <w:bodyDiv w:val="1"/>
      <w:marLeft w:val="0"/>
      <w:marRight w:val="0"/>
      <w:marTop w:val="0"/>
      <w:marBottom w:val="0"/>
      <w:divBdr>
        <w:top w:val="none" w:sz="0" w:space="0" w:color="auto"/>
        <w:left w:val="none" w:sz="0" w:space="0" w:color="auto"/>
        <w:bottom w:val="none" w:sz="0" w:space="0" w:color="auto"/>
        <w:right w:val="none" w:sz="0" w:space="0" w:color="auto"/>
      </w:divBdr>
    </w:div>
    <w:div w:id="846604574">
      <w:bodyDiv w:val="1"/>
      <w:marLeft w:val="0"/>
      <w:marRight w:val="0"/>
      <w:marTop w:val="0"/>
      <w:marBottom w:val="0"/>
      <w:divBdr>
        <w:top w:val="none" w:sz="0" w:space="0" w:color="auto"/>
        <w:left w:val="none" w:sz="0" w:space="0" w:color="auto"/>
        <w:bottom w:val="none" w:sz="0" w:space="0" w:color="auto"/>
        <w:right w:val="none" w:sz="0" w:space="0" w:color="auto"/>
      </w:divBdr>
    </w:div>
    <w:div w:id="846793667">
      <w:bodyDiv w:val="1"/>
      <w:marLeft w:val="0"/>
      <w:marRight w:val="0"/>
      <w:marTop w:val="0"/>
      <w:marBottom w:val="0"/>
      <w:divBdr>
        <w:top w:val="none" w:sz="0" w:space="0" w:color="auto"/>
        <w:left w:val="none" w:sz="0" w:space="0" w:color="auto"/>
        <w:bottom w:val="none" w:sz="0" w:space="0" w:color="auto"/>
        <w:right w:val="none" w:sz="0" w:space="0" w:color="auto"/>
      </w:divBdr>
    </w:div>
    <w:div w:id="846988943">
      <w:bodyDiv w:val="1"/>
      <w:marLeft w:val="0"/>
      <w:marRight w:val="0"/>
      <w:marTop w:val="0"/>
      <w:marBottom w:val="0"/>
      <w:divBdr>
        <w:top w:val="none" w:sz="0" w:space="0" w:color="auto"/>
        <w:left w:val="none" w:sz="0" w:space="0" w:color="auto"/>
        <w:bottom w:val="none" w:sz="0" w:space="0" w:color="auto"/>
        <w:right w:val="none" w:sz="0" w:space="0" w:color="auto"/>
      </w:divBdr>
    </w:div>
    <w:div w:id="847328250">
      <w:bodyDiv w:val="1"/>
      <w:marLeft w:val="0"/>
      <w:marRight w:val="0"/>
      <w:marTop w:val="0"/>
      <w:marBottom w:val="0"/>
      <w:divBdr>
        <w:top w:val="none" w:sz="0" w:space="0" w:color="auto"/>
        <w:left w:val="none" w:sz="0" w:space="0" w:color="auto"/>
        <w:bottom w:val="none" w:sz="0" w:space="0" w:color="auto"/>
        <w:right w:val="none" w:sz="0" w:space="0" w:color="auto"/>
      </w:divBdr>
    </w:div>
    <w:div w:id="848180305">
      <w:bodyDiv w:val="1"/>
      <w:marLeft w:val="0"/>
      <w:marRight w:val="0"/>
      <w:marTop w:val="0"/>
      <w:marBottom w:val="0"/>
      <w:divBdr>
        <w:top w:val="none" w:sz="0" w:space="0" w:color="auto"/>
        <w:left w:val="none" w:sz="0" w:space="0" w:color="auto"/>
        <w:bottom w:val="none" w:sz="0" w:space="0" w:color="auto"/>
        <w:right w:val="none" w:sz="0" w:space="0" w:color="auto"/>
      </w:divBdr>
    </w:div>
    <w:div w:id="848325816">
      <w:bodyDiv w:val="1"/>
      <w:marLeft w:val="0"/>
      <w:marRight w:val="0"/>
      <w:marTop w:val="0"/>
      <w:marBottom w:val="0"/>
      <w:divBdr>
        <w:top w:val="none" w:sz="0" w:space="0" w:color="auto"/>
        <w:left w:val="none" w:sz="0" w:space="0" w:color="auto"/>
        <w:bottom w:val="none" w:sz="0" w:space="0" w:color="auto"/>
        <w:right w:val="none" w:sz="0" w:space="0" w:color="auto"/>
      </w:divBdr>
    </w:div>
    <w:div w:id="848327073">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524500">
      <w:bodyDiv w:val="1"/>
      <w:marLeft w:val="0"/>
      <w:marRight w:val="0"/>
      <w:marTop w:val="0"/>
      <w:marBottom w:val="0"/>
      <w:divBdr>
        <w:top w:val="none" w:sz="0" w:space="0" w:color="auto"/>
        <w:left w:val="none" w:sz="0" w:space="0" w:color="auto"/>
        <w:bottom w:val="none" w:sz="0" w:space="0" w:color="auto"/>
        <w:right w:val="none" w:sz="0" w:space="0" w:color="auto"/>
      </w:divBdr>
    </w:div>
    <w:div w:id="848636723">
      <w:bodyDiv w:val="1"/>
      <w:marLeft w:val="0"/>
      <w:marRight w:val="0"/>
      <w:marTop w:val="0"/>
      <w:marBottom w:val="0"/>
      <w:divBdr>
        <w:top w:val="none" w:sz="0" w:space="0" w:color="auto"/>
        <w:left w:val="none" w:sz="0" w:space="0" w:color="auto"/>
        <w:bottom w:val="none" w:sz="0" w:space="0" w:color="auto"/>
        <w:right w:val="none" w:sz="0" w:space="0" w:color="auto"/>
      </w:divBdr>
    </w:div>
    <w:div w:id="848788021">
      <w:bodyDiv w:val="1"/>
      <w:marLeft w:val="0"/>
      <w:marRight w:val="0"/>
      <w:marTop w:val="0"/>
      <w:marBottom w:val="0"/>
      <w:divBdr>
        <w:top w:val="none" w:sz="0" w:space="0" w:color="auto"/>
        <w:left w:val="none" w:sz="0" w:space="0" w:color="auto"/>
        <w:bottom w:val="none" w:sz="0" w:space="0" w:color="auto"/>
        <w:right w:val="none" w:sz="0" w:space="0" w:color="auto"/>
      </w:divBdr>
    </w:div>
    <w:div w:id="848788051">
      <w:bodyDiv w:val="1"/>
      <w:marLeft w:val="0"/>
      <w:marRight w:val="0"/>
      <w:marTop w:val="0"/>
      <w:marBottom w:val="0"/>
      <w:divBdr>
        <w:top w:val="none" w:sz="0" w:space="0" w:color="auto"/>
        <w:left w:val="none" w:sz="0" w:space="0" w:color="auto"/>
        <w:bottom w:val="none" w:sz="0" w:space="0" w:color="auto"/>
        <w:right w:val="none" w:sz="0" w:space="0" w:color="auto"/>
      </w:divBdr>
    </w:div>
    <w:div w:id="848907724">
      <w:bodyDiv w:val="1"/>
      <w:marLeft w:val="0"/>
      <w:marRight w:val="0"/>
      <w:marTop w:val="0"/>
      <w:marBottom w:val="0"/>
      <w:divBdr>
        <w:top w:val="none" w:sz="0" w:space="0" w:color="auto"/>
        <w:left w:val="none" w:sz="0" w:space="0" w:color="auto"/>
        <w:bottom w:val="none" w:sz="0" w:space="0" w:color="auto"/>
        <w:right w:val="none" w:sz="0" w:space="0" w:color="auto"/>
      </w:divBdr>
    </w:div>
    <w:div w:id="849370226">
      <w:bodyDiv w:val="1"/>
      <w:marLeft w:val="0"/>
      <w:marRight w:val="0"/>
      <w:marTop w:val="0"/>
      <w:marBottom w:val="0"/>
      <w:divBdr>
        <w:top w:val="none" w:sz="0" w:space="0" w:color="auto"/>
        <w:left w:val="none" w:sz="0" w:space="0" w:color="auto"/>
        <w:bottom w:val="none" w:sz="0" w:space="0" w:color="auto"/>
        <w:right w:val="none" w:sz="0" w:space="0" w:color="auto"/>
      </w:divBdr>
    </w:div>
    <w:div w:id="849829840">
      <w:bodyDiv w:val="1"/>
      <w:marLeft w:val="0"/>
      <w:marRight w:val="0"/>
      <w:marTop w:val="0"/>
      <w:marBottom w:val="0"/>
      <w:divBdr>
        <w:top w:val="none" w:sz="0" w:space="0" w:color="auto"/>
        <w:left w:val="none" w:sz="0" w:space="0" w:color="auto"/>
        <w:bottom w:val="none" w:sz="0" w:space="0" w:color="auto"/>
        <w:right w:val="none" w:sz="0" w:space="0" w:color="auto"/>
      </w:divBdr>
    </w:div>
    <w:div w:id="850029668">
      <w:bodyDiv w:val="1"/>
      <w:marLeft w:val="0"/>
      <w:marRight w:val="0"/>
      <w:marTop w:val="0"/>
      <w:marBottom w:val="0"/>
      <w:divBdr>
        <w:top w:val="none" w:sz="0" w:space="0" w:color="auto"/>
        <w:left w:val="none" w:sz="0" w:space="0" w:color="auto"/>
        <w:bottom w:val="none" w:sz="0" w:space="0" w:color="auto"/>
        <w:right w:val="none" w:sz="0" w:space="0" w:color="auto"/>
      </w:divBdr>
    </w:div>
    <w:div w:id="850068119">
      <w:bodyDiv w:val="1"/>
      <w:marLeft w:val="0"/>
      <w:marRight w:val="0"/>
      <w:marTop w:val="0"/>
      <w:marBottom w:val="0"/>
      <w:divBdr>
        <w:top w:val="none" w:sz="0" w:space="0" w:color="auto"/>
        <w:left w:val="none" w:sz="0" w:space="0" w:color="auto"/>
        <w:bottom w:val="none" w:sz="0" w:space="0" w:color="auto"/>
        <w:right w:val="none" w:sz="0" w:space="0" w:color="auto"/>
      </w:divBdr>
    </w:div>
    <w:div w:id="850142413">
      <w:bodyDiv w:val="1"/>
      <w:marLeft w:val="0"/>
      <w:marRight w:val="0"/>
      <w:marTop w:val="0"/>
      <w:marBottom w:val="0"/>
      <w:divBdr>
        <w:top w:val="none" w:sz="0" w:space="0" w:color="auto"/>
        <w:left w:val="none" w:sz="0" w:space="0" w:color="auto"/>
        <w:bottom w:val="none" w:sz="0" w:space="0" w:color="auto"/>
        <w:right w:val="none" w:sz="0" w:space="0" w:color="auto"/>
      </w:divBdr>
    </w:div>
    <w:div w:id="850484998">
      <w:bodyDiv w:val="1"/>
      <w:marLeft w:val="0"/>
      <w:marRight w:val="0"/>
      <w:marTop w:val="0"/>
      <w:marBottom w:val="0"/>
      <w:divBdr>
        <w:top w:val="none" w:sz="0" w:space="0" w:color="auto"/>
        <w:left w:val="none" w:sz="0" w:space="0" w:color="auto"/>
        <w:bottom w:val="none" w:sz="0" w:space="0" w:color="auto"/>
        <w:right w:val="none" w:sz="0" w:space="0" w:color="auto"/>
      </w:divBdr>
    </w:div>
    <w:div w:id="850490460">
      <w:bodyDiv w:val="1"/>
      <w:marLeft w:val="0"/>
      <w:marRight w:val="0"/>
      <w:marTop w:val="0"/>
      <w:marBottom w:val="0"/>
      <w:divBdr>
        <w:top w:val="none" w:sz="0" w:space="0" w:color="auto"/>
        <w:left w:val="none" w:sz="0" w:space="0" w:color="auto"/>
        <w:bottom w:val="none" w:sz="0" w:space="0" w:color="auto"/>
        <w:right w:val="none" w:sz="0" w:space="0" w:color="auto"/>
      </w:divBdr>
    </w:div>
    <w:div w:id="851719801">
      <w:bodyDiv w:val="1"/>
      <w:marLeft w:val="0"/>
      <w:marRight w:val="0"/>
      <w:marTop w:val="0"/>
      <w:marBottom w:val="0"/>
      <w:divBdr>
        <w:top w:val="none" w:sz="0" w:space="0" w:color="auto"/>
        <w:left w:val="none" w:sz="0" w:space="0" w:color="auto"/>
        <w:bottom w:val="none" w:sz="0" w:space="0" w:color="auto"/>
        <w:right w:val="none" w:sz="0" w:space="0" w:color="auto"/>
      </w:divBdr>
    </w:div>
    <w:div w:id="851722183">
      <w:bodyDiv w:val="1"/>
      <w:marLeft w:val="0"/>
      <w:marRight w:val="0"/>
      <w:marTop w:val="0"/>
      <w:marBottom w:val="0"/>
      <w:divBdr>
        <w:top w:val="none" w:sz="0" w:space="0" w:color="auto"/>
        <w:left w:val="none" w:sz="0" w:space="0" w:color="auto"/>
        <w:bottom w:val="none" w:sz="0" w:space="0" w:color="auto"/>
        <w:right w:val="none" w:sz="0" w:space="0" w:color="auto"/>
      </w:divBdr>
    </w:div>
    <w:div w:id="851803061">
      <w:bodyDiv w:val="1"/>
      <w:marLeft w:val="0"/>
      <w:marRight w:val="0"/>
      <w:marTop w:val="0"/>
      <w:marBottom w:val="0"/>
      <w:divBdr>
        <w:top w:val="none" w:sz="0" w:space="0" w:color="auto"/>
        <w:left w:val="none" w:sz="0" w:space="0" w:color="auto"/>
        <w:bottom w:val="none" w:sz="0" w:space="0" w:color="auto"/>
        <w:right w:val="none" w:sz="0" w:space="0" w:color="auto"/>
      </w:divBdr>
    </w:div>
    <w:div w:id="852258923">
      <w:bodyDiv w:val="1"/>
      <w:marLeft w:val="0"/>
      <w:marRight w:val="0"/>
      <w:marTop w:val="0"/>
      <w:marBottom w:val="0"/>
      <w:divBdr>
        <w:top w:val="none" w:sz="0" w:space="0" w:color="auto"/>
        <w:left w:val="none" w:sz="0" w:space="0" w:color="auto"/>
        <w:bottom w:val="none" w:sz="0" w:space="0" w:color="auto"/>
        <w:right w:val="none" w:sz="0" w:space="0" w:color="auto"/>
      </w:divBdr>
    </w:div>
    <w:div w:id="852260112">
      <w:bodyDiv w:val="1"/>
      <w:marLeft w:val="0"/>
      <w:marRight w:val="0"/>
      <w:marTop w:val="0"/>
      <w:marBottom w:val="0"/>
      <w:divBdr>
        <w:top w:val="none" w:sz="0" w:space="0" w:color="auto"/>
        <w:left w:val="none" w:sz="0" w:space="0" w:color="auto"/>
        <w:bottom w:val="none" w:sz="0" w:space="0" w:color="auto"/>
        <w:right w:val="none" w:sz="0" w:space="0" w:color="auto"/>
      </w:divBdr>
    </w:div>
    <w:div w:id="852763409">
      <w:bodyDiv w:val="1"/>
      <w:marLeft w:val="0"/>
      <w:marRight w:val="0"/>
      <w:marTop w:val="0"/>
      <w:marBottom w:val="0"/>
      <w:divBdr>
        <w:top w:val="none" w:sz="0" w:space="0" w:color="auto"/>
        <w:left w:val="none" w:sz="0" w:space="0" w:color="auto"/>
        <w:bottom w:val="none" w:sz="0" w:space="0" w:color="auto"/>
        <w:right w:val="none" w:sz="0" w:space="0" w:color="auto"/>
      </w:divBdr>
    </w:div>
    <w:div w:id="853153361">
      <w:bodyDiv w:val="1"/>
      <w:marLeft w:val="0"/>
      <w:marRight w:val="0"/>
      <w:marTop w:val="0"/>
      <w:marBottom w:val="0"/>
      <w:divBdr>
        <w:top w:val="none" w:sz="0" w:space="0" w:color="auto"/>
        <w:left w:val="none" w:sz="0" w:space="0" w:color="auto"/>
        <w:bottom w:val="none" w:sz="0" w:space="0" w:color="auto"/>
        <w:right w:val="none" w:sz="0" w:space="0" w:color="auto"/>
      </w:divBdr>
    </w:div>
    <w:div w:id="853570908">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031331">
      <w:bodyDiv w:val="1"/>
      <w:marLeft w:val="0"/>
      <w:marRight w:val="0"/>
      <w:marTop w:val="0"/>
      <w:marBottom w:val="0"/>
      <w:divBdr>
        <w:top w:val="none" w:sz="0" w:space="0" w:color="auto"/>
        <w:left w:val="none" w:sz="0" w:space="0" w:color="auto"/>
        <w:bottom w:val="none" w:sz="0" w:space="0" w:color="auto"/>
        <w:right w:val="none" w:sz="0" w:space="0" w:color="auto"/>
      </w:divBdr>
    </w:div>
    <w:div w:id="854880524">
      <w:bodyDiv w:val="1"/>
      <w:marLeft w:val="0"/>
      <w:marRight w:val="0"/>
      <w:marTop w:val="0"/>
      <w:marBottom w:val="0"/>
      <w:divBdr>
        <w:top w:val="none" w:sz="0" w:space="0" w:color="auto"/>
        <w:left w:val="none" w:sz="0" w:space="0" w:color="auto"/>
        <w:bottom w:val="none" w:sz="0" w:space="0" w:color="auto"/>
        <w:right w:val="none" w:sz="0" w:space="0" w:color="auto"/>
      </w:divBdr>
    </w:div>
    <w:div w:id="855117875">
      <w:bodyDiv w:val="1"/>
      <w:marLeft w:val="0"/>
      <w:marRight w:val="0"/>
      <w:marTop w:val="0"/>
      <w:marBottom w:val="0"/>
      <w:divBdr>
        <w:top w:val="none" w:sz="0" w:space="0" w:color="auto"/>
        <w:left w:val="none" w:sz="0" w:space="0" w:color="auto"/>
        <w:bottom w:val="none" w:sz="0" w:space="0" w:color="auto"/>
        <w:right w:val="none" w:sz="0" w:space="0" w:color="auto"/>
      </w:divBdr>
    </w:div>
    <w:div w:id="855265215">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6045580">
      <w:bodyDiv w:val="1"/>
      <w:marLeft w:val="0"/>
      <w:marRight w:val="0"/>
      <w:marTop w:val="0"/>
      <w:marBottom w:val="0"/>
      <w:divBdr>
        <w:top w:val="none" w:sz="0" w:space="0" w:color="auto"/>
        <w:left w:val="none" w:sz="0" w:space="0" w:color="auto"/>
        <w:bottom w:val="none" w:sz="0" w:space="0" w:color="auto"/>
        <w:right w:val="none" w:sz="0" w:space="0" w:color="auto"/>
      </w:divBdr>
    </w:div>
    <w:div w:id="856499245">
      <w:bodyDiv w:val="1"/>
      <w:marLeft w:val="0"/>
      <w:marRight w:val="0"/>
      <w:marTop w:val="0"/>
      <w:marBottom w:val="0"/>
      <w:divBdr>
        <w:top w:val="none" w:sz="0" w:space="0" w:color="auto"/>
        <w:left w:val="none" w:sz="0" w:space="0" w:color="auto"/>
        <w:bottom w:val="none" w:sz="0" w:space="0" w:color="auto"/>
        <w:right w:val="none" w:sz="0" w:space="0" w:color="auto"/>
      </w:divBdr>
    </w:div>
    <w:div w:id="856626963">
      <w:bodyDiv w:val="1"/>
      <w:marLeft w:val="0"/>
      <w:marRight w:val="0"/>
      <w:marTop w:val="0"/>
      <w:marBottom w:val="0"/>
      <w:divBdr>
        <w:top w:val="none" w:sz="0" w:space="0" w:color="auto"/>
        <w:left w:val="none" w:sz="0" w:space="0" w:color="auto"/>
        <w:bottom w:val="none" w:sz="0" w:space="0" w:color="auto"/>
        <w:right w:val="none" w:sz="0" w:space="0" w:color="auto"/>
      </w:divBdr>
    </w:div>
    <w:div w:id="856886309">
      <w:bodyDiv w:val="1"/>
      <w:marLeft w:val="0"/>
      <w:marRight w:val="0"/>
      <w:marTop w:val="0"/>
      <w:marBottom w:val="0"/>
      <w:divBdr>
        <w:top w:val="none" w:sz="0" w:space="0" w:color="auto"/>
        <w:left w:val="none" w:sz="0" w:space="0" w:color="auto"/>
        <w:bottom w:val="none" w:sz="0" w:space="0" w:color="auto"/>
        <w:right w:val="none" w:sz="0" w:space="0" w:color="auto"/>
      </w:divBdr>
    </w:div>
    <w:div w:id="857623157">
      <w:bodyDiv w:val="1"/>
      <w:marLeft w:val="0"/>
      <w:marRight w:val="0"/>
      <w:marTop w:val="0"/>
      <w:marBottom w:val="0"/>
      <w:divBdr>
        <w:top w:val="none" w:sz="0" w:space="0" w:color="auto"/>
        <w:left w:val="none" w:sz="0" w:space="0" w:color="auto"/>
        <w:bottom w:val="none" w:sz="0" w:space="0" w:color="auto"/>
        <w:right w:val="none" w:sz="0" w:space="0" w:color="auto"/>
      </w:divBdr>
    </w:div>
    <w:div w:id="858615999">
      <w:bodyDiv w:val="1"/>
      <w:marLeft w:val="0"/>
      <w:marRight w:val="0"/>
      <w:marTop w:val="0"/>
      <w:marBottom w:val="0"/>
      <w:divBdr>
        <w:top w:val="none" w:sz="0" w:space="0" w:color="auto"/>
        <w:left w:val="none" w:sz="0" w:space="0" w:color="auto"/>
        <w:bottom w:val="none" w:sz="0" w:space="0" w:color="auto"/>
        <w:right w:val="none" w:sz="0" w:space="0" w:color="auto"/>
      </w:divBdr>
    </w:div>
    <w:div w:id="860053500">
      <w:bodyDiv w:val="1"/>
      <w:marLeft w:val="0"/>
      <w:marRight w:val="0"/>
      <w:marTop w:val="0"/>
      <w:marBottom w:val="0"/>
      <w:divBdr>
        <w:top w:val="none" w:sz="0" w:space="0" w:color="auto"/>
        <w:left w:val="none" w:sz="0" w:space="0" w:color="auto"/>
        <w:bottom w:val="none" w:sz="0" w:space="0" w:color="auto"/>
        <w:right w:val="none" w:sz="0" w:space="0" w:color="auto"/>
      </w:divBdr>
    </w:div>
    <w:div w:id="860125129">
      <w:bodyDiv w:val="1"/>
      <w:marLeft w:val="0"/>
      <w:marRight w:val="0"/>
      <w:marTop w:val="0"/>
      <w:marBottom w:val="0"/>
      <w:divBdr>
        <w:top w:val="none" w:sz="0" w:space="0" w:color="auto"/>
        <w:left w:val="none" w:sz="0" w:space="0" w:color="auto"/>
        <w:bottom w:val="none" w:sz="0" w:space="0" w:color="auto"/>
        <w:right w:val="none" w:sz="0" w:space="0" w:color="auto"/>
      </w:divBdr>
    </w:div>
    <w:div w:id="860439537">
      <w:bodyDiv w:val="1"/>
      <w:marLeft w:val="0"/>
      <w:marRight w:val="0"/>
      <w:marTop w:val="0"/>
      <w:marBottom w:val="0"/>
      <w:divBdr>
        <w:top w:val="none" w:sz="0" w:space="0" w:color="auto"/>
        <w:left w:val="none" w:sz="0" w:space="0" w:color="auto"/>
        <w:bottom w:val="none" w:sz="0" w:space="0" w:color="auto"/>
        <w:right w:val="none" w:sz="0" w:space="0" w:color="auto"/>
      </w:divBdr>
    </w:div>
    <w:div w:id="860585067">
      <w:bodyDiv w:val="1"/>
      <w:marLeft w:val="0"/>
      <w:marRight w:val="0"/>
      <w:marTop w:val="0"/>
      <w:marBottom w:val="0"/>
      <w:divBdr>
        <w:top w:val="none" w:sz="0" w:space="0" w:color="auto"/>
        <w:left w:val="none" w:sz="0" w:space="0" w:color="auto"/>
        <w:bottom w:val="none" w:sz="0" w:space="0" w:color="auto"/>
        <w:right w:val="none" w:sz="0" w:space="0" w:color="auto"/>
      </w:divBdr>
    </w:div>
    <w:div w:id="860902400">
      <w:bodyDiv w:val="1"/>
      <w:marLeft w:val="0"/>
      <w:marRight w:val="0"/>
      <w:marTop w:val="0"/>
      <w:marBottom w:val="0"/>
      <w:divBdr>
        <w:top w:val="none" w:sz="0" w:space="0" w:color="auto"/>
        <w:left w:val="none" w:sz="0" w:space="0" w:color="auto"/>
        <w:bottom w:val="none" w:sz="0" w:space="0" w:color="auto"/>
        <w:right w:val="none" w:sz="0" w:space="0" w:color="auto"/>
      </w:divBdr>
    </w:div>
    <w:div w:id="861164082">
      <w:bodyDiv w:val="1"/>
      <w:marLeft w:val="0"/>
      <w:marRight w:val="0"/>
      <w:marTop w:val="0"/>
      <w:marBottom w:val="0"/>
      <w:divBdr>
        <w:top w:val="none" w:sz="0" w:space="0" w:color="auto"/>
        <w:left w:val="none" w:sz="0" w:space="0" w:color="auto"/>
        <w:bottom w:val="none" w:sz="0" w:space="0" w:color="auto"/>
        <w:right w:val="none" w:sz="0" w:space="0" w:color="auto"/>
      </w:divBdr>
    </w:div>
    <w:div w:id="861170707">
      <w:bodyDiv w:val="1"/>
      <w:marLeft w:val="0"/>
      <w:marRight w:val="0"/>
      <w:marTop w:val="0"/>
      <w:marBottom w:val="0"/>
      <w:divBdr>
        <w:top w:val="none" w:sz="0" w:space="0" w:color="auto"/>
        <w:left w:val="none" w:sz="0" w:space="0" w:color="auto"/>
        <w:bottom w:val="none" w:sz="0" w:space="0" w:color="auto"/>
        <w:right w:val="none" w:sz="0" w:space="0" w:color="auto"/>
      </w:divBdr>
    </w:div>
    <w:div w:id="861820795">
      <w:bodyDiv w:val="1"/>
      <w:marLeft w:val="0"/>
      <w:marRight w:val="0"/>
      <w:marTop w:val="0"/>
      <w:marBottom w:val="0"/>
      <w:divBdr>
        <w:top w:val="none" w:sz="0" w:space="0" w:color="auto"/>
        <w:left w:val="none" w:sz="0" w:space="0" w:color="auto"/>
        <w:bottom w:val="none" w:sz="0" w:space="0" w:color="auto"/>
        <w:right w:val="none" w:sz="0" w:space="0" w:color="auto"/>
      </w:divBdr>
    </w:div>
    <w:div w:id="861822543">
      <w:bodyDiv w:val="1"/>
      <w:marLeft w:val="0"/>
      <w:marRight w:val="0"/>
      <w:marTop w:val="0"/>
      <w:marBottom w:val="0"/>
      <w:divBdr>
        <w:top w:val="none" w:sz="0" w:space="0" w:color="auto"/>
        <w:left w:val="none" w:sz="0" w:space="0" w:color="auto"/>
        <w:bottom w:val="none" w:sz="0" w:space="0" w:color="auto"/>
        <w:right w:val="none" w:sz="0" w:space="0" w:color="auto"/>
      </w:divBdr>
    </w:div>
    <w:div w:id="861865776">
      <w:bodyDiv w:val="1"/>
      <w:marLeft w:val="0"/>
      <w:marRight w:val="0"/>
      <w:marTop w:val="0"/>
      <w:marBottom w:val="0"/>
      <w:divBdr>
        <w:top w:val="none" w:sz="0" w:space="0" w:color="auto"/>
        <w:left w:val="none" w:sz="0" w:space="0" w:color="auto"/>
        <w:bottom w:val="none" w:sz="0" w:space="0" w:color="auto"/>
        <w:right w:val="none" w:sz="0" w:space="0" w:color="auto"/>
      </w:divBdr>
    </w:div>
    <w:div w:id="861941415">
      <w:bodyDiv w:val="1"/>
      <w:marLeft w:val="0"/>
      <w:marRight w:val="0"/>
      <w:marTop w:val="0"/>
      <w:marBottom w:val="0"/>
      <w:divBdr>
        <w:top w:val="none" w:sz="0" w:space="0" w:color="auto"/>
        <w:left w:val="none" w:sz="0" w:space="0" w:color="auto"/>
        <w:bottom w:val="none" w:sz="0" w:space="0" w:color="auto"/>
        <w:right w:val="none" w:sz="0" w:space="0" w:color="auto"/>
      </w:divBdr>
    </w:div>
    <w:div w:id="861943257">
      <w:bodyDiv w:val="1"/>
      <w:marLeft w:val="0"/>
      <w:marRight w:val="0"/>
      <w:marTop w:val="0"/>
      <w:marBottom w:val="0"/>
      <w:divBdr>
        <w:top w:val="none" w:sz="0" w:space="0" w:color="auto"/>
        <w:left w:val="none" w:sz="0" w:space="0" w:color="auto"/>
        <w:bottom w:val="none" w:sz="0" w:space="0" w:color="auto"/>
        <w:right w:val="none" w:sz="0" w:space="0" w:color="auto"/>
      </w:divBdr>
    </w:div>
    <w:div w:id="862472761">
      <w:bodyDiv w:val="1"/>
      <w:marLeft w:val="0"/>
      <w:marRight w:val="0"/>
      <w:marTop w:val="0"/>
      <w:marBottom w:val="0"/>
      <w:divBdr>
        <w:top w:val="none" w:sz="0" w:space="0" w:color="auto"/>
        <w:left w:val="none" w:sz="0" w:space="0" w:color="auto"/>
        <w:bottom w:val="none" w:sz="0" w:space="0" w:color="auto"/>
        <w:right w:val="none" w:sz="0" w:space="0" w:color="auto"/>
      </w:divBdr>
    </w:div>
    <w:div w:id="863059305">
      <w:bodyDiv w:val="1"/>
      <w:marLeft w:val="0"/>
      <w:marRight w:val="0"/>
      <w:marTop w:val="0"/>
      <w:marBottom w:val="0"/>
      <w:divBdr>
        <w:top w:val="none" w:sz="0" w:space="0" w:color="auto"/>
        <w:left w:val="none" w:sz="0" w:space="0" w:color="auto"/>
        <w:bottom w:val="none" w:sz="0" w:space="0" w:color="auto"/>
        <w:right w:val="none" w:sz="0" w:space="0" w:color="auto"/>
      </w:divBdr>
    </w:div>
    <w:div w:id="863176819">
      <w:bodyDiv w:val="1"/>
      <w:marLeft w:val="0"/>
      <w:marRight w:val="0"/>
      <w:marTop w:val="0"/>
      <w:marBottom w:val="0"/>
      <w:divBdr>
        <w:top w:val="none" w:sz="0" w:space="0" w:color="auto"/>
        <w:left w:val="none" w:sz="0" w:space="0" w:color="auto"/>
        <w:bottom w:val="none" w:sz="0" w:space="0" w:color="auto"/>
        <w:right w:val="none" w:sz="0" w:space="0" w:color="auto"/>
      </w:divBdr>
    </w:div>
    <w:div w:id="863246529">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4053416">
      <w:bodyDiv w:val="1"/>
      <w:marLeft w:val="0"/>
      <w:marRight w:val="0"/>
      <w:marTop w:val="0"/>
      <w:marBottom w:val="0"/>
      <w:divBdr>
        <w:top w:val="none" w:sz="0" w:space="0" w:color="auto"/>
        <w:left w:val="none" w:sz="0" w:space="0" w:color="auto"/>
        <w:bottom w:val="none" w:sz="0" w:space="0" w:color="auto"/>
        <w:right w:val="none" w:sz="0" w:space="0" w:color="auto"/>
      </w:divBdr>
    </w:div>
    <w:div w:id="864631902">
      <w:bodyDiv w:val="1"/>
      <w:marLeft w:val="0"/>
      <w:marRight w:val="0"/>
      <w:marTop w:val="0"/>
      <w:marBottom w:val="0"/>
      <w:divBdr>
        <w:top w:val="none" w:sz="0" w:space="0" w:color="auto"/>
        <w:left w:val="none" w:sz="0" w:space="0" w:color="auto"/>
        <w:bottom w:val="none" w:sz="0" w:space="0" w:color="auto"/>
        <w:right w:val="none" w:sz="0" w:space="0" w:color="auto"/>
      </w:divBdr>
    </w:div>
    <w:div w:id="864710872">
      <w:bodyDiv w:val="1"/>
      <w:marLeft w:val="0"/>
      <w:marRight w:val="0"/>
      <w:marTop w:val="0"/>
      <w:marBottom w:val="0"/>
      <w:divBdr>
        <w:top w:val="none" w:sz="0" w:space="0" w:color="auto"/>
        <w:left w:val="none" w:sz="0" w:space="0" w:color="auto"/>
        <w:bottom w:val="none" w:sz="0" w:space="0" w:color="auto"/>
        <w:right w:val="none" w:sz="0" w:space="0" w:color="auto"/>
      </w:divBdr>
    </w:div>
    <w:div w:id="865024107">
      <w:bodyDiv w:val="1"/>
      <w:marLeft w:val="0"/>
      <w:marRight w:val="0"/>
      <w:marTop w:val="0"/>
      <w:marBottom w:val="0"/>
      <w:divBdr>
        <w:top w:val="none" w:sz="0" w:space="0" w:color="auto"/>
        <w:left w:val="none" w:sz="0" w:space="0" w:color="auto"/>
        <w:bottom w:val="none" w:sz="0" w:space="0" w:color="auto"/>
        <w:right w:val="none" w:sz="0" w:space="0" w:color="auto"/>
      </w:divBdr>
    </w:div>
    <w:div w:id="865102128">
      <w:bodyDiv w:val="1"/>
      <w:marLeft w:val="0"/>
      <w:marRight w:val="0"/>
      <w:marTop w:val="0"/>
      <w:marBottom w:val="0"/>
      <w:divBdr>
        <w:top w:val="none" w:sz="0" w:space="0" w:color="auto"/>
        <w:left w:val="none" w:sz="0" w:space="0" w:color="auto"/>
        <w:bottom w:val="none" w:sz="0" w:space="0" w:color="auto"/>
        <w:right w:val="none" w:sz="0" w:space="0" w:color="auto"/>
      </w:divBdr>
    </w:div>
    <w:div w:id="865559340">
      <w:bodyDiv w:val="1"/>
      <w:marLeft w:val="0"/>
      <w:marRight w:val="0"/>
      <w:marTop w:val="0"/>
      <w:marBottom w:val="0"/>
      <w:divBdr>
        <w:top w:val="none" w:sz="0" w:space="0" w:color="auto"/>
        <w:left w:val="none" w:sz="0" w:space="0" w:color="auto"/>
        <w:bottom w:val="none" w:sz="0" w:space="0" w:color="auto"/>
        <w:right w:val="none" w:sz="0" w:space="0" w:color="auto"/>
      </w:divBdr>
    </w:div>
    <w:div w:id="865993589">
      <w:bodyDiv w:val="1"/>
      <w:marLeft w:val="0"/>
      <w:marRight w:val="0"/>
      <w:marTop w:val="0"/>
      <w:marBottom w:val="0"/>
      <w:divBdr>
        <w:top w:val="none" w:sz="0" w:space="0" w:color="auto"/>
        <w:left w:val="none" w:sz="0" w:space="0" w:color="auto"/>
        <w:bottom w:val="none" w:sz="0" w:space="0" w:color="auto"/>
        <w:right w:val="none" w:sz="0" w:space="0" w:color="auto"/>
      </w:divBdr>
    </w:div>
    <w:div w:id="866255979">
      <w:bodyDiv w:val="1"/>
      <w:marLeft w:val="0"/>
      <w:marRight w:val="0"/>
      <w:marTop w:val="0"/>
      <w:marBottom w:val="0"/>
      <w:divBdr>
        <w:top w:val="none" w:sz="0" w:space="0" w:color="auto"/>
        <w:left w:val="none" w:sz="0" w:space="0" w:color="auto"/>
        <w:bottom w:val="none" w:sz="0" w:space="0" w:color="auto"/>
        <w:right w:val="none" w:sz="0" w:space="0" w:color="auto"/>
      </w:divBdr>
    </w:div>
    <w:div w:id="866480421">
      <w:bodyDiv w:val="1"/>
      <w:marLeft w:val="0"/>
      <w:marRight w:val="0"/>
      <w:marTop w:val="0"/>
      <w:marBottom w:val="0"/>
      <w:divBdr>
        <w:top w:val="none" w:sz="0" w:space="0" w:color="auto"/>
        <w:left w:val="none" w:sz="0" w:space="0" w:color="auto"/>
        <w:bottom w:val="none" w:sz="0" w:space="0" w:color="auto"/>
        <w:right w:val="none" w:sz="0" w:space="0" w:color="auto"/>
      </w:divBdr>
    </w:div>
    <w:div w:id="866597808">
      <w:bodyDiv w:val="1"/>
      <w:marLeft w:val="0"/>
      <w:marRight w:val="0"/>
      <w:marTop w:val="0"/>
      <w:marBottom w:val="0"/>
      <w:divBdr>
        <w:top w:val="none" w:sz="0" w:space="0" w:color="auto"/>
        <w:left w:val="none" w:sz="0" w:space="0" w:color="auto"/>
        <w:bottom w:val="none" w:sz="0" w:space="0" w:color="auto"/>
        <w:right w:val="none" w:sz="0" w:space="0" w:color="auto"/>
      </w:divBdr>
    </w:div>
    <w:div w:id="866941015">
      <w:bodyDiv w:val="1"/>
      <w:marLeft w:val="0"/>
      <w:marRight w:val="0"/>
      <w:marTop w:val="0"/>
      <w:marBottom w:val="0"/>
      <w:divBdr>
        <w:top w:val="none" w:sz="0" w:space="0" w:color="auto"/>
        <w:left w:val="none" w:sz="0" w:space="0" w:color="auto"/>
        <w:bottom w:val="none" w:sz="0" w:space="0" w:color="auto"/>
        <w:right w:val="none" w:sz="0" w:space="0" w:color="auto"/>
      </w:divBdr>
    </w:div>
    <w:div w:id="866988719">
      <w:bodyDiv w:val="1"/>
      <w:marLeft w:val="0"/>
      <w:marRight w:val="0"/>
      <w:marTop w:val="0"/>
      <w:marBottom w:val="0"/>
      <w:divBdr>
        <w:top w:val="none" w:sz="0" w:space="0" w:color="auto"/>
        <w:left w:val="none" w:sz="0" w:space="0" w:color="auto"/>
        <w:bottom w:val="none" w:sz="0" w:space="0" w:color="auto"/>
        <w:right w:val="none" w:sz="0" w:space="0" w:color="auto"/>
      </w:divBdr>
    </w:div>
    <w:div w:id="867186321">
      <w:bodyDiv w:val="1"/>
      <w:marLeft w:val="0"/>
      <w:marRight w:val="0"/>
      <w:marTop w:val="0"/>
      <w:marBottom w:val="0"/>
      <w:divBdr>
        <w:top w:val="none" w:sz="0" w:space="0" w:color="auto"/>
        <w:left w:val="none" w:sz="0" w:space="0" w:color="auto"/>
        <w:bottom w:val="none" w:sz="0" w:space="0" w:color="auto"/>
        <w:right w:val="none" w:sz="0" w:space="0" w:color="auto"/>
      </w:divBdr>
    </w:div>
    <w:div w:id="867446030">
      <w:bodyDiv w:val="1"/>
      <w:marLeft w:val="0"/>
      <w:marRight w:val="0"/>
      <w:marTop w:val="0"/>
      <w:marBottom w:val="0"/>
      <w:divBdr>
        <w:top w:val="none" w:sz="0" w:space="0" w:color="auto"/>
        <w:left w:val="none" w:sz="0" w:space="0" w:color="auto"/>
        <w:bottom w:val="none" w:sz="0" w:space="0" w:color="auto"/>
        <w:right w:val="none" w:sz="0" w:space="0" w:color="auto"/>
      </w:divBdr>
    </w:div>
    <w:div w:id="867720553">
      <w:bodyDiv w:val="1"/>
      <w:marLeft w:val="0"/>
      <w:marRight w:val="0"/>
      <w:marTop w:val="0"/>
      <w:marBottom w:val="0"/>
      <w:divBdr>
        <w:top w:val="none" w:sz="0" w:space="0" w:color="auto"/>
        <w:left w:val="none" w:sz="0" w:space="0" w:color="auto"/>
        <w:bottom w:val="none" w:sz="0" w:space="0" w:color="auto"/>
        <w:right w:val="none" w:sz="0" w:space="0" w:color="auto"/>
      </w:divBdr>
    </w:div>
    <w:div w:id="867839670">
      <w:bodyDiv w:val="1"/>
      <w:marLeft w:val="0"/>
      <w:marRight w:val="0"/>
      <w:marTop w:val="0"/>
      <w:marBottom w:val="0"/>
      <w:divBdr>
        <w:top w:val="none" w:sz="0" w:space="0" w:color="auto"/>
        <w:left w:val="none" w:sz="0" w:space="0" w:color="auto"/>
        <w:bottom w:val="none" w:sz="0" w:space="0" w:color="auto"/>
        <w:right w:val="none" w:sz="0" w:space="0" w:color="auto"/>
      </w:divBdr>
    </w:div>
    <w:div w:id="868027464">
      <w:bodyDiv w:val="1"/>
      <w:marLeft w:val="0"/>
      <w:marRight w:val="0"/>
      <w:marTop w:val="0"/>
      <w:marBottom w:val="0"/>
      <w:divBdr>
        <w:top w:val="none" w:sz="0" w:space="0" w:color="auto"/>
        <w:left w:val="none" w:sz="0" w:space="0" w:color="auto"/>
        <w:bottom w:val="none" w:sz="0" w:space="0" w:color="auto"/>
        <w:right w:val="none" w:sz="0" w:space="0" w:color="auto"/>
      </w:divBdr>
    </w:div>
    <w:div w:id="868420574">
      <w:bodyDiv w:val="1"/>
      <w:marLeft w:val="0"/>
      <w:marRight w:val="0"/>
      <w:marTop w:val="0"/>
      <w:marBottom w:val="0"/>
      <w:divBdr>
        <w:top w:val="none" w:sz="0" w:space="0" w:color="auto"/>
        <w:left w:val="none" w:sz="0" w:space="0" w:color="auto"/>
        <w:bottom w:val="none" w:sz="0" w:space="0" w:color="auto"/>
        <w:right w:val="none" w:sz="0" w:space="0" w:color="auto"/>
      </w:divBdr>
    </w:div>
    <w:div w:id="868614557">
      <w:bodyDiv w:val="1"/>
      <w:marLeft w:val="0"/>
      <w:marRight w:val="0"/>
      <w:marTop w:val="0"/>
      <w:marBottom w:val="0"/>
      <w:divBdr>
        <w:top w:val="none" w:sz="0" w:space="0" w:color="auto"/>
        <w:left w:val="none" w:sz="0" w:space="0" w:color="auto"/>
        <w:bottom w:val="none" w:sz="0" w:space="0" w:color="auto"/>
        <w:right w:val="none" w:sz="0" w:space="0" w:color="auto"/>
      </w:divBdr>
    </w:div>
    <w:div w:id="868688323">
      <w:bodyDiv w:val="1"/>
      <w:marLeft w:val="0"/>
      <w:marRight w:val="0"/>
      <w:marTop w:val="0"/>
      <w:marBottom w:val="0"/>
      <w:divBdr>
        <w:top w:val="none" w:sz="0" w:space="0" w:color="auto"/>
        <w:left w:val="none" w:sz="0" w:space="0" w:color="auto"/>
        <w:bottom w:val="none" w:sz="0" w:space="0" w:color="auto"/>
        <w:right w:val="none" w:sz="0" w:space="0" w:color="auto"/>
      </w:divBdr>
    </w:div>
    <w:div w:id="869533278">
      <w:bodyDiv w:val="1"/>
      <w:marLeft w:val="0"/>
      <w:marRight w:val="0"/>
      <w:marTop w:val="0"/>
      <w:marBottom w:val="0"/>
      <w:divBdr>
        <w:top w:val="none" w:sz="0" w:space="0" w:color="auto"/>
        <w:left w:val="none" w:sz="0" w:space="0" w:color="auto"/>
        <w:bottom w:val="none" w:sz="0" w:space="0" w:color="auto"/>
        <w:right w:val="none" w:sz="0" w:space="0" w:color="auto"/>
      </w:divBdr>
    </w:div>
    <w:div w:id="869682369">
      <w:bodyDiv w:val="1"/>
      <w:marLeft w:val="0"/>
      <w:marRight w:val="0"/>
      <w:marTop w:val="0"/>
      <w:marBottom w:val="0"/>
      <w:divBdr>
        <w:top w:val="none" w:sz="0" w:space="0" w:color="auto"/>
        <w:left w:val="none" w:sz="0" w:space="0" w:color="auto"/>
        <w:bottom w:val="none" w:sz="0" w:space="0" w:color="auto"/>
        <w:right w:val="none" w:sz="0" w:space="0" w:color="auto"/>
      </w:divBdr>
    </w:div>
    <w:div w:id="870071862">
      <w:bodyDiv w:val="1"/>
      <w:marLeft w:val="0"/>
      <w:marRight w:val="0"/>
      <w:marTop w:val="0"/>
      <w:marBottom w:val="0"/>
      <w:divBdr>
        <w:top w:val="none" w:sz="0" w:space="0" w:color="auto"/>
        <w:left w:val="none" w:sz="0" w:space="0" w:color="auto"/>
        <w:bottom w:val="none" w:sz="0" w:space="0" w:color="auto"/>
        <w:right w:val="none" w:sz="0" w:space="0" w:color="auto"/>
      </w:divBdr>
    </w:div>
    <w:div w:id="870262392">
      <w:bodyDiv w:val="1"/>
      <w:marLeft w:val="0"/>
      <w:marRight w:val="0"/>
      <w:marTop w:val="0"/>
      <w:marBottom w:val="0"/>
      <w:divBdr>
        <w:top w:val="none" w:sz="0" w:space="0" w:color="auto"/>
        <w:left w:val="none" w:sz="0" w:space="0" w:color="auto"/>
        <w:bottom w:val="none" w:sz="0" w:space="0" w:color="auto"/>
        <w:right w:val="none" w:sz="0" w:space="0" w:color="auto"/>
      </w:divBdr>
    </w:div>
    <w:div w:id="870266479">
      <w:bodyDiv w:val="1"/>
      <w:marLeft w:val="0"/>
      <w:marRight w:val="0"/>
      <w:marTop w:val="0"/>
      <w:marBottom w:val="0"/>
      <w:divBdr>
        <w:top w:val="none" w:sz="0" w:space="0" w:color="auto"/>
        <w:left w:val="none" w:sz="0" w:space="0" w:color="auto"/>
        <w:bottom w:val="none" w:sz="0" w:space="0" w:color="auto"/>
        <w:right w:val="none" w:sz="0" w:space="0" w:color="auto"/>
      </w:divBdr>
    </w:div>
    <w:div w:id="870460913">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7971">
      <w:bodyDiv w:val="1"/>
      <w:marLeft w:val="0"/>
      <w:marRight w:val="0"/>
      <w:marTop w:val="0"/>
      <w:marBottom w:val="0"/>
      <w:divBdr>
        <w:top w:val="none" w:sz="0" w:space="0" w:color="auto"/>
        <w:left w:val="none" w:sz="0" w:space="0" w:color="auto"/>
        <w:bottom w:val="none" w:sz="0" w:space="0" w:color="auto"/>
        <w:right w:val="none" w:sz="0" w:space="0" w:color="auto"/>
      </w:divBdr>
    </w:div>
    <w:div w:id="871303448">
      <w:bodyDiv w:val="1"/>
      <w:marLeft w:val="0"/>
      <w:marRight w:val="0"/>
      <w:marTop w:val="0"/>
      <w:marBottom w:val="0"/>
      <w:divBdr>
        <w:top w:val="none" w:sz="0" w:space="0" w:color="auto"/>
        <w:left w:val="none" w:sz="0" w:space="0" w:color="auto"/>
        <w:bottom w:val="none" w:sz="0" w:space="0" w:color="auto"/>
        <w:right w:val="none" w:sz="0" w:space="0" w:color="auto"/>
      </w:divBdr>
    </w:div>
    <w:div w:id="871655571">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038083">
      <w:bodyDiv w:val="1"/>
      <w:marLeft w:val="0"/>
      <w:marRight w:val="0"/>
      <w:marTop w:val="0"/>
      <w:marBottom w:val="0"/>
      <w:divBdr>
        <w:top w:val="none" w:sz="0" w:space="0" w:color="auto"/>
        <w:left w:val="none" w:sz="0" w:space="0" w:color="auto"/>
        <w:bottom w:val="none" w:sz="0" w:space="0" w:color="auto"/>
        <w:right w:val="none" w:sz="0" w:space="0" w:color="auto"/>
      </w:divBdr>
    </w:div>
    <w:div w:id="872041110">
      <w:bodyDiv w:val="1"/>
      <w:marLeft w:val="0"/>
      <w:marRight w:val="0"/>
      <w:marTop w:val="0"/>
      <w:marBottom w:val="0"/>
      <w:divBdr>
        <w:top w:val="none" w:sz="0" w:space="0" w:color="auto"/>
        <w:left w:val="none" w:sz="0" w:space="0" w:color="auto"/>
        <w:bottom w:val="none" w:sz="0" w:space="0" w:color="auto"/>
        <w:right w:val="none" w:sz="0" w:space="0" w:color="auto"/>
      </w:divBdr>
    </w:div>
    <w:div w:id="872111238">
      <w:bodyDiv w:val="1"/>
      <w:marLeft w:val="0"/>
      <w:marRight w:val="0"/>
      <w:marTop w:val="0"/>
      <w:marBottom w:val="0"/>
      <w:divBdr>
        <w:top w:val="none" w:sz="0" w:space="0" w:color="auto"/>
        <w:left w:val="none" w:sz="0" w:space="0" w:color="auto"/>
        <w:bottom w:val="none" w:sz="0" w:space="0" w:color="auto"/>
        <w:right w:val="none" w:sz="0" w:space="0" w:color="auto"/>
      </w:divBdr>
    </w:div>
    <w:div w:id="872155145">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766689">
      <w:bodyDiv w:val="1"/>
      <w:marLeft w:val="0"/>
      <w:marRight w:val="0"/>
      <w:marTop w:val="0"/>
      <w:marBottom w:val="0"/>
      <w:divBdr>
        <w:top w:val="none" w:sz="0" w:space="0" w:color="auto"/>
        <w:left w:val="none" w:sz="0" w:space="0" w:color="auto"/>
        <w:bottom w:val="none" w:sz="0" w:space="0" w:color="auto"/>
        <w:right w:val="none" w:sz="0" w:space="0" w:color="auto"/>
      </w:divBdr>
    </w:div>
    <w:div w:id="873229406">
      <w:bodyDiv w:val="1"/>
      <w:marLeft w:val="0"/>
      <w:marRight w:val="0"/>
      <w:marTop w:val="0"/>
      <w:marBottom w:val="0"/>
      <w:divBdr>
        <w:top w:val="none" w:sz="0" w:space="0" w:color="auto"/>
        <w:left w:val="none" w:sz="0" w:space="0" w:color="auto"/>
        <w:bottom w:val="none" w:sz="0" w:space="0" w:color="auto"/>
        <w:right w:val="none" w:sz="0" w:space="0" w:color="auto"/>
      </w:divBdr>
    </w:div>
    <w:div w:id="873268910">
      <w:bodyDiv w:val="1"/>
      <w:marLeft w:val="0"/>
      <w:marRight w:val="0"/>
      <w:marTop w:val="0"/>
      <w:marBottom w:val="0"/>
      <w:divBdr>
        <w:top w:val="none" w:sz="0" w:space="0" w:color="auto"/>
        <w:left w:val="none" w:sz="0" w:space="0" w:color="auto"/>
        <w:bottom w:val="none" w:sz="0" w:space="0" w:color="auto"/>
        <w:right w:val="none" w:sz="0" w:space="0" w:color="auto"/>
      </w:divBdr>
    </w:div>
    <w:div w:id="873427630">
      <w:bodyDiv w:val="1"/>
      <w:marLeft w:val="0"/>
      <w:marRight w:val="0"/>
      <w:marTop w:val="0"/>
      <w:marBottom w:val="0"/>
      <w:divBdr>
        <w:top w:val="none" w:sz="0" w:space="0" w:color="auto"/>
        <w:left w:val="none" w:sz="0" w:space="0" w:color="auto"/>
        <w:bottom w:val="none" w:sz="0" w:space="0" w:color="auto"/>
        <w:right w:val="none" w:sz="0" w:space="0" w:color="auto"/>
      </w:divBdr>
    </w:div>
    <w:div w:id="874001032">
      <w:bodyDiv w:val="1"/>
      <w:marLeft w:val="0"/>
      <w:marRight w:val="0"/>
      <w:marTop w:val="0"/>
      <w:marBottom w:val="0"/>
      <w:divBdr>
        <w:top w:val="none" w:sz="0" w:space="0" w:color="auto"/>
        <w:left w:val="none" w:sz="0" w:space="0" w:color="auto"/>
        <w:bottom w:val="none" w:sz="0" w:space="0" w:color="auto"/>
        <w:right w:val="none" w:sz="0" w:space="0" w:color="auto"/>
      </w:divBdr>
    </w:div>
    <w:div w:id="874198407">
      <w:bodyDiv w:val="1"/>
      <w:marLeft w:val="0"/>
      <w:marRight w:val="0"/>
      <w:marTop w:val="0"/>
      <w:marBottom w:val="0"/>
      <w:divBdr>
        <w:top w:val="none" w:sz="0" w:space="0" w:color="auto"/>
        <w:left w:val="none" w:sz="0" w:space="0" w:color="auto"/>
        <w:bottom w:val="none" w:sz="0" w:space="0" w:color="auto"/>
        <w:right w:val="none" w:sz="0" w:space="0" w:color="auto"/>
      </w:divBdr>
    </w:div>
    <w:div w:id="875503540">
      <w:bodyDiv w:val="1"/>
      <w:marLeft w:val="0"/>
      <w:marRight w:val="0"/>
      <w:marTop w:val="0"/>
      <w:marBottom w:val="0"/>
      <w:divBdr>
        <w:top w:val="none" w:sz="0" w:space="0" w:color="auto"/>
        <w:left w:val="none" w:sz="0" w:space="0" w:color="auto"/>
        <w:bottom w:val="none" w:sz="0" w:space="0" w:color="auto"/>
        <w:right w:val="none" w:sz="0" w:space="0" w:color="auto"/>
      </w:divBdr>
    </w:div>
    <w:div w:id="875509052">
      <w:bodyDiv w:val="1"/>
      <w:marLeft w:val="0"/>
      <w:marRight w:val="0"/>
      <w:marTop w:val="0"/>
      <w:marBottom w:val="0"/>
      <w:divBdr>
        <w:top w:val="none" w:sz="0" w:space="0" w:color="auto"/>
        <w:left w:val="none" w:sz="0" w:space="0" w:color="auto"/>
        <w:bottom w:val="none" w:sz="0" w:space="0" w:color="auto"/>
        <w:right w:val="none" w:sz="0" w:space="0" w:color="auto"/>
      </w:divBdr>
    </w:div>
    <w:div w:id="875965820">
      <w:bodyDiv w:val="1"/>
      <w:marLeft w:val="0"/>
      <w:marRight w:val="0"/>
      <w:marTop w:val="0"/>
      <w:marBottom w:val="0"/>
      <w:divBdr>
        <w:top w:val="none" w:sz="0" w:space="0" w:color="auto"/>
        <w:left w:val="none" w:sz="0" w:space="0" w:color="auto"/>
        <w:bottom w:val="none" w:sz="0" w:space="0" w:color="auto"/>
        <w:right w:val="none" w:sz="0" w:space="0" w:color="auto"/>
      </w:divBdr>
    </w:div>
    <w:div w:id="876085664">
      <w:bodyDiv w:val="1"/>
      <w:marLeft w:val="0"/>
      <w:marRight w:val="0"/>
      <w:marTop w:val="0"/>
      <w:marBottom w:val="0"/>
      <w:divBdr>
        <w:top w:val="none" w:sz="0" w:space="0" w:color="auto"/>
        <w:left w:val="none" w:sz="0" w:space="0" w:color="auto"/>
        <w:bottom w:val="none" w:sz="0" w:space="0" w:color="auto"/>
        <w:right w:val="none" w:sz="0" w:space="0" w:color="auto"/>
      </w:divBdr>
    </w:div>
    <w:div w:id="876968047">
      <w:bodyDiv w:val="1"/>
      <w:marLeft w:val="0"/>
      <w:marRight w:val="0"/>
      <w:marTop w:val="0"/>
      <w:marBottom w:val="0"/>
      <w:divBdr>
        <w:top w:val="none" w:sz="0" w:space="0" w:color="auto"/>
        <w:left w:val="none" w:sz="0" w:space="0" w:color="auto"/>
        <w:bottom w:val="none" w:sz="0" w:space="0" w:color="auto"/>
        <w:right w:val="none" w:sz="0" w:space="0" w:color="auto"/>
      </w:divBdr>
    </w:div>
    <w:div w:id="877282660">
      <w:bodyDiv w:val="1"/>
      <w:marLeft w:val="0"/>
      <w:marRight w:val="0"/>
      <w:marTop w:val="0"/>
      <w:marBottom w:val="0"/>
      <w:divBdr>
        <w:top w:val="none" w:sz="0" w:space="0" w:color="auto"/>
        <w:left w:val="none" w:sz="0" w:space="0" w:color="auto"/>
        <w:bottom w:val="none" w:sz="0" w:space="0" w:color="auto"/>
        <w:right w:val="none" w:sz="0" w:space="0" w:color="auto"/>
      </w:divBdr>
    </w:div>
    <w:div w:id="877283724">
      <w:bodyDiv w:val="1"/>
      <w:marLeft w:val="0"/>
      <w:marRight w:val="0"/>
      <w:marTop w:val="0"/>
      <w:marBottom w:val="0"/>
      <w:divBdr>
        <w:top w:val="none" w:sz="0" w:space="0" w:color="auto"/>
        <w:left w:val="none" w:sz="0" w:space="0" w:color="auto"/>
        <w:bottom w:val="none" w:sz="0" w:space="0" w:color="auto"/>
        <w:right w:val="none" w:sz="0" w:space="0" w:color="auto"/>
      </w:divBdr>
    </w:div>
    <w:div w:id="877887398">
      <w:bodyDiv w:val="1"/>
      <w:marLeft w:val="0"/>
      <w:marRight w:val="0"/>
      <w:marTop w:val="0"/>
      <w:marBottom w:val="0"/>
      <w:divBdr>
        <w:top w:val="none" w:sz="0" w:space="0" w:color="auto"/>
        <w:left w:val="none" w:sz="0" w:space="0" w:color="auto"/>
        <w:bottom w:val="none" w:sz="0" w:space="0" w:color="auto"/>
        <w:right w:val="none" w:sz="0" w:space="0" w:color="auto"/>
      </w:divBdr>
    </w:div>
    <w:div w:id="878056515">
      <w:bodyDiv w:val="1"/>
      <w:marLeft w:val="0"/>
      <w:marRight w:val="0"/>
      <w:marTop w:val="0"/>
      <w:marBottom w:val="0"/>
      <w:divBdr>
        <w:top w:val="none" w:sz="0" w:space="0" w:color="auto"/>
        <w:left w:val="none" w:sz="0" w:space="0" w:color="auto"/>
        <w:bottom w:val="none" w:sz="0" w:space="0" w:color="auto"/>
        <w:right w:val="none" w:sz="0" w:space="0" w:color="auto"/>
      </w:divBdr>
    </w:div>
    <w:div w:id="878248803">
      <w:bodyDiv w:val="1"/>
      <w:marLeft w:val="0"/>
      <w:marRight w:val="0"/>
      <w:marTop w:val="0"/>
      <w:marBottom w:val="0"/>
      <w:divBdr>
        <w:top w:val="none" w:sz="0" w:space="0" w:color="auto"/>
        <w:left w:val="none" w:sz="0" w:space="0" w:color="auto"/>
        <w:bottom w:val="none" w:sz="0" w:space="0" w:color="auto"/>
        <w:right w:val="none" w:sz="0" w:space="0" w:color="auto"/>
      </w:divBdr>
    </w:div>
    <w:div w:id="878514499">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516254">
      <w:bodyDiv w:val="1"/>
      <w:marLeft w:val="0"/>
      <w:marRight w:val="0"/>
      <w:marTop w:val="0"/>
      <w:marBottom w:val="0"/>
      <w:divBdr>
        <w:top w:val="none" w:sz="0" w:space="0" w:color="auto"/>
        <w:left w:val="none" w:sz="0" w:space="0" w:color="auto"/>
        <w:bottom w:val="none" w:sz="0" w:space="0" w:color="auto"/>
        <w:right w:val="none" w:sz="0" w:space="0" w:color="auto"/>
      </w:divBdr>
    </w:div>
    <w:div w:id="880441595">
      <w:bodyDiv w:val="1"/>
      <w:marLeft w:val="0"/>
      <w:marRight w:val="0"/>
      <w:marTop w:val="0"/>
      <w:marBottom w:val="0"/>
      <w:divBdr>
        <w:top w:val="none" w:sz="0" w:space="0" w:color="auto"/>
        <w:left w:val="none" w:sz="0" w:space="0" w:color="auto"/>
        <w:bottom w:val="none" w:sz="0" w:space="0" w:color="auto"/>
        <w:right w:val="none" w:sz="0" w:space="0" w:color="auto"/>
      </w:divBdr>
    </w:div>
    <w:div w:id="880674910">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748182">
      <w:bodyDiv w:val="1"/>
      <w:marLeft w:val="0"/>
      <w:marRight w:val="0"/>
      <w:marTop w:val="0"/>
      <w:marBottom w:val="0"/>
      <w:divBdr>
        <w:top w:val="none" w:sz="0" w:space="0" w:color="auto"/>
        <w:left w:val="none" w:sz="0" w:space="0" w:color="auto"/>
        <w:bottom w:val="none" w:sz="0" w:space="0" w:color="auto"/>
        <w:right w:val="none" w:sz="0" w:space="0" w:color="auto"/>
      </w:divBdr>
    </w:div>
    <w:div w:id="882015984">
      <w:bodyDiv w:val="1"/>
      <w:marLeft w:val="0"/>
      <w:marRight w:val="0"/>
      <w:marTop w:val="0"/>
      <w:marBottom w:val="0"/>
      <w:divBdr>
        <w:top w:val="none" w:sz="0" w:space="0" w:color="auto"/>
        <w:left w:val="none" w:sz="0" w:space="0" w:color="auto"/>
        <w:bottom w:val="none" w:sz="0" w:space="0" w:color="auto"/>
        <w:right w:val="none" w:sz="0" w:space="0" w:color="auto"/>
      </w:divBdr>
    </w:div>
    <w:div w:id="882597545">
      <w:bodyDiv w:val="1"/>
      <w:marLeft w:val="0"/>
      <w:marRight w:val="0"/>
      <w:marTop w:val="0"/>
      <w:marBottom w:val="0"/>
      <w:divBdr>
        <w:top w:val="none" w:sz="0" w:space="0" w:color="auto"/>
        <w:left w:val="none" w:sz="0" w:space="0" w:color="auto"/>
        <w:bottom w:val="none" w:sz="0" w:space="0" w:color="auto"/>
        <w:right w:val="none" w:sz="0" w:space="0" w:color="auto"/>
      </w:divBdr>
    </w:div>
    <w:div w:id="883491575">
      <w:bodyDiv w:val="1"/>
      <w:marLeft w:val="0"/>
      <w:marRight w:val="0"/>
      <w:marTop w:val="0"/>
      <w:marBottom w:val="0"/>
      <w:divBdr>
        <w:top w:val="none" w:sz="0" w:space="0" w:color="auto"/>
        <w:left w:val="none" w:sz="0" w:space="0" w:color="auto"/>
        <w:bottom w:val="none" w:sz="0" w:space="0" w:color="auto"/>
        <w:right w:val="none" w:sz="0" w:space="0" w:color="auto"/>
      </w:divBdr>
    </w:div>
    <w:div w:id="883980385">
      <w:bodyDiv w:val="1"/>
      <w:marLeft w:val="0"/>
      <w:marRight w:val="0"/>
      <w:marTop w:val="0"/>
      <w:marBottom w:val="0"/>
      <w:divBdr>
        <w:top w:val="none" w:sz="0" w:space="0" w:color="auto"/>
        <w:left w:val="none" w:sz="0" w:space="0" w:color="auto"/>
        <w:bottom w:val="none" w:sz="0" w:space="0" w:color="auto"/>
        <w:right w:val="none" w:sz="0" w:space="0" w:color="auto"/>
      </w:divBdr>
    </w:div>
    <w:div w:id="884293303">
      <w:bodyDiv w:val="1"/>
      <w:marLeft w:val="0"/>
      <w:marRight w:val="0"/>
      <w:marTop w:val="0"/>
      <w:marBottom w:val="0"/>
      <w:divBdr>
        <w:top w:val="none" w:sz="0" w:space="0" w:color="auto"/>
        <w:left w:val="none" w:sz="0" w:space="0" w:color="auto"/>
        <w:bottom w:val="none" w:sz="0" w:space="0" w:color="auto"/>
        <w:right w:val="none" w:sz="0" w:space="0" w:color="auto"/>
      </w:divBdr>
    </w:div>
    <w:div w:id="884754795">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5220449">
      <w:bodyDiv w:val="1"/>
      <w:marLeft w:val="0"/>
      <w:marRight w:val="0"/>
      <w:marTop w:val="0"/>
      <w:marBottom w:val="0"/>
      <w:divBdr>
        <w:top w:val="none" w:sz="0" w:space="0" w:color="auto"/>
        <w:left w:val="none" w:sz="0" w:space="0" w:color="auto"/>
        <w:bottom w:val="none" w:sz="0" w:space="0" w:color="auto"/>
        <w:right w:val="none" w:sz="0" w:space="0" w:color="auto"/>
      </w:divBdr>
    </w:div>
    <w:div w:id="886065225">
      <w:bodyDiv w:val="1"/>
      <w:marLeft w:val="0"/>
      <w:marRight w:val="0"/>
      <w:marTop w:val="0"/>
      <w:marBottom w:val="0"/>
      <w:divBdr>
        <w:top w:val="none" w:sz="0" w:space="0" w:color="auto"/>
        <w:left w:val="none" w:sz="0" w:space="0" w:color="auto"/>
        <w:bottom w:val="none" w:sz="0" w:space="0" w:color="auto"/>
        <w:right w:val="none" w:sz="0" w:space="0" w:color="auto"/>
      </w:divBdr>
    </w:div>
    <w:div w:id="886455789">
      <w:bodyDiv w:val="1"/>
      <w:marLeft w:val="0"/>
      <w:marRight w:val="0"/>
      <w:marTop w:val="0"/>
      <w:marBottom w:val="0"/>
      <w:divBdr>
        <w:top w:val="none" w:sz="0" w:space="0" w:color="auto"/>
        <w:left w:val="none" w:sz="0" w:space="0" w:color="auto"/>
        <w:bottom w:val="none" w:sz="0" w:space="0" w:color="auto"/>
        <w:right w:val="none" w:sz="0" w:space="0" w:color="auto"/>
      </w:divBdr>
    </w:div>
    <w:div w:id="886456826">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4839">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8684018">
      <w:bodyDiv w:val="1"/>
      <w:marLeft w:val="0"/>
      <w:marRight w:val="0"/>
      <w:marTop w:val="0"/>
      <w:marBottom w:val="0"/>
      <w:divBdr>
        <w:top w:val="none" w:sz="0" w:space="0" w:color="auto"/>
        <w:left w:val="none" w:sz="0" w:space="0" w:color="auto"/>
        <w:bottom w:val="none" w:sz="0" w:space="0" w:color="auto"/>
        <w:right w:val="none" w:sz="0" w:space="0" w:color="auto"/>
      </w:divBdr>
    </w:div>
    <w:div w:id="889003370">
      <w:bodyDiv w:val="1"/>
      <w:marLeft w:val="0"/>
      <w:marRight w:val="0"/>
      <w:marTop w:val="0"/>
      <w:marBottom w:val="0"/>
      <w:divBdr>
        <w:top w:val="none" w:sz="0" w:space="0" w:color="auto"/>
        <w:left w:val="none" w:sz="0" w:space="0" w:color="auto"/>
        <w:bottom w:val="none" w:sz="0" w:space="0" w:color="auto"/>
        <w:right w:val="none" w:sz="0" w:space="0" w:color="auto"/>
      </w:divBdr>
    </w:div>
    <w:div w:id="889265351">
      <w:bodyDiv w:val="1"/>
      <w:marLeft w:val="0"/>
      <w:marRight w:val="0"/>
      <w:marTop w:val="0"/>
      <w:marBottom w:val="0"/>
      <w:divBdr>
        <w:top w:val="none" w:sz="0" w:space="0" w:color="auto"/>
        <w:left w:val="none" w:sz="0" w:space="0" w:color="auto"/>
        <w:bottom w:val="none" w:sz="0" w:space="0" w:color="auto"/>
        <w:right w:val="none" w:sz="0" w:space="0" w:color="auto"/>
      </w:divBdr>
    </w:div>
    <w:div w:id="889344237">
      <w:bodyDiv w:val="1"/>
      <w:marLeft w:val="0"/>
      <w:marRight w:val="0"/>
      <w:marTop w:val="0"/>
      <w:marBottom w:val="0"/>
      <w:divBdr>
        <w:top w:val="none" w:sz="0" w:space="0" w:color="auto"/>
        <w:left w:val="none" w:sz="0" w:space="0" w:color="auto"/>
        <w:bottom w:val="none" w:sz="0" w:space="0" w:color="auto"/>
        <w:right w:val="none" w:sz="0" w:space="0" w:color="auto"/>
      </w:divBdr>
    </w:div>
    <w:div w:id="889456923">
      <w:bodyDiv w:val="1"/>
      <w:marLeft w:val="0"/>
      <w:marRight w:val="0"/>
      <w:marTop w:val="0"/>
      <w:marBottom w:val="0"/>
      <w:divBdr>
        <w:top w:val="none" w:sz="0" w:space="0" w:color="auto"/>
        <w:left w:val="none" w:sz="0" w:space="0" w:color="auto"/>
        <w:bottom w:val="none" w:sz="0" w:space="0" w:color="auto"/>
        <w:right w:val="none" w:sz="0" w:space="0" w:color="auto"/>
      </w:divBdr>
    </w:div>
    <w:div w:id="889611736">
      <w:bodyDiv w:val="1"/>
      <w:marLeft w:val="0"/>
      <w:marRight w:val="0"/>
      <w:marTop w:val="0"/>
      <w:marBottom w:val="0"/>
      <w:divBdr>
        <w:top w:val="none" w:sz="0" w:space="0" w:color="auto"/>
        <w:left w:val="none" w:sz="0" w:space="0" w:color="auto"/>
        <w:bottom w:val="none" w:sz="0" w:space="0" w:color="auto"/>
        <w:right w:val="none" w:sz="0" w:space="0" w:color="auto"/>
      </w:divBdr>
    </w:div>
    <w:div w:id="889877906">
      <w:bodyDiv w:val="1"/>
      <w:marLeft w:val="0"/>
      <w:marRight w:val="0"/>
      <w:marTop w:val="0"/>
      <w:marBottom w:val="0"/>
      <w:divBdr>
        <w:top w:val="none" w:sz="0" w:space="0" w:color="auto"/>
        <w:left w:val="none" w:sz="0" w:space="0" w:color="auto"/>
        <w:bottom w:val="none" w:sz="0" w:space="0" w:color="auto"/>
        <w:right w:val="none" w:sz="0" w:space="0" w:color="auto"/>
      </w:divBdr>
    </w:div>
    <w:div w:id="890384538">
      <w:bodyDiv w:val="1"/>
      <w:marLeft w:val="0"/>
      <w:marRight w:val="0"/>
      <w:marTop w:val="0"/>
      <w:marBottom w:val="0"/>
      <w:divBdr>
        <w:top w:val="none" w:sz="0" w:space="0" w:color="auto"/>
        <w:left w:val="none" w:sz="0" w:space="0" w:color="auto"/>
        <w:bottom w:val="none" w:sz="0" w:space="0" w:color="auto"/>
        <w:right w:val="none" w:sz="0" w:space="0" w:color="auto"/>
      </w:divBdr>
    </w:div>
    <w:div w:id="890504398">
      <w:bodyDiv w:val="1"/>
      <w:marLeft w:val="0"/>
      <w:marRight w:val="0"/>
      <w:marTop w:val="0"/>
      <w:marBottom w:val="0"/>
      <w:divBdr>
        <w:top w:val="none" w:sz="0" w:space="0" w:color="auto"/>
        <w:left w:val="none" w:sz="0" w:space="0" w:color="auto"/>
        <w:bottom w:val="none" w:sz="0" w:space="0" w:color="auto"/>
        <w:right w:val="none" w:sz="0" w:space="0" w:color="auto"/>
      </w:divBdr>
    </w:div>
    <w:div w:id="890700843">
      <w:bodyDiv w:val="1"/>
      <w:marLeft w:val="0"/>
      <w:marRight w:val="0"/>
      <w:marTop w:val="0"/>
      <w:marBottom w:val="0"/>
      <w:divBdr>
        <w:top w:val="none" w:sz="0" w:space="0" w:color="auto"/>
        <w:left w:val="none" w:sz="0" w:space="0" w:color="auto"/>
        <w:bottom w:val="none" w:sz="0" w:space="0" w:color="auto"/>
        <w:right w:val="none" w:sz="0" w:space="0" w:color="auto"/>
      </w:divBdr>
    </w:div>
    <w:div w:id="890775026">
      <w:bodyDiv w:val="1"/>
      <w:marLeft w:val="0"/>
      <w:marRight w:val="0"/>
      <w:marTop w:val="0"/>
      <w:marBottom w:val="0"/>
      <w:divBdr>
        <w:top w:val="none" w:sz="0" w:space="0" w:color="auto"/>
        <w:left w:val="none" w:sz="0" w:space="0" w:color="auto"/>
        <w:bottom w:val="none" w:sz="0" w:space="0" w:color="auto"/>
        <w:right w:val="none" w:sz="0" w:space="0" w:color="auto"/>
      </w:divBdr>
    </w:div>
    <w:div w:id="890846989">
      <w:bodyDiv w:val="1"/>
      <w:marLeft w:val="0"/>
      <w:marRight w:val="0"/>
      <w:marTop w:val="0"/>
      <w:marBottom w:val="0"/>
      <w:divBdr>
        <w:top w:val="none" w:sz="0" w:space="0" w:color="auto"/>
        <w:left w:val="none" w:sz="0" w:space="0" w:color="auto"/>
        <w:bottom w:val="none" w:sz="0" w:space="0" w:color="auto"/>
        <w:right w:val="none" w:sz="0" w:space="0" w:color="auto"/>
      </w:divBdr>
    </w:div>
    <w:div w:id="891229834">
      <w:bodyDiv w:val="1"/>
      <w:marLeft w:val="0"/>
      <w:marRight w:val="0"/>
      <w:marTop w:val="0"/>
      <w:marBottom w:val="0"/>
      <w:divBdr>
        <w:top w:val="none" w:sz="0" w:space="0" w:color="auto"/>
        <w:left w:val="none" w:sz="0" w:space="0" w:color="auto"/>
        <w:bottom w:val="none" w:sz="0" w:space="0" w:color="auto"/>
        <w:right w:val="none" w:sz="0" w:space="0" w:color="auto"/>
      </w:divBdr>
    </w:div>
    <w:div w:id="891308624">
      <w:bodyDiv w:val="1"/>
      <w:marLeft w:val="0"/>
      <w:marRight w:val="0"/>
      <w:marTop w:val="0"/>
      <w:marBottom w:val="0"/>
      <w:divBdr>
        <w:top w:val="none" w:sz="0" w:space="0" w:color="auto"/>
        <w:left w:val="none" w:sz="0" w:space="0" w:color="auto"/>
        <w:bottom w:val="none" w:sz="0" w:space="0" w:color="auto"/>
        <w:right w:val="none" w:sz="0" w:space="0" w:color="auto"/>
      </w:divBdr>
    </w:div>
    <w:div w:id="891504035">
      <w:bodyDiv w:val="1"/>
      <w:marLeft w:val="0"/>
      <w:marRight w:val="0"/>
      <w:marTop w:val="0"/>
      <w:marBottom w:val="0"/>
      <w:divBdr>
        <w:top w:val="none" w:sz="0" w:space="0" w:color="auto"/>
        <w:left w:val="none" w:sz="0" w:space="0" w:color="auto"/>
        <w:bottom w:val="none" w:sz="0" w:space="0" w:color="auto"/>
        <w:right w:val="none" w:sz="0" w:space="0" w:color="auto"/>
      </w:divBdr>
    </w:div>
    <w:div w:id="892277526">
      <w:bodyDiv w:val="1"/>
      <w:marLeft w:val="0"/>
      <w:marRight w:val="0"/>
      <w:marTop w:val="0"/>
      <w:marBottom w:val="0"/>
      <w:divBdr>
        <w:top w:val="none" w:sz="0" w:space="0" w:color="auto"/>
        <w:left w:val="none" w:sz="0" w:space="0" w:color="auto"/>
        <w:bottom w:val="none" w:sz="0" w:space="0" w:color="auto"/>
        <w:right w:val="none" w:sz="0" w:space="0" w:color="auto"/>
      </w:divBdr>
    </w:div>
    <w:div w:id="892428077">
      <w:bodyDiv w:val="1"/>
      <w:marLeft w:val="0"/>
      <w:marRight w:val="0"/>
      <w:marTop w:val="0"/>
      <w:marBottom w:val="0"/>
      <w:divBdr>
        <w:top w:val="none" w:sz="0" w:space="0" w:color="auto"/>
        <w:left w:val="none" w:sz="0" w:space="0" w:color="auto"/>
        <w:bottom w:val="none" w:sz="0" w:space="0" w:color="auto"/>
        <w:right w:val="none" w:sz="0" w:space="0" w:color="auto"/>
      </w:divBdr>
    </w:div>
    <w:div w:id="892500960">
      <w:bodyDiv w:val="1"/>
      <w:marLeft w:val="0"/>
      <w:marRight w:val="0"/>
      <w:marTop w:val="0"/>
      <w:marBottom w:val="0"/>
      <w:divBdr>
        <w:top w:val="none" w:sz="0" w:space="0" w:color="auto"/>
        <w:left w:val="none" w:sz="0" w:space="0" w:color="auto"/>
        <w:bottom w:val="none" w:sz="0" w:space="0" w:color="auto"/>
        <w:right w:val="none" w:sz="0" w:space="0" w:color="auto"/>
      </w:divBdr>
    </w:div>
    <w:div w:id="892616868">
      <w:bodyDiv w:val="1"/>
      <w:marLeft w:val="0"/>
      <w:marRight w:val="0"/>
      <w:marTop w:val="0"/>
      <w:marBottom w:val="0"/>
      <w:divBdr>
        <w:top w:val="none" w:sz="0" w:space="0" w:color="auto"/>
        <w:left w:val="none" w:sz="0" w:space="0" w:color="auto"/>
        <w:bottom w:val="none" w:sz="0" w:space="0" w:color="auto"/>
        <w:right w:val="none" w:sz="0" w:space="0" w:color="auto"/>
      </w:divBdr>
    </w:div>
    <w:div w:id="892694051">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4056">
      <w:bodyDiv w:val="1"/>
      <w:marLeft w:val="0"/>
      <w:marRight w:val="0"/>
      <w:marTop w:val="0"/>
      <w:marBottom w:val="0"/>
      <w:divBdr>
        <w:top w:val="none" w:sz="0" w:space="0" w:color="auto"/>
        <w:left w:val="none" w:sz="0" w:space="0" w:color="auto"/>
        <w:bottom w:val="none" w:sz="0" w:space="0" w:color="auto"/>
        <w:right w:val="none" w:sz="0" w:space="0" w:color="auto"/>
      </w:divBdr>
    </w:div>
    <w:div w:id="893346230">
      <w:bodyDiv w:val="1"/>
      <w:marLeft w:val="0"/>
      <w:marRight w:val="0"/>
      <w:marTop w:val="0"/>
      <w:marBottom w:val="0"/>
      <w:divBdr>
        <w:top w:val="none" w:sz="0" w:space="0" w:color="auto"/>
        <w:left w:val="none" w:sz="0" w:space="0" w:color="auto"/>
        <w:bottom w:val="none" w:sz="0" w:space="0" w:color="auto"/>
        <w:right w:val="none" w:sz="0" w:space="0" w:color="auto"/>
      </w:divBdr>
    </w:div>
    <w:div w:id="893347797">
      <w:bodyDiv w:val="1"/>
      <w:marLeft w:val="0"/>
      <w:marRight w:val="0"/>
      <w:marTop w:val="0"/>
      <w:marBottom w:val="0"/>
      <w:divBdr>
        <w:top w:val="none" w:sz="0" w:space="0" w:color="auto"/>
        <w:left w:val="none" w:sz="0" w:space="0" w:color="auto"/>
        <w:bottom w:val="none" w:sz="0" w:space="0" w:color="auto"/>
        <w:right w:val="none" w:sz="0" w:space="0" w:color="auto"/>
      </w:divBdr>
    </w:div>
    <w:div w:id="893782660">
      <w:bodyDiv w:val="1"/>
      <w:marLeft w:val="0"/>
      <w:marRight w:val="0"/>
      <w:marTop w:val="0"/>
      <w:marBottom w:val="0"/>
      <w:divBdr>
        <w:top w:val="none" w:sz="0" w:space="0" w:color="auto"/>
        <w:left w:val="none" w:sz="0" w:space="0" w:color="auto"/>
        <w:bottom w:val="none" w:sz="0" w:space="0" w:color="auto"/>
        <w:right w:val="none" w:sz="0" w:space="0" w:color="auto"/>
      </w:divBdr>
    </w:div>
    <w:div w:id="894000912">
      <w:bodyDiv w:val="1"/>
      <w:marLeft w:val="0"/>
      <w:marRight w:val="0"/>
      <w:marTop w:val="0"/>
      <w:marBottom w:val="0"/>
      <w:divBdr>
        <w:top w:val="none" w:sz="0" w:space="0" w:color="auto"/>
        <w:left w:val="none" w:sz="0" w:space="0" w:color="auto"/>
        <w:bottom w:val="none" w:sz="0" w:space="0" w:color="auto"/>
        <w:right w:val="none" w:sz="0" w:space="0" w:color="auto"/>
      </w:divBdr>
    </w:div>
    <w:div w:id="894387189">
      <w:bodyDiv w:val="1"/>
      <w:marLeft w:val="0"/>
      <w:marRight w:val="0"/>
      <w:marTop w:val="0"/>
      <w:marBottom w:val="0"/>
      <w:divBdr>
        <w:top w:val="none" w:sz="0" w:space="0" w:color="auto"/>
        <w:left w:val="none" w:sz="0" w:space="0" w:color="auto"/>
        <w:bottom w:val="none" w:sz="0" w:space="0" w:color="auto"/>
        <w:right w:val="none" w:sz="0" w:space="0" w:color="auto"/>
      </w:divBdr>
    </w:div>
    <w:div w:id="894436582">
      <w:bodyDiv w:val="1"/>
      <w:marLeft w:val="0"/>
      <w:marRight w:val="0"/>
      <w:marTop w:val="0"/>
      <w:marBottom w:val="0"/>
      <w:divBdr>
        <w:top w:val="none" w:sz="0" w:space="0" w:color="auto"/>
        <w:left w:val="none" w:sz="0" w:space="0" w:color="auto"/>
        <w:bottom w:val="none" w:sz="0" w:space="0" w:color="auto"/>
        <w:right w:val="none" w:sz="0" w:space="0" w:color="auto"/>
      </w:divBdr>
    </w:div>
    <w:div w:id="894508640">
      <w:bodyDiv w:val="1"/>
      <w:marLeft w:val="0"/>
      <w:marRight w:val="0"/>
      <w:marTop w:val="0"/>
      <w:marBottom w:val="0"/>
      <w:divBdr>
        <w:top w:val="none" w:sz="0" w:space="0" w:color="auto"/>
        <w:left w:val="none" w:sz="0" w:space="0" w:color="auto"/>
        <w:bottom w:val="none" w:sz="0" w:space="0" w:color="auto"/>
        <w:right w:val="none" w:sz="0" w:space="0" w:color="auto"/>
      </w:divBdr>
    </w:div>
    <w:div w:id="894662908">
      <w:bodyDiv w:val="1"/>
      <w:marLeft w:val="0"/>
      <w:marRight w:val="0"/>
      <w:marTop w:val="0"/>
      <w:marBottom w:val="0"/>
      <w:divBdr>
        <w:top w:val="none" w:sz="0" w:space="0" w:color="auto"/>
        <w:left w:val="none" w:sz="0" w:space="0" w:color="auto"/>
        <w:bottom w:val="none" w:sz="0" w:space="0" w:color="auto"/>
        <w:right w:val="none" w:sz="0" w:space="0" w:color="auto"/>
      </w:divBdr>
    </w:div>
    <w:div w:id="894775726">
      <w:bodyDiv w:val="1"/>
      <w:marLeft w:val="0"/>
      <w:marRight w:val="0"/>
      <w:marTop w:val="0"/>
      <w:marBottom w:val="0"/>
      <w:divBdr>
        <w:top w:val="none" w:sz="0" w:space="0" w:color="auto"/>
        <w:left w:val="none" w:sz="0" w:space="0" w:color="auto"/>
        <w:bottom w:val="none" w:sz="0" w:space="0" w:color="auto"/>
        <w:right w:val="none" w:sz="0" w:space="0" w:color="auto"/>
      </w:divBdr>
    </w:div>
    <w:div w:id="894850790">
      <w:bodyDiv w:val="1"/>
      <w:marLeft w:val="0"/>
      <w:marRight w:val="0"/>
      <w:marTop w:val="0"/>
      <w:marBottom w:val="0"/>
      <w:divBdr>
        <w:top w:val="none" w:sz="0" w:space="0" w:color="auto"/>
        <w:left w:val="none" w:sz="0" w:space="0" w:color="auto"/>
        <w:bottom w:val="none" w:sz="0" w:space="0" w:color="auto"/>
        <w:right w:val="none" w:sz="0" w:space="0" w:color="auto"/>
      </w:divBdr>
    </w:div>
    <w:div w:id="895579509">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5747914">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629122">
      <w:bodyDiv w:val="1"/>
      <w:marLeft w:val="0"/>
      <w:marRight w:val="0"/>
      <w:marTop w:val="0"/>
      <w:marBottom w:val="0"/>
      <w:divBdr>
        <w:top w:val="none" w:sz="0" w:space="0" w:color="auto"/>
        <w:left w:val="none" w:sz="0" w:space="0" w:color="auto"/>
        <w:bottom w:val="none" w:sz="0" w:space="0" w:color="auto"/>
        <w:right w:val="none" w:sz="0" w:space="0" w:color="auto"/>
      </w:divBdr>
    </w:div>
    <w:div w:id="897324619">
      <w:bodyDiv w:val="1"/>
      <w:marLeft w:val="0"/>
      <w:marRight w:val="0"/>
      <w:marTop w:val="0"/>
      <w:marBottom w:val="0"/>
      <w:divBdr>
        <w:top w:val="none" w:sz="0" w:space="0" w:color="auto"/>
        <w:left w:val="none" w:sz="0" w:space="0" w:color="auto"/>
        <w:bottom w:val="none" w:sz="0" w:space="0" w:color="auto"/>
        <w:right w:val="none" w:sz="0" w:space="0" w:color="auto"/>
      </w:divBdr>
    </w:div>
    <w:div w:id="897742516">
      <w:bodyDiv w:val="1"/>
      <w:marLeft w:val="0"/>
      <w:marRight w:val="0"/>
      <w:marTop w:val="0"/>
      <w:marBottom w:val="0"/>
      <w:divBdr>
        <w:top w:val="none" w:sz="0" w:space="0" w:color="auto"/>
        <w:left w:val="none" w:sz="0" w:space="0" w:color="auto"/>
        <w:bottom w:val="none" w:sz="0" w:space="0" w:color="auto"/>
        <w:right w:val="none" w:sz="0" w:space="0" w:color="auto"/>
      </w:divBdr>
    </w:div>
    <w:div w:id="897935825">
      <w:bodyDiv w:val="1"/>
      <w:marLeft w:val="0"/>
      <w:marRight w:val="0"/>
      <w:marTop w:val="0"/>
      <w:marBottom w:val="0"/>
      <w:divBdr>
        <w:top w:val="none" w:sz="0" w:space="0" w:color="auto"/>
        <w:left w:val="none" w:sz="0" w:space="0" w:color="auto"/>
        <w:bottom w:val="none" w:sz="0" w:space="0" w:color="auto"/>
        <w:right w:val="none" w:sz="0" w:space="0" w:color="auto"/>
      </w:divBdr>
    </w:div>
    <w:div w:id="897984279">
      <w:bodyDiv w:val="1"/>
      <w:marLeft w:val="0"/>
      <w:marRight w:val="0"/>
      <w:marTop w:val="0"/>
      <w:marBottom w:val="0"/>
      <w:divBdr>
        <w:top w:val="none" w:sz="0" w:space="0" w:color="auto"/>
        <w:left w:val="none" w:sz="0" w:space="0" w:color="auto"/>
        <w:bottom w:val="none" w:sz="0" w:space="0" w:color="auto"/>
        <w:right w:val="none" w:sz="0" w:space="0" w:color="auto"/>
      </w:divBdr>
    </w:div>
    <w:div w:id="898325418">
      <w:bodyDiv w:val="1"/>
      <w:marLeft w:val="0"/>
      <w:marRight w:val="0"/>
      <w:marTop w:val="0"/>
      <w:marBottom w:val="0"/>
      <w:divBdr>
        <w:top w:val="none" w:sz="0" w:space="0" w:color="auto"/>
        <w:left w:val="none" w:sz="0" w:space="0" w:color="auto"/>
        <w:bottom w:val="none" w:sz="0" w:space="0" w:color="auto"/>
        <w:right w:val="none" w:sz="0" w:space="0" w:color="auto"/>
      </w:divBdr>
    </w:div>
    <w:div w:id="898444464">
      <w:bodyDiv w:val="1"/>
      <w:marLeft w:val="0"/>
      <w:marRight w:val="0"/>
      <w:marTop w:val="0"/>
      <w:marBottom w:val="0"/>
      <w:divBdr>
        <w:top w:val="none" w:sz="0" w:space="0" w:color="auto"/>
        <w:left w:val="none" w:sz="0" w:space="0" w:color="auto"/>
        <w:bottom w:val="none" w:sz="0" w:space="0" w:color="auto"/>
        <w:right w:val="none" w:sz="0" w:space="0" w:color="auto"/>
      </w:divBdr>
    </w:div>
    <w:div w:id="898592507">
      <w:bodyDiv w:val="1"/>
      <w:marLeft w:val="0"/>
      <w:marRight w:val="0"/>
      <w:marTop w:val="0"/>
      <w:marBottom w:val="0"/>
      <w:divBdr>
        <w:top w:val="none" w:sz="0" w:space="0" w:color="auto"/>
        <w:left w:val="none" w:sz="0" w:space="0" w:color="auto"/>
        <w:bottom w:val="none" w:sz="0" w:space="0" w:color="auto"/>
        <w:right w:val="none" w:sz="0" w:space="0" w:color="auto"/>
      </w:divBdr>
    </w:div>
    <w:div w:id="899174826">
      <w:bodyDiv w:val="1"/>
      <w:marLeft w:val="0"/>
      <w:marRight w:val="0"/>
      <w:marTop w:val="0"/>
      <w:marBottom w:val="0"/>
      <w:divBdr>
        <w:top w:val="none" w:sz="0" w:space="0" w:color="auto"/>
        <w:left w:val="none" w:sz="0" w:space="0" w:color="auto"/>
        <w:bottom w:val="none" w:sz="0" w:space="0" w:color="auto"/>
        <w:right w:val="none" w:sz="0" w:space="0" w:color="auto"/>
      </w:divBdr>
    </w:div>
    <w:div w:id="899247115">
      <w:bodyDiv w:val="1"/>
      <w:marLeft w:val="0"/>
      <w:marRight w:val="0"/>
      <w:marTop w:val="0"/>
      <w:marBottom w:val="0"/>
      <w:divBdr>
        <w:top w:val="none" w:sz="0" w:space="0" w:color="auto"/>
        <w:left w:val="none" w:sz="0" w:space="0" w:color="auto"/>
        <w:bottom w:val="none" w:sz="0" w:space="0" w:color="auto"/>
        <w:right w:val="none" w:sz="0" w:space="0" w:color="auto"/>
      </w:divBdr>
    </w:div>
    <w:div w:id="901065252">
      <w:bodyDiv w:val="1"/>
      <w:marLeft w:val="0"/>
      <w:marRight w:val="0"/>
      <w:marTop w:val="0"/>
      <w:marBottom w:val="0"/>
      <w:divBdr>
        <w:top w:val="none" w:sz="0" w:space="0" w:color="auto"/>
        <w:left w:val="none" w:sz="0" w:space="0" w:color="auto"/>
        <w:bottom w:val="none" w:sz="0" w:space="0" w:color="auto"/>
        <w:right w:val="none" w:sz="0" w:space="0" w:color="auto"/>
      </w:divBdr>
    </w:div>
    <w:div w:id="901720298">
      <w:bodyDiv w:val="1"/>
      <w:marLeft w:val="0"/>
      <w:marRight w:val="0"/>
      <w:marTop w:val="0"/>
      <w:marBottom w:val="0"/>
      <w:divBdr>
        <w:top w:val="none" w:sz="0" w:space="0" w:color="auto"/>
        <w:left w:val="none" w:sz="0" w:space="0" w:color="auto"/>
        <w:bottom w:val="none" w:sz="0" w:space="0" w:color="auto"/>
        <w:right w:val="none" w:sz="0" w:space="0" w:color="auto"/>
      </w:divBdr>
    </w:div>
    <w:div w:id="901982534">
      <w:bodyDiv w:val="1"/>
      <w:marLeft w:val="0"/>
      <w:marRight w:val="0"/>
      <w:marTop w:val="0"/>
      <w:marBottom w:val="0"/>
      <w:divBdr>
        <w:top w:val="none" w:sz="0" w:space="0" w:color="auto"/>
        <w:left w:val="none" w:sz="0" w:space="0" w:color="auto"/>
        <w:bottom w:val="none" w:sz="0" w:space="0" w:color="auto"/>
        <w:right w:val="none" w:sz="0" w:space="0" w:color="auto"/>
      </w:divBdr>
    </w:div>
    <w:div w:id="902059193">
      <w:bodyDiv w:val="1"/>
      <w:marLeft w:val="0"/>
      <w:marRight w:val="0"/>
      <w:marTop w:val="0"/>
      <w:marBottom w:val="0"/>
      <w:divBdr>
        <w:top w:val="none" w:sz="0" w:space="0" w:color="auto"/>
        <w:left w:val="none" w:sz="0" w:space="0" w:color="auto"/>
        <w:bottom w:val="none" w:sz="0" w:space="0" w:color="auto"/>
        <w:right w:val="none" w:sz="0" w:space="0" w:color="auto"/>
      </w:divBdr>
    </w:div>
    <w:div w:id="902256994">
      <w:bodyDiv w:val="1"/>
      <w:marLeft w:val="0"/>
      <w:marRight w:val="0"/>
      <w:marTop w:val="0"/>
      <w:marBottom w:val="0"/>
      <w:divBdr>
        <w:top w:val="none" w:sz="0" w:space="0" w:color="auto"/>
        <w:left w:val="none" w:sz="0" w:space="0" w:color="auto"/>
        <w:bottom w:val="none" w:sz="0" w:space="0" w:color="auto"/>
        <w:right w:val="none" w:sz="0" w:space="0" w:color="auto"/>
      </w:divBdr>
    </w:div>
    <w:div w:id="902371661">
      <w:bodyDiv w:val="1"/>
      <w:marLeft w:val="0"/>
      <w:marRight w:val="0"/>
      <w:marTop w:val="0"/>
      <w:marBottom w:val="0"/>
      <w:divBdr>
        <w:top w:val="none" w:sz="0" w:space="0" w:color="auto"/>
        <w:left w:val="none" w:sz="0" w:space="0" w:color="auto"/>
        <w:bottom w:val="none" w:sz="0" w:space="0" w:color="auto"/>
        <w:right w:val="none" w:sz="0" w:space="0" w:color="auto"/>
      </w:divBdr>
    </w:div>
    <w:div w:id="902564619">
      <w:bodyDiv w:val="1"/>
      <w:marLeft w:val="0"/>
      <w:marRight w:val="0"/>
      <w:marTop w:val="0"/>
      <w:marBottom w:val="0"/>
      <w:divBdr>
        <w:top w:val="none" w:sz="0" w:space="0" w:color="auto"/>
        <w:left w:val="none" w:sz="0" w:space="0" w:color="auto"/>
        <w:bottom w:val="none" w:sz="0" w:space="0" w:color="auto"/>
        <w:right w:val="none" w:sz="0" w:space="0" w:color="auto"/>
      </w:divBdr>
    </w:div>
    <w:div w:id="902565359">
      <w:bodyDiv w:val="1"/>
      <w:marLeft w:val="0"/>
      <w:marRight w:val="0"/>
      <w:marTop w:val="0"/>
      <w:marBottom w:val="0"/>
      <w:divBdr>
        <w:top w:val="none" w:sz="0" w:space="0" w:color="auto"/>
        <w:left w:val="none" w:sz="0" w:space="0" w:color="auto"/>
        <w:bottom w:val="none" w:sz="0" w:space="0" w:color="auto"/>
        <w:right w:val="none" w:sz="0" w:space="0" w:color="auto"/>
      </w:divBdr>
    </w:div>
    <w:div w:id="902759171">
      <w:bodyDiv w:val="1"/>
      <w:marLeft w:val="0"/>
      <w:marRight w:val="0"/>
      <w:marTop w:val="0"/>
      <w:marBottom w:val="0"/>
      <w:divBdr>
        <w:top w:val="none" w:sz="0" w:space="0" w:color="auto"/>
        <w:left w:val="none" w:sz="0" w:space="0" w:color="auto"/>
        <w:bottom w:val="none" w:sz="0" w:space="0" w:color="auto"/>
        <w:right w:val="none" w:sz="0" w:space="0" w:color="auto"/>
      </w:divBdr>
    </w:div>
    <w:div w:id="902834462">
      <w:bodyDiv w:val="1"/>
      <w:marLeft w:val="0"/>
      <w:marRight w:val="0"/>
      <w:marTop w:val="0"/>
      <w:marBottom w:val="0"/>
      <w:divBdr>
        <w:top w:val="none" w:sz="0" w:space="0" w:color="auto"/>
        <w:left w:val="none" w:sz="0" w:space="0" w:color="auto"/>
        <w:bottom w:val="none" w:sz="0" w:space="0" w:color="auto"/>
        <w:right w:val="none" w:sz="0" w:space="0" w:color="auto"/>
      </w:divBdr>
    </w:div>
    <w:div w:id="902987165">
      <w:bodyDiv w:val="1"/>
      <w:marLeft w:val="0"/>
      <w:marRight w:val="0"/>
      <w:marTop w:val="0"/>
      <w:marBottom w:val="0"/>
      <w:divBdr>
        <w:top w:val="none" w:sz="0" w:space="0" w:color="auto"/>
        <w:left w:val="none" w:sz="0" w:space="0" w:color="auto"/>
        <w:bottom w:val="none" w:sz="0" w:space="0" w:color="auto"/>
        <w:right w:val="none" w:sz="0" w:space="0" w:color="auto"/>
      </w:divBdr>
    </w:div>
    <w:div w:id="903030488">
      <w:bodyDiv w:val="1"/>
      <w:marLeft w:val="0"/>
      <w:marRight w:val="0"/>
      <w:marTop w:val="0"/>
      <w:marBottom w:val="0"/>
      <w:divBdr>
        <w:top w:val="none" w:sz="0" w:space="0" w:color="auto"/>
        <w:left w:val="none" w:sz="0" w:space="0" w:color="auto"/>
        <w:bottom w:val="none" w:sz="0" w:space="0" w:color="auto"/>
        <w:right w:val="none" w:sz="0" w:space="0" w:color="auto"/>
      </w:divBdr>
    </w:div>
    <w:div w:id="903570070">
      <w:bodyDiv w:val="1"/>
      <w:marLeft w:val="0"/>
      <w:marRight w:val="0"/>
      <w:marTop w:val="0"/>
      <w:marBottom w:val="0"/>
      <w:divBdr>
        <w:top w:val="none" w:sz="0" w:space="0" w:color="auto"/>
        <w:left w:val="none" w:sz="0" w:space="0" w:color="auto"/>
        <w:bottom w:val="none" w:sz="0" w:space="0" w:color="auto"/>
        <w:right w:val="none" w:sz="0" w:space="0" w:color="auto"/>
      </w:divBdr>
    </w:div>
    <w:div w:id="903640604">
      <w:bodyDiv w:val="1"/>
      <w:marLeft w:val="0"/>
      <w:marRight w:val="0"/>
      <w:marTop w:val="0"/>
      <w:marBottom w:val="0"/>
      <w:divBdr>
        <w:top w:val="none" w:sz="0" w:space="0" w:color="auto"/>
        <w:left w:val="none" w:sz="0" w:space="0" w:color="auto"/>
        <w:bottom w:val="none" w:sz="0" w:space="0" w:color="auto"/>
        <w:right w:val="none" w:sz="0" w:space="0" w:color="auto"/>
      </w:divBdr>
    </w:div>
    <w:div w:id="903759791">
      <w:bodyDiv w:val="1"/>
      <w:marLeft w:val="0"/>
      <w:marRight w:val="0"/>
      <w:marTop w:val="0"/>
      <w:marBottom w:val="0"/>
      <w:divBdr>
        <w:top w:val="none" w:sz="0" w:space="0" w:color="auto"/>
        <w:left w:val="none" w:sz="0" w:space="0" w:color="auto"/>
        <w:bottom w:val="none" w:sz="0" w:space="0" w:color="auto"/>
        <w:right w:val="none" w:sz="0" w:space="0" w:color="auto"/>
      </w:divBdr>
    </w:div>
    <w:div w:id="903948248">
      <w:bodyDiv w:val="1"/>
      <w:marLeft w:val="0"/>
      <w:marRight w:val="0"/>
      <w:marTop w:val="0"/>
      <w:marBottom w:val="0"/>
      <w:divBdr>
        <w:top w:val="none" w:sz="0" w:space="0" w:color="auto"/>
        <w:left w:val="none" w:sz="0" w:space="0" w:color="auto"/>
        <w:bottom w:val="none" w:sz="0" w:space="0" w:color="auto"/>
        <w:right w:val="none" w:sz="0" w:space="0" w:color="auto"/>
      </w:divBdr>
    </w:div>
    <w:div w:id="904224325">
      <w:bodyDiv w:val="1"/>
      <w:marLeft w:val="0"/>
      <w:marRight w:val="0"/>
      <w:marTop w:val="0"/>
      <w:marBottom w:val="0"/>
      <w:divBdr>
        <w:top w:val="none" w:sz="0" w:space="0" w:color="auto"/>
        <w:left w:val="none" w:sz="0" w:space="0" w:color="auto"/>
        <w:bottom w:val="none" w:sz="0" w:space="0" w:color="auto"/>
        <w:right w:val="none" w:sz="0" w:space="0" w:color="auto"/>
      </w:divBdr>
    </w:div>
    <w:div w:id="904677877">
      <w:bodyDiv w:val="1"/>
      <w:marLeft w:val="0"/>
      <w:marRight w:val="0"/>
      <w:marTop w:val="0"/>
      <w:marBottom w:val="0"/>
      <w:divBdr>
        <w:top w:val="none" w:sz="0" w:space="0" w:color="auto"/>
        <w:left w:val="none" w:sz="0" w:space="0" w:color="auto"/>
        <w:bottom w:val="none" w:sz="0" w:space="0" w:color="auto"/>
        <w:right w:val="none" w:sz="0" w:space="0" w:color="auto"/>
      </w:divBdr>
    </w:div>
    <w:div w:id="904796562">
      <w:bodyDiv w:val="1"/>
      <w:marLeft w:val="0"/>
      <w:marRight w:val="0"/>
      <w:marTop w:val="0"/>
      <w:marBottom w:val="0"/>
      <w:divBdr>
        <w:top w:val="none" w:sz="0" w:space="0" w:color="auto"/>
        <w:left w:val="none" w:sz="0" w:space="0" w:color="auto"/>
        <w:bottom w:val="none" w:sz="0" w:space="0" w:color="auto"/>
        <w:right w:val="none" w:sz="0" w:space="0" w:color="auto"/>
      </w:divBdr>
    </w:div>
    <w:div w:id="904993604">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578318">
      <w:bodyDiv w:val="1"/>
      <w:marLeft w:val="0"/>
      <w:marRight w:val="0"/>
      <w:marTop w:val="0"/>
      <w:marBottom w:val="0"/>
      <w:divBdr>
        <w:top w:val="none" w:sz="0" w:space="0" w:color="auto"/>
        <w:left w:val="none" w:sz="0" w:space="0" w:color="auto"/>
        <w:bottom w:val="none" w:sz="0" w:space="0" w:color="auto"/>
        <w:right w:val="none" w:sz="0" w:space="0" w:color="auto"/>
      </w:divBdr>
    </w:div>
    <w:div w:id="905720975">
      <w:bodyDiv w:val="1"/>
      <w:marLeft w:val="0"/>
      <w:marRight w:val="0"/>
      <w:marTop w:val="0"/>
      <w:marBottom w:val="0"/>
      <w:divBdr>
        <w:top w:val="none" w:sz="0" w:space="0" w:color="auto"/>
        <w:left w:val="none" w:sz="0" w:space="0" w:color="auto"/>
        <w:bottom w:val="none" w:sz="0" w:space="0" w:color="auto"/>
        <w:right w:val="none" w:sz="0" w:space="0" w:color="auto"/>
      </w:divBdr>
    </w:div>
    <w:div w:id="906573936">
      <w:bodyDiv w:val="1"/>
      <w:marLeft w:val="0"/>
      <w:marRight w:val="0"/>
      <w:marTop w:val="0"/>
      <w:marBottom w:val="0"/>
      <w:divBdr>
        <w:top w:val="none" w:sz="0" w:space="0" w:color="auto"/>
        <w:left w:val="none" w:sz="0" w:space="0" w:color="auto"/>
        <w:bottom w:val="none" w:sz="0" w:space="0" w:color="auto"/>
        <w:right w:val="none" w:sz="0" w:space="0" w:color="auto"/>
      </w:divBdr>
    </w:div>
    <w:div w:id="906770383">
      <w:bodyDiv w:val="1"/>
      <w:marLeft w:val="0"/>
      <w:marRight w:val="0"/>
      <w:marTop w:val="0"/>
      <w:marBottom w:val="0"/>
      <w:divBdr>
        <w:top w:val="none" w:sz="0" w:space="0" w:color="auto"/>
        <w:left w:val="none" w:sz="0" w:space="0" w:color="auto"/>
        <w:bottom w:val="none" w:sz="0" w:space="0" w:color="auto"/>
        <w:right w:val="none" w:sz="0" w:space="0" w:color="auto"/>
      </w:divBdr>
    </w:div>
    <w:div w:id="906957240">
      <w:bodyDiv w:val="1"/>
      <w:marLeft w:val="0"/>
      <w:marRight w:val="0"/>
      <w:marTop w:val="0"/>
      <w:marBottom w:val="0"/>
      <w:divBdr>
        <w:top w:val="none" w:sz="0" w:space="0" w:color="auto"/>
        <w:left w:val="none" w:sz="0" w:space="0" w:color="auto"/>
        <w:bottom w:val="none" w:sz="0" w:space="0" w:color="auto"/>
        <w:right w:val="none" w:sz="0" w:space="0" w:color="auto"/>
      </w:divBdr>
    </w:div>
    <w:div w:id="907424771">
      <w:bodyDiv w:val="1"/>
      <w:marLeft w:val="0"/>
      <w:marRight w:val="0"/>
      <w:marTop w:val="0"/>
      <w:marBottom w:val="0"/>
      <w:divBdr>
        <w:top w:val="none" w:sz="0" w:space="0" w:color="auto"/>
        <w:left w:val="none" w:sz="0" w:space="0" w:color="auto"/>
        <w:bottom w:val="none" w:sz="0" w:space="0" w:color="auto"/>
        <w:right w:val="none" w:sz="0" w:space="0" w:color="auto"/>
      </w:divBdr>
    </w:div>
    <w:div w:id="907500539">
      <w:bodyDiv w:val="1"/>
      <w:marLeft w:val="0"/>
      <w:marRight w:val="0"/>
      <w:marTop w:val="0"/>
      <w:marBottom w:val="0"/>
      <w:divBdr>
        <w:top w:val="none" w:sz="0" w:space="0" w:color="auto"/>
        <w:left w:val="none" w:sz="0" w:space="0" w:color="auto"/>
        <w:bottom w:val="none" w:sz="0" w:space="0" w:color="auto"/>
        <w:right w:val="none" w:sz="0" w:space="0" w:color="auto"/>
      </w:divBdr>
    </w:div>
    <w:div w:id="907614125">
      <w:bodyDiv w:val="1"/>
      <w:marLeft w:val="0"/>
      <w:marRight w:val="0"/>
      <w:marTop w:val="0"/>
      <w:marBottom w:val="0"/>
      <w:divBdr>
        <w:top w:val="none" w:sz="0" w:space="0" w:color="auto"/>
        <w:left w:val="none" w:sz="0" w:space="0" w:color="auto"/>
        <w:bottom w:val="none" w:sz="0" w:space="0" w:color="auto"/>
        <w:right w:val="none" w:sz="0" w:space="0" w:color="auto"/>
      </w:divBdr>
    </w:div>
    <w:div w:id="907692853">
      <w:bodyDiv w:val="1"/>
      <w:marLeft w:val="0"/>
      <w:marRight w:val="0"/>
      <w:marTop w:val="0"/>
      <w:marBottom w:val="0"/>
      <w:divBdr>
        <w:top w:val="none" w:sz="0" w:space="0" w:color="auto"/>
        <w:left w:val="none" w:sz="0" w:space="0" w:color="auto"/>
        <w:bottom w:val="none" w:sz="0" w:space="0" w:color="auto"/>
        <w:right w:val="none" w:sz="0" w:space="0" w:color="auto"/>
      </w:divBdr>
    </w:div>
    <w:div w:id="907882001">
      <w:bodyDiv w:val="1"/>
      <w:marLeft w:val="0"/>
      <w:marRight w:val="0"/>
      <w:marTop w:val="0"/>
      <w:marBottom w:val="0"/>
      <w:divBdr>
        <w:top w:val="none" w:sz="0" w:space="0" w:color="auto"/>
        <w:left w:val="none" w:sz="0" w:space="0" w:color="auto"/>
        <w:bottom w:val="none" w:sz="0" w:space="0" w:color="auto"/>
        <w:right w:val="none" w:sz="0" w:space="0" w:color="auto"/>
      </w:divBdr>
    </w:div>
    <w:div w:id="908728588">
      <w:bodyDiv w:val="1"/>
      <w:marLeft w:val="0"/>
      <w:marRight w:val="0"/>
      <w:marTop w:val="0"/>
      <w:marBottom w:val="0"/>
      <w:divBdr>
        <w:top w:val="none" w:sz="0" w:space="0" w:color="auto"/>
        <w:left w:val="none" w:sz="0" w:space="0" w:color="auto"/>
        <w:bottom w:val="none" w:sz="0" w:space="0" w:color="auto"/>
        <w:right w:val="none" w:sz="0" w:space="0" w:color="auto"/>
      </w:divBdr>
    </w:div>
    <w:div w:id="908730369">
      <w:bodyDiv w:val="1"/>
      <w:marLeft w:val="0"/>
      <w:marRight w:val="0"/>
      <w:marTop w:val="0"/>
      <w:marBottom w:val="0"/>
      <w:divBdr>
        <w:top w:val="none" w:sz="0" w:space="0" w:color="auto"/>
        <w:left w:val="none" w:sz="0" w:space="0" w:color="auto"/>
        <w:bottom w:val="none" w:sz="0" w:space="0" w:color="auto"/>
        <w:right w:val="none" w:sz="0" w:space="0" w:color="auto"/>
      </w:divBdr>
    </w:div>
    <w:div w:id="908807596">
      <w:bodyDiv w:val="1"/>
      <w:marLeft w:val="0"/>
      <w:marRight w:val="0"/>
      <w:marTop w:val="0"/>
      <w:marBottom w:val="0"/>
      <w:divBdr>
        <w:top w:val="none" w:sz="0" w:space="0" w:color="auto"/>
        <w:left w:val="none" w:sz="0" w:space="0" w:color="auto"/>
        <w:bottom w:val="none" w:sz="0" w:space="0" w:color="auto"/>
        <w:right w:val="none" w:sz="0" w:space="0" w:color="auto"/>
      </w:divBdr>
    </w:div>
    <w:div w:id="909076960">
      <w:bodyDiv w:val="1"/>
      <w:marLeft w:val="0"/>
      <w:marRight w:val="0"/>
      <w:marTop w:val="0"/>
      <w:marBottom w:val="0"/>
      <w:divBdr>
        <w:top w:val="none" w:sz="0" w:space="0" w:color="auto"/>
        <w:left w:val="none" w:sz="0" w:space="0" w:color="auto"/>
        <w:bottom w:val="none" w:sz="0" w:space="0" w:color="auto"/>
        <w:right w:val="none" w:sz="0" w:space="0" w:color="auto"/>
      </w:divBdr>
    </w:div>
    <w:div w:id="909147800">
      <w:bodyDiv w:val="1"/>
      <w:marLeft w:val="0"/>
      <w:marRight w:val="0"/>
      <w:marTop w:val="0"/>
      <w:marBottom w:val="0"/>
      <w:divBdr>
        <w:top w:val="none" w:sz="0" w:space="0" w:color="auto"/>
        <w:left w:val="none" w:sz="0" w:space="0" w:color="auto"/>
        <w:bottom w:val="none" w:sz="0" w:space="0" w:color="auto"/>
        <w:right w:val="none" w:sz="0" w:space="0" w:color="auto"/>
      </w:divBdr>
    </w:div>
    <w:div w:id="909541045">
      <w:bodyDiv w:val="1"/>
      <w:marLeft w:val="0"/>
      <w:marRight w:val="0"/>
      <w:marTop w:val="0"/>
      <w:marBottom w:val="0"/>
      <w:divBdr>
        <w:top w:val="none" w:sz="0" w:space="0" w:color="auto"/>
        <w:left w:val="none" w:sz="0" w:space="0" w:color="auto"/>
        <w:bottom w:val="none" w:sz="0" w:space="0" w:color="auto"/>
        <w:right w:val="none" w:sz="0" w:space="0" w:color="auto"/>
      </w:divBdr>
    </w:div>
    <w:div w:id="909580028">
      <w:bodyDiv w:val="1"/>
      <w:marLeft w:val="0"/>
      <w:marRight w:val="0"/>
      <w:marTop w:val="0"/>
      <w:marBottom w:val="0"/>
      <w:divBdr>
        <w:top w:val="none" w:sz="0" w:space="0" w:color="auto"/>
        <w:left w:val="none" w:sz="0" w:space="0" w:color="auto"/>
        <w:bottom w:val="none" w:sz="0" w:space="0" w:color="auto"/>
        <w:right w:val="none" w:sz="0" w:space="0" w:color="auto"/>
      </w:divBdr>
    </w:div>
    <w:div w:id="909580860">
      <w:bodyDiv w:val="1"/>
      <w:marLeft w:val="0"/>
      <w:marRight w:val="0"/>
      <w:marTop w:val="0"/>
      <w:marBottom w:val="0"/>
      <w:divBdr>
        <w:top w:val="none" w:sz="0" w:space="0" w:color="auto"/>
        <w:left w:val="none" w:sz="0" w:space="0" w:color="auto"/>
        <w:bottom w:val="none" w:sz="0" w:space="0" w:color="auto"/>
        <w:right w:val="none" w:sz="0" w:space="0" w:color="auto"/>
      </w:divBdr>
    </w:div>
    <w:div w:id="909774909">
      <w:bodyDiv w:val="1"/>
      <w:marLeft w:val="0"/>
      <w:marRight w:val="0"/>
      <w:marTop w:val="0"/>
      <w:marBottom w:val="0"/>
      <w:divBdr>
        <w:top w:val="none" w:sz="0" w:space="0" w:color="auto"/>
        <w:left w:val="none" w:sz="0" w:space="0" w:color="auto"/>
        <w:bottom w:val="none" w:sz="0" w:space="0" w:color="auto"/>
        <w:right w:val="none" w:sz="0" w:space="0" w:color="auto"/>
      </w:divBdr>
    </w:div>
    <w:div w:id="910192235">
      <w:bodyDiv w:val="1"/>
      <w:marLeft w:val="0"/>
      <w:marRight w:val="0"/>
      <w:marTop w:val="0"/>
      <w:marBottom w:val="0"/>
      <w:divBdr>
        <w:top w:val="none" w:sz="0" w:space="0" w:color="auto"/>
        <w:left w:val="none" w:sz="0" w:space="0" w:color="auto"/>
        <w:bottom w:val="none" w:sz="0" w:space="0" w:color="auto"/>
        <w:right w:val="none" w:sz="0" w:space="0" w:color="auto"/>
      </w:divBdr>
    </w:div>
    <w:div w:id="910582263">
      <w:bodyDiv w:val="1"/>
      <w:marLeft w:val="0"/>
      <w:marRight w:val="0"/>
      <w:marTop w:val="0"/>
      <w:marBottom w:val="0"/>
      <w:divBdr>
        <w:top w:val="none" w:sz="0" w:space="0" w:color="auto"/>
        <w:left w:val="none" w:sz="0" w:space="0" w:color="auto"/>
        <w:bottom w:val="none" w:sz="0" w:space="0" w:color="auto"/>
        <w:right w:val="none" w:sz="0" w:space="0" w:color="auto"/>
      </w:divBdr>
    </w:div>
    <w:div w:id="910652362">
      <w:bodyDiv w:val="1"/>
      <w:marLeft w:val="0"/>
      <w:marRight w:val="0"/>
      <w:marTop w:val="0"/>
      <w:marBottom w:val="0"/>
      <w:divBdr>
        <w:top w:val="none" w:sz="0" w:space="0" w:color="auto"/>
        <w:left w:val="none" w:sz="0" w:space="0" w:color="auto"/>
        <w:bottom w:val="none" w:sz="0" w:space="0" w:color="auto"/>
        <w:right w:val="none" w:sz="0" w:space="0" w:color="auto"/>
      </w:divBdr>
    </w:div>
    <w:div w:id="911155349">
      <w:bodyDiv w:val="1"/>
      <w:marLeft w:val="0"/>
      <w:marRight w:val="0"/>
      <w:marTop w:val="0"/>
      <w:marBottom w:val="0"/>
      <w:divBdr>
        <w:top w:val="none" w:sz="0" w:space="0" w:color="auto"/>
        <w:left w:val="none" w:sz="0" w:space="0" w:color="auto"/>
        <w:bottom w:val="none" w:sz="0" w:space="0" w:color="auto"/>
        <w:right w:val="none" w:sz="0" w:space="0" w:color="auto"/>
      </w:divBdr>
    </w:div>
    <w:div w:id="911306706">
      <w:bodyDiv w:val="1"/>
      <w:marLeft w:val="0"/>
      <w:marRight w:val="0"/>
      <w:marTop w:val="0"/>
      <w:marBottom w:val="0"/>
      <w:divBdr>
        <w:top w:val="none" w:sz="0" w:space="0" w:color="auto"/>
        <w:left w:val="none" w:sz="0" w:space="0" w:color="auto"/>
        <w:bottom w:val="none" w:sz="0" w:space="0" w:color="auto"/>
        <w:right w:val="none" w:sz="0" w:space="0" w:color="auto"/>
      </w:divBdr>
    </w:div>
    <w:div w:id="911426262">
      <w:bodyDiv w:val="1"/>
      <w:marLeft w:val="0"/>
      <w:marRight w:val="0"/>
      <w:marTop w:val="0"/>
      <w:marBottom w:val="0"/>
      <w:divBdr>
        <w:top w:val="none" w:sz="0" w:space="0" w:color="auto"/>
        <w:left w:val="none" w:sz="0" w:space="0" w:color="auto"/>
        <w:bottom w:val="none" w:sz="0" w:space="0" w:color="auto"/>
        <w:right w:val="none" w:sz="0" w:space="0" w:color="auto"/>
      </w:divBdr>
    </w:div>
    <w:div w:id="911934283">
      <w:bodyDiv w:val="1"/>
      <w:marLeft w:val="0"/>
      <w:marRight w:val="0"/>
      <w:marTop w:val="0"/>
      <w:marBottom w:val="0"/>
      <w:divBdr>
        <w:top w:val="none" w:sz="0" w:space="0" w:color="auto"/>
        <w:left w:val="none" w:sz="0" w:space="0" w:color="auto"/>
        <w:bottom w:val="none" w:sz="0" w:space="0" w:color="auto"/>
        <w:right w:val="none" w:sz="0" w:space="0" w:color="auto"/>
      </w:divBdr>
    </w:div>
    <w:div w:id="912280716">
      <w:bodyDiv w:val="1"/>
      <w:marLeft w:val="0"/>
      <w:marRight w:val="0"/>
      <w:marTop w:val="0"/>
      <w:marBottom w:val="0"/>
      <w:divBdr>
        <w:top w:val="none" w:sz="0" w:space="0" w:color="auto"/>
        <w:left w:val="none" w:sz="0" w:space="0" w:color="auto"/>
        <w:bottom w:val="none" w:sz="0" w:space="0" w:color="auto"/>
        <w:right w:val="none" w:sz="0" w:space="0" w:color="auto"/>
      </w:divBdr>
    </w:div>
    <w:div w:id="912351440">
      <w:bodyDiv w:val="1"/>
      <w:marLeft w:val="0"/>
      <w:marRight w:val="0"/>
      <w:marTop w:val="0"/>
      <w:marBottom w:val="0"/>
      <w:divBdr>
        <w:top w:val="none" w:sz="0" w:space="0" w:color="auto"/>
        <w:left w:val="none" w:sz="0" w:space="0" w:color="auto"/>
        <w:bottom w:val="none" w:sz="0" w:space="0" w:color="auto"/>
        <w:right w:val="none" w:sz="0" w:space="0" w:color="auto"/>
      </w:divBdr>
    </w:div>
    <w:div w:id="912931645">
      <w:bodyDiv w:val="1"/>
      <w:marLeft w:val="0"/>
      <w:marRight w:val="0"/>
      <w:marTop w:val="0"/>
      <w:marBottom w:val="0"/>
      <w:divBdr>
        <w:top w:val="none" w:sz="0" w:space="0" w:color="auto"/>
        <w:left w:val="none" w:sz="0" w:space="0" w:color="auto"/>
        <w:bottom w:val="none" w:sz="0" w:space="0" w:color="auto"/>
        <w:right w:val="none" w:sz="0" w:space="0" w:color="auto"/>
      </w:divBdr>
    </w:div>
    <w:div w:id="913323302">
      <w:bodyDiv w:val="1"/>
      <w:marLeft w:val="0"/>
      <w:marRight w:val="0"/>
      <w:marTop w:val="0"/>
      <w:marBottom w:val="0"/>
      <w:divBdr>
        <w:top w:val="none" w:sz="0" w:space="0" w:color="auto"/>
        <w:left w:val="none" w:sz="0" w:space="0" w:color="auto"/>
        <w:bottom w:val="none" w:sz="0" w:space="0" w:color="auto"/>
        <w:right w:val="none" w:sz="0" w:space="0" w:color="auto"/>
      </w:divBdr>
    </w:div>
    <w:div w:id="913587910">
      <w:bodyDiv w:val="1"/>
      <w:marLeft w:val="0"/>
      <w:marRight w:val="0"/>
      <w:marTop w:val="0"/>
      <w:marBottom w:val="0"/>
      <w:divBdr>
        <w:top w:val="none" w:sz="0" w:space="0" w:color="auto"/>
        <w:left w:val="none" w:sz="0" w:space="0" w:color="auto"/>
        <w:bottom w:val="none" w:sz="0" w:space="0" w:color="auto"/>
        <w:right w:val="none" w:sz="0" w:space="0" w:color="auto"/>
      </w:divBdr>
    </w:div>
    <w:div w:id="913785761">
      <w:bodyDiv w:val="1"/>
      <w:marLeft w:val="0"/>
      <w:marRight w:val="0"/>
      <w:marTop w:val="0"/>
      <w:marBottom w:val="0"/>
      <w:divBdr>
        <w:top w:val="none" w:sz="0" w:space="0" w:color="auto"/>
        <w:left w:val="none" w:sz="0" w:space="0" w:color="auto"/>
        <w:bottom w:val="none" w:sz="0" w:space="0" w:color="auto"/>
        <w:right w:val="none" w:sz="0" w:space="0" w:color="auto"/>
      </w:divBdr>
    </w:div>
    <w:div w:id="915090937">
      <w:bodyDiv w:val="1"/>
      <w:marLeft w:val="0"/>
      <w:marRight w:val="0"/>
      <w:marTop w:val="0"/>
      <w:marBottom w:val="0"/>
      <w:divBdr>
        <w:top w:val="none" w:sz="0" w:space="0" w:color="auto"/>
        <w:left w:val="none" w:sz="0" w:space="0" w:color="auto"/>
        <w:bottom w:val="none" w:sz="0" w:space="0" w:color="auto"/>
        <w:right w:val="none" w:sz="0" w:space="0" w:color="auto"/>
      </w:divBdr>
    </w:div>
    <w:div w:id="915092604">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477542">
      <w:bodyDiv w:val="1"/>
      <w:marLeft w:val="0"/>
      <w:marRight w:val="0"/>
      <w:marTop w:val="0"/>
      <w:marBottom w:val="0"/>
      <w:divBdr>
        <w:top w:val="none" w:sz="0" w:space="0" w:color="auto"/>
        <w:left w:val="none" w:sz="0" w:space="0" w:color="auto"/>
        <w:bottom w:val="none" w:sz="0" w:space="0" w:color="auto"/>
        <w:right w:val="none" w:sz="0" w:space="0" w:color="auto"/>
      </w:divBdr>
    </w:div>
    <w:div w:id="916020257">
      <w:bodyDiv w:val="1"/>
      <w:marLeft w:val="0"/>
      <w:marRight w:val="0"/>
      <w:marTop w:val="0"/>
      <w:marBottom w:val="0"/>
      <w:divBdr>
        <w:top w:val="none" w:sz="0" w:space="0" w:color="auto"/>
        <w:left w:val="none" w:sz="0" w:space="0" w:color="auto"/>
        <w:bottom w:val="none" w:sz="0" w:space="0" w:color="auto"/>
        <w:right w:val="none" w:sz="0" w:space="0" w:color="auto"/>
      </w:divBdr>
    </w:div>
    <w:div w:id="916667212">
      <w:bodyDiv w:val="1"/>
      <w:marLeft w:val="0"/>
      <w:marRight w:val="0"/>
      <w:marTop w:val="0"/>
      <w:marBottom w:val="0"/>
      <w:divBdr>
        <w:top w:val="none" w:sz="0" w:space="0" w:color="auto"/>
        <w:left w:val="none" w:sz="0" w:space="0" w:color="auto"/>
        <w:bottom w:val="none" w:sz="0" w:space="0" w:color="auto"/>
        <w:right w:val="none" w:sz="0" w:space="0" w:color="auto"/>
      </w:divBdr>
    </w:div>
    <w:div w:id="916670310">
      <w:bodyDiv w:val="1"/>
      <w:marLeft w:val="0"/>
      <w:marRight w:val="0"/>
      <w:marTop w:val="0"/>
      <w:marBottom w:val="0"/>
      <w:divBdr>
        <w:top w:val="none" w:sz="0" w:space="0" w:color="auto"/>
        <w:left w:val="none" w:sz="0" w:space="0" w:color="auto"/>
        <w:bottom w:val="none" w:sz="0" w:space="0" w:color="auto"/>
        <w:right w:val="none" w:sz="0" w:space="0" w:color="auto"/>
      </w:divBdr>
    </w:div>
    <w:div w:id="917135861">
      <w:bodyDiv w:val="1"/>
      <w:marLeft w:val="0"/>
      <w:marRight w:val="0"/>
      <w:marTop w:val="0"/>
      <w:marBottom w:val="0"/>
      <w:divBdr>
        <w:top w:val="none" w:sz="0" w:space="0" w:color="auto"/>
        <w:left w:val="none" w:sz="0" w:space="0" w:color="auto"/>
        <w:bottom w:val="none" w:sz="0" w:space="0" w:color="auto"/>
        <w:right w:val="none" w:sz="0" w:space="0" w:color="auto"/>
      </w:divBdr>
    </w:div>
    <w:div w:id="917637461">
      <w:bodyDiv w:val="1"/>
      <w:marLeft w:val="0"/>
      <w:marRight w:val="0"/>
      <w:marTop w:val="0"/>
      <w:marBottom w:val="0"/>
      <w:divBdr>
        <w:top w:val="none" w:sz="0" w:space="0" w:color="auto"/>
        <w:left w:val="none" w:sz="0" w:space="0" w:color="auto"/>
        <w:bottom w:val="none" w:sz="0" w:space="0" w:color="auto"/>
        <w:right w:val="none" w:sz="0" w:space="0" w:color="auto"/>
      </w:divBdr>
    </w:div>
    <w:div w:id="918293105">
      <w:bodyDiv w:val="1"/>
      <w:marLeft w:val="0"/>
      <w:marRight w:val="0"/>
      <w:marTop w:val="0"/>
      <w:marBottom w:val="0"/>
      <w:divBdr>
        <w:top w:val="none" w:sz="0" w:space="0" w:color="auto"/>
        <w:left w:val="none" w:sz="0" w:space="0" w:color="auto"/>
        <w:bottom w:val="none" w:sz="0" w:space="0" w:color="auto"/>
        <w:right w:val="none" w:sz="0" w:space="0" w:color="auto"/>
      </w:divBdr>
    </w:div>
    <w:div w:id="918489514">
      <w:bodyDiv w:val="1"/>
      <w:marLeft w:val="0"/>
      <w:marRight w:val="0"/>
      <w:marTop w:val="0"/>
      <w:marBottom w:val="0"/>
      <w:divBdr>
        <w:top w:val="none" w:sz="0" w:space="0" w:color="auto"/>
        <w:left w:val="none" w:sz="0" w:space="0" w:color="auto"/>
        <w:bottom w:val="none" w:sz="0" w:space="0" w:color="auto"/>
        <w:right w:val="none" w:sz="0" w:space="0" w:color="auto"/>
      </w:divBdr>
    </w:div>
    <w:div w:id="919143273">
      <w:bodyDiv w:val="1"/>
      <w:marLeft w:val="0"/>
      <w:marRight w:val="0"/>
      <w:marTop w:val="0"/>
      <w:marBottom w:val="0"/>
      <w:divBdr>
        <w:top w:val="none" w:sz="0" w:space="0" w:color="auto"/>
        <w:left w:val="none" w:sz="0" w:space="0" w:color="auto"/>
        <w:bottom w:val="none" w:sz="0" w:space="0" w:color="auto"/>
        <w:right w:val="none" w:sz="0" w:space="0" w:color="auto"/>
      </w:divBdr>
    </w:div>
    <w:div w:id="919295087">
      <w:bodyDiv w:val="1"/>
      <w:marLeft w:val="0"/>
      <w:marRight w:val="0"/>
      <w:marTop w:val="0"/>
      <w:marBottom w:val="0"/>
      <w:divBdr>
        <w:top w:val="none" w:sz="0" w:space="0" w:color="auto"/>
        <w:left w:val="none" w:sz="0" w:space="0" w:color="auto"/>
        <w:bottom w:val="none" w:sz="0" w:space="0" w:color="auto"/>
        <w:right w:val="none" w:sz="0" w:space="0" w:color="auto"/>
      </w:divBdr>
    </w:div>
    <w:div w:id="919365774">
      <w:bodyDiv w:val="1"/>
      <w:marLeft w:val="0"/>
      <w:marRight w:val="0"/>
      <w:marTop w:val="0"/>
      <w:marBottom w:val="0"/>
      <w:divBdr>
        <w:top w:val="none" w:sz="0" w:space="0" w:color="auto"/>
        <w:left w:val="none" w:sz="0" w:space="0" w:color="auto"/>
        <w:bottom w:val="none" w:sz="0" w:space="0" w:color="auto"/>
        <w:right w:val="none" w:sz="0" w:space="0" w:color="auto"/>
      </w:divBdr>
    </w:div>
    <w:div w:id="919368364">
      <w:bodyDiv w:val="1"/>
      <w:marLeft w:val="0"/>
      <w:marRight w:val="0"/>
      <w:marTop w:val="0"/>
      <w:marBottom w:val="0"/>
      <w:divBdr>
        <w:top w:val="none" w:sz="0" w:space="0" w:color="auto"/>
        <w:left w:val="none" w:sz="0" w:space="0" w:color="auto"/>
        <w:bottom w:val="none" w:sz="0" w:space="0" w:color="auto"/>
        <w:right w:val="none" w:sz="0" w:space="0" w:color="auto"/>
      </w:divBdr>
    </w:div>
    <w:div w:id="919873335">
      <w:bodyDiv w:val="1"/>
      <w:marLeft w:val="0"/>
      <w:marRight w:val="0"/>
      <w:marTop w:val="0"/>
      <w:marBottom w:val="0"/>
      <w:divBdr>
        <w:top w:val="none" w:sz="0" w:space="0" w:color="auto"/>
        <w:left w:val="none" w:sz="0" w:space="0" w:color="auto"/>
        <w:bottom w:val="none" w:sz="0" w:space="0" w:color="auto"/>
        <w:right w:val="none" w:sz="0" w:space="0" w:color="auto"/>
      </w:divBdr>
    </w:div>
    <w:div w:id="919944320">
      <w:bodyDiv w:val="1"/>
      <w:marLeft w:val="0"/>
      <w:marRight w:val="0"/>
      <w:marTop w:val="0"/>
      <w:marBottom w:val="0"/>
      <w:divBdr>
        <w:top w:val="none" w:sz="0" w:space="0" w:color="auto"/>
        <w:left w:val="none" w:sz="0" w:space="0" w:color="auto"/>
        <w:bottom w:val="none" w:sz="0" w:space="0" w:color="auto"/>
        <w:right w:val="none" w:sz="0" w:space="0" w:color="auto"/>
      </w:divBdr>
    </w:div>
    <w:div w:id="920141345">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600935">
      <w:bodyDiv w:val="1"/>
      <w:marLeft w:val="0"/>
      <w:marRight w:val="0"/>
      <w:marTop w:val="0"/>
      <w:marBottom w:val="0"/>
      <w:divBdr>
        <w:top w:val="none" w:sz="0" w:space="0" w:color="auto"/>
        <w:left w:val="none" w:sz="0" w:space="0" w:color="auto"/>
        <w:bottom w:val="none" w:sz="0" w:space="0" w:color="auto"/>
        <w:right w:val="none" w:sz="0" w:space="0" w:color="auto"/>
      </w:divBdr>
    </w:div>
    <w:div w:id="920989619">
      <w:bodyDiv w:val="1"/>
      <w:marLeft w:val="0"/>
      <w:marRight w:val="0"/>
      <w:marTop w:val="0"/>
      <w:marBottom w:val="0"/>
      <w:divBdr>
        <w:top w:val="none" w:sz="0" w:space="0" w:color="auto"/>
        <w:left w:val="none" w:sz="0" w:space="0" w:color="auto"/>
        <w:bottom w:val="none" w:sz="0" w:space="0" w:color="auto"/>
        <w:right w:val="none" w:sz="0" w:space="0" w:color="auto"/>
      </w:divBdr>
    </w:div>
    <w:div w:id="921256517">
      <w:bodyDiv w:val="1"/>
      <w:marLeft w:val="0"/>
      <w:marRight w:val="0"/>
      <w:marTop w:val="0"/>
      <w:marBottom w:val="0"/>
      <w:divBdr>
        <w:top w:val="none" w:sz="0" w:space="0" w:color="auto"/>
        <w:left w:val="none" w:sz="0" w:space="0" w:color="auto"/>
        <w:bottom w:val="none" w:sz="0" w:space="0" w:color="auto"/>
        <w:right w:val="none" w:sz="0" w:space="0" w:color="auto"/>
      </w:divBdr>
    </w:div>
    <w:div w:id="921449247">
      <w:bodyDiv w:val="1"/>
      <w:marLeft w:val="0"/>
      <w:marRight w:val="0"/>
      <w:marTop w:val="0"/>
      <w:marBottom w:val="0"/>
      <w:divBdr>
        <w:top w:val="none" w:sz="0" w:space="0" w:color="auto"/>
        <w:left w:val="none" w:sz="0" w:space="0" w:color="auto"/>
        <w:bottom w:val="none" w:sz="0" w:space="0" w:color="auto"/>
        <w:right w:val="none" w:sz="0" w:space="0" w:color="auto"/>
      </w:divBdr>
    </w:div>
    <w:div w:id="922177663">
      <w:bodyDiv w:val="1"/>
      <w:marLeft w:val="0"/>
      <w:marRight w:val="0"/>
      <w:marTop w:val="0"/>
      <w:marBottom w:val="0"/>
      <w:divBdr>
        <w:top w:val="none" w:sz="0" w:space="0" w:color="auto"/>
        <w:left w:val="none" w:sz="0" w:space="0" w:color="auto"/>
        <w:bottom w:val="none" w:sz="0" w:space="0" w:color="auto"/>
        <w:right w:val="none" w:sz="0" w:space="0" w:color="auto"/>
      </w:divBdr>
    </w:div>
    <w:div w:id="922448564">
      <w:bodyDiv w:val="1"/>
      <w:marLeft w:val="0"/>
      <w:marRight w:val="0"/>
      <w:marTop w:val="0"/>
      <w:marBottom w:val="0"/>
      <w:divBdr>
        <w:top w:val="none" w:sz="0" w:space="0" w:color="auto"/>
        <w:left w:val="none" w:sz="0" w:space="0" w:color="auto"/>
        <w:bottom w:val="none" w:sz="0" w:space="0" w:color="auto"/>
        <w:right w:val="none" w:sz="0" w:space="0" w:color="auto"/>
      </w:divBdr>
    </w:div>
    <w:div w:id="922493224">
      <w:bodyDiv w:val="1"/>
      <w:marLeft w:val="0"/>
      <w:marRight w:val="0"/>
      <w:marTop w:val="0"/>
      <w:marBottom w:val="0"/>
      <w:divBdr>
        <w:top w:val="none" w:sz="0" w:space="0" w:color="auto"/>
        <w:left w:val="none" w:sz="0" w:space="0" w:color="auto"/>
        <w:bottom w:val="none" w:sz="0" w:space="0" w:color="auto"/>
        <w:right w:val="none" w:sz="0" w:space="0" w:color="auto"/>
      </w:divBdr>
    </w:div>
    <w:div w:id="922566142">
      <w:bodyDiv w:val="1"/>
      <w:marLeft w:val="0"/>
      <w:marRight w:val="0"/>
      <w:marTop w:val="0"/>
      <w:marBottom w:val="0"/>
      <w:divBdr>
        <w:top w:val="none" w:sz="0" w:space="0" w:color="auto"/>
        <w:left w:val="none" w:sz="0" w:space="0" w:color="auto"/>
        <w:bottom w:val="none" w:sz="0" w:space="0" w:color="auto"/>
        <w:right w:val="none" w:sz="0" w:space="0" w:color="auto"/>
      </w:divBdr>
    </w:div>
    <w:div w:id="922567701">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802333">
      <w:bodyDiv w:val="1"/>
      <w:marLeft w:val="0"/>
      <w:marRight w:val="0"/>
      <w:marTop w:val="0"/>
      <w:marBottom w:val="0"/>
      <w:divBdr>
        <w:top w:val="none" w:sz="0" w:space="0" w:color="auto"/>
        <w:left w:val="none" w:sz="0" w:space="0" w:color="auto"/>
        <w:bottom w:val="none" w:sz="0" w:space="0" w:color="auto"/>
        <w:right w:val="none" w:sz="0" w:space="0" w:color="auto"/>
      </w:divBdr>
    </w:div>
    <w:div w:id="923955774">
      <w:bodyDiv w:val="1"/>
      <w:marLeft w:val="0"/>
      <w:marRight w:val="0"/>
      <w:marTop w:val="0"/>
      <w:marBottom w:val="0"/>
      <w:divBdr>
        <w:top w:val="none" w:sz="0" w:space="0" w:color="auto"/>
        <w:left w:val="none" w:sz="0" w:space="0" w:color="auto"/>
        <w:bottom w:val="none" w:sz="0" w:space="0" w:color="auto"/>
        <w:right w:val="none" w:sz="0" w:space="0" w:color="auto"/>
      </w:divBdr>
    </w:div>
    <w:div w:id="924149288">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20653">
      <w:bodyDiv w:val="1"/>
      <w:marLeft w:val="0"/>
      <w:marRight w:val="0"/>
      <w:marTop w:val="0"/>
      <w:marBottom w:val="0"/>
      <w:divBdr>
        <w:top w:val="none" w:sz="0" w:space="0" w:color="auto"/>
        <w:left w:val="none" w:sz="0" w:space="0" w:color="auto"/>
        <w:bottom w:val="none" w:sz="0" w:space="0" w:color="auto"/>
        <w:right w:val="none" w:sz="0" w:space="0" w:color="auto"/>
      </w:divBdr>
    </w:div>
    <w:div w:id="924261513">
      <w:bodyDiv w:val="1"/>
      <w:marLeft w:val="0"/>
      <w:marRight w:val="0"/>
      <w:marTop w:val="0"/>
      <w:marBottom w:val="0"/>
      <w:divBdr>
        <w:top w:val="none" w:sz="0" w:space="0" w:color="auto"/>
        <w:left w:val="none" w:sz="0" w:space="0" w:color="auto"/>
        <w:bottom w:val="none" w:sz="0" w:space="0" w:color="auto"/>
        <w:right w:val="none" w:sz="0" w:space="0" w:color="auto"/>
      </w:divBdr>
    </w:div>
    <w:div w:id="924270274">
      <w:bodyDiv w:val="1"/>
      <w:marLeft w:val="0"/>
      <w:marRight w:val="0"/>
      <w:marTop w:val="0"/>
      <w:marBottom w:val="0"/>
      <w:divBdr>
        <w:top w:val="none" w:sz="0" w:space="0" w:color="auto"/>
        <w:left w:val="none" w:sz="0" w:space="0" w:color="auto"/>
        <w:bottom w:val="none" w:sz="0" w:space="0" w:color="auto"/>
        <w:right w:val="none" w:sz="0" w:space="0" w:color="auto"/>
      </w:divBdr>
    </w:div>
    <w:div w:id="924605984">
      <w:bodyDiv w:val="1"/>
      <w:marLeft w:val="0"/>
      <w:marRight w:val="0"/>
      <w:marTop w:val="0"/>
      <w:marBottom w:val="0"/>
      <w:divBdr>
        <w:top w:val="none" w:sz="0" w:space="0" w:color="auto"/>
        <w:left w:val="none" w:sz="0" w:space="0" w:color="auto"/>
        <w:bottom w:val="none" w:sz="0" w:space="0" w:color="auto"/>
        <w:right w:val="none" w:sz="0" w:space="0" w:color="auto"/>
      </w:divBdr>
    </w:div>
    <w:div w:id="924991867">
      <w:bodyDiv w:val="1"/>
      <w:marLeft w:val="0"/>
      <w:marRight w:val="0"/>
      <w:marTop w:val="0"/>
      <w:marBottom w:val="0"/>
      <w:divBdr>
        <w:top w:val="none" w:sz="0" w:space="0" w:color="auto"/>
        <w:left w:val="none" w:sz="0" w:space="0" w:color="auto"/>
        <w:bottom w:val="none" w:sz="0" w:space="0" w:color="auto"/>
        <w:right w:val="none" w:sz="0" w:space="0" w:color="auto"/>
      </w:divBdr>
    </w:div>
    <w:div w:id="925919111">
      <w:bodyDiv w:val="1"/>
      <w:marLeft w:val="0"/>
      <w:marRight w:val="0"/>
      <w:marTop w:val="0"/>
      <w:marBottom w:val="0"/>
      <w:divBdr>
        <w:top w:val="none" w:sz="0" w:space="0" w:color="auto"/>
        <w:left w:val="none" w:sz="0" w:space="0" w:color="auto"/>
        <w:bottom w:val="none" w:sz="0" w:space="0" w:color="auto"/>
        <w:right w:val="none" w:sz="0" w:space="0" w:color="auto"/>
      </w:divBdr>
    </w:div>
    <w:div w:id="926310342">
      <w:bodyDiv w:val="1"/>
      <w:marLeft w:val="0"/>
      <w:marRight w:val="0"/>
      <w:marTop w:val="0"/>
      <w:marBottom w:val="0"/>
      <w:divBdr>
        <w:top w:val="none" w:sz="0" w:space="0" w:color="auto"/>
        <w:left w:val="none" w:sz="0" w:space="0" w:color="auto"/>
        <w:bottom w:val="none" w:sz="0" w:space="0" w:color="auto"/>
        <w:right w:val="none" w:sz="0" w:space="0" w:color="auto"/>
      </w:divBdr>
    </w:div>
    <w:div w:id="926773082">
      <w:bodyDiv w:val="1"/>
      <w:marLeft w:val="0"/>
      <w:marRight w:val="0"/>
      <w:marTop w:val="0"/>
      <w:marBottom w:val="0"/>
      <w:divBdr>
        <w:top w:val="none" w:sz="0" w:space="0" w:color="auto"/>
        <w:left w:val="none" w:sz="0" w:space="0" w:color="auto"/>
        <w:bottom w:val="none" w:sz="0" w:space="0" w:color="auto"/>
        <w:right w:val="none" w:sz="0" w:space="0" w:color="auto"/>
      </w:divBdr>
    </w:div>
    <w:div w:id="927301497">
      <w:bodyDiv w:val="1"/>
      <w:marLeft w:val="0"/>
      <w:marRight w:val="0"/>
      <w:marTop w:val="0"/>
      <w:marBottom w:val="0"/>
      <w:divBdr>
        <w:top w:val="none" w:sz="0" w:space="0" w:color="auto"/>
        <w:left w:val="none" w:sz="0" w:space="0" w:color="auto"/>
        <w:bottom w:val="none" w:sz="0" w:space="0" w:color="auto"/>
        <w:right w:val="none" w:sz="0" w:space="0" w:color="auto"/>
      </w:divBdr>
    </w:div>
    <w:div w:id="927426610">
      <w:bodyDiv w:val="1"/>
      <w:marLeft w:val="0"/>
      <w:marRight w:val="0"/>
      <w:marTop w:val="0"/>
      <w:marBottom w:val="0"/>
      <w:divBdr>
        <w:top w:val="none" w:sz="0" w:space="0" w:color="auto"/>
        <w:left w:val="none" w:sz="0" w:space="0" w:color="auto"/>
        <w:bottom w:val="none" w:sz="0" w:space="0" w:color="auto"/>
        <w:right w:val="none" w:sz="0" w:space="0" w:color="auto"/>
      </w:divBdr>
    </w:div>
    <w:div w:id="927540774">
      <w:bodyDiv w:val="1"/>
      <w:marLeft w:val="0"/>
      <w:marRight w:val="0"/>
      <w:marTop w:val="0"/>
      <w:marBottom w:val="0"/>
      <w:divBdr>
        <w:top w:val="none" w:sz="0" w:space="0" w:color="auto"/>
        <w:left w:val="none" w:sz="0" w:space="0" w:color="auto"/>
        <w:bottom w:val="none" w:sz="0" w:space="0" w:color="auto"/>
        <w:right w:val="none" w:sz="0" w:space="0" w:color="auto"/>
      </w:divBdr>
    </w:div>
    <w:div w:id="927542600">
      <w:bodyDiv w:val="1"/>
      <w:marLeft w:val="0"/>
      <w:marRight w:val="0"/>
      <w:marTop w:val="0"/>
      <w:marBottom w:val="0"/>
      <w:divBdr>
        <w:top w:val="none" w:sz="0" w:space="0" w:color="auto"/>
        <w:left w:val="none" w:sz="0" w:space="0" w:color="auto"/>
        <w:bottom w:val="none" w:sz="0" w:space="0" w:color="auto"/>
        <w:right w:val="none" w:sz="0" w:space="0" w:color="auto"/>
      </w:divBdr>
    </w:div>
    <w:div w:id="927621334">
      <w:bodyDiv w:val="1"/>
      <w:marLeft w:val="0"/>
      <w:marRight w:val="0"/>
      <w:marTop w:val="0"/>
      <w:marBottom w:val="0"/>
      <w:divBdr>
        <w:top w:val="none" w:sz="0" w:space="0" w:color="auto"/>
        <w:left w:val="none" w:sz="0" w:space="0" w:color="auto"/>
        <w:bottom w:val="none" w:sz="0" w:space="0" w:color="auto"/>
        <w:right w:val="none" w:sz="0" w:space="0" w:color="auto"/>
      </w:divBdr>
    </w:div>
    <w:div w:id="927735626">
      <w:bodyDiv w:val="1"/>
      <w:marLeft w:val="0"/>
      <w:marRight w:val="0"/>
      <w:marTop w:val="0"/>
      <w:marBottom w:val="0"/>
      <w:divBdr>
        <w:top w:val="none" w:sz="0" w:space="0" w:color="auto"/>
        <w:left w:val="none" w:sz="0" w:space="0" w:color="auto"/>
        <w:bottom w:val="none" w:sz="0" w:space="0" w:color="auto"/>
        <w:right w:val="none" w:sz="0" w:space="0" w:color="auto"/>
      </w:divBdr>
    </w:div>
    <w:div w:id="927925452">
      <w:bodyDiv w:val="1"/>
      <w:marLeft w:val="0"/>
      <w:marRight w:val="0"/>
      <w:marTop w:val="0"/>
      <w:marBottom w:val="0"/>
      <w:divBdr>
        <w:top w:val="none" w:sz="0" w:space="0" w:color="auto"/>
        <w:left w:val="none" w:sz="0" w:space="0" w:color="auto"/>
        <w:bottom w:val="none" w:sz="0" w:space="0" w:color="auto"/>
        <w:right w:val="none" w:sz="0" w:space="0" w:color="auto"/>
      </w:divBdr>
    </w:div>
    <w:div w:id="927931192">
      <w:bodyDiv w:val="1"/>
      <w:marLeft w:val="0"/>
      <w:marRight w:val="0"/>
      <w:marTop w:val="0"/>
      <w:marBottom w:val="0"/>
      <w:divBdr>
        <w:top w:val="none" w:sz="0" w:space="0" w:color="auto"/>
        <w:left w:val="none" w:sz="0" w:space="0" w:color="auto"/>
        <w:bottom w:val="none" w:sz="0" w:space="0" w:color="auto"/>
        <w:right w:val="none" w:sz="0" w:space="0" w:color="auto"/>
      </w:divBdr>
    </w:div>
    <w:div w:id="928849318">
      <w:bodyDiv w:val="1"/>
      <w:marLeft w:val="0"/>
      <w:marRight w:val="0"/>
      <w:marTop w:val="0"/>
      <w:marBottom w:val="0"/>
      <w:divBdr>
        <w:top w:val="none" w:sz="0" w:space="0" w:color="auto"/>
        <w:left w:val="none" w:sz="0" w:space="0" w:color="auto"/>
        <w:bottom w:val="none" w:sz="0" w:space="0" w:color="auto"/>
        <w:right w:val="none" w:sz="0" w:space="0" w:color="auto"/>
      </w:divBdr>
    </w:div>
    <w:div w:id="929311172">
      <w:bodyDiv w:val="1"/>
      <w:marLeft w:val="0"/>
      <w:marRight w:val="0"/>
      <w:marTop w:val="0"/>
      <w:marBottom w:val="0"/>
      <w:divBdr>
        <w:top w:val="none" w:sz="0" w:space="0" w:color="auto"/>
        <w:left w:val="none" w:sz="0" w:space="0" w:color="auto"/>
        <w:bottom w:val="none" w:sz="0" w:space="0" w:color="auto"/>
        <w:right w:val="none" w:sz="0" w:space="0" w:color="auto"/>
      </w:divBdr>
    </w:div>
    <w:div w:id="930352509">
      <w:bodyDiv w:val="1"/>
      <w:marLeft w:val="0"/>
      <w:marRight w:val="0"/>
      <w:marTop w:val="0"/>
      <w:marBottom w:val="0"/>
      <w:divBdr>
        <w:top w:val="none" w:sz="0" w:space="0" w:color="auto"/>
        <w:left w:val="none" w:sz="0" w:space="0" w:color="auto"/>
        <w:bottom w:val="none" w:sz="0" w:space="0" w:color="auto"/>
        <w:right w:val="none" w:sz="0" w:space="0" w:color="auto"/>
      </w:divBdr>
    </w:div>
    <w:div w:id="930434444">
      <w:bodyDiv w:val="1"/>
      <w:marLeft w:val="0"/>
      <w:marRight w:val="0"/>
      <w:marTop w:val="0"/>
      <w:marBottom w:val="0"/>
      <w:divBdr>
        <w:top w:val="none" w:sz="0" w:space="0" w:color="auto"/>
        <w:left w:val="none" w:sz="0" w:space="0" w:color="auto"/>
        <w:bottom w:val="none" w:sz="0" w:space="0" w:color="auto"/>
        <w:right w:val="none" w:sz="0" w:space="0" w:color="auto"/>
      </w:divBdr>
    </w:div>
    <w:div w:id="930434878">
      <w:bodyDiv w:val="1"/>
      <w:marLeft w:val="0"/>
      <w:marRight w:val="0"/>
      <w:marTop w:val="0"/>
      <w:marBottom w:val="0"/>
      <w:divBdr>
        <w:top w:val="none" w:sz="0" w:space="0" w:color="auto"/>
        <w:left w:val="none" w:sz="0" w:space="0" w:color="auto"/>
        <w:bottom w:val="none" w:sz="0" w:space="0" w:color="auto"/>
        <w:right w:val="none" w:sz="0" w:space="0" w:color="auto"/>
      </w:divBdr>
    </w:div>
    <w:div w:id="930504236">
      <w:bodyDiv w:val="1"/>
      <w:marLeft w:val="0"/>
      <w:marRight w:val="0"/>
      <w:marTop w:val="0"/>
      <w:marBottom w:val="0"/>
      <w:divBdr>
        <w:top w:val="none" w:sz="0" w:space="0" w:color="auto"/>
        <w:left w:val="none" w:sz="0" w:space="0" w:color="auto"/>
        <w:bottom w:val="none" w:sz="0" w:space="0" w:color="auto"/>
        <w:right w:val="none" w:sz="0" w:space="0" w:color="auto"/>
      </w:divBdr>
    </w:div>
    <w:div w:id="931166351">
      <w:bodyDiv w:val="1"/>
      <w:marLeft w:val="0"/>
      <w:marRight w:val="0"/>
      <w:marTop w:val="0"/>
      <w:marBottom w:val="0"/>
      <w:divBdr>
        <w:top w:val="none" w:sz="0" w:space="0" w:color="auto"/>
        <w:left w:val="none" w:sz="0" w:space="0" w:color="auto"/>
        <w:bottom w:val="none" w:sz="0" w:space="0" w:color="auto"/>
        <w:right w:val="none" w:sz="0" w:space="0" w:color="auto"/>
      </w:divBdr>
    </w:div>
    <w:div w:id="931935303">
      <w:bodyDiv w:val="1"/>
      <w:marLeft w:val="0"/>
      <w:marRight w:val="0"/>
      <w:marTop w:val="0"/>
      <w:marBottom w:val="0"/>
      <w:divBdr>
        <w:top w:val="none" w:sz="0" w:space="0" w:color="auto"/>
        <w:left w:val="none" w:sz="0" w:space="0" w:color="auto"/>
        <w:bottom w:val="none" w:sz="0" w:space="0" w:color="auto"/>
        <w:right w:val="none" w:sz="0" w:space="0" w:color="auto"/>
      </w:divBdr>
    </w:div>
    <w:div w:id="932010465">
      <w:bodyDiv w:val="1"/>
      <w:marLeft w:val="0"/>
      <w:marRight w:val="0"/>
      <w:marTop w:val="0"/>
      <w:marBottom w:val="0"/>
      <w:divBdr>
        <w:top w:val="none" w:sz="0" w:space="0" w:color="auto"/>
        <w:left w:val="none" w:sz="0" w:space="0" w:color="auto"/>
        <w:bottom w:val="none" w:sz="0" w:space="0" w:color="auto"/>
        <w:right w:val="none" w:sz="0" w:space="0" w:color="auto"/>
      </w:divBdr>
    </w:div>
    <w:div w:id="932130561">
      <w:bodyDiv w:val="1"/>
      <w:marLeft w:val="0"/>
      <w:marRight w:val="0"/>
      <w:marTop w:val="0"/>
      <w:marBottom w:val="0"/>
      <w:divBdr>
        <w:top w:val="none" w:sz="0" w:space="0" w:color="auto"/>
        <w:left w:val="none" w:sz="0" w:space="0" w:color="auto"/>
        <w:bottom w:val="none" w:sz="0" w:space="0" w:color="auto"/>
        <w:right w:val="none" w:sz="0" w:space="0" w:color="auto"/>
      </w:divBdr>
    </w:div>
    <w:div w:id="932276352">
      <w:bodyDiv w:val="1"/>
      <w:marLeft w:val="0"/>
      <w:marRight w:val="0"/>
      <w:marTop w:val="0"/>
      <w:marBottom w:val="0"/>
      <w:divBdr>
        <w:top w:val="none" w:sz="0" w:space="0" w:color="auto"/>
        <w:left w:val="none" w:sz="0" w:space="0" w:color="auto"/>
        <w:bottom w:val="none" w:sz="0" w:space="0" w:color="auto"/>
        <w:right w:val="none" w:sz="0" w:space="0" w:color="auto"/>
      </w:divBdr>
    </w:div>
    <w:div w:id="932281250">
      <w:bodyDiv w:val="1"/>
      <w:marLeft w:val="0"/>
      <w:marRight w:val="0"/>
      <w:marTop w:val="0"/>
      <w:marBottom w:val="0"/>
      <w:divBdr>
        <w:top w:val="none" w:sz="0" w:space="0" w:color="auto"/>
        <w:left w:val="none" w:sz="0" w:space="0" w:color="auto"/>
        <w:bottom w:val="none" w:sz="0" w:space="0" w:color="auto"/>
        <w:right w:val="none" w:sz="0" w:space="0" w:color="auto"/>
      </w:divBdr>
    </w:div>
    <w:div w:id="932320769">
      <w:bodyDiv w:val="1"/>
      <w:marLeft w:val="0"/>
      <w:marRight w:val="0"/>
      <w:marTop w:val="0"/>
      <w:marBottom w:val="0"/>
      <w:divBdr>
        <w:top w:val="none" w:sz="0" w:space="0" w:color="auto"/>
        <w:left w:val="none" w:sz="0" w:space="0" w:color="auto"/>
        <w:bottom w:val="none" w:sz="0" w:space="0" w:color="auto"/>
        <w:right w:val="none" w:sz="0" w:space="0" w:color="auto"/>
      </w:divBdr>
    </w:div>
    <w:div w:id="932324582">
      <w:bodyDiv w:val="1"/>
      <w:marLeft w:val="0"/>
      <w:marRight w:val="0"/>
      <w:marTop w:val="0"/>
      <w:marBottom w:val="0"/>
      <w:divBdr>
        <w:top w:val="none" w:sz="0" w:space="0" w:color="auto"/>
        <w:left w:val="none" w:sz="0" w:space="0" w:color="auto"/>
        <w:bottom w:val="none" w:sz="0" w:space="0" w:color="auto"/>
        <w:right w:val="none" w:sz="0" w:space="0" w:color="auto"/>
      </w:divBdr>
    </w:div>
    <w:div w:id="932661915">
      <w:bodyDiv w:val="1"/>
      <w:marLeft w:val="0"/>
      <w:marRight w:val="0"/>
      <w:marTop w:val="0"/>
      <w:marBottom w:val="0"/>
      <w:divBdr>
        <w:top w:val="none" w:sz="0" w:space="0" w:color="auto"/>
        <w:left w:val="none" w:sz="0" w:space="0" w:color="auto"/>
        <w:bottom w:val="none" w:sz="0" w:space="0" w:color="auto"/>
        <w:right w:val="none" w:sz="0" w:space="0" w:color="auto"/>
      </w:divBdr>
    </w:div>
    <w:div w:id="932664692">
      <w:bodyDiv w:val="1"/>
      <w:marLeft w:val="0"/>
      <w:marRight w:val="0"/>
      <w:marTop w:val="0"/>
      <w:marBottom w:val="0"/>
      <w:divBdr>
        <w:top w:val="none" w:sz="0" w:space="0" w:color="auto"/>
        <w:left w:val="none" w:sz="0" w:space="0" w:color="auto"/>
        <w:bottom w:val="none" w:sz="0" w:space="0" w:color="auto"/>
        <w:right w:val="none" w:sz="0" w:space="0" w:color="auto"/>
      </w:divBdr>
    </w:div>
    <w:div w:id="932783530">
      <w:bodyDiv w:val="1"/>
      <w:marLeft w:val="0"/>
      <w:marRight w:val="0"/>
      <w:marTop w:val="0"/>
      <w:marBottom w:val="0"/>
      <w:divBdr>
        <w:top w:val="none" w:sz="0" w:space="0" w:color="auto"/>
        <w:left w:val="none" w:sz="0" w:space="0" w:color="auto"/>
        <w:bottom w:val="none" w:sz="0" w:space="0" w:color="auto"/>
        <w:right w:val="none" w:sz="0" w:space="0" w:color="auto"/>
      </w:divBdr>
    </w:div>
    <w:div w:id="932860988">
      <w:bodyDiv w:val="1"/>
      <w:marLeft w:val="0"/>
      <w:marRight w:val="0"/>
      <w:marTop w:val="0"/>
      <w:marBottom w:val="0"/>
      <w:divBdr>
        <w:top w:val="none" w:sz="0" w:space="0" w:color="auto"/>
        <w:left w:val="none" w:sz="0" w:space="0" w:color="auto"/>
        <w:bottom w:val="none" w:sz="0" w:space="0" w:color="auto"/>
        <w:right w:val="none" w:sz="0" w:space="0" w:color="auto"/>
      </w:divBdr>
    </w:div>
    <w:div w:id="933051445">
      <w:bodyDiv w:val="1"/>
      <w:marLeft w:val="0"/>
      <w:marRight w:val="0"/>
      <w:marTop w:val="0"/>
      <w:marBottom w:val="0"/>
      <w:divBdr>
        <w:top w:val="none" w:sz="0" w:space="0" w:color="auto"/>
        <w:left w:val="none" w:sz="0" w:space="0" w:color="auto"/>
        <w:bottom w:val="none" w:sz="0" w:space="0" w:color="auto"/>
        <w:right w:val="none" w:sz="0" w:space="0" w:color="auto"/>
      </w:divBdr>
    </w:div>
    <w:div w:id="933055115">
      <w:bodyDiv w:val="1"/>
      <w:marLeft w:val="0"/>
      <w:marRight w:val="0"/>
      <w:marTop w:val="0"/>
      <w:marBottom w:val="0"/>
      <w:divBdr>
        <w:top w:val="none" w:sz="0" w:space="0" w:color="auto"/>
        <w:left w:val="none" w:sz="0" w:space="0" w:color="auto"/>
        <w:bottom w:val="none" w:sz="0" w:space="0" w:color="auto"/>
        <w:right w:val="none" w:sz="0" w:space="0" w:color="auto"/>
      </w:divBdr>
    </w:div>
    <w:div w:id="933245952">
      <w:bodyDiv w:val="1"/>
      <w:marLeft w:val="0"/>
      <w:marRight w:val="0"/>
      <w:marTop w:val="0"/>
      <w:marBottom w:val="0"/>
      <w:divBdr>
        <w:top w:val="none" w:sz="0" w:space="0" w:color="auto"/>
        <w:left w:val="none" w:sz="0" w:space="0" w:color="auto"/>
        <w:bottom w:val="none" w:sz="0" w:space="0" w:color="auto"/>
        <w:right w:val="none" w:sz="0" w:space="0" w:color="auto"/>
      </w:divBdr>
    </w:div>
    <w:div w:id="933323264">
      <w:bodyDiv w:val="1"/>
      <w:marLeft w:val="0"/>
      <w:marRight w:val="0"/>
      <w:marTop w:val="0"/>
      <w:marBottom w:val="0"/>
      <w:divBdr>
        <w:top w:val="none" w:sz="0" w:space="0" w:color="auto"/>
        <w:left w:val="none" w:sz="0" w:space="0" w:color="auto"/>
        <w:bottom w:val="none" w:sz="0" w:space="0" w:color="auto"/>
        <w:right w:val="none" w:sz="0" w:space="0" w:color="auto"/>
      </w:divBdr>
    </w:div>
    <w:div w:id="933979914">
      <w:bodyDiv w:val="1"/>
      <w:marLeft w:val="0"/>
      <w:marRight w:val="0"/>
      <w:marTop w:val="0"/>
      <w:marBottom w:val="0"/>
      <w:divBdr>
        <w:top w:val="none" w:sz="0" w:space="0" w:color="auto"/>
        <w:left w:val="none" w:sz="0" w:space="0" w:color="auto"/>
        <w:bottom w:val="none" w:sz="0" w:space="0" w:color="auto"/>
        <w:right w:val="none" w:sz="0" w:space="0" w:color="auto"/>
      </w:divBdr>
    </w:div>
    <w:div w:id="934173824">
      <w:bodyDiv w:val="1"/>
      <w:marLeft w:val="0"/>
      <w:marRight w:val="0"/>
      <w:marTop w:val="0"/>
      <w:marBottom w:val="0"/>
      <w:divBdr>
        <w:top w:val="none" w:sz="0" w:space="0" w:color="auto"/>
        <w:left w:val="none" w:sz="0" w:space="0" w:color="auto"/>
        <w:bottom w:val="none" w:sz="0" w:space="0" w:color="auto"/>
        <w:right w:val="none" w:sz="0" w:space="0" w:color="auto"/>
      </w:divBdr>
    </w:div>
    <w:div w:id="934247757">
      <w:bodyDiv w:val="1"/>
      <w:marLeft w:val="0"/>
      <w:marRight w:val="0"/>
      <w:marTop w:val="0"/>
      <w:marBottom w:val="0"/>
      <w:divBdr>
        <w:top w:val="none" w:sz="0" w:space="0" w:color="auto"/>
        <w:left w:val="none" w:sz="0" w:space="0" w:color="auto"/>
        <w:bottom w:val="none" w:sz="0" w:space="0" w:color="auto"/>
        <w:right w:val="none" w:sz="0" w:space="0" w:color="auto"/>
      </w:divBdr>
    </w:div>
    <w:div w:id="934287693">
      <w:bodyDiv w:val="1"/>
      <w:marLeft w:val="0"/>
      <w:marRight w:val="0"/>
      <w:marTop w:val="0"/>
      <w:marBottom w:val="0"/>
      <w:divBdr>
        <w:top w:val="none" w:sz="0" w:space="0" w:color="auto"/>
        <w:left w:val="none" w:sz="0" w:space="0" w:color="auto"/>
        <w:bottom w:val="none" w:sz="0" w:space="0" w:color="auto"/>
        <w:right w:val="none" w:sz="0" w:space="0" w:color="auto"/>
      </w:divBdr>
    </w:div>
    <w:div w:id="934367135">
      <w:bodyDiv w:val="1"/>
      <w:marLeft w:val="0"/>
      <w:marRight w:val="0"/>
      <w:marTop w:val="0"/>
      <w:marBottom w:val="0"/>
      <w:divBdr>
        <w:top w:val="none" w:sz="0" w:space="0" w:color="auto"/>
        <w:left w:val="none" w:sz="0" w:space="0" w:color="auto"/>
        <w:bottom w:val="none" w:sz="0" w:space="0" w:color="auto"/>
        <w:right w:val="none" w:sz="0" w:space="0" w:color="auto"/>
      </w:divBdr>
    </w:div>
    <w:div w:id="934437746">
      <w:bodyDiv w:val="1"/>
      <w:marLeft w:val="0"/>
      <w:marRight w:val="0"/>
      <w:marTop w:val="0"/>
      <w:marBottom w:val="0"/>
      <w:divBdr>
        <w:top w:val="none" w:sz="0" w:space="0" w:color="auto"/>
        <w:left w:val="none" w:sz="0" w:space="0" w:color="auto"/>
        <w:bottom w:val="none" w:sz="0" w:space="0" w:color="auto"/>
        <w:right w:val="none" w:sz="0" w:space="0" w:color="auto"/>
      </w:divBdr>
    </w:div>
    <w:div w:id="934675309">
      <w:bodyDiv w:val="1"/>
      <w:marLeft w:val="0"/>
      <w:marRight w:val="0"/>
      <w:marTop w:val="0"/>
      <w:marBottom w:val="0"/>
      <w:divBdr>
        <w:top w:val="none" w:sz="0" w:space="0" w:color="auto"/>
        <w:left w:val="none" w:sz="0" w:space="0" w:color="auto"/>
        <w:bottom w:val="none" w:sz="0" w:space="0" w:color="auto"/>
        <w:right w:val="none" w:sz="0" w:space="0" w:color="auto"/>
      </w:divBdr>
    </w:div>
    <w:div w:id="934945665">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477485">
      <w:bodyDiv w:val="1"/>
      <w:marLeft w:val="0"/>
      <w:marRight w:val="0"/>
      <w:marTop w:val="0"/>
      <w:marBottom w:val="0"/>
      <w:divBdr>
        <w:top w:val="none" w:sz="0" w:space="0" w:color="auto"/>
        <w:left w:val="none" w:sz="0" w:space="0" w:color="auto"/>
        <w:bottom w:val="none" w:sz="0" w:space="0" w:color="auto"/>
        <w:right w:val="none" w:sz="0" w:space="0" w:color="auto"/>
      </w:divBdr>
    </w:div>
    <w:div w:id="935481277">
      <w:bodyDiv w:val="1"/>
      <w:marLeft w:val="0"/>
      <w:marRight w:val="0"/>
      <w:marTop w:val="0"/>
      <w:marBottom w:val="0"/>
      <w:divBdr>
        <w:top w:val="none" w:sz="0" w:space="0" w:color="auto"/>
        <w:left w:val="none" w:sz="0" w:space="0" w:color="auto"/>
        <w:bottom w:val="none" w:sz="0" w:space="0" w:color="auto"/>
        <w:right w:val="none" w:sz="0" w:space="0" w:color="auto"/>
      </w:divBdr>
    </w:div>
    <w:div w:id="935677628">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5987922">
      <w:bodyDiv w:val="1"/>
      <w:marLeft w:val="0"/>
      <w:marRight w:val="0"/>
      <w:marTop w:val="0"/>
      <w:marBottom w:val="0"/>
      <w:divBdr>
        <w:top w:val="none" w:sz="0" w:space="0" w:color="auto"/>
        <w:left w:val="none" w:sz="0" w:space="0" w:color="auto"/>
        <w:bottom w:val="none" w:sz="0" w:space="0" w:color="auto"/>
        <w:right w:val="none" w:sz="0" w:space="0" w:color="auto"/>
      </w:divBdr>
    </w:div>
    <w:div w:id="936017136">
      <w:bodyDiv w:val="1"/>
      <w:marLeft w:val="0"/>
      <w:marRight w:val="0"/>
      <w:marTop w:val="0"/>
      <w:marBottom w:val="0"/>
      <w:divBdr>
        <w:top w:val="none" w:sz="0" w:space="0" w:color="auto"/>
        <w:left w:val="none" w:sz="0" w:space="0" w:color="auto"/>
        <w:bottom w:val="none" w:sz="0" w:space="0" w:color="auto"/>
        <w:right w:val="none" w:sz="0" w:space="0" w:color="auto"/>
      </w:divBdr>
    </w:div>
    <w:div w:id="936715236">
      <w:bodyDiv w:val="1"/>
      <w:marLeft w:val="0"/>
      <w:marRight w:val="0"/>
      <w:marTop w:val="0"/>
      <w:marBottom w:val="0"/>
      <w:divBdr>
        <w:top w:val="none" w:sz="0" w:space="0" w:color="auto"/>
        <w:left w:val="none" w:sz="0" w:space="0" w:color="auto"/>
        <w:bottom w:val="none" w:sz="0" w:space="0" w:color="auto"/>
        <w:right w:val="none" w:sz="0" w:space="0" w:color="auto"/>
      </w:divBdr>
    </w:div>
    <w:div w:id="936861508">
      <w:bodyDiv w:val="1"/>
      <w:marLeft w:val="0"/>
      <w:marRight w:val="0"/>
      <w:marTop w:val="0"/>
      <w:marBottom w:val="0"/>
      <w:divBdr>
        <w:top w:val="none" w:sz="0" w:space="0" w:color="auto"/>
        <w:left w:val="none" w:sz="0" w:space="0" w:color="auto"/>
        <w:bottom w:val="none" w:sz="0" w:space="0" w:color="auto"/>
        <w:right w:val="none" w:sz="0" w:space="0" w:color="auto"/>
      </w:divBdr>
    </w:div>
    <w:div w:id="936913274">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98133">
      <w:bodyDiv w:val="1"/>
      <w:marLeft w:val="0"/>
      <w:marRight w:val="0"/>
      <w:marTop w:val="0"/>
      <w:marBottom w:val="0"/>
      <w:divBdr>
        <w:top w:val="none" w:sz="0" w:space="0" w:color="auto"/>
        <w:left w:val="none" w:sz="0" w:space="0" w:color="auto"/>
        <w:bottom w:val="none" w:sz="0" w:space="0" w:color="auto"/>
        <w:right w:val="none" w:sz="0" w:space="0" w:color="auto"/>
      </w:divBdr>
    </w:div>
    <w:div w:id="937639536">
      <w:bodyDiv w:val="1"/>
      <w:marLeft w:val="0"/>
      <w:marRight w:val="0"/>
      <w:marTop w:val="0"/>
      <w:marBottom w:val="0"/>
      <w:divBdr>
        <w:top w:val="none" w:sz="0" w:space="0" w:color="auto"/>
        <w:left w:val="none" w:sz="0" w:space="0" w:color="auto"/>
        <w:bottom w:val="none" w:sz="0" w:space="0" w:color="auto"/>
        <w:right w:val="none" w:sz="0" w:space="0" w:color="auto"/>
      </w:divBdr>
    </w:div>
    <w:div w:id="937836460">
      <w:bodyDiv w:val="1"/>
      <w:marLeft w:val="0"/>
      <w:marRight w:val="0"/>
      <w:marTop w:val="0"/>
      <w:marBottom w:val="0"/>
      <w:divBdr>
        <w:top w:val="none" w:sz="0" w:space="0" w:color="auto"/>
        <w:left w:val="none" w:sz="0" w:space="0" w:color="auto"/>
        <w:bottom w:val="none" w:sz="0" w:space="0" w:color="auto"/>
        <w:right w:val="none" w:sz="0" w:space="0" w:color="auto"/>
      </w:divBdr>
    </w:div>
    <w:div w:id="938292026">
      <w:bodyDiv w:val="1"/>
      <w:marLeft w:val="0"/>
      <w:marRight w:val="0"/>
      <w:marTop w:val="0"/>
      <w:marBottom w:val="0"/>
      <w:divBdr>
        <w:top w:val="none" w:sz="0" w:space="0" w:color="auto"/>
        <w:left w:val="none" w:sz="0" w:space="0" w:color="auto"/>
        <w:bottom w:val="none" w:sz="0" w:space="0" w:color="auto"/>
        <w:right w:val="none" w:sz="0" w:space="0" w:color="auto"/>
      </w:divBdr>
    </w:div>
    <w:div w:id="938292397">
      <w:bodyDiv w:val="1"/>
      <w:marLeft w:val="0"/>
      <w:marRight w:val="0"/>
      <w:marTop w:val="0"/>
      <w:marBottom w:val="0"/>
      <w:divBdr>
        <w:top w:val="none" w:sz="0" w:space="0" w:color="auto"/>
        <w:left w:val="none" w:sz="0" w:space="0" w:color="auto"/>
        <w:bottom w:val="none" w:sz="0" w:space="0" w:color="auto"/>
        <w:right w:val="none" w:sz="0" w:space="0" w:color="auto"/>
      </w:divBdr>
    </w:div>
    <w:div w:id="938832905">
      <w:bodyDiv w:val="1"/>
      <w:marLeft w:val="0"/>
      <w:marRight w:val="0"/>
      <w:marTop w:val="0"/>
      <w:marBottom w:val="0"/>
      <w:divBdr>
        <w:top w:val="none" w:sz="0" w:space="0" w:color="auto"/>
        <w:left w:val="none" w:sz="0" w:space="0" w:color="auto"/>
        <w:bottom w:val="none" w:sz="0" w:space="0" w:color="auto"/>
        <w:right w:val="none" w:sz="0" w:space="0" w:color="auto"/>
      </w:divBdr>
    </w:div>
    <w:div w:id="939147520">
      <w:bodyDiv w:val="1"/>
      <w:marLeft w:val="0"/>
      <w:marRight w:val="0"/>
      <w:marTop w:val="0"/>
      <w:marBottom w:val="0"/>
      <w:divBdr>
        <w:top w:val="none" w:sz="0" w:space="0" w:color="auto"/>
        <w:left w:val="none" w:sz="0" w:space="0" w:color="auto"/>
        <w:bottom w:val="none" w:sz="0" w:space="0" w:color="auto"/>
        <w:right w:val="none" w:sz="0" w:space="0" w:color="auto"/>
      </w:divBdr>
    </w:div>
    <w:div w:id="939217809">
      <w:bodyDiv w:val="1"/>
      <w:marLeft w:val="0"/>
      <w:marRight w:val="0"/>
      <w:marTop w:val="0"/>
      <w:marBottom w:val="0"/>
      <w:divBdr>
        <w:top w:val="none" w:sz="0" w:space="0" w:color="auto"/>
        <w:left w:val="none" w:sz="0" w:space="0" w:color="auto"/>
        <w:bottom w:val="none" w:sz="0" w:space="0" w:color="auto"/>
        <w:right w:val="none" w:sz="0" w:space="0" w:color="auto"/>
      </w:divBdr>
    </w:div>
    <w:div w:id="939263122">
      <w:bodyDiv w:val="1"/>
      <w:marLeft w:val="0"/>
      <w:marRight w:val="0"/>
      <w:marTop w:val="0"/>
      <w:marBottom w:val="0"/>
      <w:divBdr>
        <w:top w:val="none" w:sz="0" w:space="0" w:color="auto"/>
        <w:left w:val="none" w:sz="0" w:space="0" w:color="auto"/>
        <w:bottom w:val="none" w:sz="0" w:space="0" w:color="auto"/>
        <w:right w:val="none" w:sz="0" w:space="0" w:color="auto"/>
      </w:divBdr>
    </w:div>
    <w:div w:id="939292157">
      <w:bodyDiv w:val="1"/>
      <w:marLeft w:val="0"/>
      <w:marRight w:val="0"/>
      <w:marTop w:val="0"/>
      <w:marBottom w:val="0"/>
      <w:divBdr>
        <w:top w:val="none" w:sz="0" w:space="0" w:color="auto"/>
        <w:left w:val="none" w:sz="0" w:space="0" w:color="auto"/>
        <w:bottom w:val="none" w:sz="0" w:space="0" w:color="auto"/>
        <w:right w:val="none" w:sz="0" w:space="0" w:color="auto"/>
      </w:divBdr>
    </w:div>
    <w:div w:id="939796431">
      <w:bodyDiv w:val="1"/>
      <w:marLeft w:val="0"/>
      <w:marRight w:val="0"/>
      <w:marTop w:val="0"/>
      <w:marBottom w:val="0"/>
      <w:divBdr>
        <w:top w:val="none" w:sz="0" w:space="0" w:color="auto"/>
        <w:left w:val="none" w:sz="0" w:space="0" w:color="auto"/>
        <w:bottom w:val="none" w:sz="0" w:space="0" w:color="auto"/>
        <w:right w:val="none" w:sz="0" w:space="0" w:color="auto"/>
      </w:divBdr>
    </w:div>
    <w:div w:id="939800838">
      <w:bodyDiv w:val="1"/>
      <w:marLeft w:val="0"/>
      <w:marRight w:val="0"/>
      <w:marTop w:val="0"/>
      <w:marBottom w:val="0"/>
      <w:divBdr>
        <w:top w:val="none" w:sz="0" w:space="0" w:color="auto"/>
        <w:left w:val="none" w:sz="0" w:space="0" w:color="auto"/>
        <w:bottom w:val="none" w:sz="0" w:space="0" w:color="auto"/>
        <w:right w:val="none" w:sz="0" w:space="0" w:color="auto"/>
      </w:divBdr>
    </w:div>
    <w:div w:id="939878369">
      <w:bodyDiv w:val="1"/>
      <w:marLeft w:val="0"/>
      <w:marRight w:val="0"/>
      <w:marTop w:val="0"/>
      <w:marBottom w:val="0"/>
      <w:divBdr>
        <w:top w:val="none" w:sz="0" w:space="0" w:color="auto"/>
        <w:left w:val="none" w:sz="0" w:space="0" w:color="auto"/>
        <w:bottom w:val="none" w:sz="0" w:space="0" w:color="auto"/>
        <w:right w:val="none" w:sz="0" w:space="0" w:color="auto"/>
      </w:divBdr>
    </w:div>
    <w:div w:id="940263213">
      <w:bodyDiv w:val="1"/>
      <w:marLeft w:val="0"/>
      <w:marRight w:val="0"/>
      <w:marTop w:val="0"/>
      <w:marBottom w:val="0"/>
      <w:divBdr>
        <w:top w:val="none" w:sz="0" w:space="0" w:color="auto"/>
        <w:left w:val="none" w:sz="0" w:space="0" w:color="auto"/>
        <w:bottom w:val="none" w:sz="0" w:space="0" w:color="auto"/>
        <w:right w:val="none" w:sz="0" w:space="0" w:color="auto"/>
      </w:divBdr>
    </w:div>
    <w:div w:id="940531642">
      <w:bodyDiv w:val="1"/>
      <w:marLeft w:val="0"/>
      <w:marRight w:val="0"/>
      <w:marTop w:val="0"/>
      <w:marBottom w:val="0"/>
      <w:divBdr>
        <w:top w:val="none" w:sz="0" w:space="0" w:color="auto"/>
        <w:left w:val="none" w:sz="0" w:space="0" w:color="auto"/>
        <w:bottom w:val="none" w:sz="0" w:space="0" w:color="auto"/>
        <w:right w:val="none" w:sz="0" w:space="0" w:color="auto"/>
      </w:divBdr>
    </w:div>
    <w:div w:id="940919389">
      <w:bodyDiv w:val="1"/>
      <w:marLeft w:val="0"/>
      <w:marRight w:val="0"/>
      <w:marTop w:val="0"/>
      <w:marBottom w:val="0"/>
      <w:divBdr>
        <w:top w:val="none" w:sz="0" w:space="0" w:color="auto"/>
        <w:left w:val="none" w:sz="0" w:space="0" w:color="auto"/>
        <w:bottom w:val="none" w:sz="0" w:space="0" w:color="auto"/>
        <w:right w:val="none" w:sz="0" w:space="0" w:color="auto"/>
      </w:divBdr>
    </w:div>
    <w:div w:id="940989152">
      <w:bodyDiv w:val="1"/>
      <w:marLeft w:val="0"/>
      <w:marRight w:val="0"/>
      <w:marTop w:val="0"/>
      <w:marBottom w:val="0"/>
      <w:divBdr>
        <w:top w:val="none" w:sz="0" w:space="0" w:color="auto"/>
        <w:left w:val="none" w:sz="0" w:space="0" w:color="auto"/>
        <w:bottom w:val="none" w:sz="0" w:space="0" w:color="auto"/>
        <w:right w:val="none" w:sz="0" w:space="0" w:color="auto"/>
      </w:divBdr>
    </w:div>
    <w:div w:id="941450373">
      <w:bodyDiv w:val="1"/>
      <w:marLeft w:val="0"/>
      <w:marRight w:val="0"/>
      <w:marTop w:val="0"/>
      <w:marBottom w:val="0"/>
      <w:divBdr>
        <w:top w:val="none" w:sz="0" w:space="0" w:color="auto"/>
        <w:left w:val="none" w:sz="0" w:space="0" w:color="auto"/>
        <w:bottom w:val="none" w:sz="0" w:space="0" w:color="auto"/>
        <w:right w:val="none" w:sz="0" w:space="0" w:color="auto"/>
      </w:divBdr>
    </w:div>
    <w:div w:id="941452301">
      <w:bodyDiv w:val="1"/>
      <w:marLeft w:val="0"/>
      <w:marRight w:val="0"/>
      <w:marTop w:val="0"/>
      <w:marBottom w:val="0"/>
      <w:divBdr>
        <w:top w:val="none" w:sz="0" w:space="0" w:color="auto"/>
        <w:left w:val="none" w:sz="0" w:space="0" w:color="auto"/>
        <w:bottom w:val="none" w:sz="0" w:space="0" w:color="auto"/>
        <w:right w:val="none" w:sz="0" w:space="0" w:color="auto"/>
      </w:divBdr>
    </w:div>
    <w:div w:id="941567959">
      <w:bodyDiv w:val="1"/>
      <w:marLeft w:val="0"/>
      <w:marRight w:val="0"/>
      <w:marTop w:val="0"/>
      <w:marBottom w:val="0"/>
      <w:divBdr>
        <w:top w:val="none" w:sz="0" w:space="0" w:color="auto"/>
        <w:left w:val="none" w:sz="0" w:space="0" w:color="auto"/>
        <w:bottom w:val="none" w:sz="0" w:space="0" w:color="auto"/>
        <w:right w:val="none" w:sz="0" w:space="0" w:color="auto"/>
      </w:divBdr>
    </w:div>
    <w:div w:id="943000120">
      <w:bodyDiv w:val="1"/>
      <w:marLeft w:val="0"/>
      <w:marRight w:val="0"/>
      <w:marTop w:val="0"/>
      <w:marBottom w:val="0"/>
      <w:divBdr>
        <w:top w:val="none" w:sz="0" w:space="0" w:color="auto"/>
        <w:left w:val="none" w:sz="0" w:space="0" w:color="auto"/>
        <w:bottom w:val="none" w:sz="0" w:space="0" w:color="auto"/>
        <w:right w:val="none" w:sz="0" w:space="0" w:color="auto"/>
      </w:divBdr>
    </w:div>
    <w:div w:id="943070455">
      <w:bodyDiv w:val="1"/>
      <w:marLeft w:val="0"/>
      <w:marRight w:val="0"/>
      <w:marTop w:val="0"/>
      <w:marBottom w:val="0"/>
      <w:divBdr>
        <w:top w:val="none" w:sz="0" w:space="0" w:color="auto"/>
        <w:left w:val="none" w:sz="0" w:space="0" w:color="auto"/>
        <w:bottom w:val="none" w:sz="0" w:space="0" w:color="auto"/>
        <w:right w:val="none" w:sz="0" w:space="0" w:color="auto"/>
      </w:divBdr>
    </w:div>
    <w:div w:id="943077195">
      <w:bodyDiv w:val="1"/>
      <w:marLeft w:val="0"/>
      <w:marRight w:val="0"/>
      <w:marTop w:val="0"/>
      <w:marBottom w:val="0"/>
      <w:divBdr>
        <w:top w:val="none" w:sz="0" w:space="0" w:color="auto"/>
        <w:left w:val="none" w:sz="0" w:space="0" w:color="auto"/>
        <w:bottom w:val="none" w:sz="0" w:space="0" w:color="auto"/>
        <w:right w:val="none" w:sz="0" w:space="0" w:color="auto"/>
      </w:divBdr>
    </w:div>
    <w:div w:id="943803470">
      <w:bodyDiv w:val="1"/>
      <w:marLeft w:val="0"/>
      <w:marRight w:val="0"/>
      <w:marTop w:val="0"/>
      <w:marBottom w:val="0"/>
      <w:divBdr>
        <w:top w:val="none" w:sz="0" w:space="0" w:color="auto"/>
        <w:left w:val="none" w:sz="0" w:space="0" w:color="auto"/>
        <w:bottom w:val="none" w:sz="0" w:space="0" w:color="auto"/>
        <w:right w:val="none" w:sz="0" w:space="0" w:color="auto"/>
      </w:divBdr>
    </w:div>
    <w:div w:id="943994362">
      <w:bodyDiv w:val="1"/>
      <w:marLeft w:val="0"/>
      <w:marRight w:val="0"/>
      <w:marTop w:val="0"/>
      <w:marBottom w:val="0"/>
      <w:divBdr>
        <w:top w:val="none" w:sz="0" w:space="0" w:color="auto"/>
        <w:left w:val="none" w:sz="0" w:space="0" w:color="auto"/>
        <w:bottom w:val="none" w:sz="0" w:space="0" w:color="auto"/>
        <w:right w:val="none" w:sz="0" w:space="0" w:color="auto"/>
      </w:divBdr>
    </w:div>
    <w:div w:id="944313595">
      <w:bodyDiv w:val="1"/>
      <w:marLeft w:val="0"/>
      <w:marRight w:val="0"/>
      <w:marTop w:val="0"/>
      <w:marBottom w:val="0"/>
      <w:divBdr>
        <w:top w:val="none" w:sz="0" w:space="0" w:color="auto"/>
        <w:left w:val="none" w:sz="0" w:space="0" w:color="auto"/>
        <w:bottom w:val="none" w:sz="0" w:space="0" w:color="auto"/>
        <w:right w:val="none" w:sz="0" w:space="0" w:color="auto"/>
      </w:divBdr>
    </w:div>
    <w:div w:id="944338155">
      <w:bodyDiv w:val="1"/>
      <w:marLeft w:val="0"/>
      <w:marRight w:val="0"/>
      <w:marTop w:val="0"/>
      <w:marBottom w:val="0"/>
      <w:divBdr>
        <w:top w:val="none" w:sz="0" w:space="0" w:color="auto"/>
        <w:left w:val="none" w:sz="0" w:space="0" w:color="auto"/>
        <w:bottom w:val="none" w:sz="0" w:space="0" w:color="auto"/>
        <w:right w:val="none" w:sz="0" w:space="0" w:color="auto"/>
      </w:divBdr>
    </w:div>
    <w:div w:id="944460474">
      <w:bodyDiv w:val="1"/>
      <w:marLeft w:val="0"/>
      <w:marRight w:val="0"/>
      <w:marTop w:val="0"/>
      <w:marBottom w:val="0"/>
      <w:divBdr>
        <w:top w:val="none" w:sz="0" w:space="0" w:color="auto"/>
        <w:left w:val="none" w:sz="0" w:space="0" w:color="auto"/>
        <w:bottom w:val="none" w:sz="0" w:space="0" w:color="auto"/>
        <w:right w:val="none" w:sz="0" w:space="0" w:color="auto"/>
      </w:divBdr>
    </w:div>
    <w:div w:id="944578102">
      <w:bodyDiv w:val="1"/>
      <w:marLeft w:val="0"/>
      <w:marRight w:val="0"/>
      <w:marTop w:val="0"/>
      <w:marBottom w:val="0"/>
      <w:divBdr>
        <w:top w:val="none" w:sz="0" w:space="0" w:color="auto"/>
        <w:left w:val="none" w:sz="0" w:space="0" w:color="auto"/>
        <w:bottom w:val="none" w:sz="0" w:space="0" w:color="auto"/>
        <w:right w:val="none" w:sz="0" w:space="0" w:color="auto"/>
      </w:divBdr>
    </w:div>
    <w:div w:id="944773887">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65551">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380504">
      <w:bodyDiv w:val="1"/>
      <w:marLeft w:val="0"/>
      <w:marRight w:val="0"/>
      <w:marTop w:val="0"/>
      <w:marBottom w:val="0"/>
      <w:divBdr>
        <w:top w:val="none" w:sz="0" w:space="0" w:color="auto"/>
        <w:left w:val="none" w:sz="0" w:space="0" w:color="auto"/>
        <w:bottom w:val="none" w:sz="0" w:space="0" w:color="auto"/>
        <w:right w:val="none" w:sz="0" w:space="0" w:color="auto"/>
      </w:divBdr>
    </w:div>
    <w:div w:id="945381203">
      <w:bodyDiv w:val="1"/>
      <w:marLeft w:val="0"/>
      <w:marRight w:val="0"/>
      <w:marTop w:val="0"/>
      <w:marBottom w:val="0"/>
      <w:divBdr>
        <w:top w:val="none" w:sz="0" w:space="0" w:color="auto"/>
        <w:left w:val="none" w:sz="0" w:space="0" w:color="auto"/>
        <w:bottom w:val="none" w:sz="0" w:space="0" w:color="auto"/>
        <w:right w:val="none" w:sz="0" w:space="0" w:color="auto"/>
      </w:divBdr>
    </w:div>
    <w:div w:id="945886937">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083566">
      <w:bodyDiv w:val="1"/>
      <w:marLeft w:val="0"/>
      <w:marRight w:val="0"/>
      <w:marTop w:val="0"/>
      <w:marBottom w:val="0"/>
      <w:divBdr>
        <w:top w:val="none" w:sz="0" w:space="0" w:color="auto"/>
        <w:left w:val="none" w:sz="0" w:space="0" w:color="auto"/>
        <w:bottom w:val="none" w:sz="0" w:space="0" w:color="auto"/>
        <w:right w:val="none" w:sz="0" w:space="0" w:color="auto"/>
      </w:divBdr>
    </w:div>
    <w:div w:id="946236229">
      <w:bodyDiv w:val="1"/>
      <w:marLeft w:val="0"/>
      <w:marRight w:val="0"/>
      <w:marTop w:val="0"/>
      <w:marBottom w:val="0"/>
      <w:divBdr>
        <w:top w:val="none" w:sz="0" w:space="0" w:color="auto"/>
        <w:left w:val="none" w:sz="0" w:space="0" w:color="auto"/>
        <w:bottom w:val="none" w:sz="0" w:space="0" w:color="auto"/>
        <w:right w:val="none" w:sz="0" w:space="0" w:color="auto"/>
      </w:divBdr>
    </w:div>
    <w:div w:id="946346572">
      <w:bodyDiv w:val="1"/>
      <w:marLeft w:val="0"/>
      <w:marRight w:val="0"/>
      <w:marTop w:val="0"/>
      <w:marBottom w:val="0"/>
      <w:divBdr>
        <w:top w:val="none" w:sz="0" w:space="0" w:color="auto"/>
        <w:left w:val="none" w:sz="0" w:space="0" w:color="auto"/>
        <w:bottom w:val="none" w:sz="0" w:space="0" w:color="auto"/>
        <w:right w:val="none" w:sz="0" w:space="0" w:color="auto"/>
      </w:divBdr>
    </w:div>
    <w:div w:id="946548292">
      <w:bodyDiv w:val="1"/>
      <w:marLeft w:val="0"/>
      <w:marRight w:val="0"/>
      <w:marTop w:val="0"/>
      <w:marBottom w:val="0"/>
      <w:divBdr>
        <w:top w:val="none" w:sz="0" w:space="0" w:color="auto"/>
        <w:left w:val="none" w:sz="0" w:space="0" w:color="auto"/>
        <w:bottom w:val="none" w:sz="0" w:space="0" w:color="auto"/>
        <w:right w:val="none" w:sz="0" w:space="0" w:color="auto"/>
      </w:divBdr>
    </w:div>
    <w:div w:id="946699816">
      <w:bodyDiv w:val="1"/>
      <w:marLeft w:val="0"/>
      <w:marRight w:val="0"/>
      <w:marTop w:val="0"/>
      <w:marBottom w:val="0"/>
      <w:divBdr>
        <w:top w:val="none" w:sz="0" w:space="0" w:color="auto"/>
        <w:left w:val="none" w:sz="0" w:space="0" w:color="auto"/>
        <w:bottom w:val="none" w:sz="0" w:space="0" w:color="auto"/>
        <w:right w:val="none" w:sz="0" w:space="0" w:color="auto"/>
      </w:divBdr>
    </w:div>
    <w:div w:id="946734148">
      <w:bodyDiv w:val="1"/>
      <w:marLeft w:val="0"/>
      <w:marRight w:val="0"/>
      <w:marTop w:val="0"/>
      <w:marBottom w:val="0"/>
      <w:divBdr>
        <w:top w:val="none" w:sz="0" w:space="0" w:color="auto"/>
        <w:left w:val="none" w:sz="0" w:space="0" w:color="auto"/>
        <w:bottom w:val="none" w:sz="0" w:space="0" w:color="auto"/>
        <w:right w:val="none" w:sz="0" w:space="0" w:color="auto"/>
      </w:divBdr>
    </w:div>
    <w:div w:id="946815968">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204232">
      <w:bodyDiv w:val="1"/>
      <w:marLeft w:val="0"/>
      <w:marRight w:val="0"/>
      <w:marTop w:val="0"/>
      <w:marBottom w:val="0"/>
      <w:divBdr>
        <w:top w:val="none" w:sz="0" w:space="0" w:color="auto"/>
        <w:left w:val="none" w:sz="0" w:space="0" w:color="auto"/>
        <w:bottom w:val="none" w:sz="0" w:space="0" w:color="auto"/>
        <w:right w:val="none" w:sz="0" w:space="0" w:color="auto"/>
      </w:divBdr>
    </w:div>
    <w:div w:id="947346181">
      <w:bodyDiv w:val="1"/>
      <w:marLeft w:val="0"/>
      <w:marRight w:val="0"/>
      <w:marTop w:val="0"/>
      <w:marBottom w:val="0"/>
      <w:divBdr>
        <w:top w:val="none" w:sz="0" w:space="0" w:color="auto"/>
        <w:left w:val="none" w:sz="0" w:space="0" w:color="auto"/>
        <w:bottom w:val="none" w:sz="0" w:space="0" w:color="auto"/>
        <w:right w:val="none" w:sz="0" w:space="0" w:color="auto"/>
      </w:divBdr>
    </w:div>
    <w:div w:id="948246415">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699656">
      <w:bodyDiv w:val="1"/>
      <w:marLeft w:val="0"/>
      <w:marRight w:val="0"/>
      <w:marTop w:val="0"/>
      <w:marBottom w:val="0"/>
      <w:divBdr>
        <w:top w:val="none" w:sz="0" w:space="0" w:color="auto"/>
        <w:left w:val="none" w:sz="0" w:space="0" w:color="auto"/>
        <w:bottom w:val="none" w:sz="0" w:space="0" w:color="auto"/>
        <w:right w:val="none" w:sz="0" w:space="0" w:color="auto"/>
      </w:divBdr>
    </w:div>
    <w:div w:id="949361285">
      <w:bodyDiv w:val="1"/>
      <w:marLeft w:val="0"/>
      <w:marRight w:val="0"/>
      <w:marTop w:val="0"/>
      <w:marBottom w:val="0"/>
      <w:divBdr>
        <w:top w:val="none" w:sz="0" w:space="0" w:color="auto"/>
        <w:left w:val="none" w:sz="0" w:space="0" w:color="auto"/>
        <w:bottom w:val="none" w:sz="0" w:space="0" w:color="auto"/>
        <w:right w:val="none" w:sz="0" w:space="0" w:color="auto"/>
      </w:divBdr>
    </w:div>
    <w:div w:id="949822443">
      <w:bodyDiv w:val="1"/>
      <w:marLeft w:val="0"/>
      <w:marRight w:val="0"/>
      <w:marTop w:val="0"/>
      <w:marBottom w:val="0"/>
      <w:divBdr>
        <w:top w:val="none" w:sz="0" w:space="0" w:color="auto"/>
        <w:left w:val="none" w:sz="0" w:space="0" w:color="auto"/>
        <w:bottom w:val="none" w:sz="0" w:space="0" w:color="auto"/>
        <w:right w:val="none" w:sz="0" w:space="0" w:color="auto"/>
      </w:divBdr>
    </w:div>
    <w:div w:id="950085265">
      <w:bodyDiv w:val="1"/>
      <w:marLeft w:val="0"/>
      <w:marRight w:val="0"/>
      <w:marTop w:val="0"/>
      <w:marBottom w:val="0"/>
      <w:divBdr>
        <w:top w:val="none" w:sz="0" w:space="0" w:color="auto"/>
        <w:left w:val="none" w:sz="0" w:space="0" w:color="auto"/>
        <w:bottom w:val="none" w:sz="0" w:space="0" w:color="auto"/>
        <w:right w:val="none" w:sz="0" w:space="0" w:color="auto"/>
      </w:divBdr>
    </w:div>
    <w:div w:id="950405143">
      <w:bodyDiv w:val="1"/>
      <w:marLeft w:val="0"/>
      <w:marRight w:val="0"/>
      <w:marTop w:val="0"/>
      <w:marBottom w:val="0"/>
      <w:divBdr>
        <w:top w:val="none" w:sz="0" w:space="0" w:color="auto"/>
        <w:left w:val="none" w:sz="0" w:space="0" w:color="auto"/>
        <w:bottom w:val="none" w:sz="0" w:space="0" w:color="auto"/>
        <w:right w:val="none" w:sz="0" w:space="0" w:color="auto"/>
      </w:divBdr>
    </w:div>
    <w:div w:id="950405583">
      <w:bodyDiv w:val="1"/>
      <w:marLeft w:val="0"/>
      <w:marRight w:val="0"/>
      <w:marTop w:val="0"/>
      <w:marBottom w:val="0"/>
      <w:divBdr>
        <w:top w:val="none" w:sz="0" w:space="0" w:color="auto"/>
        <w:left w:val="none" w:sz="0" w:space="0" w:color="auto"/>
        <w:bottom w:val="none" w:sz="0" w:space="0" w:color="auto"/>
        <w:right w:val="none" w:sz="0" w:space="0" w:color="auto"/>
      </w:divBdr>
    </w:div>
    <w:div w:id="950475551">
      <w:bodyDiv w:val="1"/>
      <w:marLeft w:val="0"/>
      <w:marRight w:val="0"/>
      <w:marTop w:val="0"/>
      <w:marBottom w:val="0"/>
      <w:divBdr>
        <w:top w:val="none" w:sz="0" w:space="0" w:color="auto"/>
        <w:left w:val="none" w:sz="0" w:space="0" w:color="auto"/>
        <w:bottom w:val="none" w:sz="0" w:space="0" w:color="auto"/>
        <w:right w:val="none" w:sz="0" w:space="0" w:color="auto"/>
      </w:divBdr>
    </w:div>
    <w:div w:id="950941906">
      <w:bodyDiv w:val="1"/>
      <w:marLeft w:val="0"/>
      <w:marRight w:val="0"/>
      <w:marTop w:val="0"/>
      <w:marBottom w:val="0"/>
      <w:divBdr>
        <w:top w:val="none" w:sz="0" w:space="0" w:color="auto"/>
        <w:left w:val="none" w:sz="0" w:space="0" w:color="auto"/>
        <w:bottom w:val="none" w:sz="0" w:space="0" w:color="auto"/>
        <w:right w:val="none" w:sz="0" w:space="0" w:color="auto"/>
      </w:divBdr>
    </w:div>
    <w:div w:id="951397349">
      <w:bodyDiv w:val="1"/>
      <w:marLeft w:val="0"/>
      <w:marRight w:val="0"/>
      <w:marTop w:val="0"/>
      <w:marBottom w:val="0"/>
      <w:divBdr>
        <w:top w:val="none" w:sz="0" w:space="0" w:color="auto"/>
        <w:left w:val="none" w:sz="0" w:space="0" w:color="auto"/>
        <w:bottom w:val="none" w:sz="0" w:space="0" w:color="auto"/>
        <w:right w:val="none" w:sz="0" w:space="0" w:color="auto"/>
      </w:divBdr>
    </w:div>
    <w:div w:id="951397804">
      <w:bodyDiv w:val="1"/>
      <w:marLeft w:val="0"/>
      <w:marRight w:val="0"/>
      <w:marTop w:val="0"/>
      <w:marBottom w:val="0"/>
      <w:divBdr>
        <w:top w:val="none" w:sz="0" w:space="0" w:color="auto"/>
        <w:left w:val="none" w:sz="0" w:space="0" w:color="auto"/>
        <w:bottom w:val="none" w:sz="0" w:space="0" w:color="auto"/>
        <w:right w:val="none" w:sz="0" w:space="0" w:color="auto"/>
      </w:divBdr>
    </w:div>
    <w:div w:id="951782102">
      <w:bodyDiv w:val="1"/>
      <w:marLeft w:val="0"/>
      <w:marRight w:val="0"/>
      <w:marTop w:val="0"/>
      <w:marBottom w:val="0"/>
      <w:divBdr>
        <w:top w:val="none" w:sz="0" w:space="0" w:color="auto"/>
        <w:left w:val="none" w:sz="0" w:space="0" w:color="auto"/>
        <w:bottom w:val="none" w:sz="0" w:space="0" w:color="auto"/>
        <w:right w:val="none" w:sz="0" w:space="0" w:color="auto"/>
      </w:divBdr>
    </w:div>
    <w:div w:id="952443402">
      <w:bodyDiv w:val="1"/>
      <w:marLeft w:val="0"/>
      <w:marRight w:val="0"/>
      <w:marTop w:val="0"/>
      <w:marBottom w:val="0"/>
      <w:divBdr>
        <w:top w:val="none" w:sz="0" w:space="0" w:color="auto"/>
        <w:left w:val="none" w:sz="0" w:space="0" w:color="auto"/>
        <w:bottom w:val="none" w:sz="0" w:space="0" w:color="auto"/>
        <w:right w:val="none" w:sz="0" w:space="0" w:color="auto"/>
      </w:divBdr>
    </w:div>
    <w:div w:id="952974555">
      <w:bodyDiv w:val="1"/>
      <w:marLeft w:val="0"/>
      <w:marRight w:val="0"/>
      <w:marTop w:val="0"/>
      <w:marBottom w:val="0"/>
      <w:divBdr>
        <w:top w:val="none" w:sz="0" w:space="0" w:color="auto"/>
        <w:left w:val="none" w:sz="0" w:space="0" w:color="auto"/>
        <w:bottom w:val="none" w:sz="0" w:space="0" w:color="auto"/>
        <w:right w:val="none" w:sz="0" w:space="0" w:color="auto"/>
      </w:divBdr>
    </w:div>
    <w:div w:id="953095251">
      <w:bodyDiv w:val="1"/>
      <w:marLeft w:val="0"/>
      <w:marRight w:val="0"/>
      <w:marTop w:val="0"/>
      <w:marBottom w:val="0"/>
      <w:divBdr>
        <w:top w:val="none" w:sz="0" w:space="0" w:color="auto"/>
        <w:left w:val="none" w:sz="0" w:space="0" w:color="auto"/>
        <w:bottom w:val="none" w:sz="0" w:space="0" w:color="auto"/>
        <w:right w:val="none" w:sz="0" w:space="0" w:color="auto"/>
      </w:divBdr>
    </w:div>
    <w:div w:id="953096231">
      <w:bodyDiv w:val="1"/>
      <w:marLeft w:val="0"/>
      <w:marRight w:val="0"/>
      <w:marTop w:val="0"/>
      <w:marBottom w:val="0"/>
      <w:divBdr>
        <w:top w:val="none" w:sz="0" w:space="0" w:color="auto"/>
        <w:left w:val="none" w:sz="0" w:space="0" w:color="auto"/>
        <w:bottom w:val="none" w:sz="0" w:space="0" w:color="auto"/>
        <w:right w:val="none" w:sz="0" w:space="0" w:color="auto"/>
      </w:divBdr>
    </w:div>
    <w:div w:id="953170805">
      <w:bodyDiv w:val="1"/>
      <w:marLeft w:val="0"/>
      <w:marRight w:val="0"/>
      <w:marTop w:val="0"/>
      <w:marBottom w:val="0"/>
      <w:divBdr>
        <w:top w:val="none" w:sz="0" w:space="0" w:color="auto"/>
        <w:left w:val="none" w:sz="0" w:space="0" w:color="auto"/>
        <w:bottom w:val="none" w:sz="0" w:space="0" w:color="auto"/>
        <w:right w:val="none" w:sz="0" w:space="0" w:color="auto"/>
      </w:divBdr>
    </w:div>
    <w:div w:id="953170857">
      <w:bodyDiv w:val="1"/>
      <w:marLeft w:val="0"/>
      <w:marRight w:val="0"/>
      <w:marTop w:val="0"/>
      <w:marBottom w:val="0"/>
      <w:divBdr>
        <w:top w:val="none" w:sz="0" w:space="0" w:color="auto"/>
        <w:left w:val="none" w:sz="0" w:space="0" w:color="auto"/>
        <w:bottom w:val="none" w:sz="0" w:space="0" w:color="auto"/>
        <w:right w:val="none" w:sz="0" w:space="0" w:color="auto"/>
      </w:divBdr>
    </w:div>
    <w:div w:id="953177052">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361460">
      <w:bodyDiv w:val="1"/>
      <w:marLeft w:val="0"/>
      <w:marRight w:val="0"/>
      <w:marTop w:val="0"/>
      <w:marBottom w:val="0"/>
      <w:divBdr>
        <w:top w:val="none" w:sz="0" w:space="0" w:color="auto"/>
        <w:left w:val="none" w:sz="0" w:space="0" w:color="auto"/>
        <w:bottom w:val="none" w:sz="0" w:space="0" w:color="auto"/>
        <w:right w:val="none" w:sz="0" w:space="0" w:color="auto"/>
      </w:divBdr>
    </w:div>
    <w:div w:id="953514290">
      <w:bodyDiv w:val="1"/>
      <w:marLeft w:val="0"/>
      <w:marRight w:val="0"/>
      <w:marTop w:val="0"/>
      <w:marBottom w:val="0"/>
      <w:divBdr>
        <w:top w:val="none" w:sz="0" w:space="0" w:color="auto"/>
        <w:left w:val="none" w:sz="0" w:space="0" w:color="auto"/>
        <w:bottom w:val="none" w:sz="0" w:space="0" w:color="auto"/>
        <w:right w:val="none" w:sz="0" w:space="0" w:color="auto"/>
      </w:divBdr>
    </w:div>
    <w:div w:id="953905259">
      <w:bodyDiv w:val="1"/>
      <w:marLeft w:val="0"/>
      <w:marRight w:val="0"/>
      <w:marTop w:val="0"/>
      <w:marBottom w:val="0"/>
      <w:divBdr>
        <w:top w:val="none" w:sz="0" w:space="0" w:color="auto"/>
        <w:left w:val="none" w:sz="0" w:space="0" w:color="auto"/>
        <w:bottom w:val="none" w:sz="0" w:space="0" w:color="auto"/>
        <w:right w:val="none" w:sz="0" w:space="0" w:color="auto"/>
      </w:divBdr>
    </w:div>
    <w:div w:id="953949384">
      <w:bodyDiv w:val="1"/>
      <w:marLeft w:val="0"/>
      <w:marRight w:val="0"/>
      <w:marTop w:val="0"/>
      <w:marBottom w:val="0"/>
      <w:divBdr>
        <w:top w:val="none" w:sz="0" w:space="0" w:color="auto"/>
        <w:left w:val="none" w:sz="0" w:space="0" w:color="auto"/>
        <w:bottom w:val="none" w:sz="0" w:space="0" w:color="auto"/>
        <w:right w:val="none" w:sz="0" w:space="0" w:color="auto"/>
      </w:divBdr>
    </w:div>
    <w:div w:id="955065400">
      <w:bodyDiv w:val="1"/>
      <w:marLeft w:val="0"/>
      <w:marRight w:val="0"/>
      <w:marTop w:val="0"/>
      <w:marBottom w:val="0"/>
      <w:divBdr>
        <w:top w:val="none" w:sz="0" w:space="0" w:color="auto"/>
        <w:left w:val="none" w:sz="0" w:space="0" w:color="auto"/>
        <w:bottom w:val="none" w:sz="0" w:space="0" w:color="auto"/>
        <w:right w:val="none" w:sz="0" w:space="0" w:color="auto"/>
      </w:divBdr>
    </w:div>
    <w:div w:id="955481777">
      <w:bodyDiv w:val="1"/>
      <w:marLeft w:val="0"/>
      <w:marRight w:val="0"/>
      <w:marTop w:val="0"/>
      <w:marBottom w:val="0"/>
      <w:divBdr>
        <w:top w:val="none" w:sz="0" w:space="0" w:color="auto"/>
        <w:left w:val="none" w:sz="0" w:space="0" w:color="auto"/>
        <w:bottom w:val="none" w:sz="0" w:space="0" w:color="auto"/>
        <w:right w:val="none" w:sz="0" w:space="0" w:color="auto"/>
      </w:divBdr>
      <w:divsChild>
        <w:div w:id="122965276">
          <w:marLeft w:val="0"/>
          <w:marRight w:val="0"/>
          <w:marTop w:val="0"/>
          <w:marBottom w:val="0"/>
          <w:divBdr>
            <w:top w:val="none" w:sz="0" w:space="0" w:color="auto"/>
            <w:left w:val="none" w:sz="0" w:space="0" w:color="auto"/>
            <w:bottom w:val="none" w:sz="0" w:space="0" w:color="auto"/>
            <w:right w:val="none" w:sz="0" w:space="0" w:color="auto"/>
          </w:divBdr>
        </w:div>
      </w:divsChild>
    </w:div>
    <w:div w:id="955521368">
      <w:bodyDiv w:val="1"/>
      <w:marLeft w:val="0"/>
      <w:marRight w:val="0"/>
      <w:marTop w:val="0"/>
      <w:marBottom w:val="0"/>
      <w:divBdr>
        <w:top w:val="none" w:sz="0" w:space="0" w:color="auto"/>
        <w:left w:val="none" w:sz="0" w:space="0" w:color="auto"/>
        <w:bottom w:val="none" w:sz="0" w:space="0" w:color="auto"/>
        <w:right w:val="none" w:sz="0" w:space="0" w:color="auto"/>
      </w:divBdr>
    </w:div>
    <w:div w:id="955914242">
      <w:bodyDiv w:val="1"/>
      <w:marLeft w:val="0"/>
      <w:marRight w:val="0"/>
      <w:marTop w:val="0"/>
      <w:marBottom w:val="0"/>
      <w:divBdr>
        <w:top w:val="none" w:sz="0" w:space="0" w:color="auto"/>
        <w:left w:val="none" w:sz="0" w:space="0" w:color="auto"/>
        <w:bottom w:val="none" w:sz="0" w:space="0" w:color="auto"/>
        <w:right w:val="none" w:sz="0" w:space="0" w:color="auto"/>
      </w:divBdr>
    </w:div>
    <w:div w:id="956059277">
      <w:bodyDiv w:val="1"/>
      <w:marLeft w:val="0"/>
      <w:marRight w:val="0"/>
      <w:marTop w:val="0"/>
      <w:marBottom w:val="0"/>
      <w:divBdr>
        <w:top w:val="none" w:sz="0" w:space="0" w:color="auto"/>
        <w:left w:val="none" w:sz="0" w:space="0" w:color="auto"/>
        <w:bottom w:val="none" w:sz="0" w:space="0" w:color="auto"/>
        <w:right w:val="none" w:sz="0" w:space="0" w:color="auto"/>
      </w:divBdr>
    </w:div>
    <w:div w:id="956059679">
      <w:bodyDiv w:val="1"/>
      <w:marLeft w:val="0"/>
      <w:marRight w:val="0"/>
      <w:marTop w:val="0"/>
      <w:marBottom w:val="0"/>
      <w:divBdr>
        <w:top w:val="none" w:sz="0" w:space="0" w:color="auto"/>
        <w:left w:val="none" w:sz="0" w:space="0" w:color="auto"/>
        <w:bottom w:val="none" w:sz="0" w:space="0" w:color="auto"/>
        <w:right w:val="none" w:sz="0" w:space="0" w:color="auto"/>
      </w:divBdr>
    </w:div>
    <w:div w:id="956832773">
      <w:bodyDiv w:val="1"/>
      <w:marLeft w:val="0"/>
      <w:marRight w:val="0"/>
      <w:marTop w:val="0"/>
      <w:marBottom w:val="0"/>
      <w:divBdr>
        <w:top w:val="none" w:sz="0" w:space="0" w:color="auto"/>
        <w:left w:val="none" w:sz="0" w:space="0" w:color="auto"/>
        <w:bottom w:val="none" w:sz="0" w:space="0" w:color="auto"/>
        <w:right w:val="none" w:sz="0" w:space="0" w:color="auto"/>
      </w:divBdr>
    </w:div>
    <w:div w:id="957447241">
      <w:bodyDiv w:val="1"/>
      <w:marLeft w:val="0"/>
      <w:marRight w:val="0"/>
      <w:marTop w:val="0"/>
      <w:marBottom w:val="0"/>
      <w:divBdr>
        <w:top w:val="none" w:sz="0" w:space="0" w:color="auto"/>
        <w:left w:val="none" w:sz="0" w:space="0" w:color="auto"/>
        <w:bottom w:val="none" w:sz="0" w:space="0" w:color="auto"/>
        <w:right w:val="none" w:sz="0" w:space="0" w:color="auto"/>
      </w:divBdr>
    </w:div>
    <w:div w:id="957562152">
      <w:bodyDiv w:val="1"/>
      <w:marLeft w:val="0"/>
      <w:marRight w:val="0"/>
      <w:marTop w:val="0"/>
      <w:marBottom w:val="0"/>
      <w:divBdr>
        <w:top w:val="none" w:sz="0" w:space="0" w:color="auto"/>
        <w:left w:val="none" w:sz="0" w:space="0" w:color="auto"/>
        <w:bottom w:val="none" w:sz="0" w:space="0" w:color="auto"/>
        <w:right w:val="none" w:sz="0" w:space="0" w:color="auto"/>
      </w:divBdr>
    </w:div>
    <w:div w:id="957758485">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221175">
      <w:bodyDiv w:val="1"/>
      <w:marLeft w:val="0"/>
      <w:marRight w:val="0"/>
      <w:marTop w:val="0"/>
      <w:marBottom w:val="0"/>
      <w:divBdr>
        <w:top w:val="none" w:sz="0" w:space="0" w:color="auto"/>
        <w:left w:val="none" w:sz="0" w:space="0" w:color="auto"/>
        <w:bottom w:val="none" w:sz="0" w:space="0" w:color="auto"/>
        <w:right w:val="none" w:sz="0" w:space="0" w:color="auto"/>
      </w:divBdr>
    </w:div>
    <w:div w:id="958603945">
      <w:bodyDiv w:val="1"/>
      <w:marLeft w:val="0"/>
      <w:marRight w:val="0"/>
      <w:marTop w:val="0"/>
      <w:marBottom w:val="0"/>
      <w:divBdr>
        <w:top w:val="none" w:sz="0" w:space="0" w:color="auto"/>
        <w:left w:val="none" w:sz="0" w:space="0" w:color="auto"/>
        <w:bottom w:val="none" w:sz="0" w:space="0" w:color="auto"/>
        <w:right w:val="none" w:sz="0" w:space="0" w:color="auto"/>
      </w:divBdr>
    </w:div>
    <w:div w:id="958991346">
      <w:bodyDiv w:val="1"/>
      <w:marLeft w:val="0"/>
      <w:marRight w:val="0"/>
      <w:marTop w:val="0"/>
      <w:marBottom w:val="0"/>
      <w:divBdr>
        <w:top w:val="none" w:sz="0" w:space="0" w:color="auto"/>
        <w:left w:val="none" w:sz="0" w:space="0" w:color="auto"/>
        <w:bottom w:val="none" w:sz="0" w:space="0" w:color="auto"/>
        <w:right w:val="none" w:sz="0" w:space="0" w:color="auto"/>
      </w:divBdr>
    </w:div>
    <w:div w:id="959071852">
      <w:bodyDiv w:val="1"/>
      <w:marLeft w:val="0"/>
      <w:marRight w:val="0"/>
      <w:marTop w:val="0"/>
      <w:marBottom w:val="0"/>
      <w:divBdr>
        <w:top w:val="none" w:sz="0" w:space="0" w:color="auto"/>
        <w:left w:val="none" w:sz="0" w:space="0" w:color="auto"/>
        <w:bottom w:val="none" w:sz="0" w:space="0" w:color="auto"/>
        <w:right w:val="none" w:sz="0" w:space="0" w:color="auto"/>
      </w:divBdr>
    </w:div>
    <w:div w:id="959803479">
      <w:bodyDiv w:val="1"/>
      <w:marLeft w:val="0"/>
      <w:marRight w:val="0"/>
      <w:marTop w:val="0"/>
      <w:marBottom w:val="0"/>
      <w:divBdr>
        <w:top w:val="none" w:sz="0" w:space="0" w:color="auto"/>
        <w:left w:val="none" w:sz="0" w:space="0" w:color="auto"/>
        <w:bottom w:val="none" w:sz="0" w:space="0" w:color="auto"/>
        <w:right w:val="none" w:sz="0" w:space="0" w:color="auto"/>
      </w:divBdr>
    </w:div>
    <w:div w:id="959997186">
      <w:bodyDiv w:val="1"/>
      <w:marLeft w:val="0"/>
      <w:marRight w:val="0"/>
      <w:marTop w:val="0"/>
      <w:marBottom w:val="0"/>
      <w:divBdr>
        <w:top w:val="none" w:sz="0" w:space="0" w:color="auto"/>
        <w:left w:val="none" w:sz="0" w:space="0" w:color="auto"/>
        <w:bottom w:val="none" w:sz="0" w:space="0" w:color="auto"/>
        <w:right w:val="none" w:sz="0" w:space="0" w:color="auto"/>
      </w:divBdr>
    </w:div>
    <w:div w:id="961226445">
      <w:bodyDiv w:val="1"/>
      <w:marLeft w:val="0"/>
      <w:marRight w:val="0"/>
      <w:marTop w:val="0"/>
      <w:marBottom w:val="0"/>
      <w:divBdr>
        <w:top w:val="none" w:sz="0" w:space="0" w:color="auto"/>
        <w:left w:val="none" w:sz="0" w:space="0" w:color="auto"/>
        <w:bottom w:val="none" w:sz="0" w:space="0" w:color="auto"/>
        <w:right w:val="none" w:sz="0" w:space="0" w:color="auto"/>
      </w:divBdr>
    </w:div>
    <w:div w:id="961233025">
      <w:bodyDiv w:val="1"/>
      <w:marLeft w:val="0"/>
      <w:marRight w:val="0"/>
      <w:marTop w:val="0"/>
      <w:marBottom w:val="0"/>
      <w:divBdr>
        <w:top w:val="none" w:sz="0" w:space="0" w:color="auto"/>
        <w:left w:val="none" w:sz="0" w:space="0" w:color="auto"/>
        <w:bottom w:val="none" w:sz="0" w:space="0" w:color="auto"/>
        <w:right w:val="none" w:sz="0" w:space="0" w:color="auto"/>
      </w:divBdr>
    </w:div>
    <w:div w:id="961305686">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2468065">
      <w:bodyDiv w:val="1"/>
      <w:marLeft w:val="0"/>
      <w:marRight w:val="0"/>
      <w:marTop w:val="0"/>
      <w:marBottom w:val="0"/>
      <w:divBdr>
        <w:top w:val="none" w:sz="0" w:space="0" w:color="auto"/>
        <w:left w:val="none" w:sz="0" w:space="0" w:color="auto"/>
        <w:bottom w:val="none" w:sz="0" w:space="0" w:color="auto"/>
        <w:right w:val="none" w:sz="0" w:space="0" w:color="auto"/>
      </w:divBdr>
    </w:div>
    <w:div w:id="962614598">
      <w:bodyDiv w:val="1"/>
      <w:marLeft w:val="0"/>
      <w:marRight w:val="0"/>
      <w:marTop w:val="0"/>
      <w:marBottom w:val="0"/>
      <w:divBdr>
        <w:top w:val="none" w:sz="0" w:space="0" w:color="auto"/>
        <w:left w:val="none" w:sz="0" w:space="0" w:color="auto"/>
        <w:bottom w:val="none" w:sz="0" w:space="0" w:color="auto"/>
        <w:right w:val="none" w:sz="0" w:space="0" w:color="auto"/>
      </w:divBdr>
    </w:div>
    <w:div w:id="962614950">
      <w:bodyDiv w:val="1"/>
      <w:marLeft w:val="0"/>
      <w:marRight w:val="0"/>
      <w:marTop w:val="0"/>
      <w:marBottom w:val="0"/>
      <w:divBdr>
        <w:top w:val="none" w:sz="0" w:space="0" w:color="auto"/>
        <w:left w:val="none" w:sz="0" w:space="0" w:color="auto"/>
        <w:bottom w:val="none" w:sz="0" w:space="0" w:color="auto"/>
        <w:right w:val="none" w:sz="0" w:space="0" w:color="auto"/>
      </w:divBdr>
    </w:div>
    <w:div w:id="962686730">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4118758">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5355553">
      <w:bodyDiv w:val="1"/>
      <w:marLeft w:val="0"/>
      <w:marRight w:val="0"/>
      <w:marTop w:val="0"/>
      <w:marBottom w:val="0"/>
      <w:divBdr>
        <w:top w:val="none" w:sz="0" w:space="0" w:color="auto"/>
        <w:left w:val="none" w:sz="0" w:space="0" w:color="auto"/>
        <w:bottom w:val="none" w:sz="0" w:space="0" w:color="auto"/>
        <w:right w:val="none" w:sz="0" w:space="0" w:color="auto"/>
      </w:divBdr>
    </w:div>
    <w:div w:id="965500738">
      <w:bodyDiv w:val="1"/>
      <w:marLeft w:val="0"/>
      <w:marRight w:val="0"/>
      <w:marTop w:val="0"/>
      <w:marBottom w:val="0"/>
      <w:divBdr>
        <w:top w:val="none" w:sz="0" w:space="0" w:color="auto"/>
        <w:left w:val="none" w:sz="0" w:space="0" w:color="auto"/>
        <w:bottom w:val="none" w:sz="0" w:space="0" w:color="auto"/>
        <w:right w:val="none" w:sz="0" w:space="0" w:color="auto"/>
      </w:divBdr>
    </w:div>
    <w:div w:id="965544295">
      <w:bodyDiv w:val="1"/>
      <w:marLeft w:val="0"/>
      <w:marRight w:val="0"/>
      <w:marTop w:val="0"/>
      <w:marBottom w:val="0"/>
      <w:divBdr>
        <w:top w:val="none" w:sz="0" w:space="0" w:color="auto"/>
        <w:left w:val="none" w:sz="0" w:space="0" w:color="auto"/>
        <w:bottom w:val="none" w:sz="0" w:space="0" w:color="auto"/>
        <w:right w:val="none" w:sz="0" w:space="0" w:color="auto"/>
      </w:divBdr>
    </w:div>
    <w:div w:id="965961974">
      <w:bodyDiv w:val="1"/>
      <w:marLeft w:val="0"/>
      <w:marRight w:val="0"/>
      <w:marTop w:val="0"/>
      <w:marBottom w:val="0"/>
      <w:divBdr>
        <w:top w:val="none" w:sz="0" w:space="0" w:color="auto"/>
        <w:left w:val="none" w:sz="0" w:space="0" w:color="auto"/>
        <w:bottom w:val="none" w:sz="0" w:space="0" w:color="auto"/>
        <w:right w:val="none" w:sz="0" w:space="0" w:color="auto"/>
      </w:divBdr>
    </w:div>
    <w:div w:id="966544001">
      <w:bodyDiv w:val="1"/>
      <w:marLeft w:val="0"/>
      <w:marRight w:val="0"/>
      <w:marTop w:val="0"/>
      <w:marBottom w:val="0"/>
      <w:divBdr>
        <w:top w:val="none" w:sz="0" w:space="0" w:color="auto"/>
        <w:left w:val="none" w:sz="0" w:space="0" w:color="auto"/>
        <w:bottom w:val="none" w:sz="0" w:space="0" w:color="auto"/>
        <w:right w:val="none" w:sz="0" w:space="0" w:color="auto"/>
      </w:divBdr>
    </w:div>
    <w:div w:id="966854715">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242409">
      <w:bodyDiv w:val="1"/>
      <w:marLeft w:val="0"/>
      <w:marRight w:val="0"/>
      <w:marTop w:val="0"/>
      <w:marBottom w:val="0"/>
      <w:divBdr>
        <w:top w:val="none" w:sz="0" w:space="0" w:color="auto"/>
        <w:left w:val="none" w:sz="0" w:space="0" w:color="auto"/>
        <w:bottom w:val="none" w:sz="0" w:space="0" w:color="auto"/>
        <w:right w:val="none" w:sz="0" w:space="0" w:color="auto"/>
      </w:divBdr>
    </w:div>
    <w:div w:id="968243062">
      <w:bodyDiv w:val="1"/>
      <w:marLeft w:val="0"/>
      <w:marRight w:val="0"/>
      <w:marTop w:val="0"/>
      <w:marBottom w:val="0"/>
      <w:divBdr>
        <w:top w:val="none" w:sz="0" w:space="0" w:color="auto"/>
        <w:left w:val="none" w:sz="0" w:space="0" w:color="auto"/>
        <w:bottom w:val="none" w:sz="0" w:space="0" w:color="auto"/>
        <w:right w:val="none" w:sz="0" w:space="0" w:color="auto"/>
      </w:divBdr>
    </w:div>
    <w:div w:id="968365027">
      <w:bodyDiv w:val="1"/>
      <w:marLeft w:val="0"/>
      <w:marRight w:val="0"/>
      <w:marTop w:val="0"/>
      <w:marBottom w:val="0"/>
      <w:divBdr>
        <w:top w:val="none" w:sz="0" w:space="0" w:color="auto"/>
        <w:left w:val="none" w:sz="0" w:space="0" w:color="auto"/>
        <w:bottom w:val="none" w:sz="0" w:space="0" w:color="auto"/>
        <w:right w:val="none" w:sz="0" w:space="0" w:color="auto"/>
      </w:divBdr>
    </w:div>
    <w:div w:id="968365910">
      <w:bodyDiv w:val="1"/>
      <w:marLeft w:val="0"/>
      <w:marRight w:val="0"/>
      <w:marTop w:val="0"/>
      <w:marBottom w:val="0"/>
      <w:divBdr>
        <w:top w:val="none" w:sz="0" w:space="0" w:color="auto"/>
        <w:left w:val="none" w:sz="0" w:space="0" w:color="auto"/>
        <w:bottom w:val="none" w:sz="0" w:space="0" w:color="auto"/>
        <w:right w:val="none" w:sz="0" w:space="0" w:color="auto"/>
      </w:divBdr>
    </w:div>
    <w:div w:id="969631242">
      <w:bodyDiv w:val="1"/>
      <w:marLeft w:val="0"/>
      <w:marRight w:val="0"/>
      <w:marTop w:val="0"/>
      <w:marBottom w:val="0"/>
      <w:divBdr>
        <w:top w:val="none" w:sz="0" w:space="0" w:color="auto"/>
        <w:left w:val="none" w:sz="0" w:space="0" w:color="auto"/>
        <w:bottom w:val="none" w:sz="0" w:space="0" w:color="auto"/>
        <w:right w:val="none" w:sz="0" w:space="0" w:color="auto"/>
      </w:divBdr>
    </w:div>
    <w:div w:id="969744109">
      <w:bodyDiv w:val="1"/>
      <w:marLeft w:val="0"/>
      <w:marRight w:val="0"/>
      <w:marTop w:val="0"/>
      <w:marBottom w:val="0"/>
      <w:divBdr>
        <w:top w:val="none" w:sz="0" w:space="0" w:color="auto"/>
        <w:left w:val="none" w:sz="0" w:space="0" w:color="auto"/>
        <w:bottom w:val="none" w:sz="0" w:space="0" w:color="auto"/>
        <w:right w:val="none" w:sz="0" w:space="0" w:color="auto"/>
      </w:divBdr>
    </w:div>
    <w:div w:id="970332442">
      <w:bodyDiv w:val="1"/>
      <w:marLeft w:val="0"/>
      <w:marRight w:val="0"/>
      <w:marTop w:val="0"/>
      <w:marBottom w:val="0"/>
      <w:divBdr>
        <w:top w:val="none" w:sz="0" w:space="0" w:color="auto"/>
        <w:left w:val="none" w:sz="0" w:space="0" w:color="auto"/>
        <w:bottom w:val="none" w:sz="0" w:space="0" w:color="auto"/>
        <w:right w:val="none" w:sz="0" w:space="0" w:color="auto"/>
      </w:divBdr>
    </w:div>
    <w:div w:id="970399721">
      <w:bodyDiv w:val="1"/>
      <w:marLeft w:val="0"/>
      <w:marRight w:val="0"/>
      <w:marTop w:val="0"/>
      <w:marBottom w:val="0"/>
      <w:divBdr>
        <w:top w:val="none" w:sz="0" w:space="0" w:color="auto"/>
        <w:left w:val="none" w:sz="0" w:space="0" w:color="auto"/>
        <w:bottom w:val="none" w:sz="0" w:space="0" w:color="auto"/>
        <w:right w:val="none" w:sz="0" w:space="0" w:color="auto"/>
      </w:divBdr>
    </w:div>
    <w:div w:id="970747021">
      <w:bodyDiv w:val="1"/>
      <w:marLeft w:val="0"/>
      <w:marRight w:val="0"/>
      <w:marTop w:val="0"/>
      <w:marBottom w:val="0"/>
      <w:divBdr>
        <w:top w:val="none" w:sz="0" w:space="0" w:color="auto"/>
        <w:left w:val="none" w:sz="0" w:space="0" w:color="auto"/>
        <w:bottom w:val="none" w:sz="0" w:space="0" w:color="auto"/>
        <w:right w:val="none" w:sz="0" w:space="0" w:color="auto"/>
      </w:divBdr>
    </w:div>
    <w:div w:id="970986770">
      <w:bodyDiv w:val="1"/>
      <w:marLeft w:val="0"/>
      <w:marRight w:val="0"/>
      <w:marTop w:val="0"/>
      <w:marBottom w:val="0"/>
      <w:divBdr>
        <w:top w:val="none" w:sz="0" w:space="0" w:color="auto"/>
        <w:left w:val="none" w:sz="0" w:space="0" w:color="auto"/>
        <w:bottom w:val="none" w:sz="0" w:space="0" w:color="auto"/>
        <w:right w:val="none" w:sz="0" w:space="0" w:color="auto"/>
      </w:divBdr>
    </w:div>
    <w:div w:id="971130533">
      <w:bodyDiv w:val="1"/>
      <w:marLeft w:val="0"/>
      <w:marRight w:val="0"/>
      <w:marTop w:val="0"/>
      <w:marBottom w:val="0"/>
      <w:divBdr>
        <w:top w:val="none" w:sz="0" w:space="0" w:color="auto"/>
        <w:left w:val="none" w:sz="0" w:space="0" w:color="auto"/>
        <w:bottom w:val="none" w:sz="0" w:space="0" w:color="auto"/>
        <w:right w:val="none" w:sz="0" w:space="0" w:color="auto"/>
      </w:divBdr>
    </w:div>
    <w:div w:id="971405141">
      <w:bodyDiv w:val="1"/>
      <w:marLeft w:val="0"/>
      <w:marRight w:val="0"/>
      <w:marTop w:val="0"/>
      <w:marBottom w:val="0"/>
      <w:divBdr>
        <w:top w:val="none" w:sz="0" w:space="0" w:color="auto"/>
        <w:left w:val="none" w:sz="0" w:space="0" w:color="auto"/>
        <w:bottom w:val="none" w:sz="0" w:space="0" w:color="auto"/>
        <w:right w:val="none" w:sz="0" w:space="0" w:color="auto"/>
      </w:divBdr>
    </w:div>
    <w:div w:id="971860794">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77542">
      <w:bodyDiv w:val="1"/>
      <w:marLeft w:val="0"/>
      <w:marRight w:val="0"/>
      <w:marTop w:val="0"/>
      <w:marBottom w:val="0"/>
      <w:divBdr>
        <w:top w:val="none" w:sz="0" w:space="0" w:color="auto"/>
        <w:left w:val="none" w:sz="0" w:space="0" w:color="auto"/>
        <w:bottom w:val="none" w:sz="0" w:space="0" w:color="auto"/>
        <w:right w:val="none" w:sz="0" w:space="0" w:color="auto"/>
      </w:divBdr>
    </w:div>
    <w:div w:id="973872853">
      <w:bodyDiv w:val="1"/>
      <w:marLeft w:val="0"/>
      <w:marRight w:val="0"/>
      <w:marTop w:val="0"/>
      <w:marBottom w:val="0"/>
      <w:divBdr>
        <w:top w:val="none" w:sz="0" w:space="0" w:color="auto"/>
        <w:left w:val="none" w:sz="0" w:space="0" w:color="auto"/>
        <w:bottom w:val="none" w:sz="0" w:space="0" w:color="auto"/>
        <w:right w:val="none" w:sz="0" w:space="0" w:color="auto"/>
      </w:divBdr>
    </w:div>
    <w:div w:id="974329783">
      <w:bodyDiv w:val="1"/>
      <w:marLeft w:val="0"/>
      <w:marRight w:val="0"/>
      <w:marTop w:val="0"/>
      <w:marBottom w:val="0"/>
      <w:divBdr>
        <w:top w:val="none" w:sz="0" w:space="0" w:color="auto"/>
        <w:left w:val="none" w:sz="0" w:space="0" w:color="auto"/>
        <w:bottom w:val="none" w:sz="0" w:space="0" w:color="auto"/>
        <w:right w:val="none" w:sz="0" w:space="0" w:color="auto"/>
      </w:divBdr>
    </w:div>
    <w:div w:id="974916628">
      <w:bodyDiv w:val="1"/>
      <w:marLeft w:val="0"/>
      <w:marRight w:val="0"/>
      <w:marTop w:val="0"/>
      <w:marBottom w:val="0"/>
      <w:divBdr>
        <w:top w:val="none" w:sz="0" w:space="0" w:color="auto"/>
        <w:left w:val="none" w:sz="0" w:space="0" w:color="auto"/>
        <w:bottom w:val="none" w:sz="0" w:space="0" w:color="auto"/>
        <w:right w:val="none" w:sz="0" w:space="0" w:color="auto"/>
      </w:divBdr>
    </w:div>
    <w:div w:id="975142048">
      <w:bodyDiv w:val="1"/>
      <w:marLeft w:val="0"/>
      <w:marRight w:val="0"/>
      <w:marTop w:val="0"/>
      <w:marBottom w:val="0"/>
      <w:divBdr>
        <w:top w:val="none" w:sz="0" w:space="0" w:color="auto"/>
        <w:left w:val="none" w:sz="0" w:space="0" w:color="auto"/>
        <w:bottom w:val="none" w:sz="0" w:space="0" w:color="auto"/>
        <w:right w:val="none" w:sz="0" w:space="0" w:color="auto"/>
      </w:divBdr>
    </w:div>
    <w:div w:id="975182736">
      <w:bodyDiv w:val="1"/>
      <w:marLeft w:val="0"/>
      <w:marRight w:val="0"/>
      <w:marTop w:val="0"/>
      <w:marBottom w:val="0"/>
      <w:divBdr>
        <w:top w:val="none" w:sz="0" w:space="0" w:color="auto"/>
        <w:left w:val="none" w:sz="0" w:space="0" w:color="auto"/>
        <w:bottom w:val="none" w:sz="0" w:space="0" w:color="auto"/>
        <w:right w:val="none" w:sz="0" w:space="0" w:color="auto"/>
      </w:divBdr>
    </w:div>
    <w:div w:id="975184548">
      <w:bodyDiv w:val="1"/>
      <w:marLeft w:val="0"/>
      <w:marRight w:val="0"/>
      <w:marTop w:val="0"/>
      <w:marBottom w:val="0"/>
      <w:divBdr>
        <w:top w:val="none" w:sz="0" w:space="0" w:color="auto"/>
        <w:left w:val="none" w:sz="0" w:space="0" w:color="auto"/>
        <w:bottom w:val="none" w:sz="0" w:space="0" w:color="auto"/>
        <w:right w:val="none" w:sz="0" w:space="0" w:color="auto"/>
      </w:divBdr>
    </w:div>
    <w:div w:id="975330912">
      <w:bodyDiv w:val="1"/>
      <w:marLeft w:val="0"/>
      <w:marRight w:val="0"/>
      <w:marTop w:val="0"/>
      <w:marBottom w:val="0"/>
      <w:divBdr>
        <w:top w:val="none" w:sz="0" w:space="0" w:color="auto"/>
        <w:left w:val="none" w:sz="0" w:space="0" w:color="auto"/>
        <w:bottom w:val="none" w:sz="0" w:space="0" w:color="auto"/>
        <w:right w:val="none" w:sz="0" w:space="0" w:color="auto"/>
      </w:divBdr>
    </w:div>
    <w:div w:id="976184027">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7419560">
      <w:bodyDiv w:val="1"/>
      <w:marLeft w:val="0"/>
      <w:marRight w:val="0"/>
      <w:marTop w:val="0"/>
      <w:marBottom w:val="0"/>
      <w:divBdr>
        <w:top w:val="none" w:sz="0" w:space="0" w:color="auto"/>
        <w:left w:val="none" w:sz="0" w:space="0" w:color="auto"/>
        <w:bottom w:val="none" w:sz="0" w:space="0" w:color="auto"/>
        <w:right w:val="none" w:sz="0" w:space="0" w:color="auto"/>
      </w:divBdr>
    </w:div>
    <w:div w:id="977494742">
      <w:bodyDiv w:val="1"/>
      <w:marLeft w:val="0"/>
      <w:marRight w:val="0"/>
      <w:marTop w:val="0"/>
      <w:marBottom w:val="0"/>
      <w:divBdr>
        <w:top w:val="none" w:sz="0" w:space="0" w:color="auto"/>
        <w:left w:val="none" w:sz="0" w:space="0" w:color="auto"/>
        <w:bottom w:val="none" w:sz="0" w:space="0" w:color="auto"/>
        <w:right w:val="none" w:sz="0" w:space="0" w:color="auto"/>
      </w:divBdr>
    </w:div>
    <w:div w:id="977538763">
      <w:bodyDiv w:val="1"/>
      <w:marLeft w:val="0"/>
      <w:marRight w:val="0"/>
      <w:marTop w:val="0"/>
      <w:marBottom w:val="0"/>
      <w:divBdr>
        <w:top w:val="none" w:sz="0" w:space="0" w:color="auto"/>
        <w:left w:val="none" w:sz="0" w:space="0" w:color="auto"/>
        <w:bottom w:val="none" w:sz="0" w:space="0" w:color="auto"/>
        <w:right w:val="none" w:sz="0" w:space="0" w:color="auto"/>
      </w:divBdr>
    </w:div>
    <w:div w:id="977758321">
      <w:bodyDiv w:val="1"/>
      <w:marLeft w:val="0"/>
      <w:marRight w:val="0"/>
      <w:marTop w:val="0"/>
      <w:marBottom w:val="0"/>
      <w:divBdr>
        <w:top w:val="none" w:sz="0" w:space="0" w:color="auto"/>
        <w:left w:val="none" w:sz="0" w:space="0" w:color="auto"/>
        <w:bottom w:val="none" w:sz="0" w:space="0" w:color="auto"/>
        <w:right w:val="none" w:sz="0" w:space="0" w:color="auto"/>
      </w:divBdr>
    </w:div>
    <w:div w:id="977800285">
      <w:bodyDiv w:val="1"/>
      <w:marLeft w:val="0"/>
      <w:marRight w:val="0"/>
      <w:marTop w:val="0"/>
      <w:marBottom w:val="0"/>
      <w:divBdr>
        <w:top w:val="none" w:sz="0" w:space="0" w:color="auto"/>
        <w:left w:val="none" w:sz="0" w:space="0" w:color="auto"/>
        <w:bottom w:val="none" w:sz="0" w:space="0" w:color="auto"/>
        <w:right w:val="none" w:sz="0" w:space="0" w:color="auto"/>
      </w:divBdr>
    </w:div>
    <w:div w:id="978337847">
      <w:bodyDiv w:val="1"/>
      <w:marLeft w:val="0"/>
      <w:marRight w:val="0"/>
      <w:marTop w:val="0"/>
      <w:marBottom w:val="0"/>
      <w:divBdr>
        <w:top w:val="none" w:sz="0" w:space="0" w:color="auto"/>
        <w:left w:val="none" w:sz="0" w:space="0" w:color="auto"/>
        <w:bottom w:val="none" w:sz="0" w:space="0" w:color="auto"/>
        <w:right w:val="none" w:sz="0" w:space="0" w:color="auto"/>
      </w:divBdr>
    </w:div>
    <w:div w:id="978344535">
      <w:bodyDiv w:val="1"/>
      <w:marLeft w:val="0"/>
      <w:marRight w:val="0"/>
      <w:marTop w:val="0"/>
      <w:marBottom w:val="0"/>
      <w:divBdr>
        <w:top w:val="none" w:sz="0" w:space="0" w:color="auto"/>
        <w:left w:val="none" w:sz="0" w:space="0" w:color="auto"/>
        <w:bottom w:val="none" w:sz="0" w:space="0" w:color="auto"/>
        <w:right w:val="none" w:sz="0" w:space="0" w:color="auto"/>
      </w:divBdr>
    </w:div>
    <w:div w:id="979191151">
      <w:bodyDiv w:val="1"/>
      <w:marLeft w:val="0"/>
      <w:marRight w:val="0"/>
      <w:marTop w:val="0"/>
      <w:marBottom w:val="0"/>
      <w:divBdr>
        <w:top w:val="none" w:sz="0" w:space="0" w:color="auto"/>
        <w:left w:val="none" w:sz="0" w:space="0" w:color="auto"/>
        <w:bottom w:val="none" w:sz="0" w:space="0" w:color="auto"/>
        <w:right w:val="none" w:sz="0" w:space="0" w:color="auto"/>
      </w:divBdr>
    </w:div>
    <w:div w:id="979379181">
      <w:bodyDiv w:val="1"/>
      <w:marLeft w:val="0"/>
      <w:marRight w:val="0"/>
      <w:marTop w:val="0"/>
      <w:marBottom w:val="0"/>
      <w:divBdr>
        <w:top w:val="none" w:sz="0" w:space="0" w:color="auto"/>
        <w:left w:val="none" w:sz="0" w:space="0" w:color="auto"/>
        <w:bottom w:val="none" w:sz="0" w:space="0" w:color="auto"/>
        <w:right w:val="none" w:sz="0" w:space="0" w:color="auto"/>
      </w:divBdr>
    </w:div>
    <w:div w:id="979532202">
      <w:bodyDiv w:val="1"/>
      <w:marLeft w:val="0"/>
      <w:marRight w:val="0"/>
      <w:marTop w:val="0"/>
      <w:marBottom w:val="0"/>
      <w:divBdr>
        <w:top w:val="none" w:sz="0" w:space="0" w:color="auto"/>
        <w:left w:val="none" w:sz="0" w:space="0" w:color="auto"/>
        <w:bottom w:val="none" w:sz="0" w:space="0" w:color="auto"/>
        <w:right w:val="none" w:sz="0" w:space="0" w:color="auto"/>
      </w:divBdr>
    </w:div>
    <w:div w:id="979698001">
      <w:bodyDiv w:val="1"/>
      <w:marLeft w:val="0"/>
      <w:marRight w:val="0"/>
      <w:marTop w:val="0"/>
      <w:marBottom w:val="0"/>
      <w:divBdr>
        <w:top w:val="none" w:sz="0" w:space="0" w:color="auto"/>
        <w:left w:val="none" w:sz="0" w:space="0" w:color="auto"/>
        <w:bottom w:val="none" w:sz="0" w:space="0" w:color="auto"/>
        <w:right w:val="none" w:sz="0" w:space="0" w:color="auto"/>
      </w:divBdr>
    </w:div>
    <w:div w:id="980117726">
      <w:bodyDiv w:val="1"/>
      <w:marLeft w:val="0"/>
      <w:marRight w:val="0"/>
      <w:marTop w:val="0"/>
      <w:marBottom w:val="0"/>
      <w:divBdr>
        <w:top w:val="none" w:sz="0" w:space="0" w:color="auto"/>
        <w:left w:val="none" w:sz="0" w:space="0" w:color="auto"/>
        <w:bottom w:val="none" w:sz="0" w:space="0" w:color="auto"/>
        <w:right w:val="none" w:sz="0" w:space="0" w:color="auto"/>
      </w:divBdr>
    </w:div>
    <w:div w:id="980160753">
      <w:bodyDiv w:val="1"/>
      <w:marLeft w:val="0"/>
      <w:marRight w:val="0"/>
      <w:marTop w:val="0"/>
      <w:marBottom w:val="0"/>
      <w:divBdr>
        <w:top w:val="none" w:sz="0" w:space="0" w:color="auto"/>
        <w:left w:val="none" w:sz="0" w:space="0" w:color="auto"/>
        <w:bottom w:val="none" w:sz="0" w:space="0" w:color="auto"/>
        <w:right w:val="none" w:sz="0" w:space="0" w:color="auto"/>
      </w:divBdr>
    </w:div>
    <w:div w:id="980235601">
      <w:bodyDiv w:val="1"/>
      <w:marLeft w:val="0"/>
      <w:marRight w:val="0"/>
      <w:marTop w:val="0"/>
      <w:marBottom w:val="0"/>
      <w:divBdr>
        <w:top w:val="none" w:sz="0" w:space="0" w:color="auto"/>
        <w:left w:val="none" w:sz="0" w:space="0" w:color="auto"/>
        <w:bottom w:val="none" w:sz="0" w:space="0" w:color="auto"/>
        <w:right w:val="none" w:sz="0" w:space="0" w:color="auto"/>
      </w:divBdr>
    </w:div>
    <w:div w:id="980422792">
      <w:bodyDiv w:val="1"/>
      <w:marLeft w:val="0"/>
      <w:marRight w:val="0"/>
      <w:marTop w:val="0"/>
      <w:marBottom w:val="0"/>
      <w:divBdr>
        <w:top w:val="none" w:sz="0" w:space="0" w:color="auto"/>
        <w:left w:val="none" w:sz="0" w:space="0" w:color="auto"/>
        <w:bottom w:val="none" w:sz="0" w:space="0" w:color="auto"/>
        <w:right w:val="none" w:sz="0" w:space="0" w:color="auto"/>
      </w:divBdr>
    </w:div>
    <w:div w:id="981739138">
      <w:bodyDiv w:val="1"/>
      <w:marLeft w:val="0"/>
      <w:marRight w:val="0"/>
      <w:marTop w:val="0"/>
      <w:marBottom w:val="0"/>
      <w:divBdr>
        <w:top w:val="none" w:sz="0" w:space="0" w:color="auto"/>
        <w:left w:val="none" w:sz="0" w:space="0" w:color="auto"/>
        <w:bottom w:val="none" w:sz="0" w:space="0" w:color="auto"/>
        <w:right w:val="none" w:sz="0" w:space="0" w:color="auto"/>
      </w:divBdr>
    </w:div>
    <w:div w:id="982079383">
      <w:bodyDiv w:val="1"/>
      <w:marLeft w:val="0"/>
      <w:marRight w:val="0"/>
      <w:marTop w:val="0"/>
      <w:marBottom w:val="0"/>
      <w:divBdr>
        <w:top w:val="none" w:sz="0" w:space="0" w:color="auto"/>
        <w:left w:val="none" w:sz="0" w:space="0" w:color="auto"/>
        <w:bottom w:val="none" w:sz="0" w:space="0" w:color="auto"/>
        <w:right w:val="none" w:sz="0" w:space="0" w:color="auto"/>
      </w:divBdr>
    </w:div>
    <w:div w:id="982126909">
      <w:bodyDiv w:val="1"/>
      <w:marLeft w:val="0"/>
      <w:marRight w:val="0"/>
      <w:marTop w:val="0"/>
      <w:marBottom w:val="0"/>
      <w:divBdr>
        <w:top w:val="none" w:sz="0" w:space="0" w:color="auto"/>
        <w:left w:val="none" w:sz="0" w:space="0" w:color="auto"/>
        <w:bottom w:val="none" w:sz="0" w:space="0" w:color="auto"/>
        <w:right w:val="none" w:sz="0" w:space="0" w:color="auto"/>
      </w:divBdr>
    </w:div>
    <w:div w:id="982349812">
      <w:bodyDiv w:val="1"/>
      <w:marLeft w:val="0"/>
      <w:marRight w:val="0"/>
      <w:marTop w:val="0"/>
      <w:marBottom w:val="0"/>
      <w:divBdr>
        <w:top w:val="none" w:sz="0" w:space="0" w:color="auto"/>
        <w:left w:val="none" w:sz="0" w:space="0" w:color="auto"/>
        <w:bottom w:val="none" w:sz="0" w:space="0" w:color="auto"/>
        <w:right w:val="none" w:sz="0" w:space="0" w:color="auto"/>
      </w:divBdr>
    </w:div>
    <w:div w:id="982388141">
      <w:bodyDiv w:val="1"/>
      <w:marLeft w:val="0"/>
      <w:marRight w:val="0"/>
      <w:marTop w:val="0"/>
      <w:marBottom w:val="0"/>
      <w:divBdr>
        <w:top w:val="none" w:sz="0" w:space="0" w:color="auto"/>
        <w:left w:val="none" w:sz="0" w:space="0" w:color="auto"/>
        <w:bottom w:val="none" w:sz="0" w:space="0" w:color="auto"/>
        <w:right w:val="none" w:sz="0" w:space="0" w:color="auto"/>
      </w:divBdr>
    </w:div>
    <w:div w:id="982587975">
      <w:bodyDiv w:val="1"/>
      <w:marLeft w:val="0"/>
      <w:marRight w:val="0"/>
      <w:marTop w:val="0"/>
      <w:marBottom w:val="0"/>
      <w:divBdr>
        <w:top w:val="none" w:sz="0" w:space="0" w:color="auto"/>
        <w:left w:val="none" w:sz="0" w:space="0" w:color="auto"/>
        <w:bottom w:val="none" w:sz="0" w:space="0" w:color="auto"/>
        <w:right w:val="none" w:sz="0" w:space="0" w:color="auto"/>
      </w:divBdr>
    </w:div>
    <w:div w:id="982732333">
      <w:bodyDiv w:val="1"/>
      <w:marLeft w:val="0"/>
      <w:marRight w:val="0"/>
      <w:marTop w:val="0"/>
      <w:marBottom w:val="0"/>
      <w:divBdr>
        <w:top w:val="none" w:sz="0" w:space="0" w:color="auto"/>
        <w:left w:val="none" w:sz="0" w:space="0" w:color="auto"/>
        <w:bottom w:val="none" w:sz="0" w:space="0" w:color="auto"/>
        <w:right w:val="none" w:sz="0" w:space="0" w:color="auto"/>
      </w:divBdr>
    </w:div>
    <w:div w:id="982740063">
      <w:bodyDiv w:val="1"/>
      <w:marLeft w:val="0"/>
      <w:marRight w:val="0"/>
      <w:marTop w:val="0"/>
      <w:marBottom w:val="0"/>
      <w:divBdr>
        <w:top w:val="none" w:sz="0" w:space="0" w:color="auto"/>
        <w:left w:val="none" w:sz="0" w:space="0" w:color="auto"/>
        <w:bottom w:val="none" w:sz="0" w:space="0" w:color="auto"/>
        <w:right w:val="none" w:sz="0" w:space="0" w:color="auto"/>
      </w:divBdr>
    </w:div>
    <w:div w:id="983000081">
      <w:bodyDiv w:val="1"/>
      <w:marLeft w:val="0"/>
      <w:marRight w:val="0"/>
      <w:marTop w:val="0"/>
      <w:marBottom w:val="0"/>
      <w:divBdr>
        <w:top w:val="none" w:sz="0" w:space="0" w:color="auto"/>
        <w:left w:val="none" w:sz="0" w:space="0" w:color="auto"/>
        <w:bottom w:val="none" w:sz="0" w:space="0" w:color="auto"/>
        <w:right w:val="none" w:sz="0" w:space="0" w:color="auto"/>
      </w:divBdr>
    </w:div>
    <w:div w:id="983123324">
      <w:bodyDiv w:val="1"/>
      <w:marLeft w:val="0"/>
      <w:marRight w:val="0"/>
      <w:marTop w:val="0"/>
      <w:marBottom w:val="0"/>
      <w:divBdr>
        <w:top w:val="none" w:sz="0" w:space="0" w:color="auto"/>
        <w:left w:val="none" w:sz="0" w:space="0" w:color="auto"/>
        <w:bottom w:val="none" w:sz="0" w:space="0" w:color="auto"/>
        <w:right w:val="none" w:sz="0" w:space="0" w:color="auto"/>
      </w:divBdr>
    </w:div>
    <w:div w:id="983199530">
      <w:bodyDiv w:val="1"/>
      <w:marLeft w:val="0"/>
      <w:marRight w:val="0"/>
      <w:marTop w:val="0"/>
      <w:marBottom w:val="0"/>
      <w:divBdr>
        <w:top w:val="none" w:sz="0" w:space="0" w:color="auto"/>
        <w:left w:val="none" w:sz="0" w:space="0" w:color="auto"/>
        <w:bottom w:val="none" w:sz="0" w:space="0" w:color="auto"/>
        <w:right w:val="none" w:sz="0" w:space="0" w:color="auto"/>
      </w:divBdr>
    </w:div>
    <w:div w:id="983243916">
      <w:bodyDiv w:val="1"/>
      <w:marLeft w:val="0"/>
      <w:marRight w:val="0"/>
      <w:marTop w:val="0"/>
      <w:marBottom w:val="0"/>
      <w:divBdr>
        <w:top w:val="none" w:sz="0" w:space="0" w:color="auto"/>
        <w:left w:val="none" w:sz="0" w:space="0" w:color="auto"/>
        <w:bottom w:val="none" w:sz="0" w:space="0" w:color="auto"/>
        <w:right w:val="none" w:sz="0" w:space="0" w:color="auto"/>
      </w:divBdr>
    </w:div>
    <w:div w:id="983434955">
      <w:bodyDiv w:val="1"/>
      <w:marLeft w:val="0"/>
      <w:marRight w:val="0"/>
      <w:marTop w:val="0"/>
      <w:marBottom w:val="0"/>
      <w:divBdr>
        <w:top w:val="none" w:sz="0" w:space="0" w:color="auto"/>
        <w:left w:val="none" w:sz="0" w:space="0" w:color="auto"/>
        <w:bottom w:val="none" w:sz="0" w:space="0" w:color="auto"/>
        <w:right w:val="none" w:sz="0" w:space="0" w:color="auto"/>
      </w:divBdr>
    </w:div>
    <w:div w:id="983464334">
      <w:bodyDiv w:val="1"/>
      <w:marLeft w:val="0"/>
      <w:marRight w:val="0"/>
      <w:marTop w:val="0"/>
      <w:marBottom w:val="0"/>
      <w:divBdr>
        <w:top w:val="none" w:sz="0" w:space="0" w:color="auto"/>
        <w:left w:val="none" w:sz="0" w:space="0" w:color="auto"/>
        <w:bottom w:val="none" w:sz="0" w:space="0" w:color="auto"/>
        <w:right w:val="none" w:sz="0" w:space="0" w:color="auto"/>
      </w:divBdr>
    </w:div>
    <w:div w:id="983511574">
      <w:bodyDiv w:val="1"/>
      <w:marLeft w:val="0"/>
      <w:marRight w:val="0"/>
      <w:marTop w:val="0"/>
      <w:marBottom w:val="0"/>
      <w:divBdr>
        <w:top w:val="none" w:sz="0" w:space="0" w:color="auto"/>
        <w:left w:val="none" w:sz="0" w:space="0" w:color="auto"/>
        <w:bottom w:val="none" w:sz="0" w:space="0" w:color="auto"/>
        <w:right w:val="none" w:sz="0" w:space="0" w:color="auto"/>
      </w:divBdr>
    </w:div>
    <w:div w:id="983895684">
      <w:bodyDiv w:val="1"/>
      <w:marLeft w:val="0"/>
      <w:marRight w:val="0"/>
      <w:marTop w:val="0"/>
      <w:marBottom w:val="0"/>
      <w:divBdr>
        <w:top w:val="none" w:sz="0" w:space="0" w:color="auto"/>
        <w:left w:val="none" w:sz="0" w:space="0" w:color="auto"/>
        <w:bottom w:val="none" w:sz="0" w:space="0" w:color="auto"/>
        <w:right w:val="none" w:sz="0" w:space="0" w:color="auto"/>
      </w:divBdr>
    </w:div>
    <w:div w:id="983899535">
      <w:bodyDiv w:val="1"/>
      <w:marLeft w:val="0"/>
      <w:marRight w:val="0"/>
      <w:marTop w:val="0"/>
      <w:marBottom w:val="0"/>
      <w:divBdr>
        <w:top w:val="none" w:sz="0" w:space="0" w:color="auto"/>
        <w:left w:val="none" w:sz="0" w:space="0" w:color="auto"/>
        <w:bottom w:val="none" w:sz="0" w:space="0" w:color="auto"/>
        <w:right w:val="none" w:sz="0" w:space="0" w:color="auto"/>
      </w:divBdr>
    </w:div>
    <w:div w:id="984317106">
      <w:bodyDiv w:val="1"/>
      <w:marLeft w:val="0"/>
      <w:marRight w:val="0"/>
      <w:marTop w:val="0"/>
      <w:marBottom w:val="0"/>
      <w:divBdr>
        <w:top w:val="none" w:sz="0" w:space="0" w:color="auto"/>
        <w:left w:val="none" w:sz="0" w:space="0" w:color="auto"/>
        <w:bottom w:val="none" w:sz="0" w:space="0" w:color="auto"/>
        <w:right w:val="none" w:sz="0" w:space="0" w:color="auto"/>
      </w:divBdr>
    </w:div>
    <w:div w:id="984627912">
      <w:bodyDiv w:val="1"/>
      <w:marLeft w:val="0"/>
      <w:marRight w:val="0"/>
      <w:marTop w:val="0"/>
      <w:marBottom w:val="0"/>
      <w:divBdr>
        <w:top w:val="none" w:sz="0" w:space="0" w:color="auto"/>
        <w:left w:val="none" w:sz="0" w:space="0" w:color="auto"/>
        <w:bottom w:val="none" w:sz="0" w:space="0" w:color="auto"/>
        <w:right w:val="none" w:sz="0" w:space="0" w:color="auto"/>
      </w:divBdr>
    </w:div>
    <w:div w:id="984819557">
      <w:bodyDiv w:val="1"/>
      <w:marLeft w:val="0"/>
      <w:marRight w:val="0"/>
      <w:marTop w:val="0"/>
      <w:marBottom w:val="0"/>
      <w:divBdr>
        <w:top w:val="none" w:sz="0" w:space="0" w:color="auto"/>
        <w:left w:val="none" w:sz="0" w:space="0" w:color="auto"/>
        <w:bottom w:val="none" w:sz="0" w:space="0" w:color="auto"/>
        <w:right w:val="none" w:sz="0" w:space="0" w:color="auto"/>
      </w:divBdr>
    </w:div>
    <w:div w:id="985164142">
      <w:bodyDiv w:val="1"/>
      <w:marLeft w:val="0"/>
      <w:marRight w:val="0"/>
      <w:marTop w:val="0"/>
      <w:marBottom w:val="0"/>
      <w:divBdr>
        <w:top w:val="none" w:sz="0" w:space="0" w:color="auto"/>
        <w:left w:val="none" w:sz="0" w:space="0" w:color="auto"/>
        <w:bottom w:val="none" w:sz="0" w:space="0" w:color="auto"/>
        <w:right w:val="none" w:sz="0" w:space="0" w:color="auto"/>
      </w:divBdr>
    </w:div>
    <w:div w:id="985428411">
      <w:bodyDiv w:val="1"/>
      <w:marLeft w:val="0"/>
      <w:marRight w:val="0"/>
      <w:marTop w:val="0"/>
      <w:marBottom w:val="0"/>
      <w:divBdr>
        <w:top w:val="none" w:sz="0" w:space="0" w:color="auto"/>
        <w:left w:val="none" w:sz="0" w:space="0" w:color="auto"/>
        <w:bottom w:val="none" w:sz="0" w:space="0" w:color="auto"/>
        <w:right w:val="none" w:sz="0" w:space="0" w:color="auto"/>
      </w:divBdr>
    </w:div>
    <w:div w:id="985621430">
      <w:bodyDiv w:val="1"/>
      <w:marLeft w:val="0"/>
      <w:marRight w:val="0"/>
      <w:marTop w:val="0"/>
      <w:marBottom w:val="0"/>
      <w:divBdr>
        <w:top w:val="none" w:sz="0" w:space="0" w:color="auto"/>
        <w:left w:val="none" w:sz="0" w:space="0" w:color="auto"/>
        <w:bottom w:val="none" w:sz="0" w:space="0" w:color="auto"/>
        <w:right w:val="none" w:sz="0" w:space="0" w:color="auto"/>
      </w:divBdr>
    </w:div>
    <w:div w:id="986713916">
      <w:bodyDiv w:val="1"/>
      <w:marLeft w:val="0"/>
      <w:marRight w:val="0"/>
      <w:marTop w:val="0"/>
      <w:marBottom w:val="0"/>
      <w:divBdr>
        <w:top w:val="none" w:sz="0" w:space="0" w:color="auto"/>
        <w:left w:val="none" w:sz="0" w:space="0" w:color="auto"/>
        <w:bottom w:val="none" w:sz="0" w:space="0" w:color="auto"/>
        <w:right w:val="none" w:sz="0" w:space="0" w:color="auto"/>
      </w:divBdr>
    </w:div>
    <w:div w:id="986861502">
      <w:bodyDiv w:val="1"/>
      <w:marLeft w:val="0"/>
      <w:marRight w:val="0"/>
      <w:marTop w:val="0"/>
      <w:marBottom w:val="0"/>
      <w:divBdr>
        <w:top w:val="none" w:sz="0" w:space="0" w:color="auto"/>
        <w:left w:val="none" w:sz="0" w:space="0" w:color="auto"/>
        <w:bottom w:val="none" w:sz="0" w:space="0" w:color="auto"/>
        <w:right w:val="none" w:sz="0" w:space="0" w:color="auto"/>
      </w:divBdr>
    </w:div>
    <w:div w:id="986936857">
      <w:bodyDiv w:val="1"/>
      <w:marLeft w:val="0"/>
      <w:marRight w:val="0"/>
      <w:marTop w:val="0"/>
      <w:marBottom w:val="0"/>
      <w:divBdr>
        <w:top w:val="none" w:sz="0" w:space="0" w:color="auto"/>
        <w:left w:val="none" w:sz="0" w:space="0" w:color="auto"/>
        <w:bottom w:val="none" w:sz="0" w:space="0" w:color="auto"/>
        <w:right w:val="none" w:sz="0" w:space="0" w:color="auto"/>
      </w:divBdr>
    </w:div>
    <w:div w:id="987325914">
      <w:bodyDiv w:val="1"/>
      <w:marLeft w:val="0"/>
      <w:marRight w:val="0"/>
      <w:marTop w:val="0"/>
      <w:marBottom w:val="0"/>
      <w:divBdr>
        <w:top w:val="none" w:sz="0" w:space="0" w:color="auto"/>
        <w:left w:val="none" w:sz="0" w:space="0" w:color="auto"/>
        <w:bottom w:val="none" w:sz="0" w:space="0" w:color="auto"/>
        <w:right w:val="none" w:sz="0" w:space="0" w:color="auto"/>
      </w:divBdr>
    </w:div>
    <w:div w:id="987516124">
      <w:bodyDiv w:val="1"/>
      <w:marLeft w:val="0"/>
      <w:marRight w:val="0"/>
      <w:marTop w:val="0"/>
      <w:marBottom w:val="0"/>
      <w:divBdr>
        <w:top w:val="none" w:sz="0" w:space="0" w:color="auto"/>
        <w:left w:val="none" w:sz="0" w:space="0" w:color="auto"/>
        <w:bottom w:val="none" w:sz="0" w:space="0" w:color="auto"/>
        <w:right w:val="none" w:sz="0" w:space="0" w:color="auto"/>
      </w:divBdr>
    </w:div>
    <w:div w:id="987902855">
      <w:bodyDiv w:val="1"/>
      <w:marLeft w:val="0"/>
      <w:marRight w:val="0"/>
      <w:marTop w:val="0"/>
      <w:marBottom w:val="0"/>
      <w:divBdr>
        <w:top w:val="none" w:sz="0" w:space="0" w:color="auto"/>
        <w:left w:val="none" w:sz="0" w:space="0" w:color="auto"/>
        <w:bottom w:val="none" w:sz="0" w:space="0" w:color="auto"/>
        <w:right w:val="none" w:sz="0" w:space="0" w:color="auto"/>
      </w:divBdr>
    </w:div>
    <w:div w:id="98797356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630867">
      <w:bodyDiv w:val="1"/>
      <w:marLeft w:val="0"/>
      <w:marRight w:val="0"/>
      <w:marTop w:val="0"/>
      <w:marBottom w:val="0"/>
      <w:divBdr>
        <w:top w:val="none" w:sz="0" w:space="0" w:color="auto"/>
        <w:left w:val="none" w:sz="0" w:space="0" w:color="auto"/>
        <w:bottom w:val="none" w:sz="0" w:space="0" w:color="auto"/>
        <w:right w:val="none" w:sz="0" w:space="0" w:color="auto"/>
      </w:divBdr>
    </w:div>
    <w:div w:id="988703893">
      <w:bodyDiv w:val="1"/>
      <w:marLeft w:val="0"/>
      <w:marRight w:val="0"/>
      <w:marTop w:val="0"/>
      <w:marBottom w:val="0"/>
      <w:divBdr>
        <w:top w:val="none" w:sz="0" w:space="0" w:color="auto"/>
        <w:left w:val="none" w:sz="0" w:space="0" w:color="auto"/>
        <w:bottom w:val="none" w:sz="0" w:space="0" w:color="auto"/>
        <w:right w:val="none" w:sz="0" w:space="0" w:color="auto"/>
      </w:divBdr>
    </w:div>
    <w:div w:id="989137830">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553167">
      <w:bodyDiv w:val="1"/>
      <w:marLeft w:val="0"/>
      <w:marRight w:val="0"/>
      <w:marTop w:val="0"/>
      <w:marBottom w:val="0"/>
      <w:divBdr>
        <w:top w:val="none" w:sz="0" w:space="0" w:color="auto"/>
        <w:left w:val="none" w:sz="0" w:space="0" w:color="auto"/>
        <w:bottom w:val="none" w:sz="0" w:space="0" w:color="auto"/>
        <w:right w:val="none" w:sz="0" w:space="0" w:color="auto"/>
      </w:divBdr>
    </w:div>
    <w:div w:id="989944889">
      <w:bodyDiv w:val="1"/>
      <w:marLeft w:val="0"/>
      <w:marRight w:val="0"/>
      <w:marTop w:val="0"/>
      <w:marBottom w:val="0"/>
      <w:divBdr>
        <w:top w:val="none" w:sz="0" w:space="0" w:color="auto"/>
        <w:left w:val="none" w:sz="0" w:space="0" w:color="auto"/>
        <w:bottom w:val="none" w:sz="0" w:space="0" w:color="auto"/>
        <w:right w:val="none" w:sz="0" w:space="0" w:color="auto"/>
      </w:divBdr>
    </w:div>
    <w:div w:id="990256384">
      <w:bodyDiv w:val="1"/>
      <w:marLeft w:val="0"/>
      <w:marRight w:val="0"/>
      <w:marTop w:val="0"/>
      <w:marBottom w:val="0"/>
      <w:divBdr>
        <w:top w:val="none" w:sz="0" w:space="0" w:color="auto"/>
        <w:left w:val="none" w:sz="0" w:space="0" w:color="auto"/>
        <w:bottom w:val="none" w:sz="0" w:space="0" w:color="auto"/>
        <w:right w:val="none" w:sz="0" w:space="0" w:color="auto"/>
      </w:divBdr>
    </w:div>
    <w:div w:id="990476357">
      <w:bodyDiv w:val="1"/>
      <w:marLeft w:val="0"/>
      <w:marRight w:val="0"/>
      <w:marTop w:val="0"/>
      <w:marBottom w:val="0"/>
      <w:divBdr>
        <w:top w:val="none" w:sz="0" w:space="0" w:color="auto"/>
        <w:left w:val="none" w:sz="0" w:space="0" w:color="auto"/>
        <w:bottom w:val="none" w:sz="0" w:space="0" w:color="auto"/>
        <w:right w:val="none" w:sz="0" w:space="0" w:color="auto"/>
      </w:divBdr>
    </w:div>
    <w:div w:id="990526187">
      <w:bodyDiv w:val="1"/>
      <w:marLeft w:val="0"/>
      <w:marRight w:val="0"/>
      <w:marTop w:val="0"/>
      <w:marBottom w:val="0"/>
      <w:divBdr>
        <w:top w:val="none" w:sz="0" w:space="0" w:color="auto"/>
        <w:left w:val="none" w:sz="0" w:space="0" w:color="auto"/>
        <w:bottom w:val="none" w:sz="0" w:space="0" w:color="auto"/>
        <w:right w:val="none" w:sz="0" w:space="0" w:color="auto"/>
      </w:divBdr>
    </w:div>
    <w:div w:id="990909695">
      <w:bodyDiv w:val="1"/>
      <w:marLeft w:val="0"/>
      <w:marRight w:val="0"/>
      <w:marTop w:val="0"/>
      <w:marBottom w:val="0"/>
      <w:divBdr>
        <w:top w:val="none" w:sz="0" w:space="0" w:color="auto"/>
        <w:left w:val="none" w:sz="0" w:space="0" w:color="auto"/>
        <w:bottom w:val="none" w:sz="0" w:space="0" w:color="auto"/>
        <w:right w:val="none" w:sz="0" w:space="0" w:color="auto"/>
      </w:divBdr>
    </w:div>
    <w:div w:id="991325394">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026106">
      <w:bodyDiv w:val="1"/>
      <w:marLeft w:val="0"/>
      <w:marRight w:val="0"/>
      <w:marTop w:val="0"/>
      <w:marBottom w:val="0"/>
      <w:divBdr>
        <w:top w:val="none" w:sz="0" w:space="0" w:color="auto"/>
        <w:left w:val="none" w:sz="0" w:space="0" w:color="auto"/>
        <w:bottom w:val="none" w:sz="0" w:space="0" w:color="auto"/>
        <w:right w:val="none" w:sz="0" w:space="0" w:color="auto"/>
      </w:divBdr>
    </w:div>
    <w:div w:id="992174855">
      <w:bodyDiv w:val="1"/>
      <w:marLeft w:val="0"/>
      <w:marRight w:val="0"/>
      <w:marTop w:val="0"/>
      <w:marBottom w:val="0"/>
      <w:divBdr>
        <w:top w:val="none" w:sz="0" w:space="0" w:color="auto"/>
        <w:left w:val="none" w:sz="0" w:space="0" w:color="auto"/>
        <w:bottom w:val="none" w:sz="0" w:space="0" w:color="auto"/>
        <w:right w:val="none" w:sz="0" w:space="0" w:color="auto"/>
      </w:divBdr>
    </w:div>
    <w:div w:id="992682089">
      <w:bodyDiv w:val="1"/>
      <w:marLeft w:val="0"/>
      <w:marRight w:val="0"/>
      <w:marTop w:val="0"/>
      <w:marBottom w:val="0"/>
      <w:divBdr>
        <w:top w:val="none" w:sz="0" w:space="0" w:color="auto"/>
        <w:left w:val="none" w:sz="0" w:space="0" w:color="auto"/>
        <w:bottom w:val="none" w:sz="0" w:space="0" w:color="auto"/>
        <w:right w:val="none" w:sz="0" w:space="0" w:color="auto"/>
      </w:divBdr>
    </w:div>
    <w:div w:id="993487910">
      <w:bodyDiv w:val="1"/>
      <w:marLeft w:val="0"/>
      <w:marRight w:val="0"/>
      <w:marTop w:val="0"/>
      <w:marBottom w:val="0"/>
      <w:divBdr>
        <w:top w:val="none" w:sz="0" w:space="0" w:color="auto"/>
        <w:left w:val="none" w:sz="0" w:space="0" w:color="auto"/>
        <w:bottom w:val="none" w:sz="0" w:space="0" w:color="auto"/>
        <w:right w:val="none" w:sz="0" w:space="0" w:color="auto"/>
      </w:divBdr>
    </w:div>
    <w:div w:id="993994875">
      <w:bodyDiv w:val="1"/>
      <w:marLeft w:val="0"/>
      <w:marRight w:val="0"/>
      <w:marTop w:val="0"/>
      <w:marBottom w:val="0"/>
      <w:divBdr>
        <w:top w:val="none" w:sz="0" w:space="0" w:color="auto"/>
        <w:left w:val="none" w:sz="0" w:space="0" w:color="auto"/>
        <w:bottom w:val="none" w:sz="0" w:space="0" w:color="auto"/>
        <w:right w:val="none" w:sz="0" w:space="0" w:color="auto"/>
      </w:divBdr>
    </w:div>
    <w:div w:id="994064758">
      <w:bodyDiv w:val="1"/>
      <w:marLeft w:val="0"/>
      <w:marRight w:val="0"/>
      <w:marTop w:val="0"/>
      <w:marBottom w:val="0"/>
      <w:divBdr>
        <w:top w:val="none" w:sz="0" w:space="0" w:color="auto"/>
        <w:left w:val="none" w:sz="0" w:space="0" w:color="auto"/>
        <w:bottom w:val="none" w:sz="0" w:space="0" w:color="auto"/>
        <w:right w:val="none" w:sz="0" w:space="0" w:color="auto"/>
      </w:divBdr>
    </w:div>
    <w:div w:id="994141583">
      <w:bodyDiv w:val="1"/>
      <w:marLeft w:val="0"/>
      <w:marRight w:val="0"/>
      <w:marTop w:val="0"/>
      <w:marBottom w:val="0"/>
      <w:divBdr>
        <w:top w:val="none" w:sz="0" w:space="0" w:color="auto"/>
        <w:left w:val="none" w:sz="0" w:space="0" w:color="auto"/>
        <w:bottom w:val="none" w:sz="0" w:space="0" w:color="auto"/>
        <w:right w:val="none" w:sz="0" w:space="0" w:color="auto"/>
      </w:divBdr>
    </w:div>
    <w:div w:id="994607100">
      <w:bodyDiv w:val="1"/>
      <w:marLeft w:val="0"/>
      <w:marRight w:val="0"/>
      <w:marTop w:val="0"/>
      <w:marBottom w:val="0"/>
      <w:divBdr>
        <w:top w:val="none" w:sz="0" w:space="0" w:color="auto"/>
        <w:left w:val="none" w:sz="0" w:space="0" w:color="auto"/>
        <w:bottom w:val="none" w:sz="0" w:space="0" w:color="auto"/>
        <w:right w:val="none" w:sz="0" w:space="0" w:color="auto"/>
      </w:divBdr>
    </w:div>
    <w:div w:id="995306949">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913503">
      <w:bodyDiv w:val="1"/>
      <w:marLeft w:val="0"/>
      <w:marRight w:val="0"/>
      <w:marTop w:val="0"/>
      <w:marBottom w:val="0"/>
      <w:divBdr>
        <w:top w:val="none" w:sz="0" w:space="0" w:color="auto"/>
        <w:left w:val="none" w:sz="0" w:space="0" w:color="auto"/>
        <w:bottom w:val="none" w:sz="0" w:space="0" w:color="auto"/>
        <w:right w:val="none" w:sz="0" w:space="0" w:color="auto"/>
      </w:divBdr>
    </w:div>
    <w:div w:id="996348529">
      <w:bodyDiv w:val="1"/>
      <w:marLeft w:val="0"/>
      <w:marRight w:val="0"/>
      <w:marTop w:val="0"/>
      <w:marBottom w:val="0"/>
      <w:divBdr>
        <w:top w:val="none" w:sz="0" w:space="0" w:color="auto"/>
        <w:left w:val="none" w:sz="0" w:space="0" w:color="auto"/>
        <w:bottom w:val="none" w:sz="0" w:space="0" w:color="auto"/>
        <w:right w:val="none" w:sz="0" w:space="0" w:color="auto"/>
      </w:divBdr>
    </w:div>
    <w:div w:id="997153227">
      <w:bodyDiv w:val="1"/>
      <w:marLeft w:val="0"/>
      <w:marRight w:val="0"/>
      <w:marTop w:val="0"/>
      <w:marBottom w:val="0"/>
      <w:divBdr>
        <w:top w:val="none" w:sz="0" w:space="0" w:color="auto"/>
        <w:left w:val="none" w:sz="0" w:space="0" w:color="auto"/>
        <w:bottom w:val="none" w:sz="0" w:space="0" w:color="auto"/>
        <w:right w:val="none" w:sz="0" w:space="0" w:color="auto"/>
      </w:divBdr>
    </w:div>
    <w:div w:id="998121278">
      <w:bodyDiv w:val="1"/>
      <w:marLeft w:val="0"/>
      <w:marRight w:val="0"/>
      <w:marTop w:val="0"/>
      <w:marBottom w:val="0"/>
      <w:divBdr>
        <w:top w:val="none" w:sz="0" w:space="0" w:color="auto"/>
        <w:left w:val="none" w:sz="0" w:space="0" w:color="auto"/>
        <w:bottom w:val="none" w:sz="0" w:space="0" w:color="auto"/>
        <w:right w:val="none" w:sz="0" w:space="0" w:color="auto"/>
      </w:divBdr>
    </w:div>
    <w:div w:id="998967861">
      <w:bodyDiv w:val="1"/>
      <w:marLeft w:val="0"/>
      <w:marRight w:val="0"/>
      <w:marTop w:val="0"/>
      <w:marBottom w:val="0"/>
      <w:divBdr>
        <w:top w:val="none" w:sz="0" w:space="0" w:color="auto"/>
        <w:left w:val="none" w:sz="0" w:space="0" w:color="auto"/>
        <w:bottom w:val="none" w:sz="0" w:space="0" w:color="auto"/>
        <w:right w:val="none" w:sz="0" w:space="0" w:color="auto"/>
      </w:divBdr>
    </w:div>
    <w:div w:id="999501666">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652784">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354132">
      <w:bodyDiv w:val="1"/>
      <w:marLeft w:val="0"/>
      <w:marRight w:val="0"/>
      <w:marTop w:val="0"/>
      <w:marBottom w:val="0"/>
      <w:divBdr>
        <w:top w:val="none" w:sz="0" w:space="0" w:color="auto"/>
        <w:left w:val="none" w:sz="0" w:space="0" w:color="auto"/>
        <w:bottom w:val="none" w:sz="0" w:space="0" w:color="auto"/>
        <w:right w:val="none" w:sz="0" w:space="0" w:color="auto"/>
      </w:divBdr>
    </w:div>
    <w:div w:id="1000743320">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084306">
      <w:bodyDiv w:val="1"/>
      <w:marLeft w:val="0"/>
      <w:marRight w:val="0"/>
      <w:marTop w:val="0"/>
      <w:marBottom w:val="0"/>
      <w:divBdr>
        <w:top w:val="none" w:sz="0" w:space="0" w:color="auto"/>
        <w:left w:val="none" w:sz="0" w:space="0" w:color="auto"/>
        <w:bottom w:val="none" w:sz="0" w:space="0" w:color="auto"/>
        <w:right w:val="none" w:sz="0" w:space="0" w:color="auto"/>
      </w:divBdr>
    </w:div>
    <w:div w:id="1001156646">
      <w:bodyDiv w:val="1"/>
      <w:marLeft w:val="0"/>
      <w:marRight w:val="0"/>
      <w:marTop w:val="0"/>
      <w:marBottom w:val="0"/>
      <w:divBdr>
        <w:top w:val="none" w:sz="0" w:space="0" w:color="auto"/>
        <w:left w:val="none" w:sz="0" w:space="0" w:color="auto"/>
        <w:bottom w:val="none" w:sz="0" w:space="0" w:color="auto"/>
        <w:right w:val="none" w:sz="0" w:space="0" w:color="auto"/>
      </w:divBdr>
    </w:div>
    <w:div w:id="1002315343">
      <w:bodyDiv w:val="1"/>
      <w:marLeft w:val="0"/>
      <w:marRight w:val="0"/>
      <w:marTop w:val="0"/>
      <w:marBottom w:val="0"/>
      <w:divBdr>
        <w:top w:val="none" w:sz="0" w:space="0" w:color="auto"/>
        <w:left w:val="none" w:sz="0" w:space="0" w:color="auto"/>
        <w:bottom w:val="none" w:sz="0" w:space="0" w:color="auto"/>
        <w:right w:val="none" w:sz="0" w:space="0" w:color="auto"/>
      </w:divBdr>
    </w:div>
    <w:div w:id="1002971473">
      <w:bodyDiv w:val="1"/>
      <w:marLeft w:val="0"/>
      <w:marRight w:val="0"/>
      <w:marTop w:val="0"/>
      <w:marBottom w:val="0"/>
      <w:divBdr>
        <w:top w:val="none" w:sz="0" w:space="0" w:color="auto"/>
        <w:left w:val="none" w:sz="0" w:space="0" w:color="auto"/>
        <w:bottom w:val="none" w:sz="0" w:space="0" w:color="auto"/>
        <w:right w:val="none" w:sz="0" w:space="0" w:color="auto"/>
      </w:divBdr>
    </w:div>
    <w:div w:id="1003095186">
      <w:bodyDiv w:val="1"/>
      <w:marLeft w:val="0"/>
      <w:marRight w:val="0"/>
      <w:marTop w:val="0"/>
      <w:marBottom w:val="0"/>
      <w:divBdr>
        <w:top w:val="none" w:sz="0" w:space="0" w:color="auto"/>
        <w:left w:val="none" w:sz="0" w:space="0" w:color="auto"/>
        <w:bottom w:val="none" w:sz="0" w:space="0" w:color="auto"/>
        <w:right w:val="none" w:sz="0" w:space="0" w:color="auto"/>
      </w:divBdr>
    </w:div>
    <w:div w:id="1003320585">
      <w:bodyDiv w:val="1"/>
      <w:marLeft w:val="0"/>
      <w:marRight w:val="0"/>
      <w:marTop w:val="0"/>
      <w:marBottom w:val="0"/>
      <w:divBdr>
        <w:top w:val="none" w:sz="0" w:space="0" w:color="auto"/>
        <w:left w:val="none" w:sz="0" w:space="0" w:color="auto"/>
        <w:bottom w:val="none" w:sz="0" w:space="0" w:color="auto"/>
        <w:right w:val="none" w:sz="0" w:space="0" w:color="auto"/>
      </w:divBdr>
    </w:div>
    <w:div w:id="1003364137">
      <w:bodyDiv w:val="1"/>
      <w:marLeft w:val="0"/>
      <w:marRight w:val="0"/>
      <w:marTop w:val="0"/>
      <w:marBottom w:val="0"/>
      <w:divBdr>
        <w:top w:val="none" w:sz="0" w:space="0" w:color="auto"/>
        <w:left w:val="none" w:sz="0" w:space="0" w:color="auto"/>
        <w:bottom w:val="none" w:sz="0" w:space="0" w:color="auto"/>
        <w:right w:val="none" w:sz="0" w:space="0" w:color="auto"/>
      </w:divBdr>
    </w:div>
    <w:div w:id="1003387620">
      <w:bodyDiv w:val="1"/>
      <w:marLeft w:val="0"/>
      <w:marRight w:val="0"/>
      <w:marTop w:val="0"/>
      <w:marBottom w:val="0"/>
      <w:divBdr>
        <w:top w:val="none" w:sz="0" w:space="0" w:color="auto"/>
        <w:left w:val="none" w:sz="0" w:space="0" w:color="auto"/>
        <w:bottom w:val="none" w:sz="0" w:space="0" w:color="auto"/>
        <w:right w:val="none" w:sz="0" w:space="0" w:color="auto"/>
      </w:divBdr>
    </w:div>
    <w:div w:id="1003705149">
      <w:bodyDiv w:val="1"/>
      <w:marLeft w:val="0"/>
      <w:marRight w:val="0"/>
      <w:marTop w:val="0"/>
      <w:marBottom w:val="0"/>
      <w:divBdr>
        <w:top w:val="none" w:sz="0" w:space="0" w:color="auto"/>
        <w:left w:val="none" w:sz="0" w:space="0" w:color="auto"/>
        <w:bottom w:val="none" w:sz="0" w:space="0" w:color="auto"/>
        <w:right w:val="none" w:sz="0" w:space="0" w:color="auto"/>
      </w:divBdr>
    </w:div>
    <w:div w:id="1003751082">
      <w:bodyDiv w:val="1"/>
      <w:marLeft w:val="0"/>
      <w:marRight w:val="0"/>
      <w:marTop w:val="0"/>
      <w:marBottom w:val="0"/>
      <w:divBdr>
        <w:top w:val="none" w:sz="0" w:space="0" w:color="auto"/>
        <w:left w:val="none" w:sz="0" w:space="0" w:color="auto"/>
        <w:bottom w:val="none" w:sz="0" w:space="0" w:color="auto"/>
        <w:right w:val="none" w:sz="0" w:space="0" w:color="auto"/>
      </w:divBdr>
    </w:div>
    <w:div w:id="1003779748">
      <w:bodyDiv w:val="1"/>
      <w:marLeft w:val="0"/>
      <w:marRight w:val="0"/>
      <w:marTop w:val="0"/>
      <w:marBottom w:val="0"/>
      <w:divBdr>
        <w:top w:val="none" w:sz="0" w:space="0" w:color="auto"/>
        <w:left w:val="none" w:sz="0" w:space="0" w:color="auto"/>
        <w:bottom w:val="none" w:sz="0" w:space="0" w:color="auto"/>
        <w:right w:val="none" w:sz="0" w:space="0" w:color="auto"/>
      </w:divBdr>
    </w:div>
    <w:div w:id="1004556310">
      <w:bodyDiv w:val="1"/>
      <w:marLeft w:val="0"/>
      <w:marRight w:val="0"/>
      <w:marTop w:val="0"/>
      <w:marBottom w:val="0"/>
      <w:divBdr>
        <w:top w:val="none" w:sz="0" w:space="0" w:color="auto"/>
        <w:left w:val="none" w:sz="0" w:space="0" w:color="auto"/>
        <w:bottom w:val="none" w:sz="0" w:space="0" w:color="auto"/>
        <w:right w:val="none" w:sz="0" w:space="0" w:color="auto"/>
      </w:divBdr>
    </w:div>
    <w:div w:id="1004893884">
      <w:bodyDiv w:val="1"/>
      <w:marLeft w:val="0"/>
      <w:marRight w:val="0"/>
      <w:marTop w:val="0"/>
      <w:marBottom w:val="0"/>
      <w:divBdr>
        <w:top w:val="none" w:sz="0" w:space="0" w:color="auto"/>
        <w:left w:val="none" w:sz="0" w:space="0" w:color="auto"/>
        <w:bottom w:val="none" w:sz="0" w:space="0" w:color="auto"/>
        <w:right w:val="none" w:sz="0" w:space="0" w:color="auto"/>
      </w:divBdr>
    </w:div>
    <w:div w:id="1004937726">
      <w:bodyDiv w:val="1"/>
      <w:marLeft w:val="0"/>
      <w:marRight w:val="0"/>
      <w:marTop w:val="0"/>
      <w:marBottom w:val="0"/>
      <w:divBdr>
        <w:top w:val="none" w:sz="0" w:space="0" w:color="auto"/>
        <w:left w:val="none" w:sz="0" w:space="0" w:color="auto"/>
        <w:bottom w:val="none" w:sz="0" w:space="0" w:color="auto"/>
        <w:right w:val="none" w:sz="0" w:space="0" w:color="auto"/>
      </w:divBdr>
    </w:div>
    <w:div w:id="1004939456">
      <w:bodyDiv w:val="1"/>
      <w:marLeft w:val="0"/>
      <w:marRight w:val="0"/>
      <w:marTop w:val="0"/>
      <w:marBottom w:val="0"/>
      <w:divBdr>
        <w:top w:val="none" w:sz="0" w:space="0" w:color="auto"/>
        <w:left w:val="none" w:sz="0" w:space="0" w:color="auto"/>
        <w:bottom w:val="none" w:sz="0" w:space="0" w:color="auto"/>
        <w:right w:val="none" w:sz="0" w:space="0" w:color="auto"/>
      </w:divBdr>
    </w:div>
    <w:div w:id="1005014340">
      <w:bodyDiv w:val="1"/>
      <w:marLeft w:val="0"/>
      <w:marRight w:val="0"/>
      <w:marTop w:val="0"/>
      <w:marBottom w:val="0"/>
      <w:divBdr>
        <w:top w:val="none" w:sz="0" w:space="0" w:color="auto"/>
        <w:left w:val="none" w:sz="0" w:space="0" w:color="auto"/>
        <w:bottom w:val="none" w:sz="0" w:space="0" w:color="auto"/>
        <w:right w:val="none" w:sz="0" w:space="0" w:color="auto"/>
      </w:divBdr>
    </w:div>
    <w:div w:id="1005086608">
      <w:bodyDiv w:val="1"/>
      <w:marLeft w:val="0"/>
      <w:marRight w:val="0"/>
      <w:marTop w:val="0"/>
      <w:marBottom w:val="0"/>
      <w:divBdr>
        <w:top w:val="none" w:sz="0" w:space="0" w:color="auto"/>
        <w:left w:val="none" w:sz="0" w:space="0" w:color="auto"/>
        <w:bottom w:val="none" w:sz="0" w:space="0" w:color="auto"/>
        <w:right w:val="none" w:sz="0" w:space="0" w:color="auto"/>
      </w:divBdr>
    </w:div>
    <w:div w:id="1005211189">
      <w:bodyDiv w:val="1"/>
      <w:marLeft w:val="0"/>
      <w:marRight w:val="0"/>
      <w:marTop w:val="0"/>
      <w:marBottom w:val="0"/>
      <w:divBdr>
        <w:top w:val="none" w:sz="0" w:space="0" w:color="auto"/>
        <w:left w:val="none" w:sz="0" w:space="0" w:color="auto"/>
        <w:bottom w:val="none" w:sz="0" w:space="0" w:color="auto"/>
        <w:right w:val="none" w:sz="0" w:space="0" w:color="auto"/>
      </w:divBdr>
    </w:div>
    <w:div w:id="1005402080">
      <w:bodyDiv w:val="1"/>
      <w:marLeft w:val="0"/>
      <w:marRight w:val="0"/>
      <w:marTop w:val="0"/>
      <w:marBottom w:val="0"/>
      <w:divBdr>
        <w:top w:val="none" w:sz="0" w:space="0" w:color="auto"/>
        <w:left w:val="none" w:sz="0" w:space="0" w:color="auto"/>
        <w:bottom w:val="none" w:sz="0" w:space="0" w:color="auto"/>
        <w:right w:val="none" w:sz="0" w:space="0" w:color="auto"/>
      </w:divBdr>
    </w:div>
    <w:div w:id="1005477002">
      <w:bodyDiv w:val="1"/>
      <w:marLeft w:val="0"/>
      <w:marRight w:val="0"/>
      <w:marTop w:val="0"/>
      <w:marBottom w:val="0"/>
      <w:divBdr>
        <w:top w:val="none" w:sz="0" w:space="0" w:color="auto"/>
        <w:left w:val="none" w:sz="0" w:space="0" w:color="auto"/>
        <w:bottom w:val="none" w:sz="0" w:space="0" w:color="auto"/>
        <w:right w:val="none" w:sz="0" w:space="0" w:color="auto"/>
      </w:divBdr>
    </w:div>
    <w:div w:id="1005595302">
      <w:bodyDiv w:val="1"/>
      <w:marLeft w:val="0"/>
      <w:marRight w:val="0"/>
      <w:marTop w:val="0"/>
      <w:marBottom w:val="0"/>
      <w:divBdr>
        <w:top w:val="none" w:sz="0" w:space="0" w:color="auto"/>
        <w:left w:val="none" w:sz="0" w:space="0" w:color="auto"/>
        <w:bottom w:val="none" w:sz="0" w:space="0" w:color="auto"/>
        <w:right w:val="none" w:sz="0" w:space="0" w:color="auto"/>
      </w:divBdr>
    </w:div>
    <w:div w:id="1005860217">
      <w:bodyDiv w:val="1"/>
      <w:marLeft w:val="0"/>
      <w:marRight w:val="0"/>
      <w:marTop w:val="0"/>
      <w:marBottom w:val="0"/>
      <w:divBdr>
        <w:top w:val="none" w:sz="0" w:space="0" w:color="auto"/>
        <w:left w:val="none" w:sz="0" w:space="0" w:color="auto"/>
        <w:bottom w:val="none" w:sz="0" w:space="0" w:color="auto"/>
        <w:right w:val="none" w:sz="0" w:space="0" w:color="auto"/>
      </w:divBdr>
    </w:div>
    <w:div w:id="1006060684">
      <w:bodyDiv w:val="1"/>
      <w:marLeft w:val="0"/>
      <w:marRight w:val="0"/>
      <w:marTop w:val="0"/>
      <w:marBottom w:val="0"/>
      <w:divBdr>
        <w:top w:val="none" w:sz="0" w:space="0" w:color="auto"/>
        <w:left w:val="none" w:sz="0" w:space="0" w:color="auto"/>
        <w:bottom w:val="none" w:sz="0" w:space="0" w:color="auto"/>
        <w:right w:val="none" w:sz="0" w:space="0" w:color="auto"/>
      </w:divBdr>
    </w:div>
    <w:div w:id="1007631659">
      <w:bodyDiv w:val="1"/>
      <w:marLeft w:val="0"/>
      <w:marRight w:val="0"/>
      <w:marTop w:val="0"/>
      <w:marBottom w:val="0"/>
      <w:divBdr>
        <w:top w:val="none" w:sz="0" w:space="0" w:color="auto"/>
        <w:left w:val="none" w:sz="0" w:space="0" w:color="auto"/>
        <w:bottom w:val="none" w:sz="0" w:space="0" w:color="auto"/>
        <w:right w:val="none" w:sz="0" w:space="0" w:color="auto"/>
      </w:divBdr>
    </w:div>
    <w:div w:id="1007827741">
      <w:bodyDiv w:val="1"/>
      <w:marLeft w:val="0"/>
      <w:marRight w:val="0"/>
      <w:marTop w:val="0"/>
      <w:marBottom w:val="0"/>
      <w:divBdr>
        <w:top w:val="none" w:sz="0" w:space="0" w:color="auto"/>
        <w:left w:val="none" w:sz="0" w:space="0" w:color="auto"/>
        <w:bottom w:val="none" w:sz="0" w:space="0" w:color="auto"/>
        <w:right w:val="none" w:sz="0" w:space="0" w:color="auto"/>
      </w:divBdr>
    </w:div>
    <w:div w:id="1008214405">
      <w:bodyDiv w:val="1"/>
      <w:marLeft w:val="0"/>
      <w:marRight w:val="0"/>
      <w:marTop w:val="0"/>
      <w:marBottom w:val="0"/>
      <w:divBdr>
        <w:top w:val="none" w:sz="0" w:space="0" w:color="auto"/>
        <w:left w:val="none" w:sz="0" w:space="0" w:color="auto"/>
        <w:bottom w:val="none" w:sz="0" w:space="0" w:color="auto"/>
        <w:right w:val="none" w:sz="0" w:space="0" w:color="auto"/>
      </w:divBdr>
    </w:div>
    <w:div w:id="1008291578">
      <w:bodyDiv w:val="1"/>
      <w:marLeft w:val="0"/>
      <w:marRight w:val="0"/>
      <w:marTop w:val="0"/>
      <w:marBottom w:val="0"/>
      <w:divBdr>
        <w:top w:val="none" w:sz="0" w:space="0" w:color="auto"/>
        <w:left w:val="none" w:sz="0" w:space="0" w:color="auto"/>
        <w:bottom w:val="none" w:sz="0" w:space="0" w:color="auto"/>
        <w:right w:val="none" w:sz="0" w:space="0" w:color="auto"/>
      </w:divBdr>
    </w:div>
    <w:div w:id="1008487233">
      <w:bodyDiv w:val="1"/>
      <w:marLeft w:val="0"/>
      <w:marRight w:val="0"/>
      <w:marTop w:val="0"/>
      <w:marBottom w:val="0"/>
      <w:divBdr>
        <w:top w:val="none" w:sz="0" w:space="0" w:color="auto"/>
        <w:left w:val="none" w:sz="0" w:space="0" w:color="auto"/>
        <w:bottom w:val="none" w:sz="0" w:space="0" w:color="auto"/>
        <w:right w:val="none" w:sz="0" w:space="0" w:color="auto"/>
      </w:divBdr>
    </w:div>
    <w:div w:id="1008754844">
      <w:bodyDiv w:val="1"/>
      <w:marLeft w:val="0"/>
      <w:marRight w:val="0"/>
      <w:marTop w:val="0"/>
      <w:marBottom w:val="0"/>
      <w:divBdr>
        <w:top w:val="none" w:sz="0" w:space="0" w:color="auto"/>
        <w:left w:val="none" w:sz="0" w:space="0" w:color="auto"/>
        <w:bottom w:val="none" w:sz="0" w:space="0" w:color="auto"/>
        <w:right w:val="none" w:sz="0" w:space="0" w:color="auto"/>
      </w:divBdr>
    </w:div>
    <w:div w:id="1009254432">
      <w:bodyDiv w:val="1"/>
      <w:marLeft w:val="0"/>
      <w:marRight w:val="0"/>
      <w:marTop w:val="0"/>
      <w:marBottom w:val="0"/>
      <w:divBdr>
        <w:top w:val="none" w:sz="0" w:space="0" w:color="auto"/>
        <w:left w:val="none" w:sz="0" w:space="0" w:color="auto"/>
        <w:bottom w:val="none" w:sz="0" w:space="0" w:color="auto"/>
        <w:right w:val="none" w:sz="0" w:space="0" w:color="auto"/>
      </w:divBdr>
    </w:div>
    <w:div w:id="1009285276">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455277">
      <w:bodyDiv w:val="1"/>
      <w:marLeft w:val="0"/>
      <w:marRight w:val="0"/>
      <w:marTop w:val="0"/>
      <w:marBottom w:val="0"/>
      <w:divBdr>
        <w:top w:val="none" w:sz="0" w:space="0" w:color="auto"/>
        <w:left w:val="none" w:sz="0" w:space="0" w:color="auto"/>
        <w:bottom w:val="none" w:sz="0" w:space="0" w:color="auto"/>
        <w:right w:val="none" w:sz="0" w:space="0" w:color="auto"/>
      </w:divBdr>
    </w:div>
    <w:div w:id="1009941537">
      <w:bodyDiv w:val="1"/>
      <w:marLeft w:val="0"/>
      <w:marRight w:val="0"/>
      <w:marTop w:val="0"/>
      <w:marBottom w:val="0"/>
      <w:divBdr>
        <w:top w:val="none" w:sz="0" w:space="0" w:color="auto"/>
        <w:left w:val="none" w:sz="0" w:space="0" w:color="auto"/>
        <w:bottom w:val="none" w:sz="0" w:space="0" w:color="auto"/>
        <w:right w:val="none" w:sz="0" w:space="0" w:color="auto"/>
      </w:divBdr>
    </w:div>
    <w:div w:id="1010451374">
      <w:bodyDiv w:val="1"/>
      <w:marLeft w:val="0"/>
      <w:marRight w:val="0"/>
      <w:marTop w:val="0"/>
      <w:marBottom w:val="0"/>
      <w:divBdr>
        <w:top w:val="none" w:sz="0" w:space="0" w:color="auto"/>
        <w:left w:val="none" w:sz="0" w:space="0" w:color="auto"/>
        <w:bottom w:val="none" w:sz="0" w:space="0" w:color="auto"/>
        <w:right w:val="none" w:sz="0" w:space="0" w:color="auto"/>
      </w:divBdr>
    </w:div>
    <w:div w:id="1010524362">
      <w:bodyDiv w:val="1"/>
      <w:marLeft w:val="0"/>
      <w:marRight w:val="0"/>
      <w:marTop w:val="0"/>
      <w:marBottom w:val="0"/>
      <w:divBdr>
        <w:top w:val="none" w:sz="0" w:space="0" w:color="auto"/>
        <w:left w:val="none" w:sz="0" w:space="0" w:color="auto"/>
        <w:bottom w:val="none" w:sz="0" w:space="0" w:color="auto"/>
        <w:right w:val="none" w:sz="0" w:space="0" w:color="auto"/>
      </w:divBdr>
    </w:div>
    <w:div w:id="1010907903">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031143">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182746">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69879">
      <w:bodyDiv w:val="1"/>
      <w:marLeft w:val="0"/>
      <w:marRight w:val="0"/>
      <w:marTop w:val="0"/>
      <w:marBottom w:val="0"/>
      <w:divBdr>
        <w:top w:val="none" w:sz="0" w:space="0" w:color="auto"/>
        <w:left w:val="none" w:sz="0" w:space="0" w:color="auto"/>
        <w:bottom w:val="none" w:sz="0" w:space="0" w:color="auto"/>
        <w:right w:val="none" w:sz="0" w:space="0" w:color="auto"/>
      </w:divBdr>
    </w:div>
    <w:div w:id="1011683730">
      <w:bodyDiv w:val="1"/>
      <w:marLeft w:val="0"/>
      <w:marRight w:val="0"/>
      <w:marTop w:val="0"/>
      <w:marBottom w:val="0"/>
      <w:divBdr>
        <w:top w:val="none" w:sz="0" w:space="0" w:color="auto"/>
        <w:left w:val="none" w:sz="0" w:space="0" w:color="auto"/>
        <w:bottom w:val="none" w:sz="0" w:space="0" w:color="auto"/>
        <w:right w:val="none" w:sz="0" w:space="0" w:color="auto"/>
      </w:divBdr>
    </w:div>
    <w:div w:id="1012145563">
      <w:bodyDiv w:val="1"/>
      <w:marLeft w:val="0"/>
      <w:marRight w:val="0"/>
      <w:marTop w:val="0"/>
      <w:marBottom w:val="0"/>
      <w:divBdr>
        <w:top w:val="none" w:sz="0" w:space="0" w:color="auto"/>
        <w:left w:val="none" w:sz="0" w:space="0" w:color="auto"/>
        <w:bottom w:val="none" w:sz="0" w:space="0" w:color="auto"/>
        <w:right w:val="none" w:sz="0" w:space="0" w:color="auto"/>
      </w:divBdr>
    </w:div>
    <w:div w:id="1012535759">
      <w:bodyDiv w:val="1"/>
      <w:marLeft w:val="0"/>
      <w:marRight w:val="0"/>
      <w:marTop w:val="0"/>
      <w:marBottom w:val="0"/>
      <w:divBdr>
        <w:top w:val="none" w:sz="0" w:space="0" w:color="auto"/>
        <w:left w:val="none" w:sz="0" w:space="0" w:color="auto"/>
        <w:bottom w:val="none" w:sz="0" w:space="0" w:color="auto"/>
        <w:right w:val="none" w:sz="0" w:space="0" w:color="auto"/>
      </w:divBdr>
    </w:div>
    <w:div w:id="1012535910">
      <w:bodyDiv w:val="1"/>
      <w:marLeft w:val="0"/>
      <w:marRight w:val="0"/>
      <w:marTop w:val="0"/>
      <w:marBottom w:val="0"/>
      <w:divBdr>
        <w:top w:val="none" w:sz="0" w:space="0" w:color="auto"/>
        <w:left w:val="none" w:sz="0" w:space="0" w:color="auto"/>
        <w:bottom w:val="none" w:sz="0" w:space="0" w:color="auto"/>
        <w:right w:val="none" w:sz="0" w:space="0" w:color="auto"/>
      </w:divBdr>
    </w:div>
    <w:div w:id="1013652000">
      <w:bodyDiv w:val="1"/>
      <w:marLeft w:val="0"/>
      <w:marRight w:val="0"/>
      <w:marTop w:val="0"/>
      <w:marBottom w:val="0"/>
      <w:divBdr>
        <w:top w:val="none" w:sz="0" w:space="0" w:color="auto"/>
        <w:left w:val="none" w:sz="0" w:space="0" w:color="auto"/>
        <w:bottom w:val="none" w:sz="0" w:space="0" w:color="auto"/>
        <w:right w:val="none" w:sz="0" w:space="0" w:color="auto"/>
      </w:divBdr>
    </w:div>
    <w:div w:id="1013730140">
      <w:bodyDiv w:val="1"/>
      <w:marLeft w:val="0"/>
      <w:marRight w:val="0"/>
      <w:marTop w:val="0"/>
      <w:marBottom w:val="0"/>
      <w:divBdr>
        <w:top w:val="none" w:sz="0" w:space="0" w:color="auto"/>
        <w:left w:val="none" w:sz="0" w:space="0" w:color="auto"/>
        <w:bottom w:val="none" w:sz="0" w:space="0" w:color="auto"/>
        <w:right w:val="none" w:sz="0" w:space="0" w:color="auto"/>
      </w:divBdr>
    </w:div>
    <w:div w:id="1013915505">
      <w:bodyDiv w:val="1"/>
      <w:marLeft w:val="0"/>
      <w:marRight w:val="0"/>
      <w:marTop w:val="0"/>
      <w:marBottom w:val="0"/>
      <w:divBdr>
        <w:top w:val="none" w:sz="0" w:space="0" w:color="auto"/>
        <w:left w:val="none" w:sz="0" w:space="0" w:color="auto"/>
        <w:bottom w:val="none" w:sz="0" w:space="0" w:color="auto"/>
        <w:right w:val="none" w:sz="0" w:space="0" w:color="auto"/>
      </w:divBdr>
    </w:div>
    <w:div w:id="1013915787">
      <w:bodyDiv w:val="1"/>
      <w:marLeft w:val="0"/>
      <w:marRight w:val="0"/>
      <w:marTop w:val="0"/>
      <w:marBottom w:val="0"/>
      <w:divBdr>
        <w:top w:val="none" w:sz="0" w:space="0" w:color="auto"/>
        <w:left w:val="none" w:sz="0" w:space="0" w:color="auto"/>
        <w:bottom w:val="none" w:sz="0" w:space="0" w:color="auto"/>
        <w:right w:val="none" w:sz="0" w:space="0" w:color="auto"/>
      </w:divBdr>
    </w:div>
    <w:div w:id="1014302458">
      <w:bodyDiv w:val="1"/>
      <w:marLeft w:val="0"/>
      <w:marRight w:val="0"/>
      <w:marTop w:val="0"/>
      <w:marBottom w:val="0"/>
      <w:divBdr>
        <w:top w:val="none" w:sz="0" w:space="0" w:color="auto"/>
        <w:left w:val="none" w:sz="0" w:space="0" w:color="auto"/>
        <w:bottom w:val="none" w:sz="0" w:space="0" w:color="auto"/>
        <w:right w:val="none" w:sz="0" w:space="0" w:color="auto"/>
      </w:divBdr>
    </w:div>
    <w:div w:id="1014842801">
      <w:bodyDiv w:val="1"/>
      <w:marLeft w:val="0"/>
      <w:marRight w:val="0"/>
      <w:marTop w:val="0"/>
      <w:marBottom w:val="0"/>
      <w:divBdr>
        <w:top w:val="none" w:sz="0" w:space="0" w:color="auto"/>
        <w:left w:val="none" w:sz="0" w:space="0" w:color="auto"/>
        <w:bottom w:val="none" w:sz="0" w:space="0" w:color="auto"/>
        <w:right w:val="none" w:sz="0" w:space="0" w:color="auto"/>
      </w:divBdr>
    </w:div>
    <w:div w:id="1014843972">
      <w:bodyDiv w:val="1"/>
      <w:marLeft w:val="0"/>
      <w:marRight w:val="0"/>
      <w:marTop w:val="0"/>
      <w:marBottom w:val="0"/>
      <w:divBdr>
        <w:top w:val="none" w:sz="0" w:space="0" w:color="auto"/>
        <w:left w:val="none" w:sz="0" w:space="0" w:color="auto"/>
        <w:bottom w:val="none" w:sz="0" w:space="0" w:color="auto"/>
        <w:right w:val="none" w:sz="0" w:space="0" w:color="auto"/>
      </w:divBdr>
    </w:div>
    <w:div w:id="1015033123">
      <w:bodyDiv w:val="1"/>
      <w:marLeft w:val="0"/>
      <w:marRight w:val="0"/>
      <w:marTop w:val="0"/>
      <w:marBottom w:val="0"/>
      <w:divBdr>
        <w:top w:val="none" w:sz="0" w:space="0" w:color="auto"/>
        <w:left w:val="none" w:sz="0" w:space="0" w:color="auto"/>
        <w:bottom w:val="none" w:sz="0" w:space="0" w:color="auto"/>
        <w:right w:val="none" w:sz="0" w:space="0" w:color="auto"/>
      </w:divBdr>
    </w:div>
    <w:div w:id="1016033478">
      <w:bodyDiv w:val="1"/>
      <w:marLeft w:val="0"/>
      <w:marRight w:val="0"/>
      <w:marTop w:val="0"/>
      <w:marBottom w:val="0"/>
      <w:divBdr>
        <w:top w:val="none" w:sz="0" w:space="0" w:color="auto"/>
        <w:left w:val="none" w:sz="0" w:space="0" w:color="auto"/>
        <w:bottom w:val="none" w:sz="0" w:space="0" w:color="auto"/>
        <w:right w:val="none" w:sz="0" w:space="0" w:color="auto"/>
      </w:divBdr>
    </w:div>
    <w:div w:id="1016074832">
      <w:bodyDiv w:val="1"/>
      <w:marLeft w:val="0"/>
      <w:marRight w:val="0"/>
      <w:marTop w:val="0"/>
      <w:marBottom w:val="0"/>
      <w:divBdr>
        <w:top w:val="none" w:sz="0" w:space="0" w:color="auto"/>
        <w:left w:val="none" w:sz="0" w:space="0" w:color="auto"/>
        <w:bottom w:val="none" w:sz="0" w:space="0" w:color="auto"/>
        <w:right w:val="none" w:sz="0" w:space="0" w:color="auto"/>
      </w:divBdr>
    </w:div>
    <w:div w:id="1016417824">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620537">
      <w:bodyDiv w:val="1"/>
      <w:marLeft w:val="0"/>
      <w:marRight w:val="0"/>
      <w:marTop w:val="0"/>
      <w:marBottom w:val="0"/>
      <w:divBdr>
        <w:top w:val="none" w:sz="0" w:space="0" w:color="auto"/>
        <w:left w:val="none" w:sz="0" w:space="0" w:color="auto"/>
        <w:bottom w:val="none" w:sz="0" w:space="0" w:color="auto"/>
        <w:right w:val="none" w:sz="0" w:space="0" w:color="auto"/>
      </w:divBdr>
    </w:div>
    <w:div w:id="1016663042">
      <w:bodyDiv w:val="1"/>
      <w:marLeft w:val="0"/>
      <w:marRight w:val="0"/>
      <w:marTop w:val="0"/>
      <w:marBottom w:val="0"/>
      <w:divBdr>
        <w:top w:val="none" w:sz="0" w:space="0" w:color="auto"/>
        <w:left w:val="none" w:sz="0" w:space="0" w:color="auto"/>
        <w:bottom w:val="none" w:sz="0" w:space="0" w:color="auto"/>
        <w:right w:val="none" w:sz="0" w:space="0" w:color="auto"/>
      </w:divBdr>
    </w:div>
    <w:div w:id="1017000686">
      <w:bodyDiv w:val="1"/>
      <w:marLeft w:val="0"/>
      <w:marRight w:val="0"/>
      <w:marTop w:val="0"/>
      <w:marBottom w:val="0"/>
      <w:divBdr>
        <w:top w:val="none" w:sz="0" w:space="0" w:color="auto"/>
        <w:left w:val="none" w:sz="0" w:space="0" w:color="auto"/>
        <w:bottom w:val="none" w:sz="0" w:space="0" w:color="auto"/>
        <w:right w:val="none" w:sz="0" w:space="0" w:color="auto"/>
      </w:divBdr>
    </w:div>
    <w:div w:id="1017194973">
      <w:bodyDiv w:val="1"/>
      <w:marLeft w:val="0"/>
      <w:marRight w:val="0"/>
      <w:marTop w:val="0"/>
      <w:marBottom w:val="0"/>
      <w:divBdr>
        <w:top w:val="none" w:sz="0" w:space="0" w:color="auto"/>
        <w:left w:val="none" w:sz="0" w:space="0" w:color="auto"/>
        <w:bottom w:val="none" w:sz="0" w:space="0" w:color="auto"/>
        <w:right w:val="none" w:sz="0" w:space="0" w:color="auto"/>
      </w:divBdr>
    </w:div>
    <w:div w:id="1017578986">
      <w:bodyDiv w:val="1"/>
      <w:marLeft w:val="0"/>
      <w:marRight w:val="0"/>
      <w:marTop w:val="0"/>
      <w:marBottom w:val="0"/>
      <w:divBdr>
        <w:top w:val="none" w:sz="0" w:space="0" w:color="auto"/>
        <w:left w:val="none" w:sz="0" w:space="0" w:color="auto"/>
        <w:bottom w:val="none" w:sz="0" w:space="0" w:color="auto"/>
        <w:right w:val="none" w:sz="0" w:space="0" w:color="auto"/>
      </w:divBdr>
    </w:div>
    <w:div w:id="1018234358">
      <w:bodyDiv w:val="1"/>
      <w:marLeft w:val="0"/>
      <w:marRight w:val="0"/>
      <w:marTop w:val="0"/>
      <w:marBottom w:val="0"/>
      <w:divBdr>
        <w:top w:val="none" w:sz="0" w:space="0" w:color="auto"/>
        <w:left w:val="none" w:sz="0" w:space="0" w:color="auto"/>
        <w:bottom w:val="none" w:sz="0" w:space="0" w:color="auto"/>
        <w:right w:val="none" w:sz="0" w:space="0" w:color="auto"/>
      </w:divBdr>
    </w:div>
    <w:div w:id="1018310629">
      <w:bodyDiv w:val="1"/>
      <w:marLeft w:val="0"/>
      <w:marRight w:val="0"/>
      <w:marTop w:val="0"/>
      <w:marBottom w:val="0"/>
      <w:divBdr>
        <w:top w:val="none" w:sz="0" w:space="0" w:color="auto"/>
        <w:left w:val="none" w:sz="0" w:space="0" w:color="auto"/>
        <w:bottom w:val="none" w:sz="0" w:space="0" w:color="auto"/>
        <w:right w:val="none" w:sz="0" w:space="0" w:color="auto"/>
      </w:divBdr>
    </w:div>
    <w:div w:id="1018430423">
      <w:bodyDiv w:val="1"/>
      <w:marLeft w:val="0"/>
      <w:marRight w:val="0"/>
      <w:marTop w:val="0"/>
      <w:marBottom w:val="0"/>
      <w:divBdr>
        <w:top w:val="none" w:sz="0" w:space="0" w:color="auto"/>
        <w:left w:val="none" w:sz="0" w:space="0" w:color="auto"/>
        <w:bottom w:val="none" w:sz="0" w:space="0" w:color="auto"/>
        <w:right w:val="none" w:sz="0" w:space="0" w:color="auto"/>
      </w:divBdr>
    </w:div>
    <w:div w:id="1018458814">
      <w:bodyDiv w:val="1"/>
      <w:marLeft w:val="0"/>
      <w:marRight w:val="0"/>
      <w:marTop w:val="0"/>
      <w:marBottom w:val="0"/>
      <w:divBdr>
        <w:top w:val="none" w:sz="0" w:space="0" w:color="auto"/>
        <w:left w:val="none" w:sz="0" w:space="0" w:color="auto"/>
        <w:bottom w:val="none" w:sz="0" w:space="0" w:color="auto"/>
        <w:right w:val="none" w:sz="0" w:space="0" w:color="auto"/>
      </w:divBdr>
    </w:div>
    <w:div w:id="1018626220">
      <w:bodyDiv w:val="1"/>
      <w:marLeft w:val="0"/>
      <w:marRight w:val="0"/>
      <w:marTop w:val="0"/>
      <w:marBottom w:val="0"/>
      <w:divBdr>
        <w:top w:val="none" w:sz="0" w:space="0" w:color="auto"/>
        <w:left w:val="none" w:sz="0" w:space="0" w:color="auto"/>
        <w:bottom w:val="none" w:sz="0" w:space="0" w:color="auto"/>
        <w:right w:val="none" w:sz="0" w:space="0" w:color="auto"/>
      </w:divBdr>
    </w:div>
    <w:div w:id="1019085721">
      <w:bodyDiv w:val="1"/>
      <w:marLeft w:val="0"/>
      <w:marRight w:val="0"/>
      <w:marTop w:val="0"/>
      <w:marBottom w:val="0"/>
      <w:divBdr>
        <w:top w:val="none" w:sz="0" w:space="0" w:color="auto"/>
        <w:left w:val="none" w:sz="0" w:space="0" w:color="auto"/>
        <w:bottom w:val="none" w:sz="0" w:space="0" w:color="auto"/>
        <w:right w:val="none" w:sz="0" w:space="0" w:color="auto"/>
      </w:divBdr>
    </w:div>
    <w:div w:id="1019088771">
      <w:bodyDiv w:val="1"/>
      <w:marLeft w:val="0"/>
      <w:marRight w:val="0"/>
      <w:marTop w:val="0"/>
      <w:marBottom w:val="0"/>
      <w:divBdr>
        <w:top w:val="none" w:sz="0" w:space="0" w:color="auto"/>
        <w:left w:val="none" w:sz="0" w:space="0" w:color="auto"/>
        <w:bottom w:val="none" w:sz="0" w:space="0" w:color="auto"/>
        <w:right w:val="none" w:sz="0" w:space="0" w:color="auto"/>
      </w:divBdr>
    </w:div>
    <w:div w:id="1019307388">
      <w:bodyDiv w:val="1"/>
      <w:marLeft w:val="0"/>
      <w:marRight w:val="0"/>
      <w:marTop w:val="0"/>
      <w:marBottom w:val="0"/>
      <w:divBdr>
        <w:top w:val="none" w:sz="0" w:space="0" w:color="auto"/>
        <w:left w:val="none" w:sz="0" w:space="0" w:color="auto"/>
        <w:bottom w:val="none" w:sz="0" w:space="0" w:color="auto"/>
        <w:right w:val="none" w:sz="0" w:space="0" w:color="auto"/>
      </w:divBdr>
    </w:div>
    <w:div w:id="1019312423">
      <w:bodyDiv w:val="1"/>
      <w:marLeft w:val="0"/>
      <w:marRight w:val="0"/>
      <w:marTop w:val="0"/>
      <w:marBottom w:val="0"/>
      <w:divBdr>
        <w:top w:val="none" w:sz="0" w:space="0" w:color="auto"/>
        <w:left w:val="none" w:sz="0" w:space="0" w:color="auto"/>
        <w:bottom w:val="none" w:sz="0" w:space="0" w:color="auto"/>
        <w:right w:val="none" w:sz="0" w:space="0" w:color="auto"/>
      </w:divBdr>
    </w:div>
    <w:div w:id="1020742630">
      <w:bodyDiv w:val="1"/>
      <w:marLeft w:val="0"/>
      <w:marRight w:val="0"/>
      <w:marTop w:val="0"/>
      <w:marBottom w:val="0"/>
      <w:divBdr>
        <w:top w:val="none" w:sz="0" w:space="0" w:color="auto"/>
        <w:left w:val="none" w:sz="0" w:space="0" w:color="auto"/>
        <w:bottom w:val="none" w:sz="0" w:space="0" w:color="auto"/>
        <w:right w:val="none" w:sz="0" w:space="0" w:color="auto"/>
      </w:divBdr>
    </w:div>
    <w:div w:id="1021011814">
      <w:bodyDiv w:val="1"/>
      <w:marLeft w:val="0"/>
      <w:marRight w:val="0"/>
      <w:marTop w:val="0"/>
      <w:marBottom w:val="0"/>
      <w:divBdr>
        <w:top w:val="none" w:sz="0" w:space="0" w:color="auto"/>
        <w:left w:val="none" w:sz="0" w:space="0" w:color="auto"/>
        <w:bottom w:val="none" w:sz="0" w:space="0" w:color="auto"/>
        <w:right w:val="none" w:sz="0" w:space="0" w:color="auto"/>
      </w:divBdr>
    </w:div>
    <w:div w:id="1021056736">
      <w:bodyDiv w:val="1"/>
      <w:marLeft w:val="0"/>
      <w:marRight w:val="0"/>
      <w:marTop w:val="0"/>
      <w:marBottom w:val="0"/>
      <w:divBdr>
        <w:top w:val="none" w:sz="0" w:space="0" w:color="auto"/>
        <w:left w:val="none" w:sz="0" w:space="0" w:color="auto"/>
        <w:bottom w:val="none" w:sz="0" w:space="0" w:color="auto"/>
        <w:right w:val="none" w:sz="0" w:space="0" w:color="auto"/>
      </w:divBdr>
    </w:div>
    <w:div w:id="1021399012">
      <w:bodyDiv w:val="1"/>
      <w:marLeft w:val="0"/>
      <w:marRight w:val="0"/>
      <w:marTop w:val="0"/>
      <w:marBottom w:val="0"/>
      <w:divBdr>
        <w:top w:val="none" w:sz="0" w:space="0" w:color="auto"/>
        <w:left w:val="none" w:sz="0" w:space="0" w:color="auto"/>
        <w:bottom w:val="none" w:sz="0" w:space="0" w:color="auto"/>
        <w:right w:val="none" w:sz="0" w:space="0" w:color="auto"/>
      </w:divBdr>
    </w:div>
    <w:div w:id="1021708247">
      <w:bodyDiv w:val="1"/>
      <w:marLeft w:val="0"/>
      <w:marRight w:val="0"/>
      <w:marTop w:val="0"/>
      <w:marBottom w:val="0"/>
      <w:divBdr>
        <w:top w:val="none" w:sz="0" w:space="0" w:color="auto"/>
        <w:left w:val="none" w:sz="0" w:space="0" w:color="auto"/>
        <w:bottom w:val="none" w:sz="0" w:space="0" w:color="auto"/>
        <w:right w:val="none" w:sz="0" w:space="0" w:color="auto"/>
      </w:divBdr>
    </w:div>
    <w:div w:id="1021932206">
      <w:bodyDiv w:val="1"/>
      <w:marLeft w:val="0"/>
      <w:marRight w:val="0"/>
      <w:marTop w:val="0"/>
      <w:marBottom w:val="0"/>
      <w:divBdr>
        <w:top w:val="none" w:sz="0" w:space="0" w:color="auto"/>
        <w:left w:val="none" w:sz="0" w:space="0" w:color="auto"/>
        <w:bottom w:val="none" w:sz="0" w:space="0" w:color="auto"/>
        <w:right w:val="none" w:sz="0" w:space="0" w:color="auto"/>
      </w:divBdr>
    </w:div>
    <w:div w:id="1022433186">
      <w:bodyDiv w:val="1"/>
      <w:marLeft w:val="0"/>
      <w:marRight w:val="0"/>
      <w:marTop w:val="0"/>
      <w:marBottom w:val="0"/>
      <w:divBdr>
        <w:top w:val="none" w:sz="0" w:space="0" w:color="auto"/>
        <w:left w:val="none" w:sz="0" w:space="0" w:color="auto"/>
        <w:bottom w:val="none" w:sz="0" w:space="0" w:color="auto"/>
        <w:right w:val="none" w:sz="0" w:space="0" w:color="auto"/>
      </w:divBdr>
    </w:div>
    <w:div w:id="1022709800">
      <w:bodyDiv w:val="1"/>
      <w:marLeft w:val="0"/>
      <w:marRight w:val="0"/>
      <w:marTop w:val="0"/>
      <w:marBottom w:val="0"/>
      <w:divBdr>
        <w:top w:val="none" w:sz="0" w:space="0" w:color="auto"/>
        <w:left w:val="none" w:sz="0" w:space="0" w:color="auto"/>
        <w:bottom w:val="none" w:sz="0" w:space="0" w:color="auto"/>
        <w:right w:val="none" w:sz="0" w:space="0" w:color="auto"/>
      </w:divBdr>
    </w:div>
    <w:div w:id="1023358653">
      <w:bodyDiv w:val="1"/>
      <w:marLeft w:val="0"/>
      <w:marRight w:val="0"/>
      <w:marTop w:val="0"/>
      <w:marBottom w:val="0"/>
      <w:divBdr>
        <w:top w:val="none" w:sz="0" w:space="0" w:color="auto"/>
        <w:left w:val="none" w:sz="0" w:space="0" w:color="auto"/>
        <w:bottom w:val="none" w:sz="0" w:space="0" w:color="auto"/>
        <w:right w:val="none" w:sz="0" w:space="0" w:color="auto"/>
      </w:divBdr>
    </w:div>
    <w:div w:id="1023442013">
      <w:bodyDiv w:val="1"/>
      <w:marLeft w:val="0"/>
      <w:marRight w:val="0"/>
      <w:marTop w:val="0"/>
      <w:marBottom w:val="0"/>
      <w:divBdr>
        <w:top w:val="none" w:sz="0" w:space="0" w:color="auto"/>
        <w:left w:val="none" w:sz="0" w:space="0" w:color="auto"/>
        <w:bottom w:val="none" w:sz="0" w:space="0" w:color="auto"/>
        <w:right w:val="none" w:sz="0" w:space="0" w:color="auto"/>
      </w:divBdr>
    </w:div>
    <w:div w:id="1023484052">
      <w:bodyDiv w:val="1"/>
      <w:marLeft w:val="0"/>
      <w:marRight w:val="0"/>
      <w:marTop w:val="0"/>
      <w:marBottom w:val="0"/>
      <w:divBdr>
        <w:top w:val="none" w:sz="0" w:space="0" w:color="auto"/>
        <w:left w:val="none" w:sz="0" w:space="0" w:color="auto"/>
        <w:bottom w:val="none" w:sz="0" w:space="0" w:color="auto"/>
        <w:right w:val="none" w:sz="0" w:space="0" w:color="auto"/>
      </w:divBdr>
    </w:div>
    <w:div w:id="1023633054">
      <w:bodyDiv w:val="1"/>
      <w:marLeft w:val="0"/>
      <w:marRight w:val="0"/>
      <w:marTop w:val="0"/>
      <w:marBottom w:val="0"/>
      <w:divBdr>
        <w:top w:val="none" w:sz="0" w:space="0" w:color="auto"/>
        <w:left w:val="none" w:sz="0" w:space="0" w:color="auto"/>
        <w:bottom w:val="none" w:sz="0" w:space="0" w:color="auto"/>
        <w:right w:val="none" w:sz="0" w:space="0" w:color="auto"/>
      </w:divBdr>
    </w:div>
    <w:div w:id="1023704335">
      <w:bodyDiv w:val="1"/>
      <w:marLeft w:val="0"/>
      <w:marRight w:val="0"/>
      <w:marTop w:val="0"/>
      <w:marBottom w:val="0"/>
      <w:divBdr>
        <w:top w:val="none" w:sz="0" w:space="0" w:color="auto"/>
        <w:left w:val="none" w:sz="0" w:space="0" w:color="auto"/>
        <w:bottom w:val="none" w:sz="0" w:space="0" w:color="auto"/>
        <w:right w:val="none" w:sz="0" w:space="0" w:color="auto"/>
      </w:divBdr>
    </w:div>
    <w:div w:id="1023824791">
      <w:bodyDiv w:val="1"/>
      <w:marLeft w:val="0"/>
      <w:marRight w:val="0"/>
      <w:marTop w:val="0"/>
      <w:marBottom w:val="0"/>
      <w:divBdr>
        <w:top w:val="none" w:sz="0" w:space="0" w:color="auto"/>
        <w:left w:val="none" w:sz="0" w:space="0" w:color="auto"/>
        <w:bottom w:val="none" w:sz="0" w:space="0" w:color="auto"/>
        <w:right w:val="none" w:sz="0" w:space="0" w:color="auto"/>
      </w:divBdr>
    </w:div>
    <w:div w:id="1023900936">
      <w:bodyDiv w:val="1"/>
      <w:marLeft w:val="0"/>
      <w:marRight w:val="0"/>
      <w:marTop w:val="0"/>
      <w:marBottom w:val="0"/>
      <w:divBdr>
        <w:top w:val="none" w:sz="0" w:space="0" w:color="auto"/>
        <w:left w:val="none" w:sz="0" w:space="0" w:color="auto"/>
        <w:bottom w:val="none" w:sz="0" w:space="0" w:color="auto"/>
        <w:right w:val="none" w:sz="0" w:space="0" w:color="auto"/>
      </w:divBdr>
    </w:div>
    <w:div w:id="1024139174">
      <w:bodyDiv w:val="1"/>
      <w:marLeft w:val="0"/>
      <w:marRight w:val="0"/>
      <w:marTop w:val="0"/>
      <w:marBottom w:val="0"/>
      <w:divBdr>
        <w:top w:val="none" w:sz="0" w:space="0" w:color="auto"/>
        <w:left w:val="none" w:sz="0" w:space="0" w:color="auto"/>
        <w:bottom w:val="none" w:sz="0" w:space="0" w:color="auto"/>
        <w:right w:val="none" w:sz="0" w:space="0" w:color="auto"/>
      </w:divBdr>
    </w:div>
    <w:div w:id="1024481622">
      <w:bodyDiv w:val="1"/>
      <w:marLeft w:val="0"/>
      <w:marRight w:val="0"/>
      <w:marTop w:val="0"/>
      <w:marBottom w:val="0"/>
      <w:divBdr>
        <w:top w:val="none" w:sz="0" w:space="0" w:color="auto"/>
        <w:left w:val="none" w:sz="0" w:space="0" w:color="auto"/>
        <w:bottom w:val="none" w:sz="0" w:space="0" w:color="auto"/>
        <w:right w:val="none" w:sz="0" w:space="0" w:color="auto"/>
      </w:divBdr>
    </w:div>
    <w:div w:id="1024598500">
      <w:bodyDiv w:val="1"/>
      <w:marLeft w:val="0"/>
      <w:marRight w:val="0"/>
      <w:marTop w:val="0"/>
      <w:marBottom w:val="0"/>
      <w:divBdr>
        <w:top w:val="none" w:sz="0" w:space="0" w:color="auto"/>
        <w:left w:val="none" w:sz="0" w:space="0" w:color="auto"/>
        <w:bottom w:val="none" w:sz="0" w:space="0" w:color="auto"/>
        <w:right w:val="none" w:sz="0" w:space="0" w:color="auto"/>
      </w:divBdr>
    </w:div>
    <w:div w:id="1024864785">
      <w:bodyDiv w:val="1"/>
      <w:marLeft w:val="0"/>
      <w:marRight w:val="0"/>
      <w:marTop w:val="0"/>
      <w:marBottom w:val="0"/>
      <w:divBdr>
        <w:top w:val="none" w:sz="0" w:space="0" w:color="auto"/>
        <w:left w:val="none" w:sz="0" w:space="0" w:color="auto"/>
        <w:bottom w:val="none" w:sz="0" w:space="0" w:color="auto"/>
        <w:right w:val="none" w:sz="0" w:space="0" w:color="auto"/>
      </w:divBdr>
    </w:div>
    <w:div w:id="1025204830">
      <w:bodyDiv w:val="1"/>
      <w:marLeft w:val="0"/>
      <w:marRight w:val="0"/>
      <w:marTop w:val="0"/>
      <w:marBottom w:val="0"/>
      <w:divBdr>
        <w:top w:val="none" w:sz="0" w:space="0" w:color="auto"/>
        <w:left w:val="none" w:sz="0" w:space="0" w:color="auto"/>
        <w:bottom w:val="none" w:sz="0" w:space="0" w:color="auto"/>
        <w:right w:val="none" w:sz="0" w:space="0" w:color="auto"/>
      </w:divBdr>
    </w:div>
    <w:div w:id="1025250087">
      <w:bodyDiv w:val="1"/>
      <w:marLeft w:val="0"/>
      <w:marRight w:val="0"/>
      <w:marTop w:val="0"/>
      <w:marBottom w:val="0"/>
      <w:divBdr>
        <w:top w:val="none" w:sz="0" w:space="0" w:color="auto"/>
        <w:left w:val="none" w:sz="0" w:space="0" w:color="auto"/>
        <w:bottom w:val="none" w:sz="0" w:space="0" w:color="auto"/>
        <w:right w:val="none" w:sz="0" w:space="0" w:color="auto"/>
      </w:divBdr>
    </w:div>
    <w:div w:id="1025328012">
      <w:bodyDiv w:val="1"/>
      <w:marLeft w:val="0"/>
      <w:marRight w:val="0"/>
      <w:marTop w:val="0"/>
      <w:marBottom w:val="0"/>
      <w:divBdr>
        <w:top w:val="none" w:sz="0" w:space="0" w:color="auto"/>
        <w:left w:val="none" w:sz="0" w:space="0" w:color="auto"/>
        <w:bottom w:val="none" w:sz="0" w:space="0" w:color="auto"/>
        <w:right w:val="none" w:sz="0" w:space="0" w:color="auto"/>
      </w:divBdr>
    </w:div>
    <w:div w:id="1025523345">
      <w:bodyDiv w:val="1"/>
      <w:marLeft w:val="0"/>
      <w:marRight w:val="0"/>
      <w:marTop w:val="0"/>
      <w:marBottom w:val="0"/>
      <w:divBdr>
        <w:top w:val="none" w:sz="0" w:space="0" w:color="auto"/>
        <w:left w:val="none" w:sz="0" w:space="0" w:color="auto"/>
        <w:bottom w:val="none" w:sz="0" w:space="0" w:color="auto"/>
        <w:right w:val="none" w:sz="0" w:space="0" w:color="auto"/>
      </w:divBdr>
    </w:div>
    <w:div w:id="1025642386">
      <w:bodyDiv w:val="1"/>
      <w:marLeft w:val="0"/>
      <w:marRight w:val="0"/>
      <w:marTop w:val="0"/>
      <w:marBottom w:val="0"/>
      <w:divBdr>
        <w:top w:val="none" w:sz="0" w:space="0" w:color="auto"/>
        <w:left w:val="none" w:sz="0" w:space="0" w:color="auto"/>
        <w:bottom w:val="none" w:sz="0" w:space="0" w:color="auto"/>
        <w:right w:val="none" w:sz="0" w:space="0" w:color="auto"/>
      </w:divBdr>
    </w:div>
    <w:div w:id="1025715635">
      <w:bodyDiv w:val="1"/>
      <w:marLeft w:val="0"/>
      <w:marRight w:val="0"/>
      <w:marTop w:val="0"/>
      <w:marBottom w:val="0"/>
      <w:divBdr>
        <w:top w:val="none" w:sz="0" w:space="0" w:color="auto"/>
        <w:left w:val="none" w:sz="0" w:space="0" w:color="auto"/>
        <w:bottom w:val="none" w:sz="0" w:space="0" w:color="auto"/>
        <w:right w:val="none" w:sz="0" w:space="0" w:color="auto"/>
      </w:divBdr>
    </w:div>
    <w:div w:id="1025863650">
      <w:bodyDiv w:val="1"/>
      <w:marLeft w:val="0"/>
      <w:marRight w:val="0"/>
      <w:marTop w:val="0"/>
      <w:marBottom w:val="0"/>
      <w:divBdr>
        <w:top w:val="none" w:sz="0" w:space="0" w:color="auto"/>
        <w:left w:val="none" w:sz="0" w:space="0" w:color="auto"/>
        <w:bottom w:val="none" w:sz="0" w:space="0" w:color="auto"/>
        <w:right w:val="none" w:sz="0" w:space="0" w:color="auto"/>
      </w:divBdr>
    </w:div>
    <w:div w:id="1025864643">
      <w:bodyDiv w:val="1"/>
      <w:marLeft w:val="0"/>
      <w:marRight w:val="0"/>
      <w:marTop w:val="0"/>
      <w:marBottom w:val="0"/>
      <w:divBdr>
        <w:top w:val="none" w:sz="0" w:space="0" w:color="auto"/>
        <w:left w:val="none" w:sz="0" w:space="0" w:color="auto"/>
        <w:bottom w:val="none" w:sz="0" w:space="0" w:color="auto"/>
        <w:right w:val="none" w:sz="0" w:space="0" w:color="auto"/>
      </w:divBdr>
    </w:div>
    <w:div w:id="1026061192">
      <w:bodyDiv w:val="1"/>
      <w:marLeft w:val="0"/>
      <w:marRight w:val="0"/>
      <w:marTop w:val="0"/>
      <w:marBottom w:val="0"/>
      <w:divBdr>
        <w:top w:val="none" w:sz="0" w:space="0" w:color="auto"/>
        <w:left w:val="none" w:sz="0" w:space="0" w:color="auto"/>
        <w:bottom w:val="none" w:sz="0" w:space="0" w:color="auto"/>
        <w:right w:val="none" w:sz="0" w:space="0" w:color="auto"/>
      </w:divBdr>
    </w:div>
    <w:div w:id="1026178218">
      <w:bodyDiv w:val="1"/>
      <w:marLeft w:val="0"/>
      <w:marRight w:val="0"/>
      <w:marTop w:val="0"/>
      <w:marBottom w:val="0"/>
      <w:divBdr>
        <w:top w:val="none" w:sz="0" w:space="0" w:color="auto"/>
        <w:left w:val="none" w:sz="0" w:space="0" w:color="auto"/>
        <w:bottom w:val="none" w:sz="0" w:space="0" w:color="auto"/>
        <w:right w:val="none" w:sz="0" w:space="0" w:color="auto"/>
      </w:divBdr>
    </w:div>
    <w:div w:id="1026563969">
      <w:bodyDiv w:val="1"/>
      <w:marLeft w:val="0"/>
      <w:marRight w:val="0"/>
      <w:marTop w:val="0"/>
      <w:marBottom w:val="0"/>
      <w:divBdr>
        <w:top w:val="none" w:sz="0" w:space="0" w:color="auto"/>
        <w:left w:val="none" w:sz="0" w:space="0" w:color="auto"/>
        <w:bottom w:val="none" w:sz="0" w:space="0" w:color="auto"/>
        <w:right w:val="none" w:sz="0" w:space="0" w:color="auto"/>
      </w:divBdr>
    </w:div>
    <w:div w:id="1027104037">
      <w:bodyDiv w:val="1"/>
      <w:marLeft w:val="0"/>
      <w:marRight w:val="0"/>
      <w:marTop w:val="0"/>
      <w:marBottom w:val="0"/>
      <w:divBdr>
        <w:top w:val="none" w:sz="0" w:space="0" w:color="auto"/>
        <w:left w:val="none" w:sz="0" w:space="0" w:color="auto"/>
        <w:bottom w:val="none" w:sz="0" w:space="0" w:color="auto"/>
        <w:right w:val="none" w:sz="0" w:space="0" w:color="auto"/>
      </w:divBdr>
    </w:div>
    <w:div w:id="1027216786">
      <w:bodyDiv w:val="1"/>
      <w:marLeft w:val="0"/>
      <w:marRight w:val="0"/>
      <w:marTop w:val="0"/>
      <w:marBottom w:val="0"/>
      <w:divBdr>
        <w:top w:val="none" w:sz="0" w:space="0" w:color="auto"/>
        <w:left w:val="none" w:sz="0" w:space="0" w:color="auto"/>
        <w:bottom w:val="none" w:sz="0" w:space="0" w:color="auto"/>
        <w:right w:val="none" w:sz="0" w:space="0" w:color="auto"/>
      </w:divBdr>
    </w:div>
    <w:div w:id="1027296092">
      <w:bodyDiv w:val="1"/>
      <w:marLeft w:val="0"/>
      <w:marRight w:val="0"/>
      <w:marTop w:val="0"/>
      <w:marBottom w:val="0"/>
      <w:divBdr>
        <w:top w:val="none" w:sz="0" w:space="0" w:color="auto"/>
        <w:left w:val="none" w:sz="0" w:space="0" w:color="auto"/>
        <w:bottom w:val="none" w:sz="0" w:space="0" w:color="auto"/>
        <w:right w:val="none" w:sz="0" w:space="0" w:color="auto"/>
      </w:divBdr>
    </w:div>
    <w:div w:id="1027679126">
      <w:bodyDiv w:val="1"/>
      <w:marLeft w:val="0"/>
      <w:marRight w:val="0"/>
      <w:marTop w:val="0"/>
      <w:marBottom w:val="0"/>
      <w:divBdr>
        <w:top w:val="none" w:sz="0" w:space="0" w:color="auto"/>
        <w:left w:val="none" w:sz="0" w:space="0" w:color="auto"/>
        <w:bottom w:val="none" w:sz="0" w:space="0" w:color="auto"/>
        <w:right w:val="none" w:sz="0" w:space="0" w:color="auto"/>
      </w:divBdr>
    </w:div>
    <w:div w:id="1027869817">
      <w:bodyDiv w:val="1"/>
      <w:marLeft w:val="0"/>
      <w:marRight w:val="0"/>
      <w:marTop w:val="0"/>
      <w:marBottom w:val="0"/>
      <w:divBdr>
        <w:top w:val="none" w:sz="0" w:space="0" w:color="auto"/>
        <w:left w:val="none" w:sz="0" w:space="0" w:color="auto"/>
        <w:bottom w:val="none" w:sz="0" w:space="0" w:color="auto"/>
        <w:right w:val="none" w:sz="0" w:space="0" w:color="auto"/>
      </w:divBdr>
    </w:div>
    <w:div w:id="1028531296">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990493">
      <w:bodyDiv w:val="1"/>
      <w:marLeft w:val="0"/>
      <w:marRight w:val="0"/>
      <w:marTop w:val="0"/>
      <w:marBottom w:val="0"/>
      <w:divBdr>
        <w:top w:val="none" w:sz="0" w:space="0" w:color="auto"/>
        <w:left w:val="none" w:sz="0" w:space="0" w:color="auto"/>
        <w:bottom w:val="none" w:sz="0" w:space="0" w:color="auto"/>
        <w:right w:val="none" w:sz="0" w:space="0" w:color="auto"/>
      </w:divBdr>
    </w:div>
    <w:div w:id="1030036612">
      <w:bodyDiv w:val="1"/>
      <w:marLeft w:val="0"/>
      <w:marRight w:val="0"/>
      <w:marTop w:val="0"/>
      <w:marBottom w:val="0"/>
      <w:divBdr>
        <w:top w:val="none" w:sz="0" w:space="0" w:color="auto"/>
        <w:left w:val="none" w:sz="0" w:space="0" w:color="auto"/>
        <w:bottom w:val="none" w:sz="0" w:space="0" w:color="auto"/>
        <w:right w:val="none" w:sz="0" w:space="0" w:color="auto"/>
      </w:divBdr>
    </w:div>
    <w:div w:id="1030449525">
      <w:bodyDiv w:val="1"/>
      <w:marLeft w:val="0"/>
      <w:marRight w:val="0"/>
      <w:marTop w:val="0"/>
      <w:marBottom w:val="0"/>
      <w:divBdr>
        <w:top w:val="none" w:sz="0" w:space="0" w:color="auto"/>
        <w:left w:val="none" w:sz="0" w:space="0" w:color="auto"/>
        <w:bottom w:val="none" w:sz="0" w:space="0" w:color="auto"/>
        <w:right w:val="none" w:sz="0" w:space="0" w:color="auto"/>
      </w:divBdr>
    </w:div>
    <w:div w:id="1030453937">
      <w:bodyDiv w:val="1"/>
      <w:marLeft w:val="0"/>
      <w:marRight w:val="0"/>
      <w:marTop w:val="0"/>
      <w:marBottom w:val="0"/>
      <w:divBdr>
        <w:top w:val="none" w:sz="0" w:space="0" w:color="auto"/>
        <w:left w:val="none" w:sz="0" w:space="0" w:color="auto"/>
        <w:bottom w:val="none" w:sz="0" w:space="0" w:color="auto"/>
        <w:right w:val="none" w:sz="0" w:space="0" w:color="auto"/>
      </w:divBdr>
    </w:div>
    <w:div w:id="1031153928">
      <w:bodyDiv w:val="1"/>
      <w:marLeft w:val="0"/>
      <w:marRight w:val="0"/>
      <w:marTop w:val="0"/>
      <w:marBottom w:val="0"/>
      <w:divBdr>
        <w:top w:val="none" w:sz="0" w:space="0" w:color="auto"/>
        <w:left w:val="none" w:sz="0" w:space="0" w:color="auto"/>
        <w:bottom w:val="none" w:sz="0" w:space="0" w:color="auto"/>
        <w:right w:val="none" w:sz="0" w:space="0" w:color="auto"/>
      </w:divBdr>
    </w:div>
    <w:div w:id="1031296363">
      <w:bodyDiv w:val="1"/>
      <w:marLeft w:val="0"/>
      <w:marRight w:val="0"/>
      <w:marTop w:val="0"/>
      <w:marBottom w:val="0"/>
      <w:divBdr>
        <w:top w:val="none" w:sz="0" w:space="0" w:color="auto"/>
        <w:left w:val="none" w:sz="0" w:space="0" w:color="auto"/>
        <w:bottom w:val="none" w:sz="0" w:space="0" w:color="auto"/>
        <w:right w:val="none" w:sz="0" w:space="0" w:color="auto"/>
      </w:divBdr>
    </w:div>
    <w:div w:id="1031340612">
      <w:bodyDiv w:val="1"/>
      <w:marLeft w:val="0"/>
      <w:marRight w:val="0"/>
      <w:marTop w:val="0"/>
      <w:marBottom w:val="0"/>
      <w:divBdr>
        <w:top w:val="none" w:sz="0" w:space="0" w:color="auto"/>
        <w:left w:val="none" w:sz="0" w:space="0" w:color="auto"/>
        <w:bottom w:val="none" w:sz="0" w:space="0" w:color="auto"/>
        <w:right w:val="none" w:sz="0" w:space="0" w:color="auto"/>
      </w:divBdr>
    </w:div>
    <w:div w:id="1031346923">
      <w:bodyDiv w:val="1"/>
      <w:marLeft w:val="0"/>
      <w:marRight w:val="0"/>
      <w:marTop w:val="0"/>
      <w:marBottom w:val="0"/>
      <w:divBdr>
        <w:top w:val="none" w:sz="0" w:space="0" w:color="auto"/>
        <w:left w:val="none" w:sz="0" w:space="0" w:color="auto"/>
        <w:bottom w:val="none" w:sz="0" w:space="0" w:color="auto"/>
        <w:right w:val="none" w:sz="0" w:space="0" w:color="auto"/>
      </w:divBdr>
    </w:div>
    <w:div w:id="1032151017">
      <w:bodyDiv w:val="1"/>
      <w:marLeft w:val="0"/>
      <w:marRight w:val="0"/>
      <w:marTop w:val="0"/>
      <w:marBottom w:val="0"/>
      <w:divBdr>
        <w:top w:val="none" w:sz="0" w:space="0" w:color="auto"/>
        <w:left w:val="none" w:sz="0" w:space="0" w:color="auto"/>
        <w:bottom w:val="none" w:sz="0" w:space="0" w:color="auto"/>
        <w:right w:val="none" w:sz="0" w:space="0" w:color="auto"/>
      </w:divBdr>
    </w:div>
    <w:div w:id="1032192012">
      <w:bodyDiv w:val="1"/>
      <w:marLeft w:val="0"/>
      <w:marRight w:val="0"/>
      <w:marTop w:val="0"/>
      <w:marBottom w:val="0"/>
      <w:divBdr>
        <w:top w:val="none" w:sz="0" w:space="0" w:color="auto"/>
        <w:left w:val="none" w:sz="0" w:space="0" w:color="auto"/>
        <w:bottom w:val="none" w:sz="0" w:space="0" w:color="auto"/>
        <w:right w:val="none" w:sz="0" w:space="0" w:color="auto"/>
      </w:divBdr>
    </w:div>
    <w:div w:id="1032727923">
      <w:bodyDiv w:val="1"/>
      <w:marLeft w:val="0"/>
      <w:marRight w:val="0"/>
      <w:marTop w:val="0"/>
      <w:marBottom w:val="0"/>
      <w:divBdr>
        <w:top w:val="none" w:sz="0" w:space="0" w:color="auto"/>
        <w:left w:val="none" w:sz="0" w:space="0" w:color="auto"/>
        <w:bottom w:val="none" w:sz="0" w:space="0" w:color="auto"/>
        <w:right w:val="none" w:sz="0" w:space="0" w:color="auto"/>
      </w:divBdr>
    </w:div>
    <w:div w:id="1033383463">
      <w:bodyDiv w:val="1"/>
      <w:marLeft w:val="0"/>
      <w:marRight w:val="0"/>
      <w:marTop w:val="0"/>
      <w:marBottom w:val="0"/>
      <w:divBdr>
        <w:top w:val="none" w:sz="0" w:space="0" w:color="auto"/>
        <w:left w:val="none" w:sz="0" w:space="0" w:color="auto"/>
        <w:bottom w:val="none" w:sz="0" w:space="0" w:color="auto"/>
        <w:right w:val="none" w:sz="0" w:space="0" w:color="auto"/>
      </w:divBdr>
    </w:div>
    <w:div w:id="1033503975">
      <w:bodyDiv w:val="1"/>
      <w:marLeft w:val="0"/>
      <w:marRight w:val="0"/>
      <w:marTop w:val="0"/>
      <w:marBottom w:val="0"/>
      <w:divBdr>
        <w:top w:val="none" w:sz="0" w:space="0" w:color="auto"/>
        <w:left w:val="none" w:sz="0" w:space="0" w:color="auto"/>
        <w:bottom w:val="none" w:sz="0" w:space="0" w:color="auto"/>
        <w:right w:val="none" w:sz="0" w:space="0" w:color="auto"/>
      </w:divBdr>
    </w:div>
    <w:div w:id="1033771915">
      <w:bodyDiv w:val="1"/>
      <w:marLeft w:val="0"/>
      <w:marRight w:val="0"/>
      <w:marTop w:val="0"/>
      <w:marBottom w:val="0"/>
      <w:divBdr>
        <w:top w:val="none" w:sz="0" w:space="0" w:color="auto"/>
        <w:left w:val="none" w:sz="0" w:space="0" w:color="auto"/>
        <w:bottom w:val="none" w:sz="0" w:space="0" w:color="auto"/>
        <w:right w:val="none" w:sz="0" w:space="0" w:color="auto"/>
      </w:divBdr>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34307643">
      <w:bodyDiv w:val="1"/>
      <w:marLeft w:val="0"/>
      <w:marRight w:val="0"/>
      <w:marTop w:val="0"/>
      <w:marBottom w:val="0"/>
      <w:divBdr>
        <w:top w:val="none" w:sz="0" w:space="0" w:color="auto"/>
        <w:left w:val="none" w:sz="0" w:space="0" w:color="auto"/>
        <w:bottom w:val="none" w:sz="0" w:space="0" w:color="auto"/>
        <w:right w:val="none" w:sz="0" w:space="0" w:color="auto"/>
      </w:divBdr>
    </w:div>
    <w:div w:id="1034382631">
      <w:bodyDiv w:val="1"/>
      <w:marLeft w:val="0"/>
      <w:marRight w:val="0"/>
      <w:marTop w:val="0"/>
      <w:marBottom w:val="0"/>
      <w:divBdr>
        <w:top w:val="none" w:sz="0" w:space="0" w:color="auto"/>
        <w:left w:val="none" w:sz="0" w:space="0" w:color="auto"/>
        <w:bottom w:val="none" w:sz="0" w:space="0" w:color="auto"/>
        <w:right w:val="none" w:sz="0" w:space="0" w:color="auto"/>
      </w:divBdr>
    </w:div>
    <w:div w:id="1034573517">
      <w:bodyDiv w:val="1"/>
      <w:marLeft w:val="0"/>
      <w:marRight w:val="0"/>
      <w:marTop w:val="0"/>
      <w:marBottom w:val="0"/>
      <w:divBdr>
        <w:top w:val="none" w:sz="0" w:space="0" w:color="auto"/>
        <w:left w:val="none" w:sz="0" w:space="0" w:color="auto"/>
        <w:bottom w:val="none" w:sz="0" w:space="0" w:color="auto"/>
        <w:right w:val="none" w:sz="0" w:space="0" w:color="auto"/>
      </w:divBdr>
    </w:div>
    <w:div w:id="1034574661">
      <w:bodyDiv w:val="1"/>
      <w:marLeft w:val="0"/>
      <w:marRight w:val="0"/>
      <w:marTop w:val="0"/>
      <w:marBottom w:val="0"/>
      <w:divBdr>
        <w:top w:val="none" w:sz="0" w:space="0" w:color="auto"/>
        <w:left w:val="none" w:sz="0" w:space="0" w:color="auto"/>
        <w:bottom w:val="none" w:sz="0" w:space="0" w:color="auto"/>
        <w:right w:val="none" w:sz="0" w:space="0" w:color="auto"/>
      </w:divBdr>
    </w:div>
    <w:div w:id="1034770063">
      <w:bodyDiv w:val="1"/>
      <w:marLeft w:val="0"/>
      <w:marRight w:val="0"/>
      <w:marTop w:val="0"/>
      <w:marBottom w:val="0"/>
      <w:divBdr>
        <w:top w:val="none" w:sz="0" w:space="0" w:color="auto"/>
        <w:left w:val="none" w:sz="0" w:space="0" w:color="auto"/>
        <w:bottom w:val="none" w:sz="0" w:space="0" w:color="auto"/>
        <w:right w:val="none" w:sz="0" w:space="0" w:color="auto"/>
      </w:divBdr>
    </w:div>
    <w:div w:id="1034962389">
      <w:bodyDiv w:val="1"/>
      <w:marLeft w:val="0"/>
      <w:marRight w:val="0"/>
      <w:marTop w:val="0"/>
      <w:marBottom w:val="0"/>
      <w:divBdr>
        <w:top w:val="none" w:sz="0" w:space="0" w:color="auto"/>
        <w:left w:val="none" w:sz="0" w:space="0" w:color="auto"/>
        <w:bottom w:val="none" w:sz="0" w:space="0" w:color="auto"/>
        <w:right w:val="none" w:sz="0" w:space="0" w:color="auto"/>
      </w:divBdr>
    </w:div>
    <w:div w:id="1035042625">
      <w:bodyDiv w:val="1"/>
      <w:marLeft w:val="0"/>
      <w:marRight w:val="0"/>
      <w:marTop w:val="0"/>
      <w:marBottom w:val="0"/>
      <w:divBdr>
        <w:top w:val="none" w:sz="0" w:space="0" w:color="auto"/>
        <w:left w:val="none" w:sz="0" w:space="0" w:color="auto"/>
        <w:bottom w:val="none" w:sz="0" w:space="0" w:color="auto"/>
        <w:right w:val="none" w:sz="0" w:space="0" w:color="auto"/>
      </w:divBdr>
    </w:div>
    <w:div w:id="1035888871">
      <w:bodyDiv w:val="1"/>
      <w:marLeft w:val="0"/>
      <w:marRight w:val="0"/>
      <w:marTop w:val="0"/>
      <w:marBottom w:val="0"/>
      <w:divBdr>
        <w:top w:val="none" w:sz="0" w:space="0" w:color="auto"/>
        <w:left w:val="none" w:sz="0" w:space="0" w:color="auto"/>
        <w:bottom w:val="none" w:sz="0" w:space="0" w:color="auto"/>
        <w:right w:val="none" w:sz="0" w:space="0" w:color="auto"/>
      </w:divBdr>
    </w:div>
    <w:div w:id="1035934795">
      <w:bodyDiv w:val="1"/>
      <w:marLeft w:val="0"/>
      <w:marRight w:val="0"/>
      <w:marTop w:val="0"/>
      <w:marBottom w:val="0"/>
      <w:divBdr>
        <w:top w:val="none" w:sz="0" w:space="0" w:color="auto"/>
        <w:left w:val="none" w:sz="0" w:space="0" w:color="auto"/>
        <w:bottom w:val="none" w:sz="0" w:space="0" w:color="auto"/>
        <w:right w:val="none" w:sz="0" w:space="0" w:color="auto"/>
      </w:divBdr>
    </w:div>
    <w:div w:id="1036269967">
      <w:bodyDiv w:val="1"/>
      <w:marLeft w:val="0"/>
      <w:marRight w:val="0"/>
      <w:marTop w:val="0"/>
      <w:marBottom w:val="0"/>
      <w:divBdr>
        <w:top w:val="none" w:sz="0" w:space="0" w:color="auto"/>
        <w:left w:val="none" w:sz="0" w:space="0" w:color="auto"/>
        <w:bottom w:val="none" w:sz="0" w:space="0" w:color="auto"/>
        <w:right w:val="none" w:sz="0" w:space="0" w:color="auto"/>
      </w:divBdr>
    </w:div>
    <w:div w:id="1036273436">
      <w:bodyDiv w:val="1"/>
      <w:marLeft w:val="0"/>
      <w:marRight w:val="0"/>
      <w:marTop w:val="0"/>
      <w:marBottom w:val="0"/>
      <w:divBdr>
        <w:top w:val="none" w:sz="0" w:space="0" w:color="auto"/>
        <w:left w:val="none" w:sz="0" w:space="0" w:color="auto"/>
        <w:bottom w:val="none" w:sz="0" w:space="0" w:color="auto"/>
        <w:right w:val="none" w:sz="0" w:space="0" w:color="auto"/>
      </w:divBdr>
    </w:div>
    <w:div w:id="1036393887">
      <w:bodyDiv w:val="1"/>
      <w:marLeft w:val="0"/>
      <w:marRight w:val="0"/>
      <w:marTop w:val="0"/>
      <w:marBottom w:val="0"/>
      <w:divBdr>
        <w:top w:val="none" w:sz="0" w:space="0" w:color="auto"/>
        <w:left w:val="none" w:sz="0" w:space="0" w:color="auto"/>
        <w:bottom w:val="none" w:sz="0" w:space="0" w:color="auto"/>
        <w:right w:val="none" w:sz="0" w:space="0" w:color="auto"/>
      </w:divBdr>
    </w:div>
    <w:div w:id="1036467752">
      <w:bodyDiv w:val="1"/>
      <w:marLeft w:val="0"/>
      <w:marRight w:val="0"/>
      <w:marTop w:val="0"/>
      <w:marBottom w:val="0"/>
      <w:divBdr>
        <w:top w:val="none" w:sz="0" w:space="0" w:color="auto"/>
        <w:left w:val="none" w:sz="0" w:space="0" w:color="auto"/>
        <w:bottom w:val="none" w:sz="0" w:space="0" w:color="auto"/>
        <w:right w:val="none" w:sz="0" w:space="0" w:color="auto"/>
      </w:divBdr>
    </w:div>
    <w:div w:id="103692636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268572">
      <w:bodyDiv w:val="1"/>
      <w:marLeft w:val="0"/>
      <w:marRight w:val="0"/>
      <w:marTop w:val="0"/>
      <w:marBottom w:val="0"/>
      <w:divBdr>
        <w:top w:val="none" w:sz="0" w:space="0" w:color="auto"/>
        <w:left w:val="none" w:sz="0" w:space="0" w:color="auto"/>
        <w:bottom w:val="none" w:sz="0" w:space="0" w:color="auto"/>
        <w:right w:val="none" w:sz="0" w:space="0" w:color="auto"/>
      </w:divBdr>
    </w:div>
    <w:div w:id="1038622054">
      <w:bodyDiv w:val="1"/>
      <w:marLeft w:val="0"/>
      <w:marRight w:val="0"/>
      <w:marTop w:val="0"/>
      <w:marBottom w:val="0"/>
      <w:divBdr>
        <w:top w:val="none" w:sz="0" w:space="0" w:color="auto"/>
        <w:left w:val="none" w:sz="0" w:space="0" w:color="auto"/>
        <w:bottom w:val="none" w:sz="0" w:space="0" w:color="auto"/>
        <w:right w:val="none" w:sz="0" w:space="0" w:color="auto"/>
      </w:divBdr>
    </w:div>
    <w:div w:id="1038748702">
      <w:bodyDiv w:val="1"/>
      <w:marLeft w:val="0"/>
      <w:marRight w:val="0"/>
      <w:marTop w:val="0"/>
      <w:marBottom w:val="0"/>
      <w:divBdr>
        <w:top w:val="none" w:sz="0" w:space="0" w:color="auto"/>
        <w:left w:val="none" w:sz="0" w:space="0" w:color="auto"/>
        <w:bottom w:val="none" w:sz="0" w:space="0" w:color="auto"/>
        <w:right w:val="none" w:sz="0" w:space="0" w:color="auto"/>
      </w:divBdr>
    </w:div>
    <w:div w:id="1038820526">
      <w:bodyDiv w:val="1"/>
      <w:marLeft w:val="0"/>
      <w:marRight w:val="0"/>
      <w:marTop w:val="0"/>
      <w:marBottom w:val="0"/>
      <w:divBdr>
        <w:top w:val="none" w:sz="0" w:space="0" w:color="auto"/>
        <w:left w:val="none" w:sz="0" w:space="0" w:color="auto"/>
        <w:bottom w:val="none" w:sz="0" w:space="0" w:color="auto"/>
        <w:right w:val="none" w:sz="0" w:space="0" w:color="auto"/>
      </w:divBdr>
    </w:div>
    <w:div w:id="1038968850">
      <w:bodyDiv w:val="1"/>
      <w:marLeft w:val="0"/>
      <w:marRight w:val="0"/>
      <w:marTop w:val="0"/>
      <w:marBottom w:val="0"/>
      <w:divBdr>
        <w:top w:val="none" w:sz="0" w:space="0" w:color="auto"/>
        <w:left w:val="none" w:sz="0" w:space="0" w:color="auto"/>
        <w:bottom w:val="none" w:sz="0" w:space="0" w:color="auto"/>
        <w:right w:val="none" w:sz="0" w:space="0" w:color="auto"/>
      </w:divBdr>
    </w:div>
    <w:div w:id="1039013535">
      <w:bodyDiv w:val="1"/>
      <w:marLeft w:val="0"/>
      <w:marRight w:val="0"/>
      <w:marTop w:val="0"/>
      <w:marBottom w:val="0"/>
      <w:divBdr>
        <w:top w:val="none" w:sz="0" w:space="0" w:color="auto"/>
        <w:left w:val="none" w:sz="0" w:space="0" w:color="auto"/>
        <w:bottom w:val="none" w:sz="0" w:space="0" w:color="auto"/>
        <w:right w:val="none" w:sz="0" w:space="0" w:color="auto"/>
      </w:divBdr>
    </w:div>
    <w:div w:id="1039356033">
      <w:bodyDiv w:val="1"/>
      <w:marLeft w:val="0"/>
      <w:marRight w:val="0"/>
      <w:marTop w:val="0"/>
      <w:marBottom w:val="0"/>
      <w:divBdr>
        <w:top w:val="none" w:sz="0" w:space="0" w:color="auto"/>
        <w:left w:val="none" w:sz="0" w:space="0" w:color="auto"/>
        <w:bottom w:val="none" w:sz="0" w:space="0" w:color="auto"/>
        <w:right w:val="none" w:sz="0" w:space="0" w:color="auto"/>
      </w:divBdr>
    </w:div>
    <w:div w:id="1039359258">
      <w:bodyDiv w:val="1"/>
      <w:marLeft w:val="0"/>
      <w:marRight w:val="0"/>
      <w:marTop w:val="0"/>
      <w:marBottom w:val="0"/>
      <w:divBdr>
        <w:top w:val="none" w:sz="0" w:space="0" w:color="auto"/>
        <w:left w:val="none" w:sz="0" w:space="0" w:color="auto"/>
        <w:bottom w:val="none" w:sz="0" w:space="0" w:color="auto"/>
        <w:right w:val="none" w:sz="0" w:space="0" w:color="auto"/>
      </w:divBdr>
    </w:div>
    <w:div w:id="1039672272">
      <w:bodyDiv w:val="1"/>
      <w:marLeft w:val="0"/>
      <w:marRight w:val="0"/>
      <w:marTop w:val="0"/>
      <w:marBottom w:val="0"/>
      <w:divBdr>
        <w:top w:val="none" w:sz="0" w:space="0" w:color="auto"/>
        <w:left w:val="none" w:sz="0" w:space="0" w:color="auto"/>
        <w:bottom w:val="none" w:sz="0" w:space="0" w:color="auto"/>
        <w:right w:val="none" w:sz="0" w:space="0" w:color="auto"/>
      </w:divBdr>
    </w:div>
    <w:div w:id="1039862697">
      <w:bodyDiv w:val="1"/>
      <w:marLeft w:val="0"/>
      <w:marRight w:val="0"/>
      <w:marTop w:val="0"/>
      <w:marBottom w:val="0"/>
      <w:divBdr>
        <w:top w:val="none" w:sz="0" w:space="0" w:color="auto"/>
        <w:left w:val="none" w:sz="0" w:space="0" w:color="auto"/>
        <w:bottom w:val="none" w:sz="0" w:space="0" w:color="auto"/>
        <w:right w:val="none" w:sz="0" w:space="0" w:color="auto"/>
      </w:divBdr>
    </w:div>
    <w:div w:id="1040590290">
      <w:bodyDiv w:val="1"/>
      <w:marLeft w:val="0"/>
      <w:marRight w:val="0"/>
      <w:marTop w:val="0"/>
      <w:marBottom w:val="0"/>
      <w:divBdr>
        <w:top w:val="none" w:sz="0" w:space="0" w:color="auto"/>
        <w:left w:val="none" w:sz="0" w:space="0" w:color="auto"/>
        <w:bottom w:val="none" w:sz="0" w:space="0" w:color="auto"/>
        <w:right w:val="none" w:sz="0" w:space="0" w:color="auto"/>
      </w:divBdr>
    </w:div>
    <w:div w:id="1040975033">
      <w:bodyDiv w:val="1"/>
      <w:marLeft w:val="0"/>
      <w:marRight w:val="0"/>
      <w:marTop w:val="0"/>
      <w:marBottom w:val="0"/>
      <w:divBdr>
        <w:top w:val="none" w:sz="0" w:space="0" w:color="auto"/>
        <w:left w:val="none" w:sz="0" w:space="0" w:color="auto"/>
        <w:bottom w:val="none" w:sz="0" w:space="0" w:color="auto"/>
        <w:right w:val="none" w:sz="0" w:space="0" w:color="auto"/>
      </w:divBdr>
    </w:div>
    <w:div w:id="1041249367">
      <w:bodyDiv w:val="1"/>
      <w:marLeft w:val="0"/>
      <w:marRight w:val="0"/>
      <w:marTop w:val="0"/>
      <w:marBottom w:val="0"/>
      <w:divBdr>
        <w:top w:val="none" w:sz="0" w:space="0" w:color="auto"/>
        <w:left w:val="none" w:sz="0" w:space="0" w:color="auto"/>
        <w:bottom w:val="none" w:sz="0" w:space="0" w:color="auto"/>
        <w:right w:val="none" w:sz="0" w:space="0" w:color="auto"/>
      </w:divBdr>
    </w:div>
    <w:div w:id="1041975326">
      <w:bodyDiv w:val="1"/>
      <w:marLeft w:val="0"/>
      <w:marRight w:val="0"/>
      <w:marTop w:val="0"/>
      <w:marBottom w:val="0"/>
      <w:divBdr>
        <w:top w:val="none" w:sz="0" w:space="0" w:color="auto"/>
        <w:left w:val="none" w:sz="0" w:space="0" w:color="auto"/>
        <w:bottom w:val="none" w:sz="0" w:space="0" w:color="auto"/>
        <w:right w:val="none" w:sz="0" w:space="0" w:color="auto"/>
      </w:divBdr>
    </w:div>
    <w:div w:id="1041979754">
      <w:bodyDiv w:val="1"/>
      <w:marLeft w:val="0"/>
      <w:marRight w:val="0"/>
      <w:marTop w:val="0"/>
      <w:marBottom w:val="0"/>
      <w:divBdr>
        <w:top w:val="none" w:sz="0" w:space="0" w:color="auto"/>
        <w:left w:val="none" w:sz="0" w:space="0" w:color="auto"/>
        <w:bottom w:val="none" w:sz="0" w:space="0" w:color="auto"/>
        <w:right w:val="none" w:sz="0" w:space="0" w:color="auto"/>
      </w:divBdr>
    </w:div>
    <w:div w:id="1042172778">
      <w:bodyDiv w:val="1"/>
      <w:marLeft w:val="0"/>
      <w:marRight w:val="0"/>
      <w:marTop w:val="0"/>
      <w:marBottom w:val="0"/>
      <w:divBdr>
        <w:top w:val="none" w:sz="0" w:space="0" w:color="auto"/>
        <w:left w:val="none" w:sz="0" w:space="0" w:color="auto"/>
        <w:bottom w:val="none" w:sz="0" w:space="0" w:color="auto"/>
        <w:right w:val="none" w:sz="0" w:space="0" w:color="auto"/>
      </w:divBdr>
    </w:div>
    <w:div w:id="1042293233">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477730">
      <w:bodyDiv w:val="1"/>
      <w:marLeft w:val="0"/>
      <w:marRight w:val="0"/>
      <w:marTop w:val="0"/>
      <w:marBottom w:val="0"/>
      <w:divBdr>
        <w:top w:val="none" w:sz="0" w:space="0" w:color="auto"/>
        <w:left w:val="none" w:sz="0" w:space="0" w:color="auto"/>
        <w:bottom w:val="none" w:sz="0" w:space="0" w:color="auto"/>
        <w:right w:val="none" w:sz="0" w:space="0" w:color="auto"/>
      </w:divBdr>
    </w:div>
    <w:div w:id="104355921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750436">
      <w:bodyDiv w:val="1"/>
      <w:marLeft w:val="0"/>
      <w:marRight w:val="0"/>
      <w:marTop w:val="0"/>
      <w:marBottom w:val="0"/>
      <w:divBdr>
        <w:top w:val="none" w:sz="0" w:space="0" w:color="auto"/>
        <w:left w:val="none" w:sz="0" w:space="0" w:color="auto"/>
        <w:bottom w:val="none" w:sz="0" w:space="0" w:color="auto"/>
        <w:right w:val="none" w:sz="0" w:space="0" w:color="auto"/>
      </w:divBdr>
    </w:div>
    <w:div w:id="1043754593">
      <w:bodyDiv w:val="1"/>
      <w:marLeft w:val="0"/>
      <w:marRight w:val="0"/>
      <w:marTop w:val="0"/>
      <w:marBottom w:val="0"/>
      <w:divBdr>
        <w:top w:val="none" w:sz="0" w:space="0" w:color="auto"/>
        <w:left w:val="none" w:sz="0" w:space="0" w:color="auto"/>
        <w:bottom w:val="none" w:sz="0" w:space="0" w:color="auto"/>
        <w:right w:val="none" w:sz="0" w:space="0" w:color="auto"/>
      </w:divBdr>
    </w:div>
    <w:div w:id="1044215525">
      <w:bodyDiv w:val="1"/>
      <w:marLeft w:val="0"/>
      <w:marRight w:val="0"/>
      <w:marTop w:val="0"/>
      <w:marBottom w:val="0"/>
      <w:divBdr>
        <w:top w:val="none" w:sz="0" w:space="0" w:color="auto"/>
        <w:left w:val="none" w:sz="0" w:space="0" w:color="auto"/>
        <w:bottom w:val="none" w:sz="0" w:space="0" w:color="auto"/>
        <w:right w:val="none" w:sz="0" w:space="0" w:color="auto"/>
      </w:divBdr>
    </w:div>
    <w:div w:id="1044330581">
      <w:bodyDiv w:val="1"/>
      <w:marLeft w:val="0"/>
      <w:marRight w:val="0"/>
      <w:marTop w:val="0"/>
      <w:marBottom w:val="0"/>
      <w:divBdr>
        <w:top w:val="none" w:sz="0" w:space="0" w:color="auto"/>
        <w:left w:val="none" w:sz="0" w:space="0" w:color="auto"/>
        <w:bottom w:val="none" w:sz="0" w:space="0" w:color="auto"/>
        <w:right w:val="none" w:sz="0" w:space="0" w:color="auto"/>
      </w:divBdr>
    </w:div>
    <w:div w:id="1044402266">
      <w:bodyDiv w:val="1"/>
      <w:marLeft w:val="0"/>
      <w:marRight w:val="0"/>
      <w:marTop w:val="0"/>
      <w:marBottom w:val="0"/>
      <w:divBdr>
        <w:top w:val="none" w:sz="0" w:space="0" w:color="auto"/>
        <w:left w:val="none" w:sz="0" w:space="0" w:color="auto"/>
        <w:bottom w:val="none" w:sz="0" w:space="0" w:color="auto"/>
        <w:right w:val="none" w:sz="0" w:space="0" w:color="auto"/>
      </w:divBdr>
    </w:div>
    <w:div w:id="1044912385">
      <w:bodyDiv w:val="1"/>
      <w:marLeft w:val="0"/>
      <w:marRight w:val="0"/>
      <w:marTop w:val="0"/>
      <w:marBottom w:val="0"/>
      <w:divBdr>
        <w:top w:val="none" w:sz="0" w:space="0" w:color="auto"/>
        <w:left w:val="none" w:sz="0" w:space="0" w:color="auto"/>
        <w:bottom w:val="none" w:sz="0" w:space="0" w:color="auto"/>
        <w:right w:val="none" w:sz="0" w:space="0" w:color="auto"/>
      </w:divBdr>
    </w:div>
    <w:div w:id="1046098962">
      <w:bodyDiv w:val="1"/>
      <w:marLeft w:val="0"/>
      <w:marRight w:val="0"/>
      <w:marTop w:val="0"/>
      <w:marBottom w:val="0"/>
      <w:divBdr>
        <w:top w:val="none" w:sz="0" w:space="0" w:color="auto"/>
        <w:left w:val="none" w:sz="0" w:space="0" w:color="auto"/>
        <w:bottom w:val="none" w:sz="0" w:space="0" w:color="auto"/>
        <w:right w:val="none" w:sz="0" w:space="0" w:color="auto"/>
      </w:divBdr>
    </w:div>
    <w:div w:id="1046563653">
      <w:bodyDiv w:val="1"/>
      <w:marLeft w:val="0"/>
      <w:marRight w:val="0"/>
      <w:marTop w:val="0"/>
      <w:marBottom w:val="0"/>
      <w:divBdr>
        <w:top w:val="none" w:sz="0" w:space="0" w:color="auto"/>
        <w:left w:val="none" w:sz="0" w:space="0" w:color="auto"/>
        <w:bottom w:val="none" w:sz="0" w:space="0" w:color="auto"/>
        <w:right w:val="none" w:sz="0" w:space="0" w:color="auto"/>
      </w:divBdr>
    </w:div>
    <w:div w:id="1046762505">
      <w:bodyDiv w:val="1"/>
      <w:marLeft w:val="0"/>
      <w:marRight w:val="0"/>
      <w:marTop w:val="0"/>
      <w:marBottom w:val="0"/>
      <w:divBdr>
        <w:top w:val="none" w:sz="0" w:space="0" w:color="auto"/>
        <w:left w:val="none" w:sz="0" w:space="0" w:color="auto"/>
        <w:bottom w:val="none" w:sz="0" w:space="0" w:color="auto"/>
        <w:right w:val="none" w:sz="0" w:space="0" w:color="auto"/>
      </w:divBdr>
    </w:div>
    <w:div w:id="1047024348">
      <w:bodyDiv w:val="1"/>
      <w:marLeft w:val="0"/>
      <w:marRight w:val="0"/>
      <w:marTop w:val="0"/>
      <w:marBottom w:val="0"/>
      <w:divBdr>
        <w:top w:val="none" w:sz="0" w:space="0" w:color="auto"/>
        <w:left w:val="none" w:sz="0" w:space="0" w:color="auto"/>
        <w:bottom w:val="none" w:sz="0" w:space="0" w:color="auto"/>
        <w:right w:val="none" w:sz="0" w:space="0" w:color="auto"/>
      </w:divBdr>
    </w:div>
    <w:div w:id="1047030195">
      <w:bodyDiv w:val="1"/>
      <w:marLeft w:val="0"/>
      <w:marRight w:val="0"/>
      <w:marTop w:val="0"/>
      <w:marBottom w:val="0"/>
      <w:divBdr>
        <w:top w:val="none" w:sz="0" w:space="0" w:color="auto"/>
        <w:left w:val="none" w:sz="0" w:space="0" w:color="auto"/>
        <w:bottom w:val="none" w:sz="0" w:space="0" w:color="auto"/>
        <w:right w:val="none" w:sz="0" w:space="0" w:color="auto"/>
      </w:divBdr>
    </w:div>
    <w:div w:id="1047219274">
      <w:bodyDiv w:val="1"/>
      <w:marLeft w:val="0"/>
      <w:marRight w:val="0"/>
      <w:marTop w:val="0"/>
      <w:marBottom w:val="0"/>
      <w:divBdr>
        <w:top w:val="none" w:sz="0" w:space="0" w:color="auto"/>
        <w:left w:val="none" w:sz="0" w:space="0" w:color="auto"/>
        <w:bottom w:val="none" w:sz="0" w:space="0" w:color="auto"/>
        <w:right w:val="none" w:sz="0" w:space="0" w:color="auto"/>
      </w:divBdr>
    </w:div>
    <w:div w:id="1047411793">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453025">
      <w:bodyDiv w:val="1"/>
      <w:marLeft w:val="0"/>
      <w:marRight w:val="0"/>
      <w:marTop w:val="0"/>
      <w:marBottom w:val="0"/>
      <w:divBdr>
        <w:top w:val="none" w:sz="0" w:space="0" w:color="auto"/>
        <w:left w:val="none" w:sz="0" w:space="0" w:color="auto"/>
        <w:bottom w:val="none" w:sz="0" w:space="0" w:color="auto"/>
        <w:right w:val="none" w:sz="0" w:space="0" w:color="auto"/>
      </w:divBdr>
    </w:div>
    <w:div w:id="1048844842">
      <w:bodyDiv w:val="1"/>
      <w:marLeft w:val="0"/>
      <w:marRight w:val="0"/>
      <w:marTop w:val="0"/>
      <w:marBottom w:val="0"/>
      <w:divBdr>
        <w:top w:val="none" w:sz="0" w:space="0" w:color="auto"/>
        <w:left w:val="none" w:sz="0" w:space="0" w:color="auto"/>
        <w:bottom w:val="none" w:sz="0" w:space="0" w:color="auto"/>
        <w:right w:val="none" w:sz="0" w:space="0" w:color="auto"/>
      </w:divBdr>
    </w:div>
    <w:div w:id="1049111679">
      <w:bodyDiv w:val="1"/>
      <w:marLeft w:val="0"/>
      <w:marRight w:val="0"/>
      <w:marTop w:val="0"/>
      <w:marBottom w:val="0"/>
      <w:divBdr>
        <w:top w:val="none" w:sz="0" w:space="0" w:color="auto"/>
        <w:left w:val="none" w:sz="0" w:space="0" w:color="auto"/>
        <w:bottom w:val="none" w:sz="0" w:space="0" w:color="auto"/>
        <w:right w:val="none" w:sz="0" w:space="0" w:color="auto"/>
      </w:divBdr>
    </w:div>
    <w:div w:id="1049113338">
      <w:bodyDiv w:val="1"/>
      <w:marLeft w:val="0"/>
      <w:marRight w:val="0"/>
      <w:marTop w:val="0"/>
      <w:marBottom w:val="0"/>
      <w:divBdr>
        <w:top w:val="none" w:sz="0" w:space="0" w:color="auto"/>
        <w:left w:val="none" w:sz="0" w:space="0" w:color="auto"/>
        <w:bottom w:val="none" w:sz="0" w:space="0" w:color="auto"/>
        <w:right w:val="none" w:sz="0" w:space="0" w:color="auto"/>
      </w:divBdr>
    </w:div>
    <w:div w:id="1049497331">
      <w:bodyDiv w:val="1"/>
      <w:marLeft w:val="0"/>
      <w:marRight w:val="0"/>
      <w:marTop w:val="0"/>
      <w:marBottom w:val="0"/>
      <w:divBdr>
        <w:top w:val="none" w:sz="0" w:space="0" w:color="auto"/>
        <w:left w:val="none" w:sz="0" w:space="0" w:color="auto"/>
        <w:bottom w:val="none" w:sz="0" w:space="0" w:color="auto"/>
        <w:right w:val="none" w:sz="0" w:space="0" w:color="auto"/>
      </w:divBdr>
    </w:div>
    <w:div w:id="1050227275">
      <w:bodyDiv w:val="1"/>
      <w:marLeft w:val="0"/>
      <w:marRight w:val="0"/>
      <w:marTop w:val="0"/>
      <w:marBottom w:val="0"/>
      <w:divBdr>
        <w:top w:val="none" w:sz="0" w:space="0" w:color="auto"/>
        <w:left w:val="none" w:sz="0" w:space="0" w:color="auto"/>
        <w:bottom w:val="none" w:sz="0" w:space="0" w:color="auto"/>
        <w:right w:val="none" w:sz="0" w:space="0" w:color="auto"/>
      </w:divBdr>
    </w:div>
    <w:div w:id="1050611545">
      <w:bodyDiv w:val="1"/>
      <w:marLeft w:val="0"/>
      <w:marRight w:val="0"/>
      <w:marTop w:val="0"/>
      <w:marBottom w:val="0"/>
      <w:divBdr>
        <w:top w:val="none" w:sz="0" w:space="0" w:color="auto"/>
        <w:left w:val="none" w:sz="0" w:space="0" w:color="auto"/>
        <w:bottom w:val="none" w:sz="0" w:space="0" w:color="auto"/>
        <w:right w:val="none" w:sz="0" w:space="0" w:color="auto"/>
      </w:divBdr>
    </w:div>
    <w:div w:id="1051224039">
      <w:bodyDiv w:val="1"/>
      <w:marLeft w:val="0"/>
      <w:marRight w:val="0"/>
      <w:marTop w:val="0"/>
      <w:marBottom w:val="0"/>
      <w:divBdr>
        <w:top w:val="none" w:sz="0" w:space="0" w:color="auto"/>
        <w:left w:val="none" w:sz="0" w:space="0" w:color="auto"/>
        <w:bottom w:val="none" w:sz="0" w:space="0" w:color="auto"/>
        <w:right w:val="none" w:sz="0" w:space="0" w:color="auto"/>
      </w:divBdr>
    </w:div>
    <w:div w:id="1051461921">
      <w:bodyDiv w:val="1"/>
      <w:marLeft w:val="0"/>
      <w:marRight w:val="0"/>
      <w:marTop w:val="0"/>
      <w:marBottom w:val="0"/>
      <w:divBdr>
        <w:top w:val="none" w:sz="0" w:space="0" w:color="auto"/>
        <w:left w:val="none" w:sz="0" w:space="0" w:color="auto"/>
        <w:bottom w:val="none" w:sz="0" w:space="0" w:color="auto"/>
        <w:right w:val="none" w:sz="0" w:space="0" w:color="auto"/>
      </w:divBdr>
    </w:div>
    <w:div w:id="1051466318">
      <w:bodyDiv w:val="1"/>
      <w:marLeft w:val="0"/>
      <w:marRight w:val="0"/>
      <w:marTop w:val="0"/>
      <w:marBottom w:val="0"/>
      <w:divBdr>
        <w:top w:val="none" w:sz="0" w:space="0" w:color="auto"/>
        <w:left w:val="none" w:sz="0" w:space="0" w:color="auto"/>
        <w:bottom w:val="none" w:sz="0" w:space="0" w:color="auto"/>
        <w:right w:val="none" w:sz="0" w:space="0" w:color="auto"/>
      </w:divBdr>
    </w:div>
    <w:div w:id="1051687928">
      <w:bodyDiv w:val="1"/>
      <w:marLeft w:val="0"/>
      <w:marRight w:val="0"/>
      <w:marTop w:val="0"/>
      <w:marBottom w:val="0"/>
      <w:divBdr>
        <w:top w:val="none" w:sz="0" w:space="0" w:color="auto"/>
        <w:left w:val="none" w:sz="0" w:space="0" w:color="auto"/>
        <w:bottom w:val="none" w:sz="0" w:space="0" w:color="auto"/>
        <w:right w:val="none" w:sz="0" w:space="0" w:color="auto"/>
      </w:divBdr>
    </w:div>
    <w:div w:id="1051734002">
      <w:bodyDiv w:val="1"/>
      <w:marLeft w:val="0"/>
      <w:marRight w:val="0"/>
      <w:marTop w:val="0"/>
      <w:marBottom w:val="0"/>
      <w:divBdr>
        <w:top w:val="none" w:sz="0" w:space="0" w:color="auto"/>
        <w:left w:val="none" w:sz="0" w:space="0" w:color="auto"/>
        <w:bottom w:val="none" w:sz="0" w:space="0" w:color="auto"/>
        <w:right w:val="none" w:sz="0" w:space="0" w:color="auto"/>
      </w:divBdr>
    </w:div>
    <w:div w:id="1052001223">
      <w:bodyDiv w:val="1"/>
      <w:marLeft w:val="0"/>
      <w:marRight w:val="0"/>
      <w:marTop w:val="0"/>
      <w:marBottom w:val="0"/>
      <w:divBdr>
        <w:top w:val="none" w:sz="0" w:space="0" w:color="auto"/>
        <w:left w:val="none" w:sz="0" w:space="0" w:color="auto"/>
        <w:bottom w:val="none" w:sz="0" w:space="0" w:color="auto"/>
        <w:right w:val="none" w:sz="0" w:space="0" w:color="auto"/>
      </w:divBdr>
    </w:div>
    <w:div w:id="1052386580">
      <w:bodyDiv w:val="1"/>
      <w:marLeft w:val="0"/>
      <w:marRight w:val="0"/>
      <w:marTop w:val="0"/>
      <w:marBottom w:val="0"/>
      <w:divBdr>
        <w:top w:val="none" w:sz="0" w:space="0" w:color="auto"/>
        <w:left w:val="none" w:sz="0" w:space="0" w:color="auto"/>
        <w:bottom w:val="none" w:sz="0" w:space="0" w:color="auto"/>
        <w:right w:val="none" w:sz="0" w:space="0" w:color="auto"/>
      </w:divBdr>
    </w:div>
    <w:div w:id="1053115059">
      <w:bodyDiv w:val="1"/>
      <w:marLeft w:val="0"/>
      <w:marRight w:val="0"/>
      <w:marTop w:val="0"/>
      <w:marBottom w:val="0"/>
      <w:divBdr>
        <w:top w:val="none" w:sz="0" w:space="0" w:color="auto"/>
        <w:left w:val="none" w:sz="0" w:space="0" w:color="auto"/>
        <w:bottom w:val="none" w:sz="0" w:space="0" w:color="auto"/>
        <w:right w:val="none" w:sz="0" w:space="0" w:color="auto"/>
      </w:divBdr>
    </w:div>
    <w:div w:id="1053456897">
      <w:bodyDiv w:val="1"/>
      <w:marLeft w:val="0"/>
      <w:marRight w:val="0"/>
      <w:marTop w:val="0"/>
      <w:marBottom w:val="0"/>
      <w:divBdr>
        <w:top w:val="none" w:sz="0" w:space="0" w:color="auto"/>
        <w:left w:val="none" w:sz="0" w:space="0" w:color="auto"/>
        <w:bottom w:val="none" w:sz="0" w:space="0" w:color="auto"/>
        <w:right w:val="none" w:sz="0" w:space="0" w:color="auto"/>
      </w:divBdr>
    </w:div>
    <w:div w:id="1053581667">
      <w:bodyDiv w:val="1"/>
      <w:marLeft w:val="0"/>
      <w:marRight w:val="0"/>
      <w:marTop w:val="0"/>
      <w:marBottom w:val="0"/>
      <w:divBdr>
        <w:top w:val="none" w:sz="0" w:space="0" w:color="auto"/>
        <w:left w:val="none" w:sz="0" w:space="0" w:color="auto"/>
        <w:bottom w:val="none" w:sz="0" w:space="0" w:color="auto"/>
        <w:right w:val="none" w:sz="0" w:space="0" w:color="auto"/>
      </w:divBdr>
    </w:div>
    <w:div w:id="1053654759">
      <w:bodyDiv w:val="1"/>
      <w:marLeft w:val="0"/>
      <w:marRight w:val="0"/>
      <w:marTop w:val="0"/>
      <w:marBottom w:val="0"/>
      <w:divBdr>
        <w:top w:val="none" w:sz="0" w:space="0" w:color="auto"/>
        <w:left w:val="none" w:sz="0" w:space="0" w:color="auto"/>
        <w:bottom w:val="none" w:sz="0" w:space="0" w:color="auto"/>
        <w:right w:val="none" w:sz="0" w:space="0" w:color="auto"/>
      </w:divBdr>
    </w:div>
    <w:div w:id="1054432960">
      <w:bodyDiv w:val="1"/>
      <w:marLeft w:val="0"/>
      <w:marRight w:val="0"/>
      <w:marTop w:val="0"/>
      <w:marBottom w:val="0"/>
      <w:divBdr>
        <w:top w:val="none" w:sz="0" w:space="0" w:color="auto"/>
        <w:left w:val="none" w:sz="0" w:space="0" w:color="auto"/>
        <w:bottom w:val="none" w:sz="0" w:space="0" w:color="auto"/>
        <w:right w:val="none" w:sz="0" w:space="0" w:color="auto"/>
      </w:divBdr>
    </w:div>
    <w:div w:id="1055082895">
      <w:bodyDiv w:val="1"/>
      <w:marLeft w:val="0"/>
      <w:marRight w:val="0"/>
      <w:marTop w:val="0"/>
      <w:marBottom w:val="0"/>
      <w:divBdr>
        <w:top w:val="none" w:sz="0" w:space="0" w:color="auto"/>
        <w:left w:val="none" w:sz="0" w:space="0" w:color="auto"/>
        <w:bottom w:val="none" w:sz="0" w:space="0" w:color="auto"/>
        <w:right w:val="none" w:sz="0" w:space="0" w:color="auto"/>
      </w:divBdr>
    </w:div>
    <w:div w:id="1055424057">
      <w:bodyDiv w:val="1"/>
      <w:marLeft w:val="0"/>
      <w:marRight w:val="0"/>
      <w:marTop w:val="0"/>
      <w:marBottom w:val="0"/>
      <w:divBdr>
        <w:top w:val="none" w:sz="0" w:space="0" w:color="auto"/>
        <w:left w:val="none" w:sz="0" w:space="0" w:color="auto"/>
        <w:bottom w:val="none" w:sz="0" w:space="0" w:color="auto"/>
        <w:right w:val="none" w:sz="0" w:space="0" w:color="auto"/>
      </w:divBdr>
    </w:div>
    <w:div w:id="1055740026">
      <w:bodyDiv w:val="1"/>
      <w:marLeft w:val="0"/>
      <w:marRight w:val="0"/>
      <w:marTop w:val="0"/>
      <w:marBottom w:val="0"/>
      <w:divBdr>
        <w:top w:val="none" w:sz="0" w:space="0" w:color="auto"/>
        <w:left w:val="none" w:sz="0" w:space="0" w:color="auto"/>
        <w:bottom w:val="none" w:sz="0" w:space="0" w:color="auto"/>
        <w:right w:val="none" w:sz="0" w:space="0" w:color="auto"/>
      </w:divBdr>
    </w:div>
    <w:div w:id="1055742077">
      <w:bodyDiv w:val="1"/>
      <w:marLeft w:val="0"/>
      <w:marRight w:val="0"/>
      <w:marTop w:val="0"/>
      <w:marBottom w:val="0"/>
      <w:divBdr>
        <w:top w:val="none" w:sz="0" w:space="0" w:color="auto"/>
        <w:left w:val="none" w:sz="0" w:space="0" w:color="auto"/>
        <w:bottom w:val="none" w:sz="0" w:space="0" w:color="auto"/>
        <w:right w:val="none" w:sz="0" w:space="0" w:color="auto"/>
      </w:divBdr>
    </w:div>
    <w:div w:id="1055743506">
      <w:bodyDiv w:val="1"/>
      <w:marLeft w:val="0"/>
      <w:marRight w:val="0"/>
      <w:marTop w:val="0"/>
      <w:marBottom w:val="0"/>
      <w:divBdr>
        <w:top w:val="none" w:sz="0" w:space="0" w:color="auto"/>
        <w:left w:val="none" w:sz="0" w:space="0" w:color="auto"/>
        <w:bottom w:val="none" w:sz="0" w:space="0" w:color="auto"/>
        <w:right w:val="none" w:sz="0" w:space="0" w:color="auto"/>
      </w:divBdr>
    </w:div>
    <w:div w:id="1056200442">
      <w:bodyDiv w:val="1"/>
      <w:marLeft w:val="0"/>
      <w:marRight w:val="0"/>
      <w:marTop w:val="0"/>
      <w:marBottom w:val="0"/>
      <w:divBdr>
        <w:top w:val="none" w:sz="0" w:space="0" w:color="auto"/>
        <w:left w:val="none" w:sz="0" w:space="0" w:color="auto"/>
        <w:bottom w:val="none" w:sz="0" w:space="0" w:color="auto"/>
        <w:right w:val="none" w:sz="0" w:space="0" w:color="auto"/>
      </w:divBdr>
    </w:div>
    <w:div w:id="1056245567">
      <w:bodyDiv w:val="1"/>
      <w:marLeft w:val="0"/>
      <w:marRight w:val="0"/>
      <w:marTop w:val="0"/>
      <w:marBottom w:val="0"/>
      <w:divBdr>
        <w:top w:val="none" w:sz="0" w:space="0" w:color="auto"/>
        <w:left w:val="none" w:sz="0" w:space="0" w:color="auto"/>
        <w:bottom w:val="none" w:sz="0" w:space="0" w:color="auto"/>
        <w:right w:val="none" w:sz="0" w:space="0" w:color="auto"/>
      </w:divBdr>
    </w:div>
    <w:div w:id="1056317235">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74405">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626491">
      <w:bodyDiv w:val="1"/>
      <w:marLeft w:val="0"/>
      <w:marRight w:val="0"/>
      <w:marTop w:val="0"/>
      <w:marBottom w:val="0"/>
      <w:divBdr>
        <w:top w:val="none" w:sz="0" w:space="0" w:color="auto"/>
        <w:left w:val="none" w:sz="0" w:space="0" w:color="auto"/>
        <w:bottom w:val="none" w:sz="0" w:space="0" w:color="auto"/>
        <w:right w:val="none" w:sz="0" w:space="0" w:color="auto"/>
      </w:divBdr>
    </w:div>
    <w:div w:id="1057707850">
      <w:bodyDiv w:val="1"/>
      <w:marLeft w:val="0"/>
      <w:marRight w:val="0"/>
      <w:marTop w:val="0"/>
      <w:marBottom w:val="0"/>
      <w:divBdr>
        <w:top w:val="none" w:sz="0" w:space="0" w:color="auto"/>
        <w:left w:val="none" w:sz="0" w:space="0" w:color="auto"/>
        <w:bottom w:val="none" w:sz="0" w:space="0" w:color="auto"/>
        <w:right w:val="none" w:sz="0" w:space="0" w:color="auto"/>
      </w:divBdr>
    </w:div>
    <w:div w:id="1058018980">
      <w:bodyDiv w:val="1"/>
      <w:marLeft w:val="0"/>
      <w:marRight w:val="0"/>
      <w:marTop w:val="0"/>
      <w:marBottom w:val="0"/>
      <w:divBdr>
        <w:top w:val="none" w:sz="0" w:space="0" w:color="auto"/>
        <w:left w:val="none" w:sz="0" w:space="0" w:color="auto"/>
        <w:bottom w:val="none" w:sz="0" w:space="0" w:color="auto"/>
        <w:right w:val="none" w:sz="0" w:space="0" w:color="auto"/>
      </w:divBdr>
    </w:div>
    <w:div w:id="1058437750">
      <w:bodyDiv w:val="1"/>
      <w:marLeft w:val="0"/>
      <w:marRight w:val="0"/>
      <w:marTop w:val="0"/>
      <w:marBottom w:val="0"/>
      <w:divBdr>
        <w:top w:val="none" w:sz="0" w:space="0" w:color="auto"/>
        <w:left w:val="none" w:sz="0" w:space="0" w:color="auto"/>
        <w:bottom w:val="none" w:sz="0" w:space="0" w:color="auto"/>
        <w:right w:val="none" w:sz="0" w:space="0" w:color="auto"/>
      </w:divBdr>
    </w:div>
    <w:div w:id="1058741467">
      <w:bodyDiv w:val="1"/>
      <w:marLeft w:val="0"/>
      <w:marRight w:val="0"/>
      <w:marTop w:val="0"/>
      <w:marBottom w:val="0"/>
      <w:divBdr>
        <w:top w:val="none" w:sz="0" w:space="0" w:color="auto"/>
        <w:left w:val="none" w:sz="0" w:space="0" w:color="auto"/>
        <w:bottom w:val="none" w:sz="0" w:space="0" w:color="auto"/>
        <w:right w:val="none" w:sz="0" w:space="0" w:color="auto"/>
      </w:divBdr>
    </w:div>
    <w:div w:id="1059744197">
      <w:bodyDiv w:val="1"/>
      <w:marLeft w:val="0"/>
      <w:marRight w:val="0"/>
      <w:marTop w:val="0"/>
      <w:marBottom w:val="0"/>
      <w:divBdr>
        <w:top w:val="none" w:sz="0" w:space="0" w:color="auto"/>
        <w:left w:val="none" w:sz="0" w:space="0" w:color="auto"/>
        <w:bottom w:val="none" w:sz="0" w:space="0" w:color="auto"/>
        <w:right w:val="none" w:sz="0" w:space="0" w:color="auto"/>
      </w:divBdr>
    </w:div>
    <w:div w:id="1060129526">
      <w:bodyDiv w:val="1"/>
      <w:marLeft w:val="0"/>
      <w:marRight w:val="0"/>
      <w:marTop w:val="0"/>
      <w:marBottom w:val="0"/>
      <w:divBdr>
        <w:top w:val="none" w:sz="0" w:space="0" w:color="auto"/>
        <w:left w:val="none" w:sz="0" w:space="0" w:color="auto"/>
        <w:bottom w:val="none" w:sz="0" w:space="0" w:color="auto"/>
        <w:right w:val="none" w:sz="0" w:space="0" w:color="auto"/>
      </w:divBdr>
    </w:div>
    <w:div w:id="1060208429">
      <w:bodyDiv w:val="1"/>
      <w:marLeft w:val="0"/>
      <w:marRight w:val="0"/>
      <w:marTop w:val="0"/>
      <w:marBottom w:val="0"/>
      <w:divBdr>
        <w:top w:val="none" w:sz="0" w:space="0" w:color="auto"/>
        <w:left w:val="none" w:sz="0" w:space="0" w:color="auto"/>
        <w:bottom w:val="none" w:sz="0" w:space="0" w:color="auto"/>
        <w:right w:val="none" w:sz="0" w:space="0" w:color="auto"/>
      </w:divBdr>
    </w:div>
    <w:div w:id="1060519760">
      <w:bodyDiv w:val="1"/>
      <w:marLeft w:val="0"/>
      <w:marRight w:val="0"/>
      <w:marTop w:val="0"/>
      <w:marBottom w:val="0"/>
      <w:divBdr>
        <w:top w:val="none" w:sz="0" w:space="0" w:color="auto"/>
        <w:left w:val="none" w:sz="0" w:space="0" w:color="auto"/>
        <w:bottom w:val="none" w:sz="0" w:space="0" w:color="auto"/>
        <w:right w:val="none" w:sz="0" w:space="0" w:color="auto"/>
      </w:divBdr>
    </w:div>
    <w:div w:id="1060520720">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486948">
      <w:bodyDiv w:val="1"/>
      <w:marLeft w:val="0"/>
      <w:marRight w:val="0"/>
      <w:marTop w:val="0"/>
      <w:marBottom w:val="0"/>
      <w:divBdr>
        <w:top w:val="none" w:sz="0" w:space="0" w:color="auto"/>
        <w:left w:val="none" w:sz="0" w:space="0" w:color="auto"/>
        <w:bottom w:val="none" w:sz="0" w:space="0" w:color="auto"/>
        <w:right w:val="none" w:sz="0" w:space="0" w:color="auto"/>
      </w:divBdr>
    </w:div>
    <w:div w:id="1061561926">
      <w:bodyDiv w:val="1"/>
      <w:marLeft w:val="0"/>
      <w:marRight w:val="0"/>
      <w:marTop w:val="0"/>
      <w:marBottom w:val="0"/>
      <w:divBdr>
        <w:top w:val="none" w:sz="0" w:space="0" w:color="auto"/>
        <w:left w:val="none" w:sz="0" w:space="0" w:color="auto"/>
        <w:bottom w:val="none" w:sz="0" w:space="0" w:color="auto"/>
        <w:right w:val="none" w:sz="0" w:space="0" w:color="auto"/>
      </w:divBdr>
    </w:div>
    <w:div w:id="1061714367">
      <w:bodyDiv w:val="1"/>
      <w:marLeft w:val="0"/>
      <w:marRight w:val="0"/>
      <w:marTop w:val="0"/>
      <w:marBottom w:val="0"/>
      <w:divBdr>
        <w:top w:val="none" w:sz="0" w:space="0" w:color="auto"/>
        <w:left w:val="none" w:sz="0" w:space="0" w:color="auto"/>
        <w:bottom w:val="none" w:sz="0" w:space="0" w:color="auto"/>
        <w:right w:val="none" w:sz="0" w:space="0" w:color="auto"/>
      </w:divBdr>
    </w:div>
    <w:div w:id="1061830429">
      <w:bodyDiv w:val="1"/>
      <w:marLeft w:val="0"/>
      <w:marRight w:val="0"/>
      <w:marTop w:val="0"/>
      <w:marBottom w:val="0"/>
      <w:divBdr>
        <w:top w:val="none" w:sz="0" w:space="0" w:color="auto"/>
        <w:left w:val="none" w:sz="0" w:space="0" w:color="auto"/>
        <w:bottom w:val="none" w:sz="0" w:space="0" w:color="auto"/>
        <w:right w:val="none" w:sz="0" w:space="0" w:color="auto"/>
      </w:divBdr>
    </w:div>
    <w:div w:id="1061832587">
      <w:bodyDiv w:val="1"/>
      <w:marLeft w:val="0"/>
      <w:marRight w:val="0"/>
      <w:marTop w:val="0"/>
      <w:marBottom w:val="0"/>
      <w:divBdr>
        <w:top w:val="none" w:sz="0" w:space="0" w:color="auto"/>
        <w:left w:val="none" w:sz="0" w:space="0" w:color="auto"/>
        <w:bottom w:val="none" w:sz="0" w:space="0" w:color="auto"/>
        <w:right w:val="none" w:sz="0" w:space="0" w:color="auto"/>
      </w:divBdr>
    </w:div>
    <w:div w:id="1062023215">
      <w:bodyDiv w:val="1"/>
      <w:marLeft w:val="0"/>
      <w:marRight w:val="0"/>
      <w:marTop w:val="0"/>
      <w:marBottom w:val="0"/>
      <w:divBdr>
        <w:top w:val="none" w:sz="0" w:space="0" w:color="auto"/>
        <w:left w:val="none" w:sz="0" w:space="0" w:color="auto"/>
        <w:bottom w:val="none" w:sz="0" w:space="0" w:color="auto"/>
        <w:right w:val="none" w:sz="0" w:space="0" w:color="auto"/>
      </w:divBdr>
    </w:div>
    <w:div w:id="1062407959">
      <w:bodyDiv w:val="1"/>
      <w:marLeft w:val="0"/>
      <w:marRight w:val="0"/>
      <w:marTop w:val="0"/>
      <w:marBottom w:val="0"/>
      <w:divBdr>
        <w:top w:val="none" w:sz="0" w:space="0" w:color="auto"/>
        <w:left w:val="none" w:sz="0" w:space="0" w:color="auto"/>
        <w:bottom w:val="none" w:sz="0" w:space="0" w:color="auto"/>
        <w:right w:val="none" w:sz="0" w:space="0" w:color="auto"/>
      </w:divBdr>
    </w:div>
    <w:div w:id="1062482451">
      <w:bodyDiv w:val="1"/>
      <w:marLeft w:val="0"/>
      <w:marRight w:val="0"/>
      <w:marTop w:val="0"/>
      <w:marBottom w:val="0"/>
      <w:divBdr>
        <w:top w:val="none" w:sz="0" w:space="0" w:color="auto"/>
        <w:left w:val="none" w:sz="0" w:space="0" w:color="auto"/>
        <w:bottom w:val="none" w:sz="0" w:space="0" w:color="auto"/>
        <w:right w:val="none" w:sz="0" w:space="0" w:color="auto"/>
      </w:divBdr>
    </w:div>
    <w:div w:id="1062555169">
      <w:bodyDiv w:val="1"/>
      <w:marLeft w:val="0"/>
      <w:marRight w:val="0"/>
      <w:marTop w:val="0"/>
      <w:marBottom w:val="0"/>
      <w:divBdr>
        <w:top w:val="none" w:sz="0" w:space="0" w:color="auto"/>
        <w:left w:val="none" w:sz="0" w:space="0" w:color="auto"/>
        <w:bottom w:val="none" w:sz="0" w:space="0" w:color="auto"/>
        <w:right w:val="none" w:sz="0" w:space="0" w:color="auto"/>
      </w:divBdr>
    </w:div>
    <w:div w:id="1063017815">
      <w:bodyDiv w:val="1"/>
      <w:marLeft w:val="0"/>
      <w:marRight w:val="0"/>
      <w:marTop w:val="0"/>
      <w:marBottom w:val="0"/>
      <w:divBdr>
        <w:top w:val="none" w:sz="0" w:space="0" w:color="auto"/>
        <w:left w:val="none" w:sz="0" w:space="0" w:color="auto"/>
        <w:bottom w:val="none" w:sz="0" w:space="0" w:color="auto"/>
        <w:right w:val="none" w:sz="0" w:space="0" w:color="auto"/>
      </w:divBdr>
    </w:div>
    <w:div w:id="1063259531">
      <w:bodyDiv w:val="1"/>
      <w:marLeft w:val="0"/>
      <w:marRight w:val="0"/>
      <w:marTop w:val="0"/>
      <w:marBottom w:val="0"/>
      <w:divBdr>
        <w:top w:val="none" w:sz="0" w:space="0" w:color="auto"/>
        <w:left w:val="none" w:sz="0" w:space="0" w:color="auto"/>
        <w:bottom w:val="none" w:sz="0" w:space="0" w:color="auto"/>
        <w:right w:val="none" w:sz="0" w:space="0" w:color="auto"/>
      </w:divBdr>
    </w:div>
    <w:div w:id="1063332518">
      <w:bodyDiv w:val="1"/>
      <w:marLeft w:val="0"/>
      <w:marRight w:val="0"/>
      <w:marTop w:val="0"/>
      <w:marBottom w:val="0"/>
      <w:divBdr>
        <w:top w:val="none" w:sz="0" w:space="0" w:color="auto"/>
        <w:left w:val="none" w:sz="0" w:space="0" w:color="auto"/>
        <w:bottom w:val="none" w:sz="0" w:space="0" w:color="auto"/>
        <w:right w:val="none" w:sz="0" w:space="0" w:color="auto"/>
      </w:divBdr>
    </w:div>
    <w:div w:id="1063336051">
      <w:bodyDiv w:val="1"/>
      <w:marLeft w:val="0"/>
      <w:marRight w:val="0"/>
      <w:marTop w:val="0"/>
      <w:marBottom w:val="0"/>
      <w:divBdr>
        <w:top w:val="none" w:sz="0" w:space="0" w:color="auto"/>
        <w:left w:val="none" w:sz="0" w:space="0" w:color="auto"/>
        <w:bottom w:val="none" w:sz="0" w:space="0" w:color="auto"/>
        <w:right w:val="none" w:sz="0" w:space="0" w:color="auto"/>
      </w:divBdr>
    </w:div>
    <w:div w:id="1063601406">
      <w:bodyDiv w:val="1"/>
      <w:marLeft w:val="0"/>
      <w:marRight w:val="0"/>
      <w:marTop w:val="0"/>
      <w:marBottom w:val="0"/>
      <w:divBdr>
        <w:top w:val="none" w:sz="0" w:space="0" w:color="auto"/>
        <w:left w:val="none" w:sz="0" w:space="0" w:color="auto"/>
        <w:bottom w:val="none" w:sz="0" w:space="0" w:color="auto"/>
        <w:right w:val="none" w:sz="0" w:space="0" w:color="auto"/>
      </w:divBdr>
    </w:div>
    <w:div w:id="1063674506">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989117">
      <w:bodyDiv w:val="1"/>
      <w:marLeft w:val="0"/>
      <w:marRight w:val="0"/>
      <w:marTop w:val="0"/>
      <w:marBottom w:val="0"/>
      <w:divBdr>
        <w:top w:val="none" w:sz="0" w:space="0" w:color="auto"/>
        <w:left w:val="none" w:sz="0" w:space="0" w:color="auto"/>
        <w:bottom w:val="none" w:sz="0" w:space="0" w:color="auto"/>
        <w:right w:val="none" w:sz="0" w:space="0" w:color="auto"/>
      </w:divBdr>
    </w:div>
    <w:div w:id="1064178977">
      <w:bodyDiv w:val="1"/>
      <w:marLeft w:val="0"/>
      <w:marRight w:val="0"/>
      <w:marTop w:val="0"/>
      <w:marBottom w:val="0"/>
      <w:divBdr>
        <w:top w:val="none" w:sz="0" w:space="0" w:color="auto"/>
        <w:left w:val="none" w:sz="0" w:space="0" w:color="auto"/>
        <w:bottom w:val="none" w:sz="0" w:space="0" w:color="auto"/>
        <w:right w:val="none" w:sz="0" w:space="0" w:color="auto"/>
      </w:divBdr>
    </w:div>
    <w:div w:id="1064376398">
      <w:bodyDiv w:val="1"/>
      <w:marLeft w:val="0"/>
      <w:marRight w:val="0"/>
      <w:marTop w:val="0"/>
      <w:marBottom w:val="0"/>
      <w:divBdr>
        <w:top w:val="none" w:sz="0" w:space="0" w:color="auto"/>
        <w:left w:val="none" w:sz="0" w:space="0" w:color="auto"/>
        <w:bottom w:val="none" w:sz="0" w:space="0" w:color="auto"/>
        <w:right w:val="none" w:sz="0" w:space="0" w:color="auto"/>
      </w:divBdr>
    </w:div>
    <w:div w:id="1064448775">
      <w:bodyDiv w:val="1"/>
      <w:marLeft w:val="0"/>
      <w:marRight w:val="0"/>
      <w:marTop w:val="0"/>
      <w:marBottom w:val="0"/>
      <w:divBdr>
        <w:top w:val="none" w:sz="0" w:space="0" w:color="auto"/>
        <w:left w:val="none" w:sz="0" w:space="0" w:color="auto"/>
        <w:bottom w:val="none" w:sz="0" w:space="0" w:color="auto"/>
        <w:right w:val="none" w:sz="0" w:space="0" w:color="auto"/>
      </w:divBdr>
    </w:div>
    <w:div w:id="1064453409">
      <w:bodyDiv w:val="1"/>
      <w:marLeft w:val="0"/>
      <w:marRight w:val="0"/>
      <w:marTop w:val="0"/>
      <w:marBottom w:val="0"/>
      <w:divBdr>
        <w:top w:val="none" w:sz="0" w:space="0" w:color="auto"/>
        <w:left w:val="none" w:sz="0" w:space="0" w:color="auto"/>
        <w:bottom w:val="none" w:sz="0" w:space="0" w:color="auto"/>
        <w:right w:val="none" w:sz="0" w:space="0" w:color="auto"/>
      </w:divBdr>
    </w:div>
    <w:div w:id="1064722725">
      <w:bodyDiv w:val="1"/>
      <w:marLeft w:val="0"/>
      <w:marRight w:val="0"/>
      <w:marTop w:val="0"/>
      <w:marBottom w:val="0"/>
      <w:divBdr>
        <w:top w:val="none" w:sz="0" w:space="0" w:color="auto"/>
        <w:left w:val="none" w:sz="0" w:space="0" w:color="auto"/>
        <w:bottom w:val="none" w:sz="0" w:space="0" w:color="auto"/>
        <w:right w:val="none" w:sz="0" w:space="0" w:color="auto"/>
      </w:divBdr>
    </w:div>
    <w:div w:id="1065184872">
      <w:bodyDiv w:val="1"/>
      <w:marLeft w:val="0"/>
      <w:marRight w:val="0"/>
      <w:marTop w:val="0"/>
      <w:marBottom w:val="0"/>
      <w:divBdr>
        <w:top w:val="none" w:sz="0" w:space="0" w:color="auto"/>
        <w:left w:val="none" w:sz="0" w:space="0" w:color="auto"/>
        <w:bottom w:val="none" w:sz="0" w:space="0" w:color="auto"/>
        <w:right w:val="none" w:sz="0" w:space="0" w:color="auto"/>
      </w:divBdr>
    </w:div>
    <w:div w:id="1066145388">
      <w:bodyDiv w:val="1"/>
      <w:marLeft w:val="0"/>
      <w:marRight w:val="0"/>
      <w:marTop w:val="0"/>
      <w:marBottom w:val="0"/>
      <w:divBdr>
        <w:top w:val="none" w:sz="0" w:space="0" w:color="auto"/>
        <w:left w:val="none" w:sz="0" w:space="0" w:color="auto"/>
        <w:bottom w:val="none" w:sz="0" w:space="0" w:color="auto"/>
        <w:right w:val="none" w:sz="0" w:space="0" w:color="auto"/>
      </w:divBdr>
    </w:div>
    <w:div w:id="1066336777">
      <w:bodyDiv w:val="1"/>
      <w:marLeft w:val="0"/>
      <w:marRight w:val="0"/>
      <w:marTop w:val="0"/>
      <w:marBottom w:val="0"/>
      <w:divBdr>
        <w:top w:val="none" w:sz="0" w:space="0" w:color="auto"/>
        <w:left w:val="none" w:sz="0" w:space="0" w:color="auto"/>
        <w:bottom w:val="none" w:sz="0" w:space="0" w:color="auto"/>
        <w:right w:val="none" w:sz="0" w:space="0" w:color="auto"/>
      </w:divBdr>
    </w:div>
    <w:div w:id="1066732295">
      <w:bodyDiv w:val="1"/>
      <w:marLeft w:val="0"/>
      <w:marRight w:val="0"/>
      <w:marTop w:val="0"/>
      <w:marBottom w:val="0"/>
      <w:divBdr>
        <w:top w:val="none" w:sz="0" w:space="0" w:color="auto"/>
        <w:left w:val="none" w:sz="0" w:space="0" w:color="auto"/>
        <w:bottom w:val="none" w:sz="0" w:space="0" w:color="auto"/>
        <w:right w:val="none" w:sz="0" w:space="0" w:color="auto"/>
      </w:divBdr>
    </w:div>
    <w:div w:id="1067067223">
      <w:bodyDiv w:val="1"/>
      <w:marLeft w:val="0"/>
      <w:marRight w:val="0"/>
      <w:marTop w:val="0"/>
      <w:marBottom w:val="0"/>
      <w:divBdr>
        <w:top w:val="none" w:sz="0" w:space="0" w:color="auto"/>
        <w:left w:val="none" w:sz="0" w:space="0" w:color="auto"/>
        <w:bottom w:val="none" w:sz="0" w:space="0" w:color="auto"/>
        <w:right w:val="none" w:sz="0" w:space="0" w:color="auto"/>
      </w:divBdr>
    </w:div>
    <w:div w:id="1067604754">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656037">
      <w:bodyDiv w:val="1"/>
      <w:marLeft w:val="0"/>
      <w:marRight w:val="0"/>
      <w:marTop w:val="0"/>
      <w:marBottom w:val="0"/>
      <w:divBdr>
        <w:top w:val="none" w:sz="0" w:space="0" w:color="auto"/>
        <w:left w:val="none" w:sz="0" w:space="0" w:color="auto"/>
        <w:bottom w:val="none" w:sz="0" w:space="0" w:color="auto"/>
        <w:right w:val="none" w:sz="0" w:space="0" w:color="auto"/>
      </w:divBdr>
    </w:div>
    <w:div w:id="1067873385">
      <w:bodyDiv w:val="1"/>
      <w:marLeft w:val="0"/>
      <w:marRight w:val="0"/>
      <w:marTop w:val="0"/>
      <w:marBottom w:val="0"/>
      <w:divBdr>
        <w:top w:val="none" w:sz="0" w:space="0" w:color="auto"/>
        <w:left w:val="none" w:sz="0" w:space="0" w:color="auto"/>
        <w:bottom w:val="none" w:sz="0" w:space="0" w:color="auto"/>
        <w:right w:val="none" w:sz="0" w:space="0" w:color="auto"/>
      </w:divBdr>
    </w:div>
    <w:div w:id="1067991623">
      <w:bodyDiv w:val="1"/>
      <w:marLeft w:val="0"/>
      <w:marRight w:val="0"/>
      <w:marTop w:val="0"/>
      <w:marBottom w:val="0"/>
      <w:divBdr>
        <w:top w:val="none" w:sz="0" w:space="0" w:color="auto"/>
        <w:left w:val="none" w:sz="0" w:space="0" w:color="auto"/>
        <w:bottom w:val="none" w:sz="0" w:space="0" w:color="auto"/>
        <w:right w:val="none" w:sz="0" w:space="0" w:color="auto"/>
      </w:divBdr>
    </w:div>
    <w:div w:id="1067995444">
      <w:bodyDiv w:val="1"/>
      <w:marLeft w:val="0"/>
      <w:marRight w:val="0"/>
      <w:marTop w:val="0"/>
      <w:marBottom w:val="0"/>
      <w:divBdr>
        <w:top w:val="none" w:sz="0" w:space="0" w:color="auto"/>
        <w:left w:val="none" w:sz="0" w:space="0" w:color="auto"/>
        <w:bottom w:val="none" w:sz="0" w:space="0" w:color="auto"/>
        <w:right w:val="none" w:sz="0" w:space="0" w:color="auto"/>
      </w:divBdr>
    </w:div>
    <w:div w:id="1068380196">
      <w:bodyDiv w:val="1"/>
      <w:marLeft w:val="0"/>
      <w:marRight w:val="0"/>
      <w:marTop w:val="0"/>
      <w:marBottom w:val="0"/>
      <w:divBdr>
        <w:top w:val="none" w:sz="0" w:space="0" w:color="auto"/>
        <w:left w:val="none" w:sz="0" w:space="0" w:color="auto"/>
        <w:bottom w:val="none" w:sz="0" w:space="0" w:color="auto"/>
        <w:right w:val="none" w:sz="0" w:space="0" w:color="auto"/>
      </w:divBdr>
    </w:div>
    <w:div w:id="1068454120">
      <w:bodyDiv w:val="1"/>
      <w:marLeft w:val="0"/>
      <w:marRight w:val="0"/>
      <w:marTop w:val="0"/>
      <w:marBottom w:val="0"/>
      <w:divBdr>
        <w:top w:val="none" w:sz="0" w:space="0" w:color="auto"/>
        <w:left w:val="none" w:sz="0" w:space="0" w:color="auto"/>
        <w:bottom w:val="none" w:sz="0" w:space="0" w:color="auto"/>
        <w:right w:val="none" w:sz="0" w:space="0" w:color="auto"/>
      </w:divBdr>
    </w:div>
    <w:div w:id="1068919211">
      <w:bodyDiv w:val="1"/>
      <w:marLeft w:val="0"/>
      <w:marRight w:val="0"/>
      <w:marTop w:val="0"/>
      <w:marBottom w:val="0"/>
      <w:divBdr>
        <w:top w:val="none" w:sz="0" w:space="0" w:color="auto"/>
        <w:left w:val="none" w:sz="0" w:space="0" w:color="auto"/>
        <w:bottom w:val="none" w:sz="0" w:space="0" w:color="auto"/>
        <w:right w:val="none" w:sz="0" w:space="0" w:color="auto"/>
      </w:divBdr>
    </w:div>
    <w:div w:id="1069884733">
      <w:bodyDiv w:val="1"/>
      <w:marLeft w:val="0"/>
      <w:marRight w:val="0"/>
      <w:marTop w:val="0"/>
      <w:marBottom w:val="0"/>
      <w:divBdr>
        <w:top w:val="none" w:sz="0" w:space="0" w:color="auto"/>
        <w:left w:val="none" w:sz="0" w:space="0" w:color="auto"/>
        <w:bottom w:val="none" w:sz="0" w:space="0" w:color="auto"/>
        <w:right w:val="none" w:sz="0" w:space="0" w:color="auto"/>
      </w:divBdr>
    </w:div>
    <w:div w:id="1070077739">
      <w:bodyDiv w:val="1"/>
      <w:marLeft w:val="0"/>
      <w:marRight w:val="0"/>
      <w:marTop w:val="0"/>
      <w:marBottom w:val="0"/>
      <w:divBdr>
        <w:top w:val="none" w:sz="0" w:space="0" w:color="auto"/>
        <w:left w:val="none" w:sz="0" w:space="0" w:color="auto"/>
        <w:bottom w:val="none" w:sz="0" w:space="0" w:color="auto"/>
        <w:right w:val="none" w:sz="0" w:space="0" w:color="auto"/>
      </w:divBdr>
    </w:div>
    <w:div w:id="1070737688">
      <w:bodyDiv w:val="1"/>
      <w:marLeft w:val="0"/>
      <w:marRight w:val="0"/>
      <w:marTop w:val="0"/>
      <w:marBottom w:val="0"/>
      <w:divBdr>
        <w:top w:val="none" w:sz="0" w:space="0" w:color="auto"/>
        <w:left w:val="none" w:sz="0" w:space="0" w:color="auto"/>
        <w:bottom w:val="none" w:sz="0" w:space="0" w:color="auto"/>
        <w:right w:val="none" w:sz="0" w:space="0" w:color="auto"/>
      </w:divBdr>
    </w:div>
    <w:div w:id="1071081788">
      <w:bodyDiv w:val="1"/>
      <w:marLeft w:val="0"/>
      <w:marRight w:val="0"/>
      <w:marTop w:val="0"/>
      <w:marBottom w:val="0"/>
      <w:divBdr>
        <w:top w:val="none" w:sz="0" w:space="0" w:color="auto"/>
        <w:left w:val="none" w:sz="0" w:space="0" w:color="auto"/>
        <w:bottom w:val="none" w:sz="0" w:space="0" w:color="auto"/>
        <w:right w:val="none" w:sz="0" w:space="0" w:color="auto"/>
      </w:divBdr>
    </w:div>
    <w:div w:id="1071391263">
      <w:bodyDiv w:val="1"/>
      <w:marLeft w:val="0"/>
      <w:marRight w:val="0"/>
      <w:marTop w:val="0"/>
      <w:marBottom w:val="0"/>
      <w:divBdr>
        <w:top w:val="none" w:sz="0" w:space="0" w:color="auto"/>
        <w:left w:val="none" w:sz="0" w:space="0" w:color="auto"/>
        <w:bottom w:val="none" w:sz="0" w:space="0" w:color="auto"/>
        <w:right w:val="none" w:sz="0" w:space="0" w:color="auto"/>
      </w:divBdr>
    </w:div>
    <w:div w:id="1071467931">
      <w:bodyDiv w:val="1"/>
      <w:marLeft w:val="0"/>
      <w:marRight w:val="0"/>
      <w:marTop w:val="0"/>
      <w:marBottom w:val="0"/>
      <w:divBdr>
        <w:top w:val="none" w:sz="0" w:space="0" w:color="auto"/>
        <w:left w:val="none" w:sz="0" w:space="0" w:color="auto"/>
        <w:bottom w:val="none" w:sz="0" w:space="0" w:color="auto"/>
        <w:right w:val="none" w:sz="0" w:space="0" w:color="auto"/>
      </w:divBdr>
    </w:div>
    <w:div w:id="1071581372">
      <w:bodyDiv w:val="1"/>
      <w:marLeft w:val="0"/>
      <w:marRight w:val="0"/>
      <w:marTop w:val="0"/>
      <w:marBottom w:val="0"/>
      <w:divBdr>
        <w:top w:val="none" w:sz="0" w:space="0" w:color="auto"/>
        <w:left w:val="none" w:sz="0" w:space="0" w:color="auto"/>
        <w:bottom w:val="none" w:sz="0" w:space="0" w:color="auto"/>
        <w:right w:val="none" w:sz="0" w:space="0" w:color="auto"/>
      </w:divBdr>
    </w:div>
    <w:div w:id="1072001602">
      <w:bodyDiv w:val="1"/>
      <w:marLeft w:val="0"/>
      <w:marRight w:val="0"/>
      <w:marTop w:val="0"/>
      <w:marBottom w:val="0"/>
      <w:divBdr>
        <w:top w:val="none" w:sz="0" w:space="0" w:color="auto"/>
        <w:left w:val="none" w:sz="0" w:space="0" w:color="auto"/>
        <w:bottom w:val="none" w:sz="0" w:space="0" w:color="auto"/>
        <w:right w:val="none" w:sz="0" w:space="0" w:color="auto"/>
      </w:divBdr>
    </w:div>
    <w:div w:id="1072124529">
      <w:bodyDiv w:val="1"/>
      <w:marLeft w:val="0"/>
      <w:marRight w:val="0"/>
      <w:marTop w:val="0"/>
      <w:marBottom w:val="0"/>
      <w:divBdr>
        <w:top w:val="none" w:sz="0" w:space="0" w:color="auto"/>
        <w:left w:val="none" w:sz="0" w:space="0" w:color="auto"/>
        <w:bottom w:val="none" w:sz="0" w:space="0" w:color="auto"/>
        <w:right w:val="none" w:sz="0" w:space="0" w:color="auto"/>
      </w:divBdr>
    </w:div>
    <w:div w:id="1072235793">
      <w:bodyDiv w:val="1"/>
      <w:marLeft w:val="0"/>
      <w:marRight w:val="0"/>
      <w:marTop w:val="0"/>
      <w:marBottom w:val="0"/>
      <w:divBdr>
        <w:top w:val="none" w:sz="0" w:space="0" w:color="auto"/>
        <w:left w:val="none" w:sz="0" w:space="0" w:color="auto"/>
        <w:bottom w:val="none" w:sz="0" w:space="0" w:color="auto"/>
        <w:right w:val="none" w:sz="0" w:space="0" w:color="auto"/>
      </w:divBdr>
    </w:div>
    <w:div w:id="1072308919">
      <w:bodyDiv w:val="1"/>
      <w:marLeft w:val="0"/>
      <w:marRight w:val="0"/>
      <w:marTop w:val="0"/>
      <w:marBottom w:val="0"/>
      <w:divBdr>
        <w:top w:val="none" w:sz="0" w:space="0" w:color="auto"/>
        <w:left w:val="none" w:sz="0" w:space="0" w:color="auto"/>
        <w:bottom w:val="none" w:sz="0" w:space="0" w:color="auto"/>
        <w:right w:val="none" w:sz="0" w:space="0" w:color="auto"/>
      </w:divBdr>
    </w:div>
    <w:div w:id="1072922198">
      <w:bodyDiv w:val="1"/>
      <w:marLeft w:val="0"/>
      <w:marRight w:val="0"/>
      <w:marTop w:val="0"/>
      <w:marBottom w:val="0"/>
      <w:divBdr>
        <w:top w:val="none" w:sz="0" w:space="0" w:color="auto"/>
        <w:left w:val="none" w:sz="0" w:space="0" w:color="auto"/>
        <w:bottom w:val="none" w:sz="0" w:space="0" w:color="auto"/>
        <w:right w:val="none" w:sz="0" w:space="0" w:color="auto"/>
      </w:divBdr>
    </w:div>
    <w:div w:id="1072968173">
      <w:bodyDiv w:val="1"/>
      <w:marLeft w:val="0"/>
      <w:marRight w:val="0"/>
      <w:marTop w:val="0"/>
      <w:marBottom w:val="0"/>
      <w:divBdr>
        <w:top w:val="none" w:sz="0" w:space="0" w:color="auto"/>
        <w:left w:val="none" w:sz="0" w:space="0" w:color="auto"/>
        <w:bottom w:val="none" w:sz="0" w:space="0" w:color="auto"/>
        <w:right w:val="none" w:sz="0" w:space="0" w:color="auto"/>
      </w:divBdr>
    </w:div>
    <w:div w:id="1072973701">
      <w:bodyDiv w:val="1"/>
      <w:marLeft w:val="0"/>
      <w:marRight w:val="0"/>
      <w:marTop w:val="0"/>
      <w:marBottom w:val="0"/>
      <w:divBdr>
        <w:top w:val="none" w:sz="0" w:space="0" w:color="auto"/>
        <w:left w:val="none" w:sz="0" w:space="0" w:color="auto"/>
        <w:bottom w:val="none" w:sz="0" w:space="0" w:color="auto"/>
        <w:right w:val="none" w:sz="0" w:space="0" w:color="auto"/>
      </w:divBdr>
    </w:div>
    <w:div w:id="1073045010">
      <w:bodyDiv w:val="1"/>
      <w:marLeft w:val="0"/>
      <w:marRight w:val="0"/>
      <w:marTop w:val="0"/>
      <w:marBottom w:val="0"/>
      <w:divBdr>
        <w:top w:val="none" w:sz="0" w:space="0" w:color="auto"/>
        <w:left w:val="none" w:sz="0" w:space="0" w:color="auto"/>
        <w:bottom w:val="none" w:sz="0" w:space="0" w:color="auto"/>
        <w:right w:val="none" w:sz="0" w:space="0" w:color="auto"/>
      </w:divBdr>
    </w:div>
    <w:div w:id="1073161893">
      <w:bodyDiv w:val="1"/>
      <w:marLeft w:val="0"/>
      <w:marRight w:val="0"/>
      <w:marTop w:val="0"/>
      <w:marBottom w:val="0"/>
      <w:divBdr>
        <w:top w:val="none" w:sz="0" w:space="0" w:color="auto"/>
        <w:left w:val="none" w:sz="0" w:space="0" w:color="auto"/>
        <w:bottom w:val="none" w:sz="0" w:space="0" w:color="auto"/>
        <w:right w:val="none" w:sz="0" w:space="0" w:color="auto"/>
      </w:divBdr>
    </w:div>
    <w:div w:id="1073233162">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10208">
      <w:bodyDiv w:val="1"/>
      <w:marLeft w:val="0"/>
      <w:marRight w:val="0"/>
      <w:marTop w:val="0"/>
      <w:marBottom w:val="0"/>
      <w:divBdr>
        <w:top w:val="none" w:sz="0" w:space="0" w:color="auto"/>
        <w:left w:val="none" w:sz="0" w:space="0" w:color="auto"/>
        <w:bottom w:val="none" w:sz="0" w:space="0" w:color="auto"/>
        <w:right w:val="none" w:sz="0" w:space="0" w:color="auto"/>
      </w:divBdr>
    </w:div>
    <w:div w:id="1074082322">
      <w:bodyDiv w:val="1"/>
      <w:marLeft w:val="0"/>
      <w:marRight w:val="0"/>
      <w:marTop w:val="0"/>
      <w:marBottom w:val="0"/>
      <w:divBdr>
        <w:top w:val="none" w:sz="0" w:space="0" w:color="auto"/>
        <w:left w:val="none" w:sz="0" w:space="0" w:color="auto"/>
        <w:bottom w:val="none" w:sz="0" w:space="0" w:color="auto"/>
        <w:right w:val="none" w:sz="0" w:space="0" w:color="auto"/>
      </w:divBdr>
    </w:div>
    <w:div w:id="1074277226">
      <w:bodyDiv w:val="1"/>
      <w:marLeft w:val="0"/>
      <w:marRight w:val="0"/>
      <w:marTop w:val="0"/>
      <w:marBottom w:val="0"/>
      <w:divBdr>
        <w:top w:val="none" w:sz="0" w:space="0" w:color="auto"/>
        <w:left w:val="none" w:sz="0" w:space="0" w:color="auto"/>
        <w:bottom w:val="none" w:sz="0" w:space="0" w:color="auto"/>
        <w:right w:val="none" w:sz="0" w:space="0" w:color="auto"/>
      </w:divBdr>
    </w:div>
    <w:div w:id="1074353065">
      <w:bodyDiv w:val="1"/>
      <w:marLeft w:val="0"/>
      <w:marRight w:val="0"/>
      <w:marTop w:val="0"/>
      <w:marBottom w:val="0"/>
      <w:divBdr>
        <w:top w:val="none" w:sz="0" w:space="0" w:color="auto"/>
        <w:left w:val="none" w:sz="0" w:space="0" w:color="auto"/>
        <w:bottom w:val="none" w:sz="0" w:space="0" w:color="auto"/>
        <w:right w:val="none" w:sz="0" w:space="0" w:color="auto"/>
      </w:divBdr>
    </w:div>
    <w:div w:id="1074400306">
      <w:bodyDiv w:val="1"/>
      <w:marLeft w:val="0"/>
      <w:marRight w:val="0"/>
      <w:marTop w:val="0"/>
      <w:marBottom w:val="0"/>
      <w:divBdr>
        <w:top w:val="none" w:sz="0" w:space="0" w:color="auto"/>
        <w:left w:val="none" w:sz="0" w:space="0" w:color="auto"/>
        <w:bottom w:val="none" w:sz="0" w:space="0" w:color="auto"/>
        <w:right w:val="none" w:sz="0" w:space="0" w:color="auto"/>
      </w:divBdr>
    </w:div>
    <w:div w:id="1074821381">
      <w:bodyDiv w:val="1"/>
      <w:marLeft w:val="0"/>
      <w:marRight w:val="0"/>
      <w:marTop w:val="0"/>
      <w:marBottom w:val="0"/>
      <w:divBdr>
        <w:top w:val="none" w:sz="0" w:space="0" w:color="auto"/>
        <w:left w:val="none" w:sz="0" w:space="0" w:color="auto"/>
        <w:bottom w:val="none" w:sz="0" w:space="0" w:color="auto"/>
        <w:right w:val="none" w:sz="0" w:space="0" w:color="auto"/>
      </w:divBdr>
    </w:div>
    <w:div w:id="1074861394">
      <w:bodyDiv w:val="1"/>
      <w:marLeft w:val="0"/>
      <w:marRight w:val="0"/>
      <w:marTop w:val="0"/>
      <w:marBottom w:val="0"/>
      <w:divBdr>
        <w:top w:val="none" w:sz="0" w:space="0" w:color="auto"/>
        <w:left w:val="none" w:sz="0" w:space="0" w:color="auto"/>
        <w:bottom w:val="none" w:sz="0" w:space="0" w:color="auto"/>
        <w:right w:val="none" w:sz="0" w:space="0" w:color="auto"/>
      </w:divBdr>
    </w:div>
    <w:div w:id="1074861881">
      <w:bodyDiv w:val="1"/>
      <w:marLeft w:val="0"/>
      <w:marRight w:val="0"/>
      <w:marTop w:val="0"/>
      <w:marBottom w:val="0"/>
      <w:divBdr>
        <w:top w:val="none" w:sz="0" w:space="0" w:color="auto"/>
        <w:left w:val="none" w:sz="0" w:space="0" w:color="auto"/>
        <w:bottom w:val="none" w:sz="0" w:space="0" w:color="auto"/>
        <w:right w:val="none" w:sz="0" w:space="0" w:color="auto"/>
      </w:divBdr>
    </w:div>
    <w:div w:id="1075471343">
      <w:bodyDiv w:val="1"/>
      <w:marLeft w:val="0"/>
      <w:marRight w:val="0"/>
      <w:marTop w:val="0"/>
      <w:marBottom w:val="0"/>
      <w:divBdr>
        <w:top w:val="none" w:sz="0" w:space="0" w:color="auto"/>
        <w:left w:val="none" w:sz="0" w:space="0" w:color="auto"/>
        <w:bottom w:val="none" w:sz="0" w:space="0" w:color="auto"/>
        <w:right w:val="none" w:sz="0" w:space="0" w:color="auto"/>
      </w:divBdr>
    </w:div>
    <w:div w:id="1075516771">
      <w:bodyDiv w:val="1"/>
      <w:marLeft w:val="0"/>
      <w:marRight w:val="0"/>
      <w:marTop w:val="0"/>
      <w:marBottom w:val="0"/>
      <w:divBdr>
        <w:top w:val="none" w:sz="0" w:space="0" w:color="auto"/>
        <w:left w:val="none" w:sz="0" w:space="0" w:color="auto"/>
        <w:bottom w:val="none" w:sz="0" w:space="0" w:color="auto"/>
        <w:right w:val="none" w:sz="0" w:space="0" w:color="auto"/>
      </w:divBdr>
    </w:div>
    <w:div w:id="1075594048">
      <w:bodyDiv w:val="1"/>
      <w:marLeft w:val="0"/>
      <w:marRight w:val="0"/>
      <w:marTop w:val="0"/>
      <w:marBottom w:val="0"/>
      <w:divBdr>
        <w:top w:val="none" w:sz="0" w:space="0" w:color="auto"/>
        <w:left w:val="none" w:sz="0" w:space="0" w:color="auto"/>
        <w:bottom w:val="none" w:sz="0" w:space="0" w:color="auto"/>
        <w:right w:val="none" w:sz="0" w:space="0" w:color="auto"/>
      </w:divBdr>
    </w:div>
    <w:div w:id="1076391968">
      <w:bodyDiv w:val="1"/>
      <w:marLeft w:val="0"/>
      <w:marRight w:val="0"/>
      <w:marTop w:val="0"/>
      <w:marBottom w:val="0"/>
      <w:divBdr>
        <w:top w:val="none" w:sz="0" w:space="0" w:color="auto"/>
        <w:left w:val="none" w:sz="0" w:space="0" w:color="auto"/>
        <w:bottom w:val="none" w:sz="0" w:space="0" w:color="auto"/>
        <w:right w:val="none" w:sz="0" w:space="0" w:color="auto"/>
      </w:divBdr>
    </w:div>
    <w:div w:id="1076631555">
      <w:bodyDiv w:val="1"/>
      <w:marLeft w:val="0"/>
      <w:marRight w:val="0"/>
      <w:marTop w:val="0"/>
      <w:marBottom w:val="0"/>
      <w:divBdr>
        <w:top w:val="none" w:sz="0" w:space="0" w:color="auto"/>
        <w:left w:val="none" w:sz="0" w:space="0" w:color="auto"/>
        <w:bottom w:val="none" w:sz="0" w:space="0" w:color="auto"/>
        <w:right w:val="none" w:sz="0" w:space="0" w:color="auto"/>
      </w:divBdr>
    </w:div>
    <w:div w:id="1077048443">
      <w:bodyDiv w:val="1"/>
      <w:marLeft w:val="0"/>
      <w:marRight w:val="0"/>
      <w:marTop w:val="0"/>
      <w:marBottom w:val="0"/>
      <w:divBdr>
        <w:top w:val="none" w:sz="0" w:space="0" w:color="auto"/>
        <w:left w:val="none" w:sz="0" w:space="0" w:color="auto"/>
        <w:bottom w:val="none" w:sz="0" w:space="0" w:color="auto"/>
        <w:right w:val="none" w:sz="0" w:space="0" w:color="auto"/>
      </w:divBdr>
    </w:div>
    <w:div w:id="1077551927">
      <w:bodyDiv w:val="1"/>
      <w:marLeft w:val="0"/>
      <w:marRight w:val="0"/>
      <w:marTop w:val="0"/>
      <w:marBottom w:val="0"/>
      <w:divBdr>
        <w:top w:val="none" w:sz="0" w:space="0" w:color="auto"/>
        <w:left w:val="none" w:sz="0" w:space="0" w:color="auto"/>
        <w:bottom w:val="none" w:sz="0" w:space="0" w:color="auto"/>
        <w:right w:val="none" w:sz="0" w:space="0" w:color="auto"/>
      </w:divBdr>
    </w:div>
    <w:div w:id="1077704252">
      <w:bodyDiv w:val="1"/>
      <w:marLeft w:val="0"/>
      <w:marRight w:val="0"/>
      <w:marTop w:val="0"/>
      <w:marBottom w:val="0"/>
      <w:divBdr>
        <w:top w:val="none" w:sz="0" w:space="0" w:color="auto"/>
        <w:left w:val="none" w:sz="0" w:space="0" w:color="auto"/>
        <w:bottom w:val="none" w:sz="0" w:space="0" w:color="auto"/>
        <w:right w:val="none" w:sz="0" w:space="0" w:color="auto"/>
      </w:divBdr>
    </w:div>
    <w:div w:id="1078598283">
      <w:bodyDiv w:val="1"/>
      <w:marLeft w:val="0"/>
      <w:marRight w:val="0"/>
      <w:marTop w:val="0"/>
      <w:marBottom w:val="0"/>
      <w:divBdr>
        <w:top w:val="none" w:sz="0" w:space="0" w:color="auto"/>
        <w:left w:val="none" w:sz="0" w:space="0" w:color="auto"/>
        <w:bottom w:val="none" w:sz="0" w:space="0" w:color="auto"/>
        <w:right w:val="none" w:sz="0" w:space="0" w:color="auto"/>
      </w:divBdr>
    </w:div>
    <w:div w:id="1078674574">
      <w:bodyDiv w:val="1"/>
      <w:marLeft w:val="0"/>
      <w:marRight w:val="0"/>
      <w:marTop w:val="0"/>
      <w:marBottom w:val="0"/>
      <w:divBdr>
        <w:top w:val="none" w:sz="0" w:space="0" w:color="auto"/>
        <w:left w:val="none" w:sz="0" w:space="0" w:color="auto"/>
        <w:bottom w:val="none" w:sz="0" w:space="0" w:color="auto"/>
        <w:right w:val="none" w:sz="0" w:space="0" w:color="auto"/>
      </w:divBdr>
    </w:div>
    <w:div w:id="1078748923">
      <w:bodyDiv w:val="1"/>
      <w:marLeft w:val="0"/>
      <w:marRight w:val="0"/>
      <w:marTop w:val="0"/>
      <w:marBottom w:val="0"/>
      <w:divBdr>
        <w:top w:val="none" w:sz="0" w:space="0" w:color="auto"/>
        <w:left w:val="none" w:sz="0" w:space="0" w:color="auto"/>
        <w:bottom w:val="none" w:sz="0" w:space="0" w:color="auto"/>
        <w:right w:val="none" w:sz="0" w:space="0" w:color="auto"/>
      </w:divBdr>
    </w:div>
    <w:div w:id="1078863268">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015121">
      <w:bodyDiv w:val="1"/>
      <w:marLeft w:val="0"/>
      <w:marRight w:val="0"/>
      <w:marTop w:val="0"/>
      <w:marBottom w:val="0"/>
      <w:divBdr>
        <w:top w:val="none" w:sz="0" w:space="0" w:color="auto"/>
        <w:left w:val="none" w:sz="0" w:space="0" w:color="auto"/>
        <w:bottom w:val="none" w:sz="0" w:space="0" w:color="auto"/>
        <w:right w:val="none" w:sz="0" w:space="0" w:color="auto"/>
      </w:divBdr>
    </w:div>
    <w:div w:id="1079714297">
      <w:bodyDiv w:val="1"/>
      <w:marLeft w:val="0"/>
      <w:marRight w:val="0"/>
      <w:marTop w:val="0"/>
      <w:marBottom w:val="0"/>
      <w:divBdr>
        <w:top w:val="none" w:sz="0" w:space="0" w:color="auto"/>
        <w:left w:val="none" w:sz="0" w:space="0" w:color="auto"/>
        <w:bottom w:val="none" w:sz="0" w:space="0" w:color="auto"/>
        <w:right w:val="none" w:sz="0" w:space="0" w:color="auto"/>
      </w:divBdr>
    </w:div>
    <w:div w:id="1079910787">
      <w:bodyDiv w:val="1"/>
      <w:marLeft w:val="0"/>
      <w:marRight w:val="0"/>
      <w:marTop w:val="0"/>
      <w:marBottom w:val="0"/>
      <w:divBdr>
        <w:top w:val="none" w:sz="0" w:space="0" w:color="auto"/>
        <w:left w:val="none" w:sz="0" w:space="0" w:color="auto"/>
        <w:bottom w:val="none" w:sz="0" w:space="0" w:color="auto"/>
        <w:right w:val="none" w:sz="0" w:space="0" w:color="auto"/>
      </w:divBdr>
    </w:div>
    <w:div w:id="1079985207">
      <w:bodyDiv w:val="1"/>
      <w:marLeft w:val="0"/>
      <w:marRight w:val="0"/>
      <w:marTop w:val="0"/>
      <w:marBottom w:val="0"/>
      <w:divBdr>
        <w:top w:val="none" w:sz="0" w:space="0" w:color="auto"/>
        <w:left w:val="none" w:sz="0" w:space="0" w:color="auto"/>
        <w:bottom w:val="none" w:sz="0" w:space="0" w:color="auto"/>
        <w:right w:val="none" w:sz="0" w:space="0" w:color="auto"/>
      </w:divBdr>
    </w:div>
    <w:div w:id="1080100678">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1631">
      <w:bodyDiv w:val="1"/>
      <w:marLeft w:val="0"/>
      <w:marRight w:val="0"/>
      <w:marTop w:val="0"/>
      <w:marBottom w:val="0"/>
      <w:divBdr>
        <w:top w:val="none" w:sz="0" w:space="0" w:color="auto"/>
        <w:left w:val="none" w:sz="0" w:space="0" w:color="auto"/>
        <w:bottom w:val="none" w:sz="0" w:space="0" w:color="auto"/>
        <w:right w:val="none" w:sz="0" w:space="0" w:color="auto"/>
      </w:divBdr>
    </w:div>
    <w:div w:id="1080982381">
      <w:bodyDiv w:val="1"/>
      <w:marLeft w:val="0"/>
      <w:marRight w:val="0"/>
      <w:marTop w:val="0"/>
      <w:marBottom w:val="0"/>
      <w:divBdr>
        <w:top w:val="none" w:sz="0" w:space="0" w:color="auto"/>
        <w:left w:val="none" w:sz="0" w:space="0" w:color="auto"/>
        <w:bottom w:val="none" w:sz="0" w:space="0" w:color="auto"/>
        <w:right w:val="none" w:sz="0" w:space="0" w:color="auto"/>
      </w:divBdr>
    </w:div>
    <w:div w:id="1081559596">
      <w:bodyDiv w:val="1"/>
      <w:marLeft w:val="0"/>
      <w:marRight w:val="0"/>
      <w:marTop w:val="0"/>
      <w:marBottom w:val="0"/>
      <w:divBdr>
        <w:top w:val="none" w:sz="0" w:space="0" w:color="auto"/>
        <w:left w:val="none" w:sz="0" w:space="0" w:color="auto"/>
        <w:bottom w:val="none" w:sz="0" w:space="0" w:color="auto"/>
        <w:right w:val="none" w:sz="0" w:space="0" w:color="auto"/>
      </w:divBdr>
    </w:div>
    <w:div w:id="1081680892">
      <w:bodyDiv w:val="1"/>
      <w:marLeft w:val="0"/>
      <w:marRight w:val="0"/>
      <w:marTop w:val="0"/>
      <w:marBottom w:val="0"/>
      <w:divBdr>
        <w:top w:val="none" w:sz="0" w:space="0" w:color="auto"/>
        <w:left w:val="none" w:sz="0" w:space="0" w:color="auto"/>
        <w:bottom w:val="none" w:sz="0" w:space="0" w:color="auto"/>
        <w:right w:val="none" w:sz="0" w:space="0" w:color="auto"/>
      </w:divBdr>
    </w:div>
    <w:div w:id="1082532287">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406757">
      <w:bodyDiv w:val="1"/>
      <w:marLeft w:val="0"/>
      <w:marRight w:val="0"/>
      <w:marTop w:val="0"/>
      <w:marBottom w:val="0"/>
      <w:divBdr>
        <w:top w:val="none" w:sz="0" w:space="0" w:color="auto"/>
        <w:left w:val="none" w:sz="0" w:space="0" w:color="auto"/>
        <w:bottom w:val="none" w:sz="0" w:space="0" w:color="auto"/>
        <w:right w:val="none" w:sz="0" w:space="0" w:color="auto"/>
      </w:divBdr>
    </w:div>
    <w:div w:id="1083642530">
      <w:bodyDiv w:val="1"/>
      <w:marLeft w:val="0"/>
      <w:marRight w:val="0"/>
      <w:marTop w:val="0"/>
      <w:marBottom w:val="0"/>
      <w:divBdr>
        <w:top w:val="none" w:sz="0" w:space="0" w:color="auto"/>
        <w:left w:val="none" w:sz="0" w:space="0" w:color="auto"/>
        <w:bottom w:val="none" w:sz="0" w:space="0" w:color="auto"/>
        <w:right w:val="none" w:sz="0" w:space="0" w:color="auto"/>
      </w:divBdr>
    </w:div>
    <w:div w:id="1083643706">
      <w:bodyDiv w:val="1"/>
      <w:marLeft w:val="0"/>
      <w:marRight w:val="0"/>
      <w:marTop w:val="0"/>
      <w:marBottom w:val="0"/>
      <w:divBdr>
        <w:top w:val="none" w:sz="0" w:space="0" w:color="auto"/>
        <w:left w:val="none" w:sz="0" w:space="0" w:color="auto"/>
        <w:bottom w:val="none" w:sz="0" w:space="0" w:color="auto"/>
        <w:right w:val="none" w:sz="0" w:space="0" w:color="auto"/>
      </w:divBdr>
    </w:div>
    <w:div w:id="1083914695">
      <w:bodyDiv w:val="1"/>
      <w:marLeft w:val="0"/>
      <w:marRight w:val="0"/>
      <w:marTop w:val="0"/>
      <w:marBottom w:val="0"/>
      <w:divBdr>
        <w:top w:val="none" w:sz="0" w:space="0" w:color="auto"/>
        <w:left w:val="none" w:sz="0" w:space="0" w:color="auto"/>
        <w:bottom w:val="none" w:sz="0" w:space="0" w:color="auto"/>
        <w:right w:val="none" w:sz="0" w:space="0" w:color="auto"/>
      </w:divBdr>
    </w:div>
    <w:div w:id="1084257936">
      <w:bodyDiv w:val="1"/>
      <w:marLeft w:val="0"/>
      <w:marRight w:val="0"/>
      <w:marTop w:val="0"/>
      <w:marBottom w:val="0"/>
      <w:divBdr>
        <w:top w:val="none" w:sz="0" w:space="0" w:color="auto"/>
        <w:left w:val="none" w:sz="0" w:space="0" w:color="auto"/>
        <w:bottom w:val="none" w:sz="0" w:space="0" w:color="auto"/>
        <w:right w:val="none" w:sz="0" w:space="0" w:color="auto"/>
      </w:divBdr>
    </w:div>
    <w:div w:id="1084375838">
      <w:bodyDiv w:val="1"/>
      <w:marLeft w:val="0"/>
      <w:marRight w:val="0"/>
      <w:marTop w:val="0"/>
      <w:marBottom w:val="0"/>
      <w:divBdr>
        <w:top w:val="none" w:sz="0" w:space="0" w:color="auto"/>
        <w:left w:val="none" w:sz="0" w:space="0" w:color="auto"/>
        <w:bottom w:val="none" w:sz="0" w:space="0" w:color="auto"/>
        <w:right w:val="none" w:sz="0" w:space="0" w:color="auto"/>
      </w:divBdr>
    </w:div>
    <w:div w:id="1085032632">
      <w:bodyDiv w:val="1"/>
      <w:marLeft w:val="0"/>
      <w:marRight w:val="0"/>
      <w:marTop w:val="0"/>
      <w:marBottom w:val="0"/>
      <w:divBdr>
        <w:top w:val="none" w:sz="0" w:space="0" w:color="auto"/>
        <w:left w:val="none" w:sz="0" w:space="0" w:color="auto"/>
        <w:bottom w:val="none" w:sz="0" w:space="0" w:color="auto"/>
        <w:right w:val="none" w:sz="0" w:space="0" w:color="auto"/>
      </w:divBdr>
    </w:div>
    <w:div w:id="1085032937">
      <w:bodyDiv w:val="1"/>
      <w:marLeft w:val="0"/>
      <w:marRight w:val="0"/>
      <w:marTop w:val="0"/>
      <w:marBottom w:val="0"/>
      <w:divBdr>
        <w:top w:val="none" w:sz="0" w:space="0" w:color="auto"/>
        <w:left w:val="none" w:sz="0" w:space="0" w:color="auto"/>
        <w:bottom w:val="none" w:sz="0" w:space="0" w:color="auto"/>
        <w:right w:val="none" w:sz="0" w:space="0" w:color="auto"/>
      </w:divBdr>
    </w:div>
    <w:div w:id="1085146257">
      <w:bodyDiv w:val="1"/>
      <w:marLeft w:val="0"/>
      <w:marRight w:val="0"/>
      <w:marTop w:val="0"/>
      <w:marBottom w:val="0"/>
      <w:divBdr>
        <w:top w:val="none" w:sz="0" w:space="0" w:color="auto"/>
        <w:left w:val="none" w:sz="0" w:space="0" w:color="auto"/>
        <w:bottom w:val="none" w:sz="0" w:space="0" w:color="auto"/>
        <w:right w:val="none" w:sz="0" w:space="0" w:color="auto"/>
      </w:divBdr>
    </w:div>
    <w:div w:id="1085342757">
      <w:bodyDiv w:val="1"/>
      <w:marLeft w:val="0"/>
      <w:marRight w:val="0"/>
      <w:marTop w:val="0"/>
      <w:marBottom w:val="0"/>
      <w:divBdr>
        <w:top w:val="none" w:sz="0" w:space="0" w:color="auto"/>
        <w:left w:val="none" w:sz="0" w:space="0" w:color="auto"/>
        <w:bottom w:val="none" w:sz="0" w:space="0" w:color="auto"/>
        <w:right w:val="none" w:sz="0" w:space="0" w:color="auto"/>
      </w:divBdr>
    </w:div>
    <w:div w:id="1085567092">
      <w:bodyDiv w:val="1"/>
      <w:marLeft w:val="0"/>
      <w:marRight w:val="0"/>
      <w:marTop w:val="0"/>
      <w:marBottom w:val="0"/>
      <w:divBdr>
        <w:top w:val="none" w:sz="0" w:space="0" w:color="auto"/>
        <w:left w:val="none" w:sz="0" w:space="0" w:color="auto"/>
        <w:bottom w:val="none" w:sz="0" w:space="0" w:color="auto"/>
        <w:right w:val="none" w:sz="0" w:space="0" w:color="auto"/>
      </w:divBdr>
    </w:div>
    <w:div w:id="1085810371">
      <w:bodyDiv w:val="1"/>
      <w:marLeft w:val="0"/>
      <w:marRight w:val="0"/>
      <w:marTop w:val="0"/>
      <w:marBottom w:val="0"/>
      <w:divBdr>
        <w:top w:val="none" w:sz="0" w:space="0" w:color="auto"/>
        <w:left w:val="none" w:sz="0" w:space="0" w:color="auto"/>
        <w:bottom w:val="none" w:sz="0" w:space="0" w:color="auto"/>
        <w:right w:val="none" w:sz="0" w:space="0" w:color="auto"/>
      </w:divBdr>
    </w:div>
    <w:div w:id="1086001195">
      <w:bodyDiv w:val="1"/>
      <w:marLeft w:val="0"/>
      <w:marRight w:val="0"/>
      <w:marTop w:val="0"/>
      <w:marBottom w:val="0"/>
      <w:divBdr>
        <w:top w:val="none" w:sz="0" w:space="0" w:color="auto"/>
        <w:left w:val="none" w:sz="0" w:space="0" w:color="auto"/>
        <w:bottom w:val="none" w:sz="0" w:space="0" w:color="auto"/>
        <w:right w:val="none" w:sz="0" w:space="0" w:color="auto"/>
      </w:divBdr>
    </w:div>
    <w:div w:id="1086613334">
      <w:bodyDiv w:val="1"/>
      <w:marLeft w:val="0"/>
      <w:marRight w:val="0"/>
      <w:marTop w:val="0"/>
      <w:marBottom w:val="0"/>
      <w:divBdr>
        <w:top w:val="none" w:sz="0" w:space="0" w:color="auto"/>
        <w:left w:val="none" w:sz="0" w:space="0" w:color="auto"/>
        <w:bottom w:val="none" w:sz="0" w:space="0" w:color="auto"/>
        <w:right w:val="none" w:sz="0" w:space="0" w:color="auto"/>
      </w:divBdr>
    </w:div>
    <w:div w:id="1086730057">
      <w:bodyDiv w:val="1"/>
      <w:marLeft w:val="0"/>
      <w:marRight w:val="0"/>
      <w:marTop w:val="0"/>
      <w:marBottom w:val="0"/>
      <w:divBdr>
        <w:top w:val="none" w:sz="0" w:space="0" w:color="auto"/>
        <w:left w:val="none" w:sz="0" w:space="0" w:color="auto"/>
        <w:bottom w:val="none" w:sz="0" w:space="0" w:color="auto"/>
        <w:right w:val="none" w:sz="0" w:space="0" w:color="auto"/>
      </w:divBdr>
    </w:div>
    <w:div w:id="1086996148">
      <w:bodyDiv w:val="1"/>
      <w:marLeft w:val="0"/>
      <w:marRight w:val="0"/>
      <w:marTop w:val="0"/>
      <w:marBottom w:val="0"/>
      <w:divBdr>
        <w:top w:val="none" w:sz="0" w:space="0" w:color="auto"/>
        <w:left w:val="none" w:sz="0" w:space="0" w:color="auto"/>
        <w:bottom w:val="none" w:sz="0" w:space="0" w:color="auto"/>
        <w:right w:val="none" w:sz="0" w:space="0" w:color="auto"/>
      </w:divBdr>
    </w:div>
    <w:div w:id="1087188349">
      <w:bodyDiv w:val="1"/>
      <w:marLeft w:val="0"/>
      <w:marRight w:val="0"/>
      <w:marTop w:val="0"/>
      <w:marBottom w:val="0"/>
      <w:divBdr>
        <w:top w:val="none" w:sz="0" w:space="0" w:color="auto"/>
        <w:left w:val="none" w:sz="0" w:space="0" w:color="auto"/>
        <w:bottom w:val="none" w:sz="0" w:space="0" w:color="auto"/>
        <w:right w:val="none" w:sz="0" w:space="0" w:color="auto"/>
      </w:divBdr>
    </w:div>
    <w:div w:id="1088773584">
      <w:bodyDiv w:val="1"/>
      <w:marLeft w:val="0"/>
      <w:marRight w:val="0"/>
      <w:marTop w:val="0"/>
      <w:marBottom w:val="0"/>
      <w:divBdr>
        <w:top w:val="none" w:sz="0" w:space="0" w:color="auto"/>
        <w:left w:val="none" w:sz="0" w:space="0" w:color="auto"/>
        <w:bottom w:val="none" w:sz="0" w:space="0" w:color="auto"/>
        <w:right w:val="none" w:sz="0" w:space="0" w:color="auto"/>
      </w:divBdr>
    </w:div>
    <w:div w:id="1090005664">
      <w:bodyDiv w:val="1"/>
      <w:marLeft w:val="0"/>
      <w:marRight w:val="0"/>
      <w:marTop w:val="0"/>
      <w:marBottom w:val="0"/>
      <w:divBdr>
        <w:top w:val="none" w:sz="0" w:space="0" w:color="auto"/>
        <w:left w:val="none" w:sz="0" w:space="0" w:color="auto"/>
        <w:bottom w:val="none" w:sz="0" w:space="0" w:color="auto"/>
        <w:right w:val="none" w:sz="0" w:space="0" w:color="auto"/>
      </w:divBdr>
    </w:div>
    <w:div w:id="1090470268">
      <w:bodyDiv w:val="1"/>
      <w:marLeft w:val="0"/>
      <w:marRight w:val="0"/>
      <w:marTop w:val="0"/>
      <w:marBottom w:val="0"/>
      <w:divBdr>
        <w:top w:val="none" w:sz="0" w:space="0" w:color="auto"/>
        <w:left w:val="none" w:sz="0" w:space="0" w:color="auto"/>
        <w:bottom w:val="none" w:sz="0" w:space="0" w:color="auto"/>
        <w:right w:val="none" w:sz="0" w:space="0" w:color="auto"/>
      </w:divBdr>
    </w:div>
    <w:div w:id="1090545185">
      <w:bodyDiv w:val="1"/>
      <w:marLeft w:val="0"/>
      <w:marRight w:val="0"/>
      <w:marTop w:val="0"/>
      <w:marBottom w:val="0"/>
      <w:divBdr>
        <w:top w:val="none" w:sz="0" w:space="0" w:color="auto"/>
        <w:left w:val="none" w:sz="0" w:space="0" w:color="auto"/>
        <w:bottom w:val="none" w:sz="0" w:space="0" w:color="auto"/>
        <w:right w:val="none" w:sz="0" w:space="0" w:color="auto"/>
      </w:divBdr>
    </w:div>
    <w:div w:id="1090809946">
      <w:bodyDiv w:val="1"/>
      <w:marLeft w:val="0"/>
      <w:marRight w:val="0"/>
      <w:marTop w:val="0"/>
      <w:marBottom w:val="0"/>
      <w:divBdr>
        <w:top w:val="none" w:sz="0" w:space="0" w:color="auto"/>
        <w:left w:val="none" w:sz="0" w:space="0" w:color="auto"/>
        <w:bottom w:val="none" w:sz="0" w:space="0" w:color="auto"/>
        <w:right w:val="none" w:sz="0" w:space="0" w:color="auto"/>
      </w:divBdr>
    </w:div>
    <w:div w:id="1090853066">
      <w:bodyDiv w:val="1"/>
      <w:marLeft w:val="0"/>
      <w:marRight w:val="0"/>
      <w:marTop w:val="0"/>
      <w:marBottom w:val="0"/>
      <w:divBdr>
        <w:top w:val="none" w:sz="0" w:space="0" w:color="auto"/>
        <w:left w:val="none" w:sz="0" w:space="0" w:color="auto"/>
        <w:bottom w:val="none" w:sz="0" w:space="0" w:color="auto"/>
        <w:right w:val="none" w:sz="0" w:space="0" w:color="auto"/>
      </w:divBdr>
    </w:div>
    <w:div w:id="1090854614">
      <w:bodyDiv w:val="1"/>
      <w:marLeft w:val="0"/>
      <w:marRight w:val="0"/>
      <w:marTop w:val="0"/>
      <w:marBottom w:val="0"/>
      <w:divBdr>
        <w:top w:val="none" w:sz="0" w:space="0" w:color="auto"/>
        <w:left w:val="none" w:sz="0" w:space="0" w:color="auto"/>
        <w:bottom w:val="none" w:sz="0" w:space="0" w:color="auto"/>
        <w:right w:val="none" w:sz="0" w:space="0" w:color="auto"/>
      </w:divBdr>
    </w:div>
    <w:div w:id="1090854947">
      <w:bodyDiv w:val="1"/>
      <w:marLeft w:val="0"/>
      <w:marRight w:val="0"/>
      <w:marTop w:val="0"/>
      <w:marBottom w:val="0"/>
      <w:divBdr>
        <w:top w:val="none" w:sz="0" w:space="0" w:color="auto"/>
        <w:left w:val="none" w:sz="0" w:space="0" w:color="auto"/>
        <w:bottom w:val="none" w:sz="0" w:space="0" w:color="auto"/>
        <w:right w:val="none" w:sz="0" w:space="0" w:color="auto"/>
      </w:divBdr>
    </w:div>
    <w:div w:id="1091000607">
      <w:bodyDiv w:val="1"/>
      <w:marLeft w:val="0"/>
      <w:marRight w:val="0"/>
      <w:marTop w:val="0"/>
      <w:marBottom w:val="0"/>
      <w:divBdr>
        <w:top w:val="none" w:sz="0" w:space="0" w:color="auto"/>
        <w:left w:val="none" w:sz="0" w:space="0" w:color="auto"/>
        <w:bottom w:val="none" w:sz="0" w:space="0" w:color="auto"/>
        <w:right w:val="none" w:sz="0" w:space="0" w:color="auto"/>
      </w:divBdr>
    </w:div>
    <w:div w:id="1091119546">
      <w:bodyDiv w:val="1"/>
      <w:marLeft w:val="0"/>
      <w:marRight w:val="0"/>
      <w:marTop w:val="0"/>
      <w:marBottom w:val="0"/>
      <w:divBdr>
        <w:top w:val="none" w:sz="0" w:space="0" w:color="auto"/>
        <w:left w:val="none" w:sz="0" w:space="0" w:color="auto"/>
        <w:bottom w:val="none" w:sz="0" w:space="0" w:color="auto"/>
        <w:right w:val="none" w:sz="0" w:space="0" w:color="auto"/>
      </w:divBdr>
    </w:div>
    <w:div w:id="1091314090">
      <w:bodyDiv w:val="1"/>
      <w:marLeft w:val="0"/>
      <w:marRight w:val="0"/>
      <w:marTop w:val="0"/>
      <w:marBottom w:val="0"/>
      <w:divBdr>
        <w:top w:val="none" w:sz="0" w:space="0" w:color="auto"/>
        <w:left w:val="none" w:sz="0" w:space="0" w:color="auto"/>
        <w:bottom w:val="none" w:sz="0" w:space="0" w:color="auto"/>
        <w:right w:val="none" w:sz="0" w:space="0" w:color="auto"/>
      </w:divBdr>
    </w:div>
    <w:div w:id="1092166629">
      <w:bodyDiv w:val="1"/>
      <w:marLeft w:val="0"/>
      <w:marRight w:val="0"/>
      <w:marTop w:val="0"/>
      <w:marBottom w:val="0"/>
      <w:divBdr>
        <w:top w:val="none" w:sz="0" w:space="0" w:color="auto"/>
        <w:left w:val="none" w:sz="0" w:space="0" w:color="auto"/>
        <w:bottom w:val="none" w:sz="0" w:space="0" w:color="auto"/>
        <w:right w:val="none" w:sz="0" w:space="0" w:color="auto"/>
      </w:divBdr>
    </w:div>
    <w:div w:id="1092318235">
      <w:bodyDiv w:val="1"/>
      <w:marLeft w:val="0"/>
      <w:marRight w:val="0"/>
      <w:marTop w:val="0"/>
      <w:marBottom w:val="0"/>
      <w:divBdr>
        <w:top w:val="none" w:sz="0" w:space="0" w:color="auto"/>
        <w:left w:val="none" w:sz="0" w:space="0" w:color="auto"/>
        <w:bottom w:val="none" w:sz="0" w:space="0" w:color="auto"/>
        <w:right w:val="none" w:sz="0" w:space="0" w:color="auto"/>
      </w:divBdr>
    </w:div>
    <w:div w:id="1092626729">
      <w:bodyDiv w:val="1"/>
      <w:marLeft w:val="0"/>
      <w:marRight w:val="0"/>
      <w:marTop w:val="0"/>
      <w:marBottom w:val="0"/>
      <w:divBdr>
        <w:top w:val="none" w:sz="0" w:space="0" w:color="auto"/>
        <w:left w:val="none" w:sz="0" w:space="0" w:color="auto"/>
        <w:bottom w:val="none" w:sz="0" w:space="0" w:color="auto"/>
        <w:right w:val="none" w:sz="0" w:space="0" w:color="auto"/>
      </w:divBdr>
    </w:div>
    <w:div w:id="1092627042">
      <w:bodyDiv w:val="1"/>
      <w:marLeft w:val="0"/>
      <w:marRight w:val="0"/>
      <w:marTop w:val="0"/>
      <w:marBottom w:val="0"/>
      <w:divBdr>
        <w:top w:val="none" w:sz="0" w:space="0" w:color="auto"/>
        <w:left w:val="none" w:sz="0" w:space="0" w:color="auto"/>
        <w:bottom w:val="none" w:sz="0" w:space="0" w:color="auto"/>
        <w:right w:val="none" w:sz="0" w:space="0" w:color="auto"/>
      </w:divBdr>
    </w:div>
    <w:div w:id="1093041591">
      <w:bodyDiv w:val="1"/>
      <w:marLeft w:val="0"/>
      <w:marRight w:val="0"/>
      <w:marTop w:val="0"/>
      <w:marBottom w:val="0"/>
      <w:divBdr>
        <w:top w:val="none" w:sz="0" w:space="0" w:color="auto"/>
        <w:left w:val="none" w:sz="0" w:space="0" w:color="auto"/>
        <w:bottom w:val="none" w:sz="0" w:space="0" w:color="auto"/>
        <w:right w:val="none" w:sz="0" w:space="0" w:color="auto"/>
      </w:divBdr>
    </w:div>
    <w:div w:id="1093472854">
      <w:bodyDiv w:val="1"/>
      <w:marLeft w:val="0"/>
      <w:marRight w:val="0"/>
      <w:marTop w:val="0"/>
      <w:marBottom w:val="0"/>
      <w:divBdr>
        <w:top w:val="none" w:sz="0" w:space="0" w:color="auto"/>
        <w:left w:val="none" w:sz="0" w:space="0" w:color="auto"/>
        <w:bottom w:val="none" w:sz="0" w:space="0" w:color="auto"/>
        <w:right w:val="none" w:sz="0" w:space="0" w:color="auto"/>
      </w:divBdr>
    </w:div>
    <w:div w:id="1093628593">
      <w:bodyDiv w:val="1"/>
      <w:marLeft w:val="0"/>
      <w:marRight w:val="0"/>
      <w:marTop w:val="0"/>
      <w:marBottom w:val="0"/>
      <w:divBdr>
        <w:top w:val="none" w:sz="0" w:space="0" w:color="auto"/>
        <w:left w:val="none" w:sz="0" w:space="0" w:color="auto"/>
        <w:bottom w:val="none" w:sz="0" w:space="0" w:color="auto"/>
        <w:right w:val="none" w:sz="0" w:space="0" w:color="auto"/>
      </w:divBdr>
    </w:div>
    <w:div w:id="1093815921">
      <w:bodyDiv w:val="1"/>
      <w:marLeft w:val="0"/>
      <w:marRight w:val="0"/>
      <w:marTop w:val="0"/>
      <w:marBottom w:val="0"/>
      <w:divBdr>
        <w:top w:val="none" w:sz="0" w:space="0" w:color="auto"/>
        <w:left w:val="none" w:sz="0" w:space="0" w:color="auto"/>
        <w:bottom w:val="none" w:sz="0" w:space="0" w:color="auto"/>
        <w:right w:val="none" w:sz="0" w:space="0" w:color="auto"/>
      </w:divBdr>
    </w:div>
    <w:div w:id="1094321286">
      <w:bodyDiv w:val="1"/>
      <w:marLeft w:val="0"/>
      <w:marRight w:val="0"/>
      <w:marTop w:val="0"/>
      <w:marBottom w:val="0"/>
      <w:divBdr>
        <w:top w:val="none" w:sz="0" w:space="0" w:color="auto"/>
        <w:left w:val="none" w:sz="0" w:space="0" w:color="auto"/>
        <w:bottom w:val="none" w:sz="0" w:space="0" w:color="auto"/>
        <w:right w:val="none" w:sz="0" w:space="0" w:color="auto"/>
      </w:divBdr>
    </w:div>
    <w:div w:id="1094745928">
      <w:bodyDiv w:val="1"/>
      <w:marLeft w:val="0"/>
      <w:marRight w:val="0"/>
      <w:marTop w:val="0"/>
      <w:marBottom w:val="0"/>
      <w:divBdr>
        <w:top w:val="none" w:sz="0" w:space="0" w:color="auto"/>
        <w:left w:val="none" w:sz="0" w:space="0" w:color="auto"/>
        <w:bottom w:val="none" w:sz="0" w:space="0" w:color="auto"/>
        <w:right w:val="none" w:sz="0" w:space="0" w:color="auto"/>
      </w:divBdr>
    </w:div>
    <w:div w:id="1095126632">
      <w:bodyDiv w:val="1"/>
      <w:marLeft w:val="0"/>
      <w:marRight w:val="0"/>
      <w:marTop w:val="0"/>
      <w:marBottom w:val="0"/>
      <w:divBdr>
        <w:top w:val="none" w:sz="0" w:space="0" w:color="auto"/>
        <w:left w:val="none" w:sz="0" w:space="0" w:color="auto"/>
        <w:bottom w:val="none" w:sz="0" w:space="0" w:color="auto"/>
        <w:right w:val="none" w:sz="0" w:space="0" w:color="auto"/>
      </w:divBdr>
    </w:div>
    <w:div w:id="1095133379">
      <w:bodyDiv w:val="1"/>
      <w:marLeft w:val="0"/>
      <w:marRight w:val="0"/>
      <w:marTop w:val="0"/>
      <w:marBottom w:val="0"/>
      <w:divBdr>
        <w:top w:val="none" w:sz="0" w:space="0" w:color="auto"/>
        <w:left w:val="none" w:sz="0" w:space="0" w:color="auto"/>
        <w:bottom w:val="none" w:sz="0" w:space="0" w:color="auto"/>
        <w:right w:val="none" w:sz="0" w:space="0" w:color="auto"/>
      </w:divBdr>
    </w:div>
    <w:div w:id="1095590299">
      <w:bodyDiv w:val="1"/>
      <w:marLeft w:val="0"/>
      <w:marRight w:val="0"/>
      <w:marTop w:val="0"/>
      <w:marBottom w:val="0"/>
      <w:divBdr>
        <w:top w:val="none" w:sz="0" w:space="0" w:color="auto"/>
        <w:left w:val="none" w:sz="0" w:space="0" w:color="auto"/>
        <w:bottom w:val="none" w:sz="0" w:space="0" w:color="auto"/>
        <w:right w:val="none" w:sz="0" w:space="0" w:color="auto"/>
      </w:divBdr>
    </w:div>
    <w:div w:id="1095712234">
      <w:bodyDiv w:val="1"/>
      <w:marLeft w:val="0"/>
      <w:marRight w:val="0"/>
      <w:marTop w:val="0"/>
      <w:marBottom w:val="0"/>
      <w:divBdr>
        <w:top w:val="none" w:sz="0" w:space="0" w:color="auto"/>
        <w:left w:val="none" w:sz="0" w:space="0" w:color="auto"/>
        <w:bottom w:val="none" w:sz="0" w:space="0" w:color="auto"/>
        <w:right w:val="none" w:sz="0" w:space="0" w:color="auto"/>
      </w:divBdr>
    </w:div>
    <w:div w:id="1096248564">
      <w:bodyDiv w:val="1"/>
      <w:marLeft w:val="0"/>
      <w:marRight w:val="0"/>
      <w:marTop w:val="0"/>
      <w:marBottom w:val="0"/>
      <w:divBdr>
        <w:top w:val="none" w:sz="0" w:space="0" w:color="auto"/>
        <w:left w:val="none" w:sz="0" w:space="0" w:color="auto"/>
        <w:bottom w:val="none" w:sz="0" w:space="0" w:color="auto"/>
        <w:right w:val="none" w:sz="0" w:space="0" w:color="auto"/>
      </w:divBdr>
    </w:div>
    <w:div w:id="1096437024">
      <w:bodyDiv w:val="1"/>
      <w:marLeft w:val="0"/>
      <w:marRight w:val="0"/>
      <w:marTop w:val="0"/>
      <w:marBottom w:val="0"/>
      <w:divBdr>
        <w:top w:val="none" w:sz="0" w:space="0" w:color="auto"/>
        <w:left w:val="none" w:sz="0" w:space="0" w:color="auto"/>
        <w:bottom w:val="none" w:sz="0" w:space="0" w:color="auto"/>
        <w:right w:val="none" w:sz="0" w:space="0" w:color="auto"/>
      </w:divBdr>
    </w:div>
    <w:div w:id="1096632691">
      <w:bodyDiv w:val="1"/>
      <w:marLeft w:val="0"/>
      <w:marRight w:val="0"/>
      <w:marTop w:val="0"/>
      <w:marBottom w:val="0"/>
      <w:divBdr>
        <w:top w:val="none" w:sz="0" w:space="0" w:color="auto"/>
        <w:left w:val="none" w:sz="0" w:space="0" w:color="auto"/>
        <w:bottom w:val="none" w:sz="0" w:space="0" w:color="auto"/>
        <w:right w:val="none" w:sz="0" w:space="0" w:color="auto"/>
      </w:divBdr>
    </w:div>
    <w:div w:id="1096944815">
      <w:bodyDiv w:val="1"/>
      <w:marLeft w:val="0"/>
      <w:marRight w:val="0"/>
      <w:marTop w:val="0"/>
      <w:marBottom w:val="0"/>
      <w:divBdr>
        <w:top w:val="none" w:sz="0" w:space="0" w:color="auto"/>
        <w:left w:val="none" w:sz="0" w:space="0" w:color="auto"/>
        <w:bottom w:val="none" w:sz="0" w:space="0" w:color="auto"/>
        <w:right w:val="none" w:sz="0" w:space="0" w:color="auto"/>
      </w:divBdr>
    </w:div>
    <w:div w:id="1097746525">
      <w:bodyDiv w:val="1"/>
      <w:marLeft w:val="0"/>
      <w:marRight w:val="0"/>
      <w:marTop w:val="0"/>
      <w:marBottom w:val="0"/>
      <w:divBdr>
        <w:top w:val="none" w:sz="0" w:space="0" w:color="auto"/>
        <w:left w:val="none" w:sz="0" w:space="0" w:color="auto"/>
        <w:bottom w:val="none" w:sz="0" w:space="0" w:color="auto"/>
        <w:right w:val="none" w:sz="0" w:space="0" w:color="auto"/>
      </w:divBdr>
    </w:div>
    <w:div w:id="1097825158">
      <w:bodyDiv w:val="1"/>
      <w:marLeft w:val="0"/>
      <w:marRight w:val="0"/>
      <w:marTop w:val="0"/>
      <w:marBottom w:val="0"/>
      <w:divBdr>
        <w:top w:val="none" w:sz="0" w:space="0" w:color="auto"/>
        <w:left w:val="none" w:sz="0" w:space="0" w:color="auto"/>
        <w:bottom w:val="none" w:sz="0" w:space="0" w:color="auto"/>
        <w:right w:val="none" w:sz="0" w:space="0" w:color="auto"/>
      </w:divBdr>
    </w:div>
    <w:div w:id="1097943103">
      <w:bodyDiv w:val="1"/>
      <w:marLeft w:val="0"/>
      <w:marRight w:val="0"/>
      <w:marTop w:val="0"/>
      <w:marBottom w:val="0"/>
      <w:divBdr>
        <w:top w:val="none" w:sz="0" w:space="0" w:color="auto"/>
        <w:left w:val="none" w:sz="0" w:space="0" w:color="auto"/>
        <w:bottom w:val="none" w:sz="0" w:space="0" w:color="auto"/>
        <w:right w:val="none" w:sz="0" w:space="0" w:color="auto"/>
      </w:divBdr>
    </w:div>
    <w:div w:id="1098022332">
      <w:bodyDiv w:val="1"/>
      <w:marLeft w:val="0"/>
      <w:marRight w:val="0"/>
      <w:marTop w:val="0"/>
      <w:marBottom w:val="0"/>
      <w:divBdr>
        <w:top w:val="none" w:sz="0" w:space="0" w:color="auto"/>
        <w:left w:val="none" w:sz="0" w:space="0" w:color="auto"/>
        <w:bottom w:val="none" w:sz="0" w:space="0" w:color="auto"/>
        <w:right w:val="none" w:sz="0" w:space="0" w:color="auto"/>
      </w:divBdr>
    </w:div>
    <w:div w:id="1098058881">
      <w:bodyDiv w:val="1"/>
      <w:marLeft w:val="0"/>
      <w:marRight w:val="0"/>
      <w:marTop w:val="0"/>
      <w:marBottom w:val="0"/>
      <w:divBdr>
        <w:top w:val="none" w:sz="0" w:space="0" w:color="auto"/>
        <w:left w:val="none" w:sz="0" w:space="0" w:color="auto"/>
        <w:bottom w:val="none" w:sz="0" w:space="0" w:color="auto"/>
        <w:right w:val="none" w:sz="0" w:space="0" w:color="auto"/>
      </w:divBdr>
    </w:div>
    <w:div w:id="1098137343">
      <w:bodyDiv w:val="1"/>
      <w:marLeft w:val="0"/>
      <w:marRight w:val="0"/>
      <w:marTop w:val="0"/>
      <w:marBottom w:val="0"/>
      <w:divBdr>
        <w:top w:val="none" w:sz="0" w:space="0" w:color="auto"/>
        <w:left w:val="none" w:sz="0" w:space="0" w:color="auto"/>
        <w:bottom w:val="none" w:sz="0" w:space="0" w:color="auto"/>
        <w:right w:val="none" w:sz="0" w:space="0" w:color="auto"/>
      </w:divBdr>
    </w:div>
    <w:div w:id="1098209125">
      <w:bodyDiv w:val="1"/>
      <w:marLeft w:val="0"/>
      <w:marRight w:val="0"/>
      <w:marTop w:val="0"/>
      <w:marBottom w:val="0"/>
      <w:divBdr>
        <w:top w:val="none" w:sz="0" w:space="0" w:color="auto"/>
        <w:left w:val="none" w:sz="0" w:space="0" w:color="auto"/>
        <w:bottom w:val="none" w:sz="0" w:space="0" w:color="auto"/>
        <w:right w:val="none" w:sz="0" w:space="0" w:color="auto"/>
      </w:divBdr>
    </w:div>
    <w:div w:id="1098715231">
      <w:bodyDiv w:val="1"/>
      <w:marLeft w:val="0"/>
      <w:marRight w:val="0"/>
      <w:marTop w:val="0"/>
      <w:marBottom w:val="0"/>
      <w:divBdr>
        <w:top w:val="none" w:sz="0" w:space="0" w:color="auto"/>
        <w:left w:val="none" w:sz="0" w:space="0" w:color="auto"/>
        <w:bottom w:val="none" w:sz="0" w:space="0" w:color="auto"/>
        <w:right w:val="none" w:sz="0" w:space="0" w:color="auto"/>
      </w:divBdr>
    </w:div>
    <w:div w:id="1099179340">
      <w:bodyDiv w:val="1"/>
      <w:marLeft w:val="0"/>
      <w:marRight w:val="0"/>
      <w:marTop w:val="0"/>
      <w:marBottom w:val="0"/>
      <w:divBdr>
        <w:top w:val="none" w:sz="0" w:space="0" w:color="auto"/>
        <w:left w:val="none" w:sz="0" w:space="0" w:color="auto"/>
        <w:bottom w:val="none" w:sz="0" w:space="0" w:color="auto"/>
        <w:right w:val="none" w:sz="0" w:space="0" w:color="auto"/>
      </w:divBdr>
    </w:div>
    <w:div w:id="1099956956">
      <w:bodyDiv w:val="1"/>
      <w:marLeft w:val="0"/>
      <w:marRight w:val="0"/>
      <w:marTop w:val="0"/>
      <w:marBottom w:val="0"/>
      <w:divBdr>
        <w:top w:val="none" w:sz="0" w:space="0" w:color="auto"/>
        <w:left w:val="none" w:sz="0" w:space="0" w:color="auto"/>
        <w:bottom w:val="none" w:sz="0" w:space="0" w:color="auto"/>
        <w:right w:val="none" w:sz="0" w:space="0" w:color="auto"/>
      </w:divBdr>
    </w:div>
    <w:div w:id="1099981718">
      <w:bodyDiv w:val="1"/>
      <w:marLeft w:val="0"/>
      <w:marRight w:val="0"/>
      <w:marTop w:val="0"/>
      <w:marBottom w:val="0"/>
      <w:divBdr>
        <w:top w:val="none" w:sz="0" w:space="0" w:color="auto"/>
        <w:left w:val="none" w:sz="0" w:space="0" w:color="auto"/>
        <w:bottom w:val="none" w:sz="0" w:space="0" w:color="auto"/>
        <w:right w:val="none" w:sz="0" w:space="0" w:color="auto"/>
      </w:divBdr>
    </w:div>
    <w:div w:id="1100370161">
      <w:bodyDiv w:val="1"/>
      <w:marLeft w:val="0"/>
      <w:marRight w:val="0"/>
      <w:marTop w:val="0"/>
      <w:marBottom w:val="0"/>
      <w:divBdr>
        <w:top w:val="none" w:sz="0" w:space="0" w:color="auto"/>
        <w:left w:val="none" w:sz="0" w:space="0" w:color="auto"/>
        <w:bottom w:val="none" w:sz="0" w:space="0" w:color="auto"/>
        <w:right w:val="none" w:sz="0" w:space="0" w:color="auto"/>
      </w:divBdr>
    </w:div>
    <w:div w:id="1100487282">
      <w:bodyDiv w:val="1"/>
      <w:marLeft w:val="0"/>
      <w:marRight w:val="0"/>
      <w:marTop w:val="0"/>
      <w:marBottom w:val="0"/>
      <w:divBdr>
        <w:top w:val="none" w:sz="0" w:space="0" w:color="auto"/>
        <w:left w:val="none" w:sz="0" w:space="0" w:color="auto"/>
        <w:bottom w:val="none" w:sz="0" w:space="0" w:color="auto"/>
        <w:right w:val="none" w:sz="0" w:space="0" w:color="auto"/>
      </w:divBdr>
    </w:div>
    <w:div w:id="1101026686">
      <w:bodyDiv w:val="1"/>
      <w:marLeft w:val="0"/>
      <w:marRight w:val="0"/>
      <w:marTop w:val="0"/>
      <w:marBottom w:val="0"/>
      <w:divBdr>
        <w:top w:val="none" w:sz="0" w:space="0" w:color="auto"/>
        <w:left w:val="none" w:sz="0" w:space="0" w:color="auto"/>
        <w:bottom w:val="none" w:sz="0" w:space="0" w:color="auto"/>
        <w:right w:val="none" w:sz="0" w:space="0" w:color="auto"/>
      </w:divBdr>
    </w:div>
    <w:div w:id="1101536781">
      <w:bodyDiv w:val="1"/>
      <w:marLeft w:val="0"/>
      <w:marRight w:val="0"/>
      <w:marTop w:val="0"/>
      <w:marBottom w:val="0"/>
      <w:divBdr>
        <w:top w:val="none" w:sz="0" w:space="0" w:color="auto"/>
        <w:left w:val="none" w:sz="0" w:space="0" w:color="auto"/>
        <w:bottom w:val="none" w:sz="0" w:space="0" w:color="auto"/>
        <w:right w:val="none" w:sz="0" w:space="0" w:color="auto"/>
      </w:divBdr>
    </w:div>
    <w:div w:id="1102216522">
      <w:bodyDiv w:val="1"/>
      <w:marLeft w:val="0"/>
      <w:marRight w:val="0"/>
      <w:marTop w:val="0"/>
      <w:marBottom w:val="0"/>
      <w:divBdr>
        <w:top w:val="none" w:sz="0" w:space="0" w:color="auto"/>
        <w:left w:val="none" w:sz="0" w:space="0" w:color="auto"/>
        <w:bottom w:val="none" w:sz="0" w:space="0" w:color="auto"/>
        <w:right w:val="none" w:sz="0" w:space="0" w:color="auto"/>
      </w:divBdr>
    </w:div>
    <w:div w:id="1102411287">
      <w:bodyDiv w:val="1"/>
      <w:marLeft w:val="0"/>
      <w:marRight w:val="0"/>
      <w:marTop w:val="0"/>
      <w:marBottom w:val="0"/>
      <w:divBdr>
        <w:top w:val="none" w:sz="0" w:space="0" w:color="auto"/>
        <w:left w:val="none" w:sz="0" w:space="0" w:color="auto"/>
        <w:bottom w:val="none" w:sz="0" w:space="0" w:color="auto"/>
        <w:right w:val="none" w:sz="0" w:space="0" w:color="auto"/>
      </w:divBdr>
    </w:div>
    <w:div w:id="1102796532">
      <w:bodyDiv w:val="1"/>
      <w:marLeft w:val="0"/>
      <w:marRight w:val="0"/>
      <w:marTop w:val="0"/>
      <w:marBottom w:val="0"/>
      <w:divBdr>
        <w:top w:val="none" w:sz="0" w:space="0" w:color="auto"/>
        <w:left w:val="none" w:sz="0" w:space="0" w:color="auto"/>
        <w:bottom w:val="none" w:sz="0" w:space="0" w:color="auto"/>
        <w:right w:val="none" w:sz="0" w:space="0" w:color="auto"/>
      </w:divBdr>
    </w:div>
    <w:div w:id="1103108682">
      <w:bodyDiv w:val="1"/>
      <w:marLeft w:val="0"/>
      <w:marRight w:val="0"/>
      <w:marTop w:val="0"/>
      <w:marBottom w:val="0"/>
      <w:divBdr>
        <w:top w:val="none" w:sz="0" w:space="0" w:color="auto"/>
        <w:left w:val="none" w:sz="0" w:space="0" w:color="auto"/>
        <w:bottom w:val="none" w:sz="0" w:space="0" w:color="auto"/>
        <w:right w:val="none" w:sz="0" w:space="0" w:color="auto"/>
      </w:divBdr>
    </w:div>
    <w:div w:id="1103188647">
      <w:bodyDiv w:val="1"/>
      <w:marLeft w:val="0"/>
      <w:marRight w:val="0"/>
      <w:marTop w:val="0"/>
      <w:marBottom w:val="0"/>
      <w:divBdr>
        <w:top w:val="none" w:sz="0" w:space="0" w:color="auto"/>
        <w:left w:val="none" w:sz="0" w:space="0" w:color="auto"/>
        <w:bottom w:val="none" w:sz="0" w:space="0" w:color="auto"/>
        <w:right w:val="none" w:sz="0" w:space="0" w:color="auto"/>
      </w:divBdr>
    </w:div>
    <w:div w:id="1103189839">
      <w:bodyDiv w:val="1"/>
      <w:marLeft w:val="0"/>
      <w:marRight w:val="0"/>
      <w:marTop w:val="0"/>
      <w:marBottom w:val="0"/>
      <w:divBdr>
        <w:top w:val="none" w:sz="0" w:space="0" w:color="auto"/>
        <w:left w:val="none" w:sz="0" w:space="0" w:color="auto"/>
        <w:bottom w:val="none" w:sz="0" w:space="0" w:color="auto"/>
        <w:right w:val="none" w:sz="0" w:space="0" w:color="auto"/>
      </w:divBdr>
    </w:div>
    <w:div w:id="1103300435">
      <w:bodyDiv w:val="1"/>
      <w:marLeft w:val="0"/>
      <w:marRight w:val="0"/>
      <w:marTop w:val="0"/>
      <w:marBottom w:val="0"/>
      <w:divBdr>
        <w:top w:val="none" w:sz="0" w:space="0" w:color="auto"/>
        <w:left w:val="none" w:sz="0" w:space="0" w:color="auto"/>
        <w:bottom w:val="none" w:sz="0" w:space="0" w:color="auto"/>
        <w:right w:val="none" w:sz="0" w:space="0" w:color="auto"/>
      </w:divBdr>
    </w:div>
    <w:div w:id="1103693564">
      <w:bodyDiv w:val="1"/>
      <w:marLeft w:val="0"/>
      <w:marRight w:val="0"/>
      <w:marTop w:val="0"/>
      <w:marBottom w:val="0"/>
      <w:divBdr>
        <w:top w:val="none" w:sz="0" w:space="0" w:color="auto"/>
        <w:left w:val="none" w:sz="0" w:space="0" w:color="auto"/>
        <w:bottom w:val="none" w:sz="0" w:space="0" w:color="auto"/>
        <w:right w:val="none" w:sz="0" w:space="0" w:color="auto"/>
      </w:divBdr>
    </w:div>
    <w:div w:id="1103769413">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498870">
      <w:bodyDiv w:val="1"/>
      <w:marLeft w:val="0"/>
      <w:marRight w:val="0"/>
      <w:marTop w:val="0"/>
      <w:marBottom w:val="0"/>
      <w:divBdr>
        <w:top w:val="none" w:sz="0" w:space="0" w:color="auto"/>
        <w:left w:val="none" w:sz="0" w:space="0" w:color="auto"/>
        <w:bottom w:val="none" w:sz="0" w:space="0" w:color="auto"/>
        <w:right w:val="none" w:sz="0" w:space="0" w:color="auto"/>
      </w:divBdr>
    </w:div>
    <w:div w:id="1104570056">
      <w:bodyDiv w:val="1"/>
      <w:marLeft w:val="0"/>
      <w:marRight w:val="0"/>
      <w:marTop w:val="0"/>
      <w:marBottom w:val="0"/>
      <w:divBdr>
        <w:top w:val="none" w:sz="0" w:space="0" w:color="auto"/>
        <w:left w:val="none" w:sz="0" w:space="0" w:color="auto"/>
        <w:bottom w:val="none" w:sz="0" w:space="0" w:color="auto"/>
        <w:right w:val="none" w:sz="0" w:space="0" w:color="auto"/>
      </w:divBdr>
    </w:div>
    <w:div w:id="1104686085">
      <w:bodyDiv w:val="1"/>
      <w:marLeft w:val="0"/>
      <w:marRight w:val="0"/>
      <w:marTop w:val="0"/>
      <w:marBottom w:val="0"/>
      <w:divBdr>
        <w:top w:val="none" w:sz="0" w:space="0" w:color="auto"/>
        <w:left w:val="none" w:sz="0" w:space="0" w:color="auto"/>
        <w:bottom w:val="none" w:sz="0" w:space="0" w:color="auto"/>
        <w:right w:val="none" w:sz="0" w:space="0" w:color="auto"/>
      </w:divBdr>
    </w:div>
    <w:div w:id="1104763975">
      <w:bodyDiv w:val="1"/>
      <w:marLeft w:val="0"/>
      <w:marRight w:val="0"/>
      <w:marTop w:val="0"/>
      <w:marBottom w:val="0"/>
      <w:divBdr>
        <w:top w:val="none" w:sz="0" w:space="0" w:color="auto"/>
        <w:left w:val="none" w:sz="0" w:space="0" w:color="auto"/>
        <w:bottom w:val="none" w:sz="0" w:space="0" w:color="auto"/>
        <w:right w:val="none" w:sz="0" w:space="0" w:color="auto"/>
      </w:divBdr>
    </w:div>
    <w:div w:id="1104961637">
      <w:bodyDiv w:val="1"/>
      <w:marLeft w:val="0"/>
      <w:marRight w:val="0"/>
      <w:marTop w:val="0"/>
      <w:marBottom w:val="0"/>
      <w:divBdr>
        <w:top w:val="none" w:sz="0" w:space="0" w:color="auto"/>
        <w:left w:val="none" w:sz="0" w:space="0" w:color="auto"/>
        <w:bottom w:val="none" w:sz="0" w:space="0" w:color="auto"/>
        <w:right w:val="none" w:sz="0" w:space="0" w:color="auto"/>
      </w:divBdr>
    </w:div>
    <w:div w:id="1105150487">
      <w:bodyDiv w:val="1"/>
      <w:marLeft w:val="0"/>
      <w:marRight w:val="0"/>
      <w:marTop w:val="0"/>
      <w:marBottom w:val="0"/>
      <w:divBdr>
        <w:top w:val="none" w:sz="0" w:space="0" w:color="auto"/>
        <w:left w:val="none" w:sz="0" w:space="0" w:color="auto"/>
        <w:bottom w:val="none" w:sz="0" w:space="0" w:color="auto"/>
        <w:right w:val="none" w:sz="0" w:space="0" w:color="auto"/>
      </w:divBdr>
    </w:div>
    <w:div w:id="1105350047">
      <w:bodyDiv w:val="1"/>
      <w:marLeft w:val="0"/>
      <w:marRight w:val="0"/>
      <w:marTop w:val="0"/>
      <w:marBottom w:val="0"/>
      <w:divBdr>
        <w:top w:val="none" w:sz="0" w:space="0" w:color="auto"/>
        <w:left w:val="none" w:sz="0" w:space="0" w:color="auto"/>
        <w:bottom w:val="none" w:sz="0" w:space="0" w:color="auto"/>
        <w:right w:val="none" w:sz="0" w:space="0" w:color="auto"/>
      </w:divBdr>
    </w:div>
    <w:div w:id="1105811268">
      <w:bodyDiv w:val="1"/>
      <w:marLeft w:val="0"/>
      <w:marRight w:val="0"/>
      <w:marTop w:val="0"/>
      <w:marBottom w:val="0"/>
      <w:divBdr>
        <w:top w:val="none" w:sz="0" w:space="0" w:color="auto"/>
        <w:left w:val="none" w:sz="0" w:space="0" w:color="auto"/>
        <w:bottom w:val="none" w:sz="0" w:space="0" w:color="auto"/>
        <w:right w:val="none" w:sz="0" w:space="0" w:color="auto"/>
      </w:divBdr>
    </w:div>
    <w:div w:id="1106118678">
      <w:bodyDiv w:val="1"/>
      <w:marLeft w:val="0"/>
      <w:marRight w:val="0"/>
      <w:marTop w:val="0"/>
      <w:marBottom w:val="0"/>
      <w:divBdr>
        <w:top w:val="none" w:sz="0" w:space="0" w:color="auto"/>
        <w:left w:val="none" w:sz="0" w:space="0" w:color="auto"/>
        <w:bottom w:val="none" w:sz="0" w:space="0" w:color="auto"/>
        <w:right w:val="none" w:sz="0" w:space="0" w:color="auto"/>
      </w:divBdr>
    </w:div>
    <w:div w:id="1106541098">
      <w:bodyDiv w:val="1"/>
      <w:marLeft w:val="0"/>
      <w:marRight w:val="0"/>
      <w:marTop w:val="0"/>
      <w:marBottom w:val="0"/>
      <w:divBdr>
        <w:top w:val="none" w:sz="0" w:space="0" w:color="auto"/>
        <w:left w:val="none" w:sz="0" w:space="0" w:color="auto"/>
        <w:bottom w:val="none" w:sz="0" w:space="0" w:color="auto"/>
        <w:right w:val="none" w:sz="0" w:space="0" w:color="auto"/>
      </w:divBdr>
    </w:div>
    <w:div w:id="1106583542">
      <w:bodyDiv w:val="1"/>
      <w:marLeft w:val="0"/>
      <w:marRight w:val="0"/>
      <w:marTop w:val="0"/>
      <w:marBottom w:val="0"/>
      <w:divBdr>
        <w:top w:val="none" w:sz="0" w:space="0" w:color="auto"/>
        <w:left w:val="none" w:sz="0" w:space="0" w:color="auto"/>
        <w:bottom w:val="none" w:sz="0" w:space="0" w:color="auto"/>
        <w:right w:val="none" w:sz="0" w:space="0" w:color="auto"/>
      </w:divBdr>
    </w:div>
    <w:div w:id="1106735546">
      <w:bodyDiv w:val="1"/>
      <w:marLeft w:val="0"/>
      <w:marRight w:val="0"/>
      <w:marTop w:val="0"/>
      <w:marBottom w:val="0"/>
      <w:divBdr>
        <w:top w:val="none" w:sz="0" w:space="0" w:color="auto"/>
        <w:left w:val="none" w:sz="0" w:space="0" w:color="auto"/>
        <w:bottom w:val="none" w:sz="0" w:space="0" w:color="auto"/>
        <w:right w:val="none" w:sz="0" w:space="0" w:color="auto"/>
      </w:divBdr>
    </w:div>
    <w:div w:id="1106922876">
      <w:bodyDiv w:val="1"/>
      <w:marLeft w:val="0"/>
      <w:marRight w:val="0"/>
      <w:marTop w:val="0"/>
      <w:marBottom w:val="0"/>
      <w:divBdr>
        <w:top w:val="none" w:sz="0" w:space="0" w:color="auto"/>
        <w:left w:val="none" w:sz="0" w:space="0" w:color="auto"/>
        <w:bottom w:val="none" w:sz="0" w:space="0" w:color="auto"/>
        <w:right w:val="none" w:sz="0" w:space="0" w:color="auto"/>
      </w:divBdr>
    </w:div>
    <w:div w:id="1106925407">
      <w:bodyDiv w:val="1"/>
      <w:marLeft w:val="0"/>
      <w:marRight w:val="0"/>
      <w:marTop w:val="0"/>
      <w:marBottom w:val="0"/>
      <w:divBdr>
        <w:top w:val="none" w:sz="0" w:space="0" w:color="auto"/>
        <w:left w:val="none" w:sz="0" w:space="0" w:color="auto"/>
        <w:bottom w:val="none" w:sz="0" w:space="0" w:color="auto"/>
        <w:right w:val="none" w:sz="0" w:space="0" w:color="auto"/>
      </w:divBdr>
    </w:div>
    <w:div w:id="1106998890">
      <w:bodyDiv w:val="1"/>
      <w:marLeft w:val="0"/>
      <w:marRight w:val="0"/>
      <w:marTop w:val="0"/>
      <w:marBottom w:val="0"/>
      <w:divBdr>
        <w:top w:val="none" w:sz="0" w:space="0" w:color="auto"/>
        <w:left w:val="none" w:sz="0" w:space="0" w:color="auto"/>
        <w:bottom w:val="none" w:sz="0" w:space="0" w:color="auto"/>
        <w:right w:val="none" w:sz="0" w:space="0" w:color="auto"/>
      </w:divBdr>
    </w:div>
    <w:div w:id="1107385646">
      <w:bodyDiv w:val="1"/>
      <w:marLeft w:val="0"/>
      <w:marRight w:val="0"/>
      <w:marTop w:val="0"/>
      <w:marBottom w:val="0"/>
      <w:divBdr>
        <w:top w:val="none" w:sz="0" w:space="0" w:color="auto"/>
        <w:left w:val="none" w:sz="0" w:space="0" w:color="auto"/>
        <w:bottom w:val="none" w:sz="0" w:space="0" w:color="auto"/>
        <w:right w:val="none" w:sz="0" w:space="0" w:color="auto"/>
      </w:divBdr>
    </w:div>
    <w:div w:id="1107890101">
      <w:bodyDiv w:val="1"/>
      <w:marLeft w:val="0"/>
      <w:marRight w:val="0"/>
      <w:marTop w:val="0"/>
      <w:marBottom w:val="0"/>
      <w:divBdr>
        <w:top w:val="none" w:sz="0" w:space="0" w:color="auto"/>
        <w:left w:val="none" w:sz="0" w:space="0" w:color="auto"/>
        <w:bottom w:val="none" w:sz="0" w:space="0" w:color="auto"/>
        <w:right w:val="none" w:sz="0" w:space="0" w:color="auto"/>
      </w:divBdr>
    </w:div>
    <w:div w:id="1107971749">
      <w:bodyDiv w:val="1"/>
      <w:marLeft w:val="0"/>
      <w:marRight w:val="0"/>
      <w:marTop w:val="0"/>
      <w:marBottom w:val="0"/>
      <w:divBdr>
        <w:top w:val="none" w:sz="0" w:space="0" w:color="auto"/>
        <w:left w:val="none" w:sz="0" w:space="0" w:color="auto"/>
        <w:bottom w:val="none" w:sz="0" w:space="0" w:color="auto"/>
        <w:right w:val="none" w:sz="0" w:space="0" w:color="auto"/>
      </w:divBdr>
    </w:div>
    <w:div w:id="1108280343">
      <w:bodyDiv w:val="1"/>
      <w:marLeft w:val="0"/>
      <w:marRight w:val="0"/>
      <w:marTop w:val="0"/>
      <w:marBottom w:val="0"/>
      <w:divBdr>
        <w:top w:val="none" w:sz="0" w:space="0" w:color="auto"/>
        <w:left w:val="none" w:sz="0" w:space="0" w:color="auto"/>
        <w:bottom w:val="none" w:sz="0" w:space="0" w:color="auto"/>
        <w:right w:val="none" w:sz="0" w:space="0" w:color="auto"/>
      </w:divBdr>
    </w:div>
    <w:div w:id="1108499770">
      <w:bodyDiv w:val="1"/>
      <w:marLeft w:val="0"/>
      <w:marRight w:val="0"/>
      <w:marTop w:val="0"/>
      <w:marBottom w:val="0"/>
      <w:divBdr>
        <w:top w:val="none" w:sz="0" w:space="0" w:color="auto"/>
        <w:left w:val="none" w:sz="0" w:space="0" w:color="auto"/>
        <w:bottom w:val="none" w:sz="0" w:space="0" w:color="auto"/>
        <w:right w:val="none" w:sz="0" w:space="0" w:color="auto"/>
      </w:divBdr>
    </w:div>
    <w:div w:id="1108548440">
      <w:bodyDiv w:val="1"/>
      <w:marLeft w:val="0"/>
      <w:marRight w:val="0"/>
      <w:marTop w:val="0"/>
      <w:marBottom w:val="0"/>
      <w:divBdr>
        <w:top w:val="none" w:sz="0" w:space="0" w:color="auto"/>
        <w:left w:val="none" w:sz="0" w:space="0" w:color="auto"/>
        <w:bottom w:val="none" w:sz="0" w:space="0" w:color="auto"/>
        <w:right w:val="none" w:sz="0" w:space="0" w:color="auto"/>
      </w:divBdr>
    </w:div>
    <w:div w:id="1109156578">
      <w:bodyDiv w:val="1"/>
      <w:marLeft w:val="0"/>
      <w:marRight w:val="0"/>
      <w:marTop w:val="0"/>
      <w:marBottom w:val="0"/>
      <w:divBdr>
        <w:top w:val="none" w:sz="0" w:space="0" w:color="auto"/>
        <w:left w:val="none" w:sz="0" w:space="0" w:color="auto"/>
        <w:bottom w:val="none" w:sz="0" w:space="0" w:color="auto"/>
        <w:right w:val="none" w:sz="0" w:space="0" w:color="auto"/>
      </w:divBdr>
    </w:div>
    <w:div w:id="1109393999">
      <w:bodyDiv w:val="1"/>
      <w:marLeft w:val="0"/>
      <w:marRight w:val="0"/>
      <w:marTop w:val="0"/>
      <w:marBottom w:val="0"/>
      <w:divBdr>
        <w:top w:val="none" w:sz="0" w:space="0" w:color="auto"/>
        <w:left w:val="none" w:sz="0" w:space="0" w:color="auto"/>
        <w:bottom w:val="none" w:sz="0" w:space="0" w:color="auto"/>
        <w:right w:val="none" w:sz="0" w:space="0" w:color="auto"/>
      </w:divBdr>
    </w:div>
    <w:div w:id="1109621025">
      <w:bodyDiv w:val="1"/>
      <w:marLeft w:val="0"/>
      <w:marRight w:val="0"/>
      <w:marTop w:val="0"/>
      <w:marBottom w:val="0"/>
      <w:divBdr>
        <w:top w:val="none" w:sz="0" w:space="0" w:color="auto"/>
        <w:left w:val="none" w:sz="0" w:space="0" w:color="auto"/>
        <w:bottom w:val="none" w:sz="0" w:space="0" w:color="auto"/>
        <w:right w:val="none" w:sz="0" w:space="0" w:color="auto"/>
      </w:divBdr>
    </w:div>
    <w:div w:id="1109852658">
      <w:bodyDiv w:val="1"/>
      <w:marLeft w:val="0"/>
      <w:marRight w:val="0"/>
      <w:marTop w:val="0"/>
      <w:marBottom w:val="0"/>
      <w:divBdr>
        <w:top w:val="none" w:sz="0" w:space="0" w:color="auto"/>
        <w:left w:val="none" w:sz="0" w:space="0" w:color="auto"/>
        <w:bottom w:val="none" w:sz="0" w:space="0" w:color="auto"/>
        <w:right w:val="none" w:sz="0" w:space="0" w:color="auto"/>
      </w:divBdr>
    </w:div>
    <w:div w:id="1110012833">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666776">
      <w:bodyDiv w:val="1"/>
      <w:marLeft w:val="0"/>
      <w:marRight w:val="0"/>
      <w:marTop w:val="0"/>
      <w:marBottom w:val="0"/>
      <w:divBdr>
        <w:top w:val="none" w:sz="0" w:space="0" w:color="auto"/>
        <w:left w:val="none" w:sz="0" w:space="0" w:color="auto"/>
        <w:bottom w:val="none" w:sz="0" w:space="0" w:color="auto"/>
        <w:right w:val="none" w:sz="0" w:space="0" w:color="auto"/>
      </w:divBdr>
    </w:div>
    <w:div w:id="1110706099">
      <w:bodyDiv w:val="1"/>
      <w:marLeft w:val="0"/>
      <w:marRight w:val="0"/>
      <w:marTop w:val="0"/>
      <w:marBottom w:val="0"/>
      <w:divBdr>
        <w:top w:val="none" w:sz="0" w:space="0" w:color="auto"/>
        <w:left w:val="none" w:sz="0" w:space="0" w:color="auto"/>
        <w:bottom w:val="none" w:sz="0" w:space="0" w:color="auto"/>
        <w:right w:val="none" w:sz="0" w:space="0" w:color="auto"/>
      </w:divBdr>
    </w:div>
    <w:div w:id="1111365771">
      <w:bodyDiv w:val="1"/>
      <w:marLeft w:val="0"/>
      <w:marRight w:val="0"/>
      <w:marTop w:val="0"/>
      <w:marBottom w:val="0"/>
      <w:divBdr>
        <w:top w:val="none" w:sz="0" w:space="0" w:color="auto"/>
        <w:left w:val="none" w:sz="0" w:space="0" w:color="auto"/>
        <w:bottom w:val="none" w:sz="0" w:space="0" w:color="auto"/>
        <w:right w:val="none" w:sz="0" w:space="0" w:color="auto"/>
      </w:divBdr>
    </w:div>
    <w:div w:id="1111434565">
      <w:bodyDiv w:val="1"/>
      <w:marLeft w:val="0"/>
      <w:marRight w:val="0"/>
      <w:marTop w:val="0"/>
      <w:marBottom w:val="0"/>
      <w:divBdr>
        <w:top w:val="none" w:sz="0" w:space="0" w:color="auto"/>
        <w:left w:val="none" w:sz="0" w:space="0" w:color="auto"/>
        <w:bottom w:val="none" w:sz="0" w:space="0" w:color="auto"/>
        <w:right w:val="none" w:sz="0" w:space="0" w:color="auto"/>
      </w:divBdr>
    </w:div>
    <w:div w:id="1111514684">
      <w:bodyDiv w:val="1"/>
      <w:marLeft w:val="0"/>
      <w:marRight w:val="0"/>
      <w:marTop w:val="0"/>
      <w:marBottom w:val="0"/>
      <w:divBdr>
        <w:top w:val="none" w:sz="0" w:space="0" w:color="auto"/>
        <w:left w:val="none" w:sz="0" w:space="0" w:color="auto"/>
        <w:bottom w:val="none" w:sz="0" w:space="0" w:color="auto"/>
        <w:right w:val="none" w:sz="0" w:space="0" w:color="auto"/>
      </w:divBdr>
    </w:div>
    <w:div w:id="1111629826">
      <w:bodyDiv w:val="1"/>
      <w:marLeft w:val="0"/>
      <w:marRight w:val="0"/>
      <w:marTop w:val="0"/>
      <w:marBottom w:val="0"/>
      <w:divBdr>
        <w:top w:val="none" w:sz="0" w:space="0" w:color="auto"/>
        <w:left w:val="none" w:sz="0" w:space="0" w:color="auto"/>
        <w:bottom w:val="none" w:sz="0" w:space="0" w:color="auto"/>
        <w:right w:val="none" w:sz="0" w:space="0" w:color="auto"/>
      </w:divBdr>
    </w:div>
    <w:div w:id="1111902636">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827223">
      <w:bodyDiv w:val="1"/>
      <w:marLeft w:val="0"/>
      <w:marRight w:val="0"/>
      <w:marTop w:val="0"/>
      <w:marBottom w:val="0"/>
      <w:divBdr>
        <w:top w:val="none" w:sz="0" w:space="0" w:color="auto"/>
        <w:left w:val="none" w:sz="0" w:space="0" w:color="auto"/>
        <w:bottom w:val="none" w:sz="0" w:space="0" w:color="auto"/>
        <w:right w:val="none" w:sz="0" w:space="0" w:color="auto"/>
      </w:divBdr>
    </w:div>
    <w:div w:id="1113018045">
      <w:bodyDiv w:val="1"/>
      <w:marLeft w:val="0"/>
      <w:marRight w:val="0"/>
      <w:marTop w:val="0"/>
      <w:marBottom w:val="0"/>
      <w:divBdr>
        <w:top w:val="none" w:sz="0" w:space="0" w:color="auto"/>
        <w:left w:val="none" w:sz="0" w:space="0" w:color="auto"/>
        <w:bottom w:val="none" w:sz="0" w:space="0" w:color="auto"/>
        <w:right w:val="none" w:sz="0" w:space="0" w:color="auto"/>
      </w:divBdr>
    </w:div>
    <w:div w:id="1113207234">
      <w:bodyDiv w:val="1"/>
      <w:marLeft w:val="0"/>
      <w:marRight w:val="0"/>
      <w:marTop w:val="0"/>
      <w:marBottom w:val="0"/>
      <w:divBdr>
        <w:top w:val="none" w:sz="0" w:space="0" w:color="auto"/>
        <w:left w:val="none" w:sz="0" w:space="0" w:color="auto"/>
        <w:bottom w:val="none" w:sz="0" w:space="0" w:color="auto"/>
        <w:right w:val="none" w:sz="0" w:space="0" w:color="auto"/>
      </w:divBdr>
    </w:div>
    <w:div w:id="1113474454">
      <w:bodyDiv w:val="1"/>
      <w:marLeft w:val="0"/>
      <w:marRight w:val="0"/>
      <w:marTop w:val="0"/>
      <w:marBottom w:val="0"/>
      <w:divBdr>
        <w:top w:val="none" w:sz="0" w:space="0" w:color="auto"/>
        <w:left w:val="none" w:sz="0" w:space="0" w:color="auto"/>
        <w:bottom w:val="none" w:sz="0" w:space="0" w:color="auto"/>
        <w:right w:val="none" w:sz="0" w:space="0" w:color="auto"/>
      </w:divBdr>
    </w:div>
    <w:div w:id="1113942443">
      <w:bodyDiv w:val="1"/>
      <w:marLeft w:val="0"/>
      <w:marRight w:val="0"/>
      <w:marTop w:val="0"/>
      <w:marBottom w:val="0"/>
      <w:divBdr>
        <w:top w:val="none" w:sz="0" w:space="0" w:color="auto"/>
        <w:left w:val="none" w:sz="0" w:space="0" w:color="auto"/>
        <w:bottom w:val="none" w:sz="0" w:space="0" w:color="auto"/>
        <w:right w:val="none" w:sz="0" w:space="0" w:color="auto"/>
      </w:divBdr>
    </w:div>
    <w:div w:id="1114327022">
      <w:bodyDiv w:val="1"/>
      <w:marLeft w:val="0"/>
      <w:marRight w:val="0"/>
      <w:marTop w:val="0"/>
      <w:marBottom w:val="0"/>
      <w:divBdr>
        <w:top w:val="none" w:sz="0" w:space="0" w:color="auto"/>
        <w:left w:val="none" w:sz="0" w:space="0" w:color="auto"/>
        <w:bottom w:val="none" w:sz="0" w:space="0" w:color="auto"/>
        <w:right w:val="none" w:sz="0" w:space="0" w:color="auto"/>
      </w:divBdr>
    </w:div>
    <w:div w:id="1114400229">
      <w:bodyDiv w:val="1"/>
      <w:marLeft w:val="0"/>
      <w:marRight w:val="0"/>
      <w:marTop w:val="0"/>
      <w:marBottom w:val="0"/>
      <w:divBdr>
        <w:top w:val="none" w:sz="0" w:space="0" w:color="auto"/>
        <w:left w:val="none" w:sz="0" w:space="0" w:color="auto"/>
        <w:bottom w:val="none" w:sz="0" w:space="0" w:color="auto"/>
        <w:right w:val="none" w:sz="0" w:space="0" w:color="auto"/>
      </w:divBdr>
    </w:div>
    <w:div w:id="1114401752">
      <w:bodyDiv w:val="1"/>
      <w:marLeft w:val="0"/>
      <w:marRight w:val="0"/>
      <w:marTop w:val="0"/>
      <w:marBottom w:val="0"/>
      <w:divBdr>
        <w:top w:val="none" w:sz="0" w:space="0" w:color="auto"/>
        <w:left w:val="none" w:sz="0" w:space="0" w:color="auto"/>
        <w:bottom w:val="none" w:sz="0" w:space="0" w:color="auto"/>
        <w:right w:val="none" w:sz="0" w:space="0" w:color="auto"/>
      </w:divBdr>
    </w:div>
    <w:div w:id="1114710238">
      <w:bodyDiv w:val="1"/>
      <w:marLeft w:val="0"/>
      <w:marRight w:val="0"/>
      <w:marTop w:val="0"/>
      <w:marBottom w:val="0"/>
      <w:divBdr>
        <w:top w:val="none" w:sz="0" w:space="0" w:color="auto"/>
        <w:left w:val="none" w:sz="0" w:space="0" w:color="auto"/>
        <w:bottom w:val="none" w:sz="0" w:space="0" w:color="auto"/>
        <w:right w:val="none" w:sz="0" w:space="0" w:color="auto"/>
      </w:divBdr>
    </w:div>
    <w:div w:id="1115249153">
      <w:bodyDiv w:val="1"/>
      <w:marLeft w:val="0"/>
      <w:marRight w:val="0"/>
      <w:marTop w:val="0"/>
      <w:marBottom w:val="0"/>
      <w:divBdr>
        <w:top w:val="none" w:sz="0" w:space="0" w:color="auto"/>
        <w:left w:val="none" w:sz="0" w:space="0" w:color="auto"/>
        <w:bottom w:val="none" w:sz="0" w:space="0" w:color="auto"/>
        <w:right w:val="none" w:sz="0" w:space="0" w:color="auto"/>
      </w:divBdr>
    </w:div>
    <w:div w:id="1115949438">
      <w:bodyDiv w:val="1"/>
      <w:marLeft w:val="0"/>
      <w:marRight w:val="0"/>
      <w:marTop w:val="0"/>
      <w:marBottom w:val="0"/>
      <w:divBdr>
        <w:top w:val="none" w:sz="0" w:space="0" w:color="auto"/>
        <w:left w:val="none" w:sz="0" w:space="0" w:color="auto"/>
        <w:bottom w:val="none" w:sz="0" w:space="0" w:color="auto"/>
        <w:right w:val="none" w:sz="0" w:space="0" w:color="auto"/>
      </w:divBdr>
    </w:div>
    <w:div w:id="1116094568">
      <w:bodyDiv w:val="1"/>
      <w:marLeft w:val="0"/>
      <w:marRight w:val="0"/>
      <w:marTop w:val="0"/>
      <w:marBottom w:val="0"/>
      <w:divBdr>
        <w:top w:val="none" w:sz="0" w:space="0" w:color="auto"/>
        <w:left w:val="none" w:sz="0" w:space="0" w:color="auto"/>
        <w:bottom w:val="none" w:sz="0" w:space="0" w:color="auto"/>
        <w:right w:val="none" w:sz="0" w:space="0" w:color="auto"/>
      </w:divBdr>
    </w:div>
    <w:div w:id="1116408064">
      <w:bodyDiv w:val="1"/>
      <w:marLeft w:val="0"/>
      <w:marRight w:val="0"/>
      <w:marTop w:val="0"/>
      <w:marBottom w:val="0"/>
      <w:divBdr>
        <w:top w:val="none" w:sz="0" w:space="0" w:color="auto"/>
        <w:left w:val="none" w:sz="0" w:space="0" w:color="auto"/>
        <w:bottom w:val="none" w:sz="0" w:space="0" w:color="auto"/>
        <w:right w:val="none" w:sz="0" w:space="0" w:color="auto"/>
      </w:divBdr>
    </w:div>
    <w:div w:id="1116408601">
      <w:bodyDiv w:val="1"/>
      <w:marLeft w:val="0"/>
      <w:marRight w:val="0"/>
      <w:marTop w:val="0"/>
      <w:marBottom w:val="0"/>
      <w:divBdr>
        <w:top w:val="none" w:sz="0" w:space="0" w:color="auto"/>
        <w:left w:val="none" w:sz="0" w:space="0" w:color="auto"/>
        <w:bottom w:val="none" w:sz="0" w:space="0" w:color="auto"/>
        <w:right w:val="none" w:sz="0" w:space="0" w:color="auto"/>
      </w:divBdr>
    </w:div>
    <w:div w:id="1116674036">
      <w:bodyDiv w:val="1"/>
      <w:marLeft w:val="0"/>
      <w:marRight w:val="0"/>
      <w:marTop w:val="0"/>
      <w:marBottom w:val="0"/>
      <w:divBdr>
        <w:top w:val="none" w:sz="0" w:space="0" w:color="auto"/>
        <w:left w:val="none" w:sz="0" w:space="0" w:color="auto"/>
        <w:bottom w:val="none" w:sz="0" w:space="0" w:color="auto"/>
        <w:right w:val="none" w:sz="0" w:space="0" w:color="auto"/>
      </w:divBdr>
    </w:div>
    <w:div w:id="1117455954">
      <w:bodyDiv w:val="1"/>
      <w:marLeft w:val="0"/>
      <w:marRight w:val="0"/>
      <w:marTop w:val="0"/>
      <w:marBottom w:val="0"/>
      <w:divBdr>
        <w:top w:val="none" w:sz="0" w:space="0" w:color="auto"/>
        <w:left w:val="none" w:sz="0" w:space="0" w:color="auto"/>
        <w:bottom w:val="none" w:sz="0" w:space="0" w:color="auto"/>
        <w:right w:val="none" w:sz="0" w:space="0" w:color="auto"/>
      </w:divBdr>
    </w:div>
    <w:div w:id="1117605607">
      <w:bodyDiv w:val="1"/>
      <w:marLeft w:val="0"/>
      <w:marRight w:val="0"/>
      <w:marTop w:val="0"/>
      <w:marBottom w:val="0"/>
      <w:divBdr>
        <w:top w:val="none" w:sz="0" w:space="0" w:color="auto"/>
        <w:left w:val="none" w:sz="0" w:space="0" w:color="auto"/>
        <w:bottom w:val="none" w:sz="0" w:space="0" w:color="auto"/>
        <w:right w:val="none" w:sz="0" w:space="0" w:color="auto"/>
      </w:divBdr>
    </w:div>
    <w:div w:id="1117915293">
      <w:bodyDiv w:val="1"/>
      <w:marLeft w:val="0"/>
      <w:marRight w:val="0"/>
      <w:marTop w:val="0"/>
      <w:marBottom w:val="0"/>
      <w:divBdr>
        <w:top w:val="none" w:sz="0" w:space="0" w:color="auto"/>
        <w:left w:val="none" w:sz="0" w:space="0" w:color="auto"/>
        <w:bottom w:val="none" w:sz="0" w:space="0" w:color="auto"/>
        <w:right w:val="none" w:sz="0" w:space="0" w:color="auto"/>
      </w:divBdr>
    </w:div>
    <w:div w:id="1118185304">
      <w:bodyDiv w:val="1"/>
      <w:marLeft w:val="0"/>
      <w:marRight w:val="0"/>
      <w:marTop w:val="0"/>
      <w:marBottom w:val="0"/>
      <w:divBdr>
        <w:top w:val="none" w:sz="0" w:space="0" w:color="auto"/>
        <w:left w:val="none" w:sz="0" w:space="0" w:color="auto"/>
        <w:bottom w:val="none" w:sz="0" w:space="0" w:color="auto"/>
        <w:right w:val="none" w:sz="0" w:space="0" w:color="auto"/>
      </w:divBdr>
    </w:div>
    <w:div w:id="1118333144">
      <w:bodyDiv w:val="1"/>
      <w:marLeft w:val="0"/>
      <w:marRight w:val="0"/>
      <w:marTop w:val="0"/>
      <w:marBottom w:val="0"/>
      <w:divBdr>
        <w:top w:val="none" w:sz="0" w:space="0" w:color="auto"/>
        <w:left w:val="none" w:sz="0" w:space="0" w:color="auto"/>
        <w:bottom w:val="none" w:sz="0" w:space="0" w:color="auto"/>
        <w:right w:val="none" w:sz="0" w:space="0" w:color="auto"/>
      </w:divBdr>
    </w:div>
    <w:div w:id="1118568581">
      <w:bodyDiv w:val="1"/>
      <w:marLeft w:val="0"/>
      <w:marRight w:val="0"/>
      <w:marTop w:val="0"/>
      <w:marBottom w:val="0"/>
      <w:divBdr>
        <w:top w:val="none" w:sz="0" w:space="0" w:color="auto"/>
        <w:left w:val="none" w:sz="0" w:space="0" w:color="auto"/>
        <w:bottom w:val="none" w:sz="0" w:space="0" w:color="auto"/>
        <w:right w:val="none" w:sz="0" w:space="0" w:color="auto"/>
      </w:divBdr>
    </w:div>
    <w:div w:id="1118792813">
      <w:bodyDiv w:val="1"/>
      <w:marLeft w:val="0"/>
      <w:marRight w:val="0"/>
      <w:marTop w:val="0"/>
      <w:marBottom w:val="0"/>
      <w:divBdr>
        <w:top w:val="none" w:sz="0" w:space="0" w:color="auto"/>
        <w:left w:val="none" w:sz="0" w:space="0" w:color="auto"/>
        <w:bottom w:val="none" w:sz="0" w:space="0" w:color="auto"/>
        <w:right w:val="none" w:sz="0" w:space="0" w:color="auto"/>
      </w:divBdr>
    </w:div>
    <w:div w:id="1118909626">
      <w:bodyDiv w:val="1"/>
      <w:marLeft w:val="0"/>
      <w:marRight w:val="0"/>
      <w:marTop w:val="0"/>
      <w:marBottom w:val="0"/>
      <w:divBdr>
        <w:top w:val="none" w:sz="0" w:space="0" w:color="auto"/>
        <w:left w:val="none" w:sz="0" w:space="0" w:color="auto"/>
        <w:bottom w:val="none" w:sz="0" w:space="0" w:color="auto"/>
        <w:right w:val="none" w:sz="0" w:space="0" w:color="auto"/>
      </w:divBdr>
    </w:div>
    <w:div w:id="1119028796">
      <w:bodyDiv w:val="1"/>
      <w:marLeft w:val="0"/>
      <w:marRight w:val="0"/>
      <w:marTop w:val="0"/>
      <w:marBottom w:val="0"/>
      <w:divBdr>
        <w:top w:val="none" w:sz="0" w:space="0" w:color="auto"/>
        <w:left w:val="none" w:sz="0" w:space="0" w:color="auto"/>
        <w:bottom w:val="none" w:sz="0" w:space="0" w:color="auto"/>
        <w:right w:val="none" w:sz="0" w:space="0" w:color="auto"/>
      </w:divBdr>
    </w:div>
    <w:div w:id="1119032940">
      <w:bodyDiv w:val="1"/>
      <w:marLeft w:val="0"/>
      <w:marRight w:val="0"/>
      <w:marTop w:val="0"/>
      <w:marBottom w:val="0"/>
      <w:divBdr>
        <w:top w:val="none" w:sz="0" w:space="0" w:color="auto"/>
        <w:left w:val="none" w:sz="0" w:space="0" w:color="auto"/>
        <w:bottom w:val="none" w:sz="0" w:space="0" w:color="auto"/>
        <w:right w:val="none" w:sz="0" w:space="0" w:color="auto"/>
      </w:divBdr>
    </w:div>
    <w:div w:id="1119374258">
      <w:bodyDiv w:val="1"/>
      <w:marLeft w:val="0"/>
      <w:marRight w:val="0"/>
      <w:marTop w:val="0"/>
      <w:marBottom w:val="0"/>
      <w:divBdr>
        <w:top w:val="none" w:sz="0" w:space="0" w:color="auto"/>
        <w:left w:val="none" w:sz="0" w:space="0" w:color="auto"/>
        <w:bottom w:val="none" w:sz="0" w:space="0" w:color="auto"/>
        <w:right w:val="none" w:sz="0" w:space="0" w:color="auto"/>
      </w:divBdr>
    </w:div>
    <w:div w:id="1120105694">
      <w:bodyDiv w:val="1"/>
      <w:marLeft w:val="0"/>
      <w:marRight w:val="0"/>
      <w:marTop w:val="0"/>
      <w:marBottom w:val="0"/>
      <w:divBdr>
        <w:top w:val="none" w:sz="0" w:space="0" w:color="auto"/>
        <w:left w:val="none" w:sz="0" w:space="0" w:color="auto"/>
        <w:bottom w:val="none" w:sz="0" w:space="0" w:color="auto"/>
        <w:right w:val="none" w:sz="0" w:space="0" w:color="auto"/>
      </w:divBdr>
    </w:div>
    <w:div w:id="1120299152">
      <w:bodyDiv w:val="1"/>
      <w:marLeft w:val="0"/>
      <w:marRight w:val="0"/>
      <w:marTop w:val="0"/>
      <w:marBottom w:val="0"/>
      <w:divBdr>
        <w:top w:val="none" w:sz="0" w:space="0" w:color="auto"/>
        <w:left w:val="none" w:sz="0" w:space="0" w:color="auto"/>
        <w:bottom w:val="none" w:sz="0" w:space="0" w:color="auto"/>
        <w:right w:val="none" w:sz="0" w:space="0" w:color="auto"/>
      </w:divBdr>
    </w:div>
    <w:div w:id="1120414663">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1596">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649434">
      <w:bodyDiv w:val="1"/>
      <w:marLeft w:val="0"/>
      <w:marRight w:val="0"/>
      <w:marTop w:val="0"/>
      <w:marBottom w:val="0"/>
      <w:divBdr>
        <w:top w:val="none" w:sz="0" w:space="0" w:color="auto"/>
        <w:left w:val="none" w:sz="0" w:space="0" w:color="auto"/>
        <w:bottom w:val="none" w:sz="0" w:space="0" w:color="auto"/>
        <w:right w:val="none" w:sz="0" w:space="0" w:color="auto"/>
      </w:divBdr>
    </w:div>
    <w:div w:id="1121920817">
      <w:bodyDiv w:val="1"/>
      <w:marLeft w:val="0"/>
      <w:marRight w:val="0"/>
      <w:marTop w:val="0"/>
      <w:marBottom w:val="0"/>
      <w:divBdr>
        <w:top w:val="none" w:sz="0" w:space="0" w:color="auto"/>
        <w:left w:val="none" w:sz="0" w:space="0" w:color="auto"/>
        <w:bottom w:val="none" w:sz="0" w:space="0" w:color="auto"/>
        <w:right w:val="none" w:sz="0" w:space="0" w:color="auto"/>
      </w:divBdr>
    </w:div>
    <w:div w:id="1122072742">
      <w:bodyDiv w:val="1"/>
      <w:marLeft w:val="0"/>
      <w:marRight w:val="0"/>
      <w:marTop w:val="0"/>
      <w:marBottom w:val="0"/>
      <w:divBdr>
        <w:top w:val="none" w:sz="0" w:space="0" w:color="auto"/>
        <w:left w:val="none" w:sz="0" w:space="0" w:color="auto"/>
        <w:bottom w:val="none" w:sz="0" w:space="0" w:color="auto"/>
        <w:right w:val="none" w:sz="0" w:space="0" w:color="auto"/>
      </w:divBdr>
    </w:div>
    <w:div w:id="1122529505">
      <w:bodyDiv w:val="1"/>
      <w:marLeft w:val="0"/>
      <w:marRight w:val="0"/>
      <w:marTop w:val="0"/>
      <w:marBottom w:val="0"/>
      <w:divBdr>
        <w:top w:val="none" w:sz="0" w:space="0" w:color="auto"/>
        <w:left w:val="none" w:sz="0" w:space="0" w:color="auto"/>
        <w:bottom w:val="none" w:sz="0" w:space="0" w:color="auto"/>
        <w:right w:val="none" w:sz="0" w:space="0" w:color="auto"/>
      </w:divBdr>
    </w:div>
    <w:div w:id="1122532305">
      <w:bodyDiv w:val="1"/>
      <w:marLeft w:val="0"/>
      <w:marRight w:val="0"/>
      <w:marTop w:val="0"/>
      <w:marBottom w:val="0"/>
      <w:divBdr>
        <w:top w:val="none" w:sz="0" w:space="0" w:color="auto"/>
        <w:left w:val="none" w:sz="0" w:space="0" w:color="auto"/>
        <w:bottom w:val="none" w:sz="0" w:space="0" w:color="auto"/>
        <w:right w:val="none" w:sz="0" w:space="0" w:color="auto"/>
      </w:divBdr>
    </w:div>
    <w:div w:id="1122923515">
      <w:bodyDiv w:val="1"/>
      <w:marLeft w:val="0"/>
      <w:marRight w:val="0"/>
      <w:marTop w:val="0"/>
      <w:marBottom w:val="0"/>
      <w:divBdr>
        <w:top w:val="none" w:sz="0" w:space="0" w:color="auto"/>
        <w:left w:val="none" w:sz="0" w:space="0" w:color="auto"/>
        <w:bottom w:val="none" w:sz="0" w:space="0" w:color="auto"/>
        <w:right w:val="none" w:sz="0" w:space="0" w:color="auto"/>
      </w:divBdr>
    </w:div>
    <w:div w:id="1123109054">
      <w:bodyDiv w:val="1"/>
      <w:marLeft w:val="0"/>
      <w:marRight w:val="0"/>
      <w:marTop w:val="0"/>
      <w:marBottom w:val="0"/>
      <w:divBdr>
        <w:top w:val="none" w:sz="0" w:space="0" w:color="auto"/>
        <w:left w:val="none" w:sz="0" w:space="0" w:color="auto"/>
        <w:bottom w:val="none" w:sz="0" w:space="0" w:color="auto"/>
        <w:right w:val="none" w:sz="0" w:space="0" w:color="auto"/>
      </w:divBdr>
    </w:div>
    <w:div w:id="1123384551">
      <w:bodyDiv w:val="1"/>
      <w:marLeft w:val="0"/>
      <w:marRight w:val="0"/>
      <w:marTop w:val="0"/>
      <w:marBottom w:val="0"/>
      <w:divBdr>
        <w:top w:val="none" w:sz="0" w:space="0" w:color="auto"/>
        <w:left w:val="none" w:sz="0" w:space="0" w:color="auto"/>
        <w:bottom w:val="none" w:sz="0" w:space="0" w:color="auto"/>
        <w:right w:val="none" w:sz="0" w:space="0" w:color="auto"/>
      </w:divBdr>
    </w:div>
    <w:div w:id="1123889836">
      <w:bodyDiv w:val="1"/>
      <w:marLeft w:val="0"/>
      <w:marRight w:val="0"/>
      <w:marTop w:val="0"/>
      <w:marBottom w:val="0"/>
      <w:divBdr>
        <w:top w:val="none" w:sz="0" w:space="0" w:color="auto"/>
        <w:left w:val="none" w:sz="0" w:space="0" w:color="auto"/>
        <w:bottom w:val="none" w:sz="0" w:space="0" w:color="auto"/>
        <w:right w:val="none" w:sz="0" w:space="0" w:color="auto"/>
      </w:divBdr>
    </w:div>
    <w:div w:id="1123963788">
      <w:bodyDiv w:val="1"/>
      <w:marLeft w:val="0"/>
      <w:marRight w:val="0"/>
      <w:marTop w:val="0"/>
      <w:marBottom w:val="0"/>
      <w:divBdr>
        <w:top w:val="none" w:sz="0" w:space="0" w:color="auto"/>
        <w:left w:val="none" w:sz="0" w:space="0" w:color="auto"/>
        <w:bottom w:val="none" w:sz="0" w:space="0" w:color="auto"/>
        <w:right w:val="none" w:sz="0" w:space="0" w:color="auto"/>
      </w:divBdr>
    </w:div>
    <w:div w:id="1124273010">
      <w:bodyDiv w:val="1"/>
      <w:marLeft w:val="0"/>
      <w:marRight w:val="0"/>
      <w:marTop w:val="0"/>
      <w:marBottom w:val="0"/>
      <w:divBdr>
        <w:top w:val="none" w:sz="0" w:space="0" w:color="auto"/>
        <w:left w:val="none" w:sz="0" w:space="0" w:color="auto"/>
        <w:bottom w:val="none" w:sz="0" w:space="0" w:color="auto"/>
        <w:right w:val="none" w:sz="0" w:space="0" w:color="auto"/>
      </w:divBdr>
    </w:div>
    <w:div w:id="1124277644">
      <w:bodyDiv w:val="1"/>
      <w:marLeft w:val="0"/>
      <w:marRight w:val="0"/>
      <w:marTop w:val="0"/>
      <w:marBottom w:val="0"/>
      <w:divBdr>
        <w:top w:val="none" w:sz="0" w:space="0" w:color="auto"/>
        <w:left w:val="none" w:sz="0" w:space="0" w:color="auto"/>
        <w:bottom w:val="none" w:sz="0" w:space="0" w:color="auto"/>
        <w:right w:val="none" w:sz="0" w:space="0" w:color="auto"/>
      </w:divBdr>
    </w:div>
    <w:div w:id="1124615016">
      <w:bodyDiv w:val="1"/>
      <w:marLeft w:val="0"/>
      <w:marRight w:val="0"/>
      <w:marTop w:val="0"/>
      <w:marBottom w:val="0"/>
      <w:divBdr>
        <w:top w:val="none" w:sz="0" w:space="0" w:color="auto"/>
        <w:left w:val="none" w:sz="0" w:space="0" w:color="auto"/>
        <w:bottom w:val="none" w:sz="0" w:space="0" w:color="auto"/>
        <w:right w:val="none" w:sz="0" w:space="0" w:color="auto"/>
      </w:divBdr>
    </w:div>
    <w:div w:id="1124732165">
      <w:bodyDiv w:val="1"/>
      <w:marLeft w:val="0"/>
      <w:marRight w:val="0"/>
      <w:marTop w:val="0"/>
      <w:marBottom w:val="0"/>
      <w:divBdr>
        <w:top w:val="none" w:sz="0" w:space="0" w:color="auto"/>
        <w:left w:val="none" w:sz="0" w:space="0" w:color="auto"/>
        <w:bottom w:val="none" w:sz="0" w:space="0" w:color="auto"/>
        <w:right w:val="none" w:sz="0" w:space="0" w:color="auto"/>
      </w:divBdr>
    </w:div>
    <w:div w:id="1125346866">
      <w:bodyDiv w:val="1"/>
      <w:marLeft w:val="0"/>
      <w:marRight w:val="0"/>
      <w:marTop w:val="0"/>
      <w:marBottom w:val="0"/>
      <w:divBdr>
        <w:top w:val="none" w:sz="0" w:space="0" w:color="auto"/>
        <w:left w:val="none" w:sz="0" w:space="0" w:color="auto"/>
        <w:bottom w:val="none" w:sz="0" w:space="0" w:color="auto"/>
        <w:right w:val="none" w:sz="0" w:space="0" w:color="auto"/>
      </w:divBdr>
    </w:div>
    <w:div w:id="1125394973">
      <w:bodyDiv w:val="1"/>
      <w:marLeft w:val="0"/>
      <w:marRight w:val="0"/>
      <w:marTop w:val="0"/>
      <w:marBottom w:val="0"/>
      <w:divBdr>
        <w:top w:val="none" w:sz="0" w:space="0" w:color="auto"/>
        <w:left w:val="none" w:sz="0" w:space="0" w:color="auto"/>
        <w:bottom w:val="none" w:sz="0" w:space="0" w:color="auto"/>
        <w:right w:val="none" w:sz="0" w:space="0" w:color="auto"/>
      </w:divBdr>
    </w:div>
    <w:div w:id="1125542995">
      <w:bodyDiv w:val="1"/>
      <w:marLeft w:val="0"/>
      <w:marRight w:val="0"/>
      <w:marTop w:val="0"/>
      <w:marBottom w:val="0"/>
      <w:divBdr>
        <w:top w:val="none" w:sz="0" w:space="0" w:color="auto"/>
        <w:left w:val="none" w:sz="0" w:space="0" w:color="auto"/>
        <w:bottom w:val="none" w:sz="0" w:space="0" w:color="auto"/>
        <w:right w:val="none" w:sz="0" w:space="0" w:color="auto"/>
      </w:divBdr>
    </w:div>
    <w:div w:id="1125545287">
      <w:bodyDiv w:val="1"/>
      <w:marLeft w:val="0"/>
      <w:marRight w:val="0"/>
      <w:marTop w:val="0"/>
      <w:marBottom w:val="0"/>
      <w:divBdr>
        <w:top w:val="none" w:sz="0" w:space="0" w:color="auto"/>
        <w:left w:val="none" w:sz="0" w:space="0" w:color="auto"/>
        <w:bottom w:val="none" w:sz="0" w:space="0" w:color="auto"/>
        <w:right w:val="none" w:sz="0" w:space="0" w:color="auto"/>
      </w:divBdr>
    </w:div>
    <w:div w:id="1125733207">
      <w:bodyDiv w:val="1"/>
      <w:marLeft w:val="0"/>
      <w:marRight w:val="0"/>
      <w:marTop w:val="0"/>
      <w:marBottom w:val="0"/>
      <w:divBdr>
        <w:top w:val="none" w:sz="0" w:space="0" w:color="auto"/>
        <w:left w:val="none" w:sz="0" w:space="0" w:color="auto"/>
        <w:bottom w:val="none" w:sz="0" w:space="0" w:color="auto"/>
        <w:right w:val="none" w:sz="0" w:space="0" w:color="auto"/>
      </w:divBdr>
    </w:div>
    <w:div w:id="1126268887">
      <w:bodyDiv w:val="1"/>
      <w:marLeft w:val="0"/>
      <w:marRight w:val="0"/>
      <w:marTop w:val="0"/>
      <w:marBottom w:val="0"/>
      <w:divBdr>
        <w:top w:val="none" w:sz="0" w:space="0" w:color="auto"/>
        <w:left w:val="none" w:sz="0" w:space="0" w:color="auto"/>
        <w:bottom w:val="none" w:sz="0" w:space="0" w:color="auto"/>
        <w:right w:val="none" w:sz="0" w:space="0" w:color="auto"/>
      </w:divBdr>
    </w:div>
    <w:div w:id="1126892285">
      <w:bodyDiv w:val="1"/>
      <w:marLeft w:val="0"/>
      <w:marRight w:val="0"/>
      <w:marTop w:val="0"/>
      <w:marBottom w:val="0"/>
      <w:divBdr>
        <w:top w:val="none" w:sz="0" w:space="0" w:color="auto"/>
        <w:left w:val="none" w:sz="0" w:space="0" w:color="auto"/>
        <w:bottom w:val="none" w:sz="0" w:space="0" w:color="auto"/>
        <w:right w:val="none" w:sz="0" w:space="0" w:color="auto"/>
      </w:divBdr>
    </w:div>
    <w:div w:id="1127091751">
      <w:bodyDiv w:val="1"/>
      <w:marLeft w:val="0"/>
      <w:marRight w:val="0"/>
      <w:marTop w:val="0"/>
      <w:marBottom w:val="0"/>
      <w:divBdr>
        <w:top w:val="none" w:sz="0" w:space="0" w:color="auto"/>
        <w:left w:val="none" w:sz="0" w:space="0" w:color="auto"/>
        <w:bottom w:val="none" w:sz="0" w:space="0" w:color="auto"/>
        <w:right w:val="none" w:sz="0" w:space="0" w:color="auto"/>
      </w:divBdr>
    </w:div>
    <w:div w:id="1128352364">
      <w:bodyDiv w:val="1"/>
      <w:marLeft w:val="0"/>
      <w:marRight w:val="0"/>
      <w:marTop w:val="0"/>
      <w:marBottom w:val="0"/>
      <w:divBdr>
        <w:top w:val="none" w:sz="0" w:space="0" w:color="auto"/>
        <w:left w:val="none" w:sz="0" w:space="0" w:color="auto"/>
        <w:bottom w:val="none" w:sz="0" w:space="0" w:color="auto"/>
        <w:right w:val="none" w:sz="0" w:space="0" w:color="auto"/>
      </w:divBdr>
    </w:div>
    <w:div w:id="1128473076">
      <w:bodyDiv w:val="1"/>
      <w:marLeft w:val="0"/>
      <w:marRight w:val="0"/>
      <w:marTop w:val="0"/>
      <w:marBottom w:val="0"/>
      <w:divBdr>
        <w:top w:val="none" w:sz="0" w:space="0" w:color="auto"/>
        <w:left w:val="none" w:sz="0" w:space="0" w:color="auto"/>
        <w:bottom w:val="none" w:sz="0" w:space="0" w:color="auto"/>
        <w:right w:val="none" w:sz="0" w:space="0" w:color="auto"/>
      </w:divBdr>
    </w:div>
    <w:div w:id="1128548380">
      <w:bodyDiv w:val="1"/>
      <w:marLeft w:val="0"/>
      <w:marRight w:val="0"/>
      <w:marTop w:val="0"/>
      <w:marBottom w:val="0"/>
      <w:divBdr>
        <w:top w:val="none" w:sz="0" w:space="0" w:color="auto"/>
        <w:left w:val="none" w:sz="0" w:space="0" w:color="auto"/>
        <w:bottom w:val="none" w:sz="0" w:space="0" w:color="auto"/>
        <w:right w:val="none" w:sz="0" w:space="0" w:color="auto"/>
      </w:divBdr>
    </w:div>
    <w:div w:id="1128548609">
      <w:bodyDiv w:val="1"/>
      <w:marLeft w:val="0"/>
      <w:marRight w:val="0"/>
      <w:marTop w:val="0"/>
      <w:marBottom w:val="0"/>
      <w:divBdr>
        <w:top w:val="none" w:sz="0" w:space="0" w:color="auto"/>
        <w:left w:val="none" w:sz="0" w:space="0" w:color="auto"/>
        <w:bottom w:val="none" w:sz="0" w:space="0" w:color="auto"/>
        <w:right w:val="none" w:sz="0" w:space="0" w:color="auto"/>
      </w:divBdr>
    </w:div>
    <w:div w:id="1128817520">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083252">
      <w:bodyDiv w:val="1"/>
      <w:marLeft w:val="0"/>
      <w:marRight w:val="0"/>
      <w:marTop w:val="0"/>
      <w:marBottom w:val="0"/>
      <w:divBdr>
        <w:top w:val="none" w:sz="0" w:space="0" w:color="auto"/>
        <w:left w:val="none" w:sz="0" w:space="0" w:color="auto"/>
        <w:bottom w:val="none" w:sz="0" w:space="0" w:color="auto"/>
        <w:right w:val="none" w:sz="0" w:space="0" w:color="auto"/>
      </w:divBdr>
    </w:div>
    <w:div w:id="1129129098">
      <w:bodyDiv w:val="1"/>
      <w:marLeft w:val="0"/>
      <w:marRight w:val="0"/>
      <w:marTop w:val="0"/>
      <w:marBottom w:val="0"/>
      <w:divBdr>
        <w:top w:val="none" w:sz="0" w:space="0" w:color="auto"/>
        <w:left w:val="none" w:sz="0" w:space="0" w:color="auto"/>
        <w:bottom w:val="none" w:sz="0" w:space="0" w:color="auto"/>
        <w:right w:val="none" w:sz="0" w:space="0" w:color="auto"/>
      </w:divBdr>
    </w:div>
    <w:div w:id="1129393911">
      <w:bodyDiv w:val="1"/>
      <w:marLeft w:val="0"/>
      <w:marRight w:val="0"/>
      <w:marTop w:val="0"/>
      <w:marBottom w:val="0"/>
      <w:divBdr>
        <w:top w:val="none" w:sz="0" w:space="0" w:color="auto"/>
        <w:left w:val="none" w:sz="0" w:space="0" w:color="auto"/>
        <w:bottom w:val="none" w:sz="0" w:space="0" w:color="auto"/>
        <w:right w:val="none" w:sz="0" w:space="0" w:color="auto"/>
      </w:divBdr>
    </w:div>
    <w:div w:id="1129544648">
      <w:bodyDiv w:val="1"/>
      <w:marLeft w:val="0"/>
      <w:marRight w:val="0"/>
      <w:marTop w:val="0"/>
      <w:marBottom w:val="0"/>
      <w:divBdr>
        <w:top w:val="none" w:sz="0" w:space="0" w:color="auto"/>
        <w:left w:val="none" w:sz="0" w:space="0" w:color="auto"/>
        <w:bottom w:val="none" w:sz="0" w:space="0" w:color="auto"/>
        <w:right w:val="none" w:sz="0" w:space="0" w:color="auto"/>
      </w:divBdr>
    </w:div>
    <w:div w:id="1129712660">
      <w:bodyDiv w:val="1"/>
      <w:marLeft w:val="0"/>
      <w:marRight w:val="0"/>
      <w:marTop w:val="0"/>
      <w:marBottom w:val="0"/>
      <w:divBdr>
        <w:top w:val="none" w:sz="0" w:space="0" w:color="auto"/>
        <w:left w:val="none" w:sz="0" w:space="0" w:color="auto"/>
        <w:bottom w:val="none" w:sz="0" w:space="0" w:color="auto"/>
        <w:right w:val="none" w:sz="0" w:space="0" w:color="auto"/>
      </w:divBdr>
    </w:div>
    <w:div w:id="1129855586">
      <w:bodyDiv w:val="1"/>
      <w:marLeft w:val="0"/>
      <w:marRight w:val="0"/>
      <w:marTop w:val="0"/>
      <w:marBottom w:val="0"/>
      <w:divBdr>
        <w:top w:val="none" w:sz="0" w:space="0" w:color="auto"/>
        <w:left w:val="none" w:sz="0" w:space="0" w:color="auto"/>
        <w:bottom w:val="none" w:sz="0" w:space="0" w:color="auto"/>
        <w:right w:val="none" w:sz="0" w:space="0" w:color="auto"/>
      </w:divBdr>
    </w:div>
    <w:div w:id="1129861824">
      <w:bodyDiv w:val="1"/>
      <w:marLeft w:val="0"/>
      <w:marRight w:val="0"/>
      <w:marTop w:val="0"/>
      <w:marBottom w:val="0"/>
      <w:divBdr>
        <w:top w:val="none" w:sz="0" w:space="0" w:color="auto"/>
        <w:left w:val="none" w:sz="0" w:space="0" w:color="auto"/>
        <w:bottom w:val="none" w:sz="0" w:space="0" w:color="auto"/>
        <w:right w:val="none" w:sz="0" w:space="0" w:color="auto"/>
      </w:divBdr>
    </w:div>
    <w:div w:id="1130052577">
      <w:bodyDiv w:val="1"/>
      <w:marLeft w:val="0"/>
      <w:marRight w:val="0"/>
      <w:marTop w:val="0"/>
      <w:marBottom w:val="0"/>
      <w:divBdr>
        <w:top w:val="none" w:sz="0" w:space="0" w:color="auto"/>
        <w:left w:val="none" w:sz="0" w:space="0" w:color="auto"/>
        <w:bottom w:val="none" w:sz="0" w:space="0" w:color="auto"/>
        <w:right w:val="none" w:sz="0" w:space="0" w:color="auto"/>
      </w:divBdr>
    </w:div>
    <w:div w:id="1130593435">
      <w:bodyDiv w:val="1"/>
      <w:marLeft w:val="0"/>
      <w:marRight w:val="0"/>
      <w:marTop w:val="0"/>
      <w:marBottom w:val="0"/>
      <w:divBdr>
        <w:top w:val="none" w:sz="0" w:space="0" w:color="auto"/>
        <w:left w:val="none" w:sz="0" w:space="0" w:color="auto"/>
        <w:bottom w:val="none" w:sz="0" w:space="0" w:color="auto"/>
        <w:right w:val="none" w:sz="0" w:space="0" w:color="auto"/>
      </w:divBdr>
    </w:div>
    <w:div w:id="1130785352">
      <w:bodyDiv w:val="1"/>
      <w:marLeft w:val="0"/>
      <w:marRight w:val="0"/>
      <w:marTop w:val="0"/>
      <w:marBottom w:val="0"/>
      <w:divBdr>
        <w:top w:val="none" w:sz="0" w:space="0" w:color="auto"/>
        <w:left w:val="none" w:sz="0" w:space="0" w:color="auto"/>
        <w:bottom w:val="none" w:sz="0" w:space="0" w:color="auto"/>
        <w:right w:val="none" w:sz="0" w:space="0" w:color="auto"/>
      </w:divBdr>
    </w:div>
    <w:div w:id="1130787749">
      <w:bodyDiv w:val="1"/>
      <w:marLeft w:val="0"/>
      <w:marRight w:val="0"/>
      <w:marTop w:val="0"/>
      <w:marBottom w:val="0"/>
      <w:divBdr>
        <w:top w:val="none" w:sz="0" w:space="0" w:color="auto"/>
        <w:left w:val="none" w:sz="0" w:space="0" w:color="auto"/>
        <w:bottom w:val="none" w:sz="0" w:space="0" w:color="auto"/>
        <w:right w:val="none" w:sz="0" w:space="0" w:color="auto"/>
      </w:divBdr>
    </w:div>
    <w:div w:id="1131872479">
      <w:bodyDiv w:val="1"/>
      <w:marLeft w:val="0"/>
      <w:marRight w:val="0"/>
      <w:marTop w:val="0"/>
      <w:marBottom w:val="0"/>
      <w:divBdr>
        <w:top w:val="none" w:sz="0" w:space="0" w:color="auto"/>
        <w:left w:val="none" w:sz="0" w:space="0" w:color="auto"/>
        <w:bottom w:val="none" w:sz="0" w:space="0" w:color="auto"/>
        <w:right w:val="none" w:sz="0" w:space="0" w:color="auto"/>
      </w:divBdr>
    </w:div>
    <w:div w:id="1131898426">
      <w:bodyDiv w:val="1"/>
      <w:marLeft w:val="0"/>
      <w:marRight w:val="0"/>
      <w:marTop w:val="0"/>
      <w:marBottom w:val="0"/>
      <w:divBdr>
        <w:top w:val="none" w:sz="0" w:space="0" w:color="auto"/>
        <w:left w:val="none" w:sz="0" w:space="0" w:color="auto"/>
        <w:bottom w:val="none" w:sz="0" w:space="0" w:color="auto"/>
        <w:right w:val="none" w:sz="0" w:space="0" w:color="auto"/>
      </w:divBdr>
    </w:div>
    <w:div w:id="1131901839">
      <w:bodyDiv w:val="1"/>
      <w:marLeft w:val="0"/>
      <w:marRight w:val="0"/>
      <w:marTop w:val="0"/>
      <w:marBottom w:val="0"/>
      <w:divBdr>
        <w:top w:val="none" w:sz="0" w:space="0" w:color="auto"/>
        <w:left w:val="none" w:sz="0" w:space="0" w:color="auto"/>
        <w:bottom w:val="none" w:sz="0" w:space="0" w:color="auto"/>
        <w:right w:val="none" w:sz="0" w:space="0" w:color="auto"/>
      </w:divBdr>
    </w:div>
    <w:div w:id="1131938841">
      <w:bodyDiv w:val="1"/>
      <w:marLeft w:val="0"/>
      <w:marRight w:val="0"/>
      <w:marTop w:val="0"/>
      <w:marBottom w:val="0"/>
      <w:divBdr>
        <w:top w:val="none" w:sz="0" w:space="0" w:color="auto"/>
        <w:left w:val="none" w:sz="0" w:space="0" w:color="auto"/>
        <w:bottom w:val="none" w:sz="0" w:space="0" w:color="auto"/>
        <w:right w:val="none" w:sz="0" w:space="0" w:color="auto"/>
      </w:divBdr>
    </w:div>
    <w:div w:id="1131939576">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140851">
      <w:bodyDiv w:val="1"/>
      <w:marLeft w:val="0"/>
      <w:marRight w:val="0"/>
      <w:marTop w:val="0"/>
      <w:marBottom w:val="0"/>
      <w:divBdr>
        <w:top w:val="none" w:sz="0" w:space="0" w:color="auto"/>
        <w:left w:val="none" w:sz="0" w:space="0" w:color="auto"/>
        <w:bottom w:val="none" w:sz="0" w:space="0" w:color="auto"/>
        <w:right w:val="none" w:sz="0" w:space="0" w:color="auto"/>
      </w:divBdr>
    </w:div>
    <w:div w:id="1132331983">
      <w:bodyDiv w:val="1"/>
      <w:marLeft w:val="0"/>
      <w:marRight w:val="0"/>
      <w:marTop w:val="0"/>
      <w:marBottom w:val="0"/>
      <w:divBdr>
        <w:top w:val="none" w:sz="0" w:space="0" w:color="auto"/>
        <w:left w:val="none" w:sz="0" w:space="0" w:color="auto"/>
        <w:bottom w:val="none" w:sz="0" w:space="0" w:color="auto"/>
        <w:right w:val="none" w:sz="0" w:space="0" w:color="auto"/>
      </w:divBdr>
    </w:div>
    <w:div w:id="1132477222">
      <w:bodyDiv w:val="1"/>
      <w:marLeft w:val="0"/>
      <w:marRight w:val="0"/>
      <w:marTop w:val="0"/>
      <w:marBottom w:val="0"/>
      <w:divBdr>
        <w:top w:val="none" w:sz="0" w:space="0" w:color="auto"/>
        <w:left w:val="none" w:sz="0" w:space="0" w:color="auto"/>
        <w:bottom w:val="none" w:sz="0" w:space="0" w:color="auto"/>
        <w:right w:val="none" w:sz="0" w:space="0" w:color="auto"/>
      </w:divBdr>
    </w:div>
    <w:div w:id="1132673077">
      <w:bodyDiv w:val="1"/>
      <w:marLeft w:val="0"/>
      <w:marRight w:val="0"/>
      <w:marTop w:val="0"/>
      <w:marBottom w:val="0"/>
      <w:divBdr>
        <w:top w:val="none" w:sz="0" w:space="0" w:color="auto"/>
        <w:left w:val="none" w:sz="0" w:space="0" w:color="auto"/>
        <w:bottom w:val="none" w:sz="0" w:space="0" w:color="auto"/>
        <w:right w:val="none" w:sz="0" w:space="0" w:color="auto"/>
      </w:divBdr>
    </w:div>
    <w:div w:id="1132987946">
      <w:bodyDiv w:val="1"/>
      <w:marLeft w:val="0"/>
      <w:marRight w:val="0"/>
      <w:marTop w:val="0"/>
      <w:marBottom w:val="0"/>
      <w:divBdr>
        <w:top w:val="none" w:sz="0" w:space="0" w:color="auto"/>
        <w:left w:val="none" w:sz="0" w:space="0" w:color="auto"/>
        <w:bottom w:val="none" w:sz="0" w:space="0" w:color="auto"/>
        <w:right w:val="none" w:sz="0" w:space="0" w:color="auto"/>
      </w:divBdr>
    </w:div>
    <w:div w:id="1133250915">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913701">
      <w:bodyDiv w:val="1"/>
      <w:marLeft w:val="0"/>
      <w:marRight w:val="0"/>
      <w:marTop w:val="0"/>
      <w:marBottom w:val="0"/>
      <w:divBdr>
        <w:top w:val="none" w:sz="0" w:space="0" w:color="auto"/>
        <w:left w:val="none" w:sz="0" w:space="0" w:color="auto"/>
        <w:bottom w:val="none" w:sz="0" w:space="0" w:color="auto"/>
        <w:right w:val="none" w:sz="0" w:space="0" w:color="auto"/>
      </w:divBdr>
    </w:div>
    <w:div w:id="1134055801">
      <w:bodyDiv w:val="1"/>
      <w:marLeft w:val="0"/>
      <w:marRight w:val="0"/>
      <w:marTop w:val="0"/>
      <w:marBottom w:val="0"/>
      <w:divBdr>
        <w:top w:val="none" w:sz="0" w:space="0" w:color="auto"/>
        <w:left w:val="none" w:sz="0" w:space="0" w:color="auto"/>
        <w:bottom w:val="none" w:sz="0" w:space="0" w:color="auto"/>
        <w:right w:val="none" w:sz="0" w:space="0" w:color="auto"/>
      </w:divBdr>
    </w:div>
    <w:div w:id="1134563780">
      <w:bodyDiv w:val="1"/>
      <w:marLeft w:val="0"/>
      <w:marRight w:val="0"/>
      <w:marTop w:val="0"/>
      <w:marBottom w:val="0"/>
      <w:divBdr>
        <w:top w:val="none" w:sz="0" w:space="0" w:color="auto"/>
        <w:left w:val="none" w:sz="0" w:space="0" w:color="auto"/>
        <w:bottom w:val="none" w:sz="0" w:space="0" w:color="auto"/>
        <w:right w:val="none" w:sz="0" w:space="0" w:color="auto"/>
      </w:divBdr>
    </w:div>
    <w:div w:id="1134718983">
      <w:bodyDiv w:val="1"/>
      <w:marLeft w:val="0"/>
      <w:marRight w:val="0"/>
      <w:marTop w:val="0"/>
      <w:marBottom w:val="0"/>
      <w:divBdr>
        <w:top w:val="none" w:sz="0" w:space="0" w:color="auto"/>
        <w:left w:val="none" w:sz="0" w:space="0" w:color="auto"/>
        <w:bottom w:val="none" w:sz="0" w:space="0" w:color="auto"/>
        <w:right w:val="none" w:sz="0" w:space="0" w:color="auto"/>
      </w:divBdr>
    </w:div>
    <w:div w:id="1134787598">
      <w:bodyDiv w:val="1"/>
      <w:marLeft w:val="0"/>
      <w:marRight w:val="0"/>
      <w:marTop w:val="0"/>
      <w:marBottom w:val="0"/>
      <w:divBdr>
        <w:top w:val="none" w:sz="0" w:space="0" w:color="auto"/>
        <w:left w:val="none" w:sz="0" w:space="0" w:color="auto"/>
        <w:bottom w:val="none" w:sz="0" w:space="0" w:color="auto"/>
        <w:right w:val="none" w:sz="0" w:space="0" w:color="auto"/>
      </w:divBdr>
    </w:div>
    <w:div w:id="1135173324">
      <w:bodyDiv w:val="1"/>
      <w:marLeft w:val="0"/>
      <w:marRight w:val="0"/>
      <w:marTop w:val="0"/>
      <w:marBottom w:val="0"/>
      <w:divBdr>
        <w:top w:val="none" w:sz="0" w:space="0" w:color="auto"/>
        <w:left w:val="none" w:sz="0" w:space="0" w:color="auto"/>
        <w:bottom w:val="none" w:sz="0" w:space="0" w:color="auto"/>
        <w:right w:val="none" w:sz="0" w:space="0" w:color="auto"/>
      </w:divBdr>
    </w:div>
    <w:div w:id="1135293250">
      <w:bodyDiv w:val="1"/>
      <w:marLeft w:val="0"/>
      <w:marRight w:val="0"/>
      <w:marTop w:val="0"/>
      <w:marBottom w:val="0"/>
      <w:divBdr>
        <w:top w:val="none" w:sz="0" w:space="0" w:color="auto"/>
        <w:left w:val="none" w:sz="0" w:space="0" w:color="auto"/>
        <w:bottom w:val="none" w:sz="0" w:space="0" w:color="auto"/>
        <w:right w:val="none" w:sz="0" w:space="0" w:color="auto"/>
      </w:divBdr>
    </w:div>
    <w:div w:id="113587739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072657">
      <w:bodyDiv w:val="1"/>
      <w:marLeft w:val="0"/>
      <w:marRight w:val="0"/>
      <w:marTop w:val="0"/>
      <w:marBottom w:val="0"/>
      <w:divBdr>
        <w:top w:val="none" w:sz="0" w:space="0" w:color="auto"/>
        <w:left w:val="none" w:sz="0" w:space="0" w:color="auto"/>
        <w:bottom w:val="none" w:sz="0" w:space="0" w:color="auto"/>
        <w:right w:val="none" w:sz="0" w:space="0" w:color="auto"/>
      </w:divBdr>
    </w:div>
    <w:div w:id="1136533065">
      <w:bodyDiv w:val="1"/>
      <w:marLeft w:val="0"/>
      <w:marRight w:val="0"/>
      <w:marTop w:val="0"/>
      <w:marBottom w:val="0"/>
      <w:divBdr>
        <w:top w:val="none" w:sz="0" w:space="0" w:color="auto"/>
        <w:left w:val="none" w:sz="0" w:space="0" w:color="auto"/>
        <w:bottom w:val="none" w:sz="0" w:space="0" w:color="auto"/>
        <w:right w:val="none" w:sz="0" w:space="0" w:color="auto"/>
      </w:divBdr>
    </w:div>
    <w:div w:id="1136752075">
      <w:bodyDiv w:val="1"/>
      <w:marLeft w:val="0"/>
      <w:marRight w:val="0"/>
      <w:marTop w:val="0"/>
      <w:marBottom w:val="0"/>
      <w:divBdr>
        <w:top w:val="none" w:sz="0" w:space="0" w:color="auto"/>
        <w:left w:val="none" w:sz="0" w:space="0" w:color="auto"/>
        <w:bottom w:val="none" w:sz="0" w:space="0" w:color="auto"/>
        <w:right w:val="none" w:sz="0" w:space="0" w:color="auto"/>
      </w:divBdr>
    </w:div>
    <w:div w:id="1137143812">
      <w:bodyDiv w:val="1"/>
      <w:marLeft w:val="0"/>
      <w:marRight w:val="0"/>
      <w:marTop w:val="0"/>
      <w:marBottom w:val="0"/>
      <w:divBdr>
        <w:top w:val="none" w:sz="0" w:space="0" w:color="auto"/>
        <w:left w:val="none" w:sz="0" w:space="0" w:color="auto"/>
        <w:bottom w:val="none" w:sz="0" w:space="0" w:color="auto"/>
        <w:right w:val="none" w:sz="0" w:space="0" w:color="auto"/>
      </w:divBdr>
    </w:div>
    <w:div w:id="1138107809">
      <w:bodyDiv w:val="1"/>
      <w:marLeft w:val="0"/>
      <w:marRight w:val="0"/>
      <w:marTop w:val="0"/>
      <w:marBottom w:val="0"/>
      <w:divBdr>
        <w:top w:val="none" w:sz="0" w:space="0" w:color="auto"/>
        <w:left w:val="none" w:sz="0" w:space="0" w:color="auto"/>
        <w:bottom w:val="none" w:sz="0" w:space="0" w:color="auto"/>
        <w:right w:val="none" w:sz="0" w:space="0" w:color="auto"/>
      </w:divBdr>
    </w:div>
    <w:div w:id="1138259427">
      <w:bodyDiv w:val="1"/>
      <w:marLeft w:val="0"/>
      <w:marRight w:val="0"/>
      <w:marTop w:val="0"/>
      <w:marBottom w:val="0"/>
      <w:divBdr>
        <w:top w:val="none" w:sz="0" w:space="0" w:color="auto"/>
        <w:left w:val="none" w:sz="0" w:space="0" w:color="auto"/>
        <w:bottom w:val="none" w:sz="0" w:space="0" w:color="auto"/>
        <w:right w:val="none" w:sz="0" w:space="0" w:color="auto"/>
      </w:divBdr>
    </w:div>
    <w:div w:id="1139113141">
      <w:bodyDiv w:val="1"/>
      <w:marLeft w:val="0"/>
      <w:marRight w:val="0"/>
      <w:marTop w:val="0"/>
      <w:marBottom w:val="0"/>
      <w:divBdr>
        <w:top w:val="none" w:sz="0" w:space="0" w:color="auto"/>
        <w:left w:val="none" w:sz="0" w:space="0" w:color="auto"/>
        <w:bottom w:val="none" w:sz="0" w:space="0" w:color="auto"/>
        <w:right w:val="none" w:sz="0" w:space="0" w:color="auto"/>
      </w:divBdr>
    </w:div>
    <w:div w:id="1139148111">
      <w:bodyDiv w:val="1"/>
      <w:marLeft w:val="0"/>
      <w:marRight w:val="0"/>
      <w:marTop w:val="0"/>
      <w:marBottom w:val="0"/>
      <w:divBdr>
        <w:top w:val="none" w:sz="0" w:space="0" w:color="auto"/>
        <w:left w:val="none" w:sz="0" w:space="0" w:color="auto"/>
        <w:bottom w:val="none" w:sz="0" w:space="0" w:color="auto"/>
        <w:right w:val="none" w:sz="0" w:space="0" w:color="auto"/>
      </w:divBdr>
    </w:div>
    <w:div w:id="1139151446">
      <w:bodyDiv w:val="1"/>
      <w:marLeft w:val="0"/>
      <w:marRight w:val="0"/>
      <w:marTop w:val="0"/>
      <w:marBottom w:val="0"/>
      <w:divBdr>
        <w:top w:val="none" w:sz="0" w:space="0" w:color="auto"/>
        <w:left w:val="none" w:sz="0" w:space="0" w:color="auto"/>
        <w:bottom w:val="none" w:sz="0" w:space="0" w:color="auto"/>
        <w:right w:val="none" w:sz="0" w:space="0" w:color="auto"/>
      </w:divBdr>
    </w:div>
    <w:div w:id="1139420653">
      <w:bodyDiv w:val="1"/>
      <w:marLeft w:val="0"/>
      <w:marRight w:val="0"/>
      <w:marTop w:val="0"/>
      <w:marBottom w:val="0"/>
      <w:divBdr>
        <w:top w:val="none" w:sz="0" w:space="0" w:color="auto"/>
        <w:left w:val="none" w:sz="0" w:space="0" w:color="auto"/>
        <w:bottom w:val="none" w:sz="0" w:space="0" w:color="auto"/>
        <w:right w:val="none" w:sz="0" w:space="0" w:color="auto"/>
      </w:divBdr>
    </w:div>
    <w:div w:id="1139768695">
      <w:bodyDiv w:val="1"/>
      <w:marLeft w:val="0"/>
      <w:marRight w:val="0"/>
      <w:marTop w:val="0"/>
      <w:marBottom w:val="0"/>
      <w:divBdr>
        <w:top w:val="none" w:sz="0" w:space="0" w:color="auto"/>
        <w:left w:val="none" w:sz="0" w:space="0" w:color="auto"/>
        <w:bottom w:val="none" w:sz="0" w:space="0" w:color="auto"/>
        <w:right w:val="none" w:sz="0" w:space="0" w:color="auto"/>
      </w:divBdr>
    </w:div>
    <w:div w:id="1140224464">
      <w:bodyDiv w:val="1"/>
      <w:marLeft w:val="0"/>
      <w:marRight w:val="0"/>
      <w:marTop w:val="0"/>
      <w:marBottom w:val="0"/>
      <w:divBdr>
        <w:top w:val="none" w:sz="0" w:space="0" w:color="auto"/>
        <w:left w:val="none" w:sz="0" w:space="0" w:color="auto"/>
        <w:bottom w:val="none" w:sz="0" w:space="0" w:color="auto"/>
        <w:right w:val="none" w:sz="0" w:space="0" w:color="auto"/>
      </w:divBdr>
    </w:div>
    <w:div w:id="1140268930">
      <w:bodyDiv w:val="1"/>
      <w:marLeft w:val="0"/>
      <w:marRight w:val="0"/>
      <w:marTop w:val="0"/>
      <w:marBottom w:val="0"/>
      <w:divBdr>
        <w:top w:val="none" w:sz="0" w:space="0" w:color="auto"/>
        <w:left w:val="none" w:sz="0" w:space="0" w:color="auto"/>
        <w:bottom w:val="none" w:sz="0" w:space="0" w:color="auto"/>
        <w:right w:val="none" w:sz="0" w:space="0" w:color="auto"/>
      </w:divBdr>
    </w:div>
    <w:div w:id="1140538234">
      <w:bodyDiv w:val="1"/>
      <w:marLeft w:val="0"/>
      <w:marRight w:val="0"/>
      <w:marTop w:val="0"/>
      <w:marBottom w:val="0"/>
      <w:divBdr>
        <w:top w:val="none" w:sz="0" w:space="0" w:color="auto"/>
        <w:left w:val="none" w:sz="0" w:space="0" w:color="auto"/>
        <w:bottom w:val="none" w:sz="0" w:space="0" w:color="auto"/>
        <w:right w:val="none" w:sz="0" w:space="0" w:color="auto"/>
      </w:divBdr>
    </w:div>
    <w:div w:id="1141075125">
      <w:bodyDiv w:val="1"/>
      <w:marLeft w:val="0"/>
      <w:marRight w:val="0"/>
      <w:marTop w:val="0"/>
      <w:marBottom w:val="0"/>
      <w:divBdr>
        <w:top w:val="none" w:sz="0" w:space="0" w:color="auto"/>
        <w:left w:val="none" w:sz="0" w:space="0" w:color="auto"/>
        <w:bottom w:val="none" w:sz="0" w:space="0" w:color="auto"/>
        <w:right w:val="none" w:sz="0" w:space="0" w:color="auto"/>
      </w:divBdr>
    </w:div>
    <w:div w:id="1141383216">
      <w:bodyDiv w:val="1"/>
      <w:marLeft w:val="0"/>
      <w:marRight w:val="0"/>
      <w:marTop w:val="0"/>
      <w:marBottom w:val="0"/>
      <w:divBdr>
        <w:top w:val="none" w:sz="0" w:space="0" w:color="auto"/>
        <w:left w:val="none" w:sz="0" w:space="0" w:color="auto"/>
        <w:bottom w:val="none" w:sz="0" w:space="0" w:color="auto"/>
        <w:right w:val="none" w:sz="0" w:space="0" w:color="auto"/>
      </w:divBdr>
    </w:div>
    <w:div w:id="1141457962">
      <w:bodyDiv w:val="1"/>
      <w:marLeft w:val="0"/>
      <w:marRight w:val="0"/>
      <w:marTop w:val="0"/>
      <w:marBottom w:val="0"/>
      <w:divBdr>
        <w:top w:val="none" w:sz="0" w:space="0" w:color="auto"/>
        <w:left w:val="none" w:sz="0" w:space="0" w:color="auto"/>
        <w:bottom w:val="none" w:sz="0" w:space="0" w:color="auto"/>
        <w:right w:val="none" w:sz="0" w:space="0" w:color="auto"/>
      </w:divBdr>
    </w:div>
    <w:div w:id="1141650747">
      <w:bodyDiv w:val="1"/>
      <w:marLeft w:val="0"/>
      <w:marRight w:val="0"/>
      <w:marTop w:val="0"/>
      <w:marBottom w:val="0"/>
      <w:divBdr>
        <w:top w:val="none" w:sz="0" w:space="0" w:color="auto"/>
        <w:left w:val="none" w:sz="0" w:space="0" w:color="auto"/>
        <w:bottom w:val="none" w:sz="0" w:space="0" w:color="auto"/>
        <w:right w:val="none" w:sz="0" w:space="0" w:color="auto"/>
      </w:divBdr>
    </w:div>
    <w:div w:id="1142578704">
      <w:bodyDiv w:val="1"/>
      <w:marLeft w:val="0"/>
      <w:marRight w:val="0"/>
      <w:marTop w:val="0"/>
      <w:marBottom w:val="0"/>
      <w:divBdr>
        <w:top w:val="none" w:sz="0" w:space="0" w:color="auto"/>
        <w:left w:val="none" w:sz="0" w:space="0" w:color="auto"/>
        <w:bottom w:val="none" w:sz="0" w:space="0" w:color="auto"/>
        <w:right w:val="none" w:sz="0" w:space="0" w:color="auto"/>
      </w:divBdr>
    </w:div>
    <w:div w:id="1142648736">
      <w:bodyDiv w:val="1"/>
      <w:marLeft w:val="0"/>
      <w:marRight w:val="0"/>
      <w:marTop w:val="0"/>
      <w:marBottom w:val="0"/>
      <w:divBdr>
        <w:top w:val="none" w:sz="0" w:space="0" w:color="auto"/>
        <w:left w:val="none" w:sz="0" w:space="0" w:color="auto"/>
        <w:bottom w:val="none" w:sz="0" w:space="0" w:color="auto"/>
        <w:right w:val="none" w:sz="0" w:space="0" w:color="auto"/>
      </w:divBdr>
    </w:div>
    <w:div w:id="1142818509">
      <w:bodyDiv w:val="1"/>
      <w:marLeft w:val="0"/>
      <w:marRight w:val="0"/>
      <w:marTop w:val="0"/>
      <w:marBottom w:val="0"/>
      <w:divBdr>
        <w:top w:val="none" w:sz="0" w:space="0" w:color="auto"/>
        <w:left w:val="none" w:sz="0" w:space="0" w:color="auto"/>
        <w:bottom w:val="none" w:sz="0" w:space="0" w:color="auto"/>
        <w:right w:val="none" w:sz="0" w:space="0" w:color="auto"/>
      </w:divBdr>
    </w:div>
    <w:div w:id="1142892718">
      <w:bodyDiv w:val="1"/>
      <w:marLeft w:val="0"/>
      <w:marRight w:val="0"/>
      <w:marTop w:val="0"/>
      <w:marBottom w:val="0"/>
      <w:divBdr>
        <w:top w:val="none" w:sz="0" w:space="0" w:color="auto"/>
        <w:left w:val="none" w:sz="0" w:space="0" w:color="auto"/>
        <w:bottom w:val="none" w:sz="0" w:space="0" w:color="auto"/>
        <w:right w:val="none" w:sz="0" w:space="0" w:color="auto"/>
      </w:divBdr>
    </w:div>
    <w:div w:id="1143234324">
      <w:bodyDiv w:val="1"/>
      <w:marLeft w:val="0"/>
      <w:marRight w:val="0"/>
      <w:marTop w:val="0"/>
      <w:marBottom w:val="0"/>
      <w:divBdr>
        <w:top w:val="none" w:sz="0" w:space="0" w:color="auto"/>
        <w:left w:val="none" w:sz="0" w:space="0" w:color="auto"/>
        <w:bottom w:val="none" w:sz="0" w:space="0" w:color="auto"/>
        <w:right w:val="none" w:sz="0" w:space="0" w:color="auto"/>
      </w:divBdr>
    </w:div>
    <w:div w:id="1143423020">
      <w:bodyDiv w:val="1"/>
      <w:marLeft w:val="0"/>
      <w:marRight w:val="0"/>
      <w:marTop w:val="0"/>
      <w:marBottom w:val="0"/>
      <w:divBdr>
        <w:top w:val="none" w:sz="0" w:space="0" w:color="auto"/>
        <w:left w:val="none" w:sz="0" w:space="0" w:color="auto"/>
        <w:bottom w:val="none" w:sz="0" w:space="0" w:color="auto"/>
        <w:right w:val="none" w:sz="0" w:space="0" w:color="auto"/>
      </w:divBdr>
    </w:div>
    <w:div w:id="1143428636">
      <w:bodyDiv w:val="1"/>
      <w:marLeft w:val="0"/>
      <w:marRight w:val="0"/>
      <w:marTop w:val="0"/>
      <w:marBottom w:val="0"/>
      <w:divBdr>
        <w:top w:val="none" w:sz="0" w:space="0" w:color="auto"/>
        <w:left w:val="none" w:sz="0" w:space="0" w:color="auto"/>
        <w:bottom w:val="none" w:sz="0" w:space="0" w:color="auto"/>
        <w:right w:val="none" w:sz="0" w:space="0" w:color="auto"/>
      </w:divBdr>
    </w:div>
    <w:div w:id="1143618751">
      <w:bodyDiv w:val="1"/>
      <w:marLeft w:val="0"/>
      <w:marRight w:val="0"/>
      <w:marTop w:val="0"/>
      <w:marBottom w:val="0"/>
      <w:divBdr>
        <w:top w:val="none" w:sz="0" w:space="0" w:color="auto"/>
        <w:left w:val="none" w:sz="0" w:space="0" w:color="auto"/>
        <w:bottom w:val="none" w:sz="0" w:space="0" w:color="auto"/>
        <w:right w:val="none" w:sz="0" w:space="0" w:color="auto"/>
      </w:divBdr>
    </w:div>
    <w:div w:id="1143623772">
      <w:bodyDiv w:val="1"/>
      <w:marLeft w:val="0"/>
      <w:marRight w:val="0"/>
      <w:marTop w:val="0"/>
      <w:marBottom w:val="0"/>
      <w:divBdr>
        <w:top w:val="none" w:sz="0" w:space="0" w:color="auto"/>
        <w:left w:val="none" w:sz="0" w:space="0" w:color="auto"/>
        <w:bottom w:val="none" w:sz="0" w:space="0" w:color="auto"/>
        <w:right w:val="none" w:sz="0" w:space="0" w:color="auto"/>
      </w:divBdr>
    </w:div>
    <w:div w:id="1144005708">
      <w:bodyDiv w:val="1"/>
      <w:marLeft w:val="0"/>
      <w:marRight w:val="0"/>
      <w:marTop w:val="0"/>
      <w:marBottom w:val="0"/>
      <w:divBdr>
        <w:top w:val="none" w:sz="0" w:space="0" w:color="auto"/>
        <w:left w:val="none" w:sz="0" w:space="0" w:color="auto"/>
        <w:bottom w:val="none" w:sz="0" w:space="0" w:color="auto"/>
        <w:right w:val="none" w:sz="0" w:space="0" w:color="auto"/>
      </w:divBdr>
    </w:div>
    <w:div w:id="1144470583">
      <w:bodyDiv w:val="1"/>
      <w:marLeft w:val="0"/>
      <w:marRight w:val="0"/>
      <w:marTop w:val="0"/>
      <w:marBottom w:val="0"/>
      <w:divBdr>
        <w:top w:val="none" w:sz="0" w:space="0" w:color="auto"/>
        <w:left w:val="none" w:sz="0" w:space="0" w:color="auto"/>
        <w:bottom w:val="none" w:sz="0" w:space="0" w:color="auto"/>
        <w:right w:val="none" w:sz="0" w:space="0" w:color="auto"/>
      </w:divBdr>
    </w:div>
    <w:div w:id="1144851462">
      <w:bodyDiv w:val="1"/>
      <w:marLeft w:val="0"/>
      <w:marRight w:val="0"/>
      <w:marTop w:val="0"/>
      <w:marBottom w:val="0"/>
      <w:divBdr>
        <w:top w:val="none" w:sz="0" w:space="0" w:color="auto"/>
        <w:left w:val="none" w:sz="0" w:space="0" w:color="auto"/>
        <w:bottom w:val="none" w:sz="0" w:space="0" w:color="auto"/>
        <w:right w:val="none" w:sz="0" w:space="0" w:color="auto"/>
      </w:divBdr>
    </w:div>
    <w:div w:id="1145587801">
      <w:bodyDiv w:val="1"/>
      <w:marLeft w:val="0"/>
      <w:marRight w:val="0"/>
      <w:marTop w:val="0"/>
      <w:marBottom w:val="0"/>
      <w:divBdr>
        <w:top w:val="none" w:sz="0" w:space="0" w:color="auto"/>
        <w:left w:val="none" w:sz="0" w:space="0" w:color="auto"/>
        <w:bottom w:val="none" w:sz="0" w:space="0" w:color="auto"/>
        <w:right w:val="none" w:sz="0" w:space="0" w:color="auto"/>
      </w:divBdr>
    </w:div>
    <w:div w:id="1146049123">
      <w:bodyDiv w:val="1"/>
      <w:marLeft w:val="0"/>
      <w:marRight w:val="0"/>
      <w:marTop w:val="0"/>
      <w:marBottom w:val="0"/>
      <w:divBdr>
        <w:top w:val="none" w:sz="0" w:space="0" w:color="auto"/>
        <w:left w:val="none" w:sz="0" w:space="0" w:color="auto"/>
        <w:bottom w:val="none" w:sz="0" w:space="0" w:color="auto"/>
        <w:right w:val="none" w:sz="0" w:space="0" w:color="auto"/>
      </w:divBdr>
    </w:div>
    <w:div w:id="1146241123">
      <w:bodyDiv w:val="1"/>
      <w:marLeft w:val="0"/>
      <w:marRight w:val="0"/>
      <w:marTop w:val="0"/>
      <w:marBottom w:val="0"/>
      <w:divBdr>
        <w:top w:val="none" w:sz="0" w:space="0" w:color="auto"/>
        <w:left w:val="none" w:sz="0" w:space="0" w:color="auto"/>
        <w:bottom w:val="none" w:sz="0" w:space="0" w:color="auto"/>
        <w:right w:val="none" w:sz="0" w:space="0" w:color="auto"/>
      </w:divBdr>
    </w:div>
    <w:div w:id="1146622986">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627182">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7893695">
      <w:bodyDiv w:val="1"/>
      <w:marLeft w:val="0"/>
      <w:marRight w:val="0"/>
      <w:marTop w:val="0"/>
      <w:marBottom w:val="0"/>
      <w:divBdr>
        <w:top w:val="none" w:sz="0" w:space="0" w:color="auto"/>
        <w:left w:val="none" w:sz="0" w:space="0" w:color="auto"/>
        <w:bottom w:val="none" w:sz="0" w:space="0" w:color="auto"/>
        <w:right w:val="none" w:sz="0" w:space="0" w:color="auto"/>
      </w:divBdr>
    </w:div>
    <w:div w:id="1147939932">
      <w:bodyDiv w:val="1"/>
      <w:marLeft w:val="0"/>
      <w:marRight w:val="0"/>
      <w:marTop w:val="0"/>
      <w:marBottom w:val="0"/>
      <w:divBdr>
        <w:top w:val="none" w:sz="0" w:space="0" w:color="auto"/>
        <w:left w:val="none" w:sz="0" w:space="0" w:color="auto"/>
        <w:bottom w:val="none" w:sz="0" w:space="0" w:color="auto"/>
        <w:right w:val="none" w:sz="0" w:space="0" w:color="auto"/>
      </w:divBdr>
    </w:div>
    <w:div w:id="1148014061">
      <w:bodyDiv w:val="1"/>
      <w:marLeft w:val="0"/>
      <w:marRight w:val="0"/>
      <w:marTop w:val="0"/>
      <w:marBottom w:val="0"/>
      <w:divBdr>
        <w:top w:val="none" w:sz="0" w:space="0" w:color="auto"/>
        <w:left w:val="none" w:sz="0" w:space="0" w:color="auto"/>
        <w:bottom w:val="none" w:sz="0" w:space="0" w:color="auto"/>
        <w:right w:val="none" w:sz="0" w:space="0" w:color="auto"/>
      </w:divBdr>
    </w:div>
    <w:div w:id="1148202998">
      <w:bodyDiv w:val="1"/>
      <w:marLeft w:val="0"/>
      <w:marRight w:val="0"/>
      <w:marTop w:val="0"/>
      <w:marBottom w:val="0"/>
      <w:divBdr>
        <w:top w:val="none" w:sz="0" w:space="0" w:color="auto"/>
        <w:left w:val="none" w:sz="0" w:space="0" w:color="auto"/>
        <w:bottom w:val="none" w:sz="0" w:space="0" w:color="auto"/>
        <w:right w:val="none" w:sz="0" w:space="0" w:color="auto"/>
      </w:divBdr>
    </w:div>
    <w:div w:id="1148281374">
      <w:bodyDiv w:val="1"/>
      <w:marLeft w:val="0"/>
      <w:marRight w:val="0"/>
      <w:marTop w:val="0"/>
      <w:marBottom w:val="0"/>
      <w:divBdr>
        <w:top w:val="none" w:sz="0" w:space="0" w:color="auto"/>
        <w:left w:val="none" w:sz="0" w:space="0" w:color="auto"/>
        <w:bottom w:val="none" w:sz="0" w:space="0" w:color="auto"/>
        <w:right w:val="none" w:sz="0" w:space="0" w:color="auto"/>
      </w:divBdr>
    </w:div>
    <w:div w:id="1148323277">
      <w:bodyDiv w:val="1"/>
      <w:marLeft w:val="0"/>
      <w:marRight w:val="0"/>
      <w:marTop w:val="0"/>
      <w:marBottom w:val="0"/>
      <w:divBdr>
        <w:top w:val="none" w:sz="0" w:space="0" w:color="auto"/>
        <w:left w:val="none" w:sz="0" w:space="0" w:color="auto"/>
        <w:bottom w:val="none" w:sz="0" w:space="0" w:color="auto"/>
        <w:right w:val="none" w:sz="0" w:space="0" w:color="auto"/>
      </w:divBdr>
    </w:div>
    <w:div w:id="1148667010">
      <w:bodyDiv w:val="1"/>
      <w:marLeft w:val="0"/>
      <w:marRight w:val="0"/>
      <w:marTop w:val="0"/>
      <w:marBottom w:val="0"/>
      <w:divBdr>
        <w:top w:val="none" w:sz="0" w:space="0" w:color="auto"/>
        <w:left w:val="none" w:sz="0" w:space="0" w:color="auto"/>
        <w:bottom w:val="none" w:sz="0" w:space="0" w:color="auto"/>
        <w:right w:val="none" w:sz="0" w:space="0" w:color="auto"/>
      </w:divBdr>
    </w:div>
    <w:div w:id="1148741701">
      <w:bodyDiv w:val="1"/>
      <w:marLeft w:val="0"/>
      <w:marRight w:val="0"/>
      <w:marTop w:val="0"/>
      <w:marBottom w:val="0"/>
      <w:divBdr>
        <w:top w:val="none" w:sz="0" w:space="0" w:color="auto"/>
        <w:left w:val="none" w:sz="0" w:space="0" w:color="auto"/>
        <w:bottom w:val="none" w:sz="0" w:space="0" w:color="auto"/>
        <w:right w:val="none" w:sz="0" w:space="0" w:color="auto"/>
      </w:divBdr>
    </w:div>
    <w:div w:id="1148742108">
      <w:bodyDiv w:val="1"/>
      <w:marLeft w:val="0"/>
      <w:marRight w:val="0"/>
      <w:marTop w:val="0"/>
      <w:marBottom w:val="0"/>
      <w:divBdr>
        <w:top w:val="none" w:sz="0" w:space="0" w:color="auto"/>
        <w:left w:val="none" w:sz="0" w:space="0" w:color="auto"/>
        <w:bottom w:val="none" w:sz="0" w:space="0" w:color="auto"/>
        <w:right w:val="none" w:sz="0" w:space="0" w:color="auto"/>
      </w:divBdr>
    </w:div>
    <w:div w:id="1148783480">
      <w:bodyDiv w:val="1"/>
      <w:marLeft w:val="0"/>
      <w:marRight w:val="0"/>
      <w:marTop w:val="0"/>
      <w:marBottom w:val="0"/>
      <w:divBdr>
        <w:top w:val="none" w:sz="0" w:space="0" w:color="auto"/>
        <w:left w:val="none" w:sz="0" w:space="0" w:color="auto"/>
        <w:bottom w:val="none" w:sz="0" w:space="0" w:color="auto"/>
        <w:right w:val="none" w:sz="0" w:space="0" w:color="auto"/>
      </w:divBdr>
    </w:div>
    <w:div w:id="1149789759">
      <w:bodyDiv w:val="1"/>
      <w:marLeft w:val="0"/>
      <w:marRight w:val="0"/>
      <w:marTop w:val="0"/>
      <w:marBottom w:val="0"/>
      <w:divBdr>
        <w:top w:val="none" w:sz="0" w:space="0" w:color="auto"/>
        <w:left w:val="none" w:sz="0" w:space="0" w:color="auto"/>
        <w:bottom w:val="none" w:sz="0" w:space="0" w:color="auto"/>
        <w:right w:val="none" w:sz="0" w:space="0" w:color="auto"/>
      </w:divBdr>
    </w:div>
    <w:div w:id="1149900615">
      <w:bodyDiv w:val="1"/>
      <w:marLeft w:val="0"/>
      <w:marRight w:val="0"/>
      <w:marTop w:val="0"/>
      <w:marBottom w:val="0"/>
      <w:divBdr>
        <w:top w:val="none" w:sz="0" w:space="0" w:color="auto"/>
        <w:left w:val="none" w:sz="0" w:space="0" w:color="auto"/>
        <w:bottom w:val="none" w:sz="0" w:space="0" w:color="auto"/>
        <w:right w:val="none" w:sz="0" w:space="0" w:color="auto"/>
      </w:divBdr>
    </w:div>
    <w:div w:id="1149906041">
      <w:bodyDiv w:val="1"/>
      <w:marLeft w:val="0"/>
      <w:marRight w:val="0"/>
      <w:marTop w:val="0"/>
      <w:marBottom w:val="0"/>
      <w:divBdr>
        <w:top w:val="none" w:sz="0" w:space="0" w:color="auto"/>
        <w:left w:val="none" w:sz="0" w:space="0" w:color="auto"/>
        <w:bottom w:val="none" w:sz="0" w:space="0" w:color="auto"/>
        <w:right w:val="none" w:sz="0" w:space="0" w:color="auto"/>
      </w:divBdr>
    </w:div>
    <w:div w:id="1150053276">
      <w:bodyDiv w:val="1"/>
      <w:marLeft w:val="0"/>
      <w:marRight w:val="0"/>
      <w:marTop w:val="0"/>
      <w:marBottom w:val="0"/>
      <w:divBdr>
        <w:top w:val="none" w:sz="0" w:space="0" w:color="auto"/>
        <w:left w:val="none" w:sz="0" w:space="0" w:color="auto"/>
        <w:bottom w:val="none" w:sz="0" w:space="0" w:color="auto"/>
        <w:right w:val="none" w:sz="0" w:space="0" w:color="auto"/>
      </w:divBdr>
    </w:div>
    <w:div w:id="1150290390">
      <w:bodyDiv w:val="1"/>
      <w:marLeft w:val="0"/>
      <w:marRight w:val="0"/>
      <w:marTop w:val="0"/>
      <w:marBottom w:val="0"/>
      <w:divBdr>
        <w:top w:val="none" w:sz="0" w:space="0" w:color="auto"/>
        <w:left w:val="none" w:sz="0" w:space="0" w:color="auto"/>
        <w:bottom w:val="none" w:sz="0" w:space="0" w:color="auto"/>
        <w:right w:val="none" w:sz="0" w:space="0" w:color="auto"/>
      </w:divBdr>
    </w:div>
    <w:div w:id="1150632565">
      <w:bodyDiv w:val="1"/>
      <w:marLeft w:val="0"/>
      <w:marRight w:val="0"/>
      <w:marTop w:val="0"/>
      <w:marBottom w:val="0"/>
      <w:divBdr>
        <w:top w:val="none" w:sz="0" w:space="0" w:color="auto"/>
        <w:left w:val="none" w:sz="0" w:space="0" w:color="auto"/>
        <w:bottom w:val="none" w:sz="0" w:space="0" w:color="auto"/>
        <w:right w:val="none" w:sz="0" w:space="0" w:color="auto"/>
      </w:divBdr>
    </w:div>
    <w:div w:id="1150975029">
      <w:bodyDiv w:val="1"/>
      <w:marLeft w:val="0"/>
      <w:marRight w:val="0"/>
      <w:marTop w:val="0"/>
      <w:marBottom w:val="0"/>
      <w:divBdr>
        <w:top w:val="none" w:sz="0" w:space="0" w:color="auto"/>
        <w:left w:val="none" w:sz="0" w:space="0" w:color="auto"/>
        <w:bottom w:val="none" w:sz="0" w:space="0" w:color="auto"/>
        <w:right w:val="none" w:sz="0" w:space="0" w:color="auto"/>
      </w:divBdr>
    </w:div>
    <w:div w:id="1151406501">
      <w:bodyDiv w:val="1"/>
      <w:marLeft w:val="0"/>
      <w:marRight w:val="0"/>
      <w:marTop w:val="0"/>
      <w:marBottom w:val="0"/>
      <w:divBdr>
        <w:top w:val="none" w:sz="0" w:space="0" w:color="auto"/>
        <w:left w:val="none" w:sz="0" w:space="0" w:color="auto"/>
        <w:bottom w:val="none" w:sz="0" w:space="0" w:color="auto"/>
        <w:right w:val="none" w:sz="0" w:space="0" w:color="auto"/>
      </w:divBdr>
    </w:div>
    <w:div w:id="1151825377">
      <w:bodyDiv w:val="1"/>
      <w:marLeft w:val="0"/>
      <w:marRight w:val="0"/>
      <w:marTop w:val="0"/>
      <w:marBottom w:val="0"/>
      <w:divBdr>
        <w:top w:val="none" w:sz="0" w:space="0" w:color="auto"/>
        <w:left w:val="none" w:sz="0" w:space="0" w:color="auto"/>
        <w:bottom w:val="none" w:sz="0" w:space="0" w:color="auto"/>
        <w:right w:val="none" w:sz="0" w:space="0" w:color="auto"/>
      </w:divBdr>
      <w:divsChild>
        <w:div w:id="646083637">
          <w:marLeft w:val="0"/>
          <w:marRight w:val="0"/>
          <w:marTop w:val="0"/>
          <w:marBottom w:val="0"/>
          <w:divBdr>
            <w:top w:val="none" w:sz="0" w:space="0" w:color="auto"/>
            <w:left w:val="none" w:sz="0" w:space="0" w:color="auto"/>
            <w:bottom w:val="none" w:sz="0" w:space="0" w:color="auto"/>
            <w:right w:val="none" w:sz="0" w:space="0" w:color="auto"/>
          </w:divBdr>
        </w:div>
      </w:divsChild>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479706">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721335">
      <w:bodyDiv w:val="1"/>
      <w:marLeft w:val="0"/>
      <w:marRight w:val="0"/>
      <w:marTop w:val="0"/>
      <w:marBottom w:val="0"/>
      <w:divBdr>
        <w:top w:val="none" w:sz="0" w:space="0" w:color="auto"/>
        <w:left w:val="none" w:sz="0" w:space="0" w:color="auto"/>
        <w:bottom w:val="none" w:sz="0" w:space="0" w:color="auto"/>
        <w:right w:val="none" w:sz="0" w:space="0" w:color="auto"/>
      </w:divBdr>
    </w:div>
    <w:div w:id="1153060560">
      <w:bodyDiv w:val="1"/>
      <w:marLeft w:val="0"/>
      <w:marRight w:val="0"/>
      <w:marTop w:val="0"/>
      <w:marBottom w:val="0"/>
      <w:divBdr>
        <w:top w:val="none" w:sz="0" w:space="0" w:color="auto"/>
        <w:left w:val="none" w:sz="0" w:space="0" w:color="auto"/>
        <w:bottom w:val="none" w:sz="0" w:space="0" w:color="auto"/>
        <w:right w:val="none" w:sz="0" w:space="0" w:color="auto"/>
      </w:divBdr>
    </w:div>
    <w:div w:id="1153646445">
      <w:bodyDiv w:val="1"/>
      <w:marLeft w:val="0"/>
      <w:marRight w:val="0"/>
      <w:marTop w:val="0"/>
      <w:marBottom w:val="0"/>
      <w:divBdr>
        <w:top w:val="none" w:sz="0" w:space="0" w:color="auto"/>
        <w:left w:val="none" w:sz="0" w:space="0" w:color="auto"/>
        <w:bottom w:val="none" w:sz="0" w:space="0" w:color="auto"/>
        <w:right w:val="none" w:sz="0" w:space="0" w:color="auto"/>
      </w:divBdr>
    </w:div>
    <w:div w:id="1154032525">
      <w:bodyDiv w:val="1"/>
      <w:marLeft w:val="0"/>
      <w:marRight w:val="0"/>
      <w:marTop w:val="0"/>
      <w:marBottom w:val="0"/>
      <w:divBdr>
        <w:top w:val="none" w:sz="0" w:space="0" w:color="auto"/>
        <w:left w:val="none" w:sz="0" w:space="0" w:color="auto"/>
        <w:bottom w:val="none" w:sz="0" w:space="0" w:color="auto"/>
        <w:right w:val="none" w:sz="0" w:space="0" w:color="auto"/>
      </w:divBdr>
    </w:div>
    <w:div w:id="1154225137">
      <w:bodyDiv w:val="1"/>
      <w:marLeft w:val="0"/>
      <w:marRight w:val="0"/>
      <w:marTop w:val="0"/>
      <w:marBottom w:val="0"/>
      <w:divBdr>
        <w:top w:val="none" w:sz="0" w:space="0" w:color="auto"/>
        <w:left w:val="none" w:sz="0" w:space="0" w:color="auto"/>
        <w:bottom w:val="none" w:sz="0" w:space="0" w:color="auto"/>
        <w:right w:val="none" w:sz="0" w:space="0" w:color="auto"/>
      </w:divBdr>
    </w:div>
    <w:div w:id="1154293398">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374178">
      <w:bodyDiv w:val="1"/>
      <w:marLeft w:val="0"/>
      <w:marRight w:val="0"/>
      <w:marTop w:val="0"/>
      <w:marBottom w:val="0"/>
      <w:divBdr>
        <w:top w:val="none" w:sz="0" w:space="0" w:color="auto"/>
        <w:left w:val="none" w:sz="0" w:space="0" w:color="auto"/>
        <w:bottom w:val="none" w:sz="0" w:space="0" w:color="auto"/>
        <w:right w:val="none" w:sz="0" w:space="0" w:color="auto"/>
      </w:divBdr>
    </w:div>
    <w:div w:id="1154487636">
      <w:bodyDiv w:val="1"/>
      <w:marLeft w:val="0"/>
      <w:marRight w:val="0"/>
      <w:marTop w:val="0"/>
      <w:marBottom w:val="0"/>
      <w:divBdr>
        <w:top w:val="none" w:sz="0" w:space="0" w:color="auto"/>
        <w:left w:val="none" w:sz="0" w:space="0" w:color="auto"/>
        <w:bottom w:val="none" w:sz="0" w:space="0" w:color="auto"/>
        <w:right w:val="none" w:sz="0" w:space="0" w:color="auto"/>
      </w:divBdr>
    </w:div>
    <w:div w:id="1154488093">
      <w:bodyDiv w:val="1"/>
      <w:marLeft w:val="0"/>
      <w:marRight w:val="0"/>
      <w:marTop w:val="0"/>
      <w:marBottom w:val="0"/>
      <w:divBdr>
        <w:top w:val="none" w:sz="0" w:space="0" w:color="auto"/>
        <w:left w:val="none" w:sz="0" w:space="0" w:color="auto"/>
        <w:bottom w:val="none" w:sz="0" w:space="0" w:color="auto"/>
        <w:right w:val="none" w:sz="0" w:space="0" w:color="auto"/>
      </w:divBdr>
    </w:div>
    <w:div w:id="1154956311">
      <w:bodyDiv w:val="1"/>
      <w:marLeft w:val="0"/>
      <w:marRight w:val="0"/>
      <w:marTop w:val="0"/>
      <w:marBottom w:val="0"/>
      <w:divBdr>
        <w:top w:val="none" w:sz="0" w:space="0" w:color="auto"/>
        <w:left w:val="none" w:sz="0" w:space="0" w:color="auto"/>
        <w:bottom w:val="none" w:sz="0" w:space="0" w:color="auto"/>
        <w:right w:val="none" w:sz="0" w:space="0" w:color="auto"/>
      </w:divBdr>
    </w:div>
    <w:div w:id="1155268669">
      <w:bodyDiv w:val="1"/>
      <w:marLeft w:val="0"/>
      <w:marRight w:val="0"/>
      <w:marTop w:val="0"/>
      <w:marBottom w:val="0"/>
      <w:divBdr>
        <w:top w:val="none" w:sz="0" w:space="0" w:color="auto"/>
        <w:left w:val="none" w:sz="0" w:space="0" w:color="auto"/>
        <w:bottom w:val="none" w:sz="0" w:space="0" w:color="auto"/>
        <w:right w:val="none" w:sz="0" w:space="0" w:color="auto"/>
      </w:divBdr>
    </w:div>
    <w:div w:id="1155342586">
      <w:bodyDiv w:val="1"/>
      <w:marLeft w:val="0"/>
      <w:marRight w:val="0"/>
      <w:marTop w:val="0"/>
      <w:marBottom w:val="0"/>
      <w:divBdr>
        <w:top w:val="none" w:sz="0" w:space="0" w:color="auto"/>
        <w:left w:val="none" w:sz="0" w:space="0" w:color="auto"/>
        <w:bottom w:val="none" w:sz="0" w:space="0" w:color="auto"/>
        <w:right w:val="none" w:sz="0" w:space="0" w:color="auto"/>
      </w:divBdr>
    </w:div>
    <w:div w:id="1155416968">
      <w:bodyDiv w:val="1"/>
      <w:marLeft w:val="0"/>
      <w:marRight w:val="0"/>
      <w:marTop w:val="0"/>
      <w:marBottom w:val="0"/>
      <w:divBdr>
        <w:top w:val="none" w:sz="0" w:space="0" w:color="auto"/>
        <w:left w:val="none" w:sz="0" w:space="0" w:color="auto"/>
        <w:bottom w:val="none" w:sz="0" w:space="0" w:color="auto"/>
        <w:right w:val="none" w:sz="0" w:space="0" w:color="auto"/>
      </w:divBdr>
    </w:div>
    <w:div w:id="1155681239">
      <w:bodyDiv w:val="1"/>
      <w:marLeft w:val="0"/>
      <w:marRight w:val="0"/>
      <w:marTop w:val="0"/>
      <w:marBottom w:val="0"/>
      <w:divBdr>
        <w:top w:val="none" w:sz="0" w:space="0" w:color="auto"/>
        <w:left w:val="none" w:sz="0" w:space="0" w:color="auto"/>
        <w:bottom w:val="none" w:sz="0" w:space="0" w:color="auto"/>
        <w:right w:val="none" w:sz="0" w:space="0" w:color="auto"/>
      </w:divBdr>
    </w:div>
    <w:div w:id="1155950308">
      <w:bodyDiv w:val="1"/>
      <w:marLeft w:val="0"/>
      <w:marRight w:val="0"/>
      <w:marTop w:val="0"/>
      <w:marBottom w:val="0"/>
      <w:divBdr>
        <w:top w:val="none" w:sz="0" w:space="0" w:color="auto"/>
        <w:left w:val="none" w:sz="0" w:space="0" w:color="auto"/>
        <w:bottom w:val="none" w:sz="0" w:space="0" w:color="auto"/>
        <w:right w:val="none" w:sz="0" w:space="0" w:color="auto"/>
      </w:divBdr>
    </w:div>
    <w:div w:id="1156652570">
      <w:bodyDiv w:val="1"/>
      <w:marLeft w:val="0"/>
      <w:marRight w:val="0"/>
      <w:marTop w:val="0"/>
      <w:marBottom w:val="0"/>
      <w:divBdr>
        <w:top w:val="none" w:sz="0" w:space="0" w:color="auto"/>
        <w:left w:val="none" w:sz="0" w:space="0" w:color="auto"/>
        <w:bottom w:val="none" w:sz="0" w:space="0" w:color="auto"/>
        <w:right w:val="none" w:sz="0" w:space="0" w:color="auto"/>
      </w:divBdr>
    </w:div>
    <w:div w:id="1156801257">
      <w:bodyDiv w:val="1"/>
      <w:marLeft w:val="0"/>
      <w:marRight w:val="0"/>
      <w:marTop w:val="0"/>
      <w:marBottom w:val="0"/>
      <w:divBdr>
        <w:top w:val="none" w:sz="0" w:space="0" w:color="auto"/>
        <w:left w:val="none" w:sz="0" w:space="0" w:color="auto"/>
        <w:bottom w:val="none" w:sz="0" w:space="0" w:color="auto"/>
        <w:right w:val="none" w:sz="0" w:space="0" w:color="auto"/>
      </w:divBdr>
    </w:div>
    <w:div w:id="1156803417">
      <w:bodyDiv w:val="1"/>
      <w:marLeft w:val="0"/>
      <w:marRight w:val="0"/>
      <w:marTop w:val="0"/>
      <w:marBottom w:val="0"/>
      <w:divBdr>
        <w:top w:val="none" w:sz="0" w:space="0" w:color="auto"/>
        <w:left w:val="none" w:sz="0" w:space="0" w:color="auto"/>
        <w:bottom w:val="none" w:sz="0" w:space="0" w:color="auto"/>
        <w:right w:val="none" w:sz="0" w:space="0" w:color="auto"/>
      </w:divBdr>
    </w:div>
    <w:div w:id="1156996582">
      <w:bodyDiv w:val="1"/>
      <w:marLeft w:val="0"/>
      <w:marRight w:val="0"/>
      <w:marTop w:val="0"/>
      <w:marBottom w:val="0"/>
      <w:divBdr>
        <w:top w:val="none" w:sz="0" w:space="0" w:color="auto"/>
        <w:left w:val="none" w:sz="0" w:space="0" w:color="auto"/>
        <w:bottom w:val="none" w:sz="0" w:space="0" w:color="auto"/>
        <w:right w:val="none" w:sz="0" w:space="0" w:color="auto"/>
      </w:divBdr>
    </w:div>
    <w:div w:id="1157649144">
      <w:bodyDiv w:val="1"/>
      <w:marLeft w:val="0"/>
      <w:marRight w:val="0"/>
      <w:marTop w:val="0"/>
      <w:marBottom w:val="0"/>
      <w:divBdr>
        <w:top w:val="none" w:sz="0" w:space="0" w:color="auto"/>
        <w:left w:val="none" w:sz="0" w:space="0" w:color="auto"/>
        <w:bottom w:val="none" w:sz="0" w:space="0" w:color="auto"/>
        <w:right w:val="none" w:sz="0" w:space="0" w:color="auto"/>
      </w:divBdr>
    </w:div>
    <w:div w:id="1157693797">
      <w:bodyDiv w:val="1"/>
      <w:marLeft w:val="0"/>
      <w:marRight w:val="0"/>
      <w:marTop w:val="0"/>
      <w:marBottom w:val="0"/>
      <w:divBdr>
        <w:top w:val="none" w:sz="0" w:space="0" w:color="auto"/>
        <w:left w:val="none" w:sz="0" w:space="0" w:color="auto"/>
        <w:bottom w:val="none" w:sz="0" w:space="0" w:color="auto"/>
        <w:right w:val="none" w:sz="0" w:space="0" w:color="auto"/>
      </w:divBdr>
    </w:div>
    <w:div w:id="1157771411">
      <w:bodyDiv w:val="1"/>
      <w:marLeft w:val="0"/>
      <w:marRight w:val="0"/>
      <w:marTop w:val="0"/>
      <w:marBottom w:val="0"/>
      <w:divBdr>
        <w:top w:val="none" w:sz="0" w:space="0" w:color="auto"/>
        <w:left w:val="none" w:sz="0" w:space="0" w:color="auto"/>
        <w:bottom w:val="none" w:sz="0" w:space="0" w:color="auto"/>
        <w:right w:val="none" w:sz="0" w:space="0" w:color="auto"/>
      </w:divBdr>
    </w:div>
    <w:div w:id="1157964791">
      <w:bodyDiv w:val="1"/>
      <w:marLeft w:val="0"/>
      <w:marRight w:val="0"/>
      <w:marTop w:val="0"/>
      <w:marBottom w:val="0"/>
      <w:divBdr>
        <w:top w:val="none" w:sz="0" w:space="0" w:color="auto"/>
        <w:left w:val="none" w:sz="0" w:space="0" w:color="auto"/>
        <w:bottom w:val="none" w:sz="0" w:space="0" w:color="auto"/>
        <w:right w:val="none" w:sz="0" w:space="0" w:color="auto"/>
      </w:divBdr>
    </w:div>
    <w:div w:id="1158115208">
      <w:bodyDiv w:val="1"/>
      <w:marLeft w:val="0"/>
      <w:marRight w:val="0"/>
      <w:marTop w:val="0"/>
      <w:marBottom w:val="0"/>
      <w:divBdr>
        <w:top w:val="none" w:sz="0" w:space="0" w:color="auto"/>
        <w:left w:val="none" w:sz="0" w:space="0" w:color="auto"/>
        <w:bottom w:val="none" w:sz="0" w:space="0" w:color="auto"/>
        <w:right w:val="none" w:sz="0" w:space="0" w:color="auto"/>
      </w:divBdr>
    </w:div>
    <w:div w:id="1158620185">
      <w:bodyDiv w:val="1"/>
      <w:marLeft w:val="0"/>
      <w:marRight w:val="0"/>
      <w:marTop w:val="0"/>
      <w:marBottom w:val="0"/>
      <w:divBdr>
        <w:top w:val="none" w:sz="0" w:space="0" w:color="auto"/>
        <w:left w:val="none" w:sz="0" w:space="0" w:color="auto"/>
        <w:bottom w:val="none" w:sz="0" w:space="0" w:color="auto"/>
        <w:right w:val="none" w:sz="0" w:space="0" w:color="auto"/>
      </w:divBdr>
    </w:div>
    <w:div w:id="1158882931">
      <w:bodyDiv w:val="1"/>
      <w:marLeft w:val="0"/>
      <w:marRight w:val="0"/>
      <w:marTop w:val="0"/>
      <w:marBottom w:val="0"/>
      <w:divBdr>
        <w:top w:val="none" w:sz="0" w:space="0" w:color="auto"/>
        <w:left w:val="none" w:sz="0" w:space="0" w:color="auto"/>
        <w:bottom w:val="none" w:sz="0" w:space="0" w:color="auto"/>
        <w:right w:val="none" w:sz="0" w:space="0" w:color="auto"/>
      </w:divBdr>
    </w:div>
    <w:div w:id="1158883400">
      <w:bodyDiv w:val="1"/>
      <w:marLeft w:val="0"/>
      <w:marRight w:val="0"/>
      <w:marTop w:val="0"/>
      <w:marBottom w:val="0"/>
      <w:divBdr>
        <w:top w:val="none" w:sz="0" w:space="0" w:color="auto"/>
        <w:left w:val="none" w:sz="0" w:space="0" w:color="auto"/>
        <w:bottom w:val="none" w:sz="0" w:space="0" w:color="auto"/>
        <w:right w:val="none" w:sz="0" w:space="0" w:color="auto"/>
      </w:divBdr>
    </w:div>
    <w:div w:id="1159150498">
      <w:bodyDiv w:val="1"/>
      <w:marLeft w:val="0"/>
      <w:marRight w:val="0"/>
      <w:marTop w:val="0"/>
      <w:marBottom w:val="0"/>
      <w:divBdr>
        <w:top w:val="none" w:sz="0" w:space="0" w:color="auto"/>
        <w:left w:val="none" w:sz="0" w:space="0" w:color="auto"/>
        <w:bottom w:val="none" w:sz="0" w:space="0" w:color="auto"/>
        <w:right w:val="none" w:sz="0" w:space="0" w:color="auto"/>
      </w:divBdr>
    </w:div>
    <w:div w:id="1159273365">
      <w:bodyDiv w:val="1"/>
      <w:marLeft w:val="0"/>
      <w:marRight w:val="0"/>
      <w:marTop w:val="0"/>
      <w:marBottom w:val="0"/>
      <w:divBdr>
        <w:top w:val="none" w:sz="0" w:space="0" w:color="auto"/>
        <w:left w:val="none" w:sz="0" w:space="0" w:color="auto"/>
        <w:bottom w:val="none" w:sz="0" w:space="0" w:color="auto"/>
        <w:right w:val="none" w:sz="0" w:space="0" w:color="auto"/>
      </w:divBdr>
    </w:div>
    <w:div w:id="1159493595">
      <w:bodyDiv w:val="1"/>
      <w:marLeft w:val="0"/>
      <w:marRight w:val="0"/>
      <w:marTop w:val="0"/>
      <w:marBottom w:val="0"/>
      <w:divBdr>
        <w:top w:val="none" w:sz="0" w:space="0" w:color="auto"/>
        <w:left w:val="none" w:sz="0" w:space="0" w:color="auto"/>
        <w:bottom w:val="none" w:sz="0" w:space="0" w:color="auto"/>
        <w:right w:val="none" w:sz="0" w:space="0" w:color="auto"/>
      </w:divBdr>
    </w:div>
    <w:div w:id="1159495413">
      <w:bodyDiv w:val="1"/>
      <w:marLeft w:val="0"/>
      <w:marRight w:val="0"/>
      <w:marTop w:val="0"/>
      <w:marBottom w:val="0"/>
      <w:divBdr>
        <w:top w:val="none" w:sz="0" w:space="0" w:color="auto"/>
        <w:left w:val="none" w:sz="0" w:space="0" w:color="auto"/>
        <w:bottom w:val="none" w:sz="0" w:space="0" w:color="auto"/>
        <w:right w:val="none" w:sz="0" w:space="0" w:color="auto"/>
      </w:divBdr>
    </w:div>
    <w:div w:id="1159730566">
      <w:bodyDiv w:val="1"/>
      <w:marLeft w:val="0"/>
      <w:marRight w:val="0"/>
      <w:marTop w:val="0"/>
      <w:marBottom w:val="0"/>
      <w:divBdr>
        <w:top w:val="none" w:sz="0" w:space="0" w:color="auto"/>
        <w:left w:val="none" w:sz="0" w:space="0" w:color="auto"/>
        <w:bottom w:val="none" w:sz="0" w:space="0" w:color="auto"/>
        <w:right w:val="none" w:sz="0" w:space="0" w:color="auto"/>
      </w:divBdr>
    </w:div>
    <w:div w:id="1160197261">
      <w:bodyDiv w:val="1"/>
      <w:marLeft w:val="0"/>
      <w:marRight w:val="0"/>
      <w:marTop w:val="0"/>
      <w:marBottom w:val="0"/>
      <w:divBdr>
        <w:top w:val="none" w:sz="0" w:space="0" w:color="auto"/>
        <w:left w:val="none" w:sz="0" w:space="0" w:color="auto"/>
        <w:bottom w:val="none" w:sz="0" w:space="0" w:color="auto"/>
        <w:right w:val="none" w:sz="0" w:space="0" w:color="auto"/>
      </w:divBdr>
    </w:div>
    <w:div w:id="1160730100">
      <w:bodyDiv w:val="1"/>
      <w:marLeft w:val="0"/>
      <w:marRight w:val="0"/>
      <w:marTop w:val="0"/>
      <w:marBottom w:val="0"/>
      <w:divBdr>
        <w:top w:val="none" w:sz="0" w:space="0" w:color="auto"/>
        <w:left w:val="none" w:sz="0" w:space="0" w:color="auto"/>
        <w:bottom w:val="none" w:sz="0" w:space="0" w:color="auto"/>
        <w:right w:val="none" w:sz="0" w:space="0" w:color="auto"/>
      </w:divBdr>
    </w:div>
    <w:div w:id="1160921421">
      <w:bodyDiv w:val="1"/>
      <w:marLeft w:val="0"/>
      <w:marRight w:val="0"/>
      <w:marTop w:val="0"/>
      <w:marBottom w:val="0"/>
      <w:divBdr>
        <w:top w:val="none" w:sz="0" w:space="0" w:color="auto"/>
        <w:left w:val="none" w:sz="0" w:space="0" w:color="auto"/>
        <w:bottom w:val="none" w:sz="0" w:space="0" w:color="auto"/>
        <w:right w:val="none" w:sz="0" w:space="0" w:color="auto"/>
      </w:divBdr>
    </w:div>
    <w:div w:id="1161626034">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887817">
      <w:bodyDiv w:val="1"/>
      <w:marLeft w:val="0"/>
      <w:marRight w:val="0"/>
      <w:marTop w:val="0"/>
      <w:marBottom w:val="0"/>
      <w:divBdr>
        <w:top w:val="none" w:sz="0" w:space="0" w:color="auto"/>
        <w:left w:val="none" w:sz="0" w:space="0" w:color="auto"/>
        <w:bottom w:val="none" w:sz="0" w:space="0" w:color="auto"/>
        <w:right w:val="none" w:sz="0" w:space="0" w:color="auto"/>
      </w:divBdr>
    </w:div>
    <w:div w:id="1161896477">
      <w:bodyDiv w:val="1"/>
      <w:marLeft w:val="0"/>
      <w:marRight w:val="0"/>
      <w:marTop w:val="0"/>
      <w:marBottom w:val="0"/>
      <w:divBdr>
        <w:top w:val="none" w:sz="0" w:space="0" w:color="auto"/>
        <w:left w:val="none" w:sz="0" w:space="0" w:color="auto"/>
        <w:bottom w:val="none" w:sz="0" w:space="0" w:color="auto"/>
        <w:right w:val="none" w:sz="0" w:space="0" w:color="auto"/>
      </w:divBdr>
    </w:div>
    <w:div w:id="1162117051">
      <w:bodyDiv w:val="1"/>
      <w:marLeft w:val="0"/>
      <w:marRight w:val="0"/>
      <w:marTop w:val="0"/>
      <w:marBottom w:val="0"/>
      <w:divBdr>
        <w:top w:val="none" w:sz="0" w:space="0" w:color="auto"/>
        <w:left w:val="none" w:sz="0" w:space="0" w:color="auto"/>
        <w:bottom w:val="none" w:sz="0" w:space="0" w:color="auto"/>
        <w:right w:val="none" w:sz="0" w:space="0" w:color="auto"/>
      </w:divBdr>
    </w:div>
    <w:div w:id="1162283350">
      <w:bodyDiv w:val="1"/>
      <w:marLeft w:val="0"/>
      <w:marRight w:val="0"/>
      <w:marTop w:val="0"/>
      <w:marBottom w:val="0"/>
      <w:divBdr>
        <w:top w:val="none" w:sz="0" w:space="0" w:color="auto"/>
        <w:left w:val="none" w:sz="0" w:space="0" w:color="auto"/>
        <w:bottom w:val="none" w:sz="0" w:space="0" w:color="auto"/>
        <w:right w:val="none" w:sz="0" w:space="0" w:color="auto"/>
      </w:divBdr>
    </w:div>
    <w:div w:id="1162350929">
      <w:bodyDiv w:val="1"/>
      <w:marLeft w:val="0"/>
      <w:marRight w:val="0"/>
      <w:marTop w:val="0"/>
      <w:marBottom w:val="0"/>
      <w:divBdr>
        <w:top w:val="none" w:sz="0" w:space="0" w:color="auto"/>
        <w:left w:val="none" w:sz="0" w:space="0" w:color="auto"/>
        <w:bottom w:val="none" w:sz="0" w:space="0" w:color="auto"/>
        <w:right w:val="none" w:sz="0" w:space="0" w:color="auto"/>
      </w:divBdr>
    </w:div>
    <w:div w:id="1162355283">
      <w:bodyDiv w:val="1"/>
      <w:marLeft w:val="0"/>
      <w:marRight w:val="0"/>
      <w:marTop w:val="0"/>
      <w:marBottom w:val="0"/>
      <w:divBdr>
        <w:top w:val="none" w:sz="0" w:space="0" w:color="auto"/>
        <w:left w:val="none" w:sz="0" w:space="0" w:color="auto"/>
        <w:bottom w:val="none" w:sz="0" w:space="0" w:color="auto"/>
        <w:right w:val="none" w:sz="0" w:space="0" w:color="auto"/>
      </w:divBdr>
    </w:div>
    <w:div w:id="1162501031">
      <w:bodyDiv w:val="1"/>
      <w:marLeft w:val="0"/>
      <w:marRight w:val="0"/>
      <w:marTop w:val="0"/>
      <w:marBottom w:val="0"/>
      <w:divBdr>
        <w:top w:val="none" w:sz="0" w:space="0" w:color="auto"/>
        <w:left w:val="none" w:sz="0" w:space="0" w:color="auto"/>
        <w:bottom w:val="none" w:sz="0" w:space="0" w:color="auto"/>
        <w:right w:val="none" w:sz="0" w:space="0" w:color="auto"/>
      </w:divBdr>
    </w:div>
    <w:div w:id="1162699621">
      <w:bodyDiv w:val="1"/>
      <w:marLeft w:val="0"/>
      <w:marRight w:val="0"/>
      <w:marTop w:val="0"/>
      <w:marBottom w:val="0"/>
      <w:divBdr>
        <w:top w:val="none" w:sz="0" w:space="0" w:color="auto"/>
        <w:left w:val="none" w:sz="0" w:space="0" w:color="auto"/>
        <w:bottom w:val="none" w:sz="0" w:space="0" w:color="auto"/>
        <w:right w:val="none" w:sz="0" w:space="0" w:color="auto"/>
      </w:divBdr>
    </w:div>
    <w:div w:id="1162702801">
      <w:bodyDiv w:val="1"/>
      <w:marLeft w:val="0"/>
      <w:marRight w:val="0"/>
      <w:marTop w:val="0"/>
      <w:marBottom w:val="0"/>
      <w:divBdr>
        <w:top w:val="none" w:sz="0" w:space="0" w:color="auto"/>
        <w:left w:val="none" w:sz="0" w:space="0" w:color="auto"/>
        <w:bottom w:val="none" w:sz="0" w:space="0" w:color="auto"/>
        <w:right w:val="none" w:sz="0" w:space="0" w:color="auto"/>
      </w:divBdr>
    </w:div>
    <w:div w:id="1163162226">
      <w:bodyDiv w:val="1"/>
      <w:marLeft w:val="0"/>
      <w:marRight w:val="0"/>
      <w:marTop w:val="0"/>
      <w:marBottom w:val="0"/>
      <w:divBdr>
        <w:top w:val="none" w:sz="0" w:space="0" w:color="auto"/>
        <w:left w:val="none" w:sz="0" w:space="0" w:color="auto"/>
        <w:bottom w:val="none" w:sz="0" w:space="0" w:color="auto"/>
        <w:right w:val="none" w:sz="0" w:space="0" w:color="auto"/>
      </w:divBdr>
    </w:div>
    <w:div w:id="1163352343">
      <w:bodyDiv w:val="1"/>
      <w:marLeft w:val="0"/>
      <w:marRight w:val="0"/>
      <w:marTop w:val="0"/>
      <w:marBottom w:val="0"/>
      <w:divBdr>
        <w:top w:val="none" w:sz="0" w:space="0" w:color="auto"/>
        <w:left w:val="none" w:sz="0" w:space="0" w:color="auto"/>
        <w:bottom w:val="none" w:sz="0" w:space="0" w:color="auto"/>
        <w:right w:val="none" w:sz="0" w:space="0" w:color="auto"/>
      </w:divBdr>
    </w:div>
    <w:div w:id="1163592982">
      <w:bodyDiv w:val="1"/>
      <w:marLeft w:val="0"/>
      <w:marRight w:val="0"/>
      <w:marTop w:val="0"/>
      <w:marBottom w:val="0"/>
      <w:divBdr>
        <w:top w:val="none" w:sz="0" w:space="0" w:color="auto"/>
        <w:left w:val="none" w:sz="0" w:space="0" w:color="auto"/>
        <w:bottom w:val="none" w:sz="0" w:space="0" w:color="auto"/>
        <w:right w:val="none" w:sz="0" w:space="0" w:color="auto"/>
      </w:divBdr>
    </w:div>
    <w:div w:id="1163659892">
      <w:bodyDiv w:val="1"/>
      <w:marLeft w:val="0"/>
      <w:marRight w:val="0"/>
      <w:marTop w:val="0"/>
      <w:marBottom w:val="0"/>
      <w:divBdr>
        <w:top w:val="none" w:sz="0" w:space="0" w:color="auto"/>
        <w:left w:val="none" w:sz="0" w:space="0" w:color="auto"/>
        <w:bottom w:val="none" w:sz="0" w:space="0" w:color="auto"/>
        <w:right w:val="none" w:sz="0" w:space="0" w:color="auto"/>
      </w:divBdr>
    </w:div>
    <w:div w:id="1164013394">
      <w:bodyDiv w:val="1"/>
      <w:marLeft w:val="0"/>
      <w:marRight w:val="0"/>
      <w:marTop w:val="0"/>
      <w:marBottom w:val="0"/>
      <w:divBdr>
        <w:top w:val="none" w:sz="0" w:space="0" w:color="auto"/>
        <w:left w:val="none" w:sz="0" w:space="0" w:color="auto"/>
        <w:bottom w:val="none" w:sz="0" w:space="0" w:color="auto"/>
        <w:right w:val="none" w:sz="0" w:space="0" w:color="auto"/>
      </w:divBdr>
    </w:div>
    <w:div w:id="1164276108">
      <w:bodyDiv w:val="1"/>
      <w:marLeft w:val="0"/>
      <w:marRight w:val="0"/>
      <w:marTop w:val="0"/>
      <w:marBottom w:val="0"/>
      <w:divBdr>
        <w:top w:val="none" w:sz="0" w:space="0" w:color="auto"/>
        <w:left w:val="none" w:sz="0" w:space="0" w:color="auto"/>
        <w:bottom w:val="none" w:sz="0" w:space="0" w:color="auto"/>
        <w:right w:val="none" w:sz="0" w:space="0" w:color="auto"/>
      </w:divBdr>
    </w:div>
    <w:div w:id="1164667944">
      <w:bodyDiv w:val="1"/>
      <w:marLeft w:val="0"/>
      <w:marRight w:val="0"/>
      <w:marTop w:val="0"/>
      <w:marBottom w:val="0"/>
      <w:divBdr>
        <w:top w:val="none" w:sz="0" w:space="0" w:color="auto"/>
        <w:left w:val="none" w:sz="0" w:space="0" w:color="auto"/>
        <w:bottom w:val="none" w:sz="0" w:space="0" w:color="auto"/>
        <w:right w:val="none" w:sz="0" w:space="0" w:color="auto"/>
      </w:divBdr>
    </w:div>
    <w:div w:id="1164778906">
      <w:bodyDiv w:val="1"/>
      <w:marLeft w:val="0"/>
      <w:marRight w:val="0"/>
      <w:marTop w:val="0"/>
      <w:marBottom w:val="0"/>
      <w:divBdr>
        <w:top w:val="none" w:sz="0" w:space="0" w:color="auto"/>
        <w:left w:val="none" w:sz="0" w:space="0" w:color="auto"/>
        <w:bottom w:val="none" w:sz="0" w:space="0" w:color="auto"/>
        <w:right w:val="none" w:sz="0" w:space="0" w:color="auto"/>
      </w:divBdr>
    </w:div>
    <w:div w:id="1165170693">
      <w:bodyDiv w:val="1"/>
      <w:marLeft w:val="0"/>
      <w:marRight w:val="0"/>
      <w:marTop w:val="0"/>
      <w:marBottom w:val="0"/>
      <w:divBdr>
        <w:top w:val="none" w:sz="0" w:space="0" w:color="auto"/>
        <w:left w:val="none" w:sz="0" w:space="0" w:color="auto"/>
        <w:bottom w:val="none" w:sz="0" w:space="0" w:color="auto"/>
        <w:right w:val="none" w:sz="0" w:space="0" w:color="auto"/>
      </w:divBdr>
    </w:div>
    <w:div w:id="1165826147">
      <w:bodyDiv w:val="1"/>
      <w:marLeft w:val="0"/>
      <w:marRight w:val="0"/>
      <w:marTop w:val="0"/>
      <w:marBottom w:val="0"/>
      <w:divBdr>
        <w:top w:val="none" w:sz="0" w:space="0" w:color="auto"/>
        <w:left w:val="none" w:sz="0" w:space="0" w:color="auto"/>
        <w:bottom w:val="none" w:sz="0" w:space="0" w:color="auto"/>
        <w:right w:val="none" w:sz="0" w:space="0" w:color="auto"/>
      </w:divBdr>
    </w:div>
    <w:div w:id="1165826364">
      <w:bodyDiv w:val="1"/>
      <w:marLeft w:val="0"/>
      <w:marRight w:val="0"/>
      <w:marTop w:val="0"/>
      <w:marBottom w:val="0"/>
      <w:divBdr>
        <w:top w:val="none" w:sz="0" w:space="0" w:color="auto"/>
        <w:left w:val="none" w:sz="0" w:space="0" w:color="auto"/>
        <w:bottom w:val="none" w:sz="0" w:space="0" w:color="auto"/>
        <w:right w:val="none" w:sz="0" w:space="0" w:color="auto"/>
      </w:divBdr>
    </w:div>
    <w:div w:id="1166020350">
      <w:bodyDiv w:val="1"/>
      <w:marLeft w:val="0"/>
      <w:marRight w:val="0"/>
      <w:marTop w:val="0"/>
      <w:marBottom w:val="0"/>
      <w:divBdr>
        <w:top w:val="none" w:sz="0" w:space="0" w:color="auto"/>
        <w:left w:val="none" w:sz="0" w:space="0" w:color="auto"/>
        <w:bottom w:val="none" w:sz="0" w:space="0" w:color="auto"/>
        <w:right w:val="none" w:sz="0" w:space="0" w:color="auto"/>
      </w:divBdr>
    </w:div>
    <w:div w:id="1166020990">
      <w:bodyDiv w:val="1"/>
      <w:marLeft w:val="0"/>
      <w:marRight w:val="0"/>
      <w:marTop w:val="0"/>
      <w:marBottom w:val="0"/>
      <w:divBdr>
        <w:top w:val="none" w:sz="0" w:space="0" w:color="auto"/>
        <w:left w:val="none" w:sz="0" w:space="0" w:color="auto"/>
        <w:bottom w:val="none" w:sz="0" w:space="0" w:color="auto"/>
        <w:right w:val="none" w:sz="0" w:space="0" w:color="auto"/>
      </w:divBdr>
    </w:div>
    <w:div w:id="1166748846">
      <w:bodyDiv w:val="1"/>
      <w:marLeft w:val="0"/>
      <w:marRight w:val="0"/>
      <w:marTop w:val="0"/>
      <w:marBottom w:val="0"/>
      <w:divBdr>
        <w:top w:val="none" w:sz="0" w:space="0" w:color="auto"/>
        <w:left w:val="none" w:sz="0" w:space="0" w:color="auto"/>
        <w:bottom w:val="none" w:sz="0" w:space="0" w:color="auto"/>
        <w:right w:val="none" w:sz="0" w:space="0" w:color="auto"/>
      </w:divBdr>
    </w:div>
    <w:div w:id="1166821115">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136479">
      <w:bodyDiv w:val="1"/>
      <w:marLeft w:val="0"/>
      <w:marRight w:val="0"/>
      <w:marTop w:val="0"/>
      <w:marBottom w:val="0"/>
      <w:divBdr>
        <w:top w:val="none" w:sz="0" w:space="0" w:color="auto"/>
        <w:left w:val="none" w:sz="0" w:space="0" w:color="auto"/>
        <w:bottom w:val="none" w:sz="0" w:space="0" w:color="auto"/>
        <w:right w:val="none" w:sz="0" w:space="0" w:color="auto"/>
      </w:divBdr>
    </w:div>
    <w:div w:id="1167205674">
      <w:bodyDiv w:val="1"/>
      <w:marLeft w:val="0"/>
      <w:marRight w:val="0"/>
      <w:marTop w:val="0"/>
      <w:marBottom w:val="0"/>
      <w:divBdr>
        <w:top w:val="none" w:sz="0" w:space="0" w:color="auto"/>
        <w:left w:val="none" w:sz="0" w:space="0" w:color="auto"/>
        <w:bottom w:val="none" w:sz="0" w:space="0" w:color="auto"/>
        <w:right w:val="none" w:sz="0" w:space="0" w:color="auto"/>
      </w:divBdr>
    </w:div>
    <w:div w:id="1167477369">
      <w:bodyDiv w:val="1"/>
      <w:marLeft w:val="0"/>
      <w:marRight w:val="0"/>
      <w:marTop w:val="0"/>
      <w:marBottom w:val="0"/>
      <w:divBdr>
        <w:top w:val="none" w:sz="0" w:space="0" w:color="auto"/>
        <w:left w:val="none" w:sz="0" w:space="0" w:color="auto"/>
        <w:bottom w:val="none" w:sz="0" w:space="0" w:color="auto"/>
        <w:right w:val="none" w:sz="0" w:space="0" w:color="auto"/>
      </w:divBdr>
    </w:div>
    <w:div w:id="1167594321">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87840">
      <w:bodyDiv w:val="1"/>
      <w:marLeft w:val="0"/>
      <w:marRight w:val="0"/>
      <w:marTop w:val="0"/>
      <w:marBottom w:val="0"/>
      <w:divBdr>
        <w:top w:val="none" w:sz="0" w:space="0" w:color="auto"/>
        <w:left w:val="none" w:sz="0" w:space="0" w:color="auto"/>
        <w:bottom w:val="none" w:sz="0" w:space="0" w:color="auto"/>
        <w:right w:val="none" w:sz="0" w:space="0" w:color="auto"/>
      </w:divBdr>
    </w:div>
    <w:div w:id="1167942169">
      <w:bodyDiv w:val="1"/>
      <w:marLeft w:val="0"/>
      <w:marRight w:val="0"/>
      <w:marTop w:val="0"/>
      <w:marBottom w:val="0"/>
      <w:divBdr>
        <w:top w:val="none" w:sz="0" w:space="0" w:color="auto"/>
        <w:left w:val="none" w:sz="0" w:space="0" w:color="auto"/>
        <w:bottom w:val="none" w:sz="0" w:space="0" w:color="auto"/>
        <w:right w:val="none" w:sz="0" w:space="0" w:color="auto"/>
      </w:divBdr>
    </w:div>
    <w:div w:id="1167982778">
      <w:bodyDiv w:val="1"/>
      <w:marLeft w:val="0"/>
      <w:marRight w:val="0"/>
      <w:marTop w:val="0"/>
      <w:marBottom w:val="0"/>
      <w:divBdr>
        <w:top w:val="none" w:sz="0" w:space="0" w:color="auto"/>
        <w:left w:val="none" w:sz="0" w:space="0" w:color="auto"/>
        <w:bottom w:val="none" w:sz="0" w:space="0" w:color="auto"/>
        <w:right w:val="none" w:sz="0" w:space="0" w:color="auto"/>
      </w:divBdr>
    </w:div>
    <w:div w:id="1168131949">
      <w:bodyDiv w:val="1"/>
      <w:marLeft w:val="0"/>
      <w:marRight w:val="0"/>
      <w:marTop w:val="0"/>
      <w:marBottom w:val="0"/>
      <w:divBdr>
        <w:top w:val="none" w:sz="0" w:space="0" w:color="auto"/>
        <w:left w:val="none" w:sz="0" w:space="0" w:color="auto"/>
        <w:bottom w:val="none" w:sz="0" w:space="0" w:color="auto"/>
        <w:right w:val="none" w:sz="0" w:space="0" w:color="auto"/>
      </w:divBdr>
    </w:div>
    <w:div w:id="1168322971">
      <w:bodyDiv w:val="1"/>
      <w:marLeft w:val="0"/>
      <w:marRight w:val="0"/>
      <w:marTop w:val="0"/>
      <w:marBottom w:val="0"/>
      <w:divBdr>
        <w:top w:val="none" w:sz="0" w:space="0" w:color="auto"/>
        <w:left w:val="none" w:sz="0" w:space="0" w:color="auto"/>
        <w:bottom w:val="none" w:sz="0" w:space="0" w:color="auto"/>
        <w:right w:val="none" w:sz="0" w:space="0" w:color="auto"/>
      </w:divBdr>
    </w:div>
    <w:div w:id="1168982628">
      <w:bodyDiv w:val="1"/>
      <w:marLeft w:val="0"/>
      <w:marRight w:val="0"/>
      <w:marTop w:val="0"/>
      <w:marBottom w:val="0"/>
      <w:divBdr>
        <w:top w:val="none" w:sz="0" w:space="0" w:color="auto"/>
        <w:left w:val="none" w:sz="0" w:space="0" w:color="auto"/>
        <w:bottom w:val="none" w:sz="0" w:space="0" w:color="auto"/>
        <w:right w:val="none" w:sz="0" w:space="0" w:color="auto"/>
      </w:divBdr>
    </w:div>
    <w:div w:id="1169708998">
      <w:bodyDiv w:val="1"/>
      <w:marLeft w:val="0"/>
      <w:marRight w:val="0"/>
      <w:marTop w:val="0"/>
      <w:marBottom w:val="0"/>
      <w:divBdr>
        <w:top w:val="none" w:sz="0" w:space="0" w:color="auto"/>
        <w:left w:val="none" w:sz="0" w:space="0" w:color="auto"/>
        <w:bottom w:val="none" w:sz="0" w:space="0" w:color="auto"/>
        <w:right w:val="none" w:sz="0" w:space="0" w:color="auto"/>
      </w:divBdr>
    </w:div>
    <w:div w:id="1170026447">
      <w:bodyDiv w:val="1"/>
      <w:marLeft w:val="0"/>
      <w:marRight w:val="0"/>
      <w:marTop w:val="0"/>
      <w:marBottom w:val="0"/>
      <w:divBdr>
        <w:top w:val="none" w:sz="0" w:space="0" w:color="auto"/>
        <w:left w:val="none" w:sz="0" w:space="0" w:color="auto"/>
        <w:bottom w:val="none" w:sz="0" w:space="0" w:color="auto"/>
        <w:right w:val="none" w:sz="0" w:space="0" w:color="auto"/>
      </w:divBdr>
    </w:div>
    <w:div w:id="1170213623">
      <w:bodyDiv w:val="1"/>
      <w:marLeft w:val="0"/>
      <w:marRight w:val="0"/>
      <w:marTop w:val="0"/>
      <w:marBottom w:val="0"/>
      <w:divBdr>
        <w:top w:val="none" w:sz="0" w:space="0" w:color="auto"/>
        <w:left w:val="none" w:sz="0" w:space="0" w:color="auto"/>
        <w:bottom w:val="none" w:sz="0" w:space="0" w:color="auto"/>
        <w:right w:val="none" w:sz="0" w:space="0" w:color="auto"/>
      </w:divBdr>
    </w:div>
    <w:div w:id="1170214850">
      <w:bodyDiv w:val="1"/>
      <w:marLeft w:val="0"/>
      <w:marRight w:val="0"/>
      <w:marTop w:val="0"/>
      <w:marBottom w:val="0"/>
      <w:divBdr>
        <w:top w:val="none" w:sz="0" w:space="0" w:color="auto"/>
        <w:left w:val="none" w:sz="0" w:space="0" w:color="auto"/>
        <w:bottom w:val="none" w:sz="0" w:space="0" w:color="auto"/>
        <w:right w:val="none" w:sz="0" w:space="0" w:color="auto"/>
      </w:divBdr>
    </w:div>
    <w:div w:id="1170632726">
      <w:bodyDiv w:val="1"/>
      <w:marLeft w:val="0"/>
      <w:marRight w:val="0"/>
      <w:marTop w:val="0"/>
      <w:marBottom w:val="0"/>
      <w:divBdr>
        <w:top w:val="none" w:sz="0" w:space="0" w:color="auto"/>
        <w:left w:val="none" w:sz="0" w:space="0" w:color="auto"/>
        <w:bottom w:val="none" w:sz="0" w:space="0" w:color="auto"/>
        <w:right w:val="none" w:sz="0" w:space="0" w:color="auto"/>
      </w:divBdr>
    </w:div>
    <w:div w:id="1170754837">
      <w:bodyDiv w:val="1"/>
      <w:marLeft w:val="0"/>
      <w:marRight w:val="0"/>
      <w:marTop w:val="0"/>
      <w:marBottom w:val="0"/>
      <w:divBdr>
        <w:top w:val="none" w:sz="0" w:space="0" w:color="auto"/>
        <w:left w:val="none" w:sz="0" w:space="0" w:color="auto"/>
        <w:bottom w:val="none" w:sz="0" w:space="0" w:color="auto"/>
        <w:right w:val="none" w:sz="0" w:space="0" w:color="auto"/>
      </w:divBdr>
    </w:div>
    <w:div w:id="1171067570">
      <w:bodyDiv w:val="1"/>
      <w:marLeft w:val="0"/>
      <w:marRight w:val="0"/>
      <w:marTop w:val="0"/>
      <w:marBottom w:val="0"/>
      <w:divBdr>
        <w:top w:val="none" w:sz="0" w:space="0" w:color="auto"/>
        <w:left w:val="none" w:sz="0" w:space="0" w:color="auto"/>
        <w:bottom w:val="none" w:sz="0" w:space="0" w:color="auto"/>
        <w:right w:val="none" w:sz="0" w:space="0" w:color="auto"/>
      </w:divBdr>
    </w:div>
    <w:div w:id="1171288529">
      <w:bodyDiv w:val="1"/>
      <w:marLeft w:val="0"/>
      <w:marRight w:val="0"/>
      <w:marTop w:val="0"/>
      <w:marBottom w:val="0"/>
      <w:divBdr>
        <w:top w:val="none" w:sz="0" w:space="0" w:color="auto"/>
        <w:left w:val="none" w:sz="0" w:space="0" w:color="auto"/>
        <w:bottom w:val="none" w:sz="0" w:space="0" w:color="auto"/>
        <w:right w:val="none" w:sz="0" w:space="0" w:color="auto"/>
      </w:divBdr>
    </w:div>
    <w:div w:id="1171333753">
      <w:bodyDiv w:val="1"/>
      <w:marLeft w:val="0"/>
      <w:marRight w:val="0"/>
      <w:marTop w:val="0"/>
      <w:marBottom w:val="0"/>
      <w:divBdr>
        <w:top w:val="none" w:sz="0" w:space="0" w:color="auto"/>
        <w:left w:val="none" w:sz="0" w:space="0" w:color="auto"/>
        <w:bottom w:val="none" w:sz="0" w:space="0" w:color="auto"/>
        <w:right w:val="none" w:sz="0" w:space="0" w:color="auto"/>
      </w:divBdr>
    </w:div>
    <w:div w:id="1171414021">
      <w:bodyDiv w:val="1"/>
      <w:marLeft w:val="0"/>
      <w:marRight w:val="0"/>
      <w:marTop w:val="0"/>
      <w:marBottom w:val="0"/>
      <w:divBdr>
        <w:top w:val="none" w:sz="0" w:space="0" w:color="auto"/>
        <w:left w:val="none" w:sz="0" w:space="0" w:color="auto"/>
        <w:bottom w:val="none" w:sz="0" w:space="0" w:color="auto"/>
        <w:right w:val="none" w:sz="0" w:space="0" w:color="auto"/>
      </w:divBdr>
    </w:div>
    <w:div w:id="1171791814">
      <w:bodyDiv w:val="1"/>
      <w:marLeft w:val="0"/>
      <w:marRight w:val="0"/>
      <w:marTop w:val="0"/>
      <w:marBottom w:val="0"/>
      <w:divBdr>
        <w:top w:val="none" w:sz="0" w:space="0" w:color="auto"/>
        <w:left w:val="none" w:sz="0" w:space="0" w:color="auto"/>
        <w:bottom w:val="none" w:sz="0" w:space="0" w:color="auto"/>
        <w:right w:val="none" w:sz="0" w:space="0" w:color="auto"/>
      </w:divBdr>
    </w:div>
    <w:div w:id="1171875485">
      <w:bodyDiv w:val="1"/>
      <w:marLeft w:val="0"/>
      <w:marRight w:val="0"/>
      <w:marTop w:val="0"/>
      <w:marBottom w:val="0"/>
      <w:divBdr>
        <w:top w:val="none" w:sz="0" w:space="0" w:color="auto"/>
        <w:left w:val="none" w:sz="0" w:space="0" w:color="auto"/>
        <w:bottom w:val="none" w:sz="0" w:space="0" w:color="auto"/>
        <w:right w:val="none" w:sz="0" w:space="0" w:color="auto"/>
      </w:divBdr>
    </w:div>
    <w:div w:id="1172062538">
      <w:bodyDiv w:val="1"/>
      <w:marLeft w:val="0"/>
      <w:marRight w:val="0"/>
      <w:marTop w:val="0"/>
      <w:marBottom w:val="0"/>
      <w:divBdr>
        <w:top w:val="none" w:sz="0" w:space="0" w:color="auto"/>
        <w:left w:val="none" w:sz="0" w:space="0" w:color="auto"/>
        <w:bottom w:val="none" w:sz="0" w:space="0" w:color="auto"/>
        <w:right w:val="none" w:sz="0" w:space="0" w:color="auto"/>
      </w:divBdr>
    </w:div>
    <w:div w:id="1172184115">
      <w:bodyDiv w:val="1"/>
      <w:marLeft w:val="0"/>
      <w:marRight w:val="0"/>
      <w:marTop w:val="0"/>
      <w:marBottom w:val="0"/>
      <w:divBdr>
        <w:top w:val="none" w:sz="0" w:space="0" w:color="auto"/>
        <w:left w:val="none" w:sz="0" w:space="0" w:color="auto"/>
        <w:bottom w:val="none" w:sz="0" w:space="0" w:color="auto"/>
        <w:right w:val="none" w:sz="0" w:space="0" w:color="auto"/>
      </w:divBdr>
    </w:div>
    <w:div w:id="1172796979">
      <w:bodyDiv w:val="1"/>
      <w:marLeft w:val="0"/>
      <w:marRight w:val="0"/>
      <w:marTop w:val="0"/>
      <w:marBottom w:val="0"/>
      <w:divBdr>
        <w:top w:val="none" w:sz="0" w:space="0" w:color="auto"/>
        <w:left w:val="none" w:sz="0" w:space="0" w:color="auto"/>
        <w:bottom w:val="none" w:sz="0" w:space="0" w:color="auto"/>
        <w:right w:val="none" w:sz="0" w:space="0" w:color="auto"/>
      </w:divBdr>
    </w:div>
    <w:div w:id="1173036194">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226462">
      <w:bodyDiv w:val="1"/>
      <w:marLeft w:val="0"/>
      <w:marRight w:val="0"/>
      <w:marTop w:val="0"/>
      <w:marBottom w:val="0"/>
      <w:divBdr>
        <w:top w:val="none" w:sz="0" w:space="0" w:color="auto"/>
        <w:left w:val="none" w:sz="0" w:space="0" w:color="auto"/>
        <w:bottom w:val="none" w:sz="0" w:space="0" w:color="auto"/>
        <w:right w:val="none" w:sz="0" w:space="0" w:color="auto"/>
      </w:divBdr>
    </w:div>
    <w:div w:id="1174300431">
      <w:bodyDiv w:val="1"/>
      <w:marLeft w:val="0"/>
      <w:marRight w:val="0"/>
      <w:marTop w:val="0"/>
      <w:marBottom w:val="0"/>
      <w:divBdr>
        <w:top w:val="none" w:sz="0" w:space="0" w:color="auto"/>
        <w:left w:val="none" w:sz="0" w:space="0" w:color="auto"/>
        <w:bottom w:val="none" w:sz="0" w:space="0" w:color="auto"/>
        <w:right w:val="none" w:sz="0" w:space="0" w:color="auto"/>
      </w:divBdr>
    </w:div>
    <w:div w:id="1175417697">
      <w:bodyDiv w:val="1"/>
      <w:marLeft w:val="0"/>
      <w:marRight w:val="0"/>
      <w:marTop w:val="0"/>
      <w:marBottom w:val="0"/>
      <w:divBdr>
        <w:top w:val="none" w:sz="0" w:space="0" w:color="auto"/>
        <w:left w:val="none" w:sz="0" w:space="0" w:color="auto"/>
        <w:bottom w:val="none" w:sz="0" w:space="0" w:color="auto"/>
        <w:right w:val="none" w:sz="0" w:space="0" w:color="auto"/>
      </w:divBdr>
    </w:div>
    <w:div w:id="1176504158">
      <w:bodyDiv w:val="1"/>
      <w:marLeft w:val="0"/>
      <w:marRight w:val="0"/>
      <w:marTop w:val="0"/>
      <w:marBottom w:val="0"/>
      <w:divBdr>
        <w:top w:val="none" w:sz="0" w:space="0" w:color="auto"/>
        <w:left w:val="none" w:sz="0" w:space="0" w:color="auto"/>
        <w:bottom w:val="none" w:sz="0" w:space="0" w:color="auto"/>
        <w:right w:val="none" w:sz="0" w:space="0" w:color="auto"/>
      </w:divBdr>
    </w:div>
    <w:div w:id="1176648060">
      <w:bodyDiv w:val="1"/>
      <w:marLeft w:val="0"/>
      <w:marRight w:val="0"/>
      <w:marTop w:val="0"/>
      <w:marBottom w:val="0"/>
      <w:divBdr>
        <w:top w:val="none" w:sz="0" w:space="0" w:color="auto"/>
        <w:left w:val="none" w:sz="0" w:space="0" w:color="auto"/>
        <w:bottom w:val="none" w:sz="0" w:space="0" w:color="auto"/>
        <w:right w:val="none" w:sz="0" w:space="0" w:color="auto"/>
      </w:divBdr>
    </w:div>
    <w:div w:id="1176845878">
      <w:bodyDiv w:val="1"/>
      <w:marLeft w:val="0"/>
      <w:marRight w:val="0"/>
      <w:marTop w:val="0"/>
      <w:marBottom w:val="0"/>
      <w:divBdr>
        <w:top w:val="none" w:sz="0" w:space="0" w:color="auto"/>
        <w:left w:val="none" w:sz="0" w:space="0" w:color="auto"/>
        <w:bottom w:val="none" w:sz="0" w:space="0" w:color="auto"/>
        <w:right w:val="none" w:sz="0" w:space="0" w:color="auto"/>
      </w:divBdr>
    </w:div>
    <w:div w:id="1177110653">
      <w:bodyDiv w:val="1"/>
      <w:marLeft w:val="0"/>
      <w:marRight w:val="0"/>
      <w:marTop w:val="0"/>
      <w:marBottom w:val="0"/>
      <w:divBdr>
        <w:top w:val="none" w:sz="0" w:space="0" w:color="auto"/>
        <w:left w:val="none" w:sz="0" w:space="0" w:color="auto"/>
        <w:bottom w:val="none" w:sz="0" w:space="0" w:color="auto"/>
        <w:right w:val="none" w:sz="0" w:space="0" w:color="auto"/>
      </w:divBdr>
    </w:div>
    <w:div w:id="1177160237">
      <w:bodyDiv w:val="1"/>
      <w:marLeft w:val="0"/>
      <w:marRight w:val="0"/>
      <w:marTop w:val="0"/>
      <w:marBottom w:val="0"/>
      <w:divBdr>
        <w:top w:val="none" w:sz="0" w:space="0" w:color="auto"/>
        <w:left w:val="none" w:sz="0" w:space="0" w:color="auto"/>
        <w:bottom w:val="none" w:sz="0" w:space="0" w:color="auto"/>
        <w:right w:val="none" w:sz="0" w:space="0" w:color="auto"/>
      </w:divBdr>
    </w:div>
    <w:div w:id="1177232022">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99721">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770366">
      <w:bodyDiv w:val="1"/>
      <w:marLeft w:val="0"/>
      <w:marRight w:val="0"/>
      <w:marTop w:val="0"/>
      <w:marBottom w:val="0"/>
      <w:divBdr>
        <w:top w:val="none" w:sz="0" w:space="0" w:color="auto"/>
        <w:left w:val="none" w:sz="0" w:space="0" w:color="auto"/>
        <w:bottom w:val="none" w:sz="0" w:space="0" w:color="auto"/>
        <w:right w:val="none" w:sz="0" w:space="0" w:color="auto"/>
      </w:divBdr>
    </w:div>
    <w:div w:id="1178616999">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4481">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778090">
      <w:bodyDiv w:val="1"/>
      <w:marLeft w:val="0"/>
      <w:marRight w:val="0"/>
      <w:marTop w:val="0"/>
      <w:marBottom w:val="0"/>
      <w:divBdr>
        <w:top w:val="none" w:sz="0" w:space="0" w:color="auto"/>
        <w:left w:val="none" w:sz="0" w:space="0" w:color="auto"/>
        <w:bottom w:val="none" w:sz="0" w:space="0" w:color="auto"/>
        <w:right w:val="none" w:sz="0" w:space="0" w:color="auto"/>
      </w:divBdr>
    </w:div>
    <w:div w:id="1180850059">
      <w:bodyDiv w:val="1"/>
      <w:marLeft w:val="0"/>
      <w:marRight w:val="0"/>
      <w:marTop w:val="0"/>
      <w:marBottom w:val="0"/>
      <w:divBdr>
        <w:top w:val="none" w:sz="0" w:space="0" w:color="auto"/>
        <w:left w:val="none" w:sz="0" w:space="0" w:color="auto"/>
        <w:bottom w:val="none" w:sz="0" w:space="0" w:color="auto"/>
        <w:right w:val="none" w:sz="0" w:space="0" w:color="auto"/>
      </w:divBdr>
    </w:div>
    <w:div w:id="1181356762">
      <w:bodyDiv w:val="1"/>
      <w:marLeft w:val="0"/>
      <w:marRight w:val="0"/>
      <w:marTop w:val="0"/>
      <w:marBottom w:val="0"/>
      <w:divBdr>
        <w:top w:val="none" w:sz="0" w:space="0" w:color="auto"/>
        <w:left w:val="none" w:sz="0" w:space="0" w:color="auto"/>
        <w:bottom w:val="none" w:sz="0" w:space="0" w:color="auto"/>
        <w:right w:val="none" w:sz="0" w:space="0" w:color="auto"/>
      </w:divBdr>
    </w:div>
    <w:div w:id="1181700648">
      <w:bodyDiv w:val="1"/>
      <w:marLeft w:val="0"/>
      <w:marRight w:val="0"/>
      <w:marTop w:val="0"/>
      <w:marBottom w:val="0"/>
      <w:divBdr>
        <w:top w:val="none" w:sz="0" w:space="0" w:color="auto"/>
        <w:left w:val="none" w:sz="0" w:space="0" w:color="auto"/>
        <w:bottom w:val="none" w:sz="0" w:space="0" w:color="auto"/>
        <w:right w:val="none" w:sz="0" w:space="0" w:color="auto"/>
      </w:divBdr>
    </w:div>
    <w:div w:id="1182863297">
      <w:bodyDiv w:val="1"/>
      <w:marLeft w:val="0"/>
      <w:marRight w:val="0"/>
      <w:marTop w:val="0"/>
      <w:marBottom w:val="0"/>
      <w:divBdr>
        <w:top w:val="none" w:sz="0" w:space="0" w:color="auto"/>
        <w:left w:val="none" w:sz="0" w:space="0" w:color="auto"/>
        <w:bottom w:val="none" w:sz="0" w:space="0" w:color="auto"/>
        <w:right w:val="none" w:sz="0" w:space="0" w:color="auto"/>
      </w:divBdr>
    </w:div>
    <w:div w:id="1182931511">
      <w:bodyDiv w:val="1"/>
      <w:marLeft w:val="0"/>
      <w:marRight w:val="0"/>
      <w:marTop w:val="0"/>
      <w:marBottom w:val="0"/>
      <w:divBdr>
        <w:top w:val="none" w:sz="0" w:space="0" w:color="auto"/>
        <w:left w:val="none" w:sz="0" w:space="0" w:color="auto"/>
        <w:bottom w:val="none" w:sz="0" w:space="0" w:color="auto"/>
        <w:right w:val="none" w:sz="0" w:space="0" w:color="auto"/>
      </w:divBdr>
    </w:div>
    <w:div w:id="1183663148">
      <w:bodyDiv w:val="1"/>
      <w:marLeft w:val="0"/>
      <w:marRight w:val="0"/>
      <w:marTop w:val="0"/>
      <w:marBottom w:val="0"/>
      <w:divBdr>
        <w:top w:val="none" w:sz="0" w:space="0" w:color="auto"/>
        <w:left w:val="none" w:sz="0" w:space="0" w:color="auto"/>
        <w:bottom w:val="none" w:sz="0" w:space="0" w:color="auto"/>
        <w:right w:val="none" w:sz="0" w:space="0" w:color="auto"/>
      </w:divBdr>
    </w:div>
    <w:div w:id="1183860838">
      <w:bodyDiv w:val="1"/>
      <w:marLeft w:val="0"/>
      <w:marRight w:val="0"/>
      <w:marTop w:val="0"/>
      <w:marBottom w:val="0"/>
      <w:divBdr>
        <w:top w:val="none" w:sz="0" w:space="0" w:color="auto"/>
        <w:left w:val="none" w:sz="0" w:space="0" w:color="auto"/>
        <w:bottom w:val="none" w:sz="0" w:space="0" w:color="auto"/>
        <w:right w:val="none" w:sz="0" w:space="0" w:color="auto"/>
      </w:divBdr>
    </w:div>
    <w:div w:id="1184637835">
      <w:bodyDiv w:val="1"/>
      <w:marLeft w:val="0"/>
      <w:marRight w:val="0"/>
      <w:marTop w:val="0"/>
      <w:marBottom w:val="0"/>
      <w:divBdr>
        <w:top w:val="none" w:sz="0" w:space="0" w:color="auto"/>
        <w:left w:val="none" w:sz="0" w:space="0" w:color="auto"/>
        <w:bottom w:val="none" w:sz="0" w:space="0" w:color="auto"/>
        <w:right w:val="none" w:sz="0" w:space="0" w:color="auto"/>
      </w:divBdr>
    </w:div>
    <w:div w:id="1184704181">
      <w:bodyDiv w:val="1"/>
      <w:marLeft w:val="0"/>
      <w:marRight w:val="0"/>
      <w:marTop w:val="0"/>
      <w:marBottom w:val="0"/>
      <w:divBdr>
        <w:top w:val="none" w:sz="0" w:space="0" w:color="auto"/>
        <w:left w:val="none" w:sz="0" w:space="0" w:color="auto"/>
        <w:bottom w:val="none" w:sz="0" w:space="0" w:color="auto"/>
        <w:right w:val="none" w:sz="0" w:space="0" w:color="auto"/>
      </w:divBdr>
    </w:div>
    <w:div w:id="1185709085">
      <w:bodyDiv w:val="1"/>
      <w:marLeft w:val="0"/>
      <w:marRight w:val="0"/>
      <w:marTop w:val="0"/>
      <w:marBottom w:val="0"/>
      <w:divBdr>
        <w:top w:val="none" w:sz="0" w:space="0" w:color="auto"/>
        <w:left w:val="none" w:sz="0" w:space="0" w:color="auto"/>
        <w:bottom w:val="none" w:sz="0" w:space="0" w:color="auto"/>
        <w:right w:val="none" w:sz="0" w:space="0" w:color="auto"/>
      </w:divBdr>
    </w:div>
    <w:div w:id="1185899868">
      <w:bodyDiv w:val="1"/>
      <w:marLeft w:val="0"/>
      <w:marRight w:val="0"/>
      <w:marTop w:val="0"/>
      <w:marBottom w:val="0"/>
      <w:divBdr>
        <w:top w:val="none" w:sz="0" w:space="0" w:color="auto"/>
        <w:left w:val="none" w:sz="0" w:space="0" w:color="auto"/>
        <w:bottom w:val="none" w:sz="0" w:space="0" w:color="auto"/>
        <w:right w:val="none" w:sz="0" w:space="0" w:color="auto"/>
      </w:divBdr>
    </w:div>
    <w:div w:id="1186140848">
      <w:bodyDiv w:val="1"/>
      <w:marLeft w:val="0"/>
      <w:marRight w:val="0"/>
      <w:marTop w:val="0"/>
      <w:marBottom w:val="0"/>
      <w:divBdr>
        <w:top w:val="none" w:sz="0" w:space="0" w:color="auto"/>
        <w:left w:val="none" w:sz="0" w:space="0" w:color="auto"/>
        <w:bottom w:val="none" w:sz="0" w:space="0" w:color="auto"/>
        <w:right w:val="none" w:sz="0" w:space="0" w:color="auto"/>
      </w:divBdr>
    </w:div>
    <w:div w:id="1186215022">
      <w:bodyDiv w:val="1"/>
      <w:marLeft w:val="0"/>
      <w:marRight w:val="0"/>
      <w:marTop w:val="0"/>
      <w:marBottom w:val="0"/>
      <w:divBdr>
        <w:top w:val="none" w:sz="0" w:space="0" w:color="auto"/>
        <w:left w:val="none" w:sz="0" w:space="0" w:color="auto"/>
        <w:bottom w:val="none" w:sz="0" w:space="0" w:color="auto"/>
        <w:right w:val="none" w:sz="0" w:space="0" w:color="auto"/>
      </w:divBdr>
    </w:div>
    <w:div w:id="1186560039">
      <w:bodyDiv w:val="1"/>
      <w:marLeft w:val="0"/>
      <w:marRight w:val="0"/>
      <w:marTop w:val="0"/>
      <w:marBottom w:val="0"/>
      <w:divBdr>
        <w:top w:val="none" w:sz="0" w:space="0" w:color="auto"/>
        <w:left w:val="none" w:sz="0" w:space="0" w:color="auto"/>
        <w:bottom w:val="none" w:sz="0" w:space="0" w:color="auto"/>
        <w:right w:val="none" w:sz="0" w:space="0" w:color="auto"/>
      </w:divBdr>
    </w:div>
    <w:div w:id="1186676325">
      <w:bodyDiv w:val="1"/>
      <w:marLeft w:val="0"/>
      <w:marRight w:val="0"/>
      <w:marTop w:val="0"/>
      <w:marBottom w:val="0"/>
      <w:divBdr>
        <w:top w:val="none" w:sz="0" w:space="0" w:color="auto"/>
        <w:left w:val="none" w:sz="0" w:space="0" w:color="auto"/>
        <w:bottom w:val="none" w:sz="0" w:space="0" w:color="auto"/>
        <w:right w:val="none" w:sz="0" w:space="0" w:color="auto"/>
      </w:divBdr>
    </w:div>
    <w:div w:id="1186746232">
      <w:bodyDiv w:val="1"/>
      <w:marLeft w:val="0"/>
      <w:marRight w:val="0"/>
      <w:marTop w:val="0"/>
      <w:marBottom w:val="0"/>
      <w:divBdr>
        <w:top w:val="none" w:sz="0" w:space="0" w:color="auto"/>
        <w:left w:val="none" w:sz="0" w:space="0" w:color="auto"/>
        <w:bottom w:val="none" w:sz="0" w:space="0" w:color="auto"/>
        <w:right w:val="none" w:sz="0" w:space="0" w:color="auto"/>
      </w:divBdr>
    </w:div>
    <w:div w:id="1186791507">
      <w:bodyDiv w:val="1"/>
      <w:marLeft w:val="0"/>
      <w:marRight w:val="0"/>
      <w:marTop w:val="0"/>
      <w:marBottom w:val="0"/>
      <w:divBdr>
        <w:top w:val="none" w:sz="0" w:space="0" w:color="auto"/>
        <w:left w:val="none" w:sz="0" w:space="0" w:color="auto"/>
        <w:bottom w:val="none" w:sz="0" w:space="0" w:color="auto"/>
        <w:right w:val="none" w:sz="0" w:space="0" w:color="auto"/>
      </w:divBdr>
    </w:div>
    <w:div w:id="1187597556">
      <w:bodyDiv w:val="1"/>
      <w:marLeft w:val="0"/>
      <w:marRight w:val="0"/>
      <w:marTop w:val="0"/>
      <w:marBottom w:val="0"/>
      <w:divBdr>
        <w:top w:val="none" w:sz="0" w:space="0" w:color="auto"/>
        <w:left w:val="none" w:sz="0" w:space="0" w:color="auto"/>
        <w:bottom w:val="none" w:sz="0" w:space="0" w:color="auto"/>
        <w:right w:val="none" w:sz="0" w:space="0" w:color="auto"/>
      </w:divBdr>
    </w:div>
    <w:div w:id="1187866295">
      <w:bodyDiv w:val="1"/>
      <w:marLeft w:val="0"/>
      <w:marRight w:val="0"/>
      <w:marTop w:val="0"/>
      <w:marBottom w:val="0"/>
      <w:divBdr>
        <w:top w:val="none" w:sz="0" w:space="0" w:color="auto"/>
        <w:left w:val="none" w:sz="0" w:space="0" w:color="auto"/>
        <w:bottom w:val="none" w:sz="0" w:space="0" w:color="auto"/>
        <w:right w:val="none" w:sz="0" w:space="0" w:color="auto"/>
      </w:divBdr>
    </w:div>
    <w:div w:id="1188447666">
      <w:bodyDiv w:val="1"/>
      <w:marLeft w:val="0"/>
      <w:marRight w:val="0"/>
      <w:marTop w:val="0"/>
      <w:marBottom w:val="0"/>
      <w:divBdr>
        <w:top w:val="none" w:sz="0" w:space="0" w:color="auto"/>
        <w:left w:val="none" w:sz="0" w:space="0" w:color="auto"/>
        <w:bottom w:val="none" w:sz="0" w:space="0" w:color="auto"/>
        <w:right w:val="none" w:sz="0" w:space="0" w:color="auto"/>
      </w:divBdr>
    </w:div>
    <w:div w:id="1188954434">
      <w:bodyDiv w:val="1"/>
      <w:marLeft w:val="0"/>
      <w:marRight w:val="0"/>
      <w:marTop w:val="0"/>
      <w:marBottom w:val="0"/>
      <w:divBdr>
        <w:top w:val="none" w:sz="0" w:space="0" w:color="auto"/>
        <w:left w:val="none" w:sz="0" w:space="0" w:color="auto"/>
        <w:bottom w:val="none" w:sz="0" w:space="0" w:color="auto"/>
        <w:right w:val="none" w:sz="0" w:space="0" w:color="auto"/>
      </w:divBdr>
    </w:div>
    <w:div w:id="1189104930">
      <w:bodyDiv w:val="1"/>
      <w:marLeft w:val="0"/>
      <w:marRight w:val="0"/>
      <w:marTop w:val="0"/>
      <w:marBottom w:val="0"/>
      <w:divBdr>
        <w:top w:val="none" w:sz="0" w:space="0" w:color="auto"/>
        <w:left w:val="none" w:sz="0" w:space="0" w:color="auto"/>
        <w:bottom w:val="none" w:sz="0" w:space="0" w:color="auto"/>
        <w:right w:val="none" w:sz="0" w:space="0" w:color="auto"/>
      </w:divBdr>
    </w:div>
    <w:div w:id="1189949470">
      <w:bodyDiv w:val="1"/>
      <w:marLeft w:val="0"/>
      <w:marRight w:val="0"/>
      <w:marTop w:val="0"/>
      <w:marBottom w:val="0"/>
      <w:divBdr>
        <w:top w:val="none" w:sz="0" w:space="0" w:color="auto"/>
        <w:left w:val="none" w:sz="0" w:space="0" w:color="auto"/>
        <w:bottom w:val="none" w:sz="0" w:space="0" w:color="auto"/>
        <w:right w:val="none" w:sz="0" w:space="0" w:color="auto"/>
      </w:divBdr>
    </w:div>
    <w:div w:id="1190145072">
      <w:bodyDiv w:val="1"/>
      <w:marLeft w:val="0"/>
      <w:marRight w:val="0"/>
      <w:marTop w:val="0"/>
      <w:marBottom w:val="0"/>
      <w:divBdr>
        <w:top w:val="none" w:sz="0" w:space="0" w:color="auto"/>
        <w:left w:val="none" w:sz="0" w:space="0" w:color="auto"/>
        <w:bottom w:val="none" w:sz="0" w:space="0" w:color="auto"/>
        <w:right w:val="none" w:sz="0" w:space="0" w:color="auto"/>
      </w:divBdr>
    </w:div>
    <w:div w:id="1190335305">
      <w:bodyDiv w:val="1"/>
      <w:marLeft w:val="0"/>
      <w:marRight w:val="0"/>
      <w:marTop w:val="0"/>
      <w:marBottom w:val="0"/>
      <w:divBdr>
        <w:top w:val="none" w:sz="0" w:space="0" w:color="auto"/>
        <w:left w:val="none" w:sz="0" w:space="0" w:color="auto"/>
        <w:bottom w:val="none" w:sz="0" w:space="0" w:color="auto"/>
        <w:right w:val="none" w:sz="0" w:space="0" w:color="auto"/>
      </w:divBdr>
    </w:div>
    <w:div w:id="1190945901">
      <w:bodyDiv w:val="1"/>
      <w:marLeft w:val="0"/>
      <w:marRight w:val="0"/>
      <w:marTop w:val="0"/>
      <w:marBottom w:val="0"/>
      <w:divBdr>
        <w:top w:val="none" w:sz="0" w:space="0" w:color="auto"/>
        <w:left w:val="none" w:sz="0" w:space="0" w:color="auto"/>
        <w:bottom w:val="none" w:sz="0" w:space="0" w:color="auto"/>
        <w:right w:val="none" w:sz="0" w:space="0" w:color="auto"/>
      </w:divBdr>
    </w:div>
    <w:div w:id="1191532605">
      <w:bodyDiv w:val="1"/>
      <w:marLeft w:val="0"/>
      <w:marRight w:val="0"/>
      <w:marTop w:val="0"/>
      <w:marBottom w:val="0"/>
      <w:divBdr>
        <w:top w:val="none" w:sz="0" w:space="0" w:color="auto"/>
        <w:left w:val="none" w:sz="0" w:space="0" w:color="auto"/>
        <w:bottom w:val="none" w:sz="0" w:space="0" w:color="auto"/>
        <w:right w:val="none" w:sz="0" w:space="0" w:color="auto"/>
      </w:divBdr>
    </w:div>
    <w:div w:id="1192108947">
      <w:bodyDiv w:val="1"/>
      <w:marLeft w:val="0"/>
      <w:marRight w:val="0"/>
      <w:marTop w:val="0"/>
      <w:marBottom w:val="0"/>
      <w:divBdr>
        <w:top w:val="none" w:sz="0" w:space="0" w:color="auto"/>
        <w:left w:val="none" w:sz="0" w:space="0" w:color="auto"/>
        <w:bottom w:val="none" w:sz="0" w:space="0" w:color="auto"/>
        <w:right w:val="none" w:sz="0" w:space="0" w:color="auto"/>
      </w:divBdr>
    </w:div>
    <w:div w:id="1192188437">
      <w:bodyDiv w:val="1"/>
      <w:marLeft w:val="0"/>
      <w:marRight w:val="0"/>
      <w:marTop w:val="0"/>
      <w:marBottom w:val="0"/>
      <w:divBdr>
        <w:top w:val="none" w:sz="0" w:space="0" w:color="auto"/>
        <w:left w:val="none" w:sz="0" w:space="0" w:color="auto"/>
        <w:bottom w:val="none" w:sz="0" w:space="0" w:color="auto"/>
        <w:right w:val="none" w:sz="0" w:space="0" w:color="auto"/>
      </w:divBdr>
    </w:div>
    <w:div w:id="1192189470">
      <w:bodyDiv w:val="1"/>
      <w:marLeft w:val="0"/>
      <w:marRight w:val="0"/>
      <w:marTop w:val="0"/>
      <w:marBottom w:val="0"/>
      <w:divBdr>
        <w:top w:val="none" w:sz="0" w:space="0" w:color="auto"/>
        <w:left w:val="none" w:sz="0" w:space="0" w:color="auto"/>
        <w:bottom w:val="none" w:sz="0" w:space="0" w:color="auto"/>
        <w:right w:val="none" w:sz="0" w:space="0" w:color="auto"/>
      </w:divBdr>
    </w:div>
    <w:div w:id="1193031634">
      <w:bodyDiv w:val="1"/>
      <w:marLeft w:val="0"/>
      <w:marRight w:val="0"/>
      <w:marTop w:val="0"/>
      <w:marBottom w:val="0"/>
      <w:divBdr>
        <w:top w:val="none" w:sz="0" w:space="0" w:color="auto"/>
        <w:left w:val="none" w:sz="0" w:space="0" w:color="auto"/>
        <w:bottom w:val="none" w:sz="0" w:space="0" w:color="auto"/>
        <w:right w:val="none" w:sz="0" w:space="0" w:color="auto"/>
      </w:divBdr>
    </w:div>
    <w:div w:id="1193180256">
      <w:bodyDiv w:val="1"/>
      <w:marLeft w:val="0"/>
      <w:marRight w:val="0"/>
      <w:marTop w:val="0"/>
      <w:marBottom w:val="0"/>
      <w:divBdr>
        <w:top w:val="none" w:sz="0" w:space="0" w:color="auto"/>
        <w:left w:val="none" w:sz="0" w:space="0" w:color="auto"/>
        <w:bottom w:val="none" w:sz="0" w:space="0" w:color="auto"/>
        <w:right w:val="none" w:sz="0" w:space="0" w:color="auto"/>
      </w:divBdr>
    </w:div>
    <w:div w:id="1193301101">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735099">
      <w:bodyDiv w:val="1"/>
      <w:marLeft w:val="0"/>
      <w:marRight w:val="0"/>
      <w:marTop w:val="0"/>
      <w:marBottom w:val="0"/>
      <w:divBdr>
        <w:top w:val="none" w:sz="0" w:space="0" w:color="auto"/>
        <w:left w:val="none" w:sz="0" w:space="0" w:color="auto"/>
        <w:bottom w:val="none" w:sz="0" w:space="0" w:color="auto"/>
        <w:right w:val="none" w:sz="0" w:space="0" w:color="auto"/>
      </w:divBdr>
    </w:div>
    <w:div w:id="1194883568">
      <w:bodyDiv w:val="1"/>
      <w:marLeft w:val="0"/>
      <w:marRight w:val="0"/>
      <w:marTop w:val="0"/>
      <w:marBottom w:val="0"/>
      <w:divBdr>
        <w:top w:val="none" w:sz="0" w:space="0" w:color="auto"/>
        <w:left w:val="none" w:sz="0" w:space="0" w:color="auto"/>
        <w:bottom w:val="none" w:sz="0" w:space="0" w:color="auto"/>
        <w:right w:val="none" w:sz="0" w:space="0" w:color="auto"/>
      </w:divBdr>
    </w:div>
    <w:div w:id="1195117090">
      <w:bodyDiv w:val="1"/>
      <w:marLeft w:val="0"/>
      <w:marRight w:val="0"/>
      <w:marTop w:val="0"/>
      <w:marBottom w:val="0"/>
      <w:divBdr>
        <w:top w:val="none" w:sz="0" w:space="0" w:color="auto"/>
        <w:left w:val="none" w:sz="0" w:space="0" w:color="auto"/>
        <w:bottom w:val="none" w:sz="0" w:space="0" w:color="auto"/>
        <w:right w:val="none" w:sz="0" w:space="0" w:color="auto"/>
      </w:divBdr>
    </w:div>
    <w:div w:id="1195189504">
      <w:bodyDiv w:val="1"/>
      <w:marLeft w:val="0"/>
      <w:marRight w:val="0"/>
      <w:marTop w:val="0"/>
      <w:marBottom w:val="0"/>
      <w:divBdr>
        <w:top w:val="none" w:sz="0" w:space="0" w:color="auto"/>
        <w:left w:val="none" w:sz="0" w:space="0" w:color="auto"/>
        <w:bottom w:val="none" w:sz="0" w:space="0" w:color="auto"/>
        <w:right w:val="none" w:sz="0" w:space="0" w:color="auto"/>
      </w:divBdr>
    </w:div>
    <w:div w:id="1195538856">
      <w:bodyDiv w:val="1"/>
      <w:marLeft w:val="0"/>
      <w:marRight w:val="0"/>
      <w:marTop w:val="0"/>
      <w:marBottom w:val="0"/>
      <w:divBdr>
        <w:top w:val="none" w:sz="0" w:space="0" w:color="auto"/>
        <w:left w:val="none" w:sz="0" w:space="0" w:color="auto"/>
        <w:bottom w:val="none" w:sz="0" w:space="0" w:color="auto"/>
        <w:right w:val="none" w:sz="0" w:space="0" w:color="auto"/>
      </w:divBdr>
    </w:div>
    <w:div w:id="1195575551">
      <w:bodyDiv w:val="1"/>
      <w:marLeft w:val="0"/>
      <w:marRight w:val="0"/>
      <w:marTop w:val="0"/>
      <w:marBottom w:val="0"/>
      <w:divBdr>
        <w:top w:val="none" w:sz="0" w:space="0" w:color="auto"/>
        <w:left w:val="none" w:sz="0" w:space="0" w:color="auto"/>
        <w:bottom w:val="none" w:sz="0" w:space="0" w:color="auto"/>
        <w:right w:val="none" w:sz="0" w:space="0" w:color="auto"/>
      </w:divBdr>
    </w:div>
    <w:div w:id="1195727490">
      <w:bodyDiv w:val="1"/>
      <w:marLeft w:val="0"/>
      <w:marRight w:val="0"/>
      <w:marTop w:val="0"/>
      <w:marBottom w:val="0"/>
      <w:divBdr>
        <w:top w:val="none" w:sz="0" w:space="0" w:color="auto"/>
        <w:left w:val="none" w:sz="0" w:space="0" w:color="auto"/>
        <w:bottom w:val="none" w:sz="0" w:space="0" w:color="auto"/>
        <w:right w:val="none" w:sz="0" w:space="0" w:color="auto"/>
      </w:divBdr>
    </w:div>
    <w:div w:id="1195731796">
      <w:bodyDiv w:val="1"/>
      <w:marLeft w:val="0"/>
      <w:marRight w:val="0"/>
      <w:marTop w:val="0"/>
      <w:marBottom w:val="0"/>
      <w:divBdr>
        <w:top w:val="none" w:sz="0" w:space="0" w:color="auto"/>
        <w:left w:val="none" w:sz="0" w:space="0" w:color="auto"/>
        <w:bottom w:val="none" w:sz="0" w:space="0" w:color="auto"/>
        <w:right w:val="none" w:sz="0" w:space="0" w:color="auto"/>
      </w:divBdr>
    </w:div>
    <w:div w:id="1196311725">
      <w:bodyDiv w:val="1"/>
      <w:marLeft w:val="0"/>
      <w:marRight w:val="0"/>
      <w:marTop w:val="0"/>
      <w:marBottom w:val="0"/>
      <w:divBdr>
        <w:top w:val="none" w:sz="0" w:space="0" w:color="auto"/>
        <w:left w:val="none" w:sz="0" w:space="0" w:color="auto"/>
        <w:bottom w:val="none" w:sz="0" w:space="0" w:color="auto"/>
        <w:right w:val="none" w:sz="0" w:space="0" w:color="auto"/>
      </w:divBdr>
    </w:div>
    <w:div w:id="1196506997">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306571">
      <w:bodyDiv w:val="1"/>
      <w:marLeft w:val="0"/>
      <w:marRight w:val="0"/>
      <w:marTop w:val="0"/>
      <w:marBottom w:val="0"/>
      <w:divBdr>
        <w:top w:val="none" w:sz="0" w:space="0" w:color="auto"/>
        <w:left w:val="none" w:sz="0" w:space="0" w:color="auto"/>
        <w:bottom w:val="none" w:sz="0" w:space="0" w:color="auto"/>
        <w:right w:val="none" w:sz="0" w:space="0" w:color="auto"/>
      </w:divBdr>
    </w:div>
    <w:div w:id="1197624756">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7935428">
      <w:bodyDiv w:val="1"/>
      <w:marLeft w:val="0"/>
      <w:marRight w:val="0"/>
      <w:marTop w:val="0"/>
      <w:marBottom w:val="0"/>
      <w:divBdr>
        <w:top w:val="none" w:sz="0" w:space="0" w:color="auto"/>
        <w:left w:val="none" w:sz="0" w:space="0" w:color="auto"/>
        <w:bottom w:val="none" w:sz="0" w:space="0" w:color="auto"/>
        <w:right w:val="none" w:sz="0" w:space="0" w:color="auto"/>
      </w:divBdr>
    </w:div>
    <w:div w:id="1197964222">
      <w:bodyDiv w:val="1"/>
      <w:marLeft w:val="0"/>
      <w:marRight w:val="0"/>
      <w:marTop w:val="0"/>
      <w:marBottom w:val="0"/>
      <w:divBdr>
        <w:top w:val="none" w:sz="0" w:space="0" w:color="auto"/>
        <w:left w:val="none" w:sz="0" w:space="0" w:color="auto"/>
        <w:bottom w:val="none" w:sz="0" w:space="0" w:color="auto"/>
        <w:right w:val="none" w:sz="0" w:space="0" w:color="auto"/>
      </w:divBdr>
    </w:div>
    <w:div w:id="1198468818">
      <w:bodyDiv w:val="1"/>
      <w:marLeft w:val="0"/>
      <w:marRight w:val="0"/>
      <w:marTop w:val="0"/>
      <w:marBottom w:val="0"/>
      <w:divBdr>
        <w:top w:val="none" w:sz="0" w:space="0" w:color="auto"/>
        <w:left w:val="none" w:sz="0" w:space="0" w:color="auto"/>
        <w:bottom w:val="none" w:sz="0" w:space="0" w:color="auto"/>
        <w:right w:val="none" w:sz="0" w:space="0" w:color="auto"/>
      </w:divBdr>
    </w:div>
    <w:div w:id="1198816540">
      <w:bodyDiv w:val="1"/>
      <w:marLeft w:val="0"/>
      <w:marRight w:val="0"/>
      <w:marTop w:val="0"/>
      <w:marBottom w:val="0"/>
      <w:divBdr>
        <w:top w:val="none" w:sz="0" w:space="0" w:color="auto"/>
        <w:left w:val="none" w:sz="0" w:space="0" w:color="auto"/>
        <w:bottom w:val="none" w:sz="0" w:space="0" w:color="auto"/>
        <w:right w:val="none" w:sz="0" w:space="0" w:color="auto"/>
      </w:divBdr>
    </w:div>
    <w:div w:id="1199201533">
      <w:bodyDiv w:val="1"/>
      <w:marLeft w:val="0"/>
      <w:marRight w:val="0"/>
      <w:marTop w:val="0"/>
      <w:marBottom w:val="0"/>
      <w:divBdr>
        <w:top w:val="none" w:sz="0" w:space="0" w:color="auto"/>
        <w:left w:val="none" w:sz="0" w:space="0" w:color="auto"/>
        <w:bottom w:val="none" w:sz="0" w:space="0" w:color="auto"/>
        <w:right w:val="none" w:sz="0" w:space="0" w:color="auto"/>
      </w:divBdr>
    </w:div>
    <w:div w:id="1199659069">
      <w:bodyDiv w:val="1"/>
      <w:marLeft w:val="0"/>
      <w:marRight w:val="0"/>
      <w:marTop w:val="0"/>
      <w:marBottom w:val="0"/>
      <w:divBdr>
        <w:top w:val="none" w:sz="0" w:space="0" w:color="auto"/>
        <w:left w:val="none" w:sz="0" w:space="0" w:color="auto"/>
        <w:bottom w:val="none" w:sz="0" w:space="0" w:color="auto"/>
        <w:right w:val="none" w:sz="0" w:space="0" w:color="auto"/>
      </w:divBdr>
    </w:div>
    <w:div w:id="1200430802">
      <w:bodyDiv w:val="1"/>
      <w:marLeft w:val="0"/>
      <w:marRight w:val="0"/>
      <w:marTop w:val="0"/>
      <w:marBottom w:val="0"/>
      <w:divBdr>
        <w:top w:val="none" w:sz="0" w:space="0" w:color="auto"/>
        <w:left w:val="none" w:sz="0" w:space="0" w:color="auto"/>
        <w:bottom w:val="none" w:sz="0" w:space="0" w:color="auto"/>
        <w:right w:val="none" w:sz="0" w:space="0" w:color="auto"/>
      </w:divBdr>
    </w:div>
    <w:div w:id="1200704563">
      <w:bodyDiv w:val="1"/>
      <w:marLeft w:val="0"/>
      <w:marRight w:val="0"/>
      <w:marTop w:val="0"/>
      <w:marBottom w:val="0"/>
      <w:divBdr>
        <w:top w:val="none" w:sz="0" w:space="0" w:color="auto"/>
        <w:left w:val="none" w:sz="0" w:space="0" w:color="auto"/>
        <w:bottom w:val="none" w:sz="0" w:space="0" w:color="auto"/>
        <w:right w:val="none" w:sz="0" w:space="0" w:color="auto"/>
      </w:divBdr>
    </w:div>
    <w:div w:id="1201013186">
      <w:bodyDiv w:val="1"/>
      <w:marLeft w:val="0"/>
      <w:marRight w:val="0"/>
      <w:marTop w:val="0"/>
      <w:marBottom w:val="0"/>
      <w:divBdr>
        <w:top w:val="none" w:sz="0" w:space="0" w:color="auto"/>
        <w:left w:val="none" w:sz="0" w:space="0" w:color="auto"/>
        <w:bottom w:val="none" w:sz="0" w:space="0" w:color="auto"/>
        <w:right w:val="none" w:sz="0" w:space="0" w:color="auto"/>
      </w:divBdr>
    </w:div>
    <w:div w:id="1201473443">
      <w:bodyDiv w:val="1"/>
      <w:marLeft w:val="0"/>
      <w:marRight w:val="0"/>
      <w:marTop w:val="0"/>
      <w:marBottom w:val="0"/>
      <w:divBdr>
        <w:top w:val="none" w:sz="0" w:space="0" w:color="auto"/>
        <w:left w:val="none" w:sz="0" w:space="0" w:color="auto"/>
        <w:bottom w:val="none" w:sz="0" w:space="0" w:color="auto"/>
        <w:right w:val="none" w:sz="0" w:space="0" w:color="auto"/>
      </w:divBdr>
    </w:div>
    <w:div w:id="120174429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402828">
      <w:bodyDiv w:val="1"/>
      <w:marLeft w:val="0"/>
      <w:marRight w:val="0"/>
      <w:marTop w:val="0"/>
      <w:marBottom w:val="0"/>
      <w:divBdr>
        <w:top w:val="none" w:sz="0" w:space="0" w:color="auto"/>
        <w:left w:val="none" w:sz="0" w:space="0" w:color="auto"/>
        <w:bottom w:val="none" w:sz="0" w:space="0" w:color="auto"/>
        <w:right w:val="none" w:sz="0" w:space="0" w:color="auto"/>
      </w:divBdr>
    </w:div>
    <w:div w:id="1202934098">
      <w:bodyDiv w:val="1"/>
      <w:marLeft w:val="0"/>
      <w:marRight w:val="0"/>
      <w:marTop w:val="0"/>
      <w:marBottom w:val="0"/>
      <w:divBdr>
        <w:top w:val="none" w:sz="0" w:space="0" w:color="auto"/>
        <w:left w:val="none" w:sz="0" w:space="0" w:color="auto"/>
        <w:bottom w:val="none" w:sz="0" w:space="0" w:color="auto"/>
        <w:right w:val="none" w:sz="0" w:space="0" w:color="auto"/>
      </w:divBdr>
    </w:div>
    <w:div w:id="1203133209">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087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5586">
      <w:bodyDiv w:val="1"/>
      <w:marLeft w:val="0"/>
      <w:marRight w:val="0"/>
      <w:marTop w:val="0"/>
      <w:marBottom w:val="0"/>
      <w:divBdr>
        <w:top w:val="none" w:sz="0" w:space="0" w:color="auto"/>
        <w:left w:val="none" w:sz="0" w:space="0" w:color="auto"/>
        <w:bottom w:val="none" w:sz="0" w:space="0" w:color="auto"/>
        <w:right w:val="none" w:sz="0" w:space="0" w:color="auto"/>
      </w:divBdr>
    </w:div>
    <w:div w:id="1204370572">
      <w:bodyDiv w:val="1"/>
      <w:marLeft w:val="0"/>
      <w:marRight w:val="0"/>
      <w:marTop w:val="0"/>
      <w:marBottom w:val="0"/>
      <w:divBdr>
        <w:top w:val="none" w:sz="0" w:space="0" w:color="auto"/>
        <w:left w:val="none" w:sz="0" w:space="0" w:color="auto"/>
        <w:bottom w:val="none" w:sz="0" w:space="0" w:color="auto"/>
        <w:right w:val="none" w:sz="0" w:space="0" w:color="auto"/>
      </w:divBdr>
    </w:div>
    <w:div w:id="1205488252">
      <w:bodyDiv w:val="1"/>
      <w:marLeft w:val="0"/>
      <w:marRight w:val="0"/>
      <w:marTop w:val="0"/>
      <w:marBottom w:val="0"/>
      <w:divBdr>
        <w:top w:val="none" w:sz="0" w:space="0" w:color="auto"/>
        <w:left w:val="none" w:sz="0" w:space="0" w:color="auto"/>
        <w:bottom w:val="none" w:sz="0" w:space="0" w:color="auto"/>
        <w:right w:val="none" w:sz="0" w:space="0" w:color="auto"/>
      </w:divBdr>
    </w:div>
    <w:div w:id="1205558865">
      <w:bodyDiv w:val="1"/>
      <w:marLeft w:val="0"/>
      <w:marRight w:val="0"/>
      <w:marTop w:val="0"/>
      <w:marBottom w:val="0"/>
      <w:divBdr>
        <w:top w:val="none" w:sz="0" w:space="0" w:color="auto"/>
        <w:left w:val="none" w:sz="0" w:space="0" w:color="auto"/>
        <w:bottom w:val="none" w:sz="0" w:space="0" w:color="auto"/>
        <w:right w:val="none" w:sz="0" w:space="0" w:color="auto"/>
      </w:divBdr>
    </w:div>
    <w:div w:id="1205563433">
      <w:bodyDiv w:val="1"/>
      <w:marLeft w:val="0"/>
      <w:marRight w:val="0"/>
      <w:marTop w:val="0"/>
      <w:marBottom w:val="0"/>
      <w:divBdr>
        <w:top w:val="none" w:sz="0" w:space="0" w:color="auto"/>
        <w:left w:val="none" w:sz="0" w:space="0" w:color="auto"/>
        <w:bottom w:val="none" w:sz="0" w:space="0" w:color="auto"/>
        <w:right w:val="none" w:sz="0" w:space="0" w:color="auto"/>
      </w:divBdr>
    </w:div>
    <w:div w:id="1205677575">
      <w:bodyDiv w:val="1"/>
      <w:marLeft w:val="0"/>
      <w:marRight w:val="0"/>
      <w:marTop w:val="0"/>
      <w:marBottom w:val="0"/>
      <w:divBdr>
        <w:top w:val="none" w:sz="0" w:space="0" w:color="auto"/>
        <w:left w:val="none" w:sz="0" w:space="0" w:color="auto"/>
        <w:bottom w:val="none" w:sz="0" w:space="0" w:color="auto"/>
        <w:right w:val="none" w:sz="0" w:space="0" w:color="auto"/>
      </w:divBdr>
    </w:div>
    <w:div w:id="1206139525">
      <w:bodyDiv w:val="1"/>
      <w:marLeft w:val="0"/>
      <w:marRight w:val="0"/>
      <w:marTop w:val="0"/>
      <w:marBottom w:val="0"/>
      <w:divBdr>
        <w:top w:val="none" w:sz="0" w:space="0" w:color="auto"/>
        <w:left w:val="none" w:sz="0" w:space="0" w:color="auto"/>
        <w:bottom w:val="none" w:sz="0" w:space="0" w:color="auto"/>
        <w:right w:val="none" w:sz="0" w:space="0" w:color="auto"/>
      </w:divBdr>
    </w:div>
    <w:div w:id="1206213152">
      <w:bodyDiv w:val="1"/>
      <w:marLeft w:val="0"/>
      <w:marRight w:val="0"/>
      <w:marTop w:val="0"/>
      <w:marBottom w:val="0"/>
      <w:divBdr>
        <w:top w:val="none" w:sz="0" w:space="0" w:color="auto"/>
        <w:left w:val="none" w:sz="0" w:space="0" w:color="auto"/>
        <w:bottom w:val="none" w:sz="0" w:space="0" w:color="auto"/>
        <w:right w:val="none" w:sz="0" w:space="0" w:color="auto"/>
      </w:divBdr>
    </w:div>
    <w:div w:id="1206676495">
      <w:bodyDiv w:val="1"/>
      <w:marLeft w:val="0"/>
      <w:marRight w:val="0"/>
      <w:marTop w:val="0"/>
      <w:marBottom w:val="0"/>
      <w:divBdr>
        <w:top w:val="none" w:sz="0" w:space="0" w:color="auto"/>
        <w:left w:val="none" w:sz="0" w:space="0" w:color="auto"/>
        <w:bottom w:val="none" w:sz="0" w:space="0" w:color="auto"/>
        <w:right w:val="none" w:sz="0" w:space="0" w:color="auto"/>
      </w:divBdr>
    </w:div>
    <w:div w:id="1206714966">
      <w:bodyDiv w:val="1"/>
      <w:marLeft w:val="0"/>
      <w:marRight w:val="0"/>
      <w:marTop w:val="0"/>
      <w:marBottom w:val="0"/>
      <w:divBdr>
        <w:top w:val="none" w:sz="0" w:space="0" w:color="auto"/>
        <w:left w:val="none" w:sz="0" w:space="0" w:color="auto"/>
        <w:bottom w:val="none" w:sz="0" w:space="0" w:color="auto"/>
        <w:right w:val="none" w:sz="0" w:space="0" w:color="auto"/>
      </w:divBdr>
    </w:div>
    <w:div w:id="1207256401">
      <w:bodyDiv w:val="1"/>
      <w:marLeft w:val="0"/>
      <w:marRight w:val="0"/>
      <w:marTop w:val="0"/>
      <w:marBottom w:val="0"/>
      <w:divBdr>
        <w:top w:val="none" w:sz="0" w:space="0" w:color="auto"/>
        <w:left w:val="none" w:sz="0" w:space="0" w:color="auto"/>
        <w:bottom w:val="none" w:sz="0" w:space="0" w:color="auto"/>
        <w:right w:val="none" w:sz="0" w:space="0" w:color="auto"/>
      </w:divBdr>
    </w:div>
    <w:div w:id="1207260655">
      <w:bodyDiv w:val="1"/>
      <w:marLeft w:val="0"/>
      <w:marRight w:val="0"/>
      <w:marTop w:val="0"/>
      <w:marBottom w:val="0"/>
      <w:divBdr>
        <w:top w:val="none" w:sz="0" w:space="0" w:color="auto"/>
        <w:left w:val="none" w:sz="0" w:space="0" w:color="auto"/>
        <w:bottom w:val="none" w:sz="0" w:space="0" w:color="auto"/>
        <w:right w:val="none" w:sz="0" w:space="0" w:color="auto"/>
      </w:divBdr>
    </w:div>
    <w:div w:id="1207377799">
      <w:bodyDiv w:val="1"/>
      <w:marLeft w:val="0"/>
      <w:marRight w:val="0"/>
      <w:marTop w:val="0"/>
      <w:marBottom w:val="0"/>
      <w:divBdr>
        <w:top w:val="none" w:sz="0" w:space="0" w:color="auto"/>
        <w:left w:val="none" w:sz="0" w:space="0" w:color="auto"/>
        <w:bottom w:val="none" w:sz="0" w:space="0" w:color="auto"/>
        <w:right w:val="none" w:sz="0" w:space="0" w:color="auto"/>
      </w:divBdr>
    </w:div>
    <w:div w:id="1207453764">
      <w:bodyDiv w:val="1"/>
      <w:marLeft w:val="0"/>
      <w:marRight w:val="0"/>
      <w:marTop w:val="0"/>
      <w:marBottom w:val="0"/>
      <w:divBdr>
        <w:top w:val="none" w:sz="0" w:space="0" w:color="auto"/>
        <w:left w:val="none" w:sz="0" w:space="0" w:color="auto"/>
        <w:bottom w:val="none" w:sz="0" w:space="0" w:color="auto"/>
        <w:right w:val="none" w:sz="0" w:space="0" w:color="auto"/>
      </w:divBdr>
    </w:div>
    <w:div w:id="1207528163">
      <w:bodyDiv w:val="1"/>
      <w:marLeft w:val="0"/>
      <w:marRight w:val="0"/>
      <w:marTop w:val="0"/>
      <w:marBottom w:val="0"/>
      <w:divBdr>
        <w:top w:val="none" w:sz="0" w:space="0" w:color="auto"/>
        <w:left w:val="none" w:sz="0" w:space="0" w:color="auto"/>
        <w:bottom w:val="none" w:sz="0" w:space="0" w:color="auto"/>
        <w:right w:val="none" w:sz="0" w:space="0" w:color="auto"/>
      </w:divBdr>
    </w:div>
    <w:div w:id="1208223734">
      <w:bodyDiv w:val="1"/>
      <w:marLeft w:val="0"/>
      <w:marRight w:val="0"/>
      <w:marTop w:val="0"/>
      <w:marBottom w:val="0"/>
      <w:divBdr>
        <w:top w:val="none" w:sz="0" w:space="0" w:color="auto"/>
        <w:left w:val="none" w:sz="0" w:space="0" w:color="auto"/>
        <w:bottom w:val="none" w:sz="0" w:space="0" w:color="auto"/>
        <w:right w:val="none" w:sz="0" w:space="0" w:color="auto"/>
      </w:divBdr>
    </w:div>
    <w:div w:id="1208496573">
      <w:bodyDiv w:val="1"/>
      <w:marLeft w:val="0"/>
      <w:marRight w:val="0"/>
      <w:marTop w:val="0"/>
      <w:marBottom w:val="0"/>
      <w:divBdr>
        <w:top w:val="none" w:sz="0" w:space="0" w:color="auto"/>
        <w:left w:val="none" w:sz="0" w:space="0" w:color="auto"/>
        <w:bottom w:val="none" w:sz="0" w:space="0" w:color="auto"/>
        <w:right w:val="none" w:sz="0" w:space="0" w:color="auto"/>
      </w:divBdr>
    </w:div>
    <w:div w:id="1208643386">
      <w:bodyDiv w:val="1"/>
      <w:marLeft w:val="0"/>
      <w:marRight w:val="0"/>
      <w:marTop w:val="0"/>
      <w:marBottom w:val="0"/>
      <w:divBdr>
        <w:top w:val="none" w:sz="0" w:space="0" w:color="auto"/>
        <w:left w:val="none" w:sz="0" w:space="0" w:color="auto"/>
        <w:bottom w:val="none" w:sz="0" w:space="0" w:color="auto"/>
        <w:right w:val="none" w:sz="0" w:space="0" w:color="auto"/>
      </w:divBdr>
    </w:div>
    <w:div w:id="1208957287">
      <w:bodyDiv w:val="1"/>
      <w:marLeft w:val="0"/>
      <w:marRight w:val="0"/>
      <w:marTop w:val="0"/>
      <w:marBottom w:val="0"/>
      <w:divBdr>
        <w:top w:val="none" w:sz="0" w:space="0" w:color="auto"/>
        <w:left w:val="none" w:sz="0" w:space="0" w:color="auto"/>
        <w:bottom w:val="none" w:sz="0" w:space="0" w:color="auto"/>
        <w:right w:val="none" w:sz="0" w:space="0" w:color="auto"/>
      </w:divBdr>
    </w:div>
    <w:div w:id="1209148861">
      <w:bodyDiv w:val="1"/>
      <w:marLeft w:val="0"/>
      <w:marRight w:val="0"/>
      <w:marTop w:val="0"/>
      <w:marBottom w:val="0"/>
      <w:divBdr>
        <w:top w:val="none" w:sz="0" w:space="0" w:color="auto"/>
        <w:left w:val="none" w:sz="0" w:space="0" w:color="auto"/>
        <w:bottom w:val="none" w:sz="0" w:space="0" w:color="auto"/>
        <w:right w:val="none" w:sz="0" w:space="0" w:color="auto"/>
      </w:divBdr>
    </w:div>
    <w:div w:id="1209151318">
      <w:bodyDiv w:val="1"/>
      <w:marLeft w:val="0"/>
      <w:marRight w:val="0"/>
      <w:marTop w:val="0"/>
      <w:marBottom w:val="0"/>
      <w:divBdr>
        <w:top w:val="none" w:sz="0" w:space="0" w:color="auto"/>
        <w:left w:val="none" w:sz="0" w:space="0" w:color="auto"/>
        <w:bottom w:val="none" w:sz="0" w:space="0" w:color="auto"/>
        <w:right w:val="none" w:sz="0" w:space="0" w:color="auto"/>
      </w:divBdr>
    </w:div>
    <w:div w:id="1209217687">
      <w:bodyDiv w:val="1"/>
      <w:marLeft w:val="0"/>
      <w:marRight w:val="0"/>
      <w:marTop w:val="0"/>
      <w:marBottom w:val="0"/>
      <w:divBdr>
        <w:top w:val="none" w:sz="0" w:space="0" w:color="auto"/>
        <w:left w:val="none" w:sz="0" w:space="0" w:color="auto"/>
        <w:bottom w:val="none" w:sz="0" w:space="0" w:color="auto"/>
        <w:right w:val="none" w:sz="0" w:space="0" w:color="auto"/>
      </w:divBdr>
    </w:div>
    <w:div w:id="1209221871">
      <w:bodyDiv w:val="1"/>
      <w:marLeft w:val="0"/>
      <w:marRight w:val="0"/>
      <w:marTop w:val="0"/>
      <w:marBottom w:val="0"/>
      <w:divBdr>
        <w:top w:val="none" w:sz="0" w:space="0" w:color="auto"/>
        <w:left w:val="none" w:sz="0" w:space="0" w:color="auto"/>
        <w:bottom w:val="none" w:sz="0" w:space="0" w:color="auto"/>
        <w:right w:val="none" w:sz="0" w:space="0" w:color="auto"/>
      </w:divBdr>
    </w:div>
    <w:div w:id="1209223301">
      <w:bodyDiv w:val="1"/>
      <w:marLeft w:val="0"/>
      <w:marRight w:val="0"/>
      <w:marTop w:val="0"/>
      <w:marBottom w:val="0"/>
      <w:divBdr>
        <w:top w:val="none" w:sz="0" w:space="0" w:color="auto"/>
        <w:left w:val="none" w:sz="0" w:space="0" w:color="auto"/>
        <w:bottom w:val="none" w:sz="0" w:space="0" w:color="auto"/>
        <w:right w:val="none" w:sz="0" w:space="0" w:color="auto"/>
      </w:divBdr>
    </w:div>
    <w:div w:id="1209344824">
      <w:bodyDiv w:val="1"/>
      <w:marLeft w:val="0"/>
      <w:marRight w:val="0"/>
      <w:marTop w:val="0"/>
      <w:marBottom w:val="0"/>
      <w:divBdr>
        <w:top w:val="none" w:sz="0" w:space="0" w:color="auto"/>
        <w:left w:val="none" w:sz="0" w:space="0" w:color="auto"/>
        <w:bottom w:val="none" w:sz="0" w:space="0" w:color="auto"/>
        <w:right w:val="none" w:sz="0" w:space="0" w:color="auto"/>
      </w:divBdr>
    </w:div>
    <w:div w:id="1209534118">
      <w:bodyDiv w:val="1"/>
      <w:marLeft w:val="0"/>
      <w:marRight w:val="0"/>
      <w:marTop w:val="0"/>
      <w:marBottom w:val="0"/>
      <w:divBdr>
        <w:top w:val="none" w:sz="0" w:space="0" w:color="auto"/>
        <w:left w:val="none" w:sz="0" w:space="0" w:color="auto"/>
        <w:bottom w:val="none" w:sz="0" w:space="0" w:color="auto"/>
        <w:right w:val="none" w:sz="0" w:space="0" w:color="auto"/>
      </w:divBdr>
    </w:div>
    <w:div w:id="1209948518">
      <w:bodyDiv w:val="1"/>
      <w:marLeft w:val="0"/>
      <w:marRight w:val="0"/>
      <w:marTop w:val="0"/>
      <w:marBottom w:val="0"/>
      <w:divBdr>
        <w:top w:val="none" w:sz="0" w:space="0" w:color="auto"/>
        <w:left w:val="none" w:sz="0" w:space="0" w:color="auto"/>
        <w:bottom w:val="none" w:sz="0" w:space="0" w:color="auto"/>
        <w:right w:val="none" w:sz="0" w:space="0" w:color="auto"/>
      </w:divBdr>
    </w:div>
    <w:div w:id="1210263059">
      <w:bodyDiv w:val="1"/>
      <w:marLeft w:val="0"/>
      <w:marRight w:val="0"/>
      <w:marTop w:val="0"/>
      <w:marBottom w:val="0"/>
      <w:divBdr>
        <w:top w:val="none" w:sz="0" w:space="0" w:color="auto"/>
        <w:left w:val="none" w:sz="0" w:space="0" w:color="auto"/>
        <w:bottom w:val="none" w:sz="0" w:space="0" w:color="auto"/>
        <w:right w:val="none" w:sz="0" w:space="0" w:color="auto"/>
      </w:divBdr>
    </w:div>
    <w:div w:id="1210608176">
      <w:bodyDiv w:val="1"/>
      <w:marLeft w:val="0"/>
      <w:marRight w:val="0"/>
      <w:marTop w:val="0"/>
      <w:marBottom w:val="0"/>
      <w:divBdr>
        <w:top w:val="none" w:sz="0" w:space="0" w:color="auto"/>
        <w:left w:val="none" w:sz="0" w:space="0" w:color="auto"/>
        <w:bottom w:val="none" w:sz="0" w:space="0" w:color="auto"/>
        <w:right w:val="none" w:sz="0" w:space="0" w:color="auto"/>
      </w:divBdr>
    </w:div>
    <w:div w:id="1210650251">
      <w:bodyDiv w:val="1"/>
      <w:marLeft w:val="0"/>
      <w:marRight w:val="0"/>
      <w:marTop w:val="0"/>
      <w:marBottom w:val="0"/>
      <w:divBdr>
        <w:top w:val="none" w:sz="0" w:space="0" w:color="auto"/>
        <w:left w:val="none" w:sz="0" w:space="0" w:color="auto"/>
        <w:bottom w:val="none" w:sz="0" w:space="0" w:color="auto"/>
        <w:right w:val="none" w:sz="0" w:space="0" w:color="auto"/>
      </w:divBdr>
    </w:div>
    <w:div w:id="1210798071">
      <w:bodyDiv w:val="1"/>
      <w:marLeft w:val="0"/>
      <w:marRight w:val="0"/>
      <w:marTop w:val="0"/>
      <w:marBottom w:val="0"/>
      <w:divBdr>
        <w:top w:val="none" w:sz="0" w:space="0" w:color="auto"/>
        <w:left w:val="none" w:sz="0" w:space="0" w:color="auto"/>
        <w:bottom w:val="none" w:sz="0" w:space="0" w:color="auto"/>
        <w:right w:val="none" w:sz="0" w:space="0" w:color="auto"/>
      </w:divBdr>
    </w:div>
    <w:div w:id="1211109930">
      <w:bodyDiv w:val="1"/>
      <w:marLeft w:val="0"/>
      <w:marRight w:val="0"/>
      <w:marTop w:val="0"/>
      <w:marBottom w:val="0"/>
      <w:divBdr>
        <w:top w:val="none" w:sz="0" w:space="0" w:color="auto"/>
        <w:left w:val="none" w:sz="0" w:space="0" w:color="auto"/>
        <w:bottom w:val="none" w:sz="0" w:space="0" w:color="auto"/>
        <w:right w:val="none" w:sz="0" w:space="0" w:color="auto"/>
      </w:divBdr>
    </w:div>
    <w:div w:id="1211190438">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648029">
      <w:bodyDiv w:val="1"/>
      <w:marLeft w:val="0"/>
      <w:marRight w:val="0"/>
      <w:marTop w:val="0"/>
      <w:marBottom w:val="0"/>
      <w:divBdr>
        <w:top w:val="none" w:sz="0" w:space="0" w:color="auto"/>
        <w:left w:val="none" w:sz="0" w:space="0" w:color="auto"/>
        <w:bottom w:val="none" w:sz="0" w:space="0" w:color="auto"/>
        <w:right w:val="none" w:sz="0" w:space="0" w:color="auto"/>
      </w:divBdr>
    </w:div>
    <w:div w:id="1211695368">
      <w:bodyDiv w:val="1"/>
      <w:marLeft w:val="0"/>
      <w:marRight w:val="0"/>
      <w:marTop w:val="0"/>
      <w:marBottom w:val="0"/>
      <w:divBdr>
        <w:top w:val="none" w:sz="0" w:space="0" w:color="auto"/>
        <w:left w:val="none" w:sz="0" w:space="0" w:color="auto"/>
        <w:bottom w:val="none" w:sz="0" w:space="0" w:color="auto"/>
        <w:right w:val="none" w:sz="0" w:space="0" w:color="auto"/>
      </w:divBdr>
    </w:div>
    <w:div w:id="1212038741">
      <w:bodyDiv w:val="1"/>
      <w:marLeft w:val="0"/>
      <w:marRight w:val="0"/>
      <w:marTop w:val="0"/>
      <w:marBottom w:val="0"/>
      <w:divBdr>
        <w:top w:val="none" w:sz="0" w:space="0" w:color="auto"/>
        <w:left w:val="none" w:sz="0" w:space="0" w:color="auto"/>
        <w:bottom w:val="none" w:sz="0" w:space="0" w:color="auto"/>
        <w:right w:val="none" w:sz="0" w:space="0" w:color="auto"/>
      </w:divBdr>
    </w:div>
    <w:div w:id="1212427909">
      <w:bodyDiv w:val="1"/>
      <w:marLeft w:val="0"/>
      <w:marRight w:val="0"/>
      <w:marTop w:val="0"/>
      <w:marBottom w:val="0"/>
      <w:divBdr>
        <w:top w:val="none" w:sz="0" w:space="0" w:color="auto"/>
        <w:left w:val="none" w:sz="0" w:space="0" w:color="auto"/>
        <w:bottom w:val="none" w:sz="0" w:space="0" w:color="auto"/>
        <w:right w:val="none" w:sz="0" w:space="0" w:color="auto"/>
      </w:divBdr>
    </w:div>
    <w:div w:id="1212503509">
      <w:bodyDiv w:val="1"/>
      <w:marLeft w:val="0"/>
      <w:marRight w:val="0"/>
      <w:marTop w:val="0"/>
      <w:marBottom w:val="0"/>
      <w:divBdr>
        <w:top w:val="none" w:sz="0" w:space="0" w:color="auto"/>
        <w:left w:val="none" w:sz="0" w:space="0" w:color="auto"/>
        <w:bottom w:val="none" w:sz="0" w:space="0" w:color="auto"/>
        <w:right w:val="none" w:sz="0" w:space="0" w:color="auto"/>
      </w:divBdr>
    </w:div>
    <w:div w:id="1212573673">
      <w:bodyDiv w:val="1"/>
      <w:marLeft w:val="0"/>
      <w:marRight w:val="0"/>
      <w:marTop w:val="0"/>
      <w:marBottom w:val="0"/>
      <w:divBdr>
        <w:top w:val="none" w:sz="0" w:space="0" w:color="auto"/>
        <w:left w:val="none" w:sz="0" w:space="0" w:color="auto"/>
        <w:bottom w:val="none" w:sz="0" w:space="0" w:color="auto"/>
        <w:right w:val="none" w:sz="0" w:space="0" w:color="auto"/>
      </w:divBdr>
    </w:div>
    <w:div w:id="1212577304">
      <w:bodyDiv w:val="1"/>
      <w:marLeft w:val="0"/>
      <w:marRight w:val="0"/>
      <w:marTop w:val="0"/>
      <w:marBottom w:val="0"/>
      <w:divBdr>
        <w:top w:val="none" w:sz="0" w:space="0" w:color="auto"/>
        <w:left w:val="none" w:sz="0" w:space="0" w:color="auto"/>
        <w:bottom w:val="none" w:sz="0" w:space="0" w:color="auto"/>
        <w:right w:val="none" w:sz="0" w:space="0" w:color="auto"/>
      </w:divBdr>
    </w:div>
    <w:div w:id="1212768981">
      <w:bodyDiv w:val="1"/>
      <w:marLeft w:val="0"/>
      <w:marRight w:val="0"/>
      <w:marTop w:val="0"/>
      <w:marBottom w:val="0"/>
      <w:divBdr>
        <w:top w:val="none" w:sz="0" w:space="0" w:color="auto"/>
        <w:left w:val="none" w:sz="0" w:space="0" w:color="auto"/>
        <w:bottom w:val="none" w:sz="0" w:space="0" w:color="auto"/>
        <w:right w:val="none" w:sz="0" w:space="0" w:color="auto"/>
      </w:divBdr>
    </w:div>
    <w:div w:id="1212813251">
      <w:bodyDiv w:val="1"/>
      <w:marLeft w:val="0"/>
      <w:marRight w:val="0"/>
      <w:marTop w:val="0"/>
      <w:marBottom w:val="0"/>
      <w:divBdr>
        <w:top w:val="none" w:sz="0" w:space="0" w:color="auto"/>
        <w:left w:val="none" w:sz="0" w:space="0" w:color="auto"/>
        <w:bottom w:val="none" w:sz="0" w:space="0" w:color="auto"/>
        <w:right w:val="none" w:sz="0" w:space="0" w:color="auto"/>
      </w:divBdr>
    </w:div>
    <w:div w:id="1212956602">
      <w:bodyDiv w:val="1"/>
      <w:marLeft w:val="0"/>
      <w:marRight w:val="0"/>
      <w:marTop w:val="0"/>
      <w:marBottom w:val="0"/>
      <w:divBdr>
        <w:top w:val="none" w:sz="0" w:space="0" w:color="auto"/>
        <w:left w:val="none" w:sz="0" w:space="0" w:color="auto"/>
        <w:bottom w:val="none" w:sz="0" w:space="0" w:color="auto"/>
        <w:right w:val="none" w:sz="0" w:space="0" w:color="auto"/>
      </w:divBdr>
    </w:div>
    <w:div w:id="1213156955">
      <w:bodyDiv w:val="1"/>
      <w:marLeft w:val="0"/>
      <w:marRight w:val="0"/>
      <w:marTop w:val="0"/>
      <w:marBottom w:val="0"/>
      <w:divBdr>
        <w:top w:val="none" w:sz="0" w:space="0" w:color="auto"/>
        <w:left w:val="none" w:sz="0" w:space="0" w:color="auto"/>
        <w:bottom w:val="none" w:sz="0" w:space="0" w:color="auto"/>
        <w:right w:val="none" w:sz="0" w:space="0" w:color="auto"/>
      </w:divBdr>
    </w:div>
    <w:div w:id="1213232750">
      <w:bodyDiv w:val="1"/>
      <w:marLeft w:val="0"/>
      <w:marRight w:val="0"/>
      <w:marTop w:val="0"/>
      <w:marBottom w:val="0"/>
      <w:divBdr>
        <w:top w:val="none" w:sz="0" w:space="0" w:color="auto"/>
        <w:left w:val="none" w:sz="0" w:space="0" w:color="auto"/>
        <w:bottom w:val="none" w:sz="0" w:space="0" w:color="auto"/>
        <w:right w:val="none" w:sz="0" w:space="0" w:color="auto"/>
      </w:divBdr>
    </w:div>
    <w:div w:id="1213882517">
      <w:bodyDiv w:val="1"/>
      <w:marLeft w:val="0"/>
      <w:marRight w:val="0"/>
      <w:marTop w:val="0"/>
      <w:marBottom w:val="0"/>
      <w:divBdr>
        <w:top w:val="none" w:sz="0" w:space="0" w:color="auto"/>
        <w:left w:val="none" w:sz="0" w:space="0" w:color="auto"/>
        <w:bottom w:val="none" w:sz="0" w:space="0" w:color="auto"/>
        <w:right w:val="none" w:sz="0" w:space="0" w:color="auto"/>
      </w:divBdr>
    </w:div>
    <w:div w:id="1213885371">
      <w:bodyDiv w:val="1"/>
      <w:marLeft w:val="0"/>
      <w:marRight w:val="0"/>
      <w:marTop w:val="0"/>
      <w:marBottom w:val="0"/>
      <w:divBdr>
        <w:top w:val="none" w:sz="0" w:space="0" w:color="auto"/>
        <w:left w:val="none" w:sz="0" w:space="0" w:color="auto"/>
        <w:bottom w:val="none" w:sz="0" w:space="0" w:color="auto"/>
        <w:right w:val="none" w:sz="0" w:space="0" w:color="auto"/>
      </w:divBdr>
    </w:div>
    <w:div w:id="1214657994">
      <w:bodyDiv w:val="1"/>
      <w:marLeft w:val="0"/>
      <w:marRight w:val="0"/>
      <w:marTop w:val="0"/>
      <w:marBottom w:val="0"/>
      <w:divBdr>
        <w:top w:val="none" w:sz="0" w:space="0" w:color="auto"/>
        <w:left w:val="none" w:sz="0" w:space="0" w:color="auto"/>
        <w:bottom w:val="none" w:sz="0" w:space="0" w:color="auto"/>
        <w:right w:val="none" w:sz="0" w:space="0" w:color="auto"/>
      </w:divBdr>
    </w:div>
    <w:div w:id="1214973045">
      <w:bodyDiv w:val="1"/>
      <w:marLeft w:val="0"/>
      <w:marRight w:val="0"/>
      <w:marTop w:val="0"/>
      <w:marBottom w:val="0"/>
      <w:divBdr>
        <w:top w:val="none" w:sz="0" w:space="0" w:color="auto"/>
        <w:left w:val="none" w:sz="0" w:space="0" w:color="auto"/>
        <w:bottom w:val="none" w:sz="0" w:space="0" w:color="auto"/>
        <w:right w:val="none" w:sz="0" w:space="0" w:color="auto"/>
      </w:divBdr>
    </w:div>
    <w:div w:id="1215120338">
      <w:bodyDiv w:val="1"/>
      <w:marLeft w:val="0"/>
      <w:marRight w:val="0"/>
      <w:marTop w:val="0"/>
      <w:marBottom w:val="0"/>
      <w:divBdr>
        <w:top w:val="none" w:sz="0" w:space="0" w:color="auto"/>
        <w:left w:val="none" w:sz="0" w:space="0" w:color="auto"/>
        <w:bottom w:val="none" w:sz="0" w:space="0" w:color="auto"/>
        <w:right w:val="none" w:sz="0" w:space="0" w:color="auto"/>
      </w:divBdr>
    </w:div>
    <w:div w:id="1215124329">
      <w:bodyDiv w:val="1"/>
      <w:marLeft w:val="0"/>
      <w:marRight w:val="0"/>
      <w:marTop w:val="0"/>
      <w:marBottom w:val="0"/>
      <w:divBdr>
        <w:top w:val="none" w:sz="0" w:space="0" w:color="auto"/>
        <w:left w:val="none" w:sz="0" w:space="0" w:color="auto"/>
        <w:bottom w:val="none" w:sz="0" w:space="0" w:color="auto"/>
        <w:right w:val="none" w:sz="0" w:space="0" w:color="auto"/>
      </w:divBdr>
    </w:div>
    <w:div w:id="1215239472">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51342">
      <w:bodyDiv w:val="1"/>
      <w:marLeft w:val="0"/>
      <w:marRight w:val="0"/>
      <w:marTop w:val="0"/>
      <w:marBottom w:val="0"/>
      <w:divBdr>
        <w:top w:val="none" w:sz="0" w:space="0" w:color="auto"/>
        <w:left w:val="none" w:sz="0" w:space="0" w:color="auto"/>
        <w:bottom w:val="none" w:sz="0" w:space="0" w:color="auto"/>
        <w:right w:val="none" w:sz="0" w:space="0" w:color="auto"/>
      </w:divBdr>
    </w:div>
    <w:div w:id="1216039944">
      <w:bodyDiv w:val="1"/>
      <w:marLeft w:val="0"/>
      <w:marRight w:val="0"/>
      <w:marTop w:val="0"/>
      <w:marBottom w:val="0"/>
      <w:divBdr>
        <w:top w:val="none" w:sz="0" w:space="0" w:color="auto"/>
        <w:left w:val="none" w:sz="0" w:space="0" w:color="auto"/>
        <w:bottom w:val="none" w:sz="0" w:space="0" w:color="auto"/>
        <w:right w:val="none" w:sz="0" w:space="0" w:color="auto"/>
      </w:divBdr>
    </w:div>
    <w:div w:id="1216086368">
      <w:bodyDiv w:val="1"/>
      <w:marLeft w:val="0"/>
      <w:marRight w:val="0"/>
      <w:marTop w:val="0"/>
      <w:marBottom w:val="0"/>
      <w:divBdr>
        <w:top w:val="none" w:sz="0" w:space="0" w:color="auto"/>
        <w:left w:val="none" w:sz="0" w:space="0" w:color="auto"/>
        <w:bottom w:val="none" w:sz="0" w:space="0" w:color="auto"/>
        <w:right w:val="none" w:sz="0" w:space="0" w:color="auto"/>
      </w:divBdr>
    </w:div>
    <w:div w:id="1216087583">
      <w:bodyDiv w:val="1"/>
      <w:marLeft w:val="0"/>
      <w:marRight w:val="0"/>
      <w:marTop w:val="0"/>
      <w:marBottom w:val="0"/>
      <w:divBdr>
        <w:top w:val="none" w:sz="0" w:space="0" w:color="auto"/>
        <w:left w:val="none" w:sz="0" w:space="0" w:color="auto"/>
        <w:bottom w:val="none" w:sz="0" w:space="0" w:color="auto"/>
        <w:right w:val="none" w:sz="0" w:space="0" w:color="auto"/>
      </w:divBdr>
    </w:div>
    <w:div w:id="1216506622">
      <w:bodyDiv w:val="1"/>
      <w:marLeft w:val="0"/>
      <w:marRight w:val="0"/>
      <w:marTop w:val="0"/>
      <w:marBottom w:val="0"/>
      <w:divBdr>
        <w:top w:val="none" w:sz="0" w:space="0" w:color="auto"/>
        <w:left w:val="none" w:sz="0" w:space="0" w:color="auto"/>
        <w:bottom w:val="none" w:sz="0" w:space="0" w:color="auto"/>
        <w:right w:val="none" w:sz="0" w:space="0" w:color="auto"/>
      </w:divBdr>
    </w:div>
    <w:div w:id="1217088089">
      <w:bodyDiv w:val="1"/>
      <w:marLeft w:val="0"/>
      <w:marRight w:val="0"/>
      <w:marTop w:val="0"/>
      <w:marBottom w:val="0"/>
      <w:divBdr>
        <w:top w:val="none" w:sz="0" w:space="0" w:color="auto"/>
        <w:left w:val="none" w:sz="0" w:space="0" w:color="auto"/>
        <w:bottom w:val="none" w:sz="0" w:space="0" w:color="auto"/>
        <w:right w:val="none" w:sz="0" w:space="0" w:color="auto"/>
      </w:divBdr>
    </w:div>
    <w:div w:id="1217279896">
      <w:bodyDiv w:val="1"/>
      <w:marLeft w:val="0"/>
      <w:marRight w:val="0"/>
      <w:marTop w:val="0"/>
      <w:marBottom w:val="0"/>
      <w:divBdr>
        <w:top w:val="none" w:sz="0" w:space="0" w:color="auto"/>
        <w:left w:val="none" w:sz="0" w:space="0" w:color="auto"/>
        <w:bottom w:val="none" w:sz="0" w:space="0" w:color="auto"/>
        <w:right w:val="none" w:sz="0" w:space="0" w:color="auto"/>
      </w:divBdr>
    </w:div>
    <w:div w:id="1218082162">
      <w:bodyDiv w:val="1"/>
      <w:marLeft w:val="0"/>
      <w:marRight w:val="0"/>
      <w:marTop w:val="0"/>
      <w:marBottom w:val="0"/>
      <w:divBdr>
        <w:top w:val="none" w:sz="0" w:space="0" w:color="auto"/>
        <w:left w:val="none" w:sz="0" w:space="0" w:color="auto"/>
        <w:bottom w:val="none" w:sz="0" w:space="0" w:color="auto"/>
        <w:right w:val="none" w:sz="0" w:space="0" w:color="auto"/>
      </w:divBdr>
    </w:div>
    <w:div w:id="1218664710">
      <w:bodyDiv w:val="1"/>
      <w:marLeft w:val="0"/>
      <w:marRight w:val="0"/>
      <w:marTop w:val="0"/>
      <w:marBottom w:val="0"/>
      <w:divBdr>
        <w:top w:val="none" w:sz="0" w:space="0" w:color="auto"/>
        <w:left w:val="none" w:sz="0" w:space="0" w:color="auto"/>
        <w:bottom w:val="none" w:sz="0" w:space="0" w:color="auto"/>
        <w:right w:val="none" w:sz="0" w:space="0" w:color="auto"/>
      </w:divBdr>
    </w:div>
    <w:div w:id="1218708367">
      <w:bodyDiv w:val="1"/>
      <w:marLeft w:val="0"/>
      <w:marRight w:val="0"/>
      <w:marTop w:val="0"/>
      <w:marBottom w:val="0"/>
      <w:divBdr>
        <w:top w:val="none" w:sz="0" w:space="0" w:color="auto"/>
        <w:left w:val="none" w:sz="0" w:space="0" w:color="auto"/>
        <w:bottom w:val="none" w:sz="0" w:space="0" w:color="auto"/>
        <w:right w:val="none" w:sz="0" w:space="0" w:color="auto"/>
      </w:divBdr>
    </w:div>
    <w:div w:id="1218855074">
      <w:bodyDiv w:val="1"/>
      <w:marLeft w:val="0"/>
      <w:marRight w:val="0"/>
      <w:marTop w:val="0"/>
      <w:marBottom w:val="0"/>
      <w:divBdr>
        <w:top w:val="none" w:sz="0" w:space="0" w:color="auto"/>
        <w:left w:val="none" w:sz="0" w:space="0" w:color="auto"/>
        <w:bottom w:val="none" w:sz="0" w:space="0" w:color="auto"/>
        <w:right w:val="none" w:sz="0" w:space="0" w:color="auto"/>
      </w:divBdr>
    </w:div>
    <w:div w:id="1218930138">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516382">
      <w:bodyDiv w:val="1"/>
      <w:marLeft w:val="0"/>
      <w:marRight w:val="0"/>
      <w:marTop w:val="0"/>
      <w:marBottom w:val="0"/>
      <w:divBdr>
        <w:top w:val="none" w:sz="0" w:space="0" w:color="auto"/>
        <w:left w:val="none" w:sz="0" w:space="0" w:color="auto"/>
        <w:bottom w:val="none" w:sz="0" w:space="0" w:color="auto"/>
        <w:right w:val="none" w:sz="0" w:space="0" w:color="auto"/>
      </w:divBdr>
    </w:div>
    <w:div w:id="1219628577">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357425">
      <w:bodyDiv w:val="1"/>
      <w:marLeft w:val="0"/>
      <w:marRight w:val="0"/>
      <w:marTop w:val="0"/>
      <w:marBottom w:val="0"/>
      <w:divBdr>
        <w:top w:val="none" w:sz="0" w:space="0" w:color="auto"/>
        <w:left w:val="none" w:sz="0" w:space="0" w:color="auto"/>
        <w:bottom w:val="none" w:sz="0" w:space="0" w:color="auto"/>
        <w:right w:val="none" w:sz="0" w:space="0" w:color="auto"/>
      </w:divBdr>
    </w:div>
    <w:div w:id="1220701379">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2208212">
      <w:bodyDiv w:val="1"/>
      <w:marLeft w:val="0"/>
      <w:marRight w:val="0"/>
      <w:marTop w:val="0"/>
      <w:marBottom w:val="0"/>
      <w:divBdr>
        <w:top w:val="none" w:sz="0" w:space="0" w:color="auto"/>
        <w:left w:val="none" w:sz="0" w:space="0" w:color="auto"/>
        <w:bottom w:val="none" w:sz="0" w:space="0" w:color="auto"/>
        <w:right w:val="none" w:sz="0" w:space="0" w:color="auto"/>
      </w:divBdr>
    </w:div>
    <w:div w:id="1222407891">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868322">
      <w:bodyDiv w:val="1"/>
      <w:marLeft w:val="0"/>
      <w:marRight w:val="0"/>
      <w:marTop w:val="0"/>
      <w:marBottom w:val="0"/>
      <w:divBdr>
        <w:top w:val="none" w:sz="0" w:space="0" w:color="auto"/>
        <w:left w:val="none" w:sz="0" w:space="0" w:color="auto"/>
        <w:bottom w:val="none" w:sz="0" w:space="0" w:color="auto"/>
        <w:right w:val="none" w:sz="0" w:space="0" w:color="auto"/>
      </w:divBdr>
    </w:div>
    <w:div w:id="1224295128">
      <w:bodyDiv w:val="1"/>
      <w:marLeft w:val="0"/>
      <w:marRight w:val="0"/>
      <w:marTop w:val="0"/>
      <w:marBottom w:val="0"/>
      <w:divBdr>
        <w:top w:val="none" w:sz="0" w:space="0" w:color="auto"/>
        <w:left w:val="none" w:sz="0" w:space="0" w:color="auto"/>
        <w:bottom w:val="none" w:sz="0" w:space="0" w:color="auto"/>
        <w:right w:val="none" w:sz="0" w:space="0" w:color="auto"/>
      </w:divBdr>
    </w:div>
    <w:div w:id="1224483737">
      <w:bodyDiv w:val="1"/>
      <w:marLeft w:val="0"/>
      <w:marRight w:val="0"/>
      <w:marTop w:val="0"/>
      <w:marBottom w:val="0"/>
      <w:divBdr>
        <w:top w:val="none" w:sz="0" w:space="0" w:color="auto"/>
        <w:left w:val="none" w:sz="0" w:space="0" w:color="auto"/>
        <w:bottom w:val="none" w:sz="0" w:space="0" w:color="auto"/>
        <w:right w:val="none" w:sz="0" w:space="0" w:color="auto"/>
      </w:divBdr>
    </w:div>
    <w:div w:id="1224833670">
      <w:bodyDiv w:val="1"/>
      <w:marLeft w:val="0"/>
      <w:marRight w:val="0"/>
      <w:marTop w:val="0"/>
      <w:marBottom w:val="0"/>
      <w:divBdr>
        <w:top w:val="none" w:sz="0" w:space="0" w:color="auto"/>
        <w:left w:val="none" w:sz="0" w:space="0" w:color="auto"/>
        <w:bottom w:val="none" w:sz="0" w:space="0" w:color="auto"/>
        <w:right w:val="none" w:sz="0" w:space="0" w:color="auto"/>
      </w:divBdr>
    </w:div>
    <w:div w:id="1224873367">
      <w:bodyDiv w:val="1"/>
      <w:marLeft w:val="0"/>
      <w:marRight w:val="0"/>
      <w:marTop w:val="0"/>
      <w:marBottom w:val="0"/>
      <w:divBdr>
        <w:top w:val="none" w:sz="0" w:space="0" w:color="auto"/>
        <w:left w:val="none" w:sz="0" w:space="0" w:color="auto"/>
        <w:bottom w:val="none" w:sz="0" w:space="0" w:color="auto"/>
        <w:right w:val="none" w:sz="0" w:space="0" w:color="auto"/>
      </w:divBdr>
    </w:div>
    <w:div w:id="1225141496">
      <w:bodyDiv w:val="1"/>
      <w:marLeft w:val="0"/>
      <w:marRight w:val="0"/>
      <w:marTop w:val="0"/>
      <w:marBottom w:val="0"/>
      <w:divBdr>
        <w:top w:val="none" w:sz="0" w:space="0" w:color="auto"/>
        <w:left w:val="none" w:sz="0" w:space="0" w:color="auto"/>
        <w:bottom w:val="none" w:sz="0" w:space="0" w:color="auto"/>
        <w:right w:val="none" w:sz="0" w:space="0" w:color="auto"/>
      </w:divBdr>
    </w:div>
    <w:div w:id="1225482459">
      <w:bodyDiv w:val="1"/>
      <w:marLeft w:val="0"/>
      <w:marRight w:val="0"/>
      <w:marTop w:val="0"/>
      <w:marBottom w:val="0"/>
      <w:divBdr>
        <w:top w:val="none" w:sz="0" w:space="0" w:color="auto"/>
        <w:left w:val="none" w:sz="0" w:space="0" w:color="auto"/>
        <w:bottom w:val="none" w:sz="0" w:space="0" w:color="auto"/>
        <w:right w:val="none" w:sz="0" w:space="0" w:color="auto"/>
      </w:divBdr>
    </w:div>
    <w:div w:id="1225725736">
      <w:bodyDiv w:val="1"/>
      <w:marLeft w:val="0"/>
      <w:marRight w:val="0"/>
      <w:marTop w:val="0"/>
      <w:marBottom w:val="0"/>
      <w:divBdr>
        <w:top w:val="none" w:sz="0" w:space="0" w:color="auto"/>
        <w:left w:val="none" w:sz="0" w:space="0" w:color="auto"/>
        <w:bottom w:val="none" w:sz="0" w:space="0" w:color="auto"/>
        <w:right w:val="none" w:sz="0" w:space="0" w:color="auto"/>
      </w:divBdr>
    </w:div>
    <w:div w:id="1225726855">
      <w:bodyDiv w:val="1"/>
      <w:marLeft w:val="0"/>
      <w:marRight w:val="0"/>
      <w:marTop w:val="0"/>
      <w:marBottom w:val="0"/>
      <w:divBdr>
        <w:top w:val="none" w:sz="0" w:space="0" w:color="auto"/>
        <w:left w:val="none" w:sz="0" w:space="0" w:color="auto"/>
        <w:bottom w:val="none" w:sz="0" w:space="0" w:color="auto"/>
        <w:right w:val="none" w:sz="0" w:space="0" w:color="auto"/>
      </w:divBdr>
    </w:div>
    <w:div w:id="1226063571">
      <w:bodyDiv w:val="1"/>
      <w:marLeft w:val="0"/>
      <w:marRight w:val="0"/>
      <w:marTop w:val="0"/>
      <w:marBottom w:val="0"/>
      <w:divBdr>
        <w:top w:val="none" w:sz="0" w:space="0" w:color="auto"/>
        <w:left w:val="none" w:sz="0" w:space="0" w:color="auto"/>
        <w:bottom w:val="none" w:sz="0" w:space="0" w:color="auto"/>
        <w:right w:val="none" w:sz="0" w:space="0" w:color="auto"/>
      </w:divBdr>
    </w:div>
    <w:div w:id="1226376529">
      <w:bodyDiv w:val="1"/>
      <w:marLeft w:val="0"/>
      <w:marRight w:val="0"/>
      <w:marTop w:val="0"/>
      <w:marBottom w:val="0"/>
      <w:divBdr>
        <w:top w:val="none" w:sz="0" w:space="0" w:color="auto"/>
        <w:left w:val="none" w:sz="0" w:space="0" w:color="auto"/>
        <w:bottom w:val="none" w:sz="0" w:space="0" w:color="auto"/>
        <w:right w:val="none" w:sz="0" w:space="0" w:color="auto"/>
      </w:divBdr>
    </w:div>
    <w:div w:id="1226448408">
      <w:bodyDiv w:val="1"/>
      <w:marLeft w:val="0"/>
      <w:marRight w:val="0"/>
      <w:marTop w:val="0"/>
      <w:marBottom w:val="0"/>
      <w:divBdr>
        <w:top w:val="none" w:sz="0" w:space="0" w:color="auto"/>
        <w:left w:val="none" w:sz="0" w:space="0" w:color="auto"/>
        <w:bottom w:val="none" w:sz="0" w:space="0" w:color="auto"/>
        <w:right w:val="none" w:sz="0" w:space="0" w:color="auto"/>
      </w:divBdr>
    </w:div>
    <w:div w:id="1226648692">
      <w:bodyDiv w:val="1"/>
      <w:marLeft w:val="0"/>
      <w:marRight w:val="0"/>
      <w:marTop w:val="0"/>
      <w:marBottom w:val="0"/>
      <w:divBdr>
        <w:top w:val="none" w:sz="0" w:space="0" w:color="auto"/>
        <w:left w:val="none" w:sz="0" w:space="0" w:color="auto"/>
        <w:bottom w:val="none" w:sz="0" w:space="0" w:color="auto"/>
        <w:right w:val="none" w:sz="0" w:space="0" w:color="auto"/>
      </w:divBdr>
    </w:div>
    <w:div w:id="1227567932">
      <w:bodyDiv w:val="1"/>
      <w:marLeft w:val="0"/>
      <w:marRight w:val="0"/>
      <w:marTop w:val="0"/>
      <w:marBottom w:val="0"/>
      <w:divBdr>
        <w:top w:val="none" w:sz="0" w:space="0" w:color="auto"/>
        <w:left w:val="none" w:sz="0" w:space="0" w:color="auto"/>
        <w:bottom w:val="none" w:sz="0" w:space="0" w:color="auto"/>
        <w:right w:val="none" w:sz="0" w:space="0" w:color="auto"/>
      </w:divBdr>
    </w:div>
    <w:div w:id="1227691872">
      <w:bodyDiv w:val="1"/>
      <w:marLeft w:val="0"/>
      <w:marRight w:val="0"/>
      <w:marTop w:val="0"/>
      <w:marBottom w:val="0"/>
      <w:divBdr>
        <w:top w:val="none" w:sz="0" w:space="0" w:color="auto"/>
        <w:left w:val="none" w:sz="0" w:space="0" w:color="auto"/>
        <w:bottom w:val="none" w:sz="0" w:space="0" w:color="auto"/>
        <w:right w:val="none" w:sz="0" w:space="0" w:color="auto"/>
      </w:divBdr>
    </w:div>
    <w:div w:id="1228343985">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8881165">
      <w:bodyDiv w:val="1"/>
      <w:marLeft w:val="0"/>
      <w:marRight w:val="0"/>
      <w:marTop w:val="0"/>
      <w:marBottom w:val="0"/>
      <w:divBdr>
        <w:top w:val="none" w:sz="0" w:space="0" w:color="auto"/>
        <w:left w:val="none" w:sz="0" w:space="0" w:color="auto"/>
        <w:bottom w:val="none" w:sz="0" w:space="0" w:color="auto"/>
        <w:right w:val="none" w:sz="0" w:space="0" w:color="auto"/>
      </w:divBdr>
    </w:div>
    <w:div w:id="1228997285">
      <w:bodyDiv w:val="1"/>
      <w:marLeft w:val="0"/>
      <w:marRight w:val="0"/>
      <w:marTop w:val="0"/>
      <w:marBottom w:val="0"/>
      <w:divBdr>
        <w:top w:val="none" w:sz="0" w:space="0" w:color="auto"/>
        <w:left w:val="none" w:sz="0" w:space="0" w:color="auto"/>
        <w:bottom w:val="none" w:sz="0" w:space="0" w:color="auto"/>
        <w:right w:val="none" w:sz="0" w:space="0" w:color="auto"/>
      </w:divBdr>
    </w:div>
    <w:div w:id="1229532044">
      <w:bodyDiv w:val="1"/>
      <w:marLeft w:val="0"/>
      <w:marRight w:val="0"/>
      <w:marTop w:val="0"/>
      <w:marBottom w:val="0"/>
      <w:divBdr>
        <w:top w:val="none" w:sz="0" w:space="0" w:color="auto"/>
        <w:left w:val="none" w:sz="0" w:space="0" w:color="auto"/>
        <w:bottom w:val="none" w:sz="0" w:space="0" w:color="auto"/>
        <w:right w:val="none" w:sz="0" w:space="0" w:color="auto"/>
      </w:divBdr>
    </w:div>
    <w:div w:id="1229803094">
      <w:bodyDiv w:val="1"/>
      <w:marLeft w:val="0"/>
      <w:marRight w:val="0"/>
      <w:marTop w:val="0"/>
      <w:marBottom w:val="0"/>
      <w:divBdr>
        <w:top w:val="none" w:sz="0" w:space="0" w:color="auto"/>
        <w:left w:val="none" w:sz="0" w:space="0" w:color="auto"/>
        <w:bottom w:val="none" w:sz="0" w:space="0" w:color="auto"/>
        <w:right w:val="none" w:sz="0" w:space="0" w:color="auto"/>
      </w:divBdr>
    </w:div>
    <w:div w:id="1230186439">
      <w:bodyDiv w:val="1"/>
      <w:marLeft w:val="0"/>
      <w:marRight w:val="0"/>
      <w:marTop w:val="0"/>
      <w:marBottom w:val="0"/>
      <w:divBdr>
        <w:top w:val="none" w:sz="0" w:space="0" w:color="auto"/>
        <w:left w:val="none" w:sz="0" w:space="0" w:color="auto"/>
        <w:bottom w:val="none" w:sz="0" w:space="0" w:color="auto"/>
        <w:right w:val="none" w:sz="0" w:space="0" w:color="auto"/>
      </w:divBdr>
    </w:div>
    <w:div w:id="1230386270">
      <w:bodyDiv w:val="1"/>
      <w:marLeft w:val="0"/>
      <w:marRight w:val="0"/>
      <w:marTop w:val="0"/>
      <w:marBottom w:val="0"/>
      <w:divBdr>
        <w:top w:val="none" w:sz="0" w:space="0" w:color="auto"/>
        <w:left w:val="none" w:sz="0" w:space="0" w:color="auto"/>
        <w:bottom w:val="none" w:sz="0" w:space="0" w:color="auto"/>
        <w:right w:val="none" w:sz="0" w:space="0" w:color="auto"/>
      </w:divBdr>
    </w:div>
    <w:div w:id="1230463651">
      <w:bodyDiv w:val="1"/>
      <w:marLeft w:val="0"/>
      <w:marRight w:val="0"/>
      <w:marTop w:val="0"/>
      <w:marBottom w:val="0"/>
      <w:divBdr>
        <w:top w:val="none" w:sz="0" w:space="0" w:color="auto"/>
        <w:left w:val="none" w:sz="0" w:space="0" w:color="auto"/>
        <w:bottom w:val="none" w:sz="0" w:space="0" w:color="auto"/>
        <w:right w:val="none" w:sz="0" w:space="0" w:color="auto"/>
      </w:divBdr>
    </w:div>
    <w:div w:id="1230577338">
      <w:bodyDiv w:val="1"/>
      <w:marLeft w:val="0"/>
      <w:marRight w:val="0"/>
      <w:marTop w:val="0"/>
      <w:marBottom w:val="0"/>
      <w:divBdr>
        <w:top w:val="none" w:sz="0" w:space="0" w:color="auto"/>
        <w:left w:val="none" w:sz="0" w:space="0" w:color="auto"/>
        <w:bottom w:val="none" w:sz="0" w:space="0" w:color="auto"/>
        <w:right w:val="none" w:sz="0" w:space="0" w:color="auto"/>
      </w:divBdr>
    </w:div>
    <w:div w:id="1230847169">
      <w:bodyDiv w:val="1"/>
      <w:marLeft w:val="0"/>
      <w:marRight w:val="0"/>
      <w:marTop w:val="0"/>
      <w:marBottom w:val="0"/>
      <w:divBdr>
        <w:top w:val="none" w:sz="0" w:space="0" w:color="auto"/>
        <w:left w:val="none" w:sz="0" w:space="0" w:color="auto"/>
        <w:bottom w:val="none" w:sz="0" w:space="0" w:color="auto"/>
        <w:right w:val="none" w:sz="0" w:space="0" w:color="auto"/>
      </w:divBdr>
    </w:div>
    <w:div w:id="1230917452">
      <w:bodyDiv w:val="1"/>
      <w:marLeft w:val="0"/>
      <w:marRight w:val="0"/>
      <w:marTop w:val="0"/>
      <w:marBottom w:val="0"/>
      <w:divBdr>
        <w:top w:val="none" w:sz="0" w:space="0" w:color="auto"/>
        <w:left w:val="none" w:sz="0" w:space="0" w:color="auto"/>
        <w:bottom w:val="none" w:sz="0" w:space="0" w:color="auto"/>
        <w:right w:val="none" w:sz="0" w:space="0" w:color="auto"/>
      </w:divBdr>
    </w:div>
    <w:div w:id="1230925358">
      <w:bodyDiv w:val="1"/>
      <w:marLeft w:val="0"/>
      <w:marRight w:val="0"/>
      <w:marTop w:val="0"/>
      <w:marBottom w:val="0"/>
      <w:divBdr>
        <w:top w:val="none" w:sz="0" w:space="0" w:color="auto"/>
        <w:left w:val="none" w:sz="0" w:space="0" w:color="auto"/>
        <w:bottom w:val="none" w:sz="0" w:space="0" w:color="auto"/>
        <w:right w:val="none" w:sz="0" w:space="0" w:color="auto"/>
      </w:divBdr>
    </w:div>
    <w:div w:id="1231236645">
      <w:bodyDiv w:val="1"/>
      <w:marLeft w:val="0"/>
      <w:marRight w:val="0"/>
      <w:marTop w:val="0"/>
      <w:marBottom w:val="0"/>
      <w:divBdr>
        <w:top w:val="none" w:sz="0" w:space="0" w:color="auto"/>
        <w:left w:val="none" w:sz="0" w:space="0" w:color="auto"/>
        <w:bottom w:val="none" w:sz="0" w:space="0" w:color="auto"/>
        <w:right w:val="none" w:sz="0" w:space="0" w:color="auto"/>
      </w:divBdr>
    </w:div>
    <w:div w:id="1231580554">
      <w:bodyDiv w:val="1"/>
      <w:marLeft w:val="0"/>
      <w:marRight w:val="0"/>
      <w:marTop w:val="0"/>
      <w:marBottom w:val="0"/>
      <w:divBdr>
        <w:top w:val="none" w:sz="0" w:space="0" w:color="auto"/>
        <w:left w:val="none" w:sz="0" w:space="0" w:color="auto"/>
        <w:bottom w:val="none" w:sz="0" w:space="0" w:color="auto"/>
        <w:right w:val="none" w:sz="0" w:space="0" w:color="auto"/>
      </w:divBdr>
    </w:div>
    <w:div w:id="1231964595">
      <w:bodyDiv w:val="1"/>
      <w:marLeft w:val="0"/>
      <w:marRight w:val="0"/>
      <w:marTop w:val="0"/>
      <w:marBottom w:val="0"/>
      <w:divBdr>
        <w:top w:val="none" w:sz="0" w:space="0" w:color="auto"/>
        <w:left w:val="none" w:sz="0" w:space="0" w:color="auto"/>
        <w:bottom w:val="none" w:sz="0" w:space="0" w:color="auto"/>
        <w:right w:val="none" w:sz="0" w:space="0" w:color="auto"/>
      </w:divBdr>
    </w:div>
    <w:div w:id="1231966873">
      <w:bodyDiv w:val="1"/>
      <w:marLeft w:val="0"/>
      <w:marRight w:val="0"/>
      <w:marTop w:val="0"/>
      <w:marBottom w:val="0"/>
      <w:divBdr>
        <w:top w:val="none" w:sz="0" w:space="0" w:color="auto"/>
        <w:left w:val="none" w:sz="0" w:space="0" w:color="auto"/>
        <w:bottom w:val="none" w:sz="0" w:space="0" w:color="auto"/>
        <w:right w:val="none" w:sz="0" w:space="0" w:color="auto"/>
      </w:divBdr>
    </w:div>
    <w:div w:id="1232161405">
      <w:bodyDiv w:val="1"/>
      <w:marLeft w:val="0"/>
      <w:marRight w:val="0"/>
      <w:marTop w:val="0"/>
      <w:marBottom w:val="0"/>
      <w:divBdr>
        <w:top w:val="none" w:sz="0" w:space="0" w:color="auto"/>
        <w:left w:val="none" w:sz="0" w:space="0" w:color="auto"/>
        <w:bottom w:val="none" w:sz="0" w:space="0" w:color="auto"/>
        <w:right w:val="none" w:sz="0" w:space="0" w:color="auto"/>
      </w:divBdr>
    </w:div>
    <w:div w:id="1232302900">
      <w:bodyDiv w:val="1"/>
      <w:marLeft w:val="0"/>
      <w:marRight w:val="0"/>
      <w:marTop w:val="0"/>
      <w:marBottom w:val="0"/>
      <w:divBdr>
        <w:top w:val="none" w:sz="0" w:space="0" w:color="auto"/>
        <w:left w:val="none" w:sz="0" w:space="0" w:color="auto"/>
        <w:bottom w:val="none" w:sz="0" w:space="0" w:color="auto"/>
        <w:right w:val="none" w:sz="0" w:space="0" w:color="auto"/>
      </w:divBdr>
    </w:div>
    <w:div w:id="1232886921">
      <w:bodyDiv w:val="1"/>
      <w:marLeft w:val="0"/>
      <w:marRight w:val="0"/>
      <w:marTop w:val="0"/>
      <w:marBottom w:val="0"/>
      <w:divBdr>
        <w:top w:val="none" w:sz="0" w:space="0" w:color="auto"/>
        <w:left w:val="none" w:sz="0" w:space="0" w:color="auto"/>
        <w:bottom w:val="none" w:sz="0" w:space="0" w:color="auto"/>
        <w:right w:val="none" w:sz="0" w:space="0" w:color="auto"/>
      </w:divBdr>
    </w:div>
    <w:div w:id="1233152283">
      <w:bodyDiv w:val="1"/>
      <w:marLeft w:val="0"/>
      <w:marRight w:val="0"/>
      <w:marTop w:val="0"/>
      <w:marBottom w:val="0"/>
      <w:divBdr>
        <w:top w:val="none" w:sz="0" w:space="0" w:color="auto"/>
        <w:left w:val="none" w:sz="0" w:space="0" w:color="auto"/>
        <w:bottom w:val="none" w:sz="0" w:space="0" w:color="auto"/>
        <w:right w:val="none" w:sz="0" w:space="0" w:color="auto"/>
      </w:divBdr>
    </w:div>
    <w:div w:id="1233200681">
      <w:bodyDiv w:val="1"/>
      <w:marLeft w:val="0"/>
      <w:marRight w:val="0"/>
      <w:marTop w:val="0"/>
      <w:marBottom w:val="0"/>
      <w:divBdr>
        <w:top w:val="none" w:sz="0" w:space="0" w:color="auto"/>
        <w:left w:val="none" w:sz="0" w:space="0" w:color="auto"/>
        <w:bottom w:val="none" w:sz="0" w:space="0" w:color="auto"/>
        <w:right w:val="none" w:sz="0" w:space="0" w:color="auto"/>
      </w:divBdr>
    </w:div>
    <w:div w:id="1233926234">
      <w:bodyDiv w:val="1"/>
      <w:marLeft w:val="0"/>
      <w:marRight w:val="0"/>
      <w:marTop w:val="0"/>
      <w:marBottom w:val="0"/>
      <w:divBdr>
        <w:top w:val="none" w:sz="0" w:space="0" w:color="auto"/>
        <w:left w:val="none" w:sz="0" w:space="0" w:color="auto"/>
        <w:bottom w:val="none" w:sz="0" w:space="0" w:color="auto"/>
        <w:right w:val="none" w:sz="0" w:space="0" w:color="auto"/>
      </w:divBdr>
    </w:div>
    <w:div w:id="1233927784">
      <w:bodyDiv w:val="1"/>
      <w:marLeft w:val="0"/>
      <w:marRight w:val="0"/>
      <w:marTop w:val="0"/>
      <w:marBottom w:val="0"/>
      <w:divBdr>
        <w:top w:val="none" w:sz="0" w:space="0" w:color="auto"/>
        <w:left w:val="none" w:sz="0" w:space="0" w:color="auto"/>
        <w:bottom w:val="none" w:sz="0" w:space="0" w:color="auto"/>
        <w:right w:val="none" w:sz="0" w:space="0" w:color="auto"/>
      </w:divBdr>
    </w:div>
    <w:div w:id="1234967521">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355774">
      <w:bodyDiv w:val="1"/>
      <w:marLeft w:val="0"/>
      <w:marRight w:val="0"/>
      <w:marTop w:val="0"/>
      <w:marBottom w:val="0"/>
      <w:divBdr>
        <w:top w:val="none" w:sz="0" w:space="0" w:color="auto"/>
        <w:left w:val="none" w:sz="0" w:space="0" w:color="auto"/>
        <w:bottom w:val="none" w:sz="0" w:space="0" w:color="auto"/>
        <w:right w:val="none" w:sz="0" w:space="0" w:color="auto"/>
      </w:divBdr>
    </w:div>
    <w:div w:id="1235359266">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666684">
      <w:bodyDiv w:val="1"/>
      <w:marLeft w:val="0"/>
      <w:marRight w:val="0"/>
      <w:marTop w:val="0"/>
      <w:marBottom w:val="0"/>
      <w:divBdr>
        <w:top w:val="none" w:sz="0" w:space="0" w:color="auto"/>
        <w:left w:val="none" w:sz="0" w:space="0" w:color="auto"/>
        <w:bottom w:val="none" w:sz="0" w:space="0" w:color="auto"/>
        <w:right w:val="none" w:sz="0" w:space="0" w:color="auto"/>
      </w:divBdr>
    </w:div>
    <w:div w:id="1236667617">
      <w:bodyDiv w:val="1"/>
      <w:marLeft w:val="0"/>
      <w:marRight w:val="0"/>
      <w:marTop w:val="0"/>
      <w:marBottom w:val="0"/>
      <w:divBdr>
        <w:top w:val="none" w:sz="0" w:space="0" w:color="auto"/>
        <w:left w:val="none" w:sz="0" w:space="0" w:color="auto"/>
        <w:bottom w:val="none" w:sz="0" w:space="0" w:color="auto"/>
        <w:right w:val="none" w:sz="0" w:space="0" w:color="auto"/>
      </w:divBdr>
    </w:div>
    <w:div w:id="1237082876">
      <w:bodyDiv w:val="1"/>
      <w:marLeft w:val="0"/>
      <w:marRight w:val="0"/>
      <w:marTop w:val="0"/>
      <w:marBottom w:val="0"/>
      <w:divBdr>
        <w:top w:val="none" w:sz="0" w:space="0" w:color="auto"/>
        <w:left w:val="none" w:sz="0" w:space="0" w:color="auto"/>
        <w:bottom w:val="none" w:sz="0" w:space="0" w:color="auto"/>
        <w:right w:val="none" w:sz="0" w:space="0" w:color="auto"/>
      </w:divBdr>
    </w:div>
    <w:div w:id="1237127889">
      <w:bodyDiv w:val="1"/>
      <w:marLeft w:val="0"/>
      <w:marRight w:val="0"/>
      <w:marTop w:val="0"/>
      <w:marBottom w:val="0"/>
      <w:divBdr>
        <w:top w:val="none" w:sz="0" w:space="0" w:color="auto"/>
        <w:left w:val="none" w:sz="0" w:space="0" w:color="auto"/>
        <w:bottom w:val="none" w:sz="0" w:space="0" w:color="auto"/>
        <w:right w:val="none" w:sz="0" w:space="0" w:color="auto"/>
      </w:divBdr>
    </w:div>
    <w:div w:id="1237326751">
      <w:bodyDiv w:val="1"/>
      <w:marLeft w:val="0"/>
      <w:marRight w:val="0"/>
      <w:marTop w:val="0"/>
      <w:marBottom w:val="0"/>
      <w:divBdr>
        <w:top w:val="none" w:sz="0" w:space="0" w:color="auto"/>
        <w:left w:val="none" w:sz="0" w:space="0" w:color="auto"/>
        <w:bottom w:val="none" w:sz="0" w:space="0" w:color="auto"/>
        <w:right w:val="none" w:sz="0" w:space="0" w:color="auto"/>
      </w:divBdr>
    </w:div>
    <w:div w:id="1237520781">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15891">
      <w:bodyDiv w:val="1"/>
      <w:marLeft w:val="0"/>
      <w:marRight w:val="0"/>
      <w:marTop w:val="0"/>
      <w:marBottom w:val="0"/>
      <w:divBdr>
        <w:top w:val="none" w:sz="0" w:space="0" w:color="auto"/>
        <w:left w:val="none" w:sz="0" w:space="0" w:color="auto"/>
        <w:bottom w:val="none" w:sz="0" w:space="0" w:color="auto"/>
        <w:right w:val="none" w:sz="0" w:space="0" w:color="auto"/>
      </w:divBdr>
    </w:div>
    <w:div w:id="1238517292">
      <w:bodyDiv w:val="1"/>
      <w:marLeft w:val="0"/>
      <w:marRight w:val="0"/>
      <w:marTop w:val="0"/>
      <w:marBottom w:val="0"/>
      <w:divBdr>
        <w:top w:val="none" w:sz="0" w:space="0" w:color="auto"/>
        <w:left w:val="none" w:sz="0" w:space="0" w:color="auto"/>
        <w:bottom w:val="none" w:sz="0" w:space="0" w:color="auto"/>
        <w:right w:val="none" w:sz="0" w:space="0" w:color="auto"/>
      </w:divBdr>
    </w:div>
    <w:div w:id="1238712967">
      <w:bodyDiv w:val="1"/>
      <w:marLeft w:val="0"/>
      <w:marRight w:val="0"/>
      <w:marTop w:val="0"/>
      <w:marBottom w:val="0"/>
      <w:divBdr>
        <w:top w:val="none" w:sz="0" w:space="0" w:color="auto"/>
        <w:left w:val="none" w:sz="0" w:space="0" w:color="auto"/>
        <w:bottom w:val="none" w:sz="0" w:space="0" w:color="auto"/>
        <w:right w:val="none" w:sz="0" w:space="0" w:color="auto"/>
      </w:divBdr>
    </w:div>
    <w:div w:id="1239051683">
      <w:bodyDiv w:val="1"/>
      <w:marLeft w:val="0"/>
      <w:marRight w:val="0"/>
      <w:marTop w:val="0"/>
      <w:marBottom w:val="0"/>
      <w:divBdr>
        <w:top w:val="none" w:sz="0" w:space="0" w:color="auto"/>
        <w:left w:val="none" w:sz="0" w:space="0" w:color="auto"/>
        <w:bottom w:val="none" w:sz="0" w:space="0" w:color="auto"/>
        <w:right w:val="none" w:sz="0" w:space="0" w:color="auto"/>
      </w:divBdr>
    </w:div>
    <w:div w:id="1239054349">
      <w:bodyDiv w:val="1"/>
      <w:marLeft w:val="0"/>
      <w:marRight w:val="0"/>
      <w:marTop w:val="0"/>
      <w:marBottom w:val="0"/>
      <w:divBdr>
        <w:top w:val="none" w:sz="0" w:space="0" w:color="auto"/>
        <w:left w:val="none" w:sz="0" w:space="0" w:color="auto"/>
        <w:bottom w:val="none" w:sz="0" w:space="0" w:color="auto"/>
        <w:right w:val="none" w:sz="0" w:space="0" w:color="auto"/>
      </w:divBdr>
    </w:div>
    <w:div w:id="1239900668">
      <w:bodyDiv w:val="1"/>
      <w:marLeft w:val="0"/>
      <w:marRight w:val="0"/>
      <w:marTop w:val="0"/>
      <w:marBottom w:val="0"/>
      <w:divBdr>
        <w:top w:val="none" w:sz="0" w:space="0" w:color="auto"/>
        <w:left w:val="none" w:sz="0" w:space="0" w:color="auto"/>
        <w:bottom w:val="none" w:sz="0" w:space="0" w:color="auto"/>
        <w:right w:val="none" w:sz="0" w:space="0" w:color="auto"/>
      </w:divBdr>
    </w:div>
    <w:div w:id="1240098739">
      <w:bodyDiv w:val="1"/>
      <w:marLeft w:val="0"/>
      <w:marRight w:val="0"/>
      <w:marTop w:val="0"/>
      <w:marBottom w:val="0"/>
      <w:divBdr>
        <w:top w:val="none" w:sz="0" w:space="0" w:color="auto"/>
        <w:left w:val="none" w:sz="0" w:space="0" w:color="auto"/>
        <w:bottom w:val="none" w:sz="0" w:space="0" w:color="auto"/>
        <w:right w:val="none" w:sz="0" w:space="0" w:color="auto"/>
      </w:divBdr>
    </w:div>
    <w:div w:id="1240212470">
      <w:bodyDiv w:val="1"/>
      <w:marLeft w:val="0"/>
      <w:marRight w:val="0"/>
      <w:marTop w:val="0"/>
      <w:marBottom w:val="0"/>
      <w:divBdr>
        <w:top w:val="none" w:sz="0" w:space="0" w:color="auto"/>
        <w:left w:val="none" w:sz="0" w:space="0" w:color="auto"/>
        <w:bottom w:val="none" w:sz="0" w:space="0" w:color="auto"/>
        <w:right w:val="none" w:sz="0" w:space="0" w:color="auto"/>
      </w:divBdr>
    </w:div>
    <w:div w:id="1240561551">
      <w:bodyDiv w:val="1"/>
      <w:marLeft w:val="0"/>
      <w:marRight w:val="0"/>
      <w:marTop w:val="0"/>
      <w:marBottom w:val="0"/>
      <w:divBdr>
        <w:top w:val="none" w:sz="0" w:space="0" w:color="auto"/>
        <w:left w:val="none" w:sz="0" w:space="0" w:color="auto"/>
        <w:bottom w:val="none" w:sz="0" w:space="0" w:color="auto"/>
        <w:right w:val="none" w:sz="0" w:space="0" w:color="auto"/>
      </w:divBdr>
    </w:div>
    <w:div w:id="1242176553">
      <w:bodyDiv w:val="1"/>
      <w:marLeft w:val="0"/>
      <w:marRight w:val="0"/>
      <w:marTop w:val="0"/>
      <w:marBottom w:val="0"/>
      <w:divBdr>
        <w:top w:val="none" w:sz="0" w:space="0" w:color="auto"/>
        <w:left w:val="none" w:sz="0" w:space="0" w:color="auto"/>
        <w:bottom w:val="none" w:sz="0" w:space="0" w:color="auto"/>
        <w:right w:val="none" w:sz="0" w:space="0" w:color="auto"/>
      </w:divBdr>
    </w:div>
    <w:div w:id="1242369214">
      <w:bodyDiv w:val="1"/>
      <w:marLeft w:val="0"/>
      <w:marRight w:val="0"/>
      <w:marTop w:val="0"/>
      <w:marBottom w:val="0"/>
      <w:divBdr>
        <w:top w:val="none" w:sz="0" w:space="0" w:color="auto"/>
        <w:left w:val="none" w:sz="0" w:space="0" w:color="auto"/>
        <w:bottom w:val="none" w:sz="0" w:space="0" w:color="auto"/>
        <w:right w:val="none" w:sz="0" w:space="0" w:color="auto"/>
      </w:divBdr>
    </w:div>
    <w:div w:id="1242791737">
      <w:bodyDiv w:val="1"/>
      <w:marLeft w:val="0"/>
      <w:marRight w:val="0"/>
      <w:marTop w:val="0"/>
      <w:marBottom w:val="0"/>
      <w:divBdr>
        <w:top w:val="none" w:sz="0" w:space="0" w:color="auto"/>
        <w:left w:val="none" w:sz="0" w:space="0" w:color="auto"/>
        <w:bottom w:val="none" w:sz="0" w:space="0" w:color="auto"/>
        <w:right w:val="none" w:sz="0" w:space="0" w:color="auto"/>
      </w:divBdr>
    </w:div>
    <w:div w:id="1243028352">
      <w:bodyDiv w:val="1"/>
      <w:marLeft w:val="0"/>
      <w:marRight w:val="0"/>
      <w:marTop w:val="0"/>
      <w:marBottom w:val="0"/>
      <w:divBdr>
        <w:top w:val="none" w:sz="0" w:space="0" w:color="auto"/>
        <w:left w:val="none" w:sz="0" w:space="0" w:color="auto"/>
        <w:bottom w:val="none" w:sz="0" w:space="0" w:color="auto"/>
        <w:right w:val="none" w:sz="0" w:space="0" w:color="auto"/>
      </w:divBdr>
    </w:div>
    <w:div w:id="1243371433">
      <w:bodyDiv w:val="1"/>
      <w:marLeft w:val="0"/>
      <w:marRight w:val="0"/>
      <w:marTop w:val="0"/>
      <w:marBottom w:val="0"/>
      <w:divBdr>
        <w:top w:val="none" w:sz="0" w:space="0" w:color="auto"/>
        <w:left w:val="none" w:sz="0" w:space="0" w:color="auto"/>
        <w:bottom w:val="none" w:sz="0" w:space="0" w:color="auto"/>
        <w:right w:val="none" w:sz="0" w:space="0" w:color="auto"/>
      </w:divBdr>
    </w:div>
    <w:div w:id="1243486946">
      <w:bodyDiv w:val="1"/>
      <w:marLeft w:val="0"/>
      <w:marRight w:val="0"/>
      <w:marTop w:val="0"/>
      <w:marBottom w:val="0"/>
      <w:divBdr>
        <w:top w:val="none" w:sz="0" w:space="0" w:color="auto"/>
        <w:left w:val="none" w:sz="0" w:space="0" w:color="auto"/>
        <w:bottom w:val="none" w:sz="0" w:space="0" w:color="auto"/>
        <w:right w:val="none" w:sz="0" w:space="0" w:color="auto"/>
      </w:divBdr>
    </w:div>
    <w:div w:id="1243761078">
      <w:bodyDiv w:val="1"/>
      <w:marLeft w:val="0"/>
      <w:marRight w:val="0"/>
      <w:marTop w:val="0"/>
      <w:marBottom w:val="0"/>
      <w:divBdr>
        <w:top w:val="none" w:sz="0" w:space="0" w:color="auto"/>
        <w:left w:val="none" w:sz="0" w:space="0" w:color="auto"/>
        <w:bottom w:val="none" w:sz="0" w:space="0" w:color="auto"/>
        <w:right w:val="none" w:sz="0" w:space="0" w:color="auto"/>
      </w:divBdr>
    </w:div>
    <w:div w:id="1243876522">
      <w:bodyDiv w:val="1"/>
      <w:marLeft w:val="0"/>
      <w:marRight w:val="0"/>
      <w:marTop w:val="0"/>
      <w:marBottom w:val="0"/>
      <w:divBdr>
        <w:top w:val="none" w:sz="0" w:space="0" w:color="auto"/>
        <w:left w:val="none" w:sz="0" w:space="0" w:color="auto"/>
        <w:bottom w:val="none" w:sz="0" w:space="0" w:color="auto"/>
        <w:right w:val="none" w:sz="0" w:space="0" w:color="auto"/>
      </w:divBdr>
    </w:div>
    <w:div w:id="1244488552">
      <w:bodyDiv w:val="1"/>
      <w:marLeft w:val="0"/>
      <w:marRight w:val="0"/>
      <w:marTop w:val="0"/>
      <w:marBottom w:val="0"/>
      <w:divBdr>
        <w:top w:val="none" w:sz="0" w:space="0" w:color="auto"/>
        <w:left w:val="none" w:sz="0" w:space="0" w:color="auto"/>
        <w:bottom w:val="none" w:sz="0" w:space="0" w:color="auto"/>
        <w:right w:val="none" w:sz="0" w:space="0" w:color="auto"/>
      </w:divBdr>
    </w:div>
    <w:div w:id="1244492921">
      <w:bodyDiv w:val="1"/>
      <w:marLeft w:val="0"/>
      <w:marRight w:val="0"/>
      <w:marTop w:val="0"/>
      <w:marBottom w:val="0"/>
      <w:divBdr>
        <w:top w:val="none" w:sz="0" w:space="0" w:color="auto"/>
        <w:left w:val="none" w:sz="0" w:space="0" w:color="auto"/>
        <w:bottom w:val="none" w:sz="0" w:space="0" w:color="auto"/>
        <w:right w:val="none" w:sz="0" w:space="0" w:color="auto"/>
      </w:divBdr>
    </w:div>
    <w:div w:id="1244528900">
      <w:bodyDiv w:val="1"/>
      <w:marLeft w:val="0"/>
      <w:marRight w:val="0"/>
      <w:marTop w:val="0"/>
      <w:marBottom w:val="0"/>
      <w:divBdr>
        <w:top w:val="none" w:sz="0" w:space="0" w:color="auto"/>
        <w:left w:val="none" w:sz="0" w:space="0" w:color="auto"/>
        <w:bottom w:val="none" w:sz="0" w:space="0" w:color="auto"/>
        <w:right w:val="none" w:sz="0" w:space="0" w:color="auto"/>
      </w:divBdr>
    </w:div>
    <w:div w:id="1244536101">
      <w:bodyDiv w:val="1"/>
      <w:marLeft w:val="0"/>
      <w:marRight w:val="0"/>
      <w:marTop w:val="0"/>
      <w:marBottom w:val="0"/>
      <w:divBdr>
        <w:top w:val="none" w:sz="0" w:space="0" w:color="auto"/>
        <w:left w:val="none" w:sz="0" w:space="0" w:color="auto"/>
        <w:bottom w:val="none" w:sz="0" w:space="0" w:color="auto"/>
        <w:right w:val="none" w:sz="0" w:space="0" w:color="auto"/>
      </w:divBdr>
    </w:div>
    <w:div w:id="1244602032">
      <w:bodyDiv w:val="1"/>
      <w:marLeft w:val="0"/>
      <w:marRight w:val="0"/>
      <w:marTop w:val="0"/>
      <w:marBottom w:val="0"/>
      <w:divBdr>
        <w:top w:val="none" w:sz="0" w:space="0" w:color="auto"/>
        <w:left w:val="none" w:sz="0" w:space="0" w:color="auto"/>
        <w:bottom w:val="none" w:sz="0" w:space="0" w:color="auto"/>
        <w:right w:val="none" w:sz="0" w:space="0" w:color="auto"/>
      </w:divBdr>
    </w:div>
    <w:div w:id="1244947213">
      <w:bodyDiv w:val="1"/>
      <w:marLeft w:val="0"/>
      <w:marRight w:val="0"/>
      <w:marTop w:val="0"/>
      <w:marBottom w:val="0"/>
      <w:divBdr>
        <w:top w:val="none" w:sz="0" w:space="0" w:color="auto"/>
        <w:left w:val="none" w:sz="0" w:space="0" w:color="auto"/>
        <w:bottom w:val="none" w:sz="0" w:space="0" w:color="auto"/>
        <w:right w:val="none" w:sz="0" w:space="0" w:color="auto"/>
      </w:divBdr>
    </w:div>
    <w:div w:id="1244993125">
      <w:bodyDiv w:val="1"/>
      <w:marLeft w:val="0"/>
      <w:marRight w:val="0"/>
      <w:marTop w:val="0"/>
      <w:marBottom w:val="0"/>
      <w:divBdr>
        <w:top w:val="none" w:sz="0" w:space="0" w:color="auto"/>
        <w:left w:val="none" w:sz="0" w:space="0" w:color="auto"/>
        <w:bottom w:val="none" w:sz="0" w:space="0" w:color="auto"/>
        <w:right w:val="none" w:sz="0" w:space="0" w:color="auto"/>
      </w:divBdr>
    </w:div>
    <w:div w:id="1244996980">
      <w:bodyDiv w:val="1"/>
      <w:marLeft w:val="0"/>
      <w:marRight w:val="0"/>
      <w:marTop w:val="0"/>
      <w:marBottom w:val="0"/>
      <w:divBdr>
        <w:top w:val="none" w:sz="0" w:space="0" w:color="auto"/>
        <w:left w:val="none" w:sz="0" w:space="0" w:color="auto"/>
        <w:bottom w:val="none" w:sz="0" w:space="0" w:color="auto"/>
        <w:right w:val="none" w:sz="0" w:space="0" w:color="auto"/>
      </w:divBdr>
    </w:div>
    <w:div w:id="1245264486">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534169">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106106">
      <w:bodyDiv w:val="1"/>
      <w:marLeft w:val="0"/>
      <w:marRight w:val="0"/>
      <w:marTop w:val="0"/>
      <w:marBottom w:val="0"/>
      <w:divBdr>
        <w:top w:val="none" w:sz="0" w:space="0" w:color="auto"/>
        <w:left w:val="none" w:sz="0" w:space="0" w:color="auto"/>
        <w:bottom w:val="none" w:sz="0" w:space="0" w:color="auto"/>
        <w:right w:val="none" w:sz="0" w:space="0" w:color="auto"/>
      </w:divBdr>
    </w:div>
    <w:div w:id="1246918499">
      <w:bodyDiv w:val="1"/>
      <w:marLeft w:val="0"/>
      <w:marRight w:val="0"/>
      <w:marTop w:val="0"/>
      <w:marBottom w:val="0"/>
      <w:divBdr>
        <w:top w:val="none" w:sz="0" w:space="0" w:color="auto"/>
        <w:left w:val="none" w:sz="0" w:space="0" w:color="auto"/>
        <w:bottom w:val="none" w:sz="0" w:space="0" w:color="auto"/>
        <w:right w:val="none" w:sz="0" w:space="0" w:color="auto"/>
      </w:divBdr>
    </w:div>
    <w:div w:id="1246963308">
      <w:bodyDiv w:val="1"/>
      <w:marLeft w:val="0"/>
      <w:marRight w:val="0"/>
      <w:marTop w:val="0"/>
      <w:marBottom w:val="0"/>
      <w:divBdr>
        <w:top w:val="none" w:sz="0" w:space="0" w:color="auto"/>
        <w:left w:val="none" w:sz="0" w:space="0" w:color="auto"/>
        <w:bottom w:val="none" w:sz="0" w:space="0" w:color="auto"/>
        <w:right w:val="none" w:sz="0" w:space="0" w:color="auto"/>
      </w:divBdr>
    </w:div>
    <w:div w:id="1247762387">
      <w:bodyDiv w:val="1"/>
      <w:marLeft w:val="0"/>
      <w:marRight w:val="0"/>
      <w:marTop w:val="0"/>
      <w:marBottom w:val="0"/>
      <w:divBdr>
        <w:top w:val="none" w:sz="0" w:space="0" w:color="auto"/>
        <w:left w:val="none" w:sz="0" w:space="0" w:color="auto"/>
        <w:bottom w:val="none" w:sz="0" w:space="0" w:color="auto"/>
        <w:right w:val="none" w:sz="0" w:space="0" w:color="auto"/>
      </w:divBdr>
    </w:div>
    <w:div w:id="1247837913">
      <w:bodyDiv w:val="1"/>
      <w:marLeft w:val="0"/>
      <w:marRight w:val="0"/>
      <w:marTop w:val="0"/>
      <w:marBottom w:val="0"/>
      <w:divBdr>
        <w:top w:val="none" w:sz="0" w:space="0" w:color="auto"/>
        <w:left w:val="none" w:sz="0" w:space="0" w:color="auto"/>
        <w:bottom w:val="none" w:sz="0" w:space="0" w:color="auto"/>
        <w:right w:val="none" w:sz="0" w:space="0" w:color="auto"/>
      </w:divBdr>
    </w:div>
    <w:div w:id="1248034619">
      <w:bodyDiv w:val="1"/>
      <w:marLeft w:val="0"/>
      <w:marRight w:val="0"/>
      <w:marTop w:val="0"/>
      <w:marBottom w:val="0"/>
      <w:divBdr>
        <w:top w:val="none" w:sz="0" w:space="0" w:color="auto"/>
        <w:left w:val="none" w:sz="0" w:space="0" w:color="auto"/>
        <w:bottom w:val="none" w:sz="0" w:space="0" w:color="auto"/>
        <w:right w:val="none" w:sz="0" w:space="0" w:color="auto"/>
      </w:divBdr>
    </w:div>
    <w:div w:id="1248536303">
      <w:bodyDiv w:val="1"/>
      <w:marLeft w:val="0"/>
      <w:marRight w:val="0"/>
      <w:marTop w:val="0"/>
      <w:marBottom w:val="0"/>
      <w:divBdr>
        <w:top w:val="none" w:sz="0" w:space="0" w:color="auto"/>
        <w:left w:val="none" w:sz="0" w:space="0" w:color="auto"/>
        <w:bottom w:val="none" w:sz="0" w:space="0" w:color="auto"/>
        <w:right w:val="none" w:sz="0" w:space="0" w:color="auto"/>
      </w:divBdr>
    </w:div>
    <w:div w:id="1249117287">
      <w:bodyDiv w:val="1"/>
      <w:marLeft w:val="0"/>
      <w:marRight w:val="0"/>
      <w:marTop w:val="0"/>
      <w:marBottom w:val="0"/>
      <w:divBdr>
        <w:top w:val="none" w:sz="0" w:space="0" w:color="auto"/>
        <w:left w:val="none" w:sz="0" w:space="0" w:color="auto"/>
        <w:bottom w:val="none" w:sz="0" w:space="0" w:color="auto"/>
        <w:right w:val="none" w:sz="0" w:space="0" w:color="auto"/>
      </w:divBdr>
    </w:div>
    <w:div w:id="1249576284">
      <w:bodyDiv w:val="1"/>
      <w:marLeft w:val="0"/>
      <w:marRight w:val="0"/>
      <w:marTop w:val="0"/>
      <w:marBottom w:val="0"/>
      <w:divBdr>
        <w:top w:val="none" w:sz="0" w:space="0" w:color="auto"/>
        <w:left w:val="none" w:sz="0" w:space="0" w:color="auto"/>
        <w:bottom w:val="none" w:sz="0" w:space="0" w:color="auto"/>
        <w:right w:val="none" w:sz="0" w:space="0" w:color="auto"/>
      </w:divBdr>
    </w:div>
    <w:div w:id="1249580557">
      <w:bodyDiv w:val="1"/>
      <w:marLeft w:val="0"/>
      <w:marRight w:val="0"/>
      <w:marTop w:val="0"/>
      <w:marBottom w:val="0"/>
      <w:divBdr>
        <w:top w:val="none" w:sz="0" w:space="0" w:color="auto"/>
        <w:left w:val="none" w:sz="0" w:space="0" w:color="auto"/>
        <w:bottom w:val="none" w:sz="0" w:space="0" w:color="auto"/>
        <w:right w:val="none" w:sz="0" w:space="0" w:color="auto"/>
      </w:divBdr>
    </w:div>
    <w:div w:id="1249923790">
      <w:bodyDiv w:val="1"/>
      <w:marLeft w:val="0"/>
      <w:marRight w:val="0"/>
      <w:marTop w:val="0"/>
      <w:marBottom w:val="0"/>
      <w:divBdr>
        <w:top w:val="none" w:sz="0" w:space="0" w:color="auto"/>
        <w:left w:val="none" w:sz="0" w:space="0" w:color="auto"/>
        <w:bottom w:val="none" w:sz="0" w:space="0" w:color="auto"/>
        <w:right w:val="none" w:sz="0" w:space="0" w:color="auto"/>
      </w:divBdr>
    </w:div>
    <w:div w:id="1250190544">
      <w:bodyDiv w:val="1"/>
      <w:marLeft w:val="0"/>
      <w:marRight w:val="0"/>
      <w:marTop w:val="0"/>
      <w:marBottom w:val="0"/>
      <w:divBdr>
        <w:top w:val="none" w:sz="0" w:space="0" w:color="auto"/>
        <w:left w:val="none" w:sz="0" w:space="0" w:color="auto"/>
        <w:bottom w:val="none" w:sz="0" w:space="0" w:color="auto"/>
        <w:right w:val="none" w:sz="0" w:space="0" w:color="auto"/>
      </w:divBdr>
    </w:div>
    <w:div w:id="1250583736">
      <w:bodyDiv w:val="1"/>
      <w:marLeft w:val="0"/>
      <w:marRight w:val="0"/>
      <w:marTop w:val="0"/>
      <w:marBottom w:val="0"/>
      <w:divBdr>
        <w:top w:val="none" w:sz="0" w:space="0" w:color="auto"/>
        <w:left w:val="none" w:sz="0" w:space="0" w:color="auto"/>
        <w:bottom w:val="none" w:sz="0" w:space="0" w:color="auto"/>
        <w:right w:val="none" w:sz="0" w:space="0" w:color="auto"/>
      </w:divBdr>
    </w:div>
    <w:div w:id="1250694358">
      <w:bodyDiv w:val="1"/>
      <w:marLeft w:val="0"/>
      <w:marRight w:val="0"/>
      <w:marTop w:val="0"/>
      <w:marBottom w:val="0"/>
      <w:divBdr>
        <w:top w:val="none" w:sz="0" w:space="0" w:color="auto"/>
        <w:left w:val="none" w:sz="0" w:space="0" w:color="auto"/>
        <w:bottom w:val="none" w:sz="0" w:space="0" w:color="auto"/>
        <w:right w:val="none" w:sz="0" w:space="0" w:color="auto"/>
      </w:divBdr>
    </w:div>
    <w:div w:id="1250844155">
      <w:bodyDiv w:val="1"/>
      <w:marLeft w:val="0"/>
      <w:marRight w:val="0"/>
      <w:marTop w:val="0"/>
      <w:marBottom w:val="0"/>
      <w:divBdr>
        <w:top w:val="none" w:sz="0" w:space="0" w:color="auto"/>
        <w:left w:val="none" w:sz="0" w:space="0" w:color="auto"/>
        <w:bottom w:val="none" w:sz="0" w:space="0" w:color="auto"/>
        <w:right w:val="none" w:sz="0" w:space="0" w:color="auto"/>
      </w:divBdr>
    </w:div>
    <w:div w:id="1250847221">
      <w:bodyDiv w:val="1"/>
      <w:marLeft w:val="0"/>
      <w:marRight w:val="0"/>
      <w:marTop w:val="0"/>
      <w:marBottom w:val="0"/>
      <w:divBdr>
        <w:top w:val="none" w:sz="0" w:space="0" w:color="auto"/>
        <w:left w:val="none" w:sz="0" w:space="0" w:color="auto"/>
        <w:bottom w:val="none" w:sz="0" w:space="0" w:color="auto"/>
        <w:right w:val="none" w:sz="0" w:space="0" w:color="auto"/>
      </w:divBdr>
    </w:div>
    <w:div w:id="1251307042">
      <w:bodyDiv w:val="1"/>
      <w:marLeft w:val="0"/>
      <w:marRight w:val="0"/>
      <w:marTop w:val="0"/>
      <w:marBottom w:val="0"/>
      <w:divBdr>
        <w:top w:val="none" w:sz="0" w:space="0" w:color="auto"/>
        <w:left w:val="none" w:sz="0" w:space="0" w:color="auto"/>
        <w:bottom w:val="none" w:sz="0" w:space="0" w:color="auto"/>
        <w:right w:val="none" w:sz="0" w:space="0" w:color="auto"/>
      </w:divBdr>
    </w:div>
    <w:div w:id="1251423968">
      <w:bodyDiv w:val="1"/>
      <w:marLeft w:val="0"/>
      <w:marRight w:val="0"/>
      <w:marTop w:val="0"/>
      <w:marBottom w:val="0"/>
      <w:divBdr>
        <w:top w:val="none" w:sz="0" w:space="0" w:color="auto"/>
        <w:left w:val="none" w:sz="0" w:space="0" w:color="auto"/>
        <w:bottom w:val="none" w:sz="0" w:space="0" w:color="auto"/>
        <w:right w:val="none" w:sz="0" w:space="0" w:color="auto"/>
      </w:divBdr>
    </w:div>
    <w:div w:id="1251424389">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010781">
      <w:bodyDiv w:val="1"/>
      <w:marLeft w:val="0"/>
      <w:marRight w:val="0"/>
      <w:marTop w:val="0"/>
      <w:marBottom w:val="0"/>
      <w:divBdr>
        <w:top w:val="none" w:sz="0" w:space="0" w:color="auto"/>
        <w:left w:val="none" w:sz="0" w:space="0" w:color="auto"/>
        <w:bottom w:val="none" w:sz="0" w:space="0" w:color="auto"/>
        <w:right w:val="none" w:sz="0" w:space="0" w:color="auto"/>
      </w:divBdr>
    </w:div>
    <w:div w:id="1252011896">
      <w:bodyDiv w:val="1"/>
      <w:marLeft w:val="0"/>
      <w:marRight w:val="0"/>
      <w:marTop w:val="0"/>
      <w:marBottom w:val="0"/>
      <w:divBdr>
        <w:top w:val="none" w:sz="0" w:space="0" w:color="auto"/>
        <w:left w:val="none" w:sz="0" w:space="0" w:color="auto"/>
        <w:bottom w:val="none" w:sz="0" w:space="0" w:color="auto"/>
        <w:right w:val="none" w:sz="0" w:space="0" w:color="auto"/>
      </w:divBdr>
    </w:div>
    <w:div w:id="1252155524">
      <w:bodyDiv w:val="1"/>
      <w:marLeft w:val="0"/>
      <w:marRight w:val="0"/>
      <w:marTop w:val="0"/>
      <w:marBottom w:val="0"/>
      <w:divBdr>
        <w:top w:val="none" w:sz="0" w:space="0" w:color="auto"/>
        <w:left w:val="none" w:sz="0" w:space="0" w:color="auto"/>
        <w:bottom w:val="none" w:sz="0" w:space="0" w:color="auto"/>
        <w:right w:val="none" w:sz="0" w:space="0" w:color="auto"/>
      </w:divBdr>
    </w:div>
    <w:div w:id="1252157146">
      <w:bodyDiv w:val="1"/>
      <w:marLeft w:val="0"/>
      <w:marRight w:val="0"/>
      <w:marTop w:val="0"/>
      <w:marBottom w:val="0"/>
      <w:divBdr>
        <w:top w:val="none" w:sz="0" w:space="0" w:color="auto"/>
        <w:left w:val="none" w:sz="0" w:space="0" w:color="auto"/>
        <w:bottom w:val="none" w:sz="0" w:space="0" w:color="auto"/>
        <w:right w:val="none" w:sz="0" w:space="0" w:color="auto"/>
      </w:divBdr>
    </w:div>
    <w:div w:id="1252160525">
      <w:bodyDiv w:val="1"/>
      <w:marLeft w:val="0"/>
      <w:marRight w:val="0"/>
      <w:marTop w:val="0"/>
      <w:marBottom w:val="0"/>
      <w:divBdr>
        <w:top w:val="none" w:sz="0" w:space="0" w:color="auto"/>
        <w:left w:val="none" w:sz="0" w:space="0" w:color="auto"/>
        <w:bottom w:val="none" w:sz="0" w:space="0" w:color="auto"/>
        <w:right w:val="none" w:sz="0" w:space="0" w:color="auto"/>
      </w:divBdr>
    </w:div>
    <w:div w:id="1252659699">
      <w:bodyDiv w:val="1"/>
      <w:marLeft w:val="0"/>
      <w:marRight w:val="0"/>
      <w:marTop w:val="0"/>
      <w:marBottom w:val="0"/>
      <w:divBdr>
        <w:top w:val="none" w:sz="0" w:space="0" w:color="auto"/>
        <w:left w:val="none" w:sz="0" w:space="0" w:color="auto"/>
        <w:bottom w:val="none" w:sz="0" w:space="0" w:color="auto"/>
        <w:right w:val="none" w:sz="0" w:space="0" w:color="auto"/>
      </w:divBdr>
    </w:div>
    <w:div w:id="1252664825">
      <w:bodyDiv w:val="1"/>
      <w:marLeft w:val="0"/>
      <w:marRight w:val="0"/>
      <w:marTop w:val="0"/>
      <w:marBottom w:val="0"/>
      <w:divBdr>
        <w:top w:val="none" w:sz="0" w:space="0" w:color="auto"/>
        <w:left w:val="none" w:sz="0" w:space="0" w:color="auto"/>
        <w:bottom w:val="none" w:sz="0" w:space="0" w:color="auto"/>
        <w:right w:val="none" w:sz="0" w:space="0" w:color="auto"/>
      </w:divBdr>
    </w:div>
    <w:div w:id="1252851786">
      <w:bodyDiv w:val="1"/>
      <w:marLeft w:val="0"/>
      <w:marRight w:val="0"/>
      <w:marTop w:val="0"/>
      <w:marBottom w:val="0"/>
      <w:divBdr>
        <w:top w:val="none" w:sz="0" w:space="0" w:color="auto"/>
        <w:left w:val="none" w:sz="0" w:space="0" w:color="auto"/>
        <w:bottom w:val="none" w:sz="0" w:space="0" w:color="auto"/>
        <w:right w:val="none" w:sz="0" w:space="0" w:color="auto"/>
      </w:divBdr>
    </w:div>
    <w:div w:id="1252854890">
      <w:bodyDiv w:val="1"/>
      <w:marLeft w:val="0"/>
      <w:marRight w:val="0"/>
      <w:marTop w:val="0"/>
      <w:marBottom w:val="0"/>
      <w:divBdr>
        <w:top w:val="none" w:sz="0" w:space="0" w:color="auto"/>
        <w:left w:val="none" w:sz="0" w:space="0" w:color="auto"/>
        <w:bottom w:val="none" w:sz="0" w:space="0" w:color="auto"/>
        <w:right w:val="none" w:sz="0" w:space="0" w:color="auto"/>
      </w:divBdr>
    </w:div>
    <w:div w:id="1252932026">
      <w:bodyDiv w:val="1"/>
      <w:marLeft w:val="0"/>
      <w:marRight w:val="0"/>
      <w:marTop w:val="0"/>
      <w:marBottom w:val="0"/>
      <w:divBdr>
        <w:top w:val="none" w:sz="0" w:space="0" w:color="auto"/>
        <w:left w:val="none" w:sz="0" w:space="0" w:color="auto"/>
        <w:bottom w:val="none" w:sz="0" w:space="0" w:color="auto"/>
        <w:right w:val="none" w:sz="0" w:space="0" w:color="auto"/>
      </w:divBdr>
    </w:div>
    <w:div w:id="1253004597">
      <w:bodyDiv w:val="1"/>
      <w:marLeft w:val="0"/>
      <w:marRight w:val="0"/>
      <w:marTop w:val="0"/>
      <w:marBottom w:val="0"/>
      <w:divBdr>
        <w:top w:val="none" w:sz="0" w:space="0" w:color="auto"/>
        <w:left w:val="none" w:sz="0" w:space="0" w:color="auto"/>
        <w:bottom w:val="none" w:sz="0" w:space="0" w:color="auto"/>
        <w:right w:val="none" w:sz="0" w:space="0" w:color="auto"/>
      </w:divBdr>
    </w:div>
    <w:div w:id="1253389206">
      <w:bodyDiv w:val="1"/>
      <w:marLeft w:val="0"/>
      <w:marRight w:val="0"/>
      <w:marTop w:val="0"/>
      <w:marBottom w:val="0"/>
      <w:divBdr>
        <w:top w:val="none" w:sz="0" w:space="0" w:color="auto"/>
        <w:left w:val="none" w:sz="0" w:space="0" w:color="auto"/>
        <w:bottom w:val="none" w:sz="0" w:space="0" w:color="auto"/>
        <w:right w:val="none" w:sz="0" w:space="0" w:color="auto"/>
      </w:divBdr>
    </w:div>
    <w:div w:id="1253469003">
      <w:bodyDiv w:val="1"/>
      <w:marLeft w:val="0"/>
      <w:marRight w:val="0"/>
      <w:marTop w:val="0"/>
      <w:marBottom w:val="0"/>
      <w:divBdr>
        <w:top w:val="none" w:sz="0" w:space="0" w:color="auto"/>
        <w:left w:val="none" w:sz="0" w:space="0" w:color="auto"/>
        <w:bottom w:val="none" w:sz="0" w:space="0" w:color="auto"/>
        <w:right w:val="none" w:sz="0" w:space="0" w:color="auto"/>
      </w:divBdr>
    </w:div>
    <w:div w:id="1253855211">
      <w:bodyDiv w:val="1"/>
      <w:marLeft w:val="0"/>
      <w:marRight w:val="0"/>
      <w:marTop w:val="0"/>
      <w:marBottom w:val="0"/>
      <w:divBdr>
        <w:top w:val="none" w:sz="0" w:space="0" w:color="auto"/>
        <w:left w:val="none" w:sz="0" w:space="0" w:color="auto"/>
        <w:bottom w:val="none" w:sz="0" w:space="0" w:color="auto"/>
        <w:right w:val="none" w:sz="0" w:space="0" w:color="auto"/>
      </w:divBdr>
    </w:div>
    <w:div w:id="1254166266">
      <w:bodyDiv w:val="1"/>
      <w:marLeft w:val="0"/>
      <w:marRight w:val="0"/>
      <w:marTop w:val="0"/>
      <w:marBottom w:val="0"/>
      <w:divBdr>
        <w:top w:val="none" w:sz="0" w:space="0" w:color="auto"/>
        <w:left w:val="none" w:sz="0" w:space="0" w:color="auto"/>
        <w:bottom w:val="none" w:sz="0" w:space="0" w:color="auto"/>
        <w:right w:val="none" w:sz="0" w:space="0" w:color="auto"/>
      </w:divBdr>
    </w:div>
    <w:div w:id="1254515159">
      <w:bodyDiv w:val="1"/>
      <w:marLeft w:val="0"/>
      <w:marRight w:val="0"/>
      <w:marTop w:val="0"/>
      <w:marBottom w:val="0"/>
      <w:divBdr>
        <w:top w:val="none" w:sz="0" w:space="0" w:color="auto"/>
        <w:left w:val="none" w:sz="0" w:space="0" w:color="auto"/>
        <w:bottom w:val="none" w:sz="0" w:space="0" w:color="auto"/>
        <w:right w:val="none" w:sz="0" w:space="0" w:color="auto"/>
      </w:divBdr>
    </w:div>
    <w:div w:id="1255240106">
      <w:bodyDiv w:val="1"/>
      <w:marLeft w:val="0"/>
      <w:marRight w:val="0"/>
      <w:marTop w:val="0"/>
      <w:marBottom w:val="0"/>
      <w:divBdr>
        <w:top w:val="none" w:sz="0" w:space="0" w:color="auto"/>
        <w:left w:val="none" w:sz="0" w:space="0" w:color="auto"/>
        <w:bottom w:val="none" w:sz="0" w:space="0" w:color="auto"/>
        <w:right w:val="none" w:sz="0" w:space="0" w:color="auto"/>
      </w:divBdr>
    </w:div>
    <w:div w:id="1255282169">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22841">
      <w:bodyDiv w:val="1"/>
      <w:marLeft w:val="0"/>
      <w:marRight w:val="0"/>
      <w:marTop w:val="0"/>
      <w:marBottom w:val="0"/>
      <w:divBdr>
        <w:top w:val="none" w:sz="0" w:space="0" w:color="auto"/>
        <w:left w:val="none" w:sz="0" w:space="0" w:color="auto"/>
        <w:bottom w:val="none" w:sz="0" w:space="0" w:color="auto"/>
        <w:right w:val="none" w:sz="0" w:space="0" w:color="auto"/>
      </w:divBdr>
    </w:div>
    <w:div w:id="1256213098">
      <w:bodyDiv w:val="1"/>
      <w:marLeft w:val="0"/>
      <w:marRight w:val="0"/>
      <w:marTop w:val="0"/>
      <w:marBottom w:val="0"/>
      <w:divBdr>
        <w:top w:val="none" w:sz="0" w:space="0" w:color="auto"/>
        <w:left w:val="none" w:sz="0" w:space="0" w:color="auto"/>
        <w:bottom w:val="none" w:sz="0" w:space="0" w:color="auto"/>
        <w:right w:val="none" w:sz="0" w:space="0" w:color="auto"/>
      </w:divBdr>
    </w:div>
    <w:div w:id="1256325910">
      <w:bodyDiv w:val="1"/>
      <w:marLeft w:val="0"/>
      <w:marRight w:val="0"/>
      <w:marTop w:val="0"/>
      <w:marBottom w:val="0"/>
      <w:divBdr>
        <w:top w:val="none" w:sz="0" w:space="0" w:color="auto"/>
        <w:left w:val="none" w:sz="0" w:space="0" w:color="auto"/>
        <w:bottom w:val="none" w:sz="0" w:space="0" w:color="auto"/>
        <w:right w:val="none" w:sz="0" w:space="0" w:color="auto"/>
      </w:divBdr>
    </w:div>
    <w:div w:id="1256548965">
      <w:bodyDiv w:val="1"/>
      <w:marLeft w:val="0"/>
      <w:marRight w:val="0"/>
      <w:marTop w:val="0"/>
      <w:marBottom w:val="0"/>
      <w:divBdr>
        <w:top w:val="none" w:sz="0" w:space="0" w:color="auto"/>
        <w:left w:val="none" w:sz="0" w:space="0" w:color="auto"/>
        <w:bottom w:val="none" w:sz="0" w:space="0" w:color="auto"/>
        <w:right w:val="none" w:sz="0" w:space="0" w:color="auto"/>
      </w:divBdr>
    </w:div>
    <w:div w:id="1256594769">
      <w:bodyDiv w:val="1"/>
      <w:marLeft w:val="0"/>
      <w:marRight w:val="0"/>
      <w:marTop w:val="0"/>
      <w:marBottom w:val="0"/>
      <w:divBdr>
        <w:top w:val="none" w:sz="0" w:space="0" w:color="auto"/>
        <w:left w:val="none" w:sz="0" w:space="0" w:color="auto"/>
        <w:bottom w:val="none" w:sz="0" w:space="0" w:color="auto"/>
        <w:right w:val="none" w:sz="0" w:space="0" w:color="auto"/>
      </w:divBdr>
    </w:div>
    <w:div w:id="1257328415">
      <w:bodyDiv w:val="1"/>
      <w:marLeft w:val="0"/>
      <w:marRight w:val="0"/>
      <w:marTop w:val="0"/>
      <w:marBottom w:val="0"/>
      <w:divBdr>
        <w:top w:val="none" w:sz="0" w:space="0" w:color="auto"/>
        <w:left w:val="none" w:sz="0" w:space="0" w:color="auto"/>
        <w:bottom w:val="none" w:sz="0" w:space="0" w:color="auto"/>
        <w:right w:val="none" w:sz="0" w:space="0" w:color="auto"/>
      </w:divBdr>
    </w:div>
    <w:div w:id="1257441176">
      <w:bodyDiv w:val="1"/>
      <w:marLeft w:val="0"/>
      <w:marRight w:val="0"/>
      <w:marTop w:val="0"/>
      <w:marBottom w:val="0"/>
      <w:divBdr>
        <w:top w:val="none" w:sz="0" w:space="0" w:color="auto"/>
        <w:left w:val="none" w:sz="0" w:space="0" w:color="auto"/>
        <w:bottom w:val="none" w:sz="0" w:space="0" w:color="auto"/>
        <w:right w:val="none" w:sz="0" w:space="0" w:color="auto"/>
      </w:divBdr>
    </w:div>
    <w:div w:id="1257596876">
      <w:bodyDiv w:val="1"/>
      <w:marLeft w:val="0"/>
      <w:marRight w:val="0"/>
      <w:marTop w:val="0"/>
      <w:marBottom w:val="0"/>
      <w:divBdr>
        <w:top w:val="none" w:sz="0" w:space="0" w:color="auto"/>
        <w:left w:val="none" w:sz="0" w:space="0" w:color="auto"/>
        <w:bottom w:val="none" w:sz="0" w:space="0" w:color="auto"/>
        <w:right w:val="none" w:sz="0" w:space="0" w:color="auto"/>
      </w:divBdr>
    </w:div>
    <w:div w:id="1257909571">
      <w:bodyDiv w:val="1"/>
      <w:marLeft w:val="0"/>
      <w:marRight w:val="0"/>
      <w:marTop w:val="0"/>
      <w:marBottom w:val="0"/>
      <w:divBdr>
        <w:top w:val="none" w:sz="0" w:space="0" w:color="auto"/>
        <w:left w:val="none" w:sz="0" w:space="0" w:color="auto"/>
        <w:bottom w:val="none" w:sz="0" w:space="0" w:color="auto"/>
        <w:right w:val="none" w:sz="0" w:space="0" w:color="auto"/>
      </w:divBdr>
    </w:div>
    <w:div w:id="1258058203">
      <w:bodyDiv w:val="1"/>
      <w:marLeft w:val="0"/>
      <w:marRight w:val="0"/>
      <w:marTop w:val="0"/>
      <w:marBottom w:val="0"/>
      <w:divBdr>
        <w:top w:val="none" w:sz="0" w:space="0" w:color="auto"/>
        <w:left w:val="none" w:sz="0" w:space="0" w:color="auto"/>
        <w:bottom w:val="none" w:sz="0" w:space="0" w:color="auto"/>
        <w:right w:val="none" w:sz="0" w:space="0" w:color="auto"/>
      </w:divBdr>
    </w:div>
    <w:div w:id="1258489850">
      <w:bodyDiv w:val="1"/>
      <w:marLeft w:val="0"/>
      <w:marRight w:val="0"/>
      <w:marTop w:val="0"/>
      <w:marBottom w:val="0"/>
      <w:divBdr>
        <w:top w:val="none" w:sz="0" w:space="0" w:color="auto"/>
        <w:left w:val="none" w:sz="0" w:space="0" w:color="auto"/>
        <w:bottom w:val="none" w:sz="0" w:space="0" w:color="auto"/>
        <w:right w:val="none" w:sz="0" w:space="0" w:color="auto"/>
      </w:divBdr>
    </w:div>
    <w:div w:id="1258751691">
      <w:bodyDiv w:val="1"/>
      <w:marLeft w:val="0"/>
      <w:marRight w:val="0"/>
      <w:marTop w:val="0"/>
      <w:marBottom w:val="0"/>
      <w:divBdr>
        <w:top w:val="none" w:sz="0" w:space="0" w:color="auto"/>
        <w:left w:val="none" w:sz="0" w:space="0" w:color="auto"/>
        <w:bottom w:val="none" w:sz="0" w:space="0" w:color="auto"/>
        <w:right w:val="none" w:sz="0" w:space="0" w:color="auto"/>
      </w:divBdr>
    </w:div>
    <w:div w:id="1258826617">
      <w:bodyDiv w:val="1"/>
      <w:marLeft w:val="0"/>
      <w:marRight w:val="0"/>
      <w:marTop w:val="0"/>
      <w:marBottom w:val="0"/>
      <w:divBdr>
        <w:top w:val="none" w:sz="0" w:space="0" w:color="auto"/>
        <w:left w:val="none" w:sz="0" w:space="0" w:color="auto"/>
        <w:bottom w:val="none" w:sz="0" w:space="0" w:color="auto"/>
        <w:right w:val="none" w:sz="0" w:space="0" w:color="auto"/>
      </w:divBdr>
    </w:div>
    <w:div w:id="1258908042">
      <w:bodyDiv w:val="1"/>
      <w:marLeft w:val="0"/>
      <w:marRight w:val="0"/>
      <w:marTop w:val="0"/>
      <w:marBottom w:val="0"/>
      <w:divBdr>
        <w:top w:val="none" w:sz="0" w:space="0" w:color="auto"/>
        <w:left w:val="none" w:sz="0" w:space="0" w:color="auto"/>
        <w:bottom w:val="none" w:sz="0" w:space="0" w:color="auto"/>
        <w:right w:val="none" w:sz="0" w:space="0" w:color="auto"/>
      </w:divBdr>
    </w:div>
    <w:div w:id="1259294016">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0406084">
      <w:bodyDiv w:val="1"/>
      <w:marLeft w:val="0"/>
      <w:marRight w:val="0"/>
      <w:marTop w:val="0"/>
      <w:marBottom w:val="0"/>
      <w:divBdr>
        <w:top w:val="none" w:sz="0" w:space="0" w:color="auto"/>
        <w:left w:val="none" w:sz="0" w:space="0" w:color="auto"/>
        <w:bottom w:val="none" w:sz="0" w:space="0" w:color="auto"/>
        <w:right w:val="none" w:sz="0" w:space="0" w:color="auto"/>
      </w:divBdr>
    </w:div>
    <w:div w:id="1261109791">
      <w:bodyDiv w:val="1"/>
      <w:marLeft w:val="0"/>
      <w:marRight w:val="0"/>
      <w:marTop w:val="0"/>
      <w:marBottom w:val="0"/>
      <w:divBdr>
        <w:top w:val="none" w:sz="0" w:space="0" w:color="auto"/>
        <w:left w:val="none" w:sz="0" w:space="0" w:color="auto"/>
        <w:bottom w:val="none" w:sz="0" w:space="0" w:color="auto"/>
        <w:right w:val="none" w:sz="0" w:space="0" w:color="auto"/>
      </w:divBdr>
    </w:div>
    <w:div w:id="1261597274">
      <w:bodyDiv w:val="1"/>
      <w:marLeft w:val="0"/>
      <w:marRight w:val="0"/>
      <w:marTop w:val="0"/>
      <w:marBottom w:val="0"/>
      <w:divBdr>
        <w:top w:val="none" w:sz="0" w:space="0" w:color="auto"/>
        <w:left w:val="none" w:sz="0" w:space="0" w:color="auto"/>
        <w:bottom w:val="none" w:sz="0" w:space="0" w:color="auto"/>
        <w:right w:val="none" w:sz="0" w:space="0" w:color="auto"/>
      </w:divBdr>
    </w:div>
    <w:div w:id="1261835534">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184348">
      <w:bodyDiv w:val="1"/>
      <w:marLeft w:val="0"/>
      <w:marRight w:val="0"/>
      <w:marTop w:val="0"/>
      <w:marBottom w:val="0"/>
      <w:divBdr>
        <w:top w:val="none" w:sz="0" w:space="0" w:color="auto"/>
        <w:left w:val="none" w:sz="0" w:space="0" w:color="auto"/>
        <w:bottom w:val="none" w:sz="0" w:space="0" w:color="auto"/>
        <w:right w:val="none" w:sz="0" w:space="0" w:color="auto"/>
      </w:divBdr>
    </w:div>
    <w:div w:id="1262494034">
      <w:bodyDiv w:val="1"/>
      <w:marLeft w:val="0"/>
      <w:marRight w:val="0"/>
      <w:marTop w:val="0"/>
      <w:marBottom w:val="0"/>
      <w:divBdr>
        <w:top w:val="none" w:sz="0" w:space="0" w:color="auto"/>
        <w:left w:val="none" w:sz="0" w:space="0" w:color="auto"/>
        <w:bottom w:val="none" w:sz="0" w:space="0" w:color="auto"/>
        <w:right w:val="none" w:sz="0" w:space="0" w:color="auto"/>
      </w:divBdr>
    </w:div>
    <w:div w:id="1262833616">
      <w:bodyDiv w:val="1"/>
      <w:marLeft w:val="0"/>
      <w:marRight w:val="0"/>
      <w:marTop w:val="0"/>
      <w:marBottom w:val="0"/>
      <w:divBdr>
        <w:top w:val="none" w:sz="0" w:space="0" w:color="auto"/>
        <w:left w:val="none" w:sz="0" w:space="0" w:color="auto"/>
        <w:bottom w:val="none" w:sz="0" w:space="0" w:color="auto"/>
        <w:right w:val="none" w:sz="0" w:space="0" w:color="auto"/>
      </w:divBdr>
    </w:div>
    <w:div w:id="1263104053">
      <w:bodyDiv w:val="1"/>
      <w:marLeft w:val="0"/>
      <w:marRight w:val="0"/>
      <w:marTop w:val="0"/>
      <w:marBottom w:val="0"/>
      <w:divBdr>
        <w:top w:val="none" w:sz="0" w:space="0" w:color="auto"/>
        <w:left w:val="none" w:sz="0" w:space="0" w:color="auto"/>
        <w:bottom w:val="none" w:sz="0" w:space="0" w:color="auto"/>
        <w:right w:val="none" w:sz="0" w:space="0" w:color="auto"/>
      </w:divBdr>
    </w:div>
    <w:div w:id="1263222365">
      <w:bodyDiv w:val="1"/>
      <w:marLeft w:val="0"/>
      <w:marRight w:val="0"/>
      <w:marTop w:val="0"/>
      <w:marBottom w:val="0"/>
      <w:divBdr>
        <w:top w:val="none" w:sz="0" w:space="0" w:color="auto"/>
        <w:left w:val="none" w:sz="0" w:space="0" w:color="auto"/>
        <w:bottom w:val="none" w:sz="0" w:space="0" w:color="auto"/>
        <w:right w:val="none" w:sz="0" w:space="0" w:color="auto"/>
      </w:divBdr>
    </w:div>
    <w:div w:id="1263337473">
      <w:bodyDiv w:val="1"/>
      <w:marLeft w:val="0"/>
      <w:marRight w:val="0"/>
      <w:marTop w:val="0"/>
      <w:marBottom w:val="0"/>
      <w:divBdr>
        <w:top w:val="none" w:sz="0" w:space="0" w:color="auto"/>
        <w:left w:val="none" w:sz="0" w:space="0" w:color="auto"/>
        <w:bottom w:val="none" w:sz="0" w:space="0" w:color="auto"/>
        <w:right w:val="none" w:sz="0" w:space="0" w:color="auto"/>
      </w:divBdr>
    </w:div>
    <w:div w:id="1263688653">
      <w:bodyDiv w:val="1"/>
      <w:marLeft w:val="0"/>
      <w:marRight w:val="0"/>
      <w:marTop w:val="0"/>
      <w:marBottom w:val="0"/>
      <w:divBdr>
        <w:top w:val="none" w:sz="0" w:space="0" w:color="auto"/>
        <w:left w:val="none" w:sz="0" w:space="0" w:color="auto"/>
        <w:bottom w:val="none" w:sz="0" w:space="0" w:color="auto"/>
        <w:right w:val="none" w:sz="0" w:space="0" w:color="auto"/>
      </w:divBdr>
    </w:div>
    <w:div w:id="1263882988">
      <w:bodyDiv w:val="1"/>
      <w:marLeft w:val="0"/>
      <w:marRight w:val="0"/>
      <w:marTop w:val="0"/>
      <w:marBottom w:val="0"/>
      <w:divBdr>
        <w:top w:val="none" w:sz="0" w:space="0" w:color="auto"/>
        <w:left w:val="none" w:sz="0" w:space="0" w:color="auto"/>
        <w:bottom w:val="none" w:sz="0" w:space="0" w:color="auto"/>
        <w:right w:val="none" w:sz="0" w:space="0" w:color="auto"/>
      </w:divBdr>
    </w:div>
    <w:div w:id="1264538411">
      <w:bodyDiv w:val="1"/>
      <w:marLeft w:val="0"/>
      <w:marRight w:val="0"/>
      <w:marTop w:val="0"/>
      <w:marBottom w:val="0"/>
      <w:divBdr>
        <w:top w:val="none" w:sz="0" w:space="0" w:color="auto"/>
        <w:left w:val="none" w:sz="0" w:space="0" w:color="auto"/>
        <w:bottom w:val="none" w:sz="0" w:space="0" w:color="auto"/>
        <w:right w:val="none" w:sz="0" w:space="0" w:color="auto"/>
      </w:divBdr>
    </w:div>
    <w:div w:id="1265190910">
      <w:bodyDiv w:val="1"/>
      <w:marLeft w:val="0"/>
      <w:marRight w:val="0"/>
      <w:marTop w:val="0"/>
      <w:marBottom w:val="0"/>
      <w:divBdr>
        <w:top w:val="none" w:sz="0" w:space="0" w:color="auto"/>
        <w:left w:val="none" w:sz="0" w:space="0" w:color="auto"/>
        <w:bottom w:val="none" w:sz="0" w:space="0" w:color="auto"/>
        <w:right w:val="none" w:sz="0" w:space="0" w:color="auto"/>
      </w:divBdr>
    </w:div>
    <w:div w:id="1265308042">
      <w:bodyDiv w:val="1"/>
      <w:marLeft w:val="0"/>
      <w:marRight w:val="0"/>
      <w:marTop w:val="0"/>
      <w:marBottom w:val="0"/>
      <w:divBdr>
        <w:top w:val="none" w:sz="0" w:space="0" w:color="auto"/>
        <w:left w:val="none" w:sz="0" w:space="0" w:color="auto"/>
        <w:bottom w:val="none" w:sz="0" w:space="0" w:color="auto"/>
        <w:right w:val="none" w:sz="0" w:space="0" w:color="auto"/>
      </w:divBdr>
    </w:div>
    <w:div w:id="1265651030">
      <w:bodyDiv w:val="1"/>
      <w:marLeft w:val="0"/>
      <w:marRight w:val="0"/>
      <w:marTop w:val="0"/>
      <w:marBottom w:val="0"/>
      <w:divBdr>
        <w:top w:val="none" w:sz="0" w:space="0" w:color="auto"/>
        <w:left w:val="none" w:sz="0" w:space="0" w:color="auto"/>
        <w:bottom w:val="none" w:sz="0" w:space="0" w:color="auto"/>
        <w:right w:val="none" w:sz="0" w:space="0" w:color="auto"/>
      </w:divBdr>
    </w:div>
    <w:div w:id="1265772703">
      <w:bodyDiv w:val="1"/>
      <w:marLeft w:val="0"/>
      <w:marRight w:val="0"/>
      <w:marTop w:val="0"/>
      <w:marBottom w:val="0"/>
      <w:divBdr>
        <w:top w:val="none" w:sz="0" w:space="0" w:color="auto"/>
        <w:left w:val="none" w:sz="0" w:space="0" w:color="auto"/>
        <w:bottom w:val="none" w:sz="0" w:space="0" w:color="auto"/>
        <w:right w:val="none" w:sz="0" w:space="0" w:color="auto"/>
      </w:divBdr>
    </w:div>
    <w:div w:id="1265920706">
      <w:bodyDiv w:val="1"/>
      <w:marLeft w:val="0"/>
      <w:marRight w:val="0"/>
      <w:marTop w:val="0"/>
      <w:marBottom w:val="0"/>
      <w:divBdr>
        <w:top w:val="none" w:sz="0" w:space="0" w:color="auto"/>
        <w:left w:val="none" w:sz="0" w:space="0" w:color="auto"/>
        <w:bottom w:val="none" w:sz="0" w:space="0" w:color="auto"/>
        <w:right w:val="none" w:sz="0" w:space="0" w:color="auto"/>
      </w:divBdr>
    </w:div>
    <w:div w:id="1266159347">
      <w:bodyDiv w:val="1"/>
      <w:marLeft w:val="0"/>
      <w:marRight w:val="0"/>
      <w:marTop w:val="0"/>
      <w:marBottom w:val="0"/>
      <w:divBdr>
        <w:top w:val="none" w:sz="0" w:space="0" w:color="auto"/>
        <w:left w:val="none" w:sz="0" w:space="0" w:color="auto"/>
        <w:bottom w:val="none" w:sz="0" w:space="0" w:color="auto"/>
        <w:right w:val="none" w:sz="0" w:space="0" w:color="auto"/>
      </w:divBdr>
    </w:div>
    <w:div w:id="1266308986">
      <w:bodyDiv w:val="1"/>
      <w:marLeft w:val="0"/>
      <w:marRight w:val="0"/>
      <w:marTop w:val="0"/>
      <w:marBottom w:val="0"/>
      <w:divBdr>
        <w:top w:val="none" w:sz="0" w:space="0" w:color="auto"/>
        <w:left w:val="none" w:sz="0" w:space="0" w:color="auto"/>
        <w:bottom w:val="none" w:sz="0" w:space="0" w:color="auto"/>
        <w:right w:val="none" w:sz="0" w:space="0" w:color="auto"/>
      </w:divBdr>
    </w:div>
    <w:div w:id="1266694369">
      <w:bodyDiv w:val="1"/>
      <w:marLeft w:val="0"/>
      <w:marRight w:val="0"/>
      <w:marTop w:val="0"/>
      <w:marBottom w:val="0"/>
      <w:divBdr>
        <w:top w:val="none" w:sz="0" w:space="0" w:color="auto"/>
        <w:left w:val="none" w:sz="0" w:space="0" w:color="auto"/>
        <w:bottom w:val="none" w:sz="0" w:space="0" w:color="auto"/>
        <w:right w:val="none" w:sz="0" w:space="0" w:color="auto"/>
      </w:divBdr>
    </w:div>
    <w:div w:id="1266767742">
      <w:bodyDiv w:val="1"/>
      <w:marLeft w:val="0"/>
      <w:marRight w:val="0"/>
      <w:marTop w:val="0"/>
      <w:marBottom w:val="0"/>
      <w:divBdr>
        <w:top w:val="none" w:sz="0" w:space="0" w:color="auto"/>
        <w:left w:val="none" w:sz="0" w:space="0" w:color="auto"/>
        <w:bottom w:val="none" w:sz="0" w:space="0" w:color="auto"/>
        <w:right w:val="none" w:sz="0" w:space="0" w:color="auto"/>
      </w:divBdr>
    </w:div>
    <w:div w:id="1267882300">
      <w:bodyDiv w:val="1"/>
      <w:marLeft w:val="0"/>
      <w:marRight w:val="0"/>
      <w:marTop w:val="0"/>
      <w:marBottom w:val="0"/>
      <w:divBdr>
        <w:top w:val="none" w:sz="0" w:space="0" w:color="auto"/>
        <w:left w:val="none" w:sz="0" w:space="0" w:color="auto"/>
        <w:bottom w:val="none" w:sz="0" w:space="0" w:color="auto"/>
        <w:right w:val="none" w:sz="0" w:space="0" w:color="auto"/>
      </w:divBdr>
    </w:div>
    <w:div w:id="1267998724">
      <w:bodyDiv w:val="1"/>
      <w:marLeft w:val="0"/>
      <w:marRight w:val="0"/>
      <w:marTop w:val="0"/>
      <w:marBottom w:val="0"/>
      <w:divBdr>
        <w:top w:val="none" w:sz="0" w:space="0" w:color="auto"/>
        <w:left w:val="none" w:sz="0" w:space="0" w:color="auto"/>
        <w:bottom w:val="none" w:sz="0" w:space="0" w:color="auto"/>
        <w:right w:val="none" w:sz="0" w:space="0" w:color="auto"/>
      </w:divBdr>
    </w:div>
    <w:div w:id="1268274711">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385131">
      <w:bodyDiv w:val="1"/>
      <w:marLeft w:val="0"/>
      <w:marRight w:val="0"/>
      <w:marTop w:val="0"/>
      <w:marBottom w:val="0"/>
      <w:divBdr>
        <w:top w:val="none" w:sz="0" w:space="0" w:color="auto"/>
        <w:left w:val="none" w:sz="0" w:space="0" w:color="auto"/>
        <w:bottom w:val="none" w:sz="0" w:space="0" w:color="auto"/>
        <w:right w:val="none" w:sz="0" w:space="0" w:color="auto"/>
      </w:divBdr>
    </w:div>
    <w:div w:id="1268392238">
      <w:bodyDiv w:val="1"/>
      <w:marLeft w:val="0"/>
      <w:marRight w:val="0"/>
      <w:marTop w:val="0"/>
      <w:marBottom w:val="0"/>
      <w:divBdr>
        <w:top w:val="none" w:sz="0" w:space="0" w:color="auto"/>
        <w:left w:val="none" w:sz="0" w:space="0" w:color="auto"/>
        <w:bottom w:val="none" w:sz="0" w:space="0" w:color="auto"/>
        <w:right w:val="none" w:sz="0" w:space="0" w:color="auto"/>
      </w:divBdr>
    </w:div>
    <w:div w:id="1268734955">
      <w:bodyDiv w:val="1"/>
      <w:marLeft w:val="0"/>
      <w:marRight w:val="0"/>
      <w:marTop w:val="0"/>
      <w:marBottom w:val="0"/>
      <w:divBdr>
        <w:top w:val="none" w:sz="0" w:space="0" w:color="auto"/>
        <w:left w:val="none" w:sz="0" w:space="0" w:color="auto"/>
        <w:bottom w:val="none" w:sz="0" w:space="0" w:color="auto"/>
        <w:right w:val="none" w:sz="0" w:space="0" w:color="auto"/>
      </w:divBdr>
    </w:div>
    <w:div w:id="1268806832">
      <w:bodyDiv w:val="1"/>
      <w:marLeft w:val="0"/>
      <w:marRight w:val="0"/>
      <w:marTop w:val="0"/>
      <w:marBottom w:val="0"/>
      <w:divBdr>
        <w:top w:val="none" w:sz="0" w:space="0" w:color="auto"/>
        <w:left w:val="none" w:sz="0" w:space="0" w:color="auto"/>
        <w:bottom w:val="none" w:sz="0" w:space="0" w:color="auto"/>
        <w:right w:val="none" w:sz="0" w:space="0" w:color="auto"/>
      </w:divBdr>
    </w:div>
    <w:div w:id="1269048459">
      <w:bodyDiv w:val="1"/>
      <w:marLeft w:val="0"/>
      <w:marRight w:val="0"/>
      <w:marTop w:val="0"/>
      <w:marBottom w:val="0"/>
      <w:divBdr>
        <w:top w:val="none" w:sz="0" w:space="0" w:color="auto"/>
        <w:left w:val="none" w:sz="0" w:space="0" w:color="auto"/>
        <w:bottom w:val="none" w:sz="0" w:space="0" w:color="auto"/>
        <w:right w:val="none" w:sz="0" w:space="0" w:color="auto"/>
      </w:divBdr>
    </w:div>
    <w:div w:id="1269239440">
      <w:bodyDiv w:val="1"/>
      <w:marLeft w:val="0"/>
      <w:marRight w:val="0"/>
      <w:marTop w:val="0"/>
      <w:marBottom w:val="0"/>
      <w:divBdr>
        <w:top w:val="none" w:sz="0" w:space="0" w:color="auto"/>
        <w:left w:val="none" w:sz="0" w:space="0" w:color="auto"/>
        <w:bottom w:val="none" w:sz="0" w:space="0" w:color="auto"/>
        <w:right w:val="none" w:sz="0" w:space="0" w:color="auto"/>
      </w:divBdr>
    </w:div>
    <w:div w:id="1269240455">
      <w:bodyDiv w:val="1"/>
      <w:marLeft w:val="0"/>
      <w:marRight w:val="0"/>
      <w:marTop w:val="0"/>
      <w:marBottom w:val="0"/>
      <w:divBdr>
        <w:top w:val="none" w:sz="0" w:space="0" w:color="auto"/>
        <w:left w:val="none" w:sz="0" w:space="0" w:color="auto"/>
        <w:bottom w:val="none" w:sz="0" w:space="0" w:color="auto"/>
        <w:right w:val="none" w:sz="0" w:space="0" w:color="auto"/>
      </w:divBdr>
    </w:div>
    <w:div w:id="1269311699">
      <w:bodyDiv w:val="1"/>
      <w:marLeft w:val="0"/>
      <w:marRight w:val="0"/>
      <w:marTop w:val="0"/>
      <w:marBottom w:val="0"/>
      <w:divBdr>
        <w:top w:val="none" w:sz="0" w:space="0" w:color="auto"/>
        <w:left w:val="none" w:sz="0" w:space="0" w:color="auto"/>
        <w:bottom w:val="none" w:sz="0" w:space="0" w:color="auto"/>
        <w:right w:val="none" w:sz="0" w:space="0" w:color="auto"/>
      </w:divBdr>
    </w:div>
    <w:div w:id="1269508835">
      <w:bodyDiv w:val="1"/>
      <w:marLeft w:val="0"/>
      <w:marRight w:val="0"/>
      <w:marTop w:val="0"/>
      <w:marBottom w:val="0"/>
      <w:divBdr>
        <w:top w:val="none" w:sz="0" w:space="0" w:color="auto"/>
        <w:left w:val="none" w:sz="0" w:space="0" w:color="auto"/>
        <w:bottom w:val="none" w:sz="0" w:space="0" w:color="auto"/>
        <w:right w:val="none" w:sz="0" w:space="0" w:color="auto"/>
      </w:divBdr>
    </w:div>
    <w:div w:id="1269968805">
      <w:bodyDiv w:val="1"/>
      <w:marLeft w:val="0"/>
      <w:marRight w:val="0"/>
      <w:marTop w:val="0"/>
      <w:marBottom w:val="0"/>
      <w:divBdr>
        <w:top w:val="none" w:sz="0" w:space="0" w:color="auto"/>
        <w:left w:val="none" w:sz="0" w:space="0" w:color="auto"/>
        <w:bottom w:val="none" w:sz="0" w:space="0" w:color="auto"/>
        <w:right w:val="none" w:sz="0" w:space="0" w:color="auto"/>
      </w:divBdr>
    </w:div>
    <w:div w:id="1271009488">
      <w:bodyDiv w:val="1"/>
      <w:marLeft w:val="0"/>
      <w:marRight w:val="0"/>
      <w:marTop w:val="0"/>
      <w:marBottom w:val="0"/>
      <w:divBdr>
        <w:top w:val="none" w:sz="0" w:space="0" w:color="auto"/>
        <w:left w:val="none" w:sz="0" w:space="0" w:color="auto"/>
        <w:bottom w:val="none" w:sz="0" w:space="0" w:color="auto"/>
        <w:right w:val="none" w:sz="0" w:space="0" w:color="auto"/>
      </w:divBdr>
    </w:div>
    <w:div w:id="1271164072">
      <w:bodyDiv w:val="1"/>
      <w:marLeft w:val="0"/>
      <w:marRight w:val="0"/>
      <w:marTop w:val="0"/>
      <w:marBottom w:val="0"/>
      <w:divBdr>
        <w:top w:val="none" w:sz="0" w:space="0" w:color="auto"/>
        <w:left w:val="none" w:sz="0" w:space="0" w:color="auto"/>
        <w:bottom w:val="none" w:sz="0" w:space="0" w:color="auto"/>
        <w:right w:val="none" w:sz="0" w:space="0" w:color="auto"/>
      </w:divBdr>
    </w:div>
    <w:div w:id="1271233099">
      <w:bodyDiv w:val="1"/>
      <w:marLeft w:val="0"/>
      <w:marRight w:val="0"/>
      <w:marTop w:val="0"/>
      <w:marBottom w:val="0"/>
      <w:divBdr>
        <w:top w:val="none" w:sz="0" w:space="0" w:color="auto"/>
        <w:left w:val="none" w:sz="0" w:space="0" w:color="auto"/>
        <w:bottom w:val="none" w:sz="0" w:space="0" w:color="auto"/>
        <w:right w:val="none" w:sz="0" w:space="0" w:color="auto"/>
      </w:divBdr>
    </w:div>
    <w:div w:id="1271859165">
      <w:bodyDiv w:val="1"/>
      <w:marLeft w:val="0"/>
      <w:marRight w:val="0"/>
      <w:marTop w:val="0"/>
      <w:marBottom w:val="0"/>
      <w:divBdr>
        <w:top w:val="none" w:sz="0" w:space="0" w:color="auto"/>
        <w:left w:val="none" w:sz="0" w:space="0" w:color="auto"/>
        <w:bottom w:val="none" w:sz="0" w:space="0" w:color="auto"/>
        <w:right w:val="none" w:sz="0" w:space="0" w:color="auto"/>
      </w:divBdr>
    </w:div>
    <w:div w:id="1271938103">
      <w:bodyDiv w:val="1"/>
      <w:marLeft w:val="0"/>
      <w:marRight w:val="0"/>
      <w:marTop w:val="0"/>
      <w:marBottom w:val="0"/>
      <w:divBdr>
        <w:top w:val="none" w:sz="0" w:space="0" w:color="auto"/>
        <w:left w:val="none" w:sz="0" w:space="0" w:color="auto"/>
        <w:bottom w:val="none" w:sz="0" w:space="0" w:color="auto"/>
        <w:right w:val="none" w:sz="0" w:space="0" w:color="auto"/>
      </w:divBdr>
    </w:div>
    <w:div w:id="1272082589">
      <w:bodyDiv w:val="1"/>
      <w:marLeft w:val="0"/>
      <w:marRight w:val="0"/>
      <w:marTop w:val="0"/>
      <w:marBottom w:val="0"/>
      <w:divBdr>
        <w:top w:val="none" w:sz="0" w:space="0" w:color="auto"/>
        <w:left w:val="none" w:sz="0" w:space="0" w:color="auto"/>
        <w:bottom w:val="none" w:sz="0" w:space="0" w:color="auto"/>
        <w:right w:val="none" w:sz="0" w:space="0" w:color="auto"/>
      </w:divBdr>
    </w:div>
    <w:div w:id="1272123621">
      <w:bodyDiv w:val="1"/>
      <w:marLeft w:val="0"/>
      <w:marRight w:val="0"/>
      <w:marTop w:val="0"/>
      <w:marBottom w:val="0"/>
      <w:divBdr>
        <w:top w:val="none" w:sz="0" w:space="0" w:color="auto"/>
        <w:left w:val="none" w:sz="0" w:space="0" w:color="auto"/>
        <w:bottom w:val="none" w:sz="0" w:space="0" w:color="auto"/>
        <w:right w:val="none" w:sz="0" w:space="0" w:color="auto"/>
      </w:divBdr>
    </w:div>
    <w:div w:id="1272282683">
      <w:bodyDiv w:val="1"/>
      <w:marLeft w:val="0"/>
      <w:marRight w:val="0"/>
      <w:marTop w:val="0"/>
      <w:marBottom w:val="0"/>
      <w:divBdr>
        <w:top w:val="none" w:sz="0" w:space="0" w:color="auto"/>
        <w:left w:val="none" w:sz="0" w:space="0" w:color="auto"/>
        <w:bottom w:val="none" w:sz="0" w:space="0" w:color="auto"/>
        <w:right w:val="none" w:sz="0" w:space="0" w:color="auto"/>
      </w:divBdr>
    </w:div>
    <w:div w:id="1272474741">
      <w:bodyDiv w:val="1"/>
      <w:marLeft w:val="0"/>
      <w:marRight w:val="0"/>
      <w:marTop w:val="0"/>
      <w:marBottom w:val="0"/>
      <w:divBdr>
        <w:top w:val="none" w:sz="0" w:space="0" w:color="auto"/>
        <w:left w:val="none" w:sz="0" w:space="0" w:color="auto"/>
        <w:bottom w:val="none" w:sz="0" w:space="0" w:color="auto"/>
        <w:right w:val="none" w:sz="0" w:space="0" w:color="auto"/>
      </w:divBdr>
    </w:div>
    <w:div w:id="1273443403">
      <w:bodyDiv w:val="1"/>
      <w:marLeft w:val="0"/>
      <w:marRight w:val="0"/>
      <w:marTop w:val="0"/>
      <w:marBottom w:val="0"/>
      <w:divBdr>
        <w:top w:val="none" w:sz="0" w:space="0" w:color="auto"/>
        <w:left w:val="none" w:sz="0" w:space="0" w:color="auto"/>
        <w:bottom w:val="none" w:sz="0" w:space="0" w:color="auto"/>
        <w:right w:val="none" w:sz="0" w:space="0" w:color="auto"/>
      </w:divBdr>
    </w:div>
    <w:div w:id="1273561444">
      <w:bodyDiv w:val="1"/>
      <w:marLeft w:val="0"/>
      <w:marRight w:val="0"/>
      <w:marTop w:val="0"/>
      <w:marBottom w:val="0"/>
      <w:divBdr>
        <w:top w:val="none" w:sz="0" w:space="0" w:color="auto"/>
        <w:left w:val="none" w:sz="0" w:space="0" w:color="auto"/>
        <w:bottom w:val="none" w:sz="0" w:space="0" w:color="auto"/>
        <w:right w:val="none" w:sz="0" w:space="0" w:color="auto"/>
      </w:divBdr>
    </w:div>
    <w:div w:id="1273635431">
      <w:bodyDiv w:val="1"/>
      <w:marLeft w:val="0"/>
      <w:marRight w:val="0"/>
      <w:marTop w:val="0"/>
      <w:marBottom w:val="0"/>
      <w:divBdr>
        <w:top w:val="none" w:sz="0" w:space="0" w:color="auto"/>
        <w:left w:val="none" w:sz="0" w:space="0" w:color="auto"/>
        <w:bottom w:val="none" w:sz="0" w:space="0" w:color="auto"/>
        <w:right w:val="none" w:sz="0" w:space="0" w:color="auto"/>
      </w:divBdr>
    </w:div>
    <w:div w:id="1273975125">
      <w:bodyDiv w:val="1"/>
      <w:marLeft w:val="0"/>
      <w:marRight w:val="0"/>
      <w:marTop w:val="0"/>
      <w:marBottom w:val="0"/>
      <w:divBdr>
        <w:top w:val="none" w:sz="0" w:space="0" w:color="auto"/>
        <w:left w:val="none" w:sz="0" w:space="0" w:color="auto"/>
        <w:bottom w:val="none" w:sz="0" w:space="0" w:color="auto"/>
        <w:right w:val="none" w:sz="0" w:space="0" w:color="auto"/>
      </w:divBdr>
    </w:div>
    <w:div w:id="1274020645">
      <w:bodyDiv w:val="1"/>
      <w:marLeft w:val="0"/>
      <w:marRight w:val="0"/>
      <w:marTop w:val="0"/>
      <w:marBottom w:val="0"/>
      <w:divBdr>
        <w:top w:val="none" w:sz="0" w:space="0" w:color="auto"/>
        <w:left w:val="none" w:sz="0" w:space="0" w:color="auto"/>
        <w:bottom w:val="none" w:sz="0" w:space="0" w:color="auto"/>
        <w:right w:val="none" w:sz="0" w:space="0" w:color="auto"/>
      </w:divBdr>
    </w:div>
    <w:div w:id="1274480862">
      <w:bodyDiv w:val="1"/>
      <w:marLeft w:val="0"/>
      <w:marRight w:val="0"/>
      <w:marTop w:val="0"/>
      <w:marBottom w:val="0"/>
      <w:divBdr>
        <w:top w:val="none" w:sz="0" w:space="0" w:color="auto"/>
        <w:left w:val="none" w:sz="0" w:space="0" w:color="auto"/>
        <w:bottom w:val="none" w:sz="0" w:space="0" w:color="auto"/>
        <w:right w:val="none" w:sz="0" w:space="0" w:color="auto"/>
      </w:divBdr>
    </w:div>
    <w:div w:id="1274634230">
      <w:bodyDiv w:val="1"/>
      <w:marLeft w:val="0"/>
      <w:marRight w:val="0"/>
      <w:marTop w:val="0"/>
      <w:marBottom w:val="0"/>
      <w:divBdr>
        <w:top w:val="none" w:sz="0" w:space="0" w:color="auto"/>
        <w:left w:val="none" w:sz="0" w:space="0" w:color="auto"/>
        <w:bottom w:val="none" w:sz="0" w:space="0" w:color="auto"/>
        <w:right w:val="none" w:sz="0" w:space="0" w:color="auto"/>
      </w:divBdr>
    </w:div>
    <w:div w:id="1274676893">
      <w:bodyDiv w:val="1"/>
      <w:marLeft w:val="0"/>
      <w:marRight w:val="0"/>
      <w:marTop w:val="0"/>
      <w:marBottom w:val="0"/>
      <w:divBdr>
        <w:top w:val="none" w:sz="0" w:space="0" w:color="auto"/>
        <w:left w:val="none" w:sz="0" w:space="0" w:color="auto"/>
        <w:bottom w:val="none" w:sz="0" w:space="0" w:color="auto"/>
        <w:right w:val="none" w:sz="0" w:space="0" w:color="auto"/>
      </w:divBdr>
    </w:div>
    <w:div w:id="1274677485">
      <w:bodyDiv w:val="1"/>
      <w:marLeft w:val="0"/>
      <w:marRight w:val="0"/>
      <w:marTop w:val="0"/>
      <w:marBottom w:val="0"/>
      <w:divBdr>
        <w:top w:val="none" w:sz="0" w:space="0" w:color="auto"/>
        <w:left w:val="none" w:sz="0" w:space="0" w:color="auto"/>
        <w:bottom w:val="none" w:sz="0" w:space="0" w:color="auto"/>
        <w:right w:val="none" w:sz="0" w:space="0" w:color="auto"/>
      </w:divBdr>
    </w:div>
    <w:div w:id="1275021375">
      <w:bodyDiv w:val="1"/>
      <w:marLeft w:val="0"/>
      <w:marRight w:val="0"/>
      <w:marTop w:val="0"/>
      <w:marBottom w:val="0"/>
      <w:divBdr>
        <w:top w:val="none" w:sz="0" w:space="0" w:color="auto"/>
        <w:left w:val="none" w:sz="0" w:space="0" w:color="auto"/>
        <w:bottom w:val="none" w:sz="0" w:space="0" w:color="auto"/>
        <w:right w:val="none" w:sz="0" w:space="0" w:color="auto"/>
      </w:divBdr>
    </w:div>
    <w:div w:id="1275091235">
      <w:bodyDiv w:val="1"/>
      <w:marLeft w:val="0"/>
      <w:marRight w:val="0"/>
      <w:marTop w:val="0"/>
      <w:marBottom w:val="0"/>
      <w:divBdr>
        <w:top w:val="none" w:sz="0" w:space="0" w:color="auto"/>
        <w:left w:val="none" w:sz="0" w:space="0" w:color="auto"/>
        <w:bottom w:val="none" w:sz="0" w:space="0" w:color="auto"/>
        <w:right w:val="none" w:sz="0" w:space="0" w:color="auto"/>
      </w:divBdr>
    </w:div>
    <w:div w:id="1275098002">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14538">
      <w:bodyDiv w:val="1"/>
      <w:marLeft w:val="0"/>
      <w:marRight w:val="0"/>
      <w:marTop w:val="0"/>
      <w:marBottom w:val="0"/>
      <w:divBdr>
        <w:top w:val="none" w:sz="0" w:space="0" w:color="auto"/>
        <w:left w:val="none" w:sz="0" w:space="0" w:color="auto"/>
        <w:bottom w:val="none" w:sz="0" w:space="0" w:color="auto"/>
        <w:right w:val="none" w:sz="0" w:space="0" w:color="auto"/>
      </w:divBdr>
    </w:div>
    <w:div w:id="1275402101">
      <w:bodyDiv w:val="1"/>
      <w:marLeft w:val="0"/>
      <w:marRight w:val="0"/>
      <w:marTop w:val="0"/>
      <w:marBottom w:val="0"/>
      <w:divBdr>
        <w:top w:val="none" w:sz="0" w:space="0" w:color="auto"/>
        <w:left w:val="none" w:sz="0" w:space="0" w:color="auto"/>
        <w:bottom w:val="none" w:sz="0" w:space="0" w:color="auto"/>
        <w:right w:val="none" w:sz="0" w:space="0" w:color="auto"/>
      </w:divBdr>
    </w:div>
    <w:div w:id="1276404004">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601462">
      <w:bodyDiv w:val="1"/>
      <w:marLeft w:val="0"/>
      <w:marRight w:val="0"/>
      <w:marTop w:val="0"/>
      <w:marBottom w:val="0"/>
      <w:divBdr>
        <w:top w:val="none" w:sz="0" w:space="0" w:color="auto"/>
        <w:left w:val="none" w:sz="0" w:space="0" w:color="auto"/>
        <w:bottom w:val="none" w:sz="0" w:space="0" w:color="auto"/>
        <w:right w:val="none" w:sz="0" w:space="0" w:color="auto"/>
      </w:divBdr>
    </w:div>
    <w:div w:id="1276715540">
      <w:bodyDiv w:val="1"/>
      <w:marLeft w:val="0"/>
      <w:marRight w:val="0"/>
      <w:marTop w:val="0"/>
      <w:marBottom w:val="0"/>
      <w:divBdr>
        <w:top w:val="none" w:sz="0" w:space="0" w:color="auto"/>
        <w:left w:val="none" w:sz="0" w:space="0" w:color="auto"/>
        <w:bottom w:val="none" w:sz="0" w:space="0" w:color="auto"/>
        <w:right w:val="none" w:sz="0" w:space="0" w:color="auto"/>
      </w:divBdr>
    </w:div>
    <w:div w:id="1276982554">
      <w:bodyDiv w:val="1"/>
      <w:marLeft w:val="0"/>
      <w:marRight w:val="0"/>
      <w:marTop w:val="0"/>
      <w:marBottom w:val="0"/>
      <w:divBdr>
        <w:top w:val="none" w:sz="0" w:space="0" w:color="auto"/>
        <w:left w:val="none" w:sz="0" w:space="0" w:color="auto"/>
        <w:bottom w:val="none" w:sz="0" w:space="0" w:color="auto"/>
        <w:right w:val="none" w:sz="0" w:space="0" w:color="auto"/>
      </w:divBdr>
    </w:div>
    <w:div w:id="1277566549">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412713">
      <w:bodyDiv w:val="1"/>
      <w:marLeft w:val="0"/>
      <w:marRight w:val="0"/>
      <w:marTop w:val="0"/>
      <w:marBottom w:val="0"/>
      <w:divBdr>
        <w:top w:val="none" w:sz="0" w:space="0" w:color="auto"/>
        <w:left w:val="none" w:sz="0" w:space="0" w:color="auto"/>
        <w:bottom w:val="none" w:sz="0" w:space="0" w:color="auto"/>
        <w:right w:val="none" w:sz="0" w:space="0" w:color="auto"/>
      </w:divBdr>
    </w:div>
    <w:div w:id="1278683539">
      <w:bodyDiv w:val="1"/>
      <w:marLeft w:val="0"/>
      <w:marRight w:val="0"/>
      <w:marTop w:val="0"/>
      <w:marBottom w:val="0"/>
      <w:divBdr>
        <w:top w:val="none" w:sz="0" w:space="0" w:color="auto"/>
        <w:left w:val="none" w:sz="0" w:space="0" w:color="auto"/>
        <w:bottom w:val="none" w:sz="0" w:space="0" w:color="auto"/>
        <w:right w:val="none" w:sz="0" w:space="0" w:color="auto"/>
      </w:divBdr>
    </w:div>
    <w:div w:id="1279534162">
      <w:bodyDiv w:val="1"/>
      <w:marLeft w:val="0"/>
      <w:marRight w:val="0"/>
      <w:marTop w:val="0"/>
      <w:marBottom w:val="0"/>
      <w:divBdr>
        <w:top w:val="none" w:sz="0" w:space="0" w:color="auto"/>
        <w:left w:val="none" w:sz="0" w:space="0" w:color="auto"/>
        <w:bottom w:val="none" w:sz="0" w:space="0" w:color="auto"/>
        <w:right w:val="none" w:sz="0" w:space="0" w:color="auto"/>
      </w:divBdr>
    </w:div>
    <w:div w:id="1279870543">
      <w:bodyDiv w:val="1"/>
      <w:marLeft w:val="0"/>
      <w:marRight w:val="0"/>
      <w:marTop w:val="0"/>
      <w:marBottom w:val="0"/>
      <w:divBdr>
        <w:top w:val="none" w:sz="0" w:space="0" w:color="auto"/>
        <w:left w:val="none" w:sz="0" w:space="0" w:color="auto"/>
        <w:bottom w:val="none" w:sz="0" w:space="0" w:color="auto"/>
        <w:right w:val="none" w:sz="0" w:space="0" w:color="auto"/>
      </w:divBdr>
    </w:div>
    <w:div w:id="1280138579">
      <w:bodyDiv w:val="1"/>
      <w:marLeft w:val="0"/>
      <w:marRight w:val="0"/>
      <w:marTop w:val="0"/>
      <w:marBottom w:val="0"/>
      <w:divBdr>
        <w:top w:val="none" w:sz="0" w:space="0" w:color="auto"/>
        <w:left w:val="none" w:sz="0" w:space="0" w:color="auto"/>
        <w:bottom w:val="none" w:sz="0" w:space="0" w:color="auto"/>
        <w:right w:val="none" w:sz="0" w:space="0" w:color="auto"/>
      </w:divBdr>
    </w:div>
    <w:div w:id="1280525584">
      <w:bodyDiv w:val="1"/>
      <w:marLeft w:val="0"/>
      <w:marRight w:val="0"/>
      <w:marTop w:val="0"/>
      <w:marBottom w:val="0"/>
      <w:divBdr>
        <w:top w:val="none" w:sz="0" w:space="0" w:color="auto"/>
        <w:left w:val="none" w:sz="0" w:space="0" w:color="auto"/>
        <w:bottom w:val="none" w:sz="0" w:space="0" w:color="auto"/>
        <w:right w:val="none" w:sz="0" w:space="0" w:color="auto"/>
      </w:divBdr>
    </w:div>
    <w:div w:id="1280525814">
      <w:bodyDiv w:val="1"/>
      <w:marLeft w:val="0"/>
      <w:marRight w:val="0"/>
      <w:marTop w:val="0"/>
      <w:marBottom w:val="0"/>
      <w:divBdr>
        <w:top w:val="none" w:sz="0" w:space="0" w:color="auto"/>
        <w:left w:val="none" w:sz="0" w:space="0" w:color="auto"/>
        <w:bottom w:val="none" w:sz="0" w:space="0" w:color="auto"/>
        <w:right w:val="none" w:sz="0" w:space="0" w:color="auto"/>
      </w:divBdr>
    </w:div>
    <w:div w:id="1281181878">
      <w:bodyDiv w:val="1"/>
      <w:marLeft w:val="0"/>
      <w:marRight w:val="0"/>
      <w:marTop w:val="0"/>
      <w:marBottom w:val="0"/>
      <w:divBdr>
        <w:top w:val="none" w:sz="0" w:space="0" w:color="auto"/>
        <w:left w:val="none" w:sz="0" w:space="0" w:color="auto"/>
        <w:bottom w:val="none" w:sz="0" w:space="0" w:color="auto"/>
        <w:right w:val="none" w:sz="0" w:space="0" w:color="auto"/>
      </w:divBdr>
    </w:div>
    <w:div w:id="1281374171">
      <w:bodyDiv w:val="1"/>
      <w:marLeft w:val="0"/>
      <w:marRight w:val="0"/>
      <w:marTop w:val="0"/>
      <w:marBottom w:val="0"/>
      <w:divBdr>
        <w:top w:val="none" w:sz="0" w:space="0" w:color="auto"/>
        <w:left w:val="none" w:sz="0" w:space="0" w:color="auto"/>
        <w:bottom w:val="none" w:sz="0" w:space="0" w:color="auto"/>
        <w:right w:val="none" w:sz="0" w:space="0" w:color="auto"/>
      </w:divBdr>
    </w:div>
    <w:div w:id="1281453566">
      <w:bodyDiv w:val="1"/>
      <w:marLeft w:val="0"/>
      <w:marRight w:val="0"/>
      <w:marTop w:val="0"/>
      <w:marBottom w:val="0"/>
      <w:divBdr>
        <w:top w:val="none" w:sz="0" w:space="0" w:color="auto"/>
        <w:left w:val="none" w:sz="0" w:space="0" w:color="auto"/>
        <w:bottom w:val="none" w:sz="0" w:space="0" w:color="auto"/>
        <w:right w:val="none" w:sz="0" w:space="0" w:color="auto"/>
      </w:divBdr>
    </w:div>
    <w:div w:id="1281761415">
      <w:bodyDiv w:val="1"/>
      <w:marLeft w:val="0"/>
      <w:marRight w:val="0"/>
      <w:marTop w:val="0"/>
      <w:marBottom w:val="0"/>
      <w:divBdr>
        <w:top w:val="none" w:sz="0" w:space="0" w:color="auto"/>
        <w:left w:val="none" w:sz="0" w:space="0" w:color="auto"/>
        <w:bottom w:val="none" w:sz="0" w:space="0" w:color="auto"/>
        <w:right w:val="none" w:sz="0" w:space="0" w:color="auto"/>
      </w:divBdr>
    </w:div>
    <w:div w:id="1282028916">
      <w:bodyDiv w:val="1"/>
      <w:marLeft w:val="0"/>
      <w:marRight w:val="0"/>
      <w:marTop w:val="0"/>
      <w:marBottom w:val="0"/>
      <w:divBdr>
        <w:top w:val="none" w:sz="0" w:space="0" w:color="auto"/>
        <w:left w:val="none" w:sz="0" w:space="0" w:color="auto"/>
        <w:bottom w:val="none" w:sz="0" w:space="0" w:color="auto"/>
        <w:right w:val="none" w:sz="0" w:space="0" w:color="auto"/>
      </w:divBdr>
    </w:div>
    <w:div w:id="1282103758">
      <w:bodyDiv w:val="1"/>
      <w:marLeft w:val="0"/>
      <w:marRight w:val="0"/>
      <w:marTop w:val="0"/>
      <w:marBottom w:val="0"/>
      <w:divBdr>
        <w:top w:val="none" w:sz="0" w:space="0" w:color="auto"/>
        <w:left w:val="none" w:sz="0" w:space="0" w:color="auto"/>
        <w:bottom w:val="none" w:sz="0" w:space="0" w:color="auto"/>
        <w:right w:val="none" w:sz="0" w:space="0" w:color="auto"/>
      </w:divBdr>
    </w:div>
    <w:div w:id="1282221471">
      <w:bodyDiv w:val="1"/>
      <w:marLeft w:val="0"/>
      <w:marRight w:val="0"/>
      <w:marTop w:val="0"/>
      <w:marBottom w:val="0"/>
      <w:divBdr>
        <w:top w:val="none" w:sz="0" w:space="0" w:color="auto"/>
        <w:left w:val="none" w:sz="0" w:space="0" w:color="auto"/>
        <w:bottom w:val="none" w:sz="0" w:space="0" w:color="auto"/>
        <w:right w:val="none" w:sz="0" w:space="0" w:color="auto"/>
      </w:divBdr>
    </w:div>
    <w:div w:id="1282565688">
      <w:bodyDiv w:val="1"/>
      <w:marLeft w:val="0"/>
      <w:marRight w:val="0"/>
      <w:marTop w:val="0"/>
      <w:marBottom w:val="0"/>
      <w:divBdr>
        <w:top w:val="none" w:sz="0" w:space="0" w:color="auto"/>
        <w:left w:val="none" w:sz="0" w:space="0" w:color="auto"/>
        <w:bottom w:val="none" w:sz="0" w:space="0" w:color="auto"/>
        <w:right w:val="none" w:sz="0" w:space="0" w:color="auto"/>
      </w:divBdr>
    </w:div>
    <w:div w:id="1282611380">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072436">
      <w:bodyDiv w:val="1"/>
      <w:marLeft w:val="0"/>
      <w:marRight w:val="0"/>
      <w:marTop w:val="0"/>
      <w:marBottom w:val="0"/>
      <w:divBdr>
        <w:top w:val="none" w:sz="0" w:space="0" w:color="auto"/>
        <w:left w:val="none" w:sz="0" w:space="0" w:color="auto"/>
        <w:bottom w:val="none" w:sz="0" w:space="0" w:color="auto"/>
        <w:right w:val="none" w:sz="0" w:space="0" w:color="auto"/>
      </w:divBdr>
    </w:div>
    <w:div w:id="1283536677">
      <w:bodyDiv w:val="1"/>
      <w:marLeft w:val="0"/>
      <w:marRight w:val="0"/>
      <w:marTop w:val="0"/>
      <w:marBottom w:val="0"/>
      <w:divBdr>
        <w:top w:val="none" w:sz="0" w:space="0" w:color="auto"/>
        <w:left w:val="none" w:sz="0" w:space="0" w:color="auto"/>
        <w:bottom w:val="none" w:sz="0" w:space="0" w:color="auto"/>
        <w:right w:val="none" w:sz="0" w:space="0" w:color="auto"/>
      </w:divBdr>
    </w:div>
    <w:div w:id="1283852216">
      <w:bodyDiv w:val="1"/>
      <w:marLeft w:val="0"/>
      <w:marRight w:val="0"/>
      <w:marTop w:val="0"/>
      <w:marBottom w:val="0"/>
      <w:divBdr>
        <w:top w:val="none" w:sz="0" w:space="0" w:color="auto"/>
        <w:left w:val="none" w:sz="0" w:space="0" w:color="auto"/>
        <w:bottom w:val="none" w:sz="0" w:space="0" w:color="auto"/>
        <w:right w:val="none" w:sz="0" w:space="0" w:color="auto"/>
      </w:divBdr>
    </w:div>
    <w:div w:id="1284459522">
      <w:bodyDiv w:val="1"/>
      <w:marLeft w:val="0"/>
      <w:marRight w:val="0"/>
      <w:marTop w:val="0"/>
      <w:marBottom w:val="0"/>
      <w:divBdr>
        <w:top w:val="none" w:sz="0" w:space="0" w:color="auto"/>
        <w:left w:val="none" w:sz="0" w:space="0" w:color="auto"/>
        <w:bottom w:val="none" w:sz="0" w:space="0" w:color="auto"/>
        <w:right w:val="none" w:sz="0" w:space="0" w:color="auto"/>
      </w:divBdr>
    </w:div>
    <w:div w:id="1284461132">
      <w:bodyDiv w:val="1"/>
      <w:marLeft w:val="0"/>
      <w:marRight w:val="0"/>
      <w:marTop w:val="0"/>
      <w:marBottom w:val="0"/>
      <w:divBdr>
        <w:top w:val="none" w:sz="0" w:space="0" w:color="auto"/>
        <w:left w:val="none" w:sz="0" w:space="0" w:color="auto"/>
        <w:bottom w:val="none" w:sz="0" w:space="0" w:color="auto"/>
        <w:right w:val="none" w:sz="0" w:space="0" w:color="auto"/>
      </w:divBdr>
    </w:div>
    <w:div w:id="1284534576">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388291">
      <w:bodyDiv w:val="1"/>
      <w:marLeft w:val="0"/>
      <w:marRight w:val="0"/>
      <w:marTop w:val="0"/>
      <w:marBottom w:val="0"/>
      <w:divBdr>
        <w:top w:val="none" w:sz="0" w:space="0" w:color="auto"/>
        <w:left w:val="none" w:sz="0" w:space="0" w:color="auto"/>
        <w:bottom w:val="none" w:sz="0" w:space="0" w:color="auto"/>
        <w:right w:val="none" w:sz="0" w:space="0" w:color="auto"/>
      </w:divBdr>
    </w:div>
    <w:div w:id="1285892700">
      <w:bodyDiv w:val="1"/>
      <w:marLeft w:val="0"/>
      <w:marRight w:val="0"/>
      <w:marTop w:val="0"/>
      <w:marBottom w:val="0"/>
      <w:divBdr>
        <w:top w:val="none" w:sz="0" w:space="0" w:color="auto"/>
        <w:left w:val="none" w:sz="0" w:space="0" w:color="auto"/>
        <w:bottom w:val="none" w:sz="0" w:space="0" w:color="auto"/>
        <w:right w:val="none" w:sz="0" w:space="0" w:color="auto"/>
      </w:divBdr>
    </w:div>
    <w:div w:id="128608595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427879">
      <w:bodyDiv w:val="1"/>
      <w:marLeft w:val="0"/>
      <w:marRight w:val="0"/>
      <w:marTop w:val="0"/>
      <w:marBottom w:val="0"/>
      <w:divBdr>
        <w:top w:val="none" w:sz="0" w:space="0" w:color="auto"/>
        <w:left w:val="none" w:sz="0" w:space="0" w:color="auto"/>
        <w:bottom w:val="none" w:sz="0" w:space="0" w:color="auto"/>
        <w:right w:val="none" w:sz="0" w:space="0" w:color="auto"/>
      </w:divBdr>
    </w:div>
    <w:div w:id="1286428191">
      <w:bodyDiv w:val="1"/>
      <w:marLeft w:val="0"/>
      <w:marRight w:val="0"/>
      <w:marTop w:val="0"/>
      <w:marBottom w:val="0"/>
      <w:divBdr>
        <w:top w:val="none" w:sz="0" w:space="0" w:color="auto"/>
        <w:left w:val="none" w:sz="0" w:space="0" w:color="auto"/>
        <w:bottom w:val="none" w:sz="0" w:space="0" w:color="auto"/>
        <w:right w:val="none" w:sz="0" w:space="0" w:color="auto"/>
      </w:divBdr>
    </w:div>
    <w:div w:id="1286498032">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159237">
      <w:bodyDiv w:val="1"/>
      <w:marLeft w:val="0"/>
      <w:marRight w:val="0"/>
      <w:marTop w:val="0"/>
      <w:marBottom w:val="0"/>
      <w:divBdr>
        <w:top w:val="none" w:sz="0" w:space="0" w:color="auto"/>
        <w:left w:val="none" w:sz="0" w:space="0" w:color="auto"/>
        <w:bottom w:val="none" w:sz="0" w:space="0" w:color="auto"/>
        <w:right w:val="none" w:sz="0" w:space="0" w:color="auto"/>
      </w:divBdr>
    </w:div>
    <w:div w:id="1288008336">
      <w:bodyDiv w:val="1"/>
      <w:marLeft w:val="0"/>
      <w:marRight w:val="0"/>
      <w:marTop w:val="0"/>
      <w:marBottom w:val="0"/>
      <w:divBdr>
        <w:top w:val="none" w:sz="0" w:space="0" w:color="auto"/>
        <w:left w:val="none" w:sz="0" w:space="0" w:color="auto"/>
        <w:bottom w:val="none" w:sz="0" w:space="0" w:color="auto"/>
        <w:right w:val="none" w:sz="0" w:space="0" w:color="auto"/>
      </w:divBdr>
    </w:div>
    <w:div w:id="1288315326">
      <w:bodyDiv w:val="1"/>
      <w:marLeft w:val="0"/>
      <w:marRight w:val="0"/>
      <w:marTop w:val="0"/>
      <w:marBottom w:val="0"/>
      <w:divBdr>
        <w:top w:val="none" w:sz="0" w:space="0" w:color="auto"/>
        <w:left w:val="none" w:sz="0" w:space="0" w:color="auto"/>
        <w:bottom w:val="none" w:sz="0" w:space="0" w:color="auto"/>
        <w:right w:val="none" w:sz="0" w:space="0" w:color="auto"/>
      </w:divBdr>
    </w:div>
    <w:div w:id="1288778339">
      <w:bodyDiv w:val="1"/>
      <w:marLeft w:val="0"/>
      <w:marRight w:val="0"/>
      <w:marTop w:val="0"/>
      <w:marBottom w:val="0"/>
      <w:divBdr>
        <w:top w:val="none" w:sz="0" w:space="0" w:color="auto"/>
        <w:left w:val="none" w:sz="0" w:space="0" w:color="auto"/>
        <w:bottom w:val="none" w:sz="0" w:space="0" w:color="auto"/>
        <w:right w:val="none" w:sz="0" w:space="0" w:color="auto"/>
      </w:divBdr>
    </w:div>
    <w:div w:id="1289702692">
      <w:bodyDiv w:val="1"/>
      <w:marLeft w:val="0"/>
      <w:marRight w:val="0"/>
      <w:marTop w:val="0"/>
      <w:marBottom w:val="0"/>
      <w:divBdr>
        <w:top w:val="none" w:sz="0" w:space="0" w:color="auto"/>
        <w:left w:val="none" w:sz="0" w:space="0" w:color="auto"/>
        <w:bottom w:val="none" w:sz="0" w:space="0" w:color="auto"/>
        <w:right w:val="none" w:sz="0" w:space="0" w:color="auto"/>
      </w:divBdr>
    </w:div>
    <w:div w:id="1290748863">
      <w:bodyDiv w:val="1"/>
      <w:marLeft w:val="0"/>
      <w:marRight w:val="0"/>
      <w:marTop w:val="0"/>
      <w:marBottom w:val="0"/>
      <w:divBdr>
        <w:top w:val="none" w:sz="0" w:space="0" w:color="auto"/>
        <w:left w:val="none" w:sz="0" w:space="0" w:color="auto"/>
        <w:bottom w:val="none" w:sz="0" w:space="0" w:color="auto"/>
        <w:right w:val="none" w:sz="0" w:space="0" w:color="auto"/>
      </w:divBdr>
    </w:div>
    <w:div w:id="1290822834">
      <w:bodyDiv w:val="1"/>
      <w:marLeft w:val="0"/>
      <w:marRight w:val="0"/>
      <w:marTop w:val="0"/>
      <w:marBottom w:val="0"/>
      <w:divBdr>
        <w:top w:val="none" w:sz="0" w:space="0" w:color="auto"/>
        <w:left w:val="none" w:sz="0" w:space="0" w:color="auto"/>
        <w:bottom w:val="none" w:sz="0" w:space="0" w:color="auto"/>
        <w:right w:val="none" w:sz="0" w:space="0" w:color="auto"/>
      </w:divBdr>
    </w:div>
    <w:div w:id="1291325864">
      <w:bodyDiv w:val="1"/>
      <w:marLeft w:val="0"/>
      <w:marRight w:val="0"/>
      <w:marTop w:val="0"/>
      <w:marBottom w:val="0"/>
      <w:divBdr>
        <w:top w:val="none" w:sz="0" w:space="0" w:color="auto"/>
        <w:left w:val="none" w:sz="0" w:space="0" w:color="auto"/>
        <w:bottom w:val="none" w:sz="0" w:space="0" w:color="auto"/>
        <w:right w:val="none" w:sz="0" w:space="0" w:color="auto"/>
      </w:divBdr>
    </w:div>
    <w:div w:id="1291520216">
      <w:bodyDiv w:val="1"/>
      <w:marLeft w:val="0"/>
      <w:marRight w:val="0"/>
      <w:marTop w:val="0"/>
      <w:marBottom w:val="0"/>
      <w:divBdr>
        <w:top w:val="none" w:sz="0" w:space="0" w:color="auto"/>
        <w:left w:val="none" w:sz="0" w:space="0" w:color="auto"/>
        <w:bottom w:val="none" w:sz="0" w:space="0" w:color="auto"/>
        <w:right w:val="none" w:sz="0" w:space="0" w:color="auto"/>
      </w:divBdr>
    </w:div>
    <w:div w:id="1293248697">
      <w:bodyDiv w:val="1"/>
      <w:marLeft w:val="0"/>
      <w:marRight w:val="0"/>
      <w:marTop w:val="0"/>
      <w:marBottom w:val="0"/>
      <w:divBdr>
        <w:top w:val="none" w:sz="0" w:space="0" w:color="auto"/>
        <w:left w:val="none" w:sz="0" w:space="0" w:color="auto"/>
        <w:bottom w:val="none" w:sz="0" w:space="0" w:color="auto"/>
        <w:right w:val="none" w:sz="0" w:space="0" w:color="auto"/>
      </w:divBdr>
    </w:div>
    <w:div w:id="1293825928">
      <w:bodyDiv w:val="1"/>
      <w:marLeft w:val="0"/>
      <w:marRight w:val="0"/>
      <w:marTop w:val="0"/>
      <w:marBottom w:val="0"/>
      <w:divBdr>
        <w:top w:val="none" w:sz="0" w:space="0" w:color="auto"/>
        <w:left w:val="none" w:sz="0" w:space="0" w:color="auto"/>
        <w:bottom w:val="none" w:sz="0" w:space="0" w:color="auto"/>
        <w:right w:val="none" w:sz="0" w:space="0" w:color="auto"/>
      </w:divBdr>
    </w:div>
    <w:div w:id="1294018881">
      <w:bodyDiv w:val="1"/>
      <w:marLeft w:val="0"/>
      <w:marRight w:val="0"/>
      <w:marTop w:val="0"/>
      <w:marBottom w:val="0"/>
      <w:divBdr>
        <w:top w:val="none" w:sz="0" w:space="0" w:color="auto"/>
        <w:left w:val="none" w:sz="0" w:space="0" w:color="auto"/>
        <w:bottom w:val="none" w:sz="0" w:space="0" w:color="auto"/>
        <w:right w:val="none" w:sz="0" w:space="0" w:color="auto"/>
      </w:divBdr>
    </w:div>
    <w:div w:id="1294679149">
      <w:bodyDiv w:val="1"/>
      <w:marLeft w:val="0"/>
      <w:marRight w:val="0"/>
      <w:marTop w:val="0"/>
      <w:marBottom w:val="0"/>
      <w:divBdr>
        <w:top w:val="none" w:sz="0" w:space="0" w:color="auto"/>
        <w:left w:val="none" w:sz="0" w:space="0" w:color="auto"/>
        <w:bottom w:val="none" w:sz="0" w:space="0" w:color="auto"/>
        <w:right w:val="none" w:sz="0" w:space="0" w:color="auto"/>
      </w:divBdr>
    </w:div>
    <w:div w:id="1294825355">
      <w:bodyDiv w:val="1"/>
      <w:marLeft w:val="0"/>
      <w:marRight w:val="0"/>
      <w:marTop w:val="0"/>
      <w:marBottom w:val="0"/>
      <w:divBdr>
        <w:top w:val="none" w:sz="0" w:space="0" w:color="auto"/>
        <w:left w:val="none" w:sz="0" w:space="0" w:color="auto"/>
        <w:bottom w:val="none" w:sz="0" w:space="0" w:color="auto"/>
        <w:right w:val="none" w:sz="0" w:space="0" w:color="auto"/>
      </w:divBdr>
    </w:div>
    <w:div w:id="1294943850">
      <w:bodyDiv w:val="1"/>
      <w:marLeft w:val="0"/>
      <w:marRight w:val="0"/>
      <w:marTop w:val="0"/>
      <w:marBottom w:val="0"/>
      <w:divBdr>
        <w:top w:val="none" w:sz="0" w:space="0" w:color="auto"/>
        <w:left w:val="none" w:sz="0" w:space="0" w:color="auto"/>
        <w:bottom w:val="none" w:sz="0" w:space="0" w:color="auto"/>
        <w:right w:val="none" w:sz="0" w:space="0" w:color="auto"/>
      </w:divBdr>
    </w:div>
    <w:div w:id="1295142298">
      <w:bodyDiv w:val="1"/>
      <w:marLeft w:val="0"/>
      <w:marRight w:val="0"/>
      <w:marTop w:val="0"/>
      <w:marBottom w:val="0"/>
      <w:divBdr>
        <w:top w:val="none" w:sz="0" w:space="0" w:color="auto"/>
        <w:left w:val="none" w:sz="0" w:space="0" w:color="auto"/>
        <w:bottom w:val="none" w:sz="0" w:space="0" w:color="auto"/>
        <w:right w:val="none" w:sz="0" w:space="0" w:color="auto"/>
      </w:divBdr>
    </w:div>
    <w:div w:id="1295330766">
      <w:bodyDiv w:val="1"/>
      <w:marLeft w:val="0"/>
      <w:marRight w:val="0"/>
      <w:marTop w:val="0"/>
      <w:marBottom w:val="0"/>
      <w:divBdr>
        <w:top w:val="none" w:sz="0" w:space="0" w:color="auto"/>
        <w:left w:val="none" w:sz="0" w:space="0" w:color="auto"/>
        <w:bottom w:val="none" w:sz="0" w:space="0" w:color="auto"/>
        <w:right w:val="none" w:sz="0" w:space="0" w:color="auto"/>
      </w:divBdr>
    </w:div>
    <w:div w:id="1296328014">
      <w:bodyDiv w:val="1"/>
      <w:marLeft w:val="0"/>
      <w:marRight w:val="0"/>
      <w:marTop w:val="0"/>
      <w:marBottom w:val="0"/>
      <w:divBdr>
        <w:top w:val="none" w:sz="0" w:space="0" w:color="auto"/>
        <w:left w:val="none" w:sz="0" w:space="0" w:color="auto"/>
        <w:bottom w:val="none" w:sz="0" w:space="0" w:color="auto"/>
        <w:right w:val="none" w:sz="0" w:space="0" w:color="auto"/>
      </w:divBdr>
    </w:div>
    <w:div w:id="1296370140">
      <w:bodyDiv w:val="1"/>
      <w:marLeft w:val="0"/>
      <w:marRight w:val="0"/>
      <w:marTop w:val="0"/>
      <w:marBottom w:val="0"/>
      <w:divBdr>
        <w:top w:val="none" w:sz="0" w:space="0" w:color="auto"/>
        <w:left w:val="none" w:sz="0" w:space="0" w:color="auto"/>
        <w:bottom w:val="none" w:sz="0" w:space="0" w:color="auto"/>
        <w:right w:val="none" w:sz="0" w:space="0" w:color="auto"/>
      </w:divBdr>
    </w:div>
    <w:div w:id="1296371895">
      <w:bodyDiv w:val="1"/>
      <w:marLeft w:val="0"/>
      <w:marRight w:val="0"/>
      <w:marTop w:val="0"/>
      <w:marBottom w:val="0"/>
      <w:divBdr>
        <w:top w:val="none" w:sz="0" w:space="0" w:color="auto"/>
        <w:left w:val="none" w:sz="0" w:space="0" w:color="auto"/>
        <w:bottom w:val="none" w:sz="0" w:space="0" w:color="auto"/>
        <w:right w:val="none" w:sz="0" w:space="0" w:color="auto"/>
      </w:divBdr>
    </w:div>
    <w:div w:id="1296792165">
      <w:bodyDiv w:val="1"/>
      <w:marLeft w:val="0"/>
      <w:marRight w:val="0"/>
      <w:marTop w:val="0"/>
      <w:marBottom w:val="0"/>
      <w:divBdr>
        <w:top w:val="none" w:sz="0" w:space="0" w:color="auto"/>
        <w:left w:val="none" w:sz="0" w:space="0" w:color="auto"/>
        <w:bottom w:val="none" w:sz="0" w:space="0" w:color="auto"/>
        <w:right w:val="none" w:sz="0" w:space="0" w:color="auto"/>
      </w:divBdr>
    </w:div>
    <w:div w:id="1297178673">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491769">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54035">
      <w:bodyDiv w:val="1"/>
      <w:marLeft w:val="0"/>
      <w:marRight w:val="0"/>
      <w:marTop w:val="0"/>
      <w:marBottom w:val="0"/>
      <w:divBdr>
        <w:top w:val="none" w:sz="0" w:space="0" w:color="auto"/>
        <w:left w:val="none" w:sz="0" w:space="0" w:color="auto"/>
        <w:bottom w:val="none" w:sz="0" w:space="0" w:color="auto"/>
        <w:right w:val="none" w:sz="0" w:space="0" w:color="auto"/>
      </w:divBdr>
    </w:div>
    <w:div w:id="1298804316">
      <w:bodyDiv w:val="1"/>
      <w:marLeft w:val="0"/>
      <w:marRight w:val="0"/>
      <w:marTop w:val="0"/>
      <w:marBottom w:val="0"/>
      <w:divBdr>
        <w:top w:val="none" w:sz="0" w:space="0" w:color="auto"/>
        <w:left w:val="none" w:sz="0" w:space="0" w:color="auto"/>
        <w:bottom w:val="none" w:sz="0" w:space="0" w:color="auto"/>
        <w:right w:val="none" w:sz="0" w:space="0" w:color="auto"/>
      </w:divBdr>
    </w:div>
    <w:div w:id="1299602311">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916011">
      <w:bodyDiv w:val="1"/>
      <w:marLeft w:val="0"/>
      <w:marRight w:val="0"/>
      <w:marTop w:val="0"/>
      <w:marBottom w:val="0"/>
      <w:divBdr>
        <w:top w:val="none" w:sz="0" w:space="0" w:color="auto"/>
        <w:left w:val="none" w:sz="0" w:space="0" w:color="auto"/>
        <w:bottom w:val="none" w:sz="0" w:space="0" w:color="auto"/>
        <w:right w:val="none" w:sz="0" w:space="0" w:color="auto"/>
      </w:divBdr>
    </w:div>
    <w:div w:id="1300264329">
      <w:bodyDiv w:val="1"/>
      <w:marLeft w:val="0"/>
      <w:marRight w:val="0"/>
      <w:marTop w:val="0"/>
      <w:marBottom w:val="0"/>
      <w:divBdr>
        <w:top w:val="none" w:sz="0" w:space="0" w:color="auto"/>
        <w:left w:val="none" w:sz="0" w:space="0" w:color="auto"/>
        <w:bottom w:val="none" w:sz="0" w:space="0" w:color="auto"/>
        <w:right w:val="none" w:sz="0" w:space="0" w:color="auto"/>
      </w:divBdr>
    </w:div>
    <w:div w:id="1300719568">
      <w:bodyDiv w:val="1"/>
      <w:marLeft w:val="0"/>
      <w:marRight w:val="0"/>
      <w:marTop w:val="0"/>
      <w:marBottom w:val="0"/>
      <w:divBdr>
        <w:top w:val="none" w:sz="0" w:space="0" w:color="auto"/>
        <w:left w:val="none" w:sz="0" w:space="0" w:color="auto"/>
        <w:bottom w:val="none" w:sz="0" w:space="0" w:color="auto"/>
        <w:right w:val="none" w:sz="0" w:space="0" w:color="auto"/>
      </w:divBdr>
    </w:div>
    <w:div w:id="1300843089">
      <w:bodyDiv w:val="1"/>
      <w:marLeft w:val="0"/>
      <w:marRight w:val="0"/>
      <w:marTop w:val="0"/>
      <w:marBottom w:val="0"/>
      <w:divBdr>
        <w:top w:val="none" w:sz="0" w:space="0" w:color="auto"/>
        <w:left w:val="none" w:sz="0" w:space="0" w:color="auto"/>
        <w:bottom w:val="none" w:sz="0" w:space="0" w:color="auto"/>
        <w:right w:val="none" w:sz="0" w:space="0" w:color="auto"/>
      </w:divBdr>
    </w:div>
    <w:div w:id="1300964813">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768482">
      <w:bodyDiv w:val="1"/>
      <w:marLeft w:val="0"/>
      <w:marRight w:val="0"/>
      <w:marTop w:val="0"/>
      <w:marBottom w:val="0"/>
      <w:divBdr>
        <w:top w:val="none" w:sz="0" w:space="0" w:color="auto"/>
        <w:left w:val="none" w:sz="0" w:space="0" w:color="auto"/>
        <w:bottom w:val="none" w:sz="0" w:space="0" w:color="auto"/>
        <w:right w:val="none" w:sz="0" w:space="0" w:color="auto"/>
      </w:divBdr>
    </w:div>
    <w:div w:id="1301768888">
      <w:bodyDiv w:val="1"/>
      <w:marLeft w:val="0"/>
      <w:marRight w:val="0"/>
      <w:marTop w:val="0"/>
      <w:marBottom w:val="0"/>
      <w:divBdr>
        <w:top w:val="none" w:sz="0" w:space="0" w:color="auto"/>
        <w:left w:val="none" w:sz="0" w:space="0" w:color="auto"/>
        <w:bottom w:val="none" w:sz="0" w:space="0" w:color="auto"/>
        <w:right w:val="none" w:sz="0" w:space="0" w:color="auto"/>
      </w:divBdr>
    </w:div>
    <w:div w:id="1302231121">
      <w:bodyDiv w:val="1"/>
      <w:marLeft w:val="0"/>
      <w:marRight w:val="0"/>
      <w:marTop w:val="0"/>
      <w:marBottom w:val="0"/>
      <w:divBdr>
        <w:top w:val="none" w:sz="0" w:space="0" w:color="auto"/>
        <w:left w:val="none" w:sz="0" w:space="0" w:color="auto"/>
        <w:bottom w:val="none" w:sz="0" w:space="0" w:color="auto"/>
        <w:right w:val="none" w:sz="0" w:space="0" w:color="auto"/>
      </w:divBdr>
    </w:div>
    <w:div w:id="1302349394">
      <w:bodyDiv w:val="1"/>
      <w:marLeft w:val="0"/>
      <w:marRight w:val="0"/>
      <w:marTop w:val="0"/>
      <w:marBottom w:val="0"/>
      <w:divBdr>
        <w:top w:val="none" w:sz="0" w:space="0" w:color="auto"/>
        <w:left w:val="none" w:sz="0" w:space="0" w:color="auto"/>
        <w:bottom w:val="none" w:sz="0" w:space="0" w:color="auto"/>
        <w:right w:val="none" w:sz="0" w:space="0" w:color="auto"/>
      </w:divBdr>
    </w:div>
    <w:div w:id="1302612610">
      <w:bodyDiv w:val="1"/>
      <w:marLeft w:val="0"/>
      <w:marRight w:val="0"/>
      <w:marTop w:val="0"/>
      <w:marBottom w:val="0"/>
      <w:divBdr>
        <w:top w:val="none" w:sz="0" w:space="0" w:color="auto"/>
        <w:left w:val="none" w:sz="0" w:space="0" w:color="auto"/>
        <w:bottom w:val="none" w:sz="0" w:space="0" w:color="auto"/>
        <w:right w:val="none" w:sz="0" w:space="0" w:color="auto"/>
      </w:divBdr>
    </w:div>
    <w:div w:id="1302613077">
      <w:bodyDiv w:val="1"/>
      <w:marLeft w:val="0"/>
      <w:marRight w:val="0"/>
      <w:marTop w:val="0"/>
      <w:marBottom w:val="0"/>
      <w:divBdr>
        <w:top w:val="none" w:sz="0" w:space="0" w:color="auto"/>
        <w:left w:val="none" w:sz="0" w:space="0" w:color="auto"/>
        <w:bottom w:val="none" w:sz="0" w:space="0" w:color="auto"/>
        <w:right w:val="none" w:sz="0" w:space="0" w:color="auto"/>
      </w:divBdr>
    </w:div>
    <w:div w:id="1302881765">
      <w:bodyDiv w:val="1"/>
      <w:marLeft w:val="0"/>
      <w:marRight w:val="0"/>
      <w:marTop w:val="0"/>
      <w:marBottom w:val="0"/>
      <w:divBdr>
        <w:top w:val="none" w:sz="0" w:space="0" w:color="auto"/>
        <w:left w:val="none" w:sz="0" w:space="0" w:color="auto"/>
        <w:bottom w:val="none" w:sz="0" w:space="0" w:color="auto"/>
        <w:right w:val="none" w:sz="0" w:space="0" w:color="auto"/>
      </w:divBdr>
    </w:div>
    <w:div w:id="1303080896">
      <w:bodyDiv w:val="1"/>
      <w:marLeft w:val="0"/>
      <w:marRight w:val="0"/>
      <w:marTop w:val="0"/>
      <w:marBottom w:val="0"/>
      <w:divBdr>
        <w:top w:val="none" w:sz="0" w:space="0" w:color="auto"/>
        <w:left w:val="none" w:sz="0" w:space="0" w:color="auto"/>
        <w:bottom w:val="none" w:sz="0" w:space="0" w:color="auto"/>
        <w:right w:val="none" w:sz="0" w:space="0" w:color="auto"/>
      </w:divBdr>
    </w:div>
    <w:div w:id="1303387744">
      <w:bodyDiv w:val="1"/>
      <w:marLeft w:val="0"/>
      <w:marRight w:val="0"/>
      <w:marTop w:val="0"/>
      <w:marBottom w:val="0"/>
      <w:divBdr>
        <w:top w:val="none" w:sz="0" w:space="0" w:color="auto"/>
        <w:left w:val="none" w:sz="0" w:space="0" w:color="auto"/>
        <w:bottom w:val="none" w:sz="0" w:space="0" w:color="auto"/>
        <w:right w:val="none" w:sz="0" w:space="0" w:color="auto"/>
      </w:divBdr>
    </w:div>
    <w:div w:id="1303582684">
      <w:bodyDiv w:val="1"/>
      <w:marLeft w:val="0"/>
      <w:marRight w:val="0"/>
      <w:marTop w:val="0"/>
      <w:marBottom w:val="0"/>
      <w:divBdr>
        <w:top w:val="none" w:sz="0" w:space="0" w:color="auto"/>
        <w:left w:val="none" w:sz="0" w:space="0" w:color="auto"/>
        <w:bottom w:val="none" w:sz="0" w:space="0" w:color="auto"/>
        <w:right w:val="none" w:sz="0" w:space="0" w:color="auto"/>
      </w:divBdr>
    </w:div>
    <w:div w:id="1303852137">
      <w:bodyDiv w:val="1"/>
      <w:marLeft w:val="0"/>
      <w:marRight w:val="0"/>
      <w:marTop w:val="0"/>
      <w:marBottom w:val="0"/>
      <w:divBdr>
        <w:top w:val="none" w:sz="0" w:space="0" w:color="auto"/>
        <w:left w:val="none" w:sz="0" w:space="0" w:color="auto"/>
        <w:bottom w:val="none" w:sz="0" w:space="0" w:color="auto"/>
        <w:right w:val="none" w:sz="0" w:space="0" w:color="auto"/>
      </w:divBdr>
    </w:div>
    <w:div w:id="1304192894">
      <w:bodyDiv w:val="1"/>
      <w:marLeft w:val="0"/>
      <w:marRight w:val="0"/>
      <w:marTop w:val="0"/>
      <w:marBottom w:val="0"/>
      <w:divBdr>
        <w:top w:val="none" w:sz="0" w:space="0" w:color="auto"/>
        <w:left w:val="none" w:sz="0" w:space="0" w:color="auto"/>
        <w:bottom w:val="none" w:sz="0" w:space="0" w:color="auto"/>
        <w:right w:val="none" w:sz="0" w:space="0" w:color="auto"/>
      </w:divBdr>
    </w:div>
    <w:div w:id="1304428569">
      <w:bodyDiv w:val="1"/>
      <w:marLeft w:val="0"/>
      <w:marRight w:val="0"/>
      <w:marTop w:val="0"/>
      <w:marBottom w:val="0"/>
      <w:divBdr>
        <w:top w:val="none" w:sz="0" w:space="0" w:color="auto"/>
        <w:left w:val="none" w:sz="0" w:space="0" w:color="auto"/>
        <w:bottom w:val="none" w:sz="0" w:space="0" w:color="auto"/>
        <w:right w:val="none" w:sz="0" w:space="0" w:color="auto"/>
      </w:divBdr>
    </w:div>
    <w:div w:id="1304434502">
      <w:bodyDiv w:val="1"/>
      <w:marLeft w:val="0"/>
      <w:marRight w:val="0"/>
      <w:marTop w:val="0"/>
      <w:marBottom w:val="0"/>
      <w:divBdr>
        <w:top w:val="none" w:sz="0" w:space="0" w:color="auto"/>
        <w:left w:val="none" w:sz="0" w:space="0" w:color="auto"/>
        <w:bottom w:val="none" w:sz="0" w:space="0" w:color="auto"/>
        <w:right w:val="none" w:sz="0" w:space="0" w:color="auto"/>
      </w:divBdr>
    </w:div>
    <w:div w:id="1304964727">
      <w:bodyDiv w:val="1"/>
      <w:marLeft w:val="0"/>
      <w:marRight w:val="0"/>
      <w:marTop w:val="0"/>
      <w:marBottom w:val="0"/>
      <w:divBdr>
        <w:top w:val="none" w:sz="0" w:space="0" w:color="auto"/>
        <w:left w:val="none" w:sz="0" w:space="0" w:color="auto"/>
        <w:bottom w:val="none" w:sz="0" w:space="0" w:color="auto"/>
        <w:right w:val="none" w:sz="0" w:space="0" w:color="auto"/>
      </w:divBdr>
    </w:div>
    <w:div w:id="1305282726">
      <w:bodyDiv w:val="1"/>
      <w:marLeft w:val="0"/>
      <w:marRight w:val="0"/>
      <w:marTop w:val="0"/>
      <w:marBottom w:val="0"/>
      <w:divBdr>
        <w:top w:val="none" w:sz="0" w:space="0" w:color="auto"/>
        <w:left w:val="none" w:sz="0" w:space="0" w:color="auto"/>
        <w:bottom w:val="none" w:sz="0" w:space="0" w:color="auto"/>
        <w:right w:val="none" w:sz="0" w:space="0" w:color="auto"/>
      </w:divBdr>
    </w:div>
    <w:div w:id="1305353912">
      <w:bodyDiv w:val="1"/>
      <w:marLeft w:val="0"/>
      <w:marRight w:val="0"/>
      <w:marTop w:val="0"/>
      <w:marBottom w:val="0"/>
      <w:divBdr>
        <w:top w:val="none" w:sz="0" w:space="0" w:color="auto"/>
        <w:left w:val="none" w:sz="0" w:space="0" w:color="auto"/>
        <w:bottom w:val="none" w:sz="0" w:space="0" w:color="auto"/>
        <w:right w:val="none" w:sz="0" w:space="0" w:color="auto"/>
      </w:divBdr>
    </w:div>
    <w:div w:id="1305618354">
      <w:bodyDiv w:val="1"/>
      <w:marLeft w:val="0"/>
      <w:marRight w:val="0"/>
      <w:marTop w:val="0"/>
      <w:marBottom w:val="0"/>
      <w:divBdr>
        <w:top w:val="none" w:sz="0" w:space="0" w:color="auto"/>
        <w:left w:val="none" w:sz="0" w:space="0" w:color="auto"/>
        <w:bottom w:val="none" w:sz="0" w:space="0" w:color="auto"/>
        <w:right w:val="none" w:sz="0" w:space="0" w:color="auto"/>
      </w:divBdr>
    </w:div>
    <w:div w:id="1305964278">
      <w:bodyDiv w:val="1"/>
      <w:marLeft w:val="0"/>
      <w:marRight w:val="0"/>
      <w:marTop w:val="0"/>
      <w:marBottom w:val="0"/>
      <w:divBdr>
        <w:top w:val="none" w:sz="0" w:space="0" w:color="auto"/>
        <w:left w:val="none" w:sz="0" w:space="0" w:color="auto"/>
        <w:bottom w:val="none" w:sz="0" w:space="0" w:color="auto"/>
        <w:right w:val="none" w:sz="0" w:space="0" w:color="auto"/>
      </w:divBdr>
    </w:div>
    <w:div w:id="1306013623">
      <w:bodyDiv w:val="1"/>
      <w:marLeft w:val="0"/>
      <w:marRight w:val="0"/>
      <w:marTop w:val="0"/>
      <w:marBottom w:val="0"/>
      <w:divBdr>
        <w:top w:val="none" w:sz="0" w:space="0" w:color="auto"/>
        <w:left w:val="none" w:sz="0" w:space="0" w:color="auto"/>
        <w:bottom w:val="none" w:sz="0" w:space="0" w:color="auto"/>
        <w:right w:val="none" w:sz="0" w:space="0" w:color="auto"/>
      </w:divBdr>
    </w:div>
    <w:div w:id="1306203749">
      <w:bodyDiv w:val="1"/>
      <w:marLeft w:val="0"/>
      <w:marRight w:val="0"/>
      <w:marTop w:val="0"/>
      <w:marBottom w:val="0"/>
      <w:divBdr>
        <w:top w:val="none" w:sz="0" w:space="0" w:color="auto"/>
        <w:left w:val="none" w:sz="0" w:space="0" w:color="auto"/>
        <w:bottom w:val="none" w:sz="0" w:space="0" w:color="auto"/>
        <w:right w:val="none" w:sz="0" w:space="0" w:color="auto"/>
      </w:divBdr>
    </w:div>
    <w:div w:id="1306399762">
      <w:bodyDiv w:val="1"/>
      <w:marLeft w:val="0"/>
      <w:marRight w:val="0"/>
      <w:marTop w:val="0"/>
      <w:marBottom w:val="0"/>
      <w:divBdr>
        <w:top w:val="none" w:sz="0" w:space="0" w:color="auto"/>
        <w:left w:val="none" w:sz="0" w:space="0" w:color="auto"/>
        <w:bottom w:val="none" w:sz="0" w:space="0" w:color="auto"/>
        <w:right w:val="none" w:sz="0" w:space="0" w:color="auto"/>
      </w:divBdr>
    </w:div>
    <w:div w:id="1306424762">
      <w:bodyDiv w:val="1"/>
      <w:marLeft w:val="0"/>
      <w:marRight w:val="0"/>
      <w:marTop w:val="0"/>
      <w:marBottom w:val="0"/>
      <w:divBdr>
        <w:top w:val="none" w:sz="0" w:space="0" w:color="auto"/>
        <w:left w:val="none" w:sz="0" w:space="0" w:color="auto"/>
        <w:bottom w:val="none" w:sz="0" w:space="0" w:color="auto"/>
        <w:right w:val="none" w:sz="0" w:space="0" w:color="auto"/>
      </w:divBdr>
    </w:div>
    <w:div w:id="1306666319">
      <w:bodyDiv w:val="1"/>
      <w:marLeft w:val="0"/>
      <w:marRight w:val="0"/>
      <w:marTop w:val="0"/>
      <w:marBottom w:val="0"/>
      <w:divBdr>
        <w:top w:val="none" w:sz="0" w:space="0" w:color="auto"/>
        <w:left w:val="none" w:sz="0" w:space="0" w:color="auto"/>
        <w:bottom w:val="none" w:sz="0" w:space="0" w:color="auto"/>
        <w:right w:val="none" w:sz="0" w:space="0" w:color="auto"/>
      </w:divBdr>
    </w:div>
    <w:div w:id="1306928506">
      <w:bodyDiv w:val="1"/>
      <w:marLeft w:val="0"/>
      <w:marRight w:val="0"/>
      <w:marTop w:val="0"/>
      <w:marBottom w:val="0"/>
      <w:divBdr>
        <w:top w:val="none" w:sz="0" w:space="0" w:color="auto"/>
        <w:left w:val="none" w:sz="0" w:space="0" w:color="auto"/>
        <w:bottom w:val="none" w:sz="0" w:space="0" w:color="auto"/>
        <w:right w:val="none" w:sz="0" w:space="0" w:color="auto"/>
      </w:divBdr>
    </w:div>
    <w:div w:id="1307663034">
      <w:bodyDiv w:val="1"/>
      <w:marLeft w:val="0"/>
      <w:marRight w:val="0"/>
      <w:marTop w:val="0"/>
      <w:marBottom w:val="0"/>
      <w:divBdr>
        <w:top w:val="none" w:sz="0" w:space="0" w:color="auto"/>
        <w:left w:val="none" w:sz="0" w:space="0" w:color="auto"/>
        <w:bottom w:val="none" w:sz="0" w:space="0" w:color="auto"/>
        <w:right w:val="none" w:sz="0" w:space="0" w:color="auto"/>
      </w:divBdr>
    </w:div>
    <w:div w:id="1307783969">
      <w:bodyDiv w:val="1"/>
      <w:marLeft w:val="0"/>
      <w:marRight w:val="0"/>
      <w:marTop w:val="0"/>
      <w:marBottom w:val="0"/>
      <w:divBdr>
        <w:top w:val="none" w:sz="0" w:space="0" w:color="auto"/>
        <w:left w:val="none" w:sz="0" w:space="0" w:color="auto"/>
        <w:bottom w:val="none" w:sz="0" w:space="0" w:color="auto"/>
        <w:right w:val="none" w:sz="0" w:space="0" w:color="auto"/>
      </w:divBdr>
    </w:div>
    <w:div w:id="1308166151">
      <w:bodyDiv w:val="1"/>
      <w:marLeft w:val="0"/>
      <w:marRight w:val="0"/>
      <w:marTop w:val="0"/>
      <w:marBottom w:val="0"/>
      <w:divBdr>
        <w:top w:val="none" w:sz="0" w:space="0" w:color="auto"/>
        <w:left w:val="none" w:sz="0" w:space="0" w:color="auto"/>
        <w:bottom w:val="none" w:sz="0" w:space="0" w:color="auto"/>
        <w:right w:val="none" w:sz="0" w:space="0" w:color="auto"/>
      </w:divBdr>
    </w:div>
    <w:div w:id="1308314651">
      <w:bodyDiv w:val="1"/>
      <w:marLeft w:val="0"/>
      <w:marRight w:val="0"/>
      <w:marTop w:val="0"/>
      <w:marBottom w:val="0"/>
      <w:divBdr>
        <w:top w:val="none" w:sz="0" w:space="0" w:color="auto"/>
        <w:left w:val="none" w:sz="0" w:space="0" w:color="auto"/>
        <w:bottom w:val="none" w:sz="0" w:space="0" w:color="auto"/>
        <w:right w:val="none" w:sz="0" w:space="0" w:color="auto"/>
      </w:divBdr>
    </w:div>
    <w:div w:id="1308434533">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162499">
      <w:bodyDiv w:val="1"/>
      <w:marLeft w:val="0"/>
      <w:marRight w:val="0"/>
      <w:marTop w:val="0"/>
      <w:marBottom w:val="0"/>
      <w:divBdr>
        <w:top w:val="none" w:sz="0" w:space="0" w:color="auto"/>
        <w:left w:val="none" w:sz="0" w:space="0" w:color="auto"/>
        <w:bottom w:val="none" w:sz="0" w:space="0" w:color="auto"/>
        <w:right w:val="none" w:sz="0" w:space="0" w:color="auto"/>
      </w:divBdr>
    </w:div>
    <w:div w:id="1311180185">
      <w:bodyDiv w:val="1"/>
      <w:marLeft w:val="0"/>
      <w:marRight w:val="0"/>
      <w:marTop w:val="0"/>
      <w:marBottom w:val="0"/>
      <w:divBdr>
        <w:top w:val="none" w:sz="0" w:space="0" w:color="auto"/>
        <w:left w:val="none" w:sz="0" w:space="0" w:color="auto"/>
        <w:bottom w:val="none" w:sz="0" w:space="0" w:color="auto"/>
        <w:right w:val="none" w:sz="0" w:space="0" w:color="auto"/>
      </w:divBdr>
    </w:div>
    <w:div w:id="1311254705">
      <w:bodyDiv w:val="1"/>
      <w:marLeft w:val="0"/>
      <w:marRight w:val="0"/>
      <w:marTop w:val="0"/>
      <w:marBottom w:val="0"/>
      <w:divBdr>
        <w:top w:val="none" w:sz="0" w:space="0" w:color="auto"/>
        <w:left w:val="none" w:sz="0" w:space="0" w:color="auto"/>
        <w:bottom w:val="none" w:sz="0" w:space="0" w:color="auto"/>
        <w:right w:val="none" w:sz="0" w:space="0" w:color="auto"/>
      </w:divBdr>
    </w:div>
    <w:div w:id="1312057516">
      <w:bodyDiv w:val="1"/>
      <w:marLeft w:val="0"/>
      <w:marRight w:val="0"/>
      <w:marTop w:val="0"/>
      <w:marBottom w:val="0"/>
      <w:divBdr>
        <w:top w:val="none" w:sz="0" w:space="0" w:color="auto"/>
        <w:left w:val="none" w:sz="0" w:space="0" w:color="auto"/>
        <w:bottom w:val="none" w:sz="0" w:space="0" w:color="auto"/>
        <w:right w:val="none" w:sz="0" w:space="0" w:color="auto"/>
      </w:divBdr>
    </w:div>
    <w:div w:id="1312100822">
      <w:bodyDiv w:val="1"/>
      <w:marLeft w:val="0"/>
      <w:marRight w:val="0"/>
      <w:marTop w:val="0"/>
      <w:marBottom w:val="0"/>
      <w:divBdr>
        <w:top w:val="none" w:sz="0" w:space="0" w:color="auto"/>
        <w:left w:val="none" w:sz="0" w:space="0" w:color="auto"/>
        <w:bottom w:val="none" w:sz="0" w:space="0" w:color="auto"/>
        <w:right w:val="none" w:sz="0" w:space="0" w:color="auto"/>
      </w:divBdr>
    </w:div>
    <w:div w:id="1312563987">
      <w:bodyDiv w:val="1"/>
      <w:marLeft w:val="0"/>
      <w:marRight w:val="0"/>
      <w:marTop w:val="0"/>
      <w:marBottom w:val="0"/>
      <w:divBdr>
        <w:top w:val="none" w:sz="0" w:space="0" w:color="auto"/>
        <w:left w:val="none" w:sz="0" w:space="0" w:color="auto"/>
        <w:bottom w:val="none" w:sz="0" w:space="0" w:color="auto"/>
        <w:right w:val="none" w:sz="0" w:space="0" w:color="auto"/>
      </w:divBdr>
    </w:div>
    <w:div w:id="1313368350">
      <w:bodyDiv w:val="1"/>
      <w:marLeft w:val="0"/>
      <w:marRight w:val="0"/>
      <w:marTop w:val="0"/>
      <w:marBottom w:val="0"/>
      <w:divBdr>
        <w:top w:val="none" w:sz="0" w:space="0" w:color="auto"/>
        <w:left w:val="none" w:sz="0" w:space="0" w:color="auto"/>
        <w:bottom w:val="none" w:sz="0" w:space="0" w:color="auto"/>
        <w:right w:val="none" w:sz="0" w:space="0" w:color="auto"/>
      </w:divBdr>
    </w:div>
    <w:div w:id="1313481359">
      <w:bodyDiv w:val="1"/>
      <w:marLeft w:val="0"/>
      <w:marRight w:val="0"/>
      <w:marTop w:val="0"/>
      <w:marBottom w:val="0"/>
      <w:divBdr>
        <w:top w:val="none" w:sz="0" w:space="0" w:color="auto"/>
        <w:left w:val="none" w:sz="0" w:space="0" w:color="auto"/>
        <w:bottom w:val="none" w:sz="0" w:space="0" w:color="auto"/>
        <w:right w:val="none" w:sz="0" w:space="0" w:color="auto"/>
      </w:divBdr>
    </w:div>
    <w:div w:id="1313487772">
      <w:bodyDiv w:val="1"/>
      <w:marLeft w:val="0"/>
      <w:marRight w:val="0"/>
      <w:marTop w:val="0"/>
      <w:marBottom w:val="0"/>
      <w:divBdr>
        <w:top w:val="none" w:sz="0" w:space="0" w:color="auto"/>
        <w:left w:val="none" w:sz="0" w:space="0" w:color="auto"/>
        <w:bottom w:val="none" w:sz="0" w:space="0" w:color="auto"/>
        <w:right w:val="none" w:sz="0" w:space="0" w:color="auto"/>
      </w:divBdr>
    </w:div>
    <w:div w:id="1313945204">
      <w:bodyDiv w:val="1"/>
      <w:marLeft w:val="0"/>
      <w:marRight w:val="0"/>
      <w:marTop w:val="0"/>
      <w:marBottom w:val="0"/>
      <w:divBdr>
        <w:top w:val="none" w:sz="0" w:space="0" w:color="auto"/>
        <w:left w:val="none" w:sz="0" w:space="0" w:color="auto"/>
        <w:bottom w:val="none" w:sz="0" w:space="0" w:color="auto"/>
        <w:right w:val="none" w:sz="0" w:space="0" w:color="auto"/>
      </w:divBdr>
    </w:div>
    <w:div w:id="1314456210">
      <w:bodyDiv w:val="1"/>
      <w:marLeft w:val="0"/>
      <w:marRight w:val="0"/>
      <w:marTop w:val="0"/>
      <w:marBottom w:val="0"/>
      <w:divBdr>
        <w:top w:val="none" w:sz="0" w:space="0" w:color="auto"/>
        <w:left w:val="none" w:sz="0" w:space="0" w:color="auto"/>
        <w:bottom w:val="none" w:sz="0" w:space="0" w:color="auto"/>
        <w:right w:val="none" w:sz="0" w:space="0" w:color="auto"/>
      </w:divBdr>
    </w:div>
    <w:div w:id="1314601721">
      <w:bodyDiv w:val="1"/>
      <w:marLeft w:val="0"/>
      <w:marRight w:val="0"/>
      <w:marTop w:val="0"/>
      <w:marBottom w:val="0"/>
      <w:divBdr>
        <w:top w:val="none" w:sz="0" w:space="0" w:color="auto"/>
        <w:left w:val="none" w:sz="0" w:space="0" w:color="auto"/>
        <w:bottom w:val="none" w:sz="0" w:space="0" w:color="auto"/>
        <w:right w:val="none" w:sz="0" w:space="0" w:color="auto"/>
      </w:divBdr>
    </w:div>
    <w:div w:id="1314914963">
      <w:bodyDiv w:val="1"/>
      <w:marLeft w:val="0"/>
      <w:marRight w:val="0"/>
      <w:marTop w:val="0"/>
      <w:marBottom w:val="0"/>
      <w:divBdr>
        <w:top w:val="none" w:sz="0" w:space="0" w:color="auto"/>
        <w:left w:val="none" w:sz="0" w:space="0" w:color="auto"/>
        <w:bottom w:val="none" w:sz="0" w:space="0" w:color="auto"/>
        <w:right w:val="none" w:sz="0" w:space="0" w:color="auto"/>
      </w:divBdr>
    </w:div>
    <w:div w:id="1315453342">
      <w:bodyDiv w:val="1"/>
      <w:marLeft w:val="0"/>
      <w:marRight w:val="0"/>
      <w:marTop w:val="0"/>
      <w:marBottom w:val="0"/>
      <w:divBdr>
        <w:top w:val="none" w:sz="0" w:space="0" w:color="auto"/>
        <w:left w:val="none" w:sz="0" w:space="0" w:color="auto"/>
        <w:bottom w:val="none" w:sz="0" w:space="0" w:color="auto"/>
        <w:right w:val="none" w:sz="0" w:space="0" w:color="auto"/>
      </w:divBdr>
    </w:div>
    <w:div w:id="1315835183">
      <w:bodyDiv w:val="1"/>
      <w:marLeft w:val="0"/>
      <w:marRight w:val="0"/>
      <w:marTop w:val="0"/>
      <w:marBottom w:val="0"/>
      <w:divBdr>
        <w:top w:val="none" w:sz="0" w:space="0" w:color="auto"/>
        <w:left w:val="none" w:sz="0" w:space="0" w:color="auto"/>
        <w:bottom w:val="none" w:sz="0" w:space="0" w:color="auto"/>
        <w:right w:val="none" w:sz="0" w:space="0" w:color="auto"/>
      </w:divBdr>
    </w:div>
    <w:div w:id="1315912227">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7298870">
      <w:bodyDiv w:val="1"/>
      <w:marLeft w:val="0"/>
      <w:marRight w:val="0"/>
      <w:marTop w:val="0"/>
      <w:marBottom w:val="0"/>
      <w:divBdr>
        <w:top w:val="none" w:sz="0" w:space="0" w:color="auto"/>
        <w:left w:val="none" w:sz="0" w:space="0" w:color="auto"/>
        <w:bottom w:val="none" w:sz="0" w:space="0" w:color="auto"/>
        <w:right w:val="none" w:sz="0" w:space="0" w:color="auto"/>
      </w:divBdr>
    </w:div>
    <w:div w:id="1317340283">
      <w:bodyDiv w:val="1"/>
      <w:marLeft w:val="0"/>
      <w:marRight w:val="0"/>
      <w:marTop w:val="0"/>
      <w:marBottom w:val="0"/>
      <w:divBdr>
        <w:top w:val="none" w:sz="0" w:space="0" w:color="auto"/>
        <w:left w:val="none" w:sz="0" w:space="0" w:color="auto"/>
        <w:bottom w:val="none" w:sz="0" w:space="0" w:color="auto"/>
        <w:right w:val="none" w:sz="0" w:space="0" w:color="auto"/>
      </w:divBdr>
    </w:div>
    <w:div w:id="1317613588">
      <w:bodyDiv w:val="1"/>
      <w:marLeft w:val="0"/>
      <w:marRight w:val="0"/>
      <w:marTop w:val="0"/>
      <w:marBottom w:val="0"/>
      <w:divBdr>
        <w:top w:val="none" w:sz="0" w:space="0" w:color="auto"/>
        <w:left w:val="none" w:sz="0" w:space="0" w:color="auto"/>
        <w:bottom w:val="none" w:sz="0" w:space="0" w:color="auto"/>
        <w:right w:val="none" w:sz="0" w:space="0" w:color="auto"/>
      </w:divBdr>
    </w:div>
    <w:div w:id="1317683871">
      <w:bodyDiv w:val="1"/>
      <w:marLeft w:val="0"/>
      <w:marRight w:val="0"/>
      <w:marTop w:val="0"/>
      <w:marBottom w:val="0"/>
      <w:divBdr>
        <w:top w:val="none" w:sz="0" w:space="0" w:color="auto"/>
        <w:left w:val="none" w:sz="0" w:space="0" w:color="auto"/>
        <w:bottom w:val="none" w:sz="0" w:space="0" w:color="auto"/>
        <w:right w:val="none" w:sz="0" w:space="0" w:color="auto"/>
      </w:divBdr>
    </w:div>
    <w:div w:id="1317806046">
      <w:bodyDiv w:val="1"/>
      <w:marLeft w:val="0"/>
      <w:marRight w:val="0"/>
      <w:marTop w:val="0"/>
      <w:marBottom w:val="0"/>
      <w:divBdr>
        <w:top w:val="none" w:sz="0" w:space="0" w:color="auto"/>
        <w:left w:val="none" w:sz="0" w:space="0" w:color="auto"/>
        <w:bottom w:val="none" w:sz="0" w:space="0" w:color="auto"/>
        <w:right w:val="none" w:sz="0" w:space="0" w:color="auto"/>
      </w:divBdr>
    </w:div>
    <w:div w:id="1318071094">
      <w:bodyDiv w:val="1"/>
      <w:marLeft w:val="0"/>
      <w:marRight w:val="0"/>
      <w:marTop w:val="0"/>
      <w:marBottom w:val="0"/>
      <w:divBdr>
        <w:top w:val="none" w:sz="0" w:space="0" w:color="auto"/>
        <w:left w:val="none" w:sz="0" w:space="0" w:color="auto"/>
        <w:bottom w:val="none" w:sz="0" w:space="0" w:color="auto"/>
        <w:right w:val="none" w:sz="0" w:space="0" w:color="auto"/>
      </w:divBdr>
    </w:div>
    <w:div w:id="1318220019">
      <w:bodyDiv w:val="1"/>
      <w:marLeft w:val="0"/>
      <w:marRight w:val="0"/>
      <w:marTop w:val="0"/>
      <w:marBottom w:val="0"/>
      <w:divBdr>
        <w:top w:val="none" w:sz="0" w:space="0" w:color="auto"/>
        <w:left w:val="none" w:sz="0" w:space="0" w:color="auto"/>
        <w:bottom w:val="none" w:sz="0" w:space="0" w:color="auto"/>
        <w:right w:val="none" w:sz="0" w:space="0" w:color="auto"/>
      </w:divBdr>
    </w:div>
    <w:div w:id="1318262093">
      <w:bodyDiv w:val="1"/>
      <w:marLeft w:val="0"/>
      <w:marRight w:val="0"/>
      <w:marTop w:val="0"/>
      <w:marBottom w:val="0"/>
      <w:divBdr>
        <w:top w:val="none" w:sz="0" w:space="0" w:color="auto"/>
        <w:left w:val="none" w:sz="0" w:space="0" w:color="auto"/>
        <w:bottom w:val="none" w:sz="0" w:space="0" w:color="auto"/>
        <w:right w:val="none" w:sz="0" w:space="0" w:color="auto"/>
      </w:divBdr>
    </w:div>
    <w:div w:id="1318418771">
      <w:bodyDiv w:val="1"/>
      <w:marLeft w:val="0"/>
      <w:marRight w:val="0"/>
      <w:marTop w:val="0"/>
      <w:marBottom w:val="0"/>
      <w:divBdr>
        <w:top w:val="none" w:sz="0" w:space="0" w:color="auto"/>
        <w:left w:val="none" w:sz="0" w:space="0" w:color="auto"/>
        <w:bottom w:val="none" w:sz="0" w:space="0" w:color="auto"/>
        <w:right w:val="none" w:sz="0" w:space="0" w:color="auto"/>
      </w:divBdr>
    </w:div>
    <w:div w:id="1319263110">
      <w:bodyDiv w:val="1"/>
      <w:marLeft w:val="0"/>
      <w:marRight w:val="0"/>
      <w:marTop w:val="0"/>
      <w:marBottom w:val="0"/>
      <w:divBdr>
        <w:top w:val="none" w:sz="0" w:space="0" w:color="auto"/>
        <w:left w:val="none" w:sz="0" w:space="0" w:color="auto"/>
        <w:bottom w:val="none" w:sz="0" w:space="0" w:color="auto"/>
        <w:right w:val="none" w:sz="0" w:space="0" w:color="auto"/>
      </w:divBdr>
    </w:div>
    <w:div w:id="1319380716">
      <w:bodyDiv w:val="1"/>
      <w:marLeft w:val="0"/>
      <w:marRight w:val="0"/>
      <w:marTop w:val="0"/>
      <w:marBottom w:val="0"/>
      <w:divBdr>
        <w:top w:val="none" w:sz="0" w:space="0" w:color="auto"/>
        <w:left w:val="none" w:sz="0" w:space="0" w:color="auto"/>
        <w:bottom w:val="none" w:sz="0" w:space="0" w:color="auto"/>
        <w:right w:val="none" w:sz="0" w:space="0" w:color="auto"/>
      </w:divBdr>
    </w:div>
    <w:div w:id="1319454400">
      <w:bodyDiv w:val="1"/>
      <w:marLeft w:val="0"/>
      <w:marRight w:val="0"/>
      <w:marTop w:val="0"/>
      <w:marBottom w:val="0"/>
      <w:divBdr>
        <w:top w:val="none" w:sz="0" w:space="0" w:color="auto"/>
        <w:left w:val="none" w:sz="0" w:space="0" w:color="auto"/>
        <w:bottom w:val="none" w:sz="0" w:space="0" w:color="auto"/>
        <w:right w:val="none" w:sz="0" w:space="0" w:color="auto"/>
      </w:divBdr>
    </w:div>
    <w:div w:id="1319573044">
      <w:bodyDiv w:val="1"/>
      <w:marLeft w:val="0"/>
      <w:marRight w:val="0"/>
      <w:marTop w:val="0"/>
      <w:marBottom w:val="0"/>
      <w:divBdr>
        <w:top w:val="none" w:sz="0" w:space="0" w:color="auto"/>
        <w:left w:val="none" w:sz="0" w:space="0" w:color="auto"/>
        <w:bottom w:val="none" w:sz="0" w:space="0" w:color="auto"/>
        <w:right w:val="none" w:sz="0" w:space="0" w:color="auto"/>
      </w:divBdr>
    </w:div>
    <w:div w:id="1319649694">
      <w:bodyDiv w:val="1"/>
      <w:marLeft w:val="0"/>
      <w:marRight w:val="0"/>
      <w:marTop w:val="0"/>
      <w:marBottom w:val="0"/>
      <w:divBdr>
        <w:top w:val="none" w:sz="0" w:space="0" w:color="auto"/>
        <w:left w:val="none" w:sz="0" w:space="0" w:color="auto"/>
        <w:bottom w:val="none" w:sz="0" w:space="0" w:color="auto"/>
        <w:right w:val="none" w:sz="0" w:space="0" w:color="auto"/>
      </w:divBdr>
    </w:div>
    <w:div w:id="1320579377">
      <w:bodyDiv w:val="1"/>
      <w:marLeft w:val="0"/>
      <w:marRight w:val="0"/>
      <w:marTop w:val="0"/>
      <w:marBottom w:val="0"/>
      <w:divBdr>
        <w:top w:val="none" w:sz="0" w:space="0" w:color="auto"/>
        <w:left w:val="none" w:sz="0" w:space="0" w:color="auto"/>
        <w:bottom w:val="none" w:sz="0" w:space="0" w:color="auto"/>
        <w:right w:val="none" w:sz="0" w:space="0" w:color="auto"/>
      </w:divBdr>
    </w:div>
    <w:div w:id="1320690104">
      <w:bodyDiv w:val="1"/>
      <w:marLeft w:val="0"/>
      <w:marRight w:val="0"/>
      <w:marTop w:val="0"/>
      <w:marBottom w:val="0"/>
      <w:divBdr>
        <w:top w:val="none" w:sz="0" w:space="0" w:color="auto"/>
        <w:left w:val="none" w:sz="0" w:space="0" w:color="auto"/>
        <w:bottom w:val="none" w:sz="0" w:space="0" w:color="auto"/>
        <w:right w:val="none" w:sz="0" w:space="0" w:color="auto"/>
      </w:divBdr>
    </w:div>
    <w:div w:id="1320890321">
      <w:bodyDiv w:val="1"/>
      <w:marLeft w:val="0"/>
      <w:marRight w:val="0"/>
      <w:marTop w:val="0"/>
      <w:marBottom w:val="0"/>
      <w:divBdr>
        <w:top w:val="none" w:sz="0" w:space="0" w:color="auto"/>
        <w:left w:val="none" w:sz="0" w:space="0" w:color="auto"/>
        <w:bottom w:val="none" w:sz="0" w:space="0" w:color="auto"/>
        <w:right w:val="none" w:sz="0" w:space="0" w:color="auto"/>
      </w:divBdr>
    </w:div>
    <w:div w:id="1321155541">
      <w:bodyDiv w:val="1"/>
      <w:marLeft w:val="0"/>
      <w:marRight w:val="0"/>
      <w:marTop w:val="0"/>
      <w:marBottom w:val="0"/>
      <w:divBdr>
        <w:top w:val="none" w:sz="0" w:space="0" w:color="auto"/>
        <w:left w:val="none" w:sz="0" w:space="0" w:color="auto"/>
        <w:bottom w:val="none" w:sz="0" w:space="0" w:color="auto"/>
        <w:right w:val="none" w:sz="0" w:space="0" w:color="auto"/>
      </w:divBdr>
    </w:div>
    <w:div w:id="1321227284">
      <w:bodyDiv w:val="1"/>
      <w:marLeft w:val="0"/>
      <w:marRight w:val="0"/>
      <w:marTop w:val="0"/>
      <w:marBottom w:val="0"/>
      <w:divBdr>
        <w:top w:val="none" w:sz="0" w:space="0" w:color="auto"/>
        <w:left w:val="none" w:sz="0" w:space="0" w:color="auto"/>
        <w:bottom w:val="none" w:sz="0" w:space="0" w:color="auto"/>
        <w:right w:val="none" w:sz="0" w:space="0" w:color="auto"/>
      </w:divBdr>
    </w:div>
    <w:div w:id="1321419257">
      <w:bodyDiv w:val="1"/>
      <w:marLeft w:val="0"/>
      <w:marRight w:val="0"/>
      <w:marTop w:val="0"/>
      <w:marBottom w:val="0"/>
      <w:divBdr>
        <w:top w:val="none" w:sz="0" w:space="0" w:color="auto"/>
        <w:left w:val="none" w:sz="0" w:space="0" w:color="auto"/>
        <w:bottom w:val="none" w:sz="0" w:space="0" w:color="auto"/>
        <w:right w:val="none" w:sz="0" w:space="0" w:color="auto"/>
      </w:divBdr>
    </w:div>
    <w:div w:id="1322587120">
      <w:bodyDiv w:val="1"/>
      <w:marLeft w:val="0"/>
      <w:marRight w:val="0"/>
      <w:marTop w:val="0"/>
      <w:marBottom w:val="0"/>
      <w:divBdr>
        <w:top w:val="none" w:sz="0" w:space="0" w:color="auto"/>
        <w:left w:val="none" w:sz="0" w:space="0" w:color="auto"/>
        <w:bottom w:val="none" w:sz="0" w:space="0" w:color="auto"/>
        <w:right w:val="none" w:sz="0" w:space="0" w:color="auto"/>
      </w:divBdr>
    </w:div>
    <w:div w:id="1322854264">
      <w:bodyDiv w:val="1"/>
      <w:marLeft w:val="0"/>
      <w:marRight w:val="0"/>
      <w:marTop w:val="0"/>
      <w:marBottom w:val="0"/>
      <w:divBdr>
        <w:top w:val="none" w:sz="0" w:space="0" w:color="auto"/>
        <w:left w:val="none" w:sz="0" w:space="0" w:color="auto"/>
        <w:bottom w:val="none" w:sz="0" w:space="0" w:color="auto"/>
        <w:right w:val="none" w:sz="0" w:space="0" w:color="auto"/>
      </w:divBdr>
    </w:div>
    <w:div w:id="1322925073">
      <w:bodyDiv w:val="1"/>
      <w:marLeft w:val="0"/>
      <w:marRight w:val="0"/>
      <w:marTop w:val="0"/>
      <w:marBottom w:val="0"/>
      <w:divBdr>
        <w:top w:val="none" w:sz="0" w:space="0" w:color="auto"/>
        <w:left w:val="none" w:sz="0" w:space="0" w:color="auto"/>
        <w:bottom w:val="none" w:sz="0" w:space="0" w:color="auto"/>
        <w:right w:val="none" w:sz="0" w:space="0" w:color="auto"/>
      </w:divBdr>
    </w:div>
    <w:div w:id="1323125570">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587304">
      <w:bodyDiv w:val="1"/>
      <w:marLeft w:val="0"/>
      <w:marRight w:val="0"/>
      <w:marTop w:val="0"/>
      <w:marBottom w:val="0"/>
      <w:divBdr>
        <w:top w:val="none" w:sz="0" w:space="0" w:color="auto"/>
        <w:left w:val="none" w:sz="0" w:space="0" w:color="auto"/>
        <w:bottom w:val="none" w:sz="0" w:space="0" w:color="auto"/>
        <w:right w:val="none" w:sz="0" w:space="0" w:color="auto"/>
      </w:divBdr>
    </w:div>
    <w:div w:id="1323705834">
      <w:bodyDiv w:val="1"/>
      <w:marLeft w:val="0"/>
      <w:marRight w:val="0"/>
      <w:marTop w:val="0"/>
      <w:marBottom w:val="0"/>
      <w:divBdr>
        <w:top w:val="none" w:sz="0" w:space="0" w:color="auto"/>
        <w:left w:val="none" w:sz="0" w:space="0" w:color="auto"/>
        <w:bottom w:val="none" w:sz="0" w:space="0" w:color="auto"/>
        <w:right w:val="none" w:sz="0" w:space="0" w:color="auto"/>
      </w:divBdr>
    </w:div>
    <w:div w:id="1323853882">
      <w:bodyDiv w:val="1"/>
      <w:marLeft w:val="0"/>
      <w:marRight w:val="0"/>
      <w:marTop w:val="0"/>
      <w:marBottom w:val="0"/>
      <w:divBdr>
        <w:top w:val="none" w:sz="0" w:space="0" w:color="auto"/>
        <w:left w:val="none" w:sz="0" w:space="0" w:color="auto"/>
        <w:bottom w:val="none" w:sz="0" w:space="0" w:color="auto"/>
        <w:right w:val="none" w:sz="0" w:space="0" w:color="auto"/>
      </w:divBdr>
    </w:div>
    <w:div w:id="1324041850">
      <w:bodyDiv w:val="1"/>
      <w:marLeft w:val="0"/>
      <w:marRight w:val="0"/>
      <w:marTop w:val="0"/>
      <w:marBottom w:val="0"/>
      <w:divBdr>
        <w:top w:val="none" w:sz="0" w:space="0" w:color="auto"/>
        <w:left w:val="none" w:sz="0" w:space="0" w:color="auto"/>
        <w:bottom w:val="none" w:sz="0" w:space="0" w:color="auto"/>
        <w:right w:val="none" w:sz="0" w:space="0" w:color="auto"/>
      </w:divBdr>
    </w:div>
    <w:div w:id="1324435643">
      <w:bodyDiv w:val="1"/>
      <w:marLeft w:val="0"/>
      <w:marRight w:val="0"/>
      <w:marTop w:val="0"/>
      <w:marBottom w:val="0"/>
      <w:divBdr>
        <w:top w:val="none" w:sz="0" w:space="0" w:color="auto"/>
        <w:left w:val="none" w:sz="0" w:space="0" w:color="auto"/>
        <w:bottom w:val="none" w:sz="0" w:space="0" w:color="auto"/>
        <w:right w:val="none" w:sz="0" w:space="0" w:color="auto"/>
      </w:divBdr>
    </w:div>
    <w:div w:id="1324511855">
      <w:bodyDiv w:val="1"/>
      <w:marLeft w:val="0"/>
      <w:marRight w:val="0"/>
      <w:marTop w:val="0"/>
      <w:marBottom w:val="0"/>
      <w:divBdr>
        <w:top w:val="none" w:sz="0" w:space="0" w:color="auto"/>
        <w:left w:val="none" w:sz="0" w:space="0" w:color="auto"/>
        <w:bottom w:val="none" w:sz="0" w:space="0" w:color="auto"/>
        <w:right w:val="none" w:sz="0" w:space="0" w:color="auto"/>
      </w:divBdr>
    </w:div>
    <w:div w:id="1324548914">
      <w:bodyDiv w:val="1"/>
      <w:marLeft w:val="0"/>
      <w:marRight w:val="0"/>
      <w:marTop w:val="0"/>
      <w:marBottom w:val="0"/>
      <w:divBdr>
        <w:top w:val="none" w:sz="0" w:space="0" w:color="auto"/>
        <w:left w:val="none" w:sz="0" w:space="0" w:color="auto"/>
        <w:bottom w:val="none" w:sz="0" w:space="0" w:color="auto"/>
        <w:right w:val="none" w:sz="0" w:space="0" w:color="auto"/>
      </w:divBdr>
    </w:div>
    <w:div w:id="1324550648">
      <w:bodyDiv w:val="1"/>
      <w:marLeft w:val="0"/>
      <w:marRight w:val="0"/>
      <w:marTop w:val="0"/>
      <w:marBottom w:val="0"/>
      <w:divBdr>
        <w:top w:val="none" w:sz="0" w:space="0" w:color="auto"/>
        <w:left w:val="none" w:sz="0" w:space="0" w:color="auto"/>
        <w:bottom w:val="none" w:sz="0" w:space="0" w:color="auto"/>
        <w:right w:val="none" w:sz="0" w:space="0" w:color="auto"/>
      </w:divBdr>
    </w:div>
    <w:div w:id="1324623498">
      <w:bodyDiv w:val="1"/>
      <w:marLeft w:val="0"/>
      <w:marRight w:val="0"/>
      <w:marTop w:val="0"/>
      <w:marBottom w:val="0"/>
      <w:divBdr>
        <w:top w:val="none" w:sz="0" w:space="0" w:color="auto"/>
        <w:left w:val="none" w:sz="0" w:space="0" w:color="auto"/>
        <w:bottom w:val="none" w:sz="0" w:space="0" w:color="auto"/>
        <w:right w:val="none" w:sz="0" w:space="0" w:color="auto"/>
      </w:divBdr>
    </w:div>
    <w:div w:id="1325087769">
      <w:bodyDiv w:val="1"/>
      <w:marLeft w:val="0"/>
      <w:marRight w:val="0"/>
      <w:marTop w:val="0"/>
      <w:marBottom w:val="0"/>
      <w:divBdr>
        <w:top w:val="none" w:sz="0" w:space="0" w:color="auto"/>
        <w:left w:val="none" w:sz="0" w:space="0" w:color="auto"/>
        <w:bottom w:val="none" w:sz="0" w:space="0" w:color="auto"/>
        <w:right w:val="none" w:sz="0" w:space="0" w:color="auto"/>
      </w:divBdr>
    </w:div>
    <w:div w:id="1325821402">
      <w:bodyDiv w:val="1"/>
      <w:marLeft w:val="0"/>
      <w:marRight w:val="0"/>
      <w:marTop w:val="0"/>
      <w:marBottom w:val="0"/>
      <w:divBdr>
        <w:top w:val="none" w:sz="0" w:space="0" w:color="auto"/>
        <w:left w:val="none" w:sz="0" w:space="0" w:color="auto"/>
        <w:bottom w:val="none" w:sz="0" w:space="0" w:color="auto"/>
        <w:right w:val="none" w:sz="0" w:space="0" w:color="auto"/>
      </w:divBdr>
    </w:div>
    <w:div w:id="1326203952">
      <w:bodyDiv w:val="1"/>
      <w:marLeft w:val="0"/>
      <w:marRight w:val="0"/>
      <w:marTop w:val="0"/>
      <w:marBottom w:val="0"/>
      <w:divBdr>
        <w:top w:val="none" w:sz="0" w:space="0" w:color="auto"/>
        <w:left w:val="none" w:sz="0" w:space="0" w:color="auto"/>
        <w:bottom w:val="none" w:sz="0" w:space="0" w:color="auto"/>
        <w:right w:val="none" w:sz="0" w:space="0" w:color="auto"/>
      </w:divBdr>
    </w:div>
    <w:div w:id="1326589802">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174718">
      <w:bodyDiv w:val="1"/>
      <w:marLeft w:val="0"/>
      <w:marRight w:val="0"/>
      <w:marTop w:val="0"/>
      <w:marBottom w:val="0"/>
      <w:divBdr>
        <w:top w:val="none" w:sz="0" w:space="0" w:color="auto"/>
        <w:left w:val="none" w:sz="0" w:space="0" w:color="auto"/>
        <w:bottom w:val="none" w:sz="0" w:space="0" w:color="auto"/>
        <w:right w:val="none" w:sz="0" w:space="0" w:color="auto"/>
      </w:divBdr>
    </w:div>
    <w:div w:id="1327201148">
      <w:bodyDiv w:val="1"/>
      <w:marLeft w:val="0"/>
      <w:marRight w:val="0"/>
      <w:marTop w:val="0"/>
      <w:marBottom w:val="0"/>
      <w:divBdr>
        <w:top w:val="none" w:sz="0" w:space="0" w:color="auto"/>
        <w:left w:val="none" w:sz="0" w:space="0" w:color="auto"/>
        <w:bottom w:val="none" w:sz="0" w:space="0" w:color="auto"/>
        <w:right w:val="none" w:sz="0" w:space="0" w:color="auto"/>
      </w:divBdr>
    </w:div>
    <w:div w:id="1327434716">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629945">
      <w:bodyDiv w:val="1"/>
      <w:marLeft w:val="0"/>
      <w:marRight w:val="0"/>
      <w:marTop w:val="0"/>
      <w:marBottom w:val="0"/>
      <w:divBdr>
        <w:top w:val="none" w:sz="0" w:space="0" w:color="auto"/>
        <w:left w:val="none" w:sz="0" w:space="0" w:color="auto"/>
        <w:bottom w:val="none" w:sz="0" w:space="0" w:color="auto"/>
        <w:right w:val="none" w:sz="0" w:space="0" w:color="auto"/>
      </w:divBdr>
    </w:div>
    <w:div w:id="1328022495">
      <w:bodyDiv w:val="1"/>
      <w:marLeft w:val="0"/>
      <w:marRight w:val="0"/>
      <w:marTop w:val="0"/>
      <w:marBottom w:val="0"/>
      <w:divBdr>
        <w:top w:val="none" w:sz="0" w:space="0" w:color="auto"/>
        <w:left w:val="none" w:sz="0" w:space="0" w:color="auto"/>
        <w:bottom w:val="none" w:sz="0" w:space="0" w:color="auto"/>
        <w:right w:val="none" w:sz="0" w:space="0" w:color="auto"/>
      </w:divBdr>
    </w:div>
    <w:div w:id="1328511320">
      <w:bodyDiv w:val="1"/>
      <w:marLeft w:val="0"/>
      <w:marRight w:val="0"/>
      <w:marTop w:val="0"/>
      <w:marBottom w:val="0"/>
      <w:divBdr>
        <w:top w:val="none" w:sz="0" w:space="0" w:color="auto"/>
        <w:left w:val="none" w:sz="0" w:space="0" w:color="auto"/>
        <w:bottom w:val="none" w:sz="0" w:space="0" w:color="auto"/>
        <w:right w:val="none" w:sz="0" w:space="0" w:color="auto"/>
      </w:divBdr>
    </w:div>
    <w:div w:id="1328752124">
      <w:bodyDiv w:val="1"/>
      <w:marLeft w:val="0"/>
      <w:marRight w:val="0"/>
      <w:marTop w:val="0"/>
      <w:marBottom w:val="0"/>
      <w:divBdr>
        <w:top w:val="none" w:sz="0" w:space="0" w:color="auto"/>
        <w:left w:val="none" w:sz="0" w:space="0" w:color="auto"/>
        <w:bottom w:val="none" w:sz="0" w:space="0" w:color="auto"/>
        <w:right w:val="none" w:sz="0" w:space="0" w:color="auto"/>
      </w:divBdr>
    </w:div>
    <w:div w:id="1328900728">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551280">
      <w:bodyDiv w:val="1"/>
      <w:marLeft w:val="0"/>
      <w:marRight w:val="0"/>
      <w:marTop w:val="0"/>
      <w:marBottom w:val="0"/>
      <w:divBdr>
        <w:top w:val="none" w:sz="0" w:space="0" w:color="auto"/>
        <w:left w:val="none" w:sz="0" w:space="0" w:color="auto"/>
        <w:bottom w:val="none" w:sz="0" w:space="0" w:color="auto"/>
        <w:right w:val="none" w:sz="0" w:space="0" w:color="auto"/>
      </w:divBdr>
    </w:div>
    <w:div w:id="1329557486">
      <w:bodyDiv w:val="1"/>
      <w:marLeft w:val="0"/>
      <w:marRight w:val="0"/>
      <w:marTop w:val="0"/>
      <w:marBottom w:val="0"/>
      <w:divBdr>
        <w:top w:val="none" w:sz="0" w:space="0" w:color="auto"/>
        <w:left w:val="none" w:sz="0" w:space="0" w:color="auto"/>
        <w:bottom w:val="none" w:sz="0" w:space="0" w:color="auto"/>
        <w:right w:val="none" w:sz="0" w:space="0" w:color="auto"/>
      </w:divBdr>
    </w:div>
    <w:div w:id="1330324527">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105932">
      <w:bodyDiv w:val="1"/>
      <w:marLeft w:val="0"/>
      <w:marRight w:val="0"/>
      <w:marTop w:val="0"/>
      <w:marBottom w:val="0"/>
      <w:divBdr>
        <w:top w:val="none" w:sz="0" w:space="0" w:color="auto"/>
        <w:left w:val="none" w:sz="0" w:space="0" w:color="auto"/>
        <w:bottom w:val="none" w:sz="0" w:space="0" w:color="auto"/>
        <w:right w:val="none" w:sz="0" w:space="0" w:color="auto"/>
      </w:divBdr>
    </w:div>
    <w:div w:id="1331366320">
      <w:bodyDiv w:val="1"/>
      <w:marLeft w:val="0"/>
      <w:marRight w:val="0"/>
      <w:marTop w:val="0"/>
      <w:marBottom w:val="0"/>
      <w:divBdr>
        <w:top w:val="none" w:sz="0" w:space="0" w:color="auto"/>
        <w:left w:val="none" w:sz="0" w:space="0" w:color="auto"/>
        <w:bottom w:val="none" w:sz="0" w:space="0" w:color="auto"/>
        <w:right w:val="none" w:sz="0" w:space="0" w:color="auto"/>
      </w:divBdr>
    </w:div>
    <w:div w:id="1331374059">
      <w:bodyDiv w:val="1"/>
      <w:marLeft w:val="0"/>
      <w:marRight w:val="0"/>
      <w:marTop w:val="0"/>
      <w:marBottom w:val="0"/>
      <w:divBdr>
        <w:top w:val="none" w:sz="0" w:space="0" w:color="auto"/>
        <w:left w:val="none" w:sz="0" w:space="0" w:color="auto"/>
        <w:bottom w:val="none" w:sz="0" w:space="0" w:color="auto"/>
        <w:right w:val="none" w:sz="0" w:space="0" w:color="auto"/>
      </w:divBdr>
    </w:div>
    <w:div w:id="1331564719">
      <w:bodyDiv w:val="1"/>
      <w:marLeft w:val="0"/>
      <w:marRight w:val="0"/>
      <w:marTop w:val="0"/>
      <w:marBottom w:val="0"/>
      <w:divBdr>
        <w:top w:val="none" w:sz="0" w:space="0" w:color="auto"/>
        <w:left w:val="none" w:sz="0" w:space="0" w:color="auto"/>
        <w:bottom w:val="none" w:sz="0" w:space="0" w:color="auto"/>
        <w:right w:val="none" w:sz="0" w:space="0" w:color="auto"/>
      </w:divBdr>
    </w:div>
    <w:div w:id="1331953698">
      <w:bodyDiv w:val="1"/>
      <w:marLeft w:val="0"/>
      <w:marRight w:val="0"/>
      <w:marTop w:val="0"/>
      <w:marBottom w:val="0"/>
      <w:divBdr>
        <w:top w:val="none" w:sz="0" w:space="0" w:color="auto"/>
        <w:left w:val="none" w:sz="0" w:space="0" w:color="auto"/>
        <w:bottom w:val="none" w:sz="0" w:space="0" w:color="auto"/>
        <w:right w:val="none" w:sz="0" w:space="0" w:color="auto"/>
      </w:divBdr>
    </w:div>
    <w:div w:id="1332099477">
      <w:bodyDiv w:val="1"/>
      <w:marLeft w:val="0"/>
      <w:marRight w:val="0"/>
      <w:marTop w:val="0"/>
      <w:marBottom w:val="0"/>
      <w:divBdr>
        <w:top w:val="none" w:sz="0" w:space="0" w:color="auto"/>
        <w:left w:val="none" w:sz="0" w:space="0" w:color="auto"/>
        <w:bottom w:val="none" w:sz="0" w:space="0" w:color="auto"/>
        <w:right w:val="none" w:sz="0" w:space="0" w:color="auto"/>
      </w:divBdr>
    </w:div>
    <w:div w:id="1332441116">
      <w:bodyDiv w:val="1"/>
      <w:marLeft w:val="0"/>
      <w:marRight w:val="0"/>
      <w:marTop w:val="0"/>
      <w:marBottom w:val="0"/>
      <w:divBdr>
        <w:top w:val="none" w:sz="0" w:space="0" w:color="auto"/>
        <w:left w:val="none" w:sz="0" w:space="0" w:color="auto"/>
        <w:bottom w:val="none" w:sz="0" w:space="0" w:color="auto"/>
        <w:right w:val="none" w:sz="0" w:space="0" w:color="auto"/>
      </w:divBdr>
    </w:div>
    <w:div w:id="1332679990">
      <w:bodyDiv w:val="1"/>
      <w:marLeft w:val="0"/>
      <w:marRight w:val="0"/>
      <w:marTop w:val="0"/>
      <w:marBottom w:val="0"/>
      <w:divBdr>
        <w:top w:val="none" w:sz="0" w:space="0" w:color="auto"/>
        <w:left w:val="none" w:sz="0" w:space="0" w:color="auto"/>
        <w:bottom w:val="none" w:sz="0" w:space="0" w:color="auto"/>
        <w:right w:val="none" w:sz="0" w:space="0" w:color="auto"/>
      </w:divBdr>
    </w:div>
    <w:div w:id="1332683078">
      <w:bodyDiv w:val="1"/>
      <w:marLeft w:val="0"/>
      <w:marRight w:val="0"/>
      <w:marTop w:val="0"/>
      <w:marBottom w:val="0"/>
      <w:divBdr>
        <w:top w:val="none" w:sz="0" w:space="0" w:color="auto"/>
        <w:left w:val="none" w:sz="0" w:space="0" w:color="auto"/>
        <w:bottom w:val="none" w:sz="0" w:space="0" w:color="auto"/>
        <w:right w:val="none" w:sz="0" w:space="0" w:color="auto"/>
      </w:divBdr>
    </w:div>
    <w:div w:id="1333606428">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3946952">
      <w:bodyDiv w:val="1"/>
      <w:marLeft w:val="0"/>
      <w:marRight w:val="0"/>
      <w:marTop w:val="0"/>
      <w:marBottom w:val="0"/>
      <w:divBdr>
        <w:top w:val="none" w:sz="0" w:space="0" w:color="auto"/>
        <w:left w:val="none" w:sz="0" w:space="0" w:color="auto"/>
        <w:bottom w:val="none" w:sz="0" w:space="0" w:color="auto"/>
        <w:right w:val="none" w:sz="0" w:space="0" w:color="auto"/>
      </w:divBdr>
    </w:div>
    <w:div w:id="1333996917">
      <w:bodyDiv w:val="1"/>
      <w:marLeft w:val="0"/>
      <w:marRight w:val="0"/>
      <w:marTop w:val="0"/>
      <w:marBottom w:val="0"/>
      <w:divBdr>
        <w:top w:val="none" w:sz="0" w:space="0" w:color="auto"/>
        <w:left w:val="none" w:sz="0" w:space="0" w:color="auto"/>
        <w:bottom w:val="none" w:sz="0" w:space="0" w:color="auto"/>
        <w:right w:val="none" w:sz="0" w:space="0" w:color="auto"/>
      </w:divBdr>
    </w:div>
    <w:div w:id="1334256957">
      <w:bodyDiv w:val="1"/>
      <w:marLeft w:val="0"/>
      <w:marRight w:val="0"/>
      <w:marTop w:val="0"/>
      <w:marBottom w:val="0"/>
      <w:divBdr>
        <w:top w:val="none" w:sz="0" w:space="0" w:color="auto"/>
        <w:left w:val="none" w:sz="0" w:space="0" w:color="auto"/>
        <w:bottom w:val="none" w:sz="0" w:space="0" w:color="auto"/>
        <w:right w:val="none" w:sz="0" w:space="0" w:color="auto"/>
      </w:divBdr>
    </w:div>
    <w:div w:id="1334259571">
      <w:bodyDiv w:val="1"/>
      <w:marLeft w:val="0"/>
      <w:marRight w:val="0"/>
      <w:marTop w:val="0"/>
      <w:marBottom w:val="0"/>
      <w:divBdr>
        <w:top w:val="none" w:sz="0" w:space="0" w:color="auto"/>
        <w:left w:val="none" w:sz="0" w:space="0" w:color="auto"/>
        <w:bottom w:val="none" w:sz="0" w:space="0" w:color="auto"/>
        <w:right w:val="none" w:sz="0" w:space="0" w:color="auto"/>
      </w:divBdr>
    </w:div>
    <w:div w:id="1334335223">
      <w:bodyDiv w:val="1"/>
      <w:marLeft w:val="0"/>
      <w:marRight w:val="0"/>
      <w:marTop w:val="0"/>
      <w:marBottom w:val="0"/>
      <w:divBdr>
        <w:top w:val="none" w:sz="0" w:space="0" w:color="auto"/>
        <w:left w:val="none" w:sz="0" w:space="0" w:color="auto"/>
        <w:bottom w:val="none" w:sz="0" w:space="0" w:color="auto"/>
        <w:right w:val="none" w:sz="0" w:space="0" w:color="auto"/>
      </w:divBdr>
    </w:div>
    <w:div w:id="1334912097">
      <w:bodyDiv w:val="1"/>
      <w:marLeft w:val="0"/>
      <w:marRight w:val="0"/>
      <w:marTop w:val="0"/>
      <w:marBottom w:val="0"/>
      <w:divBdr>
        <w:top w:val="none" w:sz="0" w:space="0" w:color="auto"/>
        <w:left w:val="none" w:sz="0" w:space="0" w:color="auto"/>
        <w:bottom w:val="none" w:sz="0" w:space="0" w:color="auto"/>
        <w:right w:val="none" w:sz="0" w:space="0" w:color="auto"/>
      </w:divBdr>
    </w:div>
    <w:div w:id="1335038355">
      <w:bodyDiv w:val="1"/>
      <w:marLeft w:val="0"/>
      <w:marRight w:val="0"/>
      <w:marTop w:val="0"/>
      <w:marBottom w:val="0"/>
      <w:divBdr>
        <w:top w:val="none" w:sz="0" w:space="0" w:color="auto"/>
        <w:left w:val="none" w:sz="0" w:space="0" w:color="auto"/>
        <w:bottom w:val="none" w:sz="0" w:space="0" w:color="auto"/>
        <w:right w:val="none" w:sz="0" w:space="0" w:color="auto"/>
      </w:divBdr>
    </w:div>
    <w:div w:id="1335374163">
      <w:bodyDiv w:val="1"/>
      <w:marLeft w:val="0"/>
      <w:marRight w:val="0"/>
      <w:marTop w:val="0"/>
      <w:marBottom w:val="0"/>
      <w:divBdr>
        <w:top w:val="none" w:sz="0" w:space="0" w:color="auto"/>
        <w:left w:val="none" w:sz="0" w:space="0" w:color="auto"/>
        <w:bottom w:val="none" w:sz="0" w:space="0" w:color="auto"/>
        <w:right w:val="none" w:sz="0" w:space="0" w:color="auto"/>
      </w:divBdr>
    </w:div>
    <w:div w:id="1335493411">
      <w:bodyDiv w:val="1"/>
      <w:marLeft w:val="0"/>
      <w:marRight w:val="0"/>
      <w:marTop w:val="0"/>
      <w:marBottom w:val="0"/>
      <w:divBdr>
        <w:top w:val="none" w:sz="0" w:space="0" w:color="auto"/>
        <w:left w:val="none" w:sz="0" w:space="0" w:color="auto"/>
        <w:bottom w:val="none" w:sz="0" w:space="0" w:color="auto"/>
        <w:right w:val="none" w:sz="0" w:space="0" w:color="auto"/>
      </w:divBdr>
    </w:div>
    <w:div w:id="1335766283">
      <w:bodyDiv w:val="1"/>
      <w:marLeft w:val="0"/>
      <w:marRight w:val="0"/>
      <w:marTop w:val="0"/>
      <w:marBottom w:val="0"/>
      <w:divBdr>
        <w:top w:val="none" w:sz="0" w:space="0" w:color="auto"/>
        <w:left w:val="none" w:sz="0" w:space="0" w:color="auto"/>
        <w:bottom w:val="none" w:sz="0" w:space="0" w:color="auto"/>
        <w:right w:val="none" w:sz="0" w:space="0" w:color="auto"/>
      </w:divBdr>
    </w:div>
    <w:div w:id="1336149404">
      <w:bodyDiv w:val="1"/>
      <w:marLeft w:val="0"/>
      <w:marRight w:val="0"/>
      <w:marTop w:val="0"/>
      <w:marBottom w:val="0"/>
      <w:divBdr>
        <w:top w:val="none" w:sz="0" w:space="0" w:color="auto"/>
        <w:left w:val="none" w:sz="0" w:space="0" w:color="auto"/>
        <w:bottom w:val="none" w:sz="0" w:space="0" w:color="auto"/>
        <w:right w:val="none" w:sz="0" w:space="0" w:color="auto"/>
      </w:divBdr>
    </w:div>
    <w:div w:id="1337078489">
      <w:bodyDiv w:val="1"/>
      <w:marLeft w:val="0"/>
      <w:marRight w:val="0"/>
      <w:marTop w:val="0"/>
      <w:marBottom w:val="0"/>
      <w:divBdr>
        <w:top w:val="none" w:sz="0" w:space="0" w:color="auto"/>
        <w:left w:val="none" w:sz="0" w:space="0" w:color="auto"/>
        <w:bottom w:val="none" w:sz="0" w:space="0" w:color="auto"/>
        <w:right w:val="none" w:sz="0" w:space="0" w:color="auto"/>
      </w:divBdr>
    </w:div>
    <w:div w:id="1337146401">
      <w:bodyDiv w:val="1"/>
      <w:marLeft w:val="0"/>
      <w:marRight w:val="0"/>
      <w:marTop w:val="0"/>
      <w:marBottom w:val="0"/>
      <w:divBdr>
        <w:top w:val="none" w:sz="0" w:space="0" w:color="auto"/>
        <w:left w:val="none" w:sz="0" w:space="0" w:color="auto"/>
        <w:bottom w:val="none" w:sz="0" w:space="0" w:color="auto"/>
        <w:right w:val="none" w:sz="0" w:space="0" w:color="auto"/>
      </w:divBdr>
    </w:div>
    <w:div w:id="1337490493">
      <w:bodyDiv w:val="1"/>
      <w:marLeft w:val="0"/>
      <w:marRight w:val="0"/>
      <w:marTop w:val="0"/>
      <w:marBottom w:val="0"/>
      <w:divBdr>
        <w:top w:val="none" w:sz="0" w:space="0" w:color="auto"/>
        <w:left w:val="none" w:sz="0" w:space="0" w:color="auto"/>
        <w:bottom w:val="none" w:sz="0" w:space="0" w:color="auto"/>
        <w:right w:val="none" w:sz="0" w:space="0" w:color="auto"/>
      </w:divBdr>
    </w:div>
    <w:div w:id="1337613560">
      <w:bodyDiv w:val="1"/>
      <w:marLeft w:val="0"/>
      <w:marRight w:val="0"/>
      <w:marTop w:val="0"/>
      <w:marBottom w:val="0"/>
      <w:divBdr>
        <w:top w:val="none" w:sz="0" w:space="0" w:color="auto"/>
        <w:left w:val="none" w:sz="0" w:space="0" w:color="auto"/>
        <w:bottom w:val="none" w:sz="0" w:space="0" w:color="auto"/>
        <w:right w:val="none" w:sz="0" w:space="0" w:color="auto"/>
      </w:divBdr>
    </w:div>
    <w:div w:id="1337687517">
      <w:bodyDiv w:val="1"/>
      <w:marLeft w:val="0"/>
      <w:marRight w:val="0"/>
      <w:marTop w:val="0"/>
      <w:marBottom w:val="0"/>
      <w:divBdr>
        <w:top w:val="none" w:sz="0" w:space="0" w:color="auto"/>
        <w:left w:val="none" w:sz="0" w:space="0" w:color="auto"/>
        <w:bottom w:val="none" w:sz="0" w:space="0" w:color="auto"/>
        <w:right w:val="none" w:sz="0" w:space="0" w:color="auto"/>
      </w:divBdr>
    </w:div>
    <w:div w:id="1337806264">
      <w:bodyDiv w:val="1"/>
      <w:marLeft w:val="0"/>
      <w:marRight w:val="0"/>
      <w:marTop w:val="0"/>
      <w:marBottom w:val="0"/>
      <w:divBdr>
        <w:top w:val="none" w:sz="0" w:space="0" w:color="auto"/>
        <w:left w:val="none" w:sz="0" w:space="0" w:color="auto"/>
        <w:bottom w:val="none" w:sz="0" w:space="0" w:color="auto"/>
        <w:right w:val="none" w:sz="0" w:space="0" w:color="auto"/>
      </w:divBdr>
    </w:div>
    <w:div w:id="1338076823">
      <w:bodyDiv w:val="1"/>
      <w:marLeft w:val="0"/>
      <w:marRight w:val="0"/>
      <w:marTop w:val="0"/>
      <w:marBottom w:val="0"/>
      <w:divBdr>
        <w:top w:val="none" w:sz="0" w:space="0" w:color="auto"/>
        <w:left w:val="none" w:sz="0" w:space="0" w:color="auto"/>
        <w:bottom w:val="none" w:sz="0" w:space="0" w:color="auto"/>
        <w:right w:val="none" w:sz="0" w:space="0" w:color="auto"/>
      </w:divBdr>
    </w:div>
    <w:div w:id="1338265171">
      <w:bodyDiv w:val="1"/>
      <w:marLeft w:val="0"/>
      <w:marRight w:val="0"/>
      <w:marTop w:val="0"/>
      <w:marBottom w:val="0"/>
      <w:divBdr>
        <w:top w:val="none" w:sz="0" w:space="0" w:color="auto"/>
        <w:left w:val="none" w:sz="0" w:space="0" w:color="auto"/>
        <w:bottom w:val="none" w:sz="0" w:space="0" w:color="auto"/>
        <w:right w:val="none" w:sz="0" w:space="0" w:color="auto"/>
      </w:divBdr>
    </w:div>
    <w:div w:id="1338576516">
      <w:bodyDiv w:val="1"/>
      <w:marLeft w:val="0"/>
      <w:marRight w:val="0"/>
      <w:marTop w:val="0"/>
      <w:marBottom w:val="0"/>
      <w:divBdr>
        <w:top w:val="none" w:sz="0" w:space="0" w:color="auto"/>
        <w:left w:val="none" w:sz="0" w:space="0" w:color="auto"/>
        <w:bottom w:val="none" w:sz="0" w:space="0" w:color="auto"/>
        <w:right w:val="none" w:sz="0" w:space="0" w:color="auto"/>
      </w:divBdr>
    </w:div>
    <w:div w:id="1338727695">
      <w:bodyDiv w:val="1"/>
      <w:marLeft w:val="0"/>
      <w:marRight w:val="0"/>
      <w:marTop w:val="0"/>
      <w:marBottom w:val="0"/>
      <w:divBdr>
        <w:top w:val="none" w:sz="0" w:space="0" w:color="auto"/>
        <w:left w:val="none" w:sz="0" w:space="0" w:color="auto"/>
        <w:bottom w:val="none" w:sz="0" w:space="0" w:color="auto"/>
        <w:right w:val="none" w:sz="0" w:space="0" w:color="auto"/>
      </w:divBdr>
    </w:div>
    <w:div w:id="1339111936">
      <w:bodyDiv w:val="1"/>
      <w:marLeft w:val="0"/>
      <w:marRight w:val="0"/>
      <w:marTop w:val="0"/>
      <w:marBottom w:val="0"/>
      <w:divBdr>
        <w:top w:val="none" w:sz="0" w:space="0" w:color="auto"/>
        <w:left w:val="none" w:sz="0" w:space="0" w:color="auto"/>
        <w:bottom w:val="none" w:sz="0" w:space="0" w:color="auto"/>
        <w:right w:val="none" w:sz="0" w:space="0" w:color="auto"/>
      </w:divBdr>
    </w:div>
    <w:div w:id="1339192647">
      <w:bodyDiv w:val="1"/>
      <w:marLeft w:val="0"/>
      <w:marRight w:val="0"/>
      <w:marTop w:val="0"/>
      <w:marBottom w:val="0"/>
      <w:divBdr>
        <w:top w:val="none" w:sz="0" w:space="0" w:color="auto"/>
        <w:left w:val="none" w:sz="0" w:space="0" w:color="auto"/>
        <w:bottom w:val="none" w:sz="0" w:space="0" w:color="auto"/>
        <w:right w:val="none" w:sz="0" w:space="0" w:color="auto"/>
      </w:divBdr>
    </w:div>
    <w:div w:id="1339581821">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279820">
      <w:bodyDiv w:val="1"/>
      <w:marLeft w:val="0"/>
      <w:marRight w:val="0"/>
      <w:marTop w:val="0"/>
      <w:marBottom w:val="0"/>
      <w:divBdr>
        <w:top w:val="none" w:sz="0" w:space="0" w:color="auto"/>
        <w:left w:val="none" w:sz="0" w:space="0" w:color="auto"/>
        <w:bottom w:val="none" w:sz="0" w:space="0" w:color="auto"/>
        <w:right w:val="none" w:sz="0" w:space="0" w:color="auto"/>
      </w:divBdr>
    </w:div>
    <w:div w:id="1341081393">
      <w:bodyDiv w:val="1"/>
      <w:marLeft w:val="0"/>
      <w:marRight w:val="0"/>
      <w:marTop w:val="0"/>
      <w:marBottom w:val="0"/>
      <w:divBdr>
        <w:top w:val="none" w:sz="0" w:space="0" w:color="auto"/>
        <w:left w:val="none" w:sz="0" w:space="0" w:color="auto"/>
        <w:bottom w:val="none" w:sz="0" w:space="0" w:color="auto"/>
        <w:right w:val="none" w:sz="0" w:space="0" w:color="auto"/>
      </w:divBdr>
    </w:div>
    <w:div w:id="1341740133">
      <w:bodyDiv w:val="1"/>
      <w:marLeft w:val="0"/>
      <w:marRight w:val="0"/>
      <w:marTop w:val="0"/>
      <w:marBottom w:val="0"/>
      <w:divBdr>
        <w:top w:val="none" w:sz="0" w:space="0" w:color="auto"/>
        <w:left w:val="none" w:sz="0" w:space="0" w:color="auto"/>
        <w:bottom w:val="none" w:sz="0" w:space="0" w:color="auto"/>
        <w:right w:val="none" w:sz="0" w:space="0" w:color="auto"/>
      </w:divBdr>
    </w:div>
    <w:div w:id="1342202524">
      <w:bodyDiv w:val="1"/>
      <w:marLeft w:val="0"/>
      <w:marRight w:val="0"/>
      <w:marTop w:val="0"/>
      <w:marBottom w:val="0"/>
      <w:divBdr>
        <w:top w:val="none" w:sz="0" w:space="0" w:color="auto"/>
        <w:left w:val="none" w:sz="0" w:space="0" w:color="auto"/>
        <w:bottom w:val="none" w:sz="0" w:space="0" w:color="auto"/>
        <w:right w:val="none" w:sz="0" w:space="0" w:color="auto"/>
      </w:divBdr>
    </w:div>
    <w:div w:id="1342662435">
      <w:bodyDiv w:val="1"/>
      <w:marLeft w:val="0"/>
      <w:marRight w:val="0"/>
      <w:marTop w:val="0"/>
      <w:marBottom w:val="0"/>
      <w:divBdr>
        <w:top w:val="none" w:sz="0" w:space="0" w:color="auto"/>
        <w:left w:val="none" w:sz="0" w:space="0" w:color="auto"/>
        <w:bottom w:val="none" w:sz="0" w:space="0" w:color="auto"/>
        <w:right w:val="none" w:sz="0" w:space="0" w:color="auto"/>
      </w:divBdr>
    </w:div>
    <w:div w:id="1343164143">
      <w:bodyDiv w:val="1"/>
      <w:marLeft w:val="0"/>
      <w:marRight w:val="0"/>
      <w:marTop w:val="0"/>
      <w:marBottom w:val="0"/>
      <w:divBdr>
        <w:top w:val="none" w:sz="0" w:space="0" w:color="auto"/>
        <w:left w:val="none" w:sz="0" w:space="0" w:color="auto"/>
        <w:bottom w:val="none" w:sz="0" w:space="0" w:color="auto"/>
        <w:right w:val="none" w:sz="0" w:space="0" w:color="auto"/>
      </w:divBdr>
    </w:div>
    <w:div w:id="1343241140">
      <w:bodyDiv w:val="1"/>
      <w:marLeft w:val="0"/>
      <w:marRight w:val="0"/>
      <w:marTop w:val="0"/>
      <w:marBottom w:val="0"/>
      <w:divBdr>
        <w:top w:val="none" w:sz="0" w:space="0" w:color="auto"/>
        <w:left w:val="none" w:sz="0" w:space="0" w:color="auto"/>
        <w:bottom w:val="none" w:sz="0" w:space="0" w:color="auto"/>
        <w:right w:val="none" w:sz="0" w:space="0" w:color="auto"/>
      </w:divBdr>
    </w:div>
    <w:div w:id="1343513618">
      <w:bodyDiv w:val="1"/>
      <w:marLeft w:val="0"/>
      <w:marRight w:val="0"/>
      <w:marTop w:val="0"/>
      <w:marBottom w:val="0"/>
      <w:divBdr>
        <w:top w:val="none" w:sz="0" w:space="0" w:color="auto"/>
        <w:left w:val="none" w:sz="0" w:space="0" w:color="auto"/>
        <w:bottom w:val="none" w:sz="0" w:space="0" w:color="auto"/>
        <w:right w:val="none" w:sz="0" w:space="0" w:color="auto"/>
      </w:divBdr>
    </w:div>
    <w:div w:id="1343967409">
      <w:bodyDiv w:val="1"/>
      <w:marLeft w:val="0"/>
      <w:marRight w:val="0"/>
      <w:marTop w:val="0"/>
      <w:marBottom w:val="0"/>
      <w:divBdr>
        <w:top w:val="none" w:sz="0" w:space="0" w:color="auto"/>
        <w:left w:val="none" w:sz="0" w:space="0" w:color="auto"/>
        <w:bottom w:val="none" w:sz="0" w:space="0" w:color="auto"/>
        <w:right w:val="none" w:sz="0" w:space="0" w:color="auto"/>
      </w:divBdr>
    </w:div>
    <w:div w:id="1344044571">
      <w:bodyDiv w:val="1"/>
      <w:marLeft w:val="0"/>
      <w:marRight w:val="0"/>
      <w:marTop w:val="0"/>
      <w:marBottom w:val="0"/>
      <w:divBdr>
        <w:top w:val="none" w:sz="0" w:space="0" w:color="auto"/>
        <w:left w:val="none" w:sz="0" w:space="0" w:color="auto"/>
        <w:bottom w:val="none" w:sz="0" w:space="0" w:color="auto"/>
        <w:right w:val="none" w:sz="0" w:space="0" w:color="auto"/>
      </w:divBdr>
    </w:div>
    <w:div w:id="1344473809">
      <w:bodyDiv w:val="1"/>
      <w:marLeft w:val="0"/>
      <w:marRight w:val="0"/>
      <w:marTop w:val="0"/>
      <w:marBottom w:val="0"/>
      <w:divBdr>
        <w:top w:val="none" w:sz="0" w:space="0" w:color="auto"/>
        <w:left w:val="none" w:sz="0" w:space="0" w:color="auto"/>
        <w:bottom w:val="none" w:sz="0" w:space="0" w:color="auto"/>
        <w:right w:val="none" w:sz="0" w:space="0" w:color="auto"/>
      </w:divBdr>
    </w:div>
    <w:div w:id="1345597461">
      <w:bodyDiv w:val="1"/>
      <w:marLeft w:val="0"/>
      <w:marRight w:val="0"/>
      <w:marTop w:val="0"/>
      <w:marBottom w:val="0"/>
      <w:divBdr>
        <w:top w:val="none" w:sz="0" w:space="0" w:color="auto"/>
        <w:left w:val="none" w:sz="0" w:space="0" w:color="auto"/>
        <w:bottom w:val="none" w:sz="0" w:space="0" w:color="auto"/>
        <w:right w:val="none" w:sz="0" w:space="0" w:color="auto"/>
      </w:divBdr>
    </w:div>
    <w:div w:id="1345741097">
      <w:bodyDiv w:val="1"/>
      <w:marLeft w:val="0"/>
      <w:marRight w:val="0"/>
      <w:marTop w:val="0"/>
      <w:marBottom w:val="0"/>
      <w:divBdr>
        <w:top w:val="none" w:sz="0" w:space="0" w:color="auto"/>
        <w:left w:val="none" w:sz="0" w:space="0" w:color="auto"/>
        <w:bottom w:val="none" w:sz="0" w:space="0" w:color="auto"/>
        <w:right w:val="none" w:sz="0" w:space="0" w:color="auto"/>
      </w:divBdr>
    </w:div>
    <w:div w:id="1347290880">
      <w:bodyDiv w:val="1"/>
      <w:marLeft w:val="0"/>
      <w:marRight w:val="0"/>
      <w:marTop w:val="0"/>
      <w:marBottom w:val="0"/>
      <w:divBdr>
        <w:top w:val="none" w:sz="0" w:space="0" w:color="auto"/>
        <w:left w:val="none" w:sz="0" w:space="0" w:color="auto"/>
        <w:bottom w:val="none" w:sz="0" w:space="0" w:color="auto"/>
        <w:right w:val="none" w:sz="0" w:space="0" w:color="auto"/>
      </w:divBdr>
    </w:div>
    <w:div w:id="1347563022">
      <w:bodyDiv w:val="1"/>
      <w:marLeft w:val="0"/>
      <w:marRight w:val="0"/>
      <w:marTop w:val="0"/>
      <w:marBottom w:val="0"/>
      <w:divBdr>
        <w:top w:val="none" w:sz="0" w:space="0" w:color="auto"/>
        <w:left w:val="none" w:sz="0" w:space="0" w:color="auto"/>
        <w:bottom w:val="none" w:sz="0" w:space="0" w:color="auto"/>
        <w:right w:val="none" w:sz="0" w:space="0" w:color="auto"/>
      </w:divBdr>
    </w:div>
    <w:div w:id="1347754649">
      <w:bodyDiv w:val="1"/>
      <w:marLeft w:val="0"/>
      <w:marRight w:val="0"/>
      <w:marTop w:val="0"/>
      <w:marBottom w:val="0"/>
      <w:divBdr>
        <w:top w:val="none" w:sz="0" w:space="0" w:color="auto"/>
        <w:left w:val="none" w:sz="0" w:space="0" w:color="auto"/>
        <w:bottom w:val="none" w:sz="0" w:space="0" w:color="auto"/>
        <w:right w:val="none" w:sz="0" w:space="0" w:color="auto"/>
      </w:divBdr>
    </w:div>
    <w:div w:id="1348018957">
      <w:bodyDiv w:val="1"/>
      <w:marLeft w:val="0"/>
      <w:marRight w:val="0"/>
      <w:marTop w:val="0"/>
      <w:marBottom w:val="0"/>
      <w:divBdr>
        <w:top w:val="none" w:sz="0" w:space="0" w:color="auto"/>
        <w:left w:val="none" w:sz="0" w:space="0" w:color="auto"/>
        <w:bottom w:val="none" w:sz="0" w:space="0" w:color="auto"/>
        <w:right w:val="none" w:sz="0" w:space="0" w:color="auto"/>
      </w:divBdr>
    </w:div>
    <w:div w:id="1348408005">
      <w:bodyDiv w:val="1"/>
      <w:marLeft w:val="0"/>
      <w:marRight w:val="0"/>
      <w:marTop w:val="0"/>
      <w:marBottom w:val="0"/>
      <w:divBdr>
        <w:top w:val="none" w:sz="0" w:space="0" w:color="auto"/>
        <w:left w:val="none" w:sz="0" w:space="0" w:color="auto"/>
        <w:bottom w:val="none" w:sz="0" w:space="0" w:color="auto"/>
        <w:right w:val="none" w:sz="0" w:space="0" w:color="auto"/>
      </w:divBdr>
    </w:div>
    <w:div w:id="1348748823">
      <w:bodyDiv w:val="1"/>
      <w:marLeft w:val="0"/>
      <w:marRight w:val="0"/>
      <w:marTop w:val="0"/>
      <w:marBottom w:val="0"/>
      <w:divBdr>
        <w:top w:val="none" w:sz="0" w:space="0" w:color="auto"/>
        <w:left w:val="none" w:sz="0" w:space="0" w:color="auto"/>
        <w:bottom w:val="none" w:sz="0" w:space="0" w:color="auto"/>
        <w:right w:val="none" w:sz="0" w:space="0" w:color="auto"/>
      </w:divBdr>
    </w:div>
    <w:div w:id="1348869831">
      <w:bodyDiv w:val="1"/>
      <w:marLeft w:val="0"/>
      <w:marRight w:val="0"/>
      <w:marTop w:val="0"/>
      <w:marBottom w:val="0"/>
      <w:divBdr>
        <w:top w:val="none" w:sz="0" w:space="0" w:color="auto"/>
        <w:left w:val="none" w:sz="0" w:space="0" w:color="auto"/>
        <w:bottom w:val="none" w:sz="0" w:space="0" w:color="auto"/>
        <w:right w:val="none" w:sz="0" w:space="0" w:color="auto"/>
      </w:divBdr>
    </w:div>
    <w:div w:id="1349480147">
      <w:bodyDiv w:val="1"/>
      <w:marLeft w:val="0"/>
      <w:marRight w:val="0"/>
      <w:marTop w:val="0"/>
      <w:marBottom w:val="0"/>
      <w:divBdr>
        <w:top w:val="none" w:sz="0" w:space="0" w:color="auto"/>
        <w:left w:val="none" w:sz="0" w:space="0" w:color="auto"/>
        <w:bottom w:val="none" w:sz="0" w:space="0" w:color="auto"/>
        <w:right w:val="none" w:sz="0" w:space="0" w:color="auto"/>
      </w:divBdr>
    </w:div>
    <w:div w:id="1349722315">
      <w:bodyDiv w:val="1"/>
      <w:marLeft w:val="0"/>
      <w:marRight w:val="0"/>
      <w:marTop w:val="0"/>
      <w:marBottom w:val="0"/>
      <w:divBdr>
        <w:top w:val="none" w:sz="0" w:space="0" w:color="auto"/>
        <w:left w:val="none" w:sz="0" w:space="0" w:color="auto"/>
        <w:bottom w:val="none" w:sz="0" w:space="0" w:color="auto"/>
        <w:right w:val="none" w:sz="0" w:space="0" w:color="auto"/>
      </w:divBdr>
    </w:div>
    <w:div w:id="1350059656">
      <w:bodyDiv w:val="1"/>
      <w:marLeft w:val="0"/>
      <w:marRight w:val="0"/>
      <w:marTop w:val="0"/>
      <w:marBottom w:val="0"/>
      <w:divBdr>
        <w:top w:val="none" w:sz="0" w:space="0" w:color="auto"/>
        <w:left w:val="none" w:sz="0" w:space="0" w:color="auto"/>
        <w:bottom w:val="none" w:sz="0" w:space="0" w:color="auto"/>
        <w:right w:val="none" w:sz="0" w:space="0" w:color="auto"/>
      </w:divBdr>
    </w:div>
    <w:div w:id="1350332694">
      <w:bodyDiv w:val="1"/>
      <w:marLeft w:val="0"/>
      <w:marRight w:val="0"/>
      <w:marTop w:val="0"/>
      <w:marBottom w:val="0"/>
      <w:divBdr>
        <w:top w:val="none" w:sz="0" w:space="0" w:color="auto"/>
        <w:left w:val="none" w:sz="0" w:space="0" w:color="auto"/>
        <w:bottom w:val="none" w:sz="0" w:space="0" w:color="auto"/>
        <w:right w:val="none" w:sz="0" w:space="0" w:color="auto"/>
      </w:divBdr>
    </w:div>
    <w:div w:id="1350450678">
      <w:bodyDiv w:val="1"/>
      <w:marLeft w:val="0"/>
      <w:marRight w:val="0"/>
      <w:marTop w:val="0"/>
      <w:marBottom w:val="0"/>
      <w:divBdr>
        <w:top w:val="none" w:sz="0" w:space="0" w:color="auto"/>
        <w:left w:val="none" w:sz="0" w:space="0" w:color="auto"/>
        <w:bottom w:val="none" w:sz="0" w:space="0" w:color="auto"/>
        <w:right w:val="none" w:sz="0" w:space="0" w:color="auto"/>
      </w:divBdr>
    </w:div>
    <w:div w:id="1350567138">
      <w:bodyDiv w:val="1"/>
      <w:marLeft w:val="0"/>
      <w:marRight w:val="0"/>
      <w:marTop w:val="0"/>
      <w:marBottom w:val="0"/>
      <w:divBdr>
        <w:top w:val="none" w:sz="0" w:space="0" w:color="auto"/>
        <w:left w:val="none" w:sz="0" w:space="0" w:color="auto"/>
        <w:bottom w:val="none" w:sz="0" w:space="0" w:color="auto"/>
        <w:right w:val="none" w:sz="0" w:space="0" w:color="auto"/>
      </w:divBdr>
    </w:div>
    <w:div w:id="1350793253">
      <w:bodyDiv w:val="1"/>
      <w:marLeft w:val="0"/>
      <w:marRight w:val="0"/>
      <w:marTop w:val="0"/>
      <w:marBottom w:val="0"/>
      <w:divBdr>
        <w:top w:val="none" w:sz="0" w:space="0" w:color="auto"/>
        <w:left w:val="none" w:sz="0" w:space="0" w:color="auto"/>
        <w:bottom w:val="none" w:sz="0" w:space="0" w:color="auto"/>
        <w:right w:val="none" w:sz="0" w:space="0" w:color="auto"/>
      </w:divBdr>
    </w:div>
    <w:div w:id="1351495004">
      <w:bodyDiv w:val="1"/>
      <w:marLeft w:val="0"/>
      <w:marRight w:val="0"/>
      <w:marTop w:val="0"/>
      <w:marBottom w:val="0"/>
      <w:divBdr>
        <w:top w:val="none" w:sz="0" w:space="0" w:color="auto"/>
        <w:left w:val="none" w:sz="0" w:space="0" w:color="auto"/>
        <w:bottom w:val="none" w:sz="0" w:space="0" w:color="auto"/>
        <w:right w:val="none" w:sz="0" w:space="0" w:color="auto"/>
      </w:divBdr>
    </w:div>
    <w:div w:id="1352604875">
      <w:bodyDiv w:val="1"/>
      <w:marLeft w:val="0"/>
      <w:marRight w:val="0"/>
      <w:marTop w:val="0"/>
      <w:marBottom w:val="0"/>
      <w:divBdr>
        <w:top w:val="none" w:sz="0" w:space="0" w:color="auto"/>
        <w:left w:val="none" w:sz="0" w:space="0" w:color="auto"/>
        <w:bottom w:val="none" w:sz="0" w:space="0" w:color="auto"/>
        <w:right w:val="none" w:sz="0" w:space="0" w:color="auto"/>
      </w:divBdr>
    </w:div>
    <w:div w:id="1352610254">
      <w:bodyDiv w:val="1"/>
      <w:marLeft w:val="0"/>
      <w:marRight w:val="0"/>
      <w:marTop w:val="0"/>
      <w:marBottom w:val="0"/>
      <w:divBdr>
        <w:top w:val="none" w:sz="0" w:space="0" w:color="auto"/>
        <w:left w:val="none" w:sz="0" w:space="0" w:color="auto"/>
        <w:bottom w:val="none" w:sz="0" w:space="0" w:color="auto"/>
        <w:right w:val="none" w:sz="0" w:space="0" w:color="auto"/>
      </w:divBdr>
    </w:div>
    <w:div w:id="1352610603">
      <w:bodyDiv w:val="1"/>
      <w:marLeft w:val="0"/>
      <w:marRight w:val="0"/>
      <w:marTop w:val="0"/>
      <w:marBottom w:val="0"/>
      <w:divBdr>
        <w:top w:val="none" w:sz="0" w:space="0" w:color="auto"/>
        <w:left w:val="none" w:sz="0" w:space="0" w:color="auto"/>
        <w:bottom w:val="none" w:sz="0" w:space="0" w:color="auto"/>
        <w:right w:val="none" w:sz="0" w:space="0" w:color="auto"/>
      </w:divBdr>
    </w:div>
    <w:div w:id="1353187657">
      <w:bodyDiv w:val="1"/>
      <w:marLeft w:val="0"/>
      <w:marRight w:val="0"/>
      <w:marTop w:val="0"/>
      <w:marBottom w:val="0"/>
      <w:divBdr>
        <w:top w:val="none" w:sz="0" w:space="0" w:color="auto"/>
        <w:left w:val="none" w:sz="0" w:space="0" w:color="auto"/>
        <w:bottom w:val="none" w:sz="0" w:space="0" w:color="auto"/>
        <w:right w:val="none" w:sz="0" w:space="0" w:color="auto"/>
      </w:divBdr>
    </w:div>
    <w:div w:id="1353265596">
      <w:bodyDiv w:val="1"/>
      <w:marLeft w:val="0"/>
      <w:marRight w:val="0"/>
      <w:marTop w:val="0"/>
      <w:marBottom w:val="0"/>
      <w:divBdr>
        <w:top w:val="none" w:sz="0" w:space="0" w:color="auto"/>
        <w:left w:val="none" w:sz="0" w:space="0" w:color="auto"/>
        <w:bottom w:val="none" w:sz="0" w:space="0" w:color="auto"/>
        <w:right w:val="none" w:sz="0" w:space="0" w:color="auto"/>
      </w:divBdr>
    </w:div>
    <w:div w:id="1353652050">
      <w:bodyDiv w:val="1"/>
      <w:marLeft w:val="0"/>
      <w:marRight w:val="0"/>
      <w:marTop w:val="0"/>
      <w:marBottom w:val="0"/>
      <w:divBdr>
        <w:top w:val="none" w:sz="0" w:space="0" w:color="auto"/>
        <w:left w:val="none" w:sz="0" w:space="0" w:color="auto"/>
        <w:bottom w:val="none" w:sz="0" w:space="0" w:color="auto"/>
        <w:right w:val="none" w:sz="0" w:space="0" w:color="auto"/>
      </w:divBdr>
    </w:div>
    <w:div w:id="1354110307">
      <w:bodyDiv w:val="1"/>
      <w:marLeft w:val="0"/>
      <w:marRight w:val="0"/>
      <w:marTop w:val="0"/>
      <w:marBottom w:val="0"/>
      <w:divBdr>
        <w:top w:val="none" w:sz="0" w:space="0" w:color="auto"/>
        <w:left w:val="none" w:sz="0" w:space="0" w:color="auto"/>
        <w:bottom w:val="none" w:sz="0" w:space="0" w:color="auto"/>
        <w:right w:val="none" w:sz="0" w:space="0" w:color="auto"/>
      </w:divBdr>
    </w:div>
    <w:div w:id="1354183225">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261729">
      <w:bodyDiv w:val="1"/>
      <w:marLeft w:val="0"/>
      <w:marRight w:val="0"/>
      <w:marTop w:val="0"/>
      <w:marBottom w:val="0"/>
      <w:divBdr>
        <w:top w:val="none" w:sz="0" w:space="0" w:color="auto"/>
        <w:left w:val="none" w:sz="0" w:space="0" w:color="auto"/>
        <w:bottom w:val="none" w:sz="0" w:space="0" w:color="auto"/>
        <w:right w:val="none" w:sz="0" w:space="0" w:color="auto"/>
      </w:divBdr>
    </w:div>
    <w:div w:id="1354305088">
      <w:bodyDiv w:val="1"/>
      <w:marLeft w:val="0"/>
      <w:marRight w:val="0"/>
      <w:marTop w:val="0"/>
      <w:marBottom w:val="0"/>
      <w:divBdr>
        <w:top w:val="none" w:sz="0" w:space="0" w:color="auto"/>
        <w:left w:val="none" w:sz="0" w:space="0" w:color="auto"/>
        <w:bottom w:val="none" w:sz="0" w:space="0" w:color="auto"/>
        <w:right w:val="none" w:sz="0" w:space="0" w:color="auto"/>
      </w:divBdr>
    </w:div>
    <w:div w:id="1354527322">
      <w:bodyDiv w:val="1"/>
      <w:marLeft w:val="0"/>
      <w:marRight w:val="0"/>
      <w:marTop w:val="0"/>
      <w:marBottom w:val="0"/>
      <w:divBdr>
        <w:top w:val="none" w:sz="0" w:space="0" w:color="auto"/>
        <w:left w:val="none" w:sz="0" w:space="0" w:color="auto"/>
        <w:bottom w:val="none" w:sz="0" w:space="0" w:color="auto"/>
        <w:right w:val="none" w:sz="0" w:space="0" w:color="auto"/>
      </w:divBdr>
    </w:div>
    <w:div w:id="1355225308">
      <w:bodyDiv w:val="1"/>
      <w:marLeft w:val="0"/>
      <w:marRight w:val="0"/>
      <w:marTop w:val="0"/>
      <w:marBottom w:val="0"/>
      <w:divBdr>
        <w:top w:val="none" w:sz="0" w:space="0" w:color="auto"/>
        <w:left w:val="none" w:sz="0" w:space="0" w:color="auto"/>
        <w:bottom w:val="none" w:sz="0" w:space="0" w:color="auto"/>
        <w:right w:val="none" w:sz="0" w:space="0" w:color="auto"/>
      </w:divBdr>
    </w:div>
    <w:div w:id="1355498113">
      <w:bodyDiv w:val="1"/>
      <w:marLeft w:val="0"/>
      <w:marRight w:val="0"/>
      <w:marTop w:val="0"/>
      <w:marBottom w:val="0"/>
      <w:divBdr>
        <w:top w:val="none" w:sz="0" w:space="0" w:color="auto"/>
        <w:left w:val="none" w:sz="0" w:space="0" w:color="auto"/>
        <w:bottom w:val="none" w:sz="0" w:space="0" w:color="auto"/>
        <w:right w:val="none" w:sz="0" w:space="0" w:color="auto"/>
      </w:divBdr>
    </w:div>
    <w:div w:id="1355961724">
      <w:bodyDiv w:val="1"/>
      <w:marLeft w:val="0"/>
      <w:marRight w:val="0"/>
      <w:marTop w:val="0"/>
      <w:marBottom w:val="0"/>
      <w:divBdr>
        <w:top w:val="none" w:sz="0" w:space="0" w:color="auto"/>
        <w:left w:val="none" w:sz="0" w:space="0" w:color="auto"/>
        <w:bottom w:val="none" w:sz="0" w:space="0" w:color="auto"/>
        <w:right w:val="none" w:sz="0" w:space="0" w:color="auto"/>
      </w:divBdr>
    </w:div>
    <w:div w:id="1357123084">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585779">
      <w:bodyDiv w:val="1"/>
      <w:marLeft w:val="0"/>
      <w:marRight w:val="0"/>
      <w:marTop w:val="0"/>
      <w:marBottom w:val="0"/>
      <w:divBdr>
        <w:top w:val="none" w:sz="0" w:space="0" w:color="auto"/>
        <w:left w:val="none" w:sz="0" w:space="0" w:color="auto"/>
        <w:bottom w:val="none" w:sz="0" w:space="0" w:color="auto"/>
        <w:right w:val="none" w:sz="0" w:space="0" w:color="auto"/>
      </w:divBdr>
    </w:div>
    <w:div w:id="1357654565">
      <w:bodyDiv w:val="1"/>
      <w:marLeft w:val="0"/>
      <w:marRight w:val="0"/>
      <w:marTop w:val="0"/>
      <w:marBottom w:val="0"/>
      <w:divBdr>
        <w:top w:val="none" w:sz="0" w:space="0" w:color="auto"/>
        <w:left w:val="none" w:sz="0" w:space="0" w:color="auto"/>
        <w:bottom w:val="none" w:sz="0" w:space="0" w:color="auto"/>
        <w:right w:val="none" w:sz="0" w:space="0" w:color="auto"/>
      </w:divBdr>
    </w:div>
    <w:div w:id="1357779178">
      <w:bodyDiv w:val="1"/>
      <w:marLeft w:val="0"/>
      <w:marRight w:val="0"/>
      <w:marTop w:val="0"/>
      <w:marBottom w:val="0"/>
      <w:divBdr>
        <w:top w:val="none" w:sz="0" w:space="0" w:color="auto"/>
        <w:left w:val="none" w:sz="0" w:space="0" w:color="auto"/>
        <w:bottom w:val="none" w:sz="0" w:space="0" w:color="auto"/>
        <w:right w:val="none" w:sz="0" w:space="0" w:color="auto"/>
      </w:divBdr>
    </w:div>
    <w:div w:id="1357921112">
      <w:bodyDiv w:val="1"/>
      <w:marLeft w:val="0"/>
      <w:marRight w:val="0"/>
      <w:marTop w:val="0"/>
      <w:marBottom w:val="0"/>
      <w:divBdr>
        <w:top w:val="none" w:sz="0" w:space="0" w:color="auto"/>
        <w:left w:val="none" w:sz="0" w:space="0" w:color="auto"/>
        <w:bottom w:val="none" w:sz="0" w:space="0" w:color="auto"/>
        <w:right w:val="none" w:sz="0" w:space="0" w:color="auto"/>
      </w:divBdr>
    </w:div>
    <w:div w:id="1357923437">
      <w:bodyDiv w:val="1"/>
      <w:marLeft w:val="0"/>
      <w:marRight w:val="0"/>
      <w:marTop w:val="0"/>
      <w:marBottom w:val="0"/>
      <w:divBdr>
        <w:top w:val="none" w:sz="0" w:space="0" w:color="auto"/>
        <w:left w:val="none" w:sz="0" w:space="0" w:color="auto"/>
        <w:bottom w:val="none" w:sz="0" w:space="0" w:color="auto"/>
        <w:right w:val="none" w:sz="0" w:space="0" w:color="auto"/>
      </w:divBdr>
    </w:div>
    <w:div w:id="1357927007">
      <w:bodyDiv w:val="1"/>
      <w:marLeft w:val="0"/>
      <w:marRight w:val="0"/>
      <w:marTop w:val="0"/>
      <w:marBottom w:val="0"/>
      <w:divBdr>
        <w:top w:val="none" w:sz="0" w:space="0" w:color="auto"/>
        <w:left w:val="none" w:sz="0" w:space="0" w:color="auto"/>
        <w:bottom w:val="none" w:sz="0" w:space="0" w:color="auto"/>
        <w:right w:val="none" w:sz="0" w:space="0" w:color="auto"/>
      </w:divBdr>
    </w:div>
    <w:div w:id="1357929028">
      <w:bodyDiv w:val="1"/>
      <w:marLeft w:val="0"/>
      <w:marRight w:val="0"/>
      <w:marTop w:val="0"/>
      <w:marBottom w:val="0"/>
      <w:divBdr>
        <w:top w:val="none" w:sz="0" w:space="0" w:color="auto"/>
        <w:left w:val="none" w:sz="0" w:space="0" w:color="auto"/>
        <w:bottom w:val="none" w:sz="0" w:space="0" w:color="auto"/>
        <w:right w:val="none" w:sz="0" w:space="0" w:color="auto"/>
      </w:divBdr>
    </w:div>
    <w:div w:id="1358695733">
      <w:bodyDiv w:val="1"/>
      <w:marLeft w:val="0"/>
      <w:marRight w:val="0"/>
      <w:marTop w:val="0"/>
      <w:marBottom w:val="0"/>
      <w:divBdr>
        <w:top w:val="none" w:sz="0" w:space="0" w:color="auto"/>
        <w:left w:val="none" w:sz="0" w:space="0" w:color="auto"/>
        <w:bottom w:val="none" w:sz="0" w:space="0" w:color="auto"/>
        <w:right w:val="none" w:sz="0" w:space="0" w:color="auto"/>
      </w:divBdr>
    </w:div>
    <w:div w:id="1359116335">
      <w:bodyDiv w:val="1"/>
      <w:marLeft w:val="0"/>
      <w:marRight w:val="0"/>
      <w:marTop w:val="0"/>
      <w:marBottom w:val="0"/>
      <w:divBdr>
        <w:top w:val="none" w:sz="0" w:space="0" w:color="auto"/>
        <w:left w:val="none" w:sz="0" w:space="0" w:color="auto"/>
        <w:bottom w:val="none" w:sz="0" w:space="0" w:color="auto"/>
        <w:right w:val="none" w:sz="0" w:space="0" w:color="auto"/>
      </w:divBdr>
    </w:div>
    <w:div w:id="1359117370">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
    <w:div w:id="1359547222">
      <w:bodyDiv w:val="1"/>
      <w:marLeft w:val="0"/>
      <w:marRight w:val="0"/>
      <w:marTop w:val="0"/>
      <w:marBottom w:val="0"/>
      <w:divBdr>
        <w:top w:val="none" w:sz="0" w:space="0" w:color="auto"/>
        <w:left w:val="none" w:sz="0" w:space="0" w:color="auto"/>
        <w:bottom w:val="none" w:sz="0" w:space="0" w:color="auto"/>
        <w:right w:val="none" w:sz="0" w:space="0" w:color="auto"/>
      </w:divBdr>
    </w:div>
    <w:div w:id="1359697272">
      <w:bodyDiv w:val="1"/>
      <w:marLeft w:val="0"/>
      <w:marRight w:val="0"/>
      <w:marTop w:val="0"/>
      <w:marBottom w:val="0"/>
      <w:divBdr>
        <w:top w:val="none" w:sz="0" w:space="0" w:color="auto"/>
        <w:left w:val="none" w:sz="0" w:space="0" w:color="auto"/>
        <w:bottom w:val="none" w:sz="0" w:space="0" w:color="auto"/>
        <w:right w:val="none" w:sz="0" w:space="0" w:color="auto"/>
      </w:divBdr>
    </w:div>
    <w:div w:id="1359743298">
      <w:bodyDiv w:val="1"/>
      <w:marLeft w:val="0"/>
      <w:marRight w:val="0"/>
      <w:marTop w:val="0"/>
      <w:marBottom w:val="0"/>
      <w:divBdr>
        <w:top w:val="none" w:sz="0" w:space="0" w:color="auto"/>
        <w:left w:val="none" w:sz="0" w:space="0" w:color="auto"/>
        <w:bottom w:val="none" w:sz="0" w:space="0" w:color="auto"/>
        <w:right w:val="none" w:sz="0" w:space="0" w:color="auto"/>
      </w:divBdr>
    </w:div>
    <w:div w:id="1360274524">
      <w:bodyDiv w:val="1"/>
      <w:marLeft w:val="0"/>
      <w:marRight w:val="0"/>
      <w:marTop w:val="0"/>
      <w:marBottom w:val="0"/>
      <w:divBdr>
        <w:top w:val="none" w:sz="0" w:space="0" w:color="auto"/>
        <w:left w:val="none" w:sz="0" w:space="0" w:color="auto"/>
        <w:bottom w:val="none" w:sz="0" w:space="0" w:color="auto"/>
        <w:right w:val="none" w:sz="0" w:space="0" w:color="auto"/>
      </w:divBdr>
    </w:div>
    <w:div w:id="1360741163">
      <w:bodyDiv w:val="1"/>
      <w:marLeft w:val="0"/>
      <w:marRight w:val="0"/>
      <w:marTop w:val="0"/>
      <w:marBottom w:val="0"/>
      <w:divBdr>
        <w:top w:val="none" w:sz="0" w:space="0" w:color="auto"/>
        <w:left w:val="none" w:sz="0" w:space="0" w:color="auto"/>
        <w:bottom w:val="none" w:sz="0" w:space="0" w:color="auto"/>
        <w:right w:val="none" w:sz="0" w:space="0" w:color="auto"/>
      </w:divBdr>
    </w:div>
    <w:div w:id="1360742279">
      <w:bodyDiv w:val="1"/>
      <w:marLeft w:val="0"/>
      <w:marRight w:val="0"/>
      <w:marTop w:val="0"/>
      <w:marBottom w:val="0"/>
      <w:divBdr>
        <w:top w:val="none" w:sz="0" w:space="0" w:color="auto"/>
        <w:left w:val="none" w:sz="0" w:space="0" w:color="auto"/>
        <w:bottom w:val="none" w:sz="0" w:space="0" w:color="auto"/>
        <w:right w:val="none" w:sz="0" w:space="0" w:color="auto"/>
      </w:divBdr>
    </w:div>
    <w:div w:id="1360855650">
      <w:bodyDiv w:val="1"/>
      <w:marLeft w:val="0"/>
      <w:marRight w:val="0"/>
      <w:marTop w:val="0"/>
      <w:marBottom w:val="0"/>
      <w:divBdr>
        <w:top w:val="none" w:sz="0" w:space="0" w:color="auto"/>
        <w:left w:val="none" w:sz="0" w:space="0" w:color="auto"/>
        <w:bottom w:val="none" w:sz="0" w:space="0" w:color="auto"/>
        <w:right w:val="none" w:sz="0" w:space="0" w:color="auto"/>
      </w:divBdr>
    </w:div>
    <w:div w:id="1360886921">
      <w:bodyDiv w:val="1"/>
      <w:marLeft w:val="0"/>
      <w:marRight w:val="0"/>
      <w:marTop w:val="0"/>
      <w:marBottom w:val="0"/>
      <w:divBdr>
        <w:top w:val="none" w:sz="0" w:space="0" w:color="auto"/>
        <w:left w:val="none" w:sz="0" w:space="0" w:color="auto"/>
        <w:bottom w:val="none" w:sz="0" w:space="0" w:color="auto"/>
        <w:right w:val="none" w:sz="0" w:space="0" w:color="auto"/>
      </w:divBdr>
    </w:div>
    <w:div w:id="1361053826">
      <w:bodyDiv w:val="1"/>
      <w:marLeft w:val="0"/>
      <w:marRight w:val="0"/>
      <w:marTop w:val="0"/>
      <w:marBottom w:val="0"/>
      <w:divBdr>
        <w:top w:val="none" w:sz="0" w:space="0" w:color="auto"/>
        <w:left w:val="none" w:sz="0" w:space="0" w:color="auto"/>
        <w:bottom w:val="none" w:sz="0" w:space="0" w:color="auto"/>
        <w:right w:val="none" w:sz="0" w:space="0" w:color="auto"/>
      </w:divBdr>
    </w:div>
    <w:div w:id="1361514587">
      <w:bodyDiv w:val="1"/>
      <w:marLeft w:val="0"/>
      <w:marRight w:val="0"/>
      <w:marTop w:val="0"/>
      <w:marBottom w:val="0"/>
      <w:divBdr>
        <w:top w:val="none" w:sz="0" w:space="0" w:color="auto"/>
        <w:left w:val="none" w:sz="0" w:space="0" w:color="auto"/>
        <w:bottom w:val="none" w:sz="0" w:space="0" w:color="auto"/>
        <w:right w:val="none" w:sz="0" w:space="0" w:color="auto"/>
      </w:divBdr>
    </w:div>
    <w:div w:id="1361668724">
      <w:bodyDiv w:val="1"/>
      <w:marLeft w:val="0"/>
      <w:marRight w:val="0"/>
      <w:marTop w:val="0"/>
      <w:marBottom w:val="0"/>
      <w:divBdr>
        <w:top w:val="none" w:sz="0" w:space="0" w:color="auto"/>
        <w:left w:val="none" w:sz="0" w:space="0" w:color="auto"/>
        <w:bottom w:val="none" w:sz="0" w:space="0" w:color="auto"/>
        <w:right w:val="none" w:sz="0" w:space="0" w:color="auto"/>
      </w:divBdr>
    </w:div>
    <w:div w:id="1361711247">
      <w:bodyDiv w:val="1"/>
      <w:marLeft w:val="0"/>
      <w:marRight w:val="0"/>
      <w:marTop w:val="0"/>
      <w:marBottom w:val="0"/>
      <w:divBdr>
        <w:top w:val="none" w:sz="0" w:space="0" w:color="auto"/>
        <w:left w:val="none" w:sz="0" w:space="0" w:color="auto"/>
        <w:bottom w:val="none" w:sz="0" w:space="0" w:color="auto"/>
        <w:right w:val="none" w:sz="0" w:space="0" w:color="auto"/>
      </w:divBdr>
    </w:div>
    <w:div w:id="1361929786">
      <w:bodyDiv w:val="1"/>
      <w:marLeft w:val="0"/>
      <w:marRight w:val="0"/>
      <w:marTop w:val="0"/>
      <w:marBottom w:val="0"/>
      <w:divBdr>
        <w:top w:val="none" w:sz="0" w:space="0" w:color="auto"/>
        <w:left w:val="none" w:sz="0" w:space="0" w:color="auto"/>
        <w:bottom w:val="none" w:sz="0" w:space="0" w:color="auto"/>
        <w:right w:val="none" w:sz="0" w:space="0" w:color="auto"/>
      </w:divBdr>
    </w:div>
    <w:div w:id="1362054458">
      <w:bodyDiv w:val="1"/>
      <w:marLeft w:val="0"/>
      <w:marRight w:val="0"/>
      <w:marTop w:val="0"/>
      <w:marBottom w:val="0"/>
      <w:divBdr>
        <w:top w:val="none" w:sz="0" w:space="0" w:color="auto"/>
        <w:left w:val="none" w:sz="0" w:space="0" w:color="auto"/>
        <w:bottom w:val="none" w:sz="0" w:space="0" w:color="auto"/>
        <w:right w:val="none" w:sz="0" w:space="0" w:color="auto"/>
      </w:divBdr>
    </w:div>
    <w:div w:id="136258840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90393">
      <w:bodyDiv w:val="1"/>
      <w:marLeft w:val="0"/>
      <w:marRight w:val="0"/>
      <w:marTop w:val="0"/>
      <w:marBottom w:val="0"/>
      <w:divBdr>
        <w:top w:val="none" w:sz="0" w:space="0" w:color="auto"/>
        <w:left w:val="none" w:sz="0" w:space="0" w:color="auto"/>
        <w:bottom w:val="none" w:sz="0" w:space="0" w:color="auto"/>
        <w:right w:val="none" w:sz="0" w:space="0" w:color="auto"/>
      </w:divBdr>
    </w:div>
    <w:div w:id="1363287699">
      <w:bodyDiv w:val="1"/>
      <w:marLeft w:val="0"/>
      <w:marRight w:val="0"/>
      <w:marTop w:val="0"/>
      <w:marBottom w:val="0"/>
      <w:divBdr>
        <w:top w:val="none" w:sz="0" w:space="0" w:color="auto"/>
        <w:left w:val="none" w:sz="0" w:space="0" w:color="auto"/>
        <w:bottom w:val="none" w:sz="0" w:space="0" w:color="auto"/>
        <w:right w:val="none" w:sz="0" w:space="0" w:color="auto"/>
      </w:divBdr>
    </w:div>
    <w:div w:id="1363432207">
      <w:bodyDiv w:val="1"/>
      <w:marLeft w:val="0"/>
      <w:marRight w:val="0"/>
      <w:marTop w:val="0"/>
      <w:marBottom w:val="0"/>
      <w:divBdr>
        <w:top w:val="none" w:sz="0" w:space="0" w:color="auto"/>
        <w:left w:val="none" w:sz="0" w:space="0" w:color="auto"/>
        <w:bottom w:val="none" w:sz="0" w:space="0" w:color="auto"/>
        <w:right w:val="none" w:sz="0" w:space="0" w:color="auto"/>
      </w:divBdr>
    </w:div>
    <w:div w:id="1363628684">
      <w:bodyDiv w:val="1"/>
      <w:marLeft w:val="0"/>
      <w:marRight w:val="0"/>
      <w:marTop w:val="0"/>
      <w:marBottom w:val="0"/>
      <w:divBdr>
        <w:top w:val="none" w:sz="0" w:space="0" w:color="auto"/>
        <w:left w:val="none" w:sz="0" w:space="0" w:color="auto"/>
        <w:bottom w:val="none" w:sz="0" w:space="0" w:color="auto"/>
        <w:right w:val="none" w:sz="0" w:space="0" w:color="auto"/>
      </w:divBdr>
    </w:div>
    <w:div w:id="1364289230">
      <w:bodyDiv w:val="1"/>
      <w:marLeft w:val="0"/>
      <w:marRight w:val="0"/>
      <w:marTop w:val="0"/>
      <w:marBottom w:val="0"/>
      <w:divBdr>
        <w:top w:val="none" w:sz="0" w:space="0" w:color="auto"/>
        <w:left w:val="none" w:sz="0" w:space="0" w:color="auto"/>
        <w:bottom w:val="none" w:sz="0" w:space="0" w:color="auto"/>
        <w:right w:val="none" w:sz="0" w:space="0" w:color="auto"/>
      </w:divBdr>
    </w:div>
    <w:div w:id="1364474769">
      <w:bodyDiv w:val="1"/>
      <w:marLeft w:val="0"/>
      <w:marRight w:val="0"/>
      <w:marTop w:val="0"/>
      <w:marBottom w:val="0"/>
      <w:divBdr>
        <w:top w:val="none" w:sz="0" w:space="0" w:color="auto"/>
        <w:left w:val="none" w:sz="0" w:space="0" w:color="auto"/>
        <w:bottom w:val="none" w:sz="0" w:space="0" w:color="auto"/>
        <w:right w:val="none" w:sz="0" w:space="0" w:color="auto"/>
      </w:divBdr>
    </w:div>
    <w:div w:id="1364554002">
      <w:bodyDiv w:val="1"/>
      <w:marLeft w:val="0"/>
      <w:marRight w:val="0"/>
      <w:marTop w:val="0"/>
      <w:marBottom w:val="0"/>
      <w:divBdr>
        <w:top w:val="none" w:sz="0" w:space="0" w:color="auto"/>
        <w:left w:val="none" w:sz="0" w:space="0" w:color="auto"/>
        <w:bottom w:val="none" w:sz="0" w:space="0" w:color="auto"/>
        <w:right w:val="none" w:sz="0" w:space="0" w:color="auto"/>
      </w:divBdr>
    </w:div>
    <w:div w:id="1364596011">
      <w:bodyDiv w:val="1"/>
      <w:marLeft w:val="0"/>
      <w:marRight w:val="0"/>
      <w:marTop w:val="0"/>
      <w:marBottom w:val="0"/>
      <w:divBdr>
        <w:top w:val="none" w:sz="0" w:space="0" w:color="auto"/>
        <w:left w:val="none" w:sz="0" w:space="0" w:color="auto"/>
        <w:bottom w:val="none" w:sz="0" w:space="0" w:color="auto"/>
        <w:right w:val="none" w:sz="0" w:space="0" w:color="auto"/>
      </w:divBdr>
    </w:div>
    <w:div w:id="1364675010">
      <w:bodyDiv w:val="1"/>
      <w:marLeft w:val="0"/>
      <w:marRight w:val="0"/>
      <w:marTop w:val="0"/>
      <w:marBottom w:val="0"/>
      <w:divBdr>
        <w:top w:val="none" w:sz="0" w:space="0" w:color="auto"/>
        <w:left w:val="none" w:sz="0" w:space="0" w:color="auto"/>
        <w:bottom w:val="none" w:sz="0" w:space="0" w:color="auto"/>
        <w:right w:val="none" w:sz="0" w:space="0" w:color="auto"/>
      </w:divBdr>
    </w:div>
    <w:div w:id="1364789386">
      <w:bodyDiv w:val="1"/>
      <w:marLeft w:val="0"/>
      <w:marRight w:val="0"/>
      <w:marTop w:val="0"/>
      <w:marBottom w:val="0"/>
      <w:divBdr>
        <w:top w:val="none" w:sz="0" w:space="0" w:color="auto"/>
        <w:left w:val="none" w:sz="0" w:space="0" w:color="auto"/>
        <w:bottom w:val="none" w:sz="0" w:space="0" w:color="auto"/>
        <w:right w:val="none" w:sz="0" w:space="0" w:color="auto"/>
      </w:divBdr>
    </w:div>
    <w:div w:id="1364942705">
      <w:bodyDiv w:val="1"/>
      <w:marLeft w:val="0"/>
      <w:marRight w:val="0"/>
      <w:marTop w:val="0"/>
      <w:marBottom w:val="0"/>
      <w:divBdr>
        <w:top w:val="none" w:sz="0" w:space="0" w:color="auto"/>
        <w:left w:val="none" w:sz="0" w:space="0" w:color="auto"/>
        <w:bottom w:val="none" w:sz="0" w:space="0" w:color="auto"/>
        <w:right w:val="none" w:sz="0" w:space="0" w:color="auto"/>
      </w:divBdr>
    </w:div>
    <w:div w:id="1365061617">
      <w:bodyDiv w:val="1"/>
      <w:marLeft w:val="0"/>
      <w:marRight w:val="0"/>
      <w:marTop w:val="0"/>
      <w:marBottom w:val="0"/>
      <w:divBdr>
        <w:top w:val="none" w:sz="0" w:space="0" w:color="auto"/>
        <w:left w:val="none" w:sz="0" w:space="0" w:color="auto"/>
        <w:bottom w:val="none" w:sz="0" w:space="0" w:color="auto"/>
        <w:right w:val="none" w:sz="0" w:space="0" w:color="auto"/>
      </w:divBdr>
    </w:div>
    <w:div w:id="1365204931">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248113">
      <w:bodyDiv w:val="1"/>
      <w:marLeft w:val="0"/>
      <w:marRight w:val="0"/>
      <w:marTop w:val="0"/>
      <w:marBottom w:val="0"/>
      <w:divBdr>
        <w:top w:val="none" w:sz="0" w:space="0" w:color="auto"/>
        <w:left w:val="none" w:sz="0" w:space="0" w:color="auto"/>
        <w:bottom w:val="none" w:sz="0" w:space="0" w:color="auto"/>
        <w:right w:val="none" w:sz="0" w:space="0" w:color="auto"/>
      </w:divBdr>
    </w:div>
    <w:div w:id="1366901467">
      <w:bodyDiv w:val="1"/>
      <w:marLeft w:val="0"/>
      <w:marRight w:val="0"/>
      <w:marTop w:val="0"/>
      <w:marBottom w:val="0"/>
      <w:divBdr>
        <w:top w:val="none" w:sz="0" w:space="0" w:color="auto"/>
        <w:left w:val="none" w:sz="0" w:space="0" w:color="auto"/>
        <w:bottom w:val="none" w:sz="0" w:space="0" w:color="auto"/>
        <w:right w:val="none" w:sz="0" w:space="0" w:color="auto"/>
      </w:divBdr>
    </w:div>
    <w:div w:id="1367172233">
      <w:bodyDiv w:val="1"/>
      <w:marLeft w:val="0"/>
      <w:marRight w:val="0"/>
      <w:marTop w:val="0"/>
      <w:marBottom w:val="0"/>
      <w:divBdr>
        <w:top w:val="none" w:sz="0" w:space="0" w:color="auto"/>
        <w:left w:val="none" w:sz="0" w:space="0" w:color="auto"/>
        <w:bottom w:val="none" w:sz="0" w:space="0" w:color="auto"/>
        <w:right w:val="none" w:sz="0" w:space="0" w:color="auto"/>
      </w:divBdr>
    </w:div>
    <w:div w:id="1367289228">
      <w:bodyDiv w:val="1"/>
      <w:marLeft w:val="0"/>
      <w:marRight w:val="0"/>
      <w:marTop w:val="0"/>
      <w:marBottom w:val="0"/>
      <w:divBdr>
        <w:top w:val="none" w:sz="0" w:space="0" w:color="auto"/>
        <w:left w:val="none" w:sz="0" w:space="0" w:color="auto"/>
        <w:bottom w:val="none" w:sz="0" w:space="0" w:color="auto"/>
        <w:right w:val="none" w:sz="0" w:space="0" w:color="auto"/>
      </w:divBdr>
    </w:div>
    <w:div w:id="1367293345">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020349">
      <w:bodyDiv w:val="1"/>
      <w:marLeft w:val="0"/>
      <w:marRight w:val="0"/>
      <w:marTop w:val="0"/>
      <w:marBottom w:val="0"/>
      <w:divBdr>
        <w:top w:val="none" w:sz="0" w:space="0" w:color="auto"/>
        <w:left w:val="none" w:sz="0" w:space="0" w:color="auto"/>
        <w:bottom w:val="none" w:sz="0" w:space="0" w:color="auto"/>
        <w:right w:val="none" w:sz="0" w:space="0" w:color="auto"/>
      </w:divBdr>
    </w:div>
    <w:div w:id="1368334231">
      <w:bodyDiv w:val="1"/>
      <w:marLeft w:val="0"/>
      <w:marRight w:val="0"/>
      <w:marTop w:val="0"/>
      <w:marBottom w:val="0"/>
      <w:divBdr>
        <w:top w:val="none" w:sz="0" w:space="0" w:color="auto"/>
        <w:left w:val="none" w:sz="0" w:space="0" w:color="auto"/>
        <w:bottom w:val="none" w:sz="0" w:space="0" w:color="auto"/>
        <w:right w:val="none" w:sz="0" w:space="0" w:color="auto"/>
      </w:divBdr>
    </w:div>
    <w:div w:id="1369181071">
      <w:bodyDiv w:val="1"/>
      <w:marLeft w:val="0"/>
      <w:marRight w:val="0"/>
      <w:marTop w:val="0"/>
      <w:marBottom w:val="0"/>
      <w:divBdr>
        <w:top w:val="none" w:sz="0" w:space="0" w:color="auto"/>
        <w:left w:val="none" w:sz="0" w:space="0" w:color="auto"/>
        <w:bottom w:val="none" w:sz="0" w:space="0" w:color="auto"/>
        <w:right w:val="none" w:sz="0" w:space="0" w:color="auto"/>
      </w:divBdr>
    </w:div>
    <w:div w:id="1369257246">
      <w:bodyDiv w:val="1"/>
      <w:marLeft w:val="0"/>
      <w:marRight w:val="0"/>
      <w:marTop w:val="0"/>
      <w:marBottom w:val="0"/>
      <w:divBdr>
        <w:top w:val="none" w:sz="0" w:space="0" w:color="auto"/>
        <w:left w:val="none" w:sz="0" w:space="0" w:color="auto"/>
        <w:bottom w:val="none" w:sz="0" w:space="0" w:color="auto"/>
        <w:right w:val="none" w:sz="0" w:space="0" w:color="auto"/>
      </w:divBdr>
    </w:div>
    <w:div w:id="1370689571">
      <w:bodyDiv w:val="1"/>
      <w:marLeft w:val="0"/>
      <w:marRight w:val="0"/>
      <w:marTop w:val="0"/>
      <w:marBottom w:val="0"/>
      <w:divBdr>
        <w:top w:val="none" w:sz="0" w:space="0" w:color="auto"/>
        <w:left w:val="none" w:sz="0" w:space="0" w:color="auto"/>
        <w:bottom w:val="none" w:sz="0" w:space="0" w:color="auto"/>
        <w:right w:val="none" w:sz="0" w:space="0" w:color="auto"/>
      </w:divBdr>
    </w:div>
    <w:div w:id="1370833229">
      <w:bodyDiv w:val="1"/>
      <w:marLeft w:val="0"/>
      <w:marRight w:val="0"/>
      <w:marTop w:val="0"/>
      <w:marBottom w:val="0"/>
      <w:divBdr>
        <w:top w:val="none" w:sz="0" w:space="0" w:color="auto"/>
        <w:left w:val="none" w:sz="0" w:space="0" w:color="auto"/>
        <w:bottom w:val="none" w:sz="0" w:space="0" w:color="auto"/>
        <w:right w:val="none" w:sz="0" w:space="0" w:color="auto"/>
      </w:divBdr>
    </w:div>
    <w:div w:id="1371028261">
      <w:bodyDiv w:val="1"/>
      <w:marLeft w:val="0"/>
      <w:marRight w:val="0"/>
      <w:marTop w:val="0"/>
      <w:marBottom w:val="0"/>
      <w:divBdr>
        <w:top w:val="none" w:sz="0" w:space="0" w:color="auto"/>
        <w:left w:val="none" w:sz="0" w:space="0" w:color="auto"/>
        <w:bottom w:val="none" w:sz="0" w:space="0" w:color="auto"/>
        <w:right w:val="none" w:sz="0" w:space="0" w:color="auto"/>
      </w:divBdr>
    </w:div>
    <w:div w:id="1371301221">
      <w:bodyDiv w:val="1"/>
      <w:marLeft w:val="0"/>
      <w:marRight w:val="0"/>
      <w:marTop w:val="0"/>
      <w:marBottom w:val="0"/>
      <w:divBdr>
        <w:top w:val="none" w:sz="0" w:space="0" w:color="auto"/>
        <w:left w:val="none" w:sz="0" w:space="0" w:color="auto"/>
        <w:bottom w:val="none" w:sz="0" w:space="0" w:color="auto"/>
        <w:right w:val="none" w:sz="0" w:space="0" w:color="auto"/>
      </w:divBdr>
    </w:div>
    <w:div w:id="1371687276">
      <w:bodyDiv w:val="1"/>
      <w:marLeft w:val="0"/>
      <w:marRight w:val="0"/>
      <w:marTop w:val="0"/>
      <w:marBottom w:val="0"/>
      <w:divBdr>
        <w:top w:val="none" w:sz="0" w:space="0" w:color="auto"/>
        <w:left w:val="none" w:sz="0" w:space="0" w:color="auto"/>
        <w:bottom w:val="none" w:sz="0" w:space="0" w:color="auto"/>
        <w:right w:val="none" w:sz="0" w:space="0" w:color="auto"/>
      </w:divBdr>
    </w:div>
    <w:div w:id="1372145672">
      <w:bodyDiv w:val="1"/>
      <w:marLeft w:val="0"/>
      <w:marRight w:val="0"/>
      <w:marTop w:val="0"/>
      <w:marBottom w:val="0"/>
      <w:divBdr>
        <w:top w:val="none" w:sz="0" w:space="0" w:color="auto"/>
        <w:left w:val="none" w:sz="0" w:space="0" w:color="auto"/>
        <w:bottom w:val="none" w:sz="0" w:space="0" w:color="auto"/>
        <w:right w:val="none" w:sz="0" w:space="0" w:color="auto"/>
      </w:divBdr>
    </w:div>
    <w:div w:id="1372148143">
      <w:bodyDiv w:val="1"/>
      <w:marLeft w:val="0"/>
      <w:marRight w:val="0"/>
      <w:marTop w:val="0"/>
      <w:marBottom w:val="0"/>
      <w:divBdr>
        <w:top w:val="none" w:sz="0" w:space="0" w:color="auto"/>
        <w:left w:val="none" w:sz="0" w:space="0" w:color="auto"/>
        <w:bottom w:val="none" w:sz="0" w:space="0" w:color="auto"/>
        <w:right w:val="none" w:sz="0" w:space="0" w:color="auto"/>
      </w:divBdr>
    </w:div>
    <w:div w:id="1372151885">
      <w:bodyDiv w:val="1"/>
      <w:marLeft w:val="0"/>
      <w:marRight w:val="0"/>
      <w:marTop w:val="0"/>
      <w:marBottom w:val="0"/>
      <w:divBdr>
        <w:top w:val="none" w:sz="0" w:space="0" w:color="auto"/>
        <w:left w:val="none" w:sz="0" w:space="0" w:color="auto"/>
        <w:bottom w:val="none" w:sz="0" w:space="0" w:color="auto"/>
        <w:right w:val="none" w:sz="0" w:space="0" w:color="auto"/>
      </w:divBdr>
    </w:div>
    <w:div w:id="1372456405">
      <w:bodyDiv w:val="1"/>
      <w:marLeft w:val="0"/>
      <w:marRight w:val="0"/>
      <w:marTop w:val="0"/>
      <w:marBottom w:val="0"/>
      <w:divBdr>
        <w:top w:val="none" w:sz="0" w:space="0" w:color="auto"/>
        <w:left w:val="none" w:sz="0" w:space="0" w:color="auto"/>
        <w:bottom w:val="none" w:sz="0" w:space="0" w:color="auto"/>
        <w:right w:val="none" w:sz="0" w:space="0" w:color="auto"/>
      </w:divBdr>
    </w:div>
    <w:div w:id="1372462158">
      <w:bodyDiv w:val="1"/>
      <w:marLeft w:val="0"/>
      <w:marRight w:val="0"/>
      <w:marTop w:val="0"/>
      <w:marBottom w:val="0"/>
      <w:divBdr>
        <w:top w:val="none" w:sz="0" w:space="0" w:color="auto"/>
        <w:left w:val="none" w:sz="0" w:space="0" w:color="auto"/>
        <w:bottom w:val="none" w:sz="0" w:space="0" w:color="auto"/>
        <w:right w:val="none" w:sz="0" w:space="0" w:color="auto"/>
      </w:divBdr>
    </w:div>
    <w:div w:id="1373112596">
      <w:bodyDiv w:val="1"/>
      <w:marLeft w:val="0"/>
      <w:marRight w:val="0"/>
      <w:marTop w:val="0"/>
      <w:marBottom w:val="0"/>
      <w:divBdr>
        <w:top w:val="none" w:sz="0" w:space="0" w:color="auto"/>
        <w:left w:val="none" w:sz="0" w:space="0" w:color="auto"/>
        <w:bottom w:val="none" w:sz="0" w:space="0" w:color="auto"/>
        <w:right w:val="none" w:sz="0" w:space="0" w:color="auto"/>
      </w:divBdr>
    </w:div>
    <w:div w:id="1373312380">
      <w:bodyDiv w:val="1"/>
      <w:marLeft w:val="0"/>
      <w:marRight w:val="0"/>
      <w:marTop w:val="0"/>
      <w:marBottom w:val="0"/>
      <w:divBdr>
        <w:top w:val="none" w:sz="0" w:space="0" w:color="auto"/>
        <w:left w:val="none" w:sz="0" w:space="0" w:color="auto"/>
        <w:bottom w:val="none" w:sz="0" w:space="0" w:color="auto"/>
        <w:right w:val="none" w:sz="0" w:space="0" w:color="auto"/>
      </w:divBdr>
    </w:div>
    <w:div w:id="1374041941">
      <w:bodyDiv w:val="1"/>
      <w:marLeft w:val="0"/>
      <w:marRight w:val="0"/>
      <w:marTop w:val="0"/>
      <w:marBottom w:val="0"/>
      <w:divBdr>
        <w:top w:val="none" w:sz="0" w:space="0" w:color="auto"/>
        <w:left w:val="none" w:sz="0" w:space="0" w:color="auto"/>
        <w:bottom w:val="none" w:sz="0" w:space="0" w:color="auto"/>
        <w:right w:val="none" w:sz="0" w:space="0" w:color="auto"/>
      </w:divBdr>
    </w:div>
    <w:div w:id="1374042729">
      <w:bodyDiv w:val="1"/>
      <w:marLeft w:val="0"/>
      <w:marRight w:val="0"/>
      <w:marTop w:val="0"/>
      <w:marBottom w:val="0"/>
      <w:divBdr>
        <w:top w:val="none" w:sz="0" w:space="0" w:color="auto"/>
        <w:left w:val="none" w:sz="0" w:space="0" w:color="auto"/>
        <w:bottom w:val="none" w:sz="0" w:space="0" w:color="auto"/>
        <w:right w:val="none" w:sz="0" w:space="0" w:color="auto"/>
      </w:divBdr>
    </w:div>
    <w:div w:id="1374503744">
      <w:bodyDiv w:val="1"/>
      <w:marLeft w:val="0"/>
      <w:marRight w:val="0"/>
      <w:marTop w:val="0"/>
      <w:marBottom w:val="0"/>
      <w:divBdr>
        <w:top w:val="none" w:sz="0" w:space="0" w:color="auto"/>
        <w:left w:val="none" w:sz="0" w:space="0" w:color="auto"/>
        <w:bottom w:val="none" w:sz="0" w:space="0" w:color="auto"/>
        <w:right w:val="none" w:sz="0" w:space="0" w:color="auto"/>
      </w:divBdr>
    </w:div>
    <w:div w:id="1374578288">
      <w:bodyDiv w:val="1"/>
      <w:marLeft w:val="0"/>
      <w:marRight w:val="0"/>
      <w:marTop w:val="0"/>
      <w:marBottom w:val="0"/>
      <w:divBdr>
        <w:top w:val="none" w:sz="0" w:space="0" w:color="auto"/>
        <w:left w:val="none" w:sz="0" w:space="0" w:color="auto"/>
        <w:bottom w:val="none" w:sz="0" w:space="0" w:color="auto"/>
        <w:right w:val="none" w:sz="0" w:space="0" w:color="auto"/>
      </w:divBdr>
    </w:div>
    <w:div w:id="1374692320">
      <w:bodyDiv w:val="1"/>
      <w:marLeft w:val="0"/>
      <w:marRight w:val="0"/>
      <w:marTop w:val="0"/>
      <w:marBottom w:val="0"/>
      <w:divBdr>
        <w:top w:val="none" w:sz="0" w:space="0" w:color="auto"/>
        <w:left w:val="none" w:sz="0" w:space="0" w:color="auto"/>
        <w:bottom w:val="none" w:sz="0" w:space="0" w:color="auto"/>
        <w:right w:val="none" w:sz="0" w:space="0" w:color="auto"/>
      </w:divBdr>
    </w:div>
    <w:div w:id="1374814381">
      <w:bodyDiv w:val="1"/>
      <w:marLeft w:val="0"/>
      <w:marRight w:val="0"/>
      <w:marTop w:val="0"/>
      <w:marBottom w:val="0"/>
      <w:divBdr>
        <w:top w:val="none" w:sz="0" w:space="0" w:color="auto"/>
        <w:left w:val="none" w:sz="0" w:space="0" w:color="auto"/>
        <w:bottom w:val="none" w:sz="0" w:space="0" w:color="auto"/>
        <w:right w:val="none" w:sz="0" w:space="0" w:color="auto"/>
      </w:divBdr>
    </w:div>
    <w:div w:id="1374887552">
      <w:bodyDiv w:val="1"/>
      <w:marLeft w:val="0"/>
      <w:marRight w:val="0"/>
      <w:marTop w:val="0"/>
      <w:marBottom w:val="0"/>
      <w:divBdr>
        <w:top w:val="none" w:sz="0" w:space="0" w:color="auto"/>
        <w:left w:val="none" w:sz="0" w:space="0" w:color="auto"/>
        <w:bottom w:val="none" w:sz="0" w:space="0" w:color="auto"/>
        <w:right w:val="none" w:sz="0" w:space="0" w:color="auto"/>
      </w:divBdr>
    </w:div>
    <w:div w:id="1375042867">
      <w:bodyDiv w:val="1"/>
      <w:marLeft w:val="0"/>
      <w:marRight w:val="0"/>
      <w:marTop w:val="0"/>
      <w:marBottom w:val="0"/>
      <w:divBdr>
        <w:top w:val="none" w:sz="0" w:space="0" w:color="auto"/>
        <w:left w:val="none" w:sz="0" w:space="0" w:color="auto"/>
        <w:bottom w:val="none" w:sz="0" w:space="0" w:color="auto"/>
        <w:right w:val="none" w:sz="0" w:space="0" w:color="auto"/>
      </w:divBdr>
    </w:div>
    <w:div w:id="1375737593">
      <w:bodyDiv w:val="1"/>
      <w:marLeft w:val="0"/>
      <w:marRight w:val="0"/>
      <w:marTop w:val="0"/>
      <w:marBottom w:val="0"/>
      <w:divBdr>
        <w:top w:val="none" w:sz="0" w:space="0" w:color="auto"/>
        <w:left w:val="none" w:sz="0" w:space="0" w:color="auto"/>
        <w:bottom w:val="none" w:sz="0" w:space="0" w:color="auto"/>
        <w:right w:val="none" w:sz="0" w:space="0" w:color="auto"/>
      </w:divBdr>
    </w:div>
    <w:div w:id="1375810935">
      <w:bodyDiv w:val="1"/>
      <w:marLeft w:val="0"/>
      <w:marRight w:val="0"/>
      <w:marTop w:val="0"/>
      <w:marBottom w:val="0"/>
      <w:divBdr>
        <w:top w:val="none" w:sz="0" w:space="0" w:color="auto"/>
        <w:left w:val="none" w:sz="0" w:space="0" w:color="auto"/>
        <w:bottom w:val="none" w:sz="0" w:space="0" w:color="auto"/>
        <w:right w:val="none" w:sz="0" w:space="0" w:color="auto"/>
      </w:divBdr>
    </w:div>
    <w:div w:id="1376464297">
      <w:bodyDiv w:val="1"/>
      <w:marLeft w:val="0"/>
      <w:marRight w:val="0"/>
      <w:marTop w:val="0"/>
      <w:marBottom w:val="0"/>
      <w:divBdr>
        <w:top w:val="none" w:sz="0" w:space="0" w:color="auto"/>
        <w:left w:val="none" w:sz="0" w:space="0" w:color="auto"/>
        <w:bottom w:val="none" w:sz="0" w:space="0" w:color="auto"/>
        <w:right w:val="none" w:sz="0" w:space="0" w:color="auto"/>
      </w:divBdr>
    </w:div>
    <w:div w:id="1376466025">
      <w:bodyDiv w:val="1"/>
      <w:marLeft w:val="0"/>
      <w:marRight w:val="0"/>
      <w:marTop w:val="0"/>
      <w:marBottom w:val="0"/>
      <w:divBdr>
        <w:top w:val="none" w:sz="0" w:space="0" w:color="auto"/>
        <w:left w:val="none" w:sz="0" w:space="0" w:color="auto"/>
        <w:bottom w:val="none" w:sz="0" w:space="0" w:color="auto"/>
        <w:right w:val="none" w:sz="0" w:space="0" w:color="auto"/>
      </w:divBdr>
    </w:div>
    <w:div w:id="1377049422">
      <w:bodyDiv w:val="1"/>
      <w:marLeft w:val="0"/>
      <w:marRight w:val="0"/>
      <w:marTop w:val="0"/>
      <w:marBottom w:val="0"/>
      <w:divBdr>
        <w:top w:val="none" w:sz="0" w:space="0" w:color="auto"/>
        <w:left w:val="none" w:sz="0" w:space="0" w:color="auto"/>
        <w:bottom w:val="none" w:sz="0" w:space="0" w:color="auto"/>
        <w:right w:val="none" w:sz="0" w:space="0" w:color="auto"/>
      </w:divBdr>
    </w:div>
    <w:div w:id="1377050194">
      <w:bodyDiv w:val="1"/>
      <w:marLeft w:val="0"/>
      <w:marRight w:val="0"/>
      <w:marTop w:val="0"/>
      <w:marBottom w:val="0"/>
      <w:divBdr>
        <w:top w:val="none" w:sz="0" w:space="0" w:color="auto"/>
        <w:left w:val="none" w:sz="0" w:space="0" w:color="auto"/>
        <w:bottom w:val="none" w:sz="0" w:space="0" w:color="auto"/>
        <w:right w:val="none" w:sz="0" w:space="0" w:color="auto"/>
      </w:divBdr>
    </w:div>
    <w:div w:id="1377196807">
      <w:bodyDiv w:val="1"/>
      <w:marLeft w:val="0"/>
      <w:marRight w:val="0"/>
      <w:marTop w:val="0"/>
      <w:marBottom w:val="0"/>
      <w:divBdr>
        <w:top w:val="none" w:sz="0" w:space="0" w:color="auto"/>
        <w:left w:val="none" w:sz="0" w:space="0" w:color="auto"/>
        <w:bottom w:val="none" w:sz="0" w:space="0" w:color="auto"/>
        <w:right w:val="none" w:sz="0" w:space="0" w:color="auto"/>
      </w:divBdr>
    </w:div>
    <w:div w:id="1377387642">
      <w:bodyDiv w:val="1"/>
      <w:marLeft w:val="0"/>
      <w:marRight w:val="0"/>
      <w:marTop w:val="0"/>
      <w:marBottom w:val="0"/>
      <w:divBdr>
        <w:top w:val="none" w:sz="0" w:space="0" w:color="auto"/>
        <w:left w:val="none" w:sz="0" w:space="0" w:color="auto"/>
        <w:bottom w:val="none" w:sz="0" w:space="0" w:color="auto"/>
        <w:right w:val="none" w:sz="0" w:space="0" w:color="auto"/>
      </w:divBdr>
    </w:div>
    <w:div w:id="1377393200">
      <w:bodyDiv w:val="1"/>
      <w:marLeft w:val="0"/>
      <w:marRight w:val="0"/>
      <w:marTop w:val="0"/>
      <w:marBottom w:val="0"/>
      <w:divBdr>
        <w:top w:val="none" w:sz="0" w:space="0" w:color="auto"/>
        <w:left w:val="none" w:sz="0" w:space="0" w:color="auto"/>
        <w:bottom w:val="none" w:sz="0" w:space="0" w:color="auto"/>
        <w:right w:val="none" w:sz="0" w:space="0" w:color="auto"/>
      </w:divBdr>
    </w:div>
    <w:div w:id="1377661924">
      <w:bodyDiv w:val="1"/>
      <w:marLeft w:val="0"/>
      <w:marRight w:val="0"/>
      <w:marTop w:val="0"/>
      <w:marBottom w:val="0"/>
      <w:divBdr>
        <w:top w:val="none" w:sz="0" w:space="0" w:color="auto"/>
        <w:left w:val="none" w:sz="0" w:space="0" w:color="auto"/>
        <w:bottom w:val="none" w:sz="0" w:space="0" w:color="auto"/>
        <w:right w:val="none" w:sz="0" w:space="0" w:color="auto"/>
      </w:divBdr>
    </w:div>
    <w:div w:id="1377775378">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16793">
      <w:bodyDiv w:val="1"/>
      <w:marLeft w:val="0"/>
      <w:marRight w:val="0"/>
      <w:marTop w:val="0"/>
      <w:marBottom w:val="0"/>
      <w:divBdr>
        <w:top w:val="none" w:sz="0" w:space="0" w:color="auto"/>
        <w:left w:val="none" w:sz="0" w:space="0" w:color="auto"/>
        <w:bottom w:val="none" w:sz="0" w:space="0" w:color="auto"/>
        <w:right w:val="none" w:sz="0" w:space="0" w:color="auto"/>
      </w:divBdr>
    </w:div>
    <w:div w:id="1378581366">
      <w:bodyDiv w:val="1"/>
      <w:marLeft w:val="0"/>
      <w:marRight w:val="0"/>
      <w:marTop w:val="0"/>
      <w:marBottom w:val="0"/>
      <w:divBdr>
        <w:top w:val="none" w:sz="0" w:space="0" w:color="auto"/>
        <w:left w:val="none" w:sz="0" w:space="0" w:color="auto"/>
        <w:bottom w:val="none" w:sz="0" w:space="0" w:color="auto"/>
        <w:right w:val="none" w:sz="0" w:space="0" w:color="auto"/>
      </w:divBdr>
    </w:div>
    <w:div w:id="1378816158">
      <w:bodyDiv w:val="1"/>
      <w:marLeft w:val="0"/>
      <w:marRight w:val="0"/>
      <w:marTop w:val="0"/>
      <w:marBottom w:val="0"/>
      <w:divBdr>
        <w:top w:val="none" w:sz="0" w:space="0" w:color="auto"/>
        <w:left w:val="none" w:sz="0" w:space="0" w:color="auto"/>
        <w:bottom w:val="none" w:sz="0" w:space="0" w:color="auto"/>
        <w:right w:val="none" w:sz="0" w:space="0" w:color="auto"/>
      </w:divBdr>
    </w:div>
    <w:div w:id="1378823448">
      <w:bodyDiv w:val="1"/>
      <w:marLeft w:val="0"/>
      <w:marRight w:val="0"/>
      <w:marTop w:val="0"/>
      <w:marBottom w:val="0"/>
      <w:divBdr>
        <w:top w:val="none" w:sz="0" w:space="0" w:color="auto"/>
        <w:left w:val="none" w:sz="0" w:space="0" w:color="auto"/>
        <w:bottom w:val="none" w:sz="0" w:space="0" w:color="auto"/>
        <w:right w:val="none" w:sz="0" w:space="0" w:color="auto"/>
      </w:divBdr>
    </w:div>
    <w:div w:id="1379015615">
      <w:bodyDiv w:val="1"/>
      <w:marLeft w:val="0"/>
      <w:marRight w:val="0"/>
      <w:marTop w:val="0"/>
      <w:marBottom w:val="0"/>
      <w:divBdr>
        <w:top w:val="none" w:sz="0" w:space="0" w:color="auto"/>
        <w:left w:val="none" w:sz="0" w:space="0" w:color="auto"/>
        <w:bottom w:val="none" w:sz="0" w:space="0" w:color="auto"/>
        <w:right w:val="none" w:sz="0" w:space="0" w:color="auto"/>
      </w:divBdr>
    </w:div>
    <w:div w:id="1379092019">
      <w:bodyDiv w:val="1"/>
      <w:marLeft w:val="0"/>
      <w:marRight w:val="0"/>
      <w:marTop w:val="0"/>
      <w:marBottom w:val="0"/>
      <w:divBdr>
        <w:top w:val="none" w:sz="0" w:space="0" w:color="auto"/>
        <w:left w:val="none" w:sz="0" w:space="0" w:color="auto"/>
        <w:bottom w:val="none" w:sz="0" w:space="0" w:color="auto"/>
        <w:right w:val="none" w:sz="0" w:space="0" w:color="auto"/>
      </w:divBdr>
    </w:div>
    <w:div w:id="1379166592">
      <w:bodyDiv w:val="1"/>
      <w:marLeft w:val="0"/>
      <w:marRight w:val="0"/>
      <w:marTop w:val="0"/>
      <w:marBottom w:val="0"/>
      <w:divBdr>
        <w:top w:val="none" w:sz="0" w:space="0" w:color="auto"/>
        <w:left w:val="none" w:sz="0" w:space="0" w:color="auto"/>
        <w:bottom w:val="none" w:sz="0" w:space="0" w:color="auto"/>
        <w:right w:val="none" w:sz="0" w:space="0" w:color="auto"/>
      </w:divBdr>
    </w:div>
    <w:div w:id="1379477411">
      <w:bodyDiv w:val="1"/>
      <w:marLeft w:val="0"/>
      <w:marRight w:val="0"/>
      <w:marTop w:val="0"/>
      <w:marBottom w:val="0"/>
      <w:divBdr>
        <w:top w:val="none" w:sz="0" w:space="0" w:color="auto"/>
        <w:left w:val="none" w:sz="0" w:space="0" w:color="auto"/>
        <w:bottom w:val="none" w:sz="0" w:space="0" w:color="auto"/>
        <w:right w:val="none" w:sz="0" w:space="0" w:color="auto"/>
      </w:divBdr>
    </w:div>
    <w:div w:id="1379625789">
      <w:bodyDiv w:val="1"/>
      <w:marLeft w:val="0"/>
      <w:marRight w:val="0"/>
      <w:marTop w:val="0"/>
      <w:marBottom w:val="0"/>
      <w:divBdr>
        <w:top w:val="none" w:sz="0" w:space="0" w:color="auto"/>
        <w:left w:val="none" w:sz="0" w:space="0" w:color="auto"/>
        <w:bottom w:val="none" w:sz="0" w:space="0" w:color="auto"/>
        <w:right w:val="none" w:sz="0" w:space="0" w:color="auto"/>
      </w:divBdr>
    </w:div>
    <w:div w:id="1379864915">
      <w:bodyDiv w:val="1"/>
      <w:marLeft w:val="0"/>
      <w:marRight w:val="0"/>
      <w:marTop w:val="0"/>
      <w:marBottom w:val="0"/>
      <w:divBdr>
        <w:top w:val="none" w:sz="0" w:space="0" w:color="auto"/>
        <w:left w:val="none" w:sz="0" w:space="0" w:color="auto"/>
        <w:bottom w:val="none" w:sz="0" w:space="0" w:color="auto"/>
        <w:right w:val="none" w:sz="0" w:space="0" w:color="auto"/>
      </w:divBdr>
    </w:div>
    <w:div w:id="1380402440">
      <w:bodyDiv w:val="1"/>
      <w:marLeft w:val="0"/>
      <w:marRight w:val="0"/>
      <w:marTop w:val="0"/>
      <w:marBottom w:val="0"/>
      <w:divBdr>
        <w:top w:val="none" w:sz="0" w:space="0" w:color="auto"/>
        <w:left w:val="none" w:sz="0" w:space="0" w:color="auto"/>
        <w:bottom w:val="none" w:sz="0" w:space="0" w:color="auto"/>
        <w:right w:val="none" w:sz="0" w:space="0" w:color="auto"/>
      </w:divBdr>
    </w:div>
    <w:div w:id="1380473562">
      <w:bodyDiv w:val="1"/>
      <w:marLeft w:val="0"/>
      <w:marRight w:val="0"/>
      <w:marTop w:val="0"/>
      <w:marBottom w:val="0"/>
      <w:divBdr>
        <w:top w:val="none" w:sz="0" w:space="0" w:color="auto"/>
        <w:left w:val="none" w:sz="0" w:space="0" w:color="auto"/>
        <w:bottom w:val="none" w:sz="0" w:space="0" w:color="auto"/>
        <w:right w:val="none" w:sz="0" w:space="0" w:color="auto"/>
      </w:divBdr>
    </w:div>
    <w:div w:id="1381057057">
      <w:bodyDiv w:val="1"/>
      <w:marLeft w:val="0"/>
      <w:marRight w:val="0"/>
      <w:marTop w:val="0"/>
      <w:marBottom w:val="0"/>
      <w:divBdr>
        <w:top w:val="none" w:sz="0" w:space="0" w:color="auto"/>
        <w:left w:val="none" w:sz="0" w:space="0" w:color="auto"/>
        <w:bottom w:val="none" w:sz="0" w:space="0" w:color="auto"/>
        <w:right w:val="none" w:sz="0" w:space="0" w:color="auto"/>
      </w:divBdr>
    </w:div>
    <w:div w:id="1381131343">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709006">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785524">
      <w:bodyDiv w:val="1"/>
      <w:marLeft w:val="0"/>
      <w:marRight w:val="0"/>
      <w:marTop w:val="0"/>
      <w:marBottom w:val="0"/>
      <w:divBdr>
        <w:top w:val="none" w:sz="0" w:space="0" w:color="auto"/>
        <w:left w:val="none" w:sz="0" w:space="0" w:color="auto"/>
        <w:bottom w:val="none" w:sz="0" w:space="0" w:color="auto"/>
        <w:right w:val="none" w:sz="0" w:space="0" w:color="auto"/>
      </w:divBdr>
    </w:div>
    <w:div w:id="1382247886">
      <w:bodyDiv w:val="1"/>
      <w:marLeft w:val="0"/>
      <w:marRight w:val="0"/>
      <w:marTop w:val="0"/>
      <w:marBottom w:val="0"/>
      <w:divBdr>
        <w:top w:val="none" w:sz="0" w:space="0" w:color="auto"/>
        <w:left w:val="none" w:sz="0" w:space="0" w:color="auto"/>
        <w:bottom w:val="none" w:sz="0" w:space="0" w:color="auto"/>
        <w:right w:val="none" w:sz="0" w:space="0" w:color="auto"/>
      </w:divBdr>
    </w:div>
    <w:div w:id="1382362243">
      <w:bodyDiv w:val="1"/>
      <w:marLeft w:val="0"/>
      <w:marRight w:val="0"/>
      <w:marTop w:val="0"/>
      <w:marBottom w:val="0"/>
      <w:divBdr>
        <w:top w:val="none" w:sz="0" w:space="0" w:color="auto"/>
        <w:left w:val="none" w:sz="0" w:space="0" w:color="auto"/>
        <w:bottom w:val="none" w:sz="0" w:space="0" w:color="auto"/>
        <w:right w:val="none" w:sz="0" w:space="0" w:color="auto"/>
      </w:divBdr>
    </w:div>
    <w:div w:id="1382636375">
      <w:bodyDiv w:val="1"/>
      <w:marLeft w:val="0"/>
      <w:marRight w:val="0"/>
      <w:marTop w:val="0"/>
      <w:marBottom w:val="0"/>
      <w:divBdr>
        <w:top w:val="none" w:sz="0" w:space="0" w:color="auto"/>
        <w:left w:val="none" w:sz="0" w:space="0" w:color="auto"/>
        <w:bottom w:val="none" w:sz="0" w:space="0" w:color="auto"/>
        <w:right w:val="none" w:sz="0" w:space="0" w:color="auto"/>
      </w:divBdr>
    </w:div>
    <w:div w:id="1382901455">
      <w:bodyDiv w:val="1"/>
      <w:marLeft w:val="0"/>
      <w:marRight w:val="0"/>
      <w:marTop w:val="0"/>
      <w:marBottom w:val="0"/>
      <w:divBdr>
        <w:top w:val="none" w:sz="0" w:space="0" w:color="auto"/>
        <w:left w:val="none" w:sz="0" w:space="0" w:color="auto"/>
        <w:bottom w:val="none" w:sz="0" w:space="0" w:color="auto"/>
        <w:right w:val="none" w:sz="0" w:space="0" w:color="auto"/>
      </w:divBdr>
    </w:div>
    <w:div w:id="1382948551">
      <w:bodyDiv w:val="1"/>
      <w:marLeft w:val="0"/>
      <w:marRight w:val="0"/>
      <w:marTop w:val="0"/>
      <w:marBottom w:val="0"/>
      <w:divBdr>
        <w:top w:val="none" w:sz="0" w:space="0" w:color="auto"/>
        <w:left w:val="none" w:sz="0" w:space="0" w:color="auto"/>
        <w:bottom w:val="none" w:sz="0" w:space="0" w:color="auto"/>
        <w:right w:val="none" w:sz="0" w:space="0" w:color="auto"/>
      </w:divBdr>
    </w:div>
    <w:div w:id="1383748482">
      <w:bodyDiv w:val="1"/>
      <w:marLeft w:val="0"/>
      <w:marRight w:val="0"/>
      <w:marTop w:val="0"/>
      <w:marBottom w:val="0"/>
      <w:divBdr>
        <w:top w:val="none" w:sz="0" w:space="0" w:color="auto"/>
        <w:left w:val="none" w:sz="0" w:space="0" w:color="auto"/>
        <w:bottom w:val="none" w:sz="0" w:space="0" w:color="auto"/>
        <w:right w:val="none" w:sz="0" w:space="0" w:color="auto"/>
      </w:divBdr>
    </w:div>
    <w:div w:id="1383939238">
      <w:bodyDiv w:val="1"/>
      <w:marLeft w:val="0"/>
      <w:marRight w:val="0"/>
      <w:marTop w:val="0"/>
      <w:marBottom w:val="0"/>
      <w:divBdr>
        <w:top w:val="none" w:sz="0" w:space="0" w:color="auto"/>
        <w:left w:val="none" w:sz="0" w:space="0" w:color="auto"/>
        <w:bottom w:val="none" w:sz="0" w:space="0" w:color="auto"/>
        <w:right w:val="none" w:sz="0" w:space="0" w:color="auto"/>
      </w:divBdr>
    </w:div>
    <w:div w:id="1384138393">
      <w:bodyDiv w:val="1"/>
      <w:marLeft w:val="0"/>
      <w:marRight w:val="0"/>
      <w:marTop w:val="0"/>
      <w:marBottom w:val="0"/>
      <w:divBdr>
        <w:top w:val="none" w:sz="0" w:space="0" w:color="auto"/>
        <w:left w:val="none" w:sz="0" w:space="0" w:color="auto"/>
        <w:bottom w:val="none" w:sz="0" w:space="0" w:color="auto"/>
        <w:right w:val="none" w:sz="0" w:space="0" w:color="auto"/>
      </w:divBdr>
    </w:div>
    <w:div w:id="1384257726">
      <w:bodyDiv w:val="1"/>
      <w:marLeft w:val="0"/>
      <w:marRight w:val="0"/>
      <w:marTop w:val="0"/>
      <w:marBottom w:val="0"/>
      <w:divBdr>
        <w:top w:val="none" w:sz="0" w:space="0" w:color="auto"/>
        <w:left w:val="none" w:sz="0" w:space="0" w:color="auto"/>
        <w:bottom w:val="none" w:sz="0" w:space="0" w:color="auto"/>
        <w:right w:val="none" w:sz="0" w:space="0" w:color="auto"/>
      </w:divBdr>
    </w:div>
    <w:div w:id="1384719411">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30796">
      <w:bodyDiv w:val="1"/>
      <w:marLeft w:val="0"/>
      <w:marRight w:val="0"/>
      <w:marTop w:val="0"/>
      <w:marBottom w:val="0"/>
      <w:divBdr>
        <w:top w:val="none" w:sz="0" w:space="0" w:color="auto"/>
        <w:left w:val="none" w:sz="0" w:space="0" w:color="auto"/>
        <w:bottom w:val="none" w:sz="0" w:space="0" w:color="auto"/>
        <w:right w:val="none" w:sz="0" w:space="0" w:color="auto"/>
      </w:divBdr>
    </w:div>
    <w:div w:id="1385762695">
      <w:bodyDiv w:val="1"/>
      <w:marLeft w:val="0"/>
      <w:marRight w:val="0"/>
      <w:marTop w:val="0"/>
      <w:marBottom w:val="0"/>
      <w:divBdr>
        <w:top w:val="none" w:sz="0" w:space="0" w:color="auto"/>
        <w:left w:val="none" w:sz="0" w:space="0" w:color="auto"/>
        <w:bottom w:val="none" w:sz="0" w:space="0" w:color="auto"/>
        <w:right w:val="none" w:sz="0" w:space="0" w:color="auto"/>
      </w:divBdr>
    </w:div>
    <w:div w:id="1385837650">
      <w:bodyDiv w:val="1"/>
      <w:marLeft w:val="0"/>
      <w:marRight w:val="0"/>
      <w:marTop w:val="0"/>
      <w:marBottom w:val="0"/>
      <w:divBdr>
        <w:top w:val="none" w:sz="0" w:space="0" w:color="auto"/>
        <w:left w:val="none" w:sz="0" w:space="0" w:color="auto"/>
        <w:bottom w:val="none" w:sz="0" w:space="0" w:color="auto"/>
        <w:right w:val="none" w:sz="0" w:space="0" w:color="auto"/>
      </w:divBdr>
    </w:div>
    <w:div w:id="1385955605">
      <w:bodyDiv w:val="1"/>
      <w:marLeft w:val="0"/>
      <w:marRight w:val="0"/>
      <w:marTop w:val="0"/>
      <w:marBottom w:val="0"/>
      <w:divBdr>
        <w:top w:val="none" w:sz="0" w:space="0" w:color="auto"/>
        <w:left w:val="none" w:sz="0" w:space="0" w:color="auto"/>
        <w:bottom w:val="none" w:sz="0" w:space="0" w:color="auto"/>
        <w:right w:val="none" w:sz="0" w:space="0" w:color="auto"/>
      </w:divBdr>
    </w:div>
    <w:div w:id="1386181446">
      <w:bodyDiv w:val="1"/>
      <w:marLeft w:val="0"/>
      <w:marRight w:val="0"/>
      <w:marTop w:val="0"/>
      <w:marBottom w:val="0"/>
      <w:divBdr>
        <w:top w:val="none" w:sz="0" w:space="0" w:color="auto"/>
        <w:left w:val="none" w:sz="0" w:space="0" w:color="auto"/>
        <w:bottom w:val="none" w:sz="0" w:space="0" w:color="auto"/>
        <w:right w:val="none" w:sz="0" w:space="0" w:color="auto"/>
      </w:divBdr>
    </w:div>
    <w:div w:id="1386291146">
      <w:bodyDiv w:val="1"/>
      <w:marLeft w:val="0"/>
      <w:marRight w:val="0"/>
      <w:marTop w:val="0"/>
      <w:marBottom w:val="0"/>
      <w:divBdr>
        <w:top w:val="none" w:sz="0" w:space="0" w:color="auto"/>
        <w:left w:val="none" w:sz="0" w:space="0" w:color="auto"/>
        <w:bottom w:val="none" w:sz="0" w:space="0" w:color="auto"/>
        <w:right w:val="none" w:sz="0" w:space="0" w:color="auto"/>
      </w:divBdr>
    </w:div>
    <w:div w:id="1386641987">
      <w:bodyDiv w:val="1"/>
      <w:marLeft w:val="0"/>
      <w:marRight w:val="0"/>
      <w:marTop w:val="0"/>
      <w:marBottom w:val="0"/>
      <w:divBdr>
        <w:top w:val="none" w:sz="0" w:space="0" w:color="auto"/>
        <w:left w:val="none" w:sz="0" w:space="0" w:color="auto"/>
        <w:bottom w:val="none" w:sz="0" w:space="0" w:color="auto"/>
        <w:right w:val="none" w:sz="0" w:space="0" w:color="auto"/>
      </w:divBdr>
    </w:div>
    <w:div w:id="1387488868">
      <w:bodyDiv w:val="1"/>
      <w:marLeft w:val="0"/>
      <w:marRight w:val="0"/>
      <w:marTop w:val="0"/>
      <w:marBottom w:val="0"/>
      <w:divBdr>
        <w:top w:val="none" w:sz="0" w:space="0" w:color="auto"/>
        <w:left w:val="none" w:sz="0" w:space="0" w:color="auto"/>
        <w:bottom w:val="none" w:sz="0" w:space="0" w:color="auto"/>
        <w:right w:val="none" w:sz="0" w:space="0" w:color="auto"/>
      </w:divBdr>
    </w:div>
    <w:div w:id="1388183990">
      <w:bodyDiv w:val="1"/>
      <w:marLeft w:val="0"/>
      <w:marRight w:val="0"/>
      <w:marTop w:val="0"/>
      <w:marBottom w:val="0"/>
      <w:divBdr>
        <w:top w:val="none" w:sz="0" w:space="0" w:color="auto"/>
        <w:left w:val="none" w:sz="0" w:space="0" w:color="auto"/>
        <w:bottom w:val="none" w:sz="0" w:space="0" w:color="auto"/>
        <w:right w:val="none" w:sz="0" w:space="0" w:color="auto"/>
      </w:divBdr>
    </w:div>
    <w:div w:id="1389188456">
      <w:bodyDiv w:val="1"/>
      <w:marLeft w:val="0"/>
      <w:marRight w:val="0"/>
      <w:marTop w:val="0"/>
      <w:marBottom w:val="0"/>
      <w:divBdr>
        <w:top w:val="none" w:sz="0" w:space="0" w:color="auto"/>
        <w:left w:val="none" w:sz="0" w:space="0" w:color="auto"/>
        <w:bottom w:val="none" w:sz="0" w:space="0" w:color="auto"/>
        <w:right w:val="none" w:sz="0" w:space="0" w:color="auto"/>
      </w:divBdr>
    </w:div>
    <w:div w:id="1389449761">
      <w:bodyDiv w:val="1"/>
      <w:marLeft w:val="0"/>
      <w:marRight w:val="0"/>
      <w:marTop w:val="0"/>
      <w:marBottom w:val="0"/>
      <w:divBdr>
        <w:top w:val="none" w:sz="0" w:space="0" w:color="auto"/>
        <w:left w:val="none" w:sz="0" w:space="0" w:color="auto"/>
        <w:bottom w:val="none" w:sz="0" w:space="0" w:color="auto"/>
        <w:right w:val="none" w:sz="0" w:space="0" w:color="auto"/>
      </w:divBdr>
    </w:div>
    <w:div w:id="1389458191">
      <w:bodyDiv w:val="1"/>
      <w:marLeft w:val="0"/>
      <w:marRight w:val="0"/>
      <w:marTop w:val="0"/>
      <w:marBottom w:val="0"/>
      <w:divBdr>
        <w:top w:val="none" w:sz="0" w:space="0" w:color="auto"/>
        <w:left w:val="none" w:sz="0" w:space="0" w:color="auto"/>
        <w:bottom w:val="none" w:sz="0" w:space="0" w:color="auto"/>
        <w:right w:val="none" w:sz="0" w:space="0" w:color="auto"/>
      </w:divBdr>
    </w:div>
    <w:div w:id="1389573287">
      <w:bodyDiv w:val="1"/>
      <w:marLeft w:val="0"/>
      <w:marRight w:val="0"/>
      <w:marTop w:val="0"/>
      <w:marBottom w:val="0"/>
      <w:divBdr>
        <w:top w:val="none" w:sz="0" w:space="0" w:color="auto"/>
        <w:left w:val="none" w:sz="0" w:space="0" w:color="auto"/>
        <w:bottom w:val="none" w:sz="0" w:space="0" w:color="auto"/>
        <w:right w:val="none" w:sz="0" w:space="0" w:color="auto"/>
      </w:divBdr>
    </w:div>
    <w:div w:id="1389956748">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424588">
      <w:bodyDiv w:val="1"/>
      <w:marLeft w:val="0"/>
      <w:marRight w:val="0"/>
      <w:marTop w:val="0"/>
      <w:marBottom w:val="0"/>
      <w:divBdr>
        <w:top w:val="none" w:sz="0" w:space="0" w:color="auto"/>
        <w:left w:val="none" w:sz="0" w:space="0" w:color="auto"/>
        <w:bottom w:val="none" w:sz="0" w:space="0" w:color="auto"/>
        <w:right w:val="none" w:sz="0" w:space="0" w:color="auto"/>
      </w:divBdr>
    </w:div>
    <w:div w:id="1390574272">
      <w:bodyDiv w:val="1"/>
      <w:marLeft w:val="0"/>
      <w:marRight w:val="0"/>
      <w:marTop w:val="0"/>
      <w:marBottom w:val="0"/>
      <w:divBdr>
        <w:top w:val="none" w:sz="0" w:space="0" w:color="auto"/>
        <w:left w:val="none" w:sz="0" w:space="0" w:color="auto"/>
        <w:bottom w:val="none" w:sz="0" w:space="0" w:color="auto"/>
        <w:right w:val="none" w:sz="0" w:space="0" w:color="auto"/>
      </w:divBdr>
    </w:div>
    <w:div w:id="1390618170">
      <w:bodyDiv w:val="1"/>
      <w:marLeft w:val="0"/>
      <w:marRight w:val="0"/>
      <w:marTop w:val="0"/>
      <w:marBottom w:val="0"/>
      <w:divBdr>
        <w:top w:val="none" w:sz="0" w:space="0" w:color="auto"/>
        <w:left w:val="none" w:sz="0" w:space="0" w:color="auto"/>
        <w:bottom w:val="none" w:sz="0" w:space="0" w:color="auto"/>
        <w:right w:val="none" w:sz="0" w:space="0" w:color="auto"/>
      </w:divBdr>
    </w:div>
    <w:div w:id="1390761784">
      <w:bodyDiv w:val="1"/>
      <w:marLeft w:val="0"/>
      <w:marRight w:val="0"/>
      <w:marTop w:val="0"/>
      <w:marBottom w:val="0"/>
      <w:divBdr>
        <w:top w:val="none" w:sz="0" w:space="0" w:color="auto"/>
        <w:left w:val="none" w:sz="0" w:space="0" w:color="auto"/>
        <w:bottom w:val="none" w:sz="0" w:space="0" w:color="auto"/>
        <w:right w:val="none" w:sz="0" w:space="0" w:color="auto"/>
      </w:divBdr>
    </w:div>
    <w:div w:id="1390878049">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342610">
      <w:bodyDiv w:val="1"/>
      <w:marLeft w:val="0"/>
      <w:marRight w:val="0"/>
      <w:marTop w:val="0"/>
      <w:marBottom w:val="0"/>
      <w:divBdr>
        <w:top w:val="none" w:sz="0" w:space="0" w:color="auto"/>
        <w:left w:val="none" w:sz="0" w:space="0" w:color="auto"/>
        <w:bottom w:val="none" w:sz="0" w:space="0" w:color="auto"/>
        <w:right w:val="none" w:sz="0" w:space="0" w:color="auto"/>
      </w:divBdr>
    </w:div>
    <w:div w:id="1391461671">
      <w:bodyDiv w:val="1"/>
      <w:marLeft w:val="0"/>
      <w:marRight w:val="0"/>
      <w:marTop w:val="0"/>
      <w:marBottom w:val="0"/>
      <w:divBdr>
        <w:top w:val="none" w:sz="0" w:space="0" w:color="auto"/>
        <w:left w:val="none" w:sz="0" w:space="0" w:color="auto"/>
        <w:bottom w:val="none" w:sz="0" w:space="0" w:color="auto"/>
        <w:right w:val="none" w:sz="0" w:space="0" w:color="auto"/>
      </w:divBdr>
    </w:div>
    <w:div w:id="1391493087">
      <w:bodyDiv w:val="1"/>
      <w:marLeft w:val="0"/>
      <w:marRight w:val="0"/>
      <w:marTop w:val="0"/>
      <w:marBottom w:val="0"/>
      <w:divBdr>
        <w:top w:val="none" w:sz="0" w:space="0" w:color="auto"/>
        <w:left w:val="none" w:sz="0" w:space="0" w:color="auto"/>
        <w:bottom w:val="none" w:sz="0" w:space="0" w:color="auto"/>
        <w:right w:val="none" w:sz="0" w:space="0" w:color="auto"/>
      </w:divBdr>
    </w:div>
    <w:div w:id="1392000325">
      <w:bodyDiv w:val="1"/>
      <w:marLeft w:val="0"/>
      <w:marRight w:val="0"/>
      <w:marTop w:val="0"/>
      <w:marBottom w:val="0"/>
      <w:divBdr>
        <w:top w:val="none" w:sz="0" w:space="0" w:color="auto"/>
        <w:left w:val="none" w:sz="0" w:space="0" w:color="auto"/>
        <w:bottom w:val="none" w:sz="0" w:space="0" w:color="auto"/>
        <w:right w:val="none" w:sz="0" w:space="0" w:color="auto"/>
      </w:divBdr>
    </w:div>
    <w:div w:id="1392267033">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046395">
      <w:bodyDiv w:val="1"/>
      <w:marLeft w:val="0"/>
      <w:marRight w:val="0"/>
      <w:marTop w:val="0"/>
      <w:marBottom w:val="0"/>
      <w:divBdr>
        <w:top w:val="none" w:sz="0" w:space="0" w:color="auto"/>
        <w:left w:val="none" w:sz="0" w:space="0" w:color="auto"/>
        <w:bottom w:val="none" w:sz="0" w:space="0" w:color="auto"/>
        <w:right w:val="none" w:sz="0" w:space="0" w:color="auto"/>
      </w:divBdr>
    </w:div>
    <w:div w:id="1393233616">
      <w:bodyDiv w:val="1"/>
      <w:marLeft w:val="0"/>
      <w:marRight w:val="0"/>
      <w:marTop w:val="0"/>
      <w:marBottom w:val="0"/>
      <w:divBdr>
        <w:top w:val="none" w:sz="0" w:space="0" w:color="auto"/>
        <w:left w:val="none" w:sz="0" w:space="0" w:color="auto"/>
        <w:bottom w:val="none" w:sz="0" w:space="0" w:color="auto"/>
        <w:right w:val="none" w:sz="0" w:space="0" w:color="auto"/>
      </w:divBdr>
    </w:div>
    <w:div w:id="1393696987">
      <w:bodyDiv w:val="1"/>
      <w:marLeft w:val="0"/>
      <w:marRight w:val="0"/>
      <w:marTop w:val="0"/>
      <w:marBottom w:val="0"/>
      <w:divBdr>
        <w:top w:val="none" w:sz="0" w:space="0" w:color="auto"/>
        <w:left w:val="none" w:sz="0" w:space="0" w:color="auto"/>
        <w:bottom w:val="none" w:sz="0" w:space="0" w:color="auto"/>
        <w:right w:val="none" w:sz="0" w:space="0" w:color="auto"/>
      </w:divBdr>
    </w:div>
    <w:div w:id="1394237703">
      <w:bodyDiv w:val="1"/>
      <w:marLeft w:val="0"/>
      <w:marRight w:val="0"/>
      <w:marTop w:val="0"/>
      <w:marBottom w:val="0"/>
      <w:divBdr>
        <w:top w:val="none" w:sz="0" w:space="0" w:color="auto"/>
        <w:left w:val="none" w:sz="0" w:space="0" w:color="auto"/>
        <w:bottom w:val="none" w:sz="0" w:space="0" w:color="auto"/>
        <w:right w:val="none" w:sz="0" w:space="0" w:color="auto"/>
      </w:divBdr>
    </w:div>
    <w:div w:id="1394739783">
      <w:bodyDiv w:val="1"/>
      <w:marLeft w:val="0"/>
      <w:marRight w:val="0"/>
      <w:marTop w:val="0"/>
      <w:marBottom w:val="0"/>
      <w:divBdr>
        <w:top w:val="none" w:sz="0" w:space="0" w:color="auto"/>
        <w:left w:val="none" w:sz="0" w:space="0" w:color="auto"/>
        <w:bottom w:val="none" w:sz="0" w:space="0" w:color="auto"/>
        <w:right w:val="none" w:sz="0" w:space="0" w:color="auto"/>
      </w:divBdr>
    </w:div>
    <w:div w:id="1394892643">
      <w:bodyDiv w:val="1"/>
      <w:marLeft w:val="0"/>
      <w:marRight w:val="0"/>
      <w:marTop w:val="0"/>
      <w:marBottom w:val="0"/>
      <w:divBdr>
        <w:top w:val="none" w:sz="0" w:space="0" w:color="auto"/>
        <w:left w:val="none" w:sz="0" w:space="0" w:color="auto"/>
        <w:bottom w:val="none" w:sz="0" w:space="0" w:color="auto"/>
        <w:right w:val="none" w:sz="0" w:space="0" w:color="auto"/>
      </w:divBdr>
    </w:div>
    <w:div w:id="1395082735">
      <w:bodyDiv w:val="1"/>
      <w:marLeft w:val="0"/>
      <w:marRight w:val="0"/>
      <w:marTop w:val="0"/>
      <w:marBottom w:val="0"/>
      <w:divBdr>
        <w:top w:val="none" w:sz="0" w:space="0" w:color="auto"/>
        <w:left w:val="none" w:sz="0" w:space="0" w:color="auto"/>
        <w:bottom w:val="none" w:sz="0" w:space="0" w:color="auto"/>
        <w:right w:val="none" w:sz="0" w:space="0" w:color="auto"/>
      </w:divBdr>
    </w:div>
    <w:div w:id="1395200217">
      <w:bodyDiv w:val="1"/>
      <w:marLeft w:val="0"/>
      <w:marRight w:val="0"/>
      <w:marTop w:val="0"/>
      <w:marBottom w:val="0"/>
      <w:divBdr>
        <w:top w:val="none" w:sz="0" w:space="0" w:color="auto"/>
        <w:left w:val="none" w:sz="0" w:space="0" w:color="auto"/>
        <w:bottom w:val="none" w:sz="0" w:space="0" w:color="auto"/>
        <w:right w:val="none" w:sz="0" w:space="0" w:color="auto"/>
      </w:divBdr>
    </w:div>
    <w:div w:id="1395616821">
      <w:bodyDiv w:val="1"/>
      <w:marLeft w:val="0"/>
      <w:marRight w:val="0"/>
      <w:marTop w:val="0"/>
      <w:marBottom w:val="0"/>
      <w:divBdr>
        <w:top w:val="none" w:sz="0" w:space="0" w:color="auto"/>
        <w:left w:val="none" w:sz="0" w:space="0" w:color="auto"/>
        <w:bottom w:val="none" w:sz="0" w:space="0" w:color="auto"/>
        <w:right w:val="none" w:sz="0" w:space="0" w:color="auto"/>
      </w:divBdr>
    </w:div>
    <w:div w:id="1395740376">
      <w:bodyDiv w:val="1"/>
      <w:marLeft w:val="0"/>
      <w:marRight w:val="0"/>
      <w:marTop w:val="0"/>
      <w:marBottom w:val="0"/>
      <w:divBdr>
        <w:top w:val="none" w:sz="0" w:space="0" w:color="auto"/>
        <w:left w:val="none" w:sz="0" w:space="0" w:color="auto"/>
        <w:bottom w:val="none" w:sz="0" w:space="0" w:color="auto"/>
        <w:right w:val="none" w:sz="0" w:space="0" w:color="auto"/>
      </w:divBdr>
    </w:div>
    <w:div w:id="1396004007">
      <w:bodyDiv w:val="1"/>
      <w:marLeft w:val="0"/>
      <w:marRight w:val="0"/>
      <w:marTop w:val="0"/>
      <w:marBottom w:val="0"/>
      <w:divBdr>
        <w:top w:val="none" w:sz="0" w:space="0" w:color="auto"/>
        <w:left w:val="none" w:sz="0" w:space="0" w:color="auto"/>
        <w:bottom w:val="none" w:sz="0" w:space="0" w:color="auto"/>
        <w:right w:val="none" w:sz="0" w:space="0" w:color="auto"/>
      </w:divBdr>
    </w:div>
    <w:div w:id="1396005555">
      <w:bodyDiv w:val="1"/>
      <w:marLeft w:val="0"/>
      <w:marRight w:val="0"/>
      <w:marTop w:val="0"/>
      <w:marBottom w:val="0"/>
      <w:divBdr>
        <w:top w:val="none" w:sz="0" w:space="0" w:color="auto"/>
        <w:left w:val="none" w:sz="0" w:space="0" w:color="auto"/>
        <w:bottom w:val="none" w:sz="0" w:space="0" w:color="auto"/>
        <w:right w:val="none" w:sz="0" w:space="0" w:color="auto"/>
      </w:divBdr>
    </w:div>
    <w:div w:id="1396196049">
      <w:bodyDiv w:val="1"/>
      <w:marLeft w:val="0"/>
      <w:marRight w:val="0"/>
      <w:marTop w:val="0"/>
      <w:marBottom w:val="0"/>
      <w:divBdr>
        <w:top w:val="none" w:sz="0" w:space="0" w:color="auto"/>
        <w:left w:val="none" w:sz="0" w:space="0" w:color="auto"/>
        <w:bottom w:val="none" w:sz="0" w:space="0" w:color="auto"/>
        <w:right w:val="none" w:sz="0" w:space="0" w:color="auto"/>
      </w:divBdr>
    </w:div>
    <w:div w:id="1396274239">
      <w:bodyDiv w:val="1"/>
      <w:marLeft w:val="0"/>
      <w:marRight w:val="0"/>
      <w:marTop w:val="0"/>
      <w:marBottom w:val="0"/>
      <w:divBdr>
        <w:top w:val="none" w:sz="0" w:space="0" w:color="auto"/>
        <w:left w:val="none" w:sz="0" w:space="0" w:color="auto"/>
        <w:bottom w:val="none" w:sz="0" w:space="0" w:color="auto"/>
        <w:right w:val="none" w:sz="0" w:space="0" w:color="auto"/>
      </w:divBdr>
    </w:div>
    <w:div w:id="1396391995">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052429">
      <w:bodyDiv w:val="1"/>
      <w:marLeft w:val="0"/>
      <w:marRight w:val="0"/>
      <w:marTop w:val="0"/>
      <w:marBottom w:val="0"/>
      <w:divBdr>
        <w:top w:val="none" w:sz="0" w:space="0" w:color="auto"/>
        <w:left w:val="none" w:sz="0" w:space="0" w:color="auto"/>
        <w:bottom w:val="none" w:sz="0" w:space="0" w:color="auto"/>
        <w:right w:val="none" w:sz="0" w:space="0" w:color="auto"/>
      </w:divBdr>
    </w:div>
    <w:div w:id="1399399906">
      <w:bodyDiv w:val="1"/>
      <w:marLeft w:val="0"/>
      <w:marRight w:val="0"/>
      <w:marTop w:val="0"/>
      <w:marBottom w:val="0"/>
      <w:divBdr>
        <w:top w:val="none" w:sz="0" w:space="0" w:color="auto"/>
        <w:left w:val="none" w:sz="0" w:space="0" w:color="auto"/>
        <w:bottom w:val="none" w:sz="0" w:space="0" w:color="auto"/>
        <w:right w:val="none" w:sz="0" w:space="0" w:color="auto"/>
      </w:divBdr>
    </w:div>
    <w:div w:id="1399472844">
      <w:bodyDiv w:val="1"/>
      <w:marLeft w:val="0"/>
      <w:marRight w:val="0"/>
      <w:marTop w:val="0"/>
      <w:marBottom w:val="0"/>
      <w:divBdr>
        <w:top w:val="none" w:sz="0" w:space="0" w:color="auto"/>
        <w:left w:val="none" w:sz="0" w:space="0" w:color="auto"/>
        <w:bottom w:val="none" w:sz="0" w:space="0" w:color="auto"/>
        <w:right w:val="none" w:sz="0" w:space="0" w:color="auto"/>
      </w:divBdr>
    </w:div>
    <w:div w:id="1399784814">
      <w:bodyDiv w:val="1"/>
      <w:marLeft w:val="0"/>
      <w:marRight w:val="0"/>
      <w:marTop w:val="0"/>
      <w:marBottom w:val="0"/>
      <w:divBdr>
        <w:top w:val="none" w:sz="0" w:space="0" w:color="auto"/>
        <w:left w:val="none" w:sz="0" w:space="0" w:color="auto"/>
        <w:bottom w:val="none" w:sz="0" w:space="0" w:color="auto"/>
        <w:right w:val="none" w:sz="0" w:space="0" w:color="auto"/>
      </w:divBdr>
    </w:div>
    <w:div w:id="1400208264">
      <w:bodyDiv w:val="1"/>
      <w:marLeft w:val="0"/>
      <w:marRight w:val="0"/>
      <w:marTop w:val="0"/>
      <w:marBottom w:val="0"/>
      <w:divBdr>
        <w:top w:val="none" w:sz="0" w:space="0" w:color="auto"/>
        <w:left w:val="none" w:sz="0" w:space="0" w:color="auto"/>
        <w:bottom w:val="none" w:sz="0" w:space="0" w:color="auto"/>
        <w:right w:val="none" w:sz="0" w:space="0" w:color="auto"/>
      </w:divBdr>
    </w:div>
    <w:div w:id="1400522318">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979684">
      <w:bodyDiv w:val="1"/>
      <w:marLeft w:val="0"/>
      <w:marRight w:val="0"/>
      <w:marTop w:val="0"/>
      <w:marBottom w:val="0"/>
      <w:divBdr>
        <w:top w:val="none" w:sz="0" w:space="0" w:color="auto"/>
        <w:left w:val="none" w:sz="0" w:space="0" w:color="auto"/>
        <w:bottom w:val="none" w:sz="0" w:space="0" w:color="auto"/>
        <w:right w:val="none" w:sz="0" w:space="0" w:color="auto"/>
      </w:divBdr>
    </w:div>
    <w:div w:id="1401512883">
      <w:bodyDiv w:val="1"/>
      <w:marLeft w:val="0"/>
      <w:marRight w:val="0"/>
      <w:marTop w:val="0"/>
      <w:marBottom w:val="0"/>
      <w:divBdr>
        <w:top w:val="none" w:sz="0" w:space="0" w:color="auto"/>
        <w:left w:val="none" w:sz="0" w:space="0" w:color="auto"/>
        <w:bottom w:val="none" w:sz="0" w:space="0" w:color="auto"/>
        <w:right w:val="none" w:sz="0" w:space="0" w:color="auto"/>
      </w:divBdr>
    </w:div>
    <w:div w:id="1401706821">
      <w:bodyDiv w:val="1"/>
      <w:marLeft w:val="0"/>
      <w:marRight w:val="0"/>
      <w:marTop w:val="0"/>
      <w:marBottom w:val="0"/>
      <w:divBdr>
        <w:top w:val="none" w:sz="0" w:space="0" w:color="auto"/>
        <w:left w:val="none" w:sz="0" w:space="0" w:color="auto"/>
        <w:bottom w:val="none" w:sz="0" w:space="0" w:color="auto"/>
        <w:right w:val="none" w:sz="0" w:space="0" w:color="auto"/>
      </w:divBdr>
    </w:div>
    <w:div w:id="1401829077">
      <w:bodyDiv w:val="1"/>
      <w:marLeft w:val="0"/>
      <w:marRight w:val="0"/>
      <w:marTop w:val="0"/>
      <w:marBottom w:val="0"/>
      <w:divBdr>
        <w:top w:val="none" w:sz="0" w:space="0" w:color="auto"/>
        <w:left w:val="none" w:sz="0" w:space="0" w:color="auto"/>
        <w:bottom w:val="none" w:sz="0" w:space="0" w:color="auto"/>
        <w:right w:val="none" w:sz="0" w:space="0" w:color="auto"/>
      </w:divBdr>
    </w:div>
    <w:div w:id="1402411621">
      <w:bodyDiv w:val="1"/>
      <w:marLeft w:val="0"/>
      <w:marRight w:val="0"/>
      <w:marTop w:val="0"/>
      <w:marBottom w:val="0"/>
      <w:divBdr>
        <w:top w:val="none" w:sz="0" w:space="0" w:color="auto"/>
        <w:left w:val="none" w:sz="0" w:space="0" w:color="auto"/>
        <w:bottom w:val="none" w:sz="0" w:space="0" w:color="auto"/>
        <w:right w:val="none" w:sz="0" w:space="0" w:color="auto"/>
      </w:divBdr>
    </w:div>
    <w:div w:id="1402680483">
      <w:bodyDiv w:val="1"/>
      <w:marLeft w:val="0"/>
      <w:marRight w:val="0"/>
      <w:marTop w:val="0"/>
      <w:marBottom w:val="0"/>
      <w:divBdr>
        <w:top w:val="none" w:sz="0" w:space="0" w:color="auto"/>
        <w:left w:val="none" w:sz="0" w:space="0" w:color="auto"/>
        <w:bottom w:val="none" w:sz="0" w:space="0" w:color="auto"/>
        <w:right w:val="none" w:sz="0" w:space="0" w:color="auto"/>
      </w:divBdr>
    </w:div>
    <w:div w:id="1402750499">
      <w:bodyDiv w:val="1"/>
      <w:marLeft w:val="0"/>
      <w:marRight w:val="0"/>
      <w:marTop w:val="0"/>
      <w:marBottom w:val="0"/>
      <w:divBdr>
        <w:top w:val="none" w:sz="0" w:space="0" w:color="auto"/>
        <w:left w:val="none" w:sz="0" w:space="0" w:color="auto"/>
        <w:bottom w:val="none" w:sz="0" w:space="0" w:color="auto"/>
        <w:right w:val="none" w:sz="0" w:space="0" w:color="auto"/>
      </w:divBdr>
    </w:div>
    <w:div w:id="1403143989">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257146">
      <w:bodyDiv w:val="1"/>
      <w:marLeft w:val="0"/>
      <w:marRight w:val="0"/>
      <w:marTop w:val="0"/>
      <w:marBottom w:val="0"/>
      <w:divBdr>
        <w:top w:val="none" w:sz="0" w:space="0" w:color="auto"/>
        <w:left w:val="none" w:sz="0" w:space="0" w:color="auto"/>
        <w:bottom w:val="none" w:sz="0" w:space="0" w:color="auto"/>
        <w:right w:val="none" w:sz="0" w:space="0" w:color="auto"/>
      </w:divBdr>
    </w:div>
    <w:div w:id="1403328284">
      <w:bodyDiv w:val="1"/>
      <w:marLeft w:val="0"/>
      <w:marRight w:val="0"/>
      <w:marTop w:val="0"/>
      <w:marBottom w:val="0"/>
      <w:divBdr>
        <w:top w:val="none" w:sz="0" w:space="0" w:color="auto"/>
        <w:left w:val="none" w:sz="0" w:space="0" w:color="auto"/>
        <w:bottom w:val="none" w:sz="0" w:space="0" w:color="auto"/>
        <w:right w:val="none" w:sz="0" w:space="0" w:color="auto"/>
      </w:divBdr>
    </w:div>
    <w:div w:id="1403406018">
      <w:bodyDiv w:val="1"/>
      <w:marLeft w:val="0"/>
      <w:marRight w:val="0"/>
      <w:marTop w:val="0"/>
      <w:marBottom w:val="0"/>
      <w:divBdr>
        <w:top w:val="none" w:sz="0" w:space="0" w:color="auto"/>
        <w:left w:val="none" w:sz="0" w:space="0" w:color="auto"/>
        <w:bottom w:val="none" w:sz="0" w:space="0" w:color="auto"/>
        <w:right w:val="none" w:sz="0" w:space="0" w:color="auto"/>
      </w:divBdr>
    </w:div>
    <w:div w:id="1403525323">
      <w:bodyDiv w:val="1"/>
      <w:marLeft w:val="0"/>
      <w:marRight w:val="0"/>
      <w:marTop w:val="0"/>
      <w:marBottom w:val="0"/>
      <w:divBdr>
        <w:top w:val="none" w:sz="0" w:space="0" w:color="auto"/>
        <w:left w:val="none" w:sz="0" w:space="0" w:color="auto"/>
        <w:bottom w:val="none" w:sz="0" w:space="0" w:color="auto"/>
        <w:right w:val="none" w:sz="0" w:space="0" w:color="auto"/>
      </w:divBdr>
    </w:div>
    <w:div w:id="1403602237">
      <w:bodyDiv w:val="1"/>
      <w:marLeft w:val="0"/>
      <w:marRight w:val="0"/>
      <w:marTop w:val="0"/>
      <w:marBottom w:val="0"/>
      <w:divBdr>
        <w:top w:val="none" w:sz="0" w:space="0" w:color="auto"/>
        <w:left w:val="none" w:sz="0" w:space="0" w:color="auto"/>
        <w:bottom w:val="none" w:sz="0" w:space="0" w:color="auto"/>
        <w:right w:val="none" w:sz="0" w:space="0" w:color="auto"/>
      </w:divBdr>
    </w:div>
    <w:div w:id="1403983344">
      <w:bodyDiv w:val="1"/>
      <w:marLeft w:val="0"/>
      <w:marRight w:val="0"/>
      <w:marTop w:val="0"/>
      <w:marBottom w:val="0"/>
      <w:divBdr>
        <w:top w:val="none" w:sz="0" w:space="0" w:color="auto"/>
        <w:left w:val="none" w:sz="0" w:space="0" w:color="auto"/>
        <w:bottom w:val="none" w:sz="0" w:space="0" w:color="auto"/>
        <w:right w:val="none" w:sz="0" w:space="0" w:color="auto"/>
      </w:divBdr>
    </w:div>
    <w:div w:id="1404136649">
      <w:bodyDiv w:val="1"/>
      <w:marLeft w:val="0"/>
      <w:marRight w:val="0"/>
      <w:marTop w:val="0"/>
      <w:marBottom w:val="0"/>
      <w:divBdr>
        <w:top w:val="none" w:sz="0" w:space="0" w:color="auto"/>
        <w:left w:val="none" w:sz="0" w:space="0" w:color="auto"/>
        <w:bottom w:val="none" w:sz="0" w:space="0" w:color="auto"/>
        <w:right w:val="none" w:sz="0" w:space="0" w:color="auto"/>
      </w:divBdr>
    </w:div>
    <w:div w:id="1404450516">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492751">
      <w:bodyDiv w:val="1"/>
      <w:marLeft w:val="0"/>
      <w:marRight w:val="0"/>
      <w:marTop w:val="0"/>
      <w:marBottom w:val="0"/>
      <w:divBdr>
        <w:top w:val="none" w:sz="0" w:space="0" w:color="auto"/>
        <w:left w:val="none" w:sz="0" w:space="0" w:color="auto"/>
        <w:bottom w:val="none" w:sz="0" w:space="0" w:color="auto"/>
        <w:right w:val="none" w:sz="0" w:space="0" w:color="auto"/>
      </w:divBdr>
    </w:div>
    <w:div w:id="1405831115">
      <w:bodyDiv w:val="1"/>
      <w:marLeft w:val="0"/>
      <w:marRight w:val="0"/>
      <w:marTop w:val="0"/>
      <w:marBottom w:val="0"/>
      <w:divBdr>
        <w:top w:val="none" w:sz="0" w:space="0" w:color="auto"/>
        <w:left w:val="none" w:sz="0" w:space="0" w:color="auto"/>
        <w:bottom w:val="none" w:sz="0" w:space="0" w:color="auto"/>
        <w:right w:val="none" w:sz="0" w:space="0" w:color="auto"/>
      </w:divBdr>
    </w:div>
    <w:div w:id="1406487881">
      <w:bodyDiv w:val="1"/>
      <w:marLeft w:val="0"/>
      <w:marRight w:val="0"/>
      <w:marTop w:val="0"/>
      <w:marBottom w:val="0"/>
      <w:divBdr>
        <w:top w:val="none" w:sz="0" w:space="0" w:color="auto"/>
        <w:left w:val="none" w:sz="0" w:space="0" w:color="auto"/>
        <w:bottom w:val="none" w:sz="0" w:space="0" w:color="auto"/>
        <w:right w:val="none" w:sz="0" w:space="0" w:color="auto"/>
      </w:divBdr>
    </w:div>
    <w:div w:id="1406994533">
      <w:bodyDiv w:val="1"/>
      <w:marLeft w:val="0"/>
      <w:marRight w:val="0"/>
      <w:marTop w:val="0"/>
      <w:marBottom w:val="0"/>
      <w:divBdr>
        <w:top w:val="none" w:sz="0" w:space="0" w:color="auto"/>
        <w:left w:val="none" w:sz="0" w:space="0" w:color="auto"/>
        <w:bottom w:val="none" w:sz="0" w:space="0" w:color="auto"/>
        <w:right w:val="none" w:sz="0" w:space="0" w:color="auto"/>
      </w:divBdr>
    </w:div>
    <w:div w:id="1407797964">
      <w:bodyDiv w:val="1"/>
      <w:marLeft w:val="0"/>
      <w:marRight w:val="0"/>
      <w:marTop w:val="0"/>
      <w:marBottom w:val="0"/>
      <w:divBdr>
        <w:top w:val="none" w:sz="0" w:space="0" w:color="auto"/>
        <w:left w:val="none" w:sz="0" w:space="0" w:color="auto"/>
        <w:bottom w:val="none" w:sz="0" w:space="0" w:color="auto"/>
        <w:right w:val="none" w:sz="0" w:space="0" w:color="auto"/>
      </w:divBdr>
    </w:div>
    <w:div w:id="1407994908">
      <w:bodyDiv w:val="1"/>
      <w:marLeft w:val="0"/>
      <w:marRight w:val="0"/>
      <w:marTop w:val="0"/>
      <w:marBottom w:val="0"/>
      <w:divBdr>
        <w:top w:val="none" w:sz="0" w:space="0" w:color="auto"/>
        <w:left w:val="none" w:sz="0" w:space="0" w:color="auto"/>
        <w:bottom w:val="none" w:sz="0" w:space="0" w:color="auto"/>
        <w:right w:val="none" w:sz="0" w:space="0" w:color="auto"/>
      </w:divBdr>
    </w:div>
    <w:div w:id="1408073028">
      <w:bodyDiv w:val="1"/>
      <w:marLeft w:val="0"/>
      <w:marRight w:val="0"/>
      <w:marTop w:val="0"/>
      <w:marBottom w:val="0"/>
      <w:divBdr>
        <w:top w:val="none" w:sz="0" w:space="0" w:color="auto"/>
        <w:left w:val="none" w:sz="0" w:space="0" w:color="auto"/>
        <w:bottom w:val="none" w:sz="0" w:space="0" w:color="auto"/>
        <w:right w:val="none" w:sz="0" w:space="0" w:color="auto"/>
      </w:divBdr>
    </w:div>
    <w:div w:id="1408113680">
      <w:bodyDiv w:val="1"/>
      <w:marLeft w:val="0"/>
      <w:marRight w:val="0"/>
      <w:marTop w:val="0"/>
      <w:marBottom w:val="0"/>
      <w:divBdr>
        <w:top w:val="none" w:sz="0" w:space="0" w:color="auto"/>
        <w:left w:val="none" w:sz="0" w:space="0" w:color="auto"/>
        <w:bottom w:val="none" w:sz="0" w:space="0" w:color="auto"/>
        <w:right w:val="none" w:sz="0" w:space="0" w:color="auto"/>
      </w:divBdr>
    </w:div>
    <w:div w:id="1408459318">
      <w:bodyDiv w:val="1"/>
      <w:marLeft w:val="0"/>
      <w:marRight w:val="0"/>
      <w:marTop w:val="0"/>
      <w:marBottom w:val="0"/>
      <w:divBdr>
        <w:top w:val="none" w:sz="0" w:space="0" w:color="auto"/>
        <w:left w:val="none" w:sz="0" w:space="0" w:color="auto"/>
        <w:bottom w:val="none" w:sz="0" w:space="0" w:color="auto"/>
        <w:right w:val="none" w:sz="0" w:space="0" w:color="auto"/>
      </w:divBdr>
      <w:divsChild>
        <w:div w:id="1365911063">
          <w:marLeft w:val="0"/>
          <w:marRight w:val="0"/>
          <w:marTop w:val="0"/>
          <w:marBottom w:val="0"/>
          <w:divBdr>
            <w:top w:val="none" w:sz="0" w:space="0" w:color="auto"/>
            <w:left w:val="none" w:sz="0" w:space="0" w:color="auto"/>
            <w:bottom w:val="none" w:sz="0" w:space="0" w:color="auto"/>
            <w:right w:val="none" w:sz="0" w:space="0" w:color="auto"/>
          </w:divBdr>
        </w:div>
      </w:divsChild>
    </w:div>
    <w:div w:id="1408528662">
      <w:bodyDiv w:val="1"/>
      <w:marLeft w:val="0"/>
      <w:marRight w:val="0"/>
      <w:marTop w:val="0"/>
      <w:marBottom w:val="0"/>
      <w:divBdr>
        <w:top w:val="none" w:sz="0" w:space="0" w:color="auto"/>
        <w:left w:val="none" w:sz="0" w:space="0" w:color="auto"/>
        <w:bottom w:val="none" w:sz="0" w:space="0" w:color="auto"/>
        <w:right w:val="none" w:sz="0" w:space="0" w:color="auto"/>
      </w:divBdr>
    </w:div>
    <w:div w:id="1408650384">
      <w:bodyDiv w:val="1"/>
      <w:marLeft w:val="0"/>
      <w:marRight w:val="0"/>
      <w:marTop w:val="0"/>
      <w:marBottom w:val="0"/>
      <w:divBdr>
        <w:top w:val="none" w:sz="0" w:space="0" w:color="auto"/>
        <w:left w:val="none" w:sz="0" w:space="0" w:color="auto"/>
        <w:bottom w:val="none" w:sz="0" w:space="0" w:color="auto"/>
        <w:right w:val="none" w:sz="0" w:space="0" w:color="auto"/>
      </w:divBdr>
    </w:div>
    <w:div w:id="14086536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034836">
      <w:bodyDiv w:val="1"/>
      <w:marLeft w:val="0"/>
      <w:marRight w:val="0"/>
      <w:marTop w:val="0"/>
      <w:marBottom w:val="0"/>
      <w:divBdr>
        <w:top w:val="none" w:sz="0" w:space="0" w:color="auto"/>
        <w:left w:val="none" w:sz="0" w:space="0" w:color="auto"/>
        <w:bottom w:val="none" w:sz="0" w:space="0" w:color="auto"/>
        <w:right w:val="none" w:sz="0" w:space="0" w:color="auto"/>
      </w:divBdr>
    </w:div>
    <w:div w:id="1409420260">
      <w:bodyDiv w:val="1"/>
      <w:marLeft w:val="0"/>
      <w:marRight w:val="0"/>
      <w:marTop w:val="0"/>
      <w:marBottom w:val="0"/>
      <w:divBdr>
        <w:top w:val="none" w:sz="0" w:space="0" w:color="auto"/>
        <w:left w:val="none" w:sz="0" w:space="0" w:color="auto"/>
        <w:bottom w:val="none" w:sz="0" w:space="0" w:color="auto"/>
        <w:right w:val="none" w:sz="0" w:space="0" w:color="auto"/>
      </w:divBdr>
    </w:div>
    <w:div w:id="1409500873">
      <w:bodyDiv w:val="1"/>
      <w:marLeft w:val="0"/>
      <w:marRight w:val="0"/>
      <w:marTop w:val="0"/>
      <w:marBottom w:val="0"/>
      <w:divBdr>
        <w:top w:val="none" w:sz="0" w:space="0" w:color="auto"/>
        <w:left w:val="none" w:sz="0" w:space="0" w:color="auto"/>
        <w:bottom w:val="none" w:sz="0" w:space="0" w:color="auto"/>
        <w:right w:val="none" w:sz="0" w:space="0" w:color="auto"/>
      </w:divBdr>
    </w:div>
    <w:div w:id="1410345455">
      <w:bodyDiv w:val="1"/>
      <w:marLeft w:val="0"/>
      <w:marRight w:val="0"/>
      <w:marTop w:val="0"/>
      <w:marBottom w:val="0"/>
      <w:divBdr>
        <w:top w:val="none" w:sz="0" w:space="0" w:color="auto"/>
        <w:left w:val="none" w:sz="0" w:space="0" w:color="auto"/>
        <w:bottom w:val="none" w:sz="0" w:space="0" w:color="auto"/>
        <w:right w:val="none" w:sz="0" w:space="0" w:color="auto"/>
      </w:divBdr>
    </w:div>
    <w:div w:id="1410496160">
      <w:bodyDiv w:val="1"/>
      <w:marLeft w:val="0"/>
      <w:marRight w:val="0"/>
      <w:marTop w:val="0"/>
      <w:marBottom w:val="0"/>
      <w:divBdr>
        <w:top w:val="none" w:sz="0" w:space="0" w:color="auto"/>
        <w:left w:val="none" w:sz="0" w:space="0" w:color="auto"/>
        <w:bottom w:val="none" w:sz="0" w:space="0" w:color="auto"/>
        <w:right w:val="none" w:sz="0" w:space="0" w:color="auto"/>
      </w:divBdr>
    </w:div>
    <w:div w:id="1410889546">
      <w:bodyDiv w:val="1"/>
      <w:marLeft w:val="0"/>
      <w:marRight w:val="0"/>
      <w:marTop w:val="0"/>
      <w:marBottom w:val="0"/>
      <w:divBdr>
        <w:top w:val="none" w:sz="0" w:space="0" w:color="auto"/>
        <w:left w:val="none" w:sz="0" w:space="0" w:color="auto"/>
        <w:bottom w:val="none" w:sz="0" w:space="0" w:color="auto"/>
        <w:right w:val="none" w:sz="0" w:space="0" w:color="auto"/>
      </w:divBdr>
    </w:div>
    <w:div w:id="1410929617">
      <w:bodyDiv w:val="1"/>
      <w:marLeft w:val="0"/>
      <w:marRight w:val="0"/>
      <w:marTop w:val="0"/>
      <w:marBottom w:val="0"/>
      <w:divBdr>
        <w:top w:val="none" w:sz="0" w:space="0" w:color="auto"/>
        <w:left w:val="none" w:sz="0" w:space="0" w:color="auto"/>
        <w:bottom w:val="none" w:sz="0" w:space="0" w:color="auto"/>
        <w:right w:val="none" w:sz="0" w:space="0" w:color="auto"/>
      </w:divBdr>
    </w:div>
    <w:div w:id="1411192974">
      <w:bodyDiv w:val="1"/>
      <w:marLeft w:val="0"/>
      <w:marRight w:val="0"/>
      <w:marTop w:val="0"/>
      <w:marBottom w:val="0"/>
      <w:divBdr>
        <w:top w:val="none" w:sz="0" w:space="0" w:color="auto"/>
        <w:left w:val="none" w:sz="0" w:space="0" w:color="auto"/>
        <w:bottom w:val="none" w:sz="0" w:space="0" w:color="auto"/>
        <w:right w:val="none" w:sz="0" w:space="0" w:color="auto"/>
      </w:divBdr>
    </w:div>
    <w:div w:id="1411348428">
      <w:bodyDiv w:val="1"/>
      <w:marLeft w:val="0"/>
      <w:marRight w:val="0"/>
      <w:marTop w:val="0"/>
      <w:marBottom w:val="0"/>
      <w:divBdr>
        <w:top w:val="none" w:sz="0" w:space="0" w:color="auto"/>
        <w:left w:val="none" w:sz="0" w:space="0" w:color="auto"/>
        <w:bottom w:val="none" w:sz="0" w:space="0" w:color="auto"/>
        <w:right w:val="none" w:sz="0" w:space="0" w:color="auto"/>
      </w:divBdr>
    </w:div>
    <w:div w:id="1411654463">
      <w:bodyDiv w:val="1"/>
      <w:marLeft w:val="0"/>
      <w:marRight w:val="0"/>
      <w:marTop w:val="0"/>
      <w:marBottom w:val="0"/>
      <w:divBdr>
        <w:top w:val="none" w:sz="0" w:space="0" w:color="auto"/>
        <w:left w:val="none" w:sz="0" w:space="0" w:color="auto"/>
        <w:bottom w:val="none" w:sz="0" w:space="0" w:color="auto"/>
        <w:right w:val="none" w:sz="0" w:space="0" w:color="auto"/>
      </w:divBdr>
    </w:div>
    <w:div w:id="1411804112">
      <w:bodyDiv w:val="1"/>
      <w:marLeft w:val="0"/>
      <w:marRight w:val="0"/>
      <w:marTop w:val="0"/>
      <w:marBottom w:val="0"/>
      <w:divBdr>
        <w:top w:val="none" w:sz="0" w:space="0" w:color="auto"/>
        <w:left w:val="none" w:sz="0" w:space="0" w:color="auto"/>
        <w:bottom w:val="none" w:sz="0" w:space="0" w:color="auto"/>
        <w:right w:val="none" w:sz="0" w:space="0" w:color="auto"/>
      </w:divBdr>
    </w:div>
    <w:div w:id="1411922462">
      <w:bodyDiv w:val="1"/>
      <w:marLeft w:val="0"/>
      <w:marRight w:val="0"/>
      <w:marTop w:val="0"/>
      <w:marBottom w:val="0"/>
      <w:divBdr>
        <w:top w:val="none" w:sz="0" w:space="0" w:color="auto"/>
        <w:left w:val="none" w:sz="0" w:space="0" w:color="auto"/>
        <w:bottom w:val="none" w:sz="0" w:space="0" w:color="auto"/>
        <w:right w:val="none" w:sz="0" w:space="0" w:color="auto"/>
      </w:divBdr>
    </w:div>
    <w:div w:id="1412005604">
      <w:bodyDiv w:val="1"/>
      <w:marLeft w:val="0"/>
      <w:marRight w:val="0"/>
      <w:marTop w:val="0"/>
      <w:marBottom w:val="0"/>
      <w:divBdr>
        <w:top w:val="none" w:sz="0" w:space="0" w:color="auto"/>
        <w:left w:val="none" w:sz="0" w:space="0" w:color="auto"/>
        <w:bottom w:val="none" w:sz="0" w:space="0" w:color="auto"/>
        <w:right w:val="none" w:sz="0" w:space="0" w:color="auto"/>
      </w:divBdr>
    </w:div>
    <w:div w:id="1412459256">
      <w:bodyDiv w:val="1"/>
      <w:marLeft w:val="0"/>
      <w:marRight w:val="0"/>
      <w:marTop w:val="0"/>
      <w:marBottom w:val="0"/>
      <w:divBdr>
        <w:top w:val="none" w:sz="0" w:space="0" w:color="auto"/>
        <w:left w:val="none" w:sz="0" w:space="0" w:color="auto"/>
        <w:bottom w:val="none" w:sz="0" w:space="0" w:color="auto"/>
        <w:right w:val="none" w:sz="0" w:space="0" w:color="auto"/>
      </w:divBdr>
    </w:div>
    <w:div w:id="1412577747">
      <w:bodyDiv w:val="1"/>
      <w:marLeft w:val="0"/>
      <w:marRight w:val="0"/>
      <w:marTop w:val="0"/>
      <w:marBottom w:val="0"/>
      <w:divBdr>
        <w:top w:val="none" w:sz="0" w:space="0" w:color="auto"/>
        <w:left w:val="none" w:sz="0" w:space="0" w:color="auto"/>
        <w:bottom w:val="none" w:sz="0" w:space="0" w:color="auto"/>
        <w:right w:val="none" w:sz="0" w:space="0" w:color="auto"/>
      </w:divBdr>
    </w:div>
    <w:div w:id="1412854789">
      <w:bodyDiv w:val="1"/>
      <w:marLeft w:val="0"/>
      <w:marRight w:val="0"/>
      <w:marTop w:val="0"/>
      <w:marBottom w:val="0"/>
      <w:divBdr>
        <w:top w:val="none" w:sz="0" w:space="0" w:color="auto"/>
        <w:left w:val="none" w:sz="0" w:space="0" w:color="auto"/>
        <w:bottom w:val="none" w:sz="0" w:space="0" w:color="auto"/>
        <w:right w:val="none" w:sz="0" w:space="0" w:color="auto"/>
      </w:divBdr>
    </w:div>
    <w:div w:id="1413743846">
      <w:bodyDiv w:val="1"/>
      <w:marLeft w:val="0"/>
      <w:marRight w:val="0"/>
      <w:marTop w:val="0"/>
      <w:marBottom w:val="0"/>
      <w:divBdr>
        <w:top w:val="none" w:sz="0" w:space="0" w:color="auto"/>
        <w:left w:val="none" w:sz="0" w:space="0" w:color="auto"/>
        <w:bottom w:val="none" w:sz="0" w:space="0" w:color="auto"/>
        <w:right w:val="none" w:sz="0" w:space="0" w:color="auto"/>
      </w:divBdr>
    </w:div>
    <w:div w:id="1413965330">
      <w:bodyDiv w:val="1"/>
      <w:marLeft w:val="0"/>
      <w:marRight w:val="0"/>
      <w:marTop w:val="0"/>
      <w:marBottom w:val="0"/>
      <w:divBdr>
        <w:top w:val="none" w:sz="0" w:space="0" w:color="auto"/>
        <w:left w:val="none" w:sz="0" w:space="0" w:color="auto"/>
        <w:bottom w:val="none" w:sz="0" w:space="0" w:color="auto"/>
        <w:right w:val="none" w:sz="0" w:space="0" w:color="auto"/>
      </w:divBdr>
    </w:div>
    <w:div w:id="1414274263">
      <w:bodyDiv w:val="1"/>
      <w:marLeft w:val="0"/>
      <w:marRight w:val="0"/>
      <w:marTop w:val="0"/>
      <w:marBottom w:val="0"/>
      <w:divBdr>
        <w:top w:val="none" w:sz="0" w:space="0" w:color="auto"/>
        <w:left w:val="none" w:sz="0" w:space="0" w:color="auto"/>
        <w:bottom w:val="none" w:sz="0" w:space="0" w:color="auto"/>
        <w:right w:val="none" w:sz="0" w:space="0" w:color="auto"/>
      </w:divBdr>
    </w:div>
    <w:div w:id="1414624655">
      <w:bodyDiv w:val="1"/>
      <w:marLeft w:val="0"/>
      <w:marRight w:val="0"/>
      <w:marTop w:val="0"/>
      <w:marBottom w:val="0"/>
      <w:divBdr>
        <w:top w:val="none" w:sz="0" w:space="0" w:color="auto"/>
        <w:left w:val="none" w:sz="0" w:space="0" w:color="auto"/>
        <w:bottom w:val="none" w:sz="0" w:space="0" w:color="auto"/>
        <w:right w:val="none" w:sz="0" w:space="0" w:color="auto"/>
      </w:divBdr>
    </w:div>
    <w:div w:id="1414669572">
      <w:bodyDiv w:val="1"/>
      <w:marLeft w:val="0"/>
      <w:marRight w:val="0"/>
      <w:marTop w:val="0"/>
      <w:marBottom w:val="0"/>
      <w:divBdr>
        <w:top w:val="none" w:sz="0" w:space="0" w:color="auto"/>
        <w:left w:val="none" w:sz="0" w:space="0" w:color="auto"/>
        <w:bottom w:val="none" w:sz="0" w:space="0" w:color="auto"/>
        <w:right w:val="none" w:sz="0" w:space="0" w:color="auto"/>
      </w:divBdr>
    </w:div>
    <w:div w:id="1415055446">
      <w:bodyDiv w:val="1"/>
      <w:marLeft w:val="0"/>
      <w:marRight w:val="0"/>
      <w:marTop w:val="0"/>
      <w:marBottom w:val="0"/>
      <w:divBdr>
        <w:top w:val="none" w:sz="0" w:space="0" w:color="auto"/>
        <w:left w:val="none" w:sz="0" w:space="0" w:color="auto"/>
        <w:bottom w:val="none" w:sz="0" w:space="0" w:color="auto"/>
        <w:right w:val="none" w:sz="0" w:space="0" w:color="auto"/>
      </w:divBdr>
    </w:div>
    <w:div w:id="1415324534">
      <w:bodyDiv w:val="1"/>
      <w:marLeft w:val="0"/>
      <w:marRight w:val="0"/>
      <w:marTop w:val="0"/>
      <w:marBottom w:val="0"/>
      <w:divBdr>
        <w:top w:val="none" w:sz="0" w:space="0" w:color="auto"/>
        <w:left w:val="none" w:sz="0" w:space="0" w:color="auto"/>
        <w:bottom w:val="none" w:sz="0" w:space="0" w:color="auto"/>
        <w:right w:val="none" w:sz="0" w:space="0" w:color="auto"/>
      </w:divBdr>
    </w:div>
    <w:div w:id="1415933145">
      <w:bodyDiv w:val="1"/>
      <w:marLeft w:val="0"/>
      <w:marRight w:val="0"/>
      <w:marTop w:val="0"/>
      <w:marBottom w:val="0"/>
      <w:divBdr>
        <w:top w:val="none" w:sz="0" w:space="0" w:color="auto"/>
        <w:left w:val="none" w:sz="0" w:space="0" w:color="auto"/>
        <w:bottom w:val="none" w:sz="0" w:space="0" w:color="auto"/>
        <w:right w:val="none" w:sz="0" w:space="0" w:color="auto"/>
      </w:divBdr>
    </w:div>
    <w:div w:id="1415973448">
      <w:bodyDiv w:val="1"/>
      <w:marLeft w:val="0"/>
      <w:marRight w:val="0"/>
      <w:marTop w:val="0"/>
      <w:marBottom w:val="0"/>
      <w:divBdr>
        <w:top w:val="none" w:sz="0" w:space="0" w:color="auto"/>
        <w:left w:val="none" w:sz="0" w:space="0" w:color="auto"/>
        <w:bottom w:val="none" w:sz="0" w:space="0" w:color="auto"/>
        <w:right w:val="none" w:sz="0" w:space="0" w:color="auto"/>
      </w:divBdr>
    </w:div>
    <w:div w:id="1415973984">
      <w:bodyDiv w:val="1"/>
      <w:marLeft w:val="0"/>
      <w:marRight w:val="0"/>
      <w:marTop w:val="0"/>
      <w:marBottom w:val="0"/>
      <w:divBdr>
        <w:top w:val="none" w:sz="0" w:space="0" w:color="auto"/>
        <w:left w:val="none" w:sz="0" w:space="0" w:color="auto"/>
        <w:bottom w:val="none" w:sz="0" w:space="0" w:color="auto"/>
        <w:right w:val="none" w:sz="0" w:space="0" w:color="auto"/>
      </w:divBdr>
    </w:div>
    <w:div w:id="1416049862">
      <w:bodyDiv w:val="1"/>
      <w:marLeft w:val="0"/>
      <w:marRight w:val="0"/>
      <w:marTop w:val="0"/>
      <w:marBottom w:val="0"/>
      <w:divBdr>
        <w:top w:val="none" w:sz="0" w:space="0" w:color="auto"/>
        <w:left w:val="none" w:sz="0" w:space="0" w:color="auto"/>
        <w:bottom w:val="none" w:sz="0" w:space="0" w:color="auto"/>
        <w:right w:val="none" w:sz="0" w:space="0" w:color="auto"/>
      </w:divBdr>
    </w:div>
    <w:div w:id="1416392229">
      <w:bodyDiv w:val="1"/>
      <w:marLeft w:val="0"/>
      <w:marRight w:val="0"/>
      <w:marTop w:val="0"/>
      <w:marBottom w:val="0"/>
      <w:divBdr>
        <w:top w:val="none" w:sz="0" w:space="0" w:color="auto"/>
        <w:left w:val="none" w:sz="0" w:space="0" w:color="auto"/>
        <w:bottom w:val="none" w:sz="0" w:space="0" w:color="auto"/>
        <w:right w:val="none" w:sz="0" w:space="0" w:color="auto"/>
      </w:divBdr>
    </w:div>
    <w:div w:id="1416436820">
      <w:bodyDiv w:val="1"/>
      <w:marLeft w:val="0"/>
      <w:marRight w:val="0"/>
      <w:marTop w:val="0"/>
      <w:marBottom w:val="0"/>
      <w:divBdr>
        <w:top w:val="none" w:sz="0" w:space="0" w:color="auto"/>
        <w:left w:val="none" w:sz="0" w:space="0" w:color="auto"/>
        <w:bottom w:val="none" w:sz="0" w:space="0" w:color="auto"/>
        <w:right w:val="none" w:sz="0" w:space="0" w:color="auto"/>
      </w:divBdr>
    </w:div>
    <w:div w:id="1416827572">
      <w:bodyDiv w:val="1"/>
      <w:marLeft w:val="0"/>
      <w:marRight w:val="0"/>
      <w:marTop w:val="0"/>
      <w:marBottom w:val="0"/>
      <w:divBdr>
        <w:top w:val="none" w:sz="0" w:space="0" w:color="auto"/>
        <w:left w:val="none" w:sz="0" w:space="0" w:color="auto"/>
        <w:bottom w:val="none" w:sz="0" w:space="0" w:color="auto"/>
        <w:right w:val="none" w:sz="0" w:space="0" w:color="auto"/>
      </w:divBdr>
    </w:div>
    <w:div w:id="1417096453">
      <w:bodyDiv w:val="1"/>
      <w:marLeft w:val="0"/>
      <w:marRight w:val="0"/>
      <w:marTop w:val="0"/>
      <w:marBottom w:val="0"/>
      <w:divBdr>
        <w:top w:val="none" w:sz="0" w:space="0" w:color="auto"/>
        <w:left w:val="none" w:sz="0" w:space="0" w:color="auto"/>
        <w:bottom w:val="none" w:sz="0" w:space="0" w:color="auto"/>
        <w:right w:val="none" w:sz="0" w:space="0" w:color="auto"/>
      </w:divBdr>
    </w:div>
    <w:div w:id="1417508705">
      <w:bodyDiv w:val="1"/>
      <w:marLeft w:val="0"/>
      <w:marRight w:val="0"/>
      <w:marTop w:val="0"/>
      <w:marBottom w:val="0"/>
      <w:divBdr>
        <w:top w:val="none" w:sz="0" w:space="0" w:color="auto"/>
        <w:left w:val="none" w:sz="0" w:space="0" w:color="auto"/>
        <w:bottom w:val="none" w:sz="0" w:space="0" w:color="auto"/>
        <w:right w:val="none" w:sz="0" w:space="0" w:color="auto"/>
      </w:divBdr>
    </w:div>
    <w:div w:id="1418139635">
      <w:bodyDiv w:val="1"/>
      <w:marLeft w:val="0"/>
      <w:marRight w:val="0"/>
      <w:marTop w:val="0"/>
      <w:marBottom w:val="0"/>
      <w:divBdr>
        <w:top w:val="none" w:sz="0" w:space="0" w:color="auto"/>
        <w:left w:val="none" w:sz="0" w:space="0" w:color="auto"/>
        <w:bottom w:val="none" w:sz="0" w:space="0" w:color="auto"/>
        <w:right w:val="none" w:sz="0" w:space="0" w:color="auto"/>
      </w:divBdr>
    </w:div>
    <w:div w:id="1418281502">
      <w:bodyDiv w:val="1"/>
      <w:marLeft w:val="0"/>
      <w:marRight w:val="0"/>
      <w:marTop w:val="0"/>
      <w:marBottom w:val="0"/>
      <w:divBdr>
        <w:top w:val="none" w:sz="0" w:space="0" w:color="auto"/>
        <w:left w:val="none" w:sz="0" w:space="0" w:color="auto"/>
        <w:bottom w:val="none" w:sz="0" w:space="0" w:color="auto"/>
        <w:right w:val="none" w:sz="0" w:space="0" w:color="auto"/>
      </w:divBdr>
    </w:div>
    <w:div w:id="1418479212">
      <w:bodyDiv w:val="1"/>
      <w:marLeft w:val="0"/>
      <w:marRight w:val="0"/>
      <w:marTop w:val="0"/>
      <w:marBottom w:val="0"/>
      <w:divBdr>
        <w:top w:val="none" w:sz="0" w:space="0" w:color="auto"/>
        <w:left w:val="none" w:sz="0" w:space="0" w:color="auto"/>
        <w:bottom w:val="none" w:sz="0" w:space="0" w:color="auto"/>
        <w:right w:val="none" w:sz="0" w:space="0" w:color="auto"/>
      </w:divBdr>
    </w:div>
    <w:div w:id="1418745200">
      <w:bodyDiv w:val="1"/>
      <w:marLeft w:val="0"/>
      <w:marRight w:val="0"/>
      <w:marTop w:val="0"/>
      <w:marBottom w:val="0"/>
      <w:divBdr>
        <w:top w:val="none" w:sz="0" w:space="0" w:color="auto"/>
        <w:left w:val="none" w:sz="0" w:space="0" w:color="auto"/>
        <w:bottom w:val="none" w:sz="0" w:space="0" w:color="auto"/>
        <w:right w:val="none" w:sz="0" w:space="0" w:color="auto"/>
      </w:divBdr>
    </w:div>
    <w:div w:id="1418791087">
      <w:bodyDiv w:val="1"/>
      <w:marLeft w:val="0"/>
      <w:marRight w:val="0"/>
      <w:marTop w:val="0"/>
      <w:marBottom w:val="0"/>
      <w:divBdr>
        <w:top w:val="none" w:sz="0" w:space="0" w:color="auto"/>
        <w:left w:val="none" w:sz="0" w:space="0" w:color="auto"/>
        <w:bottom w:val="none" w:sz="0" w:space="0" w:color="auto"/>
        <w:right w:val="none" w:sz="0" w:space="0" w:color="auto"/>
      </w:divBdr>
    </w:div>
    <w:div w:id="1419131833">
      <w:bodyDiv w:val="1"/>
      <w:marLeft w:val="0"/>
      <w:marRight w:val="0"/>
      <w:marTop w:val="0"/>
      <w:marBottom w:val="0"/>
      <w:divBdr>
        <w:top w:val="none" w:sz="0" w:space="0" w:color="auto"/>
        <w:left w:val="none" w:sz="0" w:space="0" w:color="auto"/>
        <w:bottom w:val="none" w:sz="0" w:space="0" w:color="auto"/>
        <w:right w:val="none" w:sz="0" w:space="0" w:color="auto"/>
      </w:divBdr>
    </w:div>
    <w:div w:id="1419450013">
      <w:bodyDiv w:val="1"/>
      <w:marLeft w:val="0"/>
      <w:marRight w:val="0"/>
      <w:marTop w:val="0"/>
      <w:marBottom w:val="0"/>
      <w:divBdr>
        <w:top w:val="none" w:sz="0" w:space="0" w:color="auto"/>
        <w:left w:val="none" w:sz="0" w:space="0" w:color="auto"/>
        <w:bottom w:val="none" w:sz="0" w:space="0" w:color="auto"/>
        <w:right w:val="none" w:sz="0" w:space="0" w:color="auto"/>
      </w:divBdr>
    </w:div>
    <w:div w:id="1419516704">
      <w:bodyDiv w:val="1"/>
      <w:marLeft w:val="0"/>
      <w:marRight w:val="0"/>
      <w:marTop w:val="0"/>
      <w:marBottom w:val="0"/>
      <w:divBdr>
        <w:top w:val="none" w:sz="0" w:space="0" w:color="auto"/>
        <w:left w:val="none" w:sz="0" w:space="0" w:color="auto"/>
        <w:bottom w:val="none" w:sz="0" w:space="0" w:color="auto"/>
        <w:right w:val="none" w:sz="0" w:space="0" w:color="auto"/>
      </w:divBdr>
    </w:div>
    <w:div w:id="1419643321">
      <w:bodyDiv w:val="1"/>
      <w:marLeft w:val="0"/>
      <w:marRight w:val="0"/>
      <w:marTop w:val="0"/>
      <w:marBottom w:val="0"/>
      <w:divBdr>
        <w:top w:val="none" w:sz="0" w:space="0" w:color="auto"/>
        <w:left w:val="none" w:sz="0" w:space="0" w:color="auto"/>
        <w:bottom w:val="none" w:sz="0" w:space="0" w:color="auto"/>
        <w:right w:val="none" w:sz="0" w:space="0" w:color="auto"/>
      </w:divBdr>
    </w:div>
    <w:div w:id="1419709796">
      <w:bodyDiv w:val="1"/>
      <w:marLeft w:val="0"/>
      <w:marRight w:val="0"/>
      <w:marTop w:val="0"/>
      <w:marBottom w:val="0"/>
      <w:divBdr>
        <w:top w:val="none" w:sz="0" w:space="0" w:color="auto"/>
        <w:left w:val="none" w:sz="0" w:space="0" w:color="auto"/>
        <w:bottom w:val="none" w:sz="0" w:space="0" w:color="auto"/>
        <w:right w:val="none" w:sz="0" w:space="0" w:color="auto"/>
      </w:divBdr>
    </w:div>
    <w:div w:id="1420130719">
      <w:bodyDiv w:val="1"/>
      <w:marLeft w:val="0"/>
      <w:marRight w:val="0"/>
      <w:marTop w:val="0"/>
      <w:marBottom w:val="0"/>
      <w:divBdr>
        <w:top w:val="none" w:sz="0" w:space="0" w:color="auto"/>
        <w:left w:val="none" w:sz="0" w:space="0" w:color="auto"/>
        <w:bottom w:val="none" w:sz="0" w:space="0" w:color="auto"/>
        <w:right w:val="none" w:sz="0" w:space="0" w:color="auto"/>
      </w:divBdr>
    </w:div>
    <w:div w:id="1420249651">
      <w:bodyDiv w:val="1"/>
      <w:marLeft w:val="0"/>
      <w:marRight w:val="0"/>
      <w:marTop w:val="0"/>
      <w:marBottom w:val="0"/>
      <w:divBdr>
        <w:top w:val="none" w:sz="0" w:space="0" w:color="auto"/>
        <w:left w:val="none" w:sz="0" w:space="0" w:color="auto"/>
        <w:bottom w:val="none" w:sz="0" w:space="0" w:color="auto"/>
        <w:right w:val="none" w:sz="0" w:space="0" w:color="auto"/>
      </w:divBdr>
    </w:div>
    <w:div w:id="1420250476">
      <w:bodyDiv w:val="1"/>
      <w:marLeft w:val="0"/>
      <w:marRight w:val="0"/>
      <w:marTop w:val="0"/>
      <w:marBottom w:val="0"/>
      <w:divBdr>
        <w:top w:val="none" w:sz="0" w:space="0" w:color="auto"/>
        <w:left w:val="none" w:sz="0" w:space="0" w:color="auto"/>
        <w:bottom w:val="none" w:sz="0" w:space="0" w:color="auto"/>
        <w:right w:val="none" w:sz="0" w:space="0" w:color="auto"/>
      </w:divBdr>
    </w:div>
    <w:div w:id="1420560298">
      <w:bodyDiv w:val="1"/>
      <w:marLeft w:val="0"/>
      <w:marRight w:val="0"/>
      <w:marTop w:val="0"/>
      <w:marBottom w:val="0"/>
      <w:divBdr>
        <w:top w:val="none" w:sz="0" w:space="0" w:color="auto"/>
        <w:left w:val="none" w:sz="0" w:space="0" w:color="auto"/>
        <w:bottom w:val="none" w:sz="0" w:space="0" w:color="auto"/>
        <w:right w:val="none" w:sz="0" w:space="0" w:color="auto"/>
      </w:divBdr>
    </w:div>
    <w:div w:id="1421022200">
      <w:bodyDiv w:val="1"/>
      <w:marLeft w:val="0"/>
      <w:marRight w:val="0"/>
      <w:marTop w:val="0"/>
      <w:marBottom w:val="0"/>
      <w:divBdr>
        <w:top w:val="none" w:sz="0" w:space="0" w:color="auto"/>
        <w:left w:val="none" w:sz="0" w:space="0" w:color="auto"/>
        <w:bottom w:val="none" w:sz="0" w:space="0" w:color="auto"/>
        <w:right w:val="none" w:sz="0" w:space="0" w:color="auto"/>
      </w:divBdr>
    </w:div>
    <w:div w:id="1422527119">
      <w:bodyDiv w:val="1"/>
      <w:marLeft w:val="0"/>
      <w:marRight w:val="0"/>
      <w:marTop w:val="0"/>
      <w:marBottom w:val="0"/>
      <w:divBdr>
        <w:top w:val="none" w:sz="0" w:space="0" w:color="auto"/>
        <w:left w:val="none" w:sz="0" w:space="0" w:color="auto"/>
        <w:bottom w:val="none" w:sz="0" w:space="0" w:color="auto"/>
        <w:right w:val="none" w:sz="0" w:space="0" w:color="auto"/>
      </w:divBdr>
    </w:div>
    <w:div w:id="1422799098">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792301">
      <w:bodyDiv w:val="1"/>
      <w:marLeft w:val="0"/>
      <w:marRight w:val="0"/>
      <w:marTop w:val="0"/>
      <w:marBottom w:val="0"/>
      <w:divBdr>
        <w:top w:val="none" w:sz="0" w:space="0" w:color="auto"/>
        <w:left w:val="none" w:sz="0" w:space="0" w:color="auto"/>
        <w:bottom w:val="none" w:sz="0" w:space="0" w:color="auto"/>
        <w:right w:val="none" w:sz="0" w:space="0" w:color="auto"/>
      </w:divBdr>
    </w:div>
    <w:div w:id="1424111122">
      <w:bodyDiv w:val="1"/>
      <w:marLeft w:val="0"/>
      <w:marRight w:val="0"/>
      <w:marTop w:val="0"/>
      <w:marBottom w:val="0"/>
      <w:divBdr>
        <w:top w:val="none" w:sz="0" w:space="0" w:color="auto"/>
        <w:left w:val="none" w:sz="0" w:space="0" w:color="auto"/>
        <w:bottom w:val="none" w:sz="0" w:space="0" w:color="auto"/>
        <w:right w:val="none" w:sz="0" w:space="0" w:color="auto"/>
      </w:divBdr>
    </w:div>
    <w:div w:id="1424184841">
      <w:bodyDiv w:val="1"/>
      <w:marLeft w:val="0"/>
      <w:marRight w:val="0"/>
      <w:marTop w:val="0"/>
      <w:marBottom w:val="0"/>
      <w:divBdr>
        <w:top w:val="none" w:sz="0" w:space="0" w:color="auto"/>
        <w:left w:val="none" w:sz="0" w:space="0" w:color="auto"/>
        <w:bottom w:val="none" w:sz="0" w:space="0" w:color="auto"/>
        <w:right w:val="none" w:sz="0" w:space="0" w:color="auto"/>
      </w:divBdr>
    </w:div>
    <w:div w:id="1424256110">
      <w:bodyDiv w:val="1"/>
      <w:marLeft w:val="0"/>
      <w:marRight w:val="0"/>
      <w:marTop w:val="0"/>
      <w:marBottom w:val="0"/>
      <w:divBdr>
        <w:top w:val="none" w:sz="0" w:space="0" w:color="auto"/>
        <w:left w:val="none" w:sz="0" w:space="0" w:color="auto"/>
        <w:bottom w:val="none" w:sz="0" w:space="0" w:color="auto"/>
        <w:right w:val="none" w:sz="0" w:space="0" w:color="auto"/>
      </w:divBdr>
    </w:div>
    <w:div w:id="1424299427">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642010">
      <w:bodyDiv w:val="1"/>
      <w:marLeft w:val="0"/>
      <w:marRight w:val="0"/>
      <w:marTop w:val="0"/>
      <w:marBottom w:val="0"/>
      <w:divBdr>
        <w:top w:val="none" w:sz="0" w:space="0" w:color="auto"/>
        <w:left w:val="none" w:sz="0" w:space="0" w:color="auto"/>
        <w:bottom w:val="none" w:sz="0" w:space="0" w:color="auto"/>
        <w:right w:val="none" w:sz="0" w:space="0" w:color="auto"/>
      </w:divBdr>
    </w:div>
    <w:div w:id="1424955816">
      <w:bodyDiv w:val="1"/>
      <w:marLeft w:val="0"/>
      <w:marRight w:val="0"/>
      <w:marTop w:val="0"/>
      <w:marBottom w:val="0"/>
      <w:divBdr>
        <w:top w:val="none" w:sz="0" w:space="0" w:color="auto"/>
        <w:left w:val="none" w:sz="0" w:space="0" w:color="auto"/>
        <w:bottom w:val="none" w:sz="0" w:space="0" w:color="auto"/>
        <w:right w:val="none" w:sz="0" w:space="0" w:color="auto"/>
      </w:divBdr>
    </w:div>
    <w:div w:id="1425299717">
      <w:bodyDiv w:val="1"/>
      <w:marLeft w:val="0"/>
      <w:marRight w:val="0"/>
      <w:marTop w:val="0"/>
      <w:marBottom w:val="0"/>
      <w:divBdr>
        <w:top w:val="none" w:sz="0" w:space="0" w:color="auto"/>
        <w:left w:val="none" w:sz="0" w:space="0" w:color="auto"/>
        <w:bottom w:val="none" w:sz="0" w:space="0" w:color="auto"/>
        <w:right w:val="none" w:sz="0" w:space="0" w:color="auto"/>
      </w:divBdr>
    </w:div>
    <w:div w:id="1425302656">
      <w:bodyDiv w:val="1"/>
      <w:marLeft w:val="0"/>
      <w:marRight w:val="0"/>
      <w:marTop w:val="0"/>
      <w:marBottom w:val="0"/>
      <w:divBdr>
        <w:top w:val="none" w:sz="0" w:space="0" w:color="auto"/>
        <w:left w:val="none" w:sz="0" w:space="0" w:color="auto"/>
        <w:bottom w:val="none" w:sz="0" w:space="0" w:color="auto"/>
        <w:right w:val="none" w:sz="0" w:space="0" w:color="auto"/>
      </w:divBdr>
    </w:div>
    <w:div w:id="1425570619">
      <w:bodyDiv w:val="1"/>
      <w:marLeft w:val="0"/>
      <w:marRight w:val="0"/>
      <w:marTop w:val="0"/>
      <w:marBottom w:val="0"/>
      <w:divBdr>
        <w:top w:val="none" w:sz="0" w:space="0" w:color="auto"/>
        <w:left w:val="none" w:sz="0" w:space="0" w:color="auto"/>
        <w:bottom w:val="none" w:sz="0" w:space="0" w:color="auto"/>
        <w:right w:val="none" w:sz="0" w:space="0" w:color="auto"/>
      </w:divBdr>
    </w:div>
    <w:div w:id="1426464558">
      <w:bodyDiv w:val="1"/>
      <w:marLeft w:val="0"/>
      <w:marRight w:val="0"/>
      <w:marTop w:val="0"/>
      <w:marBottom w:val="0"/>
      <w:divBdr>
        <w:top w:val="none" w:sz="0" w:space="0" w:color="auto"/>
        <w:left w:val="none" w:sz="0" w:space="0" w:color="auto"/>
        <w:bottom w:val="none" w:sz="0" w:space="0" w:color="auto"/>
        <w:right w:val="none" w:sz="0" w:space="0" w:color="auto"/>
      </w:divBdr>
    </w:div>
    <w:div w:id="1426683229">
      <w:bodyDiv w:val="1"/>
      <w:marLeft w:val="0"/>
      <w:marRight w:val="0"/>
      <w:marTop w:val="0"/>
      <w:marBottom w:val="0"/>
      <w:divBdr>
        <w:top w:val="none" w:sz="0" w:space="0" w:color="auto"/>
        <w:left w:val="none" w:sz="0" w:space="0" w:color="auto"/>
        <w:bottom w:val="none" w:sz="0" w:space="0" w:color="auto"/>
        <w:right w:val="none" w:sz="0" w:space="0" w:color="auto"/>
      </w:divBdr>
    </w:div>
    <w:div w:id="1426685734">
      <w:bodyDiv w:val="1"/>
      <w:marLeft w:val="0"/>
      <w:marRight w:val="0"/>
      <w:marTop w:val="0"/>
      <w:marBottom w:val="0"/>
      <w:divBdr>
        <w:top w:val="none" w:sz="0" w:space="0" w:color="auto"/>
        <w:left w:val="none" w:sz="0" w:space="0" w:color="auto"/>
        <w:bottom w:val="none" w:sz="0" w:space="0" w:color="auto"/>
        <w:right w:val="none" w:sz="0" w:space="0" w:color="auto"/>
      </w:divBdr>
    </w:div>
    <w:div w:id="1427002575">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533862">
      <w:bodyDiv w:val="1"/>
      <w:marLeft w:val="0"/>
      <w:marRight w:val="0"/>
      <w:marTop w:val="0"/>
      <w:marBottom w:val="0"/>
      <w:divBdr>
        <w:top w:val="none" w:sz="0" w:space="0" w:color="auto"/>
        <w:left w:val="none" w:sz="0" w:space="0" w:color="auto"/>
        <w:bottom w:val="none" w:sz="0" w:space="0" w:color="auto"/>
        <w:right w:val="none" w:sz="0" w:space="0" w:color="auto"/>
      </w:divBdr>
    </w:div>
    <w:div w:id="1427652215">
      <w:bodyDiv w:val="1"/>
      <w:marLeft w:val="0"/>
      <w:marRight w:val="0"/>
      <w:marTop w:val="0"/>
      <w:marBottom w:val="0"/>
      <w:divBdr>
        <w:top w:val="none" w:sz="0" w:space="0" w:color="auto"/>
        <w:left w:val="none" w:sz="0" w:space="0" w:color="auto"/>
        <w:bottom w:val="none" w:sz="0" w:space="0" w:color="auto"/>
        <w:right w:val="none" w:sz="0" w:space="0" w:color="auto"/>
      </w:divBdr>
    </w:div>
    <w:div w:id="1427917805">
      <w:bodyDiv w:val="1"/>
      <w:marLeft w:val="0"/>
      <w:marRight w:val="0"/>
      <w:marTop w:val="0"/>
      <w:marBottom w:val="0"/>
      <w:divBdr>
        <w:top w:val="none" w:sz="0" w:space="0" w:color="auto"/>
        <w:left w:val="none" w:sz="0" w:space="0" w:color="auto"/>
        <w:bottom w:val="none" w:sz="0" w:space="0" w:color="auto"/>
        <w:right w:val="none" w:sz="0" w:space="0" w:color="auto"/>
      </w:divBdr>
    </w:div>
    <w:div w:id="1427920229">
      <w:bodyDiv w:val="1"/>
      <w:marLeft w:val="0"/>
      <w:marRight w:val="0"/>
      <w:marTop w:val="0"/>
      <w:marBottom w:val="0"/>
      <w:divBdr>
        <w:top w:val="none" w:sz="0" w:space="0" w:color="auto"/>
        <w:left w:val="none" w:sz="0" w:space="0" w:color="auto"/>
        <w:bottom w:val="none" w:sz="0" w:space="0" w:color="auto"/>
        <w:right w:val="none" w:sz="0" w:space="0" w:color="auto"/>
      </w:divBdr>
    </w:div>
    <w:div w:id="1427921692">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234327">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04849">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422507">
      <w:bodyDiv w:val="1"/>
      <w:marLeft w:val="0"/>
      <w:marRight w:val="0"/>
      <w:marTop w:val="0"/>
      <w:marBottom w:val="0"/>
      <w:divBdr>
        <w:top w:val="none" w:sz="0" w:space="0" w:color="auto"/>
        <w:left w:val="none" w:sz="0" w:space="0" w:color="auto"/>
        <w:bottom w:val="none" w:sz="0" w:space="0" w:color="auto"/>
        <w:right w:val="none" w:sz="0" w:space="0" w:color="auto"/>
      </w:divBdr>
    </w:div>
    <w:div w:id="1430002701">
      <w:bodyDiv w:val="1"/>
      <w:marLeft w:val="0"/>
      <w:marRight w:val="0"/>
      <w:marTop w:val="0"/>
      <w:marBottom w:val="0"/>
      <w:divBdr>
        <w:top w:val="none" w:sz="0" w:space="0" w:color="auto"/>
        <w:left w:val="none" w:sz="0" w:space="0" w:color="auto"/>
        <w:bottom w:val="none" w:sz="0" w:space="0" w:color="auto"/>
        <w:right w:val="none" w:sz="0" w:space="0" w:color="auto"/>
      </w:divBdr>
    </w:div>
    <w:div w:id="1430004915">
      <w:bodyDiv w:val="1"/>
      <w:marLeft w:val="0"/>
      <w:marRight w:val="0"/>
      <w:marTop w:val="0"/>
      <w:marBottom w:val="0"/>
      <w:divBdr>
        <w:top w:val="none" w:sz="0" w:space="0" w:color="auto"/>
        <w:left w:val="none" w:sz="0" w:space="0" w:color="auto"/>
        <w:bottom w:val="none" w:sz="0" w:space="0" w:color="auto"/>
        <w:right w:val="none" w:sz="0" w:space="0" w:color="auto"/>
      </w:divBdr>
    </w:div>
    <w:div w:id="1430151752">
      <w:bodyDiv w:val="1"/>
      <w:marLeft w:val="0"/>
      <w:marRight w:val="0"/>
      <w:marTop w:val="0"/>
      <w:marBottom w:val="0"/>
      <w:divBdr>
        <w:top w:val="none" w:sz="0" w:space="0" w:color="auto"/>
        <w:left w:val="none" w:sz="0" w:space="0" w:color="auto"/>
        <w:bottom w:val="none" w:sz="0" w:space="0" w:color="auto"/>
        <w:right w:val="none" w:sz="0" w:space="0" w:color="auto"/>
      </w:divBdr>
    </w:div>
    <w:div w:id="1430272623">
      <w:bodyDiv w:val="1"/>
      <w:marLeft w:val="0"/>
      <w:marRight w:val="0"/>
      <w:marTop w:val="0"/>
      <w:marBottom w:val="0"/>
      <w:divBdr>
        <w:top w:val="none" w:sz="0" w:space="0" w:color="auto"/>
        <w:left w:val="none" w:sz="0" w:space="0" w:color="auto"/>
        <w:bottom w:val="none" w:sz="0" w:space="0" w:color="auto"/>
        <w:right w:val="none" w:sz="0" w:space="0" w:color="auto"/>
      </w:divBdr>
    </w:div>
    <w:div w:id="1430274458">
      <w:bodyDiv w:val="1"/>
      <w:marLeft w:val="0"/>
      <w:marRight w:val="0"/>
      <w:marTop w:val="0"/>
      <w:marBottom w:val="0"/>
      <w:divBdr>
        <w:top w:val="none" w:sz="0" w:space="0" w:color="auto"/>
        <w:left w:val="none" w:sz="0" w:space="0" w:color="auto"/>
        <w:bottom w:val="none" w:sz="0" w:space="0" w:color="auto"/>
        <w:right w:val="none" w:sz="0" w:space="0" w:color="auto"/>
      </w:divBdr>
    </w:div>
    <w:div w:id="1430585754">
      <w:bodyDiv w:val="1"/>
      <w:marLeft w:val="0"/>
      <w:marRight w:val="0"/>
      <w:marTop w:val="0"/>
      <w:marBottom w:val="0"/>
      <w:divBdr>
        <w:top w:val="none" w:sz="0" w:space="0" w:color="auto"/>
        <w:left w:val="none" w:sz="0" w:space="0" w:color="auto"/>
        <w:bottom w:val="none" w:sz="0" w:space="0" w:color="auto"/>
        <w:right w:val="none" w:sz="0" w:space="0" w:color="auto"/>
      </w:divBdr>
    </w:div>
    <w:div w:id="1430736368">
      <w:bodyDiv w:val="1"/>
      <w:marLeft w:val="0"/>
      <w:marRight w:val="0"/>
      <w:marTop w:val="0"/>
      <w:marBottom w:val="0"/>
      <w:divBdr>
        <w:top w:val="none" w:sz="0" w:space="0" w:color="auto"/>
        <w:left w:val="none" w:sz="0" w:space="0" w:color="auto"/>
        <w:bottom w:val="none" w:sz="0" w:space="0" w:color="auto"/>
        <w:right w:val="none" w:sz="0" w:space="0" w:color="auto"/>
      </w:divBdr>
    </w:div>
    <w:div w:id="1430782842">
      <w:bodyDiv w:val="1"/>
      <w:marLeft w:val="0"/>
      <w:marRight w:val="0"/>
      <w:marTop w:val="0"/>
      <w:marBottom w:val="0"/>
      <w:divBdr>
        <w:top w:val="none" w:sz="0" w:space="0" w:color="auto"/>
        <w:left w:val="none" w:sz="0" w:space="0" w:color="auto"/>
        <w:bottom w:val="none" w:sz="0" w:space="0" w:color="auto"/>
        <w:right w:val="none" w:sz="0" w:space="0" w:color="auto"/>
      </w:divBdr>
    </w:div>
    <w:div w:id="1430850044">
      <w:bodyDiv w:val="1"/>
      <w:marLeft w:val="0"/>
      <w:marRight w:val="0"/>
      <w:marTop w:val="0"/>
      <w:marBottom w:val="0"/>
      <w:divBdr>
        <w:top w:val="none" w:sz="0" w:space="0" w:color="auto"/>
        <w:left w:val="none" w:sz="0" w:space="0" w:color="auto"/>
        <w:bottom w:val="none" w:sz="0" w:space="0" w:color="auto"/>
        <w:right w:val="none" w:sz="0" w:space="0" w:color="auto"/>
      </w:divBdr>
    </w:div>
    <w:div w:id="1431006278">
      <w:bodyDiv w:val="1"/>
      <w:marLeft w:val="0"/>
      <w:marRight w:val="0"/>
      <w:marTop w:val="0"/>
      <w:marBottom w:val="0"/>
      <w:divBdr>
        <w:top w:val="none" w:sz="0" w:space="0" w:color="auto"/>
        <w:left w:val="none" w:sz="0" w:space="0" w:color="auto"/>
        <w:bottom w:val="none" w:sz="0" w:space="0" w:color="auto"/>
        <w:right w:val="none" w:sz="0" w:space="0" w:color="auto"/>
      </w:divBdr>
    </w:div>
    <w:div w:id="1431126032">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320719">
      <w:bodyDiv w:val="1"/>
      <w:marLeft w:val="0"/>
      <w:marRight w:val="0"/>
      <w:marTop w:val="0"/>
      <w:marBottom w:val="0"/>
      <w:divBdr>
        <w:top w:val="none" w:sz="0" w:space="0" w:color="auto"/>
        <w:left w:val="none" w:sz="0" w:space="0" w:color="auto"/>
        <w:bottom w:val="none" w:sz="0" w:space="0" w:color="auto"/>
        <w:right w:val="none" w:sz="0" w:space="0" w:color="auto"/>
      </w:divBdr>
    </w:div>
    <w:div w:id="1431657039">
      <w:bodyDiv w:val="1"/>
      <w:marLeft w:val="0"/>
      <w:marRight w:val="0"/>
      <w:marTop w:val="0"/>
      <w:marBottom w:val="0"/>
      <w:divBdr>
        <w:top w:val="none" w:sz="0" w:space="0" w:color="auto"/>
        <w:left w:val="none" w:sz="0" w:space="0" w:color="auto"/>
        <w:bottom w:val="none" w:sz="0" w:space="0" w:color="auto"/>
        <w:right w:val="none" w:sz="0" w:space="0" w:color="auto"/>
      </w:divBdr>
    </w:div>
    <w:div w:id="1433237078">
      <w:bodyDiv w:val="1"/>
      <w:marLeft w:val="0"/>
      <w:marRight w:val="0"/>
      <w:marTop w:val="0"/>
      <w:marBottom w:val="0"/>
      <w:divBdr>
        <w:top w:val="none" w:sz="0" w:space="0" w:color="auto"/>
        <w:left w:val="none" w:sz="0" w:space="0" w:color="auto"/>
        <w:bottom w:val="none" w:sz="0" w:space="0" w:color="auto"/>
        <w:right w:val="none" w:sz="0" w:space="0" w:color="auto"/>
      </w:divBdr>
    </w:div>
    <w:div w:id="1433279338">
      <w:bodyDiv w:val="1"/>
      <w:marLeft w:val="0"/>
      <w:marRight w:val="0"/>
      <w:marTop w:val="0"/>
      <w:marBottom w:val="0"/>
      <w:divBdr>
        <w:top w:val="none" w:sz="0" w:space="0" w:color="auto"/>
        <w:left w:val="none" w:sz="0" w:space="0" w:color="auto"/>
        <w:bottom w:val="none" w:sz="0" w:space="0" w:color="auto"/>
        <w:right w:val="none" w:sz="0" w:space="0" w:color="auto"/>
      </w:divBdr>
    </w:div>
    <w:div w:id="1433358207">
      <w:bodyDiv w:val="1"/>
      <w:marLeft w:val="0"/>
      <w:marRight w:val="0"/>
      <w:marTop w:val="0"/>
      <w:marBottom w:val="0"/>
      <w:divBdr>
        <w:top w:val="none" w:sz="0" w:space="0" w:color="auto"/>
        <w:left w:val="none" w:sz="0" w:space="0" w:color="auto"/>
        <w:bottom w:val="none" w:sz="0" w:space="0" w:color="auto"/>
        <w:right w:val="none" w:sz="0" w:space="0" w:color="auto"/>
      </w:divBdr>
    </w:div>
    <w:div w:id="1433546260">
      <w:bodyDiv w:val="1"/>
      <w:marLeft w:val="0"/>
      <w:marRight w:val="0"/>
      <w:marTop w:val="0"/>
      <w:marBottom w:val="0"/>
      <w:divBdr>
        <w:top w:val="none" w:sz="0" w:space="0" w:color="auto"/>
        <w:left w:val="none" w:sz="0" w:space="0" w:color="auto"/>
        <w:bottom w:val="none" w:sz="0" w:space="0" w:color="auto"/>
        <w:right w:val="none" w:sz="0" w:space="0" w:color="auto"/>
      </w:divBdr>
    </w:div>
    <w:div w:id="1434395626">
      <w:bodyDiv w:val="1"/>
      <w:marLeft w:val="0"/>
      <w:marRight w:val="0"/>
      <w:marTop w:val="0"/>
      <w:marBottom w:val="0"/>
      <w:divBdr>
        <w:top w:val="none" w:sz="0" w:space="0" w:color="auto"/>
        <w:left w:val="none" w:sz="0" w:space="0" w:color="auto"/>
        <w:bottom w:val="none" w:sz="0" w:space="0" w:color="auto"/>
        <w:right w:val="none" w:sz="0" w:space="0" w:color="auto"/>
      </w:divBdr>
    </w:div>
    <w:div w:id="1434470654">
      <w:bodyDiv w:val="1"/>
      <w:marLeft w:val="0"/>
      <w:marRight w:val="0"/>
      <w:marTop w:val="0"/>
      <w:marBottom w:val="0"/>
      <w:divBdr>
        <w:top w:val="none" w:sz="0" w:space="0" w:color="auto"/>
        <w:left w:val="none" w:sz="0" w:space="0" w:color="auto"/>
        <w:bottom w:val="none" w:sz="0" w:space="0" w:color="auto"/>
        <w:right w:val="none" w:sz="0" w:space="0" w:color="auto"/>
      </w:divBdr>
    </w:div>
    <w:div w:id="1434932781">
      <w:bodyDiv w:val="1"/>
      <w:marLeft w:val="0"/>
      <w:marRight w:val="0"/>
      <w:marTop w:val="0"/>
      <w:marBottom w:val="0"/>
      <w:divBdr>
        <w:top w:val="none" w:sz="0" w:space="0" w:color="auto"/>
        <w:left w:val="none" w:sz="0" w:space="0" w:color="auto"/>
        <w:bottom w:val="none" w:sz="0" w:space="0" w:color="auto"/>
        <w:right w:val="none" w:sz="0" w:space="0" w:color="auto"/>
      </w:divBdr>
    </w:div>
    <w:div w:id="1435321242">
      <w:bodyDiv w:val="1"/>
      <w:marLeft w:val="0"/>
      <w:marRight w:val="0"/>
      <w:marTop w:val="0"/>
      <w:marBottom w:val="0"/>
      <w:divBdr>
        <w:top w:val="none" w:sz="0" w:space="0" w:color="auto"/>
        <w:left w:val="none" w:sz="0" w:space="0" w:color="auto"/>
        <w:bottom w:val="none" w:sz="0" w:space="0" w:color="auto"/>
        <w:right w:val="none" w:sz="0" w:space="0" w:color="auto"/>
      </w:divBdr>
    </w:div>
    <w:div w:id="1435326277">
      <w:bodyDiv w:val="1"/>
      <w:marLeft w:val="0"/>
      <w:marRight w:val="0"/>
      <w:marTop w:val="0"/>
      <w:marBottom w:val="0"/>
      <w:divBdr>
        <w:top w:val="none" w:sz="0" w:space="0" w:color="auto"/>
        <w:left w:val="none" w:sz="0" w:space="0" w:color="auto"/>
        <w:bottom w:val="none" w:sz="0" w:space="0" w:color="auto"/>
        <w:right w:val="none" w:sz="0" w:space="0" w:color="auto"/>
      </w:divBdr>
    </w:div>
    <w:div w:id="1436092388">
      <w:bodyDiv w:val="1"/>
      <w:marLeft w:val="0"/>
      <w:marRight w:val="0"/>
      <w:marTop w:val="0"/>
      <w:marBottom w:val="0"/>
      <w:divBdr>
        <w:top w:val="none" w:sz="0" w:space="0" w:color="auto"/>
        <w:left w:val="none" w:sz="0" w:space="0" w:color="auto"/>
        <w:bottom w:val="none" w:sz="0" w:space="0" w:color="auto"/>
        <w:right w:val="none" w:sz="0" w:space="0" w:color="auto"/>
      </w:divBdr>
    </w:div>
    <w:div w:id="1436367638">
      <w:bodyDiv w:val="1"/>
      <w:marLeft w:val="0"/>
      <w:marRight w:val="0"/>
      <w:marTop w:val="0"/>
      <w:marBottom w:val="0"/>
      <w:divBdr>
        <w:top w:val="none" w:sz="0" w:space="0" w:color="auto"/>
        <w:left w:val="none" w:sz="0" w:space="0" w:color="auto"/>
        <w:bottom w:val="none" w:sz="0" w:space="0" w:color="auto"/>
        <w:right w:val="none" w:sz="0" w:space="0" w:color="auto"/>
      </w:divBdr>
    </w:div>
    <w:div w:id="1437864277">
      <w:bodyDiv w:val="1"/>
      <w:marLeft w:val="0"/>
      <w:marRight w:val="0"/>
      <w:marTop w:val="0"/>
      <w:marBottom w:val="0"/>
      <w:divBdr>
        <w:top w:val="none" w:sz="0" w:space="0" w:color="auto"/>
        <w:left w:val="none" w:sz="0" w:space="0" w:color="auto"/>
        <w:bottom w:val="none" w:sz="0" w:space="0" w:color="auto"/>
        <w:right w:val="none" w:sz="0" w:space="0" w:color="auto"/>
      </w:divBdr>
    </w:div>
    <w:div w:id="1438408710">
      <w:bodyDiv w:val="1"/>
      <w:marLeft w:val="0"/>
      <w:marRight w:val="0"/>
      <w:marTop w:val="0"/>
      <w:marBottom w:val="0"/>
      <w:divBdr>
        <w:top w:val="none" w:sz="0" w:space="0" w:color="auto"/>
        <w:left w:val="none" w:sz="0" w:space="0" w:color="auto"/>
        <w:bottom w:val="none" w:sz="0" w:space="0" w:color="auto"/>
        <w:right w:val="none" w:sz="0" w:space="0" w:color="auto"/>
      </w:divBdr>
    </w:div>
    <w:div w:id="1438479860">
      <w:bodyDiv w:val="1"/>
      <w:marLeft w:val="0"/>
      <w:marRight w:val="0"/>
      <w:marTop w:val="0"/>
      <w:marBottom w:val="0"/>
      <w:divBdr>
        <w:top w:val="none" w:sz="0" w:space="0" w:color="auto"/>
        <w:left w:val="none" w:sz="0" w:space="0" w:color="auto"/>
        <w:bottom w:val="none" w:sz="0" w:space="0" w:color="auto"/>
        <w:right w:val="none" w:sz="0" w:space="0" w:color="auto"/>
      </w:divBdr>
    </w:div>
    <w:div w:id="1438526859">
      <w:bodyDiv w:val="1"/>
      <w:marLeft w:val="0"/>
      <w:marRight w:val="0"/>
      <w:marTop w:val="0"/>
      <w:marBottom w:val="0"/>
      <w:divBdr>
        <w:top w:val="none" w:sz="0" w:space="0" w:color="auto"/>
        <w:left w:val="none" w:sz="0" w:space="0" w:color="auto"/>
        <w:bottom w:val="none" w:sz="0" w:space="0" w:color="auto"/>
        <w:right w:val="none" w:sz="0" w:space="0" w:color="auto"/>
      </w:divBdr>
    </w:div>
    <w:div w:id="1438646741">
      <w:bodyDiv w:val="1"/>
      <w:marLeft w:val="0"/>
      <w:marRight w:val="0"/>
      <w:marTop w:val="0"/>
      <w:marBottom w:val="0"/>
      <w:divBdr>
        <w:top w:val="none" w:sz="0" w:space="0" w:color="auto"/>
        <w:left w:val="none" w:sz="0" w:space="0" w:color="auto"/>
        <w:bottom w:val="none" w:sz="0" w:space="0" w:color="auto"/>
        <w:right w:val="none" w:sz="0" w:space="0" w:color="auto"/>
      </w:divBdr>
    </w:div>
    <w:div w:id="1438868443">
      <w:bodyDiv w:val="1"/>
      <w:marLeft w:val="0"/>
      <w:marRight w:val="0"/>
      <w:marTop w:val="0"/>
      <w:marBottom w:val="0"/>
      <w:divBdr>
        <w:top w:val="none" w:sz="0" w:space="0" w:color="auto"/>
        <w:left w:val="none" w:sz="0" w:space="0" w:color="auto"/>
        <w:bottom w:val="none" w:sz="0" w:space="0" w:color="auto"/>
        <w:right w:val="none" w:sz="0" w:space="0" w:color="auto"/>
      </w:divBdr>
    </w:div>
    <w:div w:id="1438868901">
      <w:bodyDiv w:val="1"/>
      <w:marLeft w:val="0"/>
      <w:marRight w:val="0"/>
      <w:marTop w:val="0"/>
      <w:marBottom w:val="0"/>
      <w:divBdr>
        <w:top w:val="none" w:sz="0" w:space="0" w:color="auto"/>
        <w:left w:val="none" w:sz="0" w:space="0" w:color="auto"/>
        <w:bottom w:val="none" w:sz="0" w:space="0" w:color="auto"/>
        <w:right w:val="none" w:sz="0" w:space="0" w:color="auto"/>
      </w:divBdr>
    </w:div>
    <w:div w:id="1439134193">
      <w:bodyDiv w:val="1"/>
      <w:marLeft w:val="0"/>
      <w:marRight w:val="0"/>
      <w:marTop w:val="0"/>
      <w:marBottom w:val="0"/>
      <w:divBdr>
        <w:top w:val="none" w:sz="0" w:space="0" w:color="auto"/>
        <w:left w:val="none" w:sz="0" w:space="0" w:color="auto"/>
        <w:bottom w:val="none" w:sz="0" w:space="0" w:color="auto"/>
        <w:right w:val="none" w:sz="0" w:space="0" w:color="auto"/>
      </w:divBdr>
    </w:div>
    <w:div w:id="1439375906">
      <w:bodyDiv w:val="1"/>
      <w:marLeft w:val="0"/>
      <w:marRight w:val="0"/>
      <w:marTop w:val="0"/>
      <w:marBottom w:val="0"/>
      <w:divBdr>
        <w:top w:val="none" w:sz="0" w:space="0" w:color="auto"/>
        <w:left w:val="none" w:sz="0" w:space="0" w:color="auto"/>
        <w:bottom w:val="none" w:sz="0" w:space="0" w:color="auto"/>
        <w:right w:val="none" w:sz="0" w:space="0" w:color="auto"/>
      </w:divBdr>
    </w:div>
    <w:div w:id="1439982141">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025364">
      <w:bodyDiv w:val="1"/>
      <w:marLeft w:val="0"/>
      <w:marRight w:val="0"/>
      <w:marTop w:val="0"/>
      <w:marBottom w:val="0"/>
      <w:divBdr>
        <w:top w:val="none" w:sz="0" w:space="0" w:color="auto"/>
        <w:left w:val="none" w:sz="0" w:space="0" w:color="auto"/>
        <w:bottom w:val="none" w:sz="0" w:space="0" w:color="auto"/>
        <w:right w:val="none" w:sz="0" w:space="0" w:color="auto"/>
      </w:divBdr>
    </w:div>
    <w:div w:id="1441215942">
      <w:bodyDiv w:val="1"/>
      <w:marLeft w:val="0"/>
      <w:marRight w:val="0"/>
      <w:marTop w:val="0"/>
      <w:marBottom w:val="0"/>
      <w:divBdr>
        <w:top w:val="none" w:sz="0" w:space="0" w:color="auto"/>
        <w:left w:val="none" w:sz="0" w:space="0" w:color="auto"/>
        <w:bottom w:val="none" w:sz="0" w:space="0" w:color="auto"/>
        <w:right w:val="none" w:sz="0" w:space="0" w:color="auto"/>
      </w:divBdr>
    </w:div>
    <w:div w:id="1441336954">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86066">
      <w:bodyDiv w:val="1"/>
      <w:marLeft w:val="0"/>
      <w:marRight w:val="0"/>
      <w:marTop w:val="0"/>
      <w:marBottom w:val="0"/>
      <w:divBdr>
        <w:top w:val="none" w:sz="0" w:space="0" w:color="auto"/>
        <w:left w:val="none" w:sz="0" w:space="0" w:color="auto"/>
        <w:bottom w:val="none" w:sz="0" w:space="0" w:color="auto"/>
        <w:right w:val="none" w:sz="0" w:space="0" w:color="auto"/>
      </w:divBdr>
    </w:div>
    <w:div w:id="1441870923">
      <w:bodyDiv w:val="1"/>
      <w:marLeft w:val="0"/>
      <w:marRight w:val="0"/>
      <w:marTop w:val="0"/>
      <w:marBottom w:val="0"/>
      <w:divBdr>
        <w:top w:val="none" w:sz="0" w:space="0" w:color="auto"/>
        <w:left w:val="none" w:sz="0" w:space="0" w:color="auto"/>
        <w:bottom w:val="none" w:sz="0" w:space="0" w:color="auto"/>
        <w:right w:val="none" w:sz="0" w:space="0" w:color="auto"/>
      </w:divBdr>
    </w:div>
    <w:div w:id="1441997878">
      <w:bodyDiv w:val="1"/>
      <w:marLeft w:val="0"/>
      <w:marRight w:val="0"/>
      <w:marTop w:val="0"/>
      <w:marBottom w:val="0"/>
      <w:divBdr>
        <w:top w:val="none" w:sz="0" w:space="0" w:color="auto"/>
        <w:left w:val="none" w:sz="0" w:space="0" w:color="auto"/>
        <w:bottom w:val="none" w:sz="0" w:space="0" w:color="auto"/>
        <w:right w:val="none" w:sz="0" w:space="0" w:color="auto"/>
      </w:divBdr>
    </w:div>
    <w:div w:id="1442872187">
      <w:bodyDiv w:val="1"/>
      <w:marLeft w:val="0"/>
      <w:marRight w:val="0"/>
      <w:marTop w:val="0"/>
      <w:marBottom w:val="0"/>
      <w:divBdr>
        <w:top w:val="none" w:sz="0" w:space="0" w:color="auto"/>
        <w:left w:val="none" w:sz="0" w:space="0" w:color="auto"/>
        <w:bottom w:val="none" w:sz="0" w:space="0" w:color="auto"/>
        <w:right w:val="none" w:sz="0" w:space="0" w:color="auto"/>
      </w:divBdr>
    </w:div>
    <w:div w:id="1443109118">
      <w:bodyDiv w:val="1"/>
      <w:marLeft w:val="0"/>
      <w:marRight w:val="0"/>
      <w:marTop w:val="0"/>
      <w:marBottom w:val="0"/>
      <w:divBdr>
        <w:top w:val="none" w:sz="0" w:space="0" w:color="auto"/>
        <w:left w:val="none" w:sz="0" w:space="0" w:color="auto"/>
        <w:bottom w:val="none" w:sz="0" w:space="0" w:color="auto"/>
        <w:right w:val="none" w:sz="0" w:space="0" w:color="auto"/>
      </w:divBdr>
    </w:div>
    <w:div w:id="1444305876">
      <w:bodyDiv w:val="1"/>
      <w:marLeft w:val="0"/>
      <w:marRight w:val="0"/>
      <w:marTop w:val="0"/>
      <w:marBottom w:val="0"/>
      <w:divBdr>
        <w:top w:val="none" w:sz="0" w:space="0" w:color="auto"/>
        <w:left w:val="none" w:sz="0" w:space="0" w:color="auto"/>
        <w:bottom w:val="none" w:sz="0" w:space="0" w:color="auto"/>
        <w:right w:val="none" w:sz="0" w:space="0" w:color="auto"/>
      </w:divBdr>
    </w:div>
    <w:div w:id="1444570901">
      <w:bodyDiv w:val="1"/>
      <w:marLeft w:val="0"/>
      <w:marRight w:val="0"/>
      <w:marTop w:val="0"/>
      <w:marBottom w:val="0"/>
      <w:divBdr>
        <w:top w:val="none" w:sz="0" w:space="0" w:color="auto"/>
        <w:left w:val="none" w:sz="0" w:space="0" w:color="auto"/>
        <w:bottom w:val="none" w:sz="0" w:space="0" w:color="auto"/>
        <w:right w:val="none" w:sz="0" w:space="0" w:color="auto"/>
      </w:divBdr>
    </w:div>
    <w:div w:id="1444770069">
      <w:bodyDiv w:val="1"/>
      <w:marLeft w:val="0"/>
      <w:marRight w:val="0"/>
      <w:marTop w:val="0"/>
      <w:marBottom w:val="0"/>
      <w:divBdr>
        <w:top w:val="none" w:sz="0" w:space="0" w:color="auto"/>
        <w:left w:val="none" w:sz="0" w:space="0" w:color="auto"/>
        <w:bottom w:val="none" w:sz="0" w:space="0" w:color="auto"/>
        <w:right w:val="none" w:sz="0" w:space="0" w:color="auto"/>
      </w:divBdr>
    </w:div>
    <w:div w:id="1445155987">
      <w:bodyDiv w:val="1"/>
      <w:marLeft w:val="0"/>
      <w:marRight w:val="0"/>
      <w:marTop w:val="0"/>
      <w:marBottom w:val="0"/>
      <w:divBdr>
        <w:top w:val="none" w:sz="0" w:space="0" w:color="auto"/>
        <w:left w:val="none" w:sz="0" w:space="0" w:color="auto"/>
        <w:bottom w:val="none" w:sz="0" w:space="0" w:color="auto"/>
        <w:right w:val="none" w:sz="0" w:space="0" w:color="auto"/>
      </w:divBdr>
    </w:div>
    <w:div w:id="1445347937">
      <w:bodyDiv w:val="1"/>
      <w:marLeft w:val="0"/>
      <w:marRight w:val="0"/>
      <w:marTop w:val="0"/>
      <w:marBottom w:val="0"/>
      <w:divBdr>
        <w:top w:val="none" w:sz="0" w:space="0" w:color="auto"/>
        <w:left w:val="none" w:sz="0" w:space="0" w:color="auto"/>
        <w:bottom w:val="none" w:sz="0" w:space="0" w:color="auto"/>
        <w:right w:val="none" w:sz="0" w:space="0" w:color="auto"/>
      </w:divBdr>
    </w:div>
    <w:div w:id="1445687798">
      <w:bodyDiv w:val="1"/>
      <w:marLeft w:val="0"/>
      <w:marRight w:val="0"/>
      <w:marTop w:val="0"/>
      <w:marBottom w:val="0"/>
      <w:divBdr>
        <w:top w:val="none" w:sz="0" w:space="0" w:color="auto"/>
        <w:left w:val="none" w:sz="0" w:space="0" w:color="auto"/>
        <w:bottom w:val="none" w:sz="0" w:space="0" w:color="auto"/>
        <w:right w:val="none" w:sz="0" w:space="0" w:color="auto"/>
      </w:divBdr>
    </w:div>
    <w:div w:id="1445878010">
      <w:bodyDiv w:val="1"/>
      <w:marLeft w:val="0"/>
      <w:marRight w:val="0"/>
      <w:marTop w:val="0"/>
      <w:marBottom w:val="0"/>
      <w:divBdr>
        <w:top w:val="none" w:sz="0" w:space="0" w:color="auto"/>
        <w:left w:val="none" w:sz="0" w:space="0" w:color="auto"/>
        <w:bottom w:val="none" w:sz="0" w:space="0" w:color="auto"/>
        <w:right w:val="none" w:sz="0" w:space="0" w:color="auto"/>
      </w:divBdr>
    </w:div>
    <w:div w:id="1446191050">
      <w:bodyDiv w:val="1"/>
      <w:marLeft w:val="0"/>
      <w:marRight w:val="0"/>
      <w:marTop w:val="0"/>
      <w:marBottom w:val="0"/>
      <w:divBdr>
        <w:top w:val="none" w:sz="0" w:space="0" w:color="auto"/>
        <w:left w:val="none" w:sz="0" w:space="0" w:color="auto"/>
        <w:bottom w:val="none" w:sz="0" w:space="0" w:color="auto"/>
        <w:right w:val="none" w:sz="0" w:space="0" w:color="auto"/>
      </w:divBdr>
    </w:div>
    <w:div w:id="1446577839">
      <w:bodyDiv w:val="1"/>
      <w:marLeft w:val="0"/>
      <w:marRight w:val="0"/>
      <w:marTop w:val="0"/>
      <w:marBottom w:val="0"/>
      <w:divBdr>
        <w:top w:val="none" w:sz="0" w:space="0" w:color="auto"/>
        <w:left w:val="none" w:sz="0" w:space="0" w:color="auto"/>
        <w:bottom w:val="none" w:sz="0" w:space="0" w:color="auto"/>
        <w:right w:val="none" w:sz="0" w:space="0" w:color="auto"/>
      </w:divBdr>
    </w:div>
    <w:div w:id="1446584775">
      <w:bodyDiv w:val="1"/>
      <w:marLeft w:val="0"/>
      <w:marRight w:val="0"/>
      <w:marTop w:val="0"/>
      <w:marBottom w:val="0"/>
      <w:divBdr>
        <w:top w:val="none" w:sz="0" w:space="0" w:color="auto"/>
        <w:left w:val="none" w:sz="0" w:space="0" w:color="auto"/>
        <w:bottom w:val="none" w:sz="0" w:space="0" w:color="auto"/>
        <w:right w:val="none" w:sz="0" w:space="0" w:color="auto"/>
      </w:divBdr>
    </w:div>
    <w:div w:id="1446654029">
      <w:bodyDiv w:val="1"/>
      <w:marLeft w:val="0"/>
      <w:marRight w:val="0"/>
      <w:marTop w:val="0"/>
      <w:marBottom w:val="0"/>
      <w:divBdr>
        <w:top w:val="none" w:sz="0" w:space="0" w:color="auto"/>
        <w:left w:val="none" w:sz="0" w:space="0" w:color="auto"/>
        <w:bottom w:val="none" w:sz="0" w:space="0" w:color="auto"/>
        <w:right w:val="none" w:sz="0" w:space="0" w:color="auto"/>
      </w:divBdr>
    </w:div>
    <w:div w:id="1447044526">
      <w:bodyDiv w:val="1"/>
      <w:marLeft w:val="0"/>
      <w:marRight w:val="0"/>
      <w:marTop w:val="0"/>
      <w:marBottom w:val="0"/>
      <w:divBdr>
        <w:top w:val="none" w:sz="0" w:space="0" w:color="auto"/>
        <w:left w:val="none" w:sz="0" w:space="0" w:color="auto"/>
        <w:bottom w:val="none" w:sz="0" w:space="0" w:color="auto"/>
        <w:right w:val="none" w:sz="0" w:space="0" w:color="auto"/>
      </w:divBdr>
    </w:div>
    <w:div w:id="1447196634">
      <w:bodyDiv w:val="1"/>
      <w:marLeft w:val="0"/>
      <w:marRight w:val="0"/>
      <w:marTop w:val="0"/>
      <w:marBottom w:val="0"/>
      <w:divBdr>
        <w:top w:val="none" w:sz="0" w:space="0" w:color="auto"/>
        <w:left w:val="none" w:sz="0" w:space="0" w:color="auto"/>
        <w:bottom w:val="none" w:sz="0" w:space="0" w:color="auto"/>
        <w:right w:val="none" w:sz="0" w:space="0" w:color="auto"/>
      </w:divBdr>
    </w:div>
    <w:div w:id="1447308770">
      <w:bodyDiv w:val="1"/>
      <w:marLeft w:val="0"/>
      <w:marRight w:val="0"/>
      <w:marTop w:val="0"/>
      <w:marBottom w:val="0"/>
      <w:divBdr>
        <w:top w:val="none" w:sz="0" w:space="0" w:color="auto"/>
        <w:left w:val="none" w:sz="0" w:space="0" w:color="auto"/>
        <w:bottom w:val="none" w:sz="0" w:space="0" w:color="auto"/>
        <w:right w:val="none" w:sz="0" w:space="0" w:color="auto"/>
      </w:divBdr>
    </w:div>
    <w:div w:id="1447382297">
      <w:bodyDiv w:val="1"/>
      <w:marLeft w:val="0"/>
      <w:marRight w:val="0"/>
      <w:marTop w:val="0"/>
      <w:marBottom w:val="0"/>
      <w:divBdr>
        <w:top w:val="none" w:sz="0" w:space="0" w:color="auto"/>
        <w:left w:val="none" w:sz="0" w:space="0" w:color="auto"/>
        <w:bottom w:val="none" w:sz="0" w:space="0" w:color="auto"/>
        <w:right w:val="none" w:sz="0" w:space="0" w:color="auto"/>
      </w:divBdr>
    </w:div>
    <w:div w:id="1447507481">
      <w:bodyDiv w:val="1"/>
      <w:marLeft w:val="0"/>
      <w:marRight w:val="0"/>
      <w:marTop w:val="0"/>
      <w:marBottom w:val="0"/>
      <w:divBdr>
        <w:top w:val="none" w:sz="0" w:space="0" w:color="auto"/>
        <w:left w:val="none" w:sz="0" w:space="0" w:color="auto"/>
        <w:bottom w:val="none" w:sz="0" w:space="0" w:color="auto"/>
        <w:right w:val="none" w:sz="0" w:space="0" w:color="auto"/>
      </w:divBdr>
    </w:div>
    <w:div w:id="1448623310">
      <w:bodyDiv w:val="1"/>
      <w:marLeft w:val="0"/>
      <w:marRight w:val="0"/>
      <w:marTop w:val="0"/>
      <w:marBottom w:val="0"/>
      <w:divBdr>
        <w:top w:val="none" w:sz="0" w:space="0" w:color="auto"/>
        <w:left w:val="none" w:sz="0" w:space="0" w:color="auto"/>
        <w:bottom w:val="none" w:sz="0" w:space="0" w:color="auto"/>
        <w:right w:val="none" w:sz="0" w:space="0" w:color="auto"/>
      </w:divBdr>
    </w:div>
    <w:div w:id="1448626456">
      <w:bodyDiv w:val="1"/>
      <w:marLeft w:val="0"/>
      <w:marRight w:val="0"/>
      <w:marTop w:val="0"/>
      <w:marBottom w:val="0"/>
      <w:divBdr>
        <w:top w:val="none" w:sz="0" w:space="0" w:color="auto"/>
        <w:left w:val="none" w:sz="0" w:space="0" w:color="auto"/>
        <w:bottom w:val="none" w:sz="0" w:space="0" w:color="auto"/>
        <w:right w:val="none" w:sz="0" w:space="0" w:color="auto"/>
      </w:divBdr>
    </w:div>
    <w:div w:id="1448815288">
      <w:bodyDiv w:val="1"/>
      <w:marLeft w:val="0"/>
      <w:marRight w:val="0"/>
      <w:marTop w:val="0"/>
      <w:marBottom w:val="0"/>
      <w:divBdr>
        <w:top w:val="none" w:sz="0" w:space="0" w:color="auto"/>
        <w:left w:val="none" w:sz="0" w:space="0" w:color="auto"/>
        <w:bottom w:val="none" w:sz="0" w:space="0" w:color="auto"/>
        <w:right w:val="none" w:sz="0" w:space="0" w:color="auto"/>
      </w:divBdr>
    </w:div>
    <w:div w:id="1449086196">
      <w:bodyDiv w:val="1"/>
      <w:marLeft w:val="0"/>
      <w:marRight w:val="0"/>
      <w:marTop w:val="0"/>
      <w:marBottom w:val="0"/>
      <w:divBdr>
        <w:top w:val="none" w:sz="0" w:space="0" w:color="auto"/>
        <w:left w:val="none" w:sz="0" w:space="0" w:color="auto"/>
        <w:bottom w:val="none" w:sz="0" w:space="0" w:color="auto"/>
        <w:right w:val="none" w:sz="0" w:space="0" w:color="auto"/>
      </w:divBdr>
    </w:div>
    <w:div w:id="1449158625">
      <w:bodyDiv w:val="1"/>
      <w:marLeft w:val="0"/>
      <w:marRight w:val="0"/>
      <w:marTop w:val="0"/>
      <w:marBottom w:val="0"/>
      <w:divBdr>
        <w:top w:val="none" w:sz="0" w:space="0" w:color="auto"/>
        <w:left w:val="none" w:sz="0" w:space="0" w:color="auto"/>
        <w:bottom w:val="none" w:sz="0" w:space="0" w:color="auto"/>
        <w:right w:val="none" w:sz="0" w:space="0" w:color="auto"/>
      </w:divBdr>
    </w:div>
    <w:div w:id="1449162560">
      <w:bodyDiv w:val="1"/>
      <w:marLeft w:val="0"/>
      <w:marRight w:val="0"/>
      <w:marTop w:val="0"/>
      <w:marBottom w:val="0"/>
      <w:divBdr>
        <w:top w:val="none" w:sz="0" w:space="0" w:color="auto"/>
        <w:left w:val="none" w:sz="0" w:space="0" w:color="auto"/>
        <w:bottom w:val="none" w:sz="0" w:space="0" w:color="auto"/>
        <w:right w:val="none" w:sz="0" w:space="0" w:color="auto"/>
      </w:divBdr>
    </w:div>
    <w:div w:id="1449356154">
      <w:bodyDiv w:val="1"/>
      <w:marLeft w:val="0"/>
      <w:marRight w:val="0"/>
      <w:marTop w:val="0"/>
      <w:marBottom w:val="0"/>
      <w:divBdr>
        <w:top w:val="none" w:sz="0" w:space="0" w:color="auto"/>
        <w:left w:val="none" w:sz="0" w:space="0" w:color="auto"/>
        <w:bottom w:val="none" w:sz="0" w:space="0" w:color="auto"/>
        <w:right w:val="none" w:sz="0" w:space="0" w:color="auto"/>
      </w:divBdr>
    </w:div>
    <w:div w:id="1449664693">
      <w:bodyDiv w:val="1"/>
      <w:marLeft w:val="0"/>
      <w:marRight w:val="0"/>
      <w:marTop w:val="0"/>
      <w:marBottom w:val="0"/>
      <w:divBdr>
        <w:top w:val="none" w:sz="0" w:space="0" w:color="auto"/>
        <w:left w:val="none" w:sz="0" w:space="0" w:color="auto"/>
        <w:bottom w:val="none" w:sz="0" w:space="0" w:color="auto"/>
        <w:right w:val="none" w:sz="0" w:space="0" w:color="auto"/>
      </w:divBdr>
    </w:div>
    <w:div w:id="1450779401">
      <w:bodyDiv w:val="1"/>
      <w:marLeft w:val="0"/>
      <w:marRight w:val="0"/>
      <w:marTop w:val="0"/>
      <w:marBottom w:val="0"/>
      <w:divBdr>
        <w:top w:val="none" w:sz="0" w:space="0" w:color="auto"/>
        <w:left w:val="none" w:sz="0" w:space="0" w:color="auto"/>
        <w:bottom w:val="none" w:sz="0" w:space="0" w:color="auto"/>
        <w:right w:val="none" w:sz="0" w:space="0" w:color="auto"/>
      </w:divBdr>
    </w:div>
    <w:div w:id="1450855348">
      <w:bodyDiv w:val="1"/>
      <w:marLeft w:val="0"/>
      <w:marRight w:val="0"/>
      <w:marTop w:val="0"/>
      <w:marBottom w:val="0"/>
      <w:divBdr>
        <w:top w:val="none" w:sz="0" w:space="0" w:color="auto"/>
        <w:left w:val="none" w:sz="0" w:space="0" w:color="auto"/>
        <w:bottom w:val="none" w:sz="0" w:space="0" w:color="auto"/>
        <w:right w:val="none" w:sz="0" w:space="0" w:color="auto"/>
      </w:divBdr>
    </w:div>
    <w:div w:id="1450969961">
      <w:bodyDiv w:val="1"/>
      <w:marLeft w:val="0"/>
      <w:marRight w:val="0"/>
      <w:marTop w:val="0"/>
      <w:marBottom w:val="0"/>
      <w:divBdr>
        <w:top w:val="none" w:sz="0" w:space="0" w:color="auto"/>
        <w:left w:val="none" w:sz="0" w:space="0" w:color="auto"/>
        <w:bottom w:val="none" w:sz="0" w:space="0" w:color="auto"/>
        <w:right w:val="none" w:sz="0" w:space="0" w:color="auto"/>
      </w:divBdr>
    </w:div>
    <w:div w:id="1451050833">
      <w:bodyDiv w:val="1"/>
      <w:marLeft w:val="0"/>
      <w:marRight w:val="0"/>
      <w:marTop w:val="0"/>
      <w:marBottom w:val="0"/>
      <w:divBdr>
        <w:top w:val="none" w:sz="0" w:space="0" w:color="auto"/>
        <w:left w:val="none" w:sz="0" w:space="0" w:color="auto"/>
        <w:bottom w:val="none" w:sz="0" w:space="0" w:color="auto"/>
        <w:right w:val="none" w:sz="0" w:space="0" w:color="auto"/>
      </w:divBdr>
    </w:div>
    <w:div w:id="1451896792">
      <w:bodyDiv w:val="1"/>
      <w:marLeft w:val="0"/>
      <w:marRight w:val="0"/>
      <w:marTop w:val="0"/>
      <w:marBottom w:val="0"/>
      <w:divBdr>
        <w:top w:val="none" w:sz="0" w:space="0" w:color="auto"/>
        <w:left w:val="none" w:sz="0" w:space="0" w:color="auto"/>
        <w:bottom w:val="none" w:sz="0" w:space="0" w:color="auto"/>
        <w:right w:val="none" w:sz="0" w:space="0" w:color="auto"/>
      </w:divBdr>
    </w:div>
    <w:div w:id="1452092116">
      <w:bodyDiv w:val="1"/>
      <w:marLeft w:val="0"/>
      <w:marRight w:val="0"/>
      <w:marTop w:val="0"/>
      <w:marBottom w:val="0"/>
      <w:divBdr>
        <w:top w:val="none" w:sz="0" w:space="0" w:color="auto"/>
        <w:left w:val="none" w:sz="0" w:space="0" w:color="auto"/>
        <w:bottom w:val="none" w:sz="0" w:space="0" w:color="auto"/>
        <w:right w:val="none" w:sz="0" w:space="0" w:color="auto"/>
      </w:divBdr>
    </w:div>
    <w:div w:id="1452093858">
      <w:bodyDiv w:val="1"/>
      <w:marLeft w:val="0"/>
      <w:marRight w:val="0"/>
      <w:marTop w:val="0"/>
      <w:marBottom w:val="0"/>
      <w:divBdr>
        <w:top w:val="none" w:sz="0" w:space="0" w:color="auto"/>
        <w:left w:val="none" w:sz="0" w:space="0" w:color="auto"/>
        <w:bottom w:val="none" w:sz="0" w:space="0" w:color="auto"/>
        <w:right w:val="none" w:sz="0" w:space="0" w:color="auto"/>
      </w:divBdr>
    </w:div>
    <w:div w:id="1452241341">
      <w:bodyDiv w:val="1"/>
      <w:marLeft w:val="0"/>
      <w:marRight w:val="0"/>
      <w:marTop w:val="0"/>
      <w:marBottom w:val="0"/>
      <w:divBdr>
        <w:top w:val="none" w:sz="0" w:space="0" w:color="auto"/>
        <w:left w:val="none" w:sz="0" w:space="0" w:color="auto"/>
        <w:bottom w:val="none" w:sz="0" w:space="0" w:color="auto"/>
        <w:right w:val="none" w:sz="0" w:space="0" w:color="auto"/>
      </w:divBdr>
    </w:div>
    <w:div w:id="1452283452">
      <w:bodyDiv w:val="1"/>
      <w:marLeft w:val="0"/>
      <w:marRight w:val="0"/>
      <w:marTop w:val="0"/>
      <w:marBottom w:val="0"/>
      <w:divBdr>
        <w:top w:val="none" w:sz="0" w:space="0" w:color="auto"/>
        <w:left w:val="none" w:sz="0" w:space="0" w:color="auto"/>
        <w:bottom w:val="none" w:sz="0" w:space="0" w:color="auto"/>
        <w:right w:val="none" w:sz="0" w:space="0" w:color="auto"/>
      </w:divBdr>
    </w:div>
    <w:div w:id="1452741727">
      <w:bodyDiv w:val="1"/>
      <w:marLeft w:val="0"/>
      <w:marRight w:val="0"/>
      <w:marTop w:val="0"/>
      <w:marBottom w:val="0"/>
      <w:divBdr>
        <w:top w:val="none" w:sz="0" w:space="0" w:color="auto"/>
        <w:left w:val="none" w:sz="0" w:space="0" w:color="auto"/>
        <w:bottom w:val="none" w:sz="0" w:space="0" w:color="auto"/>
        <w:right w:val="none" w:sz="0" w:space="0" w:color="auto"/>
      </w:divBdr>
    </w:div>
    <w:div w:id="1452746082">
      <w:bodyDiv w:val="1"/>
      <w:marLeft w:val="0"/>
      <w:marRight w:val="0"/>
      <w:marTop w:val="0"/>
      <w:marBottom w:val="0"/>
      <w:divBdr>
        <w:top w:val="none" w:sz="0" w:space="0" w:color="auto"/>
        <w:left w:val="none" w:sz="0" w:space="0" w:color="auto"/>
        <w:bottom w:val="none" w:sz="0" w:space="0" w:color="auto"/>
        <w:right w:val="none" w:sz="0" w:space="0" w:color="auto"/>
      </w:divBdr>
    </w:div>
    <w:div w:id="1452822429">
      <w:bodyDiv w:val="1"/>
      <w:marLeft w:val="0"/>
      <w:marRight w:val="0"/>
      <w:marTop w:val="0"/>
      <w:marBottom w:val="0"/>
      <w:divBdr>
        <w:top w:val="none" w:sz="0" w:space="0" w:color="auto"/>
        <w:left w:val="none" w:sz="0" w:space="0" w:color="auto"/>
        <w:bottom w:val="none" w:sz="0" w:space="0" w:color="auto"/>
        <w:right w:val="none" w:sz="0" w:space="0" w:color="auto"/>
      </w:divBdr>
    </w:div>
    <w:div w:id="1453090370">
      <w:bodyDiv w:val="1"/>
      <w:marLeft w:val="0"/>
      <w:marRight w:val="0"/>
      <w:marTop w:val="0"/>
      <w:marBottom w:val="0"/>
      <w:divBdr>
        <w:top w:val="none" w:sz="0" w:space="0" w:color="auto"/>
        <w:left w:val="none" w:sz="0" w:space="0" w:color="auto"/>
        <w:bottom w:val="none" w:sz="0" w:space="0" w:color="auto"/>
        <w:right w:val="none" w:sz="0" w:space="0" w:color="auto"/>
      </w:divBdr>
    </w:div>
    <w:div w:id="1453207776">
      <w:bodyDiv w:val="1"/>
      <w:marLeft w:val="0"/>
      <w:marRight w:val="0"/>
      <w:marTop w:val="0"/>
      <w:marBottom w:val="0"/>
      <w:divBdr>
        <w:top w:val="none" w:sz="0" w:space="0" w:color="auto"/>
        <w:left w:val="none" w:sz="0" w:space="0" w:color="auto"/>
        <w:bottom w:val="none" w:sz="0" w:space="0" w:color="auto"/>
        <w:right w:val="none" w:sz="0" w:space="0" w:color="auto"/>
      </w:divBdr>
    </w:div>
    <w:div w:id="1453285746">
      <w:bodyDiv w:val="1"/>
      <w:marLeft w:val="0"/>
      <w:marRight w:val="0"/>
      <w:marTop w:val="0"/>
      <w:marBottom w:val="0"/>
      <w:divBdr>
        <w:top w:val="none" w:sz="0" w:space="0" w:color="auto"/>
        <w:left w:val="none" w:sz="0" w:space="0" w:color="auto"/>
        <w:bottom w:val="none" w:sz="0" w:space="0" w:color="auto"/>
        <w:right w:val="none" w:sz="0" w:space="0" w:color="auto"/>
      </w:divBdr>
    </w:div>
    <w:div w:id="1453671251">
      <w:bodyDiv w:val="1"/>
      <w:marLeft w:val="0"/>
      <w:marRight w:val="0"/>
      <w:marTop w:val="0"/>
      <w:marBottom w:val="0"/>
      <w:divBdr>
        <w:top w:val="none" w:sz="0" w:space="0" w:color="auto"/>
        <w:left w:val="none" w:sz="0" w:space="0" w:color="auto"/>
        <w:bottom w:val="none" w:sz="0" w:space="0" w:color="auto"/>
        <w:right w:val="none" w:sz="0" w:space="0" w:color="auto"/>
      </w:divBdr>
    </w:div>
    <w:div w:id="1453748561">
      <w:bodyDiv w:val="1"/>
      <w:marLeft w:val="0"/>
      <w:marRight w:val="0"/>
      <w:marTop w:val="0"/>
      <w:marBottom w:val="0"/>
      <w:divBdr>
        <w:top w:val="none" w:sz="0" w:space="0" w:color="auto"/>
        <w:left w:val="none" w:sz="0" w:space="0" w:color="auto"/>
        <w:bottom w:val="none" w:sz="0" w:space="0" w:color="auto"/>
        <w:right w:val="none" w:sz="0" w:space="0" w:color="auto"/>
      </w:divBdr>
    </w:div>
    <w:div w:id="1453981942">
      <w:bodyDiv w:val="1"/>
      <w:marLeft w:val="0"/>
      <w:marRight w:val="0"/>
      <w:marTop w:val="0"/>
      <w:marBottom w:val="0"/>
      <w:divBdr>
        <w:top w:val="none" w:sz="0" w:space="0" w:color="auto"/>
        <w:left w:val="none" w:sz="0" w:space="0" w:color="auto"/>
        <w:bottom w:val="none" w:sz="0" w:space="0" w:color="auto"/>
        <w:right w:val="none" w:sz="0" w:space="0" w:color="auto"/>
      </w:divBdr>
    </w:div>
    <w:div w:id="1455514529">
      <w:bodyDiv w:val="1"/>
      <w:marLeft w:val="0"/>
      <w:marRight w:val="0"/>
      <w:marTop w:val="0"/>
      <w:marBottom w:val="0"/>
      <w:divBdr>
        <w:top w:val="none" w:sz="0" w:space="0" w:color="auto"/>
        <w:left w:val="none" w:sz="0" w:space="0" w:color="auto"/>
        <w:bottom w:val="none" w:sz="0" w:space="0" w:color="auto"/>
        <w:right w:val="none" w:sz="0" w:space="0" w:color="auto"/>
      </w:divBdr>
    </w:div>
    <w:div w:id="1455712598">
      <w:bodyDiv w:val="1"/>
      <w:marLeft w:val="0"/>
      <w:marRight w:val="0"/>
      <w:marTop w:val="0"/>
      <w:marBottom w:val="0"/>
      <w:divBdr>
        <w:top w:val="none" w:sz="0" w:space="0" w:color="auto"/>
        <w:left w:val="none" w:sz="0" w:space="0" w:color="auto"/>
        <w:bottom w:val="none" w:sz="0" w:space="0" w:color="auto"/>
        <w:right w:val="none" w:sz="0" w:space="0" w:color="auto"/>
      </w:divBdr>
    </w:div>
    <w:div w:id="1455907099">
      <w:bodyDiv w:val="1"/>
      <w:marLeft w:val="0"/>
      <w:marRight w:val="0"/>
      <w:marTop w:val="0"/>
      <w:marBottom w:val="0"/>
      <w:divBdr>
        <w:top w:val="none" w:sz="0" w:space="0" w:color="auto"/>
        <w:left w:val="none" w:sz="0" w:space="0" w:color="auto"/>
        <w:bottom w:val="none" w:sz="0" w:space="0" w:color="auto"/>
        <w:right w:val="none" w:sz="0" w:space="0" w:color="auto"/>
      </w:divBdr>
    </w:div>
    <w:div w:id="1455907499">
      <w:bodyDiv w:val="1"/>
      <w:marLeft w:val="0"/>
      <w:marRight w:val="0"/>
      <w:marTop w:val="0"/>
      <w:marBottom w:val="0"/>
      <w:divBdr>
        <w:top w:val="none" w:sz="0" w:space="0" w:color="auto"/>
        <w:left w:val="none" w:sz="0" w:space="0" w:color="auto"/>
        <w:bottom w:val="none" w:sz="0" w:space="0" w:color="auto"/>
        <w:right w:val="none" w:sz="0" w:space="0" w:color="auto"/>
      </w:divBdr>
    </w:div>
    <w:div w:id="1456099245">
      <w:bodyDiv w:val="1"/>
      <w:marLeft w:val="0"/>
      <w:marRight w:val="0"/>
      <w:marTop w:val="0"/>
      <w:marBottom w:val="0"/>
      <w:divBdr>
        <w:top w:val="none" w:sz="0" w:space="0" w:color="auto"/>
        <w:left w:val="none" w:sz="0" w:space="0" w:color="auto"/>
        <w:bottom w:val="none" w:sz="0" w:space="0" w:color="auto"/>
        <w:right w:val="none" w:sz="0" w:space="0" w:color="auto"/>
      </w:divBdr>
    </w:div>
    <w:div w:id="1456176568">
      <w:bodyDiv w:val="1"/>
      <w:marLeft w:val="0"/>
      <w:marRight w:val="0"/>
      <w:marTop w:val="0"/>
      <w:marBottom w:val="0"/>
      <w:divBdr>
        <w:top w:val="none" w:sz="0" w:space="0" w:color="auto"/>
        <w:left w:val="none" w:sz="0" w:space="0" w:color="auto"/>
        <w:bottom w:val="none" w:sz="0" w:space="0" w:color="auto"/>
        <w:right w:val="none" w:sz="0" w:space="0" w:color="auto"/>
      </w:divBdr>
    </w:div>
    <w:div w:id="1456291713">
      <w:bodyDiv w:val="1"/>
      <w:marLeft w:val="0"/>
      <w:marRight w:val="0"/>
      <w:marTop w:val="0"/>
      <w:marBottom w:val="0"/>
      <w:divBdr>
        <w:top w:val="none" w:sz="0" w:space="0" w:color="auto"/>
        <w:left w:val="none" w:sz="0" w:space="0" w:color="auto"/>
        <w:bottom w:val="none" w:sz="0" w:space="0" w:color="auto"/>
        <w:right w:val="none" w:sz="0" w:space="0" w:color="auto"/>
      </w:divBdr>
    </w:div>
    <w:div w:id="1456365961">
      <w:bodyDiv w:val="1"/>
      <w:marLeft w:val="0"/>
      <w:marRight w:val="0"/>
      <w:marTop w:val="0"/>
      <w:marBottom w:val="0"/>
      <w:divBdr>
        <w:top w:val="none" w:sz="0" w:space="0" w:color="auto"/>
        <w:left w:val="none" w:sz="0" w:space="0" w:color="auto"/>
        <w:bottom w:val="none" w:sz="0" w:space="0" w:color="auto"/>
        <w:right w:val="none" w:sz="0" w:space="0" w:color="auto"/>
      </w:divBdr>
    </w:div>
    <w:div w:id="1456605607">
      <w:bodyDiv w:val="1"/>
      <w:marLeft w:val="0"/>
      <w:marRight w:val="0"/>
      <w:marTop w:val="0"/>
      <w:marBottom w:val="0"/>
      <w:divBdr>
        <w:top w:val="none" w:sz="0" w:space="0" w:color="auto"/>
        <w:left w:val="none" w:sz="0" w:space="0" w:color="auto"/>
        <w:bottom w:val="none" w:sz="0" w:space="0" w:color="auto"/>
        <w:right w:val="none" w:sz="0" w:space="0" w:color="auto"/>
      </w:divBdr>
    </w:div>
    <w:div w:id="1457069244">
      <w:bodyDiv w:val="1"/>
      <w:marLeft w:val="0"/>
      <w:marRight w:val="0"/>
      <w:marTop w:val="0"/>
      <w:marBottom w:val="0"/>
      <w:divBdr>
        <w:top w:val="none" w:sz="0" w:space="0" w:color="auto"/>
        <w:left w:val="none" w:sz="0" w:space="0" w:color="auto"/>
        <w:bottom w:val="none" w:sz="0" w:space="0" w:color="auto"/>
        <w:right w:val="none" w:sz="0" w:space="0" w:color="auto"/>
      </w:divBdr>
    </w:div>
    <w:div w:id="1457260178">
      <w:bodyDiv w:val="1"/>
      <w:marLeft w:val="0"/>
      <w:marRight w:val="0"/>
      <w:marTop w:val="0"/>
      <w:marBottom w:val="0"/>
      <w:divBdr>
        <w:top w:val="none" w:sz="0" w:space="0" w:color="auto"/>
        <w:left w:val="none" w:sz="0" w:space="0" w:color="auto"/>
        <w:bottom w:val="none" w:sz="0" w:space="0" w:color="auto"/>
        <w:right w:val="none" w:sz="0" w:space="0" w:color="auto"/>
      </w:divBdr>
    </w:div>
    <w:div w:id="1457601221">
      <w:bodyDiv w:val="1"/>
      <w:marLeft w:val="0"/>
      <w:marRight w:val="0"/>
      <w:marTop w:val="0"/>
      <w:marBottom w:val="0"/>
      <w:divBdr>
        <w:top w:val="none" w:sz="0" w:space="0" w:color="auto"/>
        <w:left w:val="none" w:sz="0" w:space="0" w:color="auto"/>
        <w:bottom w:val="none" w:sz="0" w:space="0" w:color="auto"/>
        <w:right w:val="none" w:sz="0" w:space="0" w:color="auto"/>
      </w:divBdr>
    </w:div>
    <w:div w:id="1457718760">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404376">
      <w:bodyDiv w:val="1"/>
      <w:marLeft w:val="0"/>
      <w:marRight w:val="0"/>
      <w:marTop w:val="0"/>
      <w:marBottom w:val="0"/>
      <w:divBdr>
        <w:top w:val="none" w:sz="0" w:space="0" w:color="auto"/>
        <w:left w:val="none" w:sz="0" w:space="0" w:color="auto"/>
        <w:bottom w:val="none" w:sz="0" w:space="0" w:color="auto"/>
        <w:right w:val="none" w:sz="0" w:space="0" w:color="auto"/>
      </w:divBdr>
    </w:div>
    <w:div w:id="1458639799">
      <w:bodyDiv w:val="1"/>
      <w:marLeft w:val="0"/>
      <w:marRight w:val="0"/>
      <w:marTop w:val="0"/>
      <w:marBottom w:val="0"/>
      <w:divBdr>
        <w:top w:val="none" w:sz="0" w:space="0" w:color="auto"/>
        <w:left w:val="none" w:sz="0" w:space="0" w:color="auto"/>
        <w:bottom w:val="none" w:sz="0" w:space="0" w:color="auto"/>
        <w:right w:val="none" w:sz="0" w:space="0" w:color="auto"/>
      </w:divBdr>
    </w:div>
    <w:div w:id="1458643329">
      <w:bodyDiv w:val="1"/>
      <w:marLeft w:val="0"/>
      <w:marRight w:val="0"/>
      <w:marTop w:val="0"/>
      <w:marBottom w:val="0"/>
      <w:divBdr>
        <w:top w:val="none" w:sz="0" w:space="0" w:color="auto"/>
        <w:left w:val="none" w:sz="0" w:space="0" w:color="auto"/>
        <w:bottom w:val="none" w:sz="0" w:space="0" w:color="auto"/>
        <w:right w:val="none" w:sz="0" w:space="0" w:color="auto"/>
      </w:divBdr>
    </w:div>
    <w:div w:id="1458797593">
      <w:bodyDiv w:val="1"/>
      <w:marLeft w:val="0"/>
      <w:marRight w:val="0"/>
      <w:marTop w:val="0"/>
      <w:marBottom w:val="0"/>
      <w:divBdr>
        <w:top w:val="none" w:sz="0" w:space="0" w:color="auto"/>
        <w:left w:val="none" w:sz="0" w:space="0" w:color="auto"/>
        <w:bottom w:val="none" w:sz="0" w:space="0" w:color="auto"/>
        <w:right w:val="none" w:sz="0" w:space="0" w:color="auto"/>
      </w:divBdr>
    </w:div>
    <w:div w:id="1458990416">
      <w:bodyDiv w:val="1"/>
      <w:marLeft w:val="0"/>
      <w:marRight w:val="0"/>
      <w:marTop w:val="0"/>
      <w:marBottom w:val="0"/>
      <w:divBdr>
        <w:top w:val="none" w:sz="0" w:space="0" w:color="auto"/>
        <w:left w:val="none" w:sz="0" w:space="0" w:color="auto"/>
        <w:bottom w:val="none" w:sz="0" w:space="0" w:color="auto"/>
        <w:right w:val="none" w:sz="0" w:space="0" w:color="auto"/>
      </w:divBdr>
    </w:div>
    <w:div w:id="1459374698">
      <w:bodyDiv w:val="1"/>
      <w:marLeft w:val="0"/>
      <w:marRight w:val="0"/>
      <w:marTop w:val="0"/>
      <w:marBottom w:val="0"/>
      <w:divBdr>
        <w:top w:val="none" w:sz="0" w:space="0" w:color="auto"/>
        <w:left w:val="none" w:sz="0" w:space="0" w:color="auto"/>
        <w:bottom w:val="none" w:sz="0" w:space="0" w:color="auto"/>
        <w:right w:val="none" w:sz="0" w:space="0" w:color="auto"/>
      </w:divBdr>
    </w:div>
    <w:div w:id="1459952224">
      <w:bodyDiv w:val="1"/>
      <w:marLeft w:val="0"/>
      <w:marRight w:val="0"/>
      <w:marTop w:val="0"/>
      <w:marBottom w:val="0"/>
      <w:divBdr>
        <w:top w:val="none" w:sz="0" w:space="0" w:color="auto"/>
        <w:left w:val="none" w:sz="0" w:space="0" w:color="auto"/>
        <w:bottom w:val="none" w:sz="0" w:space="0" w:color="auto"/>
        <w:right w:val="none" w:sz="0" w:space="0" w:color="auto"/>
      </w:divBdr>
    </w:div>
    <w:div w:id="1460562380">
      <w:bodyDiv w:val="1"/>
      <w:marLeft w:val="0"/>
      <w:marRight w:val="0"/>
      <w:marTop w:val="0"/>
      <w:marBottom w:val="0"/>
      <w:divBdr>
        <w:top w:val="none" w:sz="0" w:space="0" w:color="auto"/>
        <w:left w:val="none" w:sz="0" w:space="0" w:color="auto"/>
        <w:bottom w:val="none" w:sz="0" w:space="0" w:color="auto"/>
        <w:right w:val="none" w:sz="0" w:space="0" w:color="auto"/>
      </w:divBdr>
    </w:div>
    <w:div w:id="1460880990">
      <w:bodyDiv w:val="1"/>
      <w:marLeft w:val="0"/>
      <w:marRight w:val="0"/>
      <w:marTop w:val="0"/>
      <w:marBottom w:val="0"/>
      <w:divBdr>
        <w:top w:val="none" w:sz="0" w:space="0" w:color="auto"/>
        <w:left w:val="none" w:sz="0" w:space="0" w:color="auto"/>
        <w:bottom w:val="none" w:sz="0" w:space="0" w:color="auto"/>
        <w:right w:val="none" w:sz="0" w:space="0" w:color="auto"/>
      </w:divBdr>
    </w:div>
    <w:div w:id="1461024441">
      <w:bodyDiv w:val="1"/>
      <w:marLeft w:val="0"/>
      <w:marRight w:val="0"/>
      <w:marTop w:val="0"/>
      <w:marBottom w:val="0"/>
      <w:divBdr>
        <w:top w:val="none" w:sz="0" w:space="0" w:color="auto"/>
        <w:left w:val="none" w:sz="0" w:space="0" w:color="auto"/>
        <w:bottom w:val="none" w:sz="0" w:space="0" w:color="auto"/>
        <w:right w:val="none" w:sz="0" w:space="0" w:color="auto"/>
      </w:divBdr>
    </w:div>
    <w:div w:id="1461143889">
      <w:bodyDiv w:val="1"/>
      <w:marLeft w:val="0"/>
      <w:marRight w:val="0"/>
      <w:marTop w:val="0"/>
      <w:marBottom w:val="0"/>
      <w:divBdr>
        <w:top w:val="none" w:sz="0" w:space="0" w:color="auto"/>
        <w:left w:val="none" w:sz="0" w:space="0" w:color="auto"/>
        <w:bottom w:val="none" w:sz="0" w:space="0" w:color="auto"/>
        <w:right w:val="none" w:sz="0" w:space="0" w:color="auto"/>
      </w:divBdr>
    </w:div>
    <w:div w:id="1461344970">
      <w:bodyDiv w:val="1"/>
      <w:marLeft w:val="0"/>
      <w:marRight w:val="0"/>
      <w:marTop w:val="0"/>
      <w:marBottom w:val="0"/>
      <w:divBdr>
        <w:top w:val="none" w:sz="0" w:space="0" w:color="auto"/>
        <w:left w:val="none" w:sz="0" w:space="0" w:color="auto"/>
        <w:bottom w:val="none" w:sz="0" w:space="0" w:color="auto"/>
        <w:right w:val="none" w:sz="0" w:space="0" w:color="auto"/>
      </w:divBdr>
    </w:div>
    <w:div w:id="1461726517">
      <w:bodyDiv w:val="1"/>
      <w:marLeft w:val="0"/>
      <w:marRight w:val="0"/>
      <w:marTop w:val="0"/>
      <w:marBottom w:val="0"/>
      <w:divBdr>
        <w:top w:val="none" w:sz="0" w:space="0" w:color="auto"/>
        <w:left w:val="none" w:sz="0" w:space="0" w:color="auto"/>
        <w:bottom w:val="none" w:sz="0" w:space="0" w:color="auto"/>
        <w:right w:val="none" w:sz="0" w:space="0" w:color="auto"/>
      </w:divBdr>
    </w:div>
    <w:div w:id="1461877721">
      <w:bodyDiv w:val="1"/>
      <w:marLeft w:val="0"/>
      <w:marRight w:val="0"/>
      <w:marTop w:val="0"/>
      <w:marBottom w:val="0"/>
      <w:divBdr>
        <w:top w:val="none" w:sz="0" w:space="0" w:color="auto"/>
        <w:left w:val="none" w:sz="0" w:space="0" w:color="auto"/>
        <w:bottom w:val="none" w:sz="0" w:space="0" w:color="auto"/>
        <w:right w:val="none" w:sz="0" w:space="0" w:color="auto"/>
      </w:divBdr>
    </w:div>
    <w:div w:id="1461993373">
      <w:bodyDiv w:val="1"/>
      <w:marLeft w:val="0"/>
      <w:marRight w:val="0"/>
      <w:marTop w:val="0"/>
      <w:marBottom w:val="0"/>
      <w:divBdr>
        <w:top w:val="none" w:sz="0" w:space="0" w:color="auto"/>
        <w:left w:val="none" w:sz="0" w:space="0" w:color="auto"/>
        <w:bottom w:val="none" w:sz="0" w:space="0" w:color="auto"/>
        <w:right w:val="none" w:sz="0" w:space="0" w:color="auto"/>
      </w:divBdr>
    </w:div>
    <w:div w:id="1462069406">
      <w:bodyDiv w:val="1"/>
      <w:marLeft w:val="0"/>
      <w:marRight w:val="0"/>
      <w:marTop w:val="0"/>
      <w:marBottom w:val="0"/>
      <w:divBdr>
        <w:top w:val="none" w:sz="0" w:space="0" w:color="auto"/>
        <w:left w:val="none" w:sz="0" w:space="0" w:color="auto"/>
        <w:bottom w:val="none" w:sz="0" w:space="0" w:color="auto"/>
        <w:right w:val="none" w:sz="0" w:space="0" w:color="auto"/>
      </w:divBdr>
    </w:div>
    <w:div w:id="1462109858">
      <w:bodyDiv w:val="1"/>
      <w:marLeft w:val="0"/>
      <w:marRight w:val="0"/>
      <w:marTop w:val="0"/>
      <w:marBottom w:val="0"/>
      <w:divBdr>
        <w:top w:val="none" w:sz="0" w:space="0" w:color="auto"/>
        <w:left w:val="none" w:sz="0" w:space="0" w:color="auto"/>
        <w:bottom w:val="none" w:sz="0" w:space="0" w:color="auto"/>
        <w:right w:val="none" w:sz="0" w:space="0" w:color="auto"/>
      </w:divBdr>
    </w:div>
    <w:div w:id="1462530101">
      <w:bodyDiv w:val="1"/>
      <w:marLeft w:val="0"/>
      <w:marRight w:val="0"/>
      <w:marTop w:val="0"/>
      <w:marBottom w:val="0"/>
      <w:divBdr>
        <w:top w:val="none" w:sz="0" w:space="0" w:color="auto"/>
        <w:left w:val="none" w:sz="0" w:space="0" w:color="auto"/>
        <w:bottom w:val="none" w:sz="0" w:space="0" w:color="auto"/>
        <w:right w:val="none" w:sz="0" w:space="0" w:color="auto"/>
      </w:divBdr>
    </w:div>
    <w:div w:id="1462650226">
      <w:bodyDiv w:val="1"/>
      <w:marLeft w:val="0"/>
      <w:marRight w:val="0"/>
      <w:marTop w:val="0"/>
      <w:marBottom w:val="0"/>
      <w:divBdr>
        <w:top w:val="none" w:sz="0" w:space="0" w:color="auto"/>
        <w:left w:val="none" w:sz="0" w:space="0" w:color="auto"/>
        <w:bottom w:val="none" w:sz="0" w:space="0" w:color="auto"/>
        <w:right w:val="none" w:sz="0" w:space="0" w:color="auto"/>
      </w:divBdr>
    </w:div>
    <w:div w:id="1462721464">
      <w:bodyDiv w:val="1"/>
      <w:marLeft w:val="0"/>
      <w:marRight w:val="0"/>
      <w:marTop w:val="0"/>
      <w:marBottom w:val="0"/>
      <w:divBdr>
        <w:top w:val="none" w:sz="0" w:space="0" w:color="auto"/>
        <w:left w:val="none" w:sz="0" w:space="0" w:color="auto"/>
        <w:bottom w:val="none" w:sz="0" w:space="0" w:color="auto"/>
        <w:right w:val="none" w:sz="0" w:space="0" w:color="auto"/>
      </w:divBdr>
    </w:div>
    <w:div w:id="1462765418">
      <w:bodyDiv w:val="1"/>
      <w:marLeft w:val="0"/>
      <w:marRight w:val="0"/>
      <w:marTop w:val="0"/>
      <w:marBottom w:val="0"/>
      <w:divBdr>
        <w:top w:val="none" w:sz="0" w:space="0" w:color="auto"/>
        <w:left w:val="none" w:sz="0" w:space="0" w:color="auto"/>
        <w:bottom w:val="none" w:sz="0" w:space="0" w:color="auto"/>
        <w:right w:val="none" w:sz="0" w:space="0" w:color="auto"/>
      </w:divBdr>
    </w:div>
    <w:div w:id="1462769922">
      <w:bodyDiv w:val="1"/>
      <w:marLeft w:val="0"/>
      <w:marRight w:val="0"/>
      <w:marTop w:val="0"/>
      <w:marBottom w:val="0"/>
      <w:divBdr>
        <w:top w:val="none" w:sz="0" w:space="0" w:color="auto"/>
        <w:left w:val="none" w:sz="0" w:space="0" w:color="auto"/>
        <w:bottom w:val="none" w:sz="0" w:space="0" w:color="auto"/>
        <w:right w:val="none" w:sz="0" w:space="0" w:color="auto"/>
      </w:divBdr>
    </w:div>
    <w:div w:id="1463231949">
      <w:bodyDiv w:val="1"/>
      <w:marLeft w:val="0"/>
      <w:marRight w:val="0"/>
      <w:marTop w:val="0"/>
      <w:marBottom w:val="0"/>
      <w:divBdr>
        <w:top w:val="none" w:sz="0" w:space="0" w:color="auto"/>
        <w:left w:val="none" w:sz="0" w:space="0" w:color="auto"/>
        <w:bottom w:val="none" w:sz="0" w:space="0" w:color="auto"/>
        <w:right w:val="none" w:sz="0" w:space="0" w:color="auto"/>
      </w:divBdr>
    </w:div>
    <w:div w:id="1464811606">
      <w:bodyDiv w:val="1"/>
      <w:marLeft w:val="0"/>
      <w:marRight w:val="0"/>
      <w:marTop w:val="0"/>
      <w:marBottom w:val="0"/>
      <w:divBdr>
        <w:top w:val="none" w:sz="0" w:space="0" w:color="auto"/>
        <w:left w:val="none" w:sz="0" w:space="0" w:color="auto"/>
        <w:bottom w:val="none" w:sz="0" w:space="0" w:color="auto"/>
        <w:right w:val="none" w:sz="0" w:space="0" w:color="auto"/>
      </w:divBdr>
    </w:div>
    <w:div w:id="1465002422">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611718">
      <w:bodyDiv w:val="1"/>
      <w:marLeft w:val="0"/>
      <w:marRight w:val="0"/>
      <w:marTop w:val="0"/>
      <w:marBottom w:val="0"/>
      <w:divBdr>
        <w:top w:val="none" w:sz="0" w:space="0" w:color="auto"/>
        <w:left w:val="none" w:sz="0" w:space="0" w:color="auto"/>
        <w:bottom w:val="none" w:sz="0" w:space="0" w:color="auto"/>
        <w:right w:val="none" w:sz="0" w:space="0" w:color="auto"/>
      </w:divBdr>
    </w:div>
    <w:div w:id="1465733501">
      <w:bodyDiv w:val="1"/>
      <w:marLeft w:val="0"/>
      <w:marRight w:val="0"/>
      <w:marTop w:val="0"/>
      <w:marBottom w:val="0"/>
      <w:divBdr>
        <w:top w:val="none" w:sz="0" w:space="0" w:color="auto"/>
        <w:left w:val="none" w:sz="0" w:space="0" w:color="auto"/>
        <w:bottom w:val="none" w:sz="0" w:space="0" w:color="auto"/>
        <w:right w:val="none" w:sz="0" w:space="0" w:color="auto"/>
      </w:divBdr>
    </w:div>
    <w:div w:id="1466004678">
      <w:bodyDiv w:val="1"/>
      <w:marLeft w:val="0"/>
      <w:marRight w:val="0"/>
      <w:marTop w:val="0"/>
      <w:marBottom w:val="0"/>
      <w:divBdr>
        <w:top w:val="none" w:sz="0" w:space="0" w:color="auto"/>
        <w:left w:val="none" w:sz="0" w:space="0" w:color="auto"/>
        <w:bottom w:val="none" w:sz="0" w:space="0" w:color="auto"/>
        <w:right w:val="none" w:sz="0" w:space="0" w:color="auto"/>
      </w:divBdr>
    </w:div>
    <w:div w:id="1466581043">
      <w:bodyDiv w:val="1"/>
      <w:marLeft w:val="0"/>
      <w:marRight w:val="0"/>
      <w:marTop w:val="0"/>
      <w:marBottom w:val="0"/>
      <w:divBdr>
        <w:top w:val="none" w:sz="0" w:space="0" w:color="auto"/>
        <w:left w:val="none" w:sz="0" w:space="0" w:color="auto"/>
        <w:bottom w:val="none" w:sz="0" w:space="0" w:color="auto"/>
        <w:right w:val="none" w:sz="0" w:space="0" w:color="auto"/>
      </w:divBdr>
    </w:div>
    <w:div w:id="1466661602">
      <w:bodyDiv w:val="1"/>
      <w:marLeft w:val="0"/>
      <w:marRight w:val="0"/>
      <w:marTop w:val="0"/>
      <w:marBottom w:val="0"/>
      <w:divBdr>
        <w:top w:val="none" w:sz="0" w:space="0" w:color="auto"/>
        <w:left w:val="none" w:sz="0" w:space="0" w:color="auto"/>
        <w:bottom w:val="none" w:sz="0" w:space="0" w:color="auto"/>
        <w:right w:val="none" w:sz="0" w:space="0" w:color="auto"/>
      </w:divBdr>
    </w:div>
    <w:div w:id="1467159182">
      <w:bodyDiv w:val="1"/>
      <w:marLeft w:val="0"/>
      <w:marRight w:val="0"/>
      <w:marTop w:val="0"/>
      <w:marBottom w:val="0"/>
      <w:divBdr>
        <w:top w:val="none" w:sz="0" w:space="0" w:color="auto"/>
        <w:left w:val="none" w:sz="0" w:space="0" w:color="auto"/>
        <w:bottom w:val="none" w:sz="0" w:space="0" w:color="auto"/>
        <w:right w:val="none" w:sz="0" w:space="0" w:color="auto"/>
      </w:divBdr>
    </w:div>
    <w:div w:id="1467620606">
      <w:bodyDiv w:val="1"/>
      <w:marLeft w:val="0"/>
      <w:marRight w:val="0"/>
      <w:marTop w:val="0"/>
      <w:marBottom w:val="0"/>
      <w:divBdr>
        <w:top w:val="none" w:sz="0" w:space="0" w:color="auto"/>
        <w:left w:val="none" w:sz="0" w:space="0" w:color="auto"/>
        <w:bottom w:val="none" w:sz="0" w:space="0" w:color="auto"/>
        <w:right w:val="none" w:sz="0" w:space="0" w:color="auto"/>
      </w:divBdr>
    </w:div>
    <w:div w:id="1467744484">
      <w:bodyDiv w:val="1"/>
      <w:marLeft w:val="0"/>
      <w:marRight w:val="0"/>
      <w:marTop w:val="0"/>
      <w:marBottom w:val="0"/>
      <w:divBdr>
        <w:top w:val="none" w:sz="0" w:space="0" w:color="auto"/>
        <w:left w:val="none" w:sz="0" w:space="0" w:color="auto"/>
        <w:bottom w:val="none" w:sz="0" w:space="0" w:color="auto"/>
        <w:right w:val="none" w:sz="0" w:space="0" w:color="auto"/>
      </w:divBdr>
    </w:div>
    <w:div w:id="1468011583">
      <w:bodyDiv w:val="1"/>
      <w:marLeft w:val="0"/>
      <w:marRight w:val="0"/>
      <w:marTop w:val="0"/>
      <w:marBottom w:val="0"/>
      <w:divBdr>
        <w:top w:val="none" w:sz="0" w:space="0" w:color="auto"/>
        <w:left w:val="none" w:sz="0" w:space="0" w:color="auto"/>
        <w:bottom w:val="none" w:sz="0" w:space="0" w:color="auto"/>
        <w:right w:val="none" w:sz="0" w:space="0" w:color="auto"/>
      </w:divBdr>
    </w:div>
    <w:div w:id="1468204263">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545382">
      <w:bodyDiv w:val="1"/>
      <w:marLeft w:val="0"/>
      <w:marRight w:val="0"/>
      <w:marTop w:val="0"/>
      <w:marBottom w:val="0"/>
      <w:divBdr>
        <w:top w:val="none" w:sz="0" w:space="0" w:color="auto"/>
        <w:left w:val="none" w:sz="0" w:space="0" w:color="auto"/>
        <w:bottom w:val="none" w:sz="0" w:space="0" w:color="auto"/>
        <w:right w:val="none" w:sz="0" w:space="0" w:color="auto"/>
      </w:divBdr>
    </w:div>
    <w:div w:id="1469130663">
      <w:bodyDiv w:val="1"/>
      <w:marLeft w:val="0"/>
      <w:marRight w:val="0"/>
      <w:marTop w:val="0"/>
      <w:marBottom w:val="0"/>
      <w:divBdr>
        <w:top w:val="none" w:sz="0" w:space="0" w:color="auto"/>
        <w:left w:val="none" w:sz="0" w:space="0" w:color="auto"/>
        <w:bottom w:val="none" w:sz="0" w:space="0" w:color="auto"/>
        <w:right w:val="none" w:sz="0" w:space="0" w:color="auto"/>
      </w:divBdr>
    </w:div>
    <w:div w:id="1469778937">
      <w:bodyDiv w:val="1"/>
      <w:marLeft w:val="0"/>
      <w:marRight w:val="0"/>
      <w:marTop w:val="0"/>
      <w:marBottom w:val="0"/>
      <w:divBdr>
        <w:top w:val="none" w:sz="0" w:space="0" w:color="auto"/>
        <w:left w:val="none" w:sz="0" w:space="0" w:color="auto"/>
        <w:bottom w:val="none" w:sz="0" w:space="0" w:color="auto"/>
        <w:right w:val="none" w:sz="0" w:space="0" w:color="auto"/>
      </w:divBdr>
    </w:div>
    <w:div w:id="1470053949">
      <w:bodyDiv w:val="1"/>
      <w:marLeft w:val="0"/>
      <w:marRight w:val="0"/>
      <w:marTop w:val="0"/>
      <w:marBottom w:val="0"/>
      <w:divBdr>
        <w:top w:val="none" w:sz="0" w:space="0" w:color="auto"/>
        <w:left w:val="none" w:sz="0" w:space="0" w:color="auto"/>
        <w:bottom w:val="none" w:sz="0" w:space="0" w:color="auto"/>
        <w:right w:val="none" w:sz="0" w:space="0" w:color="auto"/>
      </w:divBdr>
    </w:div>
    <w:div w:id="1470904841">
      <w:bodyDiv w:val="1"/>
      <w:marLeft w:val="0"/>
      <w:marRight w:val="0"/>
      <w:marTop w:val="0"/>
      <w:marBottom w:val="0"/>
      <w:divBdr>
        <w:top w:val="none" w:sz="0" w:space="0" w:color="auto"/>
        <w:left w:val="none" w:sz="0" w:space="0" w:color="auto"/>
        <w:bottom w:val="none" w:sz="0" w:space="0" w:color="auto"/>
        <w:right w:val="none" w:sz="0" w:space="0" w:color="auto"/>
      </w:divBdr>
    </w:div>
    <w:div w:id="1471284788">
      <w:bodyDiv w:val="1"/>
      <w:marLeft w:val="0"/>
      <w:marRight w:val="0"/>
      <w:marTop w:val="0"/>
      <w:marBottom w:val="0"/>
      <w:divBdr>
        <w:top w:val="none" w:sz="0" w:space="0" w:color="auto"/>
        <w:left w:val="none" w:sz="0" w:space="0" w:color="auto"/>
        <w:bottom w:val="none" w:sz="0" w:space="0" w:color="auto"/>
        <w:right w:val="none" w:sz="0" w:space="0" w:color="auto"/>
      </w:divBdr>
    </w:div>
    <w:div w:id="1471367253">
      <w:bodyDiv w:val="1"/>
      <w:marLeft w:val="0"/>
      <w:marRight w:val="0"/>
      <w:marTop w:val="0"/>
      <w:marBottom w:val="0"/>
      <w:divBdr>
        <w:top w:val="none" w:sz="0" w:space="0" w:color="auto"/>
        <w:left w:val="none" w:sz="0" w:space="0" w:color="auto"/>
        <w:bottom w:val="none" w:sz="0" w:space="0" w:color="auto"/>
        <w:right w:val="none" w:sz="0" w:space="0" w:color="auto"/>
      </w:divBdr>
    </w:div>
    <w:div w:id="1471437827">
      <w:bodyDiv w:val="1"/>
      <w:marLeft w:val="0"/>
      <w:marRight w:val="0"/>
      <w:marTop w:val="0"/>
      <w:marBottom w:val="0"/>
      <w:divBdr>
        <w:top w:val="none" w:sz="0" w:space="0" w:color="auto"/>
        <w:left w:val="none" w:sz="0" w:space="0" w:color="auto"/>
        <w:bottom w:val="none" w:sz="0" w:space="0" w:color="auto"/>
        <w:right w:val="none" w:sz="0" w:space="0" w:color="auto"/>
      </w:divBdr>
    </w:div>
    <w:div w:id="1472091631">
      <w:bodyDiv w:val="1"/>
      <w:marLeft w:val="0"/>
      <w:marRight w:val="0"/>
      <w:marTop w:val="0"/>
      <w:marBottom w:val="0"/>
      <w:divBdr>
        <w:top w:val="none" w:sz="0" w:space="0" w:color="auto"/>
        <w:left w:val="none" w:sz="0" w:space="0" w:color="auto"/>
        <w:bottom w:val="none" w:sz="0" w:space="0" w:color="auto"/>
        <w:right w:val="none" w:sz="0" w:space="0" w:color="auto"/>
      </w:divBdr>
    </w:div>
    <w:div w:id="1472751023">
      <w:bodyDiv w:val="1"/>
      <w:marLeft w:val="0"/>
      <w:marRight w:val="0"/>
      <w:marTop w:val="0"/>
      <w:marBottom w:val="0"/>
      <w:divBdr>
        <w:top w:val="none" w:sz="0" w:space="0" w:color="auto"/>
        <w:left w:val="none" w:sz="0" w:space="0" w:color="auto"/>
        <w:bottom w:val="none" w:sz="0" w:space="0" w:color="auto"/>
        <w:right w:val="none" w:sz="0" w:space="0" w:color="auto"/>
      </w:divBdr>
    </w:div>
    <w:div w:id="1473130507">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668359">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058416">
      <w:bodyDiv w:val="1"/>
      <w:marLeft w:val="0"/>
      <w:marRight w:val="0"/>
      <w:marTop w:val="0"/>
      <w:marBottom w:val="0"/>
      <w:divBdr>
        <w:top w:val="none" w:sz="0" w:space="0" w:color="auto"/>
        <w:left w:val="none" w:sz="0" w:space="0" w:color="auto"/>
        <w:bottom w:val="none" w:sz="0" w:space="0" w:color="auto"/>
        <w:right w:val="none" w:sz="0" w:space="0" w:color="auto"/>
      </w:divBdr>
    </w:div>
    <w:div w:id="1474256307">
      <w:bodyDiv w:val="1"/>
      <w:marLeft w:val="0"/>
      <w:marRight w:val="0"/>
      <w:marTop w:val="0"/>
      <w:marBottom w:val="0"/>
      <w:divBdr>
        <w:top w:val="none" w:sz="0" w:space="0" w:color="auto"/>
        <w:left w:val="none" w:sz="0" w:space="0" w:color="auto"/>
        <w:bottom w:val="none" w:sz="0" w:space="0" w:color="auto"/>
        <w:right w:val="none" w:sz="0" w:space="0" w:color="auto"/>
      </w:divBdr>
    </w:div>
    <w:div w:id="1474909624">
      <w:bodyDiv w:val="1"/>
      <w:marLeft w:val="0"/>
      <w:marRight w:val="0"/>
      <w:marTop w:val="0"/>
      <w:marBottom w:val="0"/>
      <w:divBdr>
        <w:top w:val="none" w:sz="0" w:space="0" w:color="auto"/>
        <w:left w:val="none" w:sz="0" w:space="0" w:color="auto"/>
        <w:bottom w:val="none" w:sz="0" w:space="0" w:color="auto"/>
        <w:right w:val="none" w:sz="0" w:space="0" w:color="auto"/>
      </w:divBdr>
    </w:div>
    <w:div w:id="1475099638">
      <w:bodyDiv w:val="1"/>
      <w:marLeft w:val="0"/>
      <w:marRight w:val="0"/>
      <w:marTop w:val="0"/>
      <w:marBottom w:val="0"/>
      <w:divBdr>
        <w:top w:val="none" w:sz="0" w:space="0" w:color="auto"/>
        <w:left w:val="none" w:sz="0" w:space="0" w:color="auto"/>
        <w:bottom w:val="none" w:sz="0" w:space="0" w:color="auto"/>
        <w:right w:val="none" w:sz="0" w:space="0" w:color="auto"/>
      </w:divBdr>
    </w:div>
    <w:div w:id="1475492293">
      <w:bodyDiv w:val="1"/>
      <w:marLeft w:val="0"/>
      <w:marRight w:val="0"/>
      <w:marTop w:val="0"/>
      <w:marBottom w:val="0"/>
      <w:divBdr>
        <w:top w:val="none" w:sz="0" w:space="0" w:color="auto"/>
        <w:left w:val="none" w:sz="0" w:space="0" w:color="auto"/>
        <w:bottom w:val="none" w:sz="0" w:space="0" w:color="auto"/>
        <w:right w:val="none" w:sz="0" w:space="0" w:color="auto"/>
      </w:divBdr>
    </w:div>
    <w:div w:id="1475610377">
      <w:bodyDiv w:val="1"/>
      <w:marLeft w:val="0"/>
      <w:marRight w:val="0"/>
      <w:marTop w:val="0"/>
      <w:marBottom w:val="0"/>
      <w:divBdr>
        <w:top w:val="none" w:sz="0" w:space="0" w:color="auto"/>
        <w:left w:val="none" w:sz="0" w:space="0" w:color="auto"/>
        <w:bottom w:val="none" w:sz="0" w:space="0" w:color="auto"/>
        <w:right w:val="none" w:sz="0" w:space="0" w:color="auto"/>
      </w:divBdr>
    </w:div>
    <w:div w:id="1475637652">
      <w:bodyDiv w:val="1"/>
      <w:marLeft w:val="0"/>
      <w:marRight w:val="0"/>
      <w:marTop w:val="0"/>
      <w:marBottom w:val="0"/>
      <w:divBdr>
        <w:top w:val="none" w:sz="0" w:space="0" w:color="auto"/>
        <w:left w:val="none" w:sz="0" w:space="0" w:color="auto"/>
        <w:bottom w:val="none" w:sz="0" w:space="0" w:color="auto"/>
        <w:right w:val="none" w:sz="0" w:space="0" w:color="auto"/>
      </w:divBdr>
    </w:div>
    <w:div w:id="1475752894">
      <w:bodyDiv w:val="1"/>
      <w:marLeft w:val="0"/>
      <w:marRight w:val="0"/>
      <w:marTop w:val="0"/>
      <w:marBottom w:val="0"/>
      <w:divBdr>
        <w:top w:val="none" w:sz="0" w:space="0" w:color="auto"/>
        <w:left w:val="none" w:sz="0" w:space="0" w:color="auto"/>
        <w:bottom w:val="none" w:sz="0" w:space="0" w:color="auto"/>
        <w:right w:val="none" w:sz="0" w:space="0" w:color="auto"/>
      </w:divBdr>
    </w:div>
    <w:div w:id="1476334552">
      <w:bodyDiv w:val="1"/>
      <w:marLeft w:val="0"/>
      <w:marRight w:val="0"/>
      <w:marTop w:val="0"/>
      <w:marBottom w:val="0"/>
      <w:divBdr>
        <w:top w:val="none" w:sz="0" w:space="0" w:color="auto"/>
        <w:left w:val="none" w:sz="0" w:space="0" w:color="auto"/>
        <w:bottom w:val="none" w:sz="0" w:space="0" w:color="auto"/>
        <w:right w:val="none" w:sz="0" w:space="0" w:color="auto"/>
      </w:divBdr>
    </w:div>
    <w:div w:id="1476602239">
      <w:bodyDiv w:val="1"/>
      <w:marLeft w:val="0"/>
      <w:marRight w:val="0"/>
      <w:marTop w:val="0"/>
      <w:marBottom w:val="0"/>
      <w:divBdr>
        <w:top w:val="none" w:sz="0" w:space="0" w:color="auto"/>
        <w:left w:val="none" w:sz="0" w:space="0" w:color="auto"/>
        <w:bottom w:val="none" w:sz="0" w:space="0" w:color="auto"/>
        <w:right w:val="none" w:sz="0" w:space="0" w:color="auto"/>
      </w:divBdr>
    </w:div>
    <w:div w:id="1476988276">
      <w:bodyDiv w:val="1"/>
      <w:marLeft w:val="0"/>
      <w:marRight w:val="0"/>
      <w:marTop w:val="0"/>
      <w:marBottom w:val="0"/>
      <w:divBdr>
        <w:top w:val="none" w:sz="0" w:space="0" w:color="auto"/>
        <w:left w:val="none" w:sz="0" w:space="0" w:color="auto"/>
        <w:bottom w:val="none" w:sz="0" w:space="0" w:color="auto"/>
        <w:right w:val="none" w:sz="0" w:space="0" w:color="auto"/>
      </w:divBdr>
    </w:div>
    <w:div w:id="1477451715">
      <w:bodyDiv w:val="1"/>
      <w:marLeft w:val="0"/>
      <w:marRight w:val="0"/>
      <w:marTop w:val="0"/>
      <w:marBottom w:val="0"/>
      <w:divBdr>
        <w:top w:val="none" w:sz="0" w:space="0" w:color="auto"/>
        <w:left w:val="none" w:sz="0" w:space="0" w:color="auto"/>
        <w:bottom w:val="none" w:sz="0" w:space="0" w:color="auto"/>
        <w:right w:val="none" w:sz="0" w:space="0" w:color="auto"/>
      </w:divBdr>
    </w:div>
    <w:div w:id="1477919830">
      <w:bodyDiv w:val="1"/>
      <w:marLeft w:val="0"/>
      <w:marRight w:val="0"/>
      <w:marTop w:val="0"/>
      <w:marBottom w:val="0"/>
      <w:divBdr>
        <w:top w:val="none" w:sz="0" w:space="0" w:color="auto"/>
        <w:left w:val="none" w:sz="0" w:space="0" w:color="auto"/>
        <w:bottom w:val="none" w:sz="0" w:space="0" w:color="auto"/>
        <w:right w:val="none" w:sz="0" w:space="0" w:color="auto"/>
      </w:divBdr>
    </w:div>
    <w:div w:id="1478111452">
      <w:bodyDiv w:val="1"/>
      <w:marLeft w:val="0"/>
      <w:marRight w:val="0"/>
      <w:marTop w:val="0"/>
      <w:marBottom w:val="0"/>
      <w:divBdr>
        <w:top w:val="none" w:sz="0" w:space="0" w:color="auto"/>
        <w:left w:val="none" w:sz="0" w:space="0" w:color="auto"/>
        <w:bottom w:val="none" w:sz="0" w:space="0" w:color="auto"/>
        <w:right w:val="none" w:sz="0" w:space="0" w:color="auto"/>
      </w:divBdr>
    </w:div>
    <w:div w:id="1478759591">
      <w:bodyDiv w:val="1"/>
      <w:marLeft w:val="0"/>
      <w:marRight w:val="0"/>
      <w:marTop w:val="0"/>
      <w:marBottom w:val="0"/>
      <w:divBdr>
        <w:top w:val="none" w:sz="0" w:space="0" w:color="auto"/>
        <w:left w:val="none" w:sz="0" w:space="0" w:color="auto"/>
        <w:bottom w:val="none" w:sz="0" w:space="0" w:color="auto"/>
        <w:right w:val="none" w:sz="0" w:space="0" w:color="auto"/>
      </w:divBdr>
    </w:div>
    <w:div w:id="1478915055">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227933">
      <w:bodyDiv w:val="1"/>
      <w:marLeft w:val="0"/>
      <w:marRight w:val="0"/>
      <w:marTop w:val="0"/>
      <w:marBottom w:val="0"/>
      <w:divBdr>
        <w:top w:val="none" w:sz="0" w:space="0" w:color="auto"/>
        <w:left w:val="none" w:sz="0" w:space="0" w:color="auto"/>
        <w:bottom w:val="none" w:sz="0" w:space="0" w:color="auto"/>
        <w:right w:val="none" w:sz="0" w:space="0" w:color="auto"/>
      </w:divBdr>
    </w:div>
    <w:div w:id="1479300383">
      <w:bodyDiv w:val="1"/>
      <w:marLeft w:val="0"/>
      <w:marRight w:val="0"/>
      <w:marTop w:val="0"/>
      <w:marBottom w:val="0"/>
      <w:divBdr>
        <w:top w:val="none" w:sz="0" w:space="0" w:color="auto"/>
        <w:left w:val="none" w:sz="0" w:space="0" w:color="auto"/>
        <w:bottom w:val="none" w:sz="0" w:space="0" w:color="auto"/>
        <w:right w:val="none" w:sz="0" w:space="0" w:color="auto"/>
      </w:divBdr>
    </w:div>
    <w:div w:id="1479611042">
      <w:bodyDiv w:val="1"/>
      <w:marLeft w:val="0"/>
      <w:marRight w:val="0"/>
      <w:marTop w:val="0"/>
      <w:marBottom w:val="0"/>
      <w:divBdr>
        <w:top w:val="none" w:sz="0" w:space="0" w:color="auto"/>
        <w:left w:val="none" w:sz="0" w:space="0" w:color="auto"/>
        <w:bottom w:val="none" w:sz="0" w:space="0" w:color="auto"/>
        <w:right w:val="none" w:sz="0" w:space="0" w:color="auto"/>
      </w:divBdr>
    </w:div>
    <w:div w:id="1479688817">
      <w:bodyDiv w:val="1"/>
      <w:marLeft w:val="0"/>
      <w:marRight w:val="0"/>
      <w:marTop w:val="0"/>
      <w:marBottom w:val="0"/>
      <w:divBdr>
        <w:top w:val="none" w:sz="0" w:space="0" w:color="auto"/>
        <w:left w:val="none" w:sz="0" w:space="0" w:color="auto"/>
        <w:bottom w:val="none" w:sz="0" w:space="0" w:color="auto"/>
        <w:right w:val="none" w:sz="0" w:space="0" w:color="auto"/>
      </w:divBdr>
    </w:div>
    <w:div w:id="1479881264">
      <w:bodyDiv w:val="1"/>
      <w:marLeft w:val="0"/>
      <w:marRight w:val="0"/>
      <w:marTop w:val="0"/>
      <w:marBottom w:val="0"/>
      <w:divBdr>
        <w:top w:val="none" w:sz="0" w:space="0" w:color="auto"/>
        <w:left w:val="none" w:sz="0" w:space="0" w:color="auto"/>
        <w:bottom w:val="none" w:sz="0" w:space="0" w:color="auto"/>
        <w:right w:val="none" w:sz="0" w:space="0" w:color="auto"/>
      </w:divBdr>
    </w:div>
    <w:div w:id="1480270057">
      <w:bodyDiv w:val="1"/>
      <w:marLeft w:val="0"/>
      <w:marRight w:val="0"/>
      <w:marTop w:val="0"/>
      <w:marBottom w:val="0"/>
      <w:divBdr>
        <w:top w:val="none" w:sz="0" w:space="0" w:color="auto"/>
        <w:left w:val="none" w:sz="0" w:space="0" w:color="auto"/>
        <w:bottom w:val="none" w:sz="0" w:space="0" w:color="auto"/>
        <w:right w:val="none" w:sz="0" w:space="0" w:color="auto"/>
      </w:divBdr>
    </w:div>
    <w:div w:id="1480460861">
      <w:bodyDiv w:val="1"/>
      <w:marLeft w:val="0"/>
      <w:marRight w:val="0"/>
      <w:marTop w:val="0"/>
      <w:marBottom w:val="0"/>
      <w:divBdr>
        <w:top w:val="none" w:sz="0" w:space="0" w:color="auto"/>
        <w:left w:val="none" w:sz="0" w:space="0" w:color="auto"/>
        <w:bottom w:val="none" w:sz="0" w:space="0" w:color="auto"/>
        <w:right w:val="none" w:sz="0" w:space="0" w:color="auto"/>
      </w:divBdr>
    </w:div>
    <w:div w:id="1480614016">
      <w:bodyDiv w:val="1"/>
      <w:marLeft w:val="0"/>
      <w:marRight w:val="0"/>
      <w:marTop w:val="0"/>
      <w:marBottom w:val="0"/>
      <w:divBdr>
        <w:top w:val="none" w:sz="0" w:space="0" w:color="auto"/>
        <w:left w:val="none" w:sz="0" w:space="0" w:color="auto"/>
        <w:bottom w:val="none" w:sz="0" w:space="0" w:color="auto"/>
        <w:right w:val="none" w:sz="0" w:space="0" w:color="auto"/>
      </w:divBdr>
    </w:div>
    <w:div w:id="1480733497">
      <w:bodyDiv w:val="1"/>
      <w:marLeft w:val="0"/>
      <w:marRight w:val="0"/>
      <w:marTop w:val="0"/>
      <w:marBottom w:val="0"/>
      <w:divBdr>
        <w:top w:val="none" w:sz="0" w:space="0" w:color="auto"/>
        <w:left w:val="none" w:sz="0" w:space="0" w:color="auto"/>
        <w:bottom w:val="none" w:sz="0" w:space="0" w:color="auto"/>
        <w:right w:val="none" w:sz="0" w:space="0" w:color="auto"/>
      </w:divBdr>
    </w:div>
    <w:div w:id="1480808753">
      <w:bodyDiv w:val="1"/>
      <w:marLeft w:val="0"/>
      <w:marRight w:val="0"/>
      <w:marTop w:val="0"/>
      <w:marBottom w:val="0"/>
      <w:divBdr>
        <w:top w:val="none" w:sz="0" w:space="0" w:color="auto"/>
        <w:left w:val="none" w:sz="0" w:space="0" w:color="auto"/>
        <w:bottom w:val="none" w:sz="0" w:space="0" w:color="auto"/>
        <w:right w:val="none" w:sz="0" w:space="0" w:color="auto"/>
      </w:divBdr>
    </w:div>
    <w:div w:id="1481457921">
      <w:bodyDiv w:val="1"/>
      <w:marLeft w:val="0"/>
      <w:marRight w:val="0"/>
      <w:marTop w:val="0"/>
      <w:marBottom w:val="0"/>
      <w:divBdr>
        <w:top w:val="none" w:sz="0" w:space="0" w:color="auto"/>
        <w:left w:val="none" w:sz="0" w:space="0" w:color="auto"/>
        <w:bottom w:val="none" w:sz="0" w:space="0" w:color="auto"/>
        <w:right w:val="none" w:sz="0" w:space="0" w:color="auto"/>
      </w:divBdr>
    </w:div>
    <w:div w:id="1481581672">
      <w:bodyDiv w:val="1"/>
      <w:marLeft w:val="0"/>
      <w:marRight w:val="0"/>
      <w:marTop w:val="0"/>
      <w:marBottom w:val="0"/>
      <w:divBdr>
        <w:top w:val="none" w:sz="0" w:space="0" w:color="auto"/>
        <w:left w:val="none" w:sz="0" w:space="0" w:color="auto"/>
        <w:bottom w:val="none" w:sz="0" w:space="0" w:color="auto"/>
        <w:right w:val="none" w:sz="0" w:space="0" w:color="auto"/>
      </w:divBdr>
    </w:div>
    <w:div w:id="1481658108">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965651">
      <w:bodyDiv w:val="1"/>
      <w:marLeft w:val="0"/>
      <w:marRight w:val="0"/>
      <w:marTop w:val="0"/>
      <w:marBottom w:val="0"/>
      <w:divBdr>
        <w:top w:val="none" w:sz="0" w:space="0" w:color="auto"/>
        <w:left w:val="none" w:sz="0" w:space="0" w:color="auto"/>
        <w:bottom w:val="none" w:sz="0" w:space="0" w:color="auto"/>
        <w:right w:val="none" w:sz="0" w:space="0" w:color="auto"/>
      </w:divBdr>
    </w:div>
    <w:div w:id="1483153550">
      <w:bodyDiv w:val="1"/>
      <w:marLeft w:val="0"/>
      <w:marRight w:val="0"/>
      <w:marTop w:val="0"/>
      <w:marBottom w:val="0"/>
      <w:divBdr>
        <w:top w:val="none" w:sz="0" w:space="0" w:color="auto"/>
        <w:left w:val="none" w:sz="0" w:space="0" w:color="auto"/>
        <w:bottom w:val="none" w:sz="0" w:space="0" w:color="auto"/>
        <w:right w:val="none" w:sz="0" w:space="0" w:color="auto"/>
      </w:divBdr>
    </w:div>
    <w:div w:id="1483156559">
      <w:bodyDiv w:val="1"/>
      <w:marLeft w:val="0"/>
      <w:marRight w:val="0"/>
      <w:marTop w:val="0"/>
      <w:marBottom w:val="0"/>
      <w:divBdr>
        <w:top w:val="none" w:sz="0" w:space="0" w:color="auto"/>
        <w:left w:val="none" w:sz="0" w:space="0" w:color="auto"/>
        <w:bottom w:val="none" w:sz="0" w:space="0" w:color="auto"/>
        <w:right w:val="none" w:sz="0" w:space="0" w:color="auto"/>
      </w:divBdr>
    </w:div>
    <w:div w:id="1483543622">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3932487">
      <w:bodyDiv w:val="1"/>
      <w:marLeft w:val="0"/>
      <w:marRight w:val="0"/>
      <w:marTop w:val="0"/>
      <w:marBottom w:val="0"/>
      <w:divBdr>
        <w:top w:val="none" w:sz="0" w:space="0" w:color="auto"/>
        <w:left w:val="none" w:sz="0" w:space="0" w:color="auto"/>
        <w:bottom w:val="none" w:sz="0" w:space="0" w:color="auto"/>
        <w:right w:val="none" w:sz="0" w:space="0" w:color="auto"/>
      </w:divBdr>
    </w:div>
    <w:div w:id="1484003106">
      <w:bodyDiv w:val="1"/>
      <w:marLeft w:val="0"/>
      <w:marRight w:val="0"/>
      <w:marTop w:val="0"/>
      <w:marBottom w:val="0"/>
      <w:divBdr>
        <w:top w:val="none" w:sz="0" w:space="0" w:color="auto"/>
        <w:left w:val="none" w:sz="0" w:space="0" w:color="auto"/>
        <w:bottom w:val="none" w:sz="0" w:space="0" w:color="auto"/>
        <w:right w:val="none" w:sz="0" w:space="0" w:color="auto"/>
      </w:divBdr>
    </w:div>
    <w:div w:id="1484740244">
      <w:bodyDiv w:val="1"/>
      <w:marLeft w:val="0"/>
      <w:marRight w:val="0"/>
      <w:marTop w:val="0"/>
      <w:marBottom w:val="0"/>
      <w:divBdr>
        <w:top w:val="none" w:sz="0" w:space="0" w:color="auto"/>
        <w:left w:val="none" w:sz="0" w:space="0" w:color="auto"/>
        <w:bottom w:val="none" w:sz="0" w:space="0" w:color="auto"/>
        <w:right w:val="none" w:sz="0" w:space="0" w:color="auto"/>
      </w:divBdr>
    </w:div>
    <w:div w:id="1484741343">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932825">
      <w:bodyDiv w:val="1"/>
      <w:marLeft w:val="0"/>
      <w:marRight w:val="0"/>
      <w:marTop w:val="0"/>
      <w:marBottom w:val="0"/>
      <w:divBdr>
        <w:top w:val="none" w:sz="0" w:space="0" w:color="auto"/>
        <w:left w:val="none" w:sz="0" w:space="0" w:color="auto"/>
        <w:bottom w:val="none" w:sz="0" w:space="0" w:color="auto"/>
        <w:right w:val="none" w:sz="0" w:space="0" w:color="auto"/>
      </w:divBdr>
    </w:div>
    <w:div w:id="1485046412">
      <w:bodyDiv w:val="1"/>
      <w:marLeft w:val="0"/>
      <w:marRight w:val="0"/>
      <w:marTop w:val="0"/>
      <w:marBottom w:val="0"/>
      <w:divBdr>
        <w:top w:val="none" w:sz="0" w:space="0" w:color="auto"/>
        <w:left w:val="none" w:sz="0" w:space="0" w:color="auto"/>
        <w:bottom w:val="none" w:sz="0" w:space="0" w:color="auto"/>
        <w:right w:val="none" w:sz="0" w:space="0" w:color="auto"/>
      </w:divBdr>
    </w:div>
    <w:div w:id="1485316968">
      <w:bodyDiv w:val="1"/>
      <w:marLeft w:val="0"/>
      <w:marRight w:val="0"/>
      <w:marTop w:val="0"/>
      <w:marBottom w:val="0"/>
      <w:divBdr>
        <w:top w:val="none" w:sz="0" w:space="0" w:color="auto"/>
        <w:left w:val="none" w:sz="0" w:space="0" w:color="auto"/>
        <w:bottom w:val="none" w:sz="0" w:space="0" w:color="auto"/>
        <w:right w:val="none" w:sz="0" w:space="0" w:color="auto"/>
      </w:divBdr>
    </w:div>
    <w:div w:id="1485707627">
      <w:bodyDiv w:val="1"/>
      <w:marLeft w:val="0"/>
      <w:marRight w:val="0"/>
      <w:marTop w:val="0"/>
      <w:marBottom w:val="0"/>
      <w:divBdr>
        <w:top w:val="none" w:sz="0" w:space="0" w:color="auto"/>
        <w:left w:val="none" w:sz="0" w:space="0" w:color="auto"/>
        <w:bottom w:val="none" w:sz="0" w:space="0" w:color="auto"/>
        <w:right w:val="none" w:sz="0" w:space="0" w:color="auto"/>
      </w:divBdr>
    </w:div>
    <w:div w:id="1485853265">
      <w:bodyDiv w:val="1"/>
      <w:marLeft w:val="0"/>
      <w:marRight w:val="0"/>
      <w:marTop w:val="0"/>
      <w:marBottom w:val="0"/>
      <w:divBdr>
        <w:top w:val="none" w:sz="0" w:space="0" w:color="auto"/>
        <w:left w:val="none" w:sz="0" w:space="0" w:color="auto"/>
        <w:bottom w:val="none" w:sz="0" w:space="0" w:color="auto"/>
        <w:right w:val="none" w:sz="0" w:space="0" w:color="auto"/>
      </w:divBdr>
    </w:div>
    <w:div w:id="1486046752">
      <w:bodyDiv w:val="1"/>
      <w:marLeft w:val="0"/>
      <w:marRight w:val="0"/>
      <w:marTop w:val="0"/>
      <w:marBottom w:val="0"/>
      <w:divBdr>
        <w:top w:val="none" w:sz="0" w:space="0" w:color="auto"/>
        <w:left w:val="none" w:sz="0" w:space="0" w:color="auto"/>
        <w:bottom w:val="none" w:sz="0" w:space="0" w:color="auto"/>
        <w:right w:val="none" w:sz="0" w:space="0" w:color="auto"/>
      </w:divBdr>
    </w:div>
    <w:div w:id="1487085246">
      <w:bodyDiv w:val="1"/>
      <w:marLeft w:val="0"/>
      <w:marRight w:val="0"/>
      <w:marTop w:val="0"/>
      <w:marBottom w:val="0"/>
      <w:divBdr>
        <w:top w:val="none" w:sz="0" w:space="0" w:color="auto"/>
        <w:left w:val="none" w:sz="0" w:space="0" w:color="auto"/>
        <w:bottom w:val="none" w:sz="0" w:space="0" w:color="auto"/>
        <w:right w:val="none" w:sz="0" w:space="0" w:color="auto"/>
      </w:divBdr>
    </w:div>
    <w:div w:id="1487085548">
      <w:bodyDiv w:val="1"/>
      <w:marLeft w:val="0"/>
      <w:marRight w:val="0"/>
      <w:marTop w:val="0"/>
      <w:marBottom w:val="0"/>
      <w:divBdr>
        <w:top w:val="none" w:sz="0" w:space="0" w:color="auto"/>
        <w:left w:val="none" w:sz="0" w:space="0" w:color="auto"/>
        <w:bottom w:val="none" w:sz="0" w:space="0" w:color="auto"/>
        <w:right w:val="none" w:sz="0" w:space="0" w:color="auto"/>
      </w:divBdr>
    </w:div>
    <w:div w:id="1487087105">
      <w:bodyDiv w:val="1"/>
      <w:marLeft w:val="0"/>
      <w:marRight w:val="0"/>
      <w:marTop w:val="0"/>
      <w:marBottom w:val="0"/>
      <w:divBdr>
        <w:top w:val="none" w:sz="0" w:space="0" w:color="auto"/>
        <w:left w:val="none" w:sz="0" w:space="0" w:color="auto"/>
        <w:bottom w:val="none" w:sz="0" w:space="0" w:color="auto"/>
        <w:right w:val="none" w:sz="0" w:space="0" w:color="auto"/>
      </w:divBdr>
    </w:div>
    <w:div w:id="1487622255">
      <w:bodyDiv w:val="1"/>
      <w:marLeft w:val="0"/>
      <w:marRight w:val="0"/>
      <w:marTop w:val="0"/>
      <w:marBottom w:val="0"/>
      <w:divBdr>
        <w:top w:val="none" w:sz="0" w:space="0" w:color="auto"/>
        <w:left w:val="none" w:sz="0" w:space="0" w:color="auto"/>
        <w:bottom w:val="none" w:sz="0" w:space="0" w:color="auto"/>
        <w:right w:val="none" w:sz="0" w:space="0" w:color="auto"/>
      </w:divBdr>
    </w:div>
    <w:div w:id="1487940218">
      <w:bodyDiv w:val="1"/>
      <w:marLeft w:val="0"/>
      <w:marRight w:val="0"/>
      <w:marTop w:val="0"/>
      <w:marBottom w:val="0"/>
      <w:divBdr>
        <w:top w:val="none" w:sz="0" w:space="0" w:color="auto"/>
        <w:left w:val="none" w:sz="0" w:space="0" w:color="auto"/>
        <w:bottom w:val="none" w:sz="0" w:space="0" w:color="auto"/>
        <w:right w:val="none" w:sz="0" w:space="0" w:color="auto"/>
      </w:divBdr>
    </w:div>
    <w:div w:id="1487941116">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285086">
      <w:bodyDiv w:val="1"/>
      <w:marLeft w:val="0"/>
      <w:marRight w:val="0"/>
      <w:marTop w:val="0"/>
      <w:marBottom w:val="0"/>
      <w:divBdr>
        <w:top w:val="none" w:sz="0" w:space="0" w:color="auto"/>
        <w:left w:val="none" w:sz="0" w:space="0" w:color="auto"/>
        <w:bottom w:val="none" w:sz="0" w:space="0" w:color="auto"/>
        <w:right w:val="none" w:sz="0" w:space="0" w:color="auto"/>
      </w:divBdr>
    </w:div>
    <w:div w:id="1488323768">
      <w:bodyDiv w:val="1"/>
      <w:marLeft w:val="0"/>
      <w:marRight w:val="0"/>
      <w:marTop w:val="0"/>
      <w:marBottom w:val="0"/>
      <w:divBdr>
        <w:top w:val="none" w:sz="0" w:space="0" w:color="auto"/>
        <w:left w:val="none" w:sz="0" w:space="0" w:color="auto"/>
        <w:bottom w:val="none" w:sz="0" w:space="0" w:color="auto"/>
        <w:right w:val="none" w:sz="0" w:space="0" w:color="auto"/>
      </w:divBdr>
    </w:div>
    <w:div w:id="1489245050">
      <w:bodyDiv w:val="1"/>
      <w:marLeft w:val="0"/>
      <w:marRight w:val="0"/>
      <w:marTop w:val="0"/>
      <w:marBottom w:val="0"/>
      <w:divBdr>
        <w:top w:val="none" w:sz="0" w:space="0" w:color="auto"/>
        <w:left w:val="none" w:sz="0" w:space="0" w:color="auto"/>
        <w:bottom w:val="none" w:sz="0" w:space="0" w:color="auto"/>
        <w:right w:val="none" w:sz="0" w:space="0" w:color="auto"/>
      </w:divBdr>
    </w:div>
    <w:div w:id="1489328181">
      <w:bodyDiv w:val="1"/>
      <w:marLeft w:val="0"/>
      <w:marRight w:val="0"/>
      <w:marTop w:val="0"/>
      <w:marBottom w:val="0"/>
      <w:divBdr>
        <w:top w:val="none" w:sz="0" w:space="0" w:color="auto"/>
        <w:left w:val="none" w:sz="0" w:space="0" w:color="auto"/>
        <w:bottom w:val="none" w:sz="0" w:space="0" w:color="auto"/>
        <w:right w:val="none" w:sz="0" w:space="0" w:color="auto"/>
      </w:divBdr>
    </w:div>
    <w:div w:id="1489399207">
      <w:bodyDiv w:val="1"/>
      <w:marLeft w:val="0"/>
      <w:marRight w:val="0"/>
      <w:marTop w:val="0"/>
      <w:marBottom w:val="0"/>
      <w:divBdr>
        <w:top w:val="none" w:sz="0" w:space="0" w:color="auto"/>
        <w:left w:val="none" w:sz="0" w:space="0" w:color="auto"/>
        <w:bottom w:val="none" w:sz="0" w:space="0" w:color="auto"/>
        <w:right w:val="none" w:sz="0" w:space="0" w:color="auto"/>
      </w:divBdr>
    </w:div>
    <w:div w:id="1489442811">
      <w:bodyDiv w:val="1"/>
      <w:marLeft w:val="0"/>
      <w:marRight w:val="0"/>
      <w:marTop w:val="0"/>
      <w:marBottom w:val="0"/>
      <w:divBdr>
        <w:top w:val="none" w:sz="0" w:space="0" w:color="auto"/>
        <w:left w:val="none" w:sz="0" w:space="0" w:color="auto"/>
        <w:bottom w:val="none" w:sz="0" w:space="0" w:color="auto"/>
        <w:right w:val="none" w:sz="0" w:space="0" w:color="auto"/>
      </w:divBdr>
    </w:div>
    <w:div w:id="1489899025">
      <w:bodyDiv w:val="1"/>
      <w:marLeft w:val="0"/>
      <w:marRight w:val="0"/>
      <w:marTop w:val="0"/>
      <w:marBottom w:val="0"/>
      <w:divBdr>
        <w:top w:val="none" w:sz="0" w:space="0" w:color="auto"/>
        <w:left w:val="none" w:sz="0" w:space="0" w:color="auto"/>
        <w:bottom w:val="none" w:sz="0" w:space="0" w:color="auto"/>
        <w:right w:val="none" w:sz="0" w:space="0" w:color="auto"/>
      </w:divBdr>
    </w:div>
    <w:div w:id="1490098248">
      <w:bodyDiv w:val="1"/>
      <w:marLeft w:val="0"/>
      <w:marRight w:val="0"/>
      <w:marTop w:val="0"/>
      <w:marBottom w:val="0"/>
      <w:divBdr>
        <w:top w:val="none" w:sz="0" w:space="0" w:color="auto"/>
        <w:left w:val="none" w:sz="0" w:space="0" w:color="auto"/>
        <w:bottom w:val="none" w:sz="0" w:space="0" w:color="auto"/>
        <w:right w:val="none" w:sz="0" w:space="0" w:color="auto"/>
      </w:divBdr>
    </w:div>
    <w:div w:id="1491555601">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869824">
      <w:bodyDiv w:val="1"/>
      <w:marLeft w:val="0"/>
      <w:marRight w:val="0"/>
      <w:marTop w:val="0"/>
      <w:marBottom w:val="0"/>
      <w:divBdr>
        <w:top w:val="none" w:sz="0" w:space="0" w:color="auto"/>
        <w:left w:val="none" w:sz="0" w:space="0" w:color="auto"/>
        <w:bottom w:val="none" w:sz="0" w:space="0" w:color="auto"/>
        <w:right w:val="none" w:sz="0" w:space="0" w:color="auto"/>
      </w:divBdr>
    </w:div>
    <w:div w:id="1491944375">
      <w:bodyDiv w:val="1"/>
      <w:marLeft w:val="0"/>
      <w:marRight w:val="0"/>
      <w:marTop w:val="0"/>
      <w:marBottom w:val="0"/>
      <w:divBdr>
        <w:top w:val="none" w:sz="0" w:space="0" w:color="auto"/>
        <w:left w:val="none" w:sz="0" w:space="0" w:color="auto"/>
        <w:bottom w:val="none" w:sz="0" w:space="0" w:color="auto"/>
        <w:right w:val="none" w:sz="0" w:space="0" w:color="auto"/>
      </w:divBdr>
    </w:div>
    <w:div w:id="1492065426">
      <w:bodyDiv w:val="1"/>
      <w:marLeft w:val="0"/>
      <w:marRight w:val="0"/>
      <w:marTop w:val="0"/>
      <w:marBottom w:val="0"/>
      <w:divBdr>
        <w:top w:val="none" w:sz="0" w:space="0" w:color="auto"/>
        <w:left w:val="none" w:sz="0" w:space="0" w:color="auto"/>
        <w:bottom w:val="none" w:sz="0" w:space="0" w:color="auto"/>
        <w:right w:val="none" w:sz="0" w:space="0" w:color="auto"/>
      </w:divBdr>
    </w:div>
    <w:div w:id="1492139091">
      <w:bodyDiv w:val="1"/>
      <w:marLeft w:val="0"/>
      <w:marRight w:val="0"/>
      <w:marTop w:val="0"/>
      <w:marBottom w:val="0"/>
      <w:divBdr>
        <w:top w:val="none" w:sz="0" w:space="0" w:color="auto"/>
        <w:left w:val="none" w:sz="0" w:space="0" w:color="auto"/>
        <w:bottom w:val="none" w:sz="0" w:space="0" w:color="auto"/>
        <w:right w:val="none" w:sz="0" w:space="0" w:color="auto"/>
      </w:divBdr>
    </w:div>
    <w:div w:id="1492873495">
      <w:bodyDiv w:val="1"/>
      <w:marLeft w:val="0"/>
      <w:marRight w:val="0"/>
      <w:marTop w:val="0"/>
      <w:marBottom w:val="0"/>
      <w:divBdr>
        <w:top w:val="none" w:sz="0" w:space="0" w:color="auto"/>
        <w:left w:val="none" w:sz="0" w:space="0" w:color="auto"/>
        <w:bottom w:val="none" w:sz="0" w:space="0" w:color="auto"/>
        <w:right w:val="none" w:sz="0" w:space="0" w:color="auto"/>
      </w:divBdr>
    </w:div>
    <w:div w:id="1493641614">
      <w:bodyDiv w:val="1"/>
      <w:marLeft w:val="0"/>
      <w:marRight w:val="0"/>
      <w:marTop w:val="0"/>
      <w:marBottom w:val="0"/>
      <w:divBdr>
        <w:top w:val="none" w:sz="0" w:space="0" w:color="auto"/>
        <w:left w:val="none" w:sz="0" w:space="0" w:color="auto"/>
        <w:bottom w:val="none" w:sz="0" w:space="0" w:color="auto"/>
        <w:right w:val="none" w:sz="0" w:space="0" w:color="auto"/>
      </w:divBdr>
    </w:div>
    <w:div w:id="1493719070">
      <w:bodyDiv w:val="1"/>
      <w:marLeft w:val="0"/>
      <w:marRight w:val="0"/>
      <w:marTop w:val="0"/>
      <w:marBottom w:val="0"/>
      <w:divBdr>
        <w:top w:val="none" w:sz="0" w:space="0" w:color="auto"/>
        <w:left w:val="none" w:sz="0" w:space="0" w:color="auto"/>
        <w:bottom w:val="none" w:sz="0" w:space="0" w:color="auto"/>
        <w:right w:val="none" w:sz="0" w:space="0" w:color="auto"/>
      </w:divBdr>
    </w:div>
    <w:div w:id="1493789410">
      <w:bodyDiv w:val="1"/>
      <w:marLeft w:val="0"/>
      <w:marRight w:val="0"/>
      <w:marTop w:val="0"/>
      <w:marBottom w:val="0"/>
      <w:divBdr>
        <w:top w:val="none" w:sz="0" w:space="0" w:color="auto"/>
        <w:left w:val="none" w:sz="0" w:space="0" w:color="auto"/>
        <w:bottom w:val="none" w:sz="0" w:space="0" w:color="auto"/>
        <w:right w:val="none" w:sz="0" w:space="0" w:color="auto"/>
      </w:divBdr>
    </w:div>
    <w:div w:id="1493836808">
      <w:bodyDiv w:val="1"/>
      <w:marLeft w:val="0"/>
      <w:marRight w:val="0"/>
      <w:marTop w:val="0"/>
      <w:marBottom w:val="0"/>
      <w:divBdr>
        <w:top w:val="none" w:sz="0" w:space="0" w:color="auto"/>
        <w:left w:val="none" w:sz="0" w:space="0" w:color="auto"/>
        <w:bottom w:val="none" w:sz="0" w:space="0" w:color="auto"/>
        <w:right w:val="none" w:sz="0" w:space="0" w:color="auto"/>
      </w:divBdr>
    </w:div>
    <w:div w:id="1494297135">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682751">
      <w:bodyDiv w:val="1"/>
      <w:marLeft w:val="0"/>
      <w:marRight w:val="0"/>
      <w:marTop w:val="0"/>
      <w:marBottom w:val="0"/>
      <w:divBdr>
        <w:top w:val="none" w:sz="0" w:space="0" w:color="auto"/>
        <w:left w:val="none" w:sz="0" w:space="0" w:color="auto"/>
        <w:bottom w:val="none" w:sz="0" w:space="0" w:color="auto"/>
        <w:right w:val="none" w:sz="0" w:space="0" w:color="auto"/>
      </w:divBdr>
    </w:div>
    <w:div w:id="1494688088">
      <w:bodyDiv w:val="1"/>
      <w:marLeft w:val="0"/>
      <w:marRight w:val="0"/>
      <w:marTop w:val="0"/>
      <w:marBottom w:val="0"/>
      <w:divBdr>
        <w:top w:val="none" w:sz="0" w:space="0" w:color="auto"/>
        <w:left w:val="none" w:sz="0" w:space="0" w:color="auto"/>
        <w:bottom w:val="none" w:sz="0" w:space="0" w:color="auto"/>
        <w:right w:val="none" w:sz="0" w:space="0" w:color="auto"/>
      </w:divBdr>
    </w:div>
    <w:div w:id="1495413579">
      <w:bodyDiv w:val="1"/>
      <w:marLeft w:val="0"/>
      <w:marRight w:val="0"/>
      <w:marTop w:val="0"/>
      <w:marBottom w:val="0"/>
      <w:divBdr>
        <w:top w:val="none" w:sz="0" w:space="0" w:color="auto"/>
        <w:left w:val="none" w:sz="0" w:space="0" w:color="auto"/>
        <w:bottom w:val="none" w:sz="0" w:space="0" w:color="auto"/>
        <w:right w:val="none" w:sz="0" w:space="0" w:color="auto"/>
      </w:divBdr>
    </w:div>
    <w:div w:id="1496073350">
      <w:bodyDiv w:val="1"/>
      <w:marLeft w:val="0"/>
      <w:marRight w:val="0"/>
      <w:marTop w:val="0"/>
      <w:marBottom w:val="0"/>
      <w:divBdr>
        <w:top w:val="none" w:sz="0" w:space="0" w:color="auto"/>
        <w:left w:val="none" w:sz="0" w:space="0" w:color="auto"/>
        <w:bottom w:val="none" w:sz="0" w:space="0" w:color="auto"/>
        <w:right w:val="none" w:sz="0" w:space="0" w:color="auto"/>
      </w:divBdr>
    </w:div>
    <w:div w:id="1496411630">
      <w:bodyDiv w:val="1"/>
      <w:marLeft w:val="0"/>
      <w:marRight w:val="0"/>
      <w:marTop w:val="0"/>
      <w:marBottom w:val="0"/>
      <w:divBdr>
        <w:top w:val="none" w:sz="0" w:space="0" w:color="auto"/>
        <w:left w:val="none" w:sz="0" w:space="0" w:color="auto"/>
        <w:bottom w:val="none" w:sz="0" w:space="0" w:color="auto"/>
        <w:right w:val="none" w:sz="0" w:space="0" w:color="auto"/>
      </w:divBdr>
    </w:div>
    <w:div w:id="1496846670">
      <w:bodyDiv w:val="1"/>
      <w:marLeft w:val="0"/>
      <w:marRight w:val="0"/>
      <w:marTop w:val="0"/>
      <w:marBottom w:val="0"/>
      <w:divBdr>
        <w:top w:val="none" w:sz="0" w:space="0" w:color="auto"/>
        <w:left w:val="none" w:sz="0" w:space="0" w:color="auto"/>
        <w:bottom w:val="none" w:sz="0" w:space="0" w:color="auto"/>
        <w:right w:val="none" w:sz="0" w:space="0" w:color="auto"/>
      </w:divBdr>
    </w:div>
    <w:div w:id="1496918695">
      <w:bodyDiv w:val="1"/>
      <w:marLeft w:val="0"/>
      <w:marRight w:val="0"/>
      <w:marTop w:val="0"/>
      <w:marBottom w:val="0"/>
      <w:divBdr>
        <w:top w:val="none" w:sz="0" w:space="0" w:color="auto"/>
        <w:left w:val="none" w:sz="0" w:space="0" w:color="auto"/>
        <w:bottom w:val="none" w:sz="0" w:space="0" w:color="auto"/>
        <w:right w:val="none" w:sz="0" w:space="0" w:color="auto"/>
      </w:divBdr>
    </w:div>
    <w:div w:id="1497384639">
      <w:bodyDiv w:val="1"/>
      <w:marLeft w:val="0"/>
      <w:marRight w:val="0"/>
      <w:marTop w:val="0"/>
      <w:marBottom w:val="0"/>
      <w:divBdr>
        <w:top w:val="none" w:sz="0" w:space="0" w:color="auto"/>
        <w:left w:val="none" w:sz="0" w:space="0" w:color="auto"/>
        <w:bottom w:val="none" w:sz="0" w:space="0" w:color="auto"/>
        <w:right w:val="none" w:sz="0" w:space="0" w:color="auto"/>
      </w:divBdr>
    </w:div>
    <w:div w:id="1497459665">
      <w:bodyDiv w:val="1"/>
      <w:marLeft w:val="0"/>
      <w:marRight w:val="0"/>
      <w:marTop w:val="0"/>
      <w:marBottom w:val="0"/>
      <w:divBdr>
        <w:top w:val="none" w:sz="0" w:space="0" w:color="auto"/>
        <w:left w:val="none" w:sz="0" w:space="0" w:color="auto"/>
        <w:bottom w:val="none" w:sz="0" w:space="0" w:color="auto"/>
        <w:right w:val="none" w:sz="0" w:space="0" w:color="auto"/>
      </w:divBdr>
    </w:div>
    <w:div w:id="1497497608">
      <w:bodyDiv w:val="1"/>
      <w:marLeft w:val="0"/>
      <w:marRight w:val="0"/>
      <w:marTop w:val="0"/>
      <w:marBottom w:val="0"/>
      <w:divBdr>
        <w:top w:val="none" w:sz="0" w:space="0" w:color="auto"/>
        <w:left w:val="none" w:sz="0" w:space="0" w:color="auto"/>
        <w:bottom w:val="none" w:sz="0" w:space="0" w:color="auto"/>
        <w:right w:val="none" w:sz="0" w:space="0" w:color="auto"/>
      </w:divBdr>
    </w:div>
    <w:div w:id="1497527846">
      <w:bodyDiv w:val="1"/>
      <w:marLeft w:val="0"/>
      <w:marRight w:val="0"/>
      <w:marTop w:val="0"/>
      <w:marBottom w:val="0"/>
      <w:divBdr>
        <w:top w:val="none" w:sz="0" w:space="0" w:color="auto"/>
        <w:left w:val="none" w:sz="0" w:space="0" w:color="auto"/>
        <w:bottom w:val="none" w:sz="0" w:space="0" w:color="auto"/>
        <w:right w:val="none" w:sz="0" w:space="0" w:color="auto"/>
      </w:divBdr>
    </w:div>
    <w:div w:id="1498839568">
      <w:bodyDiv w:val="1"/>
      <w:marLeft w:val="0"/>
      <w:marRight w:val="0"/>
      <w:marTop w:val="0"/>
      <w:marBottom w:val="0"/>
      <w:divBdr>
        <w:top w:val="none" w:sz="0" w:space="0" w:color="auto"/>
        <w:left w:val="none" w:sz="0" w:space="0" w:color="auto"/>
        <w:bottom w:val="none" w:sz="0" w:space="0" w:color="auto"/>
        <w:right w:val="none" w:sz="0" w:space="0" w:color="auto"/>
      </w:divBdr>
    </w:div>
    <w:div w:id="1498879111">
      <w:bodyDiv w:val="1"/>
      <w:marLeft w:val="0"/>
      <w:marRight w:val="0"/>
      <w:marTop w:val="0"/>
      <w:marBottom w:val="0"/>
      <w:divBdr>
        <w:top w:val="none" w:sz="0" w:space="0" w:color="auto"/>
        <w:left w:val="none" w:sz="0" w:space="0" w:color="auto"/>
        <w:bottom w:val="none" w:sz="0" w:space="0" w:color="auto"/>
        <w:right w:val="none" w:sz="0" w:space="0" w:color="auto"/>
      </w:divBdr>
    </w:div>
    <w:div w:id="1499076999">
      <w:bodyDiv w:val="1"/>
      <w:marLeft w:val="0"/>
      <w:marRight w:val="0"/>
      <w:marTop w:val="0"/>
      <w:marBottom w:val="0"/>
      <w:divBdr>
        <w:top w:val="none" w:sz="0" w:space="0" w:color="auto"/>
        <w:left w:val="none" w:sz="0" w:space="0" w:color="auto"/>
        <w:bottom w:val="none" w:sz="0" w:space="0" w:color="auto"/>
        <w:right w:val="none" w:sz="0" w:space="0" w:color="auto"/>
      </w:divBdr>
    </w:div>
    <w:div w:id="1499150937">
      <w:bodyDiv w:val="1"/>
      <w:marLeft w:val="0"/>
      <w:marRight w:val="0"/>
      <w:marTop w:val="0"/>
      <w:marBottom w:val="0"/>
      <w:divBdr>
        <w:top w:val="none" w:sz="0" w:space="0" w:color="auto"/>
        <w:left w:val="none" w:sz="0" w:space="0" w:color="auto"/>
        <w:bottom w:val="none" w:sz="0" w:space="0" w:color="auto"/>
        <w:right w:val="none" w:sz="0" w:space="0" w:color="auto"/>
      </w:divBdr>
    </w:div>
    <w:div w:id="1499493966">
      <w:bodyDiv w:val="1"/>
      <w:marLeft w:val="0"/>
      <w:marRight w:val="0"/>
      <w:marTop w:val="0"/>
      <w:marBottom w:val="0"/>
      <w:divBdr>
        <w:top w:val="none" w:sz="0" w:space="0" w:color="auto"/>
        <w:left w:val="none" w:sz="0" w:space="0" w:color="auto"/>
        <w:bottom w:val="none" w:sz="0" w:space="0" w:color="auto"/>
        <w:right w:val="none" w:sz="0" w:space="0" w:color="auto"/>
      </w:divBdr>
    </w:div>
    <w:div w:id="1499883208">
      <w:bodyDiv w:val="1"/>
      <w:marLeft w:val="0"/>
      <w:marRight w:val="0"/>
      <w:marTop w:val="0"/>
      <w:marBottom w:val="0"/>
      <w:divBdr>
        <w:top w:val="none" w:sz="0" w:space="0" w:color="auto"/>
        <w:left w:val="none" w:sz="0" w:space="0" w:color="auto"/>
        <w:bottom w:val="none" w:sz="0" w:space="0" w:color="auto"/>
        <w:right w:val="none" w:sz="0" w:space="0" w:color="auto"/>
      </w:divBdr>
    </w:div>
    <w:div w:id="1500194581">
      <w:bodyDiv w:val="1"/>
      <w:marLeft w:val="0"/>
      <w:marRight w:val="0"/>
      <w:marTop w:val="0"/>
      <w:marBottom w:val="0"/>
      <w:divBdr>
        <w:top w:val="none" w:sz="0" w:space="0" w:color="auto"/>
        <w:left w:val="none" w:sz="0" w:space="0" w:color="auto"/>
        <w:bottom w:val="none" w:sz="0" w:space="0" w:color="auto"/>
        <w:right w:val="none" w:sz="0" w:space="0" w:color="auto"/>
      </w:divBdr>
    </w:div>
    <w:div w:id="1500653661">
      <w:bodyDiv w:val="1"/>
      <w:marLeft w:val="0"/>
      <w:marRight w:val="0"/>
      <w:marTop w:val="0"/>
      <w:marBottom w:val="0"/>
      <w:divBdr>
        <w:top w:val="none" w:sz="0" w:space="0" w:color="auto"/>
        <w:left w:val="none" w:sz="0" w:space="0" w:color="auto"/>
        <w:bottom w:val="none" w:sz="0" w:space="0" w:color="auto"/>
        <w:right w:val="none" w:sz="0" w:space="0" w:color="auto"/>
      </w:divBdr>
    </w:div>
    <w:div w:id="1500735918">
      <w:bodyDiv w:val="1"/>
      <w:marLeft w:val="0"/>
      <w:marRight w:val="0"/>
      <w:marTop w:val="0"/>
      <w:marBottom w:val="0"/>
      <w:divBdr>
        <w:top w:val="none" w:sz="0" w:space="0" w:color="auto"/>
        <w:left w:val="none" w:sz="0" w:space="0" w:color="auto"/>
        <w:bottom w:val="none" w:sz="0" w:space="0" w:color="auto"/>
        <w:right w:val="none" w:sz="0" w:space="0" w:color="auto"/>
      </w:divBdr>
    </w:div>
    <w:div w:id="1500928551">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234776">
      <w:bodyDiv w:val="1"/>
      <w:marLeft w:val="0"/>
      <w:marRight w:val="0"/>
      <w:marTop w:val="0"/>
      <w:marBottom w:val="0"/>
      <w:divBdr>
        <w:top w:val="none" w:sz="0" w:space="0" w:color="auto"/>
        <w:left w:val="none" w:sz="0" w:space="0" w:color="auto"/>
        <w:bottom w:val="none" w:sz="0" w:space="0" w:color="auto"/>
        <w:right w:val="none" w:sz="0" w:space="0" w:color="auto"/>
      </w:divBdr>
    </w:div>
    <w:div w:id="1501658547">
      <w:bodyDiv w:val="1"/>
      <w:marLeft w:val="0"/>
      <w:marRight w:val="0"/>
      <w:marTop w:val="0"/>
      <w:marBottom w:val="0"/>
      <w:divBdr>
        <w:top w:val="none" w:sz="0" w:space="0" w:color="auto"/>
        <w:left w:val="none" w:sz="0" w:space="0" w:color="auto"/>
        <w:bottom w:val="none" w:sz="0" w:space="0" w:color="auto"/>
        <w:right w:val="none" w:sz="0" w:space="0" w:color="auto"/>
      </w:divBdr>
    </w:div>
    <w:div w:id="1501844722">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426180">
      <w:bodyDiv w:val="1"/>
      <w:marLeft w:val="0"/>
      <w:marRight w:val="0"/>
      <w:marTop w:val="0"/>
      <w:marBottom w:val="0"/>
      <w:divBdr>
        <w:top w:val="none" w:sz="0" w:space="0" w:color="auto"/>
        <w:left w:val="none" w:sz="0" w:space="0" w:color="auto"/>
        <w:bottom w:val="none" w:sz="0" w:space="0" w:color="auto"/>
        <w:right w:val="none" w:sz="0" w:space="0" w:color="auto"/>
      </w:divBdr>
    </w:div>
    <w:div w:id="1502575365">
      <w:bodyDiv w:val="1"/>
      <w:marLeft w:val="0"/>
      <w:marRight w:val="0"/>
      <w:marTop w:val="0"/>
      <w:marBottom w:val="0"/>
      <w:divBdr>
        <w:top w:val="none" w:sz="0" w:space="0" w:color="auto"/>
        <w:left w:val="none" w:sz="0" w:space="0" w:color="auto"/>
        <w:bottom w:val="none" w:sz="0" w:space="0" w:color="auto"/>
        <w:right w:val="none" w:sz="0" w:space="0" w:color="auto"/>
      </w:divBdr>
    </w:div>
    <w:div w:id="1502701715">
      <w:bodyDiv w:val="1"/>
      <w:marLeft w:val="0"/>
      <w:marRight w:val="0"/>
      <w:marTop w:val="0"/>
      <w:marBottom w:val="0"/>
      <w:divBdr>
        <w:top w:val="none" w:sz="0" w:space="0" w:color="auto"/>
        <w:left w:val="none" w:sz="0" w:space="0" w:color="auto"/>
        <w:bottom w:val="none" w:sz="0" w:space="0" w:color="auto"/>
        <w:right w:val="none" w:sz="0" w:space="0" w:color="auto"/>
      </w:divBdr>
    </w:div>
    <w:div w:id="1502773059">
      <w:bodyDiv w:val="1"/>
      <w:marLeft w:val="0"/>
      <w:marRight w:val="0"/>
      <w:marTop w:val="0"/>
      <w:marBottom w:val="0"/>
      <w:divBdr>
        <w:top w:val="none" w:sz="0" w:space="0" w:color="auto"/>
        <w:left w:val="none" w:sz="0" w:space="0" w:color="auto"/>
        <w:bottom w:val="none" w:sz="0" w:space="0" w:color="auto"/>
        <w:right w:val="none" w:sz="0" w:space="0" w:color="auto"/>
      </w:divBdr>
    </w:div>
    <w:div w:id="1504316990">
      <w:bodyDiv w:val="1"/>
      <w:marLeft w:val="0"/>
      <w:marRight w:val="0"/>
      <w:marTop w:val="0"/>
      <w:marBottom w:val="0"/>
      <w:divBdr>
        <w:top w:val="none" w:sz="0" w:space="0" w:color="auto"/>
        <w:left w:val="none" w:sz="0" w:space="0" w:color="auto"/>
        <w:bottom w:val="none" w:sz="0" w:space="0" w:color="auto"/>
        <w:right w:val="none" w:sz="0" w:space="0" w:color="auto"/>
      </w:divBdr>
    </w:div>
    <w:div w:id="1504933554">
      <w:bodyDiv w:val="1"/>
      <w:marLeft w:val="0"/>
      <w:marRight w:val="0"/>
      <w:marTop w:val="0"/>
      <w:marBottom w:val="0"/>
      <w:divBdr>
        <w:top w:val="none" w:sz="0" w:space="0" w:color="auto"/>
        <w:left w:val="none" w:sz="0" w:space="0" w:color="auto"/>
        <w:bottom w:val="none" w:sz="0" w:space="0" w:color="auto"/>
        <w:right w:val="none" w:sz="0" w:space="0" w:color="auto"/>
      </w:divBdr>
    </w:div>
    <w:div w:id="1505244830">
      <w:bodyDiv w:val="1"/>
      <w:marLeft w:val="0"/>
      <w:marRight w:val="0"/>
      <w:marTop w:val="0"/>
      <w:marBottom w:val="0"/>
      <w:divBdr>
        <w:top w:val="none" w:sz="0" w:space="0" w:color="auto"/>
        <w:left w:val="none" w:sz="0" w:space="0" w:color="auto"/>
        <w:bottom w:val="none" w:sz="0" w:space="0" w:color="auto"/>
        <w:right w:val="none" w:sz="0" w:space="0" w:color="auto"/>
      </w:divBdr>
    </w:div>
    <w:div w:id="1505437635">
      <w:bodyDiv w:val="1"/>
      <w:marLeft w:val="0"/>
      <w:marRight w:val="0"/>
      <w:marTop w:val="0"/>
      <w:marBottom w:val="0"/>
      <w:divBdr>
        <w:top w:val="none" w:sz="0" w:space="0" w:color="auto"/>
        <w:left w:val="none" w:sz="0" w:space="0" w:color="auto"/>
        <w:bottom w:val="none" w:sz="0" w:space="0" w:color="auto"/>
        <w:right w:val="none" w:sz="0" w:space="0" w:color="auto"/>
      </w:divBdr>
    </w:div>
    <w:div w:id="1505510992">
      <w:bodyDiv w:val="1"/>
      <w:marLeft w:val="0"/>
      <w:marRight w:val="0"/>
      <w:marTop w:val="0"/>
      <w:marBottom w:val="0"/>
      <w:divBdr>
        <w:top w:val="none" w:sz="0" w:space="0" w:color="auto"/>
        <w:left w:val="none" w:sz="0" w:space="0" w:color="auto"/>
        <w:bottom w:val="none" w:sz="0" w:space="0" w:color="auto"/>
        <w:right w:val="none" w:sz="0" w:space="0" w:color="auto"/>
      </w:divBdr>
    </w:div>
    <w:div w:id="1505585858">
      <w:bodyDiv w:val="1"/>
      <w:marLeft w:val="0"/>
      <w:marRight w:val="0"/>
      <w:marTop w:val="0"/>
      <w:marBottom w:val="0"/>
      <w:divBdr>
        <w:top w:val="none" w:sz="0" w:space="0" w:color="auto"/>
        <w:left w:val="none" w:sz="0" w:space="0" w:color="auto"/>
        <w:bottom w:val="none" w:sz="0" w:space="0" w:color="auto"/>
        <w:right w:val="none" w:sz="0" w:space="0" w:color="auto"/>
      </w:divBdr>
    </w:div>
    <w:div w:id="1505782104">
      <w:bodyDiv w:val="1"/>
      <w:marLeft w:val="0"/>
      <w:marRight w:val="0"/>
      <w:marTop w:val="0"/>
      <w:marBottom w:val="0"/>
      <w:divBdr>
        <w:top w:val="none" w:sz="0" w:space="0" w:color="auto"/>
        <w:left w:val="none" w:sz="0" w:space="0" w:color="auto"/>
        <w:bottom w:val="none" w:sz="0" w:space="0" w:color="auto"/>
        <w:right w:val="none" w:sz="0" w:space="0" w:color="auto"/>
      </w:divBdr>
    </w:div>
    <w:div w:id="1506168349">
      <w:bodyDiv w:val="1"/>
      <w:marLeft w:val="0"/>
      <w:marRight w:val="0"/>
      <w:marTop w:val="0"/>
      <w:marBottom w:val="0"/>
      <w:divBdr>
        <w:top w:val="none" w:sz="0" w:space="0" w:color="auto"/>
        <w:left w:val="none" w:sz="0" w:space="0" w:color="auto"/>
        <w:bottom w:val="none" w:sz="0" w:space="0" w:color="auto"/>
        <w:right w:val="none" w:sz="0" w:space="0" w:color="auto"/>
      </w:divBdr>
    </w:div>
    <w:div w:id="1506479134">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898225">
      <w:bodyDiv w:val="1"/>
      <w:marLeft w:val="0"/>
      <w:marRight w:val="0"/>
      <w:marTop w:val="0"/>
      <w:marBottom w:val="0"/>
      <w:divBdr>
        <w:top w:val="none" w:sz="0" w:space="0" w:color="auto"/>
        <w:left w:val="none" w:sz="0" w:space="0" w:color="auto"/>
        <w:bottom w:val="none" w:sz="0" w:space="0" w:color="auto"/>
        <w:right w:val="none" w:sz="0" w:space="0" w:color="auto"/>
      </w:divBdr>
    </w:div>
    <w:div w:id="1507089805">
      <w:bodyDiv w:val="1"/>
      <w:marLeft w:val="0"/>
      <w:marRight w:val="0"/>
      <w:marTop w:val="0"/>
      <w:marBottom w:val="0"/>
      <w:divBdr>
        <w:top w:val="none" w:sz="0" w:space="0" w:color="auto"/>
        <w:left w:val="none" w:sz="0" w:space="0" w:color="auto"/>
        <w:bottom w:val="none" w:sz="0" w:space="0" w:color="auto"/>
        <w:right w:val="none" w:sz="0" w:space="0" w:color="auto"/>
      </w:divBdr>
    </w:div>
    <w:div w:id="1507209486">
      <w:bodyDiv w:val="1"/>
      <w:marLeft w:val="0"/>
      <w:marRight w:val="0"/>
      <w:marTop w:val="0"/>
      <w:marBottom w:val="0"/>
      <w:divBdr>
        <w:top w:val="none" w:sz="0" w:space="0" w:color="auto"/>
        <w:left w:val="none" w:sz="0" w:space="0" w:color="auto"/>
        <w:bottom w:val="none" w:sz="0" w:space="0" w:color="auto"/>
        <w:right w:val="none" w:sz="0" w:space="0" w:color="auto"/>
      </w:divBdr>
    </w:div>
    <w:div w:id="1507398820">
      <w:bodyDiv w:val="1"/>
      <w:marLeft w:val="0"/>
      <w:marRight w:val="0"/>
      <w:marTop w:val="0"/>
      <w:marBottom w:val="0"/>
      <w:divBdr>
        <w:top w:val="none" w:sz="0" w:space="0" w:color="auto"/>
        <w:left w:val="none" w:sz="0" w:space="0" w:color="auto"/>
        <w:bottom w:val="none" w:sz="0" w:space="0" w:color="auto"/>
        <w:right w:val="none" w:sz="0" w:space="0" w:color="auto"/>
      </w:divBdr>
    </w:div>
    <w:div w:id="1507742648">
      <w:bodyDiv w:val="1"/>
      <w:marLeft w:val="0"/>
      <w:marRight w:val="0"/>
      <w:marTop w:val="0"/>
      <w:marBottom w:val="0"/>
      <w:divBdr>
        <w:top w:val="none" w:sz="0" w:space="0" w:color="auto"/>
        <w:left w:val="none" w:sz="0" w:space="0" w:color="auto"/>
        <w:bottom w:val="none" w:sz="0" w:space="0" w:color="auto"/>
        <w:right w:val="none" w:sz="0" w:space="0" w:color="auto"/>
      </w:divBdr>
    </w:div>
    <w:div w:id="1508014711">
      <w:bodyDiv w:val="1"/>
      <w:marLeft w:val="0"/>
      <w:marRight w:val="0"/>
      <w:marTop w:val="0"/>
      <w:marBottom w:val="0"/>
      <w:divBdr>
        <w:top w:val="none" w:sz="0" w:space="0" w:color="auto"/>
        <w:left w:val="none" w:sz="0" w:space="0" w:color="auto"/>
        <w:bottom w:val="none" w:sz="0" w:space="0" w:color="auto"/>
        <w:right w:val="none" w:sz="0" w:space="0" w:color="auto"/>
      </w:divBdr>
    </w:div>
    <w:div w:id="1508212123">
      <w:bodyDiv w:val="1"/>
      <w:marLeft w:val="0"/>
      <w:marRight w:val="0"/>
      <w:marTop w:val="0"/>
      <w:marBottom w:val="0"/>
      <w:divBdr>
        <w:top w:val="none" w:sz="0" w:space="0" w:color="auto"/>
        <w:left w:val="none" w:sz="0" w:space="0" w:color="auto"/>
        <w:bottom w:val="none" w:sz="0" w:space="0" w:color="auto"/>
        <w:right w:val="none" w:sz="0" w:space="0" w:color="auto"/>
      </w:divBdr>
    </w:div>
    <w:div w:id="1508405189">
      <w:bodyDiv w:val="1"/>
      <w:marLeft w:val="0"/>
      <w:marRight w:val="0"/>
      <w:marTop w:val="0"/>
      <w:marBottom w:val="0"/>
      <w:divBdr>
        <w:top w:val="none" w:sz="0" w:space="0" w:color="auto"/>
        <w:left w:val="none" w:sz="0" w:space="0" w:color="auto"/>
        <w:bottom w:val="none" w:sz="0" w:space="0" w:color="auto"/>
        <w:right w:val="none" w:sz="0" w:space="0" w:color="auto"/>
      </w:divBdr>
    </w:div>
    <w:div w:id="1508590434">
      <w:bodyDiv w:val="1"/>
      <w:marLeft w:val="0"/>
      <w:marRight w:val="0"/>
      <w:marTop w:val="0"/>
      <w:marBottom w:val="0"/>
      <w:divBdr>
        <w:top w:val="none" w:sz="0" w:space="0" w:color="auto"/>
        <w:left w:val="none" w:sz="0" w:space="0" w:color="auto"/>
        <w:bottom w:val="none" w:sz="0" w:space="0" w:color="auto"/>
        <w:right w:val="none" w:sz="0" w:space="0" w:color="auto"/>
      </w:divBdr>
    </w:div>
    <w:div w:id="1508668362">
      <w:bodyDiv w:val="1"/>
      <w:marLeft w:val="0"/>
      <w:marRight w:val="0"/>
      <w:marTop w:val="0"/>
      <w:marBottom w:val="0"/>
      <w:divBdr>
        <w:top w:val="none" w:sz="0" w:space="0" w:color="auto"/>
        <w:left w:val="none" w:sz="0" w:space="0" w:color="auto"/>
        <w:bottom w:val="none" w:sz="0" w:space="0" w:color="auto"/>
        <w:right w:val="none" w:sz="0" w:space="0" w:color="auto"/>
      </w:divBdr>
    </w:div>
    <w:div w:id="1508865136">
      <w:bodyDiv w:val="1"/>
      <w:marLeft w:val="0"/>
      <w:marRight w:val="0"/>
      <w:marTop w:val="0"/>
      <w:marBottom w:val="0"/>
      <w:divBdr>
        <w:top w:val="none" w:sz="0" w:space="0" w:color="auto"/>
        <w:left w:val="none" w:sz="0" w:space="0" w:color="auto"/>
        <w:bottom w:val="none" w:sz="0" w:space="0" w:color="auto"/>
        <w:right w:val="none" w:sz="0" w:space="0" w:color="auto"/>
      </w:divBdr>
    </w:div>
    <w:div w:id="1508904018">
      <w:bodyDiv w:val="1"/>
      <w:marLeft w:val="0"/>
      <w:marRight w:val="0"/>
      <w:marTop w:val="0"/>
      <w:marBottom w:val="0"/>
      <w:divBdr>
        <w:top w:val="none" w:sz="0" w:space="0" w:color="auto"/>
        <w:left w:val="none" w:sz="0" w:space="0" w:color="auto"/>
        <w:bottom w:val="none" w:sz="0" w:space="0" w:color="auto"/>
        <w:right w:val="none" w:sz="0" w:space="0" w:color="auto"/>
      </w:divBdr>
    </w:div>
    <w:div w:id="1508984203">
      <w:bodyDiv w:val="1"/>
      <w:marLeft w:val="0"/>
      <w:marRight w:val="0"/>
      <w:marTop w:val="0"/>
      <w:marBottom w:val="0"/>
      <w:divBdr>
        <w:top w:val="none" w:sz="0" w:space="0" w:color="auto"/>
        <w:left w:val="none" w:sz="0" w:space="0" w:color="auto"/>
        <w:bottom w:val="none" w:sz="0" w:space="0" w:color="auto"/>
        <w:right w:val="none" w:sz="0" w:space="0" w:color="auto"/>
      </w:divBdr>
    </w:div>
    <w:div w:id="1509755416">
      <w:bodyDiv w:val="1"/>
      <w:marLeft w:val="0"/>
      <w:marRight w:val="0"/>
      <w:marTop w:val="0"/>
      <w:marBottom w:val="0"/>
      <w:divBdr>
        <w:top w:val="none" w:sz="0" w:space="0" w:color="auto"/>
        <w:left w:val="none" w:sz="0" w:space="0" w:color="auto"/>
        <w:bottom w:val="none" w:sz="0" w:space="0" w:color="auto"/>
        <w:right w:val="none" w:sz="0" w:space="0" w:color="auto"/>
      </w:divBdr>
    </w:div>
    <w:div w:id="1510026647">
      <w:bodyDiv w:val="1"/>
      <w:marLeft w:val="0"/>
      <w:marRight w:val="0"/>
      <w:marTop w:val="0"/>
      <w:marBottom w:val="0"/>
      <w:divBdr>
        <w:top w:val="none" w:sz="0" w:space="0" w:color="auto"/>
        <w:left w:val="none" w:sz="0" w:space="0" w:color="auto"/>
        <w:bottom w:val="none" w:sz="0" w:space="0" w:color="auto"/>
        <w:right w:val="none" w:sz="0" w:space="0" w:color="auto"/>
      </w:divBdr>
    </w:div>
    <w:div w:id="1512181840">
      <w:bodyDiv w:val="1"/>
      <w:marLeft w:val="0"/>
      <w:marRight w:val="0"/>
      <w:marTop w:val="0"/>
      <w:marBottom w:val="0"/>
      <w:divBdr>
        <w:top w:val="none" w:sz="0" w:space="0" w:color="auto"/>
        <w:left w:val="none" w:sz="0" w:space="0" w:color="auto"/>
        <w:bottom w:val="none" w:sz="0" w:space="0" w:color="auto"/>
        <w:right w:val="none" w:sz="0" w:space="0" w:color="auto"/>
      </w:divBdr>
    </w:div>
    <w:div w:id="1512640913">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061669">
      <w:bodyDiv w:val="1"/>
      <w:marLeft w:val="0"/>
      <w:marRight w:val="0"/>
      <w:marTop w:val="0"/>
      <w:marBottom w:val="0"/>
      <w:divBdr>
        <w:top w:val="none" w:sz="0" w:space="0" w:color="auto"/>
        <w:left w:val="none" w:sz="0" w:space="0" w:color="auto"/>
        <w:bottom w:val="none" w:sz="0" w:space="0" w:color="auto"/>
        <w:right w:val="none" w:sz="0" w:space="0" w:color="auto"/>
      </w:divBdr>
    </w:div>
    <w:div w:id="1513302697">
      <w:bodyDiv w:val="1"/>
      <w:marLeft w:val="0"/>
      <w:marRight w:val="0"/>
      <w:marTop w:val="0"/>
      <w:marBottom w:val="0"/>
      <w:divBdr>
        <w:top w:val="none" w:sz="0" w:space="0" w:color="auto"/>
        <w:left w:val="none" w:sz="0" w:space="0" w:color="auto"/>
        <w:bottom w:val="none" w:sz="0" w:space="0" w:color="auto"/>
        <w:right w:val="none" w:sz="0" w:space="0" w:color="auto"/>
      </w:divBdr>
    </w:div>
    <w:div w:id="1514145542">
      <w:bodyDiv w:val="1"/>
      <w:marLeft w:val="0"/>
      <w:marRight w:val="0"/>
      <w:marTop w:val="0"/>
      <w:marBottom w:val="0"/>
      <w:divBdr>
        <w:top w:val="none" w:sz="0" w:space="0" w:color="auto"/>
        <w:left w:val="none" w:sz="0" w:space="0" w:color="auto"/>
        <w:bottom w:val="none" w:sz="0" w:space="0" w:color="auto"/>
        <w:right w:val="none" w:sz="0" w:space="0" w:color="auto"/>
      </w:divBdr>
    </w:div>
    <w:div w:id="1514760988">
      <w:bodyDiv w:val="1"/>
      <w:marLeft w:val="0"/>
      <w:marRight w:val="0"/>
      <w:marTop w:val="0"/>
      <w:marBottom w:val="0"/>
      <w:divBdr>
        <w:top w:val="none" w:sz="0" w:space="0" w:color="auto"/>
        <w:left w:val="none" w:sz="0" w:space="0" w:color="auto"/>
        <w:bottom w:val="none" w:sz="0" w:space="0" w:color="auto"/>
        <w:right w:val="none" w:sz="0" w:space="0" w:color="auto"/>
      </w:divBdr>
    </w:div>
    <w:div w:id="1514875846">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000292">
      <w:bodyDiv w:val="1"/>
      <w:marLeft w:val="0"/>
      <w:marRight w:val="0"/>
      <w:marTop w:val="0"/>
      <w:marBottom w:val="0"/>
      <w:divBdr>
        <w:top w:val="none" w:sz="0" w:space="0" w:color="auto"/>
        <w:left w:val="none" w:sz="0" w:space="0" w:color="auto"/>
        <w:bottom w:val="none" w:sz="0" w:space="0" w:color="auto"/>
        <w:right w:val="none" w:sz="0" w:space="0" w:color="auto"/>
      </w:divBdr>
    </w:div>
    <w:div w:id="1515146221">
      <w:bodyDiv w:val="1"/>
      <w:marLeft w:val="0"/>
      <w:marRight w:val="0"/>
      <w:marTop w:val="0"/>
      <w:marBottom w:val="0"/>
      <w:divBdr>
        <w:top w:val="none" w:sz="0" w:space="0" w:color="auto"/>
        <w:left w:val="none" w:sz="0" w:space="0" w:color="auto"/>
        <w:bottom w:val="none" w:sz="0" w:space="0" w:color="auto"/>
        <w:right w:val="none" w:sz="0" w:space="0" w:color="auto"/>
      </w:divBdr>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 w:id="1515462701">
      <w:bodyDiv w:val="1"/>
      <w:marLeft w:val="0"/>
      <w:marRight w:val="0"/>
      <w:marTop w:val="0"/>
      <w:marBottom w:val="0"/>
      <w:divBdr>
        <w:top w:val="none" w:sz="0" w:space="0" w:color="auto"/>
        <w:left w:val="none" w:sz="0" w:space="0" w:color="auto"/>
        <w:bottom w:val="none" w:sz="0" w:space="0" w:color="auto"/>
        <w:right w:val="none" w:sz="0" w:space="0" w:color="auto"/>
      </w:divBdr>
    </w:div>
    <w:div w:id="1517428190">
      <w:bodyDiv w:val="1"/>
      <w:marLeft w:val="0"/>
      <w:marRight w:val="0"/>
      <w:marTop w:val="0"/>
      <w:marBottom w:val="0"/>
      <w:divBdr>
        <w:top w:val="none" w:sz="0" w:space="0" w:color="auto"/>
        <w:left w:val="none" w:sz="0" w:space="0" w:color="auto"/>
        <w:bottom w:val="none" w:sz="0" w:space="0" w:color="auto"/>
        <w:right w:val="none" w:sz="0" w:space="0" w:color="auto"/>
      </w:divBdr>
    </w:div>
    <w:div w:id="1517772773">
      <w:bodyDiv w:val="1"/>
      <w:marLeft w:val="0"/>
      <w:marRight w:val="0"/>
      <w:marTop w:val="0"/>
      <w:marBottom w:val="0"/>
      <w:divBdr>
        <w:top w:val="none" w:sz="0" w:space="0" w:color="auto"/>
        <w:left w:val="none" w:sz="0" w:space="0" w:color="auto"/>
        <w:bottom w:val="none" w:sz="0" w:space="0" w:color="auto"/>
        <w:right w:val="none" w:sz="0" w:space="0" w:color="auto"/>
      </w:divBdr>
    </w:div>
    <w:div w:id="1518303007">
      <w:bodyDiv w:val="1"/>
      <w:marLeft w:val="0"/>
      <w:marRight w:val="0"/>
      <w:marTop w:val="0"/>
      <w:marBottom w:val="0"/>
      <w:divBdr>
        <w:top w:val="none" w:sz="0" w:space="0" w:color="auto"/>
        <w:left w:val="none" w:sz="0" w:space="0" w:color="auto"/>
        <w:bottom w:val="none" w:sz="0" w:space="0" w:color="auto"/>
        <w:right w:val="none" w:sz="0" w:space="0" w:color="auto"/>
      </w:divBdr>
    </w:div>
    <w:div w:id="1518349702">
      <w:bodyDiv w:val="1"/>
      <w:marLeft w:val="0"/>
      <w:marRight w:val="0"/>
      <w:marTop w:val="0"/>
      <w:marBottom w:val="0"/>
      <w:divBdr>
        <w:top w:val="none" w:sz="0" w:space="0" w:color="auto"/>
        <w:left w:val="none" w:sz="0" w:space="0" w:color="auto"/>
        <w:bottom w:val="none" w:sz="0" w:space="0" w:color="auto"/>
        <w:right w:val="none" w:sz="0" w:space="0" w:color="auto"/>
      </w:divBdr>
    </w:div>
    <w:div w:id="1519002770">
      <w:bodyDiv w:val="1"/>
      <w:marLeft w:val="0"/>
      <w:marRight w:val="0"/>
      <w:marTop w:val="0"/>
      <w:marBottom w:val="0"/>
      <w:divBdr>
        <w:top w:val="none" w:sz="0" w:space="0" w:color="auto"/>
        <w:left w:val="none" w:sz="0" w:space="0" w:color="auto"/>
        <w:bottom w:val="none" w:sz="0" w:space="0" w:color="auto"/>
        <w:right w:val="none" w:sz="0" w:space="0" w:color="auto"/>
      </w:divBdr>
    </w:div>
    <w:div w:id="1519151989">
      <w:bodyDiv w:val="1"/>
      <w:marLeft w:val="0"/>
      <w:marRight w:val="0"/>
      <w:marTop w:val="0"/>
      <w:marBottom w:val="0"/>
      <w:divBdr>
        <w:top w:val="none" w:sz="0" w:space="0" w:color="auto"/>
        <w:left w:val="none" w:sz="0" w:space="0" w:color="auto"/>
        <w:bottom w:val="none" w:sz="0" w:space="0" w:color="auto"/>
        <w:right w:val="none" w:sz="0" w:space="0" w:color="auto"/>
      </w:divBdr>
    </w:div>
    <w:div w:id="1519462026">
      <w:bodyDiv w:val="1"/>
      <w:marLeft w:val="0"/>
      <w:marRight w:val="0"/>
      <w:marTop w:val="0"/>
      <w:marBottom w:val="0"/>
      <w:divBdr>
        <w:top w:val="none" w:sz="0" w:space="0" w:color="auto"/>
        <w:left w:val="none" w:sz="0" w:space="0" w:color="auto"/>
        <w:bottom w:val="none" w:sz="0" w:space="0" w:color="auto"/>
        <w:right w:val="none" w:sz="0" w:space="0" w:color="auto"/>
      </w:divBdr>
    </w:div>
    <w:div w:id="1519541077">
      <w:bodyDiv w:val="1"/>
      <w:marLeft w:val="0"/>
      <w:marRight w:val="0"/>
      <w:marTop w:val="0"/>
      <w:marBottom w:val="0"/>
      <w:divBdr>
        <w:top w:val="none" w:sz="0" w:space="0" w:color="auto"/>
        <w:left w:val="none" w:sz="0" w:space="0" w:color="auto"/>
        <w:bottom w:val="none" w:sz="0" w:space="0" w:color="auto"/>
        <w:right w:val="none" w:sz="0" w:space="0" w:color="auto"/>
      </w:divBdr>
    </w:div>
    <w:div w:id="1519807934">
      <w:bodyDiv w:val="1"/>
      <w:marLeft w:val="0"/>
      <w:marRight w:val="0"/>
      <w:marTop w:val="0"/>
      <w:marBottom w:val="0"/>
      <w:divBdr>
        <w:top w:val="none" w:sz="0" w:space="0" w:color="auto"/>
        <w:left w:val="none" w:sz="0" w:space="0" w:color="auto"/>
        <w:bottom w:val="none" w:sz="0" w:space="0" w:color="auto"/>
        <w:right w:val="none" w:sz="0" w:space="0" w:color="auto"/>
      </w:divBdr>
    </w:div>
    <w:div w:id="1519999818">
      <w:bodyDiv w:val="1"/>
      <w:marLeft w:val="0"/>
      <w:marRight w:val="0"/>
      <w:marTop w:val="0"/>
      <w:marBottom w:val="0"/>
      <w:divBdr>
        <w:top w:val="none" w:sz="0" w:space="0" w:color="auto"/>
        <w:left w:val="none" w:sz="0" w:space="0" w:color="auto"/>
        <w:bottom w:val="none" w:sz="0" w:space="0" w:color="auto"/>
        <w:right w:val="none" w:sz="0" w:space="0" w:color="auto"/>
      </w:divBdr>
    </w:div>
    <w:div w:id="1520006459">
      <w:bodyDiv w:val="1"/>
      <w:marLeft w:val="0"/>
      <w:marRight w:val="0"/>
      <w:marTop w:val="0"/>
      <w:marBottom w:val="0"/>
      <w:divBdr>
        <w:top w:val="none" w:sz="0" w:space="0" w:color="auto"/>
        <w:left w:val="none" w:sz="0" w:space="0" w:color="auto"/>
        <w:bottom w:val="none" w:sz="0" w:space="0" w:color="auto"/>
        <w:right w:val="none" w:sz="0" w:space="0" w:color="auto"/>
      </w:divBdr>
    </w:div>
    <w:div w:id="1520317803">
      <w:bodyDiv w:val="1"/>
      <w:marLeft w:val="0"/>
      <w:marRight w:val="0"/>
      <w:marTop w:val="0"/>
      <w:marBottom w:val="0"/>
      <w:divBdr>
        <w:top w:val="none" w:sz="0" w:space="0" w:color="auto"/>
        <w:left w:val="none" w:sz="0" w:space="0" w:color="auto"/>
        <w:bottom w:val="none" w:sz="0" w:space="0" w:color="auto"/>
        <w:right w:val="none" w:sz="0" w:space="0" w:color="auto"/>
      </w:divBdr>
    </w:div>
    <w:div w:id="1520660081">
      <w:bodyDiv w:val="1"/>
      <w:marLeft w:val="0"/>
      <w:marRight w:val="0"/>
      <w:marTop w:val="0"/>
      <w:marBottom w:val="0"/>
      <w:divBdr>
        <w:top w:val="none" w:sz="0" w:space="0" w:color="auto"/>
        <w:left w:val="none" w:sz="0" w:space="0" w:color="auto"/>
        <w:bottom w:val="none" w:sz="0" w:space="0" w:color="auto"/>
        <w:right w:val="none" w:sz="0" w:space="0" w:color="auto"/>
      </w:divBdr>
    </w:div>
    <w:div w:id="1521818316">
      <w:bodyDiv w:val="1"/>
      <w:marLeft w:val="0"/>
      <w:marRight w:val="0"/>
      <w:marTop w:val="0"/>
      <w:marBottom w:val="0"/>
      <w:divBdr>
        <w:top w:val="none" w:sz="0" w:space="0" w:color="auto"/>
        <w:left w:val="none" w:sz="0" w:space="0" w:color="auto"/>
        <w:bottom w:val="none" w:sz="0" w:space="0" w:color="auto"/>
        <w:right w:val="none" w:sz="0" w:space="0" w:color="auto"/>
      </w:divBdr>
    </w:div>
    <w:div w:id="1522551475">
      <w:bodyDiv w:val="1"/>
      <w:marLeft w:val="0"/>
      <w:marRight w:val="0"/>
      <w:marTop w:val="0"/>
      <w:marBottom w:val="0"/>
      <w:divBdr>
        <w:top w:val="none" w:sz="0" w:space="0" w:color="auto"/>
        <w:left w:val="none" w:sz="0" w:space="0" w:color="auto"/>
        <w:bottom w:val="none" w:sz="0" w:space="0" w:color="auto"/>
        <w:right w:val="none" w:sz="0" w:space="0" w:color="auto"/>
      </w:divBdr>
    </w:div>
    <w:div w:id="1523133809">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350181">
      <w:bodyDiv w:val="1"/>
      <w:marLeft w:val="0"/>
      <w:marRight w:val="0"/>
      <w:marTop w:val="0"/>
      <w:marBottom w:val="0"/>
      <w:divBdr>
        <w:top w:val="none" w:sz="0" w:space="0" w:color="auto"/>
        <w:left w:val="none" w:sz="0" w:space="0" w:color="auto"/>
        <w:bottom w:val="none" w:sz="0" w:space="0" w:color="auto"/>
        <w:right w:val="none" w:sz="0" w:space="0" w:color="auto"/>
      </w:divBdr>
    </w:div>
    <w:div w:id="1524324539">
      <w:bodyDiv w:val="1"/>
      <w:marLeft w:val="0"/>
      <w:marRight w:val="0"/>
      <w:marTop w:val="0"/>
      <w:marBottom w:val="0"/>
      <w:divBdr>
        <w:top w:val="none" w:sz="0" w:space="0" w:color="auto"/>
        <w:left w:val="none" w:sz="0" w:space="0" w:color="auto"/>
        <w:bottom w:val="none" w:sz="0" w:space="0" w:color="auto"/>
        <w:right w:val="none" w:sz="0" w:space="0" w:color="auto"/>
      </w:divBdr>
    </w:div>
    <w:div w:id="1524976016">
      <w:bodyDiv w:val="1"/>
      <w:marLeft w:val="0"/>
      <w:marRight w:val="0"/>
      <w:marTop w:val="0"/>
      <w:marBottom w:val="0"/>
      <w:divBdr>
        <w:top w:val="none" w:sz="0" w:space="0" w:color="auto"/>
        <w:left w:val="none" w:sz="0" w:space="0" w:color="auto"/>
        <w:bottom w:val="none" w:sz="0" w:space="0" w:color="auto"/>
        <w:right w:val="none" w:sz="0" w:space="0" w:color="auto"/>
      </w:divBdr>
    </w:div>
    <w:div w:id="1525248844">
      <w:bodyDiv w:val="1"/>
      <w:marLeft w:val="0"/>
      <w:marRight w:val="0"/>
      <w:marTop w:val="0"/>
      <w:marBottom w:val="0"/>
      <w:divBdr>
        <w:top w:val="none" w:sz="0" w:space="0" w:color="auto"/>
        <w:left w:val="none" w:sz="0" w:space="0" w:color="auto"/>
        <w:bottom w:val="none" w:sz="0" w:space="0" w:color="auto"/>
        <w:right w:val="none" w:sz="0" w:space="0" w:color="auto"/>
      </w:divBdr>
    </w:div>
    <w:div w:id="1525286288">
      <w:bodyDiv w:val="1"/>
      <w:marLeft w:val="0"/>
      <w:marRight w:val="0"/>
      <w:marTop w:val="0"/>
      <w:marBottom w:val="0"/>
      <w:divBdr>
        <w:top w:val="none" w:sz="0" w:space="0" w:color="auto"/>
        <w:left w:val="none" w:sz="0" w:space="0" w:color="auto"/>
        <w:bottom w:val="none" w:sz="0" w:space="0" w:color="auto"/>
        <w:right w:val="none" w:sz="0" w:space="0" w:color="auto"/>
      </w:divBdr>
    </w:div>
    <w:div w:id="1525288912">
      <w:bodyDiv w:val="1"/>
      <w:marLeft w:val="0"/>
      <w:marRight w:val="0"/>
      <w:marTop w:val="0"/>
      <w:marBottom w:val="0"/>
      <w:divBdr>
        <w:top w:val="none" w:sz="0" w:space="0" w:color="auto"/>
        <w:left w:val="none" w:sz="0" w:space="0" w:color="auto"/>
        <w:bottom w:val="none" w:sz="0" w:space="0" w:color="auto"/>
        <w:right w:val="none" w:sz="0" w:space="0" w:color="auto"/>
      </w:divBdr>
    </w:div>
    <w:div w:id="1525512247">
      <w:bodyDiv w:val="1"/>
      <w:marLeft w:val="0"/>
      <w:marRight w:val="0"/>
      <w:marTop w:val="0"/>
      <w:marBottom w:val="0"/>
      <w:divBdr>
        <w:top w:val="none" w:sz="0" w:space="0" w:color="auto"/>
        <w:left w:val="none" w:sz="0" w:space="0" w:color="auto"/>
        <w:bottom w:val="none" w:sz="0" w:space="0" w:color="auto"/>
        <w:right w:val="none" w:sz="0" w:space="0" w:color="auto"/>
      </w:divBdr>
    </w:div>
    <w:div w:id="1525627252">
      <w:bodyDiv w:val="1"/>
      <w:marLeft w:val="0"/>
      <w:marRight w:val="0"/>
      <w:marTop w:val="0"/>
      <w:marBottom w:val="0"/>
      <w:divBdr>
        <w:top w:val="none" w:sz="0" w:space="0" w:color="auto"/>
        <w:left w:val="none" w:sz="0" w:space="0" w:color="auto"/>
        <w:bottom w:val="none" w:sz="0" w:space="0" w:color="auto"/>
        <w:right w:val="none" w:sz="0" w:space="0" w:color="auto"/>
      </w:divBdr>
    </w:div>
    <w:div w:id="1526021572">
      <w:bodyDiv w:val="1"/>
      <w:marLeft w:val="0"/>
      <w:marRight w:val="0"/>
      <w:marTop w:val="0"/>
      <w:marBottom w:val="0"/>
      <w:divBdr>
        <w:top w:val="none" w:sz="0" w:space="0" w:color="auto"/>
        <w:left w:val="none" w:sz="0" w:space="0" w:color="auto"/>
        <w:bottom w:val="none" w:sz="0" w:space="0" w:color="auto"/>
        <w:right w:val="none" w:sz="0" w:space="0" w:color="auto"/>
      </w:divBdr>
    </w:div>
    <w:div w:id="1526216029">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751915">
      <w:bodyDiv w:val="1"/>
      <w:marLeft w:val="0"/>
      <w:marRight w:val="0"/>
      <w:marTop w:val="0"/>
      <w:marBottom w:val="0"/>
      <w:divBdr>
        <w:top w:val="none" w:sz="0" w:space="0" w:color="auto"/>
        <w:left w:val="none" w:sz="0" w:space="0" w:color="auto"/>
        <w:bottom w:val="none" w:sz="0" w:space="0" w:color="auto"/>
        <w:right w:val="none" w:sz="0" w:space="0" w:color="auto"/>
      </w:divBdr>
    </w:div>
    <w:div w:id="1526792399">
      <w:bodyDiv w:val="1"/>
      <w:marLeft w:val="0"/>
      <w:marRight w:val="0"/>
      <w:marTop w:val="0"/>
      <w:marBottom w:val="0"/>
      <w:divBdr>
        <w:top w:val="none" w:sz="0" w:space="0" w:color="auto"/>
        <w:left w:val="none" w:sz="0" w:space="0" w:color="auto"/>
        <w:bottom w:val="none" w:sz="0" w:space="0" w:color="auto"/>
        <w:right w:val="none" w:sz="0" w:space="0" w:color="auto"/>
      </w:divBdr>
    </w:div>
    <w:div w:id="1526938597">
      <w:bodyDiv w:val="1"/>
      <w:marLeft w:val="0"/>
      <w:marRight w:val="0"/>
      <w:marTop w:val="0"/>
      <w:marBottom w:val="0"/>
      <w:divBdr>
        <w:top w:val="none" w:sz="0" w:space="0" w:color="auto"/>
        <w:left w:val="none" w:sz="0" w:space="0" w:color="auto"/>
        <w:bottom w:val="none" w:sz="0" w:space="0" w:color="auto"/>
        <w:right w:val="none" w:sz="0" w:space="0" w:color="auto"/>
      </w:divBdr>
    </w:div>
    <w:div w:id="1527057166">
      <w:bodyDiv w:val="1"/>
      <w:marLeft w:val="0"/>
      <w:marRight w:val="0"/>
      <w:marTop w:val="0"/>
      <w:marBottom w:val="0"/>
      <w:divBdr>
        <w:top w:val="none" w:sz="0" w:space="0" w:color="auto"/>
        <w:left w:val="none" w:sz="0" w:space="0" w:color="auto"/>
        <w:bottom w:val="none" w:sz="0" w:space="0" w:color="auto"/>
        <w:right w:val="none" w:sz="0" w:space="0" w:color="auto"/>
      </w:divBdr>
    </w:div>
    <w:div w:id="1527137440">
      <w:bodyDiv w:val="1"/>
      <w:marLeft w:val="0"/>
      <w:marRight w:val="0"/>
      <w:marTop w:val="0"/>
      <w:marBottom w:val="0"/>
      <w:divBdr>
        <w:top w:val="none" w:sz="0" w:space="0" w:color="auto"/>
        <w:left w:val="none" w:sz="0" w:space="0" w:color="auto"/>
        <w:bottom w:val="none" w:sz="0" w:space="0" w:color="auto"/>
        <w:right w:val="none" w:sz="0" w:space="0" w:color="auto"/>
      </w:divBdr>
    </w:div>
    <w:div w:id="1527399915">
      <w:bodyDiv w:val="1"/>
      <w:marLeft w:val="0"/>
      <w:marRight w:val="0"/>
      <w:marTop w:val="0"/>
      <w:marBottom w:val="0"/>
      <w:divBdr>
        <w:top w:val="none" w:sz="0" w:space="0" w:color="auto"/>
        <w:left w:val="none" w:sz="0" w:space="0" w:color="auto"/>
        <w:bottom w:val="none" w:sz="0" w:space="0" w:color="auto"/>
        <w:right w:val="none" w:sz="0" w:space="0" w:color="auto"/>
      </w:divBdr>
    </w:div>
    <w:div w:id="1527520713">
      <w:bodyDiv w:val="1"/>
      <w:marLeft w:val="0"/>
      <w:marRight w:val="0"/>
      <w:marTop w:val="0"/>
      <w:marBottom w:val="0"/>
      <w:divBdr>
        <w:top w:val="none" w:sz="0" w:space="0" w:color="auto"/>
        <w:left w:val="none" w:sz="0" w:space="0" w:color="auto"/>
        <w:bottom w:val="none" w:sz="0" w:space="0" w:color="auto"/>
        <w:right w:val="none" w:sz="0" w:space="0" w:color="auto"/>
      </w:divBdr>
    </w:div>
    <w:div w:id="1527597944">
      <w:bodyDiv w:val="1"/>
      <w:marLeft w:val="0"/>
      <w:marRight w:val="0"/>
      <w:marTop w:val="0"/>
      <w:marBottom w:val="0"/>
      <w:divBdr>
        <w:top w:val="none" w:sz="0" w:space="0" w:color="auto"/>
        <w:left w:val="none" w:sz="0" w:space="0" w:color="auto"/>
        <w:bottom w:val="none" w:sz="0" w:space="0" w:color="auto"/>
        <w:right w:val="none" w:sz="0" w:space="0" w:color="auto"/>
      </w:divBdr>
    </w:div>
    <w:div w:id="1527714552">
      <w:bodyDiv w:val="1"/>
      <w:marLeft w:val="0"/>
      <w:marRight w:val="0"/>
      <w:marTop w:val="0"/>
      <w:marBottom w:val="0"/>
      <w:divBdr>
        <w:top w:val="none" w:sz="0" w:space="0" w:color="auto"/>
        <w:left w:val="none" w:sz="0" w:space="0" w:color="auto"/>
        <w:bottom w:val="none" w:sz="0" w:space="0" w:color="auto"/>
        <w:right w:val="none" w:sz="0" w:space="0" w:color="auto"/>
      </w:divBdr>
    </w:div>
    <w:div w:id="1528133279">
      <w:bodyDiv w:val="1"/>
      <w:marLeft w:val="0"/>
      <w:marRight w:val="0"/>
      <w:marTop w:val="0"/>
      <w:marBottom w:val="0"/>
      <w:divBdr>
        <w:top w:val="none" w:sz="0" w:space="0" w:color="auto"/>
        <w:left w:val="none" w:sz="0" w:space="0" w:color="auto"/>
        <w:bottom w:val="none" w:sz="0" w:space="0" w:color="auto"/>
        <w:right w:val="none" w:sz="0" w:space="0" w:color="auto"/>
      </w:divBdr>
    </w:div>
    <w:div w:id="1528326644">
      <w:bodyDiv w:val="1"/>
      <w:marLeft w:val="0"/>
      <w:marRight w:val="0"/>
      <w:marTop w:val="0"/>
      <w:marBottom w:val="0"/>
      <w:divBdr>
        <w:top w:val="none" w:sz="0" w:space="0" w:color="auto"/>
        <w:left w:val="none" w:sz="0" w:space="0" w:color="auto"/>
        <w:bottom w:val="none" w:sz="0" w:space="0" w:color="auto"/>
        <w:right w:val="none" w:sz="0" w:space="0" w:color="auto"/>
      </w:divBdr>
    </w:div>
    <w:div w:id="1528442335">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561177">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606209">
      <w:bodyDiv w:val="1"/>
      <w:marLeft w:val="0"/>
      <w:marRight w:val="0"/>
      <w:marTop w:val="0"/>
      <w:marBottom w:val="0"/>
      <w:divBdr>
        <w:top w:val="none" w:sz="0" w:space="0" w:color="auto"/>
        <w:left w:val="none" w:sz="0" w:space="0" w:color="auto"/>
        <w:bottom w:val="none" w:sz="0" w:space="0" w:color="auto"/>
        <w:right w:val="none" w:sz="0" w:space="0" w:color="auto"/>
      </w:divBdr>
    </w:div>
    <w:div w:id="1531144440">
      <w:bodyDiv w:val="1"/>
      <w:marLeft w:val="0"/>
      <w:marRight w:val="0"/>
      <w:marTop w:val="0"/>
      <w:marBottom w:val="0"/>
      <w:divBdr>
        <w:top w:val="none" w:sz="0" w:space="0" w:color="auto"/>
        <w:left w:val="none" w:sz="0" w:space="0" w:color="auto"/>
        <w:bottom w:val="none" w:sz="0" w:space="0" w:color="auto"/>
        <w:right w:val="none" w:sz="0" w:space="0" w:color="auto"/>
      </w:divBdr>
    </w:div>
    <w:div w:id="1531146993">
      <w:bodyDiv w:val="1"/>
      <w:marLeft w:val="0"/>
      <w:marRight w:val="0"/>
      <w:marTop w:val="0"/>
      <w:marBottom w:val="0"/>
      <w:divBdr>
        <w:top w:val="none" w:sz="0" w:space="0" w:color="auto"/>
        <w:left w:val="none" w:sz="0" w:space="0" w:color="auto"/>
        <w:bottom w:val="none" w:sz="0" w:space="0" w:color="auto"/>
        <w:right w:val="none" w:sz="0" w:space="0" w:color="auto"/>
      </w:divBdr>
    </w:div>
    <w:div w:id="1531339939">
      <w:bodyDiv w:val="1"/>
      <w:marLeft w:val="0"/>
      <w:marRight w:val="0"/>
      <w:marTop w:val="0"/>
      <w:marBottom w:val="0"/>
      <w:divBdr>
        <w:top w:val="none" w:sz="0" w:space="0" w:color="auto"/>
        <w:left w:val="none" w:sz="0" w:space="0" w:color="auto"/>
        <w:bottom w:val="none" w:sz="0" w:space="0" w:color="auto"/>
        <w:right w:val="none" w:sz="0" w:space="0" w:color="auto"/>
      </w:divBdr>
    </w:div>
    <w:div w:id="1531605570">
      <w:bodyDiv w:val="1"/>
      <w:marLeft w:val="0"/>
      <w:marRight w:val="0"/>
      <w:marTop w:val="0"/>
      <w:marBottom w:val="0"/>
      <w:divBdr>
        <w:top w:val="none" w:sz="0" w:space="0" w:color="auto"/>
        <w:left w:val="none" w:sz="0" w:space="0" w:color="auto"/>
        <w:bottom w:val="none" w:sz="0" w:space="0" w:color="auto"/>
        <w:right w:val="none" w:sz="0" w:space="0" w:color="auto"/>
      </w:divBdr>
    </w:div>
    <w:div w:id="1531719897">
      <w:bodyDiv w:val="1"/>
      <w:marLeft w:val="0"/>
      <w:marRight w:val="0"/>
      <w:marTop w:val="0"/>
      <w:marBottom w:val="0"/>
      <w:divBdr>
        <w:top w:val="none" w:sz="0" w:space="0" w:color="auto"/>
        <w:left w:val="none" w:sz="0" w:space="0" w:color="auto"/>
        <w:bottom w:val="none" w:sz="0" w:space="0" w:color="auto"/>
        <w:right w:val="none" w:sz="0" w:space="0" w:color="auto"/>
      </w:divBdr>
    </w:div>
    <w:div w:id="153230156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67503">
      <w:bodyDiv w:val="1"/>
      <w:marLeft w:val="0"/>
      <w:marRight w:val="0"/>
      <w:marTop w:val="0"/>
      <w:marBottom w:val="0"/>
      <w:divBdr>
        <w:top w:val="none" w:sz="0" w:space="0" w:color="auto"/>
        <w:left w:val="none" w:sz="0" w:space="0" w:color="auto"/>
        <w:bottom w:val="none" w:sz="0" w:space="0" w:color="auto"/>
        <w:right w:val="none" w:sz="0" w:space="0" w:color="auto"/>
      </w:divBdr>
    </w:div>
    <w:div w:id="1532915316">
      <w:bodyDiv w:val="1"/>
      <w:marLeft w:val="0"/>
      <w:marRight w:val="0"/>
      <w:marTop w:val="0"/>
      <w:marBottom w:val="0"/>
      <w:divBdr>
        <w:top w:val="none" w:sz="0" w:space="0" w:color="auto"/>
        <w:left w:val="none" w:sz="0" w:space="0" w:color="auto"/>
        <w:bottom w:val="none" w:sz="0" w:space="0" w:color="auto"/>
        <w:right w:val="none" w:sz="0" w:space="0" w:color="auto"/>
      </w:divBdr>
    </w:div>
    <w:div w:id="1533375492">
      <w:bodyDiv w:val="1"/>
      <w:marLeft w:val="0"/>
      <w:marRight w:val="0"/>
      <w:marTop w:val="0"/>
      <w:marBottom w:val="0"/>
      <w:divBdr>
        <w:top w:val="none" w:sz="0" w:space="0" w:color="auto"/>
        <w:left w:val="none" w:sz="0" w:space="0" w:color="auto"/>
        <w:bottom w:val="none" w:sz="0" w:space="0" w:color="auto"/>
        <w:right w:val="none" w:sz="0" w:space="0" w:color="auto"/>
      </w:divBdr>
    </w:div>
    <w:div w:id="1534031466">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152744">
      <w:bodyDiv w:val="1"/>
      <w:marLeft w:val="0"/>
      <w:marRight w:val="0"/>
      <w:marTop w:val="0"/>
      <w:marBottom w:val="0"/>
      <w:divBdr>
        <w:top w:val="none" w:sz="0" w:space="0" w:color="auto"/>
        <w:left w:val="none" w:sz="0" w:space="0" w:color="auto"/>
        <w:bottom w:val="none" w:sz="0" w:space="0" w:color="auto"/>
        <w:right w:val="none" w:sz="0" w:space="0" w:color="auto"/>
      </w:divBdr>
    </w:div>
    <w:div w:id="1534610448">
      <w:bodyDiv w:val="1"/>
      <w:marLeft w:val="0"/>
      <w:marRight w:val="0"/>
      <w:marTop w:val="0"/>
      <w:marBottom w:val="0"/>
      <w:divBdr>
        <w:top w:val="none" w:sz="0" w:space="0" w:color="auto"/>
        <w:left w:val="none" w:sz="0" w:space="0" w:color="auto"/>
        <w:bottom w:val="none" w:sz="0" w:space="0" w:color="auto"/>
        <w:right w:val="none" w:sz="0" w:space="0" w:color="auto"/>
      </w:divBdr>
    </w:div>
    <w:div w:id="1534687816">
      <w:bodyDiv w:val="1"/>
      <w:marLeft w:val="0"/>
      <w:marRight w:val="0"/>
      <w:marTop w:val="0"/>
      <w:marBottom w:val="0"/>
      <w:divBdr>
        <w:top w:val="none" w:sz="0" w:space="0" w:color="auto"/>
        <w:left w:val="none" w:sz="0" w:space="0" w:color="auto"/>
        <w:bottom w:val="none" w:sz="0" w:space="0" w:color="auto"/>
        <w:right w:val="none" w:sz="0" w:space="0" w:color="auto"/>
      </w:divBdr>
    </w:div>
    <w:div w:id="1535774172">
      <w:bodyDiv w:val="1"/>
      <w:marLeft w:val="0"/>
      <w:marRight w:val="0"/>
      <w:marTop w:val="0"/>
      <w:marBottom w:val="0"/>
      <w:divBdr>
        <w:top w:val="none" w:sz="0" w:space="0" w:color="auto"/>
        <w:left w:val="none" w:sz="0" w:space="0" w:color="auto"/>
        <w:bottom w:val="none" w:sz="0" w:space="0" w:color="auto"/>
        <w:right w:val="none" w:sz="0" w:space="0" w:color="auto"/>
      </w:divBdr>
    </w:div>
    <w:div w:id="1535968446">
      <w:bodyDiv w:val="1"/>
      <w:marLeft w:val="0"/>
      <w:marRight w:val="0"/>
      <w:marTop w:val="0"/>
      <w:marBottom w:val="0"/>
      <w:divBdr>
        <w:top w:val="none" w:sz="0" w:space="0" w:color="auto"/>
        <w:left w:val="none" w:sz="0" w:space="0" w:color="auto"/>
        <w:bottom w:val="none" w:sz="0" w:space="0" w:color="auto"/>
        <w:right w:val="none" w:sz="0" w:space="0" w:color="auto"/>
      </w:divBdr>
    </w:div>
    <w:div w:id="1536043769">
      <w:bodyDiv w:val="1"/>
      <w:marLeft w:val="0"/>
      <w:marRight w:val="0"/>
      <w:marTop w:val="0"/>
      <w:marBottom w:val="0"/>
      <w:divBdr>
        <w:top w:val="none" w:sz="0" w:space="0" w:color="auto"/>
        <w:left w:val="none" w:sz="0" w:space="0" w:color="auto"/>
        <w:bottom w:val="none" w:sz="0" w:space="0" w:color="auto"/>
        <w:right w:val="none" w:sz="0" w:space="0" w:color="auto"/>
      </w:divBdr>
    </w:div>
    <w:div w:id="1536386974">
      <w:bodyDiv w:val="1"/>
      <w:marLeft w:val="0"/>
      <w:marRight w:val="0"/>
      <w:marTop w:val="0"/>
      <w:marBottom w:val="0"/>
      <w:divBdr>
        <w:top w:val="none" w:sz="0" w:space="0" w:color="auto"/>
        <w:left w:val="none" w:sz="0" w:space="0" w:color="auto"/>
        <w:bottom w:val="none" w:sz="0" w:space="0" w:color="auto"/>
        <w:right w:val="none" w:sz="0" w:space="0" w:color="auto"/>
      </w:divBdr>
    </w:div>
    <w:div w:id="1536387243">
      <w:bodyDiv w:val="1"/>
      <w:marLeft w:val="0"/>
      <w:marRight w:val="0"/>
      <w:marTop w:val="0"/>
      <w:marBottom w:val="0"/>
      <w:divBdr>
        <w:top w:val="none" w:sz="0" w:space="0" w:color="auto"/>
        <w:left w:val="none" w:sz="0" w:space="0" w:color="auto"/>
        <w:bottom w:val="none" w:sz="0" w:space="0" w:color="auto"/>
        <w:right w:val="none" w:sz="0" w:space="0" w:color="auto"/>
      </w:divBdr>
    </w:div>
    <w:div w:id="1536579047">
      <w:bodyDiv w:val="1"/>
      <w:marLeft w:val="0"/>
      <w:marRight w:val="0"/>
      <w:marTop w:val="0"/>
      <w:marBottom w:val="0"/>
      <w:divBdr>
        <w:top w:val="none" w:sz="0" w:space="0" w:color="auto"/>
        <w:left w:val="none" w:sz="0" w:space="0" w:color="auto"/>
        <w:bottom w:val="none" w:sz="0" w:space="0" w:color="auto"/>
        <w:right w:val="none" w:sz="0" w:space="0" w:color="auto"/>
      </w:divBdr>
    </w:div>
    <w:div w:id="1536652217">
      <w:bodyDiv w:val="1"/>
      <w:marLeft w:val="0"/>
      <w:marRight w:val="0"/>
      <w:marTop w:val="0"/>
      <w:marBottom w:val="0"/>
      <w:divBdr>
        <w:top w:val="none" w:sz="0" w:space="0" w:color="auto"/>
        <w:left w:val="none" w:sz="0" w:space="0" w:color="auto"/>
        <w:bottom w:val="none" w:sz="0" w:space="0" w:color="auto"/>
        <w:right w:val="none" w:sz="0" w:space="0" w:color="auto"/>
      </w:divBdr>
    </w:div>
    <w:div w:id="1536847226">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235655">
      <w:bodyDiv w:val="1"/>
      <w:marLeft w:val="0"/>
      <w:marRight w:val="0"/>
      <w:marTop w:val="0"/>
      <w:marBottom w:val="0"/>
      <w:divBdr>
        <w:top w:val="none" w:sz="0" w:space="0" w:color="auto"/>
        <w:left w:val="none" w:sz="0" w:space="0" w:color="auto"/>
        <w:bottom w:val="none" w:sz="0" w:space="0" w:color="auto"/>
        <w:right w:val="none" w:sz="0" w:space="0" w:color="auto"/>
      </w:divBdr>
    </w:div>
    <w:div w:id="1537618298">
      <w:bodyDiv w:val="1"/>
      <w:marLeft w:val="0"/>
      <w:marRight w:val="0"/>
      <w:marTop w:val="0"/>
      <w:marBottom w:val="0"/>
      <w:divBdr>
        <w:top w:val="none" w:sz="0" w:space="0" w:color="auto"/>
        <w:left w:val="none" w:sz="0" w:space="0" w:color="auto"/>
        <w:bottom w:val="none" w:sz="0" w:space="0" w:color="auto"/>
        <w:right w:val="none" w:sz="0" w:space="0" w:color="auto"/>
      </w:divBdr>
    </w:div>
    <w:div w:id="1538734402">
      <w:bodyDiv w:val="1"/>
      <w:marLeft w:val="0"/>
      <w:marRight w:val="0"/>
      <w:marTop w:val="0"/>
      <w:marBottom w:val="0"/>
      <w:divBdr>
        <w:top w:val="none" w:sz="0" w:space="0" w:color="auto"/>
        <w:left w:val="none" w:sz="0" w:space="0" w:color="auto"/>
        <w:bottom w:val="none" w:sz="0" w:space="0" w:color="auto"/>
        <w:right w:val="none" w:sz="0" w:space="0" w:color="auto"/>
      </w:divBdr>
    </w:div>
    <w:div w:id="1538811079">
      <w:bodyDiv w:val="1"/>
      <w:marLeft w:val="0"/>
      <w:marRight w:val="0"/>
      <w:marTop w:val="0"/>
      <w:marBottom w:val="0"/>
      <w:divBdr>
        <w:top w:val="none" w:sz="0" w:space="0" w:color="auto"/>
        <w:left w:val="none" w:sz="0" w:space="0" w:color="auto"/>
        <w:bottom w:val="none" w:sz="0" w:space="0" w:color="auto"/>
        <w:right w:val="none" w:sz="0" w:space="0" w:color="auto"/>
      </w:divBdr>
    </w:div>
    <w:div w:id="1539273883">
      <w:bodyDiv w:val="1"/>
      <w:marLeft w:val="0"/>
      <w:marRight w:val="0"/>
      <w:marTop w:val="0"/>
      <w:marBottom w:val="0"/>
      <w:divBdr>
        <w:top w:val="none" w:sz="0" w:space="0" w:color="auto"/>
        <w:left w:val="none" w:sz="0" w:space="0" w:color="auto"/>
        <w:bottom w:val="none" w:sz="0" w:space="0" w:color="auto"/>
        <w:right w:val="none" w:sz="0" w:space="0" w:color="auto"/>
      </w:divBdr>
    </w:div>
    <w:div w:id="1539657616">
      <w:bodyDiv w:val="1"/>
      <w:marLeft w:val="0"/>
      <w:marRight w:val="0"/>
      <w:marTop w:val="0"/>
      <w:marBottom w:val="0"/>
      <w:divBdr>
        <w:top w:val="none" w:sz="0" w:space="0" w:color="auto"/>
        <w:left w:val="none" w:sz="0" w:space="0" w:color="auto"/>
        <w:bottom w:val="none" w:sz="0" w:space="0" w:color="auto"/>
        <w:right w:val="none" w:sz="0" w:space="0" w:color="auto"/>
      </w:divBdr>
    </w:div>
    <w:div w:id="1539734977">
      <w:bodyDiv w:val="1"/>
      <w:marLeft w:val="0"/>
      <w:marRight w:val="0"/>
      <w:marTop w:val="0"/>
      <w:marBottom w:val="0"/>
      <w:divBdr>
        <w:top w:val="none" w:sz="0" w:space="0" w:color="auto"/>
        <w:left w:val="none" w:sz="0" w:space="0" w:color="auto"/>
        <w:bottom w:val="none" w:sz="0" w:space="0" w:color="auto"/>
        <w:right w:val="none" w:sz="0" w:space="0" w:color="auto"/>
      </w:divBdr>
    </w:div>
    <w:div w:id="1541436288">
      <w:bodyDiv w:val="1"/>
      <w:marLeft w:val="0"/>
      <w:marRight w:val="0"/>
      <w:marTop w:val="0"/>
      <w:marBottom w:val="0"/>
      <w:divBdr>
        <w:top w:val="none" w:sz="0" w:space="0" w:color="auto"/>
        <w:left w:val="none" w:sz="0" w:space="0" w:color="auto"/>
        <w:bottom w:val="none" w:sz="0" w:space="0" w:color="auto"/>
        <w:right w:val="none" w:sz="0" w:space="0" w:color="auto"/>
      </w:divBdr>
    </w:div>
    <w:div w:id="1541473748">
      <w:bodyDiv w:val="1"/>
      <w:marLeft w:val="0"/>
      <w:marRight w:val="0"/>
      <w:marTop w:val="0"/>
      <w:marBottom w:val="0"/>
      <w:divBdr>
        <w:top w:val="none" w:sz="0" w:space="0" w:color="auto"/>
        <w:left w:val="none" w:sz="0" w:space="0" w:color="auto"/>
        <w:bottom w:val="none" w:sz="0" w:space="0" w:color="auto"/>
        <w:right w:val="none" w:sz="0" w:space="0" w:color="auto"/>
      </w:divBdr>
    </w:div>
    <w:div w:id="1541480844">
      <w:bodyDiv w:val="1"/>
      <w:marLeft w:val="0"/>
      <w:marRight w:val="0"/>
      <w:marTop w:val="0"/>
      <w:marBottom w:val="0"/>
      <w:divBdr>
        <w:top w:val="none" w:sz="0" w:space="0" w:color="auto"/>
        <w:left w:val="none" w:sz="0" w:space="0" w:color="auto"/>
        <w:bottom w:val="none" w:sz="0" w:space="0" w:color="auto"/>
        <w:right w:val="none" w:sz="0" w:space="0" w:color="auto"/>
      </w:divBdr>
    </w:div>
    <w:div w:id="1541622714">
      <w:bodyDiv w:val="1"/>
      <w:marLeft w:val="0"/>
      <w:marRight w:val="0"/>
      <w:marTop w:val="0"/>
      <w:marBottom w:val="0"/>
      <w:divBdr>
        <w:top w:val="none" w:sz="0" w:space="0" w:color="auto"/>
        <w:left w:val="none" w:sz="0" w:space="0" w:color="auto"/>
        <w:bottom w:val="none" w:sz="0" w:space="0" w:color="auto"/>
        <w:right w:val="none" w:sz="0" w:space="0" w:color="auto"/>
      </w:divBdr>
    </w:div>
    <w:div w:id="1542743595">
      <w:bodyDiv w:val="1"/>
      <w:marLeft w:val="0"/>
      <w:marRight w:val="0"/>
      <w:marTop w:val="0"/>
      <w:marBottom w:val="0"/>
      <w:divBdr>
        <w:top w:val="none" w:sz="0" w:space="0" w:color="auto"/>
        <w:left w:val="none" w:sz="0" w:space="0" w:color="auto"/>
        <w:bottom w:val="none" w:sz="0" w:space="0" w:color="auto"/>
        <w:right w:val="none" w:sz="0" w:space="0" w:color="auto"/>
      </w:divBdr>
    </w:div>
    <w:div w:id="1543008985">
      <w:bodyDiv w:val="1"/>
      <w:marLeft w:val="0"/>
      <w:marRight w:val="0"/>
      <w:marTop w:val="0"/>
      <w:marBottom w:val="0"/>
      <w:divBdr>
        <w:top w:val="none" w:sz="0" w:space="0" w:color="auto"/>
        <w:left w:val="none" w:sz="0" w:space="0" w:color="auto"/>
        <w:bottom w:val="none" w:sz="0" w:space="0" w:color="auto"/>
        <w:right w:val="none" w:sz="0" w:space="0" w:color="auto"/>
      </w:divBdr>
    </w:div>
    <w:div w:id="1543059844">
      <w:bodyDiv w:val="1"/>
      <w:marLeft w:val="0"/>
      <w:marRight w:val="0"/>
      <w:marTop w:val="0"/>
      <w:marBottom w:val="0"/>
      <w:divBdr>
        <w:top w:val="none" w:sz="0" w:space="0" w:color="auto"/>
        <w:left w:val="none" w:sz="0" w:space="0" w:color="auto"/>
        <w:bottom w:val="none" w:sz="0" w:space="0" w:color="auto"/>
        <w:right w:val="none" w:sz="0" w:space="0" w:color="auto"/>
      </w:divBdr>
    </w:div>
    <w:div w:id="1543395196">
      <w:bodyDiv w:val="1"/>
      <w:marLeft w:val="0"/>
      <w:marRight w:val="0"/>
      <w:marTop w:val="0"/>
      <w:marBottom w:val="0"/>
      <w:divBdr>
        <w:top w:val="none" w:sz="0" w:space="0" w:color="auto"/>
        <w:left w:val="none" w:sz="0" w:space="0" w:color="auto"/>
        <w:bottom w:val="none" w:sz="0" w:space="0" w:color="auto"/>
        <w:right w:val="none" w:sz="0" w:space="0" w:color="auto"/>
      </w:divBdr>
    </w:div>
    <w:div w:id="1543597571">
      <w:bodyDiv w:val="1"/>
      <w:marLeft w:val="0"/>
      <w:marRight w:val="0"/>
      <w:marTop w:val="0"/>
      <w:marBottom w:val="0"/>
      <w:divBdr>
        <w:top w:val="none" w:sz="0" w:space="0" w:color="auto"/>
        <w:left w:val="none" w:sz="0" w:space="0" w:color="auto"/>
        <w:bottom w:val="none" w:sz="0" w:space="0" w:color="auto"/>
        <w:right w:val="none" w:sz="0" w:space="0" w:color="auto"/>
      </w:divBdr>
    </w:div>
    <w:div w:id="1544177364">
      <w:bodyDiv w:val="1"/>
      <w:marLeft w:val="0"/>
      <w:marRight w:val="0"/>
      <w:marTop w:val="0"/>
      <w:marBottom w:val="0"/>
      <w:divBdr>
        <w:top w:val="none" w:sz="0" w:space="0" w:color="auto"/>
        <w:left w:val="none" w:sz="0" w:space="0" w:color="auto"/>
        <w:bottom w:val="none" w:sz="0" w:space="0" w:color="auto"/>
        <w:right w:val="none" w:sz="0" w:space="0" w:color="auto"/>
      </w:divBdr>
    </w:div>
    <w:div w:id="1544563046">
      <w:bodyDiv w:val="1"/>
      <w:marLeft w:val="0"/>
      <w:marRight w:val="0"/>
      <w:marTop w:val="0"/>
      <w:marBottom w:val="0"/>
      <w:divBdr>
        <w:top w:val="none" w:sz="0" w:space="0" w:color="auto"/>
        <w:left w:val="none" w:sz="0" w:space="0" w:color="auto"/>
        <w:bottom w:val="none" w:sz="0" w:space="0" w:color="auto"/>
        <w:right w:val="none" w:sz="0" w:space="0" w:color="auto"/>
      </w:divBdr>
    </w:div>
    <w:div w:id="1545021820">
      <w:bodyDiv w:val="1"/>
      <w:marLeft w:val="0"/>
      <w:marRight w:val="0"/>
      <w:marTop w:val="0"/>
      <w:marBottom w:val="0"/>
      <w:divBdr>
        <w:top w:val="none" w:sz="0" w:space="0" w:color="auto"/>
        <w:left w:val="none" w:sz="0" w:space="0" w:color="auto"/>
        <w:bottom w:val="none" w:sz="0" w:space="0" w:color="auto"/>
        <w:right w:val="none" w:sz="0" w:space="0" w:color="auto"/>
      </w:divBdr>
    </w:div>
    <w:div w:id="1545486745">
      <w:bodyDiv w:val="1"/>
      <w:marLeft w:val="0"/>
      <w:marRight w:val="0"/>
      <w:marTop w:val="0"/>
      <w:marBottom w:val="0"/>
      <w:divBdr>
        <w:top w:val="none" w:sz="0" w:space="0" w:color="auto"/>
        <w:left w:val="none" w:sz="0" w:space="0" w:color="auto"/>
        <w:bottom w:val="none" w:sz="0" w:space="0" w:color="auto"/>
        <w:right w:val="none" w:sz="0" w:space="0" w:color="auto"/>
      </w:divBdr>
    </w:div>
    <w:div w:id="1545554955">
      <w:bodyDiv w:val="1"/>
      <w:marLeft w:val="0"/>
      <w:marRight w:val="0"/>
      <w:marTop w:val="0"/>
      <w:marBottom w:val="0"/>
      <w:divBdr>
        <w:top w:val="none" w:sz="0" w:space="0" w:color="auto"/>
        <w:left w:val="none" w:sz="0" w:space="0" w:color="auto"/>
        <w:bottom w:val="none" w:sz="0" w:space="0" w:color="auto"/>
        <w:right w:val="none" w:sz="0" w:space="0" w:color="auto"/>
      </w:divBdr>
    </w:div>
    <w:div w:id="1545871699">
      <w:bodyDiv w:val="1"/>
      <w:marLeft w:val="0"/>
      <w:marRight w:val="0"/>
      <w:marTop w:val="0"/>
      <w:marBottom w:val="0"/>
      <w:divBdr>
        <w:top w:val="none" w:sz="0" w:space="0" w:color="auto"/>
        <w:left w:val="none" w:sz="0" w:space="0" w:color="auto"/>
        <w:bottom w:val="none" w:sz="0" w:space="0" w:color="auto"/>
        <w:right w:val="none" w:sz="0" w:space="0" w:color="auto"/>
      </w:divBdr>
    </w:div>
    <w:div w:id="1546022906">
      <w:bodyDiv w:val="1"/>
      <w:marLeft w:val="0"/>
      <w:marRight w:val="0"/>
      <w:marTop w:val="0"/>
      <w:marBottom w:val="0"/>
      <w:divBdr>
        <w:top w:val="none" w:sz="0" w:space="0" w:color="auto"/>
        <w:left w:val="none" w:sz="0" w:space="0" w:color="auto"/>
        <w:bottom w:val="none" w:sz="0" w:space="0" w:color="auto"/>
        <w:right w:val="none" w:sz="0" w:space="0" w:color="auto"/>
      </w:divBdr>
    </w:div>
    <w:div w:id="1546062892">
      <w:bodyDiv w:val="1"/>
      <w:marLeft w:val="0"/>
      <w:marRight w:val="0"/>
      <w:marTop w:val="0"/>
      <w:marBottom w:val="0"/>
      <w:divBdr>
        <w:top w:val="none" w:sz="0" w:space="0" w:color="auto"/>
        <w:left w:val="none" w:sz="0" w:space="0" w:color="auto"/>
        <w:bottom w:val="none" w:sz="0" w:space="0" w:color="auto"/>
        <w:right w:val="none" w:sz="0" w:space="0" w:color="auto"/>
      </w:divBdr>
    </w:div>
    <w:div w:id="1546064353">
      <w:bodyDiv w:val="1"/>
      <w:marLeft w:val="0"/>
      <w:marRight w:val="0"/>
      <w:marTop w:val="0"/>
      <w:marBottom w:val="0"/>
      <w:divBdr>
        <w:top w:val="none" w:sz="0" w:space="0" w:color="auto"/>
        <w:left w:val="none" w:sz="0" w:space="0" w:color="auto"/>
        <w:bottom w:val="none" w:sz="0" w:space="0" w:color="auto"/>
        <w:right w:val="none" w:sz="0" w:space="0" w:color="auto"/>
      </w:divBdr>
    </w:div>
    <w:div w:id="1546135163">
      <w:bodyDiv w:val="1"/>
      <w:marLeft w:val="0"/>
      <w:marRight w:val="0"/>
      <w:marTop w:val="0"/>
      <w:marBottom w:val="0"/>
      <w:divBdr>
        <w:top w:val="none" w:sz="0" w:space="0" w:color="auto"/>
        <w:left w:val="none" w:sz="0" w:space="0" w:color="auto"/>
        <w:bottom w:val="none" w:sz="0" w:space="0" w:color="auto"/>
        <w:right w:val="none" w:sz="0" w:space="0" w:color="auto"/>
      </w:divBdr>
    </w:div>
    <w:div w:id="1546335744">
      <w:bodyDiv w:val="1"/>
      <w:marLeft w:val="0"/>
      <w:marRight w:val="0"/>
      <w:marTop w:val="0"/>
      <w:marBottom w:val="0"/>
      <w:divBdr>
        <w:top w:val="none" w:sz="0" w:space="0" w:color="auto"/>
        <w:left w:val="none" w:sz="0" w:space="0" w:color="auto"/>
        <w:bottom w:val="none" w:sz="0" w:space="0" w:color="auto"/>
        <w:right w:val="none" w:sz="0" w:space="0" w:color="auto"/>
      </w:divBdr>
    </w:div>
    <w:div w:id="1546722373">
      <w:bodyDiv w:val="1"/>
      <w:marLeft w:val="0"/>
      <w:marRight w:val="0"/>
      <w:marTop w:val="0"/>
      <w:marBottom w:val="0"/>
      <w:divBdr>
        <w:top w:val="none" w:sz="0" w:space="0" w:color="auto"/>
        <w:left w:val="none" w:sz="0" w:space="0" w:color="auto"/>
        <w:bottom w:val="none" w:sz="0" w:space="0" w:color="auto"/>
        <w:right w:val="none" w:sz="0" w:space="0" w:color="auto"/>
      </w:divBdr>
    </w:div>
    <w:div w:id="1546798676">
      <w:bodyDiv w:val="1"/>
      <w:marLeft w:val="0"/>
      <w:marRight w:val="0"/>
      <w:marTop w:val="0"/>
      <w:marBottom w:val="0"/>
      <w:divBdr>
        <w:top w:val="none" w:sz="0" w:space="0" w:color="auto"/>
        <w:left w:val="none" w:sz="0" w:space="0" w:color="auto"/>
        <w:bottom w:val="none" w:sz="0" w:space="0" w:color="auto"/>
        <w:right w:val="none" w:sz="0" w:space="0" w:color="auto"/>
      </w:divBdr>
    </w:div>
    <w:div w:id="1546869962">
      <w:bodyDiv w:val="1"/>
      <w:marLeft w:val="0"/>
      <w:marRight w:val="0"/>
      <w:marTop w:val="0"/>
      <w:marBottom w:val="0"/>
      <w:divBdr>
        <w:top w:val="none" w:sz="0" w:space="0" w:color="auto"/>
        <w:left w:val="none" w:sz="0" w:space="0" w:color="auto"/>
        <w:bottom w:val="none" w:sz="0" w:space="0" w:color="auto"/>
        <w:right w:val="none" w:sz="0" w:space="0" w:color="auto"/>
      </w:divBdr>
    </w:div>
    <w:div w:id="1546912074">
      <w:bodyDiv w:val="1"/>
      <w:marLeft w:val="0"/>
      <w:marRight w:val="0"/>
      <w:marTop w:val="0"/>
      <w:marBottom w:val="0"/>
      <w:divBdr>
        <w:top w:val="none" w:sz="0" w:space="0" w:color="auto"/>
        <w:left w:val="none" w:sz="0" w:space="0" w:color="auto"/>
        <w:bottom w:val="none" w:sz="0" w:space="0" w:color="auto"/>
        <w:right w:val="none" w:sz="0" w:space="0" w:color="auto"/>
      </w:divBdr>
    </w:div>
    <w:div w:id="1547332154">
      <w:bodyDiv w:val="1"/>
      <w:marLeft w:val="0"/>
      <w:marRight w:val="0"/>
      <w:marTop w:val="0"/>
      <w:marBottom w:val="0"/>
      <w:divBdr>
        <w:top w:val="none" w:sz="0" w:space="0" w:color="auto"/>
        <w:left w:val="none" w:sz="0" w:space="0" w:color="auto"/>
        <w:bottom w:val="none" w:sz="0" w:space="0" w:color="auto"/>
        <w:right w:val="none" w:sz="0" w:space="0" w:color="auto"/>
      </w:divBdr>
    </w:div>
    <w:div w:id="1547374939">
      <w:bodyDiv w:val="1"/>
      <w:marLeft w:val="0"/>
      <w:marRight w:val="0"/>
      <w:marTop w:val="0"/>
      <w:marBottom w:val="0"/>
      <w:divBdr>
        <w:top w:val="none" w:sz="0" w:space="0" w:color="auto"/>
        <w:left w:val="none" w:sz="0" w:space="0" w:color="auto"/>
        <w:bottom w:val="none" w:sz="0" w:space="0" w:color="auto"/>
        <w:right w:val="none" w:sz="0" w:space="0" w:color="auto"/>
      </w:divBdr>
    </w:div>
    <w:div w:id="1548372341">
      <w:bodyDiv w:val="1"/>
      <w:marLeft w:val="0"/>
      <w:marRight w:val="0"/>
      <w:marTop w:val="0"/>
      <w:marBottom w:val="0"/>
      <w:divBdr>
        <w:top w:val="none" w:sz="0" w:space="0" w:color="auto"/>
        <w:left w:val="none" w:sz="0" w:space="0" w:color="auto"/>
        <w:bottom w:val="none" w:sz="0" w:space="0" w:color="auto"/>
        <w:right w:val="none" w:sz="0" w:space="0" w:color="auto"/>
      </w:divBdr>
    </w:div>
    <w:div w:id="1548568263">
      <w:bodyDiv w:val="1"/>
      <w:marLeft w:val="0"/>
      <w:marRight w:val="0"/>
      <w:marTop w:val="0"/>
      <w:marBottom w:val="0"/>
      <w:divBdr>
        <w:top w:val="none" w:sz="0" w:space="0" w:color="auto"/>
        <w:left w:val="none" w:sz="0" w:space="0" w:color="auto"/>
        <w:bottom w:val="none" w:sz="0" w:space="0" w:color="auto"/>
        <w:right w:val="none" w:sz="0" w:space="0" w:color="auto"/>
      </w:divBdr>
    </w:div>
    <w:div w:id="1549075779">
      <w:bodyDiv w:val="1"/>
      <w:marLeft w:val="0"/>
      <w:marRight w:val="0"/>
      <w:marTop w:val="0"/>
      <w:marBottom w:val="0"/>
      <w:divBdr>
        <w:top w:val="none" w:sz="0" w:space="0" w:color="auto"/>
        <w:left w:val="none" w:sz="0" w:space="0" w:color="auto"/>
        <w:bottom w:val="none" w:sz="0" w:space="0" w:color="auto"/>
        <w:right w:val="none" w:sz="0" w:space="0" w:color="auto"/>
      </w:divBdr>
    </w:div>
    <w:div w:id="1549102266">
      <w:bodyDiv w:val="1"/>
      <w:marLeft w:val="0"/>
      <w:marRight w:val="0"/>
      <w:marTop w:val="0"/>
      <w:marBottom w:val="0"/>
      <w:divBdr>
        <w:top w:val="none" w:sz="0" w:space="0" w:color="auto"/>
        <w:left w:val="none" w:sz="0" w:space="0" w:color="auto"/>
        <w:bottom w:val="none" w:sz="0" w:space="0" w:color="auto"/>
        <w:right w:val="none" w:sz="0" w:space="0" w:color="auto"/>
      </w:divBdr>
    </w:div>
    <w:div w:id="1549226321">
      <w:bodyDiv w:val="1"/>
      <w:marLeft w:val="0"/>
      <w:marRight w:val="0"/>
      <w:marTop w:val="0"/>
      <w:marBottom w:val="0"/>
      <w:divBdr>
        <w:top w:val="none" w:sz="0" w:space="0" w:color="auto"/>
        <w:left w:val="none" w:sz="0" w:space="0" w:color="auto"/>
        <w:bottom w:val="none" w:sz="0" w:space="0" w:color="auto"/>
        <w:right w:val="none" w:sz="0" w:space="0" w:color="auto"/>
      </w:divBdr>
    </w:div>
    <w:div w:id="1549486199">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0996575">
      <w:bodyDiv w:val="1"/>
      <w:marLeft w:val="0"/>
      <w:marRight w:val="0"/>
      <w:marTop w:val="0"/>
      <w:marBottom w:val="0"/>
      <w:divBdr>
        <w:top w:val="none" w:sz="0" w:space="0" w:color="auto"/>
        <w:left w:val="none" w:sz="0" w:space="0" w:color="auto"/>
        <w:bottom w:val="none" w:sz="0" w:space="0" w:color="auto"/>
        <w:right w:val="none" w:sz="0" w:space="0" w:color="auto"/>
      </w:divBdr>
    </w:div>
    <w:div w:id="1551528131">
      <w:bodyDiv w:val="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 w:id="1551651052">
      <w:bodyDiv w:val="1"/>
      <w:marLeft w:val="0"/>
      <w:marRight w:val="0"/>
      <w:marTop w:val="0"/>
      <w:marBottom w:val="0"/>
      <w:divBdr>
        <w:top w:val="none" w:sz="0" w:space="0" w:color="auto"/>
        <w:left w:val="none" w:sz="0" w:space="0" w:color="auto"/>
        <w:bottom w:val="none" w:sz="0" w:space="0" w:color="auto"/>
        <w:right w:val="none" w:sz="0" w:space="0" w:color="auto"/>
      </w:divBdr>
    </w:div>
    <w:div w:id="1552040559">
      <w:bodyDiv w:val="1"/>
      <w:marLeft w:val="0"/>
      <w:marRight w:val="0"/>
      <w:marTop w:val="0"/>
      <w:marBottom w:val="0"/>
      <w:divBdr>
        <w:top w:val="none" w:sz="0" w:space="0" w:color="auto"/>
        <w:left w:val="none" w:sz="0" w:space="0" w:color="auto"/>
        <w:bottom w:val="none" w:sz="0" w:space="0" w:color="auto"/>
        <w:right w:val="none" w:sz="0" w:space="0" w:color="auto"/>
      </w:divBdr>
    </w:div>
    <w:div w:id="1552379522">
      <w:bodyDiv w:val="1"/>
      <w:marLeft w:val="0"/>
      <w:marRight w:val="0"/>
      <w:marTop w:val="0"/>
      <w:marBottom w:val="0"/>
      <w:divBdr>
        <w:top w:val="none" w:sz="0" w:space="0" w:color="auto"/>
        <w:left w:val="none" w:sz="0" w:space="0" w:color="auto"/>
        <w:bottom w:val="none" w:sz="0" w:space="0" w:color="auto"/>
        <w:right w:val="none" w:sz="0" w:space="0" w:color="auto"/>
      </w:divBdr>
    </w:div>
    <w:div w:id="1552690425">
      <w:bodyDiv w:val="1"/>
      <w:marLeft w:val="0"/>
      <w:marRight w:val="0"/>
      <w:marTop w:val="0"/>
      <w:marBottom w:val="0"/>
      <w:divBdr>
        <w:top w:val="none" w:sz="0" w:space="0" w:color="auto"/>
        <w:left w:val="none" w:sz="0" w:space="0" w:color="auto"/>
        <w:bottom w:val="none" w:sz="0" w:space="0" w:color="auto"/>
        <w:right w:val="none" w:sz="0" w:space="0" w:color="auto"/>
      </w:divBdr>
    </w:div>
    <w:div w:id="1552880389">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080332">
      <w:bodyDiv w:val="1"/>
      <w:marLeft w:val="0"/>
      <w:marRight w:val="0"/>
      <w:marTop w:val="0"/>
      <w:marBottom w:val="0"/>
      <w:divBdr>
        <w:top w:val="none" w:sz="0" w:space="0" w:color="auto"/>
        <w:left w:val="none" w:sz="0" w:space="0" w:color="auto"/>
        <w:bottom w:val="none" w:sz="0" w:space="0" w:color="auto"/>
        <w:right w:val="none" w:sz="0" w:space="0" w:color="auto"/>
      </w:divBdr>
    </w:div>
    <w:div w:id="1553272123">
      <w:bodyDiv w:val="1"/>
      <w:marLeft w:val="0"/>
      <w:marRight w:val="0"/>
      <w:marTop w:val="0"/>
      <w:marBottom w:val="0"/>
      <w:divBdr>
        <w:top w:val="none" w:sz="0" w:space="0" w:color="auto"/>
        <w:left w:val="none" w:sz="0" w:space="0" w:color="auto"/>
        <w:bottom w:val="none" w:sz="0" w:space="0" w:color="auto"/>
        <w:right w:val="none" w:sz="0" w:space="0" w:color="auto"/>
      </w:divBdr>
    </w:div>
    <w:div w:id="1553300049">
      <w:bodyDiv w:val="1"/>
      <w:marLeft w:val="0"/>
      <w:marRight w:val="0"/>
      <w:marTop w:val="0"/>
      <w:marBottom w:val="0"/>
      <w:divBdr>
        <w:top w:val="none" w:sz="0" w:space="0" w:color="auto"/>
        <w:left w:val="none" w:sz="0" w:space="0" w:color="auto"/>
        <w:bottom w:val="none" w:sz="0" w:space="0" w:color="auto"/>
        <w:right w:val="none" w:sz="0" w:space="0" w:color="auto"/>
      </w:divBdr>
    </w:div>
    <w:div w:id="1553880569">
      <w:bodyDiv w:val="1"/>
      <w:marLeft w:val="0"/>
      <w:marRight w:val="0"/>
      <w:marTop w:val="0"/>
      <w:marBottom w:val="0"/>
      <w:divBdr>
        <w:top w:val="none" w:sz="0" w:space="0" w:color="auto"/>
        <w:left w:val="none" w:sz="0" w:space="0" w:color="auto"/>
        <w:bottom w:val="none" w:sz="0" w:space="0" w:color="auto"/>
        <w:right w:val="none" w:sz="0" w:space="0" w:color="auto"/>
      </w:divBdr>
    </w:div>
    <w:div w:id="1555239594">
      <w:bodyDiv w:val="1"/>
      <w:marLeft w:val="0"/>
      <w:marRight w:val="0"/>
      <w:marTop w:val="0"/>
      <w:marBottom w:val="0"/>
      <w:divBdr>
        <w:top w:val="none" w:sz="0" w:space="0" w:color="auto"/>
        <w:left w:val="none" w:sz="0" w:space="0" w:color="auto"/>
        <w:bottom w:val="none" w:sz="0" w:space="0" w:color="auto"/>
        <w:right w:val="none" w:sz="0" w:space="0" w:color="auto"/>
      </w:divBdr>
    </w:div>
    <w:div w:id="1555307653">
      <w:bodyDiv w:val="1"/>
      <w:marLeft w:val="0"/>
      <w:marRight w:val="0"/>
      <w:marTop w:val="0"/>
      <w:marBottom w:val="0"/>
      <w:divBdr>
        <w:top w:val="none" w:sz="0" w:space="0" w:color="auto"/>
        <w:left w:val="none" w:sz="0" w:space="0" w:color="auto"/>
        <w:bottom w:val="none" w:sz="0" w:space="0" w:color="auto"/>
        <w:right w:val="none" w:sz="0" w:space="0" w:color="auto"/>
      </w:divBdr>
    </w:div>
    <w:div w:id="1556115767">
      <w:bodyDiv w:val="1"/>
      <w:marLeft w:val="0"/>
      <w:marRight w:val="0"/>
      <w:marTop w:val="0"/>
      <w:marBottom w:val="0"/>
      <w:divBdr>
        <w:top w:val="none" w:sz="0" w:space="0" w:color="auto"/>
        <w:left w:val="none" w:sz="0" w:space="0" w:color="auto"/>
        <w:bottom w:val="none" w:sz="0" w:space="0" w:color="auto"/>
        <w:right w:val="none" w:sz="0" w:space="0" w:color="auto"/>
      </w:divBdr>
    </w:div>
    <w:div w:id="1556506816">
      <w:bodyDiv w:val="1"/>
      <w:marLeft w:val="0"/>
      <w:marRight w:val="0"/>
      <w:marTop w:val="0"/>
      <w:marBottom w:val="0"/>
      <w:divBdr>
        <w:top w:val="none" w:sz="0" w:space="0" w:color="auto"/>
        <w:left w:val="none" w:sz="0" w:space="0" w:color="auto"/>
        <w:bottom w:val="none" w:sz="0" w:space="0" w:color="auto"/>
        <w:right w:val="none" w:sz="0" w:space="0" w:color="auto"/>
      </w:divBdr>
    </w:div>
    <w:div w:id="1556547987">
      <w:bodyDiv w:val="1"/>
      <w:marLeft w:val="0"/>
      <w:marRight w:val="0"/>
      <w:marTop w:val="0"/>
      <w:marBottom w:val="0"/>
      <w:divBdr>
        <w:top w:val="none" w:sz="0" w:space="0" w:color="auto"/>
        <w:left w:val="none" w:sz="0" w:space="0" w:color="auto"/>
        <w:bottom w:val="none" w:sz="0" w:space="0" w:color="auto"/>
        <w:right w:val="none" w:sz="0" w:space="0" w:color="auto"/>
      </w:divBdr>
    </w:div>
    <w:div w:id="1557474000">
      <w:bodyDiv w:val="1"/>
      <w:marLeft w:val="0"/>
      <w:marRight w:val="0"/>
      <w:marTop w:val="0"/>
      <w:marBottom w:val="0"/>
      <w:divBdr>
        <w:top w:val="none" w:sz="0" w:space="0" w:color="auto"/>
        <w:left w:val="none" w:sz="0" w:space="0" w:color="auto"/>
        <w:bottom w:val="none" w:sz="0" w:space="0" w:color="auto"/>
        <w:right w:val="none" w:sz="0" w:space="0" w:color="auto"/>
      </w:divBdr>
    </w:div>
    <w:div w:id="1557617722">
      <w:bodyDiv w:val="1"/>
      <w:marLeft w:val="0"/>
      <w:marRight w:val="0"/>
      <w:marTop w:val="0"/>
      <w:marBottom w:val="0"/>
      <w:divBdr>
        <w:top w:val="none" w:sz="0" w:space="0" w:color="auto"/>
        <w:left w:val="none" w:sz="0" w:space="0" w:color="auto"/>
        <w:bottom w:val="none" w:sz="0" w:space="0" w:color="auto"/>
        <w:right w:val="none" w:sz="0" w:space="0" w:color="auto"/>
      </w:divBdr>
    </w:div>
    <w:div w:id="1558398773">
      <w:bodyDiv w:val="1"/>
      <w:marLeft w:val="0"/>
      <w:marRight w:val="0"/>
      <w:marTop w:val="0"/>
      <w:marBottom w:val="0"/>
      <w:divBdr>
        <w:top w:val="none" w:sz="0" w:space="0" w:color="auto"/>
        <w:left w:val="none" w:sz="0" w:space="0" w:color="auto"/>
        <w:bottom w:val="none" w:sz="0" w:space="0" w:color="auto"/>
        <w:right w:val="none" w:sz="0" w:space="0" w:color="auto"/>
      </w:divBdr>
    </w:div>
    <w:div w:id="1558857831">
      <w:bodyDiv w:val="1"/>
      <w:marLeft w:val="0"/>
      <w:marRight w:val="0"/>
      <w:marTop w:val="0"/>
      <w:marBottom w:val="0"/>
      <w:divBdr>
        <w:top w:val="none" w:sz="0" w:space="0" w:color="auto"/>
        <w:left w:val="none" w:sz="0" w:space="0" w:color="auto"/>
        <w:bottom w:val="none" w:sz="0" w:space="0" w:color="auto"/>
        <w:right w:val="none" w:sz="0" w:space="0" w:color="auto"/>
      </w:divBdr>
    </w:div>
    <w:div w:id="1558973298">
      <w:bodyDiv w:val="1"/>
      <w:marLeft w:val="0"/>
      <w:marRight w:val="0"/>
      <w:marTop w:val="0"/>
      <w:marBottom w:val="0"/>
      <w:divBdr>
        <w:top w:val="none" w:sz="0" w:space="0" w:color="auto"/>
        <w:left w:val="none" w:sz="0" w:space="0" w:color="auto"/>
        <w:bottom w:val="none" w:sz="0" w:space="0" w:color="auto"/>
        <w:right w:val="none" w:sz="0" w:space="0" w:color="auto"/>
      </w:divBdr>
    </w:div>
    <w:div w:id="1559124661">
      <w:bodyDiv w:val="1"/>
      <w:marLeft w:val="0"/>
      <w:marRight w:val="0"/>
      <w:marTop w:val="0"/>
      <w:marBottom w:val="0"/>
      <w:divBdr>
        <w:top w:val="none" w:sz="0" w:space="0" w:color="auto"/>
        <w:left w:val="none" w:sz="0" w:space="0" w:color="auto"/>
        <w:bottom w:val="none" w:sz="0" w:space="0" w:color="auto"/>
        <w:right w:val="none" w:sz="0" w:space="0" w:color="auto"/>
      </w:divBdr>
    </w:div>
    <w:div w:id="1559364336">
      <w:bodyDiv w:val="1"/>
      <w:marLeft w:val="0"/>
      <w:marRight w:val="0"/>
      <w:marTop w:val="0"/>
      <w:marBottom w:val="0"/>
      <w:divBdr>
        <w:top w:val="none" w:sz="0" w:space="0" w:color="auto"/>
        <w:left w:val="none" w:sz="0" w:space="0" w:color="auto"/>
        <w:bottom w:val="none" w:sz="0" w:space="0" w:color="auto"/>
        <w:right w:val="none" w:sz="0" w:space="0" w:color="auto"/>
      </w:divBdr>
    </w:div>
    <w:div w:id="1559828196">
      <w:bodyDiv w:val="1"/>
      <w:marLeft w:val="0"/>
      <w:marRight w:val="0"/>
      <w:marTop w:val="0"/>
      <w:marBottom w:val="0"/>
      <w:divBdr>
        <w:top w:val="none" w:sz="0" w:space="0" w:color="auto"/>
        <w:left w:val="none" w:sz="0" w:space="0" w:color="auto"/>
        <w:bottom w:val="none" w:sz="0" w:space="0" w:color="auto"/>
        <w:right w:val="none" w:sz="0" w:space="0" w:color="auto"/>
      </w:divBdr>
    </w:div>
    <w:div w:id="1560287022">
      <w:bodyDiv w:val="1"/>
      <w:marLeft w:val="0"/>
      <w:marRight w:val="0"/>
      <w:marTop w:val="0"/>
      <w:marBottom w:val="0"/>
      <w:divBdr>
        <w:top w:val="none" w:sz="0" w:space="0" w:color="auto"/>
        <w:left w:val="none" w:sz="0" w:space="0" w:color="auto"/>
        <w:bottom w:val="none" w:sz="0" w:space="0" w:color="auto"/>
        <w:right w:val="none" w:sz="0" w:space="0" w:color="auto"/>
      </w:divBdr>
    </w:div>
    <w:div w:id="1560440755">
      <w:bodyDiv w:val="1"/>
      <w:marLeft w:val="0"/>
      <w:marRight w:val="0"/>
      <w:marTop w:val="0"/>
      <w:marBottom w:val="0"/>
      <w:divBdr>
        <w:top w:val="none" w:sz="0" w:space="0" w:color="auto"/>
        <w:left w:val="none" w:sz="0" w:space="0" w:color="auto"/>
        <w:bottom w:val="none" w:sz="0" w:space="0" w:color="auto"/>
        <w:right w:val="none" w:sz="0" w:space="0" w:color="auto"/>
      </w:divBdr>
    </w:div>
    <w:div w:id="1560632244">
      <w:bodyDiv w:val="1"/>
      <w:marLeft w:val="0"/>
      <w:marRight w:val="0"/>
      <w:marTop w:val="0"/>
      <w:marBottom w:val="0"/>
      <w:divBdr>
        <w:top w:val="none" w:sz="0" w:space="0" w:color="auto"/>
        <w:left w:val="none" w:sz="0" w:space="0" w:color="auto"/>
        <w:bottom w:val="none" w:sz="0" w:space="0" w:color="auto"/>
        <w:right w:val="none" w:sz="0" w:space="0" w:color="auto"/>
      </w:divBdr>
    </w:div>
    <w:div w:id="1560746798">
      <w:bodyDiv w:val="1"/>
      <w:marLeft w:val="0"/>
      <w:marRight w:val="0"/>
      <w:marTop w:val="0"/>
      <w:marBottom w:val="0"/>
      <w:divBdr>
        <w:top w:val="none" w:sz="0" w:space="0" w:color="auto"/>
        <w:left w:val="none" w:sz="0" w:space="0" w:color="auto"/>
        <w:bottom w:val="none" w:sz="0" w:space="0" w:color="auto"/>
        <w:right w:val="none" w:sz="0" w:space="0" w:color="auto"/>
      </w:divBdr>
    </w:div>
    <w:div w:id="1560821997">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13397">
      <w:bodyDiv w:val="1"/>
      <w:marLeft w:val="0"/>
      <w:marRight w:val="0"/>
      <w:marTop w:val="0"/>
      <w:marBottom w:val="0"/>
      <w:divBdr>
        <w:top w:val="none" w:sz="0" w:space="0" w:color="auto"/>
        <w:left w:val="none" w:sz="0" w:space="0" w:color="auto"/>
        <w:bottom w:val="none" w:sz="0" w:space="0" w:color="auto"/>
        <w:right w:val="none" w:sz="0" w:space="0" w:color="auto"/>
      </w:divBdr>
    </w:div>
    <w:div w:id="1561404983">
      <w:bodyDiv w:val="1"/>
      <w:marLeft w:val="0"/>
      <w:marRight w:val="0"/>
      <w:marTop w:val="0"/>
      <w:marBottom w:val="0"/>
      <w:divBdr>
        <w:top w:val="none" w:sz="0" w:space="0" w:color="auto"/>
        <w:left w:val="none" w:sz="0" w:space="0" w:color="auto"/>
        <w:bottom w:val="none" w:sz="0" w:space="0" w:color="auto"/>
        <w:right w:val="none" w:sz="0" w:space="0" w:color="auto"/>
      </w:divBdr>
    </w:div>
    <w:div w:id="1561746208">
      <w:bodyDiv w:val="1"/>
      <w:marLeft w:val="0"/>
      <w:marRight w:val="0"/>
      <w:marTop w:val="0"/>
      <w:marBottom w:val="0"/>
      <w:divBdr>
        <w:top w:val="none" w:sz="0" w:space="0" w:color="auto"/>
        <w:left w:val="none" w:sz="0" w:space="0" w:color="auto"/>
        <w:bottom w:val="none" w:sz="0" w:space="0" w:color="auto"/>
        <w:right w:val="none" w:sz="0" w:space="0" w:color="auto"/>
      </w:divBdr>
    </w:div>
    <w:div w:id="1561749438">
      <w:bodyDiv w:val="1"/>
      <w:marLeft w:val="0"/>
      <w:marRight w:val="0"/>
      <w:marTop w:val="0"/>
      <w:marBottom w:val="0"/>
      <w:divBdr>
        <w:top w:val="none" w:sz="0" w:space="0" w:color="auto"/>
        <w:left w:val="none" w:sz="0" w:space="0" w:color="auto"/>
        <w:bottom w:val="none" w:sz="0" w:space="0" w:color="auto"/>
        <w:right w:val="none" w:sz="0" w:space="0" w:color="auto"/>
      </w:divBdr>
    </w:div>
    <w:div w:id="1561864505">
      <w:bodyDiv w:val="1"/>
      <w:marLeft w:val="0"/>
      <w:marRight w:val="0"/>
      <w:marTop w:val="0"/>
      <w:marBottom w:val="0"/>
      <w:divBdr>
        <w:top w:val="none" w:sz="0" w:space="0" w:color="auto"/>
        <w:left w:val="none" w:sz="0" w:space="0" w:color="auto"/>
        <w:bottom w:val="none" w:sz="0" w:space="0" w:color="auto"/>
        <w:right w:val="none" w:sz="0" w:space="0" w:color="auto"/>
      </w:divBdr>
    </w:div>
    <w:div w:id="1562206632">
      <w:bodyDiv w:val="1"/>
      <w:marLeft w:val="0"/>
      <w:marRight w:val="0"/>
      <w:marTop w:val="0"/>
      <w:marBottom w:val="0"/>
      <w:divBdr>
        <w:top w:val="none" w:sz="0" w:space="0" w:color="auto"/>
        <w:left w:val="none" w:sz="0" w:space="0" w:color="auto"/>
        <w:bottom w:val="none" w:sz="0" w:space="0" w:color="auto"/>
        <w:right w:val="none" w:sz="0" w:space="0" w:color="auto"/>
      </w:divBdr>
    </w:div>
    <w:div w:id="1562475636">
      <w:bodyDiv w:val="1"/>
      <w:marLeft w:val="0"/>
      <w:marRight w:val="0"/>
      <w:marTop w:val="0"/>
      <w:marBottom w:val="0"/>
      <w:divBdr>
        <w:top w:val="none" w:sz="0" w:space="0" w:color="auto"/>
        <w:left w:val="none" w:sz="0" w:space="0" w:color="auto"/>
        <w:bottom w:val="none" w:sz="0" w:space="0" w:color="auto"/>
        <w:right w:val="none" w:sz="0" w:space="0" w:color="auto"/>
      </w:divBdr>
    </w:div>
    <w:div w:id="1562789756">
      <w:bodyDiv w:val="1"/>
      <w:marLeft w:val="0"/>
      <w:marRight w:val="0"/>
      <w:marTop w:val="0"/>
      <w:marBottom w:val="0"/>
      <w:divBdr>
        <w:top w:val="none" w:sz="0" w:space="0" w:color="auto"/>
        <w:left w:val="none" w:sz="0" w:space="0" w:color="auto"/>
        <w:bottom w:val="none" w:sz="0" w:space="0" w:color="auto"/>
        <w:right w:val="none" w:sz="0" w:space="0" w:color="auto"/>
      </w:divBdr>
    </w:div>
    <w:div w:id="1562791637">
      <w:bodyDiv w:val="1"/>
      <w:marLeft w:val="0"/>
      <w:marRight w:val="0"/>
      <w:marTop w:val="0"/>
      <w:marBottom w:val="0"/>
      <w:divBdr>
        <w:top w:val="none" w:sz="0" w:space="0" w:color="auto"/>
        <w:left w:val="none" w:sz="0" w:space="0" w:color="auto"/>
        <w:bottom w:val="none" w:sz="0" w:space="0" w:color="auto"/>
        <w:right w:val="none" w:sz="0" w:space="0" w:color="auto"/>
      </w:divBdr>
    </w:div>
    <w:div w:id="1562902660">
      <w:bodyDiv w:val="1"/>
      <w:marLeft w:val="0"/>
      <w:marRight w:val="0"/>
      <w:marTop w:val="0"/>
      <w:marBottom w:val="0"/>
      <w:divBdr>
        <w:top w:val="none" w:sz="0" w:space="0" w:color="auto"/>
        <w:left w:val="none" w:sz="0" w:space="0" w:color="auto"/>
        <w:bottom w:val="none" w:sz="0" w:space="0" w:color="auto"/>
        <w:right w:val="none" w:sz="0" w:space="0" w:color="auto"/>
      </w:divBdr>
    </w:div>
    <w:div w:id="1563103178">
      <w:bodyDiv w:val="1"/>
      <w:marLeft w:val="0"/>
      <w:marRight w:val="0"/>
      <w:marTop w:val="0"/>
      <w:marBottom w:val="0"/>
      <w:divBdr>
        <w:top w:val="none" w:sz="0" w:space="0" w:color="auto"/>
        <w:left w:val="none" w:sz="0" w:space="0" w:color="auto"/>
        <w:bottom w:val="none" w:sz="0" w:space="0" w:color="auto"/>
        <w:right w:val="none" w:sz="0" w:space="0" w:color="auto"/>
      </w:divBdr>
    </w:div>
    <w:div w:id="1563179245">
      <w:bodyDiv w:val="1"/>
      <w:marLeft w:val="0"/>
      <w:marRight w:val="0"/>
      <w:marTop w:val="0"/>
      <w:marBottom w:val="0"/>
      <w:divBdr>
        <w:top w:val="none" w:sz="0" w:space="0" w:color="auto"/>
        <w:left w:val="none" w:sz="0" w:space="0" w:color="auto"/>
        <w:bottom w:val="none" w:sz="0" w:space="0" w:color="auto"/>
        <w:right w:val="none" w:sz="0" w:space="0" w:color="auto"/>
      </w:divBdr>
    </w:div>
    <w:div w:id="1563325150">
      <w:bodyDiv w:val="1"/>
      <w:marLeft w:val="0"/>
      <w:marRight w:val="0"/>
      <w:marTop w:val="0"/>
      <w:marBottom w:val="0"/>
      <w:divBdr>
        <w:top w:val="none" w:sz="0" w:space="0" w:color="auto"/>
        <w:left w:val="none" w:sz="0" w:space="0" w:color="auto"/>
        <w:bottom w:val="none" w:sz="0" w:space="0" w:color="auto"/>
        <w:right w:val="none" w:sz="0" w:space="0" w:color="auto"/>
      </w:divBdr>
    </w:div>
    <w:div w:id="1563368290">
      <w:bodyDiv w:val="1"/>
      <w:marLeft w:val="0"/>
      <w:marRight w:val="0"/>
      <w:marTop w:val="0"/>
      <w:marBottom w:val="0"/>
      <w:divBdr>
        <w:top w:val="none" w:sz="0" w:space="0" w:color="auto"/>
        <w:left w:val="none" w:sz="0" w:space="0" w:color="auto"/>
        <w:bottom w:val="none" w:sz="0" w:space="0" w:color="auto"/>
        <w:right w:val="none" w:sz="0" w:space="0" w:color="auto"/>
      </w:divBdr>
    </w:div>
    <w:div w:id="1563712826">
      <w:bodyDiv w:val="1"/>
      <w:marLeft w:val="0"/>
      <w:marRight w:val="0"/>
      <w:marTop w:val="0"/>
      <w:marBottom w:val="0"/>
      <w:divBdr>
        <w:top w:val="none" w:sz="0" w:space="0" w:color="auto"/>
        <w:left w:val="none" w:sz="0" w:space="0" w:color="auto"/>
        <w:bottom w:val="none" w:sz="0" w:space="0" w:color="auto"/>
        <w:right w:val="none" w:sz="0" w:space="0" w:color="auto"/>
      </w:divBdr>
    </w:div>
    <w:div w:id="1563976971">
      <w:bodyDiv w:val="1"/>
      <w:marLeft w:val="0"/>
      <w:marRight w:val="0"/>
      <w:marTop w:val="0"/>
      <w:marBottom w:val="0"/>
      <w:divBdr>
        <w:top w:val="none" w:sz="0" w:space="0" w:color="auto"/>
        <w:left w:val="none" w:sz="0" w:space="0" w:color="auto"/>
        <w:bottom w:val="none" w:sz="0" w:space="0" w:color="auto"/>
        <w:right w:val="none" w:sz="0" w:space="0" w:color="auto"/>
      </w:divBdr>
    </w:div>
    <w:div w:id="1564173827">
      <w:bodyDiv w:val="1"/>
      <w:marLeft w:val="0"/>
      <w:marRight w:val="0"/>
      <w:marTop w:val="0"/>
      <w:marBottom w:val="0"/>
      <w:divBdr>
        <w:top w:val="none" w:sz="0" w:space="0" w:color="auto"/>
        <w:left w:val="none" w:sz="0" w:space="0" w:color="auto"/>
        <w:bottom w:val="none" w:sz="0" w:space="0" w:color="auto"/>
        <w:right w:val="none" w:sz="0" w:space="0" w:color="auto"/>
      </w:divBdr>
    </w:div>
    <w:div w:id="1564291631">
      <w:bodyDiv w:val="1"/>
      <w:marLeft w:val="0"/>
      <w:marRight w:val="0"/>
      <w:marTop w:val="0"/>
      <w:marBottom w:val="0"/>
      <w:divBdr>
        <w:top w:val="none" w:sz="0" w:space="0" w:color="auto"/>
        <w:left w:val="none" w:sz="0" w:space="0" w:color="auto"/>
        <w:bottom w:val="none" w:sz="0" w:space="0" w:color="auto"/>
        <w:right w:val="none" w:sz="0" w:space="0" w:color="auto"/>
      </w:divBdr>
    </w:div>
    <w:div w:id="1564293088">
      <w:bodyDiv w:val="1"/>
      <w:marLeft w:val="0"/>
      <w:marRight w:val="0"/>
      <w:marTop w:val="0"/>
      <w:marBottom w:val="0"/>
      <w:divBdr>
        <w:top w:val="none" w:sz="0" w:space="0" w:color="auto"/>
        <w:left w:val="none" w:sz="0" w:space="0" w:color="auto"/>
        <w:bottom w:val="none" w:sz="0" w:space="0" w:color="auto"/>
        <w:right w:val="none" w:sz="0" w:space="0" w:color="auto"/>
      </w:divBdr>
    </w:div>
    <w:div w:id="1564293217">
      <w:bodyDiv w:val="1"/>
      <w:marLeft w:val="0"/>
      <w:marRight w:val="0"/>
      <w:marTop w:val="0"/>
      <w:marBottom w:val="0"/>
      <w:divBdr>
        <w:top w:val="none" w:sz="0" w:space="0" w:color="auto"/>
        <w:left w:val="none" w:sz="0" w:space="0" w:color="auto"/>
        <w:bottom w:val="none" w:sz="0" w:space="0" w:color="auto"/>
        <w:right w:val="none" w:sz="0" w:space="0" w:color="auto"/>
      </w:divBdr>
    </w:div>
    <w:div w:id="1564680783">
      <w:bodyDiv w:val="1"/>
      <w:marLeft w:val="0"/>
      <w:marRight w:val="0"/>
      <w:marTop w:val="0"/>
      <w:marBottom w:val="0"/>
      <w:divBdr>
        <w:top w:val="none" w:sz="0" w:space="0" w:color="auto"/>
        <w:left w:val="none" w:sz="0" w:space="0" w:color="auto"/>
        <w:bottom w:val="none" w:sz="0" w:space="0" w:color="auto"/>
        <w:right w:val="none" w:sz="0" w:space="0" w:color="auto"/>
      </w:divBdr>
    </w:div>
    <w:div w:id="1565068934">
      <w:bodyDiv w:val="1"/>
      <w:marLeft w:val="0"/>
      <w:marRight w:val="0"/>
      <w:marTop w:val="0"/>
      <w:marBottom w:val="0"/>
      <w:divBdr>
        <w:top w:val="none" w:sz="0" w:space="0" w:color="auto"/>
        <w:left w:val="none" w:sz="0" w:space="0" w:color="auto"/>
        <w:bottom w:val="none" w:sz="0" w:space="0" w:color="auto"/>
        <w:right w:val="none" w:sz="0" w:space="0" w:color="auto"/>
      </w:divBdr>
    </w:div>
    <w:div w:id="1565214327">
      <w:bodyDiv w:val="1"/>
      <w:marLeft w:val="0"/>
      <w:marRight w:val="0"/>
      <w:marTop w:val="0"/>
      <w:marBottom w:val="0"/>
      <w:divBdr>
        <w:top w:val="none" w:sz="0" w:space="0" w:color="auto"/>
        <w:left w:val="none" w:sz="0" w:space="0" w:color="auto"/>
        <w:bottom w:val="none" w:sz="0" w:space="0" w:color="auto"/>
        <w:right w:val="none" w:sz="0" w:space="0" w:color="auto"/>
      </w:divBdr>
    </w:div>
    <w:div w:id="1565405282">
      <w:bodyDiv w:val="1"/>
      <w:marLeft w:val="0"/>
      <w:marRight w:val="0"/>
      <w:marTop w:val="0"/>
      <w:marBottom w:val="0"/>
      <w:divBdr>
        <w:top w:val="none" w:sz="0" w:space="0" w:color="auto"/>
        <w:left w:val="none" w:sz="0" w:space="0" w:color="auto"/>
        <w:bottom w:val="none" w:sz="0" w:space="0" w:color="auto"/>
        <w:right w:val="none" w:sz="0" w:space="0" w:color="auto"/>
      </w:divBdr>
    </w:div>
    <w:div w:id="1565531367">
      <w:bodyDiv w:val="1"/>
      <w:marLeft w:val="0"/>
      <w:marRight w:val="0"/>
      <w:marTop w:val="0"/>
      <w:marBottom w:val="0"/>
      <w:divBdr>
        <w:top w:val="none" w:sz="0" w:space="0" w:color="auto"/>
        <w:left w:val="none" w:sz="0" w:space="0" w:color="auto"/>
        <w:bottom w:val="none" w:sz="0" w:space="0" w:color="auto"/>
        <w:right w:val="none" w:sz="0" w:space="0" w:color="auto"/>
      </w:divBdr>
    </w:div>
    <w:div w:id="1565798650">
      <w:bodyDiv w:val="1"/>
      <w:marLeft w:val="0"/>
      <w:marRight w:val="0"/>
      <w:marTop w:val="0"/>
      <w:marBottom w:val="0"/>
      <w:divBdr>
        <w:top w:val="none" w:sz="0" w:space="0" w:color="auto"/>
        <w:left w:val="none" w:sz="0" w:space="0" w:color="auto"/>
        <w:bottom w:val="none" w:sz="0" w:space="0" w:color="auto"/>
        <w:right w:val="none" w:sz="0" w:space="0" w:color="auto"/>
      </w:divBdr>
    </w:div>
    <w:div w:id="1567257475">
      <w:bodyDiv w:val="1"/>
      <w:marLeft w:val="0"/>
      <w:marRight w:val="0"/>
      <w:marTop w:val="0"/>
      <w:marBottom w:val="0"/>
      <w:divBdr>
        <w:top w:val="none" w:sz="0" w:space="0" w:color="auto"/>
        <w:left w:val="none" w:sz="0" w:space="0" w:color="auto"/>
        <w:bottom w:val="none" w:sz="0" w:space="0" w:color="auto"/>
        <w:right w:val="none" w:sz="0" w:space="0" w:color="auto"/>
      </w:divBdr>
    </w:div>
    <w:div w:id="1567303586">
      <w:bodyDiv w:val="1"/>
      <w:marLeft w:val="0"/>
      <w:marRight w:val="0"/>
      <w:marTop w:val="0"/>
      <w:marBottom w:val="0"/>
      <w:divBdr>
        <w:top w:val="none" w:sz="0" w:space="0" w:color="auto"/>
        <w:left w:val="none" w:sz="0" w:space="0" w:color="auto"/>
        <w:bottom w:val="none" w:sz="0" w:space="0" w:color="auto"/>
        <w:right w:val="none" w:sz="0" w:space="0" w:color="auto"/>
      </w:divBdr>
    </w:div>
    <w:div w:id="1568612209">
      <w:bodyDiv w:val="1"/>
      <w:marLeft w:val="0"/>
      <w:marRight w:val="0"/>
      <w:marTop w:val="0"/>
      <w:marBottom w:val="0"/>
      <w:divBdr>
        <w:top w:val="none" w:sz="0" w:space="0" w:color="auto"/>
        <w:left w:val="none" w:sz="0" w:space="0" w:color="auto"/>
        <w:bottom w:val="none" w:sz="0" w:space="0" w:color="auto"/>
        <w:right w:val="none" w:sz="0" w:space="0" w:color="auto"/>
      </w:divBdr>
    </w:div>
    <w:div w:id="1568682879">
      <w:bodyDiv w:val="1"/>
      <w:marLeft w:val="0"/>
      <w:marRight w:val="0"/>
      <w:marTop w:val="0"/>
      <w:marBottom w:val="0"/>
      <w:divBdr>
        <w:top w:val="none" w:sz="0" w:space="0" w:color="auto"/>
        <w:left w:val="none" w:sz="0" w:space="0" w:color="auto"/>
        <w:bottom w:val="none" w:sz="0" w:space="0" w:color="auto"/>
        <w:right w:val="none" w:sz="0" w:space="0" w:color="auto"/>
      </w:divBdr>
    </w:div>
    <w:div w:id="1569462235">
      <w:bodyDiv w:val="1"/>
      <w:marLeft w:val="0"/>
      <w:marRight w:val="0"/>
      <w:marTop w:val="0"/>
      <w:marBottom w:val="0"/>
      <w:divBdr>
        <w:top w:val="none" w:sz="0" w:space="0" w:color="auto"/>
        <w:left w:val="none" w:sz="0" w:space="0" w:color="auto"/>
        <w:bottom w:val="none" w:sz="0" w:space="0" w:color="auto"/>
        <w:right w:val="none" w:sz="0" w:space="0" w:color="auto"/>
      </w:divBdr>
    </w:div>
    <w:div w:id="1569657022">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729303">
      <w:bodyDiv w:val="1"/>
      <w:marLeft w:val="0"/>
      <w:marRight w:val="0"/>
      <w:marTop w:val="0"/>
      <w:marBottom w:val="0"/>
      <w:divBdr>
        <w:top w:val="none" w:sz="0" w:space="0" w:color="auto"/>
        <w:left w:val="none" w:sz="0" w:space="0" w:color="auto"/>
        <w:bottom w:val="none" w:sz="0" w:space="0" w:color="auto"/>
        <w:right w:val="none" w:sz="0" w:space="0" w:color="auto"/>
      </w:divBdr>
    </w:div>
    <w:div w:id="1569997250">
      <w:bodyDiv w:val="1"/>
      <w:marLeft w:val="0"/>
      <w:marRight w:val="0"/>
      <w:marTop w:val="0"/>
      <w:marBottom w:val="0"/>
      <w:divBdr>
        <w:top w:val="none" w:sz="0" w:space="0" w:color="auto"/>
        <w:left w:val="none" w:sz="0" w:space="0" w:color="auto"/>
        <w:bottom w:val="none" w:sz="0" w:space="0" w:color="auto"/>
        <w:right w:val="none" w:sz="0" w:space="0" w:color="auto"/>
      </w:divBdr>
    </w:div>
    <w:div w:id="1570573566">
      <w:bodyDiv w:val="1"/>
      <w:marLeft w:val="0"/>
      <w:marRight w:val="0"/>
      <w:marTop w:val="0"/>
      <w:marBottom w:val="0"/>
      <w:divBdr>
        <w:top w:val="none" w:sz="0" w:space="0" w:color="auto"/>
        <w:left w:val="none" w:sz="0" w:space="0" w:color="auto"/>
        <w:bottom w:val="none" w:sz="0" w:space="0" w:color="auto"/>
        <w:right w:val="none" w:sz="0" w:space="0" w:color="auto"/>
      </w:divBdr>
    </w:div>
    <w:div w:id="1570577941">
      <w:bodyDiv w:val="1"/>
      <w:marLeft w:val="0"/>
      <w:marRight w:val="0"/>
      <w:marTop w:val="0"/>
      <w:marBottom w:val="0"/>
      <w:divBdr>
        <w:top w:val="none" w:sz="0" w:space="0" w:color="auto"/>
        <w:left w:val="none" w:sz="0" w:space="0" w:color="auto"/>
        <w:bottom w:val="none" w:sz="0" w:space="0" w:color="auto"/>
        <w:right w:val="none" w:sz="0" w:space="0" w:color="auto"/>
      </w:divBdr>
    </w:div>
    <w:div w:id="1570848758">
      <w:bodyDiv w:val="1"/>
      <w:marLeft w:val="0"/>
      <w:marRight w:val="0"/>
      <w:marTop w:val="0"/>
      <w:marBottom w:val="0"/>
      <w:divBdr>
        <w:top w:val="none" w:sz="0" w:space="0" w:color="auto"/>
        <w:left w:val="none" w:sz="0" w:space="0" w:color="auto"/>
        <w:bottom w:val="none" w:sz="0" w:space="0" w:color="auto"/>
        <w:right w:val="none" w:sz="0" w:space="0" w:color="auto"/>
      </w:divBdr>
    </w:div>
    <w:div w:id="1570921890">
      <w:bodyDiv w:val="1"/>
      <w:marLeft w:val="0"/>
      <w:marRight w:val="0"/>
      <w:marTop w:val="0"/>
      <w:marBottom w:val="0"/>
      <w:divBdr>
        <w:top w:val="none" w:sz="0" w:space="0" w:color="auto"/>
        <w:left w:val="none" w:sz="0" w:space="0" w:color="auto"/>
        <w:bottom w:val="none" w:sz="0" w:space="0" w:color="auto"/>
        <w:right w:val="none" w:sz="0" w:space="0" w:color="auto"/>
      </w:divBdr>
    </w:div>
    <w:div w:id="1571236485">
      <w:bodyDiv w:val="1"/>
      <w:marLeft w:val="0"/>
      <w:marRight w:val="0"/>
      <w:marTop w:val="0"/>
      <w:marBottom w:val="0"/>
      <w:divBdr>
        <w:top w:val="none" w:sz="0" w:space="0" w:color="auto"/>
        <w:left w:val="none" w:sz="0" w:space="0" w:color="auto"/>
        <w:bottom w:val="none" w:sz="0" w:space="0" w:color="auto"/>
        <w:right w:val="none" w:sz="0" w:space="0" w:color="auto"/>
      </w:divBdr>
    </w:div>
    <w:div w:id="1571308188">
      <w:bodyDiv w:val="1"/>
      <w:marLeft w:val="0"/>
      <w:marRight w:val="0"/>
      <w:marTop w:val="0"/>
      <w:marBottom w:val="0"/>
      <w:divBdr>
        <w:top w:val="none" w:sz="0" w:space="0" w:color="auto"/>
        <w:left w:val="none" w:sz="0" w:space="0" w:color="auto"/>
        <w:bottom w:val="none" w:sz="0" w:space="0" w:color="auto"/>
        <w:right w:val="none" w:sz="0" w:space="0" w:color="auto"/>
      </w:divBdr>
    </w:div>
    <w:div w:id="1571378343">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496487">
      <w:bodyDiv w:val="1"/>
      <w:marLeft w:val="0"/>
      <w:marRight w:val="0"/>
      <w:marTop w:val="0"/>
      <w:marBottom w:val="0"/>
      <w:divBdr>
        <w:top w:val="none" w:sz="0" w:space="0" w:color="auto"/>
        <w:left w:val="none" w:sz="0" w:space="0" w:color="auto"/>
        <w:bottom w:val="none" w:sz="0" w:space="0" w:color="auto"/>
        <w:right w:val="none" w:sz="0" w:space="0" w:color="auto"/>
      </w:divBdr>
    </w:div>
    <w:div w:id="1571883751">
      <w:bodyDiv w:val="1"/>
      <w:marLeft w:val="0"/>
      <w:marRight w:val="0"/>
      <w:marTop w:val="0"/>
      <w:marBottom w:val="0"/>
      <w:divBdr>
        <w:top w:val="none" w:sz="0" w:space="0" w:color="auto"/>
        <w:left w:val="none" w:sz="0" w:space="0" w:color="auto"/>
        <w:bottom w:val="none" w:sz="0" w:space="0" w:color="auto"/>
        <w:right w:val="none" w:sz="0" w:space="0" w:color="auto"/>
      </w:divBdr>
    </w:div>
    <w:div w:id="1572040697">
      <w:bodyDiv w:val="1"/>
      <w:marLeft w:val="0"/>
      <w:marRight w:val="0"/>
      <w:marTop w:val="0"/>
      <w:marBottom w:val="0"/>
      <w:divBdr>
        <w:top w:val="none" w:sz="0" w:space="0" w:color="auto"/>
        <w:left w:val="none" w:sz="0" w:space="0" w:color="auto"/>
        <w:bottom w:val="none" w:sz="0" w:space="0" w:color="auto"/>
        <w:right w:val="none" w:sz="0" w:space="0" w:color="auto"/>
      </w:divBdr>
    </w:div>
    <w:div w:id="1572233165">
      <w:bodyDiv w:val="1"/>
      <w:marLeft w:val="0"/>
      <w:marRight w:val="0"/>
      <w:marTop w:val="0"/>
      <w:marBottom w:val="0"/>
      <w:divBdr>
        <w:top w:val="none" w:sz="0" w:space="0" w:color="auto"/>
        <w:left w:val="none" w:sz="0" w:space="0" w:color="auto"/>
        <w:bottom w:val="none" w:sz="0" w:space="0" w:color="auto"/>
        <w:right w:val="none" w:sz="0" w:space="0" w:color="auto"/>
      </w:divBdr>
    </w:div>
    <w:div w:id="1572502583">
      <w:bodyDiv w:val="1"/>
      <w:marLeft w:val="0"/>
      <w:marRight w:val="0"/>
      <w:marTop w:val="0"/>
      <w:marBottom w:val="0"/>
      <w:divBdr>
        <w:top w:val="none" w:sz="0" w:space="0" w:color="auto"/>
        <w:left w:val="none" w:sz="0" w:space="0" w:color="auto"/>
        <w:bottom w:val="none" w:sz="0" w:space="0" w:color="auto"/>
        <w:right w:val="none" w:sz="0" w:space="0" w:color="auto"/>
      </w:divBdr>
    </w:div>
    <w:div w:id="1572620031">
      <w:bodyDiv w:val="1"/>
      <w:marLeft w:val="0"/>
      <w:marRight w:val="0"/>
      <w:marTop w:val="0"/>
      <w:marBottom w:val="0"/>
      <w:divBdr>
        <w:top w:val="none" w:sz="0" w:space="0" w:color="auto"/>
        <w:left w:val="none" w:sz="0" w:space="0" w:color="auto"/>
        <w:bottom w:val="none" w:sz="0" w:space="0" w:color="auto"/>
        <w:right w:val="none" w:sz="0" w:space="0" w:color="auto"/>
      </w:divBdr>
    </w:div>
    <w:div w:id="1572958044">
      <w:bodyDiv w:val="1"/>
      <w:marLeft w:val="0"/>
      <w:marRight w:val="0"/>
      <w:marTop w:val="0"/>
      <w:marBottom w:val="0"/>
      <w:divBdr>
        <w:top w:val="none" w:sz="0" w:space="0" w:color="auto"/>
        <w:left w:val="none" w:sz="0" w:space="0" w:color="auto"/>
        <w:bottom w:val="none" w:sz="0" w:space="0" w:color="auto"/>
        <w:right w:val="none" w:sz="0" w:space="0" w:color="auto"/>
      </w:divBdr>
    </w:div>
    <w:div w:id="1573195046">
      <w:bodyDiv w:val="1"/>
      <w:marLeft w:val="0"/>
      <w:marRight w:val="0"/>
      <w:marTop w:val="0"/>
      <w:marBottom w:val="0"/>
      <w:divBdr>
        <w:top w:val="none" w:sz="0" w:space="0" w:color="auto"/>
        <w:left w:val="none" w:sz="0" w:space="0" w:color="auto"/>
        <w:bottom w:val="none" w:sz="0" w:space="0" w:color="auto"/>
        <w:right w:val="none" w:sz="0" w:space="0" w:color="auto"/>
      </w:divBdr>
    </w:div>
    <w:div w:id="1574244807">
      <w:bodyDiv w:val="1"/>
      <w:marLeft w:val="0"/>
      <w:marRight w:val="0"/>
      <w:marTop w:val="0"/>
      <w:marBottom w:val="0"/>
      <w:divBdr>
        <w:top w:val="none" w:sz="0" w:space="0" w:color="auto"/>
        <w:left w:val="none" w:sz="0" w:space="0" w:color="auto"/>
        <w:bottom w:val="none" w:sz="0" w:space="0" w:color="auto"/>
        <w:right w:val="none" w:sz="0" w:space="0" w:color="auto"/>
      </w:divBdr>
    </w:div>
    <w:div w:id="1574512391">
      <w:bodyDiv w:val="1"/>
      <w:marLeft w:val="0"/>
      <w:marRight w:val="0"/>
      <w:marTop w:val="0"/>
      <w:marBottom w:val="0"/>
      <w:divBdr>
        <w:top w:val="none" w:sz="0" w:space="0" w:color="auto"/>
        <w:left w:val="none" w:sz="0" w:space="0" w:color="auto"/>
        <w:bottom w:val="none" w:sz="0" w:space="0" w:color="auto"/>
        <w:right w:val="none" w:sz="0" w:space="0" w:color="auto"/>
      </w:divBdr>
    </w:div>
    <w:div w:id="1574582348">
      <w:bodyDiv w:val="1"/>
      <w:marLeft w:val="0"/>
      <w:marRight w:val="0"/>
      <w:marTop w:val="0"/>
      <w:marBottom w:val="0"/>
      <w:divBdr>
        <w:top w:val="none" w:sz="0" w:space="0" w:color="auto"/>
        <w:left w:val="none" w:sz="0" w:space="0" w:color="auto"/>
        <w:bottom w:val="none" w:sz="0" w:space="0" w:color="auto"/>
        <w:right w:val="none" w:sz="0" w:space="0" w:color="auto"/>
      </w:divBdr>
    </w:div>
    <w:div w:id="1575623580">
      <w:bodyDiv w:val="1"/>
      <w:marLeft w:val="0"/>
      <w:marRight w:val="0"/>
      <w:marTop w:val="0"/>
      <w:marBottom w:val="0"/>
      <w:divBdr>
        <w:top w:val="none" w:sz="0" w:space="0" w:color="auto"/>
        <w:left w:val="none" w:sz="0" w:space="0" w:color="auto"/>
        <w:bottom w:val="none" w:sz="0" w:space="0" w:color="auto"/>
        <w:right w:val="none" w:sz="0" w:space="0" w:color="auto"/>
      </w:divBdr>
    </w:div>
    <w:div w:id="1576086873">
      <w:bodyDiv w:val="1"/>
      <w:marLeft w:val="0"/>
      <w:marRight w:val="0"/>
      <w:marTop w:val="0"/>
      <w:marBottom w:val="0"/>
      <w:divBdr>
        <w:top w:val="none" w:sz="0" w:space="0" w:color="auto"/>
        <w:left w:val="none" w:sz="0" w:space="0" w:color="auto"/>
        <w:bottom w:val="none" w:sz="0" w:space="0" w:color="auto"/>
        <w:right w:val="none" w:sz="0" w:space="0" w:color="auto"/>
      </w:divBdr>
    </w:div>
    <w:div w:id="1576359847">
      <w:bodyDiv w:val="1"/>
      <w:marLeft w:val="0"/>
      <w:marRight w:val="0"/>
      <w:marTop w:val="0"/>
      <w:marBottom w:val="0"/>
      <w:divBdr>
        <w:top w:val="none" w:sz="0" w:space="0" w:color="auto"/>
        <w:left w:val="none" w:sz="0" w:space="0" w:color="auto"/>
        <w:bottom w:val="none" w:sz="0" w:space="0" w:color="auto"/>
        <w:right w:val="none" w:sz="0" w:space="0" w:color="auto"/>
      </w:divBdr>
    </w:div>
    <w:div w:id="1576628235">
      <w:bodyDiv w:val="1"/>
      <w:marLeft w:val="0"/>
      <w:marRight w:val="0"/>
      <w:marTop w:val="0"/>
      <w:marBottom w:val="0"/>
      <w:divBdr>
        <w:top w:val="none" w:sz="0" w:space="0" w:color="auto"/>
        <w:left w:val="none" w:sz="0" w:space="0" w:color="auto"/>
        <w:bottom w:val="none" w:sz="0" w:space="0" w:color="auto"/>
        <w:right w:val="none" w:sz="0" w:space="0" w:color="auto"/>
      </w:divBdr>
    </w:div>
    <w:div w:id="1577083446">
      <w:bodyDiv w:val="1"/>
      <w:marLeft w:val="0"/>
      <w:marRight w:val="0"/>
      <w:marTop w:val="0"/>
      <w:marBottom w:val="0"/>
      <w:divBdr>
        <w:top w:val="none" w:sz="0" w:space="0" w:color="auto"/>
        <w:left w:val="none" w:sz="0" w:space="0" w:color="auto"/>
        <w:bottom w:val="none" w:sz="0" w:space="0" w:color="auto"/>
        <w:right w:val="none" w:sz="0" w:space="0" w:color="auto"/>
      </w:divBdr>
    </w:div>
    <w:div w:id="1577127223">
      <w:bodyDiv w:val="1"/>
      <w:marLeft w:val="0"/>
      <w:marRight w:val="0"/>
      <w:marTop w:val="0"/>
      <w:marBottom w:val="0"/>
      <w:divBdr>
        <w:top w:val="none" w:sz="0" w:space="0" w:color="auto"/>
        <w:left w:val="none" w:sz="0" w:space="0" w:color="auto"/>
        <w:bottom w:val="none" w:sz="0" w:space="0" w:color="auto"/>
        <w:right w:val="none" w:sz="0" w:space="0" w:color="auto"/>
      </w:divBdr>
    </w:div>
    <w:div w:id="1577130617">
      <w:bodyDiv w:val="1"/>
      <w:marLeft w:val="0"/>
      <w:marRight w:val="0"/>
      <w:marTop w:val="0"/>
      <w:marBottom w:val="0"/>
      <w:divBdr>
        <w:top w:val="none" w:sz="0" w:space="0" w:color="auto"/>
        <w:left w:val="none" w:sz="0" w:space="0" w:color="auto"/>
        <w:bottom w:val="none" w:sz="0" w:space="0" w:color="auto"/>
        <w:right w:val="none" w:sz="0" w:space="0" w:color="auto"/>
      </w:divBdr>
    </w:div>
    <w:div w:id="1577201113">
      <w:bodyDiv w:val="1"/>
      <w:marLeft w:val="0"/>
      <w:marRight w:val="0"/>
      <w:marTop w:val="0"/>
      <w:marBottom w:val="0"/>
      <w:divBdr>
        <w:top w:val="none" w:sz="0" w:space="0" w:color="auto"/>
        <w:left w:val="none" w:sz="0" w:space="0" w:color="auto"/>
        <w:bottom w:val="none" w:sz="0" w:space="0" w:color="auto"/>
        <w:right w:val="none" w:sz="0" w:space="0" w:color="auto"/>
      </w:divBdr>
    </w:div>
    <w:div w:id="1577737768">
      <w:bodyDiv w:val="1"/>
      <w:marLeft w:val="0"/>
      <w:marRight w:val="0"/>
      <w:marTop w:val="0"/>
      <w:marBottom w:val="0"/>
      <w:divBdr>
        <w:top w:val="none" w:sz="0" w:space="0" w:color="auto"/>
        <w:left w:val="none" w:sz="0" w:space="0" w:color="auto"/>
        <w:bottom w:val="none" w:sz="0" w:space="0" w:color="auto"/>
        <w:right w:val="none" w:sz="0" w:space="0" w:color="auto"/>
      </w:divBdr>
    </w:div>
    <w:div w:id="1578130292">
      <w:bodyDiv w:val="1"/>
      <w:marLeft w:val="0"/>
      <w:marRight w:val="0"/>
      <w:marTop w:val="0"/>
      <w:marBottom w:val="0"/>
      <w:divBdr>
        <w:top w:val="none" w:sz="0" w:space="0" w:color="auto"/>
        <w:left w:val="none" w:sz="0" w:space="0" w:color="auto"/>
        <w:bottom w:val="none" w:sz="0" w:space="0" w:color="auto"/>
        <w:right w:val="none" w:sz="0" w:space="0" w:color="auto"/>
      </w:divBdr>
    </w:div>
    <w:div w:id="1578637694">
      <w:bodyDiv w:val="1"/>
      <w:marLeft w:val="0"/>
      <w:marRight w:val="0"/>
      <w:marTop w:val="0"/>
      <w:marBottom w:val="0"/>
      <w:divBdr>
        <w:top w:val="none" w:sz="0" w:space="0" w:color="auto"/>
        <w:left w:val="none" w:sz="0" w:space="0" w:color="auto"/>
        <w:bottom w:val="none" w:sz="0" w:space="0" w:color="auto"/>
        <w:right w:val="none" w:sz="0" w:space="0" w:color="auto"/>
      </w:divBdr>
    </w:div>
    <w:div w:id="1578828137">
      <w:bodyDiv w:val="1"/>
      <w:marLeft w:val="0"/>
      <w:marRight w:val="0"/>
      <w:marTop w:val="0"/>
      <w:marBottom w:val="0"/>
      <w:divBdr>
        <w:top w:val="none" w:sz="0" w:space="0" w:color="auto"/>
        <w:left w:val="none" w:sz="0" w:space="0" w:color="auto"/>
        <w:bottom w:val="none" w:sz="0" w:space="0" w:color="auto"/>
        <w:right w:val="none" w:sz="0" w:space="0" w:color="auto"/>
      </w:divBdr>
    </w:div>
    <w:div w:id="1579290613">
      <w:bodyDiv w:val="1"/>
      <w:marLeft w:val="0"/>
      <w:marRight w:val="0"/>
      <w:marTop w:val="0"/>
      <w:marBottom w:val="0"/>
      <w:divBdr>
        <w:top w:val="none" w:sz="0" w:space="0" w:color="auto"/>
        <w:left w:val="none" w:sz="0" w:space="0" w:color="auto"/>
        <w:bottom w:val="none" w:sz="0" w:space="0" w:color="auto"/>
        <w:right w:val="none" w:sz="0" w:space="0" w:color="auto"/>
      </w:divBdr>
    </w:div>
    <w:div w:id="1579361807">
      <w:bodyDiv w:val="1"/>
      <w:marLeft w:val="0"/>
      <w:marRight w:val="0"/>
      <w:marTop w:val="0"/>
      <w:marBottom w:val="0"/>
      <w:divBdr>
        <w:top w:val="none" w:sz="0" w:space="0" w:color="auto"/>
        <w:left w:val="none" w:sz="0" w:space="0" w:color="auto"/>
        <w:bottom w:val="none" w:sz="0" w:space="0" w:color="auto"/>
        <w:right w:val="none" w:sz="0" w:space="0" w:color="auto"/>
      </w:divBdr>
    </w:div>
    <w:div w:id="1579752760">
      <w:bodyDiv w:val="1"/>
      <w:marLeft w:val="0"/>
      <w:marRight w:val="0"/>
      <w:marTop w:val="0"/>
      <w:marBottom w:val="0"/>
      <w:divBdr>
        <w:top w:val="none" w:sz="0" w:space="0" w:color="auto"/>
        <w:left w:val="none" w:sz="0" w:space="0" w:color="auto"/>
        <w:bottom w:val="none" w:sz="0" w:space="0" w:color="auto"/>
        <w:right w:val="none" w:sz="0" w:space="0" w:color="auto"/>
      </w:divBdr>
    </w:div>
    <w:div w:id="1579945879">
      <w:bodyDiv w:val="1"/>
      <w:marLeft w:val="0"/>
      <w:marRight w:val="0"/>
      <w:marTop w:val="0"/>
      <w:marBottom w:val="0"/>
      <w:divBdr>
        <w:top w:val="none" w:sz="0" w:space="0" w:color="auto"/>
        <w:left w:val="none" w:sz="0" w:space="0" w:color="auto"/>
        <w:bottom w:val="none" w:sz="0" w:space="0" w:color="auto"/>
        <w:right w:val="none" w:sz="0" w:space="0" w:color="auto"/>
      </w:divBdr>
    </w:div>
    <w:div w:id="1580139276">
      <w:bodyDiv w:val="1"/>
      <w:marLeft w:val="0"/>
      <w:marRight w:val="0"/>
      <w:marTop w:val="0"/>
      <w:marBottom w:val="0"/>
      <w:divBdr>
        <w:top w:val="none" w:sz="0" w:space="0" w:color="auto"/>
        <w:left w:val="none" w:sz="0" w:space="0" w:color="auto"/>
        <w:bottom w:val="none" w:sz="0" w:space="0" w:color="auto"/>
        <w:right w:val="none" w:sz="0" w:space="0" w:color="auto"/>
      </w:divBdr>
    </w:div>
    <w:div w:id="1580363408">
      <w:bodyDiv w:val="1"/>
      <w:marLeft w:val="0"/>
      <w:marRight w:val="0"/>
      <w:marTop w:val="0"/>
      <w:marBottom w:val="0"/>
      <w:divBdr>
        <w:top w:val="none" w:sz="0" w:space="0" w:color="auto"/>
        <w:left w:val="none" w:sz="0" w:space="0" w:color="auto"/>
        <w:bottom w:val="none" w:sz="0" w:space="0" w:color="auto"/>
        <w:right w:val="none" w:sz="0" w:space="0" w:color="auto"/>
      </w:divBdr>
    </w:div>
    <w:div w:id="1580555585">
      <w:bodyDiv w:val="1"/>
      <w:marLeft w:val="0"/>
      <w:marRight w:val="0"/>
      <w:marTop w:val="0"/>
      <w:marBottom w:val="0"/>
      <w:divBdr>
        <w:top w:val="none" w:sz="0" w:space="0" w:color="auto"/>
        <w:left w:val="none" w:sz="0" w:space="0" w:color="auto"/>
        <w:bottom w:val="none" w:sz="0" w:space="0" w:color="auto"/>
        <w:right w:val="none" w:sz="0" w:space="0" w:color="auto"/>
      </w:divBdr>
    </w:div>
    <w:div w:id="1581059925">
      <w:bodyDiv w:val="1"/>
      <w:marLeft w:val="0"/>
      <w:marRight w:val="0"/>
      <w:marTop w:val="0"/>
      <w:marBottom w:val="0"/>
      <w:divBdr>
        <w:top w:val="none" w:sz="0" w:space="0" w:color="auto"/>
        <w:left w:val="none" w:sz="0" w:space="0" w:color="auto"/>
        <w:bottom w:val="none" w:sz="0" w:space="0" w:color="auto"/>
        <w:right w:val="none" w:sz="0" w:space="0" w:color="auto"/>
      </w:divBdr>
    </w:div>
    <w:div w:id="1581065331">
      <w:bodyDiv w:val="1"/>
      <w:marLeft w:val="0"/>
      <w:marRight w:val="0"/>
      <w:marTop w:val="0"/>
      <w:marBottom w:val="0"/>
      <w:divBdr>
        <w:top w:val="none" w:sz="0" w:space="0" w:color="auto"/>
        <w:left w:val="none" w:sz="0" w:space="0" w:color="auto"/>
        <w:bottom w:val="none" w:sz="0" w:space="0" w:color="auto"/>
        <w:right w:val="none" w:sz="0" w:space="0" w:color="auto"/>
      </w:divBdr>
    </w:div>
    <w:div w:id="1581478963">
      <w:bodyDiv w:val="1"/>
      <w:marLeft w:val="0"/>
      <w:marRight w:val="0"/>
      <w:marTop w:val="0"/>
      <w:marBottom w:val="0"/>
      <w:divBdr>
        <w:top w:val="none" w:sz="0" w:space="0" w:color="auto"/>
        <w:left w:val="none" w:sz="0" w:space="0" w:color="auto"/>
        <w:bottom w:val="none" w:sz="0" w:space="0" w:color="auto"/>
        <w:right w:val="none" w:sz="0" w:space="0" w:color="auto"/>
      </w:divBdr>
    </w:div>
    <w:div w:id="1581523335">
      <w:bodyDiv w:val="1"/>
      <w:marLeft w:val="0"/>
      <w:marRight w:val="0"/>
      <w:marTop w:val="0"/>
      <w:marBottom w:val="0"/>
      <w:divBdr>
        <w:top w:val="none" w:sz="0" w:space="0" w:color="auto"/>
        <w:left w:val="none" w:sz="0" w:space="0" w:color="auto"/>
        <w:bottom w:val="none" w:sz="0" w:space="0" w:color="auto"/>
        <w:right w:val="none" w:sz="0" w:space="0" w:color="auto"/>
      </w:divBdr>
    </w:div>
    <w:div w:id="1581863746">
      <w:bodyDiv w:val="1"/>
      <w:marLeft w:val="0"/>
      <w:marRight w:val="0"/>
      <w:marTop w:val="0"/>
      <w:marBottom w:val="0"/>
      <w:divBdr>
        <w:top w:val="none" w:sz="0" w:space="0" w:color="auto"/>
        <w:left w:val="none" w:sz="0" w:space="0" w:color="auto"/>
        <w:bottom w:val="none" w:sz="0" w:space="0" w:color="auto"/>
        <w:right w:val="none" w:sz="0" w:space="0" w:color="auto"/>
      </w:divBdr>
    </w:div>
    <w:div w:id="1581984256">
      <w:bodyDiv w:val="1"/>
      <w:marLeft w:val="0"/>
      <w:marRight w:val="0"/>
      <w:marTop w:val="0"/>
      <w:marBottom w:val="0"/>
      <w:divBdr>
        <w:top w:val="none" w:sz="0" w:space="0" w:color="auto"/>
        <w:left w:val="none" w:sz="0" w:space="0" w:color="auto"/>
        <w:bottom w:val="none" w:sz="0" w:space="0" w:color="auto"/>
        <w:right w:val="none" w:sz="0" w:space="0" w:color="auto"/>
      </w:divBdr>
    </w:div>
    <w:div w:id="1582059017">
      <w:bodyDiv w:val="1"/>
      <w:marLeft w:val="0"/>
      <w:marRight w:val="0"/>
      <w:marTop w:val="0"/>
      <w:marBottom w:val="0"/>
      <w:divBdr>
        <w:top w:val="none" w:sz="0" w:space="0" w:color="auto"/>
        <w:left w:val="none" w:sz="0" w:space="0" w:color="auto"/>
        <w:bottom w:val="none" w:sz="0" w:space="0" w:color="auto"/>
        <w:right w:val="none" w:sz="0" w:space="0" w:color="auto"/>
      </w:divBdr>
    </w:div>
    <w:div w:id="1582446482">
      <w:bodyDiv w:val="1"/>
      <w:marLeft w:val="0"/>
      <w:marRight w:val="0"/>
      <w:marTop w:val="0"/>
      <w:marBottom w:val="0"/>
      <w:divBdr>
        <w:top w:val="none" w:sz="0" w:space="0" w:color="auto"/>
        <w:left w:val="none" w:sz="0" w:space="0" w:color="auto"/>
        <w:bottom w:val="none" w:sz="0" w:space="0" w:color="auto"/>
        <w:right w:val="none" w:sz="0" w:space="0" w:color="auto"/>
      </w:divBdr>
    </w:div>
    <w:div w:id="1582448278">
      <w:bodyDiv w:val="1"/>
      <w:marLeft w:val="0"/>
      <w:marRight w:val="0"/>
      <w:marTop w:val="0"/>
      <w:marBottom w:val="0"/>
      <w:divBdr>
        <w:top w:val="none" w:sz="0" w:space="0" w:color="auto"/>
        <w:left w:val="none" w:sz="0" w:space="0" w:color="auto"/>
        <w:bottom w:val="none" w:sz="0" w:space="0" w:color="auto"/>
        <w:right w:val="none" w:sz="0" w:space="0" w:color="auto"/>
      </w:divBdr>
    </w:div>
    <w:div w:id="1582830647">
      <w:bodyDiv w:val="1"/>
      <w:marLeft w:val="0"/>
      <w:marRight w:val="0"/>
      <w:marTop w:val="0"/>
      <w:marBottom w:val="0"/>
      <w:divBdr>
        <w:top w:val="none" w:sz="0" w:space="0" w:color="auto"/>
        <w:left w:val="none" w:sz="0" w:space="0" w:color="auto"/>
        <w:bottom w:val="none" w:sz="0" w:space="0" w:color="auto"/>
        <w:right w:val="none" w:sz="0" w:space="0" w:color="auto"/>
      </w:divBdr>
    </w:div>
    <w:div w:id="1582838604">
      <w:bodyDiv w:val="1"/>
      <w:marLeft w:val="0"/>
      <w:marRight w:val="0"/>
      <w:marTop w:val="0"/>
      <w:marBottom w:val="0"/>
      <w:divBdr>
        <w:top w:val="none" w:sz="0" w:space="0" w:color="auto"/>
        <w:left w:val="none" w:sz="0" w:space="0" w:color="auto"/>
        <w:bottom w:val="none" w:sz="0" w:space="0" w:color="auto"/>
        <w:right w:val="none" w:sz="0" w:space="0" w:color="auto"/>
      </w:divBdr>
    </w:div>
    <w:div w:id="1583761076">
      <w:bodyDiv w:val="1"/>
      <w:marLeft w:val="0"/>
      <w:marRight w:val="0"/>
      <w:marTop w:val="0"/>
      <w:marBottom w:val="0"/>
      <w:divBdr>
        <w:top w:val="none" w:sz="0" w:space="0" w:color="auto"/>
        <w:left w:val="none" w:sz="0" w:space="0" w:color="auto"/>
        <w:bottom w:val="none" w:sz="0" w:space="0" w:color="auto"/>
        <w:right w:val="none" w:sz="0" w:space="0" w:color="auto"/>
      </w:divBdr>
    </w:div>
    <w:div w:id="1583948367">
      <w:bodyDiv w:val="1"/>
      <w:marLeft w:val="0"/>
      <w:marRight w:val="0"/>
      <w:marTop w:val="0"/>
      <w:marBottom w:val="0"/>
      <w:divBdr>
        <w:top w:val="none" w:sz="0" w:space="0" w:color="auto"/>
        <w:left w:val="none" w:sz="0" w:space="0" w:color="auto"/>
        <w:bottom w:val="none" w:sz="0" w:space="0" w:color="auto"/>
        <w:right w:val="none" w:sz="0" w:space="0" w:color="auto"/>
      </w:divBdr>
    </w:div>
    <w:div w:id="1584951105">
      <w:bodyDiv w:val="1"/>
      <w:marLeft w:val="0"/>
      <w:marRight w:val="0"/>
      <w:marTop w:val="0"/>
      <w:marBottom w:val="0"/>
      <w:divBdr>
        <w:top w:val="none" w:sz="0" w:space="0" w:color="auto"/>
        <w:left w:val="none" w:sz="0" w:space="0" w:color="auto"/>
        <w:bottom w:val="none" w:sz="0" w:space="0" w:color="auto"/>
        <w:right w:val="none" w:sz="0" w:space="0" w:color="auto"/>
      </w:divBdr>
    </w:div>
    <w:div w:id="1584952395">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798466">
      <w:bodyDiv w:val="1"/>
      <w:marLeft w:val="0"/>
      <w:marRight w:val="0"/>
      <w:marTop w:val="0"/>
      <w:marBottom w:val="0"/>
      <w:divBdr>
        <w:top w:val="none" w:sz="0" w:space="0" w:color="auto"/>
        <w:left w:val="none" w:sz="0" w:space="0" w:color="auto"/>
        <w:bottom w:val="none" w:sz="0" w:space="0" w:color="auto"/>
        <w:right w:val="none" w:sz="0" w:space="0" w:color="auto"/>
      </w:divBdr>
    </w:div>
    <w:div w:id="1585844214">
      <w:bodyDiv w:val="1"/>
      <w:marLeft w:val="0"/>
      <w:marRight w:val="0"/>
      <w:marTop w:val="0"/>
      <w:marBottom w:val="0"/>
      <w:divBdr>
        <w:top w:val="none" w:sz="0" w:space="0" w:color="auto"/>
        <w:left w:val="none" w:sz="0" w:space="0" w:color="auto"/>
        <w:bottom w:val="none" w:sz="0" w:space="0" w:color="auto"/>
        <w:right w:val="none" w:sz="0" w:space="0" w:color="auto"/>
      </w:divBdr>
    </w:div>
    <w:div w:id="1585992722">
      <w:bodyDiv w:val="1"/>
      <w:marLeft w:val="0"/>
      <w:marRight w:val="0"/>
      <w:marTop w:val="0"/>
      <w:marBottom w:val="0"/>
      <w:divBdr>
        <w:top w:val="none" w:sz="0" w:space="0" w:color="auto"/>
        <w:left w:val="none" w:sz="0" w:space="0" w:color="auto"/>
        <w:bottom w:val="none" w:sz="0" w:space="0" w:color="auto"/>
        <w:right w:val="none" w:sz="0" w:space="0" w:color="auto"/>
      </w:divBdr>
    </w:div>
    <w:div w:id="1586262858">
      <w:bodyDiv w:val="1"/>
      <w:marLeft w:val="0"/>
      <w:marRight w:val="0"/>
      <w:marTop w:val="0"/>
      <w:marBottom w:val="0"/>
      <w:divBdr>
        <w:top w:val="none" w:sz="0" w:space="0" w:color="auto"/>
        <w:left w:val="none" w:sz="0" w:space="0" w:color="auto"/>
        <w:bottom w:val="none" w:sz="0" w:space="0" w:color="auto"/>
        <w:right w:val="none" w:sz="0" w:space="0" w:color="auto"/>
      </w:divBdr>
    </w:div>
    <w:div w:id="1586383511">
      <w:bodyDiv w:val="1"/>
      <w:marLeft w:val="0"/>
      <w:marRight w:val="0"/>
      <w:marTop w:val="0"/>
      <w:marBottom w:val="0"/>
      <w:divBdr>
        <w:top w:val="none" w:sz="0" w:space="0" w:color="auto"/>
        <w:left w:val="none" w:sz="0" w:space="0" w:color="auto"/>
        <w:bottom w:val="none" w:sz="0" w:space="0" w:color="auto"/>
        <w:right w:val="none" w:sz="0" w:space="0" w:color="auto"/>
      </w:divBdr>
    </w:div>
    <w:div w:id="1586913721">
      <w:bodyDiv w:val="1"/>
      <w:marLeft w:val="0"/>
      <w:marRight w:val="0"/>
      <w:marTop w:val="0"/>
      <w:marBottom w:val="0"/>
      <w:divBdr>
        <w:top w:val="none" w:sz="0" w:space="0" w:color="auto"/>
        <w:left w:val="none" w:sz="0" w:space="0" w:color="auto"/>
        <w:bottom w:val="none" w:sz="0" w:space="0" w:color="auto"/>
        <w:right w:val="none" w:sz="0" w:space="0" w:color="auto"/>
      </w:divBdr>
    </w:div>
    <w:div w:id="1587153314">
      <w:bodyDiv w:val="1"/>
      <w:marLeft w:val="0"/>
      <w:marRight w:val="0"/>
      <w:marTop w:val="0"/>
      <w:marBottom w:val="0"/>
      <w:divBdr>
        <w:top w:val="none" w:sz="0" w:space="0" w:color="auto"/>
        <w:left w:val="none" w:sz="0" w:space="0" w:color="auto"/>
        <w:bottom w:val="none" w:sz="0" w:space="0" w:color="auto"/>
        <w:right w:val="none" w:sz="0" w:space="0" w:color="auto"/>
      </w:divBdr>
    </w:div>
    <w:div w:id="1588541684">
      <w:bodyDiv w:val="1"/>
      <w:marLeft w:val="0"/>
      <w:marRight w:val="0"/>
      <w:marTop w:val="0"/>
      <w:marBottom w:val="0"/>
      <w:divBdr>
        <w:top w:val="none" w:sz="0" w:space="0" w:color="auto"/>
        <w:left w:val="none" w:sz="0" w:space="0" w:color="auto"/>
        <w:bottom w:val="none" w:sz="0" w:space="0" w:color="auto"/>
        <w:right w:val="none" w:sz="0" w:space="0" w:color="auto"/>
      </w:divBdr>
    </w:div>
    <w:div w:id="1588929366">
      <w:bodyDiv w:val="1"/>
      <w:marLeft w:val="0"/>
      <w:marRight w:val="0"/>
      <w:marTop w:val="0"/>
      <w:marBottom w:val="0"/>
      <w:divBdr>
        <w:top w:val="none" w:sz="0" w:space="0" w:color="auto"/>
        <w:left w:val="none" w:sz="0" w:space="0" w:color="auto"/>
        <w:bottom w:val="none" w:sz="0" w:space="0" w:color="auto"/>
        <w:right w:val="none" w:sz="0" w:space="0" w:color="auto"/>
      </w:divBdr>
    </w:div>
    <w:div w:id="1589776081">
      <w:bodyDiv w:val="1"/>
      <w:marLeft w:val="0"/>
      <w:marRight w:val="0"/>
      <w:marTop w:val="0"/>
      <w:marBottom w:val="0"/>
      <w:divBdr>
        <w:top w:val="none" w:sz="0" w:space="0" w:color="auto"/>
        <w:left w:val="none" w:sz="0" w:space="0" w:color="auto"/>
        <w:bottom w:val="none" w:sz="0" w:space="0" w:color="auto"/>
        <w:right w:val="none" w:sz="0" w:space="0" w:color="auto"/>
      </w:divBdr>
    </w:div>
    <w:div w:id="1589998839">
      <w:bodyDiv w:val="1"/>
      <w:marLeft w:val="0"/>
      <w:marRight w:val="0"/>
      <w:marTop w:val="0"/>
      <w:marBottom w:val="0"/>
      <w:divBdr>
        <w:top w:val="none" w:sz="0" w:space="0" w:color="auto"/>
        <w:left w:val="none" w:sz="0" w:space="0" w:color="auto"/>
        <w:bottom w:val="none" w:sz="0" w:space="0" w:color="auto"/>
        <w:right w:val="none" w:sz="0" w:space="0" w:color="auto"/>
      </w:divBdr>
    </w:div>
    <w:div w:id="1590310113">
      <w:bodyDiv w:val="1"/>
      <w:marLeft w:val="0"/>
      <w:marRight w:val="0"/>
      <w:marTop w:val="0"/>
      <w:marBottom w:val="0"/>
      <w:divBdr>
        <w:top w:val="none" w:sz="0" w:space="0" w:color="auto"/>
        <w:left w:val="none" w:sz="0" w:space="0" w:color="auto"/>
        <w:bottom w:val="none" w:sz="0" w:space="0" w:color="auto"/>
        <w:right w:val="none" w:sz="0" w:space="0" w:color="auto"/>
      </w:divBdr>
    </w:div>
    <w:div w:id="1590652544">
      <w:bodyDiv w:val="1"/>
      <w:marLeft w:val="0"/>
      <w:marRight w:val="0"/>
      <w:marTop w:val="0"/>
      <w:marBottom w:val="0"/>
      <w:divBdr>
        <w:top w:val="none" w:sz="0" w:space="0" w:color="auto"/>
        <w:left w:val="none" w:sz="0" w:space="0" w:color="auto"/>
        <w:bottom w:val="none" w:sz="0" w:space="0" w:color="auto"/>
        <w:right w:val="none" w:sz="0" w:space="0" w:color="auto"/>
      </w:divBdr>
    </w:div>
    <w:div w:id="1591154846">
      <w:bodyDiv w:val="1"/>
      <w:marLeft w:val="0"/>
      <w:marRight w:val="0"/>
      <w:marTop w:val="0"/>
      <w:marBottom w:val="0"/>
      <w:divBdr>
        <w:top w:val="none" w:sz="0" w:space="0" w:color="auto"/>
        <w:left w:val="none" w:sz="0" w:space="0" w:color="auto"/>
        <w:bottom w:val="none" w:sz="0" w:space="0" w:color="auto"/>
        <w:right w:val="none" w:sz="0" w:space="0" w:color="auto"/>
      </w:divBdr>
    </w:div>
    <w:div w:id="1591506681">
      <w:bodyDiv w:val="1"/>
      <w:marLeft w:val="0"/>
      <w:marRight w:val="0"/>
      <w:marTop w:val="0"/>
      <w:marBottom w:val="0"/>
      <w:divBdr>
        <w:top w:val="none" w:sz="0" w:space="0" w:color="auto"/>
        <w:left w:val="none" w:sz="0" w:space="0" w:color="auto"/>
        <w:bottom w:val="none" w:sz="0" w:space="0" w:color="auto"/>
        <w:right w:val="none" w:sz="0" w:space="0" w:color="auto"/>
      </w:divBdr>
    </w:div>
    <w:div w:id="1591698212">
      <w:bodyDiv w:val="1"/>
      <w:marLeft w:val="0"/>
      <w:marRight w:val="0"/>
      <w:marTop w:val="0"/>
      <w:marBottom w:val="0"/>
      <w:divBdr>
        <w:top w:val="none" w:sz="0" w:space="0" w:color="auto"/>
        <w:left w:val="none" w:sz="0" w:space="0" w:color="auto"/>
        <w:bottom w:val="none" w:sz="0" w:space="0" w:color="auto"/>
        <w:right w:val="none" w:sz="0" w:space="0" w:color="auto"/>
      </w:divBdr>
    </w:div>
    <w:div w:id="1592197880">
      <w:bodyDiv w:val="1"/>
      <w:marLeft w:val="0"/>
      <w:marRight w:val="0"/>
      <w:marTop w:val="0"/>
      <w:marBottom w:val="0"/>
      <w:divBdr>
        <w:top w:val="none" w:sz="0" w:space="0" w:color="auto"/>
        <w:left w:val="none" w:sz="0" w:space="0" w:color="auto"/>
        <w:bottom w:val="none" w:sz="0" w:space="0" w:color="auto"/>
        <w:right w:val="none" w:sz="0" w:space="0" w:color="auto"/>
      </w:divBdr>
    </w:div>
    <w:div w:id="1592592149">
      <w:bodyDiv w:val="1"/>
      <w:marLeft w:val="0"/>
      <w:marRight w:val="0"/>
      <w:marTop w:val="0"/>
      <w:marBottom w:val="0"/>
      <w:divBdr>
        <w:top w:val="none" w:sz="0" w:space="0" w:color="auto"/>
        <w:left w:val="none" w:sz="0" w:space="0" w:color="auto"/>
        <w:bottom w:val="none" w:sz="0" w:space="0" w:color="auto"/>
        <w:right w:val="none" w:sz="0" w:space="0" w:color="auto"/>
      </w:divBdr>
    </w:div>
    <w:div w:id="1592859348">
      <w:bodyDiv w:val="1"/>
      <w:marLeft w:val="0"/>
      <w:marRight w:val="0"/>
      <w:marTop w:val="0"/>
      <w:marBottom w:val="0"/>
      <w:divBdr>
        <w:top w:val="none" w:sz="0" w:space="0" w:color="auto"/>
        <w:left w:val="none" w:sz="0" w:space="0" w:color="auto"/>
        <w:bottom w:val="none" w:sz="0" w:space="0" w:color="auto"/>
        <w:right w:val="none" w:sz="0" w:space="0" w:color="auto"/>
      </w:divBdr>
    </w:div>
    <w:div w:id="1593322423">
      <w:bodyDiv w:val="1"/>
      <w:marLeft w:val="0"/>
      <w:marRight w:val="0"/>
      <w:marTop w:val="0"/>
      <w:marBottom w:val="0"/>
      <w:divBdr>
        <w:top w:val="none" w:sz="0" w:space="0" w:color="auto"/>
        <w:left w:val="none" w:sz="0" w:space="0" w:color="auto"/>
        <w:bottom w:val="none" w:sz="0" w:space="0" w:color="auto"/>
        <w:right w:val="none" w:sz="0" w:space="0" w:color="auto"/>
      </w:divBdr>
    </w:div>
    <w:div w:id="1593469228">
      <w:bodyDiv w:val="1"/>
      <w:marLeft w:val="0"/>
      <w:marRight w:val="0"/>
      <w:marTop w:val="0"/>
      <w:marBottom w:val="0"/>
      <w:divBdr>
        <w:top w:val="none" w:sz="0" w:space="0" w:color="auto"/>
        <w:left w:val="none" w:sz="0" w:space="0" w:color="auto"/>
        <w:bottom w:val="none" w:sz="0" w:space="0" w:color="auto"/>
        <w:right w:val="none" w:sz="0" w:space="0" w:color="auto"/>
      </w:divBdr>
    </w:div>
    <w:div w:id="1593931557">
      <w:bodyDiv w:val="1"/>
      <w:marLeft w:val="0"/>
      <w:marRight w:val="0"/>
      <w:marTop w:val="0"/>
      <w:marBottom w:val="0"/>
      <w:divBdr>
        <w:top w:val="none" w:sz="0" w:space="0" w:color="auto"/>
        <w:left w:val="none" w:sz="0" w:space="0" w:color="auto"/>
        <w:bottom w:val="none" w:sz="0" w:space="0" w:color="auto"/>
        <w:right w:val="none" w:sz="0" w:space="0" w:color="auto"/>
      </w:divBdr>
    </w:div>
    <w:div w:id="1594126467">
      <w:bodyDiv w:val="1"/>
      <w:marLeft w:val="0"/>
      <w:marRight w:val="0"/>
      <w:marTop w:val="0"/>
      <w:marBottom w:val="0"/>
      <w:divBdr>
        <w:top w:val="none" w:sz="0" w:space="0" w:color="auto"/>
        <w:left w:val="none" w:sz="0" w:space="0" w:color="auto"/>
        <w:bottom w:val="none" w:sz="0" w:space="0" w:color="auto"/>
        <w:right w:val="none" w:sz="0" w:space="0" w:color="auto"/>
      </w:divBdr>
    </w:div>
    <w:div w:id="1594163690">
      <w:bodyDiv w:val="1"/>
      <w:marLeft w:val="0"/>
      <w:marRight w:val="0"/>
      <w:marTop w:val="0"/>
      <w:marBottom w:val="0"/>
      <w:divBdr>
        <w:top w:val="none" w:sz="0" w:space="0" w:color="auto"/>
        <w:left w:val="none" w:sz="0" w:space="0" w:color="auto"/>
        <w:bottom w:val="none" w:sz="0" w:space="0" w:color="auto"/>
        <w:right w:val="none" w:sz="0" w:space="0" w:color="auto"/>
      </w:divBdr>
    </w:div>
    <w:div w:id="1594246400">
      <w:bodyDiv w:val="1"/>
      <w:marLeft w:val="0"/>
      <w:marRight w:val="0"/>
      <w:marTop w:val="0"/>
      <w:marBottom w:val="0"/>
      <w:divBdr>
        <w:top w:val="none" w:sz="0" w:space="0" w:color="auto"/>
        <w:left w:val="none" w:sz="0" w:space="0" w:color="auto"/>
        <w:bottom w:val="none" w:sz="0" w:space="0" w:color="auto"/>
        <w:right w:val="none" w:sz="0" w:space="0" w:color="auto"/>
      </w:divBdr>
    </w:div>
    <w:div w:id="1594433285">
      <w:bodyDiv w:val="1"/>
      <w:marLeft w:val="0"/>
      <w:marRight w:val="0"/>
      <w:marTop w:val="0"/>
      <w:marBottom w:val="0"/>
      <w:divBdr>
        <w:top w:val="none" w:sz="0" w:space="0" w:color="auto"/>
        <w:left w:val="none" w:sz="0" w:space="0" w:color="auto"/>
        <w:bottom w:val="none" w:sz="0" w:space="0" w:color="auto"/>
        <w:right w:val="none" w:sz="0" w:space="0" w:color="auto"/>
      </w:divBdr>
    </w:div>
    <w:div w:id="1595017997">
      <w:bodyDiv w:val="1"/>
      <w:marLeft w:val="0"/>
      <w:marRight w:val="0"/>
      <w:marTop w:val="0"/>
      <w:marBottom w:val="0"/>
      <w:divBdr>
        <w:top w:val="none" w:sz="0" w:space="0" w:color="auto"/>
        <w:left w:val="none" w:sz="0" w:space="0" w:color="auto"/>
        <w:bottom w:val="none" w:sz="0" w:space="0" w:color="auto"/>
        <w:right w:val="none" w:sz="0" w:space="0" w:color="auto"/>
      </w:divBdr>
    </w:div>
    <w:div w:id="1595742691">
      <w:bodyDiv w:val="1"/>
      <w:marLeft w:val="0"/>
      <w:marRight w:val="0"/>
      <w:marTop w:val="0"/>
      <w:marBottom w:val="0"/>
      <w:divBdr>
        <w:top w:val="none" w:sz="0" w:space="0" w:color="auto"/>
        <w:left w:val="none" w:sz="0" w:space="0" w:color="auto"/>
        <w:bottom w:val="none" w:sz="0" w:space="0" w:color="auto"/>
        <w:right w:val="none" w:sz="0" w:space="0" w:color="auto"/>
      </w:divBdr>
    </w:div>
    <w:div w:id="1596015906">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250930">
      <w:bodyDiv w:val="1"/>
      <w:marLeft w:val="0"/>
      <w:marRight w:val="0"/>
      <w:marTop w:val="0"/>
      <w:marBottom w:val="0"/>
      <w:divBdr>
        <w:top w:val="none" w:sz="0" w:space="0" w:color="auto"/>
        <w:left w:val="none" w:sz="0" w:space="0" w:color="auto"/>
        <w:bottom w:val="none" w:sz="0" w:space="0" w:color="auto"/>
        <w:right w:val="none" w:sz="0" w:space="0" w:color="auto"/>
      </w:divBdr>
    </w:div>
    <w:div w:id="1597324438">
      <w:bodyDiv w:val="1"/>
      <w:marLeft w:val="0"/>
      <w:marRight w:val="0"/>
      <w:marTop w:val="0"/>
      <w:marBottom w:val="0"/>
      <w:divBdr>
        <w:top w:val="none" w:sz="0" w:space="0" w:color="auto"/>
        <w:left w:val="none" w:sz="0" w:space="0" w:color="auto"/>
        <w:bottom w:val="none" w:sz="0" w:space="0" w:color="auto"/>
        <w:right w:val="none" w:sz="0" w:space="0" w:color="auto"/>
      </w:divBdr>
    </w:div>
    <w:div w:id="1597597848">
      <w:bodyDiv w:val="1"/>
      <w:marLeft w:val="0"/>
      <w:marRight w:val="0"/>
      <w:marTop w:val="0"/>
      <w:marBottom w:val="0"/>
      <w:divBdr>
        <w:top w:val="none" w:sz="0" w:space="0" w:color="auto"/>
        <w:left w:val="none" w:sz="0" w:space="0" w:color="auto"/>
        <w:bottom w:val="none" w:sz="0" w:space="0" w:color="auto"/>
        <w:right w:val="none" w:sz="0" w:space="0" w:color="auto"/>
      </w:divBdr>
    </w:div>
    <w:div w:id="1597783310">
      <w:bodyDiv w:val="1"/>
      <w:marLeft w:val="0"/>
      <w:marRight w:val="0"/>
      <w:marTop w:val="0"/>
      <w:marBottom w:val="0"/>
      <w:divBdr>
        <w:top w:val="none" w:sz="0" w:space="0" w:color="auto"/>
        <w:left w:val="none" w:sz="0" w:space="0" w:color="auto"/>
        <w:bottom w:val="none" w:sz="0" w:space="0" w:color="auto"/>
        <w:right w:val="none" w:sz="0" w:space="0" w:color="auto"/>
      </w:divBdr>
    </w:div>
    <w:div w:id="1598097974">
      <w:bodyDiv w:val="1"/>
      <w:marLeft w:val="0"/>
      <w:marRight w:val="0"/>
      <w:marTop w:val="0"/>
      <w:marBottom w:val="0"/>
      <w:divBdr>
        <w:top w:val="none" w:sz="0" w:space="0" w:color="auto"/>
        <w:left w:val="none" w:sz="0" w:space="0" w:color="auto"/>
        <w:bottom w:val="none" w:sz="0" w:space="0" w:color="auto"/>
        <w:right w:val="none" w:sz="0" w:space="0" w:color="auto"/>
      </w:divBdr>
    </w:div>
    <w:div w:id="1598519768">
      <w:bodyDiv w:val="1"/>
      <w:marLeft w:val="0"/>
      <w:marRight w:val="0"/>
      <w:marTop w:val="0"/>
      <w:marBottom w:val="0"/>
      <w:divBdr>
        <w:top w:val="none" w:sz="0" w:space="0" w:color="auto"/>
        <w:left w:val="none" w:sz="0" w:space="0" w:color="auto"/>
        <w:bottom w:val="none" w:sz="0" w:space="0" w:color="auto"/>
        <w:right w:val="none" w:sz="0" w:space="0" w:color="auto"/>
      </w:divBdr>
    </w:div>
    <w:div w:id="1598559660">
      <w:bodyDiv w:val="1"/>
      <w:marLeft w:val="0"/>
      <w:marRight w:val="0"/>
      <w:marTop w:val="0"/>
      <w:marBottom w:val="0"/>
      <w:divBdr>
        <w:top w:val="none" w:sz="0" w:space="0" w:color="auto"/>
        <w:left w:val="none" w:sz="0" w:space="0" w:color="auto"/>
        <w:bottom w:val="none" w:sz="0" w:space="0" w:color="auto"/>
        <w:right w:val="none" w:sz="0" w:space="0" w:color="auto"/>
      </w:divBdr>
    </w:div>
    <w:div w:id="1598560397">
      <w:bodyDiv w:val="1"/>
      <w:marLeft w:val="0"/>
      <w:marRight w:val="0"/>
      <w:marTop w:val="0"/>
      <w:marBottom w:val="0"/>
      <w:divBdr>
        <w:top w:val="none" w:sz="0" w:space="0" w:color="auto"/>
        <w:left w:val="none" w:sz="0" w:space="0" w:color="auto"/>
        <w:bottom w:val="none" w:sz="0" w:space="0" w:color="auto"/>
        <w:right w:val="none" w:sz="0" w:space="0" w:color="auto"/>
      </w:divBdr>
    </w:div>
    <w:div w:id="1598903603">
      <w:bodyDiv w:val="1"/>
      <w:marLeft w:val="0"/>
      <w:marRight w:val="0"/>
      <w:marTop w:val="0"/>
      <w:marBottom w:val="0"/>
      <w:divBdr>
        <w:top w:val="none" w:sz="0" w:space="0" w:color="auto"/>
        <w:left w:val="none" w:sz="0" w:space="0" w:color="auto"/>
        <w:bottom w:val="none" w:sz="0" w:space="0" w:color="auto"/>
        <w:right w:val="none" w:sz="0" w:space="0" w:color="auto"/>
      </w:divBdr>
    </w:div>
    <w:div w:id="1598980035">
      <w:bodyDiv w:val="1"/>
      <w:marLeft w:val="0"/>
      <w:marRight w:val="0"/>
      <w:marTop w:val="0"/>
      <w:marBottom w:val="0"/>
      <w:divBdr>
        <w:top w:val="none" w:sz="0" w:space="0" w:color="auto"/>
        <w:left w:val="none" w:sz="0" w:space="0" w:color="auto"/>
        <w:bottom w:val="none" w:sz="0" w:space="0" w:color="auto"/>
        <w:right w:val="none" w:sz="0" w:space="0" w:color="auto"/>
      </w:divBdr>
    </w:div>
    <w:div w:id="1599172381">
      <w:bodyDiv w:val="1"/>
      <w:marLeft w:val="0"/>
      <w:marRight w:val="0"/>
      <w:marTop w:val="0"/>
      <w:marBottom w:val="0"/>
      <w:divBdr>
        <w:top w:val="none" w:sz="0" w:space="0" w:color="auto"/>
        <w:left w:val="none" w:sz="0" w:space="0" w:color="auto"/>
        <w:bottom w:val="none" w:sz="0" w:space="0" w:color="auto"/>
        <w:right w:val="none" w:sz="0" w:space="0" w:color="auto"/>
      </w:divBdr>
    </w:div>
    <w:div w:id="1599672849">
      <w:bodyDiv w:val="1"/>
      <w:marLeft w:val="0"/>
      <w:marRight w:val="0"/>
      <w:marTop w:val="0"/>
      <w:marBottom w:val="0"/>
      <w:divBdr>
        <w:top w:val="none" w:sz="0" w:space="0" w:color="auto"/>
        <w:left w:val="none" w:sz="0" w:space="0" w:color="auto"/>
        <w:bottom w:val="none" w:sz="0" w:space="0" w:color="auto"/>
        <w:right w:val="none" w:sz="0" w:space="0" w:color="auto"/>
      </w:divBdr>
    </w:div>
    <w:div w:id="1600218807">
      <w:bodyDiv w:val="1"/>
      <w:marLeft w:val="0"/>
      <w:marRight w:val="0"/>
      <w:marTop w:val="0"/>
      <w:marBottom w:val="0"/>
      <w:divBdr>
        <w:top w:val="none" w:sz="0" w:space="0" w:color="auto"/>
        <w:left w:val="none" w:sz="0" w:space="0" w:color="auto"/>
        <w:bottom w:val="none" w:sz="0" w:space="0" w:color="auto"/>
        <w:right w:val="none" w:sz="0" w:space="0" w:color="auto"/>
      </w:divBdr>
    </w:div>
    <w:div w:id="1600259317">
      <w:bodyDiv w:val="1"/>
      <w:marLeft w:val="0"/>
      <w:marRight w:val="0"/>
      <w:marTop w:val="0"/>
      <w:marBottom w:val="0"/>
      <w:divBdr>
        <w:top w:val="none" w:sz="0" w:space="0" w:color="auto"/>
        <w:left w:val="none" w:sz="0" w:space="0" w:color="auto"/>
        <w:bottom w:val="none" w:sz="0" w:space="0" w:color="auto"/>
        <w:right w:val="none" w:sz="0" w:space="0" w:color="auto"/>
      </w:divBdr>
    </w:div>
    <w:div w:id="1600331781">
      <w:bodyDiv w:val="1"/>
      <w:marLeft w:val="0"/>
      <w:marRight w:val="0"/>
      <w:marTop w:val="0"/>
      <w:marBottom w:val="0"/>
      <w:divBdr>
        <w:top w:val="none" w:sz="0" w:space="0" w:color="auto"/>
        <w:left w:val="none" w:sz="0" w:space="0" w:color="auto"/>
        <w:bottom w:val="none" w:sz="0" w:space="0" w:color="auto"/>
        <w:right w:val="none" w:sz="0" w:space="0" w:color="auto"/>
      </w:divBdr>
    </w:div>
    <w:div w:id="1601182637">
      <w:bodyDiv w:val="1"/>
      <w:marLeft w:val="0"/>
      <w:marRight w:val="0"/>
      <w:marTop w:val="0"/>
      <w:marBottom w:val="0"/>
      <w:divBdr>
        <w:top w:val="none" w:sz="0" w:space="0" w:color="auto"/>
        <w:left w:val="none" w:sz="0" w:space="0" w:color="auto"/>
        <w:bottom w:val="none" w:sz="0" w:space="0" w:color="auto"/>
        <w:right w:val="none" w:sz="0" w:space="0" w:color="auto"/>
      </w:divBdr>
    </w:div>
    <w:div w:id="1601450925">
      <w:bodyDiv w:val="1"/>
      <w:marLeft w:val="0"/>
      <w:marRight w:val="0"/>
      <w:marTop w:val="0"/>
      <w:marBottom w:val="0"/>
      <w:divBdr>
        <w:top w:val="none" w:sz="0" w:space="0" w:color="auto"/>
        <w:left w:val="none" w:sz="0" w:space="0" w:color="auto"/>
        <w:bottom w:val="none" w:sz="0" w:space="0" w:color="auto"/>
        <w:right w:val="none" w:sz="0" w:space="0" w:color="auto"/>
      </w:divBdr>
    </w:div>
    <w:div w:id="1601570365">
      <w:bodyDiv w:val="1"/>
      <w:marLeft w:val="0"/>
      <w:marRight w:val="0"/>
      <w:marTop w:val="0"/>
      <w:marBottom w:val="0"/>
      <w:divBdr>
        <w:top w:val="none" w:sz="0" w:space="0" w:color="auto"/>
        <w:left w:val="none" w:sz="0" w:space="0" w:color="auto"/>
        <w:bottom w:val="none" w:sz="0" w:space="0" w:color="auto"/>
        <w:right w:val="none" w:sz="0" w:space="0" w:color="auto"/>
      </w:divBdr>
    </w:div>
    <w:div w:id="1601992010">
      <w:bodyDiv w:val="1"/>
      <w:marLeft w:val="0"/>
      <w:marRight w:val="0"/>
      <w:marTop w:val="0"/>
      <w:marBottom w:val="0"/>
      <w:divBdr>
        <w:top w:val="none" w:sz="0" w:space="0" w:color="auto"/>
        <w:left w:val="none" w:sz="0" w:space="0" w:color="auto"/>
        <w:bottom w:val="none" w:sz="0" w:space="0" w:color="auto"/>
        <w:right w:val="none" w:sz="0" w:space="0" w:color="auto"/>
      </w:divBdr>
    </w:div>
    <w:div w:id="1602103746">
      <w:bodyDiv w:val="1"/>
      <w:marLeft w:val="0"/>
      <w:marRight w:val="0"/>
      <w:marTop w:val="0"/>
      <w:marBottom w:val="0"/>
      <w:divBdr>
        <w:top w:val="none" w:sz="0" w:space="0" w:color="auto"/>
        <w:left w:val="none" w:sz="0" w:space="0" w:color="auto"/>
        <w:bottom w:val="none" w:sz="0" w:space="0" w:color="auto"/>
        <w:right w:val="none" w:sz="0" w:space="0" w:color="auto"/>
      </w:divBdr>
    </w:div>
    <w:div w:id="1602375832">
      <w:bodyDiv w:val="1"/>
      <w:marLeft w:val="0"/>
      <w:marRight w:val="0"/>
      <w:marTop w:val="0"/>
      <w:marBottom w:val="0"/>
      <w:divBdr>
        <w:top w:val="none" w:sz="0" w:space="0" w:color="auto"/>
        <w:left w:val="none" w:sz="0" w:space="0" w:color="auto"/>
        <w:bottom w:val="none" w:sz="0" w:space="0" w:color="auto"/>
        <w:right w:val="none" w:sz="0" w:space="0" w:color="auto"/>
      </w:divBdr>
    </w:div>
    <w:div w:id="1602569620">
      <w:bodyDiv w:val="1"/>
      <w:marLeft w:val="0"/>
      <w:marRight w:val="0"/>
      <w:marTop w:val="0"/>
      <w:marBottom w:val="0"/>
      <w:divBdr>
        <w:top w:val="none" w:sz="0" w:space="0" w:color="auto"/>
        <w:left w:val="none" w:sz="0" w:space="0" w:color="auto"/>
        <w:bottom w:val="none" w:sz="0" w:space="0" w:color="auto"/>
        <w:right w:val="none" w:sz="0" w:space="0" w:color="auto"/>
      </w:divBdr>
    </w:div>
    <w:div w:id="1603028497">
      <w:bodyDiv w:val="1"/>
      <w:marLeft w:val="0"/>
      <w:marRight w:val="0"/>
      <w:marTop w:val="0"/>
      <w:marBottom w:val="0"/>
      <w:divBdr>
        <w:top w:val="none" w:sz="0" w:space="0" w:color="auto"/>
        <w:left w:val="none" w:sz="0" w:space="0" w:color="auto"/>
        <w:bottom w:val="none" w:sz="0" w:space="0" w:color="auto"/>
        <w:right w:val="none" w:sz="0" w:space="0" w:color="auto"/>
      </w:divBdr>
    </w:div>
    <w:div w:id="1603226855">
      <w:bodyDiv w:val="1"/>
      <w:marLeft w:val="0"/>
      <w:marRight w:val="0"/>
      <w:marTop w:val="0"/>
      <w:marBottom w:val="0"/>
      <w:divBdr>
        <w:top w:val="none" w:sz="0" w:space="0" w:color="auto"/>
        <w:left w:val="none" w:sz="0" w:space="0" w:color="auto"/>
        <w:bottom w:val="none" w:sz="0" w:space="0" w:color="auto"/>
        <w:right w:val="none" w:sz="0" w:space="0" w:color="auto"/>
      </w:divBdr>
    </w:div>
    <w:div w:id="1603299337">
      <w:bodyDiv w:val="1"/>
      <w:marLeft w:val="0"/>
      <w:marRight w:val="0"/>
      <w:marTop w:val="0"/>
      <w:marBottom w:val="0"/>
      <w:divBdr>
        <w:top w:val="none" w:sz="0" w:space="0" w:color="auto"/>
        <w:left w:val="none" w:sz="0" w:space="0" w:color="auto"/>
        <w:bottom w:val="none" w:sz="0" w:space="0" w:color="auto"/>
        <w:right w:val="none" w:sz="0" w:space="0" w:color="auto"/>
      </w:divBdr>
    </w:div>
    <w:div w:id="1603758910">
      <w:bodyDiv w:val="1"/>
      <w:marLeft w:val="0"/>
      <w:marRight w:val="0"/>
      <w:marTop w:val="0"/>
      <w:marBottom w:val="0"/>
      <w:divBdr>
        <w:top w:val="none" w:sz="0" w:space="0" w:color="auto"/>
        <w:left w:val="none" w:sz="0" w:space="0" w:color="auto"/>
        <w:bottom w:val="none" w:sz="0" w:space="0" w:color="auto"/>
        <w:right w:val="none" w:sz="0" w:space="0" w:color="auto"/>
      </w:divBdr>
    </w:div>
    <w:div w:id="1603954749">
      <w:bodyDiv w:val="1"/>
      <w:marLeft w:val="0"/>
      <w:marRight w:val="0"/>
      <w:marTop w:val="0"/>
      <w:marBottom w:val="0"/>
      <w:divBdr>
        <w:top w:val="none" w:sz="0" w:space="0" w:color="auto"/>
        <w:left w:val="none" w:sz="0" w:space="0" w:color="auto"/>
        <w:bottom w:val="none" w:sz="0" w:space="0" w:color="auto"/>
        <w:right w:val="none" w:sz="0" w:space="0" w:color="auto"/>
      </w:divBdr>
    </w:div>
    <w:div w:id="1604610154">
      <w:bodyDiv w:val="1"/>
      <w:marLeft w:val="0"/>
      <w:marRight w:val="0"/>
      <w:marTop w:val="0"/>
      <w:marBottom w:val="0"/>
      <w:divBdr>
        <w:top w:val="none" w:sz="0" w:space="0" w:color="auto"/>
        <w:left w:val="none" w:sz="0" w:space="0" w:color="auto"/>
        <w:bottom w:val="none" w:sz="0" w:space="0" w:color="auto"/>
        <w:right w:val="none" w:sz="0" w:space="0" w:color="auto"/>
      </w:divBdr>
    </w:div>
    <w:div w:id="1604917463">
      <w:bodyDiv w:val="1"/>
      <w:marLeft w:val="0"/>
      <w:marRight w:val="0"/>
      <w:marTop w:val="0"/>
      <w:marBottom w:val="0"/>
      <w:divBdr>
        <w:top w:val="none" w:sz="0" w:space="0" w:color="auto"/>
        <w:left w:val="none" w:sz="0" w:space="0" w:color="auto"/>
        <w:bottom w:val="none" w:sz="0" w:space="0" w:color="auto"/>
        <w:right w:val="none" w:sz="0" w:space="0" w:color="auto"/>
      </w:divBdr>
    </w:div>
    <w:div w:id="1604990226">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267100">
      <w:bodyDiv w:val="1"/>
      <w:marLeft w:val="0"/>
      <w:marRight w:val="0"/>
      <w:marTop w:val="0"/>
      <w:marBottom w:val="0"/>
      <w:divBdr>
        <w:top w:val="none" w:sz="0" w:space="0" w:color="auto"/>
        <w:left w:val="none" w:sz="0" w:space="0" w:color="auto"/>
        <w:bottom w:val="none" w:sz="0" w:space="0" w:color="auto"/>
        <w:right w:val="none" w:sz="0" w:space="0" w:color="auto"/>
      </w:divBdr>
    </w:div>
    <w:div w:id="1606112155">
      <w:bodyDiv w:val="1"/>
      <w:marLeft w:val="0"/>
      <w:marRight w:val="0"/>
      <w:marTop w:val="0"/>
      <w:marBottom w:val="0"/>
      <w:divBdr>
        <w:top w:val="none" w:sz="0" w:space="0" w:color="auto"/>
        <w:left w:val="none" w:sz="0" w:space="0" w:color="auto"/>
        <w:bottom w:val="none" w:sz="0" w:space="0" w:color="auto"/>
        <w:right w:val="none" w:sz="0" w:space="0" w:color="auto"/>
      </w:divBdr>
    </w:div>
    <w:div w:id="1606232220">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691097">
      <w:bodyDiv w:val="1"/>
      <w:marLeft w:val="0"/>
      <w:marRight w:val="0"/>
      <w:marTop w:val="0"/>
      <w:marBottom w:val="0"/>
      <w:divBdr>
        <w:top w:val="none" w:sz="0" w:space="0" w:color="auto"/>
        <w:left w:val="none" w:sz="0" w:space="0" w:color="auto"/>
        <w:bottom w:val="none" w:sz="0" w:space="0" w:color="auto"/>
        <w:right w:val="none" w:sz="0" w:space="0" w:color="auto"/>
      </w:divBdr>
    </w:div>
    <w:div w:id="1607034128">
      <w:bodyDiv w:val="1"/>
      <w:marLeft w:val="0"/>
      <w:marRight w:val="0"/>
      <w:marTop w:val="0"/>
      <w:marBottom w:val="0"/>
      <w:divBdr>
        <w:top w:val="none" w:sz="0" w:space="0" w:color="auto"/>
        <w:left w:val="none" w:sz="0" w:space="0" w:color="auto"/>
        <w:bottom w:val="none" w:sz="0" w:space="0" w:color="auto"/>
        <w:right w:val="none" w:sz="0" w:space="0" w:color="auto"/>
      </w:divBdr>
    </w:div>
    <w:div w:id="1607037287">
      <w:bodyDiv w:val="1"/>
      <w:marLeft w:val="0"/>
      <w:marRight w:val="0"/>
      <w:marTop w:val="0"/>
      <w:marBottom w:val="0"/>
      <w:divBdr>
        <w:top w:val="none" w:sz="0" w:space="0" w:color="auto"/>
        <w:left w:val="none" w:sz="0" w:space="0" w:color="auto"/>
        <w:bottom w:val="none" w:sz="0" w:space="0" w:color="auto"/>
        <w:right w:val="none" w:sz="0" w:space="0" w:color="auto"/>
      </w:divBdr>
    </w:div>
    <w:div w:id="1607076666">
      <w:bodyDiv w:val="1"/>
      <w:marLeft w:val="0"/>
      <w:marRight w:val="0"/>
      <w:marTop w:val="0"/>
      <w:marBottom w:val="0"/>
      <w:divBdr>
        <w:top w:val="none" w:sz="0" w:space="0" w:color="auto"/>
        <w:left w:val="none" w:sz="0" w:space="0" w:color="auto"/>
        <w:bottom w:val="none" w:sz="0" w:space="0" w:color="auto"/>
        <w:right w:val="none" w:sz="0" w:space="0" w:color="auto"/>
      </w:divBdr>
    </w:div>
    <w:div w:id="1607077443">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346875">
      <w:bodyDiv w:val="1"/>
      <w:marLeft w:val="0"/>
      <w:marRight w:val="0"/>
      <w:marTop w:val="0"/>
      <w:marBottom w:val="0"/>
      <w:divBdr>
        <w:top w:val="none" w:sz="0" w:space="0" w:color="auto"/>
        <w:left w:val="none" w:sz="0" w:space="0" w:color="auto"/>
        <w:bottom w:val="none" w:sz="0" w:space="0" w:color="auto"/>
        <w:right w:val="none" w:sz="0" w:space="0" w:color="auto"/>
      </w:divBdr>
    </w:div>
    <w:div w:id="1607690311">
      <w:bodyDiv w:val="1"/>
      <w:marLeft w:val="0"/>
      <w:marRight w:val="0"/>
      <w:marTop w:val="0"/>
      <w:marBottom w:val="0"/>
      <w:divBdr>
        <w:top w:val="none" w:sz="0" w:space="0" w:color="auto"/>
        <w:left w:val="none" w:sz="0" w:space="0" w:color="auto"/>
        <w:bottom w:val="none" w:sz="0" w:space="0" w:color="auto"/>
        <w:right w:val="none" w:sz="0" w:space="0" w:color="auto"/>
      </w:divBdr>
    </w:div>
    <w:div w:id="1607691884">
      <w:bodyDiv w:val="1"/>
      <w:marLeft w:val="0"/>
      <w:marRight w:val="0"/>
      <w:marTop w:val="0"/>
      <w:marBottom w:val="0"/>
      <w:divBdr>
        <w:top w:val="none" w:sz="0" w:space="0" w:color="auto"/>
        <w:left w:val="none" w:sz="0" w:space="0" w:color="auto"/>
        <w:bottom w:val="none" w:sz="0" w:space="0" w:color="auto"/>
        <w:right w:val="none" w:sz="0" w:space="0" w:color="auto"/>
      </w:divBdr>
    </w:div>
    <w:div w:id="1607729260">
      <w:bodyDiv w:val="1"/>
      <w:marLeft w:val="0"/>
      <w:marRight w:val="0"/>
      <w:marTop w:val="0"/>
      <w:marBottom w:val="0"/>
      <w:divBdr>
        <w:top w:val="none" w:sz="0" w:space="0" w:color="auto"/>
        <w:left w:val="none" w:sz="0" w:space="0" w:color="auto"/>
        <w:bottom w:val="none" w:sz="0" w:space="0" w:color="auto"/>
        <w:right w:val="none" w:sz="0" w:space="0" w:color="auto"/>
      </w:divBdr>
    </w:div>
    <w:div w:id="1607731454">
      <w:bodyDiv w:val="1"/>
      <w:marLeft w:val="0"/>
      <w:marRight w:val="0"/>
      <w:marTop w:val="0"/>
      <w:marBottom w:val="0"/>
      <w:divBdr>
        <w:top w:val="none" w:sz="0" w:space="0" w:color="auto"/>
        <w:left w:val="none" w:sz="0" w:space="0" w:color="auto"/>
        <w:bottom w:val="none" w:sz="0" w:space="0" w:color="auto"/>
        <w:right w:val="none" w:sz="0" w:space="0" w:color="auto"/>
      </w:divBdr>
    </w:div>
    <w:div w:id="1608000380">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266641">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08855727">
      <w:bodyDiv w:val="1"/>
      <w:marLeft w:val="0"/>
      <w:marRight w:val="0"/>
      <w:marTop w:val="0"/>
      <w:marBottom w:val="0"/>
      <w:divBdr>
        <w:top w:val="none" w:sz="0" w:space="0" w:color="auto"/>
        <w:left w:val="none" w:sz="0" w:space="0" w:color="auto"/>
        <w:bottom w:val="none" w:sz="0" w:space="0" w:color="auto"/>
        <w:right w:val="none" w:sz="0" w:space="0" w:color="auto"/>
      </w:divBdr>
    </w:div>
    <w:div w:id="1609964378">
      <w:bodyDiv w:val="1"/>
      <w:marLeft w:val="0"/>
      <w:marRight w:val="0"/>
      <w:marTop w:val="0"/>
      <w:marBottom w:val="0"/>
      <w:divBdr>
        <w:top w:val="none" w:sz="0" w:space="0" w:color="auto"/>
        <w:left w:val="none" w:sz="0" w:space="0" w:color="auto"/>
        <w:bottom w:val="none" w:sz="0" w:space="0" w:color="auto"/>
        <w:right w:val="none" w:sz="0" w:space="0" w:color="auto"/>
      </w:divBdr>
    </w:div>
    <w:div w:id="1610812721">
      <w:bodyDiv w:val="1"/>
      <w:marLeft w:val="0"/>
      <w:marRight w:val="0"/>
      <w:marTop w:val="0"/>
      <w:marBottom w:val="0"/>
      <w:divBdr>
        <w:top w:val="none" w:sz="0" w:space="0" w:color="auto"/>
        <w:left w:val="none" w:sz="0" w:space="0" w:color="auto"/>
        <w:bottom w:val="none" w:sz="0" w:space="0" w:color="auto"/>
        <w:right w:val="none" w:sz="0" w:space="0" w:color="auto"/>
      </w:divBdr>
    </w:div>
    <w:div w:id="1611008556">
      <w:bodyDiv w:val="1"/>
      <w:marLeft w:val="0"/>
      <w:marRight w:val="0"/>
      <w:marTop w:val="0"/>
      <w:marBottom w:val="0"/>
      <w:divBdr>
        <w:top w:val="none" w:sz="0" w:space="0" w:color="auto"/>
        <w:left w:val="none" w:sz="0" w:space="0" w:color="auto"/>
        <w:bottom w:val="none" w:sz="0" w:space="0" w:color="auto"/>
        <w:right w:val="none" w:sz="0" w:space="0" w:color="auto"/>
      </w:divBdr>
    </w:div>
    <w:div w:id="1611012563">
      <w:bodyDiv w:val="1"/>
      <w:marLeft w:val="0"/>
      <w:marRight w:val="0"/>
      <w:marTop w:val="0"/>
      <w:marBottom w:val="0"/>
      <w:divBdr>
        <w:top w:val="none" w:sz="0" w:space="0" w:color="auto"/>
        <w:left w:val="none" w:sz="0" w:space="0" w:color="auto"/>
        <w:bottom w:val="none" w:sz="0" w:space="0" w:color="auto"/>
        <w:right w:val="none" w:sz="0" w:space="0" w:color="auto"/>
      </w:divBdr>
    </w:div>
    <w:div w:id="1611014892">
      <w:bodyDiv w:val="1"/>
      <w:marLeft w:val="0"/>
      <w:marRight w:val="0"/>
      <w:marTop w:val="0"/>
      <w:marBottom w:val="0"/>
      <w:divBdr>
        <w:top w:val="none" w:sz="0" w:space="0" w:color="auto"/>
        <w:left w:val="none" w:sz="0" w:space="0" w:color="auto"/>
        <w:bottom w:val="none" w:sz="0" w:space="0" w:color="auto"/>
        <w:right w:val="none" w:sz="0" w:space="0" w:color="auto"/>
      </w:divBdr>
    </w:div>
    <w:div w:id="1611084268">
      <w:bodyDiv w:val="1"/>
      <w:marLeft w:val="0"/>
      <w:marRight w:val="0"/>
      <w:marTop w:val="0"/>
      <w:marBottom w:val="0"/>
      <w:divBdr>
        <w:top w:val="none" w:sz="0" w:space="0" w:color="auto"/>
        <w:left w:val="none" w:sz="0" w:space="0" w:color="auto"/>
        <w:bottom w:val="none" w:sz="0" w:space="0" w:color="auto"/>
        <w:right w:val="none" w:sz="0" w:space="0" w:color="auto"/>
      </w:divBdr>
    </w:div>
    <w:div w:id="1611084565">
      <w:bodyDiv w:val="1"/>
      <w:marLeft w:val="0"/>
      <w:marRight w:val="0"/>
      <w:marTop w:val="0"/>
      <w:marBottom w:val="0"/>
      <w:divBdr>
        <w:top w:val="none" w:sz="0" w:space="0" w:color="auto"/>
        <w:left w:val="none" w:sz="0" w:space="0" w:color="auto"/>
        <w:bottom w:val="none" w:sz="0" w:space="0" w:color="auto"/>
        <w:right w:val="none" w:sz="0" w:space="0" w:color="auto"/>
      </w:divBdr>
    </w:div>
    <w:div w:id="161127926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549599">
      <w:bodyDiv w:val="1"/>
      <w:marLeft w:val="0"/>
      <w:marRight w:val="0"/>
      <w:marTop w:val="0"/>
      <w:marBottom w:val="0"/>
      <w:divBdr>
        <w:top w:val="none" w:sz="0" w:space="0" w:color="auto"/>
        <w:left w:val="none" w:sz="0" w:space="0" w:color="auto"/>
        <w:bottom w:val="none" w:sz="0" w:space="0" w:color="auto"/>
        <w:right w:val="none" w:sz="0" w:space="0" w:color="auto"/>
      </w:divBdr>
    </w:div>
    <w:div w:id="1611744124">
      <w:bodyDiv w:val="1"/>
      <w:marLeft w:val="0"/>
      <w:marRight w:val="0"/>
      <w:marTop w:val="0"/>
      <w:marBottom w:val="0"/>
      <w:divBdr>
        <w:top w:val="none" w:sz="0" w:space="0" w:color="auto"/>
        <w:left w:val="none" w:sz="0" w:space="0" w:color="auto"/>
        <w:bottom w:val="none" w:sz="0" w:space="0" w:color="auto"/>
        <w:right w:val="none" w:sz="0" w:space="0" w:color="auto"/>
      </w:divBdr>
    </w:div>
    <w:div w:id="1612082075">
      <w:bodyDiv w:val="1"/>
      <w:marLeft w:val="0"/>
      <w:marRight w:val="0"/>
      <w:marTop w:val="0"/>
      <w:marBottom w:val="0"/>
      <w:divBdr>
        <w:top w:val="none" w:sz="0" w:space="0" w:color="auto"/>
        <w:left w:val="none" w:sz="0" w:space="0" w:color="auto"/>
        <w:bottom w:val="none" w:sz="0" w:space="0" w:color="auto"/>
        <w:right w:val="none" w:sz="0" w:space="0" w:color="auto"/>
      </w:divBdr>
    </w:div>
    <w:div w:id="1612277584">
      <w:bodyDiv w:val="1"/>
      <w:marLeft w:val="0"/>
      <w:marRight w:val="0"/>
      <w:marTop w:val="0"/>
      <w:marBottom w:val="0"/>
      <w:divBdr>
        <w:top w:val="none" w:sz="0" w:space="0" w:color="auto"/>
        <w:left w:val="none" w:sz="0" w:space="0" w:color="auto"/>
        <w:bottom w:val="none" w:sz="0" w:space="0" w:color="auto"/>
        <w:right w:val="none" w:sz="0" w:space="0" w:color="auto"/>
      </w:divBdr>
    </w:div>
    <w:div w:id="1612324144">
      <w:bodyDiv w:val="1"/>
      <w:marLeft w:val="0"/>
      <w:marRight w:val="0"/>
      <w:marTop w:val="0"/>
      <w:marBottom w:val="0"/>
      <w:divBdr>
        <w:top w:val="none" w:sz="0" w:space="0" w:color="auto"/>
        <w:left w:val="none" w:sz="0" w:space="0" w:color="auto"/>
        <w:bottom w:val="none" w:sz="0" w:space="0" w:color="auto"/>
        <w:right w:val="none" w:sz="0" w:space="0" w:color="auto"/>
      </w:divBdr>
    </w:div>
    <w:div w:id="1612516558">
      <w:bodyDiv w:val="1"/>
      <w:marLeft w:val="0"/>
      <w:marRight w:val="0"/>
      <w:marTop w:val="0"/>
      <w:marBottom w:val="0"/>
      <w:divBdr>
        <w:top w:val="none" w:sz="0" w:space="0" w:color="auto"/>
        <w:left w:val="none" w:sz="0" w:space="0" w:color="auto"/>
        <w:bottom w:val="none" w:sz="0" w:space="0" w:color="auto"/>
        <w:right w:val="none" w:sz="0" w:space="0" w:color="auto"/>
      </w:divBdr>
    </w:div>
    <w:div w:id="1612663088">
      <w:bodyDiv w:val="1"/>
      <w:marLeft w:val="0"/>
      <w:marRight w:val="0"/>
      <w:marTop w:val="0"/>
      <w:marBottom w:val="0"/>
      <w:divBdr>
        <w:top w:val="none" w:sz="0" w:space="0" w:color="auto"/>
        <w:left w:val="none" w:sz="0" w:space="0" w:color="auto"/>
        <w:bottom w:val="none" w:sz="0" w:space="0" w:color="auto"/>
        <w:right w:val="none" w:sz="0" w:space="0" w:color="auto"/>
      </w:divBdr>
    </w:div>
    <w:div w:id="1613124560">
      <w:bodyDiv w:val="1"/>
      <w:marLeft w:val="0"/>
      <w:marRight w:val="0"/>
      <w:marTop w:val="0"/>
      <w:marBottom w:val="0"/>
      <w:divBdr>
        <w:top w:val="none" w:sz="0" w:space="0" w:color="auto"/>
        <w:left w:val="none" w:sz="0" w:space="0" w:color="auto"/>
        <w:bottom w:val="none" w:sz="0" w:space="0" w:color="auto"/>
        <w:right w:val="none" w:sz="0" w:space="0" w:color="auto"/>
      </w:divBdr>
    </w:div>
    <w:div w:id="1613125151">
      <w:bodyDiv w:val="1"/>
      <w:marLeft w:val="0"/>
      <w:marRight w:val="0"/>
      <w:marTop w:val="0"/>
      <w:marBottom w:val="0"/>
      <w:divBdr>
        <w:top w:val="none" w:sz="0" w:space="0" w:color="auto"/>
        <w:left w:val="none" w:sz="0" w:space="0" w:color="auto"/>
        <w:bottom w:val="none" w:sz="0" w:space="0" w:color="auto"/>
        <w:right w:val="none" w:sz="0" w:space="0" w:color="auto"/>
      </w:divBdr>
    </w:div>
    <w:div w:id="1613128759">
      <w:bodyDiv w:val="1"/>
      <w:marLeft w:val="0"/>
      <w:marRight w:val="0"/>
      <w:marTop w:val="0"/>
      <w:marBottom w:val="0"/>
      <w:divBdr>
        <w:top w:val="none" w:sz="0" w:space="0" w:color="auto"/>
        <w:left w:val="none" w:sz="0" w:space="0" w:color="auto"/>
        <w:bottom w:val="none" w:sz="0" w:space="0" w:color="auto"/>
        <w:right w:val="none" w:sz="0" w:space="0" w:color="auto"/>
      </w:divBdr>
    </w:div>
    <w:div w:id="1613394808">
      <w:bodyDiv w:val="1"/>
      <w:marLeft w:val="0"/>
      <w:marRight w:val="0"/>
      <w:marTop w:val="0"/>
      <w:marBottom w:val="0"/>
      <w:divBdr>
        <w:top w:val="none" w:sz="0" w:space="0" w:color="auto"/>
        <w:left w:val="none" w:sz="0" w:space="0" w:color="auto"/>
        <w:bottom w:val="none" w:sz="0" w:space="0" w:color="auto"/>
        <w:right w:val="none" w:sz="0" w:space="0" w:color="auto"/>
      </w:divBdr>
    </w:div>
    <w:div w:id="1613628764">
      <w:bodyDiv w:val="1"/>
      <w:marLeft w:val="0"/>
      <w:marRight w:val="0"/>
      <w:marTop w:val="0"/>
      <w:marBottom w:val="0"/>
      <w:divBdr>
        <w:top w:val="none" w:sz="0" w:space="0" w:color="auto"/>
        <w:left w:val="none" w:sz="0" w:space="0" w:color="auto"/>
        <w:bottom w:val="none" w:sz="0" w:space="0" w:color="auto"/>
        <w:right w:val="none" w:sz="0" w:space="0" w:color="auto"/>
      </w:divBdr>
    </w:div>
    <w:div w:id="1613633451">
      <w:bodyDiv w:val="1"/>
      <w:marLeft w:val="0"/>
      <w:marRight w:val="0"/>
      <w:marTop w:val="0"/>
      <w:marBottom w:val="0"/>
      <w:divBdr>
        <w:top w:val="none" w:sz="0" w:space="0" w:color="auto"/>
        <w:left w:val="none" w:sz="0" w:space="0" w:color="auto"/>
        <w:bottom w:val="none" w:sz="0" w:space="0" w:color="auto"/>
        <w:right w:val="none" w:sz="0" w:space="0" w:color="auto"/>
      </w:divBdr>
    </w:div>
    <w:div w:id="1613703589">
      <w:bodyDiv w:val="1"/>
      <w:marLeft w:val="0"/>
      <w:marRight w:val="0"/>
      <w:marTop w:val="0"/>
      <w:marBottom w:val="0"/>
      <w:divBdr>
        <w:top w:val="none" w:sz="0" w:space="0" w:color="auto"/>
        <w:left w:val="none" w:sz="0" w:space="0" w:color="auto"/>
        <w:bottom w:val="none" w:sz="0" w:space="0" w:color="auto"/>
        <w:right w:val="none" w:sz="0" w:space="0" w:color="auto"/>
      </w:divBdr>
    </w:div>
    <w:div w:id="1613708355">
      <w:bodyDiv w:val="1"/>
      <w:marLeft w:val="0"/>
      <w:marRight w:val="0"/>
      <w:marTop w:val="0"/>
      <w:marBottom w:val="0"/>
      <w:divBdr>
        <w:top w:val="none" w:sz="0" w:space="0" w:color="auto"/>
        <w:left w:val="none" w:sz="0" w:space="0" w:color="auto"/>
        <w:bottom w:val="none" w:sz="0" w:space="0" w:color="auto"/>
        <w:right w:val="none" w:sz="0" w:space="0" w:color="auto"/>
      </w:divBdr>
    </w:div>
    <w:div w:id="1614361280">
      <w:bodyDiv w:val="1"/>
      <w:marLeft w:val="0"/>
      <w:marRight w:val="0"/>
      <w:marTop w:val="0"/>
      <w:marBottom w:val="0"/>
      <w:divBdr>
        <w:top w:val="none" w:sz="0" w:space="0" w:color="auto"/>
        <w:left w:val="none" w:sz="0" w:space="0" w:color="auto"/>
        <w:bottom w:val="none" w:sz="0" w:space="0" w:color="auto"/>
        <w:right w:val="none" w:sz="0" w:space="0" w:color="auto"/>
      </w:divBdr>
    </w:div>
    <w:div w:id="1614752985">
      <w:bodyDiv w:val="1"/>
      <w:marLeft w:val="0"/>
      <w:marRight w:val="0"/>
      <w:marTop w:val="0"/>
      <w:marBottom w:val="0"/>
      <w:divBdr>
        <w:top w:val="none" w:sz="0" w:space="0" w:color="auto"/>
        <w:left w:val="none" w:sz="0" w:space="0" w:color="auto"/>
        <w:bottom w:val="none" w:sz="0" w:space="0" w:color="auto"/>
        <w:right w:val="none" w:sz="0" w:space="0" w:color="auto"/>
      </w:divBdr>
    </w:div>
    <w:div w:id="1614895576">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551115">
      <w:bodyDiv w:val="1"/>
      <w:marLeft w:val="0"/>
      <w:marRight w:val="0"/>
      <w:marTop w:val="0"/>
      <w:marBottom w:val="0"/>
      <w:divBdr>
        <w:top w:val="none" w:sz="0" w:space="0" w:color="auto"/>
        <w:left w:val="none" w:sz="0" w:space="0" w:color="auto"/>
        <w:bottom w:val="none" w:sz="0" w:space="0" w:color="auto"/>
        <w:right w:val="none" w:sz="0" w:space="0" w:color="auto"/>
      </w:divBdr>
    </w:div>
    <w:div w:id="1616328605">
      <w:bodyDiv w:val="1"/>
      <w:marLeft w:val="0"/>
      <w:marRight w:val="0"/>
      <w:marTop w:val="0"/>
      <w:marBottom w:val="0"/>
      <w:divBdr>
        <w:top w:val="none" w:sz="0" w:space="0" w:color="auto"/>
        <w:left w:val="none" w:sz="0" w:space="0" w:color="auto"/>
        <w:bottom w:val="none" w:sz="0" w:space="0" w:color="auto"/>
        <w:right w:val="none" w:sz="0" w:space="0" w:color="auto"/>
      </w:divBdr>
    </w:div>
    <w:div w:id="1616597232">
      <w:bodyDiv w:val="1"/>
      <w:marLeft w:val="0"/>
      <w:marRight w:val="0"/>
      <w:marTop w:val="0"/>
      <w:marBottom w:val="0"/>
      <w:divBdr>
        <w:top w:val="none" w:sz="0" w:space="0" w:color="auto"/>
        <w:left w:val="none" w:sz="0" w:space="0" w:color="auto"/>
        <w:bottom w:val="none" w:sz="0" w:space="0" w:color="auto"/>
        <w:right w:val="none" w:sz="0" w:space="0" w:color="auto"/>
      </w:divBdr>
    </w:div>
    <w:div w:id="1616980885">
      <w:bodyDiv w:val="1"/>
      <w:marLeft w:val="0"/>
      <w:marRight w:val="0"/>
      <w:marTop w:val="0"/>
      <w:marBottom w:val="0"/>
      <w:divBdr>
        <w:top w:val="none" w:sz="0" w:space="0" w:color="auto"/>
        <w:left w:val="none" w:sz="0" w:space="0" w:color="auto"/>
        <w:bottom w:val="none" w:sz="0" w:space="0" w:color="auto"/>
        <w:right w:val="none" w:sz="0" w:space="0" w:color="auto"/>
      </w:divBdr>
    </w:div>
    <w:div w:id="1617516391">
      <w:bodyDiv w:val="1"/>
      <w:marLeft w:val="0"/>
      <w:marRight w:val="0"/>
      <w:marTop w:val="0"/>
      <w:marBottom w:val="0"/>
      <w:divBdr>
        <w:top w:val="none" w:sz="0" w:space="0" w:color="auto"/>
        <w:left w:val="none" w:sz="0" w:space="0" w:color="auto"/>
        <w:bottom w:val="none" w:sz="0" w:space="0" w:color="auto"/>
        <w:right w:val="none" w:sz="0" w:space="0" w:color="auto"/>
      </w:divBdr>
    </w:div>
    <w:div w:id="1617519410">
      <w:bodyDiv w:val="1"/>
      <w:marLeft w:val="0"/>
      <w:marRight w:val="0"/>
      <w:marTop w:val="0"/>
      <w:marBottom w:val="0"/>
      <w:divBdr>
        <w:top w:val="none" w:sz="0" w:space="0" w:color="auto"/>
        <w:left w:val="none" w:sz="0" w:space="0" w:color="auto"/>
        <w:bottom w:val="none" w:sz="0" w:space="0" w:color="auto"/>
        <w:right w:val="none" w:sz="0" w:space="0" w:color="auto"/>
      </w:divBdr>
    </w:div>
    <w:div w:id="1617523684">
      <w:bodyDiv w:val="1"/>
      <w:marLeft w:val="0"/>
      <w:marRight w:val="0"/>
      <w:marTop w:val="0"/>
      <w:marBottom w:val="0"/>
      <w:divBdr>
        <w:top w:val="none" w:sz="0" w:space="0" w:color="auto"/>
        <w:left w:val="none" w:sz="0" w:space="0" w:color="auto"/>
        <w:bottom w:val="none" w:sz="0" w:space="0" w:color="auto"/>
        <w:right w:val="none" w:sz="0" w:space="0" w:color="auto"/>
      </w:divBdr>
    </w:div>
    <w:div w:id="1617907018">
      <w:bodyDiv w:val="1"/>
      <w:marLeft w:val="0"/>
      <w:marRight w:val="0"/>
      <w:marTop w:val="0"/>
      <w:marBottom w:val="0"/>
      <w:divBdr>
        <w:top w:val="none" w:sz="0" w:space="0" w:color="auto"/>
        <w:left w:val="none" w:sz="0" w:space="0" w:color="auto"/>
        <w:bottom w:val="none" w:sz="0" w:space="0" w:color="auto"/>
        <w:right w:val="none" w:sz="0" w:space="0" w:color="auto"/>
      </w:divBdr>
    </w:div>
    <w:div w:id="1618177499">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491645">
      <w:bodyDiv w:val="1"/>
      <w:marLeft w:val="0"/>
      <w:marRight w:val="0"/>
      <w:marTop w:val="0"/>
      <w:marBottom w:val="0"/>
      <w:divBdr>
        <w:top w:val="none" w:sz="0" w:space="0" w:color="auto"/>
        <w:left w:val="none" w:sz="0" w:space="0" w:color="auto"/>
        <w:bottom w:val="none" w:sz="0" w:space="0" w:color="auto"/>
        <w:right w:val="none" w:sz="0" w:space="0" w:color="auto"/>
      </w:divBdr>
    </w:div>
    <w:div w:id="1618637863">
      <w:bodyDiv w:val="1"/>
      <w:marLeft w:val="0"/>
      <w:marRight w:val="0"/>
      <w:marTop w:val="0"/>
      <w:marBottom w:val="0"/>
      <w:divBdr>
        <w:top w:val="none" w:sz="0" w:space="0" w:color="auto"/>
        <w:left w:val="none" w:sz="0" w:space="0" w:color="auto"/>
        <w:bottom w:val="none" w:sz="0" w:space="0" w:color="auto"/>
        <w:right w:val="none" w:sz="0" w:space="0" w:color="auto"/>
      </w:divBdr>
    </w:div>
    <w:div w:id="1619485139">
      <w:bodyDiv w:val="1"/>
      <w:marLeft w:val="0"/>
      <w:marRight w:val="0"/>
      <w:marTop w:val="0"/>
      <w:marBottom w:val="0"/>
      <w:divBdr>
        <w:top w:val="none" w:sz="0" w:space="0" w:color="auto"/>
        <w:left w:val="none" w:sz="0" w:space="0" w:color="auto"/>
        <w:bottom w:val="none" w:sz="0" w:space="0" w:color="auto"/>
        <w:right w:val="none" w:sz="0" w:space="0" w:color="auto"/>
      </w:divBdr>
    </w:div>
    <w:div w:id="1619600764">
      <w:bodyDiv w:val="1"/>
      <w:marLeft w:val="0"/>
      <w:marRight w:val="0"/>
      <w:marTop w:val="0"/>
      <w:marBottom w:val="0"/>
      <w:divBdr>
        <w:top w:val="none" w:sz="0" w:space="0" w:color="auto"/>
        <w:left w:val="none" w:sz="0" w:space="0" w:color="auto"/>
        <w:bottom w:val="none" w:sz="0" w:space="0" w:color="auto"/>
        <w:right w:val="none" w:sz="0" w:space="0" w:color="auto"/>
      </w:divBdr>
    </w:div>
    <w:div w:id="1619793286">
      <w:bodyDiv w:val="1"/>
      <w:marLeft w:val="0"/>
      <w:marRight w:val="0"/>
      <w:marTop w:val="0"/>
      <w:marBottom w:val="0"/>
      <w:divBdr>
        <w:top w:val="none" w:sz="0" w:space="0" w:color="auto"/>
        <w:left w:val="none" w:sz="0" w:space="0" w:color="auto"/>
        <w:bottom w:val="none" w:sz="0" w:space="0" w:color="auto"/>
        <w:right w:val="none" w:sz="0" w:space="0" w:color="auto"/>
      </w:divBdr>
    </w:div>
    <w:div w:id="1619800714">
      <w:bodyDiv w:val="1"/>
      <w:marLeft w:val="0"/>
      <w:marRight w:val="0"/>
      <w:marTop w:val="0"/>
      <w:marBottom w:val="0"/>
      <w:divBdr>
        <w:top w:val="none" w:sz="0" w:space="0" w:color="auto"/>
        <w:left w:val="none" w:sz="0" w:space="0" w:color="auto"/>
        <w:bottom w:val="none" w:sz="0" w:space="0" w:color="auto"/>
        <w:right w:val="none" w:sz="0" w:space="0" w:color="auto"/>
      </w:divBdr>
    </w:div>
    <w:div w:id="1620603524">
      <w:bodyDiv w:val="1"/>
      <w:marLeft w:val="0"/>
      <w:marRight w:val="0"/>
      <w:marTop w:val="0"/>
      <w:marBottom w:val="0"/>
      <w:divBdr>
        <w:top w:val="none" w:sz="0" w:space="0" w:color="auto"/>
        <w:left w:val="none" w:sz="0" w:space="0" w:color="auto"/>
        <w:bottom w:val="none" w:sz="0" w:space="0" w:color="auto"/>
        <w:right w:val="none" w:sz="0" w:space="0" w:color="auto"/>
      </w:divBdr>
    </w:div>
    <w:div w:id="1620603780">
      <w:bodyDiv w:val="1"/>
      <w:marLeft w:val="0"/>
      <w:marRight w:val="0"/>
      <w:marTop w:val="0"/>
      <w:marBottom w:val="0"/>
      <w:divBdr>
        <w:top w:val="none" w:sz="0" w:space="0" w:color="auto"/>
        <w:left w:val="none" w:sz="0" w:space="0" w:color="auto"/>
        <w:bottom w:val="none" w:sz="0" w:space="0" w:color="auto"/>
        <w:right w:val="none" w:sz="0" w:space="0" w:color="auto"/>
      </w:divBdr>
    </w:div>
    <w:div w:id="1620795525">
      <w:bodyDiv w:val="1"/>
      <w:marLeft w:val="0"/>
      <w:marRight w:val="0"/>
      <w:marTop w:val="0"/>
      <w:marBottom w:val="0"/>
      <w:divBdr>
        <w:top w:val="none" w:sz="0" w:space="0" w:color="auto"/>
        <w:left w:val="none" w:sz="0" w:space="0" w:color="auto"/>
        <w:bottom w:val="none" w:sz="0" w:space="0" w:color="auto"/>
        <w:right w:val="none" w:sz="0" w:space="0" w:color="auto"/>
      </w:divBdr>
    </w:div>
    <w:div w:id="1620988785">
      <w:bodyDiv w:val="1"/>
      <w:marLeft w:val="0"/>
      <w:marRight w:val="0"/>
      <w:marTop w:val="0"/>
      <w:marBottom w:val="0"/>
      <w:divBdr>
        <w:top w:val="none" w:sz="0" w:space="0" w:color="auto"/>
        <w:left w:val="none" w:sz="0" w:space="0" w:color="auto"/>
        <w:bottom w:val="none" w:sz="0" w:space="0" w:color="auto"/>
        <w:right w:val="none" w:sz="0" w:space="0" w:color="auto"/>
      </w:divBdr>
    </w:div>
    <w:div w:id="1620991957">
      <w:bodyDiv w:val="1"/>
      <w:marLeft w:val="0"/>
      <w:marRight w:val="0"/>
      <w:marTop w:val="0"/>
      <w:marBottom w:val="0"/>
      <w:divBdr>
        <w:top w:val="none" w:sz="0" w:space="0" w:color="auto"/>
        <w:left w:val="none" w:sz="0" w:space="0" w:color="auto"/>
        <w:bottom w:val="none" w:sz="0" w:space="0" w:color="auto"/>
        <w:right w:val="none" w:sz="0" w:space="0" w:color="auto"/>
      </w:divBdr>
    </w:div>
    <w:div w:id="1621381616">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837237">
      <w:bodyDiv w:val="1"/>
      <w:marLeft w:val="0"/>
      <w:marRight w:val="0"/>
      <w:marTop w:val="0"/>
      <w:marBottom w:val="0"/>
      <w:divBdr>
        <w:top w:val="none" w:sz="0" w:space="0" w:color="auto"/>
        <w:left w:val="none" w:sz="0" w:space="0" w:color="auto"/>
        <w:bottom w:val="none" w:sz="0" w:space="0" w:color="auto"/>
        <w:right w:val="none" w:sz="0" w:space="0" w:color="auto"/>
      </w:divBdr>
    </w:div>
    <w:div w:id="1622152049">
      <w:bodyDiv w:val="1"/>
      <w:marLeft w:val="0"/>
      <w:marRight w:val="0"/>
      <w:marTop w:val="0"/>
      <w:marBottom w:val="0"/>
      <w:divBdr>
        <w:top w:val="none" w:sz="0" w:space="0" w:color="auto"/>
        <w:left w:val="none" w:sz="0" w:space="0" w:color="auto"/>
        <w:bottom w:val="none" w:sz="0" w:space="0" w:color="auto"/>
        <w:right w:val="none" w:sz="0" w:space="0" w:color="auto"/>
      </w:divBdr>
    </w:div>
    <w:div w:id="1622302449">
      <w:bodyDiv w:val="1"/>
      <w:marLeft w:val="0"/>
      <w:marRight w:val="0"/>
      <w:marTop w:val="0"/>
      <w:marBottom w:val="0"/>
      <w:divBdr>
        <w:top w:val="none" w:sz="0" w:space="0" w:color="auto"/>
        <w:left w:val="none" w:sz="0" w:space="0" w:color="auto"/>
        <w:bottom w:val="none" w:sz="0" w:space="0" w:color="auto"/>
        <w:right w:val="none" w:sz="0" w:space="0" w:color="auto"/>
      </w:divBdr>
    </w:div>
    <w:div w:id="1623413521">
      <w:bodyDiv w:val="1"/>
      <w:marLeft w:val="0"/>
      <w:marRight w:val="0"/>
      <w:marTop w:val="0"/>
      <w:marBottom w:val="0"/>
      <w:divBdr>
        <w:top w:val="none" w:sz="0" w:space="0" w:color="auto"/>
        <w:left w:val="none" w:sz="0" w:space="0" w:color="auto"/>
        <w:bottom w:val="none" w:sz="0" w:space="0" w:color="auto"/>
        <w:right w:val="none" w:sz="0" w:space="0" w:color="auto"/>
      </w:divBdr>
    </w:div>
    <w:div w:id="1623806687">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924801">
      <w:bodyDiv w:val="1"/>
      <w:marLeft w:val="0"/>
      <w:marRight w:val="0"/>
      <w:marTop w:val="0"/>
      <w:marBottom w:val="0"/>
      <w:divBdr>
        <w:top w:val="none" w:sz="0" w:space="0" w:color="auto"/>
        <w:left w:val="none" w:sz="0" w:space="0" w:color="auto"/>
        <w:bottom w:val="none" w:sz="0" w:space="0" w:color="auto"/>
        <w:right w:val="none" w:sz="0" w:space="0" w:color="auto"/>
      </w:divBdr>
    </w:div>
    <w:div w:id="1625116510">
      <w:bodyDiv w:val="1"/>
      <w:marLeft w:val="0"/>
      <w:marRight w:val="0"/>
      <w:marTop w:val="0"/>
      <w:marBottom w:val="0"/>
      <w:divBdr>
        <w:top w:val="none" w:sz="0" w:space="0" w:color="auto"/>
        <w:left w:val="none" w:sz="0" w:space="0" w:color="auto"/>
        <w:bottom w:val="none" w:sz="0" w:space="0" w:color="auto"/>
        <w:right w:val="none" w:sz="0" w:space="0" w:color="auto"/>
      </w:divBdr>
    </w:div>
    <w:div w:id="1625692330">
      <w:bodyDiv w:val="1"/>
      <w:marLeft w:val="0"/>
      <w:marRight w:val="0"/>
      <w:marTop w:val="0"/>
      <w:marBottom w:val="0"/>
      <w:divBdr>
        <w:top w:val="none" w:sz="0" w:space="0" w:color="auto"/>
        <w:left w:val="none" w:sz="0" w:space="0" w:color="auto"/>
        <w:bottom w:val="none" w:sz="0" w:space="0" w:color="auto"/>
        <w:right w:val="none" w:sz="0" w:space="0" w:color="auto"/>
      </w:divBdr>
    </w:div>
    <w:div w:id="1625765633">
      <w:bodyDiv w:val="1"/>
      <w:marLeft w:val="0"/>
      <w:marRight w:val="0"/>
      <w:marTop w:val="0"/>
      <w:marBottom w:val="0"/>
      <w:divBdr>
        <w:top w:val="none" w:sz="0" w:space="0" w:color="auto"/>
        <w:left w:val="none" w:sz="0" w:space="0" w:color="auto"/>
        <w:bottom w:val="none" w:sz="0" w:space="0" w:color="auto"/>
        <w:right w:val="none" w:sz="0" w:space="0" w:color="auto"/>
      </w:divBdr>
    </w:div>
    <w:div w:id="1626039869">
      <w:bodyDiv w:val="1"/>
      <w:marLeft w:val="0"/>
      <w:marRight w:val="0"/>
      <w:marTop w:val="0"/>
      <w:marBottom w:val="0"/>
      <w:divBdr>
        <w:top w:val="none" w:sz="0" w:space="0" w:color="auto"/>
        <w:left w:val="none" w:sz="0" w:space="0" w:color="auto"/>
        <w:bottom w:val="none" w:sz="0" w:space="0" w:color="auto"/>
        <w:right w:val="none" w:sz="0" w:space="0" w:color="auto"/>
      </w:divBdr>
    </w:div>
    <w:div w:id="1626080936">
      <w:bodyDiv w:val="1"/>
      <w:marLeft w:val="0"/>
      <w:marRight w:val="0"/>
      <w:marTop w:val="0"/>
      <w:marBottom w:val="0"/>
      <w:divBdr>
        <w:top w:val="none" w:sz="0" w:space="0" w:color="auto"/>
        <w:left w:val="none" w:sz="0" w:space="0" w:color="auto"/>
        <w:bottom w:val="none" w:sz="0" w:space="0" w:color="auto"/>
        <w:right w:val="none" w:sz="0" w:space="0" w:color="auto"/>
      </w:divBdr>
    </w:div>
    <w:div w:id="1626085985">
      <w:bodyDiv w:val="1"/>
      <w:marLeft w:val="0"/>
      <w:marRight w:val="0"/>
      <w:marTop w:val="0"/>
      <w:marBottom w:val="0"/>
      <w:divBdr>
        <w:top w:val="none" w:sz="0" w:space="0" w:color="auto"/>
        <w:left w:val="none" w:sz="0" w:space="0" w:color="auto"/>
        <w:bottom w:val="none" w:sz="0" w:space="0" w:color="auto"/>
        <w:right w:val="none" w:sz="0" w:space="0" w:color="auto"/>
      </w:divBdr>
    </w:div>
    <w:div w:id="1626500467">
      <w:bodyDiv w:val="1"/>
      <w:marLeft w:val="0"/>
      <w:marRight w:val="0"/>
      <w:marTop w:val="0"/>
      <w:marBottom w:val="0"/>
      <w:divBdr>
        <w:top w:val="none" w:sz="0" w:space="0" w:color="auto"/>
        <w:left w:val="none" w:sz="0" w:space="0" w:color="auto"/>
        <w:bottom w:val="none" w:sz="0" w:space="0" w:color="auto"/>
        <w:right w:val="none" w:sz="0" w:space="0" w:color="auto"/>
      </w:divBdr>
    </w:div>
    <w:div w:id="1626541447">
      <w:bodyDiv w:val="1"/>
      <w:marLeft w:val="0"/>
      <w:marRight w:val="0"/>
      <w:marTop w:val="0"/>
      <w:marBottom w:val="0"/>
      <w:divBdr>
        <w:top w:val="none" w:sz="0" w:space="0" w:color="auto"/>
        <w:left w:val="none" w:sz="0" w:space="0" w:color="auto"/>
        <w:bottom w:val="none" w:sz="0" w:space="0" w:color="auto"/>
        <w:right w:val="none" w:sz="0" w:space="0" w:color="auto"/>
      </w:divBdr>
    </w:div>
    <w:div w:id="1626807889">
      <w:bodyDiv w:val="1"/>
      <w:marLeft w:val="0"/>
      <w:marRight w:val="0"/>
      <w:marTop w:val="0"/>
      <w:marBottom w:val="0"/>
      <w:divBdr>
        <w:top w:val="none" w:sz="0" w:space="0" w:color="auto"/>
        <w:left w:val="none" w:sz="0" w:space="0" w:color="auto"/>
        <w:bottom w:val="none" w:sz="0" w:space="0" w:color="auto"/>
        <w:right w:val="none" w:sz="0" w:space="0" w:color="auto"/>
      </w:divBdr>
    </w:div>
    <w:div w:id="1626809214">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00686">
      <w:bodyDiv w:val="1"/>
      <w:marLeft w:val="0"/>
      <w:marRight w:val="0"/>
      <w:marTop w:val="0"/>
      <w:marBottom w:val="0"/>
      <w:divBdr>
        <w:top w:val="none" w:sz="0" w:space="0" w:color="auto"/>
        <w:left w:val="none" w:sz="0" w:space="0" w:color="auto"/>
        <w:bottom w:val="none" w:sz="0" w:space="0" w:color="auto"/>
        <w:right w:val="none" w:sz="0" w:space="0" w:color="auto"/>
      </w:divBdr>
    </w:div>
    <w:div w:id="1627006143">
      <w:bodyDiv w:val="1"/>
      <w:marLeft w:val="0"/>
      <w:marRight w:val="0"/>
      <w:marTop w:val="0"/>
      <w:marBottom w:val="0"/>
      <w:divBdr>
        <w:top w:val="none" w:sz="0" w:space="0" w:color="auto"/>
        <w:left w:val="none" w:sz="0" w:space="0" w:color="auto"/>
        <w:bottom w:val="none" w:sz="0" w:space="0" w:color="auto"/>
        <w:right w:val="none" w:sz="0" w:space="0" w:color="auto"/>
      </w:divBdr>
    </w:div>
    <w:div w:id="1627006952">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1849">
      <w:bodyDiv w:val="1"/>
      <w:marLeft w:val="0"/>
      <w:marRight w:val="0"/>
      <w:marTop w:val="0"/>
      <w:marBottom w:val="0"/>
      <w:divBdr>
        <w:top w:val="none" w:sz="0" w:space="0" w:color="auto"/>
        <w:left w:val="none" w:sz="0" w:space="0" w:color="auto"/>
        <w:bottom w:val="none" w:sz="0" w:space="0" w:color="auto"/>
        <w:right w:val="none" w:sz="0" w:space="0" w:color="auto"/>
      </w:divBdr>
    </w:div>
    <w:div w:id="1628004111">
      <w:bodyDiv w:val="1"/>
      <w:marLeft w:val="0"/>
      <w:marRight w:val="0"/>
      <w:marTop w:val="0"/>
      <w:marBottom w:val="0"/>
      <w:divBdr>
        <w:top w:val="none" w:sz="0" w:space="0" w:color="auto"/>
        <w:left w:val="none" w:sz="0" w:space="0" w:color="auto"/>
        <w:bottom w:val="none" w:sz="0" w:space="0" w:color="auto"/>
        <w:right w:val="none" w:sz="0" w:space="0" w:color="auto"/>
      </w:divBdr>
    </w:div>
    <w:div w:id="1628006327">
      <w:bodyDiv w:val="1"/>
      <w:marLeft w:val="0"/>
      <w:marRight w:val="0"/>
      <w:marTop w:val="0"/>
      <w:marBottom w:val="0"/>
      <w:divBdr>
        <w:top w:val="none" w:sz="0" w:space="0" w:color="auto"/>
        <w:left w:val="none" w:sz="0" w:space="0" w:color="auto"/>
        <w:bottom w:val="none" w:sz="0" w:space="0" w:color="auto"/>
        <w:right w:val="none" w:sz="0" w:space="0" w:color="auto"/>
      </w:divBdr>
    </w:div>
    <w:div w:id="1628390995">
      <w:bodyDiv w:val="1"/>
      <w:marLeft w:val="0"/>
      <w:marRight w:val="0"/>
      <w:marTop w:val="0"/>
      <w:marBottom w:val="0"/>
      <w:divBdr>
        <w:top w:val="none" w:sz="0" w:space="0" w:color="auto"/>
        <w:left w:val="none" w:sz="0" w:space="0" w:color="auto"/>
        <w:bottom w:val="none" w:sz="0" w:space="0" w:color="auto"/>
        <w:right w:val="none" w:sz="0" w:space="0" w:color="auto"/>
      </w:divBdr>
    </w:div>
    <w:div w:id="1628462218">
      <w:bodyDiv w:val="1"/>
      <w:marLeft w:val="0"/>
      <w:marRight w:val="0"/>
      <w:marTop w:val="0"/>
      <w:marBottom w:val="0"/>
      <w:divBdr>
        <w:top w:val="none" w:sz="0" w:space="0" w:color="auto"/>
        <w:left w:val="none" w:sz="0" w:space="0" w:color="auto"/>
        <w:bottom w:val="none" w:sz="0" w:space="0" w:color="auto"/>
        <w:right w:val="none" w:sz="0" w:space="0" w:color="auto"/>
      </w:divBdr>
    </w:div>
    <w:div w:id="1628508272">
      <w:bodyDiv w:val="1"/>
      <w:marLeft w:val="0"/>
      <w:marRight w:val="0"/>
      <w:marTop w:val="0"/>
      <w:marBottom w:val="0"/>
      <w:divBdr>
        <w:top w:val="none" w:sz="0" w:space="0" w:color="auto"/>
        <w:left w:val="none" w:sz="0" w:space="0" w:color="auto"/>
        <w:bottom w:val="none" w:sz="0" w:space="0" w:color="auto"/>
        <w:right w:val="none" w:sz="0" w:space="0" w:color="auto"/>
      </w:divBdr>
    </w:div>
    <w:div w:id="1628925492">
      <w:bodyDiv w:val="1"/>
      <w:marLeft w:val="0"/>
      <w:marRight w:val="0"/>
      <w:marTop w:val="0"/>
      <w:marBottom w:val="0"/>
      <w:divBdr>
        <w:top w:val="none" w:sz="0" w:space="0" w:color="auto"/>
        <w:left w:val="none" w:sz="0" w:space="0" w:color="auto"/>
        <w:bottom w:val="none" w:sz="0" w:space="0" w:color="auto"/>
        <w:right w:val="none" w:sz="0" w:space="0" w:color="auto"/>
      </w:divBdr>
    </w:div>
    <w:div w:id="1629163090">
      <w:bodyDiv w:val="1"/>
      <w:marLeft w:val="0"/>
      <w:marRight w:val="0"/>
      <w:marTop w:val="0"/>
      <w:marBottom w:val="0"/>
      <w:divBdr>
        <w:top w:val="none" w:sz="0" w:space="0" w:color="auto"/>
        <w:left w:val="none" w:sz="0" w:space="0" w:color="auto"/>
        <w:bottom w:val="none" w:sz="0" w:space="0" w:color="auto"/>
        <w:right w:val="none" w:sz="0" w:space="0" w:color="auto"/>
      </w:divBdr>
    </w:div>
    <w:div w:id="1629698403">
      <w:bodyDiv w:val="1"/>
      <w:marLeft w:val="0"/>
      <w:marRight w:val="0"/>
      <w:marTop w:val="0"/>
      <w:marBottom w:val="0"/>
      <w:divBdr>
        <w:top w:val="none" w:sz="0" w:space="0" w:color="auto"/>
        <w:left w:val="none" w:sz="0" w:space="0" w:color="auto"/>
        <w:bottom w:val="none" w:sz="0" w:space="0" w:color="auto"/>
        <w:right w:val="none" w:sz="0" w:space="0" w:color="auto"/>
      </w:divBdr>
    </w:div>
    <w:div w:id="1629821061">
      <w:bodyDiv w:val="1"/>
      <w:marLeft w:val="0"/>
      <w:marRight w:val="0"/>
      <w:marTop w:val="0"/>
      <w:marBottom w:val="0"/>
      <w:divBdr>
        <w:top w:val="none" w:sz="0" w:space="0" w:color="auto"/>
        <w:left w:val="none" w:sz="0" w:space="0" w:color="auto"/>
        <w:bottom w:val="none" w:sz="0" w:space="0" w:color="auto"/>
        <w:right w:val="none" w:sz="0" w:space="0" w:color="auto"/>
      </w:divBdr>
      <w:divsChild>
        <w:div w:id="667485794">
          <w:marLeft w:val="0"/>
          <w:marRight w:val="0"/>
          <w:marTop w:val="0"/>
          <w:marBottom w:val="0"/>
          <w:divBdr>
            <w:top w:val="none" w:sz="0" w:space="0" w:color="auto"/>
            <w:left w:val="none" w:sz="0" w:space="0" w:color="auto"/>
            <w:bottom w:val="none" w:sz="0" w:space="0" w:color="auto"/>
            <w:right w:val="none" w:sz="0" w:space="0" w:color="auto"/>
          </w:divBdr>
        </w:div>
      </w:divsChild>
    </w:div>
    <w:div w:id="1629972665">
      <w:bodyDiv w:val="1"/>
      <w:marLeft w:val="0"/>
      <w:marRight w:val="0"/>
      <w:marTop w:val="0"/>
      <w:marBottom w:val="0"/>
      <w:divBdr>
        <w:top w:val="none" w:sz="0" w:space="0" w:color="auto"/>
        <w:left w:val="none" w:sz="0" w:space="0" w:color="auto"/>
        <w:bottom w:val="none" w:sz="0" w:space="0" w:color="auto"/>
        <w:right w:val="none" w:sz="0" w:space="0" w:color="auto"/>
      </w:divBdr>
    </w:div>
    <w:div w:id="1630237864">
      <w:bodyDiv w:val="1"/>
      <w:marLeft w:val="0"/>
      <w:marRight w:val="0"/>
      <w:marTop w:val="0"/>
      <w:marBottom w:val="0"/>
      <w:divBdr>
        <w:top w:val="none" w:sz="0" w:space="0" w:color="auto"/>
        <w:left w:val="none" w:sz="0" w:space="0" w:color="auto"/>
        <w:bottom w:val="none" w:sz="0" w:space="0" w:color="auto"/>
        <w:right w:val="none" w:sz="0" w:space="0" w:color="auto"/>
      </w:divBdr>
    </w:div>
    <w:div w:id="1630278124">
      <w:bodyDiv w:val="1"/>
      <w:marLeft w:val="0"/>
      <w:marRight w:val="0"/>
      <w:marTop w:val="0"/>
      <w:marBottom w:val="0"/>
      <w:divBdr>
        <w:top w:val="none" w:sz="0" w:space="0" w:color="auto"/>
        <w:left w:val="none" w:sz="0" w:space="0" w:color="auto"/>
        <w:bottom w:val="none" w:sz="0" w:space="0" w:color="auto"/>
        <w:right w:val="none" w:sz="0" w:space="0" w:color="auto"/>
      </w:divBdr>
    </w:div>
    <w:div w:id="1631091212">
      <w:bodyDiv w:val="1"/>
      <w:marLeft w:val="0"/>
      <w:marRight w:val="0"/>
      <w:marTop w:val="0"/>
      <w:marBottom w:val="0"/>
      <w:divBdr>
        <w:top w:val="none" w:sz="0" w:space="0" w:color="auto"/>
        <w:left w:val="none" w:sz="0" w:space="0" w:color="auto"/>
        <w:bottom w:val="none" w:sz="0" w:space="0" w:color="auto"/>
        <w:right w:val="none" w:sz="0" w:space="0" w:color="auto"/>
      </w:divBdr>
    </w:div>
    <w:div w:id="1631204964">
      <w:bodyDiv w:val="1"/>
      <w:marLeft w:val="0"/>
      <w:marRight w:val="0"/>
      <w:marTop w:val="0"/>
      <w:marBottom w:val="0"/>
      <w:divBdr>
        <w:top w:val="none" w:sz="0" w:space="0" w:color="auto"/>
        <w:left w:val="none" w:sz="0" w:space="0" w:color="auto"/>
        <w:bottom w:val="none" w:sz="0" w:space="0" w:color="auto"/>
        <w:right w:val="none" w:sz="0" w:space="0" w:color="auto"/>
      </w:divBdr>
    </w:div>
    <w:div w:id="1631937531">
      <w:bodyDiv w:val="1"/>
      <w:marLeft w:val="0"/>
      <w:marRight w:val="0"/>
      <w:marTop w:val="0"/>
      <w:marBottom w:val="0"/>
      <w:divBdr>
        <w:top w:val="none" w:sz="0" w:space="0" w:color="auto"/>
        <w:left w:val="none" w:sz="0" w:space="0" w:color="auto"/>
        <w:bottom w:val="none" w:sz="0" w:space="0" w:color="auto"/>
        <w:right w:val="none" w:sz="0" w:space="0" w:color="auto"/>
      </w:divBdr>
    </w:div>
    <w:div w:id="1631941159">
      <w:bodyDiv w:val="1"/>
      <w:marLeft w:val="0"/>
      <w:marRight w:val="0"/>
      <w:marTop w:val="0"/>
      <w:marBottom w:val="0"/>
      <w:divBdr>
        <w:top w:val="none" w:sz="0" w:space="0" w:color="auto"/>
        <w:left w:val="none" w:sz="0" w:space="0" w:color="auto"/>
        <w:bottom w:val="none" w:sz="0" w:space="0" w:color="auto"/>
        <w:right w:val="none" w:sz="0" w:space="0" w:color="auto"/>
      </w:divBdr>
    </w:div>
    <w:div w:id="1632057218">
      <w:bodyDiv w:val="1"/>
      <w:marLeft w:val="0"/>
      <w:marRight w:val="0"/>
      <w:marTop w:val="0"/>
      <w:marBottom w:val="0"/>
      <w:divBdr>
        <w:top w:val="none" w:sz="0" w:space="0" w:color="auto"/>
        <w:left w:val="none" w:sz="0" w:space="0" w:color="auto"/>
        <w:bottom w:val="none" w:sz="0" w:space="0" w:color="auto"/>
        <w:right w:val="none" w:sz="0" w:space="0" w:color="auto"/>
      </w:divBdr>
    </w:div>
    <w:div w:id="1632592712">
      <w:bodyDiv w:val="1"/>
      <w:marLeft w:val="0"/>
      <w:marRight w:val="0"/>
      <w:marTop w:val="0"/>
      <w:marBottom w:val="0"/>
      <w:divBdr>
        <w:top w:val="none" w:sz="0" w:space="0" w:color="auto"/>
        <w:left w:val="none" w:sz="0" w:space="0" w:color="auto"/>
        <w:bottom w:val="none" w:sz="0" w:space="0" w:color="auto"/>
        <w:right w:val="none" w:sz="0" w:space="0" w:color="auto"/>
      </w:divBdr>
    </w:div>
    <w:div w:id="1632633260">
      <w:bodyDiv w:val="1"/>
      <w:marLeft w:val="0"/>
      <w:marRight w:val="0"/>
      <w:marTop w:val="0"/>
      <w:marBottom w:val="0"/>
      <w:divBdr>
        <w:top w:val="none" w:sz="0" w:space="0" w:color="auto"/>
        <w:left w:val="none" w:sz="0" w:space="0" w:color="auto"/>
        <w:bottom w:val="none" w:sz="0" w:space="0" w:color="auto"/>
        <w:right w:val="none" w:sz="0" w:space="0" w:color="auto"/>
      </w:divBdr>
    </w:div>
    <w:div w:id="1632901068">
      <w:bodyDiv w:val="1"/>
      <w:marLeft w:val="0"/>
      <w:marRight w:val="0"/>
      <w:marTop w:val="0"/>
      <w:marBottom w:val="0"/>
      <w:divBdr>
        <w:top w:val="none" w:sz="0" w:space="0" w:color="auto"/>
        <w:left w:val="none" w:sz="0" w:space="0" w:color="auto"/>
        <w:bottom w:val="none" w:sz="0" w:space="0" w:color="auto"/>
        <w:right w:val="none" w:sz="0" w:space="0" w:color="auto"/>
      </w:divBdr>
    </w:div>
    <w:div w:id="1632981725">
      <w:bodyDiv w:val="1"/>
      <w:marLeft w:val="0"/>
      <w:marRight w:val="0"/>
      <w:marTop w:val="0"/>
      <w:marBottom w:val="0"/>
      <w:divBdr>
        <w:top w:val="none" w:sz="0" w:space="0" w:color="auto"/>
        <w:left w:val="none" w:sz="0" w:space="0" w:color="auto"/>
        <w:bottom w:val="none" w:sz="0" w:space="0" w:color="auto"/>
        <w:right w:val="none" w:sz="0" w:space="0" w:color="auto"/>
      </w:divBdr>
    </w:div>
    <w:div w:id="1633364400">
      <w:bodyDiv w:val="1"/>
      <w:marLeft w:val="0"/>
      <w:marRight w:val="0"/>
      <w:marTop w:val="0"/>
      <w:marBottom w:val="0"/>
      <w:divBdr>
        <w:top w:val="none" w:sz="0" w:space="0" w:color="auto"/>
        <w:left w:val="none" w:sz="0" w:space="0" w:color="auto"/>
        <w:bottom w:val="none" w:sz="0" w:space="0" w:color="auto"/>
        <w:right w:val="none" w:sz="0" w:space="0" w:color="auto"/>
      </w:divBdr>
    </w:div>
    <w:div w:id="1633974749">
      <w:bodyDiv w:val="1"/>
      <w:marLeft w:val="0"/>
      <w:marRight w:val="0"/>
      <w:marTop w:val="0"/>
      <w:marBottom w:val="0"/>
      <w:divBdr>
        <w:top w:val="none" w:sz="0" w:space="0" w:color="auto"/>
        <w:left w:val="none" w:sz="0" w:space="0" w:color="auto"/>
        <w:bottom w:val="none" w:sz="0" w:space="0" w:color="auto"/>
        <w:right w:val="none" w:sz="0" w:space="0" w:color="auto"/>
      </w:divBdr>
    </w:div>
    <w:div w:id="1634094529">
      <w:bodyDiv w:val="1"/>
      <w:marLeft w:val="0"/>
      <w:marRight w:val="0"/>
      <w:marTop w:val="0"/>
      <w:marBottom w:val="0"/>
      <w:divBdr>
        <w:top w:val="none" w:sz="0" w:space="0" w:color="auto"/>
        <w:left w:val="none" w:sz="0" w:space="0" w:color="auto"/>
        <w:bottom w:val="none" w:sz="0" w:space="0" w:color="auto"/>
        <w:right w:val="none" w:sz="0" w:space="0" w:color="auto"/>
      </w:divBdr>
    </w:div>
    <w:div w:id="1634214067">
      <w:bodyDiv w:val="1"/>
      <w:marLeft w:val="0"/>
      <w:marRight w:val="0"/>
      <w:marTop w:val="0"/>
      <w:marBottom w:val="0"/>
      <w:divBdr>
        <w:top w:val="none" w:sz="0" w:space="0" w:color="auto"/>
        <w:left w:val="none" w:sz="0" w:space="0" w:color="auto"/>
        <w:bottom w:val="none" w:sz="0" w:space="0" w:color="auto"/>
        <w:right w:val="none" w:sz="0" w:space="0" w:color="auto"/>
      </w:divBdr>
    </w:div>
    <w:div w:id="1634288944">
      <w:bodyDiv w:val="1"/>
      <w:marLeft w:val="0"/>
      <w:marRight w:val="0"/>
      <w:marTop w:val="0"/>
      <w:marBottom w:val="0"/>
      <w:divBdr>
        <w:top w:val="none" w:sz="0" w:space="0" w:color="auto"/>
        <w:left w:val="none" w:sz="0" w:space="0" w:color="auto"/>
        <w:bottom w:val="none" w:sz="0" w:space="0" w:color="auto"/>
        <w:right w:val="none" w:sz="0" w:space="0" w:color="auto"/>
      </w:divBdr>
    </w:div>
    <w:div w:id="1634480081">
      <w:bodyDiv w:val="1"/>
      <w:marLeft w:val="0"/>
      <w:marRight w:val="0"/>
      <w:marTop w:val="0"/>
      <w:marBottom w:val="0"/>
      <w:divBdr>
        <w:top w:val="none" w:sz="0" w:space="0" w:color="auto"/>
        <w:left w:val="none" w:sz="0" w:space="0" w:color="auto"/>
        <w:bottom w:val="none" w:sz="0" w:space="0" w:color="auto"/>
        <w:right w:val="none" w:sz="0" w:space="0" w:color="auto"/>
      </w:divBdr>
    </w:div>
    <w:div w:id="1634600032">
      <w:bodyDiv w:val="1"/>
      <w:marLeft w:val="0"/>
      <w:marRight w:val="0"/>
      <w:marTop w:val="0"/>
      <w:marBottom w:val="0"/>
      <w:divBdr>
        <w:top w:val="none" w:sz="0" w:space="0" w:color="auto"/>
        <w:left w:val="none" w:sz="0" w:space="0" w:color="auto"/>
        <w:bottom w:val="none" w:sz="0" w:space="0" w:color="auto"/>
        <w:right w:val="none" w:sz="0" w:space="0" w:color="auto"/>
      </w:divBdr>
    </w:div>
    <w:div w:id="1635216610">
      <w:bodyDiv w:val="1"/>
      <w:marLeft w:val="0"/>
      <w:marRight w:val="0"/>
      <w:marTop w:val="0"/>
      <w:marBottom w:val="0"/>
      <w:divBdr>
        <w:top w:val="none" w:sz="0" w:space="0" w:color="auto"/>
        <w:left w:val="none" w:sz="0" w:space="0" w:color="auto"/>
        <w:bottom w:val="none" w:sz="0" w:space="0" w:color="auto"/>
        <w:right w:val="none" w:sz="0" w:space="0" w:color="auto"/>
      </w:divBdr>
    </w:div>
    <w:div w:id="1636521452">
      <w:bodyDiv w:val="1"/>
      <w:marLeft w:val="0"/>
      <w:marRight w:val="0"/>
      <w:marTop w:val="0"/>
      <w:marBottom w:val="0"/>
      <w:divBdr>
        <w:top w:val="none" w:sz="0" w:space="0" w:color="auto"/>
        <w:left w:val="none" w:sz="0" w:space="0" w:color="auto"/>
        <w:bottom w:val="none" w:sz="0" w:space="0" w:color="auto"/>
        <w:right w:val="none" w:sz="0" w:space="0" w:color="auto"/>
      </w:divBdr>
    </w:div>
    <w:div w:id="1638027039">
      <w:bodyDiv w:val="1"/>
      <w:marLeft w:val="0"/>
      <w:marRight w:val="0"/>
      <w:marTop w:val="0"/>
      <w:marBottom w:val="0"/>
      <w:divBdr>
        <w:top w:val="none" w:sz="0" w:space="0" w:color="auto"/>
        <w:left w:val="none" w:sz="0" w:space="0" w:color="auto"/>
        <w:bottom w:val="none" w:sz="0" w:space="0" w:color="auto"/>
        <w:right w:val="none" w:sz="0" w:space="0" w:color="auto"/>
      </w:divBdr>
    </w:div>
    <w:div w:id="1638299454">
      <w:bodyDiv w:val="1"/>
      <w:marLeft w:val="0"/>
      <w:marRight w:val="0"/>
      <w:marTop w:val="0"/>
      <w:marBottom w:val="0"/>
      <w:divBdr>
        <w:top w:val="none" w:sz="0" w:space="0" w:color="auto"/>
        <w:left w:val="none" w:sz="0" w:space="0" w:color="auto"/>
        <w:bottom w:val="none" w:sz="0" w:space="0" w:color="auto"/>
        <w:right w:val="none" w:sz="0" w:space="0" w:color="auto"/>
      </w:divBdr>
    </w:div>
    <w:div w:id="1638341603">
      <w:bodyDiv w:val="1"/>
      <w:marLeft w:val="0"/>
      <w:marRight w:val="0"/>
      <w:marTop w:val="0"/>
      <w:marBottom w:val="0"/>
      <w:divBdr>
        <w:top w:val="none" w:sz="0" w:space="0" w:color="auto"/>
        <w:left w:val="none" w:sz="0" w:space="0" w:color="auto"/>
        <w:bottom w:val="none" w:sz="0" w:space="0" w:color="auto"/>
        <w:right w:val="none" w:sz="0" w:space="0" w:color="auto"/>
      </w:divBdr>
    </w:div>
    <w:div w:id="1638759367">
      <w:bodyDiv w:val="1"/>
      <w:marLeft w:val="0"/>
      <w:marRight w:val="0"/>
      <w:marTop w:val="0"/>
      <w:marBottom w:val="0"/>
      <w:divBdr>
        <w:top w:val="none" w:sz="0" w:space="0" w:color="auto"/>
        <w:left w:val="none" w:sz="0" w:space="0" w:color="auto"/>
        <w:bottom w:val="none" w:sz="0" w:space="0" w:color="auto"/>
        <w:right w:val="none" w:sz="0" w:space="0" w:color="auto"/>
      </w:divBdr>
    </w:div>
    <w:div w:id="1638804563">
      <w:bodyDiv w:val="1"/>
      <w:marLeft w:val="0"/>
      <w:marRight w:val="0"/>
      <w:marTop w:val="0"/>
      <w:marBottom w:val="0"/>
      <w:divBdr>
        <w:top w:val="none" w:sz="0" w:space="0" w:color="auto"/>
        <w:left w:val="none" w:sz="0" w:space="0" w:color="auto"/>
        <w:bottom w:val="none" w:sz="0" w:space="0" w:color="auto"/>
        <w:right w:val="none" w:sz="0" w:space="0" w:color="auto"/>
      </w:divBdr>
    </w:div>
    <w:div w:id="1640111022">
      <w:bodyDiv w:val="1"/>
      <w:marLeft w:val="0"/>
      <w:marRight w:val="0"/>
      <w:marTop w:val="0"/>
      <w:marBottom w:val="0"/>
      <w:divBdr>
        <w:top w:val="none" w:sz="0" w:space="0" w:color="auto"/>
        <w:left w:val="none" w:sz="0" w:space="0" w:color="auto"/>
        <w:bottom w:val="none" w:sz="0" w:space="0" w:color="auto"/>
        <w:right w:val="none" w:sz="0" w:space="0" w:color="auto"/>
      </w:divBdr>
    </w:div>
    <w:div w:id="1640111982">
      <w:bodyDiv w:val="1"/>
      <w:marLeft w:val="0"/>
      <w:marRight w:val="0"/>
      <w:marTop w:val="0"/>
      <w:marBottom w:val="0"/>
      <w:divBdr>
        <w:top w:val="none" w:sz="0" w:space="0" w:color="auto"/>
        <w:left w:val="none" w:sz="0" w:space="0" w:color="auto"/>
        <w:bottom w:val="none" w:sz="0" w:space="0" w:color="auto"/>
        <w:right w:val="none" w:sz="0" w:space="0" w:color="auto"/>
      </w:divBdr>
    </w:div>
    <w:div w:id="1640258436">
      <w:bodyDiv w:val="1"/>
      <w:marLeft w:val="0"/>
      <w:marRight w:val="0"/>
      <w:marTop w:val="0"/>
      <w:marBottom w:val="0"/>
      <w:divBdr>
        <w:top w:val="none" w:sz="0" w:space="0" w:color="auto"/>
        <w:left w:val="none" w:sz="0" w:space="0" w:color="auto"/>
        <w:bottom w:val="none" w:sz="0" w:space="0" w:color="auto"/>
        <w:right w:val="none" w:sz="0" w:space="0" w:color="auto"/>
      </w:divBdr>
    </w:div>
    <w:div w:id="1640456721">
      <w:bodyDiv w:val="1"/>
      <w:marLeft w:val="0"/>
      <w:marRight w:val="0"/>
      <w:marTop w:val="0"/>
      <w:marBottom w:val="0"/>
      <w:divBdr>
        <w:top w:val="none" w:sz="0" w:space="0" w:color="auto"/>
        <w:left w:val="none" w:sz="0" w:space="0" w:color="auto"/>
        <w:bottom w:val="none" w:sz="0" w:space="0" w:color="auto"/>
        <w:right w:val="none" w:sz="0" w:space="0" w:color="auto"/>
      </w:divBdr>
    </w:div>
    <w:div w:id="1640502139">
      <w:bodyDiv w:val="1"/>
      <w:marLeft w:val="0"/>
      <w:marRight w:val="0"/>
      <w:marTop w:val="0"/>
      <w:marBottom w:val="0"/>
      <w:divBdr>
        <w:top w:val="none" w:sz="0" w:space="0" w:color="auto"/>
        <w:left w:val="none" w:sz="0" w:space="0" w:color="auto"/>
        <w:bottom w:val="none" w:sz="0" w:space="0" w:color="auto"/>
        <w:right w:val="none" w:sz="0" w:space="0" w:color="auto"/>
      </w:divBdr>
    </w:div>
    <w:div w:id="1640651173">
      <w:bodyDiv w:val="1"/>
      <w:marLeft w:val="0"/>
      <w:marRight w:val="0"/>
      <w:marTop w:val="0"/>
      <w:marBottom w:val="0"/>
      <w:divBdr>
        <w:top w:val="none" w:sz="0" w:space="0" w:color="auto"/>
        <w:left w:val="none" w:sz="0" w:space="0" w:color="auto"/>
        <w:bottom w:val="none" w:sz="0" w:space="0" w:color="auto"/>
        <w:right w:val="none" w:sz="0" w:space="0" w:color="auto"/>
      </w:divBdr>
    </w:div>
    <w:div w:id="1641491888">
      <w:bodyDiv w:val="1"/>
      <w:marLeft w:val="0"/>
      <w:marRight w:val="0"/>
      <w:marTop w:val="0"/>
      <w:marBottom w:val="0"/>
      <w:divBdr>
        <w:top w:val="none" w:sz="0" w:space="0" w:color="auto"/>
        <w:left w:val="none" w:sz="0" w:space="0" w:color="auto"/>
        <w:bottom w:val="none" w:sz="0" w:space="0" w:color="auto"/>
        <w:right w:val="none" w:sz="0" w:space="0" w:color="auto"/>
      </w:divBdr>
    </w:div>
    <w:div w:id="1641568499">
      <w:bodyDiv w:val="1"/>
      <w:marLeft w:val="0"/>
      <w:marRight w:val="0"/>
      <w:marTop w:val="0"/>
      <w:marBottom w:val="0"/>
      <w:divBdr>
        <w:top w:val="none" w:sz="0" w:space="0" w:color="auto"/>
        <w:left w:val="none" w:sz="0" w:space="0" w:color="auto"/>
        <w:bottom w:val="none" w:sz="0" w:space="0" w:color="auto"/>
        <w:right w:val="none" w:sz="0" w:space="0" w:color="auto"/>
      </w:divBdr>
    </w:div>
    <w:div w:id="1642036630">
      <w:bodyDiv w:val="1"/>
      <w:marLeft w:val="0"/>
      <w:marRight w:val="0"/>
      <w:marTop w:val="0"/>
      <w:marBottom w:val="0"/>
      <w:divBdr>
        <w:top w:val="none" w:sz="0" w:space="0" w:color="auto"/>
        <w:left w:val="none" w:sz="0" w:space="0" w:color="auto"/>
        <w:bottom w:val="none" w:sz="0" w:space="0" w:color="auto"/>
        <w:right w:val="none" w:sz="0" w:space="0" w:color="auto"/>
      </w:divBdr>
    </w:div>
    <w:div w:id="1642298303">
      <w:bodyDiv w:val="1"/>
      <w:marLeft w:val="0"/>
      <w:marRight w:val="0"/>
      <w:marTop w:val="0"/>
      <w:marBottom w:val="0"/>
      <w:divBdr>
        <w:top w:val="none" w:sz="0" w:space="0" w:color="auto"/>
        <w:left w:val="none" w:sz="0" w:space="0" w:color="auto"/>
        <w:bottom w:val="none" w:sz="0" w:space="0" w:color="auto"/>
        <w:right w:val="none" w:sz="0" w:space="0" w:color="auto"/>
      </w:divBdr>
    </w:div>
    <w:div w:id="1642690935">
      <w:bodyDiv w:val="1"/>
      <w:marLeft w:val="0"/>
      <w:marRight w:val="0"/>
      <w:marTop w:val="0"/>
      <w:marBottom w:val="0"/>
      <w:divBdr>
        <w:top w:val="none" w:sz="0" w:space="0" w:color="auto"/>
        <w:left w:val="none" w:sz="0" w:space="0" w:color="auto"/>
        <w:bottom w:val="none" w:sz="0" w:space="0" w:color="auto"/>
        <w:right w:val="none" w:sz="0" w:space="0" w:color="auto"/>
      </w:divBdr>
    </w:div>
    <w:div w:id="1642691026">
      <w:bodyDiv w:val="1"/>
      <w:marLeft w:val="0"/>
      <w:marRight w:val="0"/>
      <w:marTop w:val="0"/>
      <w:marBottom w:val="0"/>
      <w:divBdr>
        <w:top w:val="none" w:sz="0" w:space="0" w:color="auto"/>
        <w:left w:val="none" w:sz="0" w:space="0" w:color="auto"/>
        <w:bottom w:val="none" w:sz="0" w:space="0" w:color="auto"/>
        <w:right w:val="none" w:sz="0" w:space="0" w:color="auto"/>
      </w:divBdr>
    </w:div>
    <w:div w:id="1642880573">
      <w:bodyDiv w:val="1"/>
      <w:marLeft w:val="0"/>
      <w:marRight w:val="0"/>
      <w:marTop w:val="0"/>
      <w:marBottom w:val="0"/>
      <w:divBdr>
        <w:top w:val="none" w:sz="0" w:space="0" w:color="auto"/>
        <w:left w:val="none" w:sz="0" w:space="0" w:color="auto"/>
        <w:bottom w:val="none" w:sz="0" w:space="0" w:color="auto"/>
        <w:right w:val="none" w:sz="0" w:space="0" w:color="auto"/>
      </w:divBdr>
    </w:div>
    <w:div w:id="1643079471">
      <w:bodyDiv w:val="1"/>
      <w:marLeft w:val="0"/>
      <w:marRight w:val="0"/>
      <w:marTop w:val="0"/>
      <w:marBottom w:val="0"/>
      <w:divBdr>
        <w:top w:val="none" w:sz="0" w:space="0" w:color="auto"/>
        <w:left w:val="none" w:sz="0" w:space="0" w:color="auto"/>
        <w:bottom w:val="none" w:sz="0" w:space="0" w:color="auto"/>
        <w:right w:val="none" w:sz="0" w:space="0" w:color="auto"/>
      </w:divBdr>
    </w:div>
    <w:div w:id="1643148527">
      <w:bodyDiv w:val="1"/>
      <w:marLeft w:val="0"/>
      <w:marRight w:val="0"/>
      <w:marTop w:val="0"/>
      <w:marBottom w:val="0"/>
      <w:divBdr>
        <w:top w:val="none" w:sz="0" w:space="0" w:color="auto"/>
        <w:left w:val="none" w:sz="0" w:space="0" w:color="auto"/>
        <w:bottom w:val="none" w:sz="0" w:space="0" w:color="auto"/>
        <w:right w:val="none" w:sz="0" w:space="0" w:color="auto"/>
      </w:divBdr>
    </w:div>
    <w:div w:id="1644000559">
      <w:bodyDiv w:val="1"/>
      <w:marLeft w:val="0"/>
      <w:marRight w:val="0"/>
      <w:marTop w:val="0"/>
      <w:marBottom w:val="0"/>
      <w:divBdr>
        <w:top w:val="none" w:sz="0" w:space="0" w:color="auto"/>
        <w:left w:val="none" w:sz="0" w:space="0" w:color="auto"/>
        <w:bottom w:val="none" w:sz="0" w:space="0" w:color="auto"/>
        <w:right w:val="none" w:sz="0" w:space="0" w:color="auto"/>
      </w:divBdr>
    </w:div>
    <w:div w:id="1644192667">
      <w:bodyDiv w:val="1"/>
      <w:marLeft w:val="0"/>
      <w:marRight w:val="0"/>
      <w:marTop w:val="0"/>
      <w:marBottom w:val="0"/>
      <w:divBdr>
        <w:top w:val="none" w:sz="0" w:space="0" w:color="auto"/>
        <w:left w:val="none" w:sz="0" w:space="0" w:color="auto"/>
        <w:bottom w:val="none" w:sz="0" w:space="0" w:color="auto"/>
        <w:right w:val="none" w:sz="0" w:space="0" w:color="auto"/>
      </w:divBdr>
    </w:div>
    <w:div w:id="1644390655">
      <w:bodyDiv w:val="1"/>
      <w:marLeft w:val="0"/>
      <w:marRight w:val="0"/>
      <w:marTop w:val="0"/>
      <w:marBottom w:val="0"/>
      <w:divBdr>
        <w:top w:val="none" w:sz="0" w:space="0" w:color="auto"/>
        <w:left w:val="none" w:sz="0" w:space="0" w:color="auto"/>
        <w:bottom w:val="none" w:sz="0" w:space="0" w:color="auto"/>
        <w:right w:val="none" w:sz="0" w:space="0" w:color="auto"/>
      </w:divBdr>
    </w:div>
    <w:div w:id="1644501125">
      <w:bodyDiv w:val="1"/>
      <w:marLeft w:val="0"/>
      <w:marRight w:val="0"/>
      <w:marTop w:val="0"/>
      <w:marBottom w:val="0"/>
      <w:divBdr>
        <w:top w:val="none" w:sz="0" w:space="0" w:color="auto"/>
        <w:left w:val="none" w:sz="0" w:space="0" w:color="auto"/>
        <w:bottom w:val="none" w:sz="0" w:space="0" w:color="auto"/>
        <w:right w:val="none" w:sz="0" w:space="0" w:color="auto"/>
      </w:divBdr>
    </w:div>
    <w:div w:id="1644508991">
      <w:bodyDiv w:val="1"/>
      <w:marLeft w:val="0"/>
      <w:marRight w:val="0"/>
      <w:marTop w:val="0"/>
      <w:marBottom w:val="0"/>
      <w:divBdr>
        <w:top w:val="none" w:sz="0" w:space="0" w:color="auto"/>
        <w:left w:val="none" w:sz="0" w:space="0" w:color="auto"/>
        <w:bottom w:val="none" w:sz="0" w:space="0" w:color="auto"/>
        <w:right w:val="none" w:sz="0" w:space="0" w:color="auto"/>
      </w:divBdr>
    </w:div>
    <w:div w:id="1644578322">
      <w:bodyDiv w:val="1"/>
      <w:marLeft w:val="0"/>
      <w:marRight w:val="0"/>
      <w:marTop w:val="0"/>
      <w:marBottom w:val="0"/>
      <w:divBdr>
        <w:top w:val="none" w:sz="0" w:space="0" w:color="auto"/>
        <w:left w:val="none" w:sz="0" w:space="0" w:color="auto"/>
        <w:bottom w:val="none" w:sz="0" w:space="0" w:color="auto"/>
        <w:right w:val="none" w:sz="0" w:space="0" w:color="auto"/>
      </w:divBdr>
    </w:div>
    <w:div w:id="1645546482">
      <w:bodyDiv w:val="1"/>
      <w:marLeft w:val="0"/>
      <w:marRight w:val="0"/>
      <w:marTop w:val="0"/>
      <w:marBottom w:val="0"/>
      <w:divBdr>
        <w:top w:val="none" w:sz="0" w:space="0" w:color="auto"/>
        <w:left w:val="none" w:sz="0" w:space="0" w:color="auto"/>
        <w:bottom w:val="none" w:sz="0" w:space="0" w:color="auto"/>
        <w:right w:val="none" w:sz="0" w:space="0" w:color="auto"/>
      </w:divBdr>
    </w:div>
    <w:div w:id="1646080057">
      <w:bodyDiv w:val="1"/>
      <w:marLeft w:val="0"/>
      <w:marRight w:val="0"/>
      <w:marTop w:val="0"/>
      <w:marBottom w:val="0"/>
      <w:divBdr>
        <w:top w:val="none" w:sz="0" w:space="0" w:color="auto"/>
        <w:left w:val="none" w:sz="0" w:space="0" w:color="auto"/>
        <w:bottom w:val="none" w:sz="0" w:space="0" w:color="auto"/>
        <w:right w:val="none" w:sz="0" w:space="0" w:color="auto"/>
      </w:divBdr>
    </w:div>
    <w:div w:id="1646659493">
      <w:bodyDiv w:val="1"/>
      <w:marLeft w:val="0"/>
      <w:marRight w:val="0"/>
      <w:marTop w:val="0"/>
      <w:marBottom w:val="0"/>
      <w:divBdr>
        <w:top w:val="none" w:sz="0" w:space="0" w:color="auto"/>
        <w:left w:val="none" w:sz="0" w:space="0" w:color="auto"/>
        <w:bottom w:val="none" w:sz="0" w:space="0" w:color="auto"/>
        <w:right w:val="none" w:sz="0" w:space="0" w:color="auto"/>
      </w:divBdr>
    </w:div>
    <w:div w:id="1647012385">
      <w:bodyDiv w:val="1"/>
      <w:marLeft w:val="0"/>
      <w:marRight w:val="0"/>
      <w:marTop w:val="0"/>
      <w:marBottom w:val="0"/>
      <w:divBdr>
        <w:top w:val="none" w:sz="0" w:space="0" w:color="auto"/>
        <w:left w:val="none" w:sz="0" w:space="0" w:color="auto"/>
        <w:bottom w:val="none" w:sz="0" w:space="0" w:color="auto"/>
        <w:right w:val="none" w:sz="0" w:space="0" w:color="auto"/>
      </w:divBdr>
    </w:div>
    <w:div w:id="1647390146">
      <w:bodyDiv w:val="1"/>
      <w:marLeft w:val="0"/>
      <w:marRight w:val="0"/>
      <w:marTop w:val="0"/>
      <w:marBottom w:val="0"/>
      <w:divBdr>
        <w:top w:val="none" w:sz="0" w:space="0" w:color="auto"/>
        <w:left w:val="none" w:sz="0" w:space="0" w:color="auto"/>
        <w:bottom w:val="none" w:sz="0" w:space="0" w:color="auto"/>
        <w:right w:val="none" w:sz="0" w:space="0" w:color="auto"/>
      </w:divBdr>
    </w:div>
    <w:div w:id="1647738356">
      <w:bodyDiv w:val="1"/>
      <w:marLeft w:val="0"/>
      <w:marRight w:val="0"/>
      <w:marTop w:val="0"/>
      <w:marBottom w:val="0"/>
      <w:divBdr>
        <w:top w:val="none" w:sz="0" w:space="0" w:color="auto"/>
        <w:left w:val="none" w:sz="0" w:space="0" w:color="auto"/>
        <w:bottom w:val="none" w:sz="0" w:space="0" w:color="auto"/>
        <w:right w:val="none" w:sz="0" w:space="0" w:color="auto"/>
      </w:divBdr>
    </w:div>
    <w:div w:id="1647851909">
      <w:bodyDiv w:val="1"/>
      <w:marLeft w:val="0"/>
      <w:marRight w:val="0"/>
      <w:marTop w:val="0"/>
      <w:marBottom w:val="0"/>
      <w:divBdr>
        <w:top w:val="none" w:sz="0" w:space="0" w:color="auto"/>
        <w:left w:val="none" w:sz="0" w:space="0" w:color="auto"/>
        <w:bottom w:val="none" w:sz="0" w:space="0" w:color="auto"/>
        <w:right w:val="none" w:sz="0" w:space="0" w:color="auto"/>
      </w:divBdr>
    </w:div>
    <w:div w:id="1647972835">
      <w:bodyDiv w:val="1"/>
      <w:marLeft w:val="0"/>
      <w:marRight w:val="0"/>
      <w:marTop w:val="0"/>
      <w:marBottom w:val="0"/>
      <w:divBdr>
        <w:top w:val="none" w:sz="0" w:space="0" w:color="auto"/>
        <w:left w:val="none" w:sz="0" w:space="0" w:color="auto"/>
        <w:bottom w:val="none" w:sz="0" w:space="0" w:color="auto"/>
        <w:right w:val="none" w:sz="0" w:space="0" w:color="auto"/>
      </w:divBdr>
    </w:div>
    <w:div w:id="1648315311">
      <w:bodyDiv w:val="1"/>
      <w:marLeft w:val="0"/>
      <w:marRight w:val="0"/>
      <w:marTop w:val="0"/>
      <w:marBottom w:val="0"/>
      <w:divBdr>
        <w:top w:val="none" w:sz="0" w:space="0" w:color="auto"/>
        <w:left w:val="none" w:sz="0" w:space="0" w:color="auto"/>
        <w:bottom w:val="none" w:sz="0" w:space="0" w:color="auto"/>
        <w:right w:val="none" w:sz="0" w:space="0" w:color="auto"/>
      </w:divBdr>
    </w:div>
    <w:div w:id="1648431800">
      <w:bodyDiv w:val="1"/>
      <w:marLeft w:val="0"/>
      <w:marRight w:val="0"/>
      <w:marTop w:val="0"/>
      <w:marBottom w:val="0"/>
      <w:divBdr>
        <w:top w:val="none" w:sz="0" w:space="0" w:color="auto"/>
        <w:left w:val="none" w:sz="0" w:space="0" w:color="auto"/>
        <w:bottom w:val="none" w:sz="0" w:space="0" w:color="auto"/>
        <w:right w:val="none" w:sz="0" w:space="0" w:color="auto"/>
      </w:divBdr>
    </w:div>
    <w:div w:id="1648701439">
      <w:bodyDiv w:val="1"/>
      <w:marLeft w:val="0"/>
      <w:marRight w:val="0"/>
      <w:marTop w:val="0"/>
      <w:marBottom w:val="0"/>
      <w:divBdr>
        <w:top w:val="none" w:sz="0" w:space="0" w:color="auto"/>
        <w:left w:val="none" w:sz="0" w:space="0" w:color="auto"/>
        <w:bottom w:val="none" w:sz="0" w:space="0" w:color="auto"/>
        <w:right w:val="none" w:sz="0" w:space="0" w:color="auto"/>
      </w:divBdr>
    </w:div>
    <w:div w:id="1648827242">
      <w:bodyDiv w:val="1"/>
      <w:marLeft w:val="0"/>
      <w:marRight w:val="0"/>
      <w:marTop w:val="0"/>
      <w:marBottom w:val="0"/>
      <w:divBdr>
        <w:top w:val="none" w:sz="0" w:space="0" w:color="auto"/>
        <w:left w:val="none" w:sz="0" w:space="0" w:color="auto"/>
        <w:bottom w:val="none" w:sz="0" w:space="0" w:color="auto"/>
        <w:right w:val="none" w:sz="0" w:space="0" w:color="auto"/>
      </w:divBdr>
    </w:div>
    <w:div w:id="1649018056">
      <w:bodyDiv w:val="1"/>
      <w:marLeft w:val="0"/>
      <w:marRight w:val="0"/>
      <w:marTop w:val="0"/>
      <w:marBottom w:val="0"/>
      <w:divBdr>
        <w:top w:val="none" w:sz="0" w:space="0" w:color="auto"/>
        <w:left w:val="none" w:sz="0" w:space="0" w:color="auto"/>
        <w:bottom w:val="none" w:sz="0" w:space="0" w:color="auto"/>
        <w:right w:val="none" w:sz="0" w:space="0" w:color="auto"/>
      </w:divBdr>
    </w:div>
    <w:div w:id="1649087698">
      <w:bodyDiv w:val="1"/>
      <w:marLeft w:val="0"/>
      <w:marRight w:val="0"/>
      <w:marTop w:val="0"/>
      <w:marBottom w:val="0"/>
      <w:divBdr>
        <w:top w:val="none" w:sz="0" w:space="0" w:color="auto"/>
        <w:left w:val="none" w:sz="0" w:space="0" w:color="auto"/>
        <w:bottom w:val="none" w:sz="0" w:space="0" w:color="auto"/>
        <w:right w:val="none" w:sz="0" w:space="0" w:color="auto"/>
      </w:divBdr>
    </w:div>
    <w:div w:id="1649476144">
      <w:bodyDiv w:val="1"/>
      <w:marLeft w:val="0"/>
      <w:marRight w:val="0"/>
      <w:marTop w:val="0"/>
      <w:marBottom w:val="0"/>
      <w:divBdr>
        <w:top w:val="none" w:sz="0" w:space="0" w:color="auto"/>
        <w:left w:val="none" w:sz="0" w:space="0" w:color="auto"/>
        <w:bottom w:val="none" w:sz="0" w:space="0" w:color="auto"/>
        <w:right w:val="none" w:sz="0" w:space="0" w:color="auto"/>
      </w:divBdr>
    </w:div>
    <w:div w:id="1649700189">
      <w:bodyDiv w:val="1"/>
      <w:marLeft w:val="0"/>
      <w:marRight w:val="0"/>
      <w:marTop w:val="0"/>
      <w:marBottom w:val="0"/>
      <w:divBdr>
        <w:top w:val="none" w:sz="0" w:space="0" w:color="auto"/>
        <w:left w:val="none" w:sz="0" w:space="0" w:color="auto"/>
        <w:bottom w:val="none" w:sz="0" w:space="0" w:color="auto"/>
        <w:right w:val="none" w:sz="0" w:space="0" w:color="auto"/>
      </w:divBdr>
    </w:div>
    <w:div w:id="1649899668">
      <w:bodyDiv w:val="1"/>
      <w:marLeft w:val="0"/>
      <w:marRight w:val="0"/>
      <w:marTop w:val="0"/>
      <w:marBottom w:val="0"/>
      <w:divBdr>
        <w:top w:val="none" w:sz="0" w:space="0" w:color="auto"/>
        <w:left w:val="none" w:sz="0" w:space="0" w:color="auto"/>
        <w:bottom w:val="none" w:sz="0" w:space="0" w:color="auto"/>
        <w:right w:val="none" w:sz="0" w:space="0" w:color="auto"/>
      </w:divBdr>
    </w:div>
    <w:div w:id="1650091258">
      <w:bodyDiv w:val="1"/>
      <w:marLeft w:val="0"/>
      <w:marRight w:val="0"/>
      <w:marTop w:val="0"/>
      <w:marBottom w:val="0"/>
      <w:divBdr>
        <w:top w:val="none" w:sz="0" w:space="0" w:color="auto"/>
        <w:left w:val="none" w:sz="0" w:space="0" w:color="auto"/>
        <w:bottom w:val="none" w:sz="0" w:space="0" w:color="auto"/>
        <w:right w:val="none" w:sz="0" w:space="0" w:color="auto"/>
      </w:divBdr>
    </w:div>
    <w:div w:id="1650328110">
      <w:bodyDiv w:val="1"/>
      <w:marLeft w:val="0"/>
      <w:marRight w:val="0"/>
      <w:marTop w:val="0"/>
      <w:marBottom w:val="0"/>
      <w:divBdr>
        <w:top w:val="none" w:sz="0" w:space="0" w:color="auto"/>
        <w:left w:val="none" w:sz="0" w:space="0" w:color="auto"/>
        <w:bottom w:val="none" w:sz="0" w:space="0" w:color="auto"/>
        <w:right w:val="none" w:sz="0" w:space="0" w:color="auto"/>
      </w:divBdr>
    </w:div>
    <w:div w:id="1650404787">
      <w:bodyDiv w:val="1"/>
      <w:marLeft w:val="0"/>
      <w:marRight w:val="0"/>
      <w:marTop w:val="0"/>
      <w:marBottom w:val="0"/>
      <w:divBdr>
        <w:top w:val="none" w:sz="0" w:space="0" w:color="auto"/>
        <w:left w:val="none" w:sz="0" w:space="0" w:color="auto"/>
        <w:bottom w:val="none" w:sz="0" w:space="0" w:color="auto"/>
        <w:right w:val="none" w:sz="0" w:space="0" w:color="auto"/>
      </w:divBdr>
    </w:div>
    <w:div w:id="1650818395">
      <w:bodyDiv w:val="1"/>
      <w:marLeft w:val="0"/>
      <w:marRight w:val="0"/>
      <w:marTop w:val="0"/>
      <w:marBottom w:val="0"/>
      <w:divBdr>
        <w:top w:val="none" w:sz="0" w:space="0" w:color="auto"/>
        <w:left w:val="none" w:sz="0" w:space="0" w:color="auto"/>
        <w:bottom w:val="none" w:sz="0" w:space="0" w:color="auto"/>
        <w:right w:val="none" w:sz="0" w:space="0" w:color="auto"/>
      </w:divBdr>
    </w:div>
    <w:div w:id="1651983770">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214801">
      <w:bodyDiv w:val="1"/>
      <w:marLeft w:val="0"/>
      <w:marRight w:val="0"/>
      <w:marTop w:val="0"/>
      <w:marBottom w:val="0"/>
      <w:divBdr>
        <w:top w:val="none" w:sz="0" w:space="0" w:color="auto"/>
        <w:left w:val="none" w:sz="0" w:space="0" w:color="auto"/>
        <w:bottom w:val="none" w:sz="0" w:space="0" w:color="auto"/>
        <w:right w:val="none" w:sz="0" w:space="0" w:color="auto"/>
      </w:divBdr>
    </w:div>
    <w:div w:id="1653438907">
      <w:bodyDiv w:val="1"/>
      <w:marLeft w:val="0"/>
      <w:marRight w:val="0"/>
      <w:marTop w:val="0"/>
      <w:marBottom w:val="0"/>
      <w:divBdr>
        <w:top w:val="none" w:sz="0" w:space="0" w:color="auto"/>
        <w:left w:val="none" w:sz="0" w:space="0" w:color="auto"/>
        <w:bottom w:val="none" w:sz="0" w:space="0" w:color="auto"/>
        <w:right w:val="none" w:sz="0" w:space="0" w:color="auto"/>
      </w:divBdr>
    </w:div>
    <w:div w:id="1653484338">
      <w:bodyDiv w:val="1"/>
      <w:marLeft w:val="0"/>
      <w:marRight w:val="0"/>
      <w:marTop w:val="0"/>
      <w:marBottom w:val="0"/>
      <w:divBdr>
        <w:top w:val="none" w:sz="0" w:space="0" w:color="auto"/>
        <w:left w:val="none" w:sz="0" w:space="0" w:color="auto"/>
        <w:bottom w:val="none" w:sz="0" w:space="0" w:color="auto"/>
        <w:right w:val="none" w:sz="0" w:space="0" w:color="auto"/>
      </w:divBdr>
    </w:div>
    <w:div w:id="1653826913">
      <w:bodyDiv w:val="1"/>
      <w:marLeft w:val="0"/>
      <w:marRight w:val="0"/>
      <w:marTop w:val="0"/>
      <w:marBottom w:val="0"/>
      <w:divBdr>
        <w:top w:val="none" w:sz="0" w:space="0" w:color="auto"/>
        <w:left w:val="none" w:sz="0" w:space="0" w:color="auto"/>
        <w:bottom w:val="none" w:sz="0" w:space="0" w:color="auto"/>
        <w:right w:val="none" w:sz="0" w:space="0" w:color="auto"/>
      </w:divBdr>
    </w:div>
    <w:div w:id="1654291622">
      <w:bodyDiv w:val="1"/>
      <w:marLeft w:val="0"/>
      <w:marRight w:val="0"/>
      <w:marTop w:val="0"/>
      <w:marBottom w:val="0"/>
      <w:divBdr>
        <w:top w:val="none" w:sz="0" w:space="0" w:color="auto"/>
        <w:left w:val="none" w:sz="0" w:space="0" w:color="auto"/>
        <w:bottom w:val="none" w:sz="0" w:space="0" w:color="auto"/>
        <w:right w:val="none" w:sz="0" w:space="0" w:color="auto"/>
      </w:divBdr>
    </w:div>
    <w:div w:id="1654406586">
      <w:bodyDiv w:val="1"/>
      <w:marLeft w:val="0"/>
      <w:marRight w:val="0"/>
      <w:marTop w:val="0"/>
      <w:marBottom w:val="0"/>
      <w:divBdr>
        <w:top w:val="none" w:sz="0" w:space="0" w:color="auto"/>
        <w:left w:val="none" w:sz="0" w:space="0" w:color="auto"/>
        <w:bottom w:val="none" w:sz="0" w:space="0" w:color="auto"/>
        <w:right w:val="none" w:sz="0" w:space="0" w:color="auto"/>
      </w:divBdr>
    </w:div>
    <w:div w:id="1654480088">
      <w:bodyDiv w:val="1"/>
      <w:marLeft w:val="0"/>
      <w:marRight w:val="0"/>
      <w:marTop w:val="0"/>
      <w:marBottom w:val="0"/>
      <w:divBdr>
        <w:top w:val="none" w:sz="0" w:space="0" w:color="auto"/>
        <w:left w:val="none" w:sz="0" w:space="0" w:color="auto"/>
        <w:bottom w:val="none" w:sz="0" w:space="0" w:color="auto"/>
        <w:right w:val="none" w:sz="0" w:space="0" w:color="auto"/>
      </w:divBdr>
    </w:div>
    <w:div w:id="1654987452">
      <w:bodyDiv w:val="1"/>
      <w:marLeft w:val="0"/>
      <w:marRight w:val="0"/>
      <w:marTop w:val="0"/>
      <w:marBottom w:val="0"/>
      <w:divBdr>
        <w:top w:val="none" w:sz="0" w:space="0" w:color="auto"/>
        <w:left w:val="none" w:sz="0" w:space="0" w:color="auto"/>
        <w:bottom w:val="none" w:sz="0" w:space="0" w:color="auto"/>
        <w:right w:val="none" w:sz="0" w:space="0" w:color="auto"/>
      </w:divBdr>
    </w:div>
    <w:div w:id="1655209972">
      <w:bodyDiv w:val="1"/>
      <w:marLeft w:val="0"/>
      <w:marRight w:val="0"/>
      <w:marTop w:val="0"/>
      <w:marBottom w:val="0"/>
      <w:divBdr>
        <w:top w:val="none" w:sz="0" w:space="0" w:color="auto"/>
        <w:left w:val="none" w:sz="0" w:space="0" w:color="auto"/>
        <w:bottom w:val="none" w:sz="0" w:space="0" w:color="auto"/>
        <w:right w:val="none" w:sz="0" w:space="0" w:color="auto"/>
      </w:divBdr>
    </w:div>
    <w:div w:id="1655714502">
      <w:bodyDiv w:val="1"/>
      <w:marLeft w:val="0"/>
      <w:marRight w:val="0"/>
      <w:marTop w:val="0"/>
      <w:marBottom w:val="0"/>
      <w:divBdr>
        <w:top w:val="none" w:sz="0" w:space="0" w:color="auto"/>
        <w:left w:val="none" w:sz="0" w:space="0" w:color="auto"/>
        <w:bottom w:val="none" w:sz="0" w:space="0" w:color="auto"/>
        <w:right w:val="none" w:sz="0" w:space="0" w:color="auto"/>
      </w:divBdr>
    </w:div>
    <w:div w:id="1656059019">
      <w:bodyDiv w:val="1"/>
      <w:marLeft w:val="0"/>
      <w:marRight w:val="0"/>
      <w:marTop w:val="0"/>
      <w:marBottom w:val="0"/>
      <w:divBdr>
        <w:top w:val="none" w:sz="0" w:space="0" w:color="auto"/>
        <w:left w:val="none" w:sz="0" w:space="0" w:color="auto"/>
        <w:bottom w:val="none" w:sz="0" w:space="0" w:color="auto"/>
        <w:right w:val="none" w:sz="0" w:space="0" w:color="auto"/>
      </w:divBdr>
    </w:div>
    <w:div w:id="1656104306">
      <w:bodyDiv w:val="1"/>
      <w:marLeft w:val="0"/>
      <w:marRight w:val="0"/>
      <w:marTop w:val="0"/>
      <w:marBottom w:val="0"/>
      <w:divBdr>
        <w:top w:val="none" w:sz="0" w:space="0" w:color="auto"/>
        <w:left w:val="none" w:sz="0" w:space="0" w:color="auto"/>
        <w:bottom w:val="none" w:sz="0" w:space="0" w:color="auto"/>
        <w:right w:val="none" w:sz="0" w:space="0" w:color="auto"/>
      </w:divBdr>
    </w:div>
    <w:div w:id="1656182020">
      <w:bodyDiv w:val="1"/>
      <w:marLeft w:val="0"/>
      <w:marRight w:val="0"/>
      <w:marTop w:val="0"/>
      <w:marBottom w:val="0"/>
      <w:divBdr>
        <w:top w:val="none" w:sz="0" w:space="0" w:color="auto"/>
        <w:left w:val="none" w:sz="0" w:space="0" w:color="auto"/>
        <w:bottom w:val="none" w:sz="0" w:space="0" w:color="auto"/>
        <w:right w:val="none" w:sz="0" w:space="0" w:color="auto"/>
      </w:divBdr>
    </w:div>
    <w:div w:id="1656297323">
      <w:bodyDiv w:val="1"/>
      <w:marLeft w:val="0"/>
      <w:marRight w:val="0"/>
      <w:marTop w:val="0"/>
      <w:marBottom w:val="0"/>
      <w:divBdr>
        <w:top w:val="none" w:sz="0" w:space="0" w:color="auto"/>
        <w:left w:val="none" w:sz="0" w:space="0" w:color="auto"/>
        <w:bottom w:val="none" w:sz="0" w:space="0" w:color="auto"/>
        <w:right w:val="none" w:sz="0" w:space="0" w:color="auto"/>
      </w:divBdr>
    </w:div>
    <w:div w:id="1656642148">
      <w:bodyDiv w:val="1"/>
      <w:marLeft w:val="0"/>
      <w:marRight w:val="0"/>
      <w:marTop w:val="0"/>
      <w:marBottom w:val="0"/>
      <w:divBdr>
        <w:top w:val="none" w:sz="0" w:space="0" w:color="auto"/>
        <w:left w:val="none" w:sz="0" w:space="0" w:color="auto"/>
        <w:bottom w:val="none" w:sz="0" w:space="0" w:color="auto"/>
        <w:right w:val="none" w:sz="0" w:space="0" w:color="auto"/>
      </w:divBdr>
    </w:div>
    <w:div w:id="1657222130">
      <w:bodyDiv w:val="1"/>
      <w:marLeft w:val="0"/>
      <w:marRight w:val="0"/>
      <w:marTop w:val="0"/>
      <w:marBottom w:val="0"/>
      <w:divBdr>
        <w:top w:val="none" w:sz="0" w:space="0" w:color="auto"/>
        <w:left w:val="none" w:sz="0" w:space="0" w:color="auto"/>
        <w:bottom w:val="none" w:sz="0" w:space="0" w:color="auto"/>
        <w:right w:val="none" w:sz="0" w:space="0" w:color="auto"/>
      </w:divBdr>
    </w:div>
    <w:div w:id="1657564739">
      <w:bodyDiv w:val="1"/>
      <w:marLeft w:val="0"/>
      <w:marRight w:val="0"/>
      <w:marTop w:val="0"/>
      <w:marBottom w:val="0"/>
      <w:divBdr>
        <w:top w:val="none" w:sz="0" w:space="0" w:color="auto"/>
        <w:left w:val="none" w:sz="0" w:space="0" w:color="auto"/>
        <w:bottom w:val="none" w:sz="0" w:space="0" w:color="auto"/>
        <w:right w:val="none" w:sz="0" w:space="0" w:color="auto"/>
      </w:divBdr>
    </w:div>
    <w:div w:id="1658612382">
      <w:bodyDiv w:val="1"/>
      <w:marLeft w:val="0"/>
      <w:marRight w:val="0"/>
      <w:marTop w:val="0"/>
      <w:marBottom w:val="0"/>
      <w:divBdr>
        <w:top w:val="none" w:sz="0" w:space="0" w:color="auto"/>
        <w:left w:val="none" w:sz="0" w:space="0" w:color="auto"/>
        <w:bottom w:val="none" w:sz="0" w:space="0" w:color="auto"/>
        <w:right w:val="none" w:sz="0" w:space="0" w:color="auto"/>
      </w:divBdr>
    </w:div>
    <w:div w:id="1658653950">
      <w:bodyDiv w:val="1"/>
      <w:marLeft w:val="0"/>
      <w:marRight w:val="0"/>
      <w:marTop w:val="0"/>
      <w:marBottom w:val="0"/>
      <w:divBdr>
        <w:top w:val="none" w:sz="0" w:space="0" w:color="auto"/>
        <w:left w:val="none" w:sz="0" w:space="0" w:color="auto"/>
        <w:bottom w:val="none" w:sz="0" w:space="0" w:color="auto"/>
        <w:right w:val="none" w:sz="0" w:space="0" w:color="auto"/>
      </w:divBdr>
    </w:div>
    <w:div w:id="1659185652">
      <w:bodyDiv w:val="1"/>
      <w:marLeft w:val="0"/>
      <w:marRight w:val="0"/>
      <w:marTop w:val="0"/>
      <w:marBottom w:val="0"/>
      <w:divBdr>
        <w:top w:val="none" w:sz="0" w:space="0" w:color="auto"/>
        <w:left w:val="none" w:sz="0" w:space="0" w:color="auto"/>
        <w:bottom w:val="none" w:sz="0" w:space="0" w:color="auto"/>
        <w:right w:val="none" w:sz="0" w:space="0" w:color="auto"/>
      </w:divBdr>
    </w:div>
    <w:div w:id="1659260109">
      <w:bodyDiv w:val="1"/>
      <w:marLeft w:val="0"/>
      <w:marRight w:val="0"/>
      <w:marTop w:val="0"/>
      <w:marBottom w:val="0"/>
      <w:divBdr>
        <w:top w:val="none" w:sz="0" w:space="0" w:color="auto"/>
        <w:left w:val="none" w:sz="0" w:space="0" w:color="auto"/>
        <w:bottom w:val="none" w:sz="0" w:space="0" w:color="auto"/>
        <w:right w:val="none" w:sz="0" w:space="0" w:color="auto"/>
      </w:divBdr>
    </w:div>
    <w:div w:id="1659724431">
      <w:bodyDiv w:val="1"/>
      <w:marLeft w:val="0"/>
      <w:marRight w:val="0"/>
      <w:marTop w:val="0"/>
      <w:marBottom w:val="0"/>
      <w:divBdr>
        <w:top w:val="none" w:sz="0" w:space="0" w:color="auto"/>
        <w:left w:val="none" w:sz="0" w:space="0" w:color="auto"/>
        <w:bottom w:val="none" w:sz="0" w:space="0" w:color="auto"/>
        <w:right w:val="none" w:sz="0" w:space="0" w:color="auto"/>
      </w:divBdr>
    </w:div>
    <w:div w:id="1660965367">
      <w:bodyDiv w:val="1"/>
      <w:marLeft w:val="0"/>
      <w:marRight w:val="0"/>
      <w:marTop w:val="0"/>
      <w:marBottom w:val="0"/>
      <w:divBdr>
        <w:top w:val="none" w:sz="0" w:space="0" w:color="auto"/>
        <w:left w:val="none" w:sz="0" w:space="0" w:color="auto"/>
        <w:bottom w:val="none" w:sz="0" w:space="0" w:color="auto"/>
        <w:right w:val="none" w:sz="0" w:space="0" w:color="auto"/>
      </w:divBdr>
    </w:div>
    <w:div w:id="1661344983">
      <w:bodyDiv w:val="1"/>
      <w:marLeft w:val="0"/>
      <w:marRight w:val="0"/>
      <w:marTop w:val="0"/>
      <w:marBottom w:val="0"/>
      <w:divBdr>
        <w:top w:val="none" w:sz="0" w:space="0" w:color="auto"/>
        <w:left w:val="none" w:sz="0" w:space="0" w:color="auto"/>
        <w:bottom w:val="none" w:sz="0" w:space="0" w:color="auto"/>
        <w:right w:val="none" w:sz="0" w:space="0" w:color="auto"/>
      </w:divBdr>
    </w:div>
    <w:div w:id="1661500296">
      <w:bodyDiv w:val="1"/>
      <w:marLeft w:val="0"/>
      <w:marRight w:val="0"/>
      <w:marTop w:val="0"/>
      <w:marBottom w:val="0"/>
      <w:divBdr>
        <w:top w:val="none" w:sz="0" w:space="0" w:color="auto"/>
        <w:left w:val="none" w:sz="0" w:space="0" w:color="auto"/>
        <w:bottom w:val="none" w:sz="0" w:space="0" w:color="auto"/>
        <w:right w:val="none" w:sz="0" w:space="0" w:color="auto"/>
      </w:divBdr>
    </w:div>
    <w:div w:id="1661734605">
      <w:bodyDiv w:val="1"/>
      <w:marLeft w:val="0"/>
      <w:marRight w:val="0"/>
      <w:marTop w:val="0"/>
      <w:marBottom w:val="0"/>
      <w:divBdr>
        <w:top w:val="none" w:sz="0" w:space="0" w:color="auto"/>
        <w:left w:val="none" w:sz="0" w:space="0" w:color="auto"/>
        <w:bottom w:val="none" w:sz="0" w:space="0" w:color="auto"/>
        <w:right w:val="none" w:sz="0" w:space="0" w:color="auto"/>
      </w:divBdr>
    </w:div>
    <w:div w:id="1662200172">
      <w:bodyDiv w:val="1"/>
      <w:marLeft w:val="0"/>
      <w:marRight w:val="0"/>
      <w:marTop w:val="0"/>
      <w:marBottom w:val="0"/>
      <w:divBdr>
        <w:top w:val="none" w:sz="0" w:space="0" w:color="auto"/>
        <w:left w:val="none" w:sz="0" w:space="0" w:color="auto"/>
        <w:bottom w:val="none" w:sz="0" w:space="0" w:color="auto"/>
        <w:right w:val="none" w:sz="0" w:space="0" w:color="auto"/>
      </w:divBdr>
    </w:div>
    <w:div w:id="1662464123">
      <w:bodyDiv w:val="1"/>
      <w:marLeft w:val="0"/>
      <w:marRight w:val="0"/>
      <w:marTop w:val="0"/>
      <w:marBottom w:val="0"/>
      <w:divBdr>
        <w:top w:val="none" w:sz="0" w:space="0" w:color="auto"/>
        <w:left w:val="none" w:sz="0" w:space="0" w:color="auto"/>
        <w:bottom w:val="none" w:sz="0" w:space="0" w:color="auto"/>
        <w:right w:val="none" w:sz="0" w:space="0" w:color="auto"/>
      </w:divBdr>
    </w:div>
    <w:div w:id="1662854293">
      <w:bodyDiv w:val="1"/>
      <w:marLeft w:val="0"/>
      <w:marRight w:val="0"/>
      <w:marTop w:val="0"/>
      <w:marBottom w:val="0"/>
      <w:divBdr>
        <w:top w:val="none" w:sz="0" w:space="0" w:color="auto"/>
        <w:left w:val="none" w:sz="0" w:space="0" w:color="auto"/>
        <w:bottom w:val="none" w:sz="0" w:space="0" w:color="auto"/>
        <w:right w:val="none" w:sz="0" w:space="0" w:color="auto"/>
      </w:divBdr>
    </w:div>
    <w:div w:id="1662923167">
      <w:bodyDiv w:val="1"/>
      <w:marLeft w:val="0"/>
      <w:marRight w:val="0"/>
      <w:marTop w:val="0"/>
      <w:marBottom w:val="0"/>
      <w:divBdr>
        <w:top w:val="none" w:sz="0" w:space="0" w:color="auto"/>
        <w:left w:val="none" w:sz="0" w:space="0" w:color="auto"/>
        <w:bottom w:val="none" w:sz="0" w:space="0" w:color="auto"/>
        <w:right w:val="none" w:sz="0" w:space="0" w:color="auto"/>
      </w:divBdr>
    </w:div>
    <w:div w:id="1663510973">
      <w:bodyDiv w:val="1"/>
      <w:marLeft w:val="0"/>
      <w:marRight w:val="0"/>
      <w:marTop w:val="0"/>
      <w:marBottom w:val="0"/>
      <w:divBdr>
        <w:top w:val="none" w:sz="0" w:space="0" w:color="auto"/>
        <w:left w:val="none" w:sz="0" w:space="0" w:color="auto"/>
        <w:bottom w:val="none" w:sz="0" w:space="0" w:color="auto"/>
        <w:right w:val="none" w:sz="0" w:space="0" w:color="auto"/>
      </w:divBdr>
    </w:div>
    <w:div w:id="1663697862">
      <w:bodyDiv w:val="1"/>
      <w:marLeft w:val="0"/>
      <w:marRight w:val="0"/>
      <w:marTop w:val="0"/>
      <w:marBottom w:val="0"/>
      <w:divBdr>
        <w:top w:val="none" w:sz="0" w:space="0" w:color="auto"/>
        <w:left w:val="none" w:sz="0" w:space="0" w:color="auto"/>
        <w:bottom w:val="none" w:sz="0" w:space="0" w:color="auto"/>
        <w:right w:val="none" w:sz="0" w:space="0" w:color="auto"/>
      </w:divBdr>
    </w:div>
    <w:div w:id="1663846846">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158843">
      <w:bodyDiv w:val="1"/>
      <w:marLeft w:val="0"/>
      <w:marRight w:val="0"/>
      <w:marTop w:val="0"/>
      <w:marBottom w:val="0"/>
      <w:divBdr>
        <w:top w:val="none" w:sz="0" w:space="0" w:color="auto"/>
        <w:left w:val="none" w:sz="0" w:space="0" w:color="auto"/>
        <w:bottom w:val="none" w:sz="0" w:space="0" w:color="auto"/>
        <w:right w:val="none" w:sz="0" w:space="0" w:color="auto"/>
      </w:divBdr>
    </w:div>
    <w:div w:id="1664159589">
      <w:bodyDiv w:val="1"/>
      <w:marLeft w:val="0"/>
      <w:marRight w:val="0"/>
      <w:marTop w:val="0"/>
      <w:marBottom w:val="0"/>
      <w:divBdr>
        <w:top w:val="none" w:sz="0" w:space="0" w:color="auto"/>
        <w:left w:val="none" w:sz="0" w:space="0" w:color="auto"/>
        <w:bottom w:val="none" w:sz="0" w:space="0" w:color="auto"/>
        <w:right w:val="none" w:sz="0" w:space="0" w:color="auto"/>
      </w:divBdr>
    </w:div>
    <w:div w:id="1664239960">
      <w:bodyDiv w:val="1"/>
      <w:marLeft w:val="0"/>
      <w:marRight w:val="0"/>
      <w:marTop w:val="0"/>
      <w:marBottom w:val="0"/>
      <w:divBdr>
        <w:top w:val="none" w:sz="0" w:space="0" w:color="auto"/>
        <w:left w:val="none" w:sz="0" w:space="0" w:color="auto"/>
        <w:bottom w:val="none" w:sz="0" w:space="0" w:color="auto"/>
        <w:right w:val="none" w:sz="0" w:space="0" w:color="auto"/>
      </w:divBdr>
    </w:div>
    <w:div w:id="1664384453">
      <w:bodyDiv w:val="1"/>
      <w:marLeft w:val="0"/>
      <w:marRight w:val="0"/>
      <w:marTop w:val="0"/>
      <w:marBottom w:val="0"/>
      <w:divBdr>
        <w:top w:val="none" w:sz="0" w:space="0" w:color="auto"/>
        <w:left w:val="none" w:sz="0" w:space="0" w:color="auto"/>
        <w:bottom w:val="none" w:sz="0" w:space="0" w:color="auto"/>
        <w:right w:val="none" w:sz="0" w:space="0" w:color="auto"/>
      </w:divBdr>
    </w:div>
    <w:div w:id="1664508972">
      <w:bodyDiv w:val="1"/>
      <w:marLeft w:val="0"/>
      <w:marRight w:val="0"/>
      <w:marTop w:val="0"/>
      <w:marBottom w:val="0"/>
      <w:divBdr>
        <w:top w:val="none" w:sz="0" w:space="0" w:color="auto"/>
        <w:left w:val="none" w:sz="0" w:space="0" w:color="auto"/>
        <w:bottom w:val="none" w:sz="0" w:space="0" w:color="auto"/>
        <w:right w:val="none" w:sz="0" w:space="0" w:color="auto"/>
      </w:divBdr>
    </w:div>
    <w:div w:id="1664580621">
      <w:bodyDiv w:val="1"/>
      <w:marLeft w:val="0"/>
      <w:marRight w:val="0"/>
      <w:marTop w:val="0"/>
      <w:marBottom w:val="0"/>
      <w:divBdr>
        <w:top w:val="none" w:sz="0" w:space="0" w:color="auto"/>
        <w:left w:val="none" w:sz="0" w:space="0" w:color="auto"/>
        <w:bottom w:val="none" w:sz="0" w:space="0" w:color="auto"/>
        <w:right w:val="none" w:sz="0" w:space="0" w:color="auto"/>
      </w:divBdr>
    </w:div>
    <w:div w:id="1664699169">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012253">
      <w:bodyDiv w:val="1"/>
      <w:marLeft w:val="0"/>
      <w:marRight w:val="0"/>
      <w:marTop w:val="0"/>
      <w:marBottom w:val="0"/>
      <w:divBdr>
        <w:top w:val="none" w:sz="0" w:space="0" w:color="auto"/>
        <w:left w:val="none" w:sz="0" w:space="0" w:color="auto"/>
        <w:bottom w:val="none" w:sz="0" w:space="0" w:color="auto"/>
        <w:right w:val="none" w:sz="0" w:space="0" w:color="auto"/>
      </w:divBdr>
    </w:div>
    <w:div w:id="1665014926">
      <w:bodyDiv w:val="1"/>
      <w:marLeft w:val="0"/>
      <w:marRight w:val="0"/>
      <w:marTop w:val="0"/>
      <w:marBottom w:val="0"/>
      <w:divBdr>
        <w:top w:val="none" w:sz="0" w:space="0" w:color="auto"/>
        <w:left w:val="none" w:sz="0" w:space="0" w:color="auto"/>
        <w:bottom w:val="none" w:sz="0" w:space="0" w:color="auto"/>
        <w:right w:val="none" w:sz="0" w:space="0" w:color="auto"/>
      </w:divBdr>
    </w:div>
    <w:div w:id="1665015960">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861938">
      <w:bodyDiv w:val="1"/>
      <w:marLeft w:val="0"/>
      <w:marRight w:val="0"/>
      <w:marTop w:val="0"/>
      <w:marBottom w:val="0"/>
      <w:divBdr>
        <w:top w:val="none" w:sz="0" w:space="0" w:color="auto"/>
        <w:left w:val="none" w:sz="0" w:space="0" w:color="auto"/>
        <w:bottom w:val="none" w:sz="0" w:space="0" w:color="auto"/>
        <w:right w:val="none" w:sz="0" w:space="0" w:color="auto"/>
      </w:divBdr>
    </w:div>
    <w:div w:id="1665888429">
      <w:bodyDiv w:val="1"/>
      <w:marLeft w:val="0"/>
      <w:marRight w:val="0"/>
      <w:marTop w:val="0"/>
      <w:marBottom w:val="0"/>
      <w:divBdr>
        <w:top w:val="none" w:sz="0" w:space="0" w:color="auto"/>
        <w:left w:val="none" w:sz="0" w:space="0" w:color="auto"/>
        <w:bottom w:val="none" w:sz="0" w:space="0" w:color="auto"/>
        <w:right w:val="none" w:sz="0" w:space="0" w:color="auto"/>
      </w:divBdr>
    </w:div>
    <w:div w:id="1666399040">
      <w:bodyDiv w:val="1"/>
      <w:marLeft w:val="0"/>
      <w:marRight w:val="0"/>
      <w:marTop w:val="0"/>
      <w:marBottom w:val="0"/>
      <w:divBdr>
        <w:top w:val="none" w:sz="0" w:space="0" w:color="auto"/>
        <w:left w:val="none" w:sz="0" w:space="0" w:color="auto"/>
        <w:bottom w:val="none" w:sz="0" w:space="0" w:color="auto"/>
        <w:right w:val="none" w:sz="0" w:space="0" w:color="auto"/>
      </w:divBdr>
    </w:div>
    <w:div w:id="1666976550">
      <w:bodyDiv w:val="1"/>
      <w:marLeft w:val="0"/>
      <w:marRight w:val="0"/>
      <w:marTop w:val="0"/>
      <w:marBottom w:val="0"/>
      <w:divBdr>
        <w:top w:val="none" w:sz="0" w:space="0" w:color="auto"/>
        <w:left w:val="none" w:sz="0" w:space="0" w:color="auto"/>
        <w:bottom w:val="none" w:sz="0" w:space="0" w:color="auto"/>
        <w:right w:val="none" w:sz="0" w:space="0" w:color="auto"/>
      </w:divBdr>
    </w:div>
    <w:div w:id="1667901956">
      <w:bodyDiv w:val="1"/>
      <w:marLeft w:val="0"/>
      <w:marRight w:val="0"/>
      <w:marTop w:val="0"/>
      <w:marBottom w:val="0"/>
      <w:divBdr>
        <w:top w:val="none" w:sz="0" w:space="0" w:color="auto"/>
        <w:left w:val="none" w:sz="0" w:space="0" w:color="auto"/>
        <w:bottom w:val="none" w:sz="0" w:space="0" w:color="auto"/>
        <w:right w:val="none" w:sz="0" w:space="0" w:color="auto"/>
      </w:divBdr>
    </w:div>
    <w:div w:id="1668089998">
      <w:bodyDiv w:val="1"/>
      <w:marLeft w:val="0"/>
      <w:marRight w:val="0"/>
      <w:marTop w:val="0"/>
      <w:marBottom w:val="0"/>
      <w:divBdr>
        <w:top w:val="none" w:sz="0" w:space="0" w:color="auto"/>
        <w:left w:val="none" w:sz="0" w:space="0" w:color="auto"/>
        <w:bottom w:val="none" w:sz="0" w:space="0" w:color="auto"/>
        <w:right w:val="none" w:sz="0" w:space="0" w:color="auto"/>
      </w:divBdr>
    </w:div>
    <w:div w:id="1668363023">
      <w:bodyDiv w:val="1"/>
      <w:marLeft w:val="0"/>
      <w:marRight w:val="0"/>
      <w:marTop w:val="0"/>
      <w:marBottom w:val="0"/>
      <w:divBdr>
        <w:top w:val="none" w:sz="0" w:space="0" w:color="auto"/>
        <w:left w:val="none" w:sz="0" w:space="0" w:color="auto"/>
        <w:bottom w:val="none" w:sz="0" w:space="0" w:color="auto"/>
        <w:right w:val="none" w:sz="0" w:space="0" w:color="auto"/>
      </w:divBdr>
    </w:div>
    <w:div w:id="1668482827">
      <w:bodyDiv w:val="1"/>
      <w:marLeft w:val="0"/>
      <w:marRight w:val="0"/>
      <w:marTop w:val="0"/>
      <w:marBottom w:val="0"/>
      <w:divBdr>
        <w:top w:val="none" w:sz="0" w:space="0" w:color="auto"/>
        <w:left w:val="none" w:sz="0" w:space="0" w:color="auto"/>
        <w:bottom w:val="none" w:sz="0" w:space="0" w:color="auto"/>
        <w:right w:val="none" w:sz="0" w:space="0" w:color="auto"/>
      </w:divBdr>
    </w:div>
    <w:div w:id="1668509933">
      <w:bodyDiv w:val="1"/>
      <w:marLeft w:val="0"/>
      <w:marRight w:val="0"/>
      <w:marTop w:val="0"/>
      <w:marBottom w:val="0"/>
      <w:divBdr>
        <w:top w:val="none" w:sz="0" w:space="0" w:color="auto"/>
        <w:left w:val="none" w:sz="0" w:space="0" w:color="auto"/>
        <w:bottom w:val="none" w:sz="0" w:space="0" w:color="auto"/>
        <w:right w:val="none" w:sz="0" w:space="0" w:color="auto"/>
      </w:divBdr>
    </w:div>
    <w:div w:id="1668707811">
      <w:bodyDiv w:val="1"/>
      <w:marLeft w:val="0"/>
      <w:marRight w:val="0"/>
      <w:marTop w:val="0"/>
      <w:marBottom w:val="0"/>
      <w:divBdr>
        <w:top w:val="none" w:sz="0" w:space="0" w:color="auto"/>
        <w:left w:val="none" w:sz="0" w:space="0" w:color="auto"/>
        <w:bottom w:val="none" w:sz="0" w:space="0" w:color="auto"/>
        <w:right w:val="none" w:sz="0" w:space="0" w:color="auto"/>
      </w:divBdr>
    </w:div>
    <w:div w:id="1669016204">
      <w:bodyDiv w:val="1"/>
      <w:marLeft w:val="0"/>
      <w:marRight w:val="0"/>
      <w:marTop w:val="0"/>
      <w:marBottom w:val="0"/>
      <w:divBdr>
        <w:top w:val="none" w:sz="0" w:space="0" w:color="auto"/>
        <w:left w:val="none" w:sz="0" w:space="0" w:color="auto"/>
        <w:bottom w:val="none" w:sz="0" w:space="0" w:color="auto"/>
        <w:right w:val="none" w:sz="0" w:space="0" w:color="auto"/>
      </w:divBdr>
    </w:div>
    <w:div w:id="1669096672">
      <w:bodyDiv w:val="1"/>
      <w:marLeft w:val="0"/>
      <w:marRight w:val="0"/>
      <w:marTop w:val="0"/>
      <w:marBottom w:val="0"/>
      <w:divBdr>
        <w:top w:val="none" w:sz="0" w:space="0" w:color="auto"/>
        <w:left w:val="none" w:sz="0" w:space="0" w:color="auto"/>
        <w:bottom w:val="none" w:sz="0" w:space="0" w:color="auto"/>
        <w:right w:val="none" w:sz="0" w:space="0" w:color="auto"/>
      </w:divBdr>
    </w:div>
    <w:div w:id="1669476639">
      <w:bodyDiv w:val="1"/>
      <w:marLeft w:val="0"/>
      <w:marRight w:val="0"/>
      <w:marTop w:val="0"/>
      <w:marBottom w:val="0"/>
      <w:divBdr>
        <w:top w:val="none" w:sz="0" w:space="0" w:color="auto"/>
        <w:left w:val="none" w:sz="0" w:space="0" w:color="auto"/>
        <w:bottom w:val="none" w:sz="0" w:space="0" w:color="auto"/>
        <w:right w:val="none" w:sz="0" w:space="0" w:color="auto"/>
      </w:divBdr>
    </w:div>
    <w:div w:id="1669745896">
      <w:bodyDiv w:val="1"/>
      <w:marLeft w:val="0"/>
      <w:marRight w:val="0"/>
      <w:marTop w:val="0"/>
      <w:marBottom w:val="0"/>
      <w:divBdr>
        <w:top w:val="none" w:sz="0" w:space="0" w:color="auto"/>
        <w:left w:val="none" w:sz="0" w:space="0" w:color="auto"/>
        <w:bottom w:val="none" w:sz="0" w:space="0" w:color="auto"/>
        <w:right w:val="none" w:sz="0" w:space="0" w:color="auto"/>
      </w:divBdr>
    </w:div>
    <w:div w:id="1670133532">
      <w:bodyDiv w:val="1"/>
      <w:marLeft w:val="0"/>
      <w:marRight w:val="0"/>
      <w:marTop w:val="0"/>
      <w:marBottom w:val="0"/>
      <w:divBdr>
        <w:top w:val="none" w:sz="0" w:space="0" w:color="auto"/>
        <w:left w:val="none" w:sz="0" w:space="0" w:color="auto"/>
        <w:bottom w:val="none" w:sz="0" w:space="0" w:color="auto"/>
        <w:right w:val="none" w:sz="0" w:space="0" w:color="auto"/>
      </w:divBdr>
    </w:div>
    <w:div w:id="1671173618">
      <w:bodyDiv w:val="1"/>
      <w:marLeft w:val="0"/>
      <w:marRight w:val="0"/>
      <w:marTop w:val="0"/>
      <w:marBottom w:val="0"/>
      <w:divBdr>
        <w:top w:val="none" w:sz="0" w:space="0" w:color="auto"/>
        <w:left w:val="none" w:sz="0" w:space="0" w:color="auto"/>
        <w:bottom w:val="none" w:sz="0" w:space="0" w:color="auto"/>
        <w:right w:val="none" w:sz="0" w:space="0" w:color="auto"/>
      </w:divBdr>
    </w:div>
    <w:div w:id="1671250325">
      <w:bodyDiv w:val="1"/>
      <w:marLeft w:val="0"/>
      <w:marRight w:val="0"/>
      <w:marTop w:val="0"/>
      <w:marBottom w:val="0"/>
      <w:divBdr>
        <w:top w:val="none" w:sz="0" w:space="0" w:color="auto"/>
        <w:left w:val="none" w:sz="0" w:space="0" w:color="auto"/>
        <w:bottom w:val="none" w:sz="0" w:space="0" w:color="auto"/>
        <w:right w:val="none" w:sz="0" w:space="0" w:color="auto"/>
      </w:divBdr>
    </w:div>
    <w:div w:id="1671252016">
      <w:bodyDiv w:val="1"/>
      <w:marLeft w:val="0"/>
      <w:marRight w:val="0"/>
      <w:marTop w:val="0"/>
      <w:marBottom w:val="0"/>
      <w:divBdr>
        <w:top w:val="none" w:sz="0" w:space="0" w:color="auto"/>
        <w:left w:val="none" w:sz="0" w:space="0" w:color="auto"/>
        <w:bottom w:val="none" w:sz="0" w:space="0" w:color="auto"/>
        <w:right w:val="none" w:sz="0" w:space="0" w:color="auto"/>
      </w:divBdr>
    </w:div>
    <w:div w:id="1671331277">
      <w:bodyDiv w:val="1"/>
      <w:marLeft w:val="0"/>
      <w:marRight w:val="0"/>
      <w:marTop w:val="0"/>
      <w:marBottom w:val="0"/>
      <w:divBdr>
        <w:top w:val="none" w:sz="0" w:space="0" w:color="auto"/>
        <w:left w:val="none" w:sz="0" w:space="0" w:color="auto"/>
        <w:bottom w:val="none" w:sz="0" w:space="0" w:color="auto"/>
        <w:right w:val="none" w:sz="0" w:space="0" w:color="auto"/>
      </w:divBdr>
    </w:div>
    <w:div w:id="1671366422">
      <w:bodyDiv w:val="1"/>
      <w:marLeft w:val="0"/>
      <w:marRight w:val="0"/>
      <w:marTop w:val="0"/>
      <w:marBottom w:val="0"/>
      <w:divBdr>
        <w:top w:val="none" w:sz="0" w:space="0" w:color="auto"/>
        <w:left w:val="none" w:sz="0" w:space="0" w:color="auto"/>
        <w:bottom w:val="none" w:sz="0" w:space="0" w:color="auto"/>
        <w:right w:val="none" w:sz="0" w:space="0" w:color="auto"/>
      </w:divBdr>
    </w:div>
    <w:div w:id="1671374934">
      <w:bodyDiv w:val="1"/>
      <w:marLeft w:val="0"/>
      <w:marRight w:val="0"/>
      <w:marTop w:val="0"/>
      <w:marBottom w:val="0"/>
      <w:divBdr>
        <w:top w:val="none" w:sz="0" w:space="0" w:color="auto"/>
        <w:left w:val="none" w:sz="0" w:space="0" w:color="auto"/>
        <w:bottom w:val="none" w:sz="0" w:space="0" w:color="auto"/>
        <w:right w:val="none" w:sz="0" w:space="0" w:color="auto"/>
      </w:divBdr>
    </w:div>
    <w:div w:id="1671830665">
      <w:bodyDiv w:val="1"/>
      <w:marLeft w:val="0"/>
      <w:marRight w:val="0"/>
      <w:marTop w:val="0"/>
      <w:marBottom w:val="0"/>
      <w:divBdr>
        <w:top w:val="none" w:sz="0" w:space="0" w:color="auto"/>
        <w:left w:val="none" w:sz="0" w:space="0" w:color="auto"/>
        <w:bottom w:val="none" w:sz="0" w:space="0" w:color="auto"/>
        <w:right w:val="none" w:sz="0" w:space="0" w:color="auto"/>
      </w:divBdr>
    </w:div>
    <w:div w:id="1671980224">
      <w:bodyDiv w:val="1"/>
      <w:marLeft w:val="0"/>
      <w:marRight w:val="0"/>
      <w:marTop w:val="0"/>
      <w:marBottom w:val="0"/>
      <w:divBdr>
        <w:top w:val="none" w:sz="0" w:space="0" w:color="auto"/>
        <w:left w:val="none" w:sz="0" w:space="0" w:color="auto"/>
        <w:bottom w:val="none" w:sz="0" w:space="0" w:color="auto"/>
        <w:right w:val="none" w:sz="0" w:space="0" w:color="auto"/>
      </w:divBdr>
    </w:div>
    <w:div w:id="1672096418">
      <w:bodyDiv w:val="1"/>
      <w:marLeft w:val="0"/>
      <w:marRight w:val="0"/>
      <w:marTop w:val="0"/>
      <w:marBottom w:val="0"/>
      <w:divBdr>
        <w:top w:val="none" w:sz="0" w:space="0" w:color="auto"/>
        <w:left w:val="none" w:sz="0" w:space="0" w:color="auto"/>
        <w:bottom w:val="none" w:sz="0" w:space="0" w:color="auto"/>
        <w:right w:val="none" w:sz="0" w:space="0" w:color="auto"/>
      </w:divBdr>
    </w:div>
    <w:div w:id="1672248987">
      <w:bodyDiv w:val="1"/>
      <w:marLeft w:val="0"/>
      <w:marRight w:val="0"/>
      <w:marTop w:val="0"/>
      <w:marBottom w:val="0"/>
      <w:divBdr>
        <w:top w:val="none" w:sz="0" w:space="0" w:color="auto"/>
        <w:left w:val="none" w:sz="0" w:space="0" w:color="auto"/>
        <w:bottom w:val="none" w:sz="0" w:space="0" w:color="auto"/>
        <w:right w:val="none" w:sz="0" w:space="0" w:color="auto"/>
      </w:divBdr>
    </w:div>
    <w:div w:id="1672566542">
      <w:bodyDiv w:val="1"/>
      <w:marLeft w:val="0"/>
      <w:marRight w:val="0"/>
      <w:marTop w:val="0"/>
      <w:marBottom w:val="0"/>
      <w:divBdr>
        <w:top w:val="none" w:sz="0" w:space="0" w:color="auto"/>
        <w:left w:val="none" w:sz="0" w:space="0" w:color="auto"/>
        <w:bottom w:val="none" w:sz="0" w:space="0" w:color="auto"/>
        <w:right w:val="none" w:sz="0" w:space="0" w:color="auto"/>
      </w:divBdr>
    </w:div>
    <w:div w:id="1672637288">
      <w:bodyDiv w:val="1"/>
      <w:marLeft w:val="0"/>
      <w:marRight w:val="0"/>
      <w:marTop w:val="0"/>
      <w:marBottom w:val="0"/>
      <w:divBdr>
        <w:top w:val="none" w:sz="0" w:space="0" w:color="auto"/>
        <w:left w:val="none" w:sz="0" w:space="0" w:color="auto"/>
        <w:bottom w:val="none" w:sz="0" w:space="0" w:color="auto"/>
        <w:right w:val="none" w:sz="0" w:space="0" w:color="auto"/>
      </w:divBdr>
    </w:div>
    <w:div w:id="1673024200">
      <w:bodyDiv w:val="1"/>
      <w:marLeft w:val="0"/>
      <w:marRight w:val="0"/>
      <w:marTop w:val="0"/>
      <w:marBottom w:val="0"/>
      <w:divBdr>
        <w:top w:val="none" w:sz="0" w:space="0" w:color="auto"/>
        <w:left w:val="none" w:sz="0" w:space="0" w:color="auto"/>
        <w:bottom w:val="none" w:sz="0" w:space="0" w:color="auto"/>
        <w:right w:val="none" w:sz="0" w:space="0" w:color="auto"/>
      </w:divBdr>
    </w:div>
    <w:div w:id="1673144991">
      <w:bodyDiv w:val="1"/>
      <w:marLeft w:val="0"/>
      <w:marRight w:val="0"/>
      <w:marTop w:val="0"/>
      <w:marBottom w:val="0"/>
      <w:divBdr>
        <w:top w:val="none" w:sz="0" w:space="0" w:color="auto"/>
        <w:left w:val="none" w:sz="0" w:space="0" w:color="auto"/>
        <w:bottom w:val="none" w:sz="0" w:space="0" w:color="auto"/>
        <w:right w:val="none" w:sz="0" w:space="0" w:color="auto"/>
      </w:divBdr>
    </w:div>
    <w:div w:id="1673336210">
      <w:bodyDiv w:val="1"/>
      <w:marLeft w:val="0"/>
      <w:marRight w:val="0"/>
      <w:marTop w:val="0"/>
      <w:marBottom w:val="0"/>
      <w:divBdr>
        <w:top w:val="none" w:sz="0" w:space="0" w:color="auto"/>
        <w:left w:val="none" w:sz="0" w:space="0" w:color="auto"/>
        <w:bottom w:val="none" w:sz="0" w:space="0" w:color="auto"/>
        <w:right w:val="none" w:sz="0" w:space="0" w:color="auto"/>
      </w:divBdr>
    </w:div>
    <w:div w:id="1673877946">
      <w:bodyDiv w:val="1"/>
      <w:marLeft w:val="0"/>
      <w:marRight w:val="0"/>
      <w:marTop w:val="0"/>
      <w:marBottom w:val="0"/>
      <w:divBdr>
        <w:top w:val="none" w:sz="0" w:space="0" w:color="auto"/>
        <w:left w:val="none" w:sz="0" w:space="0" w:color="auto"/>
        <w:bottom w:val="none" w:sz="0" w:space="0" w:color="auto"/>
        <w:right w:val="none" w:sz="0" w:space="0" w:color="auto"/>
      </w:divBdr>
    </w:div>
    <w:div w:id="1674213898">
      <w:bodyDiv w:val="1"/>
      <w:marLeft w:val="0"/>
      <w:marRight w:val="0"/>
      <w:marTop w:val="0"/>
      <w:marBottom w:val="0"/>
      <w:divBdr>
        <w:top w:val="none" w:sz="0" w:space="0" w:color="auto"/>
        <w:left w:val="none" w:sz="0" w:space="0" w:color="auto"/>
        <w:bottom w:val="none" w:sz="0" w:space="0" w:color="auto"/>
        <w:right w:val="none" w:sz="0" w:space="0" w:color="auto"/>
      </w:divBdr>
    </w:div>
    <w:div w:id="1674456438">
      <w:bodyDiv w:val="1"/>
      <w:marLeft w:val="0"/>
      <w:marRight w:val="0"/>
      <w:marTop w:val="0"/>
      <w:marBottom w:val="0"/>
      <w:divBdr>
        <w:top w:val="none" w:sz="0" w:space="0" w:color="auto"/>
        <w:left w:val="none" w:sz="0" w:space="0" w:color="auto"/>
        <w:bottom w:val="none" w:sz="0" w:space="0" w:color="auto"/>
        <w:right w:val="none" w:sz="0" w:space="0" w:color="auto"/>
      </w:divBdr>
    </w:div>
    <w:div w:id="1674720974">
      <w:bodyDiv w:val="1"/>
      <w:marLeft w:val="0"/>
      <w:marRight w:val="0"/>
      <w:marTop w:val="0"/>
      <w:marBottom w:val="0"/>
      <w:divBdr>
        <w:top w:val="none" w:sz="0" w:space="0" w:color="auto"/>
        <w:left w:val="none" w:sz="0" w:space="0" w:color="auto"/>
        <w:bottom w:val="none" w:sz="0" w:space="0" w:color="auto"/>
        <w:right w:val="none" w:sz="0" w:space="0" w:color="auto"/>
      </w:divBdr>
    </w:div>
    <w:div w:id="1674839297">
      <w:bodyDiv w:val="1"/>
      <w:marLeft w:val="0"/>
      <w:marRight w:val="0"/>
      <w:marTop w:val="0"/>
      <w:marBottom w:val="0"/>
      <w:divBdr>
        <w:top w:val="none" w:sz="0" w:space="0" w:color="auto"/>
        <w:left w:val="none" w:sz="0" w:space="0" w:color="auto"/>
        <w:bottom w:val="none" w:sz="0" w:space="0" w:color="auto"/>
        <w:right w:val="none" w:sz="0" w:space="0" w:color="auto"/>
      </w:divBdr>
    </w:div>
    <w:div w:id="1674988080">
      <w:bodyDiv w:val="1"/>
      <w:marLeft w:val="0"/>
      <w:marRight w:val="0"/>
      <w:marTop w:val="0"/>
      <w:marBottom w:val="0"/>
      <w:divBdr>
        <w:top w:val="none" w:sz="0" w:space="0" w:color="auto"/>
        <w:left w:val="none" w:sz="0" w:space="0" w:color="auto"/>
        <w:bottom w:val="none" w:sz="0" w:space="0" w:color="auto"/>
        <w:right w:val="none" w:sz="0" w:space="0" w:color="auto"/>
      </w:divBdr>
    </w:div>
    <w:div w:id="1675524302">
      <w:bodyDiv w:val="1"/>
      <w:marLeft w:val="0"/>
      <w:marRight w:val="0"/>
      <w:marTop w:val="0"/>
      <w:marBottom w:val="0"/>
      <w:divBdr>
        <w:top w:val="none" w:sz="0" w:space="0" w:color="auto"/>
        <w:left w:val="none" w:sz="0" w:space="0" w:color="auto"/>
        <w:bottom w:val="none" w:sz="0" w:space="0" w:color="auto"/>
        <w:right w:val="none" w:sz="0" w:space="0" w:color="auto"/>
      </w:divBdr>
    </w:div>
    <w:div w:id="1675837171">
      <w:bodyDiv w:val="1"/>
      <w:marLeft w:val="0"/>
      <w:marRight w:val="0"/>
      <w:marTop w:val="0"/>
      <w:marBottom w:val="0"/>
      <w:divBdr>
        <w:top w:val="none" w:sz="0" w:space="0" w:color="auto"/>
        <w:left w:val="none" w:sz="0" w:space="0" w:color="auto"/>
        <w:bottom w:val="none" w:sz="0" w:space="0" w:color="auto"/>
        <w:right w:val="none" w:sz="0" w:space="0" w:color="auto"/>
      </w:divBdr>
    </w:div>
    <w:div w:id="1676033923">
      <w:bodyDiv w:val="1"/>
      <w:marLeft w:val="0"/>
      <w:marRight w:val="0"/>
      <w:marTop w:val="0"/>
      <w:marBottom w:val="0"/>
      <w:divBdr>
        <w:top w:val="none" w:sz="0" w:space="0" w:color="auto"/>
        <w:left w:val="none" w:sz="0" w:space="0" w:color="auto"/>
        <w:bottom w:val="none" w:sz="0" w:space="0" w:color="auto"/>
        <w:right w:val="none" w:sz="0" w:space="0" w:color="auto"/>
      </w:divBdr>
    </w:div>
    <w:div w:id="1676112736">
      <w:bodyDiv w:val="1"/>
      <w:marLeft w:val="0"/>
      <w:marRight w:val="0"/>
      <w:marTop w:val="0"/>
      <w:marBottom w:val="0"/>
      <w:divBdr>
        <w:top w:val="none" w:sz="0" w:space="0" w:color="auto"/>
        <w:left w:val="none" w:sz="0" w:space="0" w:color="auto"/>
        <w:bottom w:val="none" w:sz="0" w:space="0" w:color="auto"/>
        <w:right w:val="none" w:sz="0" w:space="0" w:color="auto"/>
      </w:divBdr>
    </w:div>
    <w:div w:id="1676149998">
      <w:bodyDiv w:val="1"/>
      <w:marLeft w:val="0"/>
      <w:marRight w:val="0"/>
      <w:marTop w:val="0"/>
      <w:marBottom w:val="0"/>
      <w:divBdr>
        <w:top w:val="none" w:sz="0" w:space="0" w:color="auto"/>
        <w:left w:val="none" w:sz="0" w:space="0" w:color="auto"/>
        <w:bottom w:val="none" w:sz="0" w:space="0" w:color="auto"/>
        <w:right w:val="none" w:sz="0" w:space="0" w:color="auto"/>
      </w:divBdr>
    </w:div>
    <w:div w:id="1676884558">
      <w:bodyDiv w:val="1"/>
      <w:marLeft w:val="0"/>
      <w:marRight w:val="0"/>
      <w:marTop w:val="0"/>
      <w:marBottom w:val="0"/>
      <w:divBdr>
        <w:top w:val="none" w:sz="0" w:space="0" w:color="auto"/>
        <w:left w:val="none" w:sz="0" w:space="0" w:color="auto"/>
        <w:bottom w:val="none" w:sz="0" w:space="0" w:color="auto"/>
        <w:right w:val="none" w:sz="0" w:space="0" w:color="auto"/>
      </w:divBdr>
    </w:div>
    <w:div w:id="1677264399">
      <w:bodyDiv w:val="1"/>
      <w:marLeft w:val="0"/>
      <w:marRight w:val="0"/>
      <w:marTop w:val="0"/>
      <w:marBottom w:val="0"/>
      <w:divBdr>
        <w:top w:val="none" w:sz="0" w:space="0" w:color="auto"/>
        <w:left w:val="none" w:sz="0" w:space="0" w:color="auto"/>
        <w:bottom w:val="none" w:sz="0" w:space="0" w:color="auto"/>
        <w:right w:val="none" w:sz="0" w:space="0" w:color="auto"/>
      </w:divBdr>
    </w:div>
    <w:div w:id="1677267758">
      <w:bodyDiv w:val="1"/>
      <w:marLeft w:val="0"/>
      <w:marRight w:val="0"/>
      <w:marTop w:val="0"/>
      <w:marBottom w:val="0"/>
      <w:divBdr>
        <w:top w:val="none" w:sz="0" w:space="0" w:color="auto"/>
        <w:left w:val="none" w:sz="0" w:space="0" w:color="auto"/>
        <w:bottom w:val="none" w:sz="0" w:space="0" w:color="auto"/>
        <w:right w:val="none" w:sz="0" w:space="0" w:color="auto"/>
      </w:divBdr>
    </w:div>
    <w:div w:id="1677801713">
      <w:bodyDiv w:val="1"/>
      <w:marLeft w:val="0"/>
      <w:marRight w:val="0"/>
      <w:marTop w:val="0"/>
      <w:marBottom w:val="0"/>
      <w:divBdr>
        <w:top w:val="none" w:sz="0" w:space="0" w:color="auto"/>
        <w:left w:val="none" w:sz="0" w:space="0" w:color="auto"/>
        <w:bottom w:val="none" w:sz="0" w:space="0" w:color="auto"/>
        <w:right w:val="none" w:sz="0" w:space="0" w:color="auto"/>
      </w:divBdr>
    </w:div>
    <w:div w:id="1678730078">
      <w:bodyDiv w:val="1"/>
      <w:marLeft w:val="0"/>
      <w:marRight w:val="0"/>
      <w:marTop w:val="0"/>
      <w:marBottom w:val="0"/>
      <w:divBdr>
        <w:top w:val="none" w:sz="0" w:space="0" w:color="auto"/>
        <w:left w:val="none" w:sz="0" w:space="0" w:color="auto"/>
        <w:bottom w:val="none" w:sz="0" w:space="0" w:color="auto"/>
        <w:right w:val="none" w:sz="0" w:space="0" w:color="auto"/>
      </w:divBdr>
    </w:div>
    <w:div w:id="1678996418">
      <w:bodyDiv w:val="1"/>
      <w:marLeft w:val="0"/>
      <w:marRight w:val="0"/>
      <w:marTop w:val="0"/>
      <w:marBottom w:val="0"/>
      <w:divBdr>
        <w:top w:val="none" w:sz="0" w:space="0" w:color="auto"/>
        <w:left w:val="none" w:sz="0" w:space="0" w:color="auto"/>
        <w:bottom w:val="none" w:sz="0" w:space="0" w:color="auto"/>
        <w:right w:val="none" w:sz="0" w:space="0" w:color="auto"/>
      </w:divBdr>
    </w:div>
    <w:div w:id="1679115828">
      <w:bodyDiv w:val="1"/>
      <w:marLeft w:val="0"/>
      <w:marRight w:val="0"/>
      <w:marTop w:val="0"/>
      <w:marBottom w:val="0"/>
      <w:divBdr>
        <w:top w:val="none" w:sz="0" w:space="0" w:color="auto"/>
        <w:left w:val="none" w:sz="0" w:space="0" w:color="auto"/>
        <w:bottom w:val="none" w:sz="0" w:space="0" w:color="auto"/>
        <w:right w:val="none" w:sz="0" w:space="0" w:color="auto"/>
      </w:divBdr>
    </w:div>
    <w:div w:id="1679384997">
      <w:bodyDiv w:val="1"/>
      <w:marLeft w:val="0"/>
      <w:marRight w:val="0"/>
      <w:marTop w:val="0"/>
      <w:marBottom w:val="0"/>
      <w:divBdr>
        <w:top w:val="none" w:sz="0" w:space="0" w:color="auto"/>
        <w:left w:val="none" w:sz="0" w:space="0" w:color="auto"/>
        <w:bottom w:val="none" w:sz="0" w:space="0" w:color="auto"/>
        <w:right w:val="none" w:sz="0" w:space="0" w:color="auto"/>
      </w:divBdr>
    </w:div>
    <w:div w:id="1679580915">
      <w:bodyDiv w:val="1"/>
      <w:marLeft w:val="0"/>
      <w:marRight w:val="0"/>
      <w:marTop w:val="0"/>
      <w:marBottom w:val="0"/>
      <w:divBdr>
        <w:top w:val="none" w:sz="0" w:space="0" w:color="auto"/>
        <w:left w:val="none" w:sz="0" w:space="0" w:color="auto"/>
        <w:bottom w:val="none" w:sz="0" w:space="0" w:color="auto"/>
        <w:right w:val="none" w:sz="0" w:space="0" w:color="auto"/>
      </w:divBdr>
    </w:div>
    <w:div w:id="1679700272">
      <w:bodyDiv w:val="1"/>
      <w:marLeft w:val="0"/>
      <w:marRight w:val="0"/>
      <w:marTop w:val="0"/>
      <w:marBottom w:val="0"/>
      <w:divBdr>
        <w:top w:val="none" w:sz="0" w:space="0" w:color="auto"/>
        <w:left w:val="none" w:sz="0" w:space="0" w:color="auto"/>
        <w:bottom w:val="none" w:sz="0" w:space="0" w:color="auto"/>
        <w:right w:val="none" w:sz="0" w:space="0" w:color="auto"/>
      </w:divBdr>
    </w:div>
    <w:div w:id="1679770072">
      <w:bodyDiv w:val="1"/>
      <w:marLeft w:val="0"/>
      <w:marRight w:val="0"/>
      <w:marTop w:val="0"/>
      <w:marBottom w:val="0"/>
      <w:divBdr>
        <w:top w:val="none" w:sz="0" w:space="0" w:color="auto"/>
        <w:left w:val="none" w:sz="0" w:space="0" w:color="auto"/>
        <w:bottom w:val="none" w:sz="0" w:space="0" w:color="auto"/>
        <w:right w:val="none" w:sz="0" w:space="0" w:color="auto"/>
      </w:divBdr>
    </w:div>
    <w:div w:id="1679845913">
      <w:bodyDiv w:val="1"/>
      <w:marLeft w:val="0"/>
      <w:marRight w:val="0"/>
      <w:marTop w:val="0"/>
      <w:marBottom w:val="0"/>
      <w:divBdr>
        <w:top w:val="none" w:sz="0" w:space="0" w:color="auto"/>
        <w:left w:val="none" w:sz="0" w:space="0" w:color="auto"/>
        <w:bottom w:val="none" w:sz="0" w:space="0" w:color="auto"/>
        <w:right w:val="none" w:sz="0" w:space="0" w:color="auto"/>
      </w:divBdr>
    </w:div>
    <w:div w:id="1680307654">
      <w:bodyDiv w:val="1"/>
      <w:marLeft w:val="0"/>
      <w:marRight w:val="0"/>
      <w:marTop w:val="0"/>
      <w:marBottom w:val="0"/>
      <w:divBdr>
        <w:top w:val="none" w:sz="0" w:space="0" w:color="auto"/>
        <w:left w:val="none" w:sz="0" w:space="0" w:color="auto"/>
        <w:bottom w:val="none" w:sz="0" w:space="0" w:color="auto"/>
        <w:right w:val="none" w:sz="0" w:space="0" w:color="auto"/>
      </w:divBdr>
    </w:div>
    <w:div w:id="1680422110">
      <w:bodyDiv w:val="1"/>
      <w:marLeft w:val="0"/>
      <w:marRight w:val="0"/>
      <w:marTop w:val="0"/>
      <w:marBottom w:val="0"/>
      <w:divBdr>
        <w:top w:val="none" w:sz="0" w:space="0" w:color="auto"/>
        <w:left w:val="none" w:sz="0" w:space="0" w:color="auto"/>
        <w:bottom w:val="none" w:sz="0" w:space="0" w:color="auto"/>
        <w:right w:val="none" w:sz="0" w:space="0" w:color="auto"/>
      </w:divBdr>
    </w:div>
    <w:div w:id="1680428606">
      <w:bodyDiv w:val="1"/>
      <w:marLeft w:val="0"/>
      <w:marRight w:val="0"/>
      <w:marTop w:val="0"/>
      <w:marBottom w:val="0"/>
      <w:divBdr>
        <w:top w:val="none" w:sz="0" w:space="0" w:color="auto"/>
        <w:left w:val="none" w:sz="0" w:space="0" w:color="auto"/>
        <w:bottom w:val="none" w:sz="0" w:space="0" w:color="auto"/>
        <w:right w:val="none" w:sz="0" w:space="0" w:color="auto"/>
      </w:divBdr>
    </w:div>
    <w:div w:id="1680500426">
      <w:bodyDiv w:val="1"/>
      <w:marLeft w:val="0"/>
      <w:marRight w:val="0"/>
      <w:marTop w:val="0"/>
      <w:marBottom w:val="0"/>
      <w:divBdr>
        <w:top w:val="none" w:sz="0" w:space="0" w:color="auto"/>
        <w:left w:val="none" w:sz="0" w:space="0" w:color="auto"/>
        <w:bottom w:val="none" w:sz="0" w:space="0" w:color="auto"/>
        <w:right w:val="none" w:sz="0" w:space="0" w:color="auto"/>
      </w:divBdr>
    </w:div>
    <w:div w:id="1680615167">
      <w:bodyDiv w:val="1"/>
      <w:marLeft w:val="0"/>
      <w:marRight w:val="0"/>
      <w:marTop w:val="0"/>
      <w:marBottom w:val="0"/>
      <w:divBdr>
        <w:top w:val="none" w:sz="0" w:space="0" w:color="auto"/>
        <w:left w:val="none" w:sz="0" w:space="0" w:color="auto"/>
        <w:bottom w:val="none" w:sz="0" w:space="0" w:color="auto"/>
        <w:right w:val="none" w:sz="0" w:space="0" w:color="auto"/>
      </w:divBdr>
    </w:div>
    <w:div w:id="1680698260">
      <w:bodyDiv w:val="1"/>
      <w:marLeft w:val="0"/>
      <w:marRight w:val="0"/>
      <w:marTop w:val="0"/>
      <w:marBottom w:val="0"/>
      <w:divBdr>
        <w:top w:val="none" w:sz="0" w:space="0" w:color="auto"/>
        <w:left w:val="none" w:sz="0" w:space="0" w:color="auto"/>
        <w:bottom w:val="none" w:sz="0" w:space="0" w:color="auto"/>
        <w:right w:val="none" w:sz="0" w:space="0" w:color="auto"/>
      </w:divBdr>
    </w:div>
    <w:div w:id="1680885564">
      <w:bodyDiv w:val="1"/>
      <w:marLeft w:val="0"/>
      <w:marRight w:val="0"/>
      <w:marTop w:val="0"/>
      <w:marBottom w:val="0"/>
      <w:divBdr>
        <w:top w:val="none" w:sz="0" w:space="0" w:color="auto"/>
        <w:left w:val="none" w:sz="0" w:space="0" w:color="auto"/>
        <w:bottom w:val="none" w:sz="0" w:space="0" w:color="auto"/>
        <w:right w:val="none" w:sz="0" w:space="0" w:color="auto"/>
      </w:divBdr>
    </w:div>
    <w:div w:id="1680889279">
      <w:bodyDiv w:val="1"/>
      <w:marLeft w:val="0"/>
      <w:marRight w:val="0"/>
      <w:marTop w:val="0"/>
      <w:marBottom w:val="0"/>
      <w:divBdr>
        <w:top w:val="none" w:sz="0" w:space="0" w:color="auto"/>
        <w:left w:val="none" w:sz="0" w:space="0" w:color="auto"/>
        <w:bottom w:val="none" w:sz="0" w:space="0" w:color="auto"/>
        <w:right w:val="none" w:sz="0" w:space="0" w:color="auto"/>
      </w:divBdr>
    </w:div>
    <w:div w:id="1680934003">
      <w:bodyDiv w:val="1"/>
      <w:marLeft w:val="0"/>
      <w:marRight w:val="0"/>
      <w:marTop w:val="0"/>
      <w:marBottom w:val="0"/>
      <w:divBdr>
        <w:top w:val="none" w:sz="0" w:space="0" w:color="auto"/>
        <w:left w:val="none" w:sz="0" w:space="0" w:color="auto"/>
        <w:bottom w:val="none" w:sz="0" w:space="0" w:color="auto"/>
        <w:right w:val="none" w:sz="0" w:space="0" w:color="auto"/>
      </w:divBdr>
    </w:div>
    <w:div w:id="1680965023">
      <w:bodyDiv w:val="1"/>
      <w:marLeft w:val="0"/>
      <w:marRight w:val="0"/>
      <w:marTop w:val="0"/>
      <w:marBottom w:val="0"/>
      <w:divBdr>
        <w:top w:val="none" w:sz="0" w:space="0" w:color="auto"/>
        <w:left w:val="none" w:sz="0" w:space="0" w:color="auto"/>
        <w:bottom w:val="none" w:sz="0" w:space="0" w:color="auto"/>
        <w:right w:val="none" w:sz="0" w:space="0" w:color="auto"/>
      </w:divBdr>
    </w:div>
    <w:div w:id="1681004161">
      <w:bodyDiv w:val="1"/>
      <w:marLeft w:val="0"/>
      <w:marRight w:val="0"/>
      <w:marTop w:val="0"/>
      <w:marBottom w:val="0"/>
      <w:divBdr>
        <w:top w:val="none" w:sz="0" w:space="0" w:color="auto"/>
        <w:left w:val="none" w:sz="0" w:space="0" w:color="auto"/>
        <w:bottom w:val="none" w:sz="0" w:space="0" w:color="auto"/>
        <w:right w:val="none" w:sz="0" w:space="0" w:color="auto"/>
      </w:divBdr>
    </w:div>
    <w:div w:id="1681204388">
      <w:bodyDiv w:val="1"/>
      <w:marLeft w:val="0"/>
      <w:marRight w:val="0"/>
      <w:marTop w:val="0"/>
      <w:marBottom w:val="0"/>
      <w:divBdr>
        <w:top w:val="none" w:sz="0" w:space="0" w:color="auto"/>
        <w:left w:val="none" w:sz="0" w:space="0" w:color="auto"/>
        <w:bottom w:val="none" w:sz="0" w:space="0" w:color="auto"/>
        <w:right w:val="none" w:sz="0" w:space="0" w:color="auto"/>
      </w:divBdr>
    </w:div>
    <w:div w:id="1681276051">
      <w:bodyDiv w:val="1"/>
      <w:marLeft w:val="0"/>
      <w:marRight w:val="0"/>
      <w:marTop w:val="0"/>
      <w:marBottom w:val="0"/>
      <w:divBdr>
        <w:top w:val="none" w:sz="0" w:space="0" w:color="auto"/>
        <w:left w:val="none" w:sz="0" w:space="0" w:color="auto"/>
        <w:bottom w:val="none" w:sz="0" w:space="0" w:color="auto"/>
        <w:right w:val="none" w:sz="0" w:space="0" w:color="auto"/>
      </w:divBdr>
    </w:div>
    <w:div w:id="1681347081">
      <w:bodyDiv w:val="1"/>
      <w:marLeft w:val="0"/>
      <w:marRight w:val="0"/>
      <w:marTop w:val="0"/>
      <w:marBottom w:val="0"/>
      <w:divBdr>
        <w:top w:val="none" w:sz="0" w:space="0" w:color="auto"/>
        <w:left w:val="none" w:sz="0" w:space="0" w:color="auto"/>
        <w:bottom w:val="none" w:sz="0" w:space="0" w:color="auto"/>
        <w:right w:val="none" w:sz="0" w:space="0" w:color="auto"/>
      </w:divBdr>
    </w:div>
    <w:div w:id="1681468618">
      <w:bodyDiv w:val="1"/>
      <w:marLeft w:val="0"/>
      <w:marRight w:val="0"/>
      <w:marTop w:val="0"/>
      <w:marBottom w:val="0"/>
      <w:divBdr>
        <w:top w:val="none" w:sz="0" w:space="0" w:color="auto"/>
        <w:left w:val="none" w:sz="0" w:space="0" w:color="auto"/>
        <w:bottom w:val="none" w:sz="0" w:space="0" w:color="auto"/>
        <w:right w:val="none" w:sz="0" w:space="0" w:color="auto"/>
      </w:divBdr>
    </w:div>
    <w:div w:id="1681468865">
      <w:bodyDiv w:val="1"/>
      <w:marLeft w:val="0"/>
      <w:marRight w:val="0"/>
      <w:marTop w:val="0"/>
      <w:marBottom w:val="0"/>
      <w:divBdr>
        <w:top w:val="none" w:sz="0" w:space="0" w:color="auto"/>
        <w:left w:val="none" w:sz="0" w:space="0" w:color="auto"/>
        <w:bottom w:val="none" w:sz="0" w:space="0" w:color="auto"/>
        <w:right w:val="none" w:sz="0" w:space="0" w:color="auto"/>
      </w:divBdr>
    </w:div>
    <w:div w:id="1681813855">
      <w:bodyDiv w:val="1"/>
      <w:marLeft w:val="0"/>
      <w:marRight w:val="0"/>
      <w:marTop w:val="0"/>
      <w:marBottom w:val="0"/>
      <w:divBdr>
        <w:top w:val="none" w:sz="0" w:space="0" w:color="auto"/>
        <w:left w:val="none" w:sz="0" w:space="0" w:color="auto"/>
        <w:bottom w:val="none" w:sz="0" w:space="0" w:color="auto"/>
        <w:right w:val="none" w:sz="0" w:space="0" w:color="auto"/>
      </w:divBdr>
    </w:div>
    <w:div w:id="1682271790">
      <w:bodyDiv w:val="1"/>
      <w:marLeft w:val="0"/>
      <w:marRight w:val="0"/>
      <w:marTop w:val="0"/>
      <w:marBottom w:val="0"/>
      <w:divBdr>
        <w:top w:val="none" w:sz="0" w:space="0" w:color="auto"/>
        <w:left w:val="none" w:sz="0" w:space="0" w:color="auto"/>
        <w:bottom w:val="none" w:sz="0" w:space="0" w:color="auto"/>
        <w:right w:val="none" w:sz="0" w:space="0" w:color="auto"/>
      </w:divBdr>
    </w:div>
    <w:div w:id="1682512523">
      <w:bodyDiv w:val="1"/>
      <w:marLeft w:val="0"/>
      <w:marRight w:val="0"/>
      <w:marTop w:val="0"/>
      <w:marBottom w:val="0"/>
      <w:divBdr>
        <w:top w:val="none" w:sz="0" w:space="0" w:color="auto"/>
        <w:left w:val="none" w:sz="0" w:space="0" w:color="auto"/>
        <w:bottom w:val="none" w:sz="0" w:space="0" w:color="auto"/>
        <w:right w:val="none" w:sz="0" w:space="0" w:color="auto"/>
      </w:divBdr>
    </w:div>
    <w:div w:id="1682782310">
      <w:bodyDiv w:val="1"/>
      <w:marLeft w:val="0"/>
      <w:marRight w:val="0"/>
      <w:marTop w:val="0"/>
      <w:marBottom w:val="0"/>
      <w:divBdr>
        <w:top w:val="none" w:sz="0" w:space="0" w:color="auto"/>
        <w:left w:val="none" w:sz="0" w:space="0" w:color="auto"/>
        <w:bottom w:val="none" w:sz="0" w:space="0" w:color="auto"/>
        <w:right w:val="none" w:sz="0" w:space="0" w:color="auto"/>
      </w:divBdr>
    </w:div>
    <w:div w:id="1682931341">
      <w:bodyDiv w:val="1"/>
      <w:marLeft w:val="0"/>
      <w:marRight w:val="0"/>
      <w:marTop w:val="0"/>
      <w:marBottom w:val="0"/>
      <w:divBdr>
        <w:top w:val="none" w:sz="0" w:space="0" w:color="auto"/>
        <w:left w:val="none" w:sz="0" w:space="0" w:color="auto"/>
        <w:bottom w:val="none" w:sz="0" w:space="0" w:color="auto"/>
        <w:right w:val="none" w:sz="0" w:space="0" w:color="auto"/>
      </w:divBdr>
    </w:div>
    <w:div w:id="1682972951">
      <w:bodyDiv w:val="1"/>
      <w:marLeft w:val="0"/>
      <w:marRight w:val="0"/>
      <w:marTop w:val="0"/>
      <w:marBottom w:val="0"/>
      <w:divBdr>
        <w:top w:val="none" w:sz="0" w:space="0" w:color="auto"/>
        <w:left w:val="none" w:sz="0" w:space="0" w:color="auto"/>
        <w:bottom w:val="none" w:sz="0" w:space="0" w:color="auto"/>
        <w:right w:val="none" w:sz="0" w:space="0" w:color="auto"/>
      </w:divBdr>
    </w:div>
    <w:div w:id="1683042860">
      <w:bodyDiv w:val="1"/>
      <w:marLeft w:val="0"/>
      <w:marRight w:val="0"/>
      <w:marTop w:val="0"/>
      <w:marBottom w:val="0"/>
      <w:divBdr>
        <w:top w:val="none" w:sz="0" w:space="0" w:color="auto"/>
        <w:left w:val="none" w:sz="0" w:space="0" w:color="auto"/>
        <w:bottom w:val="none" w:sz="0" w:space="0" w:color="auto"/>
        <w:right w:val="none" w:sz="0" w:space="0" w:color="auto"/>
      </w:divBdr>
    </w:div>
    <w:div w:id="1683046037">
      <w:bodyDiv w:val="1"/>
      <w:marLeft w:val="0"/>
      <w:marRight w:val="0"/>
      <w:marTop w:val="0"/>
      <w:marBottom w:val="0"/>
      <w:divBdr>
        <w:top w:val="none" w:sz="0" w:space="0" w:color="auto"/>
        <w:left w:val="none" w:sz="0" w:space="0" w:color="auto"/>
        <w:bottom w:val="none" w:sz="0" w:space="0" w:color="auto"/>
        <w:right w:val="none" w:sz="0" w:space="0" w:color="auto"/>
      </w:divBdr>
    </w:div>
    <w:div w:id="1683388723">
      <w:bodyDiv w:val="1"/>
      <w:marLeft w:val="0"/>
      <w:marRight w:val="0"/>
      <w:marTop w:val="0"/>
      <w:marBottom w:val="0"/>
      <w:divBdr>
        <w:top w:val="none" w:sz="0" w:space="0" w:color="auto"/>
        <w:left w:val="none" w:sz="0" w:space="0" w:color="auto"/>
        <w:bottom w:val="none" w:sz="0" w:space="0" w:color="auto"/>
        <w:right w:val="none" w:sz="0" w:space="0" w:color="auto"/>
      </w:divBdr>
    </w:div>
    <w:div w:id="1683505858">
      <w:bodyDiv w:val="1"/>
      <w:marLeft w:val="0"/>
      <w:marRight w:val="0"/>
      <w:marTop w:val="0"/>
      <w:marBottom w:val="0"/>
      <w:divBdr>
        <w:top w:val="none" w:sz="0" w:space="0" w:color="auto"/>
        <w:left w:val="none" w:sz="0" w:space="0" w:color="auto"/>
        <w:bottom w:val="none" w:sz="0" w:space="0" w:color="auto"/>
        <w:right w:val="none" w:sz="0" w:space="0" w:color="auto"/>
      </w:divBdr>
    </w:div>
    <w:div w:id="1684358064">
      <w:bodyDiv w:val="1"/>
      <w:marLeft w:val="0"/>
      <w:marRight w:val="0"/>
      <w:marTop w:val="0"/>
      <w:marBottom w:val="0"/>
      <w:divBdr>
        <w:top w:val="none" w:sz="0" w:space="0" w:color="auto"/>
        <w:left w:val="none" w:sz="0" w:space="0" w:color="auto"/>
        <w:bottom w:val="none" w:sz="0" w:space="0" w:color="auto"/>
        <w:right w:val="none" w:sz="0" w:space="0" w:color="auto"/>
      </w:divBdr>
    </w:div>
    <w:div w:id="1684360809">
      <w:bodyDiv w:val="1"/>
      <w:marLeft w:val="0"/>
      <w:marRight w:val="0"/>
      <w:marTop w:val="0"/>
      <w:marBottom w:val="0"/>
      <w:divBdr>
        <w:top w:val="none" w:sz="0" w:space="0" w:color="auto"/>
        <w:left w:val="none" w:sz="0" w:space="0" w:color="auto"/>
        <w:bottom w:val="none" w:sz="0" w:space="0" w:color="auto"/>
        <w:right w:val="none" w:sz="0" w:space="0" w:color="auto"/>
      </w:divBdr>
    </w:div>
    <w:div w:id="1684477782">
      <w:bodyDiv w:val="1"/>
      <w:marLeft w:val="0"/>
      <w:marRight w:val="0"/>
      <w:marTop w:val="0"/>
      <w:marBottom w:val="0"/>
      <w:divBdr>
        <w:top w:val="none" w:sz="0" w:space="0" w:color="auto"/>
        <w:left w:val="none" w:sz="0" w:space="0" w:color="auto"/>
        <w:bottom w:val="none" w:sz="0" w:space="0" w:color="auto"/>
        <w:right w:val="none" w:sz="0" w:space="0" w:color="auto"/>
      </w:divBdr>
    </w:div>
    <w:div w:id="1685597481">
      <w:bodyDiv w:val="1"/>
      <w:marLeft w:val="0"/>
      <w:marRight w:val="0"/>
      <w:marTop w:val="0"/>
      <w:marBottom w:val="0"/>
      <w:divBdr>
        <w:top w:val="none" w:sz="0" w:space="0" w:color="auto"/>
        <w:left w:val="none" w:sz="0" w:space="0" w:color="auto"/>
        <w:bottom w:val="none" w:sz="0" w:space="0" w:color="auto"/>
        <w:right w:val="none" w:sz="0" w:space="0" w:color="auto"/>
      </w:divBdr>
    </w:div>
    <w:div w:id="1686861866">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097519">
      <w:bodyDiv w:val="1"/>
      <w:marLeft w:val="0"/>
      <w:marRight w:val="0"/>
      <w:marTop w:val="0"/>
      <w:marBottom w:val="0"/>
      <w:divBdr>
        <w:top w:val="none" w:sz="0" w:space="0" w:color="auto"/>
        <w:left w:val="none" w:sz="0" w:space="0" w:color="auto"/>
        <w:bottom w:val="none" w:sz="0" w:space="0" w:color="auto"/>
        <w:right w:val="none" w:sz="0" w:space="0" w:color="auto"/>
      </w:divBdr>
    </w:div>
    <w:div w:id="1687171551">
      <w:bodyDiv w:val="1"/>
      <w:marLeft w:val="0"/>
      <w:marRight w:val="0"/>
      <w:marTop w:val="0"/>
      <w:marBottom w:val="0"/>
      <w:divBdr>
        <w:top w:val="none" w:sz="0" w:space="0" w:color="auto"/>
        <w:left w:val="none" w:sz="0" w:space="0" w:color="auto"/>
        <w:bottom w:val="none" w:sz="0" w:space="0" w:color="auto"/>
        <w:right w:val="none" w:sz="0" w:space="0" w:color="auto"/>
      </w:divBdr>
    </w:div>
    <w:div w:id="1687438928">
      <w:bodyDiv w:val="1"/>
      <w:marLeft w:val="0"/>
      <w:marRight w:val="0"/>
      <w:marTop w:val="0"/>
      <w:marBottom w:val="0"/>
      <w:divBdr>
        <w:top w:val="none" w:sz="0" w:space="0" w:color="auto"/>
        <w:left w:val="none" w:sz="0" w:space="0" w:color="auto"/>
        <w:bottom w:val="none" w:sz="0" w:space="0" w:color="auto"/>
        <w:right w:val="none" w:sz="0" w:space="0" w:color="auto"/>
      </w:divBdr>
    </w:div>
    <w:div w:id="1687445141">
      <w:bodyDiv w:val="1"/>
      <w:marLeft w:val="0"/>
      <w:marRight w:val="0"/>
      <w:marTop w:val="0"/>
      <w:marBottom w:val="0"/>
      <w:divBdr>
        <w:top w:val="none" w:sz="0" w:space="0" w:color="auto"/>
        <w:left w:val="none" w:sz="0" w:space="0" w:color="auto"/>
        <w:bottom w:val="none" w:sz="0" w:space="0" w:color="auto"/>
        <w:right w:val="none" w:sz="0" w:space="0" w:color="auto"/>
      </w:divBdr>
    </w:div>
    <w:div w:id="1687517215">
      <w:bodyDiv w:val="1"/>
      <w:marLeft w:val="0"/>
      <w:marRight w:val="0"/>
      <w:marTop w:val="0"/>
      <w:marBottom w:val="0"/>
      <w:divBdr>
        <w:top w:val="none" w:sz="0" w:space="0" w:color="auto"/>
        <w:left w:val="none" w:sz="0" w:space="0" w:color="auto"/>
        <w:bottom w:val="none" w:sz="0" w:space="0" w:color="auto"/>
        <w:right w:val="none" w:sz="0" w:space="0" w:color="auto"/>
      </w:divBdr>
    </w:div>
    <w:div w:id="1687750935">
      <w:bodyDiv w:val="1"/>
      <w:marLeft w:val="0"/>
      <w:marRight w:val="0"/>
      <w:marTop w:val="0"/>
      <w:marBottom w:val="0"/>
      <w:divBdr>
        <w:top w:val="none" w:sz="0" w:space="0" w:color="auto"/>
        <w:left w:val="none" w:sz="0" w:space="0" w:color="auto"/>
        <w:bottom w:val="none" w:sz="0" w:space="0" w:color="auto"/>
        <w:right w:val="none" w:sz="0" w:space="0" w:color="auto"/>
      </w:divBdr>
    </w:div>
    <w:div w:id="1687947954">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016297">
      <w:bodyDiv w:val="1"/>
      <w:marLeft w:val="0"/>
      <w:marRight w:val="0"/>
      <w:marTop w:val="0"/>
      <w:marBottom w:val="0"/>
      <w:divBdr>
        <w:top w:val="none" w:sz="0" w:space="0" w:color="auto"/>
        <w:left w:val="none" w:sz="0" w:space="0" w:color="auto"/>
        <w:bottom w:val="none" w:sz="0" w:space="0" w:color="auto"/>
        <w:right w:val="none" w:sz="0" w:space="0" w:color="auto"/>
      </w:divBdr>
    </w:div>
    <w:div w:id="1688409985">
      <w:bodyDiv w:val="1"/>
      <w:marLeft w:val="0"/>
      <w:marRight w:val="0"/>
      <w:marTop w:val="0"/>
      <w:marBottom w:val="0"/>
      <w:divBdr>
        <w:top w:val="none" w:sz="0" w:space="0" w:color="auto"/>
        <w:left w:val="none" w:sz="0" w:space="0" w:color="auto"/>
        <w:bottom w:val="none" w:sz="0" w:space="0" w:color="auto"/>
        <w:right w:val="none" w:sz="0" w:space="0" w:color="auto"/>
      </w:divBdr>
    </w:div>
    <w:div w:id="1688603132">
      <w:bodyDiv w:val="1"/>
      <w:marLeft w:val="0"/>
      <w:marRight w:val="0"/>
      <w:marTop w:val="0"/>
      <w:marBottom w:val="0"/>
      <w:divBdr>
        <w:top w:val="none" w:sz="0" w:space="0" w:color="auto"/>
        <w:left w:val="none" w:sz="0" w:space="0" w:color="auto"/>
        <w:bottom w:val="none" w:sz="0" w:space="0" w:color="auto"/>
        <w:right w:val="none" w:sz="0" w:space="0" w:color="auto"/>
      </w:divBdr>
    </w:div>
    <w:div w:id="1688747236">
      <w:bodyDiv w:val="1"/>
      <w:marLeft w:val="0"/>
      <w:marRight w:val="0"/>
      <w:marTop w:val="0"/>
      <w:marBottom w:val="0"/>
      <w:divBdr>
        <w:top w:val="none" w:sz="0" w:space="0" w:color="auto"/>
        <w:left w:val="none" w:sz="0" w:space="0" w:color="auto"/>
        <w:bottom w:val="none" w:sz="0" w:space="0" w:color="auto"/>
        <w:right w:val="none" w:sz="0" w:space="0" w:color="auto"/>
      </w:divBdr>
    </w:div>
    <w:div w:id="1688873810">
      <w:bodyDiv w:val="1"/>
      <w:marLeft w:val="0"/>
      <w:marRight w:val="0"/>
      <w:marTop w:val="0"/>
      <w:marBottom w:val="0"/>
      <w:divBdr>
        <w:top w:val="none" w:sz="0" w:space="0" w:color="auto"/>
        <w:left w:val="none" w:sz="0" w:space="0" w:color="auto"/>
        <w:bottom w:val="none" w:sz="0" w:space="0" w:color="auto"/>
        <w:right w:val="none" w:sz="0" w:space="0" w:color="auto"/>
      </w:divBdr>
    </w:div>
    <w:div w:id="1689017237">
      <w:bodyDiv w:val="1"/>
      <w:marLeft w:val="0"/>
      <w:marRight w:val="0"/>
      <w:marTop w:val="0"/>
      <w:marBottom w:val="0"/>
      <w:divBdr>
        <w:top w:val="none" w:sz="0" w:space="0" w:color="auto"/>
        <w:left w:val="none" w:sz="0" w:space="0" w:color="auto"/>
        <w:bottom w:val="none" w:sz="0" w:space="0" w:color="auto"/>
        <w:right w:val="none" w:sz="0" w:space="0" w:color="auto"/>
      </w:divBdr>
    </w:div>
    <w:div w:id="1689060249">
      <w:bodyDiv w:val="1"/>
      <w:marLeft w:val="0"/>
      <w:marRight w:val="0"/>
      <w:marTop w:val="0"/>
      <w:marBottom w:val="0"/>
      <w:divBdr>
        <w:top w:val="none" w:sz="0" w:space="0" w:color="auto"/>
        <w:left w:val="none" w:sz="0" w:space="0" w:color="auto"/>
        <w:bottom w:val="none" w:sz="0" w:space="0" w:color="auto"/>
        <w:right w:val="none" w:sz="0" w:space="0" w:color="auto"/>
      </w:divBdr>
    </w:div>
    <w:div w:id="1689331370">
      <w:bodyDiv w:val="1"/>
      <w:marLeft w:val="0"/>
      <w:marRight w:val="0"/>
      <w:marTop w:val="0"/>
      <w:marBottom w:val="0"/>
      <w:divBdr>
        <w:top w:val="none" w:sz="0" w:space="0" w:color="auto"/>
        <w:left w:val="none" w:sz="0" w:space="0" w:color="auto"/>
        <w:bottom w:val="none" w:sz="0" w:space="0" w:color="auto"/>
        <w:right w:val="none" w:sz="0" w:space="0" w:color="auto"/>
      </w:divBdr>
    </w:div>
    <w:div w:id="1689405957">
      <w:bodyDiv w:val="1"/>
      <w:marLeft w:val="0"/>
      <w:marRight w:val="0"/>
      <w:marTop w:val="0"/>
      <w:marBottom w:val="0"/>
      <w:divBdr>
        <w:top w:val="none" w:sz="0" w:space="0" w:color="auto"/>
        <w:left w:val="none" w:sz="0" w:space="0" w:color="auto"/>
        <w:bottom w:val="none" w:sz="0" w:space="0" w:color="auto"/>
        <w:right w:val="none" w:sz="0" w:space="0" w:color="auto"/>
      </w:divBdr>
    </w:div>
    <w:div w:id="1689599090">
      <w:bodyDiv w:val="1"/>
      <w:marLeft w:val="0"/>
      <w:marRight w:val="0"/>
      <w:marTop w:val="0"/>
      <w:marBottom w:val="0"/>
      <w:divBdr>
        <w:top w:val="none" w:sz="0" w:space="0" w:color="auto"/>
        <w:left w:val="none" w:sz="0" w:space="0" w:color="auto"/>
        <w:bottom w:val="none" w:sz="0" w:space="0" w:color="auto"/>
        <w:right w:val="none" w:sz="0" w:space="0" w:color="auto"/>
      </w:divBdr>
    </w:div>
    <w:div w:id="1689717611">
      <w:bodyDiv w:val="1"/>
      <w:marLeft w:val="0"/>
      <w:marRight w:val="0"/>
      <w:marTop w:val="0"/>
      <w:marBottom w:val="0"/>
      <w:divBdr>
        <w:top w:val="none" w:sz="0" w:space="0" w:color="auto"/>
        <w:left w:val="none" w:sz="0" w:space="0" w:color="auto"/>
        <w:bottom w:val="none" w:sz="0" w:space="0" w:color="auto"/>
        <w:right w:val="none" w:sz="0" w:space="0" w:color="auto"/>
      </w:divBdr>
    </w:div>
    <w:div w:id="1689990824">
      <w:bodyDiv w:val="1"/>
      <w:marLeft w:val="0"/>
      <w:marRight w:val="0"/>
      <w:marTop w:val="0"/>
      <w:marBottom w:val="0"/>
      <w:divBdr>
        <w:top w:val="none" w:sz="0" w:space="0" w:color="auto"/>
        <w:left w:val="none" w:sz="0" w:space="0" w:color="auto"/>
        <w:bottom w:val="none" w:sz="0" w:space="0" w:color="auto"/>
        <w:right w:val="none" w:sz="0" w:space="0" w:color="auto"/>
      </w:divBdr>
    </w:div>
    <w:div w:id="1690646738">
      <w:bodyDiv w:val="1"/>
      <w:marLeft w:val="0"/>
      <w:marRight w:val="0"/>
      <w:marTop w:val="0"/>
      <w:marBottom w:val="0"/>
      <w:divBdr>
        <w:top w:val="none" w:sz="0" w:space="0" w:color="auto"/>
        <w:left w:val="none" w:sz="0" w:space="0" w:color="auto"/>
        <w:bottom w:val="none" w:sz="0" w:space="0" w:color="auto"/>
        <w:right w:val="none" w:sz="0" w:space="0" w:color="auto"/>
      </w:divBdr>
    </w:div>
    <w:div w:id="1691561407">
      <w:bodyDiv w:val="1"/>
      <w:marLeft w:val="0"/>
      <w:marRight w:val="0"/>
      <w:marTop w:val="0"/>
      <w:marBottom w:val="0"/>
      <w:divBdr>
        <w:top w:val="none" w:sz="0" w:space="0" w:color="auto"/>
        <w:left w:val="none" w:sz="0" w:space="0" w:color="auto"/>
        <w:bottom w:val="none" w:sz="0" w:space="0" w:color="auto"/>
        <w:right w:val="none" w:sz="0" w:space="0" w:color="auto"/>
      </w:divBdr>
    </w:div>
    <w:div w:id="1691643203">
      <w:bodyDiv w:val="1"/>
      <w:marLeft w:val="0"/>
      <w:marRight w:val="0"/>
      <w:marTop w:val="0"/>
      <w:marBottom w:val="0"/>
      <w:divBdr>
        <w:top w:val="none" w:sz="0" w:space="0" w:color="auto"/>
        <w:left w:val="none" w:sz="0" w:space="0" w:color="auto"/>
        <w:bottom w:val="none" w:sz="0" w:space="0" w:color="auto"/>
        <w:right w:val="none" w:sz="0" w:space="0" w:color="auto"/>
      </w:divBdr>
    </w:div>
    <w:div w:id="1691954153">
      <w:bodyDiv w:val="1"/>
      <w:marLeft w:val="0"/>
      <w:marRight w:val="0"/>
      <w:marTop w:val="0"/>
      <w:marBottom w:val="0"/>
      <w:divBdr>
        <w:top w:val="none" w:sz="0" w:space="0" w:color="auto"/>
        <w:left w:val="none" w:sz="0" w:space="0" w:color="auto"/>
        <w:bottom w:val="none" w:sz="0" w:space="0" w:color="auto"/>
        <w:right w:val="none" w:sz="0" w:space="0" w:color="auto"/>
      </w:divBdr>
    </w:div>
    <w:div w:id="1692143567">
      <w:bodyDiv w:val="1"/>
      <w:marLeft w:val="0"/>
      <w:marRight w:val="0"/>
      <w:marTop w:val="0"/>
      <w:marBottom w:val="0"/>
      <w:divBdr>
        <w:top w:val="none" w:sz="0" w:space="0" w:color="auto"/>
        <w:left w:val="none" w:sz="0" w:space="0" w:color="auto"/>
        <w:bottom w:val="none" w:sz="0" w:space="0" w:color="auto"/>
        <w:right w:val="none" w:sz="0" w:space="0" w:color="auto"/>
      </w:divBdr>
    </w:div>
    <w:div w:id="1692367311">
      <w:bodyDiv w:val="1"/>
      <w:marLeft w:val="0"/>
      <w:marRight w:val="0"/>
      <w:marTop w:val="0"/>
      <w:marBottom w:val="0"/>
      <w:divBdr>
        <w:top w:val="none" w:sz="0" w:space="0" w:color="auto"/>
        <w:left w:val="none" w:sz="0" w:space="0" w:color="auto"/>
        <w:bottom w:val="none" w:sz="0" w:space="0" w:color="auto"/>
        <w:right w:val="none" w:sz="0" w:space="0" w:color="auto"/>
      </w:divBdr>
    </w:div>
    <w:div w:id="1692487785">
      <w:bodyDiv w:val="1"/>
      <w:marLeft w:val="0"/>
      <w:marRight w:val="0"/>
      <w:marTop w:val="0"/>
      <w:marBottom w:val="0"/>
      <w:divBdr>
        <w:top w:val="none" w:sz="0" w:space="0" w:color="auto"/>
        <w:left w:val="none" w:sz="0" w:space="0" w:color="auto"/>
        <w:bottom w:val="none" w:sz="0" w:space="0" w:color="auto"/>
        <w:right w:val="none" w:sz="0" w:space="0" w:color="auto"/>
      </w:divBdr>
    </w:div>
    <w:div w:id="1693333842">
      <w:bodyDiv w:val="1"/>
      <w:marLeft w:val="0"/>
      <w:marRight w:val="0"/>
      <w:marTop w:val="0"/>
      <w:marBottom w:val="0"/>
      <w:divBdr>
        <w:top w:val="none" w:sz="0" w:space="0" w:color="auto"/>
        <w:left w:val="none" w:sz="0" w:space="0" w:color="auto"/>
        <w:bottom w:val="none" w:sz="0" w:space="0" w:color="auto"/>
        <w:right w:val="none" w:sz="0" w:space="0" w:color="auto"/>
      </w:divBdr>
    </w:div>
    <w:div w:id="1693409608">
      <w:bodyDiv w:val="1"/>
      <w:marLeft w:val="0"/>
      <w:marRight w:val="0"/>
      <w:marTop w:val="0"/>
      <w:marBottom w:val="0"/>
      <w:divBdr>
        <w:top w:val="none" w:sz="0" w:space="0" w:color="auto"/>
        <w:left w:val="none" w:sz="0" w:space="0" w:color="auto"/>
        <w:bottom w:val="none" w:sz="0" w:space="0" w:color="auto"/>
        <w:right w:val="none" w:sz="0" w:space="0" w:color="auto"/>
      </w:divBdr>
    </w:div>
    <w:div w:id="1693533046">
      <w:bodyDiv w:val="1"/>
      <w:marLeft w:val="0"/>
      <w:marRight w:val="0"/>
      <w:marTop w:val="0"/>
      <w:marBottom w:val="0"/>
      <w:divBdr>
        <w:top w:val="none" w:sz="0" w:space="0" w:color="auto"/>
        <w:left w:val="none" w:sz="0" w:space="0" w:color="auto"/>
        <w:bottom w:val="none" w:sz="0" w:space="0" w:color="auto"/>
        <w:right w:val="none" w:sz="0" w:space="0" w:color="auto"/>
      </w:divBdr>
    </w:div>
    <w:div w:id="1693652345">
      <w:bodyDiv w:val="1"/>
      <w:marLeft w:val="0"/>
      <w:marRight w:val="0"/>
      <w:marTop w:val="0"/>
      <w:marBottom w:val="0"/>
      <w:divBdr>
        <w:top w:val="none" w:sz="0" w:space="0" w:color="auto"/>
        <w:left w:val="none" w:sz="0" w:space="0" w:color="auto"/>
        <w:bottom w:val="none" w:sz="0" w:space="0" w:color="auto"/>
        <w:right w:val="none" w:sz="0" w:space="0" w:color="auto"/>
      </w:divBdr>
    </w:div>
    <w:div w:id="1694189486">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232469">
      <w:bodyDiv w:val="1"/>
      <w:marLeft w:val="0"/>
      <w:marRight w:val="0"/>
      <w:marTop w:val="0"/>
      <w:marBottom w:val="0"/>
      <w:divBdr>
        <w:top w:val="none" w:sz="0" w:space="0" w:color="auto"/>
        <w:left w:val="none" w:sz="0" w:space="0" w:color="auto"/>
        <w:bottom w:val="none" w:sz="0" w:space="0" w:color="auto"/>
        <w:right w:val="none" w:sz="0" w:space="0" w:color="auto"/>
      </w:divBdr>
    </w:div>
    <w:div w:id="1695572494">
      <w:bodyDiv w:val="1"/>
      <w:marLeft w:val="0"/>
      <w:marRight w:val="0"/>
      <w:marTop w:val="0"/>
      <w:marBottom w:val="0"/>
      <w:divBdr>
        <w:top w:val="none" w:sz="0" w:space="0" w:color="auto"/>
        <w:left w:val="none" w:sz="0" w:space="0" w:color="auto"/>
        <w:bottom w:val="none" w:sz="0" w:space="0" w:color="auto"/>
        <w:right w:val="none" w:sz="0" w:space="0" w:color="auto"/>
      </w:divBdr>
    </w:div>
    <w:div w:id="1695955774">
      <w:bodyDiv w:val="1"/>
      <w:marLeft w:val="0"/>
      <w:marRight w:val="0"/>
      <w:marTop w:val="0"/>
      <w:marBottom w:val="0"/>
      <w:divBdr>
        <w:top w:val="none" w:sz="0" w:space="0" w:color="auto"/>
        <w:left w:val="none" w:sz="0" w:space="0" w:color="auto"/>
        <w:bottom w:val="none" w:sz="0" w:space="0" w:color="auto"/>
        <w:right w:val="none" w:sz="0" w:space="0" w:color="auto"/>
      </w:divBdr>
    </w:div>
    <w:div w:id="1696033872">
      <w:bodyDiv w:val="1"/>
      <w:marLeft w:val="0"/>
      <w:marRight w:val="0"/>
      <w:marTop w:val="0"/>
      <w:marBottom w:val="0"/>
      <w:divBdr>
        <w:top w:val="none" w:sz="0" w:space="0" w:color="auto"/>
        <w:left w:val="none" w:sz="0" w:space="0" w:color="auto"/>
        <w:bottom w:val="none" w:sz="0" w:space="0" w:color="auto"/>
        <w:right w:val="none" w:sz="0" w:space="0" w:color="auto"/>
      </w:divBdr>
    </w:div>
    <w:div w:id="1696147827">
      <w:bodyDiv w:val="1"/>
      <w:marLeft w:val="0"/>
      <w:marRight w:val="0"/>
      <w:marTop w:val="0"/>
      <w:marBottom w:val="0"/>
      <w:divBdr>
        <w:top w:val="none" w:sz="0" w:space="0" w:color="auto"/>
        <w:left w:val="none" w:sz="0" w:space="0" w:color="auto"/>
        <w:bottom w:val="none" w:sz="0" w:space="0" w:color="auto"/>
        <w:right w:val="none" w:sz="0" w:space="0" w:color="auto"/>
      </w:divBdr>
    </w:div>
    <w:div w:id="1696154276">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6997276">
      <w:bodyDiv w:val="1"/>
      <w:marLeft w:val="0"/>
      <w:marRight w:val="0"/>
      <w:marTop w:val="0"/>
      <w:marBottom w:val="0"/>
      <w:divBdr>
        <w:top w:val="none" w:sz="0" w:space="0" w:color="auto"/>
        <w:left w:val="none" w:sz="0" w:space="0" w:color="auto"/>
        <w:bottom w:val="none" w:sz="0" w:space="0" w:color="auto"/>
        <w:right w:val="none" w:sz="0" w:space="0" w:color="auto"/>
      </w:divBdr>
    </w:div>
    <w:div w:id="1697341847">
      <w:bodyDiv w:val="1"/>
      <w:marLeft w:val="0"/>
      <w:marRight w:val="0"/>
      <w:marTop w:val="0"/>
      <w:marBottom w:val="0"/>
      <w:divBdr>
        <w:top w:val="none" w:sz="0" w:space="0" w:color="auto"/>
        <w:left w:val="none" w:sz="0" w:space="0" w:color="auto"/>
        <w:bottom w:val="none" w:sz="0" w:space="0" w:color="auto"/>
        <w:right w:val="none" w:sz="0" w:space="0" w:color="auto"/>
      </w:divBdr>
    </w:div>
    <w:div w:id="1697347967">
      <w:bodyDiv w:val="1"/>
      <w:marLeft w:val="0"/>
      <w:marRight w:val="0"/>
      <w:marTop w:val="0"/>
      <w:marBottom w:val="0"/>
      <w:divBdr>
        <w:top w:val="none" w:sz="0" w:space="0" w:color="auto"/>
        <w:left w:val="none" w:sz="0" w:space="0" w:color="auto"/>
        <w:bottom w:val="none" w:sz="0" w:space="0" w:color="auto"/>
        <w:right w:val="none" w:sz="0" w:space="0" w:color="auto"/>
      </w:divBdr>
    </w:div>
    <w:div w:id="1697929816">
      <w:bodyDiv w:val="1"/>
      <w:marLeft w:val="0"/>
      <w:marRight w:val="0"/>
      <w:marTop w:val="0"/>
      <w:marBottom w:val="0"/>
      <w:divBdr>
        <w:top w:val="none" w:sz="0" w:space="0" w:color="auto"/>
        <w:left w:val="none" w:sz="0" w:space="0" w:color="auto"/>
        <w:bottom w:val="none" w:sz="0" w:space="0" w:color="auto"/>
        <w:right w:val="none" w:sz="0" w:space="0" w:color="auto"/>
      </w:divBdr>
    </w:div>
    <w:div w:id="1698700701">
      <w:bodyDiv w:val="1"/>
      <w:marLeft w:val="0"/>
      <w:marRight w:val="0"/>
      <w:marTop w:val="0"/>
      <w:marBottom w:val="0"/>
      <w:divBdr>
        <w:top w:val="none" w:sz="0" w:space="0" w:color="auto"/>
        <w:left w:val="none" w:sz="0" w:space="0" w:color="auto"/>
        <w:bottom w:val="none" w:sz="0" w:space="0" w:color="auto"/>
        <w:right w:val="none" w:sz="0" w:space="0" w:color="auto"/>
      </w:divBdr>
    </w:div>
    <w:div w:id="1698775704">
      <w:bodyDiv w:val="1"/>
      <w:marLeft w:val="0"/>
      <w:marRight w:val="0"/>
      <w:marTop w:val="0"/>
      <w:marBottom w:val="0"/>
      <w:divBdr>
        <w:top w:val="none" w:sz="0" w:space="0" w:color="auto"/>
        <w:left w:val="none" w:sz="0" w:space="0" w:color="auto"/>
        <w:bottom w:val="none" w:sz="0" w:space="0" w:color="auto"/>
        <w:right w:val="none" w:sz="0" w:space="0" w:color="auto"/>
      </w:divBdr>
    </w:div>
    <w:div w:id="1698844630">
      <w:bodyDiv w:val="1"/>
      <w:marLeft w:val="0"/>
      <w:marRight w:val="0"/>
      <w:marTop w:val="0"/>
      <w:marBottom w:val="0"/>
      <w:divBdr>
        <w:top w:val="none" w:sz="0" w:space="0" w:color="auto"/>
        <w:left w:val="none" w:sz="0" w:space="0" w:color="auto"/>
        <w:bottom w:val="none" w:sz="0" w:space="0" w:color="auto"/>
        <w:right w:val="none" w:sz="0" w:space="0" w:color="auto"/>
      </w:divBdr>
    </w:div>
    <w:div w:id="1698892467">
      <w:bodyDiv w:val="1"/>
      <w:marLeft w:val="0"/>
      <w:marRight w:val="0"/>
      <w:marTop w:val="0"/>
      <w:marBottom w:val="0"/>
      <w:divBdr>
        <w:top w:val="none" w:sz="0" w:space="0" w:color="auto"/>
        <w:left w:val="none" w:sz="0" w:space="0" w:color="auto"/>
        <w:bottom w:val="none" w:sz="0" w:space="0" w:color="auto"/>
        <w:right w:val="none" w:sz="0" w:space="0" w:color="auto"/>
      </w:divBdr>
    </w:div>
    <w:div w:id="1698971172">
      <w:bodyDiv w:val="1"/>
      <w:marLeft w:val="0"/>
      <w:marRight w:val="0"/>
      <w:marTop w:val="0"/>
      <w:marBottom w:val="0"/>
      <w:divBdr>
        <w:top w:val="none" w:sz="0" w:space="0" w:color="auto"/>
        <w:left w:val="none" w:sz="0" w:space="0" w:color="auto"/>
        <w:bottom w:val="none" w:sz="0" w:space="0" w:color="auto"/>
        <w:right w:val="none" w:sz="0" w:space="0" w:color="auto"/>
      </w:divBdr>
    </w:div>
    <w:div w:id="1699160555">
      <w:bodyDiv w:val="1"/>
      <w:marLeft w:val="0"/>
      <w:marRight w:val="0"/>
      <w:marTop w:val="0"/>
      <w:marBottom w:val="0"/>
      <w:divBdr>
        <w:top w:val="none" w:sz="0" w:space="0" w:color="auto"/>
        <w:left w:val="none" w:sz="0" w:space="0" w:color="auto"/>
        <w:bottom w:val="none" w:sz="0" w:space="0" w:color="auto"/>
        <w:right w:val="none" w:sz="0" w:space="0" w:color="auto"/>
      </w:divBdr>
    </w:div>
    <w:div w:id="1699353639">
      <w:bodyDiv w:val="1"/>
      <w:marLeft w:val="0"/>
      <w:marRight w:val="0"/>
      <w:marTop w:val="0"/>
      <w:marBottom w:val="0"/>
      <w:divBdr>
        <w:top w:val="none" w:sz="0" w:space="0" w:color="auto"/>
        <w:left w:val="none" w:sz="0" w:space="0" w:color="auto"/>
        <w:bottom w:val="none" w:sz="0" w:space="0" w:color="auto"/>
        <w:right w:val="none" w:sz="0" w:space="0" w:color="auto"/>
      </w:divBdr>
    </w:div>
    <w:div w:id="1699355609">
      <w:bodyDiv w:val="1"/>
      <w:marLeft w:val="0"/>
      <w:marRight w:val="0"/>
      <w:marTop w:val="0"/>
      <w:marBottom w:val="0"/>
      <w:divBdr>
        <w:top w:val="none" w:sz="0" w:space="0" w:color="auto"/>
        <w:left w:val="none" w:sz="0" w:space="0" w:color="auto"/>
        <w:bottom w:val="none" w:sz="0" w:space="0" w:color="auto"/>
        <w:right w:val="none" w:sz="0" w:space="0" w:color="auto"/>
      </w:divBdr>
    </w:div>
    <w:div w:id="1699429596">
      <w:bodyDiv w:val="1"/>
      <w:marLeft w:val="0"/>
      <w:marRight w:val="0"/>
      <w:marTop w:val="0"/>
      <w:marBottom w:val="0"/>
      <w:divBdr>
        <w:top w:val="none" w:sz="0" w:space="0" w:color="auto"/>
        <w:left w:val="none" w:sz="0" w:space="0" w:color="auto"/>
        <w:bottom w:val="none" w:sz="0" w:space="0" w:color="auto"/>
        <w:right w:val="none" w:sz="0" w:space="0" w:color="auto"/>
      </w:divBdr>
    </w:div>
    <w:div w:id="1699503626">
      <w:bodyDiv w:val="1"/>
      <w:marLeft w:val="0"/>
      <w:marRight w:val="0"/>
      <w:marTop w:val="0"/>
      <w:marBottom w:val="0"/>
      <w:divBdr>
        <w:top w:val="none" w:sz="0" w:space="0" w:color="auto"/>
        <w:left w:val="none" w:sz="0" w:space="0" w:color="auto"/>
        <w:bottom w:val="none" w:sz="0" w:space="0" w:color="auto"/>
        <w:right w:val="none" w:sz="0" w:space="0" w:color="auto"/>
      </w:divBdr>
    </w:div>
    <w:div w:id="1700813591">
      <w:bodyDiv w:val="1"/>
      <w:marLeft w:val="0"/>
      <w:marRight w:val="0"/>
      <w:marTop w:val="0"/>
      <w:marBottom w:val="0"/>
      <w:divBdr>
        <w:top w:val="none" w:sz="0" w:space="0" w:color="auto"/>
        <w:left w:val="none" w:sz="0" w:space="0" w:color="auto"/>
        <w:bottom w:val="none" w:sz="0" w:space="0" w:color="auto"/>
        <w:right w:val="none" w:sz="0" w:space="0" w:color="auto"/>
      </w:divBdr>
    </w:div>
    <w:div w:id="1701273102">
      <w:bodyDiv w:val="1"/>
      <w:marLeft w:val="0"/>
      <w:marRight w:val="0"/>
      <w:marTop w:val="0"/>
      <w:marBottom w:val="0"/>
      <w:divBdr>
        <w:top w:val="none" w:sz="0" w:space="0" w:color="auto"/>
        <w:left w:val="none" w:sz="0" w:space="0" w:color="auto"/>
        <w:bottom w:val="none" w:sz="0" w:space="0" w:color="auto"/>
        <w:right w:val="none" w:sz="0" w:space="0" w:color="auto"/>
      </w:divBdr>
    </w:div>
    <w:div w:id="1702248180">
      <w:bodyDiv w:val="1"/>
      <w:marLeft w:val="0"/>
      <w:marRight w:val="0"/>
      <w:marTop w:val="0"/>
      <w:marBottom w:val="0"/>
      <w:divBdr>
        <w:top w:val="none" w:sz="0" w:space="0" w:color="auto"/>
        <w:left w:val="none" w:sz="0" w:space="0" w:color="auto"/>
        <w:bottom w:val="none" w:sz="0" w:space="0" w:color="auto"/>
        <w:right w:val="none" w:sz="0" w:space="0" w:color="auto"/>
      </w:divBdr>
    </w:div>
    <w:div w:id="1702783643">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900461">
      <w:bodyDiv w:val="1"/>
      <w:marLeft w:val="0"/>
      <w:marRight w:val="0"/>
      <w:marTop w:val="0"/>
      <w:marBottom w:val="0"/>
      <w:divBdr>
        <w:top w:val="none" w:sz="0" w:space="0" w:color="auto"/>
        <w:left w:val="none" w:sz="0" w:space="0" w:color="auto"/>
        <w:bottom w:val="none" w:sz="0" w:space="0" w:color="auto"/>
        <w:right w:val="none" w:sz="0" w:space="0" w:color="auto"/>
      </w:divBdr>
    </w:div>
    <w:div w:id="1703165186">
      <w:bodyDiv w:val="1"/>
      <w:marLeft w:val="0"/>
      <w:marRight w:val="0"/>
      <w:marTop w:val="0"/>
      <w:marBottom w:val="0"/>
      <w:divBdr>
        <w:top w:val="none" w:sz="0" w:space="0" w:color="auto"/>
        <w:left w:val="none" w:sz="0" w:space="0" w:color="auto"/>
        <w:bottom w:val="none" w:sz="0" w:space="0" w:color="auto"/>
        <w:right w:val="none" w:sz="0" w:space="0" w:color="auto"/>
      </w:divBdr>
    </w:div>
    <w:div w:id="1703820010">
      <w:bodyDiv w:val="1"/>
      <w:marLeft w:val="0"/>
      <w:marRight w:val="0"/>
      <w:marTop w:val="0"/>
      <w:marBottom w:val="0"/>
      <w:divBdr>
        <w:top w:val="none" w:sz="0" w:space="0" w:color="auto"/>
        <w:left w:val="none" w:sz="0" w:space="0" w:color="auto"/>
        <w:bottom w:val="none" w:sz="0" w:space="0" w:color="auto"/>
        <w:right w:val="none" w:sz="0" w:space="0" w:color="auto"/>
      </w:divBdr>
    </w:div>
    <w:div w:id="1704135941">
      <w:bodyDiv w:val="1"/>
      <w:marLeft w:val="0"/>
      <w:marRight w:val="0"/>
      <w:marTop w:val="0"/>
      <w:marBottom w:val="0"/>
      <w:divBdr>
        <w:top w:val="none" w:sz="0" w:space="0" w:color="auto"/>
        <w:left w:val="none" w:sz="0" w:space="0" w:color="auto"/>
        <w:bottom w:val="none" w:sz="0" w:space="0" w:color="auto"/>
        <w:right w:val="none" w:sz="0" w:space="0" w:color="auto"/>
      </w:divBdr>
    </w:div>
    <w:div w:id="1705209102">
      <w:bodyDiv w:val="1"/>
      <w:marLeft w:val="0"/>
      <w:marRight w:val="0"/>
      <w:marTop w:val="0"/>
      <w:marBottom w:val="0"/>
      <w:divBdr>
        <w:top w:val="none" w:sz="0" w:space="0" w:color="auto"/>
        <w:left w:val="none" w:sz="0" w:space="0" w:color="auto"/>
        <w:bottom w:val="none" w:sz="0" w:space="0" w:color="auto"/>
        <w:right w:val="none" w:sz="0" w:space="0" w:color="auto"/>
      </w:divBdr>
    </w:div>
    <w:div w:id="1705324281">
      <w:bodyDiv w:val="1"/>
      <w:marLeft w:val="0"/>
      <w:marRight w:val="0"/>
      <w:marTop w:val="0"/>
      <w:marBottom w:val="0"/>
      <w:divBdr>
        <w:top w:val="none" w:sz="0" w:space="0" w:color="auto"/>
        <w:left w:val="none" w:sz="0" w:space="0" w:color="auto"/>
        <w:bottom w:val="none" w:sz="0" w:space="0" w:color="auto"/>
        <w:right w:val="none" w:sz="0" w:space="0" w:color="auto"/>
      </w:divBdr>
    </w:div>
    <w:div w:id="1705330695">
      <w:bodyDiv w:val="1"/>
      <w:marLeft w:val="0"/>
      <w:marRight w:val="0"/>
      <w:marTop w:val="0"/>
      <w:marBottom w:val="0"/>
      <w:divBdr>
        <w:top w:val="none" w:sz="0" w:space="0" w:color="auto"/>
        <w:left w:val="none" w:sz="0" w:space="0" w:color="auto"/>
        <w:bottom w:val="none" w:sz="0" w:space="0" w:color="auto"/>
        <w:right w:val="none" w:sz="0" w:space="0" w:color="auto"/>
      </w:divBdr>
    </w:div>
    <w:div w:id="1705596504">
      <w:bodyDiv w:val="1"/>
      <w:marLeft w:val="0"/>
      <w:marRight w:val="0"/>
      <w:marTop w:val="0"/>
      <w:marBottom w:val="0"/>
      <w:divBdr>
        <w:top w:val="none" w:sz="0" w:space="0" w:color="auto"/>
        <w:left w:val="none" w:sz="0" w:space="0" w:color="auto"/>
        <w:bottom w:val="none" w:sz="0" w:space="0" w:color="auto"/>
        <w:right w:val="none" w:sz="0" w:space="0" w:color="auto"/>
      </w:divBdr>
    </w:div>
    <w:div w:id="1706252693">
      <w:bodyDiv w:val="1"/>
      <w:marLeft w:val="0"/>
      <w:marRight w:val="0"/>
      <w:marTop w:val="0"/>
      <w:marBottom w:val="0"/>
      <w:divBdr>
        <w:top w:val="none" w:sz="0" w:space="0" w:color="auto"/>
        <w:left w:val="none" w:sz="0" w:space="0" w:color="auto"/>
        <w:bottom w:val="none" w:sz="0" w:space="0" w:color="auto"/>
        <w:right w:val="none" w:sz="0" w:space="0" w:color="auto"/>
      </w:divBdr>
    </w:div>
    <w:div w:id="1706754661">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8137994">
      <w:bodyDiv w:val="1"/>
      <w:marLeft w:val="0"/>
      <w:marRight w:val="0"/>
      <w:marTop w:val="0"/>
      <w:marBottom w:val="0"/>
      <w:divBdr>
        <w:top w:val="none" w:sz="0" w:space="0" w:color="auto"/>
        <w:left w:val="none" w:sz="0" w:space="0" w:color="auto"/>
        <w:bottom w:val="none" w:sz="0" w:space="0" w:color="auto"/>
        <w:right w:val="none" w:sz="0" w:space="0" w:color="auto"/>
      </w:divBdr>
    </w:div>
    <w:div w:id="1708679548">
      <w:bodyDiv w:val="1"/>
      <w:marLeft w:val="0"/>
      <w:marRight w:val="0"/>
      <w:marTop w:val="0"/>
      <w:marBottom w:val="0"/>
      <w:divBdr>
        <w:top w:val="none" w:sz="0" w:space="0" w:color="auto"/>
        <w:left w:val="none" w:sz="0" w:space="0" w:color="auto"/>
        <w:bottom w:val="none" w:sz="0" w:space="0" w:color="auto"/>
        <w:right w:val="none" w:sz="0" w:space="0" w:color="auto"/>
      </w:divBdr>
    </w:div>
    <w:div w:id="1708725259">
      <w:bodyDiv w:val="1"/>
      <w:marLeft w:val="0"/>
      <w:marRight w:val="0"/>
      <w:marTop w:val="0"/>
      <w:marBottom w:val="0"/>
      <w:divBdr>
        <w:top w:val="none" w:sz="0" w:space="0" w:color="auto"/>
        <w:left w:val="none" w:sz="0" w:space="0" w:color="auto"/>
        <w:bottom w:val="none" w:sz="0" w:space="0" w:color="auto"/>
        <w:right w:val="none" w:sz="0" w:space="0" w:color="auto"/>
      </w:divBdr>
    </w:div>
    <w:div w:id="1708946493">
      <w:bodyDiv w:val="1"/>
      <w:marLeft w:val="0"/>
      <w:marRight w:val="0"/>
      <w:marTop w:val="0"/>
      <w:marBottom w:val="0"/>
      <w:divBdr>
        <w:top w:val="none" w:sz="0" w:space="0" w:color="auto"/>
        <w:left w:val="none" w:sz="0" w:space="0" w:color="auto"/>
        <w:bottom w:val="none" w:sz="0" w:space="0" w:color="auto"/>
        <w:right w:val="none" w:sz="0" w:space="0" w:color="auto"/>
      </w:divBdr>
    </w:div>
    <w:div w:id="1709069217">
      <w:bodyDiv w:val="1"/>
      <w:marLeft w:val="0"/>
      <w:marRight w:val="0"/>
      <w:marTop w:val="0"/>
      <w:marBottom w:val="0"/>
      <w:divBdr>
        <w:top w:val="none" w:sz="0" w:space="0" w:color="auto"/>
        <w:left w:val="none" w:sz="0" w:space="0" w:color="auto"/>
        <w:bottom w:val="none" w:sz="0" w:space="0" w:color="auto"/>
        <w:right w:val="none" w:sz="0" w:space="0" w:color="auto"/>
      </w:divBdr>
    </w:div>
    <w:div w:id="1709451713">
      <w:bodyDiv w:val="1"/>
      <w:marLeft w:val="0"/>
      <w:marRight w:val="0"/>
      <w:marTop w:val="0"/>
      <w:marBottom w:val="0"/>
      <w:divBdr>
        <w:top w:val="none" w:sz="0" w:space="0" w:color="auto"/>
        <w:left w:val="none" w:sz="0" w:space="0" w:color="auto"/>
        <w:bottom w:val="none" w:sz="0" w:space="0" w:color="auto"/>
        <w:right w:val="none" w:sz="0" w:space="0" w:color="auto"/>
      </w:divBdr>
    </w:div>
    <w:div w:id="1709528488">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23311">
      <w:bodyDiv w:val="1"/>
      <w:marLeft w:val="0"/>
      <w:marRight w:val="0"/>
      <w:marTop w:val="0"/>
      <w:marBottom w:val="0"/>
      <w:divBdr>
        <w:top w:val="none" w:sz="0" w:space="0" w:color="auto"/>
        <w:left w:val="none" w:sz="0" w:space="0" w:color="auto"/>
        <w:bottom w:val="none" w:sz="0" w:space="0" w:color="auto"/>
        <w:right w:val="none" w:sz="0" w:space="0" w:color="auto"/>
      </w:divBdr>
    </w:div>
    <w:div w:id="1709793781">
      <w:bodyDiv w:val="1"/>
      <w:marLeft w:val="0"/>
      <w:marRight w:val="0"/>
      <w:marTop w:val="0"/>
      <w:marBottom w:val="0"/>
      <w:divBdr>
        <w:top w:val="none" w:sz="0" w:space="0" w:color="auto"/>
        <w:left w:val="none" w:sz="0" w:space="0" w:color="auto"/>
        <w:bottom w:val="none" w:sz="0" w:space="0" w:color="auto"/>
        <w:right w:val="none" w:sz="0" w:space="0" w:color="auto"/>
      </w:divBdr>
    </w:div>
    <w:div w:id="1709987592">
      <w:bodyDiv w:val="1"/>
      <w:marLeft w:val="0"/>
      <w:marRight w:val="0"/>
      <w:marTop w:val="0"/>
      <w:marBottom w:val="0"/>
      <w:divBdr>
        <w:top w:val="none" w:sz="0" w:space="0" w:color="auto"/>
        <w:left w:val="none" w:sz="0" w:space="0" w:color="auto"/>
        <w:bottom w:val="none" w:sz="0" w:space="0" w:color="auto"/>
        <w:right w:val="none" w:sz="0" w:space="0" w:color="auto"/>
      </w:divBdr>
    </w:div>
    <w:div w:id="1710258406">
      <w:bodyDiv w:val="1"/>
      <w:marLeft w:val="0"/>
      <w:marRight w:val="0"/>
      <w:marTop w:val="0"/>
      <w:marBottom w:val="0"/>
      <w:divBdr>
        <w:top w:val="none" w:sz="0" w:space="0" w:color="auto"/>
        <w:left w:val="none" w:sz="0" w:space="0" w:color="auto"/>
        <w:bottom w:val="none" w:sz="0" w:space="0" w:color="auto"/>
        <w:right w:val="none" w:sz="0" w:space="0" w:color="auto"/>
      </w:divBdr>
    </w:div>
    <w:div w:id="1710298859">
      <w:bodyDiv w:val="1"/>
      <w:marLeft w:val="0"/>
      <w:marRight w:val="0"/>
      <w:marTop w:val="0"/>
      <w:marBottom w:val="0"/>
      <w:divBdr>
        <w:top w:val="none" w:sz="0" w:space="0" w:color="auto"/>
        <w:left w:val="none" w:sz="0" w:space="0" w:color="auto"/>
        <w:bottom w:val="none" w:sz="0" w:space="0" w:color="auto"/>
        <w:right w:val="none" w:sz="0" w:space="0" w:color="auto"/>
      </w:divBdr>
    </w:div>
    <w:div w:id="1710301838">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50398">
      <w:bodyDiv w:val="1"/>
      <w:marLeft w:val="0"/>
      <w:marRight w:val="0"/>
      <w:marTop w:val="0"/>
      <w:marBottom w:val="0"/>
      <w:divBdr>
        <w:top w:val="none" w:sz="0" w:space="0" w:color="auto"/>
        <w:left w:val="none" w:sz="0" w:space="0" w:color="auto"/>
        <w:bottom w:val="none" w:sz="0" w:space="0" w:color="auto"/>
        <w:right w:val="none" w:sz="0" w:space="0" w:color="auto"/>
      </w:divBdr>
    </w:div>
    <w:div w:id="1710568322">
      <w:bodyDiv w:val="1"/>
      <w:marLeft w:val="0"/>
      <w:marRight w:val="0"/>
      <w:marTop w:val="0"/>
      <w:marBottom w:val="0"/>
      <w:divBdr>
        <w:top w:val="none" w:sz="0" w:space="0" w:color="auto"/>
        <w:left w:val="none" w:sz="0" w:space="0" w:color="auto"/>
        <w:bottom w:val="none" w:sz="0" w:space="0" w:color="auto"/>
        <w:right w:val="none" w:sz="0" w:space="0" w:color="auto"/>
      </w:divBdr>
    </w:div>
    <w:div w:id="1710690676">
      <w:bodyDiv w:val="1"/>
      <w:marLeft w:val="0"/>
      <w:marRight w:val="0"/>
      <w:marTop w:val="0"/>
      <w:marBottom w:val="0"/>
      <w:divBdr>
        <w:top w:val="none" w:sz="0" w:space="0" w:color="auto"/>
        <w:left w:val="none" w:sz="0" w:space="0" w:color="auto"/>
        <w:bottom w:val="none" w:sz="0" w:space="0" w:color="auto"/>
        <w:right w:val="none" w:sz="0" w:space="0" w:color="auto"/>
      </w:divBdr>
    </w:div>
    <w:div w:id="1712873678">
      <w:bodyDiv w:val="1"/>
      <w:marLeft w:val="0"/>
      <w:marRight w:val="0"/>
      <w:marTop w:val="0"/>
      <w:marBottom w:val="0"/>
      <w:divBdr>
        <w:top w:val="none" w:sz="0" w:space="0" w:color="auto"/>
        <w:left w:val="none" w:sz="0" w:space="0" w:color="auto"/>
        <w:bottom w:val="none" w:sz="0" w:space="0" w:color="auto"/>
        <w:right w:val="none" w:sz="0" w:space="0" w:color="auto"/>
      </w:divBdr>
    </w:div>
    <w:div w:id="1713192963">
      <w:bodyDiv w:val="1"/>
      <w:marLeft w:val="0"/>
      <w:marRight w:val="0"/>
      <w:marTop w:val="0"/>
      <w:marBottom w:val="0"/>
      <w:divBdr>
        <w:top w:val="none" w:sz="0" w:space="0" w:color="auto"/>
        <w:left w:val="none" w:sz="0" w:space="0" w:color="auto"/>
        <w:bottom w:val="none" w:sz="0" w:space="0" w:color="auto"/>
        <w:right w:val="none" w:sz="0" w:space="0" w:color="auto"/>
      </w:divBdr>
    </w:div>
    <w:div w:id="1713268621">
      <w:bodyDiv w:val="1"/>
      <w:marLeft w:val="0"/>
      <w:marRight w:val="0"/>
      <w:marTop w:val="0"/>
      <w:marBottom w:val="0"/>
      <w:divBdr>
        <w:top w:val="none" w:sz="0" w:space="0" w:color="auto"/>
        <w:left w:val="none" w:sz="0" w:space="0" w:color="auto"/>
        <w:bottom w:val="none" w:sz="0" w:space="0" w:color="auto"/>
        <w:right w:val="none" w:sz="0" w:space="0" w:color="auto"/>
      </w:divBdr>
    </w:div>
    <w:div w:id="1713339987">
      <w:bodyDiv w:val="1"/>
      <w:marLeft w:val="0"/>
      <w:marRight w:val="0"/>
      <w:marTop w:val="0"/>
      <w:marBottom w:val="0"/>
      <w:divBdr>
        <w:top w:val="none" w:sz="0" w:space="0" w:color="auto"/>
        <w:left w:val="none" w:sz="0" w:space="0" w:color="auto"/>
        <w:bottom w:val="none" w:sz="0" w:space="0" w:color="auto"/>
        <w:right w:val="none" w:sz="0" w:space="0" w:color="auto"/>
      </w:divBdr>
    </w:div>
    <w:div w:id="1713458304">
      <w:bodyDiv w:val="1"/>
      <w:marLeft w:val="0"/>
      <w:marRight w:val="0"/>
      <w:marTop w:val="0"/>
      <w:marBottom w:val="0"/>
      <w:divBdr>
        <w:top w:val="none" w:sz="0" w:space="0" w:color="auto"/>
        <w:left w:val="none" w:sz="0" w:space="0" w:color="auto"/>
        <w:bottom w:val="none" w:sz="0" w:space="0" w:color="auto"/>
        <w:right w:val="none" w:sz="0" w:space="0" w:color="auto"/>
      </w:divBdr>
    </w:div>
    <w:div w:id="1713991146">
      <w:bodyDiv w:val="1"/>
      <w:marLeft w:val="0"/>
      <w:marRight w:val="0"/>
      <w:marTop w:val="0"/>
      <w:marBottom w:val="0"/>
      <w:divBdr>
        <w:top w:val="none" w:sz="0" w:space="0" w:color="auto"/>
        <w:left w:val="none" w:sz="0" w:space="0" w:color="auto"/>
        <w:bottom w:val="none" w:sz="0" w:space="0" w:color="auto"/>
        <w:right w:val="none" w:sz="0" w:space="0" w:color="auto"/>
      </w:divBdr>
    </w:div>
    <w:div w:id="1714623000">
      <w:bodyDiv w:val="1"/>
      <w:marLeft w:val="0"/>
      <w:marRight w:val="0"/>
      <w:marTop w:val="0"/>
      <w:marBottom w:val="0"/>
      <w:divBdr>
        <w:top w:val="none" w:sz="0" w:space="0" w:color="auto"/>
        <w:left w:val="none" w:sz="0" w:space="0" w:color="auto"/>
        <w:bottom w:val="none" w:sz="0" w:space="0" w:color="auto"/>
        <w:right w:val="none" w:sz="0" w:space="0" w:color="auto"/>
      </w:divBdr>
    </w:div>
    <w:div w:id="1714891758">
      <w:bodyDiv w:val="1"/>
      <w:marLeft w:val="0"/>
      <w:marRight w:val="0"/>
      <w:marTop w:val="0"/>
      <w:marBottom w:val="0"/>
      <w:divBdr>
        <w:top w:val="none" w:sz="0" w:space="0" w:color="auto"/>
        <w:left w:val="none" w:sz="0" w:space="0" w:color="auto"/>
        <w:bottom w:val="none" w:sz="0" w:space="0" w:color="auto"/>
        <w:right w:val="none" w:sz="0" w:space="0" w:color="auto"/>
      </w:divBdr>
    </w:div>
    <w:div w:id="1715697394">
      <w:bodyDiv w:val="1"/>
      <w:marLeft w:val="0"/>
      <w:marRight w:val="0"/>
      <w:marTop w:val="0"/>
      <w:marBottom w:val="0"/>
      <w:divBdr>
        <w:top w:val="none" w:sz="0" w:space="0" w:color="auto"/>
        <w:left w:val="none" w:sz="0" w:space="0" w:color="auto"/>
        <w:bottom w:val="none" w:sz="0" w:space="0" w:color="auto"/>
        <w:right w:val="none" w:sz="0" w:space="0" w:color="auto"/>
      </w:divBdr>
    </w:div>
    <w:div w:id="1715890340">
      <w:bodyDiv w:val="1"/>
      <w:marLeft w:val="0"/>
      <w:marRight w:val="0"/>
      <w:marTop w:val="0"/>
      <w:marBottom w:val="0"/>
      <w:divBdr>
        <w:top w:val="none" w:sz="0" w:space="0" w:color="auto"/>
        <w:left w:val="none" w:sz="0" w:space="0" w:color="auto"/>
        <w:bottom w:val="none" w:sz="0" w:space="0" w:color="auto"/>
        <w:right w:val="none" w:sz="0" w:space="0" w:color="auto"/>
      </w:divBdr>
    </w:div>
    <w:div w:id="1715957720">
      <w:bodyDiv w:val="1"/>
      <w:marLeft w:val="0"/>
      <w:marRight w:val="0"/>
      <w:marTop w:val="0"/>
      <w:marBottom w:val="0"/>
      <w:divBdr>
        <w:top w:val="none" w:sz="0" w:space="0" w:color="auto"/>
        <w:left w:val="none" w:sz="0" w:space="0" w:color="auto"/>
        <w:bottom w:val="none" w:sz="0" w:space="0" w:color="auto"/>
        <w:right w:val="none" w:sz="0" w:space="0" w:color="auto"/>
      </w:divBdr>
    </w:div>
    <w:div w:id="1716157225">
      <w:bodyDiv w:val="1"/>
      <w:marLeft w:val="0"/>
      <w:marRight w:val="0"/>
      <w:marTop w:val="0"/>
      <w:marBottom w:val="0"/>
      <w:divBdr>
        <w:top w:val="none" w:sz="0" w:space="0" w:color="auto"/>
        <w:left w:val="none" w:sz="0" w:space="0" w:color="auto"/>
        <w:bottom w:val="none" w:sz="0" w:space="0" w:color="auto"/>
        <w:right w:val="none" w:sz="0" w:space="0" w:color="auto"/>
      </w:divBdr>
    </w:div>
    <w:div w:id="1716344773">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807012">
      <w:bodyDiv w:val="1"/>
      <w:marLeft w:val="0"/>
      <w:marRight w:val="0"/>
      <w:marTop w:val="0"/>
      <w:marBottom w:val="0"/>
      <w:divBdr>
        <w:top w:val="none" w:sz="0" w:space="0" w:color="auto"/>
        <w:left w:val="none" w:sz="0" w:space="0" w:color="auto"/>
        <w:bottom w:val="none" w:sz="0" w:space="0" w:color="auto"/>
        <w:right w:val="none" w:sz="0" w:space="0" w:color="auto"/>
      </w:divBdr>
    </w:div>
    <w:div w:id="1717074981">
      <w:bodyDiv w:val="1"/>
      <w:marLeft w:val="0"/>
      <w:marRight w:val="0"/>
      <w:marTop w:val="0"/>
      <w:marBottom w:val="0"/>
      <w:divBdr>
        <w:top w:val="none" w:sz="0" w:space="0" w:color="auto"/>
        <w:left w:val="none" w:sz="0" w:space="0" w:color="auto"/>
        <w:bottom w:val="none" w:sz="0" w:space="0" w:color="auto"/>
        <w:right w:val="none" w:sz="0" w:space="0" w:color="auto"/>
      </w:divBdr>
    </w:div>
    <w:div w:id="1717583092">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310602">
      <w:bodyDiv w:val="1"/>
      <w:marLeft w:val="0"/>
      <w:marRight w:val="0"/>
      <w:marTop w:val="0"/>
      <w:marBottom w:val="0"/>
      <w:divBdr>
        <w:top w:val="none" w:sz="0" w:space="0" w:color="auto"/>
        <w:left w:val="none" w:sz="0" w:space="0" w:color="auto"/>
        <w:bottom w:val="none" w:sz="0" w:space="0" w:color="auto"/>
        <w:right w:val="none" w:sz="0" w:space="0" w:color="auto"/>
      </w:divBdr>
    </w:div>
    <w:div w:id="1718356158">
      <w:bodyDiv w:val="1"/>
      <w:marLeft w:val="0"/>
      <w:marRight w:val="0"/>
      <w:marTop w:val="0"/>
      <w:marBottom w:val="0"/>
      <w:divBdr>
        <w:top w:val="none" w:sz="0" w:space="0" w:color="auto"/>
        <w:left w:val="none" w:sz="0" w:space="0" w:color="auto"/>
        <w:bottom w:val="none" w:sz="0" w:space="0" w:color="auto"/>
        <w:right w:val="none" w:sz="0" w:space="0" w:color="auto"/>
      </w:divBdr>
    </w:div>
    <w:div w:id="1718701737">
      <w:bodyDiv w:val="1"/>
      <w:marLeft w:val="0"/>
      <w:marRight w:val="0"/>
      <w:marTop w:val="0"/>
      <w:marBottom w:val="0"/>
      <w:divBdr>
        <w:top w:val="none" w:sz="0" w:space="0" w:color="auto"/>
        <w:left w:val="none" w:sz="0" w:space="0" w:color="auto"/>
        <w:bottom w:val="none" w:sz="0" w:space="0" w:color="auto"/>
        <w:right w:val="none" w:sz="0" w:space="0" w:color="auto"/>
      </w:divBdr>
    </w:div>
    <w:div w:id="1718965925">
      <w:bodyDiv w:val="1"/>
      <w:marLeft w:val="0"/>
      <w:marRight w:val="0"/>
      <w:marTop w:val="0"/>
      <w:marBottom w:val="0"/>
      <w:divBdr>
        <w:top w:val="none" w:sz="0" w:space="0" w:color="auto"/>
        <w:left w:val="none" w:sz="0" w:space="0" w:color="auto"/>
        <w:bottom w:val="none" w:sz="0" w:space="0" w:color="auto"/>
        <w:right w:val="none" w:sz="0" w:space="0" w:color="auto"/>
      </w:divBdr>
    </w:div>
    <w:div w:id="1719357659">
      <w:bodyDiv w:val="1"/>
      <w:marLeft w:val="0"/>
      <w:marRight w:val="0"/>
      <w:marTop w:val="0"/>
      <w:marBottom w:val="0"/>
      <w:divBdr>
        <w:top w:val="none" w:sz="0" w:space="0" w:color="auto"/>
        <w:left w:val="none" w:sz="0" w:space="0" w:color="auto"/>
        <w:bottom w:val="none" w:sz="0" w:space="0" w:color="auto"/>
        <w:right w:val="none" w:sz="0" w:space="0" w:color="auto"/>
      </w:divBdr>
    </w:div>
    <w:div w:id="1719430468">
      <w:bodyDiv w:val="1"/>
      <w:marLeft w:val="0"/>
      <w:marRight w:val="0"/>
      <w:marTop w:val="0"/>
      <w:marBottom w:val="0"/>
      <w:divBdr>
        <w:top w:val="none" w:sz="0" w:space="0" w:color="auto"/>
        <w:left w:val="none" w:sz="0" w:space="0" w:color="auto"/>
        <w:bottom w:val="none" w:sz="0" w:space="0" w:color="auto"/>
        <w:right w:val="none" w:sz="0" w:space="0" w:color="auto"/>
      </w:divBdr>
    </w:div>
    <w:div w:id="1720784706">
      <w:bodyDiv w:val="1"/>
      <w:marLeft w:val="0"/>
      <w:marRight w:val="0"/>
      <w:marTop w:val="0"/>
      <w:marBottom w:val="0"/>
      <w:divBdr>
        <w:top w:val="none" w:sz="0" w:space="0" w:color="auto"/>
        <w:left w:val="none" w:sz="0" w:space="0" w:color="auto"/>
        <w:bottom w:val="none" w:sz="0" w:space="0" w:color="auto"/>
        <w:right w:val="none" w:sz="0" w:space="0" w:color="auto"/>
      </w:divBdr>
    </w:div>
    <w:div w:id="1721050962">
      <w:bodyDiv w:val="1"/>
      <w:marLeft w:val="0"/>
      <w:marRight w:val="0"/>
      <w:marTop w:val="0"/>
      <w:marBottom w:val="0"/>
      <w:divBdr>
        <w:top w:val="none" w:sz="0" w:space="0" w:color="auto"/>
        <w:left w:val="none" w:sz="0" w:space="0" w:color="auto"/>
        <w:bottom w:val="none" w:sz="0" w:space="0" w:color="auto"/>
        <w:right w:val="none" w:sz="0" w:space="0" w:color="auto"/>
      </w:divBdr>
    </w:div>
    <w:div w:id="1721175472">
      <w:bodyDiv w:val="1"/>
      <w:marLeft w:val="0"/>
      <w:marRight w:val="0"/>
      <w:marTop w:val="0"/>
      <w:marBottom w:val="0"/>
      <w:divBdr>
        <w:top w:val="none" w:sz="0" w:space="0" w:color="auto"/>
        <w:left w:val="none" w:sz="0" w:space="0" w:color="auto"/>
        <w:bottom w:val="none" w:sz="0" w:space="0" w:color="auto"/>
        <w:right w:val="none" w:sz="0" w:space="0" w:color="auto"/>
      </w:divBdr>
    </w:div>
    <w:div w:id="1721401009">
      <w:bodyDiv w:val="1"/>
      <w:marLeft w:val="0"/>
      <w:marRight w:val="0"/>
      <w:marTop w:val="0"/>
      <w:marBottom w:val="0"/>
      <w:divBdr>
        <w:top w:val="none" w:sz="0" w:space="0" w:color="auto"/>
        <w:left w:val="none" w:sz="0" w:space="0" w:color="auto"/>
        <w:bottom w:val="none" w:sz="0" w:space="0" w:color="auto"/>
        <w:right w:val="none" w:sz="0" w:space="0" w:color="auto"/>
      </w:divBdr>
    </w:div>
    <w:div w:id="1721439696">
      <w:bodyDiv w:val="1"/>
      <w:marLeft w:val="0"/>
      <w:marRight w:val="0"/>
      <w:marTop w:val="0"/>
      <w:marBottom w:val="0"/>
      <w:divBdr>
        <w:top w:val="none" w:sz="0" w:space="0" w:color="auto"/>
        <w:left w:val="none" w:sz="0" w:space="0" w:color="auto"/>
        <w:bottom w:val="none" w:sz="0" w:space="0" w:color="auto"/>
        <w:right w:val="none" w:sz="0" w:space="0" w:color="auto"/>
      </w:divBdr>
    </w:div>
    <w:div w:id="1721783672">
      <w:bodyDiv w:val="1"/>
      <w:marLeft w:val="0"/>
      <w:marRight w:val="0"/>
      <w:marTop w:val="0"/>
      <w:marBottom w:val="0"/>
      <w:divBdr>
        <w:top w:val="none" w:sz="0" w:space="0" w:color="auto"/>
        <w:left w:val="none" w:sz="0" w:space="0" w:color="auto"/>
        <w:bottom w:val="none" w:sz="0" w:space="0" w:color="auto"/>
        <w:right w:val="none" w:sz="0" w:space="0" w:color="auto"/>
      </w:divBdr>
    </w:div>
    <w:div w:id="1722359639">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358907">
      <w:bodyDiv w:val="1"/>
      <w:marLeft w:val="0"/>
      <w:marRight w:val="0"/>
      <w:marTop w:val="0"/>
      <w:marBottom w:val="0"/>
      <w:divBdr>
        <w:top w:val="none" w:sz="0" w:space="0" w:color="auto"/>
        <w:left w:val="none" w:sz="0" w:space="0" w:color="auto"/>
        <w:bottom w:val="none" w:sz="0" w:space="0" w:color="auto"/>
        <w:right w:val="none" w:sz="0" w:space="0" w:color="auto"/>
      </w:divBdr>
    </w:div>
    <w:div w:id="1723402432">
      <w:bodyDiv w:val="1"/>
      <w:marLeft w:val="0"/>
      <w:marRight w:val="0"/>
      <w:marTop w:val="0"/>
      <w:marBottom w:val="0"/>
      <w:divBdr>
        <w:top w:val="none" w:sz="0" w:space="0" w:color="auto"/>
        <w:left w:val="none" w:sz="0" w:space="0" w:color="auto"/>
        <w:bottom w:val="none" w:sz="0" w:space="0" w:color="auto"/>
        <w:right w:val="none" w:sz="0" w:space="0" w:color="auto"/>
      </w:divBdr>
    </w:div>
    <w:div w:id="1723751324">
      <w:bodyDiv w:val="1"/>
      <w:marLeft w:val="0"/>
      <w:marRight w:val="0"/>
      <w:marTop w:val="0"/>
      <w:marBottom w:val="0"/>
      <w:divBdr>
        <w:top w:val="none" w:sz="0" w:space="0" w:color="auto"/>
        <w:left w:val="none" w:sz="0" w:space="0" w:color="auto"/>
        <w:bottom w:val="none" w:sz="0" w:space="0" w:color="auto"/>
        <w:right w:val="none" w:sz="0" w:space="0" w:color="auto"/>
      </w:divBdr>
    </w:div>
    <w:div w:id="1723751906">
      <w:bodyDiv w:val="1"/>
      <w:marLeft w:val="0"/>
      <w:marRight w:val="0"/>
      <w:marTop w:val="0"/>
      <w:marBottom w:val="0"/>
      <w:divBdr>
        <w:top w:val="none" w:sz="0" w:space="0" w:color="auto"/>
        <w:left w:val="none" w:sz="0" w:space="0" w:color="auto"/>
        <w:bottom w:val="none" w:sz="0" w:space="0" w:color="auto"/>
        <w:right w:val="none" w:sz="0" w:space="0" w:color="auto"/>
      </w:divBdr>
    </w:div>
    <w:div w:id="1723794501">
      <w:bodyDiv w:val="1"/>
      <w:marLeft w:val="0"/>
      <w:marRight w:val="0"/>
      <w:marTop w:val="0"/>
      <w:marBottom w:val="0"/>
      <w:divBdr>
        <w:top w:val="none" w:sz="0" w:space="0" w:color="auto"/>
        <w:left w:val="none" w:sz="0" w:space="0" w:color="auto"/>
        <w:bottom w:val="none" w:sz="0" w:space="0" w:color="auto"/>
        <w:right w:val="none" w:sz="0" w:space="0" w:color="auto"/>
      </w:divBdr>
    </w:div>
    <w:div w:id="1723821428">
      <w:bodyDiv w:val="1"/>
      <w:marLeft w:val="0"/>
      <w:marRight w:val="0"/>
      <w:marTop w:val="0"/>
      <w:marBottom w:val="0"/>
      <w:divBdr>
        <w:top w:val="none" w:sz="0" w:space="0" w:color="auto"/>
        <w:left w:val="none" w:sz="0" w:space="0" w:color="auto"/>
        <w:bottom w:val="none" w:sz="0" w:space="0" w:color="auto"/>
        <w:right w:val="none" w:sz="0" w:space="0" w:color="auto"/>
      </w:divBdr>
    </w:div>
    <w:div w:id="1724402813">
      <w:bodyDiv w:val="1"/>
      <w:marLeft w:val="0"/>
      <w:marRight w:val="0"/>
      <w:marTop w:val="0"/>
      <w:marBottom w:val="0"/>
      <w:divBdr>
        <w:top w:val="none" w:sz="0" w:space="0" w:color="auto"/>
        <w:left w:val="none" w:sz="0" w:space="0" w:color="auto"/>
        <w:bottom w:val="none" w:sz="0" w:space="0" w:color="auto"/>
        <w:right w:val="none" w:sz="0" w:space="0" w:color="auto"/>
      </w:divBdr>
    </w:div>
    <w:div w:id="1724518681">
      <w:bodyDiv w:val="1"/>
      <w:marLeft w:val="0"/>
      <w:marRight w:val="0"/>
      <w:marTop w:val="0"/>
      <w:marBottom w:val="0"/>
      <w:divBdr>
        <w:top w:val="none" w:sz="0" w:space="0" w:color="auto"/>
        <w:left w:val="none" w:sz="0" w:space="0" w:color="auto"/>
        <w:bottom w:val="none" w:sz="0" w:space="0" w:color="auto"/>
        <w:right w:val="none" w:sz="0" w:space="0" w:color="auto"/>
      </w:divBdr>
    </w:div>
    <w:div w:id="1724862075">
      <w:bodyDiv w:val="1"/>
      <w:marLeft w:val="0"/>
      <w:marRight w:val="0"/>
      <w:marTop w:val="0"/>
      <w:marBottom w:val="0"/>
      <w:divBdr>
        <w:top w:val="none" w:sz="0" w:space="0" w:color="auto"/>
        <w:left w:val="none" w:sz="0" w:space="0" w:color="auto"/>
        <w:bottom w:val="none" w:sz="0" w:space="0" w:color="auto"/>
        <w:right w:val="none" w:sz="0" w:space="0" w:color="auto"/>
      </w:divBdr>
    </w:div>
    <w:div w:id="1725132252">
      <w:bodyDiv w:val="1"/>
      <w:marLeft w:val="0"/>
      <w:marRight w:val="0"/>
      <w:marTop w:val="0"/>
      <w:marBottom w:val="0"/>
      <w:divBdr>
        <w:top w:val="none" w:sz="0" w:space="0" w:color="auto"/>
        <w:left w:val="none" w:sz="0" w:space="0" w:color="auto"/>
        <w:bottom w:val="none" w:sz="0" w:space="0" w:color="auto"/>
        <w:right w:val="none" w:sz="0" w:space="0" w:color="auto"/>
      </w:divBdr>
    </w:div>
    <w:div w:id="1725132632">
      <w:bodyDiv w:val="1"/>
      <w:marLeft w:val="0"/>
      <w:marRight w:val="0"/>
      <w:marTop w:val="0"/>
      <w:marBottom w:val="0"/>
      <w:divBdr>
        <w:top w:val="none" w:sz="0" w:space="0" w:color="auto"/>
        <w:left w:val="none" w:sz="0" w:space="0" w:color="auto"/>
        <w:bottom w:val="none" w:sz="0" w:space="0" w:color="auto"/>
        <w:right w:val="none" w:sz="0" w:space="0" w:color="auto"/>
      </w:divBdr>
    </w:div>
    <w:div w:id="1725367014">
      <w:bodyDiv w:val="1"/>
      <w:marLeft w:val="0"/>
      <w:marRight w:val="0"/>
      <w:marTop w:val="0"/>
      <w:marBottom w:val="0"/>
      <w:divBdr>
        <w:top w:val="none" w:sz="0" w:space="0" w:color="auto"/>
        <w:left w:val="none" w:sz="0" w:space="0" w:color="auto"/>
        <w:bottom w:val="none" w:sz="0" w:space="0" w:color="auto"/>
        <w:right w:val="none" w:sz="0" w:space="0" w:color="auto"/>
      </w:divBdr>
    </w:div>
    <w:div w:id="1725909069">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218812">
      <w:bodyDiv w:val="1"/>
      <w:marLeft w:val="0"/>
      <w:marRight w:val="0"/>
      <w:marTop w:val="0"/>
      <w:marBottom w:val="0"/>
      <w:divBdr>
        <w:top w:val="none" w:sz="0" w:space="0" w:color="auto"/>
        <w:left w:val="none" w:sz="0" w:space="0" w:color="auto"/>
        <w:bottom w:val="none" w:sz="0" w:space="0" w:color="auto"/>
        <w:right w:val="none" w:sz="0" w:space="0" w:color="auto"/>
      </w:divBdr>
    </w:div>
    <w:div w:id="1726372264">
      <w:bodyDiv w:val="1"/>
      <w:marLeft w:val="0"/>
      <w:marRight w:val="0"/>
      <w:marTop w:val="0"/>
      <w:marBottom w:val="0"/>
      <w:divBdr>
        <w:top w:val="none" w:sz="0" w:space="0" w:color="auto"/>
        <w:left w:val="none" w:sz="0" w:space="0" w:color="auto"/>
        <w:bottom w:val="none" w:sz="0" w:space="0" w:color="auto"/>
        <w:right w:val="none" w:sz="0" w:space="0" w:color="auto"/>
      </w:divBdr>
    </w:div>
    <w:div w:id="1726487390">
      <w:bodyDiv w:val="1"/>
      <w:marLeft w:val="0"/>
      <w:marRight w:val="0"/>
      <w:marTop w:val="0"/>
      <w:marBottom w:val="0"/>
      <w:divBdr>
        <w:top w:val="none" w:sz="0" w:space="0" w:color="auto"/>
        <w:left w:val="none" w:sz="0" w:space="0" w:color="auto"/>
        <w:bottom w:val="none" w:sz="0" w:space="0" w:color="auto"/>
        <w:right w:val="none" w:sz="0" w:space="0" w:color="auto"/>
      </w:divBdr>
    </w:div>
    <w:div w:id="1727336671">
      <w:bodyDiv w:val="1"/>
      <w:marLeft w:val="0"/>
      <w:marRight w:val="0"/>
      <w:marTop w:val="0"/>
      <w:marBottom w:val="0"/>
      <w:divBdr>
        <w:top w:val="none" w:sz="0" w:space="0" w:color="auto"/>
        <w:left w:val="none" w:sz="0" w:space="0" w:color="auto"/>
        <w:bottom w:val="none" w:sz="0" w:space="0" w:color="auto"/>
        <w:right w:val="none" w:sz="0" w:space="0" w:color="auto"/>
      </w:divBdr>
    </w:div>
    <w:div w:id="1727416446">
      <w:bodyDiv w:val="1"/>
      <w:marLeft w:val="0"/>
      <w:marRight w:val="0"/>
      <w:marTop w:val="0"/>
      <w:marBottom w:val="0"/>
      <w:divBdr>
        <w:top w:val="none" w:sz="0" w:space="0" w:color="auto"/>
        <w:left w:val="none" w:sz="0" w:space="0" w:color="auto"/>
        <w:bottom w:val="none" w:sz="0" w:space="0" w:color="auto"/>
        <w:right w:val="none" w:sz="0" w:space="0" w:color="auto"/>
      </w:divBdr>
    </w:div>
    <w:div w:id="172779920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449337">
      <w:bodyDiv w:val="1"/>
      <w:marLeft w:val="0"/>
      <w:marRight w:val="0"/>
      <w:marTop w:val="0"/>
      <w:marBottom w:val="0"/>
      <w:divBdr>
        <w:top w:val="none" w:sz="0" w:space="0" w:color="auto"/>
        <w:left w:val="none" w:sz="0" w:space="0" w:color="auto"/>
        <w:bottom w:val="none" w:sz="0" w:space="0" w:color="auto"/>
        <w:right w:val="none" w:sz="0" w:space="0" w:color="auto"/>
      </w:divBdr>
    </w:div>
    <w:div w:id="1728530003">
      <w:bodyDiv w:val="1"/>
      <w:marLeft w:val="0"/>
      <w:marRight w:val="0"/>
      <w:marTop w:val="0"/>
      <w:marBottom w:val="0"/>
      <w:divBdr>
        <w:top w:val="none" w:sz="0" w:space="0" w:color="auto"/>
        <w:left w:val="none" w:sz="0" w:space="0" w:color="auto"/>
        <w:bottom w:val="none" w:sz="0" w:space="0" w:color="auto"/>
        <w:right w:val="none" w:sz="0" w:space="0" w:color="auto"/>
      </w:divBdr>
    </w:div>
    <w:div w:id="1728843707">
      <w:bodyDiv w:val="1"/>
      <w:marLeft w:val="0"/>
      <w:marRight w:val="0"/>
      <w:marTop w:val="0"/>
      <w:marBottom w:val="0"/>
      <w:divBdr>
        <w:top w:val="none" w:sz="0" w:space="0" w:color="auto"/>
        <w:left w:val="none" w:sz="0" w:space="0" w:color="auto"/>
        <w:bottom w:val="none" w:sz="0" w:space="0" w:color="auto"/>
        <w:right w:val="none" w:sz="0" w:space="0" w:color="auto"/>
      </w:divBdr>
    </w:div>
    <w:div w:id="1730302581">
      <w:bodyDiv w:val="1"/>
      <w:marLeft w:val="0"/>
      <w:marRight w:val="0"/>
      <w:marTop w:val="0"/>
      <w:marBottom w:val="0"/>
      <w:divBdr>
        <w:top w:val="none" w:sz="0" w:space="0" w:color="auto"/>
        <w:left w:val="none" w:sz="0" w:space="0" w:color="auto"/>
        <w:bottom w:val="none" w:sz="0" w:space="0" w:color="auto"/>
        <w:right w:val="none" w:sz="0" w:space="0" w:color="auto"/>
      </w:divBdr>
    </w:div>
    <w:div w:id="1730374527">
      <w:bodyDiv w:val="1"/>
      <w:marLeft w:val="0"/>
      <w:marRight w:val="0"/>
      <w:marTop w:val="0"/>
      <w:marBottom w:val="0"/>
      <w:divBdr>
        <w:top w:val="none" w:sz="0" w:space="0" w:color="auto"/>
        <w:left w:val="none" w:sz="0" w:space="0" w:color="auto"/>
        <w:bottom w:val="none" w:sz="0" w:space="0" w:color="auto"/>
        <w:right w:val="none" w:sz="0" w:space="0" w:color="auto"/>
      </w:divBdr>
    </w:div>
    <w:div w:id="1730496787">
      <w:bodyDiv w:val="1"/>
      <w:marLeft w:val="0"/>
      <w:marRight w:val="0"/>
      <w:marTop w:val="0"/>
      <w:marBottom w:val="0"/>
      <w:divBdr>
        <w:top w:val="none" w:sz="0" w:space="0" w:color="auto"/>
        <w:left w:val="none" w:sz="0" w:space="0" w:color="auto"/>
        <w:bottom w:val="none" w:sz="0" w:space="0" w:color="auto"/>
        <w:right w:val="none" w:sz="0" w:space="0" w:color="auto"/>
      </w:divBdr>
    </w:div>
    <w:div w:id="1731075860">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67802">
      <w:bodyDiv w:val="1"/>
      <w:marLeft w:val="0"/>
      <w:marRight w:val="0"/>
      <w:marTop w:val="0"/>
      <w:marBottom w:val="0"/>
      <w:divBdr>
        <w:top w:val="none" w:sz="0" w:space="0" w:color="auto"/>
        <w:left w:val="none" w:sz="0" w:space="0" w:color="auto"/>
        <w:bottom w:val="none" w:sz="0" w:space="0" w:color="auto"/>
        <w:right w:val="none" w:sz="0" w:space="0" w:color="auto"/>
      </w:divBdr>
    </w:div>
    <w:div w:id="1731269336">
      <w:bodyDiv w:val="1"/>
      <w:marLeft w:val="0"/>
      <w:marRight w:val="0"/>
      <w:marTop w:val="0"/>
      <w:marBottom w:val="0"/>
      <w:divBdr>
        <w:top w:val="none" w:sz="0" w:space="0" w:color="auto"/>
        <w:left w:val="none" w:sz="0" w:space="0" w:color="auto"/>
        <w:bottom w:val="none" w:sz="0" w:space="0" w:color="auto"/>
        <w:right w:val="none" w:sz="0" w:space="0" w:color="auto"/>
      </w:divBdr>
    </w:div>
    <w:div w:id="1731532390">
      <w:bodyDiv w:val="1"/>
      <w:marLeft w:val="0"/>
      <w:marRight w:val="0"/>
      <w:marTop w:val="0"/>
      <w:marBottom w:val="0"/>
      <w:divBdr>
        <w:top w:val="none" w:sz="0" w:space="0" w:color="auto"/>
        <w:left w:val="none" w:sz="0" w:space="0" w:color="auto"/>
        <w:bottom w:val="none" w:sz="0" w:space="0" w:color="auto"/>
        <w:right w:val="none" w:sz="0" w:space="0" w:color="auto"/>
      </w:divBdr>
    </w:div>
    <w:div w:id="1731533736">
      <w:bodyDiv w:val="1"/>
      <w:marLeft w:val="0"/>
      <w:marRight w:val="0"/>
      <w:marTop w:val="0"/>
      <w:marBottom w:val="0"/>
      <w:divBdr>
        <w:top w:val="none" w:sz="0" w:space="0" w:color="auto"/>
        <w:left w:val="none" w:sz="0" w:space="0" w:color="auto"/>
        <w:bottom w:val="none" w:sz="0" w:space="0" w:color="auto"/>
        <w:right w:val="none" w:sz="0" w:space="0" w:color="auto"/>
      </w:divBdr>
    </w:div>
    <w:div w:id="1731660108">
      <w:bodyDiv w:val="1"/>
      <w:marLeft w:val="0"/>
      <w:marRight w:val="0"/>
      <w:marTop w:val="0"/>
      <w:marBottom w:val="0"/>
      <w:divBdr>
        <w:top w:val="none" w:sz="0" w:space="0" w:color="auto"/>
        <w:left w:val="none" w:sz="0" w:space="0" w:color="auto"/>
        <w:bottom w:val="none" w:sz="0" w:space="0" w:color="auto"/>
        <w:right w:val="none" w:sz="0" w:space="0" w:color="auto"/>
      </w:divBdr>
    </w:div>
    <w:div w:id="1731924593">
      <w:bodyDiv w:val="1"/>
      <w:marLeft w:val="0"/>
      <w:marRight w:val="0"/>
      <w:marTop w:val="0"/>
      <w:marBottom w:val="0"/>
      <w:divBdr>
        <w:top w:val="none" w:sz="0" w:space="0" w:color="auto"/>
        <w:left w:val="none" w:sz="0" w:space="0" w:color="auto"/>
        <w:bottom w:val="none" w:sz="0" w:space="0" w:color="auto"/>
        <w:right w:val="none" w:sz="0" w:space="0" w:color="auto"/>
      </w:divBdr>
    </w:div>
    <w:div w:id="1732196316">
      <w:bodyDiv w:val="1"/>
      <w:marLeft w:val="0"/>
      <w:marRight w:val="0"/>
      <w:marTop w:val="0"/>
      <w:marBottom w:val="0"/>
      <w:divBdr>
        <w:top w:val="none" w:sz="0" w:space="0" w:color="auto"/>
        <w:left w:val="none" w:sz="0" w:space="0" w:color="auto"/>
        <w:bottom w:val="none" w:sz="0" w:space="0" w:color="auto"/>
        <w:right w:val="none" w:sz="0" w:space="0" w:color="auto"/>
      </w:divBdr>
    </w:div>
    <w:div w:id="1732315347">
      <w:bodyDiv w:val="1"/>
      <w:marLeft w:val="0"/>
      <w:marRight w:val="0"/>
      <w:marTop w:val="0"/>
      <w:marBottom w:val="0"/>
      <w:divBdr>
        <w:top w:val="none" w:sz="0" w:space="0" w:color="auto"/>
        <w:left w:val="none" w:sz="0" w:space="0" w:color="auto"/>
        <w:bottom w:val="none" w:sz="0" w:space="0" w:color="auto"/>
        <w:right w:val="none" w:sz="0" w:space="0" w:color="auto"/>
      </w:divBdr>
    </w:div>
    <w:div w:id="173234192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33329">
      <w:bodyDiv w:val="1"/>
      <w:marLeft w:val="0"/>
      <w:marRight w:val="0"/>
      <w:marTop w:val="0"/>
      <w:marBottom w:val="0"/>
      <w:divBdr>
        <w:top w:val="none" w:sz="0" w:space="0" w:color="auto"/>
        <w:left w:val="none" w:sz="0" w:space="0" w:color="auto"/>
        <w:bottom w:val="none" w:sz="0" w:space="0" w:color="auto"/>
        <w:right w:val="none" w:sz="0" w:space="0" w:color="auto"/>
      </w:divBdr>
    </w:div>
    <w:div w:id="1732729046">
      <w:bodyDiv w:val="1"/>
      <w:marLeft w:val="0"/>
      <w:marRight w:val="0"/>
      <w:marTop w:val="0"/>
      <w:marBottom w:val="0"/>
      <w:divBdr>
        <w:top w:val="none" w:sz="0" w:space="0" w:color="auto"/>
        <w:left w:val="none" w:sz="0" w:space="0" w:color="auto"/>
        <w:bottom w:val="none" w:sz="0" w:space="0" w:color="auto"/>
        <w:right w:val="none" w:sz="0" w:space="0" w:color="auto"/>
      </w:divBdr>
    </w:div>
    <w:div w:id="1733189516">
      <w:bodyDiv w:val="1"/>
      <w:marLeft w:val="0"/>
      <w:marRight w:val="0"/>
      <w:marTop w:val="0"/>
      <w:marBottom w:val="0"/>
      <w:divBdr>
        <w:top w:val="none" w:sz="0" w:space="0" w:color="auto"/>
        <w:left w:val="none" w:sz="0" w:space="0" w:color="auto"/>
        <w:bottom w:val="none" w:sz="0" w:space="0" w:color="auto"/>
        <w:right w:val="none" w:sz="0" w:space="0" w:color="auto"/>
      </w:divBdr>
    </w:div>
    <w:div w:id="1733961443">
      <w:bodyDiv w:val="1"/>
      <w:marLeft w:val="0"/>
      <w:marRight w:val="0"/>
      <w:marTop w:val="0"/>
      <w:marBottom w:val="0"/>
      <w:divBdr>
        <w:top w:val="none" w:sz="0" w:space="0" w:color="auto"/>
        <w:left w:val="none" w:sz="0" w:space="0" w:color="auto"/>
        <w:bottom w:val="none" w:sz="0" w:space="0" w:color="auto"/>
        <w:right w:val="none" w:sz="0" w:space="0" w:color="auto"/>
      </w:divBdr>
    </w:div>
    <w:div w:id="1734422130">
      <w:bodyDiv w:val="1"/>
      <w:marLeft w:val="0"/>
      <w:marRight w:val="0"/>
      <w:marTop w:val="0"/>
      <w:marBottom w:val="0"/>
      <w:divBdr>
        <w:top w:val="none" w:sz="0" w:space="0" w:color="auto"/>
        <w:left w:val="none" w:sz="0" w:space="0" w:color="auto"/>
        <w:bottom w:val="none" w:sz="0" w:space="0" w:color="auto"/>
        <w:right w:val="none" w:sz="0" w:space="0" w:color="auto"/>
      </w:divBdr>
    </w:div>
    <w:div w:id="1734430101">
      <w:bodyDiv w:val="1"/>
      <w:marLeft w:val="0"/>
      <w:marRight w:val="0"/>
      <w:marTop w:val="0"/>
      <w:marBottom w:val="0"/>
      <w:divBdr>
        <w:top w:val="none" w:sz="0" w:space="0" w:color="auto"/>
        <w:left w:val="none" w:sz="0" w:space="0" w:color="auto"/>
        <w:bottom w:val="none" w:sz="0" w:space="0" w:color="auto"/>
        <w:right w:val="none" w:sz="0" w:space="0" w:color="auto"/>
      </w:divBdr>
    </w:div>
    <w:div w:id="1734499019">
      <w:bodyDiv w:val="1"/>
      <w:marLeft w:val="0"/>
      <w:marRight w:val="0"/>
      <w:marTop w:val="0"/>
      <w:marBottom w:val="0"/>
      <w:divBdr>
        <w:top w:val="none" w:sz="0" w:space="0" w:color="auto"/>
        <w:left w:val="none" w:sz="0" w:space="0" w:color="auto"/>
        <w:bottom w:val="none" w:sz="0" w:space="0" w:color="auto"/>
        <w:right w:val="none" w:sz="0" w:space="0" w:color="auto"/>
      </w:divBdr>
    </w:div>
    <w:div w:id="1734545544">
      <w:bodyDiv w:val="1"/>
      <w:marLeft w:val="0"/>
      <w:marRight w:val="0"/>
      <w:marTop w:val="0"/>
      <w:marBottom w:val="0"/>
      <w:divBdr>
        <w:top w:val="none" w:sz="0" w:space="0" w:color="auto"/>
        <w:left w:val="none" w:sz="0" w:space="0" w:color="auto"/>
        <w:bottom w:val="none" w:sz="0" w:space="0" w:color="auto"/>
        <w:right w:val="none" w:sz="0" w:space="0" w:color="auto"/>
      </w:divBdr>
    </w:div>
    <w:div w:id="1735198217">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008478">
      <w:bodyDiv w:val="1"/>
      <w:marLeft w:val="0"/>
      <w:marRight w:val="0"/>
      <w:marTop w:val="0"/>
      <w:marBottom w:val="0"/>
      <w:divBdr>
        <w:top w:val="none" w:sz="0" w:space="0" w:color="auto"/>
        <w:left w:val="none" w:sz="0" w:space="0" w:color="auto"/>
        <w:bottom w:val="none" w:sz="0" w:space="0" w:color="auto"/>
        <w:right w:val="none" w:sz="0" w:space="0" w:color="auto"/>
      </w:divBdr>
    </w:div>
    <w:div w:id="1736466020">
      <w:bodyDiv w:val="1"/>
      <w:marLeft w:val="0"/>
      <w:marRight w:val="0"/>
      <w:marTop w:val="0"/>
      <w:marBottom w:val="0"/>
      <w:divBdr>
        <w:top w:val="none" w:sz="0" w:space="0" w:color="auto"/>
        <w:left w:val="none" w:sz="0" w:space="0" w:color="auto"/>
        <w:bottom w:val="none" w:sz="0" w:space="0" w:color="auto"/>
        <w:right w:val="none" w:sz="0" w:space="0" w:color="auto"/>
      </w:divBdr>
    </w:div>
    <w:div w:id="1736514323">
      <w:bodyDiv w:val="1"/>
      <w:marLeft w:val="0"/>
      <w:marRight w:val="0"/>
      <w:marTop w:val="0"/>
      <w:marBottom w:val="0"/>
      <w:divBdr>
        <w:top w:val="none" w:sz="0" w:space="0" w:color="auto"/>
        <w:left w:val="none" w:sz="0" w:space="0" w:color="auto"/>
        <w:bottom w:val="none" w:sz="0" w:space="0" w:color="auto"/>
        <w:right w:val="none" w:sz="0" w:space="0" w:color="auto"/>
      </w:divBdr>
    </w:div>
    <w:div w:id="1736932150">
      <w:bodyDiv w:val="1"/>
      <w:marLeft w:val="0"/>
      <w:marRight w:val="0"/>
      <w:marTop w:val="0"/>
      <w:marBottom w:val="0"/>
      <w:divBdr>
        <w:top w:val="none" w:sz="0" w:space="0" w:color="auto"/>
        <w:left w:val="none" w:sz="0" w:space="0" w:color="auto"/>
        <w:bottom w:val="none" w:sz="0" w:space="0" w:color="auto"/>
        <w:right w:val="none" w:sz="0" w:space="0" w:color="auto"/>
      </w:divBdr>
    </w:div>
    <w:div w:id="1737048960">
      <w:bodyDiv w:val="1"/>
      <w:marLeft w:val="0"/>
      <w:marRight w:val="0"/>
      <w:marTop w:val="0"/>
      <w:marBottom w:val="0"/>
      <w:divBdr>
        <w:top w:val="none" w:sz="0" w:space="0" w:color="auto"/>
        <w:left w:val="none" w:sz="0" w:space="0" w:color="auto"/>
        <w:bottom w:val="none" w:sz="0" w:space="0" w:color="auto"/>
        <w:right w:val="none" w:sz="0" w:space="0" w:color="auto"/>
      </w:divBdr>
    </w:div>
    <w:div w:id="1737245100">
      <w:bodyDiv w:val="1"/>
      <w:marLeft w:val="0"/>
      <w:marRight w:val="0"/>
      <w:marTop w:val="0"/>
      <w:marBottom w:val="0"/>
      <w:divBdr>
        <w:top w:val="none" w:sz="0" w:space="0" w:color="auto"/>
        <w:left w:val="none" w:sz="0" w:space="0" w:color="auto"/>
        <w:bottom w:val="none" w:sz="0" w:space="0" w:color="auto"/>
        <w:right w:val="none" w:sz="0" w:space="0" w:color="auto"/>
      </w:divBdr>
    </w:div>
    <w:div w:id="1737433059">
      <w:bodyDiv w:val="1"/>
      <w:marLeft w:val="0"/>
      <w:marRight w:val="0"/>
      <w:marTop w:val="0"/>
      <w:marBottom w:val="0"/>
      <w:divBdr>
        <w:top w:val="none" w:sz="0" w:space="0" w:color="auto"/>
        <w:left w:val="none" w:sz="0" w:space="0" w:color="auto"/>
        <w:bottom w:val="none" w:sz="0" w:space="0" w:color="auto"/>
        <w:right w:val="none" w:sz="0" w:space="0" w:color="auto"/>
      </w:divBdr>
    </w:div>
    <w:div w:id="1737508580">
      <w:bodyDiv w:val="1"/>
      <w:marLeft w:val="0"/>
      <w:marRight w:val="0"/>
      <w:marTop w:val="0"/>
      <w:marBottom w:val="0"/>
      <w:divBdr>
        <w:top w:val="none" w:sz="0" w:space="0" w:color="auto"/>
        <w:left w:val="none" w:sz="0" w:space="0" w:color="auto"/>
        <w:bottom w:val="none" w:sz="0" w:space="0" w:color="auto"/>
        <w:right w:val="none" w:sz="0" w:space="0" w:color="auto"/>
      </w:divBdr>
    </w:div>
    <w:div w:id="1737894778">
      <w:bodyDiv w:val="1"/>
      <w:marLeft w:val="0"/>
      <w:marRight w:val="0"/>
      <w:marTop w:val="0"/>
      <w:marBottom w:val="0"/>
      <w:divBdr>
        <w:top w:val="none" w:sz="0" w:space="0" w:color="auto"/>
        <w:left w:val="none" w:sz="0" w:space="0" w:color="auto"/>
        <w:bottom w:val="none" w:sz="0" w:space="0" w:color="auto"/>
        <w:right w:val="none" w:sz="0" w:space="0" w:color="auto"/>
      </w:divBdr>
    </w:div>
    <w:div w:id="1738238495">
      <w:bodyDiv w:val="1"/>
      <w:marLeft w:val="0"/>
      <w:marRight w:val="0"/>
      <w:marTop w:val="0"/>
      <w:marBottom w:val="0"/>
      <w:divBdr>
        <w:top w:val="none" w:sz="0" w:space="0" w:color="auto"/>
        <w:left w:val="none" w:sz="0" w:space="0" w:color="auto"/>
        <w:bottom w:val="none" w:sz="0" w:space="0" w:color="auto"/>
        <w:right w:val="none" w:sz="0" w:space="0" w:color="auto"/>
      </w:divBdr>
    </w:div>
    <w:div w:id="1738241829">
      <w:bodyDiv w:val="1"/>
      <w:marLeft w:val="0"/>
      <w:marRight w:val="0"/>
      <w:marTop w:val="0"/>
      <w:marBottom w:val="0"/>
      <w:divBdr>
        <w:top w:val="none" w:sz="0" w:space="0" w:color="auto"/>
        <w:left w:val="none" w:sz="0" w:space="0" w:color="auto"/>
        <w:bottom w:val="none" w:sz="0" w:space="0" w:color="auto"/>
        <w:right w:val="none" w:sz="0" w:space="0" w:color="auto"/>
      </w:divBdr>
    </w:div>
    <w:div w:id="1738622605">
      <w:bodyDiv w:val="1"/>
      <w:marLeft w:val="0"/>
      <w:marRight w:val="0"/>
      <w:marTop w:val="0"/>
      <w:marBottom w:val="0"/>
      <w:divBdr>
        <w:top w:val="none" w:sz="0" w:space="0" w:color="auto"/>
        <w:left w:val="none" w:sz="0" w:space="0" w:color="auto"/>
        <w:bottom w:val="none" w:sz="0" w:space="0" w:color="auto"/>
        <w:right w:val="none" w:sz="0" w:space="0" w:color="auto"/>
      </w:divBdr>
    </w:div>
    <w:div w:id="1738624773">
      <w:bodyDiv w:val="1"/>
      <w:marLeft w:val="0"/>
      <w:marRight w:val="0"/>
      <w:marTop w:val="0"/>
      <w:marBottom w:val="0"/>
      <w:divBdr>
        <w:top w:val="none" w:sz="0" w:space="0" w:color="auto"/>
        <w:left w:val="none" w:sz="0" w:space="0" w:color="auto"/>
        <w:bottom w:val="none" w:sz="0" w:space="0" w:color="auto"/>
        <w:right w:val="none" w:sz="0" w:space="0" w:color="auto"/>
      </w:divBdr>
    </w:div>
    <w:div w:id="1738823452">
      <w:bodyDiv w:val="1"/>
      <w:marLeft w:val="0"/>
      <w:marRight w:val="0"/>
      <w:marTop w:val="0"/>
      <w:marBottom w:val="0"/>
      <w:divBdr>
        <w:top w:val="none" w:sz="0" w:space="0" w:color="auto"/>
        <w:left w:val="none" w:sz="0" w:space="0" w:color="auto"/>
        <w:bottom w:val="none" w:sz="0" w:space="0" w:color="auto"/>
        <w:right w:val="none" w:sz="0" w:space="0" w:color="auto"/>
      </w:divBdr>
    </w:div>
    <w:div w:id="1739159874">
      <w:bodyDiv w:val="1"/>
      <w:marLeft w:val="0"/>
      <w:marRight w:val="0"/>
      <w:marTop w:val="0"/>
      <w:marBottom w:val="0"/>
      <w:divBdr>
        <w:top w:val="none" w:sz="0" w:space="0" w:color="auto"/>
        <w:left w:val="none" w:sz="0" w:space="0" w:color="auto"/>
        <w:bottom w:val="none" w:sz="0" w:space="0" w:color="auto"/>
        <w:right w:val="none" w:sz="0" w:space="0" w:color="auto"/>
      </w:divBdr>
    </w:div>
    <w:div w:id="1739671016">
      <w:bodyDiv w:val="1"/>
      <w:marLeft w:val="0"/>
      <w:marRight w:val="0"/>
      <w:marTop w:val="0"/>
      <w:marBottom w:val="0"/>
      <w:divBdr>
        <w:top w:val="none" w:sz="0" w:space="0" w:color="auto"/>
        <w:left w:val="none" w:sz="0" w:space="0" w:color="auto"/>
        <w:bottom w:val="none" w:sz="0" w:space="0" w:color="auto"/>
        <w:right w:val="none" w:sz="0" w:space="0" w:color="auto"/>
      </w:divBdr>
    </w:div>
    <w:div w:id="1739785980">
      <w:bodyDiv w:val="1"/>
      <w:marLeft w:val="0"/>
      <w:marRight w:val="0"/>
      <w:marTop w:val="0"/>
      <w:marBottom w:val="0"/>
      <w:divBdr>
        <w:top w:val="none" w:sz="0" w:space="0" w:color="auto"/>
        <w:left w:val="none" w:sz="0" w:space="0" w:color="auto"/>
        <w:bottom w:val="none" w:sz="0" w:space="0" w:color="auto"/>
        <w:right w:val="none" w:sz="0" w:space="0" w:color="auto"/>
      </w:divBdr>
    </w:div>
    <w:div w:id="1739786329">
      <w:bodyDiv w:val="1"/>
      <w:marLeft w:val="0"/>
      <w:marRight w:val="0"/>
      <w:marTop w:val="0"/>
      <w:marBottom w:val="0"/>
      <w:divBdr>
        <w:top w:val="none" w:sz="0" w:space="0" w:color="auto"/>
        <w:left w:val="none" w:sz="0" w:space="0" w:color="auto"/>
        <w:bottom w:val="none" w:sz="0" w:space="0" w:color="auto"/>
        <w:right w:val="none" w:sz="0" w:space="0" w:color="auto"/>
      </w:divBdr>
    </w:div>
    <w:div w:id="1740209884">
      <w:bodyDiv w:val="1"/>
      <w:marLeft w:val="0"/>
      <w:marRight w:val="0"/>
      <w:marTop w:val="0"/>
      <w:marBottom w:val="0"/>
      <w:divBdr>
        <w:top w:val="none" w:sz="0" w:space="0" w:color="auto"/>
        <w:left w:val="none" w:sz="0" w:space="0" w:color="auto"/>
        <w:bottom w:val="none" w:sz="0" w:space="0" w:color="auto"/>
        <w:right w:val="none" w:sz="0" w:space="0" w:color="auto"/>
      </w:divBdr>
    </w:div>
    <w:div w:id="1740319509">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2307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904487">
      <w:bodyDiv w:val="1"/>
      <w:marLeft w:val="0"/>
      <w:marRight w:val="0"/>
      <w:marTop w:val="0"/>
      <w:marBottom w:val="0"/>
      <w:divBdr>
        <w:top w:val="none" w:sz="0" w:space="0" w:color="auto"/>
        <w:left w:val="none" w:sz="0" w:space="0" w:color="auto"/>
        <w:bottom w:val="none" w:sz="0" w:space="0" w:color="auto"/>
        <w:right w:val="none" w:sz="0" w:space="0" w:color="auto"/>
      </w:divBdr>
    </w:div>
    <w:div w:id="1742294644">
      <w:bodyDiv w:val="1"/>
      <w:marLeft w:val="0"/>
      <w:marRight w:val="0"/>
      <w:marTop w:val="0"/>
      <w:marBottom w:val="0"/>
      <w:divBdr>
        <w:top w:val="none" w:sz="0" w:space="0" w:color="auto"/>
        <w:left w:val="none" w:sz="0" w:space="0" w:color="auto"/>
        <w:bottom w:val="none" w:sz="0" w:space="0" w:color="auto"/>
        <w:right w:val="none" w:sz="0" w:space="0" w:color="auto"/>
      </w:divBdr>
    </w:div>
    <w:div w:id="1742556332">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024732">
      <w:bodyDiv w:val="1"/>
      <w:marLeft w:val="0"/>
      <w:marRight w:val="0"/>
      <w:marTop w:val="0"/>
      <w:marBottom w:val="0"/>
      <w:divBdr>
        <w:top w:val="none" w:sz="0" w:space="0" w:color="auto"/>
        <w:left w:val="none" w:sz="0" w:space="0" w:color="auto"/>
        <w:bottom w:val="none" w:sz="0" w:space="0" w:color="auto"/>
        <w:right w:val="none" w:sz="0" w:space="0" w:color="auto"/>
      </w:divBdr>
    </w:div>
    <w:div w:id="1743485559">
      <w:bodyDiv w:val="1"/>
      <w:marLeft w:val="0"/>
      <w:marRight w:val="0"/>
      <w:marTop w:val="0"/>
      <w:marBottom w:val="0"/>
      <w:divBdr>
        <w:top w:val="none" w:sz="0" w:space="0" w:color="auto"/>
        <w:left w:val="none" w:sz="0" w:space="0" w:color="auto"/>
        <w:bottom w:val="none" w:sz="0" w:space="0" w:color="auto"/>
        <w:right w:val="none" w:sz="0" w:space="0" w:color="auto"/>
      </w:divBdr>
    </w:div>
    <w:div w:id="1743796716">
      <w:bodyDiv w:val="1"/>
      <w:marLeft w:val="0"/>
      <w:marRight w:val="0"/>
      <w:marTop w:val="0"/>
      <w:marBottom w:val="0"/>
      <w:divBdr>
        <w:top w:val="none" w:sz="0" w:space="0" w:color="auto"/>
        <w:left w:val="none" w:sz="0" w:space="0" w:color="auto"/>
        <w:bottom w:val="none" w:sz="0" w:space="0" w:color="auto"/>
        <w:right w:val="none" w:sz="0" w:space="0" w:color="auto"/>
      </w:divBdr>
    </w:div>
    <w:div w:id="1743866422">
      <w:bodyDiv w:val="1"/>
      <w:marLeft w:val="0"/>
      <w:marRight w:val="0"/>
      <w:marTop w:val="0"/>
      <w:marBottom w:val="0"/>
      <w:divBdr>
        <w:top w:val="none" w:sz="0" w:space="0" w:color="auto"/>
        <w:left w:val="none" w:sz="0" w:space="0" w:color="auto"/>
        <w:bottom w:val="none" w:sz="0" w:space="0" w:color="auto"/>
        <w:right w:val="none" w:sz="0" w:space="0" w:color="auto"/>
      </w:divBdr>
    </w:div>
    <w:div w:id="1743871126">
      <w:bodyDiv w:val="1"/>
      <w:marLeft w:val="0"/>
      <w:marRight w:val="0"/>
      <w:marTop w:val="0"/>
      <w:marBottom w:val="0"/>
      <w:divBdr>
        <w:top w:val="none" w:sz="0" w:space="0" w:color="auto"/>
        <w:left w:val="none" w:sz="0" w:space="0" w:color="auto"/>
        <w:bottom w:val="none" w:sz="0" w:space="0" w:color="auto"/>
        <w:right w:val="none" w:sz="0" w:space="0" w:color="auto"/>
      </w:divBdr>
    </w:div>
    <w:div w:id="1744986641">
      <w:bodyDiv w:val="1"/>
      <w:marLeft w:val="0"/>
      <w:marRight w:val="0"/>
      <w:marTop w:val="0"/>
      <w:marBottom w:val="0"/>
      <w:divBdr>
        <w:top w:val="none" w:sz="0" w:space="0" w:color="auto"/>
        <w:left w:val="none" w:sz="0" w:space="0" w:color="auto"/>
        <w:bottom w:val="none" w:sz="0" w:space="0" w:color="auto"/>
        <w:right w:val="none" w:sz="0" w:space="0" w:color="auto"/>
      </w:divBdr>
    </w:div>
    <w:div w:id="1744988531">
      <w:bodyDiv w:val="1"/>
      <w:marLeft w:val="0"/>
      <w:marRight w:val="0"/>
      <w:marTop w:val="0"/>
      <w:marBottom w:val="0"/>
      <w:divBdr>
        <w:top w:val="none" w:sz="0" w:space="0" w:color="auto"/>
        <w:left w:val="none" w:sz="0" w:space="0" w:color="auto"/>
        <w:bottom w:val="none" w:sz="0" w:space="0" w:color="auto"/>
        <w:right w:val="none" w:sz="0" w:space="0" w:color="auto"/>
      </w:divBdr>
    </w:div>
    <w:div w:id="1747145187">
      <w:bodyDiv w:val="1"/>
      <w:marLeft w:val="0"/>
      <w:marRight w:val="0"/>
      <w:marTop w:val="0"/>
      <w:marBottom w:val="0"/>
      <w:divBdr>
        <w:top w:val="none" w:sz="0" w:space="0" w:color="auto"/>
        <w:left w:val="none" w:sz="0" w:space="0" w:color="auto"/>
        <w:bottom w:val="none" w:sz="0" w:space="0" w:color="auto"/>
        <w:right w:val="none" w:sz="0" w:space="0" w:color="auto"/>
      </w:divBdr>
    </w:div>
    <w:div w:id="1747337556">
      <w:bodyDiv w:val="1"/>
      <w:marLeft w:val="0"/>
      <w:marRight w:val="0"/>
      <w:marTop w:val="0"/>
      <w:marBottom w:val="0"/>
      <w:divBdr>
        <w:top w:val="none" w:sz="0" w:space="0" w:color="auto"/>
        <w:left w:val="none" w:sz="0" w:space="0" w:color="auto"/>
        <w:bottom w:val="none" w:sz="0" w:space="0" w:color="auto"/>
        <w:right w:val="none" w:sz="0" w:space="0" w:color="auto"/>
      </w:divBdr>
      <w:divsChild>
        <w:div w:id="922682614">
          <w:marLeft w:val="0"/>
          <w:marRight w:val="0"/>
          <w:marTop w:val="0"/>
          <w:marBottom w:val="0"/>
          <w:divBdr>
            <w:top w:val="none" w:sz="0" w:space="0" w:color="auto"/>
            <w:left w:val="none" w:sz="0" w:space="0" w:color="auto"/>
            <w:bottom w:val="none" w:sz="0" w:space="0" w:color="auto"/>
            <w:right w:val="none" w:sz="0" w:space="0" w:color="auto"/>
          </w:divBdr>
        </w:div>
      </w:divsChild>
    </w:div>
    <w:div w:id="1747415424">
      <w:bodyDiv w:val="1"/>
      <w:marLeft w:val="0"/>
      <w:marRight w:val="0"/>
      <w:marTop w:val="0"/>
      <w:marBottom w:val="0"/>
      <w:divBdr>
        <w:top w:val="none" w:sz="0" w:space="0" w:color="auto"/>
        <w:left w:val="none" w:sz="0" w:space="0" w:color="auto"/>
        <w:bottom w:val="none" w:sz="0" w:space="0" w:color="auto"/>
        <w:right w:val="none" w:sz="0" w:space="0" w:color="auto"/>
      </w:divBdr>
    </w:div>
    <w:div w:id="1747415517">
      <w:bodyDiv w:val="1"/>
      <w:marLeft w:val="0"/>
      <w:marRight w:val="0"/>
      <w:marTop w:val="0"/>
      <w:marBottom w:val="0"/>
      <w:divBdr>
        <w:top w:val="none" w:sz="0" w:space="0" w:color="auto"/>
        <w:left w:val="none" w:sz="0" w:space="0" w:color="auto"/>
        <w:bottom w:val="none" w:sz="0" w:space="0" w:color="auto"/>
        <w:right w:val="none" w:sz="0" w:space="0" w:color="auto"/>
      </w:divBdr>
    </w:div>
    <w:div w:id="1747798383">
      <w:bodyDiv w:val="1"/>
      <w:marLeft w:val="0"/>
      <w:marRight w:val="0"/>
      <w:marTop w:val="0"/>
      <w:marBottom w:val="0"/>
      <w:divBdr>
        <w:top w:val="none" w:sz="0" w:space="0" w:color="auto"/>
        <w:left w:val="none" w:sz="0" w:space="0" w:color="auto"/>
        <w:bottom w:val="none" w:sz="0" w:space="0" w:color="auto"/>
        <w:right w:val="none" w:sz="0" w:space="0" w:color="auto"/>
      </w:divBdr>
    </w:div>
    <w:div w:id="1748841431">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688880">
      <w:bodyDiv w:val="1"/>
      <w:marLeft w:val="0"/>
      <w:marRight w:val="0"/>
      <w:marTop w:val="0"/>
      <w:marBottom w:val="0"/>
      <w:divBdr>
        <w:top w:val="none" w:sz="0" w:space="0" w:color="auto"/>
        <w:left w:val="none" w:sz="0" w:space="0" w:color="auto"/>
        <w:bottom w:val="none" w:sz="0" w:space="0" w:color="auto"/>
        <w:right w:val="none" w:sz="0" w:space="0" w:color="auto"/>
      </w:divBdr>
    </w:div>
    <w:div w:id="1749880118">
      <w:bodyDiv w:val="1"/>
      <w:marLeft w:val="0"/>
      <w:marRight w:val="0"/>
      <w:marTop w:val="0"/>
      <w:marBottom w:val="0"/>
      <w:divBdr>
        <w:top w:val="none" w:sz="0" w:space="0" w:color="auto"/>
        <w:left w:val="none" w:sz="0" w:space="0" w:color="auto"/>
        <w:bottom w:val="none" w:sz="0" w:space="0" w:color="auto"/>
        <w:right w:val="none" w:sz="0" w:space="0" w:color="auto"/>
      </w:divBdr>
    </w:div>
    <w:div w:id="1749880151">
      <w:bodyDiv w:val="1"/>
      <w:marLeft w:val="0"/>
      <w:marRight w:val="0"/>
      <w:marTop w:val="0"/>
      <w:marBottom w:val="0"/>
      <w:divBdr>
        <w:top w:val="none" w:sz="0" w:space="0" w:color="auto"/>
        <w:left w:val="none" w:sz="0" w:space="0" w:color="auto"/>
        <w:bottom w:val="none" w:sz="0" w:space="0" w:color="auto"/>
        <w:right w:val="none" w:sz="0" w:space="0" w:color="auto"/>
      </w:divBdr>
    </w:div>
    <w:div w:id="1749883754">
      <w:bodyDiv w:val="1"/>
      <w:marLeft w:val="0"/>
      <w:marRight w:val="0"/>
      <w:marTop w:val="0"/>
      <w:marBottom w:val="0"/>
      <w:divBdr>
        <w:top w:val="none" w:sz="0" w:space="0" w:color="auto"/>
        <w:left w:val="none" w:sz="0" w:space="0" w:color="auto"/>
        <w:bottom w:val="none" w:sz="0" w:space="0" w:color="auto"/>
        <w:right w:val="none" w:sz="0" w:space="0" w:color="auto"/>
      </w:divBdr>
    </w:div>
    <w:div w:id="1750272596">
      <w:bodyDiv w:val="1"/>
      <w:marLeft w:val="0"/>
      <w:marRight w:val="0"/>
      <w:marTop w:val="0"/>
      <w:marBottom w:val="0"/>
      <w:divBdr>
        <w:top w:val="none" w:sz="0" w:space="0" w:color="auto"/>
        <w:left w:val="none" w:sz="0" w:space="0" w:color="auto"/>
        <w:bottom w:val="none" w:sz="0" w:space="0" w:color="auto"/>
        <w:right w:val="none" w:sz="0" w:space="0" w:color="auto"/>
      </w:divBdr>
    </w:div>
    <w:div w:id="1750302719">
      <w:bodyDiv w:val="1"/>
      <w:marLeft w:val="0"/>
      <w:marRight w:val="0"/>
      <w:marTop w:val="0"/>
      <w:marBottom w:val="0"/>
      <w:divBdr>
        <w:top w:val="none" w:sz="0" w:space="0" w:color="auto"/>
        <w:left w:val="none" w:sz="0" w:space="0" w:color="auto"/>
        <w:bottom w:val="none" w:sz="0" w:space="0" w:color="auto"/>
        <w:right w:val="none" w:sz="0" w:space="0" w:color="auto"/>
      </w:divBdr>
    </w:div>
    <w:div w:id="1750540027">
      <w:bodyDiv w:val="1"/>
      <w:marLeft w:val="0"/>
      <w:marRight w:val="0"/>
      <w:marTop w:val="0"/>
      <w:marBottom w:val="0"/>
      <w:divBdr>
        <w:top w:val="none" w:sz="0" w:space="0" w:color="auto"/>
        <w:left w:val="none" w:sz="0" w:space="0" w:color="auto"/>
        <w:bottom w:val="none" w:sz="0" w:space="0" w:color="auto"/>
        <w:right w:val="none" w:sz="0" w:space="0" w:color="auto"/>
      </w:divBdr>
    </w:div>
    <w:div w:id="1751345451">
      <w:bodyDiv w:val="1"/>
      <w:marLeft w:val="0"/>
      <w:marRight w:val="0"/>
      <w:marTop w:val="0"/>
      <w:marBottom w:val="0"/>
      <w:divBdr>
        <w:top w:val="none" w:sz="0" w:space="0" w:color="auto"/>
        <w:left w:val="none" w:sz="0" w:space="0" w:color="auto"/>
        <w:bottom w:val="none" w:sz="0" w:space="0" w:color="auto"/>
        <w:right w:val="none" w:sz="0" w:space="0" w:color="auto"/>
      </w:divBdr>
    </w:div>
    <w:div w:id="1751541580">
      <w:bodyDiv w:val="1"/>
      <w:marLeft w:val="0"/>
      <w:marRight w:val="0"/>
      <w:marTop w:val="0"/>
      <w:marBottom w:val="0"/>
      <w:divBdr>
        <w:top w:val="none" w:sz="0" w:space="0" w:color="auto"/>
        <w:left w:val="none" w:sz="0" w:space="0" w:color="auto"/>
        <w:bottom w:val="none" w:sz="0" w:space="0" w:color="auto"/>
        <w:right w:val="none" w:sz="0" w:space="0" w:color="auto"/>
      </w:divBdr>
    </w:div>
    <w:div w:id="1751542976">
      <w:bodyDiv w:val="1"/>
      <w:marLeft w:val="0"/>
      <w:marRight w:val="0"/>
      <w:marTop w:val="0"/>
      <w:marBottom w:val="0"/>
      <w:divBdr>
        <w:top w:val="none" w:sz="0" w:space="0" w:color="auto"/>
        <w:left w:val="none" w:sz="0" w:space="0" w:color="auto"/>
        <w:bottom w:val="none" w:sz="0" w:space="0" w:color="auto"/>
        <w:right w:val="none" w:sz="0" w:space="0" w:color="auto"/>
      </w:divBdr>
    </w:div>
    <w:div w:id="1751806970">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312901">
      <w:bodyDiv w:val="1"/>
      <w:marLeft w:val="0"/>
      <w:marRight w:val="0"/>
      <w:marTop w:val="0"/>
      <w:marBottom w:val="0"/>
      <w:divBdr>
        <w:top w:val="none" w:sz="0" w:space="0" w:color="auto"/>
        <w:left w:val="none" w:sz="0" w:space="0" w:color="auto"/>
        <w:bottom w:val="none" w:sz="0" w:space="0" w:color="auto"/>
        <w:right w:val="none" w:sz="0" w:space="0" w:color="auto"/>
      </w:divBdr>
    </w:div>
    <w:div w:id="1752390285">
      <w:bodyDiv w:val="1"/>
      <w:marLeft w:val="0"/>
      <w:marRight w:val="0"/>
      <w:marTop w:val="0"/>
      <w:marBottom w:val="0"/>
      <w:divBdr>
        <w:top w:val="none" w:sz="0" w:space="0" w:color="auto"/>
        <w:left w:val="none" w:sz="0" w:space="0" w:color="auto"/>
        <w:bottom w:val="none" w:sz="0" w:space="0" w:color="auto"/>
        <w:right w:val="none" w:sz="0" w:space="0" w:color="auto"/>
      </w:divBdr>
    </w:div>
    <w:div w:id="1752658432">
      <w:bodyDiv w:val="1"/>
      <w:marLeft w:val="0"/>
      <w:marRight w:val="0"/>
      <w:marTop w:val="0"/>
      <w:marBottom w:val="0"/>
      <w:divBdr>
        <w:top w:val="none" w:sz="0" w:space="0" w:color="auto"/>
        <w:left w:val="none" w:sz="0" w:space="0" w:color="auto"/>
        <w:bottom w:val="none" w:sz="0" w:space="0" w:color="auto"/>
        <w:right w:val="none" w:sz="0" w:space="0" w:color="auto"/>
      </w:divBdr>
    </w:div>
    <w:div w:id="1752920670">
      <w:bodyDiv w:val="1"/>
      <w:marLeft w:val="0"/>
      <w:marRight w:val="0"/>
      <w:marTop w:val="0"/>
      <w:marBottom w:val="0"/>
      <w:divBdr>
        <w:top w:val="none" w:sz="0" w:space="0" w:color="auto"/>
        <w:left w:val="none" w:sz="0" w:space="0" w:color="auto"/>
        <w:bottom w:val="none" w:sz="0" w:space="0" w:color="auto"/>
        <w:right w:val="none" w:sz="0" w:space="0" w:color="auto"/>
      </w:divBdr>
    </w:div>
    <w:div w:id="1753312123">
      <w:bodyDiv w:val="1"/>
      <w:marLeft w:val="0"/>
      <w:marRight w:val="0"/>
      <w:marTop w:val="0"/>
      <w:marBottom w:val="0"/>
      <w:divBdr>
        <w:top w:val="none" w:sz="0" w:space="0" w:color="auto"/>
        <w:left w:val="none" w:sz="0" w:space="0" w:color="auto"/>
        <w:bottom w:val="none" w:sz="0" w:space="0" w:color="auto"/>
        <w:right w:val="none" w:sz="0" w:space="0" w:color="auto"/>
      </w:divBdr>
    </w:div>
    <w:div w:id="1753702472">
      <w:bodyDiv w:val="1"/>
      <w:marLeft w:val="0"/>
      <w:marRight w:val="0"/>
      <w:marTop w:val="0"/>
      <w:marBottom w:val="0"/>
      <w:divBdr>
        <w:top w:val="none" w:sz="0" w:space="0" w:color="auto"/>
        <w:left w:val="none" w:sz="0" w:space="0" w:color="auto"/>
        <w:bottom w:val="none" w:sz="0" w:space="0" w:color="auto"/>
        <w:right w:val="none" w:sz="0" w:space="0" w:color="auto"/>
      </w:divBdr>
    </w:div>
    <w:div w:id="1753769633">
      <w:bodyDiv w:val="1"/>
      <w:marLeft w:val="0"/>
      <w:marRight w:val="0"/>
      <w:marTop w:val="0"/>
      <w:marBottom w:val="0"/>
      <w:divBdr>
        <w:top w:val="none" w:sz="0" w:space="0" w:color="auto"/>
        <w:left w:val="none" w:sz="0" w:space="0" w:color="auto"/>
        <w:bottom w:val="none" w:sz="0" w:space="0" w:color="auto"/>
        <w:right w:val="none" w:sz="0" w:space="0" w:color="auto"/>
      </w:divBdr>
    </w:div>
    <w:div w:id="1753887010">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012095">
      <w:bodyDiv w:val="1"/>
      <w:marLeft w:val="0"/>
      <w:marRight w:val="0"/>
      <w:marTop w:val="0"/>
      <w:marBottom w:val="0"/>
      <w:divBdr>
        <w:top w:val="none" w:sz="0" w:space="0" w:color="auto"/>
        <w:left w:val="none" w:sz="0" w:space="0" w:color="auto"/>
        <w:bottom w:val="none" w:sz="0" w:space="0" w:color="auto"/>
        <w:right w:val="none" w:sz="0" w:space="0" w:color="auto"/>
      </w:divBdr>
    </w:div>
    <w:div w:id="1754623785">
      <w:bodyDiv w:val="1"/>
      <w:marLeft w:val="0"/>
      <w:marRight w:val="0"/>
      <w:marTop w:val="0"/>
      <w:marBottom w:val="0"/>
      <w:divBdr>
        <w:top w:val="none" w:sz="0" w:space="0" w:color="auto"/>
        <w:left w:val="none" w:sz="0" w:space="0" w:color="auto"/>
        <w:bottom w:val="none" w:sz="0" w:space="0" w:color="auto"/>
        <w:right w:val="none" w:sz="0" w:space="0" w:color="auto"/>
      </w:divBdr>
    </w:div>
    <w:div w:id="1754668146">
      <w:bodyDiv w:val="1"/>
      <w:marLeft w:val="0"/>
      <w:marRight w:val="0"/>
      <w:marTop w:val="0"/>
      <w:marBottom w:val="0"/>
      <w:divBdr>
        <w:top w:val="none" w:sz="0" w:space="0" w:color="auto"/>
        <w:left w:val="none" w:sz="0" w:space="0" w:color="auto"/>
        <w:bottom w:val="none" w:sz="0" w:space="0" w:color="auto"/>
        <w:right w:val="none" w:sz="0" w:space="0" w:color="auto"/>
      </w:divBdr>
    </w:div>
    <w:div w:id="1754815675">
      <w:bodyDiv w:val="1"/>
      <w:marLeft w:val="0"/>
      <w:marRight w:val="0"/>
      <w:marTop w:val="0"/>
      <w:marBottom w:val="0"/>
      <w:divBdr>
        <w:top w:val="none" w:sz="0" w:space="0" w:color="auto"/>
        <w:left w:val="none" w:sz="0" w:space="0" w:color="auto"/>
        <w:bottom w:val="none" w:sz="0" w:space="0" w:color="auto"/>
        <w:right w:val="none" w:sz="0" w:space="0" w:color="auto"/>
      </w:divBdr>
    </w:div>
    <w:div w:id="1755279405">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474892">
      <w:bodyDiv w:val="1"/>
      <w:marLeft w:val="0"/>
      <w:marRight w:val="0"/>
      <w:marTop w:val="0"/>
      <w:marBottom w:val="0"/>
      <w:divBdr>
        <w:top w:val="none" w:sz="0" w:space="0" w:color="auto"/>
        <w:left w:val="none" w:sz="0" w:space="0" w:color="auto"/>
        <w:bottom w:val="none" w:sz="0" w:space="0" w:color="auto"/>
        <w:right w:val="none" w:sz="0" w:space="0" w:color="auto"/>
      </w:divBdr>
    </w:div>
    <w:div w:id="1755934023">
      <w:bodyDiv w:val="1"/>
      <w:marLeft w:val="0"/>
      <w:marRight w:val="0"/>
      <w:marTop w:val="0"/>
      <w:marBottom w:val="0"/>
      <w:divBdr>
        <w:top w:val="none" w:sz="0" w:space="0" w:color="auto"/>
        <w:left w:val="none" w:sz="0" w:space="0" w:color="auto"/>
        <w:bottom w:val="none" w:sz="0" w:space="0" w:color="auto"/>
        <w:right w:val="none" w:sz="0" w:space="0" w:color="auto"/>
      </w:divBdr>
    </w:div>
    <w:div w:id="1756054779">
      <w:bodyDiv w:val="1"/>
      <w:marLeft w:val="0"/>
      <w:marRight w:val="0"/>
      <w:marTop w:val="0"/>
      <w:marBottom w:val="0"/>
      <w:divBdr>
        <w:top w:val="none" w:sz="0" w:space="0" w:color="auto"/>
        <w:left w:val="none" w:sz="0" w:space="0" w:color="auto"/>
        <w:bottom w:val="none" w:sz="0" w:space="0" w:color="auto"/>
        <w:right w:val="none" w:sz="0" w:space="0" w:color="auto"/>
      </w:divBdr>
    </w:div>
    <w:div w:id="1756438621">
      <w:bodyDiv w:val="1"/>
      <w:marLeft w:val="0"/>
      <w:marRight w:val="0"/>
      <w:marTop w:val="0"/>
      <w:marBottom w:val="0"/>
      <w:divBdr>
        <w:top w:val="none" w:sz="0" w:space="0" w:color="auto"/>
        <w:left w:val="none" w:sz="0" w:space="0" w:color="auto"/>
        <w:bottom w:val="none" w:sz="0" w:space="0" w:color="auto"/>
        <w:right w:val="none" w:sz="0" w:space="0" w:color="auto"/>
      </w:divBdr>
    </w:div>
    <w:div w:id="1756508485">
      <w:bodyDiv w:val="1"/>
      <w:marLeft w:val="0"/>
      <w:marRight w:val="0"/>
      <w:marTop w:val="0"/>
      <w:marBottom w:val="0"/>
      <w:divBdr>
        <w:top w:val="none" w:sz="0" w:space="0" w:color="auto"/>
        <w:left w:val="none" w:sz="0" w:space="0" w:color="auto"/>
        <w:bottom w:val="none" w:sz="0" w:space="0" w:color="auto"/>
        <w:right w:val="none" w:sz="0" w:space="0" w:color="auto"/>
      </w:divBdr>
    </w:div>
    <w:div w:id="1756977292">
      <w:bodyDiv w:val="1"/>
      <w:marLeft w:val="0"/>
      <w:marRight w:val="0"/>
      <w:marTop w:val="0"/>
      <w:marBottom w:val="0"/>
      <w:divBdr>
        <w:top w:val="none" w:sz="0" w:space="0" w:color="auto"/>
        <w:left w:val="none" w:sz="0" w:space="0" w:color="auto"/>
        <w:bottom w:val="none" w:sz="0" w:space="0" w:color="auto"/>
        <w:right w:val="none" w:sz="0" w:space="0" w:color="auto"/>
      </w:divBdr>
    </w:div>
    <w:div w:id="1757440911">
      <w:bodyDiv w:val="1"/>
      <w:marLeft w:val="0"/>
      <w:marRight w:val="0"/>
      <w:marTop w:val="0"/>
      <w:marBottom w:val="0"/>
      <w:divBdr>
        <w:top w:val="none" w:sz="0" w:space="0" w:color="auto"/>
        <w:left w:val="none" w:sz="0" w:space="0" w:color="auto"/>
        <w:bottom w:val="none" w:sz="0" w:space="0" w:color="auto"/>
        <w:right w:val="none" w:sz="0" w:space="0" w:color="auto"/>
      </w:divBdr>
    </w:div>
    <w:div w:id="1757939799">
      <w:bodyDiv w:val="1"/>
      <w:marLeft w:val="0"/>
      <w:marRight w:val="0"/>
      <w:marTop w:val="0"/>
      <w:marBottom w:val="0"/>
      <w:divBdr>
        <w:top w:val="none" w:sz="0" w:space="0" w:color="auto"/>
        <w:left w:val="none" w:sz="0" w:space="0" w:color="auto"/>
        <w:bottom w:val="none" w:sz="0" w:space="0" w:color="auto"/>
        <w:right w:val="none" w:sz="0" w:space="0" w:color="auto"/>
      </w:divBdr>
    </w:div>
    <w:div w:id="1758017833">
      <w:bodyDiv w:val="1"/>
      <w:marLeft w:val="0"/>
      <w:marRight w:val="0"/>
      <w:marTop w:val="0"/>
      <w:marBottom w:val="0"/>
      <w:divBdr>
        <w:top w:val="none" w:sz="0" w:space="0" w:color="auto"/>
        <w:left w:val="none" w:sz="0" w:space="0" w:color="auto"/>
        <w:bottom w:val="none" w:sz="0" w:space="0" w:color="auto"/>
        <w:right w:val="none" w:sz="0" w:space="0" w:color="auto"/>
      </w:divBdr>
    </w:div>
    <w:div w:id="1758139197">
      <w:bodyDiv w:val="1"/>
      <w:marLeft w:val="0"/>
      <w:marRight w:val="0"/>
      <w:marTop w:val="0"/>
      <w:marBottom w:val="0"/>
      <w:divBdr>
        <w:top w:val="none" w:sz="0" w:space="0" w:color="auto"/>
        <w:left w:val="none" w:sz="0" w:space="0" w:color="auto"/>
        <w:bottom w:val="none" w:sz="0" w:space="0" w:color="auto"/>
        <w:right w:val="none" w:sz="0" w:space="0" w:color="auto"/>
      </w:divBdr>
    </w:div>
    <w:div w:id="1758594375">
      <w:bodyDiv w:val="1"/>
      <w:marLeft w:val="0"/>
      <w:marRight w:val="0"/>
      <w:marTop w:val="0"/>
      <w:marBottom w:val="0"/>
      <w:divBdr>
        <w:top w:val="none" w:sz="0" w:space="0" w:color="auto"/>
        <w:left w:val="none" w:sz="0" w:space="0" w:color="auto"/>
        <w:bottom w:val="none" w:sz="0" w:space="0" w:color="auto"/>
        <w:right w:val="none" w:sz="0" w:space="0" w:color="auto"/>
      </w:divBdr>
    </w:div>
    <w:div w:id="1759206864">
      <w:bodyDiv w:val="1"/>
      <w:marLeft w:val="0"/>
      <w:marRight w:val="0"/>
      <w:marTop w:val="0"/>
      <w:marBottom w:val="0"/>
      <w:divBdr>
        <w:top w:val="none" w:sz="0" w:space="0" w:color="auto"/>
        <w:left w:val="none" w:sz="0" w:space="0" w:color="auto"/>
        <w:bottom w:val="none" w:sz="0" w:space="0" w:color="auto"/>
        <w:right w:val="none" w:sz="0" w:space="0" w:color="auto"/>
      </w:divBdr>
    </w:div>
    <w:div w:id="1759279920">
      <w:bodyDiv w:val="1"/>
      <w:marLeft w:val="0"/>
      <w:marRight w:val="0"/>
      <w:marTop w:val="0"/>
      <w:marBottom w:val="0"/>
      <w:divBdr>
        <w:top w:val="none" w:sz="0" w:space="0" w:color="auto"/>
        <w:left w:val="none" w:sz="0" w:space="0" w:color="auto"/>
        <w:bottom w:val="none" w:sz="0" w:space="0" w:color="auto"/>
        <w:right w:val="none" w:sz="0" w:space="0" w:color="auto"/>
      </w:divBdr>
    </w:div>
    <w:div w:id="1759525277">
      <w:bodyDiv w:val="1"/>
      <w:marLeft w:val="0"/>
      <w:marRight w:val="0"/>
      <w:marTop w:val="0"/>
      <w:marBottom w:val="0"/>
      <w:divBdr>
        <w:top w:val="none" w:sz="0" w:space="0" w:color="auto"/>
        <w:left w:val="none" w:sz="0" w:space="0" w:color="auto"/>
        <w:bottom w:val="none" w:sz="0" w:space="0" w:color="auto"/>
        <w:right w:val="none" w:sz="0" w:space="0" w:color="auto"/>
      </w:divBdr>
    </w:div>
    <w:div w:id="1759864918">
      <w:bodyDiv w:val="1"/>
      <w:marLeft w:val="0"/>
      <w:marRight w:val="0"/>
      <w:marTop w:val="0"/>
      <w:marBottom w:val="0"/>
      <w:divBdr>
        <w:top w:val="none" w:sz="0" w:space="0" w:color="auto"/>
        <w:left w:val="none" w:sz="0" w:space="0" w:color="auto"/>
        <w:bottom w:val="none" w:sz="0" w:space="0" w:color="auto"/>
        <w:right w:val="none" w:sz="0" w:space="0" w:color="auto"/>
      </w:divBdr>
    </w:div>
    <w:div w:id="1759867154">
      <w:bodyDiv w:val="1"/>
      <w:marLeft w:val="0"/>
      <w:marRight w:val="0"/>
      <w:marTop w:val="0"/>
      <w:marBottom w:val="0"/>
      <w:divBdr>
        <w:top w:val="none" w:sz="0" w:space="0" w:color="auto"/>
        <w:left w:val="none" w:sz="0" w:space="0" w:color="auto"/>
        <w:bottom w:val="none" w:sz="0" w:space="0" w:color="auto"/>
        <w:right w:val="none" w:sz="0" w:space="0" w:color="auto"/>
      </w:divBdr>
    </w:div>
    <w:div w:id="1760757223">
      <w:bodyDiv w:val="1"/>
      <w:marLeft w:val="0"/>
      <w:marRight w:val="0"/>
      <w:marTop w:val="0"/>
      <w:marBottom w:val="0"/>
      <w:divBdr>
        <w:top w:val="none" w:sz="0" w:space="0" w:color="auto"/>
        <w:left w:val="none" w:sz="0" w:space="0" w:color="auto"/>
        <w:bottom w:val="none" w:sz="0" w:space="0" w:color="auto"/>
        <w:right w:val="none" w:sz="0" w:space="0" w:color="auto"/>
      </w:divBdr>
    </w:div>
    <w:div w:id="1760826412">
      <w:bodyDiv w:val="1"/>
      <w:marLeft w:val="0"/>
      <w:marRight w:val="0"/>
      <w:marTop w:val="0"/>
      <w:marBottom w:val="0"/>
      <w:divBdr>
        <w:top w:val="none" w:sz="0" w:space="0" w:color="auto"/>
        <w:left w:val="none" w:sz="0" w:space="0" w:color="auto"/>
        <w:bottom w:val="none" w:sz="0" w:space="0" w:color="auto"/>
        <w:right w:val="none" w:sz="0" w:space="0" w:color="auto"/>
      </w:divBdr>
    </w:div>
    <w:div w:id="1761295851">
      <w:bodyDiv w:val="1"/>
      <w:marLeft w:val="0"/>
      <w:marRight w:val="0"/>
      <w:marTop w:val="0"/>
      <w:marBottom w:val="0"/>
      <w:divBdr>
        <w:top w:val="none" w:sz="0" w:space="0" w:color="auto"/>
        <w:left w:val="none" w:sz="0" w:space="0" w:color="auto"/>
        <w:bottom w:val="none" w:sz="0" w:space="0" w:color="auto"/>
        <w:right w:val="none" w:sz="0" w:space="0" w:color="auto"/>
      </w:divBdr>
    </w:div>
    <w:div w:id="1761370500">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289960">
      <w:bodyDiv w:val="1"/>
      <w:marLeft w:val="0"/>
      <w:marRight w:val="0"/>
      <w:marTop w:val="0"/>
      <w:marBottom w:val="0"/>
      <w:divBdr>
        <w:top w:val="none" w:sz="0" w:space="0" w:color="auto"/>
        <w:left w:val="none" w:sz="0" w:space="0" w:color="auto"/>
        <w:bottom w:val="none" w:sz="0" w:space="0" w:color="auto"/>
        <w:right w:val="none" w:sz="0" w:space="0" w:color="auto"/>
      </w:divBdr>
    </w:div>
    <w:div w:id="1762292873">
      <w:bodyDiv w:val="1"/>
      <w:marLeft w:val="0"/>
      <w:marRight w:val="0"/>
      <w:marTop w:val="0"/>
      <w:marBottom w:val="0"/>
      <w:divBdr>
        <w:top w:val="none" w:sz="0" w:space="0" w:color="auto"/>
        <w:left w:val="none" w:sz="0" w:space="0" w:color="auto"/>
        <w:bottom w:val="none" w:sz="0" w:space="0" w:color="auto"/>
        <w:right w:val="none" w:sz="0" w:space="0" w:color="auto"/>
      </w:divBdr>
    </w:div>
    <w:div w:id="1762408226">
      <w:bodyDiv w:val="1"/>
      <w:marLeft w:val="0"/>
      <w:marRight w:val="0"/>
      <w:marTop w:val="0"/>
      <w:marBottom w:val="0"/>
      <w:divBdr>
        <w:top w:val="none" w:sz="0" w:space="0" w:color="auto"/>
        <w:left w:val="none" w:sz="0" w:space="0" w:color="auto"/>
        <w:bottom w:val="none" w:sz="0" w:space="0" w:color="auto"/>
        <w:right w:val="none" w:sz="0" w:space="0" w:color="auto"/>
      </w:divBdr>
    </w:div>
    <w:div w:id="1762987727">
      <w:bodyDiv w:val="1"/>
      <w:marLeft w:val="0"/>
      <w:marRight w:val="0"/>
      <w:marTop w:val="0"/>
      <w:marBottom w:val="0"/>
      <w:divBdr>
        <w:top w:val="none" w:sz="0" w:space="0" w:color="auto"/>
        <w:left w:val="none" w:sz="0" w:space="0" w:color="auto"/>
        <w:bottom w:val="none" w:sz="0" w:space="0" w:color="auto"/>
        <w:right w:val="none" w:sz="0" w:space="0" w:color="auto"/>
      </w:divBdr>
    </w:div>
    <w:div w:id="1763797423">
      <w:bodyDiv w:val="1"/>
      <w:marLeft w:val="0"/>
      <w:marRight w:val="0"/>
      <w:marTop w:val="0"/>
      <w:marBottom w:val="0"/>
      <w:divBdr>
        <w:top w:val="none" w:sz="0" w:space="0" w:color="auto"/>
        <w:left w:val="none" w:sz="0" w:space="0" w:color="auto"/>
        <w:bottom w:val="none" w:sz="0" w:space="0" w:color="auto"/>
        <w:right w:val="none" w:sz="0" w:space="0" w:color="auto"/>
      </w:divBdr>
    </w:div>
    <w:div w:id="1763987602">
      <w:bodyDiv w:val="1"/>
      <w:marLeft w:val="0"/>
      <w:marRight w:val="0"/>
      <w:marTop w:val="0"/>
      <w:marBottom w:val="0"/>
      <w:divBdr>
        <w:top w:val="none" w:sz="0" w:space="0" w:color="auto"/>
        <w:left w:val="none" w:sz="0" w:space="0" w:color="auto"/>
        <w:bottom w:val="none" w:sz="0" w:space="0" w:color="auto"/>
        <w:right w:val="none" w:sz="0" w:space="0" w:color="auto"/>
      </w:divBdr>
    </w:div>
    <w:div w:id="1764182123">
      <w:bodyDiv w:val="1"/>
      <w:marLeft w:val="0"/>
      <w:marRight w:val="0"/>
      <w:marTop w:val="0"/>
      <w:marBottom w:val="0"/>
      <w:divBdr>
        <w:top w:val="none" w:sz="0" w:space="0" w:color="auto"/>
        <w:left w:val="none" w:sz="0" w:space="0" w:color="auto"/>
        <w:bottom w:val="none" w:sz="0" w:space="0" w:color="auto"/>
        <w:right w:val="none" w:sz="0" w:space="0" w:color="auto"/>
      </w:divBdr>
    </w:div>
    <w:div w:id="1764523182">
      <w:bodyDiv w:val="1"/>
      <w:marLeft w:val="0"/>
      <w:marRight w:val="0"/>
      <w:marTop w:val="0"/>
      <w:marBottom w:val="0"/>
      <w:divBdr>
        <w:top w:val="none" w:sz="0" w:space="0" w:color="auto"/>
        <w:left w:val="none" w:sz="0" w:space="0" w:color="auto"/>
        <w:bottom w:val="none" w:sz="0" w:space="0" w:color="auto"/>
        <w:right w:val="none" w:sz="0" w:space="0" w:color="auto"/>
      </w:divBdr>
    </w:div>
    <w:div w:id="1764647288">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6609599">
      <w:bodyDiv w:val="1"/>
      <w:marLeft w:val="0"/>
      <w:marRight w:val="0"/>
      <w:marTop w:val="0"/>
      <w:marBottom w:val="0"/>
      <w:divBdr>
        <w:top w:val="none" w:sz="0" w:space="0" w:color="auto"/>
        <w:left w:val="none" w:sz="0" w:space="0" w:color="auto"/>
        <w:bottom w:val="none" w:sz="0" w:space="0" w:color="auto"/>
        <w:right w:val="none" w:sz="0" w:space="0" w:color="auto"/>
      </w:divBdr>
    </w:div>
    <w:div w:id="1766919874">
      <w:bodyDiv w:val="1"/>
      <w:marLeft w:val="0"/>
      <w:marRight w:val="0"/>
      <w:marTop w:val="0"/>
      <w:marBottom w:val="0"/>
      <w:divBdr>
        <w:top w:val="none" w:sz="0" w:space="0" w:color="auto"/>
        <w:left w:val="none" w:sz="0" w:space="0" w:color="auto"/>
        <w:bottom w:val="none" w:sz="0" w:space="0" w:color="auto"/>
        <w:right w:val="none" w:sz="0" w:space="0" w:color="auto"/>
      </w:divBdr>
    </w:div>
    <w:div w:id="1766924763">
      <w:bodyDiv w:val="1"/>
      <w:marLeft w:val="0"/>
      <w:marRight w:val="0"/>
      <w:marTop w:val="0"/>
      <w:marBottom w:val="0"/>
      <w:divBdr>
        <w:top w:val="none" w:sz="0" w:space="0" w:color="auto"/>
        <w:left w:val="none" w:sz="0" w:space="0" w:color="auto"/>
        <w:bottom w:val="none" w:sz="0" w:space="0" w:color="auto"/>
        <w:right w:val="none" w:sz="0" w:space="0" w:color="auto"/>
      </w:divBdr>
    </w:div>
    <w:div w:id="1767075721">
      <w:bodyDiv w:val="1"/>
      <w:marLeft w:val="0"/>
      <w:marRight w:val="0"/>
      <w:marTop w:val="0"/>
      <w:marBottom w:val="0"/>
      <w:divBdr>
        <w:top w:val="none" w:sz="0" w:space="0" w:color="auto"/>
        <w:left w:val="none" w:sz="0" w:space="0" w:color="auto"/>
        <w:bottom w:val="none" w:sz="0" w:space="0" w:color="auto"/>
        <w:right w:val="none" w:sz="0" w:space="0" w:color="auto"/>
      </w:divBdr>
    </w:div>
    <w:div w:id="1767770138">
      <w:bodyDiv w:val="1"/>
      <w:marLeft w:val="0"/>
      <w:marRight w:val="0"/>
      <w:marTop w:val="0"/>
      <w:marBottom w:val="0"/>
      <w:divBdr>
        <w:top w:val="none" w:sz="0" w:space="0" w:color="auto"/>
        <w:left w:val="none" w:sz="0" w:space="0" w:color="auto"/>
        <w:bottom w:val="none" w:sz="0" w:space="0" w:color="auto"/>
        <w:right w:val="none" w:sz="0" w:space="0" w:color="auto"/>
      </w:divBdr>
    </w:div>
    <w:div w:id="1767799458">
      <w:bodyDiv w:val="1"/>
      <w:marLeft w:val="0"/>
      <w:marRight w:val="0"/>
      <w:marTop w:val="0"/>
      <w:marBottom w:val="0"/>
      <w:divBdr>
        <w:top w:val="none" w:sz="0" w:space="0" w:color="auto"/>
        <w:left w:val="none" w:sz="0" w:space="0" w:color="auto"/>
        <w:bottom w:val="none" w:sz="0" w:space="0" w:color="auto"/>
        <w:right w:val="none" w:sz="0" w:space="0" w:color="auto"/>
      </w:divBdr>
    </w:div>
    <w:div w:id="1767924169">
      <w:bodyDiv w:val="1"/>
      <w:marLeft w:val="0"/>
      <w:marRight w:val="0"/>
      <w:marTop w:val="0"/>
      <w:marBottom w:val="0"/>
      <w:divBdr>
        <w:top w:val="none" w:sz="0" w:space="0" w:color="auto"/>
        <w:left w:val="none" w:sz="0" w:space="0" w:color="auto"/>
        <w:bottom w:val="none" w:sz="0" w:space="0" w:color="auto"/>
        <w:right w:val="none" w:sz="0" w:space="0" w:color="auto"/>
      </w:divBdr>
    </w:div>
    <w:div w:id="1768112040">
      <w:bodyDiv w:val="1"/>
      <w:marLeft w:val="0"/>
      <w:marRight w:val="0"/>
      <w:marTop w:val="0"/>
      <w:marBottom w:val="0"/>
      <w:divBdr>
        <w:top w:val="none" w:sz="0" w:space="0" w:color="auto"/>
        <w:left w:val="none" w:sz="0" w:space="0" w:color="auto"/>
        <w:bottom w:val="none" w:sz="0" w:space="0" w:color="auto"/>
        <w:right w:val="none" w:sz="0" w:space="0" w:color="auto"/>
      </w:divBdr>
    </w:div>
    <w:div w:id="1768188158">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425557">
      <w:bodyDiv w:val="1"/>
      <w:marLeft w:val="0"/>
      <w:marRight w:val="0"/>
      <w:marTop w:val="0"/>
      <w:marBottom w:val="0"/>
      <w:divBdr>
        <w:top w:val="none" w:sz="0" w:space="0" w:color="auto"/>
        <w:left w:val="none" w:sz="0" w:space="0" w:color="auto"/>
        <w:bottom w:val="none" w:sz="0" w:space="0" w:color="auto"/>
        <w:right w:val="none" w:sz="0" w:space="0" w:color="auto"/>
      </w:divBdr>
    </w:div>
    <w:div w:id="1768496489">
      <w:bodyDiv w:val="1"/>
      <w:marLeft w:val="0"/>
      <w:marRight w:val="0"/>
      <w:marTop w:val="0"/>
      <w:marBottom w:val="0"/>
      <w:divBdr>
        <w:top w:val="none" w:sz="0" w:space="0" w:color="auto"/>
        <w:left w:val="none" w:sz="0" w:space="0" w:color="auto"/>
        <w:bottom w:val="none" w:sz="0" w:space="0" w:color="auto"/>
        <w:right w:val="none" w:sz="0" w:space="0" w:color="auto"/>
      </w:divBdr>
    </w:div>
    <w:div w:id="1768958138">
      <w:bodyDiv w:val="1"/>
      <w:marLeft w:val="0"/>
      <w:marRight w:val="0"/>
      <w:marTop w:val="0"/>
      <w:marBottom w:val="0"/>
      <w:divBdr>
        <w:top w:val="none" w:sz="0" w:space="0" w:color="auto"/>
        <w:left w:val="none" w:sz="0" w:space="0" w:color="auto"/>
        <w:bottom w:val="none" w:sz="0" w:space="0" w:color="auto"/>
        <w:right w:val="none" w:sz="0" w:space="0" w:color="auto"/>
      </w:divBdr>
    </w:div>
    <w:div w:id="1769498827">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961774">
      <w:bodyDiv w:val="1"/>
      <w:marLeft w:val="0"/>
      <w:marRight w:val="0"/>
      <w:marTop w:val="0"/>
      <w:marBottom w:val="0"/>
      <w:divBdr>
        <w:top w:val="none" w:sz="0" w:space="0" w:color="auto"/>
        <w:left w:val="none" w:sz="0" w:space="0" w:color="auto"/>
        <w:bottom w:val="none" w:sz="0" w:space="0" w:color="auto"/>
        <w:right w:val="none" w:sz="0" w:space="0" w:color="auto"/>
      </w:divBdr>
    </w:div>
    <w:div w:id="1770396112">
      <w:bodyDiv w:val="1"/>
      <w:marLeft w:val="0"/>
      <w:marRight w:val="0"/>
      <w:marTop w:val="0"/>
      <w:marBottom w:val="0"/>
      <w:divBdr>
        <w:top w:val="none" w:sz="0" w:space="0" w:color="auto"/>
        <w:left w:val="none" w:sz="0" w:space="0" w:color="auto"/>
        <w:bottom w:val="none" w:sz="0" w:space="0" w:color="auto"/>
        <w:right w:val="none" w:sz="0" w:space="0" w:color="auto"/>
      </w:divBdr>
    </w:div>
    <w:div w:id="1770855418">
      <w:bodyDiv w:val="1"/>
      <w:marLeft w:val="0"/>
      <w:marRight w:val="0"/>
      <w:marTop w:val="0"/>
      <w:marBottom w:val="0"/>
      <w:divBdr>
        <w:top w:val="none" w:sz="0" w:space="0" w:color="auto"/>
        <w:left w:val="none" w:sz="0" w:space="0" w:color="auto"/>
        <w:bottom w:val="none" w:sz="0" w:space="0" w:color="auto"/>
        <w:right w:val="none" w:sz="0" w:space="0" w:color="auto"/>
      </w:divBdr>
    </w:div>
    <w:div w:id="1771002263">
      <w:bodyDiv w:val="1"/>
      <w:marLeft w:val="0"/>
      <w:marRight w:val="0"/>
      <w:marTop w:val="0"/>
      <w:marBottom w:val="0"/>
      <w:divBdr>
        <w:top w:val="none" w:sz="0" w:space="0" w:color="auto"/>
        <w:left w:val="none" w:sz="0" w:space="0" w:color="auto"/>
        <w:bottom w:val="none" w:sz="0" w:space="0" w:color="auto"/>
        <w:right w:val="none" w:sz="0" w:space="0" w:color="auto"/>
      </w:divBdr>
    </w:div>
    <w:div w:id="1771241705">
      <w:bodyDiv w:val="1"/>
      <w:marLeft w:val="0"/>
      <w:marRight w:val="0"/>
      <w:marTop w:val="0"/>
      <w:marBottom w:val="0"/>
      <w:divBdr>
        <w:top w:val="none" w:sz="0" w:space="0" w:color="auto"/>
        <w:left w:val="none" w:sz="0" w:space="0" w:color="auto"/>
        <w:bottom w:val="none" w:sz="0" w:space="0" w:color="auto"/>
        <w:right w:val="none" w:sz="0" w:space="0" w:color="auto"/>
      </w:divBdr>
    </w:div>
    <w:div w:id="1771313216">
      <w:bodyDiv w:val="1"/>
      <w:marLeft w:val="0"/>
      <w:marRight w:val="0"/>
      <w:marTop w:val="0"/>
      <w:marBottom w:val="0"/>
      <w:divBdr>
        <w:top w:val="none" w:sz="0" w:space="0" w:color="auto"/>
        <w:left w:val="none" w:sz="0" w:space="0" w:color="auto"/>
        <w:bottom w:val="none" w:sz="0" w:space="0" w:color="auto"/>
        <w:right w:val="none" w:sz="0" w:space="0" w:color="auto"/>
      </w:divBdr>
    </w:div>
    <w:div w:id="1771316405">
      <w:bodyDiv w:val="1"/>
      <w:marLeft w:val="0"/>
      <w:marRight w:val="0"/>
      <w:marTop w:val="0"/>
      <w:marBottom w:val="0"/>
      <w:divBdr>
        <w:top w:val="none" w:sz="0" w:space="0" w:color="auto"/>
        <w:left w:val="none" w:sz="0" w:space="0" w:color="auto"/>
        <w:bottom w:val="none" w:sz="0" w:space="0" w:color="auto"/>
        <w:right w:val="none" w:sz="0" w:space="0" w:color="auto"/>
      </w:divBdr>
    </w:div>
    <w:div w:id="1771656429">
      <w:bodyDiv w:val="1"/>
      <w:marLeft w:val="0"/>
      <w:marRight w:val="0"/>
      <w:marTop w:val="0"/>
      <w:marBottom w:val="0"/>
      <w:divBdr>
        <w:top w:val="none" w:sz="0" w:space="0" w:color="auto"/>
        <w:left w:val="none" w:sz="0" w:space="0" w:color="auto"/>
        <w:bottom w:val="none" w:sz="0" w:space="0" w:color="auto"/>
        <w:right w:val="none" w:sz="0" w:space="0" w:color="auto"/>
      </w:divBdr>
    </w:div>
    <w:div w:id="1771777999">
      <w:bodyDiv w:val="1"/>
      <w:marLeft w:val="0"/>
      <w:marRight w:val="0"/>
      <w:marTop w:val="0"/>
      <w:marBottom w:val="0"/>
      <w:divBdr>
        <w:top w:val="none" w:sz="0" w:space="0" w:color="auto"/>
        <w:left w:val="none" w:sz="0" w:space="0" w:color="auto"/>
        <w:bottom w:val="none" w:sz="0" w:space="0" w:color="auto"/>
        <w:right w:val="none" w:sz="0" w:space="0" w:color="auto"/>
      </w:divBdr>
    </w:div>
    <w:div w:id="1771927422">
      <w:bodyDiv w:val="1"/>
      <w:marLeft w:val="0"/>
      <w:marRight w:val="0"/>
      <w:marTop w:val="0"/>
      <w:marBottom w:val="0"/>
      <w:divBdr>
        <w:top w:val="none" w:sz="0" w:space="0" w:color="auto"/>
        <w:left w:val="none" w:sz="0" w:space="0" w:color="auto"/>
        <w:bottom w:val="none" w:sz="0" w:space="0" w:color="auto"/>
        <w:right w:val="none" w:sz="0" w:space="0" w:color="auto"/>
      </w:divBdr>
    </w:div>
    <w:div w:id="1772310189">
      <w:bodyDiv w:val="1"/>
      <w:marLeft w:val="0"/>
      <w:marRight w:val="0"/>
      <w:marTop w:val="0"/>
      <w:marBottom w:val="0"/>
      <w:divBdr>
        <w:top w:val="none" w:sz="0" w:space="0" w:color="auto"/>
        <w:left w:val="none" w:sz="0" w:space="0" w:color="auto"/>
        <w:bottom w:val="none" w:sz="0" w:space="0" w:color="auto"/>
        <w:right w:val="none" w:sz="0" w:space="0" w:color="auto"/>
      </w:divBdr>
    </w:div>
    <w:div w:id="1772312833">
      <w:bodyDiv w:val="1"/>
      <w:marLeft w:val="0"/>
      <w:marRight w:val="0"/>
      <w:marTop w:val="0"/>
      <w:marBottom w:val="0"/>
      <w:divBdr>
        <w:top w:val="none" w:sz="0" w:space="0" w:color="auto"/>
        <w:left w:val="none" w:sz="0" w:space="0" w:color="auto"/>
        <w:bottom w:val="none" w:sz="0" w:space="0" w:color="auto"/>
        <w:right w:val="none" w:sz="0" w:space="0" w:color="auto"/>
      </w:divBdr>
    </w:div>
    <w:div w:id="1772433544">
      <w:bodyDiv w:val="1"/>
      <w:marLeft w:val="0"/>
      <w:marRight w:val="0"/>
      <w:marTop w:val="0"/>
      <w:marBottom w:val="0"/>
      <w:divBdr>
        <w:top w:val="none" w:sz="0" w:space="0" w:color="auto"/>
        <w:left w:val="none" w:sz="0" w:space="0" w:color="auto"/>
        <w:bottom w:val="none" w:sz="0" w:space="0" w:color="auto"/>
        <w:right w:val="none" w:sz="0" w:space="0" w:color="auto"/>
      </w:divBdr>
    </w:div>
    <w:div w:id="1772509394">
      <w:bodyDiv w:val="1"/>
      <w:marLeft w:val="0"/>
      <w:marRight w:val="0"/>
      <w:marTop w:val="0"/>
      <w:marBottom w:val="0"/>
      <w:divBdr>
        <w:top w:val="none" w:sz="0" w:space="0" w:color="auto"/>
        <w:left w:val="none" w:sz="0" w:space="0" w:color="auto"/>
        <w:bottom w:val="none" w:sz="0" w:space="0" w:color="auto"/>
        <w:right w:val="none" w:sz="0" w:space="0" w:color="auto"/>
      </w:divBdr>
    </w:div>
    <w:div w:id="1772552210">
      <w:bodyDiv w:val="1"/>
      <w:marLeft w:val="0"/>
      <w:marRight w:val="0"/>
      <w:marTop w:val="0"/>
      <w:marBottom w:val="0"/>
      <w:divBdr>
        <w:top w:val="none" w:sz="0" w:space="0" w:color="auto"/>
        <w:left w:val="none" w:sz="0" w:space="0" w:color="auto"/>
        <w:bottom w:val="none" w:sz="0" w:space="0" w:color="auto"/>
        <w:right w:val="none" w:sz="0" w:space="0" w:color="auto"/>
      </w:divBdr>
    </w:div>
    <w:div w:id="1772582128">
      <w:bodyDiv w:val="1"/>
      <w:marLeft w:val="0"/>
      <w:marRight w:val="0"/>
      <w:marTop w:val="0"/>
      <w:marBottom w:val="0"/>
      <w:divBdr>
        <w:top w:val="none" w:sz="0" w:space="0" w:color="auto"/>
        <w:left w:val="none" w:sz="0" w:space="0" w:color="auto"/>
        <w:bottom w:val="none" w:sz="0" w:space="0" w:color="auto"/>
        <w:right w:val="none" w:sz="0" w:space="0" w:color="auto"/>
      </w:divBdr>
    </w:div>
    <w:div w:id="1772698801">
      <w:bodyDiv w:val="1"/>
      <w:marLeft w:val="0"/>
      <w:marRight w:val="0"/>
      <w:marTop w:val="0"/>
      <w:marBottom w:val="0"/>
      <w:divBdr>
        <w:top w:val="none" w:sz="0" w:space="0" w:color="auto"/>
        <w:left w:val="none" w:sz="0" w:space="0" w:color="auto"/>
        <w:bottom w:val="none" w:sz="0" w:space="0" w:color="auto"/>
        <w:right w:val="none" w:sz="0" w:space="0" w:color="auto"/>
      </w:divBdr>
    </w:div>
    <w:div w:id="1772776518">
      <w:bodyDiv w:val="1"/>
      <w:marLeft w:val="0"/>
      <w:marRight w:val="0"/>
      <w:marTop w:val="0"/>
      <w:marBottom w:val="0"/>
      <w:divBdr>
        <w:top w:val="none" w:sz="0" w:space="0" w:color="auto"/>
        <w:left w:val="none" w:sz="0" w:space="0" w:color="auto"/>
        <w:bottom w:val="none" w:sz="0" w:space="0" w:color="auto"/>
        <w:right w:val="none" w:sz="0" w:space="0" w:color="auto"/>
      </w:divBdr>
    </w:div>
    <w:div w:id="1772816758">
      <w:bodyDiv w:val="1"/>
      <w:marLeft w:val="0"/>
      <w:marRight w:val="0"/>
      <w:marTop w:val="0"/>
      <w:marBottom w:val="0"/>
      <w:divBdr>
        <w:top w:val="none" w:sz="0" w:space="0" w:color="auto"/>
        <w:left w:val="none" w:sz="0" w:space="0" w:color="auto"/>
        <w:bottom w:val="none" w:sz="0" w:space="0" w:color="auto"/>
        <w:right w:val="none" w:sz="0" w:space="0" w:color="auto"/>
      </w:divBdr>
    </w:div>
    <w:div w:id="1773431976">
      <w:bodyDiv w:val="1"/>
      <w:marLeft w:val="0"/>
      <w:marRight w:val="0"/>
      <w:marTop w:val="0"/>
      <w:marBottom w:val="0"/>
      <w:divBdr>
        <w:top w:val="none" w:sz="0" w:space="0" w:color="auto"/>
        <w:left w:val="none" w:sz="0" w:space="0" w:color="auto"/>
        <w:bottom w:val="none" w:sz="0" w:space="0" w:color="auto"/>
        <w:right w:val="none" w:sz="0" w:space="0" w:color="auto"/>
      </w:divBdr>
    </w:div>
    <w:div w:id="1773545377">
      <w:bodyDiv w:val="1"/>
      <w:marLeft w:val="0"/>
      <w:marRight w:val="0"/>
      <w:marTop w:val="0"/>
      <w:marBottom w:val="0"/>
      <w:divBdr>
        <w:top w:val="none" w:sz="0" w:space="0" w:color="auto"/>
        <w:left w:val="none" w:sz="0" w:space="0" w:color="auto"/>
        <w:bottom w:val="none" w:sz="0" w:space="0" w:color="auto"/>
        <w:right w:val="none" w:sz="0" w:space="0" w:color="auto"/>
      </w:divBdr>
    </w:div>
    <w:div w:id="1774086990">
      <w:bodyDiv w:val="1"/>
      <w:marLeft w:val="0"/>
      <w:marRight w:val="0"/>
      <w:marTop w:val="0"/>
      <w:marBottom w:val="0"/>
      <w:divBdr>
        <w:top w:val="none" w:sz="0" w:space="0" w:color="auto"/>
        <w:left w:val="none" w:sz="0" w:space="0" w:color="auto"/>
        <w:bottom w:val="none" w:sz="0" w:space="0" w:color="auto"/>
        <w:right w:val="none" w:sz="0" w:space="0" w:color="auto"/>
      </w:divBdr>
    </w:div>
    <w:div w:id="1774589294">
      <w:bodyDiv w:val="1"/>
      <w:marLeft w:val="0"/>
      <w:marRight w:val="0"/>
      <w:marTop w:val="0"/>
      <w:marBottom w:val="0"/>
      <w:divBdr>
        <w:top w:val="none" w:sz="0" w:space="0" w:color="auto"/>
        <w:left w:val="none" w:sz="0" w:space="0" w:color="auto"/>
        <w:bottom w:val="none" w:sz="0" w:space="0" w:color="auto"/>
        <w:right w:val="none" w:sz="0" w:space="0" w:color="auto"/>
      </w:divBdr>
    </w:div>
    <w:div w:id="1774861316">
      <w:bodyDiv w:val="1"/>
      <w:marLeft w:val="0"/>
      <w:marRight w:val="0"/>
      <w:marTop w:val="0"/>
      <w:marBottom w:val="0"/>
      <w:divBdr>
        <w:top w:val="none" w:sz="0" w:space="0" w:color="auto"/>
        <w:left w:val="none" w:sz="0" w:space="0" w:color="auto"/>
        <w:bottom w:val="none" w:sz="0" w:space="0" w:color="auto"/>
        <w:right w:val="none" w:sz="0" w:space="0" w:color="auto"/>
      </w:divBdr>
    </w:div>
    <w:div w:id="1775704814">
      <w:bodyDiv w:val="1"/>
      <w:marLeft w:val="0"/>
      <w:marRight w:val="0"/>
      <w:marTop w:val="0"/>
      <w:marBottom w:val="0"/>
      <w:divBdr>
        <w:top w:val="none" w:sz="0" w:space="0" w:color="auto"/>
        <w:left w:val="none" w:sz="0" w:space="0" w:color="auto"/>
        <w:bottom w:val="none" w:sz="0" w:space="0" w:color="auto"/>
        <w:right w:val="none" w:sz="0" w:space="0" w:color="auto"/>
      </w:divBdr>
    </w:div>
    <w:div w:id="1775705926">
      <w:bodyDiv w:val="1"/>
      <w:marLeft w:val="0"/>
      <w:marRight w:val="0"/>
      <w:marTop w:val="0"/>
      <w:marBottom w:val="0"/>
      <w:divBdr>
        <w:top w:val="none" w:sz="0" w:space="0" w:color="auto"/>
        <w:left w:val="none" w:sz="0" w:space="0" w:color="auto"/>
        <w:bottom w:val="none" w:sz="0" w:space="0" w:color="auto"/>
        <w:right w:val="none" w:sz="0" w:space="0" w:color="auto"/>
      </w:divBdr>
    </w:div>
    <w:div w:id="1775978995">
      <w:bodyDiv w:val="1"/>
      <w:marLeft w:val="0"/>
      <w:marRight w:val="0"/>
      <w:marTop w:val="0"/>
      <w:marBottom w:val="0"/>
      <w:divBdr>
        <w:top w:val="none" w:sz="0" w:space="0" w:color="auto"/>
        <w:left w:val="none" w:sz="0" w:space="0" w:color="auto"/>
        <w:bottom w:val="none" w:sz="0" w:space="0" w:color="auto"/>
        <w:right w:val="none" w:sz="0" w:space="0" w:color="auto"/>
      </w:divBdr>
    </w:div>
    <w:div w:id="1775981394">
      <w:bodyDiv w:val="1"/>
      <w:marLeft w:val="0"/>
      <w:marRight w:val="0"/>
      <w:marTop w:val="0"/>
      <w:marBottom w:val="0"/>
      <w:divBdr>
        <w:top w:val="none" w:sz="0" w:space="0" w:color="auto"/>
        <w:left w:val="none" w:sz="0" w:space="0" w:color="auto"/>
        <w:bottom w:val="none" w:sz="0" w:space="0" w:color="auto"/>
        <w:right w:val="none" w:sz="0" w:space="0" w:color="auto"/>
      </w:divBdr>
    </w:div>
    <w:div w:id="1776437040">
      <w:bodyDiv w:val="1"/>
      <w:marLeft w:val="0"/>
      <w:marRight w:val="0"/>
      <w:marTop w:val="0"/>
      <w:marBottom w:val="0"/>
      <w:divBdr>
        <w:top w:val="none" w:sz="0" w:space="0" w:color="auto"/>
        <w:left w:val="none" w:sz="0" w:space="0" w:color="auto"/>
        <w:bottom w:val="none" w:sz="0" w:space="0" w:color="auto"/>
        <w:right w:val="none" w:sz="0" w:space="0" w:color="auto"/>
      </w:divBdr>
    </w:div>
    <w:div w:id="1776711152">
      <w:bodyDiv w:val="1"/>
      <w:marLeft w:val="0"/>
      <w:marRight w:val="0"/>
      <w:marTop w:val="0"/>
      <w:marBottom w:val="0"/>
      <w:divBdr>
        <w:top w:val="none" w:sz="0" w:space="0" w:color="auto"/>
        <w:left w:val="none" w:sz="0" w:space="0" w:color="auto"/>
        <w:bottom w:val="none" w:sz="0" w:space="0" w:color="auto"/>
        <w:right w:val="none" w:sz="0" w:space="0" w:color="auto"/>
      </w:divBdr>
    </w:div>
    <w:div w:id="1776902665">
      <w:bodyDiv w:val="1"/>
      <w:marLeft w:val="0"/>
      <w:marRight w:val="0"/>
      <w:marTop w:val="0"/>
      <w:marBottom w:val="0"/>
      <w:divBdr>
        <w:top w:val="none" w:sz="0" w:space="0" w:color="auto"/>
        <w:left w:val="none" w:sz="0" w:space="0" w:color="auto"/>
        <w:bottom w:val="none" w:sz="0" w:space="0" w:color="auto"/>
        <w:right w:val="none" w:sz="0" w:space="0" w:color="auto"/>
      </w:divBdr>
    </w:div>
    <w:div w:id="1777017355">
      <w:bodyDiv w:val="1"/>
      <w:marLeft w:val="0"/>
      <w:marRight w:val="0"/>
      <w:marTop w:val="0"/>
      <w:marBottom w:val="0"/>
      <w:divBdr>
        <w:top w:val="none" w:sz="0" w:space="0" w:color="auto"/>
        <w:left w:val="none" w:sz="0" w:space="0" w:color="auto"/>
        <w:bottom w:val="none" w:sz="0" w:space="0" w:color="auto"/>
        <w:right w:val="none" w:sz="0" w:space="0" w:color="auto"/>
      </w:divBdr>
    </w:div>
    <w:div w:id="1777099627">
      <w:bodyDiv w:val="1"/>
      <w:marLeft w:val="0"/>
      <w:marRight w:val="0"/>
      <w:marTop w:val="0"/>
      <w:marBottom w:val="0"/>
      <w:divBdr>
        <w:top w:val="none" w:sz="0" w:space="0" w:color="auto"/>
        <w:left w:val="none" w:sz="0" w:space="0" w:color="auto"/>
        <w:bottom w:val="none" w:sz="0" w:space="0" w:color="auto"/>
        <w:right w:val="none" w:sz="0" w:space="0" w:color="auto"/>
      </w:divBdr>
    </w:div>
    <w:div w:id="1777367475">
      <w:bodyDiv w:val="1"/>
      <w:marLeft w:val="0"/>
      <w:marRight w:val="0"/>
      <w:marTop w:val="0"/>
      <w:marBottom w:val="0"/>
      <w:divBdr>
        <w:top w:val="none" w:sz="0" w:space="0" w:color="auto"/>
        <w:left w:val="none" w:sz="0" w:space="0" w:color="auto"/>
        <w:bottom w:val="none" w:sz="0" w:space="0" w:color="auto"/>
        <w:right w:val="none" w:sz="0" w:space="0" w:color="auto"/>
      </w:divBdr>
    </w:div>
    <w:div w:id="1777669872">
      <w:bodyDiv w:val="1"/>
      <w:marLeft w:val="0"/>
      <w:marRight w:val="0"/>
      <w:marTop w:val="0"/>
      <w:marBottom w:val="0"/>
      <w:divBdr>
        <w:top w:val="none" w:sz="0" w:space="0" w:color="auto"/>
        <w:left w:val="none" w:sz="0" w:space="0" w:color="auto"/>
        <w:bottom w:val="none" w:sz="0" w:space="0" w:color="auto"/>
        <w:right w:val="none" w:sz="0" w:space="0" w:color="auto"/>
      </w:divBdr>
    </w:div>
    <w:div w:id="1777753151">
      <w:bodyDiv w:val="1"/>
      <w:marLeft w:val="0"/>
      <w:marRight w:val="0"/>
      <w:marTop w:val="0"/>
      <w:marBottom w:val="0"/>
      <w:divBdr>
        <w:top w:val="none" w:sz="0" w:space="0" w:color="auto"/>
        <w:left w:val="none" w:sz="0" w:space="0" w:color="auto"/>
        <w:bottom w:val="none" w:sz="0" w:space="0" w:color="auto"/>
        <w:right w:val="none" w:sz="0" w:space="0" w:color="auto"/>
      </w:divBdr>
    </w:div>
    <w:div w:id="1778328848">
      <w:bodyDiv w:val="1"/>
      <w:marLeft w:val="0"/>
      <w:marRight w:val="0"/>
      <w:marTop w:val="0"/>
      <w:marBottom w:val="0"/>
      <w:divBdr>
        <w:top w:val="none" w:sz="0" w:space="0" w:color="auto"/>
        <w:left w:val="none" w:sz="0" w:space="0" w:color="auto"/>
        <w:bottom w:val="none" w:sz="0" w:space="0" w:color="auto"/>
        <w:right w:val="none" w:sz="0" w:space="0" w:color="auto"/>
      </w:divBdr>
    </w:div>
    <w:div w:id="1778911913">
      <w:bodyDiv w:val="1"/>
      <w:marLeft w:val="0"/>
      <w:marRight w:val="0"/>
      <w:marTop w:val="0"/>
      <w:marBottom w:val="0"/>
      <w:divBdr>
        <w:top w:val="none" w:sz="0" w:space="0" w:color="auto"/>
        <w:left w:val="none" w:sz="0" w:space="0" w:color="auto"/>
        <w:bottom w:val="none" w:sz="0" w:space="0" w:color="auto"/>
        <w:right w:val="none" w:sz="0" w:space="0" w:color="auto"/>
      </w:divBdr>
    </w:div>
    <w:div w:id="1779177904">
      <w:bodyDiv w:val="1"/>
      <w:marLeft w:val="0"/>
      <w:marRight w:val="0"/>
      <w:marTop w:val="0"/>
      <w:marBottom w:val="0"/>
      <w:divBdr>
        <w:top w:val="none" w:sz="0" w:space="0" w:color="auto"/>
        <w:left w:val="none" w:sz="0" w:space="0" w:color="auto"/>
        <w:bottom w:val="none" w:sz="0" w:space="0" w:color="auto"/>
        <w:right w:val="none" w:sz="0" w:space="0" w:color="auto"/>
      </w:divBdr>
    </w:div>
    <w:div w:id="1779257432">
      <w:bodyDiv w:val="1"/>
      <w:marLeft w:val="0"/>
      <w:marRight w:val="0"/>
      <w:marTop w:val="0"/>
      <w:marBottom w:val="0"/>
      <w:divBdr>
        <w:top w:val="none" w:sz="0" w:space="0" w:color="auto"/>
        <w:left w:val="none" w:sz="0" w:space="0" w:color="auto"/>
        <w:bottom w:val="none" w:sz="0" w:space="0" w:color="auto"/>
        <w:right w:val="none" w:sz="0" w:space="0" w:color="auto"/>
      </w:divBdr>
    </w:div>
    <w:div w:id="1779594037">
      <w:bodyDiv w:val="1"/>
      <w:marLeft w:val="0"/>
      <w:marRight w:val="0"/>
      <w:marTop w:val="0"/>
      <w:marBottom w:val="0"/>
      <w:divBdr>
        <w:top w:val="none" w:sz="0" w:space="0" w:color="auto"/>
        <w:left w:val="none" w:sz="0" w:space="0" w:color="auto"/>
        <w:bottom w:val="none" w:sz="0" w:space="0" w:color="auto"/>
        <w:right w:val="none" w:sz="0" w:space="0" w:color="auto"/>
      </w:divBdr>
    </w:div>
    <w:div w:id="1779786721">
      <w:bodyDiv w:val="1"/>
      <w:marLeft w:val="0"/>
      <w:marRight w:val="0"/>
      <w:marTop w:val="0"/>
      <w:marBottom w:val="0"/>
      <w:divBdr>
        <w:top w:val="none" w:sz="0" w:space="0" w:color="auto"/>
        <w:left w:val="none" w:sz="0" w:space="0" w:color="auto"/>
        <w:bottom w:val="none" w:sz="0" w:space="0" w:color="auto"/>
        <w:right w:val="none" w:sz="0" w:space="0" w:color="auto"/>
      </w:divBdr>
    </w:div>
    <w:div w:id="1780950592">
      <w:bodyDiv w:val="1"/>
      <w:marLeft w:val="0"/>
      <w:marRight w:val="0"/>
      <w:marTop w:val="0"/>
      <w:marBottom w:val="0"/>
      <w:divBdr>
        <w:top w:val="none" w:sz="0" w:space="0" w:color="auto"/>
        <w:left w:val="none" w:sz="0" w:space="0" w:color="auto"/>
        <w:bottom w:val="none" w:sz="0" w:space="0" w:color="auto"/>
        <w:right w:val="none" w:sz="0" w:space="0" w:color="auto"/>
      </w:divBdr>
    </w:div>
    <w:div w:id="1781215290">
      <w:bodyDiv w:val="1"/>
      <w:marLeft w:val="0"/>
      <w:marRight w:val="0"/>
      <w:marTop w:val="0"/>
      <w:marBottom w:val="0"/>
      <w:divBdr>
        <w:top w:val="none" w:sz="0" w:space="0" w:color="auto"/>
        <w:left w:val="none" w:sz="0" w:space="0" w:color="auto"/>
        <w:bottom w:val="none" w:sz="0" w:space="0" w:color="auto"/>
        <w:right w:val="none" w:sz="0" w:space="0" w:color="auto"/>
      </w:divBdr>
    </w:div>
    <w:div w:id="1781532850">
      <w:bodyDiv w:val="1"/>
      <w:marLeft w:val="0"/>
      <w:marRight w:val="0"/>
      <w:marTop w:val="0"/>
      <w:marBottom w:val="0"/>
      <w:divBdr>
        <w:top w:val="none" w:sz="0" w:space="0" w:color="auto"/>
        <w:left w:val="none" w:sz="0" w:space="0" w:color="auto"/>
        <w:bottom w:val="none" w:sz="0" w:space="0" w:color="auto"/>
        <w:right w:val="none" w:sz="0" w:space="0" w:color="auto"/>
      </w:divBdr>
    </w:div>
    <w:div w:id="1781758837">
      <w:bodyDiv w:val="1"/>
      <w:marLeft w:val="0"/>
      <w:marRight w:val="0"/>
      <w:marTop w:val="0"/>
      <w:marBottom w:val="0"/>
      <w:divBdr>
        <w:top w:val="none" w:sz="0" w:space="0" w:color="auto"/>
        <w:left w:val="none" w:sz="0" w:space="0" w:color="auto"/>
        <w:bottom w:val="none" w:sz="0" w:space="0" w:color="auto"/>
        <w:right w:val="none" w:sz="0" w:space="0" w:color="auto"/>
      </w:divBdr>
    </w:div>
    <w:div w:id="1782258216">
      <w:bodyDiv w:val="1"/>
      <w:marLeft w:val="0"/>
      <w:marRight w:val="0"/>
      <w:marTop w:val="0"/>
      <w:marBottom w:val="0"/>
      <w:divBdr>
        <w:top w:val="none" w:sz="0" w:space="0" w:color="auto"/>
        <w:left w:val="none" w:sz="0" w:space="0" w:color="auto"/>
        <w:bottom w:val="none" w:sz="0" w:space="0" w:color="auto"/>
        <w:right w:val="none" w:sz="0" w:space="0" w:color="auto"/>
      </w:divBdr>
    </w:div>
    <w:div w:id="1782337363">
      <w:bodyDiv w:val="1"/>
      <w:marLeft w:val="0"/>
      <w:marRight w:val="0"/>
      <w:marTop w:val="0"/>
      <w:marBottom w:val="0"/>
      <w:divBdr>
        <w:top w:val="none" w:sz="0" w:space="0" w:color="auto"/>
        <w:left w:val="none" w:sz="0" w:space="0" w:color="auto"/>
        <w:bottom w:val="none" w:sz="0" w:space="0" w:color="auto"/>
        <w:right w:val="none" w:sz="0" w:space="0" w:color="auto"/>
      </w:divBdr>
    </w:div>
    <w:div w:id="1782383354">
      <w:bodyDiv w:val="1"/>
      <w:marLeft w:val="0"/>
      <w:marRight w:val="0"/>
      <w:marTop w:val="0"/>
      <w:marBottom w:val="0"/>
      <w:divBdr>
        <w:top w:val="none" w:sz="0" w:space="0" w:color="auto"/>
        <w:left w:val="none" w:sz="0" w:space="0" w:color="auto"/>
        <w:bottom w:val="none" w:sz="0" w:space="0" w:color="auto"/>
        <w:right w:val="none" w:sz="0" w:space="0" w:color="auto"/>
      </w:divBdr>
    </w:div>
    <w:div w:id="1782721797">
      <w:bodyDiv w:val="1"/>
      <w:marLeft w:val="0"/>
      <w:marRight w:val="0"/>
      <w:marTop w:val="0"/>
      <w:marBottom w:val="0"/>
      <w:divBdr>
        <w:top w:val="none" w:sz="0" w:space="0" w:color="auto"/>
        <w:left w:val="none" w:sz="0" w:space="0" w:color="auto"/>
        <w:bottom w:val="none" w:sz="0" w:space="0" w:color="auto"/>
        <w:right w:val="none" w:sz="0" w:space="0" w:color="auto"/>
      </w:divBdr>
    </w:div>
    <w:div w:id="1783110310">
      <w:bodyDiv w:val="1"/>
      <w:marLeft w:val="0"/>
      <w:marRight w:val="0"/>
      <w:marTop w:val="0"/>
      <w:marBottom w:val="0"/>
      <w:divBdr>
        <w:top w:val="none" w:sz="0" w:space="0" w:color="auto"/>
        <w:left w:val="none" w:sz="0" w:space="0" w:color="auto"/>
        <w:bottom w:val="none" w:sz="0" w:space="0" w:color="auto"/>
        <w:right w:val="none" w:sz="0" w:space="0" w:color="auto"/>
      </w:divBdr>
    </w:div>
    <w:div w:id="1783113405">
      <w:bodyDiv w:val="1"/>
      <w:marLeft w:val="0"/>
      <w:marRight w:val="0"/>
      <w:marTop w:val="0"/>
      <w:marBottom w:val="0"/>
      <w:divBdr>
        <w:top w:val="none" w:sz="0" w:space="0" w:color="auto"/>
        <w:left w:val="none" w:sz="0" w:space="0" w:color="auto"/>
        <w:bottom w:val="none" w:sz="0" w:space="0" w:color="auto"/>
        <w:right w:val="none" w:sz="0" w:space="0" w:color="auto"/>
      </w:divBdr>
    </w:div>
    <w:div w:id="1783647917">
      <w:bodyDiv w:val="1"/>
      <w:marLeft w:val="0"/>
      <w:marRight w:val="0"/>
      <w:marTop w:val="0"/>
      <w:marBottom w:val="0"/>
      <w:divBdr>
        <w:top w:val="none" w:sz="0" w:space="0" w:color="auto"/>
        <w:left w:val="none" w:sz="0" w:space="0" w:color="auto"/>
        <w:bottom w:val="none" w:sz="0" w:space="0" w:color="auto"/>
        <w:right w:val="none" w:sz="0" w:space="0" w:color="auto"/>
      </w:divBdr>
    </w:div>
    <w:div w:id="1783958184">
      <w:bodyDiv w:val="1"/>
      <w:marLeft w:val="0"/>
      <w:marRight w:val="0"/>
      <w:marTop w:val="0"/>
      <w:marBottom w:val="0"/>
      <w:divBdr>
        <w:top w:val="none" w:sz="0" w:space="0" w:color="auto"/>
        <w:left w:val="none" w:sz="0" w:space="0" w:color="auto"/>
        <w:bottom w:val="none" w:sz="0" w:space="0" w:color="auto"/>
        <w:right w:val="none" w:sz="0" w:space="0" w:color="auto"/>
      </w:divBdr>
    </w:div>
    <w:div w:id="1784422662">
      <w:bodyDiv w:val="1"/>
      <w:marLeft w:val="0"/>
      <w:marRight w:val="0"/>
      <w:marTop w:val="0"/>
      <w:marBottom w:val="0"/>
      <w:divBdr>
        <w:top w:val="none" w:sz="0" w:space="0" w:color="auto"/>
        <w:left w:val="none" w:sz="0" w:space="0" w:color="auto"/>
        <w:bottom w:val="none" w:sz="0" w:space="0" w:color="auto"/>
        <w:right w:val="none" w:sz="0" w:space="0" w:color="auto"/>
      </w:divBdr>
    </w:div>
    <w:div w:id="1785080835">
      <w:bodyDiv w:val="1"/>
      <w:marLeft w:val="0"/>
      <w:marRight w:val="0"/>
      <w:marTop w:val="0"/>
      <w:marBottom w:val="0"/>
      <w:divBdr>
        <w:top w:val="none" w:sz="0" w:space="0" w:color="auto"/>
        <w:left w:val="none" w:sz="0" w:space="0" w:color="auto"/>
        <w:bottom w:val="none" w:sz="0" w:space="0" w:color="auto"/>
        <w:right w:val="none" w:sz="0" w:space="0" w:color="auto"/>
      </w:divBdr>
    </w:div>
    <w:div w:id="1785225326">
      <w:bodyDiv w:val="1"/>
      <w:marLeft w:val="0"/>
      <w:marRight w:val="0"/>
      <w:marTop w:val="0"/>
      <w:marBottom w:val="0"/>
      <w:divBdr>
        <w:top w:val="none" w:sz="0" w:space="0" w:color="auto"/>
        <w:left w:val="none" w:sz="0" w:space="0" w:color="auto"/>
        <w:bottom w:val="none" w:sz="0" w:space="0" w:color="auto"/>
        <w:right w:val="none" w:sz="0" w:space="0" w:color="auto"/>
      </w:divBdr>
    </w:div>
    <w:div w:id="1785271222">
      <w:bodyDiv w:val="1"/>
      <w:marLeft w:val="0"/>
      <w:marRight w:val="0"/>
      <w:marTop w:val="0"/>
      <w:marBottom w:val="0"/>
      <w:divBdr>
        <w:top w:val="none" w:sz="0" w:space="0" w:color="auto"/>
        <w:left w:val="none" w:sz="0" w:space="0" w:color="auto"/>
        <w:bottom w:val="none" w:sz="0" w:space="0" w:color="auto"/>
        <w:right w:val="none" w:sz="0" w:space="0" w:color="auto"/>
      </w:divBdr>
    </w:div>
    <w:div w:id="1785273526">
      <w:bodyDiv w:val="1"/>
      <w:marLeft w:val="0"/>
      <w:marRight w:val="0"/>
      <w:marTop w:val="0"/>
      <w:marBottom w:val="0"/>
      <w:divBdr>
        <w:top w:val="none" w:sz="0" w:space="0" w:color="auto"/>
        <w:left w:val="none" w:sz="0" w:space="0" w:color="auto"/>
        <w:bottom w:val="none" w:sz="0" w:space="0" w:color="auto"/>
        <w:right w:val="none" w:sz="0" w:space="0" w:color="auto"/>
      </w:divBdr>
    </w:div>
    <w:div w:id="1785539728">
      <w:bodyDiv w:val="1"/>
      <w:marLeft w:val="0"/>
      <w:marRight w:val="0"/>
      <w:marTop w:val="0"/>
      <w:marBottom w:val="0"/>
      <w:divBdr>
        <w:top w:val="none" w:sz="0" w:space="0" w:color="auto"/>
        <w:left w:val="none" w:sz="0" w:space="0" w:color="auto"/>
        <w:bottom w:val="none" w:sz="0" w:space="0" w:color="auto"/>
        <w:right w:val="none" w:sz="0" w:space="0" w:color="auto"/>
      </w:divBdr>
    </w:div>
    <w:div w:id="1785727202">
      <w:bodyDiv w:val="1"/>
      <w:marLeft w:val="0"/>
      <w:marRight w:val="0"/>
      <w:marTop w:val="0"/>
      <w:marBottom w:val="0"/>
      <w:divBdr>
        <w:top w:val="none" w:sz="0" w:space="0" w:color="auto"/>
        <w:left w:val="none" w:sz="0" w:space="0" w:color="auto"/>
        <w:bottom w:val="none" w:sz="0" w:space="0" w:color="auto"/>
        <w:right w:val="none" w:sz="0" w:space="0" w:color="auto"/>
      </w:divBdr>
    </w:div>
    <w:div w:id="1785804080">
      <w:bodyDiv w:val="1"/>
      <w:marLeft w:val="0"/>
      <w:marRight w:val="0"/>
      <w:marTop w:val="0"/>
      <w:marBottom w:val="0"/>
      <w:divBdr>
        <w:top w:val="none" w:sz="0" w:space="0" w:color="auto"/>
        <w:left w:val="none" w:sz="0" w:space="0" w:color="auto"/>
        <w:bottom w:val="none" w:sz="0" w:space="0" w:color="auto"/>
        <w:right w:val="none" w:sz="0" w:space="0" w:color="auto"/>
      </w:divBdr>
    </w:div>
    <w:div w:id="1785880328">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193795">
      <w:bodyDiv w:val="1"/>
      <w:marLeft w:val="0"/>
      <w:marRight w:val="0"/>
      <w:marTop w:val="0"/>
      <w:marBottom w:val="0"/>
      <w:divBdr>
        <w:top w:val="none" w:sz="0" w:space="0" w:color="auto"/>
        <w:left w:val="none" w:sz="0" w:space="0" w:color="auto"/>
        <w:bottom w:val="none" w:sz="0" w:space="0" w:color="auto"/>
        <w:right w:val="none" w:sz="0" w:space="0" w:color="auto"/>
      </w:divBdr>
    </w:div>
    <w:div w:id="1786539799">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894486">
      <w:bodyDiv w:val="1"/>
      <w:marLeft w:val="0"/>
      <w:marRight w:val="0"/>
      <w:marTop w:val="0"/>
      <w:marBottom w:val="0"/>
      <w:divBdr>
        <w:top w:val="none" w:sz="0" w:space="0" w:color="auto"/>
        <w:left w:val="none" w:sz="0" w:space="0" w:color="auto"/>
        <w:bottom w:val="none" w:sz="0" w:space="0" w:color="auto"/>
        <w:right w:val="none" w:sz="0" w:space="0" w:color="auto"/>
      </w:divBdr>
    </w:div>
    <w:div w:id="1787963284">
      <w:bodyDiv w:val="1"/>
      <w:marLeft w:val="0"/>
      <w:marRight w:val="0"/>
      <w:marTop w:val="0"/>
      <w:marBottom w:val="0"/>
      <w:divBdr>
        <w:top w:val="none" w:sz="0" w:space="0" w:color="auto"/>
        <w:left w:val="none" w:sz="0" w:space="0" w:color="auto"/>
        <w:bottom w:val="none" w:sz="0" w:space="0" w:color="auto"/>
        <w:right w:val="none" w:sz="0" w:space="0" w:color="auto"/>
      </w:divBdr>
    </w:div>
    <w:div w:id="1788036245">
      <w:bodyDiv w:val="1"/>
      <w:marLeft w:val="0"/>
      <w:marRight w:val="0"/>
      <w:marTop w:val="0"/>
      <w:marBottom w:val="0"/>
      <w:divBdr>
        <w:top w:val="none" w:sz="0" w:space="0" w:color="auto"/>
        <w:left w:val="none" w:sz="0" w:space="0" w:color="auto"/>
        <w:bottom w:val="none" w:sz="0" w:space="0" w:color="auto"/>
        <w:right w:val="none" w:sz="0" w:space="0" w:color="auto"/>
      </w:divBdr>
    </w:div>
    <w:div w:id="1788501843">
      <w:bodyDiv w:val="1"/>
      <w:marLeft w:val="0"/>
      <w:marRight w:val="0"/>
      <w:marTop w:val="0"/>
      <w:marBottom w:val="0"/>
      <w:divBdr>
        <w:top w:val="none" w:sz="0" w:space="0" w:color="auto"/>
        <w:left w:val="none" w:sz="0" w:space="0" w:color="auto"/>
        <w:bottom w:val="none" w:sz="0" w:space="0" w:color="auto"/>
        <w:right w:val="none" w:sz="0" w:space="0" w:color="auto"/>
      </w:divBdr>
    </w:div>
    <w:div w:id="1788617712">
      <w:bodyDiv w:val="1"/>
      <w:marLeft w:val="0"/>
      <w:marRight w:val="0"/>
      <w:marTop w:val="0"/>
      <w:marBottom w:val="0"/>
      <w:divBdr>
        <w:top w:val="none" w:sz="0" w:space="0" w:color="auto"/>
        <w:left w:val="none" w:sz="0" w:space="0" w:color="auto"/>
        <w:bottom w:val="none" w:sz="0" w:space="0" w:color="auto"/>
        <w:right w:val="none" w:sz="0" w:space="0" w:color="auto"/>
      </w:divBdr>
    </w:div>
    <w:div w:id="1788621086">
      <w:bodyDiv w:val="1"/>
      <w:marLeft w:val="0"/>
      <w:marRight w:val="0"/>
      <w:marTop w:val="0"/>
      <w:marBottom w:val="0"/>
      <w:divBdr>
        <w:top w:val="none" w:sz="0" w:space="0" w:color="auto"/>
        <w:left w:val="none" w:sz="0" w:space="0" w:color="auto"/>
        <w:bottom w:val="none" w:sz="0" w:space="0" w:color="auto"/>
        <w:right w:val="none" w:sz="0" w:space="0" w:color="auto"/>
      </w:divBdr>
    </w:div>
    <w:div w:id="1789006955">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617797">
      <w:bodyDiv w:val="1"/>
      <w:marLeft w:val="0"/>
      <w:marRight w:val="0"/>
      <w:marTop w:val="0"/>
      <w:marBottom w:val="0"/>
      <w:divBdr>
        <w:top w:val="none" w:sz="0" w:space="0" w:color="auto"/>
        <w:left w:val="none" w:sz="0" w:space="0" w:color="auto"/>
        <w:bottom w:val="none" w:sz="0" w:space="0" w:color="auto"/>
        <w:right w:val="none" w:sz="0" w:space="0" w:color="auto"/>
      </w:divBdr>
    </w:div>
    <w:div w:id="1789738003">
      <w:bodyDiv w:val="1"/>
      <w:marLeft w:val="0"/>
      <w:marRight w:val="0"/>
      <w:marTop w:val="0"/>
      <w:marBottom w:val="0"/>
      <w:divBdr>
        <w:top w:val="none" w:sz="0" w:space="0" w:color="auto"/>
        <w:left w:val="none" w:sz="0" w:space="0" w:color="auto"/>
        <w:bottom w:val="none" w:sz="0" w:space="0" w:color="auto"/>
        <w:right w:val="none" w:sz="0" w:space="0" w:color="auto"/>
      </w:divBdr>
    </w:div>
    <w:div w:id="1789808729">
      <w:bodyDiv w:val="1"/>
      <w:marLeft w:val="0"/>
      <w:marRight w:val="0"/>
      <w:marTop w:val="0"/>
      <w:marBottom w:val="0"/>
      <w:divBdr>
        <w:top w:val="none" w:sz="0" w:space="0" w:color="auto"/>
        <w:left w:val="none" w:sz="0" w:space="0" w:color="auto"/>
        <w:bottom w:val="none" w:sz="0" w:space="0" w:color="auto"/>
        <w:right w:val="none" w:sz="0" w:space="0" w:color="auto"/>
      </w:divBdr>
    </w:div>
    <w:div w:id="1790006542">
      <w:bodyDiv w:val="1"/>
      <w:marLeft w:val="0"/>
      <w:marRight w:val="0"/>
      <w:marTop w:val="0"/>
      <w:marBottom w:val="0"/>
      <w:divBdr>
        <w:top w:val="none" w:sz="0" w:space="0" w:color="auto"/>
        <w:left w:val="none" w:sz="0" w:space="0" w:color="auto"/>
        <w:bottom w:val="none" w:sz="0" w:space="0" w:color="auto"/>
        <w:right w:val="none" w:sz="0" w:space="0" w:color="auto"/>
      </w:divBdr>
    </w:div>
    <w:div w:id="1790053360">
      <w:bodyDiv w:val="1"/>
      <w:marLeft w:val="0"/>
      <w:marRight w:val="0"/>
      <w:marTop w:val="0"/>
      <w:marBottom w:val="0"/>
      <w:divBdr>
        <w:top w:val="none" w:sz="0" w:space="0" w:color="auto"/>
        <w:left w:val="none" w:sz="0" w:space="0" w:color="auto"/>
        <w:bottom w:val="none" w:sz="0" w:space="0" w:color="auto"/>
        <w:right w:val="none" w:sz="0" w:space="0" w:color="auto"/>
      </w:divBdr>
    </w:div>
    <w:div w:id="1790854487">
      <w:bodyDiv w:val="1"/>
      <w:marLeft w:val="0"/>
      <w:marRight w:val="0"/>
      <w:marTop w:val="0"/>
      <w:marBottom w:val="0"/>
      <w:divBdr>
        <w:top w:val="none" w:sz="0" w:space="0" w:color="auto"/>
        <w:left w:val="none" w:sz="0" w:space="0" w:color="auto"/>
        <w:bottom w:val="none" w:sz="0" w:space="0" w:color="auto"/>
        <w:right w:val="none" w:sz="0" w:space="0" w:color="auto"/>
      </w:divBdr>
    </w:div>
    <w:div w:id="1791171519">
      <w:bodyDiv w:val="1"/>
      <w:marLeft w:val="0"/>
      <w:marRight w:val="0"/>
      <w:marTop w:val="0"/>
      <w:marBottom w:val="0"/>
      <w:divBdr>
        <w:top w:val="none" w:sz="0" w:space="0" w:color="auto"/>
        <w:left w:val="none" w:sz="0" w:space="0" w:color="auto"/>
        <w:bottom w:val="none" w:sz="0" w:space="0" w:color="auto"/>
        <w:right w:val="none" w:sz="0" w:space="0" w:color="auto"/>
      </w:divBdr>
    </w:div>
    <w:div w:id="1791391678">
      <w:bodyDiv w:val="1"/>
      <w:marLeft w:val="0"/>
      <w:marRight w:val="0"/>
      <w:marTop w:val="0"/>
      <w:marBottom w:val="0"/>
      <w:divBdr>
        <w:top w:val="none" w:sz="0" w:space="0" w:color="auto"/>
        <w:left w:val="none" w:sz="0" w:space="0" w:color="auto"/>
        <w:bottom w:val="none" w:sz="0" w:space="0" w:color="auto"/>
        <w:right w:val="none" w:sz="0" w:space="0" w:color="auto"/>
      </w:divBdr>
    </w:div>
    <w:div w:id="1791435652">
      <w:bodyDiv w:val="1"/>
      <w:marLeft w:val="0"/>
      <w:marRight w:val="0"/>
      <w:marTop w:val="0"/>
      <w:marBottom w:val="0"/>
      <w:divBdr>
        <w:top w:val="none" w:sz="0" w:space="0" w:color="auto"/>
        <w:left w:val="none" w:sz="0" w:space="0" w:color="auto"/>
        <w:bottom w:val="none" w:sz="0" w:space="0" w:color="auto"/>
        <w:right w:val="none" w:sz="0" w:space="0" w:color="auto"/>
      </w:divBdr>
    </w:div>
    <w:div w:id="1791585541">
      <w:bodyDiv w:val="1"/>
      <w:marLeft w:val="0"/>
      <w:marRight w:val="0"/>
      <w:marTop w:val="0"/>
      <w:marBottom w:val="0"/>
      <w:divBdr>
        <w:top w:val="none" w:sz="0" w:space="0" w:color="auto"/>
        <w:left w:val="none" w:sz="0" w:space="0" w:color="auto"/>
        <w:bottom w:val="none" w:sz="0" w:space="0" w:color="auto"/>
        <w:right w:val="none" w:sz="0" w:space="0" w:color="auto"/>
      </w:divBdr>
    </w:div>
    <w:div w:id="1791826384">
      <w:bodyDiv w:val="1"/>
      <w:marLeft w:val="0"/>
      <w:marRight w:val="0"/>
      <w:marTop w:val="0"/>
      <w:marBottom w:val="0"/>
      <w:divBdr>
        <w:top w:val="none" w:sz="0" w:space="0" w:color="auto"/>
        <w:left w:val="none" w:sz="0" w:space="0" w:color="auto"/>
        <w:bottom w:val="none" w:sz="0" w:space="0" w:color="auto"/>
        <w:right w:val="none" w:sz="0" w:space="0" w:color="auto"/>
      </w:divBdr>
    </w:div>
    <w:div w:id="1791850055">
      <w:bodyDiv w:val="1"/>
      <w:marLeft w:val="0"/>
      <w:marRight w:val="0"/>
      <w:marTop w:val="0"/>
      <w:marBottom w:val="0"/>
      <w:divBdr>
        <w:top w:val="none" w:sz="0" w:space="0" w:color="auto"/>
        <w:left w:val="none" w:sz="0" w:space="0" w:color="auto"/>
        <w:bottom w:val="none" w:sz="0" w:space="0" w:color="auto"/>
        <w:right w:val="none" w:sz="0" w:space="0" w:color="auto"/>
      </w:divBdr>
    </w:div>
    <w:div w:id="1791900441">
      <w:bodyDiv w:val="1"/>
      <w:marLeft w:val="0"/>
      <w:marRight w:val="0"/>
      <w:marTop w:val="0"/>
      <w:marBottom w:val="0"/>
      <w:divBdr>
        <w:top w:val="none" w:sz="0" w:space="0" w:color="auto"/>
        <w:left w:val="none" w:sz="0" w:space="0" w:color="auto"/>
        <w:bottom w:val="none" w:sz="0" w:space="0" w:color="auto"/>
        <w:right w:val="none" w:sz="0" w:space="0" w:color="auto"/>
      </w:divBdr>
    </w:div>
    <w:div w:id="1791901637">
      <w:bodyDiv w:val="1"/>
      <w:marLeft w:val="0"/>
      <w:marRight w:val="0"/>
      <w:marTop w:val="0"/>
      <w:marBottom w:val="0"/>
      <w:divBdr>
        <w:top w:val="none" w:sz="0" w:space="0" w:color="auto"/>
        <w:left w:val="none" w:sz="0" w:space="0" w:color="auto"/>
        <w:bottom w:val="none" w:sz="0" w:space="0" w:color="auto"/>
        <w:right w:val="none" w:sz="0" w:space="0" w:color="auto"/>
      </w:divBdr>
    </w:div>
    <w:div w:id="1792162669">
      <w:bodyDiv w:val="1"/>
      <w:marLeft w:val="0"/>
      <w:marRight w:val="0"/>
      <w:marTop w:val="0"/>
      <w:marBottom w:val="0"/>
      <w:divBdr>
        <w:top w:val="none" w:sz="0" w:space="0" w:color="auto"/>
        <w:left w:val="none" w:sz="0" w:space="0" w:color="auto"/>
        <w:bottom w:val="none" w:sz="0" w:space="0" w:color="auto"/>
        <w:right w:val="none" w:sz="0" w:space="0" w:color="auto"/>
      </w:divBdr>
    </w:div>
    <w:div w:id="1792168698">
      <w:bodyDiv w:val="1"/>
      <w:marLeft w:val="0"/>
      <w:marRight w:val="0"/>
      <w:marTop w:val="0"/>
      <w:marBottom w:val="0"/>
      <w:divBdr>
        <w:top w:val="none" w:sz="0" w:space="0" w:color="auto"/>
        <w:left w:val="none" w:sz="0" w:space="0" w:color="auto"/>
        <w:bottom w:val="none" w:sz="0" w:space="0" w:color="auto"/>
        <w:right w:val="none" w:sz="0" w:space="0" w:color="auto"/>
      </w:divBdr>
    </w:div>
    <w:div w:id="1793205377">
      <w:bodyDiv w:val="1"/>
      <w:marLeft w:val="0"/>
      <w:marRight w:val="0"/>
      <w:marTop w:val="0"/>
      <w:marBottom w:val="0"/>
      <w:divBdr>
        <w:top w:val="none" w:sz="0" w:space="0" w:color="auto"/>
        <w:left w:val="none" w:sz="0" w:space="0" w:color="auto"/>
        <w:bottom w:val="none" w:sz="0" w:space="0" w:color="auto"/>
        <w:right w:val="none" w:sz="0" w:space="0" w:color="auto"/>
      </w:divBdr>
    </w:div>
    <w:div w:id="1793359390">
      <w:bodyDiv w:val="1"/>
      <w:marLeft w:val="0"/>
      <w:marRight w:val="0"/>
      <w:marTop w:val="0"/>
      <w:marBottom w:val="0"/>
      <w:divBdr>
        <w:top w:val="none" w:sz="0" w:space="0" w:color="auto"/>
        <w:left w:val="none" w:sz="0" w:space="0" w:color="auto"/>
        <w:bottom w:val="none" w:sz="0" w:space="0" w:color="auto"/>
        <w:right w:val="none" w:sz="0" w:space="0" w:color="auto"/>
      </w:divBdr>
    </w:div>
    <w:div w:id="1793556016">
      <w:bodyDiv w:val="1"/>
      <w:marLeft w:val="0"/>
      <w:marRight w:val="0"/>
      <w:marTop w:val="0"/>
      <w:marBottom w:val="0"/>
      <w:divBdr>
        <w:top w:val="none" w:sz="0" w:space="0" w:color="auto"/>
        <w:left w:val="none" w:sz="0" w:space="0" w:color="auto"/>
        <w:bottom w:val="none" w:sz="0" w:space="0" w:color="auto"/>
        <w:right w:val="none" w:sz="0" w:space="0" w:color="auto"/>
      </w:divBdr>
    </w:div>
    <w:div w:id="1793666566">
      <w:bodyDiv w:val="1"/>
      <w:marLeft w:val="0"/>
      <w:marRight w:val="0"/>
      <w:marTop w:val="0"/>
      <w:marBottom w:val="0"/>
      <w:divBdr>
        <w:top w:val="none" w:sz="0" w:space="0" w:color="auto"/>
        <w:left w:val="none" w:sz="0" w:space="0" w:color="auto"/>
        <w:bottom w:val="none" w:sz="0" w:space="0" w:color="auto"/>
        <w:right w:val="none" w:sz="0" w:space="0" w:color="auto"/>
      </w:divBdr>
    </w:div>
    <w:div w:id="1793786985">
      <w:bodyDiv w:val="1"/>
      <w:marLeft w:val="0"/>
      <w:marRight w:val="0"/>
      <w:marTop w:val="0"/>
      <w:marBottom w:val="0"/>
      <w:divBdr>
        <w:top w:val="none" w:sz="0" w:space="0" w:color="auto"/>
        <w:left w:val="none" w:sz="0" w:space="0" w:color="auto"/>
        <w:bottom w:val="none" w:sz="0" w:space="0" w:color="auto"/>
        <w:right w:val="none" w:sz="0" w:space="0" w:color="auto"/>
      </w:divBdr>
    </w:div>
    <w:div w:id="1794204887">
      <w:bodyDiv w:val="1"/>
      <w:marLeft w:val="0"/>
      <w:marRight w:val="0"/>
      <w:marTop w:val="0"/>
      <w:marBottom w:val="0"/>
      <w:divBdr>
        <w:top w:val="none" w:sz="0" w:space="0" w:color="auto"/>
        <w:left w:val="none" w:sz="0" w:space="0" w:color="auto"/>
        <w:bottom w:val="none" w:sz="0" w:space="0" w:color="auto"/>
        <w:right w:val="none" w:sz="0" w:space="0" w:color="auto"/>
      </w:divBdr>
    </w:div>
    <w:div w:id="1794205527">
      <w:bodyDiv w:val="1"/>
      <w:marLeft w:val="0"/>
      <w:marRight w:val="0"/>
      <w:marTop w:val="0"/>
      <w:marBottom w:val="0"/>
      <w:divBdr>
        <w:top w:val="none" w:sz="0" w:space="0" w:color="auto"/>
        <w:left w:val="none" w:sz="0" w:space="0" w:color="auto"/>
        <w:bottom w:val="none" w:sz="0" w:space="0" w:color="auto"/>
        <w:right w:val="none" w:sz="0" w:space="0" w:color="auto"/>
      </w:divBdr>
    </w:div>
    <w:div w:id="1794405259">
      <w:bodyDiv w:val="1"/>
      <w:marLeft w:val="0"/>
      <w:marRight w:val="0"/>
      <w:marTop w:val="0"/>
      <w:marBottom w:val="0"/>
      <w:divBdr>
        <w:top w:val="none" w:sz="0" w:space="0" w:color="auto"/>
        <w:left w:val="none" w:sz="0" w:space="0" w:color="auto"/>
        <w:bottom w:val="none" w:sz="0" w:space="0" w:color="auto"/>
        <w:right w:val="none" w:sz="0" w:space="0" w:color="auto"/>
      </w:divBdr>
    </w:div>
    <w:div w:id="1794669555">
      <w:bodyDiv w:val="1"/>
      <w:marLeft w:val="0"/>
      <w:marRight w:val="0"/>
      <w:marTop w:val="0"/>
      <w:marBottom w:val="0"/>
      <w:divBdr>
        <w:top w:val="none" w:sz="0" w:space="0" w:color="auto"/>
        <w:left w:val="none" w:sz="0" w:space="0" w:color="auto"/>
        <w:bottom w:val="none" w:sz="0" w:space="0" w:color="auto"/>
        <w:right w:val="none" w:sz="0" w:space="0" w:color="auto"/>
      </w:divBdr>
    </w:div>
    <w:div w:id="1794901835">
      <w:bodyDiv w:val="1"/>
      <w:marLeft w:val="0"/>
      <w:marRight w:val="0"/>
      <w:marTop w:val="0"/>
      <w:marBottom w:val="0"/>
      <w:divBdr>
        <w:top w:val="none" w:sz="0" w:space="0" w:color="auto"/>
        <w:left w:val="none" w:sz="0" w:space="0" w:color="auto"/>
        <w:bottom w:val="none" w:sz="0" w:space="0" w:color="auto"/>
        <w:right w:val="none" w:sz="0" w:space="0" w:color="auto"/>
      </w:divBdr>
    </w:div>
    <w:div w:id="1795102030">
      <w:bodyDiv w:val="1"/>
      <w:marLeft w:val="0"/>
      <w:marRight w:val="0"/>
      <w:marTop w:val="0"/>
      <w:marBottom w:val="0"/>
      <w:divBdr>
        <w:top w:val="none" w:sz="0" w:space="0" w:color="auto"/>
        <w:left w:val="none" w:sz="0" w:space="0" w:color="auto"/>
        <w:bottom w:val="none" w:sz="0" w:space="0" w:color="auto"/>
        <w:right w:val="none" w:sz="0" w:space="0" w:color="auto"/>
      </w:divBdr>
    </w:div>
    <w:div w:id="1795126261">
      <w:bodyDiv w:val="1"/>
      <w:marLeft w:val="0"/>
      <w:marRight w:val="0"/>
      <w:marTop w:val="0"/>
      <w:marBottom w:val="0"/>
      <w:divBdr>
        <w:top w:val="none" w:sz="0" w:space="0" w:color="auto"/>
        <w:left w:val="none" w:sz="0" w:space="0" w:color="auto"/>
        <w:bottom w:val="none" w:sz="0" w:space="0" w:color="auto"/>
        <w:right w:val="none" w:sz="0" w:space="0" w:color="auto"/>
      </w:divBdr>
    </w:div>
    <w:div w:id="1795517406">
      <w:bodyDiv w:val="1"/>
      <w:marLeft w:val="0"/>
      <w:marRight w:val="0"/>
      <w:marTop w:val="0"/>
      <w:marBottom w:val="0"/>
      <w:divBdr>
        <w:top w:val="none" w:sz="0" w:space="0" w:color="auto"/>
        <w:left w:val="none" w:sz="0" w:space="0" w:color="auto"/>
        <w:bottom w:val="none" w:sz="0" w:space="0" w:color="auto"/>
        <w:right w:val="none" w:sz="0" w:space="0" w:color="auto"/>
      </w:divBdr>
    </w:div>
    <w:div w:id="1795631085">
      <w:bodyDiv w:val="1"/>
      <w:marLeft w:val="0"/>
      <w:marRight w:val="0"/>
      <w:marTop w:val="0"/>
      <w:marBottom w:val="0"/>
      <w:divBdr>
        <w:top w:val="none" w:sz="0" w:space="0" w:color="auto"/>
        <w:left w:val="none" w:sz="0" w:space="0" w:color="auto"/>
        <w:bottom w:val="none" w:sz="0" w:space="0" w:color="auto"/>
        <w:right w:val="none" w:sz="0" w:space="0" w:color="auto"/>
      </w:divBdr>
    </w:div>
    <w:div w:id="1796556922">
      <w:bodyDiv w:val="1"/>
      <w:marLeft w:val="0"/>
      <w:marRight w:val="0"/>
      <w:marTop w:val="0"/>
      <w:marBottom w:val="0"/>
      <w:divBdr>
        <w:top w:val="none" w:sz="0" w:space="0" w:color="auto"/>
        <w:left w:val="none" w:sz="0" w:space="0" w:color="auto"/>
        <w:bottom w:val="none" w:sz="0" w:space="0" w:color="auto"/>
        <w:right w:val="none" w:sz="0" w:space="0" w:color="auto"/>
      </w:divBdr>
    </w:div>
    <w:div w:id="1796563890">
      <w:bodyDiv w:val="1"/>
      <w:marLeft w:val="0"/>
      <w:marRight w:val="0"/>
      <w:marTop w:val="0"/>
      <w:marBottom w:val="0"/>
      <w:divBdr>
        <w:top w:val="none" w:sz="0" w:space="0" w:color="auto"/>
        <w:left w:val="none" w:sz="0" w:space="0" w:color="auto"/>
        <w:bottom w:val="none" w:sz="0" w:space="0" w:color="auto"/>
        <w:right w:val="none" w:sz="0" w:space="0" w:color="auto"/>
      </w:divBdr>
    </w:div>
    <w:div w:id="1796871419">
      <w:bodyDiv w:val="1"/>
      <w:marLeft w:val="0"/>
      <w:marRight w:val="0"/>
      <w:marTop w:val="0"/>
      <w:marBottom w:val="0"/>
      <w:divBdr>
        <w:top w:val="none" w:sz="0" w:space="0" w:color="auto"/>
        <w:left w:val="none" w:sz="0" w:space="0" w:color="auto"/>
        <w:bottom w:val="none" w:sz="0" w:space="0" w:color="auto"/>
        <w:right w:val="none" w:sz="0" w:space="0" w:color="auto"/>
      </w:divBdr>
    </w:div>
    <w:div w:id="1796948595">
      <w:bodyDiv w:val="1"/>
      <w:marLeft w:val="0"/>
      <w:marRight w:val="0"/>
      <w:marTop w:val="0"/>
      <w:marBottom w:val="0"/>
      <w:divBdr>
        <w:top w:val="none" w:sz="0" w:space="0" w:color="auto"/>
        <w:left w:val="none" w:sz="0" w:space="0" w:color="auto"/>
        <w:bottom w:val="none" w:sz="0" w:space="0" w:color="auto"/>
        <w:right w:val="none" w:sz="0" w:space="0" w:color="auto"/>
      </w:divBdr>
    </w:div>
    <w:div w:id="1797333490">
      <w:bodyDiv w:val="1"/>
      <w:marLeft w:val="0"/>
      <w:marRight w:val="0"/>
      <w:marTop w:val="0"/>
      <w:marBottom w:val="0"/>
      <w:divBdr>
        <w:top w:val="none" w:sz="0" w:space="0" w:color="auto"/>
        <w:left w:val="none" w:sz="0" w:space="0" w:color="auto"/>
        <w:bottom w:val="none" w:sz="0" w:space="0" w:color="auto"/>
        <w:right w:val="none" w:sz="0" w:space="0" w:color="auto"/>
      </w:divBdr>
    </w:div>
    <w:div w:id="1797673211">
      <w:bodyDiv w:val="1"/>
      <w:marLeft w:val="0"/>
      <w:marRight w:val="0"/>
      <w:marTop w:val="0"/>
      <w:marBottom w:val="0"/>
      <w:divBdr>
        <w:top w:val="none" w:sz="0" w:space="0" w:color="auto"/>
        <w:left w:val="none" w:sz="0" w:space="0" w:color="auto"/>
        <w:bottom w:val="none" w:sz="0" w:space="0" w:color="auto"/>
        <w:right w:val="none" w:sz="0" w:space="0" w:color="auto"/>
      </w:divBdr>
    </w:div>
    <w:div w:id="1797676048">
      <w:bodyDiv w:val="1"/>
      <w:marLeft w:val="0"/>
      <w:marRight w:val="0"/>
      <w:marTop w:val="0"/>
      <w:marBottom w:val="0"/>
      <w:divBdr>
        <w:top w:val="none" w:sz="0" w:space="0" w:color="auto"/>
        <w:left w:val="none" w:sz="0" w:space="0" w:color="auto"/>
        <w:bottom w:val="none" w:sz="0" w:space="0" w:color="auto"/>
        <w:right w:val="none" w:sz="0" w:space="0" w:color="auto"/>
      </w:divBdr>
    </w:div>
    <w:div w:id="1797790217">
      <w:bodyDiv w:val="1"/>
      <w:marLeft w:val="0"/>
      <w:marRight w:val="0"/>
      <w:marTop w:val="0"/>
      <w:marBottom w:val="0"/>
      <w:divBdr>
        <w:top w:val="none" w:sz="0" w:space="0" w:color="auto"/>
        <w:left w:val="none" w:sz="0" w:space="0" w:color="auto"/>
        <w:bottom w:val="none" w:sz="0" w:space="0" w:color="auto"/>
        <w:right w:val="none" w:sz="0" w:space="0" w:color="auto"/>
      </w:divBdr>
    </w:div>
    <w:div w:id="1797945934">
      <w:bodyDiv w:val="1"/>
      <w:marLeft w:val="0"/>
      <w:marRight w:val="0"/>
      <w:marTop w:val="0"/>
      <w:marBottom w:val="0"/>
      <w:divBdr>
        <w:top w:val="none" w:sz="0" w:space="0" w:color="auto"/>
        <w:left w:val="none" w:sz="0" w:space="0" w:color="auto"/>
        <w:bottom w:val="none" w:sz="0" w:space="0" w:color="auto"/>
        <w:right w:val="none" w:sz="0" w:space="0" w:color="auto"/>
      </w:divBdr>
    </w:div>
    <w:div w:id="1798336278">
      <w:bodyDiv w:val="1"/>
      <w:marLeft w:val="0"/>
      <w:marRight w:val="0"/>
      <w:marTop w:val="0"/>
      <w:marBottom w:val="0"/>
      <w:divBdr>
        <w:top w:val="none" w:sz="0" w:space="0" w:color="auto"/>
        <w:left w:val="none" w:sz="0" w:space="0" w:color="auto"/>
        <w:bottom w:val="none" w:sz="0" w:space="0" w:color="auto"/>
        <w:right w:val="none" w:sz="0" w:space="0" w:color="auto"/>
      </w:divBdr>
    </w:div>
    <w:div w:id="1798373826">
      <w:bodyDiv w:val="1"/>
      <w:marLeft w:val="0"/>
      <w:marRight w:val="0"/>
      <w:marTop w:val="0"/>
      <w:marBottom w:val="0"/>
      <w:divBdr>
        <w:top w:val="none" w:sz="0" w:space="0" w:color="auto"/>
        <w:left w:val="none" w:sz="0" w:space="0" w:color="auto"/>
        <w:bottom w:val="none" w:sz="0" w:space="0" w:color="auto"/>
        <w:right w:val="none" w:sz="0" w:space="0" w:color="auto"/>
      </w:divBdr>
    </w:div>
    <w:div w:id="1798572563">
      <w:bodyDiv w:val="1"/>
      <w:marLeft w:val="0"/>
      <w:marRight w:val="0"/>
      <w:marTop w:val="0"/>
      <w:marBottom w:val="0"/>
      <w:divBdr>
        <w:top w:val="none" w:sz="0" w:space="0" w:color="auto"/>
        <w:left w:val="none" w:sz="0" w:space="0" w:color="auto"/>
        <w:bottom w:val="none" w:sz="0" w:space="0" w:color="auto"/>
        <w:right w:val="none" w:sz="0" w:space="0" w:color="auto"/>
      </w:divBdr>
    </w:div>
    <w:div w:id="1798640607">
      <w:bodyDiv w:val="1"/>
      <w:marLeft w:val="0"/>
      <w:marRight w:val="0"/>
      <w:marTop w:val="0"/>
      <w:marBottom w:val="0"/>
      <w:divBdr>
        <w:top w:val="none" w:sz="0" w:space="0" w:color="auto"/>
        <w:left w:val="none" w:sz="0" w:space="0" w:color="auto"/>
        <w:bottom w:val="none" w:sz="0" w:space="0" w:color="auto"/>
        <w:right w:val="none" w:sz="0" w:space="0" w:color="auto"/>
      </w:divBdr>
    </w:div>
    <w:div w:id="1798641128">
      <w:bodyDiv w:val="1"/>
      <w:marLeft w:val="0"/>
      <w:marRight w:val="0"/>
      <w:marTop w:val="0"/>
      <w:marBottom w:val="0"/>
      <w:divBdr>
        <w:top w:val="none" w:sz="0" w:space="0" w:color="auto"/>
        <w:left w:val="none" w:sz="0" w:space="0" w:color="auto"/>
        <w:bottom w:val="none" w:sz="0" w:space="0" w:color="auto"/>
        <w:right w:val="none" w:sz="0" w:space="0" w:color="auto"/>
      </w:divBdr>
    </w:div>
    <w:div w:id="1798643612">
      <w:bodyDiv w:val="1"/>
      <w:marLeft w:val="0"/>
      <w:marRight w:val="0"/>
      <w:marTop w:val="0"/>
      <w:marBottom w:val="0"/>
      <w:divBdr>
        <w:top w:val="none" w:sz="0" w:space="0" w:color="auto"/>
        <w:left w:val="none" w:sz="0" w:space="0" w:color="auto"/>
        <w:bottom w:val="none" w:sz="0" w:space="0" w:color="auto"/>
        <w:right w:val="none" w:sz="0" w:space="0" w:color="auto"/>
      </w:divBdr>
    </w:div>
    <w:div w:id="1798646406">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069800">
      <w:bodyDiv w:val="1"/>
      <w:marLeft w:val="0"/>
      <w:marRight w:val="0"/>
      <w:marTop w:val="0"/>
      <w:marBottom w:val="0"/>
      <w:divBdr>
        <w:top w:val="none" w:sz="0" w:space="0" w:color="auto"/>
        <w:left w:val="none" w:sz="0" w:space="0" w:color="auto"/>
        <w:bottom w:val="none" w:sz="0" w:space="0" w:color="auto"/>
        <w:right w:val="none" w:sz="0" w:space="0" w:color="auto"/>
      </w:divBdr>
    </w:div>
    <w:div w:id="1801261532">
      <w:bodyDiv w:val="1"/>
      <w:marLeft w:val="0"/>
      <w:marRight w:val="0"/>
      <w:marTop w:val="0"/>
      <w:marBottom w:val="0"/>
      <w:divBdr>
        <w:top w:val="none" w:sz="0" w:space="0" w:color="auto"/>
        <w:left w:val="none" w:sz="0" w:space="0" w:color="auto"/>
        <w:bottom w:val="none" w:sz="0" w:space="0" w:color="auto"/>
        <w:right w:val="none" w:sz="0" w:space="0" w:color="auto"/>
      </w:divBdr>
    </w:div>
    <w:div w:id="1801485625">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191374">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309851">
      <w:bodyDiv w:val="1"/>
      <w:marLeft w:val="0"/>
      <w:marRight w:val="0"/>
      <w:marTop w:val="0"/>
      <w:marBottom w:val="0"/>
      <w:divBdr>
        <w:top w:val="none" w:sz="0" w:space="0" w:color="auto"/>
        <w:left w:val="none" w:sz="0" w:space="0" w:color="auto"/>
        <w:bottom w:val="none" w:sz="0" w:space="0" w:color="auto"/>
        <w:right w:val="none" w:sz="0" w:space="0" w:color="auto"/>
      </w:divBdr>
    </w:div>
    <w:div w:id="1802382511">
      <w:bodyDiv w:val="1"/>
      <w:marLeft w:val="0"/>
      <w:marRight w:val="0"/>
      <w:marTop w:val="0"/>
      <w:marBottom w:val="0"/>
      <w:divBdr>
        <w:top w:val="none" w:sz="0" w:space="0" w:color="auto"/>
        <w:left w:val="none" w:sz="0" w:space="0" w:color="auto"/>
        <w:bottom w:val="none" w:sz="0" w:space="0" w:color="auto"/>
        <w:right w:val="none" w:sz="0" w:space="0" w:color="auto"/>
      </w:divBdr>
    </w:div>
    <w:div w:id="180310882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3349">
      <w:bodyDiv w:val="1"/>
      <w:marLeft w:val="0"/>
      <w:marRight w:val="0"/>
      <w:marTop w:val="0"/>
      <w:marBottom w:val="0"/>
      <w:divBdr>
        <w:top w:val="none" w:sz="0" w:space="0" w:color="auto"/>
        <w:left w:val="none" w:sz="0" w:space="0" w:color="auto"/>
        <w:bottom w:val="none" w:sz="0" w:space="0" w:color="auto"/>
        <w:right w:val="none" w:sz="0" w:space="0" w:color="auto"/>
      </w:divBdr>
    </w:div>
    <w:div w:id="1803428403">
      <w:bodyDiv w:val="1"/>
      <w:marLeft w:val="0"/>
      <w:marRight w:val="0"/>
      <w:marTop w:val="0"/>
      <w:marBottom w:val="0"/>
      <w:divBdr>
        <w:top w:val="none" w:sz="0" w:space="0" w:color="auto"/>
        <w:left w:val="none" w:sz="0" w:space="0" w:color="auto"/>
        <w:bottom w:val="none" w:sz="0" w:space="0" w:color="auto"/>
        <w:right w:val="none" w:sz="0" w:space="0" w:color="auto"/>
      </w:divBdr>
    </w:div>
    <w:div w:id="1803575981">
      <w:bodyDiv w:val="1"/>
      <w:marLeft w:val="0"/>
      <w:marRight w:val="0"/>
      <w:marTop w:val="0"/>
      <w:marBottom w:val="0"/>
      <w:divBdr>
        <w:top w:val="none" w:sz="0" w:space="0" w:color="auto"/>
        <w:left w:val="none" w:sz="0" w:space="0" w:color="auto"/>
        <w:bottom w:val="none" w:sz="0" w:space="0" w:color="auto"/>
        <w:right w:val="none" w:sz="0" w:space="0" w:color="auto"/>
      </w:divBdr>
    </w:div>
    <w:div w:id="1803576341">
      <w:bodyDiv w:val="1"/>
      <w:marLeft w:val="0"/>
      <w:marRight w:val="0"/>
      <w:marTop w:val="0"/>
      <w:marBottom w:val="0"/>
      <w:divBdr>
        <w:top w:val="none" w:sz="0" w:space="0" w:color="auto"/>
        <w:left w:val="none" w:sz="0" w:space="0" w:color="auto"/>
        <w:bottom w:val="none" w:sz="0" w:space="0" w:color="auto"/>
        <w:right w:val="none" w:sz="0" w:space="0" w:color="auto"/>
      </w:divBdr>
    </w:div>
    <w:div w:id="1803813862">
      <w:bodyDiv w:val="1"/>
      <w:marLeft w:val="0"/>
      <w:marRight w:val="0"/>
      <w:marTop w:val="0"/>
      <w:marBottom w:val="0"/>
      <w:divBdr>
        <w:top w:val="none" w:sz="0" w:space="0" w:color="auto"/>
        <w:left w:val="none" w:sz="0" w:space="0" w:color="auto"/>
        <w:bottom w:val="none" w:sz="0" w:space="0" w:color="auto"/>
        <w:right w:val="none" w:sz="0" w:space="0" w:color="auto"/>
      </w:divBdr>
    </w:div>
    <w:div w:id="1804227001">
      <w:bodyDiv w:val="1"/>
      <w:marLeft w:val="0"/>
      <w:marRight w:val="0"/>
      <w:marTop w:val="0"/>
      <w:marBottom w:val="0"/>
      <w:divBdr>
        <w:top w:val="none" w:sz="0" w:space="0" w:color="auto"/>
        <w:left w:val="none" w:sz="0" w:space="0" w:color="auto"/>
        <w:bottom w:val="none" w:sz="0" w:space="0" w:color="auto"/>
        <w:right w:val="none" w:sz="0" w:space="0" w:color="auto"/>
      </w:divBdr>
    </w:div>
    <w:div w:id="1804344727">
      <w:bodyDiv w:val="1"/>
      <w:marLeft w:val="0"/>
      <w:marRight w:val="0"/>
      <w:marTop w:val="0"/>
      <w:marBottom w:val="0"/>
      <w:divBdr>
        <w:top w:val="none" w:sz="0" w:space="0" w:color="auto"/>
        <w:left w:val="none" w:sz="0" w:space="0" w:color="auto"/>
        <w:bottom w:val="none" w:sz="0" w:space="0" w:color="auto"/>
        <w:right w:val="none" w:sz="0" w:space="0" w:color="auto"/>
      </w:divBdr>
    </w:div>
    <w:div w:id="1804351163">
      <w:bodyDiv w:val="1"/>
      <w:marLeft w:val="0"/>
      <w:marRight w:val="0"/>
      <w:marTop w:val="0"/>
      <w:marBottom w:val="0"/>
      <w:divBdr>
        <w:top w:val="none" w:sz="0" w:space="0" w:color="auto"/>
        <w:left w:val="none" w:sz="0" w:space="0" w:color="auto"/>
        <w:bottom w:val="none" w:sz="0" w:space="0" w:color="auto"/>
        <w:right w:val="none" w:sz="0" w:space="0" w:color="auto"/>
      </w:divBdr>
    </w:div>
    <w:div w:id="1804613363">
      <w:bodyDiv w:val="1"/>
      <w:marLeft w:val="0"/>
      <w:marRight w:val="0"/>
      <w:marTop w:val="0"/>
      <w:marBottom w:val="0"/>
      <w:divBdr>
        <w:top w:val="none" w:sz="0" w:space="0" w:color="auto"/>
        <w:left w:val="none" w:sz="0" w:space="0" w:color="auto"/>
        <w:bottom w:val="none" w:sz="0" w:space="0" w:color="auto"/>
        <w:right w:val="none" w:sz="0" w:space="0" w:color="auto"/>
      </w:divBdr>
    </w:div>
    <w:div w:id="1804696073">
      <w:bodyDiv w:val="1"/>
      <w:marLeft w:val="0"/>
      <w:marRight w:val="0"/>
      <w:marTop w:val="0"/>
      <w:marBottom w:val="0"/>
      <w:divBdr>
        <w:top w:val="none" w:sz="0" w:space="0" w:color="auto"/>
        <w:left w:val="none" w:sz="0" w:space="0" w:color="auto"/>
        <w:bottom w:val="none" w:sz="0" w:space="0" w:color="auto"/>
        <w:right w:val="none" w:sz="0" w:space="0" w:color="auto"/>
      </w:divBdr>
    </w:div>
    <w:div w:id="1804930331">
      <w:bodyDiv w:val="1"/>
      <w:marLeft w:val="0"/>
      <w:marRight w:val="0"/>
      <w:marTop w:val="0"/>
      <w:marBottom w:val="0"/>
      <w:divBdr>
        <w:top w:val="none" w:sz="0" w:space="0" w:color="auto"/>
        <w:left w:val="none" w:sz="0" w:space="0" w:color="auto"/>
        <w:bottom w:val="none" w:sz="0" w:space="0" w:color="auto"/>
        <w:right w:val="none" w:sz="0" w:space="0" w:color="auto"/>
      </w:divBdr>
    </w:div>
    <w:div w:id="1805197388">
      <w:bodyDiv w:val="1"/>
      <w:marLeft w:val="0"/>
      <w:marRight w:val="0"/>
      <w:marTop w:val="0"/>
      <w:marBottom w:val="0"/>
      <w:divBdr>
        <w:top w:val="none" w:sz="0" w:space="0" w:color="auto"/>
        <w:left w:val="none" w:sz="0" w:space="0" w:color="auto"/>
        <w:bottom w:val="none" w:sz="0" w:space="0" w:color="auto"/>
        <w:right w:val="none" w:sz="0" w:space="0" w:color="auto"/>
      </w:divBdr>
    </w:div>
    <w:div w:id="1805460010">
      <w:bodyDiv w:val="1"/>
      <w:marLeft w:val="0"/>
      <w:marRight w:val="0"/>
      <w:marTop w:val="0"/>
      <w:marBottom w:val="0"/>
      <w:divBdr>
        <w:top w:val="none" w:sz="0" w:space="0" w:color="auto"/>
        <w:left w:val="none" w:sz="0" w:space="0" w:color="auto"/>
        <w:bottom w:val="none" w:sz="0" w:space="0" w:color="auto"/>
        <w:right w:val="none" w:sz="0" w:space="0" w:color="auto"/>
      </w:divBdr>
    </w:div>
    <w:div w:id="1806044221">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121259">
      <w:bodyDiv w:val="1"/>
      <w:marLeft w:val="0"/>
      <w:marRight w:val="0"/>
      <w:marTop w:val="0"/>
      <w:marBottom w:val="0"/>
      <w:divBdr>
        <w:top w:val="none" w:sz="0" w:space="0" w:color="auto"/>
        <w:left w:val="none" w:sz="0" w:space="0" w:color="auto"/>
        <w:bottom w:val="none" w:sz="0" w:space="0" w:color="auto"/>
        <w:right w:val="none" w:sz="0" w:space="0" w:color="auto"/>
      </w:divBdr>
    </w:div>
    <w:div w:id="1806462168">
      <w:bodyDiv w:val="1"/>
      <w:marLeft w:val="0"/>
      <w:marRight w:val="0"/>
      <w:marTop w:val="0"/>
      <w:marBottom w:val="0"/>
      <w:divBdr>
        <w:top w:val="none" w:sz="0" w:space="0" w:color="auto"/>
        <w:left w:val="none" w:sz="0" w:space="0" w:color="auto"/>
        <w:bottom w:val="none" w:sz="0" w:space="0" w:color="auto"/>
        <w:right w:val="none" w:sz="0" w:space="0" w:color="auto"/>
      </w:divBdr>
    </w:div>
    <w:div w:id="1806580411">
      <w:bodyDiv w:val="1"/>
      <w:marLeft w:val="0"/>
      <w:marRight w:val="0"/>
      <w:marTop w:val="0"/>
      <w:marBottom w:val="0"/>
      <w:divBdr>
        <w:top w:val="none" w:sz="0" w:space="0" w:color="auto"/>
        <w:left w:val="none" w:sz="0" w:space="0" w:color="auto"/>
        <w:bottom w:val="none" w:sz="0" w:space="0" w:color="auto"/>
        <w:right w:val="none" w:sz="0" w:space="0" w:color="auto"/>
      </w:divBdr>
    </w:div>
    <w:div w:id="1807091130">
      <w:bodyDiv w:val="1"/>
      <w:marLeft w:val="0"/>
      <w:marRight w:val="0"/>
      <w:marTop w:val="0"/>
      <w:marBottom w:val="0"/>
      <w:divBdr>
        <w:top w:val="none" w:sz="0" w:space="0" w:color="auto"/>
        <w:left w:val="none" w:sz="0" w:space="0" w:color="auto"/>
        <w:bottom w:val="none" w:sz="0" w:space="0" w:color="auto"/>
        <w:right w:val="none" w:sz="0" w:space="0" w:color="auto"/>
      </w:divBdr>
    </w:div>
    <w:div w:id="1807119221">
      <w:bodyDiv w:val="1"/>
      <w:marLeft w:val="0"/>
      <w:marRight w:val="0"/>
      <w:marTop w:val="0"/>
      <w:marBottom w:val="0"/>
      <w:divBdr>
        <w:top w:val="none" w:sz="0" w:space="0" w:color="auto"/>
        <w:left w:val="none" w:sz="0" w:space="0" w:color="auto"/>
        <w:bottom w:val="none" w:sz="0" w:space="0" w:color="auto"/>
        <w:right w:val="none" w:sz="0" w:space="0" w:color="auto"/>
      </w:divBdr>
    </w:div>
    <w:div w:id="1807233661">
      <w:bodyDiv w:val="1"/>
      <w:marLeft w:val="0"/>
      <w:marRight w:val="0"/>
      <w:marTop w:val="0"/>
      <w:marBottom w:val="0"/>
      <w:divBdr>
        <w:top w:val="none" w:sz="0" w:space="0" w:color="auto"/>
        <w:left w:val="none" w:sz="0" w:space="0" w:color="auto"/>
        <w:bottom w:val="none" w:sz="0" w:space="0" w:color="auto"/>
        <w:right w:val="none" w:sz="0" w:space="0" w:color="auto"/>
      </w:divBdr>
    </w:div>
    <w:div w:id="1807234454">
      <w:bodyDiv w:val="1"/>
      <w:marLeft w:val="0"/>
      <w:marRight w:val="0"/>
      <w:marTop w:val="0"/>
      <w:marBottom w:val="0"/>
      <w:divBdr>
        <w:top w:val="none" w:sz="0" w:space="0" w:color="auto"/>
        <w:left w:val="none" w:sz="0" w:space="0" w:color="auto"/>
        <w:bottom w:val="none" w:sz="0" w:space="0" w:color="auto"/>
        <w:right w:val="none" w:sz="0" w:space="0" w:color="auto"/>
      </w:divBdr>
    </w:div>
    <w:div w:id="1807624806">
      <w:bodyDiv w:val="1"/>
      <w:marLeft w:val="0"/>
      <w:marRight w:val="0"/>
      <w:marTop w:val="0"/>
      <w:marBottom w:val="0"/>
      <w:divBdr>
        <w:top w:val="none" w:sz="0" w:space="0" w:color="auto"/>
        <w:left w:val="none" w:sz="0" w:space="0" w:color="auto"/>
        <w:bottom w:val="none" w:sz="0" w:space="0" w:color="auto"/>
        <w:right w:val="none" w:sz="0" w:space="0" w:color="auto"/>
      </w:divBdr>
    </w:div>
    <w:div w:id="1807701962">
      <w:bodyDiv w:val="1"/>
      <w:marLeft w:val="0"/>
      <w:marRight w:val="0"/>
      <w:marTop w:val="0"/>
      <w:marBottom w:val="0"/>
      <w:divBdr>
        <w:top w:val="none" w:sz="0" w:space="0" w:color="auto"/>
        <w:left w:val="none" w:sz="0" w:space="0" w:color="auto"/>
        <w:bottom w:val="none" w:sz="0" w:space="0" w:color="auto"/>
        <w:right w:val="none" w:sz="0" w:space="0" w:color="auto"/>
      </w:divBdr>
    </w:div>
    <w:div w:id="1807892696">
      <w:bodyDiv w:val="1"/>
      <w:marLeft w:val="0"/>
      <w:marRight w:val="0"/>
      <w:marTop w:val="0"/>
      <w:marBottom w:val="0"/>
      <w:divBdr>
        <w:top w:val="none" w:sz="0" w:space="0" w:color="auto"/>
        <w:left w:val="none" w:sz="0" w:space="0" w:color="auto"/>
        <w:bottom w:val="none" w:sz="0" w:space="0" w:color="auto"/>
        <w:right w:val="none" w:sz="0" w:space="0" w:color="auto"/>
      </w:divBdr>
    </w:div>
    <w:div w:id="1807967902">
      <w:bodyDiv w:val="1"/>
      <w:marLeft w:val="0"/>
      <w:marRight w:val="0"/>
      <w:marTop w:val="0"/>
      <w:marBottom w:val="0"/>
      <w:divBdr>
        <w:top w:val="none" w:sz="0" w:space="0" w:color="auto"/>
        <w:left w:val="none" w:sz="0" w:space="0" w:color="auto"/>
        <w:bottom w:val="none" w:sz="0" w:space="0" w:color="auto"/>
        <w:right w:val="none" w:sz="0" w:space="0" w:color="auto"/>
      </w:divBdr>
    </w:div>
    <w:div w:id="1808358504">
      <w:bodyDiv w:val="1"/>
      <w:marLeft w:val="0"/>
      <w:marRight w:val="0"/>
      <w:marTop w:val="0"/>
      <w:marBottom w:val="0"/>
      <w:divBdr>
        <w:top w:val="none" w:sz="0" w:space="0" w:color="auto"/>
        <w:left w:val="none" w:sz="0" w:space="0" w:color="auto"/>
        <w:bottom w:val="none" w:sz="0" w:space="0" w:color="auto"/>
        <w:right w:val="none" w:sz="0" w:space="0" w:color="auto"/>
      </w:divBdr>
    </w:div>
    <w:div w:id="1808473525">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09858697">
      <w:bodyDiv w:val="1"/>
      <w:marLeft w:val="0"/>
      <w:marRight w:val="0"/>
      <w:marTop w:val="0"/>
      <w:marBottom w:val="0"/>
      <w:divBdr>
        <w:top w:val="none" w:sz="0" w:space="0" w:color="auto"/>
        <w:left w:val="none" w:sz="0" w:space="0" w:color="auto"/>
        <w:bottom w:val="none" w:sz="0" w:space="0" w:color="auto"/>
        <w:right w:val="none" w:sz="0" w:space="0" w:color="auto"/>
      </w:divBdr>
    </w:div>
    <w:div w:id="1810201673">
      <w:bodyDiv w:val="1"/>
      <w:marLeft w:val="0"/>
      <w:marRight w:val="0"/>
      <w:marTop w:val="0"/>
      <w:marBottom w:val="0"/>
      <w:divBdr>
        <w:top w:val="none" w:sz="0" w:space="0" w:color="auto"/>
        <w:left w:val="none" w:sz="0" w:space="0" w:color="auto"/>
        <w:bottom w:val="none" w:sz="0" w:space="0" w:color="auto"/>
        <w:right w:val="none" w:sz="0" w:space="0" w:color="auto"/>
      </w:divBdr>
    </w:div>
    <w:div w:id="1810393519">
      <w:bodyDiv w:val="1"/>
      <w:marLeft w:val="0"/>
      <w:marRight w:val="0"/>
      <w:marTop w:val="0"/>
      <w:marBottom w:val="0"/>
      <w:divBdr>
        <w:top w:val="none" w:sz="0" w:space="0" w:color="auto"/>
        <w:left w:val="none" w:sz="0" w:space="0" w:color="auto"/>
        <w:bottom w:val="none" w:sz="0" w:space="0" w:color="auto"/>
        <w:right w:val="none" w:sz="0" w:space="0" w:color="auto"/>
      </w:divBdr>
    </w:div>
    <w:div w:id="1810628787">
      <w:bodyDiv w:val="1"/>
      <w:marLeft w:val="0"/>
      <w:marRight w:val="0"/>
      <w:marTop w:val="0"/>
      <w:marBottom w:val="0"/>
      <w:divBdr>
        <w:top w:val="none" w:sz="0" w:space="0" w:color="auto"/>
        <w:left w:val="none" w:sz="0" w:space="0" w:color="auto"/>
        <w:bottom w:val="none" w:sz="0" w:space="0" w:color="auto"/>
        <w:right w:val="none" w:sz="0" w:space="0" w:color="auto"/>
      </w:divBdr>
    </w:div>
    <w:div w:id="1811366511">
      <w:bodyDiv w:val="1"/>
      <w:marLeft w:val="0"/>
      <w:marRight w:val="0"/>
      <w:marTop w:val="0"/>
      <w:marBottom w:val="0"/>
      <w:divBdr>
        <w:top w:val="none" w:sz="0" w:space="0" w:color="auto"/>
        <w:left w:val="none" w:sz="0" w:space="0" w:color="auto"/>
        <w:bottom w:val="none" w:sz="0" w:space="0" w:color="auto"/>
        <w:right w:val="none" w:sz="0" w:space="0" w:color="auto"/>
      </w:divBdr>
    </w:div>
    <w:div w:id="1811481456">
      <w:bodyDiv w:val="1"/>
      <w:marLeft w:val="0"/>
      <w:marRight w:val="0"/>
      <w:marTop w:val="0"/>
      <w:marBottom w:val="0"/>
      <w:divBdr>
        <w:top w:val="none" w:sz="0" w:space="0" w:color="auto"/>
        <w:left w:val="none" w:sz="0" w:space="0" w:color="auto"/>
        <w:bottom w:val="none" w:sz="0" w:space="0" w:color="auto"/>
        <w:right w:val="none" w:sz="0" w:space="0" w:color="auto"/>
      </w:divBdr>
    </w:div>
    <w:div w:id="1811747927">
      <w:bodyDiv w:val="1"/>
      <w:marLeft w:val="0"/>
      <w:marRight w:val="0"/>
      <w:marTop w:val="0"/>
      <w:marBottom w:val="0"/>
      <w:divBdr>
        <w:top w:val="none" w:sz="0" w:space="0" w:color="auto"/>
        <w:left w:val="none" w:sz="0" w:space="0" w:color="auto"/>
        <w:bottom w:val="none" w:sz="0" w:space="0" w:color="auto"/>
        <w:right w:val="none" w:sz="0" w:space="0" w:color="auto"/>
      </w:divBdr>
    </w:div>
    <w:div w:id="1812210161">
      <w:bodyDiv w:val="1"/>
      <w:marLeft w:val="0"/>
      <w:marRight w:val="0"/>
      <w:marTop w:val="0"/>
      <w:marBottom w:val="0"/>
      <w:divBdr>
        <w:top w:val="none" w:sz="0" w:space="0" w:color="auto"/>
        <w:left w:val="none" w:sz="0" w:space="0" w:color="auto"/>
        <w:bottom w:val="none" w:sz="0" w:space="0" w:color="auto"/>
        <w:right w:val="none" w:sz="0" w:space="0" w:color="auto"/>
      </w:divBdr>
    </w:div>
    <w:div w:id="1812553295">
      <w:bodyDiv w:val="1"/>
      <w:marLeft w:val="0"/>
      <w:marRight w:val="0"/>
      <w:marTop w:val="0"/>
      <w:marBottom w:val="0"/>
      <w:divBdr>
        <w:top w:val="none" w:sz="0" w:space="0" w:color="auto"/>
        <w:left w:val="none" w:sz="0" w:space="0" w:color="auto"/>
        <w:bottom w:val="none" w:sz="0" w:space="0" w:color="auto"/>
        <w:right w:val="none" w:sz="0" w:space="0" w:color="auto"/>
      </w:divBdr>
    </w:div>
    <w:div w:id="1812597165">
      <w:bodyDiv w:val="1"/>
      <w:marLeft w:val="0"/>
      <w:marRight w:val="0"/>
      <w:marTop w:val="0"/>
      <w:marBottom w:val="0"/>
      <w:divBdr>
        <w:top w:val="none" w:sz="0" w:space="0" w:color="auto"/>
        <w:left w:val="none" w:sz="0" w:space="0" w:color="auto"/>
        <w:bottom w:val="none" w:sz="0" w:space="0" w:color="auto"/>
        <w:right w:val="none" w:sz="0" w:space="0" w:color="auto"/>
      </w:divBdr>
    </w:div>
    <w:div w:id="1813791064">
      <w:bodyDiv w:val="1"/>
      <w:marLeft w:val="0"/>
      <w:marRight w:val="0"/>
      <w:marTop w:val="0"/>
      <w:marBottom w:val="0"/>
      <w:divBdr>
        <w:top w:val="none" w:sz="0" w:space="0" w:color="auto"/>
        <w:left w:val="none" w:sz="0" w:space="0" w:color="auto"/>
        <w:bottom w:val="none" w:sz="0" w:space="0" w:color="auto"/>
        <w:right w:val="none" w:sz="0" w:space="0" w:color="auto"/>
      </w:divBdr>
    </w:div>
    <w:div w:id="1813987128">
      <w:bodyDiv w:val="1"/>
      <w:marLeft w:val="0"/>
      <w:marRight w:val="0"/>
      <w:marTop w:val="0"/>
      <w:marBottom w:val="0"/>
      <w:divBdr>
        <w:top w:val="none" w:sz="0" w:space="0" w:color="auto"/>
        <w:left w:val="none" w:sz="0" w:space="0" w:color="auto"/>
        <w:bottom w:val="none" w:sz="0" w:space="0" w:color="auto"/>
        <w:right w:val="none" w:sz="0" w:space="0" w:color="auto"/>
      </w:divBdr>
    </w:div>
    <w:div w:id="1814445878">
      <w:bodyDiv w:val="1"/>
      <w:marLeft w:val="0"/>
      <w:marRight w:val="0"/>
      <w:marTop w:val="0"/>
      <w:marBottom w:val="0"/>
      <w:divBdr>
        <w:top w:val="none" w:sz="0" w:space="0" w:color="auto"/>
        <w:left w:val="none" w:sz="0" w:space="0" w:color="auto"/>
        <w:bottom w:val="none" w:sz="0" w:space="0" w:color="auto"/>
        <w:right w:val="none" w:sz="0" w:space="0" w:color="auto"/>
      </w:divBdr>
    </w:div>
    <w:div w:id="1814519135">
      <w:bodyDiv w:val="1"/>
      <w:marLeft w:val="0"/>
      <w:marRight w:val="0"/>
      <w:marTop w:val="0"/>
      <w:marBottom w:val="0"/>
      <w:divBdr>
        <w:top w:val="none" w:sz="0" w:space="0" w:color="auto"/>
        <w:left w:val="none" w:sz="0" w:space="0" w:color="auto"/>
        <w:bottom w:val="none" w:sz="0" w:space="0" w:color="auto"/>
        <w:right w:val="none" w:sz="0" w:space="0" w:color="auto"/>
      </w:divBdr>
    </w:div>
    <w:div w:id="1814642126">
      <w:bodyDiv w:val="1"/>
      <w:marLeft w:val="0"/>
      <w:marRight w:val="0"/>
      <w:marTop w:val="0"/>
      <w:marBottom w:val="0"/>
      <w:divBdr>
        <w:top w:val="none" w:sz="0" w:space="0" w:color="auto"/>
        <w:left w:val="none" w:sz="0" w:space="0" w:color="auto"/>
        <w:bottom w:val="none" w:sz="0" w:space="0" w:color="auto"/>
        <w:right w:val="none" w:sz="0" w:space="0" w:color="auto"/>
      </w:divBdr>
    </w:div>
    <w:div w:id="1815096070">
      <w:bodyDiv w:val="1"/>
      <w:marLeft w:val="0"/>
      <w:marRight w:val="0"/>
      <w:marTop w:val="0"/>
      <w:marBottom w:val="0"/>
      <w:divBdr>
        <w:top w:val="none" w:sz="0" w:space="0" w:color="auto"/>
        <w:left w:val="none" w:sz="0" w:space="0" w:color="auto"/>
        <w:bottom w:val="none" w:sz="0" w:space="0" w:color="auto"/>
        <w:right w:val="none" w:sz="0" w:space="0" w:color="auto"/>
      </w:divBdr>
    </w:div>
    <w:div w:id="1815755989">
      <w:bodyDiv w:val="1"/>
      <w:marLeft w:val="0"/>
      <w:marRight w:val="0"/>
      <w:marTop w:val="0"/>
      <w:marBottom w:val="0"/>
      <w:divBdr>
        <w:top w:val="none" w:sz="0" w:space="0" w:color="auto"/>
        <w:left w:val="none" w:sz="0" w:space="0" w:color="auto"/>
        <w:bottom w:val="none" w:sz="0" w:space="0" w:color="auto"/>
        <w:right w:val="none" w:sz="0" w:space="0" w:color="auto"/>
      </w:divBdr>
    </w:div>
    <w:div w:id="1815902982">
      <w:bodyDiv w:val="1"/>
      <w:marLeft w:val="0"/>
      <w:marRight w:val="0"/>
      <w:marTop w:val="0"/>
      <w:marBottom w:val="0"/>
      <w:divBdr>
        <w:top w:val="none" w:sz="0" w:space="0" w:color="auto"/>
        <w:left w:val="none" w:sz="0" w:space="0" w:color="auto"/>
        <w:bottom w:val="none" w:sz="0" w:space="0" w:color="auto"/>
        <w:right w:val="none" w:sz="0" w:space="0" w:color="auto"/>
      </w:divBdr>
    </w:div>
    <w:div w:id="1815948999">
      <w:bodyDiv w:val="1"/>
      <w:marLeft w:val="0"/>
      <w:marRight w:val="0"/>
      <w:marTop w:val="0"/>
      <w:marBottom w:val="0"/>
      <w:divBdr>
        <w:top w:val="none" w:sz="0" w:space="0" w:color="auto"/>
        <w:left w:val="none" w:sz="0" w:space="0" w:color="auto"/>
        <w:bottom w:val="none" w:sz="0" w:space="0" w:color="auto"/>
        <w:right w:val="none" w:sz="0" w:space="0" w:color="auto"/>
      </w:divBdr>
    </w:div>
    <w:div w:id="1816482710">
      <w:bodyDiv w:val="1"/>
      <w:marLeft w:val="0"/>
      <w:marRight w:val="0"/>
      <w:marTop w:val="0"/>
      <w:marBottom w:val="0"/>
      <w:divBdr>
        <w:top w:val="none" w:sz="0" w:space="0" w:color="auto"/>
        <w:left w:val="none" w:sz="0" w:space="0" w:color="auto"/>
        <w:bottom w:val="none" w:sz="0" w:space="0" w:color="auto"/>
        <w:right w:val="none" w:sz="0" w:space="0" w:color="auto"/>
      </w:divBdr>
    </w:div>
    <w:div w:id="1816604848">
      <w:bodyDiv w:val="1"/>
      <w:marLeft w:val="0"/>
      <w:marRight w:val="0"/>
      <w:marTop w:val="0"/>
      <w:marBottom w:val="0"/>
      <w:divBdr>
        <w:top w:val="none" w:sz="0" w:space="0" w:color="auto"/>
        <w:left w:val="none" w:sz="0" w:space="0" w:color="auto"/>
        <w:bottom w:val="none" w:sz="0" w:space="0" w:color="auto"/>
        <w:right w:val="none" w:sz="0" w:space="0" w:color="auto"/>
      </w:divBdr>
    </w:div>
    <w:div w:id="1816608961">
      <w:bodyDiv w:val="1"/>
      <w:marLeft w:val="0"/>
      <w:marRight w:val="0"/>
      <w:marTop w:val="0"/>
      <w:marBottom w:val="0"/>
      <w:divBdr>
        <w:top w:val="none" w:sz="0" w:space="0" w:color="auto"/>
        <w:left w:val="none" w:sz="0" w:space="0" w:color="auto"/>
        <w:bottom w:val="none" w:sz="0" w:space="0" w:color="auto"/>
        <w:right w:val="none" w:sz="0" w:space="0" w:color="auto"/>
      </w:divBdr>
    </w:div>
    <w:div w:id="1817183339">
      <w:bodyDiv w:val="1"/>
      <w:marLeft w:val="0"/>
      <w:marRight w:val="0"/>
      <w:marTop w:val="0"/>
      <w:marBottom w:val="0"/>
      <w:divBdr>
        <w:top w:val="none" w:sz="0" w:space="0" w:color="auto"/>
        <w:left w:val="none" w:sz="0" w:space="0" w:color="auto"/>
        <w:bottom w:val="none" w:sz="0" w:space="0" w:color="auto"/>
        <w:right w:val="none" w:sz="0" w:space="0" w:color="auto"/>
      </w:divBdr>
    </w:div>
    <w:div w:id="1817188189">
      <w:bodyDiv w:val="1"/>
      <w:marLeft w:val="0"/>
      <w:marRight w:val="0"/>
      <w:marTop w:val="0"/>
      <w:marBottom w:val="0"/>
      <w:divBdr>
        <w:top w:val="none" w:sz="0" w:space="0" w:color="auto"/>
        <w:left w:val="none" w:sz="0" w:space="0" w:color="auto"/>
        <w:bottom w:val="none" w:sz="0" w:space="0" w:color="auto"/>
        <w:right w:val="none" w:sz="0" w:space="0" w:color="auto"/>
      </w:divBdr>
    </w:div>
    <w:div w:id="1818718909">
      <w:bodyDiv w:val="1"/>
      <w:marLeft w:val="0"/>
      <w:marRight w:val="0"/>
      <w:marTop w:val="0"/>
      <w:marBottom w:val="0"/>
      <w:divBdr>
        <w:top w:val="none" w:sz="0" w:space="0" w:color="auto"/>
        <w:left w:val="none" w:sz="0" w:space="0" w:color="auto"/>
        <w:bottom w:val="none" w:sz="0" w:space="0" w:color="auto"/>
        <w:right w:val="none" w:sz="0" w:space="0" w:color="auto"/>
      </w:divBdr>
    </w:div>
    <w:div w:id="1819687004">
      <w:bodyDiv w:val="1"/>
      <w:marLeft w:val="0"/>
      <w:marRight w:val="0"/>
      <w:marTop w:val="0"/>
      <w:marBottom w:val="0"/>
      <w:divBdr>
        <w:top w:val="none" w:sz="0" w:space="0" w:color="auto"/>
        <w:left w:val="none" w:sz="0" w:space="0" w:color="auto"/>
        <w:bottom w:val="none" w:sz="0" w:space="0" w:color="auto"/>
        <w:right w:val="none" w:sz="0" w:space="0" w:color="auto"/>
      </w:divBdr>
    </w:div>
    <w:div w:id="1820613652">
      <w:bodyDiv w:val="1"/>
      <w:marLeft w:val="0"/>
      <w:marRight w:val="0"/>
      <w:marTop w:val="0"/>
      <w:marBottom w:val="0"/>
      <w:divBdr>
        <w:top w:val="none" w:sz="0" w:space="0" w:color="auto"/>
        <w:left w:val="none" w:sz="0" w:space="0" w:color="auto"/>
        <w:bottom w:val="none" w:sz="0" w:space="0" w:color="auto"/>
        <w:right w:val="none" w:sz="0" w:space="0" w:color="auto"/>
      </w:divBdr>
    </w:div>
    <w:div w:id="1820615268">
      <w:bodyDiv w:val="1"/>
      <w:marLeft w:val="0"/>
      <w:marRight w:val="0"/>
      <w:marTop w:val="0"/>
      <w:marBottom w:val="0"/>
      <w:divBdr>
        <w:top w:val="none" w:sz="0" w:space="0" w:color="auto"/>
        <w:left w:val="none" w:sz="0" w:space="0" w:color="auto"/>
        <w:bottom w:val="none" w:sz="0" w:space="0" w:color="auto"/>
        <w:right w:val="none" w:sz="0" w:space="0" w:color="auto"/>
      </w:divBdr>
    </w:div>
    <w:div w:id="1821144590">
      <w:bodyDiv w:val="1"/>
      <w:marLeft w:val="0"/>
      <w:marRight w:val="0"/>
      <w:marTop w:val="0"/>
      <w:marBottom w:val="0"/>
      <w:divBdr>
        <w:top w:val="none" w:sz="0" w:space="0" w:color="auto"/>
        <w:left w:val="none" w:sz="0" w:space="0" w:color="auto"/>
        <w:bottom w:val="none" w:sz="0" w:space="0" w:color="auto"/>
        <w:right w:val="none" w:sz="0" w:space="0" w:color="auto"/>
      </w:divBdr>
    </w:div>
    <w:div w:id="1821340619">
      <w:bodyDiv w:val="1"/>
      <w:marLeft w:val="0"/>
      <w:marRight w:val="0"/>
      <w:marTop w:val="0"/>
      <w:marBottom w:val="0"/>
      <w:divBdr>
        <w:top w:val="none" w:sz="0" w:space="0" w:color="auto"/>
        <w:left w:val="none" w:sz="0" w:space="0" w:color="auto"/>
        <w:bottom w:val="none" w:sz="0" w:space="0" w:color="auto"/>
        <w:right w:val="none" w:sz="0" w:space="0" w:color="auto"/>
      </w:divBdr>
    </w:div>
    <w:div w:id="1821537589">
      <w:bodyDiv w:val="1"/>
      <w:marLeft w:val="0"/>
      <w:marRight w:val="0"/>
      <w:marTop w:val="0"/>
      <w:marBottom w:val="0"/>
      <w:divBdr>
        <w:top w:val="none" w:sz="0" w:space="0" w:color="auto"/>
        <w:left w:val="none" w:sz="0" w:space="0" w:color="auto"/>
        <w:bottom w:val="none" w:sz="0" w:space="0" w:color="auto"/>
        <w:right w:val="none" w:sz="0" w:space="0" w:color="auto"/>
      </w:divBdr>
    </w:div>
    <w:div w:id="1821650719">
      <w:bodyDiv w:val="1"/>
      <w:marLeft w:val="0"/>
      <w:marRight w:val="0"/>
      <w:marTop w:val="0"/>
      <w:marBottom w:val="0"/>
      <w:divBdr>
        <w:top w:val="none" w:sz="0" w:space="0" w:color="auto"/>
        <w:left w:val="none" w:sz="0" w:space="0" w:color="auto"/>
        <w:bottom w:val="none" w:sz="0" w:space="0" w:color="auto"/>
        <w:right w:val="none" w:sz="0" w:space="0" w:color="auto"/>
      </w:divBdr>
    </w:div>
    <w:div w:id="1821731443">
      <w:bodyDiv w:val="1"/>
      <w:marLeft w:val="0"/>
      <w:marRight w:val="0"/>
      <w:marTop w:val="0"/>
      <w:marBottom w:val="0"/>
      <w:divBdr>
        <w:top w:val="none" w:sz="0" w:space="0" w:color="auto"/>
        <w:left w:val="none" w:sz="0" w:space="0" w:color="auto"/>
        <w:bottom w:val="none" w:sz="0" w:space="0" w:color="auto"/>
        <w:right w:val="none" w:sz="0" w:space="0" w:color="auto"/>
      </w:divBdr>
    </w:div>
    <w:div w:id="182196878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653307">
      <w:bodyDiv w:val="1"/>
      <w:marLeft w:val="0"/>
      <w:marRight w:val="0"/>
      <w:marTop w:val="0"/>
      <w:marBottom w:val="0"/>
      <w:divBdr>
        <w:top w:val="none" w:sz="0" w:space="0" w:color="auto"/>
        <w:left w:val="none" w:sz="0" w:space="0" w:color="auto"/>
        <w:bottom w:val="none" w:sz="0" w:space="0" w:color="auto"/>
        <w:right w:val="none" w:sz="0" w:space="0" w:color="auto"/>
      </w:divBdr>
    </w:div>
    <w:div w:id="1822966131">
      <w:bodyDiv w:val="1"/>
      <w:marLeft w:val="0"/>
      <w:marRight w:val="0"/>
      <w:marTop w:val="0"/>
      <w:marBottom w:val="0"/>
      <w:divBdr>
        <w:top w:val="none" w:sz="0" w:space="0" w:color="auto"/>
        <w:left w:val="none" w:sz="0" w:space="0" w:color="auto"/>
        <w:bottom w:val="none" w:sz="0" w:space="0" w:color="auto"/>
        <w:right w:val="none" w:sz="0" w:space="0" w:color="auto"/>
      </w:divBdr>
    </w:div>
    <w:div w:id="1823042421">
      <w:bodyDiv w:val="1"/>
      <w:marLeft w:val="0"/>
      <w:marRight w:val="0"/>
      <w:marTop w:val="0"/>
      <w:marBottom w:val="0"/>
      <w:divBdr>
        <w:top w:val="none" w:sz="0" w:space="0" w:color="auto"/>
        <w:left w:val="none" w:sz="0" w:space="0" w:color="auto"/>
        <w:bottom w:val="none" w:sz="0" w:space="0" w:color="auto"/>
        <w:right w:val="none" w:sz="0" w:space="0" w:color="auto"/>
      </w:divBdr>
    </w:div>
    <w:div w:id="1823157047">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200169">
      <w:bodyDiv w:val="1"/>
      <w:marLeft w:val="0"/>
      <w:marRight w:val="0"/>
      <w:marTop w:val="0"/>
      <w:marBottom w:val="0"/>
      <w:divBdr>
        <w:top w:val="none" w:sz="0" w:space="0" w:color="auto"/>
        <w:left w:val="none" w:sz="0" w:space="0" w:color="auto"/>
        <w:bottom w:val="none" w:sz="0" w:space="0" w:color="auto"/>
        <w:right w:val="none" w:sz="0" w:space="0" w:color="auto"/>
      </w:divBdr>
    </w:div>
    <w:div w:id="1824348025">
      <w:bodyDiv w:val="1"/>
      <w:marLeft w:val="0"/>
      <w:marRight w:val="0"/>
      <w:marTop w:val="0"/>
      <w:marBottom w:val="0"/>
      <w:divBdr>
        <w:top w:val="none" w:sz="0" w:space="0" w:color="auto"/>
        <w:left w:val="none" w:sz="0" w:space="0" w:color="auto"/>
        <w:bottom w:val="none" w:sz="0" w:space="0" w:color="auto"/>
        <w:right w:val="none" w:sz="0" w:space="0" w:color="auto"/>
      </w:divBdr>
    </w:div>
    <w:div w:id="1824352674">
      <w:bodyDiv w:val="1"/>
      <w:marLeft w:val="0"/>
      <w:marRight w:val="0"/>
      <w:marTop w:val="0"/>
      <w:marBottom w:val="0"/>
      <w:divBdr>
        <w:top w:val="none" w:sz="0" w:space="0" w:color="auto"/>
        <w:left w:val="none" w:sz="0" w:space="0" w:color="auto"/>
        <w:bottom w:val="none" w:sz="0" w:space="0" w:color="auto"/>
        <w:right w:val="none" w:sz="0" w:space="0" w:color="auto"/>
      </w:divBdr>
    </w:div>
    <w:div w:id="1826243179">
      <w:bodyDiv w:val="1"/>
      <w:marLeft w:val="0"/>
      <w:marRight w:val="0"/>
      <w:marTop w:val="0"/>
      <w:marBottom w:val="0"/>
      <w:divBdr>
        <w:top w:val="none" w:sz="0" w:space="0" w:color="auto"/>
        <w:left w:val="none" w:sz="0" w:space="0" w:color="auto"/>
        <w:bottom w:val="none" w:sz="0" w:space="0" w:color="auto"/>
        <w:right w:val="none" w:sz="0" w:space="0" w:color="auto"/>
      </w:divBdr>
    </w:div>
    <w:div w:id="1826319742">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506597">
      <w:bodyDiv w:val="1"/>
      <w:marLeft w:val="0"/>
      <w:marRight w:val="0"/>
      <w:marTop w:val="0"/>
      <w:marBottom w:val="0"/>
      <w:divBdr>
        <w:top w:val="none" w:sz="0" w:space="0" w:color="auto"/>
        <w:left w:val="none" w:sz="0" w:space="0" w:color="auto"/>
        <w:bottom w:val="none" w:sz="0" w:space="0" w:color="auto"/>
        <w:right w:val="none" w:sz="0" w:space="0" w:color="auto"/>
      </w:divBdr>
    </w:div>
    <w:div w:id="1827092594">
      <w:bodyDiv w:val="1"/>
      <w:marLeft w:val="0"/>
      <w:marRight w:val="0"/>
      <w:marTop w:val="0"/>
      <w:marBottom w:val="0"/>
      <w:divBdr>
        <w:top w:val="none" w:sz="0" w:space="0" w:color="auto"/>
        <w:left w:val="none" w:sz="0" w:space="0" w:color="auto"/>
        <w:bottom w:val="none" w:sz="0" w:space="0" w:color="auto"/>
        <w:right w:val="none" w:sz="0" w:space="0" w:color="auto"/>
      </w:divBdr>
    </w:div>
    <w:div w:id="1827360336">
      <w:bodyDiv w:val="1"/>
      <w:marLeft w:val="0"/>
      <w:marRight w:val="0"/>
      <w:marTop w:val="0"/>
      <w:marBottom w:val="0"/>
      <w:divBdr>
        <w:top w:val="none" w:sz="0" w:space="0" w:color="auto"/>
        <w:left w:val="none" w:sz="0" w:space="0" w:color="auto"/>
        <w:bottom w:val="none" w:sz="0" w:space="0" w:color="auto"/>
        <w:right w:val="none" w:sz="0" w:space="0" w:color="auto"/>
      </w:divBdr>
    </w:div>
    <w:div w:id="1827475681">
      <w:bodyDiv w:val="1"/>
      <w:marLeft w:val="0"/>
      <w:marRight w:val="0"/>
      <w:marTop w:val="0"/>
      <w:marBottom w:val="0"/>
      <w:divBdr>
        <w:top w:val="none" w:sz="0" w:space="0" w:color="auto"/>
        <w:left w:val="none" w:sz="0" w:space="0" w:color="auto"/>
        <w:bottom w:val="none" w:sz="0" w:space="0" w:color="auto"/>
        <w:right w:val="none" w:sz="0" w:space="0" w:color="auto"/>
      </w:divBdr>
    </w:div>
    <w:div w:id="1827895676">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7939411">
      <w:bodyDiv w:val="1"/>
      <w:marLeft w:val="0"/>
      <w:marRight w:val="0"/>
      <w:marTop w:val="0"/>
      <w:marBottom w:val="0"/>
      <w:divBdr>
        <w:top w:val="none" w:sz="0" w:space="0" w:color="auto"/>
        <w:left w:val="none" w:sz="0" w:space="0" w:color="auto"/>
        <w:bottom w:val="none" w:sz="0" w:space="0" w:color="auto"/>
        <w:right w:val="none" w:sz="0" w:space="0" w:color="auto"/>
      </w:divBdr>
    </w:div>
    <w:div w:id="1829252399">
      <w:bodyDiv w:val="1"/>
      <w:marLeft w:val="0"/>
      <w:marRight w:val="0"/>
      <w:marTop w:val="0"/>
      <w:marBottom w:val="0"/>
      <w:divBdr>
        <w:top w:val="none" w:sz="0" w:space="0" w:color="auto"/>
        <w:left w:val="none" w:sz="0" w:space="0" w:color="auto"/>
        <w:bottom w:val="none" w:sz="0" w:space="0" w:color="auto"/>
        <w:right w:val="none" w:sz="0" w:space="0" w:color="auto"/>
      </w:divBdr>
    </w:div>
    <w:div w:id="1829518593">
      <w:bodyDiv w:val="1"/>
      <w:marLeft w:val="0"/>
      <w:marRight w:val="0"/>
      <w:marTop w:val="0"/>
      <w:marBottom w:val="0"/>
      <w:divBdr>
        <w:top w:val="none" w:sz="0" w:space="0" w:color="auto"/>
        <w:left w:val="none" w:sz="0" w:space="0" w:color="auto"/>
        <w:bottom w:val="none" w:sz="0" w:space="0" w:color="auto"/>
        <w:right w:val="none" w:sz="0" w:space="0" w:color="auto"/>
      </w:divBdr>
    </w:div>
    <w:div w:id="1829707133">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1016660">
      <w:bodyDiv w:val="1"/>
      <w:marLeft w:val="0"/>
      <w:marRight w:val="0"/>
      <w:marTop w:val="0"/>
      <w:marBottom w:val="0"/>
      <w:divBdr>
        <w:top w:val="none" w:sz="0" w:space="0" w:color="auto"/>
        <w:left w:val="none" w:sz="0" w:space="0" w:color="auto"/>
        <w:bottom w:val="none" w:sz="0" w:space="0" w:color="auto"/>
        <w:right w:val="none" w:sz="0" w:space="0" w:color="auto"/>
      </w:divBdr>
    </w:div>
    <w:div w:id="1831091246">
      <w:bodyDiv w:val="1"/>
      <w:marLeft w:val="0"/>
      <w:marRight w:val="0"/>
      <w:marTop w:val="0"/>
      <w:marBottom w:val="0"/>
      <w:divBdr>
        <w:top w:val="none" w:sz="0" w:space="0" w:color="auto"/>
        <w:left w:val="none" w:sz="0" w:space="0" w:color="auto"/>
        <w:bottom w:val="none" w:sz="0" w:space="0" w:color="auto"/>
        <w:right w:val="none" w:sz="0" w:space="0" w:color="auto"/>
      </w:divBdr>
    </w:div>
    <w:div w:id="1831173474">
      <w:bodyDiv w:val="1"/>
      <w:marLeft w:val="0"/>
      <w:marRight w:val="0"/>
      <w:marTop w:val="0"/>
      <w:marBottom w:val="0"/>
      <w:divBdr>
        <w:top w:val="none" w:sz="0" w:space="0" w:color="auto"/>
        <w:left w:val="none" w:sz="0" w:space="0" w:color="auto"/>
        <w:bottom w:val="none" w:sz="0" w:space="0" w:color="auto"/>
        <w:right w:val="none" w:sz="0" w:space="0" w:color="auto"/>
      </w:divBdr>
    </w:div>
    <w:div w:id="1831558168">
      <w:bodyDiv w:val="1"/>
      <w:marLeft w:val="0"/>
      <w:marRight w:val="0"/>
      <w:marTop w:val="0"/>
      <w:marBottom w:val="0"/>
      <w:divBdr>
        <w:top w:val="none" w:sz="0" w:space="0" w:color="auto"/>
        <w:left w:val="none" w:sz="0" w:space="0" w:color="auto"/>
        <w:bottom w:val="none" w:sz="0" w:space="0" w:color="auto"/>
        <w:right w:val="none" w:sz="0" w:space="0" w:color="auto"/>
      </w:divBdr>
    </w:div>
    <w:div w:id="1831676987">
      <w:bodyDiv w:val="1"/>
      <w:marLeft w:val="0"/>
      <w:marRight w:val="0"/>
      <w:marTop w:val="0"/>
      <w:marBottom w:val="0"/>
      <w:divBdr>
        <w:top w:val="none" w:sz="0" w:space="0" w:color="auto"/>
        <w:left w:val="none" w:sz="0" w:space="0" w:color="auto"/>
        <w:bottom w:val="none" w:sz="0" w:space="0" w:color="auto"/>
        <w:right w:val="none" w:sz="0" w:space="0" w:color="auto"/>
      </w:divBdr>
    </w:div>
    <w:div w:id="1831829464">
      <w:bodyDiv w:val="1"/>
      <w:marLeft w:val="0"/>
      <w:marRight w:val="0"/>
      <w:marTop w:val="0"/>
      <w:marBottom w:val="0"/>
      <w:divBdr>
        <w:top w:val="none" w:sz="0" w:space="0" w:color="auto"/>
        <w:left w:val="none" w:sz="0" w:space="0" w:color="auto"/>
        <w:bottom w:val="none" w:sz="0" w:space="0" w:color="auto"/>
        <w:right w:val="none" w:sz="0" w:space="0" w:color="auto"/>
      </w:divBdr>
    </w:div>
    <w:div w:id="1832020791">
      <w:bodyDiv w:val="1"/>
      <w:marLeft w:val="0"/>
      <w:marRight w:val="0"/>
      <w:marTop w:val="0"/>
      <w:marBottom w:val="0"/>
      <w:divBdr>
        <w:top w:val="none" w:sz="0" w:space="0" w:color="auto"/>
        <w:left w:val="none" w:sz="0" w:space="0" w:color="auto"/>
        <w:bottom w:val="none" w:sz="0" w:space="0" w:color="auto"/>
        <w:right w:val="none" w:sz="0" w:space="0" w:color="auto"/>
      </w:divBdr>
    </w:div>
    <w:div w:id="1832328325">
      <w:bodyDiv w:val="1"/>
      <w:marLeft w:val="0"/>
      <w:marRight w:val="0"/>
      <w:marTop w:val="0"/>
      <w:marBottom w:val="0"/>
      <w:divBdr>
        <w:top w:val="none" w:sz="0" w:space="0" w:color="auto"/>
        <w:left w:val="none" w:sz="0" w:space="0" w:color="auto"/>
        <w:bottom w:val="none" w:sz="0" w:space="0" w:color="auto"/>
        <w:right w:val="none" w:sz="0" w:space="0" w:color="auto"/>
      </w:divBdr>
    </w:div>
    <w:div w:id="1832329377">
      <w:bodyDiv w:val="1"/>
      <w:marLeft w:val="0"/>
      <w:marRight w:val="0"/>
      <w:marTop w:val="0"/>
      <w:marBottom w:val="0"/>
      <w:divBdr>
        <w:top w:val="none" w:sz="0" w:space="0" w:color="auto"/>
        <w:left w:val="none" w:sz="0" w:space="0" w:color="auto"/>
        <w:bottom w:val="none" w:sz="0" w:space="0" w:color="auto"/>
        <w:right w:val="none" w:sz="0" w:space="0" w:color="auto"/>
      </w:divBdr>
    </w:div>
    <w:div w:id="1832333835">
      <w:bodyDiv w:val="1"/>
      <w:marLeft w:val="0"/>
      <w:marRight w:val="0"/>
      <w:marTop w:val="0"/>
      <w:marBottom w:val="0"/>
      <w:divBdr>
        <w:top w:val="none" w:sz="0" w:space="0" w:color="auto"/>
        <w:left w:val="none" w:sz="0" w:space="0" w:color="auto"/>
        <w:bottom w:val="none" w:sz="0" w:space="0" w:color="auto"/>
        <w:right w:val="none" w:sz="0" w:space="0" w:color="auto"/>
      </w:divBdr>
    </w:div>
    <w:div w:id="1832595219">
      <w:bodyDiv w:val="1"/>
      <w:marLeft w:val="0"/>
      <w:marRight w:val="0"/>
      <w:marTop w:val="0"/>
      <w:marBottom w:val="0"/>
      <w:divBdr>
        <w:top w:val="none" w:sz="0" w:space="0" w:color="auto"/>
        <w:left w:val="none" w:sz="0" w:space="0" w:color="auto"/>
        <w:bottom w:val="none" w:sz="0" w:space="0" w:color="auto"/>
        <w:right w:val="none" w:sz="0" w:space="0" w:color="auto"/>
      </w:divBdr>
    </w:div>
    <w:div w:id="1832869666">
      <w:bodyDiv w:val="1"/>
      <w:marLeft w:val="0"/>
      <w:marRight w:val="0"/>
      <w:marTop w:val="0"/>
      <w:marBottom w:val="0"/>
      <w:divBdr>
        <w:top w:val="none" w:sz="0" w:space="0" w:color="auto"/>
        <w:left w:val="none" w:sz="0" w:space="0" w:color="auto"/>
        <w:bottom w:val="none" w:sz="0" w:space="0" w:color="auto"/>
        <w:right w:val="none" w:sz="0" w:space="0" w:color="auto"/>
      </w:divBdr>
    </w:div>
    <w:div w:id="1832981590">
      <w:bodyDiv w:val="1"/>
      <w:marLeft w:val="0"/>
      <w:marRight w:val="0"/>
      <w:marTop w:val="0"/>
      <w:marBottom w:val="0"/>
      <w:divBdr>
        <w:top w:val="none" w:sz="0" w:space="0" w:color="auto"/>
        <w:left w:val="none" w:sz="0" w:space="0" w:color="auto"/>
        <w:bottom w:val="none" w:sz="0" w:space="0" w:color="auto"/>
        <w:right w:val="none" w:sz="0" w:space="0" w:color="auto"/>
      </w:divBdr>
    </w:div>
    <w:div w:id="1833059614">
      <w:bodyDiv w:val="1"/>
      <w:marLeft w:val="0"/>
      <w:marRight w:val="0"/>
      <w:marTop w:val="0"/>
      <w:marBottom w:val="0"/>
      <w:divBdr>
        <w:top w:val="none" w:sz="0" w:space="0" w:color="auto"/>
        <w:left w:val="none" w:sz="0" w:space="0" w:color="auto"/>
        <w:bottom w:val="none" w:sz="0" w:space="0" w:color="auto"/>
        <w:right w:val="none" w:sz="0" w:space="0" w:color="auto"/>
      </w:divBdr>
    </w:div>
    <w:div w:id="1833174715">
      <w:bodyDiv w:val="1"/>
      <w:marLeft w:val="0"/>
      <w:marRight w:val="0"/>
      <w:marTop w:val="0"/>
      <w:marBottom w:val="0"/>
      <w:divBdr>
        <w:top w:val="none" w:sz="0" w:space="0" w:color="auto"/>
        <w:left w:val="none" w:sz="0" w:space="0" w:color="auto"/>
        <w:bottom w:val="none" w:sz="0" w:space="0" w:color="auto"/>
        <w:right w:val="none" w:sz="0" w:space="0" w:color="auto"/>
      </w:divBdr>
    </w:div>
    <w:div w:id="1833325130">
      <w:bodyDiv w:val="1"/>
      <w:marLeft w:val="0"/>
      <w:marRight w:val="0"/>
      <w:marTop w:val="0"/>
      <w:marBottom w:val="0"/>
      <w:divBdr>
        <w:top w:val="none" w:sz="0" w:space="0" w:color="auto"/>
        <w:left w:val="none" w:sz="0" w:space="0" w:color="auto"/>
        <w:bottom w:val="none" w:sz="0" w:space="0" w:color="auto"/>
        <w:right w:val="none" w:sz="0" w:space="0" w:color="auto"/>
      </w:divBdr>
    </w:div>
    <w:div w:id="1833334455">
      <w:bodyDiv w:val="1"/>
      <w:marLeft w:val="0"/>
      <w:marRight w:val="0"/>
      <w:marTop w:val="0"/>
      <w:marBottom w:val="0"/>
      <w:divBdr>
        <w:top w:val="none" w:sz="0" w:space="0" w:color="auto"/>
        <w:left w:val="none" w:sz="0" w:space="0" w:color="auto"/>
        <w:bottom w:val="none" w:sz="0" w:space="0" w:color="auto"/>
        <w:right w:val="none" w:sz="0" w:space="0" w:color="auto"/>
      </w:divBdr>
    </w:div>
    <w:div w:id="1833447235">
      <w:bodyDiv w:val="1"/>
      <w:marLeft w:val="0"/>
      <w:marRight w:val="0"/>
      <w:marTop w:val="0"/>
      <w:marBottom w:val="0"/>
      <w:divBdr>
        <w:top w:val="none" w:sz="0" w:space="0" w:color="auto"/>
        <w:left w:val="none" w:sz="0" w:space="0" w:color="auto"/>
        <w:bottom w:val="none" w:sz="0" w:space="0" w:color="auto"/>
        <w:right w:val="none" w:sz="0" w:space="0" w:color="auto"/>
      </w:divBdr>
    </w:div>
    <w:div w:id="1834636720">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681139">
      <w:bodyDiv w:val="1"/>
      <w:marLeft w:val="0"/>
      <w:marRight w:val="0"/>
      <w:marTop w:val="0"/>
      <w:marBottom w:val="0"/>
      <w:divBdr>
        <w:top w:val="none" w:sz="0" w:space="0" w:color="auto"/>
        <w:left w:val="none" w:sz="0" w:space="0" w:color="auto"/>
        <w:bottom w:val="none" w:sz="0" w:space="0" w:color="auto"/>
        <w:right w:val="none" w:sz="0" w:space="0" w:color="auto"/>
      </w:divBdr>
    </w:div>
    <w:div w:id="1835760467">
      <w:bodyDiv w:val="1"/>
      <w:marLeft w:val="0"/>
      <w:marRight w:val="0"/>
      <w:marTop w:val="0"/>
      <w:marBottom w:val="0"/>
      <w:divBdr>
        <w:top w:val="none" w:sz="0" w:space="0" w:color="auto"/>
        <w:left w:val="none" w:sz="0" w:space="0" w:color="auto"/>
        <w:bottom w:val="none" w:sz="0" w:space="0" w:color="auto"/>
        <w:right w:val="none" w:sz="0" w:space="0" w:color="auto"/>
      </w:divBdr>
    </w:div>
    <w:div w:id="1835801596">
      <w:bodyDiv w:val="1"/>
      <w:marLeft w:val="0"/>
      <w:marRight w:val="0"/>
      <w:marTop w:val="0"/>
      <w:marBottom w:val="0"/>
      <w:divBdr>
        <w:top w:val="none" w:sz="0" w:space="0" w:color="auto"/>
        <w:left w:val="none" w:sz="0" w:space="0" w:color="auto"/>
        <w:bottom w:val="none" w:sz="0" w:space="0" w:color="auto"/>
        <w:right w:val="none" w:sz="0" w:space="0" w:color="auto"/>
      </w:divBdr>
    </w:div>
    <w:div w:id="1835872414">
      <w:bodyDiv w:val="1"/>
      <w:marLeft w:val="0"/>
      <w:marRight w:val="0"/>
      <w:marTop w:val="0"/>
      <w:marBottom w:val="0"/>
      <w:divBdr>
        <w:top w:val="none" w:sz="0" w:space="0" w:color="auto"/>
        <w:left w:val="none" w:sz="0" w:space="0" w:color="auto"/>
        <w:bottom w:val="none" w:sz="0" w:space="0" w:color="auto"/>
        <w:right w:val="none" w:sz="0" w:space="0" w:color="auto"/>
      </w:divBdr>
    </w:div>
    <w:div w:id="1836023028">
      <w:bodyDiv w:val="1"/>
      <w:marLeft w:val="0"/>
      <w:marRight w:val="0"/>
      <w:marTop w:val="0"/>
      <w:marBottom w:val="0"/>
      <w:divBdr>
        <w:top w:val="none" w:sz="0" w:space="0" w:color="auto"/>
        <w:left w:val="none" w:sz="0" w:space="0" w:color="auto"/>
        <w:bottom w:val="none" w:sz="0" w:space="0" w:color="auto"/>
        <w:right w:val="none" w:sz="0" w:space="0" w:color="auto"/>
      </w:divBdr>
    </w:div>
    <w:div w:id="1836066915">
      <w:bodyDiv w:val="1"/>
      <w:marLeft w:val="0"/>
      <w:marRight w:val="0"/>
      <w:marTop w:val="0"/>
      <w:marBottom w:val="0"/>
      <w:divBdr>
        <w:top w:val="none" w:sz="0" w:space="0" w:color="auto"/>
        <w:left w:val="none" w:sz="0" w:space="0" w:color="auto"/>
        <w:bottom w:val="none" w:sz="0" w:space="0" w:color="auto"/>
        <w:right w:val="none" w:sz="0" w:space="0" w:color="auto"/>
      </w:divBdr>
    </w:div>
    <w:div w:id="1836334594">
      <w:bodyDiv w:val="1"/>
      <w:marLeft w:val="0"/>
      <w:marRight w:val="0"/>
      <w:marTop w:val="0"/>
      <w:marBottom w:val="0"/>
      <w:divBdr>
        <w:top w:val="none" w:sz="0" w:space="0" w:color="auto"/>
        <w:left w:val="none" w:sz="0" w:space="0" w:color="auto"/>
        <w:bottom w:val="none" w:sz="0" w:space="0" w:color="auto"/>
        <w:right w:val="none" w:sz="0" w:space="0" w:color="auto"/>
      </w:divBdr>
    </w:div>
    <w:div w:id="1836721123">
      <w:bodyDiv w:val="1"/>
      <w:marLeft w:val="0"/>
      <w:marRight w:val="0"/>
      <w:marTop w:val="0"/>
      <w:marBottom w:val="0"/>
      <w:divBdr>
        <w:top w:val="none" w:sz="0" w:space="0" w:color="auto"/>
        <w:left w:val="none" w:sz="0" w:space="0" w:color="auto"/>
        <w:bottom w:val="none" w:sz="0" w:space="0" w:color="auto"/>
        <w:right w:val="none" w:sz="0" w:space="0" w:color="auto"/>
      </w:divBdr>
    </w:div>
    <w:div w:id="1836722186">
      <w:bodyDiv w:val="1"/>
      <w:marLeft w:val="0"/>
      <w:marRight w:val="0"/>
      <w:marTop w:val="0"/>
      <w:marBottom w:val="0"/>
      <w:divBdr>
        <w:top w:val="none" w:sz="0" w:space="0" w:color="auto"/>
        <w:left w:val="none" w:sz="0" w:space="0" w:color="auto"/>
        <w:bottom w:val="none" w:sz="0" w:space="0" w:color="auto"/>
        <w:right w:val="none" w:sz="0" w:space="0" w:color="auto"/>
      </w:divBdr>
    </w:div>
    <w:div w:id="1836993847">
      <w:bodyDiv w:val="1"/>
      <w:marLeft w:val="0"/>
      <w:marRight w:val="0"/>
      <w:marTop w:val="0"/>
      <w:marBottom w:val="0"/>
      <w:divBdr>
        <w:top w:val="none" w:sz="0" w:space="0" w:color="auto"/>
        <w:left w:val="none" w:sz="0" w:space="0" w:color="auto"/>
        <w:bottom w:val="none" w:sz="0" w:space="0" w:color="auto"/>
        <w:right w:val="none" w:sz="0" w:space="0" w:color="auto"/>
      </w:divBdr>
    </w:div>
    <w:div w:id="1837913571">
      <w:bodyDiv w:val="1"/>
      <w:marLeft w:val="0"/>
      <w:marRight w:val="0"/>
      <w:marTop w:val="0"/>
      <w:marBottom w:val="0"/>
      <w:divBdr>
        <w:top w:val="none" w:sz="0" w:space="0" w:color="auto"/>
        <w:left w:val="none" w:sz="0" w:space="0" w:color="auto"/>
        <w:bottom w:val="none" w:sz="0" w:space="0" w:color="auto"/>
        <w:right w:val="none" w:sz="0" w:space="0" w:color="auto"/>
      </w:divBdr>
    </w:div>
    <w:div w:id="1837915573">
      <w:bodyDiv w:val="1"/>
      <w:marLeft w:val="0"/>
      <w:marRight w:val="0"/>
      <w:marTop w:val="0"/>
      <w:marBottom w:val="0"/>
      <w:divBdr>
        <w:top w:val="none" w:sz="0" w:space="0" w:color="auto"/>
        <w:left w:val="none" w:sz="0" w:space="0" w:color="auto"/>
        <w:bottom w:val="none" w:sz="0" w:space="0" w:color="auto"/>
        <w:right w:val="none" w:sz="0" w:space="0" w:color="auto"/>
      </w:divBdr>
    </w:div>
    <w:div w:id="1838225469">
      <w:bodyDiv w:val="1"/>
      <w:marLeft w:val="0"/>
      <w:marRight w:val="0"/>
      <w:marTop w:val="0"/>
      <w:marBottom w:val="0"/>
      <w:divBdr>
        <w:top w:val="none" w:sz="0" w:space="0" w:color="auto"/>
        <w:left w:val="none" w:sz="0" w:space="0" w:color="auto"/>
        <w:bottom w:val="none" w:sz="0" w:space="0" w:color="auto"/>
        <w:right w:val="none" w:sz="0" w:space="0" w:color="auto"/>
      </w:divBdr>
    </w:div>
    <w:div w:id="1838619052">
      <w:bodyDiv w:val="1"/>
      <w:marLeft w:val="0"/>
      <w:marRight w:val="0"/>
      <w:marTop w:val="0"/>
      <w:marBottom w:val="0"/>
      <w:divBdr>
        <w:top w:val="none" w:sz="0" w:space="0" w:color="auto"/>
        <w:left w:val="none" w:sz="0" w:space="0" w:color="auto"/>
        <w:bottom w:val="none" w:sz="0" w:space="0" w:color="auto"/>
        <w:right w:val="none" w:sz="0" w:space="0" w:color="auto"/>
      </w:divBdr>
    </w:div>
    <w:div w:id="1839151061">
      <w:bodyDiv w:val="1"/>
      <w:marLeft w:val="0"/>
      <w:marRight w:val="0"/>
      <w:marTop w:val="0"/>
      <w:marBottom w:val="0"/>
      <w:divBdr>
        <w:top w:val="none" w:sz="0" w:space="0" w:color="auto"/>
        <w:left w:val="none" w:sz="0" w:space="0" w:color="auto"/>
        <w:bottom w:val="none" w:sz="0" w:space="0" w:color="auto"/>
        <w:right w:val="none" w:sz="0" w:space="0" w:color="auto"/>
      </w:divBdr>
    </w:div>
    <w:div w:id="1839421363">
      <w:bodyDiv w:val="1"/>
      <w:marLeft w:val="0"/>
      <w:marRight w:val="0"/>
      <w:marTop w:val="0"/>
      <w:marBottom w:val="0"/>
      <w:divBdr>
        <w:top w:val="none" w:sz="0" w:space="0" w:color="auto"/>
        <w:left w:val="none" w:sz="0" w:space="0" w:color="auto"/>
        <w:bottom w:val="none" w:sz="0" w:space="0" w:color="auto"/>
        <w:right w:val="none" w:sz="0" w:space="0" w:color="auto"/>
      </w:divBdr>
    </w:div>
    <w:div w:id="1839542350">
      <w:bodyDiv w:val="1"/>
      <w:marLeft w:val="0"/>
      <w:marRight w:val="0"/>
      <w:marTop w:val="0"/>
      <w:marBottom w:val="0"/>
      <w:divBdr>
        <w:top w:val="none" w:sz="0" w:space="0" w:color="auto"/>
        <w:left w:val="none" w:sz="0" w:space="0" w:color="auto"/>
        <w:bottom w:val="none" w:sz="0" w:space="0" w:color="auto"/>
        <w:right w:val="none" w:sz="0" w:space="0" w:color="auto"/>
      </w:divBdr>
    </w:div>
    <w:div w:id="1839610767">
      <w:bodyDiv w:val="1"/>
      <w:marLeft w:val="0"/>
      <w:marRight w:val="0"/>
      <w:marTop w:val="0"/>
      <w:marBottom w:val="0"/>
      <w:divBdr>
        <w:top w:val="none" w:sz="0" w:space="0" w:color="auto"/>
        <w:left w:val="none" w:sz="0" w:space="0" w:color="auto"/>
        <w:bottom w:val="none" w:sz="0" w:space="0" w:color="auto"/>
        <w:right w:val="none" w:sz="0" w:space="0" w:color="auto"/>
      </w:divBdr>
    </w:div>
    <w:div w:id="1839689782">
      <w:bodyDiv w:val="1"/>
      <w:marLeft w:val="0"/>
      <w:marRight w:val="0"/>
      <w:marTop w:val="0"/>
      <w:marBottom w:val="0"/>
      <w:divBdr>
        <w:top w:val="none" w:sz="0" w:space="0" w:color="auto"/>
        <w:left w:val="none" w:sz="0" w:space="0" w:color="auto"/>
        <w:bottom w:val="none" w:sz="0" w:space="0" w:color="auto"/>
        <w:right w:val="none" w:sz="0" w:space="0" w:color="auto"/>
      </w:divBdr>
    </w:div>
    <w:div w:id="1840382461">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802703">
      <w:bodyDiv w:val="1"/>
      <w:marLeft w:val="0"/>
      <w:marRight w:val="0"/>
      <w:marTop w:val="0"/>
      <w:marBottom w:val="0"/>
      <w:divBdr>
        <w:top w:val="none" w:sz="0" w:space="0" w:color="auto"/>
        <w:left w:val="none" w:sz="0" w:space="0" w:color="auto"/>
        <w:bottom w:val="none" w:sz="0" w:space="0" w:color="auto"/>
        <w:right w:val="none" w:sz="0" w:space="0" w:color="auto"/>
      </w:divBdr>
    </w:div>
    <w:div w:id="1840922132">
      <w:bodyDiv w:val="1"/>
      <w:marLeft w:val="0"/>
      <w:marRight w:val="0"/>
      <w:marTop w:val="0"/>
      <w:marBottom w:val="0"/>
      <w:divBdr>
        <w:top w:val="none" w:sz="0" w:space="0" w:color="auto"/>
        <w:left w:val="none" w:sz="0" w:space="0" w:color="auto"/>
        <w:bottom w:val="none" w:sz="0" w:space="0" w:color="auto"/>
        <w:right w:val="none" w:sz="0" w:space="0" w:color="auto"/>
      </w:divBdr>
    </w:div>
    <w:div w:id="1840995590">
      <w:bodyDiv w:val="1"/>
      <w:marLeft w:val="0"/>
      <w:marRight w:val="0"/>
      <w:marTop w:val="0"/>
      <w:marBottom w:val="0"/>
      <w:divBdr>
        <w:top w:val="none" w:sz="0" w:space="0" w:color="auto"/>
        <w:left w:val="none" w:sz="0" w:space="0" w:color="auto"/>
        <w:bottom w:val="none" w:sz="0" w:space="0" w:color="auto"/>
        <w:right w:val="none" w:sz="0" w:space="0" w:color="auto"/>
      </w:divBdr>
    </w:div>
    <w:div w:id="1841115518">
      <w:bodyDiv w:val="1"/>
      <w:marLeft w:val="0"/>
      <w:marRight w:val="0"/>
      <w:marTop w:val="0"/>
      <w:marBottom w:val="0"/>
      <w:divBdr>
        <w:top w:val="none" w:sz="0" w:space="0" w:color="auto"/>
        <w:left w:val="none" w:sz="0" w:space="0" w:color="auto"/>
        <w:bottom w:val="none" w:sz="0" w:space="0" w:color="auto"/>
        <w:right w:val="none" w:sz="0" w:space="0" w:color="auto"/>
      </w:divBdr>
    </w:div>
    <w:div w:id="1841695963">
      <w:bodyDiv w:val="1"/>
      <w:marLeft w:val="0"/>
      <w:marRight w:val="0"/>
      <w:marTop w:val="0"/>
      <w:marBottom w:val="0"/>
      <w:divBdr>
        <w:top w:val="none" w:sz="0" w:space="0" w:color="auto"/>
        <w:left w:val="none" w:sz="0" w:space="0" w:color="auto"/>
        <w:bottom w:val="none" w:sz="0" w:space="0" w:color="auto"/>
        <w:right w:val="none" w:sz="0" w:space="0" w:color="auto"/>
      </w:divBdr>
    </w:div>
    <w:div w:id="1841697351">
      <w:bodyDiv w:val="1"/>
      <w:marLeft w:val="0"/>
      <w:marRight w:val="0"/>
      <w:marTop w:val="0"/>
      <w:marBottom w:val="0"/>
      <w:divBdr>
        <w:top w:val="none" w:sz="0" w:space="0" w:color="auto"/>
        <w:left w:val="none" w:sz="0" w:space="0" w:color="auto"/>
        <w:bottom w:val="none" w:sz="0" w:space="0" w:color="auto"/>
        <w:right w:val="none" w:sz="0" w:space="0" w:color="auto"/>
      </w:divBdr>
    </w:div>
    <w:div w:id="1841889724">
      <w:bodyDiv w:val="1"/>
      <w:marLeft w:val="0"/>
      <w:marRight w:val="0"/>
      <w:marTop w:val="0"/>
      <w:marBottom w:val="0"/>
      <w:divBdr>
        <w:top w:val="none" w:sz="0" w:space="0" w:color="auto"/>
        <w:left w:val="none" w:sz="0" w:space="0" w:color="auto"/>
        <w:bottom w:val="none" w:sz="0" w:space="0" w:color="auto"/>
        <w:right w:val="none" w:sz="0" w:space="0" w:color="auto"/>
      </w:divBdr>
    </w:div>
    <w:div w:id="1841893765">
      <w:bodyDiv w:val="1"/>
      <w:marLeft w:val="0"/>
      <w:marRight w:val="0"/>
      <w:marTop w:val="0"/>
      <w:marBottom w:val="0"/>
      <w:divBdr>
        <w:top w:val="none" w:sz="0" w:space="0" w:color="auto"/>
        <w:left w:val="none" w:sz="0" w:space="0" w:color="auto"/>
        <w:bottom w:val="none" w:sz="0" w:space="0" w:color="auto"/>
        <w:right w:val="none" w:sz="0" w:space="0" w:color="auto"/>
      </w:divBdr>
    </w:div>
    <w:div w:id="1841968437">
      <w:bodyDiv w:val="1"/>
      <w:marLeft w:val="0"/>
      <w:marRight w:val="0"/>
      <w:marTop w:val="0"/>
      <w:marBottom w:val="0"/>
      <w:divBdr>
        <w:top w:val="none" w:sz="0" w:space="0" w:color="auto"/>
        <w:left w:val="none" w:sz="0" w:space="0" w:color="auto"/>
        <w:bottom w:val="none" w:sz="0" w:space="0" w:color="auto"/>
        <w:right w:val="none" w:sz="0" w:space="0" w:color="auto"/>
      </w:divBdr>
    </w:div>
    <w:div w:id="1842357654">
      <w:bodyDiv w:val="1"/>
      <w:marLeft w:val="0"/>
      <w:marRight w:val="0"/>
      <w:marTop w:val="0"/>
      <w:marBottom w:val="0"/>
      <w:divBdr>
        <w:top w:val="none" w:sz="0" w:space="0" w:color="auto"/>
        <w:left w:val="none" w:sz="0" w:space="0" w:color="auto"/>
        <w:bottom w:val="none" w:sz="0" w:space="0" w:color="auto"/>
        <w:right w:val="none" w:sz="0" w:space="0" w:color="auto"/>
      </w:divBdr>
    </w:div>
    <w:div w:id="1842701777">
      <w:bodyDiv w:val="1"/>
      <w:marLeft w:val="0"/>
      <w:marRight w:val="0"/>
      <w:marTop w:val="0"/>
      <w:marBottom w:val="0"/>
      <w:divBdr>
        <w:top w:val="none" w:sz="0" w:space="0" w:color="auto"/>
        <w:left w:val="none" w:sz="0" w:space="0" w:color="auto"/>
        <w:bottom w:val="none" w:sz="0" w:space="0" w:color="auto"/>
        <w:right w:val="none" w:sz="0" w:space="0" w:color="auto"/>
      </w:divBdr>
    </w:div>
    <w:div w:id="1843085934">
      <w:bodyDiv w:val="1"/>
      <w:marLeft w:val="0"/>
      <w:marRight w:val="0"/>
      <w:marTop w:val="0"/>
      <w:marBottom w:val="0"/>
      <w:divBdr>
        <w:top w:val="none" w:sz="0" w:space="0" w:color="auto"/>
        <w:left w:val="none" w:sz="0" w:space="0" w:color="auto"/>
        <w:bottom w:val="none" w:sz="0" w:space="0" w:color="auto"/>
        <w:right w:val="none" w:sz="0" w:space="0" w:color="auto"/>
      </w:divBdr>
    </w:div>
    <w:div w:id="1843736663">
      <w:bodyDiv w:val="1"/>
      <w:marLeft w:val="0"/>
      <w:marRight w:val="0"/>
      <w:marTop w:val="0"/>
      <w:marBottom w:val="0"/>
      <w:divBdr>
        <w:top w:val="none" w:sz="0" w:space="0" w:color="auto"/>
        <w:left w:val="none" w:sz="0" w:space="0" w:color="auto"/>
        <w:bottom w:val="none" w:sz="0" w:space="0" w:color="auto"/>
        <w:right w:val="none" w:sz="0" w:space="0" w:color="auto"/>
      </w:divBdr>
    </w:div>
    <w:div w:id="1844739416">
      <w:bodyDiv w:val="1"/>
      <w:marLeft w:val="0"/>
      <w:marRight w:val="0"/>
      <w:marTop w:val="0"/>
      <w:marBottom w:val="0"/>
      <w:divBdr>
        <w:top w:val="none" w:sz="0" w:space="0" w:color="auto"/>
        <w:left w:val="none" w:sz="0" w:space="0" w:color="auto"/>
        <w:bottom w:val="none" w:sz="0" w:space="0" w:color="auto"/>
        <w:right w:val="none" w:sz="0" w:space="0" w:color="auto"/>
      </w:divBdr>
    </w:div>
    <w:div w:id="1844783404">
      <w:bodyDiv w:val="1"/>
      <w:marLeft w:val="0"/>
      <w:marRight w:val="0"/>
      <w:marTop w:val="0"/>
      <w:marBottom w:val="0"/>
      <w:divBdr>
        <w:top w:val="none" w:sz="0" w:space="0" w:color="auto"/>
        <w:left w:val="none" w:sz="0" w:space="0" w:color="auto"/>
        <w:bottom w:val="none" w:sz="0" w:space="0" w:color="auto"/>
        <w:right w:val="none" w:sz="0" w:space="0" w:color="auto"/>
      </w:divBdr>
    </w:div>
    <w:div w:id="1845197447">
      <w:bodyDiv w:val="1"/>
      <w:marLeft w:val="0"/>
      <w:marRight w:val="0"/>
      <w:marTop w:val="0"/>
      <w:marBottom w:val="0"/>
      <w:divBdr>
        <w:top w:val="none" w:sz="0" w:space="0" w:color="auto"/>
        <w:left w:val="none" w:sz="0" w:space="0" w:color="auto"/>
        <w:bottom w:val="none" w:sz="0" w:space="0" w:color="auto"/>
        <w:right w:val="none" w:sz="0" w:space="0" w:color="auto"/>
      </w:divBdr>
    </w:div>
    <w:div w:id="1845851227">
      <w:bodyDiv w:val="1"/>
      <w:marLeft w:val="0"/>
      <w:marRight w:val="0"/>
      <w:marTop w:val="0"/>
      <w:marBottom w:val="0"/>
      <w:divBdr>
        <w:top w:val="none" w:sz="0" w:space="0" w:color="auto"/>
        <w:left w:val="none" w:sz="0" w:space="0" w:color="auto"/>
        <w:bottom w:val="none" w:sz="0" w:space="0" w:color="auto"/>
        <w:right w:val="none" w:sz="0" w:space="0" w:color="auto"/>
      </w:divBdr>
    </w:div>
    <w:div w:id="1845972689">
      <w:bodyDiv w:val="1"/>
      <w:marLeft w:val="0"/>
      <w:marRight w:val="0"/>
      <w:marTop w:val="0"/>
      <w:marBottom w:val="0"/>
      <w:divBdr>
        <w:top w:val="none" w:sz="0" w:space="0" w:color="auto"/>
        <w:left w:val="none" w:sz="0" w:space="0" w:color="auto"/>
        <w:bottom w:val="none" w:sz="0" w:space="0" w:color="auto"/>
        <w:right w:val="none" w:sz="0" w:space="0" w:color="auto"/>
      </w:divBdr>
    </w:div>
    <w:div w:id="1846283186">
      <w:bodyDiv w:val="1"/>
      <w:marLeft w:val="0"/>
      <w:marRight w:val="0"/>
      <w:marTop w:val="0"/>
      <w:marBottom w:val="0"/>
      <w:divBdr>
        <w:top w:val="none" w:sz="0" w:space="0" w:color="auto"/>
        <w:left w:val="none" w:sz="0" w:space="0" w:color="auto"/>
        <w:bottom w:val="none" w:sz="0" w:space="0" w:color="auto"/>
        <w:right w:val="none" w:sz="0" w:space="0" w:color="auto"/>
      </w:divBdr>
    </w:div>
    <w:div w:id="1846478412">
      <w:bodyDiv w:val="1"/>
      <w:marLeft w:val="0"/>
      <w:marRight w:val="0"/>
      <w:marTop w:val="0"/>
      <w:marBottom w:val="0"/>
      <w:divBdr>
        <w:top w:val="none" w:sz="0" w:space="0" w:color="auto"/>
        <w:left w:val="none" w:sz="0" w:space="0" w:color="auto"/>
        <w:bottom w:val="none" w:sz="0" w:space="0" w:color="auto"/>
        <w:right w:val="none" w:sz="0" w:space="0" w:color="auto"/>
      </w:divBdr>
    </w:div>
    <w:div w:id="1846551012">
      <w:bodyDiv w:val="1"/>
      <w:marLeft w:val="0"/>
      <w:marRight w:val="0"/>
      <w:marTop w:val="0"/>
      <w:marBottom w:val="0"/>
      <w:divBdr>
        <w:top w:val="none" w:sz="0" w:space="0" w:color="auto"/>
        <w:left w:val="none" w:sz="0" w:space="0" w:color="auto"/>
        <w:bottom w:val="none" w:sz="0" w:space="0" w:color="auto"/>
        <w:right w:val="none" w:sz="0" w:space="0" w:color="auto"/>
      </w:divBdr>
    </w:div>
    <w:div w:id="1846627028">
      <w:bodyDiv w:val="1"/>
      <w:marLeft w:val="0"/>
      <w:marRight w:val="0"/>
      <w:marTop w:val="0"/>
      <w:marBottom w:val="0"/>
      <w:divBdr>
        <w:top w:val="none" w:sz="0" w:space="0" w:color="auto"/>
        <w:left w:val="none" w:sz="0" w:space="0" w:color="auto"/>
        <w:bottom w:val="none" w:sz="0" w:space="0" w:color="auto"/>
        <w:right w:val="none" w:sz="0" w:space="0" w:color="auto"/>
      </w:divBdr>
    </w:div>
    <w:div w:id="1846674812">
      <w:bodyDiv w:val="1"/>
      <w:marLeft w:val="0"/>
      <w:marRight w:val="0"/>
      <w:marTop w:val="0"/>
      <w:marBottom w:val="0"/>
      <w:divBdr>
        <w:top w:val="none" w:sz="0" w:space="0" w:color="auto"/>
        <w:left w:val="none" w:sz="0" w:space="0" w:color="auto"/>
        <w:bottom w:val="none" w:sz="0" w:space="0" w:color="auto"/>
        <w:right w:val="none" w:sz="0" w:space="0" w:color="auto"/>
      </w:divBdr>
    </w:div>
    <w:div w:id="1846825171">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479357">
      <w:bodyDiv w:val="1"/>
      <w:marLeft w:val="0"/>
      <w:marRight w:val="0"/>
      <w:marTop w:val="0"/>
      <w:marBottom w:val="0"/>
      <w:divBdr>
        <w:top w:val="none" w:sz="0" w:space="0" w:color="auto"/>
        <w:left w:val="none" w:sz="0" w:space="0" w:color="auto"/>
        <w:bottom w:val="none" w:sz="0" w:space="0" w:color="auto"/>
        <w:right w:val="none" w:sz="0" w:space="0" w:color="auto"/>
      </w:divBdr>
    </w:div>
    <w:div w:id="1847741470">
      <w:bodyDiv w:val="1"/>
      <w:marLeft w:val="0"/>
      <w:marRight w:val="0"/>
      <w:marTop w:val="0"/>
      <w:marBottom w:val="0"/>
      <w:divBdr>
        <w:top w:val="none" w:sz="0" w:space="0" w:color="auto"/>
        <w:left w:val="none" w:sz="0" w:space="0" w:color="auto"/>
        <w:bottom w:val="none" w:sz="0" w:space="0" w:color="auto"/>
        <w:right w:val="none" w:sz="0" w:space="0" w:color="auto"/>
      </w:divBdr>
    </w:div>
    <w:div w:id="1848137352">
      <w:bodyDiv w:val="1"/>
      <w:marLeft w:val="0"/>
      <w:marRight w:val="0"/>
      <w:marTop w:val="0"/>
      <w:marBottom w:val="0"/>
      <w:divBdr>
        <w:top w:val="none" w:sz="0" w:space="0" w:color="auto"/>
        <w:left w:val="none" w:sz="0" w:space="0" w:color="auto"/>
        <w:bottom w:val="none" w:sz="0" w:space="0" w:color="auto"/>
        <w:right w:val="none" w:sz="0" w:space="0" w:color="auto"/>
      </w:divBdr>
    </w:div>
    <w:div w:id="1848514702">
      <w:bodyDiv w:val="1"/>
      <w:marLeft w:val="0"/>
      <w:marRight w:val="0"/>
      <w:marTop w:val="0"/>
      <w:marBottom w:val="0"/>
      <w:divBdr>
        <w:top w:val="none" w:sz="0" w:space="0" w:color="auto"/>
        <w:left w:val="none" w:sz="0" w:space="0" w:color="auto"/>
        <w:bottom w:val="none" w:sz="0" w:space="0" w:color="auto"/>
        <w:right w:val="none" w:sz="0" w:space="0" w:color="auto"/>
      </w:divBdr>
    </w:div>
    <w:div w:id="1848905025">
      <w:bodyDiv w:val="1"/>
      <w:marLeft w:val="0"/>
      <w:marRight w:val="0"/>
      <w:marTop w:val="0"/>
      <w:marBottom w:val="0"/>
      <w:divBdr>
        <w:top w:val="none" w:sz="0" w:space="0" w:color="auto"/>
        <w:left w:val="none" w:sz="0" w:space="0" w:color="auto"/>
        <w:bottom w:val="none" w:sz="0" w:space="0" w:color="auto"/>
        <w:right w:val="none" w:sz="0" w:space="0" w:color="auto"/>
      </w:divBdr>
    </w:div>
    <w:div w:id="1849558095">
      <w:bodyDiv w:val="1"/>
      <w:marLeft w:val="0"/>
      <w:marRight w:val="0"/>
      <w:marTop w:val="0"/>
      <w:marBottom w:val="0"/>
      <w:divBdr>
        <w:top w:val="none" w:sz="0" w:space="0" w:color="auto"/>
        <w:left w:val="none" w:sz="0" w:space="0" w:color="auto"/>
        <w:bottom w:val="none" w:sz="0" w:space="0" w:color="auto"/>
        <w:right w:val="none" w:sz="0" w:space="0" w:color="auto"/>
      </w:divBdr>
    </w:div>
    <w:div w:id="1849638621">
      <w:bodyDiv w:val="1"/>
      <w:marLeft w:val="0"/>
      <w:marRight w:val="0"/>
      <w:marTop w:val="0"/>
      <w:marBottom w:val="0"/>
      <w:divBdr>
        <w:top w:val="none" w:sz="0" w:space="0" w:color="auto"/>
        <w:left w:val="none" w:sz="0" w:space="0" w:color="auto"/>
        <w:bottom w:val="none" w:sz="0" w:space="0" w:color="auto"/>
        <w:right w:val="none" w:sz="0" w:space="0" w:color="auto"/>
      </w:divBdr>
    </w:div>
    <w:div w:id="1849977461">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027252">
      <w:bodyDiv w:val="1"/>
      <w:marLeft w:val="0"/>
      <w:marRight w:val="0"/>
      <w:marTop w:val="0"/>
      <w:marBottom w:val="0"/>
      <w:divBdr>
        <w:top w:val="none" w:sz="0" w:space="0" w:color="auto"/>
        <w:left w:val="none" w:sz="0" w:space="0" w:color="auto"/>
        <w:bottom w:val="none" w:sz="0" w:space="0" w:color="auto"/>
        <w:right w:val="none" w:sz="0" w:space="0" w:color="auto"/>
      </w:divBdr>
    </w:div>
    <w:div w:id="1850368124">
      <w:bodyDiv w:val="1"/>
      <w:marLeft w:val="0"/>
      <w:marRight w:val="0"/>
      <w:marTop w:val="0"/>
      <w:marBottom w:val="0"/>
      <w:divBdr>
        <w:top w:val="none" w:sz="0" w:space="0" w:color="auto"/>
        <w:left w:val="none" w:sz="0" w:space="0" w:color="auto"/>
        <w:bottom w:val="none" w:sz="0" w:space="0" w:color="auto"/>
        <w:right w:val="none" w:sz="0" w:space="0" w:color="auto"/>
      </w:divBdr>
    </w:div>
    <w:div w:id="1851017422">
      <w:bodyDiv w:val="1"/>
      <w:marLeft w:val="0"/>
      <w:marRight w:val="0"/>
      <w:marTop w:val="0"/>
      <w:marBottom w:val="0"/>
      <w:divBdr>
        <w:top w:val="none" w:sz="0" w:space="0" w:color="auto"/>
        <w:left w:val="none" w:sz="0" w:space="0" w:color="auto"/>
        <w:bottom w:val="none" w:sz="0" w:space="0" w:color="auto"/>
        <w:right w:val="none" w:sz="0" w:space="0" w:color="auto"/>
      </w:divBdr>
    </w:div>
    <w:div w:id="1851409187">
      <w:bodyDiv w:val="1"/>
      <w:marLeft w:val="0"/>
      <w:marRight w:val="0"/>
      <w:marTop w:val="0"/>
      <w:marBottom w:val="0"/>
      <w:divBdr>
        <w:top w:val="none" w:sz="0" w:space="0" w:color="auto"/>
        <w:left w:val="none" w:sz="0" w:space="0" w:color="auto"/>
        <w:bottom w:val="none" w:sz="0" w:space="0" w:color="auto"/>
        <w:right w:val="none" w:sz="0" w:space="0" w:color="auto"/>
      </w:divBdr>
    </w:div>
    <w:div w:id="1851986909">
      <w:bodyDiv w:val="1"/>
      <w:marLeft w:val="0"/>
      <w:marRight w:val="0"/>
      <w:marTop w:val="0"/>
      <w:marBottom w:val="0"/>
      <w:divBdr>
        <w:top w:val="none" w:sz="0" w:space="0" w:color="auto"/>
        <w:left w:val="none" w:sz="0" w:space="0" w:color="auto"/>
        <w:bottom w:val="none" w:sz="0" w:space="0" w:color="auto"/>
        <w:right w:val="none" w:sz="0" w:space="0" w:color="auto"/>
      </w:divBdr>
    </w:div>
    <w:div w:id="1852448953">
      <w:bodyDiv w:val="1"/>
      <w:marLeft w:val="0"/>
      <w:marRight w:val="0"/>
      <w:marTop w:val="0"/>
      <w:marBottom w:val="0"/>
      <w:divBdr>
        <w:top w:val="none" w:sz="0" w:space="0" w:color="auto"/>
        <w:left w:val="none" w:sz="0" w:space="0" w:color="auto"/>
        <w:bottom w:val="none" w:sz="0" w:space="0" w:color="auto"/>
        <w:right w:val="none" w:sz="0" w:space="0" w:color="auto"/>
      </w:divBdr>
    </w:div>
    <w:div w:id="1852641616">
      <w:bodyDiv w:val="1"/>
      <w:marLeft w:val="0"/>
      <w:marRight w:val="0"/>
      <w:marTop w:val="0"/>
      <w:marBottom w:val="0"/>
      <w:divBdr>
        <w:top w:val="none" w:sz="0" w:space="0" w:color="auto"/>
        <w:left w:val="none" w:sz="0" w:space="0" w:color="auto"/>
        <w:bottom w:val="none" w:sz="0" w:space="0" w:color="auto"/>
        <w:right w:val="none" w:sz="0" w:space="0" w:color="auto"/>
      </w:divBdr>
    </w:div>
    <w:div w:id="1852715092">
      <w:bodyDiv w:val="1"/>
      <w:marLeft w:val="0"/>
      <w:marRight w:val="0"/>
      <w:marTop w:val="0"/>
      <w:marBottom w:val="0"/>
      <w:divBdr>
        <w:top w:val="none" w:sz="0" w:space="0" w:color="auto"/>
        <w:left w:val="none" w:sz="0" w:space="0" w:color="auto"/>
        <w:bottom w:val="none" w:sz="0" w:space="0" w:color="auto"/>
        <w:right w:val="none" w:sz="0" w:space="0" w:color="auto"/>
      </w:divBdr>
    </w:div>
    <w:div w:id="1852721818">
      <w:bodyDiv w:val="1"/>
      <w:marLeft w:val="0"/>
      <w:marRight w:val="0"/>
      <w:marTop w:val="0"/>
      <w:marBottom w:val="0"/>
      <w:divBdr>
        <w:top w:val="none" w:sz="0" w:space="0" w:color="auto"/>
        <w:left w:val="none" w:sz="0" w:space="0" w:color="auto"/>
        <w:bottom w:val="none" w:sz="0" w:space="0" w:color="auto"/>
        <w:right w:val="none" w:sz="0" w:space="0" w:color="auto"/>
      </w:divBdr>
    </w:div>
    <w:div w:id="1852792619">
      <w:bodyDiv w:val="1"/>
      <w:marLeft w:val="0"/>
      <w:marRight w:val="0"/>
      <w:marTop w:val="0"/>
      <w:marBottom w:val="0"/>
      <w:divBdr>
        <w:top w:val="none" w:sz="0" w:space="0" w:color="auto"/>
        <w:left w:val="none" w:sz="0" w:space="0" w:color="auto"/>
        <w:bottom w:val="none" w:sz="0" w:space="0" w:color="auto"/>
        <w:right w:val="none" w:sz="0" w:space="0" w:color="auto"/>
      </w:divBdr>
    </w:div>
    <w:div w:id="1853686878">
      <w:bodyDiv w:val="1"/>
      <w:marLeft w:val="0"/>
      <w:marRight w:val="0"/>
      <w:marTop w:val="0"/>
      <w:marBottom w:val="0"/>
      <w:divBdr>
        <w:top w:val="none" w:sz="0" w:space="0" w:color="auto"/>
        <w:left w:val="none" w:sz="0" w:space="0" w:color="auto"/>
        <w:bottom w:val="none" w:sz="0" w:space="0" w:color="auto"/>
        <w:right w:val="none" w:sz="0" w:space="0" w:color="auto"/>
      </w:divBdr>
    </w:div>
    <w:div w:id="1853714119">
      <w:bodyDiv w:val="1"/>
      <w:marLeft w:val="0"/>
      <w:marRight w:val="0"/>
      <w:marTop w:val="0"/>
      <w:marBottom w:val="0"/>
      <w:divBdr>
        <w:top w:val="none" w:sz="0" w:space="0" w:color="auto"/>
        <w:left w:val="none" w:sz="0" w:space="0" w:color="auto"/>
        <w:bottom w:val="none" w:sz="0" w:space="0" w:color="auto"/>
        <w:right w:val="none" w:sz="0" w:space="0" w:color="auto"/>
      </w:divBdr>
    </w:div>
    <w:div w:id="1854565207">
      <w:bodyDiv w:val="1"/>
      <w:marLeft w:val="0"/>
      <w:marRight w:val="0"/>
      <w:marTop w:val="0"/>
      <w:marBottom w:val="0"/>
      <w:divBdr>
        <w:top w:val="none" w:sz="0" w:space="0" w:color="auto"/>
        <w:left w:val="none" w:sz="0" w:space="0" w:color="auto"/>
        <w:bottom w:val="none" w:sz="0" w:space="0" w:color="auto"/>
        <w:right w:val="none" w:sz="0" w:space="0" w:color="auto"/>
      </w:divBdr>
    </w:div>
    <w:div w:id="1854760349">
      <w:bodyDiv w:val="1"/>
      <w:marLeft w:val="0"/>
      <w:marRight w:val="0"/>
      <w:marTop w:val="0"/>
      <w:marBottom w:val="0"/>
      <w:divBdr>
        <w:top w:val="none" w:sz="0" w:space="0" w:color="auto"/>
        <w:left w:val="none" w:sz="0" w:space="0" w:color="auto"/>
        <w:bottom w:val="none" w:sz="0" w:space="0" w:color="auto"/>
        <w:right w:val="none" w:sz="0" w:space="0" w:color="auto"/>
      </w:divBdr>
    </w:div>
    <w:div w:id="1855268697">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682925">
      <w:bodyDiv w:val="1"/>
      <w:marLeft w:val="0"/>
      <w:marRight w:val="0"/>
      <w:marTop w:val="0"/>
      <w:marBottom w:val="0"/>
      <w:divBdr>
        <w:top w:val="none" w:sz="0" w:space="0" w:color="auto"/>
        <w:left w:val="none" w:sz="0" w:space="0" w:color="auto"/>
        <w:bottom w:val="none" w:sz="0" w:space="0" w:color="auto"/>
        <w:right w:val="none" w:sz="0" w:space="0" w:color="auto"/>
      </w:divBdr>
    </w:div>
    <w:div w:id="1856577501">
      <w:bodyDiv w:val="1"/>
      <w:marLeft w:val="0"/>
      <w:marRight w:val="0"/>
      <w:marTop w:val="0"/>
      <w:marBottom w:val="0"/>
      <w:divBdr>
        <w:top w:val="none" w:sz="0" w:space="0" w:color="auto"/>
        <w:left w:val="none" w:sz="0" w:space="0" w:color="auto"/>
        <w:bottom w:val="none" w:sz="0" w:space="0" w:color="auto"/>
        <w:right w:val="none" w:sz="0" w:space="0" w:color="auto"/>
      </w:divBdr>
    </w:div>
    <w:div w:id="1856579225">
      <w:bodyDiv w:val="1"/>
      <w:marLeft w:val="0"/>
      <w:marRight w:val="0"/>
      <w:marTop w:val="0"/>
      <w:marBottom w:val="0"/>
      <w:divBdr>
        <w:top w:val="none" w:sz="0" w:space="0" w:color="auto"/>
        <w:left w:val="none" w:sz="0" w:space="0" w:color="auto"/>
        <w:bottom w:val="none" w:sz="0" w:space="0" w:color="auto"/>
        <w:right w:val="none" w:sz="0" w:space="0" w:color="auto"/>
      </w:divBdr>
    </w:div>
    <w:div w:id="1856922103">
      <w:bodyDiv w:val="1"/>
      <w:marLeft w:val="0"/>
      <w:marRight w:val="0"/>
      <w:marTop w:val="0"/>
      <w:marBottom w:val="0"/>
      <w:divBdr>
        <w:top w:val="none" w:sz="0" w:space="0" w:color="auto"/>
        <w:left w:val="none" w:sz="0" w:space="0" w:color="auto"/>
        <w:bottom w:val="none" w:sz="0" w:space="0" w:color="auto"/>
        <w:right w:val="none" w:sz="0" w:space="0" w:color="auto"/>
      </w:divBdr>
    </w:div>
    <w:div w:id="1857112101">
      <w:bodyDiv w:val="1"/>
      <w:marLeft w:val="0"/>
      <w:marRight w:val="0"/>
      <w:marTop w:val="0"/>
      <w:marBottom w:val="0"/>
      <w:divBdr>
        <w:top w:val="none" w:sz="0" w:space="0" w:color="auto"/>
        <w:left w:val="none" w:sz="0" w:space="0" w:color="auto"/>
        <w:bottom w:val="none" w:sz="0" w:space="0" w:color="auto"/>
        <w:right w:val="none" w:sz="0" w:space="0" w:color="auto"/>
      </w:divBdr>
    </w:div>
    <w:div w:id="185723461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764411">
      <w:bodyDiv w:val="1"/>
      <w:marLeft w:val="0"/>
      <w:marRight w:val="0"/>
      <w:marTop w:val="0"/>
      <w:marBottom w:val="0"/>
      <w:divBdr>
        <w:top w:val="none" w:sz="0" w:space="0" w:color="auto"/>
        <w:left w:val="none" w:sz="0" w:space="0" w:color="auto"/>
        <w:bottom w:val="none" w:sz="0" w:space="0" w:color="auto"/>
        <w:right w:val="none" w:sz="0" w:space="0" w:color="auto"/>
      </w:divBdr>
    </w:div>
    <w:div w:id="1859002142">
      <w:bodyDiv w:val="1"/>
      <w:marLeft w:val="0"/>
      <w:marRight w:val="0"/>
      <w:marTop w:val="0"/>
      <w:marBottom w:val="0"/>
      <w:divBdr>
        <w:top w:val="none" w:sz="0" w:space="0" w:color="auto"/>
        <w:left w:val="none" w:sz="0" w:space="0" w:color="auto"/>
        <w:bottom w:val="none" w:sz="0" w:space="0" w:color="auto"/>
        <w:right w:val="none" w:sz="0" w:space="0" w:color="auto"/>
      </w:divBdr>
    </w:div>
    <w:div w:id="1859152515">
      <w:bodyDiv w:val="1"/>
      <w:marLeft w:val="0"/>
      <w:marRight w:val="0"/>
      <w:marTop w:val="0"/>
      <w:marBottom w:val="0"/>
      <w:divBdr>
        <w:top w:val="none" w:sz="0" w:space="0" w:color="auto"/>
        <w:left w:val="none" w:sz="0" w:space="0" w:color="auto"/>
        <w:bottom w:val="none" w:sz="0" w:space="0" w:color="auto"/>
        <w:right w:val="none" w:sz="0" w:space="0" w:color="auto"/>
      </w:divBdr>
    </w:div>
    <w:div w:id="1859349875">
      <w:bodyDiv w:val="1"/>
      <w:marLeft w:val="0"/>
      <w:marRight w:val="0"/>
      <w:marTop w:val="0"/>
      <w:marBottom w:val="0"/>
      <w:divBdr>
        <w:top w:val="none" w:sz="0" w:space="0" w:color="auto"/>
        <w:left w:val="none" w:sz="0" w:space="0" w:color="auto"/>
        <w:bottom w:val="none" w:sz="0" w:space="0" w:color="auto"/>
        <w:right w:val="none" w:sz="0" w:space="0" w:color="auto"/>
      </w:divBdr>
    </w:div>
    <w:div w:id="1859540425">
      <w:bodyDiv w:val="1"/>
      <w:marLeft w:val="0"/>
      <w:marRight w:val="0"/>
      <w:marTop w:val="0"/>
      <w:marBottom w:val="0"/>
      <w:divBdr>
        <w:top w:val="none" w:sz="0" w:space="0" w:color="auto"/>
        <w:left w:val="none" w:sz="0" w:space="0" w:color="auto"/>
        <w:bottom w:val="none" w:sz="0" w:space="0" w:color="auto"/>
        <w:right w:val="none" w:sz="0" w:space="0" w:color="auto"/>
      </w:divBdr>
    </w:div>
    <w:div w:id="1859847901">
      <w:bodyDiv w:val="1"/>
      <w:marLeft w:val="0"/>
      <w:marRight w:val="0"/>
      <w:marTop w:val="0"/>
      <w:marBottom w:val="0"/>
      <w:divBdr>
        <w:top w:val="none" w:sz="0" w:space="0" w:color="auto"/>
        <w:left w:val="none" w:sz="0" w:space="0" w:color="auto"/>
        <w:bottom w:val="none" w:sz="0" w:space="0" w:color="auto"/>
        <w:right w:val="none" w:sz="0" w:space="0" w:color="auto"/>
      </w:divBdr>
    </w:div>
    <w:div w:id="1859855993">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046839">
      <w:bodyDiv w:val="1"/>
      <w:marLeft w:val="0"/>
      <w:marRight w:val="0"/>
      <w:marTop w:val="0"/>
      <w:marBottom w:val="0"/>
      <w:divBdr>
        <w:top w:val="none" w:sz="0" w:space="0" w:color="auto"/>
        <w:left w:val="none" w:sz="0" w:space="0" w:color="auto"/>
        <w:bottom w:val="none" w:sz="0" w:space="0" w:color="auto"/>
        <w:right w:val="none" w:sz="0" w:space="0" w:color="auto"/>
      </w:divBdr>
    </w:div>
    <w:div w:id="1860199502">
      <w:bodyDiv w:val="1"/>
      <w:marLeft w:val="0"/>
      <w:marRight w:val="0"/>
      <w:marTop w:val="0"/>
      <w:marBottom w:val="0"/>
      <w:divBdr>
        <w:top w:val="none" w:sz="0" w:space="0" w:color="auto"/>
        <w:left w:val="none" w:sz="0" w:space="0" w:color="auto"/>
        <w:bottom w:val="none" w:sz="0" w:space="0" w:color="auto"/>
        <w:right w:val="none" w:sz="0" w:space="0" w:color="auto"/>
      </w:divBdr>
    </w:div>
    <w:div w:id="1860464743">
      <w:bodyDiv w:val="1"/>
      <w:marLeft w:val="0"/>
      <w:marRight w:val="0"/>
      <w:marTop w:val="0"/>
      <w:marBottom w:val="0"/>
      <w:divBdr>
        <w:top w:val="none" w:sz="0" w:space="0" w:color="auto"/>
        <w:left w:val="none" w:sz="0" w:space="0" w:color="auto"/>
        <w:bottom w:val="none" w:sz="0" w:space="0" w:color="auto"/>
        <w:right w:val="none" w:sz="0" w:space="0" w:color="auto"/>
      </w:divBdr>
    </w:div>
    <w:div w:id="1860585973">
      <w:bodyDiv w:val="1"/>
      <w:marLeft w:val="0"/>
      <w:marRight w:val="0"/>
      <w:marTop w:val="0"/>
      <w:marBottom w:val="0"/>
      <w:divBdr>
        <w:top w:val="none" w:sz="0" w:space="0" w:color="auto"/>
        <w:left w:val="none" w:sz="0" w:space="0" w:color="auto"/>
        <w:bottom w:val="none" w:sz="0" w:space="0" w:color="auto"/>
        <w:right w:val="none" w:sz="0" w:space="0" w:color="auto"/>
      </w:divBdr>
    </w:div>
    <w:div w:id="1860971756">
      <w:bodyDiv w:val="1"/>
      <w:marLeft w:val="0"/>
      <w:marRight w:val="0"/>
      <w:marTop w:val="0"/>
      <w:marBottom w:val="0"/>
      <w:divBdr>
        <w:top w:val="none" w:sz="0" w:space="0" w:color="auto"/>
        <w:left w:val="none" w:sz="0" w:space="0" w:color="auto"/>
        <w:bottom w:val="none" w:sz="0" w:space="0" w:color="auto"/>
        <w:right w:val="none" w:sz="0" w:space="0" w:color="auto"/>
      </w:divBdr>
    </w:div>
    <w:div w:id="1861233497">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628173">
      <w:bodyDiv w:val="1"/>
      <w:marLeft w:val="0"/>
      <w:marRight w:val="0"/>
      <w:marTop w:val="0"/>
      <w:marBottom w:val="0"/>
      <w:divBdr>
        <w:top w:val="none" w:sz="0" w:space="0" w:color="auto"/>
        <w:left w:val="none" w:sz="0" w:space="0" w:color="auto"/>
        <w:bottom w:val="none" w:sz="0" w:space="0" w:color="auto"/>
        <w:right w:val="none" w:sz="0" w:space="0" w:color="auto"/>
      </w:divBdr>
    </w:div>
    <w:div w:id="1862163911">
      <w:bodyDiv w:val="1"/>
      <w:marLeft w:val="0"/>
      <w:marRight w:val="0"/>
      <w:marTop w:val="0"/>
      <w:marBottom w:val="0"/>
      <w:divBdr>
        <w:top w:val="none" w:sz="0" w:space="0" w:color="auto"/>
        <w:left w:val="none" w:sz="0" w:space="0" w:color="auto"/>
        <w:bottom w:val="none" w:sz="0" w:space="0" w:color="auto"/>
        <w:right w:val="none" w:sz="0" w:space="0" w:color="auto"/>
      </w:divBdr>
    </w:div>
    <w:div w:id="1862550057">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784516">
      <w:bodyDiv w:val="1"/>
      <w:marLeft w:val="0"/>
      <w:marRight w:val="0"/>
      <w:marTop w:val="0"/>
      <w:marBottom w:val="0"/>
      <w:divBdr>
        <w:top w:val="none" w:sz="0" w:space="0" w:color="auto"/>
        <w:left w:val="none" w:sz="0" w:space="0" w:color="auto"/>
        <w:bottom w:val="none" w:sz="0" w:space="0" w:color="auto"/>
        <w:right w:val="none" w:sz="0" w:space="0" w:color="auto"/>
      </w:divBdr>
    </w:div>
    <w:div w:id="1865705550">
      <w:bodyDiv w:val="1"/>
      <w:marLeft w:val="0"/>
      <w:marRight w:val="0"/>
      <w:marTop w:val="0"/>
      <w:marBottom w:val="0"/>
      <w:divBdr>
        <w:top w:val="none" w:sz="0" w:space="0" w:color="auto"/>
        <w:left w:val="none" w:sz="0" w:space="0" w:color="auto"/>
        <w:bottom w:val="none" w:sz="0" w:space="0" w:color="auto"/>
        <w:right w:val="none" w:sz="0" w:space="0" w:color="auto"/>
      </w:divBdr>
    </w:div>
    <w:div w:id="1865747204">
      <w:bodyDiv w:val="1"/>
      <w:marLeft w:val="0"/>
      <w:marRight w:val="0"/>
      <w:marTop w:val="0"/>
      <w:marBottom w:val="0"/>
      <w:divBdr>
        <w:top w:val="none" w:sz="0" w:space="0" w:color="auto"/>
        <w:left w:val="none" w:sz="0" w:space="0" w:color="auto"/>
        <w:bottom w:val="none" w:sz="0" w:space="0" w:color="auto"/>
        <w:right w:val="none" w:sz="0" w:space="0" w:color="auto"/>
      </w:divBdr>
    </w:div>
    <w:div w:id="1866366895">
      <w:bodyDiv w:val="1"/>
      <w:marLeft w:val="0"/>
      <w:marRight w:val="0"/>
      <w:marTop w:val="0"/>
      <w:marBottom w:val="0"/>
      <w:divBdr>
        <w:top w:val="none" w:sz="0" w:space="0" w:color="auto"/>
        <w:left w:val="none" w:sz="0" w:space="0" w:color="auto"/>
        <w:bottom w:val="none" w:sz="0" w:space="0" w:color="auto"/>
        <w:right w:val="none" w:sz="0" w:space="0" w:color="auto"/>
      </w:divBdr>
    </w:div>
    <w:div w:id="1866940840">
      <w:bodyDiv w:val="1"/>
      <w:marLeft w:val="0"/>
      <w:marRight w:val="0"/>
      <w:marTop w:val="0"/>
      <w:marBottom w:val="0"/>
      <w:divBdr>
        <w:top w:val="none" w:sz="0" w:space="0" w:color="auto"/>
        <w:left w:val="none" w:sz="0" w:space="0" w:color="auto"/>
        <w:bottom w:val="none" w:sz="0" w:space="0" w:color="auto"/>
        <w:right w:val="none" w:sz="0" w:space="0" w:color="auto"/>
      </w:divBdr>
    </w:div>
    <w:div w:id="1867255242">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981873">
      <w:bodyDiv w:val="1"/>
      <w:marLeft w:val="0"/>
      <w:marRight w:val="0"/>
      <w:marTop w:val="0"/>
      <w:marBottom w:val="0"/>
      <w:divBdr>
        <w:top w:val="none" w:sz="0" w:space="0" w:color="auto"/>
        <w:left w:val="none" w:sz="0" w:space="0" w:color="auto"/>
        <w:bottom w:val="none" w:sz="0" w:space="0" w:color="auto"/>
        <w:right w:val="none" w:sz="0" w:space="0" w:color="auto"/>
      </w:divBdr>
    </w:div>
    <w:div w:id="1868834603">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175614">
      <w:bodyDiv w:val="1"/>
      <w:marLeft w:val="0"/>
      <w:marRight w:val="0"/>
      <w:marTop w:val="0"/>
      <w:marBottom w:val="0"/>
      <w:divBdr>
        <w:top w:val="none" w:sz="0" w:space="0" w:color="auto"/>
        <w:left w:val="none" w:sz="0" w:space="0" w:color="auto"/>
        <w:bottom w:val="none" w:sz="0" w:space="0" w:color="auto"/>
        <w:right w:val="none" w:sz="0" w:space="0" w:color="auto"/>
      </w:divBdr>
    </w:div>
    <w:div w:id="1869489265">
      <w:bodyDiv w:val="1"/>
      <w:marLeft w:val="0"/>
      <w:marRight w:val="0"/>
      <w:marTop w:val="0"/>
      <w:marBottom w:val="0"/>
      <w:divBdr>
        <w:top w:val="none" w:sz="0" w:space="0" w:color="auto"/>
        <w:left w:val="none" w:sz="0" w:space="0" w:color="auto"/>
        <w:bottom w:val="none" w:sz="0" w:space="0" w:color="auto"/>
        <w:right w:val="none" w:sz="0" w:space="0" w:color="auto"/>
      </w:divBdr>
    </w:div>
    <w:div w:id="1869491168">
      <w:bodyDiv w:val="1"/>
      <w:marLeft w:val="0"/>
      <w:marRight w:val="0"/>
      <w:marTop w:val="0"/>
      <w:marBottom w:val="0"/>
      <w:divBdr>
        <w:top w:val="none" w:sz="0" w:space="0" w:color="auto"/>
        <w:left w:val="none" w:sz="0" w:space="0" w:color="auto"/>
        <w:bottom w:val="none" w:sz="0" w:space="0" w:color="auto"/>
        <w:right w:val="none" w:sz="0" w:space="0" w:color="auto"/>
      </w:divBdr>
    </w:div>
    <w:div w:id="1869953800">
      <w:bodyDiv w:val="1"/>
      <w:marLeft w:val="0"/>
      <w:marRight w:val="0"/>
      <w:marTop w:val="0"/>
      <w:marBottom w:val="0"/>
      <w:divBdr>
        <w:top w:val="none" w:sz="0" w:space="0" w:color="auto"/>
        <w:left w:val="none" w:sz="0" w:space="0" w:color="auto"/>
        <w:bottom w:val="none" w:sz="0" w:space="0" w:color="auto"/>
        <w:right w:val="none" w:sz="0" w:space="0" w:color="auto"/>
      </w:divBdr>
    </w:div>
    <w:div w:id="1870026591">
      <w:bodyDiv w:val="1"/>
      <w:marLeft w:val="0"/>
      <w:marRight w:val="0"/>
      <w:marTop w:val="0"/>
      <w:marBottom w:val="0"/>
      <w:divBdr>
        <w:top w:val="none" w:sz="0" w:space="0" w:color="auto"/>
        <w:left w:val="none" w:sz="0" w:space="0" w:color="auto"/>
        <w:bottom w:val="none" w:sz="0" w:space="0" w:color="auto"/>
        <w:right w:val="none" w:sz="0" w:space="0" w:color="auto"/>
      </w:divBdr>
    </w:div>
    <w:div w:id="1870215672">
      <w:bodyDiv w:val="1"/>
      <w:marLeft w:val="0"/>
      <w:marRight w:val="0"/>
      <w:marTop w:val="0"/>
      <w:marBottom w:val="0"/>
      <w:divBdr>
        <w:top w:val="none" w:sz="0" w:space="0" w:color="auto"/>
        <w:left w:val="none" w:sz="0" w:space="0" w:color="auto"/>
        <w:bottom w:val="none" w:sz="0" w:space="0" w:color="auto"/>
        <w:right w:val="none" w:sz="0" w:space="0" w:color="auto"/>
      </w:divBdr>
    </w:div>
    <w:div w:id="1870413152">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0944501">
      <w:bodyDiv w:val="1"/>
      <w:marLeft w:val="0"/>
      <w:marRight w:val="0"/>
      <w:marTop w:val="0"/>
      <w:marBottom w:val="0"/>
      <w:divBdr>
        <w:top w:val="none" w:sz="0" w:space="0" w:color="auto"/>
        <w:left w:val="none" w:sz="0" w:space="0" w:color="auto"/>
        <w:bottom w:val="none" w:sz="0" w:space="0" w:color="auto"/>
        <w:right w:val="none" w:sz="0" w:space="0" w:color="auto"/>
      </w:divBdr>
    </w:div>
    <w:div w:id="1871185453">
      <w:bodyDiv w:val="1"/>
      <w:marLeft w:val="0"/>
      <w:marRight w:val="0"/>
      <w:marTop w:val="0"/>
      <w:marBottom w:val="0"/>
      <w:divBdr>
        <w:top w:val="none" w:sz="0" w:space="0" w:color="auto"/>
        <w:left w:val="none" w:sz="0" w:space="0" w:color="auto"/>
        <w:bottom w:val="none" w:sz="0" w:space="0" w:color="auto"/>
        <w:right w:val="none" w:sz="0" w:space="0" w:color="auto"/>
      </w:divBdr>
    </w:div>
    <w:div w:id="1871918226">
      <w:bodyDiv w:val="1"/>
      <w:marLeft w:val="0"/>
      <w:marRight w:val="0"/>
      <w:marTop w:val="0"/>
      <w:marBottom w:val="0"/>
      <w:divBdr>
        <w:top w:val="none" w:sz="0" w:space="0" w:color="auto"/>
        <w:left w:val="none" w:sz="0" w:space="0" w:color="auto"/>
        <w:bottom w:val="none" w:sz="0" w:space="0" w:color="auto"/>
        <w:right w:val="none" w:sz="0" w:space="0" w:color="auto"/>
      </w:divBdr>
    </w:div>
    <w:div w:id="1872260287">
      <w:bodyDiv w:val="1"/>
      <w:marLeft w:val="0"/>
      <w:marRight w:val="0"/>
      <w:marTop w:val="0"/>
      <w:marBottom w:val="0"/>
      <w:divBdr>
        <w:top w:val="none" w:sz="0" w:space="0" w:color="auto"/>
        <w:left w:val="none" w:sz="0" w:space="0" w:color="auto"/>
        <w:bottom w:val="none" w:sz="0" w:space="0" w:color="auto"/>
        <w:right w:val="none" w:sz="0" w:space="0" w:color="auto"/>
      </w:divBdr>
    </w:div>
    <w:div w:id="1872721505">
      <w:bodyDiv w:val="1"/>
      <w:marLeft w:val="0"/>
      <w:marRight w:val="0"/>
      <w:marTop w:val="0"/>
      <w:marBottom w:val="0"/>
      <w:divBdr>
        <w:top w:val="none" w:sz="0" w:space="0" w:color="auto"/>
        <w:left w:val="none" w:sz="0" w:space="0" w:color="auto"/>
        <w:bottom w:val="none" w:sz="0" w:space="0" w:color="auto"/>
        <w:right w:val="none" w:sz="0" w:space="0" w:color="auto"/>
      </w:divBdr>
    </w:div>
    <w:div w:id="1872957024">
      <w:bodyDiv w:val="1"/>
      <w:marLeft w:val="0"/>
      <w:marRight w:val="0"/>
      <w:marTop w:val="0"/>
      <w:marBottom w:val="0"/>
      <w:divBdr>
        <w:top w:val="none" w:sz="0" w:space="0" w:color="auto"/>
        <w:left w:val="none" w:sz="0" w:space="0" w:color="auto"/>
        <w:bottom w:val="none" w:sz="0" w:space="0" w:color="auto"/>
        <w:right w:val="none" w:sz="0" w:space="0" w:color="auto"/>
      </w:divBdr>
    </w:div>
    <w:div w:id="1873228943">
      <w:bodyDiv w:val="1"/>
      <w:marLeft w:val="0"/>
      <w:marRight w:val="0"/>
      <w:marTop w:val="0"/>
      <w:marBottom w:val="0"/>
      <w:divBdr>
        <w:top w:val="none" w:sz="0" w:space="0" w:color="auto"/>
        <w:left w:val="none" w:sz="0" w:space="0" w:color="auto"/>
        <w:bottom w:val="none" w:sz="0" w:space="0" w:color="auto"/>
        <w:right w:val="none" w:sz="0" w:space="0" w:color="auto"/>
      </w:divBdr>
    </w:div>
    <w:div w:id="1873418677">
      <w:bodyDiv w:val="1"/>
      <w:marLeft w:val="0"/>
      <w:marRight w:val="0"/>
      <w:marTop w:val="0"/>
      <w:marBottom w:val="0"/>
      <w:divBdr>
        <w:top w:val="none" w:sz="0" w:space="0" w:color="auto"/>
        <w:left w:val="none" w:sz="0" w:space="0" w:color="auto"/>
        <w:bottom w:val="none" w:sz="0" w:space="0" w:color="auto"/>
        <w:right w:val="none" w:sz="0" w:space="0" w:color="auto"/>
      </w:divBdr>
    </w:div>
    <w:div w:id="1873613550">
      <w:bodyDiv w:val="1"/>
      <w:marLeft w:val="0"/>
      <w:marRight w:val="0"/>
      <w:marTop w:val="0"/>
      <w:marBottom w:val="0"/>
      <w:divBdr>
        <w:top w:val="none" w:sz="0" w:space="0" w:color="auto"/>
        <w:left w:val="none" w:sz="0" w:space="0" w:color="auto"/>
        <w:bottom w:val="none" w:sz="0" w:space="0" w:color="auto"/>
        <w:right w:val="none" w:sz="0" w:space="0" w:color="auto"/>
      </w:divBdr>
    </w:div>
    <w:div w:id="1873766785">
      <w:bodyDiv w:val="1"/>
      <w:marLeft w:val="0"/>
      <w:marRight w:val="0"/>
      <w:marTop w:val="0"/>
      <w:marBottom w:val="0"/>
      <w:divBdr>
        <w:top w:val="none" w:sz="0" w:space="0" w:color="auto"/>
        <w:left w:val="none" w:sz="0" w:space="0" w:color="auto"/>
        <w:bottom w:val="none" w:sz="0" w:space="0" w:color="auto"/>
        <w:right w:val="none" w:sz="0" w:space="0" w:color="auto"/>
      </w:divBdr>
    </w:div>
    <w:div w:id="1873809308">
      <w:bodyDiv w:val="1"/>
      <w:marLeft w:val="0"/>
      <w:marRight w:val="0"/>
      <w:marTop w:val="0"/>
      <w:marBottom w:val="0"/>
      <w:divBdr>
        <w:top w:val="none" w:sz="0" w:space="0" w:color="auto"/>
        <w:left w:val="none" w:sz="0" w:space="0" w:color="auto"/>
        <w:bottom w:val="none" w:sz="0" w:space="0" w:color="auto"/>
        <w:right w:val="none" w:sz="0" w:space="0" w:color="auto"/>
      </w:divBdr>
    </w:div>
    <w:div w:id="1873879022">
      <w:bodyDiv w:val="1"/>
      <w:marLeft w:val="0"/>
      <w:marRight w:val="0"/>
      <w:marTop w:val="0"/>
      <w:marBottom w:val="0"/>
      <w:divBdr>
        <w:top w:val="none" w:sz="0" w:space="0" w:color="auto"/>
        <w:left w:val="none" w:sz="0" w:space="0" w:color="auto"/>
        <w:bottom w:val="none" w:sz="0" w:space="0" w:color="auto"/>
        <w:right w:val="none" w:sz="0" w:space="0" w:color="auto"/>
      </w:divBdr>
    </w:div>
    <w:div w:id="1874226954">
      <w:bodyDiv w:val="1"/>
      <w:marLeft w:val="0"/>
      <w:marRight w:val="0"/>
      <w:marTop w:val="0"/>
      <w:marBottom w:val="0"/>
      <w:divBdr>
        <w:top w:val="none" w:sz="0" w:space="0" w:color="auto"/>
        <w:left w:val="none" w:sz="0" w:space="0" w:color="auto"/>
        <w:bottom w:val="none" w:sz="0" w:space="0" w:color="auto"/>
        <w:right w:val="none" w:sz="0" w:space="0" w:color="auto"/>
      </w:divBdr>
    </w:div>
    <w:div w:id="1874271145">
      <w:bodyDiv w:val="1"/>
      <w:marLeft w:val="0"/>
      <w:marRight w:val="0"/>
      <w:marTop w:val="0"/>
      <w:marBottom w:val="0"/>
      <w:divBdr>
        <w:top w:val="none" w:sz="0" w:space="0" w:color="auto"/>
        <w:left w:val="none" w:sz="0" w:space="0" w:color="auto"/>
        <w:bottom w:val="none" w:sz="0" w:space="0" w:color="auto"/>
        <w:right w:val="none" w:sz="0" w:space="0" w:color="auto"/>
      </w:divBdr>
    </w:div>
    <w:div w:id="1874417232">
      <w:bodyDiv w:val="1"/>
      <w:marLeft w:val="0"/>
      <w:marRight w:val="0"/>
      <w:marTop w:val="0"/>
      <w:marBottom w:val="0"/>
      <w:divBdr>
        <w:top w:val="none" w:sz="0" w:space="0" w:color="auto"/>
        <w:left w:val="none" w:sz="0" w:space="0" w:color="auto"/>
        <w:bottom w:val="none" w:sz="0" w:space="0" w:color="auto"/>
        <w:right w:val="none" w:sz="0" w:space="0" w:color="auto"/>
      </w:divBdr>
    </w:div>
    <w:div w:id="1874689325">
      <w:bodyDiv w:val="1"/>
      <w:marLeft w:val="0"/>
      <w:marRight w:val="0"/>
      <w:marTop w:val="0"/>
      <w:marBottom w:val="0"/>
      <w:divBdr>
        <w:top w:val="none" w:sz="0" w:space="0" w:color="auto"/>
        <w:left w:val="none" w:sz="0" w:space="0" w:color="auto"/>
        <w:bottom w:val="none" w:sz="0" w:space="0" w:color="auto"/>
        <w:right w:val="none" w:sz="0" w:space="0" w:color="auto"/>
      </w:divBdr>
    </w:div>
    <w:div w:id="1875119415">
      <w:bodyDiv w:val="1"/>
      <w:marLeft w:val="0"/>
      <w:marRight w:val="0"/>
      <w:marTop w:val="0"/>
      <w:marBottom w:val="0"/>
      <w:divBdr>
        <w:top w:val="none" w:sz="0" w:space="0" w:color="auto"/>
        <w:left w:val="none" w:sz="0" w:space="0" w:color="auto"/>
        <w:bottom w:val="none" w:sz="0" w:space="0" w:color="auto"/>
        <w:right w:val="none" w:sz="0" w:space="0" w:color="auto"/>
      </w:divBdr>
    </w:div>
    <w:div w:id="1877161272">
      <w:bodyDiv w:val="1"/>
      <w:marLeft w:val="0"/>
      <w:marRight w:val="0"/>
      <w:marTop w:val="0"/>
      <w:marBottom w:val="0"/>
      <w:divBdr>
        <w:top w:val="none" w:sz="0" w:space="0" w:color="auto"/>
        <w:left w:val="none" w:sz="0" w:space="0" w:color="auto"/>
        <w:bottom w:val="none" w:sz="0" w:space="0" w:color="auto"/>
        <w:right w:val="none" w:sz="0" w:space="0" w:color="auto"/>
      </w:divBdr>
    </w:div>
    <w:div w:id="1877231175">
      <w:bodyDiv w:val="1"/>
      <w:marLeft w:val="0"/>
      <w:marRight w:val="0"/>
      <w:marTop w:val="0"/>
      <w:marBottom w:val="0"/>
      <w:divBdr>
        <w:top w:val="none" w:sz="0" w:space="0" w:color="auto"/>
        <w:left w:val="none" w:sz="0" w:space="0" w:color="auto"/>
        <w:bottom w:val="none" w:sz="0" w:space="0" w:color="auto"/>
        <w:right w:val="none" w:sz="0" w:space="0" w:color="auto"/>
      </w:divBdr>
    </w:div>
    <w:div w:id="1877308977">
      <w:bodyDiv w:val="1"/>
      <w:marLeft w:val="0"/>
      <w:marRight w:val="0"/>
      <w:marTop w:val="0"/>
      <w:marBottom w:val="0"/>
      <w:divBdr>
        <w:top w:val="none" w:sz="0" w:space="0" w:color="auto"/>
        <w:left w:val="none" w:sz="0" w:space="0" w:color="auto"/>
        <w:bottom w:val="none" w:sz="0" w:space="0" w:color="auto"/>
        <w:right w:val="none" w:sz="0" w:space="0" w:color="auto"/>
      </w:divBdr>
    </w:div>
    <w:div w:id="1877621936">
      <w:bodyDiv w:val="1"/>
      <w:marLeft w:val="0"/>
      <w:marRight w:val="0"/>
      <w:marTop w:val="0"/>
      <w:marBottom w:val="0"/>
      <w:divBdr>
        <w:top w:val="none" w:sz="0" w:space="0" w:color="auto"/>
        <w:left w:val="none" w:sz="0" w:space="0" w:color="auto"/>
        <w:bottom w:val="none" w:sz="0" w:space="0" w:color="auto"/>
        <w:right w:val="none" w:sz="0" w:space="0" w:color="auto"/>
      </w:divBdr>
    </w:div>
    <w:div w:id="1878346274">
      <w:bodyDiv w:val="1"/>
      <w:marLeft w:val="0"/>
      <w:marRight w:val="0"/>
      <w:marTop w:val="0"/>
      <w:marBottom w:val="0"/>
      <w:divBdr>
        <w:top w:val="none" w:sz="0" w:space="0" w:color="auto"/>
        <w:left w:val="none" w:sz="0" w:space="0" w:color="auto"/>
        <w:bottom w:val="none" w:sz="0" w:space="0" w:color="auto"/>
        <w:right w:val="none" w:sz="0" w:space="0" w:color="auto"/>
      </w:divBdr>
    </w:div>
    <w:div w:id="1878348768">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9511205">
      <w:bodyDiv w:val="1"/>
      <w:marLeft w:val="0"/>
      <w:marRight w:val="0"/>
      <w:marTop w:val="0"/>
      <w:marBottom w:val="0"/>
      <w:divBdr>
        <w:top w:val="none" w:sz="0" w:space="0" w:color="auto"/>
        <w:left w:val="none" w:sz="0" w:space="0" w:color="auto"/>
        <w:bottom w:val="none" w:sz="0" w:space="0" w:color="auto"/>
        <w:right w:val="none" w:sz="0" w:space="0" w:color="auto"/>
      </w:divBdr>
    </w:div>
    <w:div w:id="1879704528">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70105">
      <w:bodyDiv w:val="1"/>
      <w:marLeft w:val="0"/>
      <w:marRight w:val="0"/>
      <w:marTop w:val="0"/>
      <w:marBottom w:val="0"/>
      <w:divBdr>
        <w:top w:val="none" w:sz="0" w:space="0" w:color="auto"/>
        <w:left w:val="none" w:sz="0" w:space="0" w:color="auto"/>
        <w:bottom w:val="none" w:sz="0" w:space="0" w:color="auto"/>
        <w:right w:val="none" w:sz="0" w:space="0" w:color="auto"/>
      </w:divBdr>
    </w:div>
    <w:div w:id="1880118849">
      <w:bodyDiv w:val="1"/>
      <w:marLeft w:val="0"/>
      <w:marRight w:val="0"/>
      <w:marTop w:val="0"/>
      <w:marBottom w:val="0"/>
      <w:divBdr>
        <w:top w:val="none" w:sz="0" w:space="0" w:color="auto"/>
        <w:left w:val="none" w:sz="0" w:space="0" w:color="auto"/>
        <w:bottom w:val="none" w:sz="0" w:space="0" w:color="auto"/>
        <w:right w:val="none" w:sz="0" w:space="0" w:color="auto"/>
      </w:divBdr>
    </w:div>
    <w:div w:id="1880119511">
      <w:bodyDiv w:val="1"/>
      <w:marLeft w:val="0"/>
      <w:marRight w:val="0"/>
      <w:marTop w:val="0"/>
      <w:marBottom w:val="0"/>
      <w:divBdr>
        <w:top w:val="none" w:sz="0" w:space="0" w:color="auto"/>
        <w:left w:val="none" w:sz="0" w:space="0" w:color="auto"/>
        <w:bottom w:val="none" w:sz="0" w:space="0" w:color="auto"/>
        <w:right w:val="none" w:sz="0" w:space="0" w:color="auto"/>
      </w:divBdr>
    </w:div>
    <w:div w:id="1880314959">
      <w:bodyDiv w:val="1"/>
      <w:marLeft w:val="0"/>
      <w:marRight w:val="0"/>
      <w:marTop w:val="0"/>
      <w:marBottom w:val="0"/>
      <w:divBdr>
        <w:top w:val="none" w:sz="0" w:space="0" w:color="auto"/>
        <w:left w:val="none" w:sz="0" w:space="0" w:color="auto"/>
        <w:bottom w:val="none" w:sz="0" w:space="0" w:color="auto"/>
        <w:right w:val="none" w:sz="0" w:space="0" w:color="auto"/>
      </w:divBdr>
    </w:div>
    <w:div w:id="1880704586">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046381">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822018">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203905">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982574">
      <w:bodyDiv w:val="1"/>
      <w:marLeft w:val="0"/>
      <w:marRight w:val="0"/>
      <w:marTop w:val="0"/>
      <w:marBottom w:val="0"/>
      <w:divBdr>
        <w:top w:val="none" w:sz="0" w:space="0" w:color="auto"/>
        <w:left w:val="none" w:sz="0" w:space="0" w:color="auto"/>
        <w:bottom w:val="none" w:sz="0" w:space="0" w:color="auto"/>
        <w:right w:val="none" w:sz="0" w:space="0" w:color="auto"/>
      </w:divBdr>
    </w:div>
    <w:div w:id="1884049559">
      <w:bodyDiv w:val="1"/>
      <w:marLeft w:val="0"/>
      <w:marRight w:val="0"/>
      <w:marTop w:val="0"/>
      <w:marBottom w:val="0"/>
      <w:divBdr>
        <w:top w:val="none" w:sz="0" w:space="0" w:color="auto"/>
        <w:left w:val="none" w:sz="0" w:space="0" w:color="auto"/>
        <w:bottom w:val="none" w:sz="0" w:space="0" w:color="auto"/>
        <w:right w:val="none" w:sz="0" w:space="0" w:color="auto"/>
      </w:divBdr>
    </w:div>
    <w:div w:id="1884292150">
      <w:bodyDiv w:val="1"/>
      <w:marLeft w:val="0"/>
      <w:marRight w:val="0"/>
      <w:marTop w:val="0"/>
      <w:marBottom w:val="0"/>
      <w:divBdr>
        <w:top w:val="none" w:sz="0" w:space="0" w:color="auto"/>
        <w:left w:val="none" w:sz="0" w:space="0" w:color="auto"/>
        <w:bottom w:val="none" w:sz="0" w:space="0" w:color="auto"/>
        <w:right w:val="none" w:sz="0" w:space="0" w:color="auto"/>
      </w:divBdr>
    </w:div>
    <w:div w:id="1884704857">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556553">
      <w:bodyDiv w:val="1"/>
      <w:marLeft w:val="0"/>
      <w:marRight w:val="0"/>
      <w:marTop w:val="0"/>
      <w:marBottom w:val="0"/>
      <w:divBdr>
        <w:top w:val="none" w:sz="0" w:space="0" w:color="auto"/>
        <w:left w:val="none" w:sz="0" w:space="0" w:color="auto"/>
        <w:bottom w:val="none" w:sz="0" w:space="0" w:color="auto"/>
        <w:right w:val="none" w:sz="0" w:space="0" w:color="auto"/>
      </w:divBdr>
    </w:div>
    <w:div w:id="1885631361">
      <w:bodyDiv w:val="1"/>
      <w:marLeft w:val="0"/>
      <w:marRight w:val="0"/>
      <w:marTop w:val="0"/>
      <w:marBottom w:val="0"/>
      <w:divBdr>
        <w:top w:val="none" w:sz="0" w:space="0" w:color="auto"/>
        <w:left w:val="none" w:sz="0" w:space="0" w:color="auto"/>
        <w:bottom w:val="none" w:sz="0" w:space="0" w:color="auto"/>
        <w:right w:val="none" w:sz="0" w:space="0" w:color="auto"/>
      </w:divBdr>
    </w:div>
    <w:div w:id="1885752953">
      <w:bodyDiv w:val="1"/>
      <w:marLeft w:val="0"/>
      <w:marRight w:val="0"/>
      <w:marTop w:val="0"/>
      <w:marBottom w:val="0"/>
      <w:divBdr>
        <w:top w:val="none" w:sz="0" w:space="0" w:color="auto"/>
        <w:left w:val="none" w:sz="0" w:space="0" w:color="auto"/>
        <w:bottom w:val="none" w:sz="0" w:space="0" w:color="auto"/>
        <w:right w:val="none" w:sz="0" w:space="0" w:color="auto"/>
      </w:divBdr>
    </w:div>
    <w:div w:id="1885824186">
      <w:bodyDiv w:val="1"/>
      <w:marLeft w:val="0"/>
      <w:marRight w:val="0"/>
      <w:marTop w:val="0"/>
      <w:marBottom w:val="0"/>
      <w:divBdr>
        <w:top w:val="none" w:sz="0" w:space="0" w:color="auto"/>
        <w:left w:val="none" w:sz="0" w:space="0" w:color="auto"/>
        <w:bottom w:val="none" w:sz="0" w:space="0" w:color="auto"/>
        <w:right w:val="none" w:sz="0" w:space="0" w:color="auto"/>
      </w:divBdr>
    </w:div>
    <w:div w:id="1885830011">
      <w:bodyDiv w:val="1"/>
      <w:marLeft w:val="0"/>
      <w:marRight w:val="0"/>
      <w:marTop w:val="0"/>
      <w:marBottom w:val="0"/>
      <w:divBdr>
        <w:top w:val="none" w:sz="0" w:space="0" w:color="auto"/>
        <w:left w:val="none" w:sz="0" w:space="0" w:color="auto"/>
        <w:bottom w:val="none" w:sz="0" w:space="0" w:color="auto"/>
        <w:right w:val="none" w:sz="0" w:space="0" w:color="auto"/>
      </w:divBdr>
    </w:div>
    <w:div w:id="1886091727">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406698">
      <w:bodyDiv w:val="1"/>
      <w:marLeft w:val="0"/>
      <w:marRight w:val="0"/>
      <w:marTop w:val="0"/>
      <w:marBottom w:val="0"/>
      <w:divBdr>
        <w:top w:val="none" w:sz="0" w:space="0" w:color="auto"/>
        <w:left w:val="none" w:sz="0" w:space="0" w:color="auto"/>
        <w:bottom w:val="none" w:sz="0" w:space="0" w:color="auto"/>
        <w:right w:val="none" w:sz="0" w:space="0" w:color="auto"/>
      </w:divBdr>
    </w:div>
    <w:div w:id="1886479977">
      <w:bodyDiv w:val="1"/>
      <w:marLeft w:val="0"/>
      <w:marRight w:val="0"/>
      <w:marTop w:val="0"/>
      <w:marBottom w:val="0"/>
      <w:divBdr>
        <w:top w:val="none" w:sz="0" w:space="0" w:color="auto"/>
        <w:left w:val="none" w:sz="0" w:space="0" w:color="auto"/>
        <w:bottom w:val="none" w:sz="0" w:space="0" w:color="auto"/>
        <w:right w:val="none" w:sz="0" w:space="0" w:color="auto"/>
      </w:divBdr>
    </w:div>
    <w:div w:id="1886602345">
      <w:bodyDiv w:val="1"/>
      <w:marLeft w:val="0"/>
      <w:marRight w:val="0"/>
      <w:marTop w:val="0"/>
      <w:marBottom w:val="0"/>
      <w:divBdr>
        <w:top w:val="none" w:sz="0" w:space="0" w:color="auto"/>
        <w:left w:val="none" w:sz="0" w:space="0" w:color="auto"/>
        <w:bottom w:val="none" w:sz="0" w:space="0" w:color="auto"/>
        <w:right w:val="none" w:sz="0" w:space="0" w:color="auto"/>
      </w:divBdr>
    </w:div>
    <w:div w:id="1886912693">
      <w:bodyDiv w:val="1"/>
      <w:marLeft w:val="0"/>
      <w:marRight w:val="0"/>
      <w:marTop w:val="0"/>
      <w:marBottom w:val="0"/>
      <w:divBdr>
        <w:top w:val="none" w:sz="0" w:space="0" w:color="auto"/>
        <w:left w:val="none" w:sz="0" w:space="0" w:color="auto"/>
        <w:bottom w:val="none" w:sz="0" w:space="0" w:color="auto"/>
        <w:right w:val="none" w:sz="0" w:space="0" w:color="auto"/>
      </w:divBdr>
    </w:div>
    <w:div w:id="1886985879">
      <w:bodyDiv w:val="1"/>
      <w:marLeft w:val="0"/>
      <w:marRight w:val="0"/>
      <w:marTop w:val="0"/>
      <w:marBottom w:val="0"/>
      <w:divBdr>
        <w:top w:val="none" w:sz="0" w:space="0" w:color="auto"/>
        <w:left w:val="none" w:sz="0" w:space="0" w:color="auto"/>
        <w:bottom w:val="none" w:sz="0" w:space="0" w:color="auto"/>
        <w:right w:val="none" w:sz="0" w:space="0" w:color="auto"/>
      </w:divBdr>
    </w:div>
    <w:div w:id="1886986639">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8031538">
      <w:bodyDiv w:val="1"/>
      <w:marLeft w:val="0"/>
      <w:marRight w:val="0"/>
      <w:marTop w:val="0"/>
      <w:marBottom w:val="0"/>
      <w:divBdr>
        <w:top w:val="none" w:sz="0" w:space="0" w:color="auto"/>
        <w:left w:val="none" w:sz="0" w:space="0" w:color="auto"/>
        <w:bottom w:val="none" w:sz="0" w:space="0" w:color="auto"/>
        <w:right w:val="none" w:sz="0" w:space="0" w:color="auto"/>
      </w:divBdr>
    </w:div>
    <w:div w:id="1888368454">
      <w:bodyDiv w:val="1"/>
      <w:marLeft w:val="0"/>
      <w:marRight w:val="0"/>
      <w:marTop w:val="0"/>
      <w:marBottom w:val="0"/>
      <w:divBdr>
        <w:top w:val="none" w:sz="0" w:space="0" w:color="auto"/>
        <w:left w:val="none" w:sz="0" w:space="0" w:color="auto"/>
        <w:bottom w:val="none" w:sz="0" w:space="0" w:color="auto"/>
        <w:right w:val="none" w:sz="0" w:space="0" w:color="auto"/>
      </w:divBdr>
    </w:div>
    <w:div w:id="1888487452">
      <w:bodyDiv w:val="1"/>
      <w:marLeft w:val="0"/>
      <w:marRight w:val="0"/>
      <w:marTop w:val="0"/>
      <w:marBottom w:val="0"/>
      <w:divBdr>
        <w:top w:val="none" w:sz="0" w:space="0" w:color="auto"/>
        <w:left w:val="none" w:sz="0" w:space="0" w:color="auto"/>
        <w:bottom w:val="none" w:sz="0" w:space="0" w:color="auto"/>
        <w:right w:val="none" w:sz="0" w:space="0" w:color="auto"/>
      </w:divBdr>
    </w:div>
    <w:div w:id="1888489731">
      <w:bodyDiv w:val="1"/>
      <w:marLeft w:val="0"/>
      <w:marRight w:val="0"/>
      <w:marTop w:val="0"/>
      <w:marBottom w:val="0"/>
      <w:divBdr>
        <w:top w:val="none" w:sz="0" w:space="0" w:color="auto"/>
        <w:left w:val="none" w:sz="0" w:space="0" w:color="auto"/>
        <w:bottom w:val="none" w:sz="0" w:space="0" w:color="auto"/>
        <w:right w:val="none" w:sz="0" w:space="0" w:color="auto"/>
      </w:divBdr>
    </w:div>
    <w:div w:id="1888641717">
      <w:bodyDiv w:val="1"/>
      <w:marLeft w:val="0"/>
      <w:marRight w:val="0"/>
      <w:marTop w:val="0"/>
      <w:marBottom w:val="0"/>
      <w:divBdr>
        <w:top w:val="none" w:sz="0" w:space="0" w:color="auto"/>
        <w:left w:val="none" w:sz="0" w:space="0" w:color="auto"/>
        <w:bottom w:val="none" w:sz="0" w:space="0" w:color="auto"/>
        <w:right w:val="none" w:sz="0" w:space="0" w:color="auto"/>
      </w:divBdr>
    </w:div>
    <w:div w:id="1888832927">
      <w:bodyDiv w:val="1"/>
      <w:marLeft w:val="0"/>
      <w:marRight w:val="0"/>
      <w:marTop w:val="0"/>
      <w:marBottom w:val="0"/>
      <w:divBdr>
        <w:top w:val="none" w:sz="0" w:space="0" w:color="auto"/>
        <w:left w:val="none" w:sz="0" w:space="0" w:color="auto"/>
        <w:bottom w:val="none" w:sz="0" w:space="0" w:color="auto"/>
        <w:right w:val="none" w:sz="0" w:space="0" w:color="auto"/>
      </w:divBdr>
    </w:div>
    <w:div w:id="188888186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760151">
      <w:bodyDiv w:val="1"/>
      <w:marLeft w:val="0"/>
      <w:marRight w:val="0"/>
      <w:marTop w:val="0"/>
      <w:marBottom w:val="0"/>
      <w:divBdr>
        <w:top w:val="none" w:sz="0" w:space="0" w:color="auto"/>
        <w:left w:val="none" w:sz="0" w:space="0" w:color="auto"/>
        <w:bottom w:val="none" w:sz="0" w:space="0" w:color="auto"/>
        <w:right w:val="none" w:sz="0" w:space="0" w:color="auto"/>
      </w:divBdr>
    </w:div>
    <w:div w:id="1889880278">
      <w:bodyDiv w:val="1"/>
      <w:marLeft w:val="0"/>
      <w:marRight w:val="0"/>
      <w:marTop w:val="0"/>
      <w:marBottom w:val="0"/>
      <w:divBdr>
        <w:top w:val="none" w:sz="0" w:space="0" w:color="auto"/>
        <w:left w:val="none" w:sz="0" w:space="0" w:color="auto"/>
        <w:bottom w:val="none" w:sz="0" w:space="0" w:color="auto"/>
        <w:right w:val="none" w:sz="0" w:space="0" w:color="auto"/>
      </w:divBdr>
    </w:div>
    <w:div w:id="1889993442">
      <w:bodyDiv w:val="1"/>
      <w:marLeft w:val="0"/>
      <w:marRight w:val="0"/>
      <w:marTop w:val="0"/>
      <w:marBottom w:val="0"/>
      <w:divBdr>
        <w:top w:val="none" w:sz="0" w:space="0" w:color="auto"/>
        <w:left w:val="none" w:sz="0" w:space="0" w:color="auto"/>
        <w:bottom w:val="none" w:sz="0" w:space="0" w:color="auto"/>
        <w:right w:val="none" w:sz="0" w:space="0" w:color="auto"/>
      </w:divBdr>
    </w:div>
    <w:div w:id="1890415342">
      <w:bodyDiv w:val="1"/>
      <w:marLeft w:val="0"/>
      <w:marRight w:val="0"/>
      <w:marTop w:val="0"/>
      <w:marBottom w:val="0"/>
      <w:divBdr>
        <w:top w:val="none" w:sz="0" w:space="0" w:color="auto"/>
        <w:left w:val="none" w:sz="0" w:space="0" w:color="auto"/>
        <w:bottom w:val="none" w:sz="0" w:space="0" w:color="auto"/>
        <w:right w:val="none" w:sz="0" w:space="0" w:color="auto"/>
      </w:divBdr>
    </w:div>
    <w:div w:id="1890457433">
      <w:bodyDiv w:val="1"/>
      <w:marLeft w:val="0"/>
      <w:marRight w:val="0"/>
      <w:marTop w:val="0"/>
      <w:marBottom w:val="0"/>
      <w:divBdr>
        <w:top w:val="none" w:sz="0" w:space="0" w:color="auto"/>
        <w:left w:val="none" w:sz="0" w:space="0" w:color="auto"/>
        <w:bottom w:val="none" w:sz="0" w:space="0" w:color="auto"/>
        <w:right w:val="none" w:sz="0" w:space="0" w:color="auto"/>
      </w:divBdr>
    </w:div>
    <w:div w:id="1890728465">
      <w:bodyDiv w:val="1"/>
      <w:marLeft w:val="0"/>
      <w:marRight w:val="0"/>
      <w:marTop w:val="0"/>
      <w:marBottom w:val="0"/>
      <w:divBdr>
        <w:top w:val="none" w:sz="0" w:space="0" w:color="auto"/>
        <w:left w:val="none" w:sz="0" w:space="0" w:color="auto"/>
        <w:bottom w:val="none" w:sz="0" w:space="0" w:color="auto"/>
        <w:right w:val="none" w:sz="0" w:space="0" w:color="auto"/>
      </w:divBdr>
    </w:div>
    <w:div w:id="1890728788">
      <w:bodyDiv w:val="1"/>
      <w:marLeft w:val="0"/>
      <w:marRight w:val="0"/>
      <w:marTop w:val="0"/>
      <w:marBottom w:val="0"/>
      <w:divBdr>
        <w:top w:val="none" w:sz="0" w:space="0" w:color="auto"/>
        <w:left w:val="none" w:sz="0" w:space="0" w:color="auto"/>
        <w:bottom w:val="none" w:sz="0" w:space="0" w:color="auto"/>
        <w:right w:val="none" w:sz="0" w:space="0" w:color="auto"/>
      </w:divBdr>
    </w:div>
    <w:div w:id="1891501268">
      <w:bodyDiv w:val="1"/>
      <w:marLeft w:val="0"/>
      <w:marRight w:val="0"/>
      <w:marTop w:val="0"/>
      <w:marBottom w:val="0"/>
      <w:divBdr>
        <w:top w:val="none" w:sz="0" w:space="0" w:color="auto"/>
        <w:left w:val="none" w:sz="0" w:space="0" w:color="auto"/>
        <w:bottom w:val="none" w:sz="0" w:space="0" w:color="auto"/>
        <w:right w:val="none" w:sz="0" w:space="0" w:color="auto"/>
      </w:divBdr>
    </w:div>
    <w:div w:id="1891527827">
      <w:bodyDiv w:val="1"/>
      <w:marLeft w:val="0"/>
      <w:marRight w:val="0"/>
      <w:marTop w:val="0"/>
      <w:marBottom w:val="0"/>
      <w:divBdr>
        <w:top w:val="none" w:sz="0" w:space="0" w:color="auto"/>
        <w:left w:val="none" w:sz="0" w:space="0" w:color="auto"/>
        <w:bottom w:val="none" w:sz="0" w:space="0" w:color="auto"/>
        <w:right w:val="none" w:sz="0" w:space="0" w:color="auto"/>
      </w:divBdr>
    </w:div>
    <w:div w:id="1891721080">
      <w:bodyDiv w:val="1"/>
      <w:marLeft w:val="0"/>
      <w:marRight w:val="0"/>
      <w:marTop w:val="0"/>
      <w:marBottom w:val="0"/>
      <w:divBdr>
        <w:top w:val="none" w:sz="0" w:space="0" w:color="auto"/>
        <w:left w:val="none" w:sz="0" w:space="0" w:color="auto"/>
        <w:bottom w:val="none" w:sz="0" w:space="0" w:color="auto"/>
        <w:right w:val="none" w:sz="0" w:space="0" w:color="auto"/>
      </w:divBdr>
    </w:div>
    <w:div w:id="1891961688">
      <w:bodyDiv w:val="1"/>
      <w:marLeft w:val="0"/>
      <w:marRight w:val="0"/>
      <w:marTop w:val="0"/>
      <w:marBottom w:val="0"/>
      <w:divBdr>
        <w:top w:val="none" w:sz="0" w:space="0" w:color="auto"/>
        <w:left w:val="none" w:sz="0" w:space="0" w:color="auto"/>
        <w:bottom w:val="none" w:sz="0" w:space="0" w:color="auto"/>
        <w:right w:val="none" w:sz="0" w:space="0" w:color="auto"/>
      </w:divBdr>
    </w:div>
    <w:div w:id="1892038038">
      <w:bodyDiv w:val="1"/>
      <w:marLeft w:val="0"/>
      <w:marRight w:val="0"/>
      <w:marTop w:val="0"/>
      <w:marBottom w:val="0"/>
      <w:divBdr>
        <w:top w:val="none" w:sz="0" w:space="0" w:color="auto"/>
        <w:left w:val="none" w:sz="0" w:space="0" w:color="auto"/>
        <w:bottom w:val="none" w:sz="0" w:space="0" w:color="auto"/>
        <w:right w:val="none" w:sz="0" w:space="0" w:color="auto"/>
      </w:divBdr>
    </w:div>
    <w:div w:id="1892039281">
      <w:bodyDiv w:val="1"/>
      <w:marLeft w:val="0"/>
      <w:marRight w:val="0"/>
      <w:marTop w:val="0"/>
      <w:marBottom w:val="0"/>
      <w:divBdr>
        <w:top w:val="none" w:sz="0" w:space="0" w:color="auto"/>
        <w:left w:val="none" w:sz="0" w:space="0" w:color="auto"/>
        <w:bottom w:val="none" w:sz="0" w:space="0" w:color="auto"/>
        <w:right w:val="none" w:sz="0" w:space="0" w:color="auto"/>
      </w:divBdr>
    </w:div>
    <w:div w:id="1892040037">
      <w:bodyDiv w:val="1"/>
      <w:marLeft w:val="0"/>
      <w:marRight w:val="0"/>
      <w:marTop w:val="0"/>
      <w:marBottom w:val="0"/>
      <w:divBdr>
        <w:top w:val="none" w:sz="0" w:space="0" w:color="auto"/>
        <w:left w:val="none" w:sz="0" w:space="0" w:color="auto"/>
        <w:bottom w:val="none" w:sz="0" w:space="0" w:color="auto"/>
        <w:right w:val="none" w:sz="0" w:space="0" w:color="auto"/>
      </w:divBdr>
    </w:div>
    <w:div w:id="1892109765">
      <w:bodyDiv w:val="1"/>
      <w:marLeft w:val="0"/>
      <w:marRight w:val="0"/>
      <w:marTop w:val="0"/>
      <w:marBottom w:val="0"/>
      <w:divBdr>
        <w:top w:val="none" w:sz="0" w:space="0" w:color="auto"/>
        <w:left w:val="none" w:sz="0" w:space="0" w:color="auto"/>
        <w:bottom w:val="none" w:sz="0" w:space="0" w:color="auto"/>
        <w:right w:val="none" w:sz="0" w:space="0" w:color="auto"/>
      </w:divBdr>
    </w:div>
    <w:div w:id="1892301677">
      <w:bodyDiv w:val="1"/>
      <w:marLeft w:val="0"/>
      <w:marRight w:val="0"/>
      <w:marTop w:val="0"/>
      <w:marBottom w:val="0"/>
      <w:divBdr>
        <w:top w:val="none" w:sz="0" w:space="0" w:color="auto"/>
        <w:left w:val="none" w:sz="0" w:space="0" w:color="auto"/>
        <w:bottom w:val="none" w:sz="0" w:space="0" w:color="auto"/>
        <w:right w:val="none" w:sz="0" w:space="0" w:color="auto"/>
      </w:divBdr>
    </w:div>
    <w:div w:id="1892424259">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842499">
      <w:bodyDiv w:val="1"/>
      <w:marLeft w:val="0"/>
      <w:marRight w:val="0"/>
      <w:marTop w:val="0"/>
      <w:marBottom w:val="0"/>
      <w:divBdr>
        <w:top w:val="none" w:sz="0" w:space="0" w:color="auto"/>
        <w:left w:val="none" w:sz="0" w:space="0" w:color="auto"/>
        <w:bottom w:val="none" w:sz="0" w:space="0" w:color="auto"/>
        <w:right w:val="none" w:sz="0" w:space="0" w:color="auto"/>
      </w:divBdr>
    </w:div>
    <w:div w:id="1893081658">
      <w:bodyDiv w:val="1"/>
      <w:marLeft w:val="0"/>
      <w:marRight w:val="0"/>
      <w:marTop w:val="0"/>
      <w:marBottom w:val="0"/>
      <w:divBdr>
        <w:top w:val="none" w:sz="0" w:space="0" w:color="auto"/>
        <w:left w:val="none" w:sz="0" w:space="0" w:color="auto"/>
        <w:bottom w:val="none" w:sz="0" w:space="0" w:color="auto"/>
        <w:right w:val="none" w:sz="0" w:space="0" w:color="auto"/>
      </w:divBdr>
    </w:div>
    <w:div w:id="1893156701">
      <w:bodyDiv w:val="1"/>
      <w:marLeft w:val="0"/>
      <w:marRight w:val="0"/>
      <w:marTop w:val="0"/>
      <w:marBottom w:val="0"/>
      <w:divBdr>
        <w:top w:val="none" w:sz="0" w:space="0" w:color="auto"/>
        <w:left w:val="none" w:sz="0" w:space="0" w:color="auto"/>
        <w:bottom w:val="none" w:sz="0" w:space="0" w:color="auto"/>
        <w:right w:val="none" w:sz="0" w:space="0" w:color="auto"/>
      </w:divBdr>
    </w:div>
    <w:div w:id="1893272668">
      <w:bodyDiv w:val="1"/>
      <w:marLeft w:val="0"/>
      <w:marRight w:val="0"/>
      <w:marTop w:val="0"/>
      <w:marBottom w:val="0"/>
      <w:divBdr>
        <w:top w:val="none" w:sz="0" w:space="0" w:color="auto"/>
        <w:left w:val="none" w:sz="0" w:space="0" w:color="auto"/>
        <w:bottom w:val="none" w:sz="0" w:space="0" w:color="auto"/>
        <w:right w:val="none" w:sz="0" w:space="0" w:color="auto"/>
      </w:divBdr>
    </w:div>
    <w:div w:id="1893541146">
      <w:bodyDiv w:val="1"/>
      <w:marLeft w:val="0"/>
      <w:marRight w:val="0"/>
      <w:marTop w:val="0"/>
      <w:marBottom w:val="0"/>
      <w:divBdr>
        <w:top w:val="none" w:sz="0" w:space="0" w:color="auto"/>
        <w:left w:val="none" w:sz="0" w:space="0" w:color="auto"/>
        <w:bottom w:val="none" w:sz="0" w:space="0" w:color="auto"/>
        <w:right w:val="none" w:sz="0" w:space="0" w:color="auto"/>
      </w:divBdr>
    </w:div>
    <w:div w:id="1893610522">
      <w:bodyDiv w:val="1"/>
      <w:marLeft w:val="0"/>
      <w:marRight w:val="0"/>
      <w:marTop w:val="0"/>
      <w:marBottom w:val="0"/>
      <w:divBdr>
        <w:top w:val="none" w:sz="0" w:space="0" w:color="auto"/>
        <w:left w:val="none" w:sz="0" w:space="0" w:color="auto"/>
        <w:bottom w:val="none" w:sz="0" w:space="0" w:color="auto"/>
        <w:right w:val="none" w:sz="0" w:space="0" w:color="auto"/>
      </w:divBdr>
    </w:div>
    <w:div w:id="1893692725">
      <w:bodyDiv w:val="1"/>
      <w:marLeft w:val="0"/>
      <w:marRight w:val="0"/>
      <w:marTop w:val="0"/>
      <w:marBottom w:val="0"/>
      <w:divBdr>
        <w:top w:val="none" w:sz="0" w:space="0" w:color="auto"/>
        <w:left w:val="none" w:sz="0" w:space="0" w:color="auto"/>
        <w:bottom w:val="none" w:sz="0" w:space="0" w:color="auto"/>
        <w:right w:val="none" w:sz="0" w:space="0" w:color="auto"/>
      </w:divBdr>
    </w:div>
    <w:div w:id="1893954529">
      <w:bodyDiv w:val="1"/>
      <w:marLeft w:val="0"/>
      <w:marRight w:val="0"/>
      <w:marTop w:val="0"/>
      <w:marBottom w:val="0"/>
      <w:divBdr>
        <w:top w:val="none" w:sz="0" w:space="0" w:color="auto"/>
        <w:left w:val="none" w:sz="0" w:space="0" w:color="auto"/>
        <w:bottom w:val="none" w:sz="0" w:space="0" w:color="auto"/>
        <w:right w:val="none" w:sz="0" w:space="0" w:color="auto"/>
      </w:divBdr>
    </w:div>
    <w:div w:id="1894925108">
      <w:bodyDiv w:val="1"/>
      <w:marLeft w:val="0"/>
      <w:marRight w:val="0"/>
      <w:marTop w:val="0"/>
      <w:marBottom w:val="0"/>
      <w:divBdr>
        <w:top w:val="none" w:sz="0" w:space="0" w:color="auto"/>
        <w:left w:val="none" w:sz="0" w:space="0" w:color="auto"/>
        <w:bottom w:val="none" w:sz="0" w:space="0" w:color="auto"/>
        <w:right w:val="none" w:sz="0" w:space="0" w:color="auto"/>
      </w:divBdr>
    </w:div>
    <w:div w:id="1895651600">
      <w:bodyDiv w:val="1"/>
      <w:marLeft w:val="0"/>
      <w:marRight w:val="0"/>
      <w:marTop w:val="0"/>
      <w:marBottom w:val="0"/>
      <w:divBdr>
        <w:top w:val="none" w:sz="0" w:space="0" w:color="auto"/>
        <w:left w:val="none" w:sz="0" w:space="0" w:color="auto"/>
        <w:bottom w:val="none" w:sz="0" w:space="0" w:color="auto"/>
        <w:right w:val="none" w:sz="0" w:space="0" w:color="auto"/>
      </w:divBdr>
    </w:div>
    <w:div w:id="1895699792">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117977">
      <w:bodyDiv w:val="1"/>
      <w:marLeft w:val="0"/>
      <w:marRight w:val="0"/>
      <w:marTop w:val="0"/>
      <w:marBottom w:val="0"/>
      <w:divBdr>
        <w:top w:val="none" w:sz="0" w:space="0" w:color="auto"/>
        <w:left w:val="none" w:sz="0" w:space="0" w:color="auto"/>
        <w:bottom w:val="none" w:sz="0" w:space="0" w:color="auto"/>
        <w:right w:val="none" w:sz="0" w:space="0" w:color="auto"/>
      </w:divBdr>
    </w:div>
    <w:div w:id="1896358291">
      <w:bodyDiv w:val="1"/>
      <w:marLeft w:val="0"/>
      <w:marRight w:val="0"/>
      <w:marTop w:val="0"/>
      <w:marBottom w:val="0"/>
      <w:divBdr>
        <w:top w:val="none" w:sz="0" w:space="0" w:color="auto"/>
        <w:left w:val="none" w:sz="0" w:space="0" w:color="auto"/>
        <w:bottom w:val="none" w:sz="0" w:space="0" w:color="auto"/>
        <w:right w:val="none" w:sz="0" w:space="0" w:color="auto"/>
      </w:divBdr>
    </w:div>
    <w:div w:id="1896432887">
      <w:bodyDiv w:val="1"/>
      <w:marLeft w:val="0"/>
      <w:marRight w:val="0"/>
      <w:marTop w:val="0"/>
      <w:marBottom w:val="0"/>
      <w:divBdr>
        <w:top w:val="none" w:sz="0" w:space="0" w:color="auto"/>
        <w:left w:val="none" w:sz="0" w:space="0" w:color="auto"/>
        <w:bottom w:val="none" w:sz="0" w:space="0" w:color="auto"/>
        <w:right w:val="none" w:sz="0" w:space="0" w:color="auto"/>
      </w:divBdr>
    </w:div>
    <w:div w:id="1896774236">
      <w:bodyDiv w:val="1"/>
      <w:marLeft w:val="0"/>
      <w:marRight w:val="0"/>
      <w:marTop w:val="0"/>
      <w:marBottom w:val="0"/>
      <w:divBdr>
        <w:top w:val="none" w:sz="0" w:space="0" w:color="auto"/>
        <w:left w:val="none" w:sz="0" w:space="0" w:color="auto"/>
        <w:bottom w:val="none" w:sz="0" w:space="0" w:color="auto"/>
        <w:right w:val="none" w:sz="0" w:space="0" w:color="auto"/>
      </w:divBdr>
    </w:div>
    <w:div w:id="1896967376">
      <w:bodyDiv w:val="1"/>
      <w:marLeft w:val="0"/>
      <w:marRight w:val="0"/>
      <w:marTop w:val="0"/>
      <w:marBottom w:val="0"/>
      <w:divBdr>
        <w:top w:val="none" w:sz="0" w:space="0" w:color="auto"/>
        <w:left w:val="none" w:sz="0" w:space="0" w:color="auto"/>
        <w:bottom w:val="none" w:sz="0" w:space="0" w:color="auto"/>
        <w:right w:val="none" w:sz="0" w:space="0" w:color="auto"/>
      </w:divBdr>
    </w:div>
    <w:div w:id="1897088959">
      <w:bodyDiv w:val="1"/>
      <w:marLeft w:val="0"/>
      <w:marRight w:val="0"/>
      <w:marTop w:val="0"/>
      <w:marBottom w:val="0"/>
      <w:divBdr>
        <w:top w:val="none" w:sz="0" w:space="0" w:color="auto"/>
        <w:left w:val="none" w:sz="0" w:space="0" w:color="auto"/>
        <w:bottom w:val="none" w:sz="0" w:space="0" w:color="auto"/>
        <w:right w:val="none" w:sz="0" w:space="0" w:color="auto"/>
      </w:divBdr>
    </w:div>
    <w:div w:id="1897277682">
      <w:bodyDiv w:val="1"/>
      <w:marLeft w:val="0"/>
      <w:marRight w:val="0"/>
      <w:marTop w:val="0"/>
      <w:marBottom w:val="0"/>
      <w:divBdr>
        <w:top w:val="none" w:sz="0" w:space="0" w:color="auto"/>
        <w:left w:val="none" w:sz="0" w:space="0" w:color="auto"/>
        <w:bottom w:val="none" w:sz="0" w:space="0" w:color="auto"/>
        <w:right w:val="none" w:sz="0" w:space="0" w:color="auto"/>
      </w:divBdr>
    </w:div>
    <w:div w:id="1897735027">
      <w:bodyDiv w:val="1"/>
      <w:marLeft w:val="0"/>
      <w:marRight w:val="0"/>
      <w:marTop w:val="0"/>
      <w:marBottom w:val="0"/>
      <w:divBdr>
        <w:top w:val="none" w:sz="0" w:space="0" w:color="auto"/>
        <w:left w:val="none" w:sz="0" w:space="0" w:color="auto"/>
        <w:bottom w:val="none" w:sz="0" w:space="0" w:color="auto"/>
        <w:right w:val="none" w:sz="0" w:space="0" w:color="auto"/>
      </w:divBdr>
    </w:div>
    <w:div w:id="1897936627">
      <w:bodyDiv w:val="1"/>
      <w:marLeft w:val="0"/>
      <w:marRight w:val="0"/>
      <w:marTop w:val="0"/>
      <w:marBottom w:val="0"/>
      <w:divBdr>
        <w:top w:val="none" w:sz="0" w:space="0" w:color="auto"/>
        <w:left w:val="none" w:sz="0" w:space="0" w:color="auto"/>
        <w:bottom w:val="none" w:sz="0" w:space="0" w:color="auto"/>
        <w:right w:val="none" w:sz="0" w:space="0" w:color="auto"/>
      </w:divBdr>
    </w:div>
    <w:div w:id="1898277240">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857335">
      <w:bodyDiv w:val="1"/>
      <w:marLeft w:val="0"/>
      <w:marRight w:val="0"/>
      <w:marTop w:val="0"/>
      <w:marBottom w:val="0"/>
      <w:divBdr>
        <w:top w:val="none" w:sz="0" w:space="0" w:color="auto"/>
        <w:left w:val="none" w:sz="0" w:space="0" w:color="auto"/>
        <w:bottom w:val="none" w:sz="0" w:space="0" w:color="auto"/>
        <w:right w:val="none" w:sz="0" w:space="0" w:color="auto"/>
      </w:divBdr>
    </w:div>
    <w:div w:id="1898929331">
      <w:bodyDiv w:val="1"/>
      <w:marLeft w:val="0"/>
      <w:marRight w:val="0"/>
      <w:marTop w:val="0"/>
      <w:marBottom w:val="0"/>
      <w:divBdr>
        <w:top w:val="none" w:sz="0" w:space="0" w:color="auto"/>
        <w:left w:val="none" w:sz="0" w:space="0" w:color="auto"/>
        <w:bottom w:val="none" w:sz="0" w:space="0" w:color="auto"/>
        <w:right w:val="none" w:sz="0" w:space="0" w:color="auto"/>
      </w:divBdr>
    </w:div>
    <w:div w:id="1899391582">
      <w:bodyDiv w:val="1"/>
      <w:marLeft w:val="0"/>
      <w:marRight w:val="0"/>
      <w:marTop w:val="0"/>
      <w:marBottom w:val="0"/>
      <w:divBdr>
        <w:top w:val="none" w:sz="0" w:space="0" w:color="auto"/>
        <w:left w:val="none" w:sz="0" w:space="0" w:color="auto"/>
        <w:bottom w:val="none" w:sz="0" w:space="0" w:color="auto"/>
        <w:right w:val="none" w:sz="0" w:space="0" w:color="auto"/>
      </w:divBdr>
    </w:div>
    <w:div w:id="1899978765">
      <w:bodyDiv w:val="1"/>
      <w:marLeft w:val="0"/>
      <w:marRight w:val="0"/>
      <w:marTop w:val="0"/>
      <w:marBottom w:val="0"/>
      <w:divBdr>
        <w:top w:val="none" w:sz="0" w:space="0" w:color="auto"/>
        <w:left w:val="none" w:sz="0" w:space="0" w:color="auto"/>
        <w:bottom w:val="none" w:sz="0" w:space="0" w:color="auto"/>
        <w:right w:val="none" w:sz="0" w:space="0" w:color="auto"/>
      </w:divBdr>
    </w:div>
    <w:div w:id="1900090538">
      <w:bodyDiv w:val="1"/>
      <w:marLeft w:val="0"/>
      <w:marRight w:val="0"/>
      <w:marTop w:val="0"/>
      <w:marBottom w:val="0"/>
      <w:divBdr>
        <w:top w:val="none" w:sz="0" w:space="0" w:color="auto"/>
        <w:left w:val="none" w:sz="0" w:space="0" w:color="auto"/>
        <w:bottom w:val="none" w:sz="0" w:space="0" w:color="auto"/>
        <w:right w:val="none" w:sz="0" w:space="0" w:color="auto"/>
      </w:divBdr>
    </w:div>
    <w:div w:id="1900097012">
      <w:bodyDiv w:val="1"/>
      <w:marLeft w:val="0"/>
      <w:marRight w:val="0"/>
      <w:marTop w:val="0"/>
      <w:marBottom w:val="0"/>
      <w:divBdr>
        <w:top w:val="none" w:sz="0" w:space="0" w:color="auto"/>
        <w:left w:val="none" w:sz="0" w:space="0" w:color="auto"/>
        <w:bottom w:val="none" w:sz="0" w:space="0" w:color="auto"/>
        <w:right w:val="none" w:sz="0" w:space="0" w:color="auto"/>
      </w:divBdr>
    </w:div>
    <w:div w:id="1900163020">
      <w:bodyDiv w:val="1"/>
      <w:marLeft w:val="0"/>
      <w:marRight w:val="0"/>
      <w:marTop w:val="0"/>
      <w:marBottom w:val="0"/>
      <w:divBdr>
        <w:top w:val="none" w:sz="0" w:space="0" w:color="auto"/>
        <w:left w:val="none" w:sz="0" w:space="0" w:color="auto"/>
        <w:bottom w:val="none" w:sz="0" w:space="0" w:color="auto"/>
        <w:right w:val="none" w:sz="0" w:space="0" w:color="auto"/>
      </w:divBdr>
    </w:div>
    <w:div w:id="1900163937">
      <w:bodyDiv w:val="1"/>
      <w:marLeft w:val="0"/>
      <w:marRight w:val="0"/>
      <w:marTop w:val="0"/>
      <w:marBottom w:val="0"/>
      <w:divBdr>
        <w:top w:val="none" w:sz="0" w:space="0" w:color="auto"/>
        <w:left w:val="none" w:sz="0" w:space="0" w:color="auto"/>
        <w:bottom w:val="none" w:sz="0" w:space="0" w:color="auto"/>
        <w:right w:val="none" w:sz="0" w:space="0" w:color="auto"/>
      </w:divBdr>
    </w:div>
    <w:div w:id="1900168076">
      <w:bodyDiv w:val="1"/>
      <w:marLeft w:val="0"/>
      <w:marRight w:val="0"/>
      <w:marTop w:val="0"/>
      <w:marBottom w:val="0"/>
      <w:divBdr>
        <w:top w:val="none" w:sz="0" w:space="0" w:color="auto"/>
        <w:left w:val="none" w:sz="0" w:space="0" w:color="auto"/>
        <w:bottom w:val="none" w:sz="0" w:space="0" w:color="auto"/>
        <w:right w:val="none" w:sz="0" w:space="0" w:color="auto"/>
      </w:divBdr>
    </w:div>
    <w:div w:id="1900172025">
      <w:bodyDiv w:val="1"/>
      <w:marLeft w:val="0"/>
      <w:marRight w:val="0"/>
      <w:marTop w:val="0"/>
      <w:marBottom w:val="0"/>
      <w:divBdr>
        <w:top w:val="none" w:sz="0" w:space="0" w:color="auto"/>
        <w:left w:val="none" w:sz="0" w:space="0" w:color="auto"/>
        <w:bottom w:val="none" w:sz="0" w:space="0" w:color="auto"/>
        <w:right w:val="none" w:sz="0" w:space="0" w:color="auto"/>
      </w:divBdr>
    </w:div>
    <w:div w:id="1900357431">
      <w:bodyDiv w:val="1"/>
      <w:marLeft w:val="0"/>
      <w:marRight w:val="0"/>
      <w:marTop w:val="0"/>
      <w:marBottom w:val="0"/>
      <w:divBdr>
        <w:top w:val="none" w:sz="0" w:space="0" w:color="auto"/>
        <w:left w:val="none" w:sz="0" w:space="0" w:color="auto"/>
        <w:bottom w:val="none" w:sz="0" w:space="0" w:color="auto"/>
        <w:right w:val="none" w:sz="0" w:space="0" w:color="auto"/>
      </w:divBdr>
    </w:div>
    <w:div w:id="1900482573">
      <w:bodyDiv w:val="1"/>
      <w:marLeft w:val="0"/>
      <w:marRight w:val="0"/>
      <w:marTop w:val="0"/>
      <w:marBottom w:val="0"/>
      <w:divBdr>
        <w:top w:val="none" w:sz="0" w:space="0" w:color="auto"/>
        <w:left w:val="none" w:sz="0" w:space="0" w:color="auto"/>
        <w:bottom w:val="none" w:sz="0" w:space="0" w:color="auto"/>
        <w:right w:val="none" w:sz="0" w:space="0" w:color="auto"/>
      </w:divBdr>
    </w:div>
    <w:div w:id="1900506646">
      <w:bodyDiv w:val="1"/>
      <w:marLeft w:val="0"/>
      <w:marRight w:val="0"/>
      <w:marTop w:val="0"/>
      <w:marBottom w:val="0"/>
      <w:divBdr>
        <w:top w:val="none" w:sz="0" w:space="0" w:color="auto"/>
        <w:left w:val="none" w:sz="0" w:space="0" w:color="auto"/>
        <w:bottom w:val="none" w:sz="0" w:space="0" w:color="auto"/>
        <w:right w:val="none" w:sz="0" w:space="0" w:color="auto"/>
      </w:divBdr>
    </w:div>
    <w:div w:id="1900747703">
      <w:bodyDiv w:val="1"/>
      <w:marLeft w:val="0"/>
      <w:marRight w:val="0"/>
      <w:marTop w:val="0"/>
      <w:marBottom w:val="0"/>
      <w:divBdr>
        <w:top w:val="none" w:sz="0" w:space="0" w:color="auto"/>
        <w:left w:val="none" w:sz="0" w:space="0" w:color="auto"/>
        <w:bottom w:val="none" w:sz="0" w:space="0" w:color="auto"/>
        <w:right w:val="none" w:sz="0" w:space="0" w:color="auto"/>
      </w:divBdr>
    </w:div>
    <w:div w:id="1900945167">
      <w:bodyDiv w:val="1"/>
      <w:marLeft w:val="0"/>
      <w:marRight w:val="0"/>
      <w:marTop w:val="0"/>
      <w:marBottom w:val="0"/>
      <w:divBdr>
        <w:top w:val="none" w:sz="0" w:space="0" w:color="auto"/>
        <w:left w:val="none" w:sz="0" w:space="0" w:color="auto"/>
        <w:bottom w:val="none" w:sz="0" w:space="0" w:color="auto"/>
        <w:right w:val="none" w:sz="0" w:space="0" w:color="auto"/>
      </w:divBdr>
    </w:div>
    <w:div w:id="1901134001">
      <w:bodyDiv w:val="1"/>
      <w:marLeft w:val="0"/>
      <w:marRight w:val="0"/>
      <w:marTop w:val="0"/>
      <w:marBottom w:val="0"/>
      <w:divBdr>
        <w:top w:val="none" w:sz="0" w:space="0" w:color="auto"/>
        <w:left w:val="none" w:sz="0" w:space="0" w:color="auto"/>
        <w:bottom w:val="none" w:sz="0" w:space="0" w:color="auto"/>
        <w:right w:val="none" w:sz="0" w:space="0" w:color="auto"/>
      </w:divBdr>
    </w:div>
    <w:div w:id="1901745263">
      <w:bodyDiv w:val="1"/>
      <w:marLeft w:val="0"/>
      <w:marRight w:val="0"/>
      <w:marTop w:val="0"/>
      <w:marBottom w:val="0"/>
      <w:divBdr>
        <w:top w:val="none" w:sz="0" w:space="0" w:color="auto"/>
        <w:left w:val="none" w:sz="0" w:space="0" w:color="auto"/>
        <w:bottom w:val="none" w:sz="0" w:space="0" w:color="auto"/>
        <w:right w:val="none" w:sz="0" w:space="0" w:color="auto"/>
      </w:divBdr>
    </w:div>
    <w:div w:id="1902255370">
      <w:bodyDiv w:val="1"/>
      <w:marLeft w:val="0"/>
      <w:marRight w:val="0"/>
      <w:marTop w:val="0"/>
      <w:marBottom w:val="0"/>
      <w:divBdr>
        <w:top w:val="none" w:sz="0" w:space="0" w:color="auto"/>
        <w:left w:val="none" w:sz="0" w:space="0" w:color="auto"/>
        <w:bottom w:val="none" w:sz="0" w:space="0" w:color="auto"/>
        <w:right w:val="none" w:sz="0" w:space="0" w:color="auto"/>
      </w:divBdr>
    </w:div>
    <w:div w:id="1902402295">
      <w:bodyDiv w:val="1"/>
      <w:marLeft w:val="0"/>
      <w:marRight w:val="0"/>
      <w:marTop w:val="0"/>
      <w:marBottom w:val="0"/>
      <w:divBdr>
        <w:top w:val="none" w:sz="0" w:space="0" w:color="auto"/>
        <w:left w:val="none" w:sz="0" w:space="0" w:color="auto"/>
        <w:bottom w:val="none" w:sz="0" w:space="0" w:color="auto"/>
        <w:right w:val="none" w:sz="0" w:space="0" w:color="auto"/>
      </w:divBdr>
    </w:div>
    <w:div w:id="1902515320">
      <w:bodyDiv w:val="1"/>
      <w:marLeft w:val="0"/>
      <w:marRight w:val="0"/>
      <w:marTop w:val="0"/>
      <w:marBottom w:val="0"/>
      <w:divBdr>
        <w:top w:val="none" w:sz="0" w:space="0" w:color="auto"/>
        <w:left w:val="none" w:sz="0" w:space="0" w:color="auto"/>
        <w:bottom w:val="none" w:sz="0" w:space="0" w:color="auto"/>
        <w:right w:val="none" w:sz="0" w:space="0" w:color="auto"/>
      </w:divBdr>
    </w:div>
    <w:div w:id="1902524157">
      <w:bodyDiv w:val="1"/>
      <w:marLeft w:val="0"/>
      <w:marRight w:val="0"/>
      <w:marTop w:val="0"/>
      <w:marBottom w:val="0"/>
      <w:divBdr>
        <w:top w:val="none" w:sz="0" w:space="0" w:color="auto"/>
        <w:left w:val="none" w:sz="0" w:space="0" w:color="auto"/>
        <w:bottom w:val="none" w:sz="0" w:space="0" w:color="auto"/>
        <w:right w:val="none" w:sz="0" w:space="0" w:color="auto"/>
      </w:divBdr>
    </w:div>
    <w:div w:id="1902860888">
      <w:bodyDiv w:val="1"/>
      <w:marLeft w:val="0"/>
      <w:marRight w:val="0"/>
      <w:marTop w:val="0"/>
      <w:marBottom w:val="0"/>
      <w:divBdr>
        <w:top w:val="none" w:sz="0" w:space="0" w:color="auto"/>
        <w:left w:val="none" w:sz="0" w:space="0" w:color="auto"/>
        <w:bottom w:val="none" w:sz="0" w:space="0" w:color="auto"/>
        <w:right w:val="none" w:sz="0" w:space="0" w:color="auto"/>
      </w:divBdr>
    </w:div>
    <w:div w:id="1903055110">
      <w:bodyDiv w:val="1"/>
      <w:marLeft w:val="0"/>
      <w:marRight w:val="0"/>
      <w:marTop w:val="0"/>
      <w:marBottom w:val="0"/>
      <w:divBdr>
        <w:top w:val="none" w:sz="0" w:space="0" w:color="auto"/>
        <w:left w:val="none" w:sz="0" w:space="0" w:color="auto"/>
        <w:bottom w:val="none" w:sz="0" w:space="0" w:color="auto"/>
        <w:right w:val="none" w:sz="0" w:space="0" w:color="auto"/>
      </w:divBdr>
    </w:div>
    <w:div w:id="1903516429">
      <w:bodyDiv w:val="1"/>
      <w:marLeft w:val="0"/>
      <w:marRight w:val="0"/>
      <w:marTop w:val="0"/>
      <w:marBottom w:val="0"/>
      <w:divBdr>
        <w:top w:val="none" w:sz="0" w:space="0" w:color="auto"/>
        <w:left w:val="none" w:sz="0" w:space="0" w:color="auto"/>
        <w:bottom w:val="none" w:sz="0" w:space="0" w:color="auto"/>
        <w:right w:val="none" w:sz="0" w:space="0" w:color="auto"/>
      </w:divBdr>
    </w:div>
    <w:div w:id="1903632483">
      <w:bodyDiv w:val="1"/>
      <w:marLeft w:val="0"/>
      <w:marRight w:val="0"/>
      <w:marTop w:val="0"/>
      <w:marBottom w:val="0"/>
      <w:divBdr>
        <w:top w:val="none" w:sz="0" w:space="0" w:color="auto"/>
        <w:left w:val="none" w:sz="0" w:space="0" w:color="auto"/>
        <w:bottom w:val="none" w:sz="0" w:space="0" w:color="auto"/>
        <w:right w:val="none" w:sz="0" w:space="0" w:color="auto"/>
      </w:divBdr>
    </w:div>
    <w:div w:id="1903640922">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758613">
      <w:bodyDiv w:val="1"/>
      <w:marLeft w:val="0"/>
      <w:marRight w:val="0"/>
      <w:marTop w:val="0"/>
      <w:marBottom w:val="0"/>
      <w:divBdr>
        <w:top w:val="none" w:sz="0" w:space="0" w:color="auto"/>
        <w:left w:val="none" w:sz="0" w:space="0" w:color="auto"/>
        <w:bottom w:val="none" w:sz="0" w:space="0" w:color="auto"/>
        <w:right w:val="none" w:sz="0" w:space="0" w:color="auto"/>
      </w:divBdr>
    </w:div>
    <w:div w:id="1904483654">
      <w:bodyDiv w:val="1"/>
      <w:marLeft w:val="0"/>
      <w:marRight w:val="0"/>
      <w:marTop w:val="0"/>
      <w:marBottom w:val="0"/>
      <w:divBdr>
        <w:top w:val="none" w:sz="0" w:space="0" w:color="auto"/>
        <w:left w:val="none" w:sz="0" w:space="0" w:color="auto"/>
        <w:bottom w:val="none" w:sz="0" w:space="0" w:color="auto"/>
        <w:right w:val="none" w:sz="0" w:space="0" w:color="auto"/>
      </w:divBdr>
    </w:div>
    <w:div w:id="1904875483">
      <w:bodyDiv w:val="1"/>
      <w:marLeft w:val="0"/>
      <w:marRight w:val="0"/>
      <w:marTop w:val="0"/>
      <w:marBottom w:val="0"/>
      <w:divBdr>
        <w:top w:val="none" w:sz="0" w:space="0" w:color="auto"/>
        <w:left w:val="none" w:sz="0" w:space="0" w:color="auto"/>
        <w:bottom w:val="none" w:sz="0" w:space="0" w:color="auto"/>
        <w:right w:val="none" w:sz="0" w:space="0" w:color="auto"/>
      </w:divBdr>
    </w:div>
    <w:div w:id="1904949982">
      <w:bodyDiv w:val="1"/>
      <w:marLeft w:val="0"/>
      <w:marRight w:val="0"/>
      <w:marTop w:val="0"/>
      <w:marBottom w:val="0"/>
      <w:divBdr>
        <w:top w:val="none" w:sz="0" w:space="0" w:color="auto"/>
        <w:left w:val="none" w:sz="0" w:space="0" w:color="auto"/>
        <w:bottom w:val="none" w:sz="0" w:space="0" w:color="auto"/>
        <w:right w:val="none" w:sz="0" w:space="0" w:color="auto"/>
      </w:divBdr>
    </w:div>
    <w:div w:id="1905263405">
      <w:bodyDiv w:val="1"/>
      <w:marLeft w:val="0"/>
      <w:marRight w:val="0"/>
      <w:marTop w:val="0"/>
      <w:marBottom w:val="0"/>
      <w:divBdr>
        <w:top w:val="none" w:sz="0" w:space="0" w:color="auto"/>
        <w:left w:val="none" w:sz="0" w:space="0" w:color="auto"/>
        <w:bottom w:val="none" w:sz="0" w:space="0" w:color="auto"/>
        <w:right w:val="none" w:sz="0" w:space="0" w:color="auto"/>
      </w:divBdr>
    </w:div>
    <w:div w:id="1905330185">
      <w:bodyDiv w:val="1"/>
      <w:marLeft w:val="0"/>
      <w:marRight w:val="0"/>
      <w:marTop w:val="0"/>
      <w:marBottom w:val="0"/>
      <w:divBdr>
        <w:top w:val="none" w:sz="0" w:space="0" w:color="auto"/>
        <w:left w:val="none" w:sz="0" w:space="0" w:color="auto"/>
        <w:bottom w:val="none" w:sz="0" w:space="0" w:color="auto"/>
        <w:right w:val="none" w:sz="0" w:space="0" w:color="auto"/>
      </w:divBdr>
    </w:div>
    <w:div w:id="1905410103">
      <w:bodyDiv w:val="1"/>
      <w:marLeft w:val="0"/>
      <w:marRight w:val="0"/>
      <w:marTop w:val="0"/>
      <w:marBottom w:val="0"/>
      <w:divBdr>
        <w:top w:val="none" w:sz="0" w:space="0" w:color="auto"/>
        <w:left w:val="none" w:sz="0" w:space="0" w:color="auto"/>
        <w:bottom w:val="none" w:sz="0" w:space="0" w:color="auto"/>
        <w:right w:val="none" w:sz="0" w:space="0" w:color="auto"/>
      </w:divBdr>
    </w:div>
    <w:div w:id="1905480806">
      <w:bodyDiv w:val="1"/>
      <w:marLeft w:val="0"/>
      <w:marRight w:val="0"/>
      <w:marTop w:val="0"/>
      <w:marBottom w:val="0"/>
      <w:divBdr>
        <w:top w:val="none" w:sz="0" w:space="0" w:color="auto"/>
        <w:left w:val="none" w:sz="0" w:space="0" w:color="auto"/>
        <w:bottom w:val="none" w:sz="0" w:space="0" w:color="auto"/>
        <w:right w:val="none" w:sz="0" w:space="0" w:color="auto"/>
      </w:divBdr>
    </w:div>
    <w:div w:id="1905526217">
      <w:bodyDiv w:val="1"/>
      <w:marLeft w:val="0"/>
      <w:marRight w:val="0"/>
      <w:marTop w:val="0"/>
      <w:marBottom w:val="0"/>
      <w:divBdr>
        <w:top w:val="none" w:sz="0" w:space="0" w:color="auto"/>
        <w:left w:val="none" w:sz="0" w:space="0" w:color="auto"/>
        <w:bottom w:val="none" w:sz="0" w:space="0" w:color="auto"/>
        <w:right w:val="none" w:sz="0" w:space="0" w:color="auto"/>
      </w:divBdr>
    </w:div>
    <w:div w:id="1905946736">
      <w:bodyDiv w:val="1"/>
      <w:marLeft w:val="0"/>
      <w:marRight w:val="0"/>
      <w:marTop w:val="0"/>
      <w:marBottom w:val="0"/>
      <w:divBdr>
        <w:top w:val="none" w:sz="0" w:space="0" w:color="auto"/>
        <w:left w:val="none" w:sz="0" w:space="0" w:color="auto"/>
        <w:bottom w:val="none" w:sz="0" w:space="0" w:color="auto"/>
        <w:right w:val="none" w:sz="0" w:space="0" w:color="auto"/>
      </w:divBdr>
    </w:div>
    <w:div w:id="1905985977">
      <w:bodyDiv w:val="1"/>
      <w:marLeft w:val="0"/>
      <w:marRight w:val="0"/>
      <w:marTop w:val="0"/>
      <w:marBottom w:val="0"/>
      <w:divBdr>
        <w:top w:val="none" w:sz="0" w:space="0" w:color="auto"/>
        <w:left w:val="none" w:sz="0" w:space="0" w:color="auto"/>
        <w:bottom w:val="none" w:sz="0" w:space="0" w:color="auto"/>
        <w:right w:val="none" w:sz="0" w:space="0" w:color="auto"/>
      </w:divBdr>
    </w:div>
    <w:div w:id="1906987670">
      <w:bodyDiv w:val="1"/>
      <w:marLeft w:val="0"/>
      <w:marRight w:val="0"/>
      <w:marTop w:val="0"/>
      <w:marBottom w:val="0"/>
      <w:divBdr>
        <w:top w:val="none" w:sz="0" w:space="0" w:color="auto"/>
        <w:left w:val="none" w:sz="0" w:space="0" w:color="auto"/>
        <w:bottom w:val="none" w:sz="0" w:space="0" w:color="auto"/>
        <w:right w:val="none" w:sz="0" w:space="0" w:color="auto"/>
      </w:divBdr>
    </w:div>
    <w:div w:id="1907061676">
      <w:bodyDiv w:val="1"/>
      <w:marLeft w:val="0"/>
      <w:marRight w:val="0"/>
      <w:marTop w:val="0"/>
      <w:marBottom w:val="0"/>
      <w:divBdr>
        <w:top w:val="none" w:sz="0" w:space="0" w:color="auto"/>
        <w:left w:val="none" w:sz="0" w:space="0" w:color="auto"/>
        <w:bottom w:val="none" w:sz="0" w:space="0" w:color="auto"/>
        <w:right w:val="none" w:sz="0" w:space="0" w:color="auto"/>
      </w:divBdr>
    </w:div>
    <w:div w:id="1907184642">
      <w:bodyDiv w:val="1"/>
      <w:marLeft w:val="0"/>
      <w:marRight w:val="0"/>
      <w:marTop w:val="0"/>
      <w:marBottom w:val="0"/>
      <w:divBdr>
        <w:top w:val="none" w:sz="0" w:space="0" w:color="auto"/>
        <w:left w:val="none" w:sz="0" w:space="0" w:color="auto"/>
        <w:bottom w:val="none" w:sz="0" w:space="0" w:color="auto"/>
        <w:right w:val="none" w:sz="0" w:space="0" w:color="auto"/>
      </w:divBdr>
    </w:div>
    <w:div w:id="1907715286">
      <w:bodyDiv w:val="1"/>
      <w:marLeft w:val="0"/>
      <w:marRight w:val="0"/>
      <w:marTop w:val="0"/>
      <w:marBottom w:val="0"/>
      <w:divBdr>
        <w:top w:val="none" w:sz="0" w:space="0" w:color="auto"/>
        <w:left w:val="none" w:sz="0" w:space="0" w:color="auto"/>
        <w:bottom w:val="none" w:sz="0" w:space="0" w:color="auto"/>
        <w:right w:val="none" w:sz="0" w:space="0" w:color="auto"/>
      </w:divBdr>
    </w:div>
    <w:div w:id="1907840856">
      <w:bodyDiv w:val="1"/>
      <w:marLeft w:val="0"/>
      <w:marRight w:val="0"/>
      <w:marTop w:val="0"/>
      <w:marBottom w:val="0"/>
      <w:divBdr>
        <w:top w:val="none" w:sz="0" w:space="0" w:color="auto"/>
        <w:left w:val="none" w:sz="0" w:space="0" w:color="auto"/>
        <w:bottom w:val="none" w:sz="0" w:space="0" w:color="auto"/>
        <w:right w:val="none" w:sz="0" w:space="0" w:color="auto"/>
      </w:divBdr>
    </w:div>
    <w:div w:id="1907908540">
      <w:bodyDiv w:val="1"/>
      <w:marLeft w:val="0"/>
      <w:marRight w:val="0"/>
      <w:marTop w:val="0"/>
      <w:marBottom w:val="0"/>
      <w:divBdr>
        <w:top w:val="none" w:sz="0" w:space="0" w:color="auto"/>
        <w:left w:val="none" w:sz="0" w:space="0" w:color="auto"/>
        <w:bottom w:val="none" w:sz="0" w:space="0" w:color="auto"/>
        <w:right w:val="none" w:sz="0" w:space="0" w:color="auto"/>
      </w:divBdr>
    </w:div>
    <w:div w:id="1907911159">
      <w:bodyDiv w:val="1"/>
      <w:marLeft w:val="0"/>
      <w:marRight w:val="0"/>
      <w:marTop w:val="0"/>
      <w:marBottom w:val="0"/>
      <w:divBdr>
        <w:top w:val="none" w:sz="0" w:space="0" w:color="auto"/>
        <w:left w:val="none" w:sz="0" w:space="0" w:color="auto"/>
        <w:bottom w:val="none" w:sz="0" w:space="0" w:color="auto"/>
        <w:right w:val="none" w:sz="0" w:space="0" w:color="auto"/>
      </w:divBdr>
    </w:div>
    <w:div w:id="1908494255">
      <w:bodyDiv w:val="1"/>
      <w:marLeft w:val="0"/>
      <w:marRight w:val="0"/>
      <w:marTop w:val="0"/>
      <w:marBottom w:val="0"/>
      <w:divBdr>
        <w:top w:val="none" w:sz="0" w:space="0" w:color="auto"/>
        <w:left w:val="none" w:sz="0" w:space="0" w:color="auto"/>
        <w:bottom w:val="none" w:sz="0" w:space="0" w:color="auto"/>
        <w:right w:val="none" w:sz="0" w:space="0" w:color="auto"/>
      </w:divBdr>
    </w:div>
    <w:div w:id="1908807412">
      <w:bodyDiv w:val="1"/>
      <w:marLeft w:val="0"/>
      <w:marRight w:val="0"/>
      <w:marTop w:val="0"/>
      <w:marBottom w:val="0"/>
      <w:divBdr>
        <w:top w:val="none" w:sz="0" w:space="0" w:color="auto"/>
        <w:left w:val="none" w:sz="0" w:space="0" w:color="auto"/>
        <w:bottom w:val="none" w:sz="0" w:space="0" w:color="auto"/>
        <w:right w:val="none" w:sz="0" w:space="0" w:color="auto"/>
      </w:divBdr>
    </w:div>
    <w:div w:id="1909415369">
      <w:bodyDiv w:val="1"/>
      <w:marLeft w:val="0"/>
      <w:marRight w:val="0"/>
      <w:marTop w:val="0"/>
      <w:marBottom w:val="0"/>
      <w:divBdr>
        <w:top w:val="none" w:sz="0" w:space="0" w:color="auto"/>
        <w:left w:val="none" w:sz="0" w:space="0" w:color="auto"/>
        <w:bottom w:val="none" w:sz="0" w:space="0" w:color="auto"/>
        <w:right w:val="none" w:sz="0" w:space="0" w:color="auto"/>
      </w:divBdr>
    </w:div>
    <w:div w:id="1909684801">
      <w:bodyDiv w:val="1"/>
      <w:marLeft w:val="0"/>
      <w:marRight w:val="0"/>
      <w:marTop w:val="0"/>
      <w:marBottom w:val="0"/>
      <w:divBdr>
        <w:top w:val="none" w:sz="0" w:space="0" w:color="auto"/>
        <w:left w:val="none" w:sz="0" w:space="0" w:color="auto"/>
        <w:bottom w:val="none" w:sz="0" w:space="0" w:color="auto"/>
        <w:right w:val="none" w:sz="0" w:space="0" w:color="auto"/>
      </w:divBdr>
    </w:div>
    <w:div w:id="1909806924">
      <w:bodyDiv w:val="1"/>
      <w:marLeft w:val="0"/>
      <w:marRight w:val="0"/>
      <w:marTop w:val="0"/>
      <w:marBottom w:val="0"/>
      <w:divBdr>
        <w:top w:val="none" w:sz="0" w:space="0" w:color="auto"/>
        <w:left w:val="none" w:sz="0" w:space="0" w:color="auto"/>
        <w:bottom w:val="none" w:sz="0" w:space="0" w:color="auto"/>
        <w:right w:val="none" w:sz="0" w:space="0" w:color="auto"/>
      </w:divBdr>
    </w:div>
    <w:div w:id="1910574804">
      <w:bodyDiv w:val="1"/>
      <w:marLeft w:val="0"/>
      <w:marRight w:val="0"/>
      <w:marTop w:val="0"/>
      <w:marBottom w:val="0"/>
      <w:divBdr>
        <w:top w:val="none" w:sz="0" w:space="0" w:color="auto"/>
        <w:left w:val="none" w:sz="0" w:space="0" w:color="auto"/>
        <w:bottom w:val="none" w:sz="0" w:space="0" w:color="auto"/>
        <w:right w:val="none" w:sz="0" w:space="0" w:color="auto"/>
      </w:divBdr>
    </w:div>
    <w:div w:id="1911426519">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695182">
      <w:bodyDiv w:val="1"/>
      <w:marLeft w:val="0"/>
      <w:marRight w:val="0"/>
      <w:marTop w:val="0"/>
      <w:marBottom w:val="0"/>
      <w:divBdr>
        <w:top w:val="none" w:sz="0" w:space="0" w:color="auto"/>
        <w:left w:val="none" w:sz="0" w:space="0" w:color="auto"/>
        <w:bottom w:val="none" w:sz="0" w:space="0" w:color="auto"/>
        <w:right w:val="none" w:sz="0" w:space="0" w:color="auto"/>
      </w:divBdr>
    </w:div>
    <w:div w:id="1913079818">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389062">
      <w:bodyDiv w:val="1"/>
      <w:marLeft w:val="0"/>
      <w:marRight w:val="0"/>
      <w:marTop w:val="0"/>
      <w:marBottom w:val="0"/>
      <w:divBdr>
        <w:top w:val="none" w:sz="0" w:space="0" w:color="auto"/>
        <w:left w:val="none" w:sz="0" w:space="0" w:color="auto"/>
        <w:bottom w:val="none" w:sz="0" w:space="0" w:color="auto"/>
        <w:right w:val="none" w:sz="0" w:space="0" w:color="auto"/>
      </w:divBdr>
    </w:div>
    <w:div w:id="1914969395">
      <w:bodyDiv w:val="1"/>
      <w:marLeft w:val="0"/>
      <w:marRight w:val="0"/>
      <w:marTop w:val="0"/>
      <w:marBottom w:val="0"/>
      <w:divBdr>
        <w:top w:val="none" w:sz="0" w:space="0" w:color="auto"/>
        <w:left w:val="none" w:sz="0" w:space="0" w:color="auto"/>
        <w:bottom w:val="none" w:sz="0" w:space="0" w:color="auto"/>
        <w:right w:val="none" w:sz="0" w:space="0" w:color="auto"/>
      </w:divBdr>
    </w:div>
    <w:div w:id="1915167697">
      <w:bodyDiv w:val="1"/>
      <w:marLeft w:val="0"/>
      <w:marRight w:val="0"/>
      <w:marTop w:val="0"/>
      <w:marBottom w:val="0"/>
      <w:divBdr>
        <w:top w:val="none" w:sz="0" w:space="0" w:color="auto"/>
        <w:left w:val="none" w:sz="0" w:space="0" w:color="auto"/>
        <w:bottom w:val="none" w:sz="0" w:space="0" w:color="auto"/>
        <w:right w:val="none" w:sz="0" w:space="0" w:color="auto"/>
      </w:divBdr>
    </w:div>
    <w:div w:id="1915967421">
      <w:bodyDiv w:val="1"/>
      <w:marLeft w:val="0"/>
      <w:marRight w:val="0"/>
      <w:marTop w:val="0"/>
      <w:marBottom w:val="0"/>
      <w:divBdr>
        <w:top w:val="none" w:sz="0" w:space="0" w:color="auto"/>
        <w:left w:val="none" w:sz="0" w:space="0" w:color="auto"/>
        <w:bottom w:val="none" w:sz="0" w:space="0" w:color="auto"/>
        <w:right w:val="none" w:sz="0" w:space="0" w:color="auto"/>
      </w:divBdr>
    </w:div>
    <w:div w:id="1916091045">
      <w:bodyDiv w:val="1"/>
      <w:marLeft w:val="0"/>
      <w:marRight w:val="0"/>
      <w:marTop w:val="0"/>
      <w:marBottom w:val="0"/>
      <w:divBdr>
        <w:top w:val="none" w:sz="0" w:space="0" w:color="auto"/>
        <w:left w:val="none" w:sz="0" w:space="0" w:color="auto"/>
        <w:bottom w:val="none" w:sz="0" w:space="0" w:color="auto"/>
        <w:right w:val="none" w:sz="0" w:space="0" w:color="auto"/>
      </w:divBdr>
    </w:div>
    <w:div w:id="1916351464">
      <w:bodyDiv w:val="1"/>
      <w:marLeft w:val="0"/>
      <w:marRight w:val="0"/>
      <w:marTop w:val="0"/>
      <w:marBottom w:val="0"/>
      <w:divBdr>
        <w:top w:val="none" w:sz="0" w:space="0" w:color="auto"/>
        <w:left w:val="none" w:sz="0" w:space="0" w:color="auto"/>
        <w:bottom w:val="none" w:sz="0" w:space="0" w:color="auto"/>
        <w:right w:val="none" w:sz="0" w:space="0" w:color="auto"/>
      </w:divBdr>
    </w:div>
    <w:div w:id="1916622232">
      <w:bodyDiv w:val="1"/>
      <w:marLeft w:val="0"/>
      <w:marRight w:val="0"/>
      <w:marTop w:val="0"/>
      <w:marBottom w:val="0"/>
      <w:divBdr>
        <w:top w:val="none" w:sz="0" w:space="0" w:color="auto"/>
        <w:left w:val="none" w:sz="0" w:space="0" w:color="auto"/>
        <w:bottom w:val="none" w:sz="0" w:space="0" w:color="auto"/>
        <w:right w:val="none" w:sz="0" w:space="0" w:color="auto"/>
      </w:divBdr>
    </w:div>
    <w:div w:id="1916821132">
      <w:bodyDiv w:val="1"/>
      <w:marLeft w:val="0"/>
      <w:marRight w:val="0"/>
      <w:marTop w:val="0"/>
      <w:marBottom w:val="0"/>
      <w:divBdr>
        <w:top w:val="none" w:sz="0" w:space="0" w:color="auto"/>
        <w:left w:val="none" w:sz="0" w:space="0" w:color="auto"/>
        <w:bottom w:val="none" w:sz="0" w:space="0" w:color="auto"/>
        <w:right w:val="none" w:sz="0" w:space="0" w:color="auto"/>
      </w:divBdr>
    </w:div>
    <w:div w:id="1916937390">
      <w:bodyDiv w:val="1"/>
      <w:marLeft w:val="0"/>
      <w:marRight w:val="0"/>
      <w:marTop w:val="0"/>
      <w:marBottom w:val="0"/>
      <w:divBdr>
        <w:top w:val="none" w:sz="0" w:space="0" w:color="auto"/>
        <w:left w:val="none" w:sz="0" w:space="0" w:color="auto"/>
        <w:bottom w:val="none" w:sz="0" w:space="0" w:color="auto"/>
        <w:right w:val="none" w:sz="0" w:space="0" w:color="auto"/>
      </w:divBdr>
    </w:div>
    <w:div w:id="1917277472">
      <w:bodyDiv w:val="1"/>
      <w:marLeft w:val="0"/>
      <w:marRight w:val="0"/>
      <w:marTop w:val="0"/>
      <w:marBottom w:val="0"/>
      <w:divBdr>
        <w:top w:val="none" w:sz="0" w:space="0" w:color="auto"/>
        <w:left w:val="none" w:sz="0" w:space="0" w:color="auto"/>
        <w:bottom w:val="none" w:sz="0" w:space="0" w:color="auto"/>
        <w:right w:val="none" w:sz="0" w:space="0" w:color="auto"/>
      </w:divBdr>
    </w:div>
    <w:div w:id="1917661523">
      <w:bodyDiv w:val="1"/>
      <w:marLeft w:val="0"/>
      <w:marRight w:val="0"/>
      <w:marTop w:val="0"/>
      <w:marBottom w:val="0"/>
      <w:divBdr>
        <w:top w:val="none" w:sz="0" w:space="0" w:color="auto"/>
        <w:left w:val="none" w:sz="0" w:space="0" w:color="auto"/>
        <w:bottom w:val="none" w:sz="0" w:space="0" w:color="auto"/>
        <w:right w:val="none" w:sz="0" w:space="0" w:color="auto"/>
      </w:divBdr>
    </w:div>
    <w:div w:id="1917737061">
      <w:bodyDiv w:val="1"/>
      <w:marLeft w:val="0"/>
      <w:marRight w:val="0"/>
      <w:marTop w:val="0"/>
      <w:marBottom w:val="0"/>
      <w:divBdr>
        <w:top w:val="none" w:sz="0" w:space="0" w:color="auto"/>
        <w:left w:val="none" w:sz="0" w:space="0" w:color="auto"/>
        <w:bottom w:val="none" w:sz="0" w:space="0" w:color="auto"/>
        <w:right w:val="none" w:sz="0" w:space="0" w:color="auto"/>
      </w:divBdr>
    </w:div>
    <w:div w:id="1918125121">
      <w:bodyDiv w:val="1"/>
      <w:marLeft w:val="0"/>
      <w:marRight w:val="0"/>
      <w:marTop w:val="0"/>
      <w:marBottom w:val="0"/>
      <w:divBdr>
        <w:top w:val="none" w:sz="0" w:space="0" w:color="auto"/>
        <w:left w:val="none" w:sz="0" w:space="0" w:color="auto"/>
        <w:bottom w:val="none" w:sz="0" w:space="0" w:color="auto"/>
        <w:right w:val="none" w:sz="0" w:space="0" w:color="auto"/>
      </w:divBdr>
    </w:div>
    <w:div w:id="1918245107">
      <w:bodyDiv w:val="1"/>
      <w:marLeft w:val="0"/>
      <w:marRight w:val="0"/>
      <w:marTop w:val="0"/>
      <w:marBottom w:val="0"/>
      <w:divBdr>
        <w:top w:val="none" w:sz="0" w:space="0" w:color="auto"/>
        <w:left w:val="none" w:sz="0" w:space="0" w:color="auto"/>
        <w:bottom w:val="none" w:sz="0" w:space="0" w:color="auto"/>
        <w:right w:val="none" w:sz="0" w:space="0" w:color="auto"/>
      </w:divBdr>
    </w:div>
    <w:div w:id="1918829908">
      <w:bodyDiv w:val="1"/>
      <w:marLeft w:val="0"/>
      <w:marRight w:val="0"/>
      <w:marTop w:val="0"/>
      <w:marBottom w:val="0"/>
      <w:divBdr>
        <w:top w:val="none" w:sz="0" w:space="0" w:color="auto"/>
        <w:left w:val="none" w:sz="0" w:space="0" w:color="auto"/>
        <w:bottom w:val="none" w:sz="0" w:space="0" w:color="auto"/>
        <w:right w:val="none" w:sz="0" w:space="0" w:color="auto"/>
      </w:divBdr>
    </w:div>
    <w:div w:id="1920017869">
      <w:bodyDiv w:val="1"/>
      <w:marLeft w:val="0"/>
      <w:marRight w:val="0"/>
      <w:marTop w:val="0"/>
      <w:marBottom w:val="0"/>
      <w:divBdr>
        <w:top w:val="none" w:sz="0" w:space="0" w:color="auto"/>
        <w:left w:val="none" w:sz="0" w:space="0" w:color="auto"/>
        <w:bottom w:val="none" w:sz="0" w:space="0" w:color="auto"/>
        <w:right w:val="none" w:sz="0" w:space="0" w:color="auto"/>
      </w:divBdr>
    </w:div>
    <w:div w:id="1920364505">
      <w:bodyDiv w:val="1"/>
      <w:marLeft w:val="0"/>
      <w:marRight w:val="0"/>
      <w:marTop w:val="0"/>
      <w:marBottom w:val="0"/>
      <w:divBdr>
        <w:top w:val="none" w:sz="0" w:space="0" w:color="auto"/>
        <w:left w:val="none" w:sz="0" w:space="0" w:color="auto"/>
        <w:bottom w:val="none" w:sz="0" w:space="0" w:color="auto"/>
        <w:right w:val="none" w:sz="0" w:space="0" w:color="auto"/>
      </w:divBdr>
    </w:div>
    <w:div w:id="1920599991">
      <w:bodyDiv w:val="1"/>
      <w:marLeft w:val="0"/>
      <w:marRight w:val="0"/>
      <w:marTop w:val="0"/>
      <w:marBottom w:val="0"/>
      <w:divBdr>
        <w:top w:val="none" w:sz="0" w:space="0" w:color="auto"/>
        <w:left w:val="none" w:sz="0" w:space="0" w:color="auto"/>
        <w:bottom w:val="none" w:sz="0" w:space="0" w:color="auto"/>
        <w:right w:val="none" w:sz="0" w:space="0" w:color="auto"/>
      </w:divBdr>
    </w:div>
    <w:div w:id="1920677442">
      <w:bodyDiv w:val="1"/>
      <w:marLeft w:val="0"/>
      <w:marRight w:val="0"/>
      <w:marTop w:val="0"/>
      <w:marBottom w:val="0"/>
      <w:divBdr>
        <w:top w:val="none" w:sz="0" w:space="0" w:color="auto"/>
        <w:left w:val="none" w:sz="0" w:space="0" w:color="auto"/>
        <w:bottom w:val="none" w:sz="0" w:space="0" w:color="auto"/>
        <w:right w:val="none" w:sz="0" w:space="0" w:color="auto"/>
      </w:divBdr>
    </w:div>
    <w:div w:id="1921475865">
      <w:bodyDiv w:val="1"/>
      <w:marLeft w:val="0"/>
      <w:marRight w:val="0"/>
      <w:marTop w:val="0"/>
      <w:marBottom w:val="0"/>
      <w:divBdr>
        <w:top w:val="none" w:sz="0" w:space="0" w:color="auto"/>
        <w:left w:val="none" w:sz="0" w:space="0" w:color="auto"/>
        <w:bottom w:val="none" w:sz="0" w:space="0" w:color="auto"/>
        <w:right w:val="none" w:sz="0" w:space="0" w:color="auto"/>
      </w:divBdr>
    </w:div>
    <w:div w:id="1921792899">
      <w:bodyDiv w:val="1"/>
      <w:marLeft w:val="0"/>
      <w:marRight w:val="0"/>
      <w:marTop w:val="0"/>
      <w:marBottom w:val="0"/>
      <w:divBdr>
        <w:top w:val="none" w:sz="0" w:space="0" w:color="auto"/>
        <w:left w:val="none" w:sz="0" w:space="0" w:color="auto"/>
        <w:bottom w:val="none" w:sz="0" w:space="0" w:color="auto"/>
        <w:right w:val="none" w:sz="0" w:space="0" w:color="auto"/>
      </w:divBdr>
    </w:div>
    <w:div w:id="1921867921">
      <w:bodyDiv w:val="1"/>
      <w:marLeft w:val="0"/>
      <w:marRight w:val="0"/>
      <w:marTop w:val="0"/>
      <w:marBottom w:val="0"/>
      <w:divBdr>
        <w:top w:val="none" w:sz="0" w:space="0" w:color="auto"/>
        <w:left w:val="none" w:sz="0" w:space="0" w:color="auto"/>
        <w:bottom w:val="none" w:sz="0" w:space="0" w:color="auto"/>
        <w:right w:val="none" w:sz="0" w:space="0" w:color="auto"/>
      </w:divBdr>
    </w:div>
    <w:div w:id="1922250163">
      <w:bodyDiv w:val="1"/>
      <w:marLeft w:val="0"/>
      <w:marRight w:val="0"/>
      <w:marTop w:val="0"/>
      <w:marBottom w:val="0"/>
      <w:divBdr>
        <w:top w:val="none" w:sz="0" w:space="0" w:color="auto"/>
        <w:left w:val="none" w:sz="0" w:space="0" w:color="auto"/>
        <w:bottom w:val="none" w:sz="0" w:space="0" w:color="auto"/>
        <w:right w:val="none" w:sz="0" w:space="0" w:color="auto"/>
      </w:divBdr>
    </w:div>
    <w:div w:id="1922639108">
      <w:bodyDiv w:val="1"/>
      <w:marLeft w:val="0"/>
      <w:marRight w:val="0"/>
      <w:marTop w:val="0"/>
      <w:marBottom w:val="0"/>
      <w:divBdr>
        <w:top w:val="none" w:sz="0" w:space="0" w:color="auto"/>
        <w:left w:val="none" w:sz="0" w:space="0" w:color="auto"/>
        <w:bottom w:val="none" w:sz="0" w:space="0" w:color="auto"/>
        <w:right w:val="none" w:sz="0" w:space="0" w:color="auto"/>
      </w:divBdr>
    </w:div>
    <w:div w:id="1922910544">
      <w:bodyDiv w:val="1"/>
      <w:marLeft w:val="0"/>
      <w:marRight w:val="0"/>
      <w:marTop w:val="0"/>
      <w:marBottom w:val="0"/>
      <w:divBdr>
        <w:top w:val="none" w:sz="0" w:space="0" w:color="auto"/>
        <w:left w:val="none" w:sz="0" w:space="0" w:color="auto"/>
        <w:bottom w:val="none" w:sz="0" w:space="0" w:color="auto"/>
        <w:right w:val="none" w:sz="0" w:space="0" w:color="auto"/>
      </w:divBdr>
    </w:div>
    <w:div w:id="1923300037">
      <w:bodyDiv w:val="1"/>
      <w:marLeft w:val="0"/>
      <w:marRight w:val="0"/>
      <w:marTop w:val="0"/>
      <w:marBottom w:val="0"/>
      <w:divBdr>
        <w:top w:val="none" w:sz="0" w:space="0" w:color="auto"/>
        <w:left w:val="none" w:sz="0" w:space="0" w:color="auto"/>
        <w:bottom w:val="none" w:sz="0" w:space="0" w:color="auto"/>
        <w:right w:val="none" w:sz="0" w:space="0" w:color="auto"/>
      </w:divBdr>
    </w:div>
    <w:div w:id="1923485963">
      <w:bodyDiv w:val="1"/>
      <w:marLeft w:val="0"/>
      <w:marRight w:val="0"/>
      <w:marTop w:val="0"/>
      <w:marBottom w:val="0"/>
      <w:divBdr>
        <w:top w:val="none" w:sz="0" w:space="0" w:color="auto"/>
        <w:left w:val="none" w:sz="0" w:space="0" w:color="auto"/>
        <w:bottom w:val="none" w:sz="0" w:space="0" w:color="auto"/>
        <w:right w:val="none" w:sz="0" w:space="0" w:color="auto"/>
      </w:divBdr>
    </w:div>
    <w:div w:id="1923561072">
      <w:bodyDiv w:val="1"/>
      <w:marLeft w:val="0"/>
      <w:marRight w:val="0"/>
      <w:marTop w:val="0"/>
      <w:marBottom w:val="0"/>
      <w:divBdr>
        <w:top w:val="none" w:sz="0" w:space="0" w:color="auto"/>
        <w:left w:val="none" w:sz="0" w:space="0" w:color="auto"/>
        <w:bottom w:val="none" w:sz="0" w:space="0" w:color="auto"/>
        <w:right w:val="none" w:sz="0" w:space="0" w:color="auto"/>
      </w:divBdr>
    </w:div>
    <w:div w:id="1924146886">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412904">
      <w:bodyDiv w:val="1"/>
      <w:marLeft w:val="0"/>
      <w:marRight w:val="0"/>
      <w:marTop w:val="0"/>
      <w:marBottom w:val="0"/>
      <w:divBdr>
        <w:top w:val="none" w:sz="0" w:space="0" w:color="auto"/>
        <w:left w:val="none" w:sz="0" w:space="0" w:color="auto"/>
        <w:bottom w:val="none" w:sz="0" w:space="0" w:color="auto"/>
        <w:right w:val="none" w:sz="0" w:space="0" w:color="auto"/>
      </w:divBdr>
    </w:div>
    <w:div w:id="1924531129">
      <w:bodyDiv w:val="1"/>
      <w:marLeft w:val="0"/>
      <w:marRight w:val="0"/>
      <w:marTop w:val="0"/>
      <w:marBottom w:val="0"/>
      <w:divBdr>
        <w:top w:val="none" w:sz="0" w:space="0" w:color="auto"/>
        <w:left w:val="none" w:sz="0" w:space="0" w:color="auto"/>
        <w:bottom w:val="none" w:sz="0" w:space="0" w:color="auto"/>
        <w:right w:val="none" w:sz="0" w:space="0" w:color="auto"/>
      </w:divBdr>
    </w:div>
    <w:div w:id="1924756252">
      <w:bodyDiv w:val="1"/>
      <w:marLeft w:val="0"/>
      <w:marRight w:val="0"/>
      <w:marTop w:val="0"/>
      <w:marBottom w:val="0"/>
      <w:divBdr>
        <w:top w:val="none" w:sz="0" w:space="0" w:color="auto"/>
        <w:left w:val="none" w:sz="0" w:space="0" w:color="auto"/>
        <w:bottom w:val="none" w:sz="0" w:space="0" w:color="auto"/>
        <w:right w:val="none" w:sz="0" w:space="0" w:color="auto"/>
      </w:divBdr>
    </w:div>
    <w:div w:id="1924797632">
      <w:bodyDiv w:val="1"/>
      <w:marLeft w:val="0"/>
      <w:marRight w:val="0"/>
      <w:marTop w:val="0"/>
      <w:marBottom w:val="0"/>
      <w:divBdr>
        <w:top w:val="none" w:sz="0" w:space="0" w:color="auto"/>
        <w:left w:val="none" w:sz="0" w:space="0" w:color="auto"/>
        <w:bottom w:val="none" w:sz="0" w:space="0" w:color="auto"/>
        <w:right w:val="none" w:sz="0" w:space="0" w:color="auto"/>
      </w:divBdr>
    </w:div>
    <w:div w:id="1924990625">
      <w:bodyDiv w:val="1"/>
      <w:marLeft w:val="0"/>
      <w:marRight w:val="0"/>
      <w:marTop w:val="0"/>
      <w:marBottom w:val="0"/>
      <w:divBdr>
        <w:top w:val="none" w:sz="0" w:space="0" w:color="auto"/>
        <w:left w:val="none" w:sz="0" w:space="0" w:color="auto"/>
        <w:bottom w:val="none" w:sz="0" w:space="0" w:color="auto"/>
        <w:right w:val="none" w:sz="0" w:space="0" w:color="auto"/>
      </w:divBdr>
    </w:div>
    <w:div w:id="1925407160">
      <w:bodyDiv w:val="1"/>
      <w:marLeft w:val="0"/>
      <w:marRight w:val="0"/>
      <w:marTop w:val="0"/>
      <w:marBottom w:val="0"/>
      <w:divBdr>
        <w:top w:val="none" w:sz="0" w:space="0" w:color="auto"/>
        <w:left w:val="none" w:sz="0" w:space="0" w:color="auto"/>
        <w:bottom w:val="none" w:sz="0" w:space="0" w:color="auto"/>
        <w:right w:val="none" w:sz="0" w:space="0" w:color="auto"/>
      </w:divBdr>
    </w:div>
    <w:div w:id="1925450299">
      <w:bodyDiv w:val="1"/>
      <w:marLeft w:val="0"/>
      <w:marRight w:val="0"/>
      <w:marTop w:val="0"/>
      <w:marBottom w:val="0"/>
      <w:divBdr>
        <w:top w:val="none" w:sz="0" w:space="0" w:color="auto"/>
        <w:left w:val="none" w:sz="0" w:space="0" w:color="auto"/>
        <w:bottom w:val="none" w:sz="0" w:space="0" w:color="auto"/>
        <w:right w:val="none" w:sz="0" w:space="0" w:color="auto"/>
      </w:divBdr>
    </w:div>
    <w:div w:id="1925458568">
      <w:bodyDiv w:val="1"/>
      <w:marLeft w:val="0"/>
      <w:marRight w:val="0"/>
      <w:marTop w:val="0"/>
      <w:marBottom w:val="0"/>
      <w:divBdr>
        <w:top w:val="none" w:sz="0" w:space="0" w:color="auto"/>
        <w:left w:val="none" w:sz="0" w:space="0" w:color="auto"/>
        <w:bottom w:val="none" w:sz="0" w:space="0" w:color="auto"/>
        <w:right w:val="none" w:sz="0" w:space="0" w:color="auto"/>
      </w:divBdr>
    </w:div>
    <w:div w:id="1925718590">
      <w:bodyDiv w:val="1"/>
      <w:marLeft w:val="0"/>
      <w:marRight w:val="0"/>
      <w:marTop w:val="0"/>
      <w:marBottom w:val="0"/>
      <w:divBdr>
        <w:top w:val="none" w:sz="0" w:space="0" w:color="auto"/>
        <w:left w:val="none" w:sz="0" w:space="0" w:color="auto"/>
        <w:bottom w:val="none" w:sz="0" w:space="0" w:color="auto"/>
        <w:right w:val="none" w:sz="0" w:space="0" w:color="auto"/>
      </w:divBdr>
    </w:div>
    <w:div w:id="1925722213">
      <w:bodyDiv w:val="1"/>
      <w:marLeft w:val="0"/>
      <w:marRight w:val="0"/>
      <w:marTop w:val="0"/>
      <w:marBottom w:val="0"/>
      <w:divBdr>
        <w:top w:val="none" w:sz="0" w:space="0" w:color="auto"/>
        <w:left w:val="none" w:sz="0" w:space="0" w:color="auto"/>
        <w:bottom w:val="none" w:sz="0" w:space="0" w:color="auto"/>
        <w:right w:val="none" w:sz="0" w:space="0" w:color="auto"/>
      </w:divBdr>
    </w:div>
    <w:div w:id="1926302459">
      <w:bodyDiv w:val="1"/>
      <w:marLeft w:val="0"/>
      <w:marRight w:val="0"/>
      <w:marTop w:val="0"/>
      <w:marBottom w:val="0"/>
      <w:divBdr>
        <w:top w:val="none" w:sz="0" w:space="0" w:color="auto"/>
        <w:left w:val="none" w:sz="0" w:space="0" w:color="auto"/>
        <w:bottom w:val="none" w:sz="0" w:space="0" w:color="auto"/>
        <w:right w:val="none" w:sz="0" w:space="0" w:color="auto"/>
      </w:divBdr>
    </w:div>
    <w:div w:id="1926721710">
      <w:bodyDiv w:val="1"/>
      <w:marLeft w:val="0"/>
      <w:marRight w:val="0"/>
      <w:marTop w:val="0"/>
      <w:marBottom w:val="0"/>
      <w:divBdr>
        <w:top w:val="none" w:sz="0" w:space="0" w:color="auto"/>
        <w:left w:val="none" w:sz="0" w:space="0" w:color="auto"/>
        <w:bottom w:val="none" w:sz="0" w:space="0" w:color="auto"/>
        <w:right w:val="none" w:sz="0" w:space="0" w:color="auto"/>
      </w:divBdr>
    </w:div>
    <w:div w:id="1926839949">
      <w:bodyDiv w:val="1"/>
      <w:marLeft w:val="0"/>
      <w:marRight w:val="0"/>
      <w:marTop w:val="0"/>
      <w:marBottom w:val="0"/>
      <w:divBdr>
        <w:top w:val="none" w:sz="0" w:space="0" w:color="auto"/>
        <w:left w:val="none" w:sz="0" w:space="0" w:color="auto"/>
        <w:bottom w:val="none" w:sz="0" w:space="0" w:color="auto"/>
        <w:right w:val="none" w:sz="0" w:space="0" w:color="auto"/>
      </w:divBdr>
    </w:div>
    <w:div w:id="1927610894">
      <w:bodyDiv w:val="1"/>
      <w:marLeft w:val="0"/>
      <w:marRight w:val="0"/>
      <w:marTop w:val="0"/>
      <w:marBottom w:val="0"/>
      <w:divBdr>
        <w:top w:val="none" w:sz="0" w:space="0" w:color="auto"/>
        <w:left w:val="none" w:sz="0" w:space="0" w:color="auto"/>
        <w:bottom w:val="none" w:sz="0" w:space="0" w:color="auto"/>
        <w:right w:val="none" w:sz="0" w:space="0" w:color="auto"/>
      </w:divBdr>
    </w:div>
    <w:div w:id="1927878305">
      <w:bodyDiv w:val="1"/>
      <w:marLeft w:val="0"/>
      <w:marRight w:val="0"/>
      <w:marTop w:val="0"/>
      <w:marBottom w:val="0"/>
      <w:divBdr>
        <w:top w:val="none" w:sz="0" w:space="0" w:color="auto"/>
        <w:left w:val="none" w:sz="0" w:space="0" w:color="auto"/>
        <w:bottom w:val="none" w:sz="0" w:space="0" w:color="auto"/>
        <w:right w:val="none" w:sz="0" w:space="0" w:color="auto"/>
      </w:divBdr>
    </w:div>
    <w:div w:id="1928344020">
      <w:bodyDiv w:val="1"/>
      <w:marLeft w:val="0"/>
      <w:marRight w:val="0"/>
      <w:marTop w:val="0"/>
      <w:marBottom w:val="0"/>
      <w:divBdr>
        <w:top w:val="none" w:sz="0" w:space="0" w:color="auto"/>
        <w:left w:val="none" w:sz="0" w:space="0" w:color="auto"/>
        <w:bottom w:val="none" w:sz="0" w:space="0" w:color="auto"/>
        <w:right w:val="none" w:sz="0" w:space="0" w:color="auto"/>
      </w:divBdr>
    </w:div>
    <w:div w:id="1928418641">
      <w:bodyDiv w:val="1"/>
      <w:marLeft w:val="0"/>
      <w:marRight w:val="0"/>
      <w:marTop w:val="0"/>
      <w:marBottom w:val="0"/>
      <w:divBdr>
        <w:top w:val="none" w:sz="0" w:space="0" w:color="auto"/>
        <w:left w:val="none" w:sz="0" w:space="0" w:color="auto"/>
        <w:bottom w:val="none" w:sz="0" w:space="0" w:color="auto"/>
        <w:right w:val="none" w:sz="0" w:space="0" w:color="auto"/>
      </w:divBdr>
    </w:div>
    <w:div w:id="1928466767">
      <w:bodyDiv w:val="1"/>
      <w:marLeft w:val="0"/>
      <w:marRight w:val="0"/>
      <w:marTop w:val="0"/>
      <w:marBottom w:val="0"/>
      <w:divBdr>
        <w:top w:val="none" w:sz="0" w:space="0" w:color="auto"/>
        <w:left w:val="none" w:sz="0" w:space="0" w:color="auto"/>
        <w:bottom w:val="none" w:sz="0" w:space="0" w:color="auto"/>
        <w:right w:val="none" w:sz="0" w:space="0" w:color="auto"/>
      </w:divBdr>
    </w:div>
    <w:div w:id="1928536225">
      <w:bodyDiv w:val="1"/>
      <w:marLeft w:val="0"/>
      <w:marRight w:val="0"/>
      <w:marTop w:val="0"/>
      <w:marBottom w:val="0"/>
      <w:divBdr>
        <w:top w:val="none" w:sz="0" w:space="0" w:color="auto"/>
        <w:left w:val="none" w:sz="0" w:space="0" w:color="auto"/>
        <w:bottom w:val="none" w:sz="0" w:space="0" w:color="auto"/>
        <w:right w:val="none" w:sz="0" w:space="0" w:color="auto"/>
      </w:divBdr>
    </w:div>
    <w:div w:id="1928685865">
      <w:bodyDiv w:val="1"/>
      <w:marLeft w:val="0"/>
      <w:marRight w:val="0"/>
      <w:marTop w:val="0"/>
      <w:marBottom w:val="0"/>
      <w:divBdr>
        <w:top w:val="none" w:sz="0" w:space="0" w:color="auto"/>
        <w:left w:val="none" w:sz="0" w:space="0" w:color="auto"/>
        <w:bottom w:val="none" w:sz="0" w:space="0" w:color="auto"/>
        <w:right w:val="none" w:sz="0" w:space="0" w:color="auto"/>
      </w:divBdr>
    </w:div>
    <w:div w:id="1928885403">
      <w:bodyDiv w:val="1"/>
      <w:marLeft w:val="0"/>
      <w:marRight w:val="0"/>
      <w:marTop w:val="0"/>
      <w:marBottom w:val="0"/>
      <w:divBdr>
        <w:top w:val="none" w:sz="0" w:space="0" w:color="auto"/>
        <w:left w:val="none" w:sz="0" w:space="0" w:color="auto"/>
        <w:bottom w:val="none" w:sz="0" w:space="0" w:color="auto"/>
        <w:right w:val="none" w:sz="0" w:space="0" w:color="auto"/>
      </w:divBdr>
    </w:div>
    <w:div w:id="1929120731">
      <w:bodyDiv w:val="1"/>
      <w:marLeft w:val="0"/>
      <w:marRight w:val="0"/>
      <w:marTop w:val="0"/>
      <w:marBottom w:val="0"/>
      <w:divBdr>
        <w:top w:val="none" w:sz="0" w:space="0" w:color="auto"/>
        <w:left w:val="none" w:sz="0" w:space="0" w:color="auto"/>
        <w:bottom w:val="none" w:sz="0" w:space="0" w:color="auto"/>
        <w:right w:val="none" w:sz="0" w:space="0" w:color="auto"/>
      </w:divBdr>
    </w:div>
    <w:div w:id="1929843858">
      <w:bodyDiv w:val="1"/>
      <w:marLeft w:val="0"/>
      <w:marRight w:val="0"/>
      <w:marTop w:val="0"/>
      <w:marBottom w:val="0"/>
      <w:divBdr>
        <w:top w:val="none" w:sz="0" w:space="0" w:color="auto"/>
        <w:left w:val="none" w:sz="0" w:space="0" w:color="auto"/>
        <w:bottom w:val="none" w:sz="0" w:space="0" w:color="auto"/>
        <w:right w:val="none" w:sz="0" w:space="0" w:color="auto"/>
      </w:divBdr>
    </w:div>
    <w:div w:id="1929995158">
      <w:bodyDiv w:val="1"/>
      <w:marLeft w:val="0"/>
      <w:marRight w:val="0"/>
      <w:marTop w:val="0"/>
      <w:marBottom w:val="0"/>
      <w:divBdr>
        <w:top w:val="none" w:sz="0" w:space="0" w:color="auto"/>
        <w:left w:val="none" w:sz="0" w:space="0" w:color="auto"/>
        <w:bottom w:val="none" w:sz="0" w:space="0" w:color="auto"/>
        <w:right w:val="none" w:sz="0" w:space="0" w:color="auto"/>
      </w:divBdr>
    </w:div>
    <w:div w:id="1930190289">
      <w:bodyDiv w:val="1"/>
      <w:marLeft w:val="0"/>
      <w:marRight w:val="0"/>
      <w:marTop w:val="0"/>
      <w:marBottom w:val="0"/>
      <w:divBdr>
        <w:top w:val="none" w:sz="0" w:space="0" w:color="auto"/>
        <w:left w:val="none" w:sz="0" w:space="0" w:color="auto"/>
        <w:bottom w:val="none" w:sz="0" w:space="0" w:color="auto"/>
        <w:right w:val="none" w:sz="0" w:space="0" w:color="auto"/>
      </w:divBdr>
    </w:div>
    <w:div w:id="1930773209">
      <w:bodyDiv w:val="1"/>
      <w:marLeft w:val="0"/>
      <w:marRight w:val="0"/>
      <w:marTop w:val="0"/>
      <w:marBottom w:val="0"/>
      <w:divBdr>
        <w:top w:val="none" w:sz="0" w:space="0" w:color="auto"/>
        <w:left w:val="none" w:sz="0" w:space="0" w:color="auto"/>
        <w:bottom w:val="none" w:sz="0" w:space="0" w:color="auto"/>
        <w:right w:val="none" w:sz="0" w:space="0" w:color="auto"/>
      </w:divBdr>
    </w:div>
    <w:div w:id="1931037309">
      <w:bodyDiv w:val="1"/>
      <w:marLeft w:val="0"/>
      <w:marRight w:val="0"/>
      <w:marTop w:val="0"/>
      <w:marBottom w:val="0"/>
      <w:divBdr>
        <w:top w:val="none" w:sz="0" w:space="0" w:color="auto"/>
        <w:left w:val="none" w:sz="0" w:space="0" w:color="auto"/>
        <w:bottom w:val="none" w:sz="0" w:space="0" w:color="auto"/>
        <w:right w:val="none" w:sz="0" w:space="0" w:color="auto"/>
      </w:divBdr>
    </w:div>
    <w:div w:id="1931156248">
      <w:bodyDiv w:val="1"/>
      <w:marLeft w:val="0"/>
      <w:marRight w:val="0"/>
      <w:marTop w:val="0"/>
      <w:marBottom w:val="0"/>
      <w:divBdr>
        <w:top w:val="none" w:sz="0" w:space="0" w:color="auto"/>
        <w:left w:val="none" w:sz="0" w:space="0" w:color="auto"/>
        <w:bottom w:val="none" w:sz="0" w:space="0" w:color="auto"/>
        <w:right w:val="none" w:sz="0" w:space="0" w:color="auto"/>
      </w:divBdr>
    </w:div>
    <w:div w:id="1931616559">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624879">
      <w:bodyDiv w:val="1"/>
      <w:marLeft w:val="0"/>
      <w:marRight w:val="0"/>
      <w:marTop w:val="0"/>
      <w:marBottom w:val="0"/>
      <w:divBdr>
        <w:top w:val="none" w:sz="0" w:space="0" w:color="auto"/>
        <w:left w:val="none" w:sz="0" w:space="0" w:color="auto"/>
        <w:bottom w:val="none" w:sz="0" w:space="0" w:color="auto"/>
        <w:right w:val="none" w:sz="0" w:space="0" w:color="auto"/>
      </w:divBdr>
    </w:div>
    <w:div w:id="1932085279">
      <w:bodyDiv w:val="1"/>
      <w:marLeft w:val="0"/>
      <w:marRight w:val="0"/>
      <w:marTop w:val="0"/>
      <w:marBottom w:val="0"/>
      <w:divBdr>
        <w:top w:val="none" w:sz="0" w:space="0" w:color="auto"/>
        <w:left w:val="none" w:sz="0" w:space="0" w:color="auto"/>
        <w:bottom w:val="none" w:sz="0" w:space="0" w:color="auto"/>
        <w:right w:val="none" w:sz="0" w:space="0" w:color="auto"/>
      </w:divBdr>
    </w:div>
    <w:div w:id="1932160845">
      <w:bodyDiv w:val="1"/>
      <w:marLeft w:val="0"/>
      <w:marRight w:val="0"/>
      <w:marTop w:val="0"/>
      <w:marBottom w:val="0"/>
      <w:divBdr>
        <w:top w:val="none" w:sz="0" w:space="0" w:color="auto"/>
        <w:left w:val="none" w:sz="0" w:space="0" w:color="auto"/>
        <w:bottom w:val="none" w:sz="0" w:space="0" w:color="auto"/>
        <w:right w:val="none" w:sz="0" w:space="0" w:color="auto"/>
      </w:divBdr>
    </w:div>
    <w:div w:id="1932469601">
      <w:bodyDiv w:val="1"/>
      <w:marLeft w:val="0"/>
      <w:marRight w:val="0"/>
      <w:marTop w:val="0"/>
      <w:marBottom w:val="0"/>
      <w:divBdr>
        <w:top w:val="none" w:sz="0" w:space="0" w:color="auto"/>
        <w:left w:val="none" w:sz="0" w:space="0" w:color="auto"/>
        <w:bottom w:val="none" w:sz="0" w:space="0" w:color="auto"/>
        <w:right w:val="none" w:sz="0" w:space="0" w:color="auto"/>
      </w:divBdr>
    </w:div>
    <w:div w:id="1932808765">
      <w:bodyDiv w:val="1"/>
      <w:marLeft w:val="0"/>
      <w:marRight w:val="0"/>
      <w:marTop w:val="0"/>
      <w:marBottom w:val="0"/>
      <w:divBdr>
        <w:top w:val="none" w:sz="0" w:space="0" w:color="auto"/>
        <w:left w:val="none" w:sz="0" w:space="0" w:color="auto"/>
        <w:bottom w:val="none" w:sz="0" w:space="0" w:color="auto"/>
        <w:right w:val="none" w:sz="0" w:space="0" w:color="auto"/>
      </w:divBdr>
    </w:div>
    <w:div w:id="1932811596">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053002">
      <w:bodyDiv w:val="1"/>
      <w:marLeft w:val="0"/>
      <w:marRight w:val="0"/>
      <w:marTop w:val="0"/>
      <w:marBottom w:val="0"/>
      <w:divBdr>
        <w:top w:val="none" w:sz="0" w:space="0" w:color="auto"/>
        <w:left w:val="none" w:sz="0" w:space="0" w:color="auto"/>
        <w:bottom w:val="none" w:sz="0" w:space="0" w:color="auto"/>
        <w:right w:val="none" w:sz="0" w:space="0" w:color="auto"/>
      </w:divBdr>
    </w:div>
    <w:div w:id="1933126561">
      <w:bodyDiv w:val="1"/>
      <w:marLeft w:val="0"/>
      <w:marRight w:val="0"/>
      <w:marTop w:val="0"/>
      <w:marBottom w:val="0"/>
      <w:divBdr>
        <w:top w:val="none" w:sz="0" w:space="0" w:color="auto"/>
        <w:left w:val="none" w:sz="0" w:space="0" w:color="auto"/>
        <w:bottom w:val="none" w:sz="0" w:space="0" w:color="auto"/>
        <w:right w:val="none" w:sz="0" w:space="0" w:color="auto"/>
      </w:divBdr>
    </w:div>
    <w:div w:id="1933515094">
      <w:bodyDiv w:val="1"/>
      <w:marLeft w:val="0"/>
      <w:marRight w:val="0"/>
      <w:marTop w:val="0"/>
      <w:marBottom w:val="0"/>
      <w:divBdr>
        <w:top w:val="none" w:sz="0" w:space="0" w:color="auto"/>
        <w:left w:val="none" w:sz="0" w:space="0" w:color="auto"/>
        <w:bottom w:val="none" w:sz="0" w:space="0" w:color="auto"/>
        <w:right w:val="none" w:sz="0" w:space="0" w:color="auto"/>
      </w:divBdr>
    </w:div>
    <w:div w:id="1934237602">
      <w:bodyDiv w:val="1"/>
      <w:marLeft w:val="0"/>
      <w:marRight w:val="0"/>
      <w:marTop w:val="0"/>
      <w:marBottom w:val="0"/>
      <w:divBdr>
        <w:top w:val="none" w:sz="0" w:space="0" w:color="auto"/>
        <w:left w:val="none" w:sz="0" w:space="0" w:color="auto"/>
        <w:bottom w:val="none" w:sz="0" w:space="0" w:color="auto"/>
        <w:right w:val="none" w:sz="0" w:space="0" w:color="auto"/>
      </w:divBdr>
    </w:div>
    <w:div w:id="1934240683">
      <w:bodyDiv w:val="1"/>
      <w:marLeft w:val="0"/>
      <w:marRight w:val="0"/>
      <w:marTop w:val="0"/>
      <w:marBottom w:val="0"/>
      <w:divBdr>
        <w:top w:val="none" w:sz="0" w:space="0" w:color="auto"/>
        <w:left w:val="none" w:sz="0" w:space="0" w:color="auto"/>
        <w:bottom w:val="none" w:sz="0" w:space="0" w:color="auto"/>
        <w:right w:val="none" w:sz="0" w:space="0" w:color="auto"/>
      </w:divBdr>
    </w:div>
    <w:div w:id="1934245371">
      <w:bodyDiv w:val="1"/>
      <w:marLeft w:val="0"/>
      <w:marRight w:val="0"/>
      <w:marTop w:val="0"/>
      <w:marBottom w:val="0"/>
      <w:divBdr>
        <w:top w:val="none" w:sz="0" w:space="0" w:color="auto"/>
        <w:left w:val="none" w:sz="0" w:space="0" w:color="auto"/>
        <w:bottom w:val="none" w:sz="0" w:space="0" w:color="auto"/>
        <w:right w:val="none" w:sz="0" w:space="0" w:color="auto"/>
      </w:divBdr>
    </w:div>
    <w:div w:id="1934438032">
      <w:bodyDiv w:val="1"/>
      <w:marLeft w:val="0"/>
      <w:marRight w:val="0"/>
      <w:marTop w:val="0"/>
      <w:marBottom w:val="0"/>
      <w:divBdr>
        <w:top w:val="none" w:sz="0" w:space="0" w:color="auto"/>
        <w:left w:val="none" w:sz="0" w:space="0" w:color="auto"/>
        <w:bottom w:val="none" w:sz="0" w:space="0" w:color="auto"/>
        <w:right w:val="none" w:sz="0" w:space="0" w:color="auto"/>
      </w:divBdr>
    </w:div>
    <w:div w:id="1934510409">
      <w:bodyDiv w:val="1"/>
      <w:marLeft w:val="0"/>
      <w:marRight w:val="0"/>
      <w:marTop w:val="0"/>
      <w:marBottom w:val="0"/>
      <w:divBdr>
        <w:top w:val="none" w:sz="0" w:space="0" w:color="auto"/>
        <w:left w:val="none" w:sz="0" w:space="0" w:color="auto"/>
        <w:bottom w:val="none" w:sz="0" w:space="0" w:color="auto"/>
        <w:right w:val="none" w:sz="0" w:space="0" w:color="auto"/>
      </w:divBdr>
    </w:div>
    <w:div w:id="1935244740">
      <w:bodyDiv w:val="1"/>
      <w:marLeft w:val="0"/>
      <w:marRight w:val="0"/>
      <w:marTop w:val="0"/>
      <w:marBottom w:val="0"/>
      <w:divBdr>
        <w:top w:val="none" w:sz="0" w:space="0" w:color="auto"/>
        <w:left w:val="none" w:sz="0" w:space="0" w:color="auto"/>
        <w:bottom w:val="none" w:sz="0" w:space="0" w:color="auto"/>
        <w:right w:val="none" w:sz="0" w:space="0" w:color="auto"/>
      </w:divBdr>
    </w:div>
    <w:div w:id="1935749899">
      <w:bodyDiv w:val="1"/>
      <w:marLeft w:val="0"/>
      <w:marRight w:val="0"/>
      <w:marTop w:val="0"/>
      <w:marBottom w:val="0"/>
      <w:divBdr>
        <w:top w:val="none" w:sz="0" w:space="0" w:color="auto"/>
        <w:left w:val="none" w:sz="0" w:space="0" w:color="auto"/>
        <w:bottom w:val="none" w:sz="0" w:space="0" w:color="auto"/>
        <w:right w:val="none" w:sz="0" w:space="0" w:color="auto"/>
      </w:divBdr>
    </w:div>
    <w:div w:id="1935894711">
      <w:bodyDiv w:val="1"/>
      <w:marLeft w:val="0"/>
      <w:marRight w:val="0"/>
      <w:marTop w:val="0"/>
      <w:marBottom w:val="0"/>
      <w:divBdr>
        <w:top w:val="none" w:sz="0" w:space="0" w:color="auto"/>
        <w:left w:val="none" w:sz="0" w:space="0" w:color="auto"/>
        <w:bottom w:val="none" w:sz="0" w:space="0" w:color="auto"/>
        <w:right w:val="none" w:sz="0" w:space="0" w:color="auto"/>
      </w:divBdr>
    </w:div>
    <w:div w:id="193613062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36401157">
      <w:bodyDiv w:val="1"/>
      <w:marLeft w:val="0"/>
      <w:marRight w:val="0"/>
      <w:marTop w:val="0"/>
      <w:marBottom w:val="0"/>
      <w:divBdr>
        <w:top w:val="none" w:sz="0" w:space="0" w:color="auto"/>
        <w:left w:val="none" w:sz="0" w:space="0" w:color="auto"/>
        <w:bottom w:val="none" w:sz="0" w:space="0" w:color="auto"/>
        <w:right w:val="none" w:sz="0" w:space="0" w:color="auto"/>
      </w:divBdr>
    </w:div>
    <w:div w:id="1936595397">
      <w:bodyDiv w:val="1"/>
      <w:marLeft w:val="0"/>
      <w:marRight w:val="0"/>
      <w:marTop w:val="0"/>
      <w:marBottom w:val="0"/>
      <w:divBdr>
        <w:top w:val="none" w:sz="0" w:space="0" w:color="auto"/>
        <w:left w:val="none" w:sz="0" w:space="0" w:color="auto"/>
        <w:bottom w:val="none" w:sz="0" w:space="0" w:color="auto"/>
        <w:right w:val="none" w:sz="0" w:space="0" w:color="auto"/>
      </w:divBdr>
    </w:div>
    <w:div w:id="1936672354">
      <w:bodyDiv w:val="1"/>
      <w:marLeft w:val="0"/>
      <w:marRight w:val="0"/>
      <w:marTop w:val="0"/>
      <w:marBottom w:val="0"/>
      <w:divBdr>
        <w:top w:val="none" w:sz="0" w:space="0" w:color="auto"/>
        <w:left w:val="none" w:sz="0" w:space="0" w:color="auto"/>
        <w:bottom w:val="none" w:sz="0" w:space="0" w:color="auto"/>
        <w:right w:val="none" w:sz="0" w:space="0" w:color="auto"/>
      </w:divBdr>
    </w:div>
    <w:div w:id="1937248270">
      <w:bodyDiv w:val="1"/>
      <w:marLeft w:val="0"/>
      <w:marRight w:val="0"/>
      <w:marTop w:val="0"/>
      <w:marBottom w:val="0"/>
      <w:divBdr>
        <w:top w:val="none" w:sz="0" w:space="0" w:color="auto"/>
        <w:left w:val="none" w:sz="0" w:space="0" w:color="auto"/>
        <w:bottom w:val="none" w:sz="0" w:space="0" w:color="auto"/>
        <w:right w:val="none" w:sz="0" w:space="0" w:color="auto"/>
      </w:divBdr>
    </w:div>
    <w:div w:id="1937249584">
      <w:bodyDiv w:val="1"/>
      <w:marLeft w:val="0"/>
      <w:marRight w:val="0"/>
      <w:marTop w:val="0"/>
      <w:marBottom w:val="0"/>
      <w:divBdr>
        <w:top w:val="none" w:sz="0" w:space="0" w:color="auto"/>
        <w:left w:val="none" w:sz="0" w:space="0" w:color="auto"/>
        <w:bottom w:val="none" w:sz="0" w:space="0" w:color="auto"/>
        <w:right w:val="none" w:sz="0" w:space="0" w:color="auto"/>
      </w:divBdr>
    </w:div>
    <w:div w:id="1937905725">
      <w:bodyDiv w:val="1"/>
      <w:marLeft w:val="0"/>
      <w:marRight w:val="0"/>
      <w:marTop w:val="0"/>
      <w:marBottom w:val="0"/>
      <w:divBdr>
        <w:top w:val="none" w:sz="0" w:space="0" w:color="auto"/>
        <w:left w:val="none" w:sz="0" w:space="0" w:color="auto"/>
        <w:bottom w:val="none" w:sz="0" w:space="0" w:color="auto"/>
        <w:right w:val="none" w:sz="0" w:space="0" w:color="auto"/>
      </w:divBdr>
    </w:div>
    <w:div w:id="1938438163">
      <w:bodyDiv w:val="1"/>
      <w:marLeft w:val="0"/>
      <w:marRight w:val="0"/>
      <w:marTop w:val="0"/>
      <w:marBottom w:val="0"/>
      <w:divBdr>
        <w:top w:val="none" w:sz="0" w:space="0" w:color="auto"/>
        <w:left w:val="none" w:sz="0" w:space="0" w:color="auto"/>
        <w:bottom w:val="none" w:sz="0" w:space="0" w:color="auto"/>
        <w:right w:val="none" w:sz="0" w:space="0" w:color="auto"/>
      </w:divBdr>
    </w:div>
    <w:div w:id="1938446072">
      <w:bodyDiv w:val="1"/>
      <w:marLeft w:val="0"/>
      <w:marRight w:val="0"/>
      <w:marTop w:val="0"/>
      <w:marBottom w:val="0"/>
      <w:divBdr>
        <w:top w:val="none" w:sz="0" w:space="0" w:color="auto"/>
        <w:left w:val="none" w:sz="0" w:space="0" w:color="auto"/>
        <w:bottom w:val="none" w:sz="0" w:space="0" w:color="auto"/>
        <w:right w:val="none" w:sz="0" w:space="0" w:color="auto"/>
      </w:divBdr>
    </w:div>
    <w:div w:id="1939026536">
      <w:bodyDiv w:val="1"/>
      <w:marLeft w:val="0"/>
      <w:marRight w:val="0"/>
      <w:marTop w:val="0"/>
      <w:marBottom w:val="0"/>
      <w:divBdr>
        <w:top w:val="none" w:sz="0" w:space="0" w:color="auto"/>
        <w:left w:val="none" w:sz="0" w:space="0" w:color="auto"/>
        <w:bottom w:val="none" w:sz="0" w:space="0" w:color="auto"/>
        <w:right w:val="none" w:sz="0" w:space="0" w:color="auto"/>
      </w:divBdr>
    </w:div>
    <w:div w:id="1939100561">
      <w:bodyDiv w:val="1"/>
      <w:marLeft w:val="0"/>
      <w:marRight w:val="0"/>
      <w:marTop w:val="0"/>
      <w:marBottom w:val="0"/>
      <w:divBdr>
        <w:top w:val="none" w:sz="0" w:space="0" w:color="auto"/>
        <w:left w:val="none" w:sz="0" w:space="0" w:color="auto"/>
        <w:bottom w:val="none" w:sz="0" w:space="0" w:color="auto"/>
        <w:right w:val="none" w:sz="0" w:space="0" w:color="auto"/>
      </w:divBdr>
    </w:div>
    <w:div w:id="1939361239">
      <w:bodyDiv w:val="1"/>
      <w:marLeft w:val="0"/>
      <w:marRight w:val="0"/>
      <w:marTop w:val="0"/>
      <w:marBottom w:val="0"/>
      <w:divBdr>
        <w:top w:val="none" w:sz="0" w:space="0" w:color="auto"/>
        <w:left w:val="none" w:sz="0" w:space="0" w:color="auto"/>
        <w:bottom w:val="none" w:sz="0" w:space="0" w:color="auto"/>
        <w:right w:val="none" w:sz="0" w:space="0" w:color="auto"/>
      </w:divBdr>
    </w:div>
    <w:div w:id="1939409195">
      <w:bodyDiv w:val="1"/>
      <w:marLeft w:val="0"/>
      <w:marRight w:val="0"/>
      <w:marTop w:val="0"/>
      <w:marBottom w:val="0"/>
      <w:divBdr>
        <w:top w:val="none" w:sz="0" w:space="0" w:color="auto"/>
        <w:left w:val="none" w:sz="0" w:space="0" w:color="auto"/>
        <w:bottom w:val="none" w:sz="0" w:space="0" w:color="auto"/>
        <w:right w:val="none" w:sz="0" w:space="0" w:color="auto"/>
      </w:divBdr>
    </w:div>
    <w:div w:id="1939632631">
      <w:bodyDiv w:val="1"/>
      <w:marLeft w:val="0"/>
      <w:marRight w:val="0"/>
      <w:marTop w:val="0"/>
      <w:marBottom w:val="0"/>
      <w:divBdr>
        <w:top w:val="none" w:sz="0" w:space="0" w:color="auto"/>
        <w:left w:val="none" w:sz="0" w:space="0" w:color="auto"/>
        <w:bottom w:val="none" w:sz="0" w:space="0" w:color="auto"/>
        <w:right w:val="none" w:sz="0" w:space="0" w:color="auto"/>
      </w:divBdr>
    </w:div>
    <w:div w:id="1940142263">
      <w:bodyDiv w:val="1"/>
      <w:marLeft w:val="0"/>
      <w:marRight w:val="0"/>
      <w:marTop w:val="0"/>
      <w:marBottom w:val="0"/>
      <w:divBdr>
        <w:top w:val="none" w:sz="0" w:space="0" w:color="auto"/>
        <w:left w:val="none" w:sz="0" w:space="0" w:color="auto"/>
        <w:bottom w:val="none" w:sz="0" w:space="0" w:color="auto"/>
        <w:right w:val="none" w:sz="0" w:space="0" w:color="auto"/>
      </w:divBdr>
    </w:div>
    <w:div w:id="1940411205">
      <w:bodyDiv w:val="1"/>
      <w:marLeft w:val="0"/>
      <w:marRight w:val="0"/>
      <w:marTop w:val="0"/>
      <w:marBottom w:val="0"/>
      <w:divBdr>
        <w:top w:val="none" w:sz="0" w:space="0" w:color="auto"/>
        <w:left w:val="none" w:sz="0" w:space="0" w:color="auto"/>
        <w:bottom w:val="none" w:sz="0" w:space="0" w:color="auto"/>
        <w:right w:val="none" w:sz="0" w:space="0" w:color="auto"/>
      </w:divBdr>
    </w:div>
    <w:div w:id="1940603336">
      <w:bodyDiv w:val="1"/>
      <w:marLeft w:val="0"/>
      <w:marRight w:val="0"/>
      <w:marTop w:val="0"/>
      <w:marBottom w:val="0"/>
      <w:divBdr>
        <w:top w:val="none" w:sz="0" w:space="0" w:color="auto"/>
        <w:left w:val="none" w:sz="0" w:space="0" w:color="auto"/>
        <w:bottom w:val="none" w:sz="0" w:space="0" w:color="auto"/>
        <w:right w:val="none" w:sz="0" w:space="0" w:color="auto"/>
      </w:divBdr>
    </w:div>
    <w:div w:id="1941060219">
      <w:bodyDiv w:val="1"/>
      <w:marLeft w:val="0"/>
      <w:marRight w:val="0"/>
      <w:marTop w:val="0"/>
      <w:marBottom w:val="0"/>
      <w:divBdr>
        <w:top w:val="none" w:sz="0" w:space="0" w:color="auto"/>
        <w:left w:val="none" w:sz="0" w:space="0" w:color="auto"/>
        <w:bottom w:val="none" w:sz="0" w:space="0" w:color="auto"/>
        <w:right w:val="none" w:sz="0" w:space="0" w:color="auto"/>
      </w:divBdr>
    </w:div>
    <w:div w:id="1941134649">
      <w:bodyDiv w:val="1"/>
      <w:marLeft w:val="0"/>
      <w:marRight w:val="0"/>
      <w:marTop w:val="0"/>
      <w:marBottom w:val="0"/>
      <w:divBdr>
        <w:top w:val="none" w:sz="0" w:space="0" w:color="auto"/>
        <w:left w:val="none" w:sz="0" w:space="0" w:color="auto"/>
        <w:bottom w:val="none" w:sz="0" w:space="0" w:color="auto"/>
        <w:right w:val="none" w:sz="0" w:space="0" w:color="auto"/>
      </w:divBdr>
    </w:div>
    <w:div w:id="1941378226">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0028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760727">
      <w:bodyDiv w:val="1"/>
      <w:marLeft w:val="0"/>
      <w:marRight w:val="0"/>
      <w:marTop w:val="0"/>
      <w:marBottom w:val="0"/>
      <w:divBdr>
        <w:top w:val="none" w:sz="0" w:space="0" w:color="auto"/>
        <w:left w:val="none" w:sz="0" w:space="0" w:color="auto"/>
        <w:bottom w:val="none" w:sz="0" w:space="0" w:color="auto"/>
        <w:right w:val="none" w:sz="0" w:space="0" w:color="auto"/>
      </w:divBdr>
    </w:div>
    <w:div w:id="1942763006">
      <w:bodyDiv w:val="1"/>
      <w:marLeft w:val="0"/>
      <w:marRight w:val="0"/>
      <w:marTop w:val="0"/>
      <w:marBottom w:val="0"/>
      <w:divBdr>
        <w:top w:val="none" w:sz="0" w:space="0" w:color="auto"/>
        <w:left w:val="none" w:sz="0" w:space="0" w:color="auto"/>
        <w:bottom w:val="none" w:sz="0" w:space="0" w:color="auto"/>
        <w:right w:val="none" w:sz="0" w:space="0" w:color="auto"/>
      </w:divBdr>
    </w:div>
    <w:div w:id="1943225145">
      <w:bodyDiv w:val="1"/>
      <w:marLeft w:val="0"/>
      <w:marRight w:val="0"/>
      <w:marTop w:val="0"/>
      <w:marBottom w:val="0"/>
      <w:divBdr>
        <w:top w:val="none" w:sz="0" w:space="0" w:color="auto"/>
        <w:left w:val="none" w:sz="0" w:space="0" w:color="auto"/>
        <w:bottom w:val="none" w:sz="0" w:space="0" w:color="auto"/>
        <w:right w:val="none" w:sz="0" w:space="0" w:color="auto"/>
      </w:divBdr>
    </w:div>
    <w:div w:id="1943367798">
      <w:bodyDiv w:val="1"/>
      <w:marLeft w:val="0"/>
      <w:marRight w:val="0"/>
      <w:marTop w:val="0"/>
      <w:marBottom w:val="0"/>
      <w:divBdr>
        <w:top w:val="none" w:sz="0" w:space="0" w:color="auto"/>
        <w:left w:val="none" w:sz="0" w:space="0" w:color="auto"/>
        <w:bottom w:val="none" w:sz="0" w:space="0" w:color="auto"/>
        <w:right w:val="none" w:sz="0" w:space="0" w:color="auto"/>
      </w:divBdr>
    </w:div>
    <w:div w:id="1944219831">
      <w:bodyDiv w:val="1"/>
      <w:marLeft w:val="0"/>
      <w:marRight w:val="0"/>
      <w:marTop w:val="0"/>
      <w:marBottom w:val="0"/>
      <w:divBdr>
        <w:top w:val="none" w:sz="0" w:space="0" w:color="auto"/>
        <w:left w:val="none" w:sz="0" w:space="0" w:color="auto"/>
        <w:bottom w:val="none" w:sz="0" w:space="0" w:color="auto"/>
        <w:right w:val="none" w:sz="0" w:space="0" w:color="auto"/>
      </w:divBdr>
    </w:div>
    <w:div w:id="1944415398">
      <w:bodyDiv w:val="1"/>
      <w:marLeft w:val="0"/>
      <w:marRight w:val="0"/>
      <w:marTop w:val="0"/>
      <w:marBottom w:val="0"/>
      <w:divBdr>
        <w:top w:val="none" w:sz="0" w:space="0" w:color="auto"/>
        <w:left w:val="none" w:sz="0" w:space="0" w:color="auto"/>
        <w:bottom w:val="none" w:sz="0" w:space="0" w:color="auto"/>
        <w:right w:val="none" w:sz="0" w:space="0" w:color="auto"/>
      </w:divBdr>
    </w:div>
    <w:div w:id="1945109523">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376333">
      <w:bodyDiv w:val="1"/>
      <w:marLeft w:val="0"/>
      <w:marRight w:val="0"/>
      <w:marTop w:val="0"/>
      <w:marBottom w:val="0"/>
      <w:divBdr>
        <w:top w:val="none" w:sz="0" w:space="0" w:color="auto"/>
        <w:left w:val="none" w:sz="0" w:space="0" w:color="auto"/>
        <w:bottom w:val="none" w:sz="0" w:space="0" w:color="auto"/>
        <w:right w:val="none" w:sz="0" w:space="0" w:color="auto"/>
      </w:divBdr>
    </w:div>
    <w:div w:id="1946037824">
      <w:bodyDiv w:val="1"/>
      <w:marLeft w:val="0"/>
      <w:marRight w:val="0"/>
      <w:marTop w:val="0"/>
      <w:marBottom w:val="0"/>
      <w:divBdr>
        <w:top w:val="none" w:sz="0" w:space="0" w:color="auto"/>
        <w:left w:val="none" w:sz="0" w:space="0" w:color="auto"/>
        <w:bottom w:val="none" w:sz="0" w:space="0" w:color="auto"/>
        <w:right w:val="none" w:sz="0" w:space="0" w:color="auto"/>
      </w:divBdr>
    </w:div>
    <w:div w:id="1946115874">
      <w:bodyDiv w:val="1"/>
      <w:marLeft w:val="0"/>
      <w:marRight w:val="0"/>
      <w:marTop w:val="0"/>
      <w:marBottom w:val="0"/>
      <w:divBdr>
        <w:top w:val="none" w:sz="0" w:space="0" w:color="auto"/>
        <w:left w:val="none" w:sz="0" w:space="0" w:color="auto"/>
        <w:bottom w:val="none" w:sz="0" w:space="0" w:color="auto"/>
        <w:right w:val="none" w:sz="0" w:space="0" w:color="auto"/>
      </w:divBdr>
    </w:div>
    <w:div w:id="1946305379">
      <w:bodyDiv w:val="1"/>
      <w:marLeft w:val="0"/>
      <w:marRight w:val="0"/>
      <w:marTop w:val="0"/>
      <w:marBottom w:val="0"/>
      <w:divBdr>
        <w:top w:val="none" w:sz="0" w:space="0" w:color="auto"/>
        <w:left w:val="none" w:sz="0" w:space="0" w:color="auto"/>
        <w:bottom w:val="none" w:sz="0" w:space="0" w:color="auto"/>
        <w:right w:val="none" w:sz="0" w:space="0" w:color="auto"/>
      </w:divBdr>
    </w:div>
    <w:div w:id="1946381123">
      <w:bodyDiv w:val="1"/>
      <w:marLeft w:val="0"/>
      <w:marRight w:val="0"/>
      <w:marTop w:val="0"/>
      <w:marBottom w:val="0"/>
      <w:divBdr>
        <w:top w:val="none" w:sz="0" w:space="0" w:color="auto"/>
        <w:left w:val="none" w:sz="0" w:space="0" w:color="auto"/>
        <w:bottom w:val="none" w:sz="0" w:space="0" w:color="auto"/>
        <w:right w:val="none" w:sz="0" w:space="0" w:color="auto"/>
      </w:divBdr>
    </w:div>
    <w:div w:id="1946496119">
      <w:bodyDiv w:val="1"/>
      <w:marLeft w:val="0"/>
      <w:marRight w:val="0"/>
      <w:marTop w:val="0"/>
      <w:marBottom w:val="0"/>
      <w:divBdr>
        <w:top w:val="none" w:sz="0" w:space="0" w:color="auto"/>
        <w:left w:val="none" w:sz="0" w:space="0" w:color="auto"/>
        <w:bottom w:val="none" w:sz="0" w:space="0" w:color="auto"/>
        <w:right w:val="none" w:sz="0" w:space="0" w:color="auto"/>
      </w:divBdr>
    </w:div>
    <w:div w:id="1947082638">
      <w:bodyDiv w:val="1"/>
      <w:marLeft w:val="0"/>
      <w:marRight w:val="0"/>
      <w:marTop w:val="0"/>
      <w:marBottom w:val="0"/>
      <w:divBdr>
        <w:top w:val="none" w:sz="0" w:space="0" w:color="auto"/>
        <w:left w:val="none" w:sz="0" w:space="0" w:color="auto"/>
        <w:bottom w:val="none" w:sz="0" w:space="0" w:color="auto"/>
        <w:right w:val="none" w:sz="0" w:space="0" w:color="auto"/>
      </w:divBdr>
    </w:div>
    <w:div w:id="1947227957">
      <w:bodyDiv w:val="1"/>
      <w:marLeft w:val="0"/>
      <w:marRight w:val="0"/>
      <w:marTop w:val="0"/>
      <w:marBottom w:val="0"/>
      <w:divBdr>
        <w:top w:val="none" w:sz="0" w:space="0" w:color="auto"/>
        <w:left w:val="none" w:sz="0" w:space="0" w:color="auto"/>
        <w:bottom w:val="none" w:sz="0" w:space="0" w:color="auto"/>
        <w:right w:val="none" w:sz="0" w:space="0" w:color="auto"/>
      </w:divBdr>
    </w:div>
    <w:div w:id="1947346872">
      <w:bodyDiv w:val="1"/>
      <w:marLeft w:val="0"/>
      <w:marRight w:val="0"/>
      <w:marTop w:val="0"/>
      <w:marBottom w:val="0"/>
      <w:divBdr>
        <w:top w:val="none" w:sz="0" w:space="0" w:color="auto"/>
        <w:left w:val="none" w:sz="0" w:space="0" w:color="auto"/>
        <w:bottom w:val="none" w:sz="0" w:space="0" w:color="auto"/>
        <w:right w:val="none" w:sz="0" w:space="0" w:color="auto"/>
      </w:divBdr>
    </w:div>
    <w:div w:id="1947494953">
      <w:bodyDiv w:val="1"/>
      <w:marLeft w:val="0"/>
      <w:marRight w:val="0"/>
      <w:marTop w:val="0"/>
      <w:marBottom w:val="0"/>
      <w:divBdr>
        <w:top w:val="none" w:sz="0" w:space="0" w:color="auto"/>
        <w:left w:val="none" w:sz="0" w:space="0" w:color="auto"/>
        <w:bottom w:val="none" w:sz="0" w:space="0" w:color="auto"/>
        <w:right w:val="none" w:sz="0" w:space="0" w:color="auto"/>
      </w:divBdr>
    </w:div>
    <w:div w:id="1947931423">
      <w:bodyDiv w:val="1"/>
      <w:marLeft w:val="0"/>
      <w:marRight w:val="0"/>
      <w:marTop w:val="0"/>
      <w:marBottom w:val="0"/>
      <w:divBdr>
        <w:top w:val="none" w:sz="0" w:space="0" w:color="auto"/>
        <w:left w:val="none" w:sz="0" w:space="0" w:color="auto"/>
        <w:bottom w:val="none" w:sz="0" w:space="0" w:color="auto"/>
        <w:right w:val="none" w:sz="0" w:space="0" w:color="auto"/>
      </w:divBdr>
    </w:div>
    <w:div w:id="1948197543">
      <w:bodyDiv w:val="1"/>
      <w:marLeft w:val="0"/>
      <w:marRight w:val="0"/>
      <w:marTop w:val="0"/>
      <w:marBottom w:val="0"/>
      <w:divBdr>
        <w:top w:val="none" w:sz="0" w:space="0" w:color="auto"/>
        <w:left w:val="none" w:sz="0" w:space="0" w:color="auto"/>
        <w:bottom w:val="none" w:sz="0" w:space="0" w:color="auto"/>
        <w:right w:val="none" w:sz="0" w:space="0" w:color="auto"/>
      </w:divBdr>
    </w:div>
    <w:div w:id="1948341497">
      <w:bodyDiv w:val="1"/>
      <w:marLeft w:val="0"/>
      <w:marRight w:val="0"/>
      <w:marTop w:val="0"/>
      <w:marBottom w:val="0"/>
      <w:divBdr>
        <w:top w:val="none" w:sz="0" w:space="0" w:color="auto"/>
        <w:left w:val="none" w:sz="0" w:space="0" w:color="auto"/>
        <w:bottom w:val="none" w:sz="0" w:space="0" w:color="auto"/>
        <w:right w:val="none" w:sz="0" w:space="0" w:color="auto"/>
      </w:divBdr>
    </w:div>
    <w:div w:id="1948541290">
      <w:bodyDiv w:val="1"/>
      <w:marLeft w:val="0"/>
      <w:marRight w:val="0"/>
      <w:marTop w:val="0"/>
      <w:marBottom w:val="0"/>
      <w:divBdr>
        <w:top w:val="none" w:sz="0" w:space="0" w:color="auto"/>
        <w:left w:val="none" w:sz="0" w:space="0" w:color="auto"/>
        <w:bottom w:val="none" w:sz="0" w:space="0" w:color="auto"/>
        <w:right w:val="none" w:sz="0" w:space="0" w:color="auto"/>
      </w:divBdr>
    </w:div>
    <w:div w:id="1948609975">
      <w:bodyDiv w:val="1"/>
      <w:marLeft w:val="0"/>
      <w:marRight w:val="0"/>
      <w:marTop w:val="0"/>
      <w:marBottom w:val="0"/>
      <w:divBdr>
        <w:top w:val="none" w:sz="0" w:space="0" w:color="auto"/>
        <w:left w:val="none" w:sz="0" w:space="0" w:color="auto"/>
        <w:bottom w:val="none" w:sz="0" w:space="0" w:color="auto"/>
        <w:right w:val="none" w:sz="0" w:space="0" w:color="auto"/>
      </w:divBdr>
    </w:div>
    <w:div w:id="1948778715">
      <w:bodyDiv w:val="1"/>
      <w:marLeft w:val="0"/>
      <w:marRight w:val="0"/>
      <w:marTop w:val="0"/>
      <w:marBottom w:val="0"/>
      <w:divBdr>
        <w:top w:val="none" w:sz="0" w:space="0" w:color="auto"/>
        <w:left w:val="none" w:sz="0" w:space="0" w:color="auto"/>
        <w:bottom w:val="none" w:sz="0" w:space="0" w:color="auto"/>
        <w:right w:val="none" w:sz="0" w:space="0" w:color="auto"/>
      </w:divBdr>
    </w:div>
    <w:div w:id="1948922932">
      <w:bodyDiv w:val="1"/>
      <w:marLeft w:val="0"/>
      <w:marRight w:val="0"/>
      <w:marTop w:val="0"/>
      <w:marBottom w:val="0"/>
      <w:divBdr>
        <w:top w:val="none" w:sz="0" w:space="0" w:color="auto"/>
        <w:left w:val="none" w:sz="0" w:space="0" w:color="auto"/>
        <w:bottom w:val="none" w:sz="0" w:space="0" w:color="auto"/>
        <w:right w:val="none" w:sz="0" w:space="0" w:color="auto"/>
      </w:divBdr>
    </w:div>
    <w:div w:id="1949390809">
      <w:bodyDiv w:val="1"/>
      <w:marLeft w:val="0"/>
      <w:marRight w:val="0"/>
      <w:marTop w:val="0"/>
      <w:marBottom w:val="0"/>
      <w:divBdr>
        <w:top w:val="none" w:sz="0" w:space="0" w:color="auto"/>
        <w:left w:val="none" w:sz="0" w:space="0" w:color="auto"/>
        <w:bottom w:val="none" w:sz="0" w:space="0" w:color="auto"/>
        <w:right w:val="none" w:sz="0" w:space="0" w:color="auto"/>
      </w:divBdr>
    </w:div>
    <w:div w:id="1949660553">
      <w:bodyDiv w:val="1"/>
      <w:marLeft w:val="0"/>
      <w:marRight w:val="0"/>
      <w:marTop w:val="0"/>
      <w:marBottom w:val="0"/>
      <w:divBdr>
        <w:top w:val="none" w:sz="0" w:space="0" w:color="auto"/>
        <w:left w:val="none" w:sz="0" w:space="0" w:color="auto"/>
        <w:bottom w:val="none" w:sz="0" w:space="0" w:color="auto"/>
        <w:right w:val="none" w:sz="0" w:space="0" w:color="auto"/>
      </w:divBdr>
    </w:div>
    <w:div w:id="1949922282">
      <w:bodyDiv w:val="1"/>
      <w:marLeft w:val="0"/>
      <w:marRight w:val="0"/>
      <w:marTop w:val="0"/>
      <w:marBottom w:val="0"/>
      <w:divBdr>
        <w:top w:val="none" w:sz="0" w:space="0" w:color="auto"/>
        <w:left w:val="none" w:sz="0" w:space="0" w:color="auto"/>
        <w:bottom w:val="none" w:sz="0" w:space="0" w:color="auto"/>
        <w:right w:val="none" w:sz="0" w:space="0" w:color="auto"/>
      </w:divBdr>
    </w:div>
    <w:div w:id="1949969892">
      <w:bodyDiv w:val="1"/>
      <w:marLeft w:val="0"/>
      <w:marRight w:val="0"/>
      <w:marTop w:val="0"/>
      <w:marBottom w:val="0"/>
      <w:divBdr>
        <w:top w:val="none" w:sz="0" w:space="0" w:color="auto"/>
        <w:left w:val="none" w:sz="0" w:space="0" w:color="auto"/>
        <w:bottom w:val="none" w:sz="0" w:space="0" w:color="auto"/>
        <w:right w:val="none" w:sz="0" w:space="0" w:color="auto"/>
      </w:divBdr>
    </w:div>
    <w:div w:id="1950500726">
      <w:bodyDiv w:val="1"/>
      <w:marLeft w:val="0"/>
      <w:marRight w:val="0"/>
      <w:marTop w:val="0"/>
      <w:marBottom w:val="0"/>
      <w:divBdr>
        <w:top w:val="none" w:sz="0" w:space="0" w:color="auto"/>
        <w:left w:val="none" w:sz="0" w:space="0" w:color="auto"/>
        <w:bottom w:val="none" w:sz="0" w:space="0" w:color="auto"/>
        <w:right w:val="none" w:sz="0" w:space="0" w:color="auto"/>
      </w:divBdr>
    </w:div>
    <w:div w:id="1950896467">
      <w:bodyDiv w:val="1"/>
      <w:marLeft w:val="0"/>
      <w:marRight w:val="0"/>
      <w:marTop w:val="0"/>
      <w:marBottom w:val="0"/>
      <w:divBdr>
        <w:top w:val="none" w:sz="0" w:space="0" w:color="auto"/>
        <w:left w:val="none" w:sz="0" w:space="0" w:color="auto"/>
        <w:bottom w:val="none" w:sz="0" w:space="0" w:color="auto"/>
        <w:right w:val="none" w:sz="0" w:space="0" w:color="auto"/>
      </w:divBdr>
    </w:div>
    <w:div w:id="1950964669">
      <w:bodyDiv w:val="1"/>
      <w:marLeft w:val="0"/>
      <w:marRight w:val="0"/>
      <w:marTop w:val="0"/>
      <w:marBottom w:val="0"/>
      <w:divBdr>
        <w:top w:val="none" w:sz="0" w:space="0" w:color="auto"/>
        <w:left w:val="none" w:sz="0" w:space="0" w:color="auto"/>
        <w:bottom w:val="none" w:sz="0" w:space="0" w:color="auto"/>
        <w:right w:val="none" w:sz="0" w:space="0" w:color="auto"/>
      </w:divBdr>
    </w:div>
    <w:div w:id="1951275621">
      <w:bodyDiv w:val="1"/>
      <w:marLeft w:val="0"/>
      <w:marRight w:val="0"/>
      <w:marTop w:val="0"/>
      <w:marBottom w:val="0"/>
      <w:divBdr>
        <w:top w:val="none" w:sz="0" w:space="0" w:color="auto"/>
        <w:left w:val="none" w:sz="0" w:space="0" w:color="auto"/>
        <w:bottom w:val="none" w:sz="0" w:space="0" w:color="auto"/>
        <w:right w:val="none" w:sz="0" w:space="0" w:color="auto"/>
      </w:divBdr>
    </w:div>
    <w:div w:id="1951667053">
      <w:bodyDiv w:val="1"/>
      <w:marLeft w:val="0"/>
      <w:marRight w:val="0"/>
      <w:marTop w:val="0"/>
      <w:marBottom w:val="0"/>
      <w:divBdr>
        <w:top w:val="none" w:sz="0" w:space="0" w:color="auto"/>
        <w:left w:val="none" w:sz="0" w:space="0" w:color="auto"/>
        <w:bottom w:val="none" w:sz="0" w:space="0" w:color="auto"/>
        <w:right w:val="none" w:sz="0" w:space="0" w:color="auto"/>
      </w:divBdr>
    </w:div>
    <w:div w:id="1951820060">
      <w:bodyDiv w:val="1"/>
      <w:marLeft w:val="0"/>
      <w:marRight w:val="0"/>
      <w:marTop w:val="0"/>
      <w:marBottom w:val="0"/>
      <w:divBdr>
        <w:top w:val="none" w:sz="0" w:space="0" w:color="auto"/>
        <w:left w:val="none" w:sz="0" w:space="0" w:color="auto"/>
        <w:bottom w:val="none" w:sz="0" w:space="0" w:color="auto"/>
        <w:right w:val="none" w:sz="0" w:space="0" w:color="auto"/>
      </w:divBdr>
    </w:div>
    <w:div w:id="1952393927">
      <w:bodyDiv w:val="1"/>
      <w:marLeft w:val="0"/>
      <w:marRight w:val="0"/>
      <w:marTop w:val="0"/>
      <w:marBottom w:val="0"/>
      <w:divBdr>
        <w:top w:val="none" w:sz="0" w:space="0" w:color="auto"/>
        <w:left w:val="none" w:sz="0" w:space="0" w:color="auto"/>
        <w:bottom w:val="none" w:sz="0" w:space="0" w:color="auto"/>
        <w:right w:val="none" w:sz="0" w:space="0" w:color="auto"/>
      </w:divBdr>
    </w:div>
    <w:div w:id="1952660309">
      <w:bodyDiv w:val="1"/>
      <w:marLeft w:val="0"/>
      <w:marRight w:val="0"/>
      <w:marTop w:val="0"/>
      <w:marBottom w:val="0"/>
      <w:divBdr>
        <w:top w:val="none" w:sz="0" w:space="0" w:color="auto"/>
        <w:left w:val="none" w:sz="0" w:space="0" w:color="auto"/>
        <w:bottom w:val="none" w:sz="0" w:space="0" w:color="auto"/>
        <w:right w:val="none" w:sz="0" w:space="0" w:color="auto"/>
      </w:divBdr>
    </w:div>
    <w:div w:id="1952741585">
      <w:bodyDiv w:val="1"/>
      <w:marLeft w:val="0"/>
      <w:marRight w:val="0"/>
      <w:marTop w:val="0"/>
      <w:marBottom w:val="0"/>
      <w:divBdr>
        <w:top w:val="none" w:sz="0" w:space="0" w:color="auto"/>
        <w:left w:val="none" w:sz="0" w:space="0" w:color="auto"/>
        <w:bottom w:val="none" w:sz="0" w:space="0" w:color="auto"/>
        <w:right w:val="none" w:sz="0" w:space="0" w:color="auto"/>
      </w:divBdr>
    </w:div>
    <w:div w:id="1952860014">
      <w:bodyDiv w:val="1"/>
      <w:marLeft w:val="0"/>
      <w:marRight w:val="0"/>
      <w:marTop w:val="0"/>
      <w:marBottom w:val="0"/>
      <w:divBdr>
        <w:top w:val="none" w:sz="0" w:space="0" w:color="auto"/>
        <w:left w:val="none" w:sz="0" w:space="0" w:color="auto"/>
        <w:bottom w:val="none" w:sz="0" w:space="0" w:color="auto"/>
        <w:right w:val="none" w:sz="0" w:space="0" w:color="auto"/>
      </w:divBdr>
    </w:div>
    <w:div w:id="1953049739">
      <w:bodyDiv w:val="1"/>
      <w:marLeft w:val="0"/>
      <w:marRight w:val="0"/>
      <w:marTop w:val="0"/>
      <w:marBottom w:val="0"/>
      <w:divBdr>
        <w:top w:val="none" w:sz="0" w:space="0" w:color="auto"/>
        <w:left w:val="none" w:sz="0" w:space="0" w:color="auto"/>
        <w:bottom w:val="none" w:sz="0" w:space="0" w:color="auto"/>
        <w:right w:val="none" w:sz="0" w:space="0" w:color="auto"/>
      </w:divBdr>
    </w:div>
    <w:div w:id="1953440801">
      <w:bodyDiv w:val="1"/>
      <w:marLeft w:val="0"/>
      <w:marRight w:val="0"/>
      <w:marTop w:val="0"/>
      <w:marBottom w:val="0"/>
      <w:divBdr>
        <w:top w:val="none" w:sz="0" w:space="0" w:color="auto"/>
        <w:left w:val="none" w:sz="0" w:space="0" w:color="auto"/>
        <w:bottom w:val="none" w:sz="0" w:space="0" w:color="auto"/>
        <w:right w:val="none" w:sz="0" w:space="0" w:color="auto"/>
      </w:divBdr>
    </w:div>
    <w:div w:id="1953593056">
      <w:bodyDiv w:val="1"/>
      <w:marLeft w:val="0"/>
      <w:marRight w:val="0"/>
      <w:marTop w:val="0"/>
      <w:marBottom w:val="0"/>
      <w:divBdr>
        <w:top w:val="none" w:sz="0" w:space="0" w:color="auto"/>
        <w:left w:val="none" w:sz="0" w:space="0" w:color="auto"/>
        <w:bottom w:val="none" w:sz="0" w:space="0" w:color="auto"/>
        <w:right w:val="none" w:sz="0" w:space="0" w:color="auto"/>
      </w:divBdr>
    </w:div>
    <w:div w:id="1953827748">
      <w:bodyDiv w:val="1"/>
      <w:marLeft w:val="0"/>
      <w:marRight w:val="0"/>
      <w:marTop w:val="0"/>
      <w:marBottom w:val="0"/>
      <w:divBdr>
        <w:top w:val="none" w:sz="0" w:space="0" w:color="auto"/>
        <w:left w:val="none" w:sz="0" w:space="0" w:color="auto"/>
        <w:bottom w:val="none" w:sz="0" w:space="0" w:color="auto"/>
        <w:right w:val="none" w:sz="0" w:space="0" w:color="auto"/>
      </w:divBdr>
    </w:div>
    <w:div w:id="1954507842">
      <w:bodyDiv w:val="1"/>
      <w:marLeft w:val="0"/>
      <w:marRight w:val="0"/>
      <w:marTop w:val="0"/>
      <w:marBottom w:val="0"/>
      <w:divBdr>
        <w:top w:val="none" w:sz="0" w:space="0" w:color="auto"/>
        <w:left w:val="none" w:sz="0" w:space="0" w:color="auto"/>
        <w:bottom w:val="none" w:sz="0" w:space="0" w:color="auto"/>
        <w:right w:val="none" w:sz="0" w:space="0" w:color="auto"/>
      </w:divBdr>
    </w:div>
    <w:div w:id="1954626720">
      <w:bodyDiv w:val="1"/>
      <w:marLeft w:val="0"/>
      <w:marRight w:val="0"/>
      <w:marTop w:val="0"/>
      <w:marBottom w:val="0"/>
      <w:divBdr>
        <w:top w:val="none" w:sz="0" w:space="0" w:color="auto"/>
        <w:left w:val="none" w:sz="0" w:space="0" w:color="auto"/>
        <w:bottom w:val="none" w:sz="0" w:space="0" w:color="auto"/>
        <w:right w:val="none" w:sz="0" w:space="0" w:color="auto"/>
      </w:divBdr>
    </w:div>
    <w:div w:id="1954750944">
      <w:bodyDiv w:val="1"/>
      <w:marLeft w:val="0"/>
      <w:marRight w:val="0"/>
      <w:marTop w:val="0"/>
      <w:marBottom w:val="0"/>
      <w:divBdr>
        <w:top w:val="none" w:sz="0" w:space="0" w:color="auto"/>
        <w:left w:val="none" w:sz="0" w:space="0" w:color="auto"/>
        <w:bottom w:val="none" w:sz="0" w:space="0" w:color="auto"/>
        <w:right w:val="none" w:sz="0" w:space="0" w:color="auto"/>
      </w:divBdr>
    </w:div>
    <w:div w:id="1954940136">
      <w:bodyDiv w:val="1"/>
      <w:marLeft w:val="0"/>
      <w:marRight w:val="0"/>
      <w:marTop w:val="0"/>
      <w:marBottom w:val="0"/>
      <w:divBdr>
        <w:top w:val="none" w:sz="0" w:space="0" w:color="auto"/>
        <w:left w:val="none" w:sz="0" w:space="0" w:color="auto"/>
        <w:bottom w:val="none" w:sz="0" w:space="0" w:color="auto"/>
        <w:right w:val="none" w:sz="0" w:space="0" w:color="auto"/>
      </w:divBdr>
    </w:div>
    <w:div w:id="1955017809">
      <w:bodyDiv w:val="1"/>
      <w:marLeft w:val="0"/>
      <w:marRight w:val="0"/>
      <w:marTop w:val="0"/>
      <w:marBottom w:val="0"/>
      <w:divBdr>
        <w:top w:val="none" w:sz="0" w:space="0" w:color="auto"/>
        <w:left w:val="none" w:sz="0" w:space="0" w:color="auto"/>
        <w:bottom w:val="none" w:sz="0" w:space="0" w:color="auto"/>
        <w:right w:val="none" w:sz="0" w:space="0" w:color="auto"/>
      </w:divBdr>
    </w:div>
    <w:div w:id="1955137421">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327224">
      <w:bodyDiv w:val="1"/>
      <w:marLeft w:val="0"/>
      <w:marRight w:val="0"/>
      <w:marTop w:val="0"/>
      <w:marBottom w:val="0"/>
      <w:divBdr>
        <w:top w:val="none" w:sz="0" w:space="0" w:color="auto"/>
        <w:left w:val="none" w:sz="0" w:space="0" w:color="auto"/>
        <w:bottom w:val="none" w:sz="0" w:space="0" w:color="auto"/>
        <w:right w:val="none" w:sz="0" w:space="0" w:color="auto"/>
      </w:divBdr>
    </w:div>
    <w:div w:id="1956522232">
      <w:bodyDiv w:val="1"/>
      <w:marLeft w:val="0"/>
      <w:marRight w:val="0"/>
      <w:marTop w:val="0"/>
      <w:marBottom w:val="0"/>
      <w:divBdr>
        <w:top w:val="none" w:sz="0" w:space="0" w:color="auto"/>
        <w:left w:val="none" w:sz="0" w:space="0" w:color="auto"/>
        <w:bottom w:val="none" w:sz="0" w:space="0" w:color="auto"/>
        <w:right w:val="none" w:sz="0" w:space="0" w:color="auto"/>
      </w:divBdr>
    </w:div>
    <w:div w:id="1956598714">
      <w:bodyDiv w:val="1"/>
      <w:marLeft w:val="0"/>
      <w:marRight w:val="0"/>
      <w:marTop w:val="0"/>
      <w:marBottom w:val="0"/>
      <w:divBdr>
        <w:top w:val="none" w:sz="0" w:space="0" w:color="auto"/>
        <w:left w:val="none" w:sz="0" w:space="0" w:color="auto"/>
        <w:bottom w:val="none" w:sz="0" w:space="0" w:color="auto"/>
        <w:right w:val="none" w:sz="0" w:space="0" w:color="auto"/>
      </w:divBdr>
    </w:div>
    <w:div w:id="1956790086">
      <w:bodyDiv w:val="1"/>
      <w:marLeft w:val="0"/>
      <w:marRight w:val="0"/>
      <w:marTop w:val="0"/>
      <w:marBottom w:val="0"/>
      <w:divBdr>
        <w:top w:val="none" w:sz="0" w:space="0" w:color="auto"/>
        <w:left w:val="none" w:sz="0" w:space="0" w:color="auto"/>
        <w:bottom w:val="none" w:sz="0" w:space="0" w:color="auto"/>
        <w:right w:val="none" w:sz="0" w:space="0" w:color="auto"/>
      </w:divBdr>
    </w:div>
    <w:div w:id="1956907026">
      <w:bodyDiv w:val="1"/>
      <w:marLeft w:val="0"/>
      <w:marRight w:val="0"/>
      <w:marTop w:val="0"/>
      <w:marBottom w:val="0"/>
      <w:divBdr>
        <w:top w:val="none" w:sz="0" w:space="0" w:color="auto"/>
        <w:left w:val="none" w:sz="0" w:space="0" w:color="auto"/>
        <w:bottom w:val="none" w:sz="0" w:space="0" w:color="auto"/>
        <w:right w:val="none" w:sz="0" w:space="0" w:color="auto"/>
      </w:divBdr>
    </w:div>
    <w:div w:id="1956979438">
      <w:bodyDiv w:val="1"/>
      <w:marLeft w:val="0"/>
      <w:marRight w:val="0"/>
      <w:marTop w:val="0"/>
      <w:marBottom w:val="0"/>
      <w:divBdr>
        <w:top w:val="none" w:sz="0" w:space="0" w:color="auto"/>
        <w:left w:val="none" w:sz="0" w:space="0" w:color="auto"/>
        <w:bottom w:val="none" w:sz="0" w:space="0" w:color="auto"/>
        <w:right w:val="none" w:sz="0" w:space="0" w:color="auto"/>
      </w:divBdr>
    </w:div>
    <w:div w:id="195771097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829249">
      <w:bodyDiv w:val="1"/>
      <w:marLeft w:val="0"/>
      <w:marRight w:val="0"/>
      <w:marTop w:val="0"/>
      <w:marBottom w:val="0"/>
      <w:divBdr>
        <w:top w:val="none" w:sz="0" w:space="0" w:color="auto"/>
        <w:left w:val="none" w:sz="0" w:space="0" w:color="auto"/>
        <w:bottom w:val="none" w:sz="0" w:space="0" w:color="auto"/>
        <w:right w:val="none" w:sz="0" w:space="0" w:color="auto"/>
      </w:divBdr>
    </w:div>
    <w:div w:id="1958179371">
      <w:bodyDiv w:val="1"/>
      <w:marLeft w:val="0"/>
      <w:marRight w:val="0"/>
      <w:marTop w:val="0"/>
      <w:marBottom w:val="0"/>
      <w:divBdr>
        <w:top w:val="none" w:sz="0" w:space="0" w:color="auto"/>
        <w:left w:val="none" w:sz="0" w:space="0" w:color="auto"/>
        <w:bottom w:val="none" w:sz="0" w:space="0" w:color="auto"/>
        <w:right w:val="none" w:sz="0" w:space="0" w:color="auto"/>
      </w:divBdr>
    </w:div>
    <w:div w:id="1958216443">
      <w:bodyDiv w:val="1"/>
      <w:marLeft w:val="0"/>
      <w:marRight w:val="0"/>
      <w:marTop w:val="0"/>
      <w:marBottom w:val="0"/>
      <w:divBdr>
        <w:top w:val="none" w:sz="0" w:space="0" w:color="auto"/>
        <w:left w:val="none" w:sz="0" w:space="0" w:color="auto"/>
        <w:bottom w:val="none" w:sz="0" w:space="0" w:color="auto"/>
        <w:right w:val="none" w:sz="0" w:space="0" w:color="auto"/>
      </w:divBdr>
    </w:div>
    <w:div w:id="1958222331">
      <w:bodyDiv w:val="1"/>
      <w:marLeft w:val="0"/>
      <w:marRight w:val="0"/>
      <w:marTop w:val="0"/>
      <w:marBottom w:val="0"/>
      <w:divBdr>
        <w:top w:val="none" w:sz="0" w:space="0" w:color="auto"/>
        <w:left w:val="none" w:sz="0" w:space="0" w:color="auto"/>
        <w:bottom w:val="none" w:sz="0" w:space="0" w:color="auto"/>
        <w:right w:val="none" w:sz="0" w:space="0" w:color="auto"/>
      </w:divBdr>
    </w:div>
    <w:div w:id="1958489933">
      <w:bodyDiv w:val="1"/>
      <w:marLeft w:val="0"/>
      <w:marRight w:val="0"/>
      <w:marTop w:val="0"/>
      <w:marBottom w:val="0"/>
      <w:divBdr>
        <w:top w:val="none" w:sz="0" w:space="0" w:color="auto"/>
        <w:left w:val="none" w:sz="0" w:space="0" w:color="auto"/>
        <w:bottom w:val="none" w:sz="0" w:space="0" w:color="auto"/>
        <w:right w:val="none" w:sz="0" w:space="0" w:color="auto"/>
      </w:divBdr>
    </w:div>
    <w:div w:id="1958758010">
      <w:bodyDiv w:val="1"/>
      <w:marLeft w:val="0"/>
      <w:marRight w:val="0"/>
      <w:marTop w:val="0"/>
      <w:marBottom w:val="0"/>
      <w:divBdr>
        <w:top w:val="none" w:sz="0" w:space="0" w:color="auto"/>
        <w:left w:val="none" w:sz="0" w:space="0" w:color="auto"/>
        <w:bottom w:val="none" w:sz="0" w:space="0" w:color="auto"/>
        <w:right w:val="none" w:sz="0" w:space="0" w:color="auto"/>
      </w:divBdr>
    </w:div>
    <w:div w:id="1958831134">
      <w:bodyDiv w:val="1"/>
      <w:marLeft w:val="0"/>
      <w:marRight w:val="0"/>
      <w:marTop w:val="0"/>
      <w:marBottom w:val="0"/>
      <w:divBdr>
        <w:top w:val="none" w:sz="0" w:space="0" w:color="auto"/>
        <w:left w:val="none" w:sz="0" w:space="0" w:color="auto"/>
        <w:bottom w:val="none" w:sz="0" w:space="0" w:color="auto"/>
        <w:right w:val="none" w:sz="0" w:space="0" w:color="auto"/>
      </w:divBdr>
    </w:div>
    <w:div w:id="1958873178">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60137997">
      <w:bodyDiv w:val="1"/>
      <w:marLeft w:val="0"/>
      <w:marRight w:val="0"/>
      <w:marTop w:val="0"/>
      <w:marBottom w:val="0"/>
      <w:divBdr>
        <w:top w:val="none" w:sz="0" w:space="0" w:color="auto"/>
        <w:left w:val="none" w:sz="0" w:space="0" w:color="auto"/>
        <w:bottom w:val="none" w:sz="0" w:space="0" w:color="auto"/>
        <w:right w:val="none" w:sz="0" w:space="0" w:color="auto"/>
      </w:divBdr>
    </w:div>
    <w:div w:id="1960601188">
      <w:bodyDiv w:val="1"/>
      <w:marLeft w:val="0"/>
      <w:marRight w:val="0"/>
      <w:marTop w:val="0"/>
      <w:marBottom w:val="0"/>
      <w:divBdr>
        <w:top w:val="none" w:sz="0" w:space="0" w:color="auto"/>
        <w:left w:val="none" w:sz="0" w:space="0" w:color="auto"/>
        <w:bottom w:val="none" w:sz="0" w:space="0" w:color="auto"/>
        <w:right w:val="none" w:sz="0" w:space="0" w:color="auto"/>
      </w:divBdr>
    </w:div>
    <w:div w:id="1960913644">
      <w:bodyDiv w:val="1"/>
      <w:marLeft w:val="0"/>
      <w:marRight w:val="0"/>
      <w:marTop w:val="0"/>
      <w:marBottom w:val="0"/>
      <w:divBdr>
        <w:top w:val="none" w:sz="0" w:space="0" w:color="auto"/>
        <w:left w:val="none" w:sz="0" w:space="0" w:color="auto"/>
        <w:bottom w:val="none" w:sz="0" w:space="0" w:color="auto"/>
        <w:right w:val="none" w:sz="0" w:space="0" w:color="auto"/>
      </w:divBdr>
    </w:div>
    <w:div w:id="1961257705">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302979">
      <w:bodyDiv w:val="1"/>
      <w:marLeft w:val="0"/>
      <w:marRight w:val="0"/>
      <w:marTop w:val="0"/>
      <w:marBottom w:val="0"/>
      <w:divBdr>
        <w:top w:val="none" w:sz="0" w:space="0" w:color="auto"/>
        <w:left w:val="none" w:sz="0" w:space="0" w:color="auto"/>
        <w:bottom w:val="none" w:sz="0" w:space="0" w:color="auto"/>
        <w:right w:val="none" w:sz="0" w:space="0" w:color="auto"/>
      </w:divBdr>
    </w:div>
    <w:div w:id="1961955893">
      <w:bodyDiv w:val="1"/>
      <w:marLeft w:val="0"/>
      <w:marRight w:val="0"/>
      <w:marTop w:val="0"/>
      <w:marBottom w:val="0"/>
      <w:divBdr>
        <w:top w:val="none" w:sz="0" w:space="0" w:color="auto"/>
        <w:left w:val="none" w:sz="0" w:space="0" w:color="auto"/>
        <w:bottom w:val="none" w:sz="0" w:space="0" w:color="auto"/>
        <w:right w:val="none" w:sz="0" w:space="0" w:color="auto"/>
      </w:divBdr>
    </w:div>
    <w:div w:id="1962031206">
      <w:bodyDiv w:val="1"/>
      <w:marLeft w:val="0"/>
      <w:marRight w:val="0"/>
      <w:marTop w:val="0"/>
      <w:marBottom w:val="0"/>
      <w:divBdr>
        <w:top w:val="none" w:sz="0" w:space="0" w:color="auto"/>
        <w:left w:val="none" w:sz="0" w:space="0" w:color="auto"/>
        <w:bottom w:val="none" w:sz="0" w:space="0" w:color="auto"/>
        <w:right w:val="none" w:sz="0" w:space="0" w:color="auto"/>
      </w:divBdr>
    </w:div>
    <w:div w:id="1962111067">
      <w:bodyDiv w:val="1"/>
      <w:marLeft w:val="0"/>
      <w:marRight w:val="0"/>
      <w:marTop w:val="0"/>
      <w:marBottom w:val="0"/>
      <w:divBdr>
        <w:top w:val="none" w:sz="0" w:space="0" w:color="auto"/>
        <w:left w:val="none" w:sz="0" w:space="0" w:color="auto"/>
        <w:bottom w:val="none" w:sz="0" w:space="0" w:color="auto"/>
        <w:right w:val="none" w:sz="0" w:space="0" w:color="auto"/>
      </w:divBdr>
    </w:div>
    <w:div w:id="1963153546">
      <w:bodyDiv w:val="1"/>
      <w:marLeft w:val="0"/>
      <w:marRight w:val="0"/>
      <w:marTop w:val="0"/>
      <w:marBottom w:val="0"/>
      <w:divBdr>
        <w:top w:val="none" w:sz="0" w:space="0" w:color="auto"/>
        <w:left w:val="none" w:sz="0" w:space="0" w:color="auto"/>
        <w:bottom w:val="none" w:sz="0" w:space="0" w:color="auto"/>
        <w:right w:val="none" w:sz="0" w:space="0" w:color="auto"/>
      </w:divBdr>
    </w:div>
    <w:div w:id="1963732626">
      <w:bodyDiv w:val="1"/>
      <w:marLeft w:val="0"/>
      <w:marRight w:val="0"/>
      <w:marTop w:val="0"/>
      <w:marBottom w:val="0"/>
      <w:divBdr>
        <w:top w:val="none" w:sz="0" w:space="0" w:color="auto"/>
        <w:left w:val="none" w:sz="0" w:space="0" w:color="auto"/>
        <w:bottom w:val="none" w:sz="0" w:space="0" w:color="auto"/>
        <w:right w:val="none" w:sz="0" w:space="0" w:color="auto"/>
      </w:divBdr>
    </w:div>
    <w:div w:id="1964537355">
      <w:bodyDiv w:val="1"/>
      <w:marLeft w:val="0"/>
      <w:marRight w:val="0"/>
      <w:marTop w:val="0"/>
      <w:marBottom w:val="0"/>
      <w:divBdr>
        <w:top w:val="none" w:sz="0" w:space="0" w:color="auto"/>
        <w:left w:val="none" w:sz="0" w:space="0" w:color="auto"/>
        <w:bottom w:val="none" w:sz="0" w:space="0" w:color="auto"/>
        <w:right w:val="none" w:sz="0" w:space="0" w:color="auto"/>
      </w:divBdr>
    </w:div>
    <w:div w:id="1964923407">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232495">
      <w:bodyDiv w:val="1"/>
      <w:marLeft w:val="0"/>
      <w:marRight w:val="0"/>
      <w:marTop w:val="0"/>
      <w:marBottom w:val="0"/>
      <w:divBdr>
        <w:top w:val="none" w:sz="0" w:space="0" w:color="auto"/>
        <w:left w:val="none" w:sz="0" w:space="0" w:color="auto"/>
        <w:bottom w:val="none" w:sz="0" w:space="0" w:color="auto"/>
        <w:right w:val="none" w:sz="0" w:space="0" w:color="auto"/>
      </w:divBdr>
    </w:div>
    <w:div w:id="1965384704">
      <w:bodyDiv w:val="1"/>
      <w:marLeft w:val="0"/>
      <w:marRight w:val="0"/>
      <w:marTop w:val="0"/>
      <w:marBottom w:val="0"/>
      <w:divBdr>
        <w:top w:val="none" w:sz="0" w:space="0" w:color="auto"/>
        <w:left w:val="none" w:sz="0" w:space="0" w:color="auto"/>
        <w:bottom w:val="none" w:sz="0" w:space="0" w:color="auto"/>
        <w:right w:val="none" w:sz="0" w:space="0" w:color="auto"/>
      </w:divBdr>
    </w:div>
    <w:div w:id="1965427449">
      <w:bodyDiv w:val="1"/>
      <w:marLeft w:val="0"/>
      <w:marRight w:val="0"/>
      <w:marTop w:val="0"/>
      <w:marBottom w:val="0"/>
      <w:divBdr>
        <w:top w:val="none" w:sz="0" w:space="0" w:color="auto"/>
        <w:left w:val="none" w:sz="0" w:space="0" w:color="auto"/>
        <w:bottom w:val="none" w:sz="0" w:space="0" w:color="auto"/>
        <w:right w:val="none" w:sz="0" w:space="0" w:color="auto"/>
      </w:divBdr>
    </w:div>
    <w:div w:id="1965650300">
      <w:bodyDiv w:val="1"/>
      <w:marLeft w:val="0"/>
      <w:marRight w:val="0"/>
      <w:marTop w:val="0"/>
      <w:marBottom w:val="0"/>
      <w:divBdr>
        <w:top w:val="none" w:sz="0" w:space="0" w:color="auto"/>
        <w:left w:val="none" w:sz="0" w:space="0" w:color="auto"/>
        <w:bottom w:val="none" w:sz="0" w:space="0" w:color="auto"/>
        <w:right w:val="none" w:sz="0" w:space="0" w:color="auto"/>
      </w:divBdr>
    </w:div>
    <w:div w:id="1965771925">
      <w:bodyDiv w:val="1"/>
      <w:marLeft w:val="0"/>
      <w:marRight w:val="0"/>
      <w:marTop w:val="0"/>
      <w:marBottom w:val="0"/>
      <w:divBdr>
        <w:top w:val="none" w:sz="0" w:space="0" w:color="auto"/>
        <w:left w:val="none" w:sz="0" w:space="0" w:color="auto"/>
        <w:bottom w:val="none" w:sz="0" w:space="0" w:color="auto"/>
        <w:right w:val="none" w:sz="0" w:space="0" w:color="auto"/>
      </w:divBdr>
    </w:div>
    <w:div w:id="1965846828">
      <w:bodyDiv w:val="1"/>
      <w:marLeft w:val="0"/>
      <w:marRight w:val="0"/>
      <w:marTop w:val="0"/>
      <w:marBottom w:val="0"/>
      <w:divBdr>
        <w:top w:val="none" w:sz="0" w:space="0" w:color="auto"/>
        <w:left w:val="none" w:sz="0" w:space="0" w:color="auto"/>
        <w:bottom w:val="none" w:sz="0" w:space="0" w:color="auto"/>
        <w:right w:val="none" w:sz="0" w:space="0" w:color="auto"/>
      </w:divBdr>
    </w:div>
    <w:div w:id="1966499530">
      <w:bodyDiv w:val="1"/>
      <w:marLeft w:val="0"/>
      <w:marRight w:val="0"/>
      <w:marTop w:val="0"/>
      <w:marBottom w:val="0"/>
      <w:divBdr>
        <w:top w:val="none" w:sz="0" w:space="0" w:color="auto"/>
        <w:left w:val="none" w:sz="0" w:space="0" w:color="auto"/>
        <w:bottom w:val="none" w:sz="0" w:space="0" w:color="auto"/>
        <w:right w:val="none" w:sz="0" w:space="0" w:color="auto"/>
      </w:divBdr>
    </w:div>
    <w:div w:id="1967000857">
      <w:bodyDiv w:val="1"/>
      <w:marLeft w:val="0"/>
      <w:marRight w:val="0"/>
      <w:marTop w:val="0"/>
      <w:marBottom w:val="0"/>
      <w:divBdr>
        <w:top w:val="none" w:sz="0" w:space="0" w:color="auto"/>
        <w:left w:val="none" w:sz="0" w:space="0" w:color="auto"/>
        <w:bottom w:val="none" w:sz="0" w:space="0" w:color="auto"/>
        <w:right w:val="none" w:sz="0" w:space="0" w:color="auto"/>
      </w:divBdr>
    </w:div>
    <w:div w:id="1967075518">
      <w:bodyDiv w:val="1"/>
      <w:marLeft w:val="0"/>
      <w:marRight w:val="0"/>
      <w:marTop w:val="0"/>
      <w:marBottom w:val="0"/>
      <w:divBdr>
        <w:top w:val="none" w:sz="0" w:space="0" w:color="auto"/>
        <w:left w:val="none" w:sz="0" w:space="0" w:color="auto"/>
        <w:bottom w:val="none" w:sz="0" w:space="0" w:color="auto"/>
        <w:right w:val="none" w:sz="0" w:space="0" w:color="auto"/>
      </w:divBdr>
    </w:div>
    <w:div w:id="1967465729">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8075603">
      <w:bodyDiv w:val="1"/>
      <w:marLeft w:val="0"/>
      <w:marRight w:val="0"/>
      <w:marTop w:val="0"/>
      <w:marBottom w:val="0"/>
      <w:divBdr>
        <w:top w:val="none" w:sz="0" w:space="0" w:color="auto"/>
        <w:left w:val="none" w:sz="0" w:space="0" w:color="auto"/>
        <w:bottom w:val="none" w:sz="0" w:space="0" w:color="auto"/>
        <w:right w:val="none" w:sz="0" w:space="0" w:color="auto"/>
      </w:divBdr>
    </w:div>
    <w:div w:id="1968121461">
      <w:bodyDiv w:val="1"/>
      <w:marLeft w:val="0"/>
      <w:marRight w:val="0"/>
      <w:marTop w:val="0"/>
      <w:marBottom w:val="0"/>
      <w:divBdr>
        <w:top w:val="none" w:sz="0" w:space="0" w:color="auto"/>
        <w:left w:val="none" w:sz="0" w:space="0" w:color="auto"/>
        <w:bottom w:val="none" w:sz="0" w:space="0" w:color="auto"/>
        <w:right w:val="none" w:sz="0" w:space="0" w:color="auto"/>
      </w:divBdr>
    </w:div>
    <w:div w:id="1968201584">
      <w:bodyDiv w:val="1"/>
      <w:marLeft w:val="0"/>
      <w:marRight w:val="0"/>
      <w:marTop w:val="0"/>
      <w:marBottom w:val="0"/>
      <w:divBdr>
        <w:top w:val="none" w:sz="0" w:space="0" w:color="auto"/>
        <w:left w:val="none" w:sz="0" w:space="0" w:color="auto"/>
        <w:bottom w:val="none" w:sz="0" w:space="0" w:color="auto"/>
        <w:right w:val="none" w:sz="0" w:space="0" w:color="auto"/>
      </w:divBdr>
    </w:div>
    <w:div w:id="1968316808">
      <w:bodyDiv w:val="1"/>
      <w:marLeft w:val="0"/>
      <w:marRight w:val="0"/>
      <w:marTop w:val="0"/>
      <w:marBottom w:val="0"/>
      <w:divBdr>
        <w:top w:val="none" w:sz="0" w:space="0" w:color="auto"/>
        <w:left w:val="none" w:sz="0" w:space="0" w:color="auto"/>
        <w:bottom w:val="none" w:sz="0" w:space="0" w:color="auto"/>
        <w:right w:val="none" w:sz="0" w:space="0" w:color="auto"/>
      </w:divBdr>
    </w:div>
    <w:div w:id="1968702556">
      <w:bodyDiv w:val="1"/>
      <w:marLeft w:val="0"/>
      <w:marRight w:val="0"/>
      <w:marTop w:val="0"/>
      <w:marBottom w:val="0"/>
      <w:divBdr>
        <w:top w:val="none" w:sz="0" w:space="0" w:color="auto"/>
        <w:left w:val="none" w:sz="0" w:space="0" w:color="auto"/>
        <w:bottom w:val="none" w:sz="0" w:space="0" w:color="auto"/>
        <w:right w:val="none" w:sz="0" w:space="0" w:color="auto"/>
      </w:divBdr>
    </w:div>
    <w:div w:id="1968929663">
      <w:bodyDiv w:val="1"/>
      <w:marLeft w:val="0"/>
      <w:marRight w:val="0"/>
      <w:marTop w:val="0"/>
      <w:marBottom w:val="0"/>
      <w:divBdr>
        <w:top w:val="none" w:sz="0" w:space="0" w:color="auto"/>
        <w:left w:val="none" w:sz="0" w:space="0" w:color="auto"/>
        <w:bottom w:val="none" w:sz="0" w:space="0" w:color="auto"/>
        <w:right w:val="none" w:sz="0" w:space="0" w:color="auto"/>
      </w:divBdr>
    </w:div>
    <w:div w:id="1969045831">
      <w:bodyDiv w:val="1"/>
      <w:marLeft w:val="0"/>
      <w:marRight w:val="0"/>
      <w:marTop w:val="0"/>
      <w:marBottom w:val="0"/>
      <w:divBdr>
        <w:top w:val="none" w:sz="0" w:space="0" w:color="auto"/>
        <w:left w:val="none" w:sz="0" w:space="0" w:color="auto"/>
        <w:bottom w:val="none" w:sz="0" w:space="0" w:color="auto"/>
        <w:right w:val="none" w:sz="0" w:space="0" w:color="auto"/>
      </w:divBdr>
    </w:div>
    <w:div w:id="1969436730">
      <w:bodyDiv w:val="1"/>
      <w:marLeft w:val="0"/>
      <w:marRight w:val="0"/>
      <w:marTop w:val="0"/>
      <w:marBottom w:val="0"/>
      <w:divBdr>
        <w:top w:val="none" w:sz="0" w:space="0" w:color="auto"/>
        <w:left w:val="none" w:sz="0" w:space="0" w:color="auto"/>
        <w:bottom w:val="none" w:sz="0" w:space="0" w:color="auto"/>
        <w:right w:val="none" w:sz="0" w:space="0" w:color="auto"/>
      </w:divBdr>
    </w:div>
    <w:div w:id="1969510508">
      <w:bodyDiv w:val="1"/>
      <w:marLeft w:val="0"/>
      <w:marRight w:val="0"/>
      <w:marTop w:val="0"/>
      <w:marBottom w:val="0"/>
      <w:divBdr>
        <w:top w:val="none" w:sz="0" w:space="0" w:color="auto"/>
        <w:left w:val="none" w:sz="0" w:space="0" w:color="auto"/>
        <w:bottom w:val="none" w:sz="0" w:space="0" w:color="auto"/>
        <w:right w:val="none" w:sz="0" w:space="0" w:color="auto"/>
      </w:divBdr>
    </w:div>
    <w:div w:id="1969896152">
      <w:bodyDiv w:val="1"/>
      <w:marLeft w:val="0"/>
      <w:marRight w:val="0"/>
      <w:marTop w:val="0"/>
      <w:marBottom w:val="0"/>
      <w:divBdr>
        <w:top w:val="none" w:sz="0" w:space="0" w:color="auto"/>
        <w:left w:val="none" w:sz="0" w:space="0" w:color="auto"/>
        <w:bottom w:val="none" w:sz="0" w:space="0" w:color="auto"/>
        <w:right w:val="none" w:sz="0" w:space="0" w:color="auto"/>
      </w:divBdr>
    </w:div>
    <w:div w:id="1969967064">
      <w:bodyDiv w:val="1"/>
      <w:marLeft w:val="0"/>
      <w:marRight w:val="0"/>
      <w:marTop w:val="0"/>
      <w:marBottom w:val="0"/>
      <w:divBdr>
        <w:top w:val="none" w:sz="0" w:space="0" w:color="auto"/>
        <w:left w:val="none" w:sz="0" w:space="0" w:color="auto"/>
        <w:bottom w:val="none" w:sz="0" w:space="0" w:color="auto"/>
        <w:right w:val="none" w:sz="0" w:space="0" w:color="auto"/>
      </w:divBdr>
    </w:div>
    <w:div w:id="1970091712">
      <w:bodyDiv w:val="1"/>
      <w:marLeft w:val="0"/>
      <w:marRight w:val="0"/>
      <w:marTop w:val="0"/>
      <w:marBottom w:val="0"/>
      <w:divBdr>
        <w:top w:val="none" w:sz="0" w:space="0" w:color="auto"/>
        <w:left w:val="none" w:sz="0" w:space="0" w:color="auto"/>
        <w:bottom w:val="none" w:sz="0" w:space="0" w:color="auto"/>
        <w:right w:val="none" w:sz="0" w:space="0" w:color="auto"/>
      </w:divBdr>
    </w:div>
    <w:div w:id="1970238534">
      <w:bodyDiv w:val="1"/>
      <w:marLeft w:val="0"/>
      <w:marRight w:val="0"/>
      <w:marTop w:val="0"/>
      <w:marBottom w:val="0"/>
      <w:divBdr>
        <w:top w:val="none" w:sz="0" w:space="0" w:color="auto"/>
        <w:left w:val="none" w:sz="0" w:space="0" w:color="auto"/>
        <w:bottom w:val="none" w:sz="0" w:space="0" w:color="auto"/>
        <w:right w:val="none" w:sz="0" w:space="0" w:color="auto"/>
      </w:divBdr>
    </w:div>
    <w:div w:id="1970277795">
      <w:bodyDiv w:val="1"/>
      <w:marLeft w:val="0"/>
      <w:marRight w:val="0"/>
      <w:marTop w:val="0"/>
      <w:marBottom w:val="0"/>
      <w:divBdr>
        <w:top w:val="none" w:sz="0" w:space="0" w:color="auto"/>
        <w:left w:val="none" w:sz="0" w:space="0" w:color="auto"/>
        <w:bottom w:val="none" w:sz="0" w:space="0" w:color="auto"/>
        <w:right w:val="none" w:sz="0" w:space="0" w:color="auto"/>
      </w:divBdr>
    </w:div>
    <w:div w:id="1970937835">
      <w:bodyDiv w:val="1"/>
      <w:marLeft w:val="0"/>
      <w:marRight w:val="0"/>
      <w:marTop w:val="0"/>
      <w:marBottom w:val="0"/>
      <w:divBdr>
        <w:top w:val="none" w:sz="0" w:space="0" w:color="auto"/>
        <w:left w:val="none" w:sz="0" w:space="0" w:color="auto"/>
        <w:bottom w:val="none" w:sz="0" w:space="0" w:color="auto"/>
        <w:right w:val="none" w:sz="0" w:space="0" w:color="auto"/>
      </w:divBdr>
    </w:div>
    <w:div w:id="1971203411">
      <w:bodyDiv w:val="1"/>
      <w:marLeft w:val="0"/>
      <w:marRight w:val="0"/>
      <w:marTop w:val="0"/>
      <w:marBottom w:val="0"/>
      <w:divBdr>
        <w:top w:val="none" w:sz="0" w:space="0" w:color="auto"/>
        <w:left w:val="none" w:sz="0" w:space="0" w:color="auto"/>
        <w:bottom w:val="none" w:sz="0" w:space="0" w:color="auto"/>
        <w:right w:val="none" w:sz="0" w:space="0" w:color="auto"/>
      </w:divBdr>
    </w:div>
    <w:div w:id="1971396929">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86271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053728">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99390">
      <w:bodyDiv w:val="1"/>
      <w:marLeft w:val="0"/>
      <w:marRight w:val="0"/>
      <w:marTop w:val="0"/>
      <w:marBottom w:val="0"/>
      <w:divBdr>
        <w:top w:val="none" w:sz="0" w:space="0" w:color="auto"/>
        <w:left w:val="none" w:sz="0" w:space="0" w:color="auto"/>
        <w:bottom w:val="none" w:sz="0" w:space="0" w:color="auto"/>
        <w:right w:val="none" w:sz="0" w:space="0" w:color="auto"/>
      </w:divBdr>
    </w:div>
    <w:div w:id="1972512999">
      <w:bodyDiv w:val="1"/>
      <w:marLeft w:val="0"/>
      <w:marRight w:val="0"/>
      <w:marTop w:val="0"/>
      <w:marBottom w:val="0"/>
      <w:divBdr>
        <w:top w:val="none" w:sz="0" w:space="0" w:color="auto"/>
        <w:left w:val="none" w:sz="0" w:space="0" w:color="auto"/>
        <w:bottom w:val="none" w:sz="0" w:space="0" w:color="auto"/>
        <w:right w:val="none" w:sz="0" w:space="0" w:color="auto"/>
      </w:divBdr>
    </w:div>
    <w:div w:id="1972897698">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905665">
      <w:bodyDiv w:val="1"/>
      <w:marLeft w:val="0"/>
      <w:marRight w:val="0"/>
      <w:marTop w:val="0"/>
      <w:marBottom w:val="0"/>
      <w:divBdr>
        <w:top w:val="none" w:sz="0" w:space="0" w:color="auto"/>
        <w:left w:val="none" w:sz="0" w:space="0" w:color="auto"/>
        <w:bottom w:val="none" w:sz="0" w:space="0" w:color="auto"/>
        <w:right w:val="none" w:sz="0" w:space="0" w:color="auto"/>
      </w:divBdr>
    </w:div>
    <w:div w:id="1974020414">
      <w:bodyDiv w:val="1"/>
      <w:marLeft w:val="0"/>
      <w:marRight w:val="0"/>
      <w:marTop w:val="0"/>
      <w:marBottom w:val="0"/>
      <w:divBdr>
        <w:top w:val="none" w:sz="0" w:space="0" w:color="auto"/>
        <w:left w:val="none" w:sz="0" w:space="0" w:color="auto"/>
        <w:bottom w:val="none" w:sz="0" w:space="0" w:color="auto"/>
        <w:right w:val="none" w:sz="0" w:space="0" w:color="auto"/>
      </w:divBdr>
    </w:div>
    <w:div w:id="1974283675">
      <w:bodyDiv w:val="1"/>
      <w:marLeft w:val="0"/>
      <w:marRight w:val="0"/>
      <w:marTop w:val="0"/>
      <w:marBottom w:val="0"/>
      <w:divBdr>
        <w:top w:val="none" w:sz="0" w:space="0" w:color="auto"/>
        <w:left w:val="none" w:sz="0" w:space="0" w:color="auto"/>
        <w:bottom w:val="none" w:sz="0" w:space="0" w:color="auto"/>
        <w:right w:val="none" w:sz="0" w:space="0" w:color="auto"/>
      </w:divBdr>
    </w:div>
    <w:div w:id="1974671511">
      <w:bodyDiv w:val="1"/>
      <w:marLeft w:val="0"/>
      <w:marRight w:val="0"/>
      <w:marTop w:val="0"/>
      <w:marBottom w:val="0"/>
      <w:divBdr>
        <w:top w:val="none" w:sz="0" w:space="0" w:color="auto"/>
        <w:left w:val="none" w:sz="0" w:space="0" w:color="auto"/>
        <w:bottom w:val="none" w:sz="0" w:space="0" w:color="auto"/>
        <w:right w:val="none" w:sz="0" w:space="0" w:color="auto"/>
      </w:divBdr>
    </w:div>
    <w:div w:id="1974676165">
      <w:bodyDiv w:val="1"/>
      <w:marLeft w:val="0"/>
      <w:marRight w:val="0"/>
      <w:marTop w:val="0"/>
      <w:marBottom w:val="0"/>
      <w:divBdr>
        <w:top w:val="none" w:sz="0" w:space="0" w:color="auto"/>
        <w:left w:val="none" w:sz="0" w:space="0" w:color="auto"/>
        <w:bottom w:val="none" w:sz="0" w:space="0" w:color="auto"/>
        <w:right w:val="none" w:sz="0" w:space="0" w:color="auto"/>
      </w:divBdr>
    </w:div>
    <w:div w:id="1974865416">
      <w:bodyDiv w:val="1"/>
      <w:marLeft w:val="0"/>
      <w:marRight w:val="0"/>
      <w:marTop w:val="0"/>
      <w:marBottom w:val="0"/>
      <w:divBdr>
        <w:top w:val="none" w:sz="0" w:space="0" w:color="auto"/>
        <w:left w:val="none" w:sz="0" w:space="0" w:color="auto"/>
        <w:bottom w:val="none" w:sz="0" w:space="0" w:color="auto"/>
        <w:right w:val="none" w:sz="0" w:space="0" w:color="auto"/>
      </w:divBdr>
    </w:div>
    <w:div w:id="1975208409">
      <w:bodyDiv w:val="1"/>
      <w:marLeft w:val="0"/>
      <w:marRight w:val="0"/>
      <w:marTop w:val="0"/>
      <w:marBottom w:val="0"/>
      <w:divBdr>
        <w:top w:val="none" w:sz="0" w:space="0" w:color="auto"/>
        <w:left w:val="none" w:sz="0" w:space="0" w:color="auto"/>
        <w:bottom w:val="none" w:sz="0" w:space="0" w:color="auto"/>
        <w:right w:val="none" w:sz="0" w:space="0" w:color="auto"/>
      </w:divBdr>
    </w:div>
    <w:div w:id="1975402344">
      <w:bodyDiv w:val="1"/>
      <w:marLeft w:val="0"/>
      <w:marRight w:val="0"/>
      <w:marTop w:val="0"/>
      <w:marBottom w:val="0"/>
      <w:divBdr>
        <w:top w:val="none" w:sz="0" w:space="0" w:color="auto"/>
        <w:left w:val="none" w:sz="0" w:space="0" w:color="auto"/>
        <w:bottom w:val="none" w:sz="0" w:space="0" w:color="auto"/>
        <w:right w:val="none" w:sz="0" w:space="0" w:color="auto"/>
      </w:divBdr>
    </w:div>
    <w:div w:id="1975481552">
      <w:bodyDiv w:val="1"/>
      <w:marLeft w:val="0"/>
      <w:marRight w:val="0"/>
      <w:marTop w:val="0"/>
      <w:marBottom w:val="0"/>
      <w:divBdr>
        <w:top w:val="none" w:sz="0" w:space="0" w:color="auto"/>
        <w:left w:val="none" w:sz="0" w:space="0" w:color="auto"/>
        <w:bottom w:val="none" w:sz="0" w:space="0" w:color="auto"/>
        <w:right w:val="none" w:sz="0" w:space="0" w:color="auto"/>
      </w:divBdr>
    </w:div>
    <w:div w:id="1975522511">
      <w:bodyDiv w:val="1"/>
      <w:marLeft w:val="0"/>
      <w:marRight w:val="0"/>
      <w:marTop w:val="0"/>
      <w:marBottom w:val="0"/>
      <w:divBdr>
        <w:top w:val="none" w:sz="0" w:space="0" w:color="auto"/>
        <w:left w:val="none" w:sz="0" w:space="0" w:color="auto"/>
        <w:bottom w:val="none" w:sz="0" w:space="0" w:color="auto"/>
        <w:right w:val="none" w:sz="0" w:space="0" w:color="auto"/>
      </w:divBdr>
    </w:div>
    <w:div w:id="1975941031">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522797">
      <w:bodyDiv w:val="1"/>
      <w:marLeft w:val="0"/>
      <w:marRight w:val="0"/>
      <w:marTop w:val="0"/>
      <w:marBottom w:val="0"/>
      <w:divBdr>
        <w:top w:val="none" w:sz="0" w:space="0" w:color="auto"/>
        <w:left w:val="none" w:sz="0" w:space="0" w:color="auto"/>
        <w:bottom w:val="none" w:sz="0" w:space="0" w:color="auto"/>
        <w:right w:val="none" w:sz="0" w:space="0" w:color="auto"/>
      </w:divBdr>
    </w:div>
    <w:div w:id="1976910241">
      <w:bodyDiv w:val="1"/>
      <w:marLeft w:val="0"/>
      <w:marRight w:val="0"/>
      <w:marTop w:val="0"/>
      <w:marBottom w:val="0"/>
      <w:divBdr>
        <w:top w:val="none" w:sz="0" w:space="0" w:color="auto"/>
        <w:left w:val="none" w:sz="0" w:space="0" w:color="auto"/>
        <w:bottom w:val="none" w:sz="0" w:space="0" w:color="auto"/>
        <w:right w:val="none" w:sz="0" w:space="0" w:color="auto"/>
      </w:divBdr>
    </w:div>
    <w:div w:id="1977177099">
      <w:bodyDiv w:val="1"/>
      <w:marLeft w:val="0"/>
      <w:marRight w:val="0"/>
      <w:marTop w:val="0"/>
      <w:marBottom w:val="0"/>
      <w:divBdr>
        <w:top w:val="none" w:sz="0" w:space="0" w:color="auto"/>
        <w:left w:val="none" w:sz="0" w:space="0" w:color="auto"/>
        <w:bottom w:val="none" w:sz="0" w:space="0" w:color="auto"/>
        <w:right w:val="none" w:sz="0" w:space="0" w:color="auto"/>
      </w:divBdr>
    </w:div>
    <w:div w:id="1977449946">
      <w:bodyDiv w:val="1"/>
      <w:marLeft w:val="0"/>
      <w:marRight w:val="0"/>
      <w:marTop w:val="0"/>
      <w:marBottom w:val="0"/>
      <w:divBdr>
        <w:top w:val="none" w:sz="0" w:space="0" w:color="auto"/>
        <w:left w:val="none" w:sz="0" w:space="0" w:color="auto"/>
        <w:bottom w:val="none" w:sz="0" w:space="0" w:color="auto"/>
        <w:right w:val="none" w:sz="0" w:space="0" w:color="auto"/>
      </w:divBdr>
    </w:div>
    <w:div w:id="1977561145">
      <w:bodyDiv w:val="1"/>
      <w:marLeft w:val="0"/>
      <w:marRight w:val="0"/>
      <w:marTop w:val="0"/>
      <w:marBottom w:val="0"/>
      <w:divBdr>
        <w:top w:val="none" w:sz="0" w:space="0" w:color="auto"/>
        <w:left w:val="none" w:sz="0" w:space="0" w:color="auto"/>
        <w:bottom w:val="none" w:sz="0" w:space="0" w:color="auto"/>
        <w:right w:val="none" w:sz="0" w:space="0" w:color="auto"/>
      </w:divBdr>
    </w:div>
    <w:div w:id="1977639831">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102849">
      <w:bodyDiv w:val="1"/>
      <w:marLeft w:val="0"/>
      <w:marRight w:val="0"/>
      <w:marTop w:val="0"/>
      <w:marBottom w:val="0"/>
      <w:divBdr>
        <w:top w:val="none" w:sz="0" w:space="0" w:color="auto"/>
        <w:left w:val="none" w:sz="0" w:space="0" w:color="auto"/>
        <w:bottom w:val="none" w:sz="0" w:space="0" w:color="auto"/>
        <w:right w:val="none" w:sz="0" w:space="0" w:color="auto"/>
      </w:divBdr>
    </w:div>
    <w:div w:id="1978945715">
      <w:bodyDiv w:val="1"/>
      <w:marLeft w:val="0"/>
      <w:marRight w:val="0"/>
      <w:marTop w:val="0"/>
      <w:marBottom w:val="0"/>
      <w:divBdr>
        <w:top w:val="none" w:sz="0" w:space="0" w:color="auto"/>
        <w:left w:val="none" w:sz="0" w:space="0" w:color="auto"/>
        <w:bottom w:val="none" w:sz="0" w:space="0" w:color="auto"/>
        <w:right w:val="none" w:sz="0" w:space="0" w:color="auto"/>
      </w:divBdr>
    </w:div>
    <w:div w:id="1978950358">
      <w:bodyDiv w:val="1"/>
      <w:marLeft w:val="0"/>
      <w:marRight w:val="0"/>
      <w:marTop w:val="0"/>
      <w:marBottom w:val="0"/>
      <w:divBdr>
        <w:top w:val="none" w:sz="0" w:space="0" w:color="auto"/>
        <w:left w:val="none" w:sz="0" w:space="0" w:color="auto"/>
        <w:bottom w:val="none" w:sz="0" w:space="0" w:color="auto"/>
        <w:right w:val="none" w:sz="0" w:space="0" w:color="auto"/>
      </w:divBdr>
    </w:div>
    <w:div w:id="1979803901">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838853">
      <w:bodyDiv w:val="1"/>
      <w:marLeft w:val="0"/>
      <w:marRight w:val="0"/>
      <w:marTop w:val="0"/>
      <w:marBottom w:val="0"/>
      <w:divBdr>
        <w:top w:val="none" w:sz="0" w:space="0" w:color="auto"/>
        <w:left w:val="none" w:sz="0" w:space="0" w:color="auto"/>
        <w:bottom w:val="none" w:sz="0" w:space="0" w:color="auto"/>
        <w:right w:val="none" w:sz="0" w:space="0" w:color="auto"/>
      </w:divBdr>
    </w:div>
    <w:div w:id="1981180604">
      <w:bodyDiv w:val="1"/>
      <w:marLeft w:val="0"/>
      <w:marRight w:val="0"/>
      <w:marTop w:val="0"/>
      <w:marBottom w:val="0"/>
      <w:divBdr>
        <w:top w:val="none" w:sz="0" w:space="0" w:color="auto"/>
        <w:left w:val="none" w:sz="0" w:space="0" w:color="auto"/>
        <w:bottom w:val="none" w:sz="0" w:space="0" w:color="auto"/>
        <w:right w:val="none" w:sz="0" w:space="0" w:color="auto"/>
      </w:divBdr>
    </w:div>
    <w:div w:id="1981226026">
      <w:bodyDiv w:val="1"/>
      <w:marLeft w:val="0"/>
      <w:marRight w:val="0"/>
      <w:marTop w:val="0"/>
      <w:marBottom w:val="0"/>
      <w:divBdr>
        <w:top w:val="none" w:sz="0" w:space="0" w:color="auto"/>
        <w:left w:val="none" w:sz="0" w:space="0" w:color="auto"/>
        <w:bottom w:val="none" w:sz="0" w:space="0" w:color="auto"/>
        <w:right w:val="none" w:sz="0" w:space="0" w:color="auto"/>
      </w:divBdr>
    </w:div>
    <w:div w:id="1981226755">
      <w:bodyDiv w:val="1"/>
      <w:marLeft w:val="0"/>
      <w:marRight w:val="0"/>
      <w:marTop w:val="0"/>
      <w:marBottom w:val="0"/>
      <w:divBdr>
        <w:top w:val="none" w:sz="0" w:space="0" w:color="auto"/>
        <w:left w:val="none" w:sz="0" w:space="0" w:color="auto"/>
        <w:bottom w:val="none" w:sz="0" w:space="0" w:color="auto"/>
        <w:right w:val="none" w:sz="0" w:space="0" w:color="auto"/>
      </w:divBdr>
    </w:div>
    <w:div w:id="1981299776">
      <w:bodyDiv w:val="1"/>
      <w:marLeft w:val="0"/>
      <w:marRight w:val="0"/>
      <w:marTop w:val="0"/>
      <w:marBottom w:val="0"/>
      <w:divBdr>
        <w:top w:val="none" w:sz="0" w:space="0" w:color="auto"/>
        <w:left w:val="none" w:sz="0" w:space="0" w:color="auto"/>
        <w:bottom w:val="none" w:sz="0" w:space="0" w:color="auto"/>
        <w:right w:val="none" w:sz="0" w:space="0" w:color="auto"/>
      </w:divBdr>
    </w:div>
    <w:div w:id="1982272933">
      <w:bodyDiv w:val="1"/>
      <w:marLeft w:val="0"/>
      <w:marRight w:val="0"/>
      <w:marTop w:val="0"/>
      <w:marBottom w:val="0"/>
      <w:divBdr>
        <w:top w:val="none" w:sz="0" w:space="0" w:color="auto"/>
        <w:left w:val="none" w:sz="0" w:space="0" w:color="auto"/>
        <w:bottom w:val="none" w:sz="0" w:space="0" w:color="auto"/>
        <w:right w:val="none" w:sz="0" w:space="0" w:color="auto"/>
      </w:divBdr>
    </w:div>
    <w:div w:id="1982490883">
      <w:bodyDiv w:val="1"/>
      <w:marLeft w:val="0"/>
      <w:marRight w:val="0"/>
      <w:marTop w:val="0"/>
      <w:marBottom w:val="0"/>
      <w:divBdr>
        <w:top w:val="none" w:sz="0" w:space="0" w:color="auto"/>
        <w:left w:val="none" w:sz="0" w:space="0" w:color="auto"/>
        <w:bottom w:val="none" w:sz="0" w:space="0" w:color="auto"/>
        <w:right w:val="none" w:sz="0" w:space="0" w:color="auto"/>
      </w:divBdr>
    </w:div>
    <w:div w:id="1982929061">
      <w:bodyDiv w:val="1"/>
      <w:marLeft w:val="0"/>
      <w:marRight w:val="0"/>
      <w:marTop w:val="0"/>
      <w:marBottom w:val="0"/>
      <w:divBdr>
        <w:top w:val="none" w:sz="0" w:space="0" w:color="auto"/>
        <w:left w:val="none" w:sz="0" w:space="0" w:color="auto"/>
        <w:bottom w:val="none" w:sz="0" w:space="0" w:color="auto"/>
        <w:right w:val="none" w:sz="0" w:space="0" w:color="auto"/>
      </w:divBdr>
    </w:div>
    <w:div w:id="1983149174">
      <w:bodyDiv w:val="1"/>
      <w:marLeft w:val="0"/>
      <w:marRight w:val="0"/>
      <w:marTop w:val="0"/>
      <w:marBottom w:val="0"/>
      <w:divBdr>
        <w:top w:val="none" w:sz="0" w:space="0" w:color="auto"/>
        <w:left w:val="none" w:sz="0" w:space="0" w:color="auto"/>
        <w:bottom w:val="none" w:sz="0" w:space="0" w:color="auto"/>
        <w:right w:val="none" w:sz="0" w:space="0" w:color="auto"/>
      </w:divBdr>
    </w:div>
    <w:div w:id="1983267457">
      <w:bodyDiv w:val="1"/>
      <w:marLeft w:val="0"/>
      <w:marRight w:val="0"/>
      <w:marTop w:val="0"/>
      <w:marBottom w:val="0"/>
      <w:divBdr>
        <w:top w:val="none" w:sz="0" w:space="0" w:color="auto"/>
        <w:left w:val="none" w:sz="0" w:space="0" w:color="auto"/>
        <w:bottom w:val="none" w:sz="0" w:space="0" w:color="auto"/>
        <w:right w:val="none" w:sz="0" w:space="0" w:color="auto"/>
      </w:divBdr>
    </w:div>
    <w:div w:id="1983457753">
      <w:bodyDiv w:val="1"/>
      <w:marLeft w:val="0"/>
      <w:marRight w:val="0"/>
      <w:marTop w:val="0"/>
      <w:marBottom w:val="0"/>
      <w:divBdr>
        <w:top w:val="none" w:sz="0" w:space="0" w:color="auto"/>
        <w:left w:val="none" w:sz="0" w:space="0" w:color="auto"/>
        <w:bottom w:val="none" w:sz="0" w:space="0" w:color="auto"/>
        <w:right w:val="none" w:sz="0" w:space="0" w:color="auto"/>
      </w:divBdr>
    </w:div>
    <w:div w:id="1983655539">
      <w:bodyDiv w:val="1"/>
      <w:marLeft w:val="0"/>
      <w:marRight w:val="0"/>
      <w:marTop w:val="0"/>
      <w:marBottom w:val="0"/>
      <w:divBdr>
        <w:top w:val="none" w:sz="0" w:space="0" w:color="auto"/>
        <w:left w:val="none" w:sz="0" w:space="0" w:color="auto"/>
        <w:bottom w:val="none" w:sz="0" w:space="0" w:color="auto"/>
        <w:right w:val="none" w:sz="0" w:space="0" w:color="auto"/>
      </w:divBdr>
    </w:div>
    <w:div w:id="1983730975">
      <w:bodyDiv w:val="1"/>
      <w:marLeft w:val="0"/>
      <w:marRight w:val="0"/>
      <w:marTop w:val="0"/>
      <w:marBottom w:val="0"/>
      <w:divBdr>
        <w:top w:val="none" w:sz="0" w:space="0" w:color="auto"/>
        <w:left w:val="none" w:sz="0" w:space="0" w:color="auto"/>
        <w:bottom w:val="none" w:sz="0" w:space="0" w:color="auto"/>
        <w:right w:val="none" w:sz="0" w:space="0" w:color="auto"/>
      </w:divBdr>
    </w:div>
    <w:div w:id="1983926945">
      <w:bodyDiv w:val="1"/>
      <w:marLeft w:val="0"/>
      <w:marRight w:val="0"/>
      <w:marTop w:val="0"/>
      <w:marBottom w:val="0"/>
      <w:divBdr>
        <w:top w:val="none" w:sz="0" w:space="0" w:color="auto"/>
        <w:left w:val="none" w:sz="0" w:space="0" w:color="auto"/>
        <w:bottom w:val="none" w:sz="0" w:space="0" w:color="auto"/>
        <w:right w:val="none" w:sz="0" w:space="0" w:color="auto"/>
      </w:divBdr>
    </w:div>
    <w:div w:id="1984038653">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895329">
      <w:bodyDiv w:val="1"/>
      <w:marLeft w:val="0"/>
      <w:marRight w:val="0"/>
      <w:marTop w:val="0"/>
      <w:marBottom w:val="0"/>
      <w:divBdr>
        <w:top w:val="none" w:sz="0" w:space="0" w:color="auto"/>
        <w:left w:val="none" w:sz="0" w:space="0" w:color="auto"/>
        <w:bottom w:val="none" w:sz="0" w:space="0" w:color="auto"/>
        <w:right w:val="none" w:sz="0" w:space="0" w:color="auto"/>
      </w:divBdr>
    </w:div>
    <w:div w:id="1985039265">
      <w:bodyDiv w:val="1"/>
      <w:marLeft w:val="0"/>
      <w:marRight w:val="0"/>
      <w:marTop w:val="0"/>
      <w:marBottom w:val="0"/>
      <w:divBdr>
        <w:top w:val="none" w:sz="0" w:space="0" w:color="auto"/>
        <w:left w:val="none" w:sz="0" w:space="0" w:color="auto"/>
        <w:bottom w:val="none" w:sz="0" w:space="0" w:color="auto"/>
        <w:right w:val="none" w:sz="0" w:space="0" w:color="auto"/>
      </w:divBdr>
    </w:div>
    <w:div w:id="1985235736">
      <w:bodyDiv w:val="1"/>
      <w:marLeft w:val="0"/>
      <w:marRight w:val="0"/>
      <w:marTop w:val="0"/>
      <w:marBottom w:val="0"/>
      <w:divBdr>
        <w:top w:val="none" w:sz="0" w:space="0" w:color="auto"/>
        <w:left w:val="none" w:sz="0" w:space="0" w:color="auto"/>
        <w:bottom w:val="none" w:sz="0" w:space="0" w:color="auto"/>
        <w:right w:val="none" w:sz="0" w:space="0" w:color="auto"/>
      </w:divBdr>
    </w:div>
    <w:div w:id="1985427820">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617370">
      <w:bodyDiv w:val="1"/>
      <w:marLeft w:val="0"/>
      <w:marRight w:val="0"/>
      <w:marTop w:val="0"/>
      <w:marBottom w:val="0"/>
      <w:divBdr>
        <w:top w:val="none" w:sz="0" w:space="0" w:color="auto"/>
        <w:left w:val="none" w:sz="0" w:space="0" w:color="auto"/>
        <w:bottom w:val="none" w:sz="0" w:space="0" w:color="auto"/>
        <w:right w:val="none" w:sz="0" w:space="0" w:color="auto"/>
      </w:divBdr>
    </w:div>
    <w:div w:id="1985621400">
      <w:bodyDiv w:val="1"/>
      <w:marLeft w:val="0"/>
      <w:marRight w:val="0"/>
      <w:marTop w:val="0"/>
      <w:marBottom w:val="0"/>
      <w:divBdr>
        <w:top w:val="none" w:sz="0" w:space="0" w:color="auto"/>
        <w:left w:val="none" w:sz="0" w:space="0" w:color="auto"/>
        <w:bottom w:val="none" w:sz="0" w:space="0" w:color="auto"/>
        <w:right w:val="none" w:sz="0" w:space="0" w:color="auto"/>
      </w:divBdr>
    </w:div>
    <w:div w:id="1985767921">
      <w:bodyDiv w:val="1"/>
      <w:marLeft w:val="0"/>
      <w:marRight w:val="0"/>
      <w:marTop w:val="0"/>
      <w:marBottom w:val="0"/>
      <w:divBdr>
        <w:top w:val="none" w:sz="0" w:space="0" w:color="auto"/>
        <w:left w:val="none" w:sz="0" w:space="0" w:color="auto"/>
        <w:bottom w:val="none" w:sz="0" w:space="0" w:color="auto"/>
        <w:right w:val="none" w:sz="0" w:space="0" w:color="auto"/>
      </w:divBdr>
    </w:div>
    <w:div w:id="1986544000">
      <w:bodyDiv w:val="1"/>
      <w:marLeft w:val="0"/>
      <w:marRight w:val="0"/>
      <w:marTop w:val="0"/>
      <w:marBottom w:val="0"/>
      <w:divBdr>
        <w:top w:val="none" w:sz="0" w:space="0" w:color="auto"/>
        <w:left w:val="none" w:sz="0" w:space="0" w:color="auto"/>
        <w:bottom w:val="none" w:sz="0" w:space="0" w:color="auto"/>
        <w:right w:val="none" w:sz="0" w:space="0" w:color="auto"/>
      </w:divBdr>
    </w:div>
    <w:div w:id="1986855153">
      <w:bodyDiv w:val="1"/>
      <w:marLeft w:val="0"/>
      <w:marRight w:val="0"/>
      <w:marTop w:val="0"/>
      <w:marBottom w:val="0"/>
      <w:divBdr>
        <w:top w:val="none" w:sz="0" w:space="0" w:color="auto"/>
        <w:left w:val="none" w:sz="0" w:space="0" w:color="auto"/>
        <w:bottom w:val="none" w:sz="0" w:space="0" w:color="auto"/>
        <w:right w:val="none" w:sz="0" w:space="0" w:color="auto"/>
      </w:divBdr>
    </w:div>
    <w:div w:id="1987007805">
      <w:bodyDiv w:val="1"/>
      <w:marLeft w:val="0"/>
      <w:marRight w:val="0"/>
      <w:marTop w:val="0"/>
      <w:marBottom w:val="0"/>
      <w:divBdr>
        <w:top w:val="none" w:sz="0" w:space="0" w:color="auto"/>
        <w:left w:val="none" w:sz="0" w:space="0" w:color="auto"/>
        <w:bottom w:val="none" w:sz="0" w:space="0" w:color="auto"/>
        <w:right w:val="none" w:sz="0" w:space="0" w:color="auto"/>
      </w:divBdr>
    </w:div>
    <w:div w:id="1987126646">
      <w:bodyDiv w:val="1"/>
      <w:marLeft w:val="0"/>
      <w:marRight w:val="0"/>
      <w:marTop w:val="0"/>
      <w:marBottom w:val="0"/>
      <w:divBdr>
        <w:top w:val="none" w:sz="0" w:space="0" w:color="auto"/>
        <w:left w:val="none" w:sz="0" w:space="0" w:color="auto"/>
        <w:bottom w:val="none" w:sz="0" w:space="0" w:color="auto"/>
        <w:right w:val="none" w:sz="0" w:space="0" w:color="auto"/>
      </w:divBdr>
    </w:div>
    <w:div w:id="1987127037">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39505">
      <w:bodyDiv w:val="1"/>
      <w:marLeft w:val="0"/>
      <w:marRight w:val="0"/>
      <w:marTop w:val="0"/>
      <w:marBottom w:val="0"/>
      <w:divBdr>
        <w:top w:val="none" w:sz="0" w:space="0" w:color="auto"/>
        <w:left w:val="none" w:sz="0" w:space="0" w:color="auto"/>
        <w:bottom w:val="none" w:sz="0" w:space="0" w:color="auto"/>
        <w:right w:val="none" w:sz="0" w:space="0" w:color="auto"/>
      </w:divBdr>
    </w:div>
    <w:div w:id="1987975400">
      <w:bodyDiv w:val="1"/>
      <w:marLeft w:val="0"/>
      <w:marRight w:val="0"/>
      <w:marTop w:val="0"/>
      <w:marBottom w:val="0"/>
      <w:divBdr>
        <w:top w:val="none" w:sz="0" w:space="0" w:color="auto"/>
        <w:left w:val="none" w:sz="0" w:space="0" w:color="auto"/>
        <w:bottom w:val="none" w:sz="0" w:space="0" w:color="auto"/>
        <w:right w:val="none" w:sz="0" w:space="0" w:color="auto"/>
      </w:divBdr>
    </w:div>
    <w:div w:id="1988241563">
      <w:bodyDiv w:val="1"/>
      <w:marLeft w:val="0"/>
      <w:marRight w:val="0"/>
      <w:marTop w:val="0"/>
      <w:marBottom w:val="0"/>
      <w:divBdr>
        <w:top w:val="none" w:sz="0" w:space="0" w:color="auto"/>
        <w:left w:val="none" w:sz="0" w:space="0" w:color="auto"/>
        <w:bottom w:val="none" w:sz="0" w:space="0" w:color="auto"/>
        <w:right w:val="none" w:sz="0" w:space="0" w:color="auto"/>
      </w:divBdr>
    </w:div>
    <w:div w:id="1988632686">
      <w:bodyDiv w:val="1"/>
      <w:marLeft w:val="0"/>
      <w:marRight w:val="0"/>
      <w:marTop w:val="0"/>
      <w:marBottom w:val="0"/>
      <w:divBdr>
        <w:top w:val="none" w:sz="0" w:space="0" w:color="auto"/>
        <w:left w:val="none" w:sz="0" w:space="0" w:color="auto"/>
        <w:bottom w:val="none" w:sz="0" w:space="0" w:color="auto"/>
        <w:right w:val="none" w:sz="0" w:space="0" w:color="auto"/>
      </w:divBdr>
    </w:div>
    <w:div w:id="1989554179">
      <w:bodyDiv w:val="1"/>
      <w:marLeft w:val="0"/>
      <w:marRight w:val="0"/>
      <w:marTop w:val="0"/>
      <w:marBottom w:val="0"/>
      <w:divBdr>
        <w:top w:val="none" w:sz="0" w:space="0" w:color="auto"/>
        <w:left w:val="none" w:sz="0" w:space="0" w:color="auto"/>
        <w:bottom w:val="none" w:sz="0" w:space="0" w:color="auto"/>
        <w:right w:val="none" w:sz="0" w:space="0" w:color="auto"/>
      </w:divBdr>
    </w:div>
    <w:div w:id="1989744453">
      <w:bodyDiv w:val="1"/>
      <w:marLeft w:val="0"/>
      <w:marRight w:val="0"/>
      <w:marTop w:val="0"/>
      <w:marBottom w:val="0"/>
      <w:divBdr>
        <w:top w:val="none" w:sz="0" w:space="0" w:color="auto"/>
        <w:left w:val="none" w:sz="0" w:space="0" w:color="auto"/>
        <w:bottom w:val="none" w:sz="0" w:space="0" w:color="auto"/>
        <w:right w:val="none" w:sz="0" w:space="0" w:color="auto"/>
      </w:divBdr>
    </w:div>
    <w:div w:id="1990551165">
      <w:bodyDiv w:val="1"/>
      <w:marLeft w:val="0"/>
      <w:marRight w:val="0"/>
      <w:marTop w:val="0"/>
      <w:marBottom w:val="0"/>
      <w:divBdr>
        <w:top w:val="none" w:sz="0" w:space="0" w:color="auto"/>
        <w:left w:val="none" w:sz="0" w:space="0" w:color="auto"/>
        <w:bottom w:val="none" w:sz="0" w:space="0" w:color="auto"/>
        <w:right w:val="none" w:sz="0" w:space="0" w:color="auto"/>
      </w:divBdr>
    </w:div>
    <w:div w:id="1990622692">
      <w:bodyDiv w:val="1"/>
      <w:marLeft w:val="0"/>
      <w:marRight w:val="0"/>
      <w:marTop w:val="0"/>
      <w:marBottom w:val="0"/>
      <w:divBdr>
        <w:top w:val="none" w:sz="0" w:space="0" w:color="auto"/>
        <w:left w:val="none" w:sz="0" w:space="0" w:color="auto"/>
        <w:bottom w:val="none" w:sz="0" w:space="0" w:color="auto"/>
        <w:right w:val="none" w:sz="0" w:space="0" w:color="auto"/>
      </w:divBdr>
    </w:div>
    <w:div w:id="1991055052">
      <w:bodyDiv w:val="1"/>
      <w:marLeft w:val="0"/>
      <w:marRight w:val="0"/>
      <w:marTop w:val="0"/>
      <w:marBottom w:val="0"/>
      <w:divBdr>
        <w:top w:val="none" w:sz="0" w:space="0" w:color="auto"/>
        <w:left w:val="none" w:sz="0" w:space="0" w:color="auto"/>
        <w:bottom w:val="none" w:sz="0" w:space="0" w:color="auto"/>
        <w:right w:val="none" w:sz="0" w:space="0" w:color="auto"/>
      </w:divBdr>
    </w:div>
    <w:div w:id="1991715850">
      <w:bodyDiv w:val="1"/>
      <w:marLeft w:val="0"/>
      <w:marRight w:val="0"/>
      <w:marTop w:val="0"/>
      <w:marBottom w:val="0"/>
      <w:divBdr>
        <w:top w:val="none" w:sz="0" w:space="0" w:color="auto"/>
        <w:left w:val="none" w:sz="0" w:space="0" w:color="auto"/>
        <w:bottom w:val="none" w:sz="0" w:space="0" w:color="auto"/>
        <w:right w:val="none" w:sz="0" w:space="0" w:color="auto"/>
      </w:divBdr>
    </w:div>
    <w:div w:id="1992247283">
      <w:bodyDiv w:val="1"/>
      <w:marLeft w:val="0"/>
      <w:marRight w:val="0"/>
      <w:marTop w:val="0"/>
      <w:marBottom w:val="0"/>
      <w:divBdr>
        <w:top w:val="none" w:sz="0" w:space="0" w:color="auto"/>
        <w:left w:val="none" w:sz="0" w:space="0" w:color="auto"/>
        <w:bottom w:val="none" w:sz="0" w:space="0" w:color="auto"/>
        <w:right w:val="none" w:sz="0" w:space="0" w:color="auto"/>
      </w:divBdr>
    </w:div>
    <w:div w:id="1992513274">
      <w:bodyDiv w:val="1"/>
      <w:marLeft w:val="0"/>
      <w:marRight w:val="0"/>
      <w:marTop w:val="0"/>
      <w:marBottom w:val="0"/>
      <w:divBdr>
        <w:top w:val="none" w:sz="0" w:space="0" w:color="auto"/>
        <w:left w:val="none" w:sz="0" w:space="0" w:color="auto"/>
        <w:bottom w:val="none" w:sz="0" w:space="0" w:color="auto"/>
        <w:right w:val="none" w:sz="0" w:space="0" w:color="auto"/>
      </w:divBdr>
    </w:div>
    <w:div w:id="1992639814">
      <w:bodyDiv w:val="1"/>
      <w:marLeft w:val="0"/>
      <w:marRight w:val="0"/>
      <w:marTop w:val="0"/>
      <w:marBottom w:val="0"/>
      <w:divBdr>
        <w:top w:val="none" w:sz="0" w:space="0" w:color="auto"/>
        <w:left w:val="none" w:sz="0" w:space="0" w:color="auto"/>
        <w:bottom w:val="none" w:sz="0" w:space="0" w:color="auto"/>
        <w:right w:val="none" w:sz="0" w:space="0" w:color="auto"/>
      </w:divBdr>
    </w:div>
    <w:div w:id="1993751203">
      <w:bodyDiv w:val="1"/>
      <w:marLeft w:val="0"/>
      <w:marRight w:val="0"/>
      <w:marTop w:val="0"/>
      <w:marBottom w:val="0"/>
      <w:divBdr>
        <w:top w:val="none" w:sz="0" w:space="0" w:color="auto"/>
        <w:left w:val="none" w:sz="0" w:space="0" w:color="auto"/>
        <w:bottom w:val="none" w:sz="0" w:space="0" w:color="auto"/>
        <w:right w:val="none" w:sz="0" w:space="0" w:color="auto"/>
      </w:divBdr>
    </w:div>
    <w:div w:id="1994137420">
      <w:bodyDiv w:val="1"/>
      <w:marLeft w:val="0"/>
      <w:marRight w:val="0"/>
      <w:marTop w:val="0"/>
      <w:marBottom w:val="0"/>
      <w:divBdr>
        <w:top w:val="none" w:sz="0" w:space="0" w:color="auto"/>
        <w:left w:val="none" w:sz="0" w:space="0" w:color="auto"/>
        <w:bottom w:val="none" w:sz="0" w:space="0" w:color="auto"/>
        <w:right w:val="none" w:sz="0" w:space="0" w:color="auto"/>
      </w:divBdr>
    </w:div>
    <w:div w:id="1994524065">
      <w:bodyDiv w:val="1"/>
      <w:marLeft w:val="0"/>
      <w:marRight w:val="0"/>
      <w:marTop w:val="0"/>
      <w:marBottom w:val="0"/>
      <w:divBdr>
        <w:top w:val="none" w:sz="0" w:space="0" w:color="auto"/>
        <w:left w:val="none" w:sz="0" w:space="0" w:color="auto"/>
        <w:bottom w:val="none" w:sz="0" w:space="0" w:color="auto"/>
        <w:right w:val="none" w:sz="0" w:space="0" w:color="auto"/>
      </w:divBdr>
    </w:div>
    <w:div w:id="1994678749">
      <w:bodyDiv w:val="1"/>
      <w:marLeft w:val="0"/>
      <w:marRight w:val="0"/>
      <w:marTop w:val="0"/>
      <w:marBottom w:val="0"/>
      <w:divBdr>
        <w:top w:val="none" w:sz="0" w:space="0" w:color="auto"/>
        <w:left w:val="none" w:sz="0" w:space="0" w:color="auto"/>
        <w:bottom w:val="none" w:sz="0" w:space="0" w:color="auto"/>
        <w:right w:val="none" w:sz="0" w:space="0" w:color="auto"/>
      </w:divBdr>
    </w:div>
    <w:div w:id="1994793209">
      <w:bodyDiv w:val="1"/>
      <w:marLeft w:val="0"/>
      <w:marRight w:val="0"/>
      <w:marTop w:val="0"/>
      <w:marBottom w:val="0"/>
      <w:divBdr>
        <w:top w:val="none" w:sz="0" w:space="0" w:color="auto"/>
        <w:left w:val="none" w:sz="0" w:space="0" w:color="auto"/>
        <w:bottom w:val="none" w:sz="0" w:space="0" w:color="auto"/>
        <w:right w:val="none" w:sz="0" w:space="0" w:color="auto"/>
      </w:divBdr>
    </w:div>
    <w:div w:id="1995137450">
      <w:bodyDiv w:val="1"/>
      <w:marLeft w:val="0"/>
      <w:marRight w:val="0"/>
      <w:marTop w:val="0"/>
      <w:marBottom w:val="0"/>
      <w:divBdr>
        <w:top w:val="none" w:sz="0" w:space="0" w:color="auto"/>
        <w:left w:val="none" w:sz="0" w:space="0" w:color="auto"/>
        <w:bottom w:val="none" w:sz="0" w:space="0" w:color="auto"/>
        <w:right w:val="none" w:sz="0" w:space="0" w:color="auto"/>
      </w:divBdr>
    </w:div>
    <w:div w:id="1995258349">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5722800">
      <w:bodyDiv w:val="1"/>
      <w:marLeft w:val="0"/>
      <w:marRight w:val="0"/>
      <w:marTop w:val="0"/>
      <w:marBottom w:val="0"/>
      <w:divBdr>
        <w:top w:val="none" w:sz="0" w:space="0" w:color="auto"/>
        <w:left w:val="none" w:sz="0" w:space="0" w:color="auto"/>
        <w:bottom w:val="none" w:sz="0" w:space="0" w:color="auto"/>
        <w:right w:val="none" w:sz="0" w:space="0" w:color="auto"/>
      </w:divBdr>
    </w:div>
    <w:div w:id="1995865411">
      <w:bodyDiv w:val="1"/>
      <w:marLeft w:val="0"/>
      <w:marRight w:val="0"/>
      <w:marTop w:val="0"/>
      <w:marBottom w:val="0"/>
      <w:divBdr>
        <w:top w:val="none" w:sz="0" w:space="0" w:color="auto"/>
        <w:left w:val="none" w:sz="0" w:space="0" w:color="auto"/>
        <w:bottom w:val="none" w:sz="0" w:space="0" w:color="auto"/>
        <w:right w:val="none" w:sz="0" w:space="0" w:color="auto"/>
      </w:divBdr>
    </w:div>
    <w:div w:id="1996295646">
      <w:bodyDiv w:val="1"/>
      <w:marLeft w:val="0"/>
      <w:marRight w:val="0"/>
      <w:marTop w:val="0"/>
      <w:marBottom w:val="0"/>
      <w:divBdr>
        <w:top w:val="none" w:sz="0" w:space="0" w:color="auto"/>
        <w:left w:val="none" w:sz="0" w:space="0" w:color="auto"/>
        <w:bottom w:val="none" w:sz="0" w:space="0" w:color="auto"/>
        <w:right w:val="none" w:sz="0" w:space="0" w:color="auto"/>
      </w:divBdr>
    </w:div>
    <w:div w:id="1996448862">
      <w:bodyDiv w:val="1"/>
      <w:marLeft w:val="0"/>
      <w:marRight w:val="0"/>
      <w:marTop w:val="0"/>
      <w:marBottom w:val="0"/>
      <w:divBdr>
        <w:top w:val="none" w:sz="0" w:space="0" w:color="auto"/>
        <w:left w:val="none" w:sz="0" w:space="0" w:color="auto"/>
        <w:bottom w:val="none" w:sz="0" w:space="0" w:color="auto"/>
        <w:right w:val="none" w:sz="0" w:space="0" w:color="auto"/>
      </w:divBdr>
    </w:div>
    <w:div w:id="1997105876">
      <w:bodyDiv w:val="1"/>
      <w:marLeft w:val="0"/>
      <w:marRight w:val="0"/>
      <w:marTop w:val="0"/>
      <w:marBottom w:val="0"/>
      <w:divBdr>
        <w:top w:val="none" w:sz="0" w:space="0" w:color="auto"/>
        <w:left w:val="none" w:sz="0" w:space="0" w:color="auto"/>
        <w:bottom w:val="none" w:sz="0" w:space="0" w:color="auto"/>
        <w:right w:val="none" w:sz="0" w:space="0" w:color="auto"/>
      </w:divBdr>
    </w:div>
    <w:div w:id="1997106493">
      <w:bodyDiv w:val="1"/>
      <w:marLeft w:val="0"/>
      <w:marRight w:val="0"/>
      <w:marTop w:val="0"/>
      <w:marBottom w:val="0"/>
      <w:divBdr>
        <w:top w:val="none" w:sz="0" w:space="0" w:color="auto"/>
        <w:left w:val="none" w:sz="0" w:space="0" w:color="auto"/>
        <w:bottom w:val="none" w:sz="0" w:space="0" w:color="auto"/>
        <w:right w:val="none" w:sz="0" w:space="0" w:color="auto"/>
      </w:divBdr>
    </w:div>
    <w:div w:id="1997293276">
      <w:bodyDiv w:val="1"/>
      <w:marLeft w:val="0"/>
      <w:marRight w:val="0"/>
      <w:marTop w:val="0"/>
      <w:marBottom w:val="0"/>
      <w:divBdr>
        <w:top w:val="none" w:sz="0" w:space="0" w:color="auto"/>
        <w:left w:val="none" w:sz="0" w:space="0" w:color="auto"/>
        <w:bottom w:val="none" w:sz="0" w:space="0" w:color="auto"/>
        <w:right w:val="none" w:sz="0" w:space="0" w:color="auto"/>
      </w:divBdr>
    </w:div>
    <w:div w:id="1997341583">
      <w:bodyDiv w:val="1"/>
      <w:marLeft w:val="0"/>
      <w:marRight w:val="0"/>
      <w:marTop w:val="0"/>
      <w:marBottom w:val="0"/>
      <w:divBdr>
        <w:top w:val="none" w:sz="0" w:space="0" w:color="auto"/>
        <w:left w:val="none" w:sz="0" w:space="0" w:color="auto"/>
        <w:bottom w:val="none" w:sz="0" w:space="0" w:color="auto"/>
        <w:right w:val="none" w:sz="0" w:space="0" w:color="auto"/>
      </w:divBdr>
    </w:div>
    <w:div w:id="1997417118">
      <w:bodyDiv w:val="1"/>
      <w:marLeft w:val="0"/>
      <w:marRight w:val="0"/>
      <w:marTop w:val="0"/>
      <w:marBottom w:val="0"/>
      <w:divBdr>
        <w:top w:val="none" w:sz="0" w:space="0" w:color="auto"/>
        <w:left w:val="none" w:sz="0" w:space="0" w:color="auto"/>
        <w:bottom w:val="none" w:sz="0" w:space="0" w:color="auto"/>
        <w:right w:val="none" w:sz="0" w:space="0" w:color="auto"/>
      </w:divBdr>
    </w:div>
    <w:div w:id="1997764406">
      <w:bodyDiv w:val="1"/>
      <w:marLeft w:val="0"/>
      <w:marRight w:val="0"/>
      <w:marTop w:val="0"/>
      <w:marBottom w:val="0"/>
      <w:divBdr>
        <w:top w:val="none" w:sz="0" w:space="0" w:color="auto"/>
        <w:left w:val="none" w:sz="0" w:space="0" w:color="auto"/>
        <w:bottom w:val="none" w:sz="0" w:space="0" w:color="auto"/>
        <w:right w:val="none" w:sz="0" w:space="0" w:color="auto"/>
      </w:divBdr>
    </w:div>
    <w:div w:id="1997949862">
      <w:bodyDiv w:val="1"/>
      <w:marLeft w:val="0"/>
      <w:marRight w:val="0"/>
      <w:marTop w:val="0"/>
      <w:marBottom w:val="0"/>
      <w:divBdr>
        <w:top w:val="none" w:sz="0" w:space="0" w:color="auto"/>
        <w:left w:val="none" w:sz="0" w:space="0" w:color="auto"/>
        <w:bottom w:val="none" w:sz="0" w:space="0" w:color="auto"/>
        <w:right w:val="none" w:sz="0" w:space="0" w:color="auto"/>
      </w:divBdr>
    </w:div>
    <w:div w:id="1998604090">
      <w:bodyDiv w:val="1"/>
      <w:marLeft w:val="0"/>
      <w:marRight w:val="0"/>
      <w:marTop w:val="0"/>
      <w:marBottom w:val="0"/>
      <w:divBdr>
        <w:top w:val="none" w:sz="0" w:space="0" w:color="auto"/>
        <w:left w:val="none" w:sz="0" w:space="0" w:color="auto"/>
        <w:bottom w:val="none" w:sz="0" w:space="0" w:color="auto"/>
        <w:right w:val="none" w:sz="0" w:space="0" w:color="auto"/>
      </w:divBdr>
    </w:div>
    <w:div w:id="1998653013">
      <w:bodyDiv w:val="1"/>
      <w:marLeft w:val="0"/>
      <w:marRight w:val="0"/>
      <w:marTop w:val="0"/>
      <w:marBottom w:val="0"/>
      <w:divBdr>
        <w:top w:val="none" w:sz="0" w:space="0" w:color="auto"/>
        <w:left w:val="none" w:sz="0" w:space="0" w:color="auto"/>
        <w:bottom w:val="none" w:sz="0" w:space="0" w:color="auto"/>
        <w:right w:val="none" w:sz="0" w:space="0" w:color="auto"/>
      </w:divBdr>
    </w:div>
    <w:div w:id="1998682500">
      <w:bodyDiv w:val="1"/>
      <w:marLeft w:val="0"/>
      <w:marRight w:val="0"/>
      <w:marTop w:val="0"/>
      <w:marBottom w:val="0"/>
      <w:divBdr>
        <w:top w:val="none" w:sz="0" w:space="0" w:color="auto"/>
        <w:left w:val="none" w:sz="0" w:space="0" w:color="auto"/>
        <w:bottom w:val="none" w:sz="0" w:space="0" w:color="auto"/>
        <w:right w:val="none" w:sz="0" w:space="0" w:color="auto"/>
      </w:divBdr>
    </w:div>
    <w:div w:id="1998728350">
      <w:bodyDiv w:val="1"/>
      <w:marLeft w:val="0"/>
      <w:marRight w:val="0"/>
      <w:marTop w:val="0"/>
      <w:marBottom w:val="0"/>
      <w:divBdr>
        <w:top w:val="none" w:sz="0" w:space="0" w:color="auto"/>
        <w:left w:val="none" w:sz="0" w:space="0" w:color="auto"/>
        <w:bottom w:val="none" w:sz="0" w:space="0" w:color="auto"/>
        <w:right w:val="none" w:sz="0" w:space="0" w:color="auto"/>
      </w:divBdr>
    </w:div>
    <w:div w:id="1998730894">
      <w:bodyDiv w:val="1"/>
      <w:marLeft w:val="0"/>
      <w:marRight w:val="0"/>
      <w:marTop w:val="0"/>
      <w:marBottom w:val="0"/>
      <w:divBdr>
        <w:top w:val="none" w:sz="0" w:space="0" w:color="auto"/>
        <w:left w:val="none" w:sz="0" w:space="0" w:color="auto"/>
        <w:bottom w:val="none" w:sz="0" w:space="0" w:color="auto"/>
        <w:right w:val="none" w:sz="0" w:space="0" w:color="auto"/>
      </w:divBdr>
    </w:div>
    <w:div w:id="199887380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308990">
      <w:bodyDiv w:val="1"/>
      <w:marLeft w:val="0"/>
      <w:marRight w:val="0"/>
      <w:marTop w:val="0"/>
      <w:marBottom w:val="0"/>
      <w:divBdr>
        <w:top w:val="none" w:sz="0" w:space="0" w:color="auto"/>
        <w:left w:val="none" w:sz="0" w:space="0" w:color="auto"/>
        <w:bottom w:val="none" w:sz="0" w:space="0" w:color="auto"/>
        <w:right w:val="none" w:sz="0" w:space="0" w:color="auto"/>
      </w:divBdr>
    </w:div>
    <w:div w:id="1999334528">
      <w:bodyDiv w:val="1"/>
      <w:marLeft w:val="0"/>
      <w:marRight w:val="0"/>
      <w:marTop w:val="0"/>
      <w:marBottom w:val="0"/>
      <w:divBdr>
        <w:top w:val="none" w:sz="0" w:space="0" w:color="auto"/>
        <w:left w:val="none" w:sz="0" w:space="0" w:color="auto"/>
        <w:bottom w:val="none" w:sz="0" w:space="0" w:color="auto"/>
        <w:right w:val="none" w:sz="0" w:space="0" w:color="auto"/>
      </w:divBdr>
    </w:div>
    <w:div w:id="1999460495">
      <w:bodyDiv w:val="1"/>
      <w:marLeft w:val="0"/>
      <w:marRight w:val="0"/>
      <w:marTop w:val="0"/>
      <w:marBottom w:val="0"/>
      <w:divBdr>
        <w:top w:val="none" w:sz="0" w:space="0" w:color="auto"/>
        <w:left w:val="none" w:sz="0" w:space="0" w:color="auto"/>
        <w:bottom w:val="none" w:sz="0" w:space="0" w:color="auto"/>
        <w:right w:val="none" w:sz="0" w:space="0" w:color="auto"/>
      </w:divBdr>
    </w:div>
    <w:div w:id="2000159033">
      <w:bodyDiv w:val="1"/>
      <w:marLeft w:val="0"/>
      <w:marRight w:val="0"/>
      <w:marTop w:val="0"/>
      <w:marBottom w:val="0"/>
      <w:divBdr>
        <w:top w:val="none" w:sz="0" w:space="0" w:color="auto"/>
        <w:left w:val="none" w:sz="0" w:space="0" w:color="auto"/>
        <w:bottom w:val="none" w:sz="0" w:space="0" w:color="auto"/>
        <w:right w:val="none" w:sz="0" w:space="0" w:color="auto"/>
      </w:divBdr>
    </w:div>
    <w:div w:id="2000183682">
      <w:bodyDiv w:val="1"/>
      <w:marLeft w:val="0"/>
      <w:marRight w:val="0"/>
      <w:marTop w:val="0"/>
      <w:marBottom w:val="0"/>
      <w:divBdr>
        <w:top w:val="none" w:sz="0" w:space="0" w:color="auto"/>
        <w:left w:val="none" w:sz="0" w:space="0" w:color="auto"/>
        <w:bottom w:val="none" w:sz="0" w:space="0" w:color="auto"/>
        <w:right w:val="none" w:sz="0" w:space="0" w:color="auto"/>
      </w:divBdr>
    </w:div>
    <w:div w:id="2000232218">
      <w:bodyDiv w:val="1"/>
      <w:marLeft w:val="0"/>
      <w:marRight w:val="0"/>
      <w:marTop w:val="0"/>
      <w:marBottom w:val="0"/>
      <w:divBdr>
        <w:top w:val="none" w:sz="0" w:space="0" w:color="auto"/>
        <w:left w:val="none" w:sz="0" w:space="0" w:color="auto"/>
        <w:bottom w:val="none" w:sz="0" w:space="0" w:color="auto"/>
        <w:right w:val="none" w:sz="0" w:space="0" w:color="auto"/>
      </w:divBdr>
    </w:div>
    <w:div w:id="2000570697">
      <w:bodyDiv w:val="1"/>
      <w:marLeft w:val="0"/>
      <w:marRight w:val="0"/>
      <w:marTop w:val="0"/>
      <w:marBottom w:val="0"/>
      <w:divBdr>
        <w:top w:val="none" w:sz="0" w:space="0" w:color="auto"/>
        <w:left w:val="none" w:sz="0" w:space="0" w:color="auto"/>
        <w:bottom w:val="none" w:sz="0" w:space="0" w:color="auto"/>
        <w:right w:val="none" w:sz="0" w:space="0" w:color="auto"/>
      </w:divBdr>
    </w:div>
    <w:div w:id="2000763317">
      <w:bodyDiv w:val="1"/>
      <w:marLeft w:val="0"/>
      <w:marRight w:val="0"/>
      <w:marTop w:val="0"/>
      <w:marBottom w:val="0"/>
      <w:divBdr>
        <w:top w:val="none" w:sz="0" w:space="0" w:color="auto"/>
        <w:left w:val="none" w:sz="0" w:space="0" w:color="auto"/>
        <w:bottom w:val="none" w:sz="0" w:space="0" w:color="auto"/>
        <w:right w:val="none" w:sz="0" w:space="0" w:color="auto"/>
      </w:divBdr>
    </w:div>
    <w:div w:id="2001494891">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343632">
      <w:bodyDiv w:val="1"/>
      <w:marLeft w:val="0"/>
      <w:marRight w:val="0"/>
      <w:marTop w:val="0"/>
      <w:marBottom w:val="0"/>
      <w:divBdr>
        <w:top w:val="none" w:sz="0" w:space="0" w:color="auto"/>
        <w:left w:val="none" w:sz="0" w:space="0" w:color="auto"/>
        <w:bottom w:val="none" w:sz="0" w:space="0" w:color="auto"/>
        <w:right w:val="none" w:sz="0" w:space="0" w:color="auto"/>
      </w:divBdr>
    </w:div>
    <w:div w:id="2002662959">
      <w:bodyDiv w:val="1"/>
      <w:marLeft w:val="0"/>
      <w:marRight w:val="0"/>
      <w:marTop w:val="0"/>
      <w:marBottom w:val="0"/>
      <w:divBdr>
        <w:top w:val="none" w:sz="0" w:space="0" w:color="auto"/>
        <w:left w:val="none" w:sz="0" w:space="0" w:color="auto"/>
        <w:bottom w:val="none" w:sz="0" w:space="0" w:color="auto"/>
        <w:right w:val="none" w:sz="0" w:space="0" w:color="auto"/>
      </w:divBdr>
    </w:div>
    <w:div w:id="2002737466">
      <w:bodyDiv w:val="1"/>
      <w:marLeft w:val="0"/>
      <w:marRight w:val="0"/>
      <w:marTop w:val="0"/>
      <w:marBottom w:val="0"/>
      <w:divBdr>
        <w:top w:val="none" w:sz="0" w:space="0" w:color="auto"/>
        <w:left w:val="none" w:sz="0" w:space="0" w:color="auto"/>
        <w:bottom w:val="none" w:sz="0" w:space="0" w:color="auto"/>
        <w:right w:val="none" w:sz="0" w:space="0" w:color="auto"/>
      </w:divBdr>
    </w:div>
    <w:div w:id="2003728773">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233598">
      <w:bodyDiv w:val="1"/>
      <w:marLeft w:val="0"/>
      <w:marRight w:val="0"/>
      <w:marTop w:val="0"/>
      <w:marBottom w:val="0"/>
      <w:divBdr>
        <w:top w:val="none" w:sz="0" w:space="0" w:color="auto"/>
        <w:left w:val="none" w:sz="0" w:space="0" w:color="auto"/>
        <w:bottom w:val="none" w:sz="0" w:space="0" w:color="auto"/>
        <w:right w:val="none" w:sz="0" w:space="0" w:color="auto"/>
      </w:divBdr>
    </w:div>
    <w:div w:id="2004502573">
      <w:bodyDiv w:val="1"/>
      <w:marLeft w:val="0"/>
      <w:marRight w:val="0"/>
      <w:marTop w:val="0"/>
      <w:marBottom w:val="0"/>
      <w:divBdr>
        <w:top w:val="none" w:sz="0" w:space="0" w:color="auto"/>
        <w:left w:val="none" w:sz="0" w:space="0" w:color="auto"/>
        <w:bottom w:val="none" w:sz="0" w:space="0" w:color="auto"/>
        <w:right w:val="none" w:sz="0" w:space="0" w:color="auto"/>
      </w:divBdr>
    </w:div>
    <w:div w:id="2004551691">
      <w:bodyDiv w:val="1"/>
      <w:marLeft w:val="0"/>
      <w:marRight w:val="0"/>
      <w:marTop w:val="0"/>
      <w:marBottom w:val="0"/>
      <w:divBdr>
        <w:top w:val="none" w:sz="0" w:space="0" w:color="auto"/>
        <w:left w:val="none" w:sz="0" w:space="0" w:color="auto"/>
        <w:bottom w:val="none" w:sz="0" w:space="0" w:color="auto"/>
        <w:right w:val="none" w:sz="0" w:space="0" w:color="auto"/>
      </w:divBdr>
    </w:div>
    <w:div w:id="2004772505">
      <w:bodyDiv w:val="1"/>
      <w:marLeft w:val="0"/>
      <w:marRight w:val="0"/>
      <w:marTop w:val="0"/>
      <w:marBottom w:val="0"/>
      <w:divBdr>
        <w:top w:val="none" w:sz="0" w:space="0" w:color="auto"/>
        <w:left w:val="none" w:sz="0" w:space="0" w:color="auto"/>
        <w:bottom w:val="none" w:sz="0" w:space="0" w:color="auto"/>
        <w:right w:val="none" w:sz="0" w:space="0" w:color="auto"/>
      </w:divBdr>
    </w:div>
    <w:div w:id="2004813121">
      <w:bodyDiv w:val="1"/>
      <w:marLeft w:val="0"/>
      <w:marRight w:val="0"/>
      <w:marTop w:val="0"/>
      <w:marBottom w:val="0"/>
      <w:divBdr>
        <w:top w:val="none" w:sz="0" w:space="0" w:color="auto"/>
        <w:left w:val="none" w:sz="0" w:space="0" w:color="auto"/>
        <w:bottom w:val="none" w:sz="0" w:space="0" w:color="auto"/>
        <w:right w:val="none" w:sz="0" w:space="0" w:color="auto"/>
      </w:divBdr>
    </w:div>
    <w:div w:id="2004895023">
      <w:bodyDiv w:val="1"/>
      <w:marLeft w:val="0"/>
      <w:marRight w:val="0"/>
      <w:marTop w:val="0"/>
      <w:marBottom w:val="0"/>
      <w:divBdr>
        <w:top w:val="none" w:sz="0" w:space="0" w:color="auto"/>
        <w:left w:val="none" w:sz="0" w:space="0" w:color="auto"/>
        <w:bottom w:val="none" w:sz="0" w:space="0" w:color="auto"/>
        <w:right w:val="none" w:sz="0" w:space="0" w:color="auto"/>
      </w:divBdr>
    </w:div>
    <w:div w:id="2005933920">
      <w:bodyDiv w:val="1"/>
      <w:marLeft w:val="0"/>
      <w:marRight w:val="0"/>
      <w:marTop w:val="0"/>
      <w:marBottom w:val="0"/>
      <w:divBdr>
        <w:top w:val="none" w:sz="0" w:space="0" w:color="auto"/>
        <w:left w:val="none" w:sz="0" w:space="0" w:color="auto"/>
        <w:bottom w:val="none" w:sz="0" w:space="0" w:color="auto"/>
        <w:right w:val="none" w:sz="0" w:space="0" w:color="auto"/>
      </w:divBdr>
    </w:div>
    <w:div w:id="2006349692">
      <w:bodyDiv w:val="1"/>
      <w:marLeft w:val="0"/>
      <w:marRight w:val="0"/>
      <w:marTop w:val="0"/>
      <w:marBottom w:val="0"/>
      <w:divBdr>
        <w:top w:val="none" w:sz="0" w:space="0" w:color="auto"/>
        <w:left w:val="none" w:sz="0" w:space="0" w:color="auto"/>
        <w:bottom w:val="none" w:sz="0" w:space="0" w:color="auto"/>
        <w:right w:val="none" w:sz="0" w:space="0" w:color="auto"/>
      </w:divBdr>
    </w:div>
    <w:div w:id="2006398842">
      <w:bodyDiv w:val="1"/>
      <w:marLeft w:val="0"/>
      <w:marRight w:val="0"/>
      <w:marTop w:val="0"/>
      <w:marBottom w:val="0"/>
      <w:divBdr>
        <w:top w:val="none" w:sz="0" w:space="0" w:color="auto"/>
        <w:left w:val="none" w:sz="0" w:space="0" w:color="auto"/>
        <w:bottom w:val="none" w:sz="0" w:space="0" w:color="auto"/>
        <w:right w:val="none" w:sz="0" w:space="0" w:color="auto"/>
      </w:divBdr>
    </w:div>
    <w:div w:id="2006542814">
      <w:bodyDiv w:val="1"/>
      <w:marLeft w:val="0"/>
      <w:marRight w:val="0"/>
      <w:marTop w:val="0"/>
      <w:marBottom w:val="0"/>
      <w:divBdr>
        <w:top w:val="none" w:sz="0" w:space="0" w:color="auto"/>
        <w:left w:val="none" w:sz="0" w:space="0" w:color="auto"/>
        <w:bottom w:val="none" w:sz="0" w:space="0" w:color="auto"/>
        <w:right w:val="none" w:sz="0" w:space="0" w:color="auto"/>
      </w:divBdr>
    </w:div>
    <w:div w:id="2006591306">
      <w:bodyDiv w:val="1"/>
      <w:marLeft w:val="0"/>
      <w:marRight w:val="0"/>
      <w:marTop w:val="0"/>
      <w:marBottom w:val="0"/>
      <w:divBdr>
        <w:top w:val="none" w:sz="0" w:space="0" w:color="auto"/>
        <w:left w:val="none" w:sz="0" w:space="0" w:color="auto"/>
        <w:bottom w:val="none" w:sz="0" w:space="0" w:color="auto"/>
        <w:right w:val="none" w:sz="0" w:space="0" w:color="auto"/>
      </w:divBdr>
    </w:div>
    <w:div w:id="2006663633">
      <w:bodyDiv w:val="1"/>
      <w:marLeft w:val="0"/>
      <w:marRight w:val="0"/>
      <w:marTop w:val="0"/>
      <w:marBottom w:val="0"/>
      <w:divBdr>
        <w:top w:val="none" w:sz="0" w:space="0" w:color="auto"/>
        <w:left w:val="none" w:sz="0" w:space="0" w:color="auto"/>
        <w:bottom w:val="none" w:sz="0" w:space="0" w:color="auto"/>
        <w:right w:val="none" w:sz="0" w:space="0" w:color="auto"/>
      </w:divBdr>
    </w:div>
    <w:div w:id="2007249670">
      <w:bodyDiv w:val="1"/>
      <w:marLeft w:val="0"/>
      <w:marRight w:val="0"/>
      <w:marTop w:val="0"/>
      <w:marBottom w:val="0"/>
      <w:divBdr>
        <w:top w:val="none" w:sz="0" w:space="0" w:color="auto"/>
        <w:left w:val="none" w:sz="0" w:space="0" w:color="auto"/>
        <w:bottom w:val="none" w:sz="0" w:space="0" w:color="auto"/>
        <w:right w:val="none" w:sz="0" w:space="0" w:color="auto"/>
      </w:divBdr>
    </w:div>
    <w:div w:id="2007440714">
      <w:bodyDiv w:val="1"/>
      <w:marLeft w:val="0"/>
      <w:marRight w:val="0"/>
      <w:marTop w:val="0"/>
      <w:marBottom w:val="0"/>
      <w:divBdr>
        <w:top w:val="none" w:sz="0" w:space="0" w:color="auto"/>
        <w:left w:val="none" w:sz="0" w:space="0" w:color="auto"/>
        <w:bottom w:val="none" w:sz="0" w:space="0" w:color="auto"/>
        <w:right w:val="none" w:sz="0" w:space="0" w:color="auto"/>
      </w:divBdr>
    </w:div>
    <w:div w:id="2007636036">
      <w:bodyDiv w:val="1"/>
      <w:marLeft w:val="0"/>
      <w:marRight w:val="0"/>
      <w:marTop w:val="0"/>
      <w:marBottom w:val="0"/>
      <w:divBdr>
        <w:top w:val="none" w:sz="0" w:space="0" w:color="auto"/>
        <w:left w:val="none" w:sz="0" w:space="0" w:color="auto"/>
        <w:bottom w:val="none" w:sz="0" w:space="0" w:color="auto"/>
        <w:right w:val="none" w:sz="0" w:space="0" w:color="auto"/>
      </w:divBdr>
    </w:div>
    <w:div w:id="2007902069">
      <w:bodyDiv w:val="1"/>
      <w:marLeft w:val="0"/>
      <w:marRight w:val="0"/>
      <w:marTop w:val="0"/>
      <w:marBottom w:val="0"/>
      <w:divBdr>
        <w:top w:val="none" w:sz="0" w:space="0" w:color="auto"/>
        <w:left w:val="none" w:sz="0" w:space="0" w:color="auto"/>
        <w:bottom w:val="none" w:sz="0" w:space="0" w:color="auto"/>
        <w:right w:val="none" w:sz="0" w:space="0" w:color="auto"/>
      </w:divBdr>
    </w:div>
    <w:div w:id="2008092676">
      <w:bodyDiv w:val="1"/>
      <w:marLeft w:val="0"/>
      <w:marRight w:val="0"/>
      <w:marTop w:val="0"/>
      <w:marBottom w:val="0"/>
      <w:divBdr>
        <w:top w:val="none" w:sz="0" w:space="0" w:color="auto"/>
        <w:left w:val="none" w:sz="0" w:space="0" w:color="auto"/>
        <w:bottom w:val="none" w:sz="0" w:space="0" w:color="auto"/>
        <w:right w:val="none" w:sz="0" w:space="0" w:color="auto"/>
      </w:divBdr>
    </w:div>
    <w:div w:id="2008095383">
      <w:bodyDiv w:val="1"/>
      <w:marLeft w:val="0"/>
      <w:marRight w:val="0"/>
      <w:marTop w:val="0"/>
      <w:marBottom w:val="0"/>
      <w:divBdr>
        <w:top w:val="none" w:sz="0" w:space="0" w:color="auto"/>
        <w:left w:val="none" w:sz="0" w:space="0" w:color="auto"/>
        <w:bottom w:val="none" w:sz="0" w:space="0" w:color="auto"/>
        <w:right w:val="none" w:sz="0" w:space="0" w:color="auto"/>
      </w:divBdr>
    </w:div>
    <w:div w:id="2008167845">
      <w:bodyDiv w:val="1"/>
      <w:marLeft w:val="0"/>
      <w:marRight w:val="0"/>
      <w:marTop w:val="0"/>
      <w:marBottom w:val="0"/>
      <w:divBdr>
        <w:top w:val="none" w:sz="0" w:space="0" w:color="auto"/>
        <w:left w:val="none" w:sz="0" w:space="0" w:color="auto"/>
        <w:bottom w:val="none" w:sz="0" w:space="0" w:color="auto"/>
        <w:right w:val="none" w:sz="0" w:space="0" w:color="auto"/>
      </w:divBdr>
    </w:div>
    <w:div w:id="2008315286">
      <w:bodyDiv w:val="1"/>
      <w:marLeft w:val="0"/>
      <w:marRight w:val="0"/>
      <w:marTop w:val="0"/>
      <w:marBottom w:val="0"/>
      <w:divBdr>
        <w:top w:val="none" w:sz="0" w:space="0" w:color="auto"/>
        <w:left w:val="none" w:sz="0" w:space="0" w:color="auto"/>
        <w:bottom w:val="none" w:sz="0" w:space="0" w:color="auto"/>
        <w:right w:val="none" w:sz="0" w:space="0" w:color="auto"/>
      </w:divBdr>
    </w:div>
    <w:div w:id="2008560065">
      <w:bodyDiv w:val="1"/>
      <w:marLeft w:val="0"/>
      <w:marRight w:val="0"/>
      <w:marTop w:val="0"/>
      <w:marBottom w:val="0"/>
      <w:divBdr>
        <w:top w:val="none" w:sz="0" w:space="0" w:color="auto"/>
        <w:left w:val="none" w:sz="0" w:space="0" w:color="auto"/>
        <w:bottom w:val="none" w:sz="0" w:space="0" w:color="auto"/>
        <w:right w:val="none" w:sz="0" w:space="0" w:color="auto"/>
      </w:divBdr>
    </w:div>
    <w:div w:id="2008900046">
      <w:bodyDiv w:val="1"/>
      <w:marLeft w:val="0"/>
      <w:marRight w:val="0"/>
      <w:marTop w:val="0"/>
      <w:marBottom w:val="0"/>
      <w:divBdr>
        <w:top w:val="none" w:sz="0" w:space="0" w:color="auto"/>
        <w:left w:val="none" w:sz="0" w:space="0" w:color="auto"/>
        <w:bottom w:val="none" w:sz="0" w:space="0" w:color="auto"/>
        <w:right w:val="none" w:sz="0" w:space="0" w:color="auto"/>
      </w:divBdr>
    </w:div>
    <w:div w:id="2009169261">
      <w:bodyDiv w:val="1"/>
      <w:marLeft w:val="0"/>
      <w:marRight w:val="0"/>
      <w:marTop w:val="0"/>
      <w:marBottom w:val="0"/>
      <w:divBdr>
        <w:top w:val="none" w:sz="0" w:space="0" w:color="auto"/>
        <w:left w:val="none" w:sz="0" w:space="0" w:color="auto"/>
        <w:bottom w:val="none" w:sz="0" w:space="0" w:color="auto"/>
        <w:right w:val="none" w:sz="0" w:space="0" w:color="auto"/>
      </w:divBdr>
    </w:div>
    <w:div w:id="2009596161">
      <w:bodyDiv w:val="1"/>
      <w:marLeft w:val="0"/>
      <w:marRight w:val="0"/>
      <w:marTop w:val="0"/>
      <w:marBottom w:val="0"/>
      <w:divBdr>
        <w:top w:val="none" w:sz="0" w:space="0" w:color="auto"/>
        <w:left w:val="none" w:sz="0" w:space="0" w:color="auto"/>
        <w:bottom w:val="none" w:sz="0" w:space="0" w:color="auto"/>
        <w:right w:val="none" w:sz="0" w:space="0" w:color="auto"/>
      </w:divBdr>
    </w:div>
    <w:div w:id="2010520912">
      <w:bodyDiv w:val="1"/>
      <w:marLeft w:val="0"/>
      <w:marRight w:val="0"/>
      <w:marTop w:val="0"/>
      <w:marBottom w:val="0"/>
      <w:divBdr>
        <w:top w:val="none" w:sz="0" w:space="0" w:color="auto"/>
        <w:left w:val="none" w:sz="0" w:space="0" w:color="auto"/>
        <w:bottom w:val="none" w:sz="0" w:space="0" w:color="auto"/>
        <w:right w:val="none" w:sz="0" w:space="0" w:color="auto"/>
      </w:divBdr>
    </w:div>
    <w:div w:id="2010979311">
      <w:bodyDiv w:val="1"/>
      <w:marLeft w:val="0"/>
      <w:marRight w:val="0"/>
      <w:marTop w:val="0"/>
      <w:marBottom w:val="0"/>
      <w:divBdr>
        <w:top w:val="none" w:sz="0" w:space="0" w:color="auto"/>
        <w:left w:val="none" w:sz="0" w:space="0" w:color="auto"/>
        <w:bottom w:val="none" w:sz="0" w:space="0" w:color="auto"/>
        <w:right w:val="none" w:sz="0" w:space="0" w:color="auto"/>
      </w:divBdr>
    </w:div>
    <w:div w:id="2011103959">
      <w:bodyDiv w:val="1"/>
      <w:marLeft w:val="0"/>
      <w:marRight w:val="0"/>
      <w:marTop w:val="0"/>
      <w:marBottom w:val="0"/>
      <w:divBdr>
        <w:top w:val="none" w:sz="0" w:space="0" w:color="auto"/>
        <w:left w:val="none" w:sz="0" w:space="0" w:color="auto"/>
        <w:bottom w:val="none" w:sz="0" w:space="0" w:color="auto"/>
        <w:right w:val="none" w:sz="0" w:space="0" w:color="auto"/>
      </w:divBdr>
    </w:div>
    <w:div w:id="2011134520">
      <w:bodyDiv w:val="1"/>
      <w:marLeft w:val="0"/>
      <w:marRight w:val="0"/>
      <w:marTop w:val="0"/>
      <w:marBottom w:val="0"/>
      <w:divBdr>
        <w:top w:val="none" w:sz="0" w:space="0" w:color="auto"/>
        <w:left w:val="none" w:sz="0" w:space="0" w:color="auto"/>
        <w:bottom w:val="none" w:sz="0" w:space="0" w:color="auto"/>
        <w:right w:val="none" w:sz="0" w:space="0" w:color="auto"/>
      </w:divBdr>
    </w:div>
    <w:div w:id="2011323529">
      <w:bodyDiv w:val="1"/>
      <w:marLeft w:val="0"/>
      <w:marRight w:val="0"/>
      <w:marTop w:val="0"/>
      <w:marBottom w:val="0"/>
      <w:divBdr>
        <w:top w:val="none" w:sz="0" w:space="0" w:color="auto"/>
        <w:left w:val="none" w:sz="0" w:space="0" w:color="auto"/>
        <w:bottom w:val="none" w:sz="0" w:space="0" w:color="auto"/>
        <w:right w:val="none" w:sz="0" w:space="0" w:color="auto"/>
      </w:divBdr>
    </w:div>
    <w:div w:id="2011564202">
      <w:bodyDiv w:val="1"/>
      <w:marLeft w:val="0"/>
      <w:marRight w:val="0"/>
      <w:marTop w:val="0"/>
      <w:marBottom w:val="0"/>
      <w:divBdr>
        <w:top w:val="none" w:sz="0" w:space="0" w:color="auto"/>
        <w:left w:val="none" w:sz="0" w:space="0" w:color="auto"/>
        <w:bottom w:val="none" w:sz="0" w:space="0" w:color="auto"/>
        <w:right w:val="none" w:sz="0" w:space="0" w:color="auto"/>
      </w:divBdr>
    </w:div>
    <w:div w:id="2011711081">
      <w:bodyDiv w:val="1"/>
      <w:marLeft w:val="0"/>
      <w:marRight w:val="0"/>
      <w:marTop w:val="0"/>
      <w:marBottom w:val="0"/>
      <w:divBdr>
        <w:top w:val="none" w:sz="0" w:space="0" w:color="auto"/>
        <w:left w:val="none" w:sz="0" w:space="0" w:color="auto"/>
        <w:bottom w:val="none" w:sz="0" w:space="0" w:color="auto"/>
        <w:right w:val="none" w:sz="0" w:space="0" w:color="auto"/>
      </w:divBdr>
    </w:div>
    <w:div w:id="2011717127">
      <w:bodyDiv w:val="1"/>
      <w:marLeft w:val="0"/>
      <w:marRight w:val="0"/>
      <w:marTop w:val="0"/>
      <w:marBottom w:val="0"/>
      <w:divBdr>
        <w:top w:val="none" w:sz="0" w:space="0" w:color="auto"/>
        <w:left w:val="none" w:sz="0" w:space="0" w:color="auto"/>
        <w:bottom w:val="none" w:sz="0" w:space="0" w:color="auto"/>
        <w:right w:val="none" w:sz="0" w:space="0" w:color="auto"/>
      </w:divBdr>
    </w:div>
    <w:div w:id="2011986967">
      <w:bodyDiv w:val="1"/>
      <w:marLeft w:val="0"/>
      <w:marRight w:val="0"/>
      <w:marTop w:val="0"/>
      <w:marBottom w:val="0"/>
      <w:divBdr>
        <w:top w:val="none" w:sz="0" w:space="0" w:color="auto"/>
        <w:left w:val="none" w:sz="0" w:space="0" w:color="auto"/>
        <w:bottom w:val="none" w:sz="0" w:space="0" w:color="auto"/>
        <w:right w:val="none" w:sz="0" w:space="0" w:color="auto"/>
      </w:divBdr>
    </w:div>
    <w:div w:id="2012101059">
      <w:bodyDiv w:val="1"/>
      <w:marLeft w:val="0"/>
      <w:marRight w:val="0"/>
      <w:marTop w:val="0"/>
      <w:marBottom w:val="0"/>
      <w:divBdr>
        <w:top w:val="none" w:sz="0" w:space="0" w:color="auto"/>
        <w:left w:val="none" w:sz="0" w:space="0" w:color="auto"/>
        <w:bottom w:val="none" w:sz="0" w:space="0" w:color="auto"/>
        <w:right w:val="none" w:sz="0" w:space="0" w:color="auto"/>
      </w:divBdr>
    </w:div>
    <w:div w:id="2012174136">
      <w:bodyDiv w:val="1"/>
      <w:marLeft w:val="0"/>
      <w:marRight w:val="0"/>
      <w:marTop w:val="0"/>
      <w:marBottom w:val="0"/>
      <w:divBdr>
        <w:top w:val="none" w:sz="0" w:space="0" w:color="auto"/>
        <w:left w:val="none" w:sz="0" w:space="0" w:color="auto"/>
        <w:bottom w:val="none" w:sz="0" w:space="0" w:color="auto"/>
        <w:right w:val="none" w:sz="0" w:space="0" w:color="auto"/>
      </w:divBdr>
    </w:div>
    <w:div w:id="2012174924">
      <w:bodyDiv w:val="1"/>
      <w:marLeft w:val="0"/>
      <w:marRight w:val="0"/>
      <w:marTop w:val="0"/>
      <w:marBottom w:val="0"/>
      <w:divBdr>
        <w:top w:val="none" w:sz="0" w:space="0" w:color="auto"/>
        <w:left w:val="none" w:sz="0" w:space="0" w:color="auto"/>
        <w:bottom w:val="none" w:sz="0" w:space="0" w:color="auto"/>
        <w:right w:val="none" w:sz="0" w:space="0" w:color="auto"/>
      </w:divBdr>
    </w:div>
    <w:div w:id="2012443199">
      <w:bodyDiv w:val="1"/>
      <w:marLeft w:val="0"/>
      <w:marRight w:val="0"/>
      <w:marTop w:val="0"/>
      <w:marBottom w:val="0"/>
      <w:divBdr>
        <w:top w:val="none" w:sz="0" w:space="0" w:color="auto"/>
        <w:left w:val="none" w:sz="0" w:space="0" w:color="auto"/>
        <w:bottom w:val="none" w:sz="0" w:space="0" w:color="auto"/>
        <w:right w:val="none" w:sz="0" w:space="0" w:color="auto"/>
      </w:divBdr>
    </w:div>
    <w:div w:id="2012489526">
      <w:bodyDiv w:val="1"/>
      <w:marLeft w:val="0"/>
      <w:marRight w:val="0"/>
      <w:marTop w:val="0"/>
      <w:marBottom w:val="0"/>
      <w:divBdr>
        <w:top w:val="none" w:sz="0" w:space="0" w:color="auto"/>
        <w:left w:val="none" w:sz="0" w:space="0" w:color="auto"/>
        <w:bottom w:val="none" w:sz="0" w:space="0" w:color="auto"/>
        <w:right w:val="none" w:sz="0" w:space="0" w:color="auto"/>
      </w:divBdr>
    </w:div>
    <w:div w:id="2012676581">
      <w:bodyDiv w:val="1"/>
      <w:marLeft w:val="0"/>
      <w:marRight w:val="0"/>
      <w:marTop w:val="0"/>
      <w:marBottom w:val="0"/>
      <w:divBdr>
        <w:top w:val="none" w:sz="0" w:space="0" w:color="auto"/>
        <w:left w:val="none" w:sz="0" w:space="0" w:color="auto"/>
        <w:bottom w:val="none" w:sz="0" w:space="0" w:color="auto"/>
        <w:right w:val="none" w:sz="0" w:space="0" w:color="auto"/>
      </w:divBdr>
    </w:div>
    <w:div w:id="2012757079">
      <w:bodyDiv w:val="1"/>
      <w:marLeft w:val="0"/>
      <w:marRight w:val="0"/>
      <w:marTop w:val="0"/>
      <w:marBottom w:val="0"/>
      <w:divBdr>
        <w:top w:val="none" w:sz="0" w:space="0" w:color="auto"/>
        <w:left w:val="none" w:sz="0" w:space="0" w:color="auto"/>
        <w:bottom w:val="none" w:sz="0" w:space="0" w:color="auto"/>
        <w:right w:val="none" w:sz="0" w:space="0" w:color="auto"/>
      </w:divBdr>
    </w:div>
    <w:div w:id="2012759326">
      <w:bodyDiv w:val="1"/>
      <w:marLeft w:val="0"/>
      <w:marRight w:val="0"/>
      <w:marTop w:val="0"/>
      <w:marBottom w:val="0"/>
      <w:divBdr>
        <w:top w:val="none" w:sz="0" w:space="0" w:color="auto"/>
        <w:left w:val="none" w:sz="0" w:space="0" w:color="auto"/>
        <w:bottom w:val="none" w:sz="0" w:space="0" w:color="auto"/>
        <w:right w:val="none" w:sz="0" w:space="0" w:color="auto"/>
      </w:divBdr>
    </w:div>
    <w:div w:id="2013337112">
      <w:bodyDiv w:val="1"/>
      <w:marLeft w:val="0"/>
      <w:marRight w:val="0"/>
      <w:marTop w:val="0"/>
      <w:marBottom w:val="0"/>
      <w:divBdr>
        <w:top w:val="none" w:sz="0" w:space="0" w:color="auto"/>
        <w:left w:val="none" w:sz="0" w:space="0" w:color="auto"/>
        <w:bottom w:val="none" w:sz="0" w:space="0" w:color="auto"/>
        <w:right w:val="none" w:sz="0" w:space="0" w:color="auto"/>
      </w:divBdr>
    </w:div>
    <w:div w:id="2013560817">
      <w:bodyDiv w:val="1"/>
      <w:marLeft w:val="0"/>
      <w:marRight w:val="0"/>
      <w:marTop w:val="0"/>
      <w:marBottom w:val="0"/>
      <w:divBdr>
        <w:top w:val="none" w:sz="0" w:space="0" w:color="auto"/>
        <w:left w:val="none" w:sz="0" w:space="0" w:color="auto"/>
        <w:bottom w:val="none" w:sz="0" w:space="0" w:color="auto"/>
        <w:right w:val="none" w:sz="0" w:space="0" w:color="auto"/>
      </w:divBdr>
    </w:div>
    <w:div w:id="2013753602">
      <w:bodyDiv w:val="1"/>
      <w:marLeft w:val="0"/>
      <w:marRight w:val="0"/>
      <w:marTop w:val="0"/>
      <w:marBottom w:val="0"/>
      <w:divBdr>
        <w:top w:val="none" w:sz="0" w:space="0" w:color="auto"/>
        <w:left w:val="none" w:sz="0" w:space="0" w:color="auto"/>
        <w:bottom w:val="none" w:sz="0" w:space="0" w:color="auto"/>
        <w:right w:val="none" w:sz="0" w:space="0" w:color="auto"/>
      </w:divBdr>
    </w:div>
    <w:div w:id="2014260993">
      <w:bodyDiv w:val="1"/>
      <w:marLeft w:val="0"/>
      <w:marRight w:val="0"/>
      <w:marTop w:val="0"/>
      <w:marBottom w:val="0"/>
      <w:divBdr>
        <w:top w:val="none" w:sz="0" w:space="0" w:color="auto"/>
        <w:left w:val="none" w:sz="0" w:space="0" w:color="auto"/>
        <w:bottom w:val="none" w:sz="0" w:space="0" w:color="auto"/>
        <w:right w:val="none" w:sz="0" w:space="0" w:color="auto"/>
      </w:divBdr>
    </w:div>
    <w:div w:id="2014334504">
      <w:bodyDiv w:val="1"/>
      <w:marLeft w:val="0"/>
      <w:marRight w:val="0"/>
      <w:marTop w:val="0"/>
      <w:marBottom w:val="0"/>
      <w:divBdr>
        <w:top w:val="none" w:sz="0" w:space="0" w:color="auto"/>
        <w:left w:val="none" w:sz="0" w:space="0" w:color="auto"/>
        <w:bottom w:val="none" w:sz="0" w:space="0" w:color="auto"/>
        <w:right w:val="none" w:sz="0" w:space="0" w:color="auto"/>
      </w:divBdr>
    </w:div>
    <w:div w:id="2014793560">
      <w:bodyDiv w:val="1"/>
      <w:marLeft w:val="0"/>
      <w:marRight w:val="0"/>
      <w:marTop w:val="0"/>
      <w:marBottom w:val="0"/>
      <w:divBdr>
        <w:top w:val="none" w:sz="0" w:space="0" w:color="auto"/>
        <w:left w:val="none" w:sz="0" w:space="0" w:color="auto"/>
        <w:bottom w:val="none" w:sz="0" w:space="0" w:color="auto"/>
        <w:right w:val="none" w:sz="0" w:space="0" w:color="auto"/>
      </w:divBdr>
    </w:div>
    <w:div w:id="2014917645">
      <w:bodyDiv w:val="1"/>
      <w:marLeft w:val="0"/>
      <w:marRight w:val="0"/>
      <w:marTop w:val="0"/>
      <w:marBottom w:val="0"/>
      <w:divBdr>
        <w:top w:val="none" w:sz="0" w:space="0" w:color="auto"/>
        <w:left w:val="none" w:sz="0" w:space="0" w:color="auto"/>
        <w:bottom w:val="none" w:sz="0" w:space="0" w:color="auto"/>
        <w:right w:val="none" w:sz="0" w:space="0" w:color="auto"/>
      </w:divBdr>
    </w:div>
    <w:div w:id="2015380275">
      <w:bodyDiv w:val="1"/>
      <w:marLeft w:val="0"/>
      <w:marRight w:val="0"/>
      <w:marTop w:val="0"/>
      <w:marBottom w:val="0"/>
      <w:divBdr>
        <w:top w:val="none" w:sz="0" w:space="0" w:color="auto"/>
        <w:left w:val="none" w:sz="0" w:space="0" w:color="auto"/>
        <w:bottom w:val="none" w:sz="0" w:space="0" w:color="auto"/>
        <w:right w:val="none" w:sz="0" w:space="0" w:color="auto"/>
      </w:divBdr>
    </w:div>
    <w:div w:id="2016030949">
      <w:bodyDiv w:val="1"/>
      <w:marLeft w:val="0"/>
      <w:marRight w:val="0"/>
      <w:marTop w:val="0"/>
      <w:marBottom w:val="0"/>
      <w:divBdr>
        <w:top w:val="none" w:sz="0" w:space="0" w:color="auto"/>
        <w:left w:val="none" w:sz="0" w:space="0" w:color="auto"/>
        <w:bottom w:val="none" w:sz="0" w:space="0" w:color="auto"/>
        <w:right w:val="none" w:sz="0" w:space="0" w:color="auto"/>
      </w:divBdr>
    </w:div>
    <w:div w:id="2016808032">
      <w:bodyDiv w:val="1"/>
      <w:marLeft w:val="0"/>
      <w:marRight w:val="0"/>
      <w:marTop w:val="0"/>
      <w:marBottom w:val="0"/>
      <w:divBdr>
        <w:top w:val="none" w:sz="0" w:space="0" w:color="auto"/>
        <w:left w:val="none" w:sz="0" w:space="0" w:color="auto"/>
        <w:bottom w:val="none" w:sz="0" w:space="0" w:color="auto"/>
        <w:right w:val="none" w:sz="0" w:space="0" w:color="auto"/>
      </w:divBdr>
    </w:div>
    <w:div w:id="2016834242">
      <w:bodyDiv w:val="1"/>
      <w:marLeft w:val="0"/>
      <w:marRight w:val="0"/>
      <w:marTop w:val="0"/>
      <w:marBottom w:val="0"/>
      <w:divBdr>
        <w:top w:val="none" w:sz="0" w:space="0" w:color="auto"/>
        <w:left w:val="none" w:sz="0" w:space="0" w:color="auto"/>
        <w:bottom w:val="none" w:sz="0" w:space="0" w:color="auto"/>
        <w:right w:val="none" w:sz="0" w:space="0" w:color="auto"/>
      </w:divBdr>
    </w:div>
    <w:div w:id="2016875964">
      <w:bodyDiv w:val="1"/>
      <w:marLeft w:val="0"/>
      <w:marRight w:val="0"/>
      <w:marTop w:val="0"/>
      <w:marBottom w:val="0"/>
      <w:divBdr>
        <w:top w:val="none" w:sz="0" w:space="0" w:color="auto"/>
        <w:left w:val="none" w:sz="0" w:space="0" w:color="auto"/>
        <w:bottom w:val="none" w:sz="0" w:space="0" w:color="auto"/>
        <w:right w:val="none" w:sz="0" w:space="0" w:color="auto"/>
      </w:divBdr>
    </w:div>
    <w:div w:id="2016876610">
      <w:bodyDiv w:val="1"/>
      <w:marLeft w:val="0"/>
      <w:marRight w:val="0"/>
      <w:marTop w:val="0"/>
      <w:marBottom w:val="0"/>
      <w:divBdr>
        <w:top w:val="none" w:sz="0" w:space="0" w:color="auto"/>
        <w:left w:val="none" w:sz="0" w:space="0" w:color="auto"/>
        <w:bottom w:val="none" w:sz="0" w:space="0" w:color="auto"/>
        <w:right w:val="none" w:sz="0" w:space="0" w:color="auto"/>
      </w:divBdr>
    </w:div>
    <w:div w:id="2017228497">
      <w:bodyDiv w:val="1"/>
      <w:marLeft w:val="0"/>
      <w:marRight w:val="0"/>
      <w:marTop w:val="0"/>
      <w:marBottom w:val="0"/>
      <w:divBdr>
        <w:top w:val="none" w:sz="0" w:space="0" w:color="auto"/>
        <w:left w:val="none" w:sz="0" w:space="0" w:color="auto"/>
        <w:bottom w:val="none" w:sz="0" w:space="0" w:color="auto"/>
        <w:right w:val="none" w:sz="0" w:space="0" w:color="auto"/>
      </w:divBdr>
    </w:div>
    <w:div w:id="2017270635">
      <w:bodyDiv w:val="1"/>
      <w:marLeft w:val="0"/>
      <w:marRight w:val="0"/>
      <w:marTop w:val="0"/>
      <w:marBottom w:val="0"/>
      <w:divBdr>
        <w:top w:val="none" w:sz="0" w:space="0" w:color="auto"/>
        <w:left w:val="none" w:sz="0" w:space="0" w:color="auto"/>
        <w:bottom w:val="none" w:sz="0" w:space="0" w:color="auto"/>
        <w:right w:val="none" w:sz="0" w:space="0" w:color="auto"/>
      </w:divBdr>
    </w:div>
    <w:div w:id="2017531224">
      <w:bodyDiv w:val="1"/>
      <w:marLeft w:val="0"/>
      <w:marRight w:val="0"/>
      <w:marTop w:val="0"/>
      <w:marBottom w:val="0"/>
      <w:divBdr>
        <w:top w:val="none" w:sz="0" w:space="0" w:color="auto"/>
        <w:left w:val="none" w:sz="0" w:space="0" w:color="auto"/>
        <w:bottom w:val="none" w:sz="0" w:space="0" w:color="auto"/>
        <w:right w:val="none" w:sz="0" w:space="0" w:color="auto"/>
      </w:divBdr>
    </w:div>
    <w:div w:id="2017687760">
      <w:bodyDiv w:val="1"/>
      <w:marLeft w:val="0"/>
      <w:marRight w:val="0"/>
      <w:marTop w:val="0"/>
      <w:marBottom w:val="0"/>
      <w:divBdr>
        <w:top w:val="none" w:sz="0" w:space="0" w:color="auto"/>
        <w:left w:val="none" w:sz="0" w:space="0" w:color="auto"/>
        <w:bottom w:val="none" w:sz="0" w:space="0" w:color="auto"/>
        <w:right w:val="none" w:sz="0" w:space="0" w:color="auto"/>
      </w:divBdr>
    </w:div>
    <w:div w:id="2018341952">
      <w:bodyDiv w:val="1"/>
      <w:marLeft w:val="0"/>
      <w:marRight w:val="0"/>
      <w:marTop w:val="0"/>
      <w:marBottom w:val="0"/>
      <w:divBdr>
        <w:top w:val="none" w:sz="0" w:space="0" w:color="auto"/>
        <w:left w:val="none" w:sz="0" w:space="0" w:color="auto"/>
        <w:bottom w:val="none" w:sz="0" w:space="0" w:color="auto"/>
        <w:right w:val="none" w:sz="0" w:space="0" w:color="auto"/>
      </w:divBdr>
    </w:div>
    <w:div w:id="2018381283">
      <w:bodyDiv w:val="1"/>
      <w:marLeft w:val="0"/>
      <w:marRight w:val="0"/>
      <w:marTop w:val="0"/>
      <w:marBottom w:val="0"/>
      <w:divBdr>
        <w:top w:val="none" w:sz="0" w:space="0" w:color="auto"/>
        <w:left w:val="none" w:sz="0" w:space="0" w:color="auto"/>
        <w:bottom w:val="none" w:sz="0" w:space="0" w:color="auto"/>
        <w:right w:val="none" w:sz="0" w:space="0" w:color="auto"/>
      </w:divBdr>
    </w:div>
    <w:div w:id="2018651151">
      <w:bodyDiv w:val="1"/>
      <w:marLeft w:val="0"/>
      <w:marRight w:val="0"/>
      <w:marTop w:val="0"/>
      <w:marBottom w:val="0"/>
      <w:divBdr>
        <w:top w:val="none" w:sz="0" w:space="0" w:color="auto"/>
        <w:left w:val="none" w:sz="0" w:space="0" w:color="auto"/>
        <w:bottom w:val="none" w:sz="0" w:space="0" w:color="auto"/>
        <w:right w:val="none" w:sz="0" w:space="0" w:color="auto"/>
      </w:divBdr>
    </w:div>
    <w:div w:id="2018771533">
      <w:bodyDiv w:val="1"/>
      <w:marLeft w:val="0"/>
      <w:marRight w:val="0"/>
      <w:marTop w:val="0"/>
      <w:marBottom w:val="0"/>
      <w:divBdr>
        <w:top w:val="none" w:sz="0" w:space="0" w:color="auto"/>
        <w:left w:val="none" w:sz="0" w:space="0" w:color="auto"/>
        <w:bottom w:val="none" w:sz="0" w:space="0" w:color="auto"/>
        <w:right w:val="none" w:sz="0" w:space="0" w:color="auto"/>
      </w:divBdr>
    </w:div>
    <w:div w:id="2019035672">
      <w:bodyDiv w:val="1"/>
      <w:marLeft w:val="0"/>
      <w:marRight w:val="0"/>
      <w:marTop w:val="0"/>
      <w:marBottom w:val="0"/>
      <w:divBdr>
        <w:top w:val="none" w:sz="0" w:space="0" w:color="auto"/>
        <w:left w:val="none" w:sz="0" w:space="0" w:color="auto"/>
        <w:bottom w:val="none" w:sz="0" w:space="0" w:color="auto"/>
        <w:right w:val="none" w:sz="0" w:space="0" w:color="auto"/>
      </w:divBdr>
    </w:div>
    <w:div w:id="2019117354">
      <w:bodyDiv w:val="1"/>
      <w:marLeft w:val="0"/>
      <w:marRight w:val="0"/>
      <w:marTop w:val="0"/>
      <w:marBottom w:val="0"/>
      <w:divBdr>
        <w:top w:val="none" w:sz="0" w:space="0" w:color="auto"/>
        <w:left w:val="none" w:sz="0" w:space="0" w:color="auto"/>
        <w:bottom w:val="none" w:sz="0" w:space="0" w:color="auto"/>
        <w:right w:val="none" w:sz="0" w:space="0" w:color="auto"/>
      </w:divBdr>
    </w:div>
    <w:div w:id="2019261641">
      <w:bodyDiv w:val="1"/>
      <w:marLeft w:val="0"/>
      <w:marRight w:val="0"/>
      <w:marTop w:val="0"/>
      <w:marBottom w:val="0"/>
      <w:divBdr>
        <w:top w:val="none" w:sz="0" w:space="0" w:color="auto"/>
        <w:left w:val="none" w:sz="0" w:space="0" w:color="auto"/>
        <w:bottom w:val="none" w:sz="0" w:space="0" w:color="auto"/>
        <w:right w:val="none" w:sz="0" w:space="0" w:color="auto"/>
      </w:divBdr>
    </w:div>
    <w:div w:id="2019380250">
      <w:bodyDiv w:val="1"/>
      <w:marLeft w:val="0"/>
      <w:marRight w:val="0"/>
      <w:marTop w:val="0"/>
      <w:marBottom w:val="0"/>
      <w:divBdr>
        <w:top w:val="none" w:sz="0" w:space="0" w:color="auto"/>
        <w:left w:val="none" w:sz="0" w:space="0" w:color="auto"/>
        <w:bottom w:val="none" w:sz="0" w:space="0" w:color="auto"/>
        <w:right w:val="none" w:sz="0" w:space="0" w:color="auto"/>
      </w:divBdr>
    </w:div>
    <w:div w:id="2019383521">
      <w:bodyDiv w:val="1"/>
      <w:marLeft w:val="0"/>
      <w:marRight w:val="0"/>
      <w:marTop w:val="0"/>
      <w:marBottom w:val="0"/>
      <w:divBdr>
        <w:top w:val="none" w:sz="0" w:space="0" w:color="auto"/>
        <w:left w:val="none" w:sz="0" w:space="0" w:color="auto"/>
        <w:bottom w:val="none" w:sz="0" w:space="0" w:color="auto"/>
        <w:right w:val="none" w:sz="0" w:space="0" w:color="auto"/>
      </w:divBdr>
    </w:div>
    <w:div w:id="2019428815">
      <w:bodyDiv w:val="1"/>
      <w:marLeft w:val="0"/>
      <w:marRight w:val="0"/>
      <w:marTop w:val="0"/>
      <w:marBottom w:val="0"/>
      <w:divBdr>
        <w:top w:val="none" w:sz="0" w:space="0" w:color="auto"/>
        <w:left w:val="none" w:sz="0" w:space="0" w:color="auto"/>
        <w:bottom w:val="none" w:sz="0" w:space="0" w:color="auto"/>
        <w:right w:val="none" w:sz="0" w:space="0" w:color="auto"/>
      </w:divBdr>
    </w:div>
    <w:div w:id="2019497964">
      <w:bodyDiv w:val="1"/>
      <w:marLeft w:val="0"/>
      <w:marRight w:val="0"/>
      <w:marTop w:val="0"/>
      <w:marBottom w:val="0"/>
      <w:divBdr>
        <w:top w:val="none" w:sz="0" w:space="0" w:color="auto"/>
        <w:left w:val="none" w:sz="0" w:space="0" w:color="auto"/>
        <w:bottom w:val="none" w:sz="0" w:space="0" w:color="auto"/>
        <w:right w:val="none" w:sz="0" w:space="0" w:color="auto"/>
      </w:divBdr>
    </w:div>
    <w:div w:id="2019498131">
      <w:bodyDiv w:val="1"/>
      <w:marLeft w:val="0"/>
      <w:marRight w:val="0"/>
      <w:marTop w:val="0"/>
      <w:marBottom w:val="0"/>
      <w:divBdr>
        <w:top w:val="none" w:sz="0" w:space="0" w:color="auto"/>
        <w:left w:val="none" w:sz="0" w:space="0" w:color="auto"/>
        <w:bottom w:val="none" w:sz="0" w:space="0" w:color="auto"/>
        <w:right w:val="none" w:sz="0" w:space="0" w:color="auto"/>
      </w:divBdr>
    </w:div>
    <w:div w:id="2020113129">
      <w:bodyDiv w:val="1"/>
      <w:marLeft w:val="0"/>
      <w:marRight w:val="0"/>
      <w:marTop w:val="0"/>
      <w:marBottom w:val="0"/>
      <w:divBdr>
        <w:top w:val="none" w:sz="0" w:space="0" w:color="auto"/>
        <w:left w:val="none" w:sz="0" w:space="0" w:color="auto"/>
        <w:bottom w:val="none" w:sz="0" w:space="0" w:color="auto"/>
        <w:right w:val="none" w:sz="0" w:space="0" w:color="auto"/>
      </w:divBdr>
    </w:div>
    <w:div w:id="2020229250">
      <w:bodyDiv w:val="1"/>
      <w:marLeft w:val="0"/>
      <w:marRight w:val="0"/>
      <w:marTop w:val="0"/>
      <w:marBottom w:val="0"/>
      <w:divBdr>
        <w:top w:val="none" w:sz="0" w:space="0" w:color="auto"/>
        <w:left w:val="none" w:sz="0" w:space="0" w:color="auto"/>
        <w:bottom w:val="none" w:sz="0" w:space="0" w:color="auto"/>
        <w:right w:val="none" w:sz="0" w:space="0" w:color="auto"/>
      </w:divBdr>
    </w:div>
    <w:div w:id="2020303653">
      <w:bodyDiv w:val="1"/>
      <w:marLeft w:val="0"/>
      <w:marRight w:val="0"/>
      <w:marTop w:val="0"/>
      <w:marBottom w:val="0"/>
      <w:divBdr>
        <w:top w:val="none" w:sz="0" w:space="0" w:color="auto"/>
        <w:left w:val="none" w:sz="0" w:space="0" w:color="auto"/>
        <w:bottom w:val="none" w:sz="0" w:space="0" w:color="auto"/>
        <w:right w:val="none" w:sz="0" w:space="0" w:color="auto"/>
      </w:divBdr>
    </w:div>
    <w:div w:id="2020310092">
      <w:bodyDiv w:val="1"/>
      <w:marLeft w:val="0"/>
      <w:marRight w:val="0"/>
      <w:marTop w:val="0"/>
      <w:marBottom w:val="0"/>
      <w:divBdr>
        <w:top w:val="none" w:sz="0" w:space="0" w:color="auto"/>
        <w:left w:val="none" w:sz="0" w:space="0" w:color="auto"/>
        <w:bottom w:val="none" w:sz="0" w:space="0" w:color="auto"/>
        <w:right w:val="none" w:sz="0" w:space="0" w:color="auto"/>
      </w:divBdr>
    </w:div>
    <w:div w:id="2020620579">
      <w:bodyDiv w:val="1"/>
      <w:marLeft w:val="0"/>
      <w:marRight w:val="0"/>
      <w:marTop w:val="0"/>
      <w:marBottom w:val="0"/>
      <w:divBdr>
        <w:top w:val="none" w:sz="0" w:space="0" w:color="auto"/>
        <w:left w:val="none" w:sz="0" w:space="0" w:color="auto"/>
        <w:bottom w:val="none" w:sz="0" w:space="0" w:color="auto"/>
        <w:right w:val="none" w:sz="0" w:space="0" w:color="auto"/>
      </w:divBdr>
    </w:div>
    <w:div w:id="2020765275">
      <w:bodyDiv w:val="1"/>
      <w:marLeft w:val="0"/>
      <w:marRight w:val="0"/>
      <w:marTop w:val="0"/>
      <w:marBottom w:val="0"/>
      <w:divBdr>
        <w:top w:val="none" w:sz="0" w:space="0" w:color="auto"/>
        <w:left w:val="none" w:sz="0" w:space="0" w:color="auto"/>
        <w:bottom w:val="none" w:sz="0" w:space="0" w:color="auto"/>
        <w:right w:val="none" w:sz="0" w:space="0" w:color="auto"/>
      </w:divBdr>
    </w:div>
    <w:div w:id="2021154992">
      <w:bodyDiv w:val="1"/>
      <w:marLeft w:val="0"/>
      <w:marRight w:val="0"/>
      <w:marTop w:val="0"/>
      <w:marBottom w:val="0"/>
      <w:divBdr>
        <w:top w:val="none" w:sz="0" w:space="0" w:color="auto"/>
        <w:left w:val="none" w:sz="0" w:space="0" w:color="auto"/>
        <w:bottom w:val="none" w:sz="0" w:space="0" w:color="auto"/>
        <w:right w:val="none" w:sz="0" w:space="0" w:color="auto"/>
      </w:divBdr>
    </w:div>
    <w:div w:id="2021396917">
      <w:bodyDiv w:val="1"/>
      <w:marLeft w:val="0"/>
      <w:marRight w:val="0"/>
      <w:marTop w:val="0"/>
      <w:marBottom w:val="0"/>
      <w:divBdr>
        <w:top w:val="none" w:sz="0" w:space="0" w:color="auto"/>
        <w:left w:val="none" w:sz="0" w:space="0" w:color="auto"/>
        <w:bottom w:val="none" w:sz="0" w:space="0" w:color="auto"/>
        <w:right w:val="none" w:sz="0" w:space="0" w:color="auto"/>
      </w:divBdr>
    </w:div>
    <w:div w:id="2022244639">
      <w:bodyDiv w:val="1"/>
      <w:marLeft w:val="0"/>
      <w:marRight w:val="0"/>
      <w:marTop w:val="0"/>
      <w:marBottom w:val="0"/>
      <w:divBdr>
        <w:top w:val="none" w:sz="0" w:space="0" w:color="auto"/>
        <w:left w:val="none" w:sz="0" w:space="0" w:color="auto"/>
        <w:bottom w:val="none" w:sz="0" w:space="0" w:color="auto"/>
        <w:right w:val="none" w:sz="0" w:space="0" w:color="auto"/>
      </w:divBdr>
    </w:div>
    <w:div w:id="2022392010">
      <w:bodyDiv w:val="1"/>
      <w:marLeft w:val="0"/>
      <w:marRight w:val="0"/>
      <w:marTop w:val="0"/>
      <w:marBottom w:val="0"/>
      <w:divBdr>
        <w:top w:val="none" w:sz="0" w:space="0" w:color="auto"/>
        <w:left w:val="none" w:sz="0" w:space="0" w:color="auto"/>
        <w:bottom w:val="none" w:sz="0" w:space="0" w:color="auto"/>
        <w:right w:val="none" w:sz="0" w:space="0" w:color="auto"/>
      </w:divBdr>
    </w:div>
    <w:div w:id="2022931867">
      <w:bodyDiv w:val="1"/>
      <w:marLeft w:val="0"/>
      <w:marRight w:val="0"/>
      <w:marTop w:val="0"/>
      <w:marBottom w:val="0"/>
      <w:divBdr>
        <w:top w:val="none" w:sz="0" w:space="0" w:color="auto"/>
        <w:left w:val="none" w:sz="0" w:space="0" w:color="auto"/>
        <w:bottom w:val="none" w:sz="0" w:space="0" w:color="auto"/>
        <w:right w:val="none" w:sz="0" w:space="0" w:color="auto"/>
      </w:divBdr>
    </w:div>
    <w:div w:id="2023123996">
      <w:bodyDiv w:val="1"/>
      <w:marLeft w:val="0"/>
      <w:marRight w:val="0"/>
      <w:marTop w:val="0"/>
      <w:marBottom w:val="0"/>
      <w:divBdr>
        <w:top w:val="none" w:sz="0" w:space="0" w:color="auto"/>
        <w:left w:val="none" w:sz="0" w:space="0" w:color="auto"/>
        <w:bottom w:val="none" w:sz="0" w:space="0" w:color="auto"/>
        <w:right w:val="none" w:sz="0" w:space="0" w:color="auto"/>
      </w:divBdr>
    </w:div>
    <w:div w:id="2023243287">
      <w:bodyDiv w:val="1"/>
      <w:marLeft w:val="0"/>
      <w:marRight w:val="0"/>
      <w:marTop w:val="0"/>
      <w:marBottom w:val="0"/>
      <w:divBdr>
        <w:top w:val="none" w:sz="0" w:space="0" w:color="auto"/>
        <w:left w:val="none" w:sz="0" w:space="0" w:color="auto"/>
        <w:bottom w:val="none" w:sz="0" w:space="0" w:color="auto"/>
        <w:right w:val="none" w:sz="0" w:space="0" w:color="auto"/>
      </w:divBdr>
    </w:div>
    <w:div w:id="2024017887">
      <w:bodyDiv w:val="1"/>
      <w:marLeft w:val="0"/>
      <w:marRight w:val="0"/>
      <w:marTop w:val="0"/>
      <w:marBottom w:val="0"/>
      <w:divBdr>
        <w:top w:val="none" w:sz="0" w:space="0" w:color="auto"/>
        <w:left w:val="none" w:sz="0" w:space="0" w:color="auto"/>
        <w:bottom w:val="none" w:sz="0" w:space="0" w:color="auto"/>
        <w:right w:val="none" w:sz="0" w:space="0" w:color="auto"/>
      </w:divBdr>
    </w:div>
    <w:div w:id="2024358518">
      <w:bodyDiv w:val="1"/>
      <w:marLeft w:val="0"/>
      <w:marRight w:val="0"/>
      <w:marTop w:val="0"/>
      <w:marBottom w:val="0"/>
      <w:divBdr>
        <w:top w:val="none" w:sz="0" w:space="0" w:color="auto"/>
        <w:left w:val="none" w:sz="0" w:space="0" w:color="auto"/>
        <w:bottom w:val="none" w:sz="0" w:space="0" w:color="auto"/>
        <w:right w:val="none" w:sz="0" w:space="0" w:color="auto"/>
      </w:divBdr>
    </w:div>
    <w:div w:id="2024700602">
      <w:bodyDiv w:val="1"/>
      <w:marLeft w:val="0"/>
      <w:marRight w:val="0"/>
      <w:marTop w:val="0"/>
      <w:marBottom w:val="0"/>
      <w:divBdr>
        <w:top w:val="none" w:sz="0" w:space="0" w:color="auto"/>
        <w:left w:val="none" w:sz="0" w:space="0" w:color="auto"/>
        <w:bottom w:val="none" w:sz="0" w:space="0" w:color="auto"/>
        <w:right w:val="none" w:sz="0" w:space="0" w:color="auto"/>
      </w:divBdr>
    </w:div>
    <w:div w:id="2025551944">
      <w:bodyDiv w:val="1"/>
      <w:marLeft w:val="0"/>
      <w:marRight w:val="0"/>
      <w:marTop w:val="0"/>
      <w:marBottom w:val="0"/>
      <w:divBdr>
        <w:top w:val="none" w:sz="0" w:space="0" w:color="auto"/>
        <w:left w:val="none" w:sz="0" w:space="0" w:color="auto"/>
        <w:bottom w:val="none" w:sz="0" w:space="0" w:color="auto"/>
        <w:right w:val="none" w:sz="0" w:space="0" w:color="auto"/>
      </w:divBdr>
    </w:div>
    <w:div w:id="2025589466">
      <w:bodyDiv w:val="1"/>
      <w:marLeft w:val="0"/>
      <w:marRight w:val="0"/>
      <w:marTop w:val="0"/>
      <w:marBottom w:val="0"/>
      <w:divBdr>
        <w:top w:val="none" w:sz="0" w:space="0" w:color="auto"/>
        <w:left w:val="none" w:sz="0" w:space="0" w:color="auto"/>
        <w:bottom w:val="none" w:sz="0" w:space="0" w:color="auto"/>
        <w:right w:val="none" w:sz="0" w:space="0" w:color="auto"/>
      </w:divBdr>
    </w:div>
    <w:div w:id="2026250366">
      <w:bodyDiv w:val="1"/>
      <w:marLeft w:val="0"/>
      <w:marRight w:val="0"/>
      <w:marTop w:val="0"/>
      <w:marBottom w:val="0"/>
      <w:divBdr>
        <w:top w:val="none" w:sz="0" w:space="0" w:color="auto"/>
        <w:left w:val="none" w:sz="0" w:space="0" w:color="auto"/>
        <w:bottom w:val="none" w:sz="0" w:space="0" w:color="auto"/>
        <w:right w:val="none" w:sz="0" w:space="0" w:color="auto"/>
      </w:divBdr>
    </w:div>
    <w:div w:id="2026713884">
      <w:bodyDiv w:val="1"/>
      <w:marLeft w:val="0"/>
      <w:marRight w:val="0"/>
      <w:marTop w:val="0"/>
      <w:marBottom w:val="0"/>
      <w:divBdr>
        <w:top w:val="none" w:sz="0" w:space="0" w:color="auto"/>
        <w:left w:val="none" w:sz="0" w:space="0" w:color="auto"/>
        <w:bottom w:val="none" w:sz="0" w:space="0" w:color="auto"/>
        <w:right w:val="none" w:sz="0" w:space="0" w:color="auto"/>
      </w:divBdr>
    </w:div>
    <w:div w:id="2026860162">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556232">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941498">
      <w:bodyDiv w:val="1"/>
      <w:marLeft w:val="0"/>
      <w:marRight w:val="0"/>
      <w:marTop w:val="0"/>
      <w:marBottom w:val="0"/>
      <w:divBdr>
        <w:top w:val="none" w:sz="0" w:space="0" w:color="auto"/>
        <w:left w:val="none" w:sz="0" w:space="0" w:color="auto"/>
        <w:bottom w:val="none" w:sz="0" w:space="0" w:color="auto"/>
        <w:right w:val="none" w:sz="0" w:space="0" w:color="auto"/>
      </w:divBdr>
    </w:div>
    <w:div w:id="2029063335">
      <w:bodyDiv w:val="1"/>
      <w:marLeft w:val="0"/>
      <w:marRight w:val="0"/>
      <w:marTop w:val="0"/>
      <w:marBottom w:val="0"/>
      <w:divBdr>
        <w:top w:val="none" w:sz="0" w:space="0" w:color="auto"/>
        <w:left w:val="none" w:sz="0" w:space="0" w:color="auto"/>
        <w:bottom w:val="none" w:sz="0" w:space="0" w:color="auto"/>
        <w:right w:val="none" w:sz="0" w:space="0" w:color="auto"/>
      </w:divBdr>
    </w:div>
    <w:div w:id="2029793950">
      <w:bodyDiv w:val="1"/>
      <w:marLeft w:val="0"/>
      <w:marRight w:val="0"/>
      <w:marTop w:val="0"/>
      <w:marBottom w:val="0"/>
      <w:divBdr>
        <w:top w:val="none" w:sz="0" w:space="0" w:color="auto"/>
        <w:left w:val="none" w:sz="0" w:space="0" w:color="auto"/>
        <w:bottom w:val="none" w:sz="0" w:space="0" w:color="auto"/>
        <w:right w:val="none" w:sz="0" w:space="0" w:color="auto"/>
      </w:divBdr>
    </w:div>
    <w:div w:id="2030135720">
      <w:bodyDiv w:val="1"/>
      <w:marLeft w:val="0"/>
      <w:marRight w:val="0"/>
      <w:marTop w:val="0"/>
      <w:marBottom w:val="0"/>
      <w:divBdr>
        <w:top w:val="none" w:sz="0" w:space="0" w:color="auto"/>
        <w:left w:val="none" w:sz="0" w:space="0" w:color="auto"/>
        <w:bottom w:val="none" w:sz="0" w:space="0" w:color="auto"/>
        <w:right w:val="none" w:sz="0" w:space="0" w:color="auto"/>
      </w:divBdr>
    </w:div>
    <w:div w:id="2030177376">
      <w:bodyDiv w:val="1"/>
      <w:marLeft w:val="0"/>
      <w:marRight w:val="0"/>
      <w:marTop w:val="0"/>
      <w:marBottom w:val="0"/>
      <w:divBdr>
        <w:top w:val="none" w:sz="0" w:space="0" w:color="auto"/>
        <w:left w:val="none" w:sz="0" w:space="0" w:color="auto"/>
        <w:bottom w:val="none" w:sz="0" w:space="0" w:color="auto"/>
        <w:right w:val="none" w:sz="0" w:space="0" w:color="auto"/>
      </w:divBdr>
    </w:div>
    <w:div w:id="2031254165">
      <w:bodyDiv w:val="1"/>
      <w:marLeft w:val="0"/>
      <w:marRight w:val="0"/>
      <w:marTop w:val="0"/>
      <w:marBottom w:val="0"/>
      <w:divBdr>
        <w:top w:val="none" w:sz="0" w:space="0" w:color="auto"/>
        <w:left w:val="none" w:sz="0" w:space="0" w:color="auto"/>
        <w:bottom w:val="none" w:sz="0" w:space="0" w:color="auto"/>
        <w:right w:val="none" w:sz="0" w:space="0" w:color="auto"/>
      </w:divBdr>
    </w:div>
    <w:div w:id="2031488425">
      <w:bodyDiv w:val="1"/>
      <w:marLeft w:val="0"/>
      <w:marRight w:val="0"/>
      <w:marTop w:val="0"/>
      <w:marBottom w:val="0"/>
      <w:divBdr>
        <w:top w:val="none" w:sz="0" w:space="0" w:color="auto"/>
        <w:left w:val="none" w:sz="0" w:space="0" w:color="auto"/>
        <w:bottom w:val="none" w:sz="0" w:space="0" w:color="auto"/>
        <w:right w:val="none" w:sz="0" w:space="0" w:color="auto"/>
      </w:divBdr>
    </w:div>
    <w:div w:id="2031488643">
      <w:bodyDiv w:val="1"/>
      <w:marLeft w:val="0"/>
      <w:marRight w:val="0"/>
      <w:marTop w:val="0"/>
      <w:marBottom w:val="0"/>
      <w:divBdr>
        <w:top w:val="none" w:sz="0" w:space="0" w:color="auto"/>
        <w:left w:val="none" w:sz="0" w:space="0" w:color="auto"/>
        <w:bottom w:val="none" w:sz="0" w:space="0" w:color="auto"/>
        <w:right w:val="none" w:sz="0" w:space="0" w:color="auto"/>
      </w:divBdr>
    </w:div>
    <w:div w:id="2032489029">
      <w:bodyDiv w:val="1"/>
      <w:marLeft w:val="0"/>
      <w:marRight w:val="0"/>
      <w:marTop w:val="0"/>
      <w:marBottom w:val="0"/>
      <w:divBdr>
        <w:top w:val="none" w:sz="0" w:space="0" w:color="auto"/>
        <w:left w:val="none" w:sz="0" w:space="0" w:color="auto"/>
        <w:bottom w:val="none" w:sz="0" w:space="0" w:color="auto"/>
        <w:right w:val="none" w:sz="0" w:space="0" w:color="auto"/>
      </w:divBdr>
    </w:div>
    <w:div w:id="2032686444">
      <w:bodyDiv w:val="1"/>
      <w:marLeft w:val="0"/>
      <w:marRight w:val="0"/>
      <w:marTop w:val="0"/>
      <w:marBottom w:val="0"/>
      <w:divBdr>
        <w:top w:val="none" w:sz="0" w:space="0" w:color="auto"/>
        <w:left w:val="none" w:sz="0" w:space="0" w:color="auto"/>
        <w:bottom w:val="none" w:sz="0" w:space="0" w:color="auto"/>
        <w:right w:val="none" w:sz="0" w:space="0" w:color="auto"/>
      </w:divBdr>
    </w:div>
    <w:div w:id="2033143965">
      <w:bodyDiv w:val="1"/>
      <w:marLeft w:val="0"/>
      <w:marRight w:val="0"/>
      <w:marTop w:val="0"/>
      <w:marBottom w:val="0"/>
      <w:divBdr>
        <w:top w:val="none" w:sz="0" w:space="0" w:color="auto"/>
        <w:left w:val="none" w:sz="0" w:space="0" w:color="auto"/>
        <w:bottom w:val="none" w:sz="0" w:space="0" w:color="auto"/>
        <w:right w:val="none" w:sz="0" w:space="0" w:color="auto"/>
      </w:divBdr>
    </w:div>
    <w:div w:id="2033191397">
      <w:bodyDiv w:val="1"/>
      <w:marLeft w:val="0"/>
      <w:marRight w:val="0"/>
      <w:marTop w:val="0"/>
      <w:marBottom w:val="0"/>
      <w:divBdr>
        <w:top w:val="none" w:sz="0" w:space="0" w:color="auto"/>
        <w:left w:val="none" w:sz="0" w:space="0" w:color="auto"/>
        <w:bottom w:val="none" w:sz="0" w:space="0" w:color="auto"/>
        <w:right w:val="none" w:sz="0" w:space="0" w:color="auto"/>
      </w:divBdr>
    </w:div>
    <w:div w:id="2033802109">
      <w:bodyDiv w:val="1"/>
      <w:marLeft w:val="0"/>
      <w:marRight w:val="0"/>
      <w:marTop w:val="0"/>
      <w:marBottom w:val="0"/>
      <w:divBdr>
        <w:top w:val="none" w:sz="0" w:space="0" w:color="auto"/>
        <w:left w:val="none" w:sz="0" w:space="0" w:color="auto"/>
        <w:bottom w:val="none" w:sz="0" w:space="0" w:color="auto"/>
        <w:right w:val="none" w:sz="0" w:space="0" w:color="auto"/>
      </w:divBdr>
    </w:div>
    <w:div w:id="2033870467">
      <w:bodyDiv w:val="1"/>
      <w:marLeft w:val="0"/>
      <w:marRight w:val="0"/>
      <w:marTop w:val="0"/>
      <w:marBottom w:val="0"/>
      <w:divBdr>
        <w:top w:val="none" w:sz="0" w:space="0" w:color="auto"/>
        <w:left w:val="none" w:sz="0" w:space="0" w:color="auto"/>
        <w:bottom w:val="none" w:sz="0" w:space="0" w:color="auto"/>
        <w:right w:val="none" w:sz="0" w:space="0" w:color="auto"/>
      </w:divBdr>
    </w:div>
    <w:div w:id="2034453096">
      <w:bodyDiv w:val="1"/>
      <w:marLeft w:val="0"/>
      <w:marRight w:val="0"/>
      <w:marTop w:val="0"/>
      <w:marBottom w:val="0"/>
      <w:divBdr>
        <w:top w:val="none" w:sz="0" w:space="0" w:color="auto"/>
        <w:left w:val="none" w:sz="0" w:space="0" w:color="auto"/>
        <w:bottom w:val="none" w:sz="0" w:space="0" w:color="auto"/>
        <w:right w:val="none" w:sz="0" w:space="0" w:color="auto"/>
      </w:divBdr>
    </w:div>
    <w:div w:id="2034570712">
      <w:bodyDiv w:val="1"/>
      <w:marLeft w:val="0"/>
      <w:marRight w:val="0"/>
      <w:marTop w:val="0"/>
      <w:marBottom w:val="0"/>
      <w:divBdr>
        <w:top w:val="none" w:sz="0" w:space="0" w:color="auto"/>
        <w:left w:val="none" w:sz="0" w:space="0" w:color="auto"/>
        <w:bottom w:val="none" w:sz="0" w:space="0" w:color="auto"/>
        <w:right w:val="none" w:sz="0" w:space="0" w:color="auto"/>
      </w:divBdr>
    </w:div>
    <w:div w:id="2034571431">
      <w:bodyDiv w:val="1"/>
      <w:marLeft w:val="0"/>
      <w:marRight w:val="0"/>
      <w:marTop w:val="0"/>
      <w:marBottom w:val="0"/>
      <w:divBdr>
        <w:top w:val="none" w:sz="0" w:space="0" w:color="auto"/>
        <w:left w:val="none" w:sz="0" w:space="0" w:color="auto"/>
        <w:bottom w:val="none" w:sz="0" w:space="0" w:color="auto"/>
        <w:right w:val="none" w:sz="0" w:space="0" w:color="auto"/>
      </w:divBdr>
    </w:div>
    <w:div w:id="2034726063">
      <w:bodyDiv w:val="1"/>
      <w:marLeft w:val="0"/>
      <w:marRight w:val="0"/>
      <w:marTop w:val="0"/>
      <w:marBottom w:val="0"/>
      <w:divBdr>
        <w:top w:val="none" w:sz="0" w:space="0" w:color="auto"/>
        <w:left w:val="none" w:sz="0" w:space="0" w:color="auto"/>
        <w:bottom w:val="none" w:sz="0" w:space="0" w:color="auto"/>
        <w:right w:val="none" w:sz="0" w:space="0" w:color="auto"/>
      </w:divBdr>
    </w:div>
    <w:div w:id="2035304683">
      <w:bodyDiv w:val="1"/>
      <w:marLeft w:val="0"/>
      <w:marRight w:val="0"/>
      <w:marTop w:val="0"/>
      <w:marBottom w:val="0"/>
      <w:divBdr>
        <w:top w:val="none" w:sz="0" w:space="0" w:color="auto"/>
        <w:left w:val="none" w:sz="0" w:space="0" w:color="auto"/>
        <w:bottom w:val="none" w:sz="0" w:space="0" w:color="auto"/>
        <w:right w:val="none" w:sz="0" w:space="0" w:color="auto"/>
      </w:divBdr>
    </w:div>
    <w:div w:id="2035643067">
      <w:bodyDiv w:val="1"/>
      <w:marLeft w:val="0"/>
      <w:marRight w:val="0"/>
      <w:marTop w:val="0"/>
      <w:marBottom w:val="0"/>
      <w:divBdr>
        <w:top w:val="none" w:sz="0" w:space="0" w:color="auto"/>
        <w:left w:val="none" w:sz="0" w:space="0" w:color="auto"/>
        <w:bottom w:val="none" w:sz="0" w:space="0" w:color="auto"/>
        <w:right w:val="none" w:sz="0" w:space="0" w:color="auto"/>
      </w:divBdr>
    </w:div>
    <w:div w:id="2036269735">
      <w:bodyDiv w:val="1"/>
      <w:marLeft w:val="0"/>
      <w:marRight w:val="0"/>
      <w:marTop w:val="0"/>
      <w:marBottom w:val="0"/>
      <w:divBdr>
        <w:top w:val="none" w:sz="0" w:space="0" w:color="auto"/>
        <w:left w:val="none" w:sz="0" w:space="0" w:color="auto"/>
        <w:bottom w:val="none" w:sz="0" w:space="0" w:color="auto"/>
        <w:right w:val="none" w:sz="0" w:space="0" w:color="auto"/>
      </w:divBdr>
    </w:div>
    <w:div w:id="2036494617">
      <w:bodyDiv w:val="1"/>
      <w:marLeft w:val="0"/>
      <w:marRight w:val="0"/>
      <w:marTop w:val="0"/>
      <w:marBottom w:val="0"/>
      <w:divBdr>
        <w:top w:val="none" w:sz="0" w:space="0" w:color="auto"/>
        <w:left w:val="none" w:sz="0" w:space="0" w:color="auto"/>
        <w:bottom w:val="none" w:sz="0" w:space="0" w:color="auto"/>
        <w:right w:val="none" w:sz="0" w:space="0" w:color="auto"/>
      </w:divBdr>
    </w:div>
    <w:div w:id="2037152644">
      <w:bodyDiv w:val="1"/>
      <w:marLeft w:val="0"/>
      <w:marRight w:val="0"/>
      <w:marTop w:val="0"/>
      <w:marBottom w:val="0"/>
      <w:divBdr>
        <w:top w:val="none" w:sz="0" w:space="0" w:color="auto"/>
        <w:left w:val="none" w:sz="0" w:space="0" w:color="auto"/>
        <w:bottom w:val="none" w:sz="0" w:space="0" w:color="auto"/>
        <w:right w:val="none" w:sz="0" w:space="0" w:color="auto"/>
      </w:divBdr>
    </w:div>
    <w:div w:id="2037272645">
      <w:bodyDiv w:val="1"/>
      <w:marLeft w:val="0"/>
      <w:marRight w:val="0"/>
      <w:marTop w:val="0"/>
      <w:marBottom w:val="0"/>
      <w:divBdr>
        <w:top w:val="none" w:sz="0" w:space="0" w:color="auto"/>
        <w:left w:val="none" w:sz="0" w:space="0" w:color="auto"/>
        <w:bottom w:val="none" w:sz="0" w:space="0" w:color="auto"/>
        <w:right w:val="none" w:sz="0" w:space="0" w:color="auto"/>
      </w:divBdr>
    </w:div>
    <w:div w:id="2037344691">
      <w:bodyDiv w:val="1"/>
      <w:marLeft w:val="0"/>
      <w:marRight w:val="0"/>
      <w:marTop w:val="0"/>
      <w:marBottom w:val="0"/>
      <w:divBdr>
        <w:top w:val="none" w:sz="0" w:space="0" w:color="auto"/>
        <w:left w:val="none" w:sz="0" w:space="0" w:color="auto"/>
        <w:bottom w:val="none" w:sz="0" w:space="0" w:color="auto"/>
        <w:right w:val="none" w:sz="0" w:space="0" w:color="auto"/>
      </w:divBdr>
    </w:div>
    <w:div w:id="2037462903">
      <w:bodyDiv w:val="1"/>
      <w:marLeft w:val="0"/>
      <w:marRight w:val="0"/>
      <w:marTop w:val="0"/>
      <w:marBottom w:val="0"/>
      <w:divBdr>
        <w:top w:val="none" w:sz="0" w:space="0" w:color="auto"/>
        <w:left w:val="none" w:sz="0" w:space="0" w:color="auto"/>
        <w:bottom w:val="none" w:sz="0" w:space="0" w:color="auto"/>
        <w:right w:val="none" w:sz="0" w:space="0" w:color="auto"/>
      </w:divBdr>
    </w:div>
    <w:div w:id="2037732665">
      <w:bodyDiv w:val="1"/>
      <w:marLeft w:val="0"/>
      <w:marRight w:val="0"/>
      <w:marTop w:val="0"/>
      <w:marBottom w:val="0"/>
      <w:divBdr>
        <w:top w:val="none" w:sz="0" w:space="0" w:color="auto"/>
        <w:left w:val="none" w:sz="0" w:space="0" w:color="auto"/>
        <w:bottom w:val="none" w:sz="0" w:space="0" w:color="auto"/>
        <w:right w:val="none" w:sz="0" w:space="0" w:color="auto"/>
      </w:divBdr>
    </w:div>
    <w:div w:id="2037778589">
      <w:bodyDiv w:val="1"/>
      <w:marLeft w:val="0"/>
      <w:marRight w:val="0"/>
      <w:marTop w:val="0"/>
      <w:marBottom w:val="0"/>
      <w:divBdr>
        <w:top w:val="none" w:sz="0" w:space="0" w:color="auto"/>
        <w:left w:val="none" w:sz="0" w:space="0" w:color="auto"/>
        <w:bottom w:val="none" w:sz="0" w:space="0" w:color="auto"/>
        <w:right w:val="none" w:sz="0" w:space="0" w:color="auto"/>
      </w:divBdr>
    </w:div>
    <w:div w:id="2038045042">
      <w:bodyDiv w:val="1"/>
      <w:marLeft w:val="0"/>
      <w:marRight w:val="0"/>
      <w:marTop w:val="0"/>
      <w:marBottom w:val="0"/>
      <w:divBdr>
        <w:top w:val="none" w:sz="0" w:space="0" w:color="auto"/>
        <w:left w:val="none" w:sz="0" w:space="0" w:color="auto"/>
        <w:bottom w:val="none" w:sz="0" w:space="0" w:color="auto"/>
        <w:right w:val="none" w:sz="0" w:space="0" w:color="auto"/>
      </w:divBdr>
    </w:div>
    <w:div w:id="2038196191">
      <w:bodyDiv w:val="1"/>
      <w:marLeft w:val="0"/>
      <w:marRight w:val="0"/>
      <w:marTop w:val="0"/>
      <w:marBottom w:val="0"/>
      <w:divBdr>
        <w:top w:val="none" w:sz="0" w:space="0" w:color="auto"/>
        <w:left w:val="none" w:sz="0" w:space="0" w:color="auto"/>
        <w:bottom w:val="none" w:sz="0" w:space="0" w:color="auto"/>
        <w:right w:val="none" w:sz="0" w:space="0" w:color="auto"/>
      </w:divBdr>
    </w:div>
    <w:div w:id="2038309200">
      <w:bodyDiv w:val="1"/>
      <w:marLeft w:val="0"/>
      <w:marRight w:val="0"/>
      <w:marTop w:val="0"/>
      <w:marBottom w:val="0"/>
      <w:divBdr>
        <w:top w:val="none" w:sz="0" w:space="0" w:color="auto"/>
        <w:left w:val="none" w:sz="0" w:space="0" w:color="auto"/>
        <w:bottom w:val="none" w:sz="0" w:space="0" w:color="auto"/>
        <w:right w:val="none" w:sz="0" w:space="0" w:color="auto"/>
      </w:divBdr>
    </w:div>
    <w:div w:id="2038459301">
      <w:bodyDiv w:val="1"/>
      <w:marLeft w:val="0"/>
      <w:marRight w:val="0"/>
      <w:marTop w:val="0"/>
      <w:marBottom w:val="0"/>
      <w:divBdr>
        <w:top w:val="none" w:sz="0" w:space="0" w:color="auto"/>
        <w:left w:val="none" w:sz="0" w:space="0" w:color="auto"/>
        <w:bottom w:val="none" w:sz="0" w:space="0" w:color="auto"/>
        <w:right w:val="none" w:sz="0" w:space="0" w:color="auto"/>
      </w:divBdr>
    </w:div>
    <w:div w:id="2038650916">
      <w:bodyDiv w:val="1"/>
      <w:marLeft w:val="0"/>
      <w:marRight w:val="0"/>
      <w:marTop w:val="0"/>
      <w:marBottom w:val="0"/>
      <w:divBdr>
        <w:top w:val="none" w:sz="0" w:space="0" w:color="auto"/>
        <w:left w:val="none" w:sz="0" w:space="0" w:color="auto"/>
        <w:bottom w:val="none" w:sz="0" w:space="0" w:color="auto"/>
        <w:right w:val="none" w:sz="0" w:space="0" w:color="auto"/>
      </w:divBdr>
    </w:div>
    <w:div w:id="2039314111">
      <w:bodyDiv w:val="1"/>
      <w:marLeft w:val="0"/>
      <w:marRight w:val="0"/>
      <w:marTop w:val="0"/>
      <w:marBottom w:val="0"/>
      <w:divBdr>
        <w:top w:val="none" w:sz="0" w:space="0" w:color="auto"/>
        <w:left w:val="none" w:sz="0" w:space="0" w:color="auto"/>
        <w:bottom w:val="none" w:sz="0" w:space="0" w:color="auto"/>
        <w:right w:val="none" w:sz="0" w:space="0" w:color="auto"/>
      </w:divBdr>
    </w:div>
    <w:div w:id="2040280505">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741722">
      <w:bodyDiv w:val="1"/>
      <w:marLeft w:val="0"/>
      <w:marRight w:val="0"/>
      <w:marTop w:val="0"/>
      <w:marBottom w:val="0"/>
      <w:divBdr>
        <w:top w:val="none" w:sz="0" w:space="0" w:color="auto"/>
        <w:left w:val="none" w:sz="0" w:space="0" w:color="auto"/>
        <w:bottom w:val="none" w:sz="0" w:space="0" w:color="auto"/>
        <w:right w:val="none" w:sz="0" w:space="0" w:color="auto"/>
      </w:divBdr>
    </w:div>
    <w:div w:id="2041319143">
      <w:bodyDiv w:val="1"/>
      <w:marLeft w:val="0"/>
      <w:marRight w:val="0"/>
      <w:marTop w:val="0"/>
      <w:marBottom w:val="0"/>
      <w:divBdr>
        <w:top w:val="none" w:sz="0" w:space="0" w:color="auto"/>
        <w:left w:val="none" w:sz="0" w:space="0" w:color="auto"/>
        <w:bottom w:val="none" w:sz="0" w:space="0" w:color="auto"/>
        <w:right w:val="none" w:sz="0" w:space="0" w:color="auto"/>
      </w:divBdr>
    </w:div>
    <w:div w:id="2041667102">
      <w:bodyDiv w:val="1"/>
      <w:marLeft w:val="0"/>
      <w:marRight w:val="0"/>
      <w:marTop w:val="0"/>
      <w:marBottom w:val="0"/>
      <w:divBdr>
        <w:top w:val="none" w:sz="0" w:space="0" w:color="auto"/>
        <w:left w:val="none" w:sz="0" w:space="0" w:color="auto"/>
        <w:bottom w:val="none" w:sz="0" w:space="0" w:color="auto"/>
        <w:right w:val="none" w:sz="0" w:space="0" w:color="auto"/>
      </w:divBdr>
    </w:div>
    <w:div w:id="2041781444">
      <w:bodyDiv w:val="1"/>
      <w:marLeft w:val="0"/>
      <w:marRight w:val="0"/>
      <w:marTop w:val="0"/>
      <w:marBottom w:val="0"/>
      <w:divBdr>
        <w:top w:val="none" w:sz="0" w:space="0" w:color="auto"/>
        <w:left w:val="none" w:sz="0" w:space="0" w:color="auto"/>
        <w:bottom w:val="none" w:sz="0" w:space="0" w:color="auto"/>
        <w:right w:val="none" w:sz="0" w:space="0" w:color="auto"/>
      </w:divBdr>
    </w:div>
    <w:div w:id="2041860082">
      <w:bodyDiv w:val="1"/>
      <w:marLeft w:val="0"/>
      <w:marRight w:val="0"/>
      <w:marTop w:val="0"/>
      <w:marBottom w:val="0"/>
      <w:divBdr>
        <w:top w:val="none" w:sz="0" w:space="0" w:color="auto"/>
        <w:left w:val="none" w:sz="0" w:space="0" w:color="auto"/>
        <w:bottom w:val="none" w:sz="0" w:space="0" w:color="auto"/>
        <w:right w:val="none" w:sz="0" w:space="0" w:color="auto"/>
      </w:divBdr>
    </w:div>
    <w:div w:id="2042242077">
      <w:bodyDiv w:val="1"/>
      <w:marLeft w:val="0"/>
      <w:marRight w:val="0"/>
      <w:marTop w:val="0"/>
      <w:marBottom w:val="0"/>
      <w:divBdr>
        <w:top w:val="none" w:sz="0" w:space="0" w:color="auto"/>
        <w:left w:val="none" w:sz="0" w:space="0" w:color="auto"/>
        <w:bottom w:val="none" w:sz="0" w:space="0" w:color="auto"/>
        <w:right w:val="none" w:sz="0" w:space="0" w:color="auto"/>
      </w:divBdr>
    </w:div>
    <w:div w:id="2042506801">
      <w:bodyDiv w:val="1"/>
      <w:marLeft w:val="0"/>
      <w:marRight w:val="0"/>
      <w:marTop w:val="0"/>
      <w:marBottom w:val="0"/>
      <w:divBdr>
        <w:top w:val="none" w:sz="0" w:space="0" w:color="auto"/>
        <w:left w:val="none" w:sz="0" w:space="0" w:color="auto"/>
        <w:bottom w:val="none" w:sz="0" w:space="0" w:color="auto"/>
        <w:right w:val="none" w:sz="0" w:space="0" w:color="auto"/>
      </w:divBdr>
    </w:div>
    <w:div w:id="2042507244">
      <w:bodyDiv w:val="1"/>
      <w:marLeft w:val="0"/>
      <w:marRight w:val="0"/>
      <w:marTop w:val="0"/>
      <w:marBottom w:val="0"/>
      <w:divBdr>
        <w:top w:val="none" w:sz="0" w:space="0" w:color="auto"/>
        <w:left w:val="none" w:sz="0" w:space="0" w:color="auto"/>
        <w:bottom w:val="none" w:sz="0" w:space="0" w:color="auto"/>
        <w:right w:val="none" w:sz="0" w:space="0" w:color="auto"/>
      </w:divBdr>
    </w:div>
    <w:div w:id="2042706697">
      <w:bodyDiv w:val="1"/>
      <w:marLeft w:val="0"/>
      <w:marRight w:val="0"/>
      <w:marTop w:val="0"/>
      <w:marBottom w:val="0"/>
      <w:divBdr>
        <w:top w:val="none" w:sz="0" w:space="0" w:color="auto"/>
        <w:left w:val="none" w:sz="0" w:space="0" w:color="auto"/>
        <w:bottom w:val="none" w:sz="0" w:space="0" w:color="auto"/>
        <w:right w:val="none" w:sz="0" w:space="0" w:color="auto"/>
      </w:divBdr>
    </w:div>
    <w:div w:id="2042852492">
      <w:bodyDiv w:val="1"/>
      <w:marLeft w:val="0"/>
      <w:marRight w:val="0"/>
      <w:marTop w:val="0"/>
      <w:marBottom w:val="0"/>
      <w:divBdr>
        <w:top w:val="none" w:sz="0" w:space="0" w:color="auto"/>
        <w:left w:val="none" w:sz="0" w:space="0" w:color="auto"/>
        <w:bottom w:val="none" w:sz="0" w:space="0" w:color="auto"/>
        <w:right w:val="none" w:sz="0" w:space="0" w:color="auto"/>
      </w:divBdr>
    </w:div>
    <w:div w:id="2044135357">
      <w:bodyDiv w:val="1"/>
      <w:marLeft w:val="0"/>
      <w:marRight w:val="0"/>
      <w:marTop w:val="0"/>
      <w:marBottom w:val="0"/>
      <w:divBdr>
        <w:top w:val="none" w:sz="0" w:space="0" w:color="auto"/>
        <w:left w:val="none" w:sz="0" w:space="0" w:color="auto"/>
        <w:bottom w:val="none" w:sz="0" w:space="0" w:color="auto"/>
        <w:right w:val="none" w:sz="0" w:space="0" w:color="auto"/>
      </w:divBdr>
    </w:div>
    <w:div w:id="2045129779">
      <w:bodyDiv w:val="1"/>
      <w:marLeft w:val="0"/>
      <w:marRight w:val="0"/>
      <w:marTop w:val="0"/>
      <w:marBottom w:val="0"/>
      <w:divBdr>
        <w:top w:val="none" w:sz="0" w:space="0" w:color="auto"/>
        <w:left w:val="none" w:sz="0" w:space="0" w:color="auto"/>
        <w:bottom w:val="none" w:sz="0" w:space="0" w:color="auto"/>
        <w:right w:val="none" w:sz="0" w:space="0" w:color="auto"/>
      </w:divBdr>
    </w:div>
    <w:div w:id="2045203275">
      <w:bodyDiv w:val="1"/>
      <w:marLeft w:val="0"/>
      <w:marRight w:val="0"/>
      <w:marTop w:val="0"/>
      <w:marBottom w:val="0"/>
      <w:divBdr>
        <w:top w:val="none" w:sz="0" w:space="0" w:color="auto"/>
        <w:left w:val="none" w:sz="0" w:space="0" w:color="auto"/>
        <w:bottom w:val="none" w:sz="0" w:space="0" w:color="auto"/>
        <w:right w:val="none" w:sz="0" w:space="0" w:color="auto"/>
      </w:divBdr>
    </w:div>
    <w:div w:id="2045211039">
      <w:bodyDiv w:val="1"/>
      <w:marLeft w:val="0"/>
      <w:marRight w:val="0"/>
      <w:marTop w:val="0"/>
      <w:marBottom w:val="0"/>
      <w:divBdr>
        <w:top w:val="none" w:sz="0" w:space="0" w:color="auto"/>
        <w:left w:val="none" w:sz="0" w:space="0" w:color="auto"/>
        <w:bottom w:val="none" w:sz="0" w:space="0" w:color="auto"/>
        <w:right w:val="none" w:sz="0" w:space="0" w:color="auto"/>
      </w:divBdr>
    </w:div>
    <w:div w:id="2045252644">
      <w:bodyDiv w:val="1"/>
      <w:marLeft w:val="0"/>
      <w:marRight w:val="0"/>
      <w:marTop w:val="0"/>
      <w:marBottom w:val="0"/>
      <w:divBdr>
        <w:top w:val="none" w:sz="0" w:space="0" w:color="auto"/>
        <w:left w:val="none" w:sz="0" w:space="0" w:color="auto"/>
        <w:bottom w:val="none" w:sz="0" w:space="0" w:color="auto"/>
        <w:right w:val="none" w:sz="0" w:space="0" w:color="auto"/>
      </w:divBdr>
    </w:div>
    <w:div w:id="2045326225">
      <w:bodyDiv w:val="1"/>
      <w:marLeft w:val="0"/>
      <w:marRight w:val="0"/>
      <w:marTop w:val="0"/>
      <w:marBottom w:val="0"/>
      <w:divBdr>
        <w:top w:val="none" w:sz="0" w:space="0" w:color="auto"/>
        <w:left w:val="none" w:sz="0" w:space="0" w:color="auto"/>
        <w:bottom w:val="none" w:sz="0" w:space="0" w:color="auto"/>
        <w:right w:val="none" w:sz="0" w:space="0" w:color="auto"/>
      </w:divBdr>
    </w:div>
    <w:div w:id="2045934875">
      <w:bodyDiv w:val="1"/>
      <w:marLeft w:val="0"/>
      <w:marRight w:val="0"/>
      <w:marTop w:val="0"/>
      <w:marBottom w:val="0"/>
      <w:divBdr>
        <w:top w:val="none" w:sz="0" w:space="0" w:color="auto"/>
        <w:left w:val="none" w:sz="0" w:space="0" w:color="auto"/>
        <w:bottom w:val="none" w:sz="0" w:space="0" w:color="auto"/>
        <w:right w:val="none" w:sz="0" w:space="0" w:color="auto"/>
      </w:divBdr>
    </w:div>
    <w:div w:id="2046253494">
      <w:bodyDiv w:val="1"/>
      <w:marLeft w:val="0"/>
      <w:marRight w:val="0"/>
      <w:marTop w:val="0"/>
      <w:marBottom w:val="0"/>
      <w:divBdr>
        <w:top w:val="none" w:sz="0" w:space="0" w:color="auto"/>
        <w:left w:val="none" w:sz="0" w:space="0" w:color="auto"/>
        <w:bottom w:val="none" w:sz="0" w:space="0" w:color="auto"/>
        <w:right w:val="none" w:sz="0" w:space="0" w:color="auto"/>
      </w:divBdr>
    </w:div>
    <w:div w:id="2046297256">
      <w:bodyDiv w:val="1"/>
      <w:marLeft w:val="0"/>
      <w:marRight w:val="0"/>
      <w:marTop w:val="0"/>
      <w:marBottom w:val="0"/>
      <w:divBdr>
        <w:top w:val="none" w:sz="0" w:space="0" w:color="auto"/>
        <w:left w:val="none" w:sz="0" w:space="0" w:color="auto"/>
        <w:bottom w:val="none" w:sz="0" w:space="0" w:color="auto"/>
        <w:right w:val="none" w:sz="0" w:space="0" w:color="auto"/>
      </w:divBdr>
    </w:div>
    <w:div w:id="2046522759">
      <w:bodyDiv w:val="1"/>
      <w:marLeft w:val="0"/>
      <w:marRight w:val="0"/>
      <w:marTop w:val="0"/>
      <w:marBottom w:val="0"/>
      <w:divBdr>
        <w:top w:val="none" w:sz="0" w:space="0" w:color="auto"/>
        <w:left w:val="none" w:sz="0" w:space="0" w:color="auto"/>
        <w:bottom w:val="none" w:sz="0" w:space="0" w:color="auto"/>
        <w:right w:val="none" w:sz="0" w:space="0" w:color="auto"/>
      </w:divBdr>
    </w:div>
    <w:div w:id="2046559592">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177107">
      <w:bodyDiv w:val="1"/>
      <w:marLeft w:val="0"/>
      <w:marRight w:val="0"/>
      <w:marTop w:val="0"/>
      <w:marBottom w:val="0"/>
      <w:divBdr>
        <w:top w:val="none" w:sz="0" w:space="0" w:color="auto"/>
        <w:left w:val="none" w:sz="0" w:space="0" w:color="auto"/>
        <w:bottom w:val="none" w:sz="0" w:space="0" w:color="auto"/>
        <w:right w:val="none" w:sz="0" w:space="0" w:color="auto"/>
      </w:divBdr>
    </w:div>
    <w:div w:id="2047364887">
      <w:bodyDiv w:val="1"/>
      <w:marLeft w:val="0"/>
      <w:marRight w:val="0"/>
      <w:marTop w:val="0"/>
      <w:marBottom w:val="0"/>
      <w:divBdr>
        <w:top w:val="none" w:sz="0" w:space="0" w:color="auto"/>
        <w:left w:val="none" w:sz="0" w:space="0" w:color="auto"/>
        <w:bottom w:val="none" w:sz="0" w:space="0" w:color="auto"/>
        <w:right w:val="none" w:sz="0" w:space="0" w:color="auto"/>
      </w:divBdr>
    </w:div>
    <w:div w:id="2047869764">
      <w:bodyDiv w:val="1"/>
      <w:marLeft w:val="0"/>
      <w:marRight w:val="0"/>
      <w:marTop w:val="0"/>
      <w:marBottom w:val="0"/>
      <w:divBdr>
        <w:top w:val="none" w:sz="0" w:space="0" w:color="auto"/>
        <w:left w:val="none" w:sz="0" w:space="0" w:color="auto"/>
        <w:bottom w:val="none" w:sz="0" w:space="0" w:color="auto"/>
        <w:right w:val="none" w:sz="0" w:space="0" w:color="auto"/>
      </w:divBdr>
    </w:div>
    <w:div w:id="2047943775">
      <w:bodyDiv w:val="1"/>
      <w:marLeft w:val="0"/>
      <w:marRight w:val="0"/>
      <w:marTop w:val="0"/>
      <w:marBottom w:val="0"/>
      <w:divBdr>
        <w:top w:val="none" w:sz="0" w:space="0" w:color="auto"/>
        <w:left w:val="none" w:sz="0" w:space="0" w:color="auto"/>
        <w:bottom w:val="none" w:sz="0" w:space="0" w:color="auto"/>
        <w:right w:val="none" w:sz="0" w:space="0" w:color="auto"/>
      </w:divBdr>
    </w:div>
    <w:div w:id="2048292192">
      <w:bodyDiv w:val="1"/>
      <w:marLeft w:val="0"/>
      <w:marRight w:val="0"/>
      <w:marTop w:val="0"/>
      <w:marBottom w:val="0"/>
      <w:divBdr>
        <w:top w:val="none" w:sz="0" w:space="0" w:color="auto"/>
        <w:left w:val="none" w:sz="0" w:space="0" w:color="auto"/>
        <w:bottom w:val="none" w:sz="0" w:space="0" w:color="auto"/>
        <w:right w:val="none" w:sz="0" w:space="0" w:color="auto"/>
      </w:divBdr>
    </w:div>
    <w:div w:id="2048329455">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601117">
      <w:bodyDiv w:val="1"/>
      <w:marLeft w:val="0"/>
      <w:marRight w:val="0"/>
      <w:marTop w:val="0"/>
      <w:marBottom w:val="0"/>
      <w:divBdr>
        <w:top w:val="none" w:sz="0" w:space="0" w:color="auto"/>
        <w:left w:val="none" w:sz="0" w:space="0" w:color="auto"/>
        <w:bottom w:val="none" w:sz="0" w:space="0" w:color="auto"/>
        <w:right w:val="none" w:sz="0" w:space="0" w:color="auto"/>
      </w:divBdr>
    </w:div>
    <w:div w:id="2049716665">
      <w:bodyDiv w:val="1"/>
      <w:marLeft w:val="0"/>
      <w:marRight w:val="0"/>
      <w:marTop w:val="0"/>
      <w:marBottom w:val="0"/>
      <w:divBdr>
        <w:top w:val="none" w:sz="0" w:space="0" w:color="auto"/>
        <w:left w:val="none" w:sz="0" w:space="0" w:color="auto"/>
        <w:bottom w:val="none" w:sz="0" w:space="0" w:color="auto"/>
        <w:right w:val="none" w:sz="0" w:space="0" w:color="auto"/>
      </w:divBdr>
    </w:div>
    <w:div w:id="2049795333">
      <w:bodyDiv w:val="1"/>
      <w:marLeft w:val="0"/>
      <w:marRight w:val="0"/>
      <w:marTop w:val="0"/>
      <w:marBottom w:val="0"/>
      <w:divBdr>
        <w:top w:val="none" w:sz="0" w:space="0" w:color="auto"/>
        <w:left w:val="none" w:sz="0" w:space="0" w:color="auto"/>
        <w:bottom w:val="none" w:sz="0" w:space="0" w:color="auto"/>
        <w:right w:val="none" w:sz="0" w:space="0" w:color="auto"/>
      </w:divBdr>
    </w:div>
    <w:div w:id="2049836115">
      <w:bodyDiv w:val="1"/>
      <w:marLeft w:val="0"/>
      <w:marRight w:val="0"/>
      <w:marTop w:val="0"/>
      <w:marBottom w:val="0"/>
      <w:divBdr>
        <w:top w:val="none" w:sz="0" w:space="0" w:color="auto"/>
        <w:left w:val="none" w:sz="0" w:space="0" w:color="auto"/>
        <w:bottom w:val="none" w:sz="0" w:space="0" w:color="auto"/>
        <w:right w:val="none" w:sz="0" w:space="0" w:color="auto"/>
      </w:divBdr>
    </w:div>
    <w:div w:id="2050493364">
      <w:bodyDiv w:val="1"/>
      <w:marLeft w:val="0"/>
      <w:marRight w:val="0"/>
      <w:marTop w:val="0"/>
      <w:marBottom w:val="0"/>
      <w:divBdr>
        <w:top w:val="none" w:sz="0" w:space="0" w:color="auto"/>
        <w:left w:val="none" w:sz="0" w:space="0" w:color="auto"/>
        <w:bottom w:val="none" w:sz="0" w:space="0" w:color="auto"/>
        <w:right w:val="none" w:sz="0" w:space="0" w:color="auto"/>
      </w:divBdr>
    </w:div>
    <w:div w:id="2050718397">
      <w:bodyDiv w:val="1"/>
      <w:marLeft w:val="0"/>
      <w:marRight w:val="0"/>
      <w:marTop w:val="0"/>
      <w:marBottom w:val="0"/>
      <w:divBdr>
        <w:top w:val="none" w:sz="0" w:space="0" w:color="auto"/>
        <w:left w:val="none" w:sz="0" w:space="0" w:color="auto"/>
        <w:bottom w:val="none" w:sz="0" w:space="0" w:color="auto"/>
        <w:right w:val="none" w:sz="0" w:space="0" w:color="auto"/>
      </w:divBdr>
    </w:div>
    <w:div w:id="2051415189">
      <w:bodyDiv w:val="1"/>
      <w:marLeft w:val="0"/>
      <w:marRight w:val="0"/>
      <w:marTop w:val="0"/>
      <w:marBottom w:val="0"/>
      <w:divBdr>
        <w:top w:val="none" w:sz="0" w:space="0" w:color="auto"/>
        <w:left w:val="none" w:sz="0" w:space="0" w:color="auto"/>
        <w:bottom w:val="none" w:sz="0" w:space="0" w:color="auto"/>
        <w:right w:val="none" w:sz="0" w:space="0" w:color="auto"/>
      </w:divBdr>
    </w:div>
    <w:div w:id="2051808100">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338239">
      <w:bodyDiv w:val="1"/>
      <w:marLeft w:val="0"/>
      <w:marRight w:val="0"/>
      <w:marTop w:val="0"/>
      <w:marBottom w:val="0"/>
      <w:divBdr>
        <w:top w:val="none" w:sz="0" w:space="0" w:color="auto"/>
        <w:left w:val="none" w:sz="0" w:space="0" w:color="auto"/>
        <w:bottom w:val="none" w:sz="0" w:space="0" w:color="auto"/>
        <w:right w:val="none" w:sz="0" w:space="0" w:color="auto"/>
      </w:divBdr>
    </w:div>
    <w:div w:id="2052684996">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89074">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3844740">
      <w:bodyDiv w:val="1"/>
      <w:marLeft w:val="0"/>
      <w:marRight w:val="0"/>
      <w:marTop w:val="0"/>
      <w:marBottom w:val="0"/>
      <w:divBdr>
        <w:top w:val="none" w:sz="0" w:space="0" w:color="auto"/>
        <w:left w:val="none" w:sz="0" w:space="0" w:color="auto"/>
        <w:bottom w:val="none" w:sz="0" w:space="0" w:color="auto"/>
        <w:right w:val="none" w:sz="0" w:space="0" w:color="auto"/>
      </w:divBdr>
    </w:div>
    <w:div w:id="2054110178">
      <w:bodyDiv w:val="1"/>
      <w:marLeft w:val="0"/>
      <w:marRight w:val="0"/>
      <w:marTop w:val="0"/>
      <w:marBottom w:val="0"/>
      <w:divBdr>
        <w:top w:val="none" w:sz="0" w:space="0" w:color="auto"/>
        <w:left w:val="none" w:sz="0" w:space="0" w:color="auto"/>
        <w:bottom w:val="none" w:sz="0" w:space="0" w:color="auto"/>
        <w:right w:val="none" w:sz="0" w:space="0" w:color="auto"/>
      </w:divBdr>
    </w:div>
    <w:div w:id="2055156217">
      <w:bodyDiv w:val="1"/>
      <w:marLeft w:val="0"/>
      <w:marRight w:val="0"/>
      <w:marTop w:val="0"/>
      <w:marBottom w:val="0"/>
      <w:divBdr>
        <w:top w:val="none" w:sz="0" w:space="0" w:color="auto"/>
        <w:left w:val="none" w:sz="0" w:space="0" w:color="auto"/>
        <w:bottom w:val="none" w:sz="0" w:space="0" w:color="auto"/>
        <w:right w:val="none" w:sz="0" w:space="0" w:color="auto"/>
      </w:divBdr>
    </w:div>
    <w:div w:id="2055301588">
      <w:bodyDiv w:val="1"/>
      <w:marLeft w:val="0"/>
      <w:marRight w:val="0"/>
      <w:marTop w:val="0"/>
      <w:marBottom w:val="0"/>
      <w:divBdr>
        <w:top w:val="none" w:sz="0" w:space="0" w:color="auto"/>
        <w:left w:val="none" w:sz="0" w:space="0" w:color="auto"/>
        <w:bottom w:val="none" w:sz="0" w:space="0" w:color="auto"/>
        <w:right w:val="none" w:sz="0" w:space="0" w:color="auto"/>
      </w:divBdr>
    </w:div>
    <w:div w:id="2055344336">
      <w:bodyDiv w:val="1"/>
      <w:marLeft w:val="0"/>
      <w:marRight w:val="0"/>
      <w:marTop w:val="0"/>
      <w:marBottom w:val="0"/>
      <w:divBdr>
        <w:top w:val="none" w:sz="0" w:space="0" w:color="auto"/>
        <w:left w:val="none" w:sz="0" w:space="0" w:color="auto"/>
        <w:bottom w:val="none" w:sz="0" w:space="0" w:color="auto"/>
        <w:right w:val="none" w:sz="0" w:space="0" w:color="auto"/>
      </w:divBdr>
    </w:div>
    <w:div w:id="2055762783">
      <w:bodyDiv w:val="1"/>
      <w:marLeft w:val="0"/>
      <w:marRight w:val="0"/>
      <w:marTop w:val="0"/>
      <w:marBottom w:val="0"/>
      <w:divBdr>
        <w:top w:val="none" w:sz="0" w:space="0" w:color="auto"/>
        <w:left w:val="none" w:sz="0" w:space="0" w:color="auto"/>
        <w:bottom w:val="none" w:sz="0" w:space="0" w:color="auto"/>
        <w:right w:val="none" w:sz="0" w:space="0" w:color="auto"/>
      </w:divBdr>
    </w:div>
    <w:div w:id="2055957655">
      <w:bodyDiv w:val="1"/>
      <w:marLeft w:val="0"/>
      <w:marRight w:val="0"/>
      <w:marTop w:val="0"/>
      <w:marBottom w:val="0"/>
      <w:divBdr>
        <w:top w:val="none" w:sz="0" w:space="0" w:color="auto"/>
        <w:left w:val="none" w:sz="0" w:space="0" w:color="auto"/>
        <w:bottom w:val="none" w:sz="0" w:space="0" w:color="auto"/>
        <w:right w:val="none" w:sz="0" w:space="0" w:color="auto"/>
      </w:divBdr>
    </w:div>
    <w:div w:id="2056080612">
      <w:bodyDiv w:val="1"/>
      <w:marLeft w:val="0"/>
      <w:marRight w:val="0"/>
      <w:marTop w:val="0"/>
      <w:marBottom w:val="0"/>
      <w:divBdr>
        <w:top w:val="none" w:sz="0" w:space="0" w:color="auto"/>
        <w:left w:val="none" w:sz="0" w:space="0" w:color="auto"/>
        <w:bottom w:val="none" w:sz="0" w:space="0" w:color="auto"/>
        <w:right w:val="none" w:sz="0" w:space="0" w:color="auto"/>
      </w:divBdr>
    </w:div>
    <w:div w:id="2056194765">
      <w:bodyDiv w:val="1"/>
      <w:marLeft w:val="0"/>
      <w:marRight w:val="0"/>
      <w:marTop w:val="0"/>
      <w:marBottom w:val="0"/>
      <w:divBdr>
        <w:top w:val="none" w:sz="0" w:space="0" w:color="auto"/>
        <w:left w:val="none" w:sz="0" w:space="0" w:color="auto"/>
        <w:bottom w:val="none" w:sz="0" w:space="0" w:color="auto"/>
        <w:right w:val="none" w:sz="0" w:space="0" w:color="auto"/>
      </w:divBdr>
    </w:div>
    <w:div w:id="2056463219">
      <w:bodyDiv w:val="1"/>
      <w:marLeft w:val="0"/>
      <w:marRight w:val="0"/>
      <w:marTop w:val="0"/>
      <w:marBottom w:val="0"/>
      <w:divBdr>
        <w:top w:val="none" w:sz="0" w:space="0" w:color="auto"/>
        <w:left w:val="none" w:sz="0" w:space="0" w:color="auto"/>
        <w:bottom w:val="none" w:sz="0" w:space="0" w:color="auto"/>
        <w:right w:val="none" w:sz="0" w:space="0" w:color="auto"/>
      </w:divBdr>
    </w:div>
    <w:div w:id="2056737666">
      <w:bodyDiv w:val="1"/>
      <w:marLeft w:val="0"/>
      <w:marRight w:val="0"/>
      <w:marTop w:val="0"/>
      <w:marBottom w:val="0"/>
      <w:divBdr>
        <w:top w:val="none" w:sz="0" w:space="0" w:color="auto"/>
        <w:left w:val="none" w:sz="0" w:space="0" w:color="auto"/>
        <w:bottom w:val="none" w:sz="0" w:space="0" w:color="auto"/>
        <w:right w:val="none" w:sz="0" w:space="0" w:color="auto"/>
      </w:divBdr>
    </w:div>
    <w:div w:id="2057192151">
      <w:bodyDiv w:val="1"/>
      <w:marLeft w:val="0"/>
      <w:marRight w:val="0"/>
      <w:marTop w:val="0"/>
      <w:marBottom w:val="0"/>
      <w:divBdr>
        <w:top w:val="none" w:sz="0" w:space="0" w:color="auto"/>
        <w:left w:val="none" w:sz="0" w:space="0" w:color="auto"/>
        <w:bottom w:val="none" w:sz="0" w:space="0" w:color="auto"/>
        <w:right w:val="none" w:sz="0" w:space="0" w:color="auto"/>
      </w:divBdr>
    </w:div>
    <w:div w:id="2057243248">
      <w:bodyDiv w:val="1"/>
      <w:marLeft w:val="0"/>
      <w:marRight w:val="0"/>
      <w:marTop w:val="0"/>
      <w:marBottom w:val="0"/>
      <w:divBdr>
        <w:top w:val="none" w:sz="0" w:space="0" w:color="auto"/>
        <w:left w:val="none" w:sz="0" w:space="0" w:color="auto"/>
        <w:bottom w:val="none" w:sz="0" w:space="0" w:color="auto"/>
        <w:right w:val="none" w:sz="0" w:space="0" w:color="auto"/>
      </w:divBdr>
    </w:div>
    <w:div w:id="2057384897">
      <w:bodyDiv w:val="1"/>
      <w:marLeft w:val="0"/>
      <w:marRight w:val="0"/>
      <w:marTop w:val="0"/>
      <w:marBottom w:val="0"/>
      <w:divBdr>
        <w:top w:val="none" w:sz="0" w:space="0" w:color="auto"/>
        <w:left w:val="none" w:sz="0" w:space="0" w:color="auto"/>
        <w:bottom w:val="none" w:sz="0" w:space="0" w:color="auto"/>
        <w:right w:val="none" w:sz="0" w:space="0" w:color="auto"/>
      </w:divBdr>
    </w:div>
    <w:div w:id="2057579293">
      <w:bodyDiv w:val="1"/>
      <w:marLeft w:val="0"/>
      <w:marRight w:val="0"/>
      <w:marTop w:val="0"/>
      <w:marBottom w:val="0"/>
      <w:divBdr>
        <w:top w:val="none" w:sz="0" w:space="0" w:color="auto"/>
        <w:left w:val="none" w:sz="0" w:space="0" w:color="auto"/>
        <w:bottom w:val="none" w:sz="0" w:space="0" w:color="auto"/>
        <w:right w:val="none" w:sz="0" w:space="0" w:color="auto"/>
      </w:divBdr>
    </w:div>
    <w:div w:id="2058430285">
      <w:bodyDiv w:val="1"/>
      <w:marLeft w:val="0"/>
      <w:marRight w:val="0"/>
      <w:marTop w:val="0"/>
      <w:marBottom w:val="0"/>
      <w:divBdr>
        <w:top w:val="none" w:sz="0" w:space="0" w:color="auto"/>
        <w:left w:val="none" w:sz="0" w:space="0" w:color="auto"/>
        <w:bottom w:val="none" w:sz="0" w:space="0" w:color="auto"/>
        <w:right w:val="none" w:sz="0" w:space="0" w:color="auto"/>
      </w:divBdr>
    </w:div>
    <w:div w:id="2058504246">
      <w:bodyDiv w:val="1"/>
      <w:marLeft w:val="0"/>
      <w:marRight w:val="0"/>
      <w:marTop w:val="0"/>
      <w:marBottom w:val="0"/>
      <w:divBdr>
        <w:top w:val="none" w:sz="0" w:space="0" w:color="auto"/>
        <w:left w:val="none" w:sz="0" w:space="0" w:color="auto"/>
        <w:bottom w:val="none" w:sz="0" w:space="0" w:color="auto"/>
        <w:right w:val="none" w:sz="0" w:space="0" w:color="auto"/>
      </w:divBdr>
    </w:div>
    <w:div w:id="2059938960">
      <w:bodyDiv w:val="1"/>
      <w:marLeft w:val="0"/>
      <w:marRight w:val="0"/>
      <w:marTop w:val="0"/>
      <w:marBottom w:val="0"/>
      <w:divBdr>
        <w:top w:val="none" w:sz="0" w:space="0" w:color="auto"/>
        <w:left w:val="none" w:sz="0" w:space="0" w:color="auto"/>
        <w:bottom w:val="none" w:sz="0" w:space="0" w:color="auto"/>
        <w:right w:val="none" w:sz="0" w:space="0" w:color="auto"/>
      </w:divBdr>
    </w:div>
    <w:div w:id="2060592992">
      <w:bodyDiv w:val="1"/>
      <w:marLeft w:val="0"/>
      <w:marRight w:val="0"/>
      <w:marTop w:val="0"/>
      <w:marBottom w:val="0"/>
      <w:divBdr>
        <w:top w:val="none" w:sz="0" w:space="0" w:color="auto"/>
        <w:left w:val="none" w:sz="0" w:space="0" w:color="auto"/>
        <w:bottom w:val="none" w:sz="0" w:space="0" w:color="auto"/>
        <w:right w:val="none" w:sz="0" w:space="0" w:color="auto"/>
      </w:divBdr>
    </w:div>
    <w:div w:id="2060861100">
      <w:bodyDiv w:val="1"/>
      <w:marLeft w:val="0"/>
      <w:marRight w:val="0"/>
      <w:marTop w:val="0"/>
      <w:marBottom w:val="0"/>
      <w:divBdr>
        <w:top w:val="none" w:sz="0" w:space="0" w:color="auto"/>
        <w:left w:val="none" w:sz="0" w:space="0" w:color="auto"/>
        <w:bottom w:val="none" w:sz="0" w:space="0" w:color="auto"/>
        <w:right w:val="none" w:sz="0" w:space="0" w:color="auto"/>
      </w:divBdr>
    </w:div>
    <w:div w:id="2061705189">
      <w:bodyDiv w:val="1"/>
      <w:marLeft w:val="0"/>
      <w:marRight w:val="0"/>
      <w:marTop w:val="0"/>
      <w:marBottom w:val="0"/>
      <w:divBdr>
        <w:top w:val="none" w:sz="0" w:space="0" w:color="auto"/>
        <w:left w:val="none" w:sz="0" w:space="0" w:color="auto"/>
        <w:bottom w:val="none" w:sz="0" w:space="0" w:color="auto"/>
        <w:right w:val="none" w:sz="0" w:space="0" w:color="auto"/>
      </w:divBdr>
    </w:div>
    <w:div w:id="2061976997">
      <w:bodyDiv w:val="1"/>
      <w:marLeft w:val="0"/>
      <w:marRight w:val="0"/>
      <w:marTop w:val="0"/>
      <w:marBottom w:val="0"/>
      <w:divBdr>
        <w:top w:val="none" w:sz="0" w:space="0" w:color="auto"/>
        <w:left w:val="none" w:sz="0" w:space="0" w:color="auto"/>
        <w:bottom w:val="none" w:sz="0" w:space="0" w:color="auto"/>
        <w:right w:val="none" w:sz="0" w:space="0" w:color="auto"/>
      </w:divBdr>
    </w:div>
    <w:div w:id="2062054705">
      <w:bodyDiv w:val="1"/>
      <w:marLeft w:val="0"/>
      <w:marRight w:val="0"/>
      <w:marTop w:val="0"/>
      <w:marBottom w:val="0"/>
      <w:divBdr>
        <w:top w:val="none" w:sz="0" w:space="0" w:color="auto"/>
        <w:left w:val="none" w:sz="0" w:space="0" w:color="auto"/>
        <w:bottom w:val="none" w:sz="0" w:space="0" w:color="auto"/>
        <w:right w:val="none" w:sz="0" w:space="0" w:color="auto"/>
      </w:divBdr>
    </w:div>
    <w:div w:id="2062122728">
      <w:bodyDiv w:val="1"/>
      <w:marLeft w:val="0"/>
      <w:marRight w:val="0"/>
      <w:marTop w:val="0"/>
      <w:marBottom w:val="0"/>
      <w:divBdr>
        <w:top w:val="none" w:sz="0" w:space="0" w:color="auto"/>
        <w:left w:val="none" w:sz="0" w:space="0" w:color="auto"/>
        <w:bottom w:val="none" w:sz="0" w:space="0" w:color="auto"/>
        <w:right w:val="none" w:sz="0" w:space="0" w:color="auto"/>
      </w:divBdr>
    </w:div>
    <w:div w:id="2062242842">
      <w:bodyDiv w:val="1"/>
      <w:marLeft w:val="0"/>
      <w:marRight w:val="0"/>
      <w:marTop w:val="0"/>
      <w:marBottom w:val="0"/>
      <w:divBdr>
        <w:top w:val="none" w:sz="0" w:space="0" w:color="auto"/>
        <w:left w:val="none" w:sz="0" w:space="0" w:color="auto"/>
        <w:bottom w:val="none" w:sz="0" w:space="0" w:color="auto"/>
        <w:right w:val="none" w:sz="0" w:space="0" w:color="auto"/>
      </w:divBdr>
    </w:div>
    <w:div w:id="2062630795">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3629521">
      <w:bodyDiv w:val="1"/>
      <w:marLeft w:val="0"/>
      <w:marRight w:val="0"/>
      <w:marTop w:val="0"/>
      <w:marBottom w:val="0"/>
      <w:divBdr>
        <w:top w:val="none" w:sz="0" w:space="0" w:color="auto"/>
        <w:left w:val="none" w:sz="0" w:space="0" w:color="auto"/>
        <w:bottom w:val="none" w:sz="0" w:space="0" w:color="auto"/>
        <w:right w:val="none" w:sz="0" w:space="0" w:color="auto"/>
      </w:divBdr>
    </w:div>
    <w:div w:id="2063750748">
      <w:bodyDiv w:val="1"/>
      <w:marLeft w:val="0"/>
      <w:marRight w:val="0"/>
      <w:marTop w:val="0"/>
      <w:marBottom w:val="0"/>
      <w:divBdr>
        <w:top w:val="none" w:sz="0" w:space="0" w:color="auto"/>
        <w:left w:val="none" w:sz="0" w:space="0" w:color="auto"/>
        <w:bottom w:val="none" w:sz="0" w:space="0" w:color="auto"/>
        <w:right w:val="none" w:sz="0" w:space="0" w:color="auto"/>
      </w:divBdr>
    </w:div>
    <w:div w:id="2064012769">
      <w:bodyDiv w:val="1"/>
      <w:marLeft w:val="0"/>
      <w:marRight w:val="0"/>
      <w:marTop w:val="0"/>
      <w:marBottom w:val="0"/>
      <w:divBdr>
        <w:top w:val="none" w:sz="0" w:space="0" w:color="auto"/>
        <w:left w:val="none" w:sz="0" w:space="0" w:color="auto"/>
        <w:bottom w:val="none" w:sz="0" w:space="0" w:color="auto"/>
        <w:right w:val="none" w:sz="0" w:space="0" w:color="auto"/>
      </w:divBdr>
    </w:div>
    <w:div w:id="2064131739">
      <w:bodyDiv w:val="1"/>
      <w:marLeft w:val="0"/>
      <w:marRight w:val="0"/>
      <w:marTop w:val="0"/>
      <w:marBottom w:val="0"/>
      <w:divBdr>
        <w:top w:val="none" w:sz="0" w:space="0" w:color="auto"/>
        <w:left w:val="none" w:sz="0" w:space="0" w:color="auto"/>
        <w:bottom w:val="none" w:sz="0" w:space="0" w:color="auto"/>
        <w:right w:val="none" w:sz="0" w:space="0" w:color="auto"/>
      </w:divBdr>
    </w:div>
    <w:div w:id="2064521378">
      <w:bodyDiv w:val="1"/>
      <w:marLeft w:val="0"/>
      <w:marRight w:val="0"/>
      <w:marTop w:val="0"/>
      <w:marBottom w:val="0"/>
      <w:divBdr>
        <w:top w:val="none" w:sz="0" w:space="0" w:color="auto"/>
        <w:left w:val="none" w:sz="0" w:space="0" w:color="auto"/>
        <w:bottom w:val="none" w:sz="0" w:space="0" w:color="auto"/>
        <w:right w:val="none" w:sz="0" w:space="0" w:color="auto"/>
      </w:divBdr>
    </w:div>
    <w:div w:id="2065175633">
      <w:bodyDiv w:val="1"/>
      <w:marLeft w:val="0"/>
      <w:marRight w:val="0"/>
      <w:marTop w:val="0"/>
      <w:marBottom w:val="0"/>
      <w:divBdr>
        <w:top w:val="none" w:sz="0" w:space="0" w:color="auto"/>
        <w:left w:val="none" w:sz="0" w:space="0" w:color="auto"/>
        <w:bottom w:val="none" w:sz="0" w:space="0" w:color="auto"/>
        <w:right w:val="none" w:sz="0" w:space="0" w:color="auto"/>
      </w:divBdr>
    </w:div>
    <w:div w:id="2065372016">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712701">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028426">
      <w:bodyDiv w:val="1"/>
      <w:marLeft w:val="0"/>
      <w:marRight w:val="0"/>
      <w:marTop w:val="0"/>
      <w:marBottom w:val="0"/>
      <w:divBdr>
        <w:top w:val="none" w:sz="0" w:space="0" w:color="auto"/>
        <w:left w:val="none" w:sz="0" w:space="0" w:color="auto"/>
        <w:bottom w:val="none" w:sz="0" w:space="0" w:color="auto"/>
        <w:right w:val="none" w:sz="0" w:space="0" w:color="auto"/>
      </w:divBdr>
    </w:div>
    <w:div w:id="2066491826">
      <w:bodyDiv w:val="1"/>
      <w:marLeft w:val="0"/>
      <w:marRight w:val="0"/>
      <w:marTop w:val="0"/>
      <w:marBottom w:val="0"/>
      <w:divBdr>
        <w:top w:val="none" w:sz="0" w:space="0" w:color="auto"/>
        <w:left w:val="none" w:sz="0" w:space="0" w:color="auto"/>
        <w:bottom w:val="none" w:sz="0" w:space="0" w:color="auto"/>
        <w:right w:val="none" w:sz="0" w:space="0" w:color="auto"/>
      </w:divBdr>
    </w:div>
    <w:div w:id="2066561590">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071803">
      <w:bodyDiv w:val="1"/>
      <w:marLeft w:val="0"/>
      <w:marRight w:val="0"/>
      <w:marTop w:val="0"/>
      <w:marBottom w:val="0"/>
      <w:divBdr>
        <w:top w:val="none" w:sz="0" w:space="0" w:color="auto"/>
        <w:left w:val="none" w:sz="0" w:space="0" w:color="auto"/>
        <w:bottom w:val="none" w:sz="0" w:space="0" w:color="auto"/>
        <w:right w:val="none" w:sz="0" w:space="0" w:color="auto"/>
      </w:divBdr>
    </w:div>
    <w:div w:id="2067337304">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947866">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530937">
      <w:bodyDiv w:val="1"/>
      <w:marLeft w:val="0"/>
      <w:marRight w:val="0"/>
      <w:marTop w:val="0"/>
      <w:marBottom w:val="0"/>
      <w:divBdr>
        <w:top w:val="none" w:sz="0" w:space="0" w:color="auto"/>
        <w:left w:val="none" w:sz="0" w:space="0" w:color="auto"/>
        <w:bottom w:val="none" w:sz="0" w:space="0" w:color="auto"/>
        <w:right w:val="none" w:sz="0" w:space="0" w:color="auto"/>
      </w:divBdr>
    </w:div>
    <w:div w:id="2068532151">
      <w:bodyDiv w:val="1"/>
      <w:marLeft w:val="0"/>
      <w:marRight w:val="0"/>
      <w:marTop w:val="0"/>
      <w:marBottom w:val="0"/>
      <w:divBdr>
        <w:top w:val="none" w:sz="0" w:space="0" w:color="auto"/>
        <w:left w:val="none" w:sz="0" w:space="0" w:color="auto"/>
        <w:bottom w:val="none" w:sz="0" w:space="0" w:color="auto"/>
        <w:right w:val="none" w:sz="0" w:space="0" w:color="auto"/>
      </w:divBdr>
    </w:div>
    <w:div w:id="2068601158">
      <w:bodyDiv w:val="1"/>
      <w:marLeft w:val="0"/>
      <w:marRight w:val="0"/>
      <w:marTop w:val="0"/>
      <w:marBottom w:val="0"/>
      <w:divBdr>
        <w:top w:val="none" w:sz="0" w:space="0" w:color="auto"/>
        <w:left w:val="none" w:sz="0" w:space="0" w:color="auto"/>
        <w:bottom w:val="none" w:sz="0" w:space="0" w:color="auto"/>
        <w:right w:val="none" w:sz="0" w:space="0" w:color="auto"/>
      </w:divBdr>
    </w:div>
    <w:div w:id="2069062140">
      <w:bodyDiv w:val="1"/>
      <w:marLeft w:val="0"/>
      <w:marRight w:val="0"/>
      <w:marTop w:val="0"/>
      <w:marBottom w:val="0"/>
      <w:divBdr>
        <w:top w:val="none" w:sz="0" w:space="0" w:color="auto"/>
        <w:left w:val="none" w:sz="0" w:space="0" w:color="auto"/>
        <w:bottom w:val="none" w:sz="0" w:space="0" w:color="auto"/>
        <w:right w:val="none" w:sz="0" w:space="0" w:color="auto"/>
      </w:divBdr>
    </w:div>
    <w:div w:id="2069836367">
      <w:bodyDiv w:val="1"/>
      <w:marLeft w:val="0"/>
      <w:marRight w:val="0"/>
      <w:marTop w:val="0"/>
      <w:marBottom w:val="0"/>
      <w:divBdr>
        <w:top w:val="none" w:sz="0" w:space="0" w:color="auto"/>
        <w:left w:val="none" w:sz="0" w:space="0" w:color="auto"/>
        <w:bottom w:val="none" w:sz="0" w:space="0" w:color="auto"/>
        <w:right w:val="none" w:sz="0" w:space="0" w:color="auto"/>
      </w:divBdr>
    </w:div>
    <w:div w:id="2070568508">
      <w:bodyDiv w:val="1"/>
      <w:marLeft w:val="0"/>
      <w:marRight w:val="0"/>
      <w:marTop w:val="0"/>
      <w:marBottom w:val="0"/>
      <w:divBdr>
        <w:top w:val="none" w:sz="0" w:space="0" w:color="auto"/>
        <w:left w:val="none" w:sz="0" w:space="0" w:color="auto"/>
        <w:bottom w:val="none" w:sz="0" w:space="0" w:color="auto"/>
        <w:right w:val="none" w:sz="0" w:space="0" w:color="auto"/>
      </w:divBdr>
    </w:div>
    <w:div w:id="2071464778">
      <w:bodyDiv w:val="1"/>
      <w:marLeft w:val="0"/>
      <w:marRight w:val="0"/>
      <w:marTop w:val="0"/>
      <w:marBottom w:val="0"/>
      <w:divBdr>
        <w:top w:val="none" w:sz="0" w:space="0" w:color="auto"/>
        <w:left w:val="none" w:sz="0" w:space="0" w:color="auto"/>
        <w:bottom w:val="none" w:sz="0" w:space="0" w:color="auto"/>
        <w:right w:val="none" w:sz="0" w:space="0" w:color="auto"/>
      </w:divBdr>
    </w:div>
    <w:div w:id="2071613761">
      <w:bodyDiv w:val="1"/>
      <w:marLeft w:val="0"/>
      <w:marRight w:val="0"/>
      <w:marTop w:val="0"/>
      <w:marBottom w:val="0"/>
      <w:divBdr>
        <w:top w:val="none" w:sz="0" w:space="0" w:color="auto"/>
        <w:left w:val="none" w:sz="0" w:space="0" w:color="auto"/>
        <w:bottom w:val="none" w:sz="0" w:space="0" w:color="auto"/>
        <w:right w:val="none" w:sz="0" w:space="0" w:color="auto"/>
      </w:divBdr>
    </w:div>
    <w:div w:id="2072119993">
      <w:bodyDiv w:val="1"/>
      <w:marLeft w:val="0"/>
      <w:marRight w:val="0"/>
      <w:marTop w:val="0"/>
      <w:marBottom w:val="0"/>
      <w:divBdr>
        <w:top w:val="none" w:sz="0" w:space="0" w:color="auto"/>
        <w:left w:val="none" w:sz="0" w:space="0" w:color="auto"/>
        <w:bottom w:val="none" w:sz="0" w:space="0" w:color="auto"/>
        <w:right w:val="none" w:sz="0" w:space="0" w:color="auto"/>
      </w:divBdr>
    </w:div>
    <w:div w:id="2072148929">
      <w:bodyDiv w:val="1"/>
      <w:marLeft w:val="0"/>
      <w:marRight w:val="0"/>
      <w:marTop w:val="0"/>
      <w:marBottom w:val="0"/>
      <w:divBdr>
        <w:top w:val="none" w:sz="0" w:space="0" w:color="auto"/>
        <w:left w:val="none" w:sz="0" w:space="0" w:color="auto"/>
        <w:bottom w:val="none" w:sz="0" w:space="0" w:color="auto"/>
        <w:right w:val="none" w:sz="0" w:space="0" w:color="auto"/>
      </w:divBdr>
    </w:div>
    <w:div w:id="2072271544">
      <w:bodyDiv w:val="1"/>
      <w:marLeft w:val="0"/>
      <w:marRight w:val="0"/>
      <w:marTop w:val="0"/>
      <w:marBottom w:val="0"/>
      <w:divBdr>
        <w:top w:val="none" w:sz="0" w:space="0" w:color="auto"/>
        <w:left w:val="none" w:sz="0" w:space="0" w:color="auto"/>
        <w:bottom w:val="none" w:sz="0" w:space="0" w:color="auto"/>
        <w:right w:val="none" w:sz="0" w:space="0" w:color="auto"/>
      </w:divBdr>
    </w:div>
    <w:div w:id="2072341972">
      <w:bodyDiv w:val="1"/>
      <w:marLeft w:val="0"/>
      <w:marRight w:val="0"/>
      <w:marTop w:val="0"/>
      <w:marBottom w:val="0"/>
      <w:divBdr>
        <w:top w:val="none" w:sz="0" w:space="0" w:color="auto"/>
        <w:left w:val="none" w:sz="0" w:space="0" w:color="auto"/>
        <w:bottom w:val="none" w:sz="0" w:space="0" w:color="auto"/>
        <w:right w:val="none" w:sz="0" w:space="0" w:color="auto"/>
      </w:divBdr>
    </w:div>
    <w:div w:id="2072459811">
      <w:bodyDiv w:val="1"/>
      <w:marLeft w:val="0"/>
      <w:marRight w:val="0"/>
      <w:marTop w:val="0"/>
      <w:marBottom w:val="0"/>
      <w:divBdr>
        <w:top w:val="none" w:sz="0" w:space="0" w:color="auto"/>
        <w:left w:val="none" w:sz="0" w:space="0" w:color="auto"/>
        <w:bottom w:val="none" w:sz="0" w:space="0" w:color="auto"/>
        <w:right w:val="none" w:sz="0" w:space="0" w:color="auto"/>
      </w:divBdr>
    </w:div>
    <w:div w:id="2072729207">
      <w:bodyDiv w:val="1"/>
      <w:marLeft w:val="0"/>
      <w:marRight w:val="0"/>
      <w:marTop w:val="0"/>
      <w:marBottom w:val="0"/>
      <w:divBdr>
        <w:top w:val="none" w:sz="0" w:space="0" w:color="auto"/>
        <w:left w:val="none" w:sz="0" w:space="0" w:color="auto"/>
        <w:bottom w:val="none" w:sz="0" w:space="0" w:color="auto"/>
        <w:right w:val="none" w:sz="0" w:space="0" w:color="auto"/>
      </w:divBdr>
    </w:div>
    <w:div w:id="2072998130">
      <w:bodyDiv w:val="1"/>
      <w:marLeft w:val="0"/>
      <w:marRight w:val="0"/>
      <w:marTop w:val="0"/>
      <w:marBottom w:val="0"/>
      <w:divBdr>
        <w:top w:val="none" w:sz="0" w:space="0" w:color="auto"/>
        <w:left w:val="none" w:sz="0" w:space="0" w:color="auto"/>
        <w:bottom w:val="none" w:sz="0" w:space="0" w:color="auto"/>
        <w:right w:val="none" w:sz="0" w:space="0" w:color="auto"/>
      </w:divBdr>
    </w:div>
    <w:div w:id="2073507254">
      <w:bodyDiv w:val="1"/>
      <w:marLeft w:val="0"/>
      <w:marRight w:val="0"/>
      <w:marTop w:val="0"/>
      <w:marBottom w:val="0"/>
      <w:divBdr>
        <w:top w:val="none" w:sz="0" w:space="0" w:color="auto"/>
        <w:left w:val="none" w:sz="0" w:space="0" w:color="auto"/>
        <w:bottom w:val="none" w:sz="0" w:space="0" w:color="auto"/>
        <w:right w:val="none" w:sz="0" w:space="0" w:color="auto"/>
      </w:divBdr>
    </w:div>
    <w:div w:id="2074423187">
      <w:bodyDiv w:val="1"/>
      <w:marLeft w:val="0"/>
      <w:marRight w:val="0"/>
      <w:marTop w:val="0"/>
      <w:marBottom w:val="0"/>
      <w:divBdr>
        <w:top w:val="none" w:sz="0" w:space="0" w:color="auto"/>
        <w:left w:val="none" w:sz="0" w:space="0" w:color="auto"/>
        <w:bottom w:val="none" w:sz="0" w:space="0" w:color="auto"/>
        <w:right w:val="none" w:sz="0" w:space="0" w:color="auto"/>
      </w:divBdr>
    </w:div>
    <w:div w:id="2074429755">
      <w:bodyDiv w:val="1"/>
      <w:marLeft w:val="0"/>
      <w:marRight w:val="0"/>
      <w:marTop w:val="0"/>
      <w:marBottom w:val="0"/>
      <w:divBdr>
        <w:top w:val="none" w:sz="0" w:space="0" w:color="auto"/>
        <w:left w:val="none" w:sz="0" w:space="0" w:color="auto"/>
        <w:bottom w:val="none" w:sz="0" w:space="0" w:color="auto"/>
        <w:right w:val="none" w:sz="0" w:space="0" w:color="auto"/>
      </w:divBdr>
    </w:div>
    <w:div w:id="2074885560">
      <w:bodyDiv w:val="1"/>
      <w:marLeft w:val="0"/>
      <w:marRight w:val="0"/>
      <w:marTop w:val="0"/>
      <w:marBottom w:val="0"/>
      <w:divBdr>
        <w:top w:val="none" w:sz="0" w:space="0" w:color="auto"/>
        <w:left w:val="none" w:sz="0" w:space="0" w:color="auto"/>
        <w:bottom w:val="none" w:sz="0" w:space="0" w:color="auto"/>
        <w:right w:val="none" w:sz="0" w:space="0" w:color="auto"/>
      </w:divBdr>
    </w:div>
    <w:div w:id="2075159167">
      <w:bodyDiv w:val="1"/>
      <w:marLeft w:val="0"/>
      <w:marRight w:val="0"/>
      <w:marTop w:val="0"/>
      <w:marBottom w:val="0"/>
      <w:divBdr>
        <w:top w:val="none" w:sz="0" w:space="0" w:color="auto"/>
        <w:left w:val="none" w:sz="0" w:space="0" w:color="auto"/>
        <w:bottom w:val="none" w:sz="0" w:space="0" w:color="auto"/>
        <w:right w:val="none" w:sz="0" w:space="0" w:color="auto"/>
      </w:divBdr>
    </w:div>
    <w:div w:id="2075346678">
      <w:bodyDiv w:val="1"/>
      <w:marLeft w:val="0"/>
      <w:marRight w:val="0"/>
      <w:marTop w:val="0"/>
      <w:marBottom w:val="0"/>
      <w:divBdr>
        <w:top w:val="none" w:sz="0" w:space="0" w:color="auto"/>
        <w:left w:val="none" w:sz="0" w:space="0" w:color="auto"/>
        <w:bottom w:val="none" w:sz="0" w:space="0" w:color="auto"/>
        <w:right w:val="none" w:sz="0" w:space="0" w:color="auto"/>
      </w:divBdr>
    </w:div>
    <w:div w:id="2075394979">
      <w:bodyDiv w:val="1"/>
      <w:marLeft w:val="0"/>
      <w:marRight w:val="0"/>
      <w:marTop w:val="0"/>
      <w:marBottom w:val="0"/>
      <w:divBdr>
        <w:top w:val="none" w:sz="0" w:space="0" w:color="auto"/>
        <w:left w:val="none" w:sz="0" w:space="0" w:color="auto"/>
        <w:bottom w:val="none" w:sz="0" w:space="0" w:color="auto"/>
        <w:right w:val="none" w:sz="0" w:space="0" w:color="auto"/>
      </w:divBdr>
    </w:div>
    <w:div w:id="2075738050">
      <w:bodyDiv w:val="1"/>
      <w:marLeft w:val="0"/>
      <w:marRight w:val="0"/>
      <w:marTop w:val="0"/>
      <w:marBottom w:val="0"/>
      <w:divBdr>
        <w:top w:val="none" w:sz="0" w:space="0" w:color="auto"/>
        <w:left w:val="none" w:sz="0" w:space="0" w:color="auto"/>
        <w:bottom w:val="none" w:sz="0" w:space="0" w:color="auto"/>
        <w:right w:val="none" w:sz="0" w:space="0" w:color="auto"/>
      </w:divBdr>
    </w:div>
    <w:div w:id="2075810994">
      <w:bodyDiv w:val="1"/>
      <w:marLeft w:val="0"/>
      <w:marRight w:val="0"/>
      <w:marTop w:val="0"/>
      <w:marBottom w:val="0"/>
      <w:divBdr>
        <w:top w:val="none" w:sz="0" w:space="0" w:color="auto"/>
        <w:left w:val="none" w:sz="0" w:space="0" w:color="auto"/>
        <w:bottom w:val="none" w:sz="0" w:space="0" w:color="auto"/>
        <w:right w:val="none" w:sz="0" w:space="0" w:color="auto"/>
      </w:divBdr>
    </w:div>
    <w:div w:id="2075933086">
      <w:bodyDiv w:val="1"/>
      <w:marLeft w:val="0"/>
      <w:marRight w:val="0"/>
      <w:marTop w:val="0"/>
      <w:marBottom w:val="0"/>
      <w:divBdr>
        <w:top w:val="none" w:sz="0" w:space="0" w:color="auto"/>
        <w:left w:val="none" w:sz="0" w:space="0" w:color="auto"/>
        <w:bottom w:val="none" w:sz="0" w:space="0" w:color="auto"/>
        <w:right w:val="none" w:sz="0" w:space="0" w:color="auto"/>
      </w:divBdr>
    </w:div>
    <w:div w:id="2076080939">
      <w:bodyDiv w:val="1"/>
      <w:marLeft w:val="0"/>
      <w:marRight w:val="0"/>
      <w:marTop w:val="0"/>
      <w:marBottom w:val="0"/>
      <w:divBdr>
        <w:top w:val="none" w:sz="0" w:space="0" w:color="auto"/>
        <w:left w:val="none" w:sz="0" w:space="0" w:color="auto"/>
        <w:bottom w:val="none" w:sz="0" w:space="0" w:color="auto"/>
        <w:right w:val="none" w:sz="0" w:space="0" w:color="auto"/>
      </w:divBdr>
    </w:div>
    <w:div w:id="2076388784">
      <w:bodyDiv w:val="1"/>
      <w:marLeft w:val="0"/>
      <w:marRight w:val="0"/>
      <w:marTop w:val="0"/>
      <w:marBottom w:val="0"/>
      <w:divBdr>
        <w:top w:val="none" w:sz="0" w:space="0" w:color="auto"/>
        <w:left w:val="none" w:sz="0" w:space="0" w:color="auto"/>
        <w:bottom w:val="none" w:sz="0" w:space="0" w:color="auto"/>
        <w:right w:val="none" w:sz="0" w:space="0" w:color="auto"/>
      </w:divBdr>
    </w:div>
    <w:div w:id="2076396452">
      <w:bodyDiv w:val="1"/>
      <w:marLeft w:val="0"/>
      <w:marRight w:val="0"/>
      <w:marTop w:val="0"/>
      <w:marBottom w:val="0"/>
      <w:divBdr>
        <w:top w:val="none" w:sz="0" w:space="0" w:color="auto"/>
        <w:left w:val="none" w:sz="0" w:space="0" w:color="auto"/>
        <w:bottom w:val="none" w:sz="0" w:space="0" w:color="auto"/>
        <w:right w:val="none" w:sz="0" w:space="0" w:color="auto"/>
      </w:divBdr>
    </w:div>
    <w:div w:id="2076857894">
      <w:bodyDiv w:val="1"/>
      <w:marLeft w:val="0"/>
      <w:marRight w:val="0"/>
      <w:marTop w:val="0"/>
      <w:marBottom w:val="0"/>
      <w:divBdr>
        <w:top w:val="none" w:sz="0" w:space="0" w:color="auto"/>
        <w:left w:val="none" w:sz="0" w:space="0" w:color="auto"/>
        <w:bottom w:val="none" w:sz="0" w:space="0" w:color="auto"/>
        <w:right w:val="none" w:sz="0" w:space="0" w:color="auto"/>
      </w:divBdr>
    </w:div>
    <w:div w:id="2077319585">
      <w:bodyDiv w:val="1"/>
      <w:marLeft w:val="0"/>
      <w:marRight w:val="0"/>
      <w:marTop w:val="0"/>
      <w:marBottom w:val="0"/>
      <w:divBdr>
        <w:top w:val="none" w:sz="0" w:space="0" w:color="auto"/>
        <w:left w:val="none" w:sz="0" w:space="0" w:color="auto"/>
        <w:bottom w:val="none" w:sz="0" w:space="0" w:color="auto"/>
        <w:right w:val="none" w:sz="0" w:space="0" w:color="auto"/>
      </w:divBdr>
    </w:div>
    <w:div w:id="2077434235">
      <w:bodyDiv w:val="1"/>
      <w:marLeft w:val="0"/>
      <w:marRight w:val="0"/>
      <w:marTop w:val="0"/>
      <w:marBottom w:val="0"/>
      <w:divBdr>
        <w:top w:val="none" w:sz="0" w:space="0" w:color="auto"/>
        <w:left w:val="none" w:sz="0" w:space="0" w:color="auto"/>
        <w:bottom w:val="none" w:sz="0" w:space="0" w:color="auto"/>
        <w:right w:val="none" w:sz="0" w:space="0" w:color="auto"/>
      </w:divBdr>
    </w:div>
    <w:div w:id="2077589226">
      <w:bodyDiv w:val="1"/>
      <w:marLeft w:val="0"/>
      <w:marRight w:val="0"/>
      <w:marTop w:val="0"/>
      <w:marBottom w:val="0"/>
      <w:divBdr>
        <w:top w:val="none" w:sz="0" w:space="0" w:color="auto"/>
        <w:left w:val="none" w:sz="0" w:space="0" w:color="auto"/>
        <w:bottom w:val="none" w:sz="0" w:space="0" w:color="auto"/>
        <w:right w:val="none" w:sz="0" w:space="0" w:color="auto"/>
      </w:divBdr>
    </w:div>
    <w:div w:id="2077626283">
      <w:bodyDiv w:val="1"/>
      <w:marLeft w:val="0"/>
      <w:marRight w:val="0"/>
      <w:marTop w:val="0"/>
      <w:marBottom w:val="0"/>
      <w:divBdr>
        <w:top w:val="none" w:sz="0" w:space="0" w:color="auto"/>
        <w:left w:val="none" w:sz="0" w:space="0" w:color="auto"/>
        <w:bottom w:val="none" w:sz="0" w:space="0" w:color="auto"/>
        <w:right w:val="none" w:sz="0" w:space="0" w:color="auto"/>
      </w:divBdr>
    </w:div>
    <w:div w:id="2077629333">
      <w:bodyDiv w:val="1"/>
      <w:marLeft w:val="0"/>
      <w:marRight w:val="0"/>
      <w:marTop w:val="0"/>
      <w:marBottom w:val="0"/>
      <w:divBdr>
        <w:top w:val="none" w:sz="0" w:space="0" w:color="auto"/>
        <w:left w:val="none" w:sz="0" w:space="0" w:color="auto"/>
        <w:bottom w:val="none" w:sz="0" w:space="0" w:color="auto"/>
        <w:right w:val="none" w:sz="0" w:space="0" w:color="auto"/>
      </w:divBdr>
    </w:div>
    <w:div w:id="2077892630">
      <w:bodyDiv w:val="1"/>
      <w:marLeft w:val="0"/>
      <w:marRight w:val="0"/>
      <w:marTop w:val="0"/>
      <w:marBottom w:val="0"/>
      <w:divBdr>
        <w:top w:val="none" w:sz="0" w:space="0" w:color="auto"/>
        <w:left w:val="none" w:sz="0" w:space="0" w:color="auto"/>
        <w:bottom w:val="none" w:sz="0" w:space="0" w:color="auto"/>
        <w:right w:val="none" w:sz="0" w:space="0" w:color="auto"/>
      </w:divBdr>
    </w:div>
    <w:div w:id="2078279634">
      <w:bodyDiv w:val="1"/>
      <w:marLeft w:val="0"/>
      <w:marRight w:val="0"/>
      <w:marTop w:val="0"/>
      <w:marBottom w:val="0"/>
      <w:divBdr>
        <w:top w:val="none" w:sz="0" w:space="0" w:color="auto"/>
        <w:left w:val="none" w:sz="0" w:space="0" w:color="auto"/>
        <w:bottom w:val="none" w:sz="0" w:space="0" w:color="auto"/>
        <w:right w:val="none" w:sz="0" w:space="0" w:color="auto"/>
      </w:divBdr>
    </w:div>
    <w:div w:id="2078430931">
      <w:bodyDiv w:val="1"/>
      <w:marLeft w:val="0"/>
      <w:marRight w:val="0"/>
      <w:marTop w:val="0"/>
      <w:marBottom w:val="0"/>
      <w:divBdr>
        <w:top w:val="none" w:sz="0" w:space="0" w:color="auto"/>
        <w:left w:val="none" w:sz="0" w:space="0" w:color="auto"/>
        <w:bottom w:val="none" w:sz="0" w:space="0" w:color="auto"/>
        <w:right w:val="none" w:sz="0" w:space="0" w:color="auto"/>
      </w:divBdr>
    </w:div>
    <w:div w:id="2078672595">
      <w:bodyDiv w:val="1"/>
      <w:marLeft w:val="0"/>
      <w:marRight w:val="0"/>
      <w:marTop w:val="0"/>
      <w:marBottom w:val="0"/>
      <w:divBdr>
        <w:top w:val="none" w:sz="0" w:space="0" w:color="auto"/>
        <w:left w:val="none" w:sz="0" w:space="0" w:color="auto"/>
        <w:bottom w:val="none" w:sz="0" w:space="0" w:color="auto"/>
        <w:right w:val="none" w:sz="0" w:space="0" w:color="auto"/>
      </w:divBdr>
    </w:div>
    <w:div w:id="2078895669">
      <w:bodyDiv w:val="1"/>
      <w:marLeft w:val="0"/>
      <w:marRight w:val="0"/>
      <w:marTop w:val="0"/>
      <w:marBottom w:val="0"/>
      <w:divBdr>
        <w:top w:val="none" w:sz="0" w:space="0" w:color="auto"/>
        <w:left w:val="none" w:sz="0" w:space="0" w:color="auto"/>
        <w:bottom w:val="none" w:sz="0" w:space="0" w:color="auto"/>
        <w:right w:val="none" w:sz="0" w:space="0" w:color="auto"/>
      </w:divBdr>
    </w:div>
    <w:div w:id="2078897216">
      <w:bodyDiv w:val="1"/>
      <w:marLeft w:val="0"/>
      <w:marRight w:val="0"/>
      <w:marTop w:val="0"/>
      <w:marBottom w:val="0"/>
      <w:divBdr>
        <w:top w:val="none" w:sz="0" w:space="0" w:color="auto"/>
        <w:left w:val="none" w:sz="0" w:space="0" w:color="auto"/>
        <w:bottom w:val="none" w:sz="0" w:space="0" w:color="auto"/>
        <w:right w:val="none" w:sz="0" w:space="0" w:color="auto"/>
      </w:divBdr>
    </w:div>
    <w:div w:id="2079478357">
      <w:bodyDiv w:val="1"/>
      <w:marLeft w:val="0"/>
      <w:marRight w:val="0"/>
      <w:marTop w:val="0"/>
      <w:marBottom w:val="0"/>
      <w:divBdr>
        <w:top w:val="none" w:sz="0" w:space="0" w:color="auto"/>
        <w:left w:val="none" w:sz="0" w:space="0" w:color="auto"/>
        <w:bottom w:val="none" w:sz="0" w:space="0" w:color="auto"/>
        <w:right w:val="none" w:sz="0" w:space="0" w:color="auto"/>
      </w:divBdr>
    </w:div>
    <w:div w:id="2079817085">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665921">
      <w:bodyDiv w:val="1"/>
      <w:marLeft w:val="0"/>
      <w:marRight w:val="0"/>
      <w:marTop w:val="0"/>
      <w:marBottom w:val="0"/>
      <w:divBdr>
        <w:top w:val="none" w:sz="0" w:space="0" w:color="auto"/>
        <w:left w:val="none" w:sz="0" w:space="0" w:color="auto"/>
        <w:bottom w:val="none" w:sz="0" w:space="0" w:color="auto"/>
        <w:right w:val="none" w:sz="0" w:space="0" w:color="auto"/>
      </w:divBdr>
    </w:div>
    <w:div w:id="2080788389">
      <w:bodyDiv w:val="1"/>
      <w:marLeft w:val="0"/>
      <w:marRight w:val="0"/>
      <w:marTop w:val="0"/>
      <w:marBottom w:val="0"/>
      <w:divBdr>
        <w:top w:val="none" w:sz="0" w:space="0" w:color="auto"/>
        <w:left w:val="none" w:sz="0" w:space="0" w:color="auto"/>
        <w:bottom w:val="none" w:sz="0" w:space="0" w:color="auto"/>
        <w:right w:val="none" w:sz="0" w:space="0" w:color="auto"/>
      </w:divBdr>
    </w:div>
    <w:div w:id="2080858689">
      <w:bodyDiv w:val="1"/>
      <w:marLeft w:val="0"/>
      <w:marRight w:val="0"/>
      <w:marTop w:val="0"/>
      <w:marBottom w:val="0"/>
      <w:divBdr>
        <w:top w:val="none" w:sz="0" w:space="0" w:color="auto"/>
        <w:left w:val="none" w:sz="0" w:space="0" w:color="auto"/>
        <w:bottom w:val="none" w:sz="0" w:space="0" w:color="auto"/>
        <w:right w:val="none" w:sz="0" w:space="0" w:color="auto"/>
      </w:divBdr>
    </w:div>
    <w:div w:id="2080983775">
      <w:bodyDiv w:val="1"/>
      <w:marLeft w:val="0"/>
      <w:marRight w:val="0"/>
      <w:marTop w:val="0"/>
      <w:marBottom w:val="0"/>
      <w:divBdr>
        <w:top w:val="none" w:sz="0" w:space="0" w:color="auto"/>
        <w:left w:val="none" w:sz="0" w:space="0" w:color="auto"/>
        <w:bottom w:val="none" w:sz="0" w:space="0" w:color="auto"/>
        <w:right w:val="none" w:sz="0" w:space="0" w:color="auto"/>
      </w:divBdr>
    </w:div>
    <w:div w:id="2081168706">
      <w:bodyDiv w:val="1"/>
      <w:marLeft w:val="0"/>
      <w:marRight w:val="0"/>
      <w:marTop w:val="0"/>
      <w:marBottom w:val="0"/>
      <w:divBdr>
        <w:top w:val="none" w:sz="0" w:space="0" w:color="auto"/>
        <w:left w:val="none" w:sz="0" w:space="0" w:color="auto"/>
        <w:bottom w:val="none" w:sz="0" w:space="0" w:color="auto"/>
        <w:right w:val="none" w:sz="0" w:space="0" w:color="auto"/>
      </w:divBdr>
    </w:div>
    <w:div w:id="2081362460">
      <w:bodyDiv w:val="1"/>
      <w:marLeft w:val="0"/>
      <w:marRight w:val="0"/>
      <w:marTop w:val="0"/>
      <w:marBottom w:val="0"/>
      <w:divBdr>
        <w:top w:val="none" w:sz="0" w:space="0" w:color="auto"/>
        <w:left w:val="none" w:sz="0" w:space="0" w:color="auto"/>
        <w:bottom w:val="none" w:sz="0" w:space="0" w:color="auto"/>
        <w:right w:val="none" w:sz="0" w:space="0" w:color="auto"/>
      </w:divBdr>
    </w:div>
    <w:div w:id="2082022804">
      <w:bodyDiv w:val="1"/>
      <w:marLeft w:val="0"/>
      <w:marRight w:val="0"/>
      <w:marTop w:val="0"/>
      <w:marBottom w:val="0"/>
      <w:divBdr>
        <w:top w:val="none" w:sz="0" w:space="0" w:color="auto"/>
        <w:left w:val="none" w:sz="0" w:space="0" w:color="auto"/>
        <w:bottom w:val="none" w:sz="0" w:space="0" w:color="auto"/>
        <w:right w:val="none" w:sz="0" w:space="0" w:color="auto"/>
      </w:divBdr>
    </w:div>
    <w:div w:id="2082172259">
      <w:bodyDiv w:val="1"/>
      <w:marLeft w:val="0"/>
      <w:marRight w:val="0"/>
      <w:marTop w:val="0"/>
      <w:marBottom w:val="0"/>
      <w:divBdr>
        <w:top w:val="none" w:sz="0" w:space="0" w:color="auto"/>
        <w:left w:val="none" w:sz="0" w:space="0" w:color="auto"/>
        <w:bottom w:val="none" w:sz="0" w:space="0" w:color="auto"/>
        <w:right w:val="none" w:sz="0" w:space="0" w:color="auto"/>
      </w:divBdr>
    </w:div>
    <w:div w:id="2082754652">
      <w:bodyDiv w:val="1"/>
      <w:marLeft w:val="0"/>
      <w:marRight w:val="0"/>
      <w:marTop w:val="0"/>
      <w:marBottom w:val="0"/>
      <w:divBdr>
        <w:top w:val="none" w:sz="0" w:space="0" w:color="auto"/>
        <w:left w:val="none" w:sz="0" w:space="0" w:color="auto"/>
        <w:bottom w:val="none" w:sz="0" w:space="0" w:color="auto"/>
        <w:right w:val="none" w:sz="0" w:space="0" w:color="auto"/>
      </w:divBdr>
    </w:div>
    <w:div w:id="2082941036">
      <w:bodyDiv w:val="1"/>
      <w:marLeft w:val="0"/>
      <w:marRight w:val="0"/>
      <w:marTop w:val="0"/>
      <w:marBottom w:val="0"/>
      <w:divBdr>
        <w:top w:val="none" w:sz="0" w:space="0" w:color="auto"/>
        <w:left w:val="none" w:sz="0" w:space="0" w:color="auto"/>
        <w:bottom w:val="none" w:sz="0" w:space="0" w:color="auto"/>
        <w:right w:val="none" w:sz="0" w:space="0" w:color="auto"/>
      </w:divBdr>
    </w:div>
    <w:div w:id="2082942697">
      <w:bodyDiv w:val="1"/>
      <w:marLeft w:val="0"/>
      <w:marRight w:val="0"/>
      <w:marTop w:val="0"/>
      <w:marBottom w:val="0"/>
      <w:divBdr>
        <w:top w:val="none" w:sz="0" w:space="0" w:color="auto"/>
        <w:left w:val="none" w:sz="0" w:space="0" w:color="auto"/>
        <w:bottom w:val="none" w:sz="0" w:space="0" w:color="auto"/>
        <w:right w:val="none" w:sz="0" w:space="0" w:color="auto"/>
      </w:divBdr>
    </w:div>
    <w:div w:id="2083136826">
      <w:bodyDiv w:val="1"/>
      <w:marLeft w:val="0"/>
      <w:marRight w:val="0"/>
      <w:marTop w:val="0"/>
      <w:marBottom w:val="0"/>
      <w:divBdr>
        <w:top w:val="none" w:sz="0" w:space="0" w:color="auto"/>
        <w:left w:val="none" w:sz="0" w:space="0" w:color="auto"/>
        <w:bottom w:val="none" w:sz="0" w:space="0" w:color="auto"/>
        <w:right w:val="none" w:sz="0" w:space="0" w:color="auto"/>
      </w:divBdr>
    </w:div>
    <w:div w:id="2083216190">
      <w:bodyDiv w:val="1"/>
      <w:marLeft w:val="0"/>
      <w:marRight w:val="0"/>
      <w:marTop w:val="0"/>
      <w:marBottom w:val="0"/>
      <w:divBdr>
        <w:top w:val="none" w:sz="0" w:space="0" w:color="auto"/>
        <w:left w:val="none" w:sz="0" w:space="0" w:color="auto"/>
        <w:bottom w:val="none" w:sz="0" w:space="0" w:color="auto"/>
        <w:right w:val="none" w:sz="0" w:space="0" w:color="auto"/>
      </w:divBdr>
    </w:div>
    <w:div w:id="208406139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332584">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84397">
      <w:bodyDiv w:val="1"/>
      <w:marLeft w:val="0"/>
      <w:marRight w:val="0"/>
      <w:marTop w:val="0"/>
      <w:marBottom w:val="0"/>
      <w:divBdr>
        <w:top w:val="none" w:sz="0" w:space="0" w:color="auto"/>
        <w:left w:val="none" w:sz="0" w:space="0" w:color="auto"/>
        <w:bottom w:val="none" w:sz="0" w:space="0" w:color="auto"/>
        <w:right w:val="none" w:sz="0" w:space="0" w:color="auto"/>
      </w:divBdr>
    </w:div>
    <w:div w:id="2085107508">
      <w:bodyDiv w:val="1"/>
      <w:marLeft w:val="0"/>
      <w:marRight w:val="0"/>
      <w:marTop w:val="0"/>
      <w:marBottom w:val="0"/>
      <w:divBdr>
        <w:top w:val="none" w:sz="0" w:space="0" w:color="auto"/>
        <w:left w:val="none" w:sz="0" w:space="0" w:color="auto"/>
        <w:bottom w:val="none" w:sz="0" w:space="0" w:color="auto"/>
        <w:right w:val="none" w:sz="0" w:space="0" w:color="auto"/>
      </w:divBdr>
    </w:div>
    <w:div w:id="2085180879">
      <w:bodyDiv w:val="1"/>
      <w:marLeft w:val="0"/>
      <w:marRight w:val="0"/>
      <w:marTop w:val="0"/>
      <w:marBottom w:val="0"/>
      <w:divBdr>
        <w:top w:val="none" w:sz="0" w:space="0" w:color="auto"/>
        <w:left w:val="none" w:sz="0" w:space="0" w:color="auto"/>
        <w:bottom w:val="none" w:sz="0" w:space="0" w:color="auto"/>
        <w:right w:val="none" w:sz="0" w:space="0" w:color="auto"/>
      </w:divBdr>
    </w:div>
    <w:div w:id="2085255337">
      <w:bodyDiv w:val="1"/>
      <w:marLeft w:val="0"/>
      <w:marRight w:val="0"/>
      <w:marTop w:val="0"/>
      <w:marBottom w:val="0"/>
      <w:divBdr>
        <w:top w:val="none" w:sz="0" w:space="0" w:color="auto"/>
        <w:left w:val="none" w:sz="0" w:space="0" w:color="auto"/>
        <w:bottom w:val="none" w:sz="0" w:space="0" w:color="auto"/>
        <w:right w:val="none" w:sz="0" w:space="0" w:color="auto"/>
      </w:divBdr>
    </w:div>
    <w:div w:id="2085495497">
      <w:bodyDiv w:val="1"/>
      <w:marLeft w:val="0"/>
      <w:marRight w:val="0"/>
      <w:marTop w:val="0"/>
      <w:marBottom w:val="0"/>
      <w:divBdr>
        <w:top w:val="none" w:sz="0" w:space="0" w:color="auto"/>
        <w:left w:val="none" w:sz="0" w:space="0" w:color="auto"/>
        <w:bottom w:val="none" w:sz="0" w:space="0" w:color="auto"/>
        <w:right w:val="none" w:sz="0" w:space="0" w:color="auto"/>
      </w:divBdr>
    </w:div>
    <w:div w:id="208556881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951615">
      <w:bodyDiv w:val="1"/>
      <w:marLeft w:val="0"/>
      <w:marRight w:val="0"/>
      <w:marTop w:val="0"/>
      <w:marBottom w:val="0"/>
      <w:divBdr>
        <w:top w:val="none" w:sz="0" w:space="0" w:color="auto"/>
        <w:left w:val="none" w:sz="0" w:space="0" w:color="auto"/>
        <w:bottom w:val="none" w:sz="0" w:space="0" w:color="auto"/>
        <w:right w:val="none" w:sz="0" w:space="0" w:color="auto"/>
      </w:divBdr>
    </w:div>
    <w:div w:id="2086606019">
      <w:bodyDiv w:val="1"/>
      <w:marLeft w:val="0"/>
      <w:marRight w:val="0"/>
      <w:marTop w:val="0"/>
      <w:marBottom w:val="0"/>
      <w:divBdr>
        <w:top w:val="none" w:sz="0" w:space="0" w:color="auto"/>
        <w:left w:val="none" w:sz="0" w:space="0" w:color="auto"/>
        <w:bottom w:val="none" w:sz="0" w:space="0" w:color="auto"/>
        <w:right w:val="none" w:sz="0" w:space="0" w:color="auto"/>
      </w:divBdr>
    </w:div>
    <w:div w:id="2087145211">
      <w:bodyDiv w:val="1"/>
      <w:marLeft w:val="0"/>
      <w:marRight w:val="0"/>
      <w:marTop w:val="0"/>
      <w:marBottom w:val="0"/>
      <w:divBdr>
        <w:top w:val="none" w:sz="0" w:space="0" w:color="auto"/>
        <w:left w:val="none" w:sz="0" w:space="0" w:color="auto"/>
        <w:bottom w:val="none" w:sz="0" w:space="0" w:color="auto"/>
        <w:right w:val="none" w:sz="0" w:space="0" w:color="auto"/>
      </w:divBdr>
    </w:div>
    <w:div w:id="2087264147">
      <w:bodyDiv w:val="1"/>
      <w:marLeft w:val="0"/>
      <w:marRight w:val="0"/>
      <w:marTop w:val="0"/>
      <w:marBottom w:val="0"/>
      <w:divBdr>
        <w:top w:val="none" w:sz="0" w:space="0" w:color="auto"/>
        <w:left w:val="none" w:sz="0" w:space="0" w:color="auto"/>
        <w:bottom w:val="none" w:sz="0" w:space="0" w:color="auto"/>
        <w:right w:val="none" w:sz="0" w:space="0" w:color="auto"/>
      </w:divBdr>
    </w:div>
    <w:div w:id="2087337200">
      <w:bodyDiv w:val="1"/>
      <w:marLeft w:val="0"/>
      <w:marRight w:val="0"/>
      <w:marTop w:val="0"/>
      <w:marBottom w:val="0"/>
      <w:divBdr>
        <w:top w:val="none" w:sz="0" w:space="0" w:color="auto"/>
        <w:left w:val="none" w:sz="0" w:space="0" w:color="auto"/>
        <w:bottom w:val="none" w:sz="0" w:space="0" w:color="auto"/>
        <w:right w:val="none" w:sz="0" w:space="0" w:color="auto"/>
      </w:divBdr>
    </w:div>
    <w:div w:id="2087418340">
      <w:bodyDiv w:val="1"/>
      <w:marLeft w:val="0"/>
      <w:marRight w:val="0"/>
      <w:marTop w:val="0"/>
      <w:marBottom w:val="0"/>
      <w:divBdr>
        <w:top w:val="none" w:sz="0" w:space="0" w:color="auto"/>
        <w:left w:val="none" w:sz="0" w:space="0" w:color="auto"/>
        <w:bottom w:val="none" w:sz="0" w:space="0" w:color="auto"/>
        <w:right w:val="none" w:sz="0" w:space="0" w:color="auto"/>
      </w:divBdr>
    </w:div>
    <w:div w:id="2088308344">
      <w:bodyDiv w:val="1"/>
      <w:marLeft w:val="0"/>
      <w:marRight w:val="0"/>
      <w:marTop w:val="0"/>
      <w:marBottom w:val="0"/>
      <w:divBdr>
        <w:top w:val="none" w:sz="0" w:space="0" w:color="auto"/>
        <w:left w:val="none" w:sz="0" w:space="0" w:color="auto"/>
        <w:bottom w:val="none" w:sz="0" w:space="0" w:color="auto"/>
        <w:right w:val="none" w:sz="0" w:space="0" w:color="auto"/>
      </w:divBdr>
    </w:div>
    <w:div w:id="2088841508">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149916">
      <w:bodyDiv w:val="1"/>
      <w:marLeft w:val="0"/>
      <w:marRight w:val="0"/>
      <w:marTop w:val="0"/>
      <w:marBottom w:val="0"/>
      <w:divBdr>
        <w:top w:val="none" w:sz="0" w:space="0" w:color="auto"/>
        <w:left w:val="none" w:sz="0" w:space="0" w:color="auto"/>
        <w:bottom w:val="none" w:sz="0" w:space="0" w:color="auto"/>
        <w:right w:val="none" w:sz="0" w:space="0" w:color="auto"/>
      </w:divBdr>
    </w:div>
    <w:div w:id="2090615844">
      <w:bodyDiv w:val="1"/>
      <w:marLeft w:val="0"/>
      <w:marRight w:val="0"/>
      <w:marTop w:val="0"/>
      <w:marBottom w:val="0"/>
      <w:divBdr>
        <w:top w:val="none" w:sz="0" w:space="0" w:color="auto"/>
        <w:left w:val="none" w:sz="0" w:space="0" w:color="auto"/>
        <w:bottom w:val="none" w:sz="0" w:space="0" w:color="auto"/>
        <w:right w:val="none" w:sz="0" w:space="0" w:color="auto"/>
      </w:divBdr>
    </w:div>
    <w:div w:id="2090954178">
      <w:bodyDiv w:val="1"/>
      <w:marLeft w:val="0"/>
      <w:marRight w:val="0"/>
      <w:marTop w:val="0"/>
      <w:marBottom w:val="0"/>
      <w:divBdr>
        <w:top w:val="none" w:sz="0" w:space="0" w:color="auto"/>
        <w:left w:val="none" w:sz="0" w:space="0" w:color="auto"/>
        <w:bottom w:val="none" w:sz="0" w:space="0" w:color="auto"/>
        <w:right w:val="none" w:sz="0" w:space="0" w:color="auto"/>
      </w:divBdr>
    </w:div>
    <w:div w:id="2091001665">
      <w:bodyDiv w:val="1"/>
      <w:marLeft w:val="0"/>
      <w:marRight w:val="0"/>
      <w:marTop w:val="0"/>
      <w:marBottom w:val="0"/>
      <w:divBdr>
        <w:top w:val="none" w:sz="0" w:space="0" w:color="auto"/>
        <w:left w:val="none" w:sz="0" w:space="0" w:color="auto"/>
        <w:bottom w:val="none" w:sz="0" w:space="0" w:color="auto"/>
        <w:right w:val="none" w:sz="0" w:space="0" w:color="auto"/>
      </w:divBdr>
    </w:div>
    <w:div w:id="2091347779">
      <w:bodyDiv w:val="1"/>
      <w:marLeft w:val="0"/>
      <w:marRight w:val="0"/>
      <w:marTop w:val="0"/>
      <w:marBottom w:val="0"/>
      <w:divBdr>
        <w:top w:val="none" w:sz="0" w:space="0" w:color="auto"/>
        <w:left w:val="none" w:sz="0" w:space="0" w:color="auto"/>
        <w:bottom w:val="none" w:sz="0" w:space="0" w:color="auto"/>
        <w:right w:val="none" w:sz="0" w:space="0" w:color="auto"/>
      </w:divBdr>
    </w:div>
    <w:div w:id="2091925565">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3238152">
      <w:bodyDiv w:val="1"/>
      <w:marLeft w:val="0"/>
      <w:marRight w:val="0"/>
      <w:marTop w:val="0"/>
      <w:marBottom w:val="0"/>
      <w:divBdr>
        <w:top w:val="none" w:sz="0" w:space="0" w:color="auto"/>
        <w:left w:val="none" w:sz="0" w:space="0" w:color="auto"/>
        <w:bottom w:val="none" w:sz="0" w:space="0" w:color="auto"/>
        <w:right w:val="none" w:sz="0" w:space="0" w:color="auto"/>
      </w:divBdr>
    </w:div>
    <w:div w:id="2093358487">
      <w:bodyDiv w:val="1"/>
      <w:marLeft w:val="0"/>
      <w:marRight w:val="0"/>
      <w:marTop w:val="0"/>
      <w:marBottom w:val="0"/>
      <w:divBdr>
        <w:top w:val="none" w:sz="0" w:space="0" w:color="auto"/>
        <w:left w:val="none" w:sz="0" w:space="0" w:color="auto"/>
        <w:bottom w:val="none" w:sz="0" w:space="0" w:color="auto"/>
        <w:right w:val="none" w:sz="0" w:space="0" w:color="auto"/>
      </w:divBdr>
    </w:div>
    <w:div w:id="2093506445">
      <w:bodyDiv w:val="1"/>
      <w:marLeft w:val="0"/>
      <w:marRight w:val="0"/>
      <w:marTop w:val="0"/>
      <w:marBottom w:val="0"/>
      <w:divBdr>
        <w:top w:val="none" w:sz="0" w:space="0" w:color="auto"/>
        <w:left w:val="none" w:sz="0" w:space="0" w:color="auto"/>
        <w:bottom w:val="none" w:sz="0" w:space="0" w:color="auto"/>
        <w:right w:val="none" w:sz="0" w:space="0" w:color="auto"/>
      </w:divBdr>
    </w:div>
    <w:div w:id="2094086792">
      <w:bodyDiv w:val="1"/>
      <w:marLeft w:val="0"/>
      <w:marRight w:val="0"/>
      <w:marTop w:val="0"/>
      <w:marBottom w:val="0"/>
      <w:divBdr>
        <w:top w:val="none" w:sz="0" w:space="0" w:color="auto"/>
        <w:left w:val="none" w:sz="0" w:space="0" w:color="auto"/>
        <w:bottom w:val="none" w:sz="0" w:space="0" w:color="auto"/>
        <w:right w:val="none" w:sz="0" w:space="0" w:color="auto"/>
      </w:divBdr>
    </w:div>
    <w:div w:id="2094278831">
      <w:bodyDiv w:val="1"/>
      <w:marLeft w:val="0"/>
      <w:marRight w:val="0"/>
      <w:marTop w:val="0"/>
      <w:marBottom w:val="0"/>
      <w:divBdr>
        <w:top w:val="none" w:sz="0" w:space="0" w:color="auto"/>
        <w:left w:val="none" w:sz="0" w:space="0" w:color="auto"/>
        <w:bottom w:val="none" w:sz="0" w:space="0" w:color="auto"/>
        <w:right w:val="none" w:sz="0" w:space="0" w:color="auto"/>
      </w:divBdr>
    </w:div>
    <w:div w:id="2094424275">
      <w:bodyDiv w:val="1"/>
      <w:marLeft w:val="0"/>
      <w:marRight w:val="0"/>
      <w:marTop w:val="0"/>
      <w:marBottom w:val="0"/>
      <w:divBdr>
        <w:top w:val="none" w:sz="0" w:space="0" w:color="auto"/>
        <w:left w:val="none" w:sz="0" w:space="0" w:color="auto"/>
        <w:bottom w:val="none" w:sz="0" w:space="0" w:color="auto"/>
        <w:right w:val="none" w:sz="0" w:space="0" w:color="auto"/>
      </w:divBdr>
    </w:div>
    <w:div w:id="2094934988">
      <w:bodyDiv w:val="1"/>
      <w:marLeft w:val="0"/>
      <w:marRight w:val="0"/>
      <w:marTop w:val="0"/>
      <w:marBottom w:val="0"/>
      <w:divBdr>
        <w:top w:val="none" w:sz="0" w:space="0" w:color="auto"/>
        <w:left w:val="none" w:sz="0" w:space="0" w:color="auto"/>
        <w:bottom w:val="none" w:sz="0" w:space="0" w:color="auto"/>
        <w:right w:val="none" w:sz="0" w:space="0" w:color="auto"/>
      </w:divBdr>
    </w:div>
    <w:div w:id="2095130285">
      <w:bodyDiv w:val="1"/>
      <w:marLeft w:val="0"/>
      <w:marRight w:val="0"/>
      <w:marTop w:val="0"/>
      <w:marBottom w:val="0"/>
      <w:divBdr>
        <w:top w:val="none" w:sz="0" w:space="0" w:color="auto"/>
        <w:left w:val="none" w:sz="0" w:space="0" w:color="auto"/>
        <w:bottom w:val="none" w:sz="0" w:space="0" w:color="auto"/>
        <w:right w:val="none" w:sz="0" w:space="0" w:color="auto"/>
      </w:divBdr>
    </w:div>
    <w:div w:id="2095198016">
      <w:bodyDiv w:val="1"/>
      <w:marLeft w:val="0"/>
      <w:marRight w:val="0"/>
      <w:marTop w:val="0"/>
      <w:marBottom w:val="0"/>
      <w:divBdr>
        <w:top w:val="none" w:sz="0" w:space="0" w:color="auto"/>
        <w:left w:val="none" w:sz="0" w:space="0" w:color="auto"/>
        <w:bottom w:val="none" w:sz="0" w:space="0" w:color="auto"/>
        <w:right w:val="none" w:sz="0" w:space="0" w:color="auto"/>
      </w:divBdr>
    </w:div>
    <w:div w:id="2095514061">
      <w:bodyDiv w:val="1"/>
      <w:marLeft w:val="0"/>
      <w:marRight w:val="0"/>
      <w:marTop w:val="0"/>
      <w:marBottom w:val="0"/>
      <w:divBdr>
        <w:top w:val="none" w:sz="0" w:space="0" w:color="auto"/>
        <w:left w:val="none" w:sz="0" w:space="0" w:color="auto"/>
        <w:bottom w:val="none" w:sz="0" w:space="0" w:color="auto"/>
        <w:right w:val="none" w:sz="0" w:space="0" w:color="auto"/>
      </w:divBdr>
    </w:div>
    <w:div w:id="2095514808">
      <w:bodyDiv w:val="1"/>
      <w:marLeft w:val="0"/>
      <w:marRight w:val="0"/>
      <w:marTop w:val="0"/>
      <w:marBottom w:val="0"/>
      <w:divBdr>
        <w:top w:val="none" w:sz="0" w:space="0" w:color="auto"/>
        <w:left w:val="none" w:sz="0" w:space="0" w:color="auto"/>
        <w:bottom w:val="none" w:sz="0" w:space="0" w:color="auto"/>
        <w:right w:val="none" w:sz="0" w:space="0" w:color="auto"/>
      </w:divBdr>
    </w:div>
    <w:div w:id="2095659085">
      <w:bodyDiv w:val="1"/>
      <w:marLeft w:val="0"/>
      <w:marRight w:val="0"/>
      <w:marTop w:val="0"/>
      <w:marBottom w:val="0"/>
      <w:divBdr>
        <w:top w:val="none" w:sz="0" w:space="0" w:color="auto"/>
        <w:left w:val="none" w:sz="0" w:space="0" w:color="auto"/>
        <w:bottom w:val="none" w:sz="0" w:space="0" w:color="auto"/>
        <w:right w:val="none" w:sz="0" w:space="0" w:color="auto"/>
      </w:divBdr>
    </w:div>
    <w:div w:id="2095776844">
      <w:bodyDiv w:val="1"/>
      <w:marLeft w:val="0"/>
      <w:marRight w:val="0"/>
      <w:marTop w:val="0"/>
      <w:marBottom w:val="0"/>
      <w:divBdr>
        <w:top w:val="none" w:sz="0" w:space="0" w:color="auto"/>
        <w:left w:val="none" w:sz="0" w:space="0" w:color="auto"/>
        <w:bottom w:val="none" w:sz="0" w:space="0" w:color="auto"/>
        <w:right w:val="none" w:sz="0" w:space="0" w:color="auto"/>
      </w:divBdr>
    </w:div>
    <w:div w:id="2095930560">
      <w:bodyDiv w:val="1"/>
      <w:marLeft w:val="0"/>
      <w:marRight w:val="0"/>
      <w:marTop w:val="0"/>
      <w:marBottom w:val="0"/>
      <w:divBdr>
        <w:top w:val="none" w:sz="0" w:space="0" w:color="auto"/>
        <w:left w:val="none" w:sz="0" w:space="0" w:color="auto"/>
        <w:bottom w:val="none" w:sz="0" w:space="0" w:color="auto"/>
        <w:right w:val="none" w:sz="0" w:space="0" w:color="auto"/>
      </w:divBdr>
    </w:div>
    <w:div w:id="2096048155">
      <w:bodyDiv w:val="1"/>
      <w:marLeft w:val="0"/>
      <w:marRight w:val="0"/>
      <w:marTop w:val="0"/>
      <w:marBottom w:val="0"/>
      <w:divBdr>
        <w:top w:val="none" w:sz="0" w:space="0" w:color="auto"/>
        <w:left w:val="none" w:sz="0" w:space="0" w:color="auto"/>
        <w:bottom w:val="none" w:sz="0" w:space="0" w:color="auto"/>
        <w:right w:val="none" w:sz="0" w:space="0" w:color="auto"/>
      </w:divBdr>
    </w:div>
    <w:div w:id="2096171789">
      <w:bodyDiv w:val="1"/>
      <w:marLeft w:val="0"/>
      <w:marRight w:val="0"/>
      <w:marTop w:val="0"/>
      <w:marBottom w:val="0"/>
      <w:divBdr>
        <w:top w:val="none" w:sz="0" w:space="0" w:color="auto"/>
        <w:left w:val="none" w:sz="0" w:space="0" w:color="auto"/>
        <w:bottom w:val="none" w:sz="0" w:space="0" w:color="auto"/>
        <w:right w:val="none" w:sz="0" w:space="0" w:color="auto"/>
      </w:divBdr>
    </w:div>
    <w:div w:id="2096323514">
      <w:bodyDiv w:val="1"/>
      <w:marLeft w:val="0"/>
      <w:marRight w:val="0"/>
      <w:marTop w:val="0"/>
      <w:marBottom w:val="0"/>
      <w:divBdr>
        <w:top w:val="none" w:sz="0" w:space="0" w:color="auto"/>
        <w:left w:val="none" w:sz="0" w:space="0" w:color="auto"/>
        <w:bottom w:val="none" w:sz="0" w:space="0" w:color="auto"/>
        <w:right w:val="none" w:sz="0" w:space="0" w:color="auto"/>
      </w:divBdr>
    </w:div>
    <w:div w:id="2096825701">
      <w:bodyDiv w:val="1"/>
      <w:marLeft w:val="0"/>
      <w:marRight w:val="0"/>
      <w:marTop w:val="0"/>
      <w:marBottom w:val="0"/>
      <w:divBdr>
        <w:top w:val="none" w:sz="0" w:space="0" w:color="auto"/>
        <w:left w:val="none" w:sz="0" w:space="0" w:color="auto"/>
        <w:bottom w:val="none" w:sz="0" w:space="0" w:color="auto"/>
        <w:right w:val="none" w:sz="0" w:space="0" w:color="auto"/>
      </w:divBdr>
    </w:div>
    <w:div w:id="2097439300">
      <w:bodyDiv w:val="1"/>
      <w:marLeft w:val="0"/>
      <w:marRight w:val="0"/>
      <w:marTop w:val="0"/>
      <w:marBottom w:val="0"/>
      <w:divBdr>
        <w:top w:val="none" w:sz="0" w:space="0" w:color="auto"/>
        <w:left w:val="none" w:sz="0" w:space="0" w:color="auto"/>
        <w:bottom w:val="none" w:sz="0" w:space="0" w:color="auto"/>
        <w:right w:val="none" w:sz="0" w:space="0" w:color="auto"/>
      </w:divBdr>
    </w:div>
    <w:div w:id="2097440926">
      <w:bodyDiv w:val="1"/>
      <w:marLeft w:val="0"/>
      <w:marRight w:val="0"/>
      <w:marTop w:val="0"/>
      <w:marBottom w:val="0"/>
      <w:divBdr>
        <w:top w:val="none" w:sz="0" w:space="0" w:color="auto"/>
        <w:left w:val="none" w:sz="0" w:space="0" w:color="auto"/>
        <w:bottom w:val="none" w:sz="0" w:space="0" w:color="auto"/>
        <w:right w:val="none" w:sz="0" w:space="0" w:color="auto"/>
      </w:divBdr>
    </w:div>
    <w:div w:id="2097630407">
      <w:bodyDiv w:val="1"/>
      <w:marLeft w:val="0"/>
      <w:marRight w:val="0"/>
      <w:marTop w:val="0"/>
      <w:marBottom w:val="0"/>
      <w:divBdr>
        <w:top w:val="none" w:sz="0" w:space="0" w:color="auto"/>
        <w:left w:val="none" w:sz="0" w:space="0" w:color="auto"/>
        <w:bottom w:val="none" w:sz="0" w:space="0" w:color="auto"/>
        <w:right w:val="none" w:sz="0" w:space="0" w:color="auto"/>
      </w:divBdr>
    </w:div>
    <w:div w:id="2097746470">
      <w:bodyDiv w:val="1"/>
      <w:marLeft w:val="0"/>
      <w:marRight w:val="0"/>
      <w:marTop w:val="0"/>
      <w:marBottom w:val="0"/>
      <w:divBdr>
        <w:top w:val="none" w:sz="0" w:space="0" w:color="auto"/>
        <w:left w:val="none" w:sz="0" w:space="0" w:color="auto"/>
        <w:bottom w:val="none" w:sz="0" w:space="0" w:color="auto"/>
        <w:right w:val="none" w:sz="0" w:space="0" w:color="auto"/>
      </w:divBdr>
    </w:div>
    <w:div w:id="2098095890">
      <w:bodyDiv w:val="1"/>
      <w:marLeft w:val="0"/>
      <w:marRight w:val="0"/>
      <w:marTop w:val="0"/>
      <w:marBottom w:val="0"/>
      <w:divBdr>
        <w:top w:val="none" w:sz="0" w:space="0" w:color="auto"/>
        <w:left w:val="none" w:sz="0" w:space="0" w:color="auto"/>
        <w:bottom w:val="none" w:sz="0" w:space="0" w:color="auto"/>
        <w:right w:val="none" w:sz="0" w:space="0" w:color="auto"/>
      </w:divBdr>
    </w:div>
    <w:div w:id="2098359064">
      <w:bodyDiv w:val="1"/>
      <w:marLeft w:val="0"/>
      <w:marRight w:val="0"/>
      <w:marTop w:val="0"/>
      <w:marBottom w:val="0"/>
      <w:divBdr>
        <w:top w:val="none" w:sz="0" w:space="0" w:color="auto"/>
        <w:left w:val="none" w:sz="0" w:space="0" w:color="auto"/>
        <w:bottom w:val="none" w:sz="0" w:space="0" w:color="auto"/>
        <w:right w:val="none" w:sz="0" w:space="0" w:color="auto"/>
      </w:divBdr>
    </w:div>
    <w:div w:id="2099279640">
      <w:bodyDiv w:val="1"/>
      <w:marLeft w:val="0"/>
      <w:marRight w:val="0"/>
      <w:marTop w:val="0"/>
      <w:marBottom w:val="0"/>
      <w:divBdr>
        <w:top w:val="none" w:sz="0" w:space="0" w:color="auto"/>
        <w:left w:val="none" w:sz="0" w:space="0" w:color="auto"/>
        <w:bottom w:val="none" w:sz="0" w:space="0" w:color="auto"/>
        <w:right w:val="none" w:sz="0" w:space="0" w:color="auto"/>
      </w:divBdr>
    </w:div>
    <w:div w:id="2099405377">
      <w:bodyDiv w:val="1"/>
      <w:marLeft w:val="0"/>
      <w:marRight w:val="0"/>
      <w:marTop w:val="0"/>
      <w:marBottom w:val="0"/>
      <w:divBdr>
        <w:top w:val="none" w:sz="0" w:space="0" w:color="auto"/>
        <w:left w:val="none" w:sz="0" w:space="0" w:color="auto"/>
        <w:bottom w:val="none" w:sz="0" w:space="0" w:color="auto"/>
        <w:right w:val="none" w:sz="0" w:space="0" w:color="auto"/>
      </w:divBdr>
    </w:div>
    <w:div w:id="2099717033">
      <w:bodyDiv w:val="1"/>
      <w:marLeft w:val="0"/>
      <w:marRight w:val="0"/>
      <w:marTop w:val="0"/>
      <w:marBottom w:val="0"/>
      <w:divBdr>
        <w:top w:val="none" w:sz="0" w:space="0" w:color="auto"/>
        <w:left w:val="none" w:sz="0" w:space="0" w:color="auto"/>
        <w:bottom w:val="none" w:sz="0" w:space="0" w:color="auto"/>
        <w:right w:val="none" w:sz="0" w:space="0" w:color="auto"/>
      </w:divBdr>
    </w:div>
    <w:div w:id="2099981589">
      <w:bodyDiv w:val="1"/>
      <w:marLeft w:val="0"/>
      <w:marRight w:val="0"/>
      <w:marTop w:val="0"/>
      <w:marBottom w:val="0"/>
      <w:divBdr>
        <w:top w:val="none" w:sz="0" w:space="0" w:color="auto"/>
        <w:left w:val="none" w:sz="0" w:space="0" w:color="auto"/>
        <w:bottom w:val="none" w:sz="0" w:space="0" w:color="auto"/>
        <w:right w:val="none" w:sz="0" w:space="0" w:color="auto"/>
      </w:divBdr>
    </w:div>
    <w:div w:id="2100053019">
      <w:bodyDiv w:val="1"/>
      <w:marLeft w:val="0"/>
      <w:marRight w:val="0"/>
      <w:marTop w:val="0"/>
      <w:marBottom w:val="0"/>
      <w:divBdr>
        <w:top w:val="none" w:sz="0" w:space="0" w:color="auto"/>
        <w:left w:val="none" w:sz="0" w:space="0" w:color="auto"/>
        <w:bottom w:val="none" w:sz="0" w:space="0" w:color="auto"/>
        <w:right w:val="none" w:sz="0" w:space="0" w:color="auto"/>
      </w:divBdr>
    </w:div>
    <w:div w:id="2100178655">
      <w:bodyDiv w:val="1"/>
      <w:marLeft w:val="0"/>
      <w:marRight w:val="0"/>
      <w:marTop w:val="0"/>
      <w:marBottom w:val="0"/>
      <w:divBdr>
        <w:top w:val="none" w:sz="0" w:space="0" w:color="auto"/>
        <w:left w:val="none" w:sz="0" w:space="0" w:color="auto"/>
        <w:bottom w:val="none" w:sz="0" w:space="0" w:color="auto"/>
        <w:right w:val="none" w:sz="0" w:space="0" w:color="auto"/>
      </w:divBdr>
    </w:div>
    <w:div w:id="2100178813">
      <w:bodyDiv w:val="1"/>
      <w:marLeft w:val="0"/>
      <w:marRight w:val="0"/>
      <w:marTop w:val="0"/>
      <w:marBottom w:val="0"/>
      <w:divBdr>
        <w:top w:val="none" w:sz="0" w:space="0" w:color="auto"/>
        <w:left w:val="none" w:sz="0" w:space="0" w:color="auto"/>
        <w:bottom w:val="none" w:sz="0" w:space="0" w:color="auto"/>
        <w:right w:val="none" w:sz="0" w:space="0" w:color="auto"/>
      </w:divBdr>
    </w:div>
    <w:div w:id="2100372778">
      <w:bodyDiv w:val="1"/>
      <w:marLeft w:val="0"/>
      <w:marRight w:val="0"/>
      <w:marTop w:val="0"/>
      <w:marBottom w:val="0"/>
      <w:divBdr>
        <w:top w:val="none" w:sz="0" w:space="0" w:color="auto"/>
        <w:left w:val="none" w:sz="0" w:space="0" w:color="auto"/>
        <w:bottom w:val="none" w:sz="0" w:space="0" w:color="auto"/>
        <w:right w:val="none" w:sz="0" w:space="0" w:color="auto"/>
      </w:divBdr>
    </w:div>
    <w:div w:id="2100443807">
      <w:bodyDiv w:val="1"/>
      <w:marLeft w:val="0"/>
      <w:marRight w:val="0"/>
      <w:marTop w:val="0"/>
      <w:marBottom w:val="0"/>
      <w:divBdr>
        <w:top w:val="none" w:sz="0" w:space="0" w:color="auto"/>
        <w:left w:val="none" w:sz="0" w:space="0" w:color="auto"/>
        <w:bottom w:val="none" w:sz="0" w:space="0" w:color="auto"/>
        <w:right w:val="none" w:sz="0" w:space="0" w:color="auto"/>
      </w:divBdr>
    </w:div>
    <w:div w:id="2100711834">
      <w:bodyDiv w:val="1"/>
      <w:marLeft w:val="0"/>
      <w:marRight w:val="0"/>
      <w:marTop w:val="0"/>
      <w:marBottom w:val="0"/>
      <w:divBdr>
        <w:top w:val="none" w:sz="0" w:space="0" w:color="auto"/>
        <w:left w:val="none" w:sz="0" w:space="0" w:color="auto"/>
        <w:bottom w:val="none" w:sz="0" w:space="0" w:color="auto"/>
        <w:right w:val="none" w:sz="0" w:space="0" w:color="auto"/>
      </w:divBdr>
    </w:div>
    <w:div w:id="2100985827">
      <w:bodyDiv w:val="1"/>
      <w:marLeft w:val="0"/>
      <w:marRight w:val="0"/>
      <w:marTop w:val="0"/>
      <w:marBottom w:val="0"/>
      <w:divBdr>
        <w:top w:val="none" w:sz="0" w:space="0" w:color="auto"/>
        <w:left w:val="none" w:sz="0" w:space="0" w:color="auto"/>
        <w:bottom w:val="none" w:sz="0" w:space="0" w:color="auto"/>
        <w:right w:val="none" w:sz="0" w:space="0" w:color="auto"/>
      </w:divBdr>
    </w:div>
    <w:div w:id="2101295443">
      <w:bodyDiv w:val="1"/>
      <w:marLeft w:val="0"/>
      <w:marRight w:val="0"/>
      <w:marTop w:val="0"/>
      <w:marBottom w:val="0"/>
      <w:divBdr>
        <w:top w:val="none" w:sz="0" w:space="0" w:color="auto"/>
        <w:left w:val="none" w:sz="0" w:space="0" w:color="auto"/>
        <w:bottom w:val="none" w:sz="0" w:space="0" w:color="auto"/>
        <w:right w:val="none" w:sz="0" w:space="0" w:color="auto"/>
      </w:divBdr>
    </w:div>
    <w:div w:id="2101365933">
      <w:bodyDiv w:val="1"/>
      <w:marLeft w:val="0"/>
      <w:marRight w:val="0"/>
      <w:marTop w:val="0"/>
      <w:marBottom w:val="0"/>
      <w:divBdr>
        <w:top w:val="none" w:sz="0" w:space="0" w:color="auto"/>
        <w:left w:val="none" w:sz="0" w:space="0" w:color="auto"/>
        <w:bottom w:val="none" w:sz="0" w:space="0" w:color="auto"/>
        <w:right w:val="none" w:sz="0" w:space="0" w:color="auto"/>
      </w:divBdr>
    </w:div>
    <w:div w:id="2101636416">
      <w:bodyDiv w:val="1"/>
      <w:marLeft w:val="0"/>
      <w:marRight w:val="0"/>
      <w:marTop w:val="0"/>
      <w:marBottom w:val="0"/>
      <w:divBdr>
        <w:top w:val="none" w:sz="0" w:space="0" w:color="auto"/>
        <w:left w:val="none" w:sz="0" w:space="0" w:color="auto"/>
        <w:bottom w:val="none" w:sz="0" w:space="0" w:color="auto"/>
        <w:right w:val="none" w:sz="0" w:space="0" w:color="auto"/>
      </w:divBdr>
    </w:div>
    <w:div w:id="2102287307">
      <w:bodyDiv w:val="1"/>
      <w:marLeft w:val="0"/>
      <w:marRight w:val="0"/>
      <w:marTop w:val="0"/>
      <w:marBottom w:val="0"/>
      <w:divBdr>
        <w:top w:val="none" w:sz="0" w:space="0" w:color="auto"/>
        <w:left w:val="none" w:sz="0" w:space="0" w:color="auto"/>
        <w:bottom w:val="none" w:sz="0" w:space="0" w:color="auto"/>
        <w:right w:val="none" w:sz="0" w:space="0" w:color="auto"/>
      </w:divBdr>
    </w:div>
    <w:div w:id="2102294218">
      <w:bodyDiv w:val="1"/>
      <w:marLeft w:val="0"/>
      <w:marRight w:val="0"/>
      <w:marTop w:val="0"/>
      <w:marBottom w:val="0"/>
      <w:divBdr>
        <w:top w:val="none" w:sz="0" w:space="0" w:color="auto"/>
        <w:left w:val="none" w:sz="0" w:space="0" w:color="auto"/>
        <w:bottom w:val="none" w:sz="0" w:space="0" w:color="auto"/>
        <w:right w:val="none" w:sz="0" w:space="0" w:color="auto"/>
      </w:divBdr>
    </w:div>
    <w:div w:id="2102800604">
      <w:bodyDiv w:val="1"/>
      <w:marLeft w:val="0"/>
      <w:marRight w:val="0"/>
      <w:marTop w:val="0"/>
      <w:marBottom w:val="0"/>
      <w:divBdr>
        <w:top w:val="none" w:sz="0" w:space="0" w:color="auto"/>
        <w:left w:val="none" w:sz="0" w:space="0" w:color="auto"/>
        <w:bottom w:val="none" w:sz="0" w:space="0" w:color="auto"/>
        <w:right w:val="none" w:sz="0" w:space="0" w:color="auto"/>
      </w:divBdr>
    </w:div>
    <w:div w:id="2103331222">
      <w:bodyDiv w:val="1"/>
      <w:marLeft w:val="0"/>
      <w:marRight w:val="0"/>
      <w:marTop w:val="0"/>
      <w:marBottom w:val="0"/>
      <w:divBdr>
        <w:top w:val="none" w:sz="0" w:space="0" w:color="auto"/>
        <w:left w:val="none" w:sz="0" w:space="0" w:color="auto"/>
        <w:bottom w:val="none" w:sz="0" w:space="0" w:color="auto"/>
        <w:right w:val="none" w:sz="0" w:space="0" w:color="auto"/>
      </w:divBdr>
    </w:div>
    <w:div w:id="2103380374">
      <w:bodyDiv w:val="1"/>
      <w:marLeft w:val="0"/>
      <w:marRight w:val="0"/>
      <w:marTop w:val="0"/>
      <w:marBottom w:val="0"/>
      <w:divBdr>
        <w:top w:val="none" w:sz="0" w:space="0" w:color="auto"/>
        <w:left w:val="none" w:sz="0" w:space="0" w:color="auto"/>
        <w:bottom w:val="none" w:sz="0" w:space="0" w:color="auto"/>
        <w:right w:val="none" w:sz="0" w:space="0" w:color="auto"/>
      </w:divBdr>
    </w:div>
    <w:div w:id="2103986233">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495229">
      <w:bodyDiv w:val="1"/>
      <w:marLeft w:val="0"/>
      <w:marRight w:val="0"/>
      <w:marTop w:val="0"/>
      <w:marBottom w:val="0"/>
      <w:divBdr>
        <w:top w:val="none" w:sz="0" w:space="0" w:color="auto"/>
        <w:left w:val="none" w:sz="0" w:space="0" w:color="auto"/>
        <w:bottom w:val="none" w:sz="0" w:space="0" w:color="auto"/>
        <w:right w:val="none" w:sz="0" w:space="0" w:color="auto"/>
      </w:divBdr>
    </w:div>
    <w:div w:id="2104568347">
      <w:bodyDiv w:val="1"/>
      <w:marLeft w:val="0"/>
      <w:marRight w:val="0"/>
      <w:marTop w:val="0"/>
      <w:marBottom w:val="0"/>
      <w:divBdr>
        <w:top w:val="none" w:sz="0" w:space="0" w:color="auto"/>
        <w:left w:val="none" w:sz="0" w:space="0" w:color="auto"/>
        <w:bottom w:val="none" w:sz="0" w:space="0" w:color="auto"/>
        <w:right w:val="none" w:sz="0" w:space="0" w:color="auto"/>
      </w:divBdr>
    </w:div>
    <w:div w:id="2105227818">
      <w:bodyDiv w:val="1"/>
      <w:marLeft w:val="0"/>
      <w:marRight w:val="0"/>
      <w:marTop w:val="0"/>
      <w:marBottom w:val="0"/>
      <w:divBdr>
        <w:top w:val="none" w:sz="0" w:space="0" w:color="auto"/>
        <w:left w:val="none" w:sz="0" w:space="0" w:color="auto"/>
        <w:bottom w:val="none" w:sz="0" w:space="0" w:color="auto"/>
        <w:right w:val="none" w:sz="0" w:space="0" w:color="auto"/>
      </w:divBdr>
    </w:div>
    <w:div w:id="2105487986">
      <w:bodyDiv w:val="1"/>
      <w:marLeft w:val="0"/>
      <w:marRight w:val="0"/>
      <w:marTop w:val="0"/>
      <w:marBottom w:val="0"/>
      <w:divBdr>
        <w:top w:val="none" w:sz="0" w:space="0" w:color="auto"/>
        <w:left w:val="none" w:sz="0" w:space="0" w:color="auto"/>
        <w:bottom w:val="none" w:sz="0" w:space="0" w:color="auto"/>
        <w:right w:val="none" w:sz="0" w:space="0" w:color="auto"/>
      </w:divBdr>
    </w:div>
    <w:div w:id="2105497056">
      <w:bodyDiv w:val="1"/>
      <w:marLeft w:val="0"/>
      <w:marRight w:val="0"/>
      <w:marTop w:val="0"/>
      <w:marBottom w:val="0"/>
      <w:divBdr>
        <w:top w:val="none" w:sz="0" w:space="0" w:color="auto"/>
        <w:left w:val="none" w:sz="0" w:space="0" w:color="auto"/>
        <w:bottom w:val="none" w:sz="0" w:space="0" w:color="auto"/>
        <w:right w:val="none" w:sz="0" w:space="0" w:color="auto"/>
      </w:divBdr>
    </w:div>
    <w:div w:id="2105764355">
      <w:bodyDiv w:val="1"/>
      <w:marLeft w:val="0"/>
      <w:marRight w:val="0"/>
      <w:marTop w:val="0"/>
      <w:marBottom w:val="0"/>
      <w:divBdr>
        <w:top w:val="none" w:sz="0" w:space="0" w:color="auto"/>
        <w:left w:val="none" w:sz="0" w:space="0" w:color="auto"/>
        <w:bottom w:val="none" w:sz="0" w:space="0" w:color="auto"/>
        <w:right w:val="none" w:sz="0" w:space="0" w:color="auto"/>
      </w:divBdr>
    </w:div>
    <w:div w:id="2106152804">
      <w:bodyDiv w:val="1"/>
      <w:marLeft w:val="0"/>
      <w:marRight w:val="0"/>
      <w:marTop w:val="0"/>
      <w:marBottom w:val="0"/>
      <w:divBdr>
        <w:top w:val="none" w:sz="0" w:space="0" w:color="auto"/>
        <w:left w:val="none" w:sz="0" w:space="0" w:color="auto"/>
        <w:bottom w:val="none" w:sz="0" w:space="0" w:color="auto"/>
        <w:right w:val="none" w:sz="0" w:space="0" w:color="auto"/>
      </w:divBdr>
    </w:div>
    <w:div w:id="2106265410">
      <w:bodyDiv w:val="1"/>
      <w:marLeft w:val="0"/>
      <w:marRight w:val="0"/>
      <w:marTop w:val="0"/>
      <w:marBottom w:val="0"/>
      <w:divBdr>
        <w:top w:val="none" w:sz="0" w:space="0" w:color="auto"/>
        <w:left w:val="none" w:sz="0" w:space="0" w:color="auto"/>
        <w:bottom w:val="none" w:sz="0" w:space="0" w:color="auto"/>
        <w:right w:val="none" w:sz="0" w:space="0" w:color="auto"/>
      </w:divBdr>
    </w:div>
    <w:div w:id="2107143406">
      <w:bodyDiv w:val="1"/>
      <w:marLeft w:val="0"/>
      <w:marRight w:val="0"/>
      <w:marTop w:val="0"/>
      <w:marBottom w:val="0"/>
      <w:divBdr>
        <w:top w:val="none" w:sz="0" w:space="0" w:color="auto"/>
        <w:left w:val="none" w:sz="0" w:space="0" w:color="auto"/>
        <w:bottom w:val="none" w:sz="0" w:space="0" w:color="auto"/>
        <w:right w:val="none" w:sz="0" w:space="0" w:color="auto"/>
      </w:divBdr>
    </w:div>
    <w:div w:id="2107262856">
      <w:bodyDiv w:val="1"/>
      <w:marLeft w:val="0"/>
      <w:marRight w:val="0"/>
      <w:marTop w:val="0"/>
      <w:marBottom w:val="0"/>
      <w:divBdr>
        <w:top w:val="none" w:sz="0" w:space="0" w:color="auto"/>
        <w:left w:val="none" w:sz="0" w:space="0" w:color="auto"/>
        <w:bottom w:val="none" w:sz="0" w:space="0" w:color="auto"/>
        <w:right w:val="none" w:sz="0" w:space="0" w:color="auto"/>
      </w:divBdr>
    </w:div>
    <w:div w:id="2107342402">
      <w:bodyDiv w:val="1"/>
      <w:marLeft w:val="0"/>
      <w:marRight w:val="0"/>
      <w:marTop w:val="0"/>
      <w:marBottom w:val="0"/>
      <w:divBdr>
        <w:top w:val="none" w:sz="0" w:space="0" w:color="auto"/>
        <w:left w:val="none" w:sz="0" w:space="0" w:color="auto"/>
        <w:bottom w:val="none" w:sz="0" w:space="0" w:color="auto"/>
        <w:right w:val="none" w:sz="0" w:space="0" w:color="auto"/>
      </w:divBdr>
    </w:div>
    <w:div w:id="2107992790">
      <w:bodyDiv w:val="1"/>
      <w:marLeft w:val="0"/>
      <w:marRight w:val="0"/>
      <w:marTop w:val="0"/>
      <w:marBottom w:val="0"/>
      <w:divBdr>
        <w:top w:val="none" w:sz="0" w:space="0" w:color="auto"/>
        <w:left w:val="none" w:sz="0" w:space="0" w:color="auto"/>
        <w:bottom w:val="none" w:sz="0" w:space="0" w:color="auto"/>
        <w:right w:val="none" w:sz="0" w:space="0" w:color="auto"/>
      </w:divBdr>
    </w:div>
    <w:div w:id="2108116242">
      <w:bodyDiv w:val="1"/>
      <w:marLeft w:val="0"/>
      <w:marRight w:val="0"/>
      <w:marTop w:val="0"/>
      <w:marBottom w:val="0"/>
      <w:divBdr>
        <w:top w:val="none" w:sz="0" w:space="0" w:color="auto"/>
        <w:left w:val="none" w:sz="0" w:space="0" w:color="auto"/>
        <w:bottom w:val="none" w:sz="0" w:space="0" w:color="auto"/>
        <w:right w:val="none" w:sz="0" w:space="0" w:color="auto"/>
      </w:divBdr>
    </w:div>
    <w:div w:id="2108231058">
      <w:bodyDiv w:val="1"/>
      <w:marLeft w:val="0"/>
      <w:marRight w:val="0"/>
      <w:marTop w:val="0"/>
      <w:marBottom w:val="0"/>
      <w:divBdr>
        <w:top w:val="none" w:sz="0" w:space="0" w:color="auto"/>
        <w:left w:val="none" w:sz="0" w:space="0" w:color="auto"/>
        <w:bottom w:val="none" w:sz="0" w:space="0" w:color="auto"/>
        <w:right w:val="none" w:sz="0" w:space="0" w:color="auto"/>
      </w:divBdr>
    </w:div>
    <w:div w:id="2108427288">
      <w:bodyDiv w:val="1"/>
      <w:marLeft w:val="0"/>
      <w:marRight w:val="0"/>
      <w:marTop w:val="0"/>
      <w:marBottom w:val="0"/>
      <w:divBdr>
        <w:top w:val="none" w:sz="0" w:space="0" w:color="auto"/>
        <w:left w:val="none" w:sz="0" w:space="0" w:color="auto"/>
        <w:bottom w:val="none" w:sz="0" w:space="0" w:color="auto"/>
        <w:right w:val="none" w:sz="0" w:space="0" w:color="auto"/>
      </w:divBdr>
    </w:div>
    <w:div w:id="2108884689">
      <w:bodyDiv w:val="1"/>
      <w:marLeft w:val="0"/>
      <w:marRight w:val="0"/>
      <w:marTop w:val="0"/>
      <w:marBottom w:val="0"/>
      <w:divBdr>
        <w:top w:val="none" w:sz="0" w:space="0" w:color="auto"/>
        <w:left w:val="none" w:sz="0" w:space="0" w:color="auto"/>
        <w:bottom w:val="none" w:sz="0" w:space="0" w:color="auto"/>
        <w:right w:val="none" w:sz="0" w:space="0" w:color="auto"/>
      </w:divBdr>
    </w:div>
    <w:div w:id="2108957501">
      <w:bodyDiv w:val="1"/>
      <w:marLeft w:val="0"/>
      <w:marRight w:val="0"/>
      <w:marTop w:val="0"/>
      <w:marBottom w:val="0"/>
      <w:divBdr>
        <w:top w:val="none" w:sz="0" w:space="0" w:color="auto"/>
        <w:left w:val="none" w:sz="0" w:space="0" w:color="auto"/>
        <w:bottom w:val="none" w:sz="0" w:space="0" w:color="auto"/>
        <w:right w:val="none" w:sz="0" w:space="0" w:color="auto"/>
      </w:divBdr>
    </w:div>
    <w:div w:id="2110006126">
      <w:bodyDiv w:val="1"/>
      <w:marLeft w:val="0"/>
      <w:marRight w:val="0"/>
      <w:marTop w:val="0"/>
      <w:marBottom w:val="0"/>
      <w:divBdr>
        <w:top w:val="none" w:sz="0" w:space="0" w:color="auto"/>
        <w:left w:val="none" w:sz="0" w:space="0" w:color="auto"/>
        <w:bottom w:val="none" w:sz="0" w:space="0" w:color="auto"/>
        <w:right w:val="none" w:sz="0" w:space="0" w:color="auto"/>
      </w:divBdr>
    </w:div>
    <w:div w:id="2110810479">
      <w:bodyDiv w:val="1"/>
      <w:marLeft w:val="0"/>
      <w:marRight w:val="0"/>
      <w:marTop w:val="0"/>
      <w:marBottom w:val="0"/>
      <w:divBdr>
        <w:top w:val="none" w:sz="0" w:space="0" w:color="auto"/>
        <w:left w:val="none" w:sz="0" w:space="0" w:color="auto"/>
        <w:bottom w:val="none" w:sz="0" w:space="0" w:color="auto"/>
        <w:right w:val="none" w:sz="0" w:space="0" w:color="auto"/>
      </w:divBdr>
    </w:div>
    <w:div w:id="2110925663">
      <w:bodyDiv w:val="1"/>
      <w:marLeft w:val="0"/>
      <w:marRight w:val="0"/>
      <w:marTop w:val="0"/>
      <w:marBottom w:val="0"/>
      <w:divBdr>
        <w:top w:val="none" w:sz="0" w:space="0" w:color="auto"/>
        <w:left w:val="none" w:sz="0" w:space="0" w:color="auto"/>
        <w:bottom w:val="none" w:sz="0" w:space="0" w:color="auto"/>
        <w:right w:val="none" w:sz="0" w:space="0" w:color="auto"/>
      </w:divBdr>
    </w:div>
    <w:div w:id="2111124367">
      <w:bodyDiv w:val="1"/>
      <w:marLeft w:val="0"/>
      <w:marRight w:val="0"/>
      <w:marTop w:val="0"/>
      <w:marBottom w:val="0"/>
      <w:divBdr>
        <w:top w:val="none" w:sz="0" w:space="0" w:color="auto"/>
        <w:left w:val="none" w:sz="0" w:space="0" w:color="auto"/>
        <w:bottom w:val="none" w:sz="0" w:space="0" w:color="auto"/>
        <w:right w:val="none" w:sz="0" w:space="0" w:color="auto"/>
      </w:divBdr>
    </w:div>
    <w:div w:id="2111125178">
      <w:bodyDiv w:val="1"/>
      <w:marLeft w:val="0"/>
      <w:marRight w:val="0"/>
      <w:marTop w:val="0"/>
      <w:marBottom w:val="0"/>
      <w:divBdr>
        <w:top w:val="none" w:sz="0" w:space="0" w:color="auto"/>
        <w:left w:val="none" w:sz="0" w:space="0" w:color="auto"/>
        <w:bottom w:val="none" w:sz="0" w:space="0" w:color="auto"/>
        <w:right w:val="none" w:sz="0" w:space="0" w:color="auto"/>
      </w:divBdr>
    </w:div>
    <w:div w:id="2111779725">
      <w:bodyDiv w:val="1"/>
      <w:marLeft w:val="0"/>
      <w:marRight w:val="0"/>
      <w:marTop w:val="0"/>
      <w:marBottom w:val="0"/>
      <w:divBdr>
        <w:top w:val="none" w:sz="0" w:space="0" w:color="auto"/>
        <w:left w:val="none" w:sz="0" w:space="0" w:color="auto"/>
        <w:bottom w:val="none" w:sz="0" w:space="0" w:color="auto"/>
        <w:right w:val="none" w:sz="0" w:space="0" w:color="auto"/>
      </w:divBdr>
    </w:div>
    <w:div w:id="2112043712">
      <w:bodyDiv w:val="1"/>
      <w:marLeft w:val="0"/>
      <w:marRight w:val="0"/>
      <w:marTop w:val="0"/>
      <w:marBottom w:val="0"/>
      <w:divBdr>
        <w:top w:val="none" w:sz="0" w:space="0" w:color="auto"/>
        <w:left w:val="none" w:sz="0" w:space="0" w:color="auto"/>
        <w:bottom w:val="none" w:sz="0" w:space="0" w:color="auto"/>
        <w:right w:val="none" w:sz="0" w:space="0" w:color="auto"/>
      </w:divBdr>
    </w:div>
    <w:div w:id="2112048415">
      <w:bodyDiv w:val="1"/>
      <w:marLeft w:val="0"/>
      <w:marRight w:val="0"/>
      <w:marTop w:val="0"/>
      <w:marBottom w:val="0"/>
      <w:divBdr>
        <w:top w:val="none" w:sz="0" w:space="0" w:color="auto"/>
        <w:left w:val="none" w:sz="0" w:space="0" w:color="auto"/>
        <w:bottom w:val="none" w:sz="0" w:space="0" w:color="auto"/>
        <w:right w:val="none" w:sz="0" w:space="0" w:color="auto"/>
      </w:divBdr>
    </w:div>
    <w:div w:id="2112162215">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282221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086167">
      <w:bodyDiv w:val="1"/>
      <w:marLeft w:val="0"/>
      <w:marRight w:val="0"/>
      <w:marTop w:val="0"/>
      <w:marBottom w:val="0"/>
      <w:divBdr>
        <w:top w:val="none" w:sz="0" w:space="0" w:color="auto"/>
        <w:left w:val="none" w:sz="0" w:space="0" w:color="auto"/>
        <w:bottom w:val="none" w:sz="0" w:space="0" w:color="auto"/>
        <w:right w:val="none" w:sz="0" w:space="0" w:color="auto"/>
      </w:divBdr>
    </w:div>
    <w:div w:id="2113239455">
      <w:bodyDiv w:val="1"/>
      <w:marLeft w:val="0"/>
      <w:marRight w:val="0"/>
      <w:marTop w:val="0"/>
      <w:marBottom w:val="0"/>
      <w:divBdr>
        <w:top w:val="none" w:sz="0" w:space="0" w:color="auto"/>
        <w:left w:val="none" w:sz="0" w:space="0" w:color="auto"/>
        <w:bottom w:val="none" w:sz="0" w:space="0" w:color="auto"/>
        <w:right w:val="none" w:sz="0" w:space="0" w:color="auto"/>
      </w:divBdr>
    </w:div>
    <w:div w:id="2113354247">
      <w:bodyDiv w:val="1"/>
      <w:marLeft w:val="0"/>
      <w:marRight w:val="0"/>
      <w:marTop w:val="0"/>
      <w:marBottom w:val="0"/>
      <w:divBdr>
        <w:top w:val="none" w:sz="0" w:space="0" w:color="auto"/>
        <w:left w:val="none" w:sz="0" w:space="0" w:color="auto"/>
        <w:bottom w:val="none" w:sz="0" w:space="0" w:color="auto"/>
        <w:right w:val="none" w:sz="0" w:space="0" w:color="auto"/>
      </w:divBdr>
    </w:div>
    <w:div w:id="2113471503">
      <w:bodyDiv w:val="1"/>
      <w:marLeft w:val="0"/>
      <w:marRight w:val="0"/>
      <w:marTop w:val="0"/>
      <w:marBottom w:val="0"/>
      <w:divBdr>
        <w:top w:val="none" w:sz="0" w:space="0" w:color="auto"/>
        <w:left w:val="none" w:sz="0" w:space="0" w:color="auto"/>
        <w:bottom w:val="none" w:sz="0" w:space="0" w:color="auto"/>
        <w:right w:val="none" w:sz="0" w:space="0" w:color="auto"/>
      </w:divBdr>
    </w:div>
    <w:div w:id="2113474244">
      <w:bodyDiv w:val="1"/>
      <w:marLeft w:val="0"/>
      <w:marRight w:val="0"/>
      <w:marTop w:val="0"/>
      <w:marBottom w:val="0"/>
      <w:divBdr>
        <w:top w:val="none" w:sz="0" w:space="0" w:color="auto"/>
        <w:left w:val="none" w:sz="0" w:space="0" w:color="auto"/>
        <w:bottom w:val="none" w:sz="0" w:space="0" w:color="auto"/>
        <w:right w:val="none" w:sz="0" w:space="0" w:color="auto"/>
      </w:divBdr>
    </w:div>
    <w:div w:id="2114015832">
      <w:bodyDiv w:val="1"/>
      <w:marLeft w:val="0"/>
      <w:marRight w:val="0"/>
      <w:marTop w:val="0"/>
      <w:marBottom w:val="0"/>
      <w:divBdr>
        <w:top w:val="none" w:sz="0" w:space="0" w:color="auto"/>
        <w:left w:val="none" w:sz="0" w:space="0" w:color="auto"/>
        <w:bottom w:val="none" w:sz="0" w:space="0" w:color="auto"/>
        <w:right w:val="none" w:sz="0" w:space="0" w:color="auto"/>
      </w:divBdr>
    </w:div>
    <w:div w:id="2114201542">
      <w:bodyDiv w:val="1"/>
      <w:marLeft w:val="0"/>
      <w:marRight w:val="0"/>
      <w:marTop w:val="0"/>
      <w:marBottom w:val="0"/>
      <w:divBdr>
        <w:top w:val="none" w:sz="0" w:space="0" w:color="auto"/>
        <w:left w:val="none" w:sz="0" w:space="0" w:color="auto"/>
        <w:bottom w:val="none" w:sz="0" w:space="0" w:color="auto"/>
        <w:right w:val="none" w:sz="0" w:space="0" w:color="auto"/>
      </w:divBdr>
    </w:div>
    <w:div w:id="2114591935">
      <w:bodyDiv w:val="1"/>
      <w:marLeft w:val="0"/>
      <w:marRight w:val="0"/>
      <w:marTop w:val="0"/>
      <w:marBottom w:val="0"/>
      <w:divBdr>
        <w:top w:val="none" w:sz="0" w:space="0" w:color="auto"/>
        <w:left w:val="none" w:sz="0" w:space="0" w:color="auto"/>
        <w:bottom w:val="none" w:sz="0" w:space="0" w:color="auto"/>
        <w:right w:val="none" w:sz="0" w:space="0" w:color="auto"/>
      </w:divBdr>
    </w:div>
    <w:div w:id="2114742293">
      <w:bodyDiv w:val="1"/>
      <w:marLeft w:val="0"/>
      <w:marRight w:val="0"/>
      <w:marTop w:val="0"/>
      <w:marBottom w:val="0"/>
      <w:divBdr>
        <w:top w:val="none" w:sz="0" w:space="0" w:color="auto"/>
        <w:left w:val="none" w:sz="0" w:space="0" w:color="auto"/>
        <w:bottom w:val="none" w:sz="0" w:space="0" w:color="auto"/>
        <w:right w:val="none" w:sz="0" w:space="0" w:color="auto"/>
      </w:divBdr>
    </w:div>
    <w:div w:id="2114786842">
      <w:bodyDiv w:val="1"/>
      <w:marLeft w:val="0"/>
      <w:marRight w:val="0"/>
      <w:marTop w:val="0"/>
      <w:marBottom w:val="0"/>
      <w:divBdr>
        <w:top w:val="none" w:sz="0" w:space="0" w:color="auto"/>
        <w:left w:val="none" w:sz="0" w:space="0" w:color="auto"/>
        <w:bottom w:val="none" w:sz="0" w:space="0" w:color="auto"/>
        <w:right w:val="none" w:sz="0" w:space="0" w:color="auto"/>
      </w:divBdr>
    </w:div>
    <w:div w:id="2114930453">
      <w:bodyDiv w:val="1"/>
      <w:marLeft w:val="0"/>
      <w:marRight w:val="0"/>
      <w:marTop w:val="0"/>
      <w:marBottom w:val="0"/>
      <w:divBdr>
        <w:top w:val="none" w:sz="0" w:space="0" w:color="auto"/>
        <w:left w:val="none" w:sz="0" w:space="0" w:color="auto"/>
        <w:bottom w:val="none" w:sz="0" w:space="0" w:color="auto"/>
        <w:right w:val="none" w:sz="0" w:space="0" w:color="auto"/>
      </w:divBdr>
    </w:div>
    <w:div w:id="2115057583">
      <w:bodyDiv w:val="1"/>
      <w:marLeft w:val="0"/>
      <w:marRight w:val="0"/>
      <w:marTop w:val="0"/>
      <w:marBottom w:val="0"/>
      <w:divBdr>
        <w:top w:val="none" w:sz="0" w:space="0" w:color="auto"/>
        <w:left w:val="none" w:sz="0" w:space="0" w:color="auto"/>
        <w:bottom w:val="none" w:sz="0" w:space="0" w:color="auto"/>
        <w:right w:val="none" w:sz="0" w:space="0" w:color="auto"/>
      </w:divBdr>
    </w:div>
    <w:div w:id="2115511407">
      <w:bodyDiv w:val="1"/>
      <w:marLeft w:val="0"/>
      <w:marRight w:val="0"/>
      <w:marTop w:val="0"/>
      <w:marBottom w:val="0"/>
      <w:divBdr>
        <w:top w:val="none" w:sz="0" w:space="0" w:color="auto"/>
        <w:left w:val="none" w:sz="0" w:space="0" w:color="auto"/>
        <w:bottom w:val="none" w:sz="0" w:space="0" w:color="auto"/>
        <w:right w:val="none" w:sz="0" w:space="0" w:color="auto"/>
      </w:divBdr>
    </w:div>
    <w:div w:id="2115516918">
      <w:bodyDiv w:val="1"/>
      <w:marLeft w:val="0"/>
      <w:marRight w:val="0"/>
      <w:marTop w:val="0"/>
      <w:marBottom w:val="0"/>
      <w:divBdr>
        <w:top w:val="none" w:sz="0" w:space="0" w:color="auto"/>
        <w:left w:val="none" w:sz="0" w:space="0" w:color="auto"/>
        <w:bottom w:val="none" w:sz="0" w:space="0" w:color="auto"/>
        <w:right w:val="none" w:sz="0" w:space="0" w:color="auto"/>
      </w:divBdr>
    </w:div>
    <w:div w:id="2116047908">
      <w:bodyDiv w:val="1"/>
      <w:marLeft w:val="0"/>
      <w:marRight w:val="0"/>
      <w:marTop w:val="0"/>
      <w:marBottom w:val="0"/>
      <w:divBdr>
        <w:top w:val="none" w:sz="0" w:space="0" w:color="auto"/>
        <w:left w:val="none" w:sz="0" w:space="0" w:color="auto"/>
        <w:bottom w:val="none" w:sz="0" w:space="0" w:color="auto"/>
        <w:right w:val="none" w:sz="0" w:space="0" w:color="auto"/>
      </w:divBdr>
    </w:div>
    <w:div w:id="2116553017">
      <w:bodyDiv w:val="1"/>
      <w:marLeft w:val="0"/>
      <w:marRight w:val="0"/>
      <w:marTop w:val="0"/>
      <w:marBottom w:val="0"/>
      <w:divBdr>
        <w:top w:val="none" w:sz="0" w:space="0" w:color="auto"/>
        <w:left w:val="none" w:sz="0" w:space="0" w:color="auto"/>
        <w:bottom w:val="none" w:sz="0" w:space="0" w:color="auto"/>
        <w:right w:val="none" w:sz="0" w:space="0" w:color="auto"/>
      </w:divBdr>
    </w:div>
    <w:div w:id="2116945721">
      <w:bodyDiv w:val="1"/>
      <w:marLeft w:val="0"/>
      <w:marRight w:val="0"/>
      <w:marTop w:val="0"/>
      <w:marBottom w:val="0"/>
      <w:divBdr>
        <w:top w:val="none" w:sz="0" w:space="0" w:color="auto"/>
        <w:left w:val="none" w:sz="0" w:space="0" w:color="auto"/>
        <w:bottom w:val="none" w:sz="0" w:space="0" w:color="auto"/>
        <w:right w:val="none" w:sz="0" w:space="0" w:color="auto"/>
      </w:divBdr>
    </w:div>
    <w:div w:id="2117141334">
      <w:bodyDiv w:val="1"/>
      <w:marLeft w:val="0"/>
      <w:marRight w:val="0"/>
      <w:marTop w:val="0"/>
      <w:marBottom w:val="0"/>
      <w:divBdr>
        <w:top w:val="none" w:sz="0" w:space="0" w:color="auto"/>
        <w:left w:val="none" w:sz="0" w:space="0" w:color="auto"/>
        <w:bottom w:val="none" w:sz="0" w:space="0" w:color="auto"/>
        <w:right w:val="none" w:sz="0" w:space="0" w:color="auto"/>
      </w:divBdr>
    </w:div>
    <w:div w:id="2117211639">
      <w:bodyDiv w:val="1"/>
      <w:marLeft w:val="0"/>
      <w:marRight w:val="0"/>
      <w:marTop w:val="0"/>
      <w:marBottom w:val="0"/>
      <w:divBdr>
        <w:top w:val="none" w:sz="0" w:space="0" w:color="auto"/>
        <w:left w:val="none" w:sz="0" w:space="0" w:color="auto"/>
        <w:bottom w:val="none" w:sz="0" w:space="0" w:color="auto"/>
        <w:right w:val="none" w:sz="0" w:space="0" w:color="auto"/>
      </w:divBdr>
    </w:div>
    <w:div w:id="2117477780">
      <w:bodyDiv w:val="1"/>
      <w:marLeft w:val="0"/>
      <w:marRight w:val="0"/>
      <w:marTop w:val="0"/>
      <w:marBottom w:val="0"/>
      <w:divBdr>
        <w:top w:val="none" w:sz="0" w:space="0" w:color="auto"/>
        <w:left w:val="none" w:sz="0" w:space="0" w:color="auto"/>
        <w:bottom w:val="none" w:sz="0" w:space="0" w:color="auto"/>
        <w:right w:val="none" w:sz="0" w:space="0" w:color="auto"/>
      </w:divBdr>
    </w:div>
    <w:div w:id="2117752448">
      <w:bodyDiv w:val="1"/>
      <w:marLeft w:val="0"/>
      <w:marRight w:val="0"/>
      <w:marTop w:val="0"/>
      <w:marBottom w:val="0"/>
      <w:divBdr>
        <w:top w:val="none" w:sz="0" w:space="0" w:color="auto"/>
        <w:left w:val="none" w:sz="0" w:space="0" w:color="auto"/>
        <w:bottom w:val="none" w:sz="0" w:space="0" w:color="auto"/>
        <w:right w:val="none" w:sz="0" w:space="0" w:color="auto"/>
      </w:divBdr>
    </w:div>
    <w:div w:id="2118206752">
      <w:bodyDiv w:val="1"/>
      <w:marLeft w:val="0"/>
      <w:marRight w:val="0"/>
      <w:marTop w:val="0"/>
      <w:marBottom w:val="0"/>
      <w:divBdr>
        <w:top w:val="none" w:sz="0" w:space="0" w:color="auto"/>
        <w:left w:val="none" w:sz="0" w:space="0" w:color="auto"/>
        <w:bottom w:val="none" w:sz="0" w:space="0" w:color="auto"/>
        <w:right w:val="none" w:sz="0" w:space="0" w:color="auto"/>
      </w:divBdr>
    </w:div>
    <w:div w:id="2118940600">
      <w:bodyDiv w:val="1"/>
      <w:marLeft w:val="0"/>
      <w:marRight w:val="0"/>
      <w:marTop w:val="0"/>
      <w:marBottom w:val="0"/>
      <w:divBdr>
        <w:top w:val="none" w:sz="0" w:space="0" w:color="auto"/>
        <w:left w:val="none" w:sz="0" w:space="0" w:color="auto"/>
        <w:bottom w:val="none" w:sz="0" w:space="0" w:color="auto"/>
        <w:right w:val="none" w:sz="0" w:space="0" w:color="auto"/>
      </w:divBdr>
    </w:div>
    <w:div w:id="2118986623">
      <w:bodyDiv w:val="1"/>
      <w:marLeft w:val="0"/>
      <w:marRight w:val="0"/>
      <w:marTop w:val="0"/>
      <w:marBottom w:val="0"/>
      <w:divBdr>
        <w:top w:val="none" w:sz="0" w:space="0" w:color="auto"/>
        <w:left w:val="none" w:sz="0" w:space="0" w:color="auto"/>
        <w:bottom w:val="none" w:sz="0" w:space="0" w:color="auto"/>
        <w:right w:val="none" w:sz="0" w:space="0" w:color="auto"/>
      </w:divBdr>
    </w:div>
    <w:div w:id="2119131928">
      <w:bodyDiv w:val="1"/>
      <w:marLeft w:val="0"/>
      <w:marRight w:val="0"/>
      <w:marTop w:val="0"/>
      <w:marBottom w:val="0"/>
      <w:divBdr>
        <w:top w:val="none" w:sz="0" w:space="0" w:color="auto"/>
        <w:left w:val="none" w:sz="0" w:space="0" w:color="auto"/>
        <w:bottom w:val="none" w:sz="0" w:space="0" w:color="auto"/>
        <w:right w:val="none" w:sz="0" w:space="0" w:color="auto"/>
      </w:divBdr>
    </w:div>
    <w:div w:id="2119637108">
      <w:bodyDiv w:val="1"/>
      <w:marLeft w:val="0"/>
      <w:marRight w:val="0"/>
      <w:marTop w:val="0"/>
      <w:marBottom w:val="0"/>
      <w:divBdr>
        <w:top w:val="none" w:sz="0" w:space="0" w:color="auto"/>
        <w:left w:val="none" w:sz="0" w:space="0" w:color="auto"/>
        <w:bottom w:val="none" w:sz="0" w:space="0" w:color="auto"/>
        <w:right w:val="none" w:sz="0" w:space="0" w:color="auto"/>
      </w:divBdr>
    </w:div>
    <w:div w:id="2119830520">
      <w:bodyDiv w:val="1"/>
      <w:marLeft w:val="0"/>
      <w:marRight w:val="0"/>
      <w:marTop w:val="0"/>
      <w:marBottom w:val="0"/>
      <w:divBdr>
        <w:top w:val="none" w:sz="0" w:space="0" w:color="auto"/>
        <w:left w:val="none" w:sz="0" w:space="0" w:color="auto"/>
        <w:bottom w:val="none" w:sz="0" w:space="0" w:color="auto"/>
        <w:right w:val="none" w:sz="0" w:space="0" w:color="auto"/>
      </w:divBdr>
    </w:div>
    <w:div w:id="2119912304">
      <w:bodyDiv w:val="1"/>
      <w:marLeft w:val="0"/>
      <w:marRight w:val="0"/>
      <w:marTop w:val="0"/>
      <w:marBottom w:val="0"/>
      <w:divBdr>
        <w:top w:val="none" w:sz="0" w:space="0" w:color="auto"/>
        <w:left w:val="none" w:sz="0" w:space="0" w:color="auto"/>
        <w:bottom w:val="none" w:sz="0" w:space="0" w:color="auto"/>
        <w:right w:val="none" w:sz="0" w:space="0" w:color="auto"/>
      </w:divBdr>
    </w:div>
    <w:div w:id="2120055045">
      <w:bodyDiv w:val="1"/>
      <w:marLeft w:val="0"/>
      <w:marRight w:val="0"/>
      <w:marTop w:val="0"/>
      <w:marBottom w:val="0"/>
      <w:divBdr>
        <w:top w:val="none" w:sz="0" w:space="0" w:color="auto"/>
        <w:left w:val="none" w:sz="0" w:space="0" w:color="auto"/>
        <w:bottom w:val="none" w:sz="0" w:space="0" w:color="auto"/>
        <w:right w:val="none" w:sz="0" w:space="0" w:color="auto"/>
      </w:divBdr>
    </w:div>
    <w:div w:id="2120709743">
      <w:bodyDiv w:val="1"/>
      <w:marLeft w:val="0"/>
      <w:marRight w:val="0"/>
      <w:marTop w:val="0"/>
      <w:marBottom w:val="0"/>
      <w:divBdr>
        <w:top w:val="none" w:sz="0" w:space="0" w:color="auto"/>
        <w:left w:val="none" w:sz="0" w:space="0" w:color="auto"/>
        <w:bottom w:val="none" w:sz="0" w:space="0" w:color="auto"/>
        <w:right w:val="none" w:sz="0" w:space="0" w:color="auto"/>
      </w:divBdr>
    </w:div>
    <w:div w:id="2120758845">
      <w:bodyDiv w:val="1"/>
      <w:marLeft w:val="0"/>
      <w:marRight w:val="0"/>
      <w:marTop w:val="0"/>
      <w:marBottom w:val="0"/>
      <w:divBdr>
        <w:top w:val="none" w:sz="0" w:space="0" w:color="auto"/>
        <w:left w:val="none" w:sz="0" w:space="0" w:color="auto"/>
        <w:bottom w:val="none" w:sz="0" w:space="0" w:color="auto"/>
        <w:right w:val="none" w:sz="0" w:space="0" w:color="auto"/>
      </w:divBdr>
    </w:div>
    <w:div w:id="2121293393">
      <w:bodyDiv w:val="1"/>
      <w:marLeft w:val="0"/>
      <w:marRight w:val="0"/>
      <w:marTop w:val="0"/>
      <w:marBottom w:val="0"/>
      <w:divBdr>
        <w:top w:val="none" w:sz="0" w:space="0" w:color="auto"/>
        <w:left w:val="none" w:sz="0" w:space="0" w:color="auto"/>
        <w:bottom w:val="none" w:sz="0" w:space="0" w:color="auto"/>
        <w:right w:val="none" w:sz="0" w:space="0" w:color="auto"/>
      </w:divBdr>
    </w:div>
    <w:div w:id="2121338978">
      <w:bodyDiv w:val="1"/>
      <w:marLeft w:val="0"/>
      <w:marRight w:val="0"/>
      <w:marTop w:val="0"/>
      <w:marBottom w:val="0"/>
      <w:divBdr>
        <w:top w:val="none" w:sz="0" w:space="0" w:color="auto"/>
        <w:left w:val="none" w:sz="0" w:space="0" w:color="auto"/>
        <w:bottom w:val="none" w:sz="0" w:space="0" w:color="auto"/>
        <w:right w:val="none" w:sz="0" w:space="0" w:color="auto"/>
      </w:divBdr>
    </w:div>
    <w:div w:id="2121558537">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021252">
      <w:bodyDiv w:val="1"/>
      <w:marLeft w:val="0"/>
      <w:marRight w:val="0"/>
      <w:marTop w:val="0"/>
      <w:marBottom w:val="0"/>
      <w:divBdr>
        <w:top w:val="none" w:sz="0" w:space="0" w:color="auto"/>
        <w:left w:val="none" w:sz="0" w:space="0" w:color="auto"/>
        <w:bottom w:val="none" w:sz="0" w:space="0" w:color="auto"/>
        <w:right w:val="none" w:sz="0" w:space="0" w:color="auto"/>
      </w:divBdr>
    </w:div>
    <w:div w:id="2122072248">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3330949">
      <w:bodyDiv w:val="1"/>
      <w:marLeft w:val="0"/>
      <w:marRight w:val="0"/>
      <w:marTop w:val="0"/>
      <w:marBottom w:val="0"/>
      <w:divBdr>
        <w:top w:val="none" w:sz="0" w:space="0" w:color="auto"/>
        <w:left w:val="none" w:sz="0" w:space="0" w:color="auto"/>
        <w:bottom w:val="none" w:sz="0" w:space="0" w:color="auto"/>
        <w:right w:val="none" w:sz="0" w:space="0" w:color="auto"/>
      </w:divBdr>
    </w:div>
    <w:div w:id="2123497626">
      <w:bodyDiv w:val="1"/>
      <w:marLeft w:val="0"/>
      <w:marRight w:val="0"/>
      <w:marTop w:val="0"/>
      <w:marBottom w:val="0"/>
      <w:divBdr>
        <w:top w:val="none" w:sz="0" w:space="0" w:color="auto"/>
        <w:left w:val="none" w:sz="0" w:space="0" w:color="auto"/>
        <w:bottom w:val="none" w:sz="0" w:space="0" w:color="auto"/>
        <w:right w:val="none" w:sz="0" w:space="0" w:color="auto"/>
      </w:divBdr>
    </w:div>
    <w:div w:id="2124304150">
      <w:bodyDiv w:val="1"/>
      <w:marLeft w:val="0"/>
      <w:marRight w:val="0"/>
      <w:marTop w:val="0"/>
      <w:marBottom w:val="0"/>
      <w:divBdr>
        <w:top w:val="none" w:sz="0" w:space="0" w:color="auto"/>
        <w:left w:val="none" w:sz="0" w:space="0" w:color="auto"/>
        <w:bottom w:val="none" w:sz="0" w:space="0" w:color="auto"/>
        <w:right w:val="none" w:sz="0" w:space="0" w:color="auto"/>
      </w:divBdr>
    </w:div>
    <w:div w:id="2124810451">
      <w:bodyDiv w:val="1"/>
      <w:marLeft w:val="0"/>
      <w:marRight w:val="0"/>
      <w:marTop w:val="0"/>
      <w:marBottom w:val="0"/>
      <w:divBdr>
        <w:top w:val="none" w:sz="0" w:space="0" w:color="auto"/>
        <w:left w:val="none" w:sz="0" w:space="0" w:color="auto"/>
        <w:bottom w:val="none" w:sz="0" w:space="0" w:color="auto"/>
        <w:right w:val="none" w:sz="0" w:space="0" w:color="auto"/>
      </w:divBdr>
    </w:div>
    <w:div w:id="2125034020">
      <w:bodyDiv w:val="1"/>
      <w:marLeft w:val="0"/>
      <w:marRight w:val="0"/>
      <w:marTop w:val="0"/>
      <w:marBottom w:val="0"/>
      <w:divBdr>
        <w:top w:val="none" w:sz="0" w:space="0" w:color="auto"/>
        <w:left w:val="none" w:sz="0" w:space="0" w:color="auto"/>
        <w:bottom w:val="none" w:sz="0" w:space="0" w:color="auto"/>
        <w:right w:val="none" w:sz="0" w:space="0" w:color="auto"/>
      </w:divBdr>
    </w:div>
    <w:div w:id="2125340180">
      <w:bodyDiv w:val="1"/>
      <w:marLeft w:val="0"/>
      <w:marRight w:val="0"/>
      <w:marTop w:val="0"/>
      <w:marBottom w:val="0"/>
      <w:divBdr>
        <w:top w:val="none" w:sz="0" w:space="0" w:color="auto"/>
        <w:left w:val="none" w:sz="0" w:space="0" w:color="auto"/>
        <w:bottom w:val="none" w:sz="0" w:space="0" w:color="auto"/>
        <w:right w:val="none" w:sz="0" w:space="0" w:color="auto"/>
      </w:divBdr>
    </w:div>
    <w:div w:id="2125492953">
      <w:bodyDiv w:val="1"/>
      <w:marLeft w:val="0"/>
      <w:marRight w:val="0"/>
      <w:marTop w:val="0"/>
      <w:marBottom w:val="0"/>
      <w:divBdr>
        <w:top w:val="none" w:sz="0" w:space="0" w:color="auto"/>
        <w:left w:val="none" w:sz="0" w:space="0" w:color="auto"/>
        <w:bottom w:val="none" w:sz="0" w:space="0" w:color="auto"/>
        <w:right w:val="none" w:sz="0" w:space="0" w:color="auto"/>
      </w:divBdr>
    </w:div>
    <w:div w:id="2125999195">
      <w:bodyDiv w:val="1"/>
      <w:marLeft w:val="0"/>
      <w:marRight w:val="0"/>
      <w:marTop w:val="0"/>
      <w:marBottom w:val="0"/>
      <w:divBdr>
        <w:top w:val="none" w:sz="0" w:space="0" w:color="auto"/>
        <w:left w:val="none" w:sz="0" w:space="0" w:color="auto"/>
        <w:bottom w:val="none" w:sz="0" w:space="0" w:color="auto"/>
        <w:right w:val="none" w:sz="0" w:space="0" w:color="auto"/>
      </w:divBdr>
    </w:div>
    <w:div w:id="2126583854">
      <w:bodyDiv w:val="1"/>
      <w:marLeft w:val="0"/>
      <w:marRight w:val="0"/>
      <w:marTop w:val="0"/>
      <w:marBottom w:val="0"/>
      <w:divBdr>
        <w:top w:val="none" w:sz="0" w:space="0" w:color="auto"/>
        <w:left w:val="none" w:sz="0" w:space="0" w:color="auto"/>
        <w:bottom w:val="none" w:sz="0" w:space="0" w:color="auto"/>
        <w:right w:val="none" w:sz="0" w:space="0" w:color="auto"/>
      </w:divBdr>
    </w:div>
    <w:div w:id="2126656256">
      <w:bodyDiv w:val="1"/>
      <w:marLeft w:val="0"/>
      <w:marRight w:val="0"/>
      <w:marTop w:val="0"/>
      <w:marBottom w:val="0"/>
      <w:divBdr>
        <w:top w:val="none" w:sz="0" w:space="0" w:color="auto"/>
        <w:left w:val="none" w:sz="0" w:space="0" w:color="auto"/>
        <w:bottom w:val="none" w:sz="0" w:space="0" w:color="auto"/>
        <w:right w:val="none" w:sz="0" w:space="0" w:color="auto"/>
      </w:divBdr>
    </w:div>
    <w:div w:id="2127460421">
      <w:bodyDiv w:val="1"/>
      <w:marLeft w:val="0"/>
      <w:marRight w:val="0"/>
      <w:marTop w:val="0"/>
      <w:marBottom w:val="0"/>
      <w:divBdr>
        <w:top w:val="none" w:sz="0" w:space="0" w:color="auto"/>
        <w:left w:val="none" w:sz="0" w:space="0" w:color="auto"/>
        <w:bottom w:val="none" w:sz="0" w:space="0" w:color="auto"/>
        <w:right w:val="none" w:sz="0" w:space="0" w:color="auto"/>
      </w:divBdr>
    </w:div>
    <w:div w:id="2127462110">
      <w:bodyDiv w:val="1"/>
      <w:marLeft w:val="0"/>
      <w:marRight w:val="0"/>
      <w:marTop w:val="0"/>
      <w:marBottom w:val="0"/>
      <w:divBdr>
        <w:top w:val="none" w:sz="0" w:space="0" w:color="auto"/>
        <w:left w:val="none" w:sz="0" w:space="0" w:color="auto"/>
        <w:bottom w:val="none" w:sz="0" w:space="0" w:color="auto"/>
        <w:right w:val="none" w:sz="0" w:space="0" w:color="auto"/>
      </w:divBdr>
    </w:div>
    <w:div w:id="2127507686">
      <w:bodyDiv w:val="1"/>
      <w:marLeft w:val="0"/>
      <w:marRight w:val="0"/>
      <w:marTop w:val="0"/>
      <w:marBottom w:val="0"/>
      <w:divBdr>
        <w:top w:val="none" w:sz="0" w:space="0" w:color="auto"/>
        <w:left w:val="none" w:sz="0" w:space="0" w:color="auto"/>
        <w:bottom w:val="none" w:sz="0" w:space="0" w:color="auto"/>
        <w:right w:val="none" w:sz="0" w:space="0" w:color="auto"/>
      </w:divBdr>
    </w:div>
    <w:div w:id="2127576254">
      <w:bodyDiv w:val="1"/>
      <w:marLeft w:val="0"/>
      <w:marRight w:val="0"/>
      <w:marTop w:val="0"/>
      <w:marBottom w:val="0"/>
      <w:divBdr>
        <w:top w:val="none" w:sz="0" w:space="0" w:color="auto"/>
        <w:left w:val="none" w:sz="0" w:space="0" w:color="auto"/>
        <w:bottom w:val="none" w:sz="0" w:space="0" w:color="auto"/>
        <w:right w:val="none" w:sz="0" w:space="0" w:color="auto"/>
      </w:divBdr>
    </w:div>
    <w:div w:id="2128161417">
      <w:bodyDiv w:val="1"/>
      <w:marLeft w:val="0"/>
      <w:marRight w:val="0"/>
      <w:marTop w:val="0"/>
      <w:marBottom w:val="0"/>
      <w:divBdr>
        <w:top w:val="none" w:sz="0" w:space="0" w:color="auto"/>
        <w:left w:val="none" w:sz="0" w:space="0" w:color="auto"/>
        <w:bottom w:val="none" w:sz="0" w:space="0" w:color="auto"/>
        <w:right w:val="none" w:sz="0" w:space="0" w:color="auto"/>
      </w:divBdr>
    </w:div>
    <w:div w:id="2128694616">
      <w:bodyDiv w:val="1"/>
      <w:marLeft w:val="0"/>
      <w:marRight w:val="0"/>
      <w:marTop w:val="0"/>
      <w:marBottom w:val="0"/>
      <w:divBdr>
        <w:top w:val="none" w:sz="0" w:space="0" w:color="auto"/>
        <w:left w:val="none" w:sz="0" w:space="0" w:color="auto"/>
        <w:bottom w:val="none" w:sz="0" w:space="0" w:color="auto"/>
        <w:right w:val="none" w:sz="0" w:space="0" w:color="auto"/>
      </w:divBdr>
    </w:div>
    <w:div w:id="2128884385">
      <w:bodyDiv w:val="1"/>
      <w:marLeft w:val="0"/>
      <w:marRight w:val="0"/>
      <w:marTop w:val="0"/>
      <w:marBottom w:val="0"/>
      <w:divBdr>
        <w:top w:val="none" w:sz="0" w:space="0" w:color="auto"/>
        <w:left w:val="none" w:sz="0" w:space="0" w:color="auto"/>
        <w:bottom w:val="none" w:sz="0" w:space="0" w:color="auto"/>
        <w:right w:val="none" w:sz="0" w:space="0" w:color="auto"/>
      </w:divBdr>
    </w:div>
    <w:div w:id="2129473354">
      <w:bodyDiv w:val="1"/>
      <w:marLeft w:val="0"/>
      <w:marRight w:val="0"/>
      <w:marTop w:val="0"/>
      <w:marBottom w:val="0"/>
      <w:divBdr>
        <w:top w:val="none" w:sz="0" w:space="0" w:color="auto"/>
        <w:left w:val="none" w:sz="0" w:space="0" w:color="auto"/>
        <w:bottom w:val="none" w:sz="0" w:space="0" w:color="auto"/>
        <w:right w:val="none" w:sz="0" w:space="0" w:color="auto"/>
      </w:divBdr>
    </w:div>
    <w:div w:id="2129544714">
      <w:bodyDiv w:val="1"/>
      <w:marLeft w:val="0"/>
      <w:marRight w:val="0"/>
      <w:marTop w:val="0"/>
      <w:marBottom w:val="0"/>
      <w:divBdr>
        <w:top w:val="none" w:sz="0" w:space="0" w:color="auto"/>
        <w:left w:val="none" w:sz="0" w:space="0" w:color="auto"/>
        <w:bottom w:val="none" w:sz="0" w:space="0" w:color="auto"/>
        <w:right w:val="none" w:sz="0" w:space="0" w:color="auto"/>
      </w:divBdr>
    </w:div>
    <w:div w:id="2130125294">
      <w:bodyDiv w:val="1"/>
      <w:marLeft w:val="0"/>
      <w:marRight w:val="0"/>
      <w:marTop w:val="0"/>
      <w:marBottom w:val="0"/>
      <w:divBdr>
        <w:top w:val="none" w:sz="0" w:space="0" w:color="auto"/>
        <w:left w:val="none" w:sz="0" w:space="0" w:color="auto"/>
        <w:bottom w:val="none" w:sz="0" w:space="0" w:color="auto"/>
        <w:right w:val="none" w:sz="0" w:space="0" w:color="auto"/>
      </w:divBdr>
    </w:div>
    <w:div w:id="2130203545">
      <w:bodyDiv w:val="1"/>
      <w:marLeft w:val="0"/>
      <w:marRight w:val="0"/>
      <w:marTop w:val="0"/>
      <w:marBottom w:val="0"/>
      <w:divBdr>
        <w:top w:val="none" w:sz="0" w:space="0" w:color="auto"/>
        <w:left w:val="none" w:sz="0" w:space="0" w:color="auto"/>
        <w:bottom w:val="none" w:sz="0" w:space="0" w:color="auto"/>
        <w:right w:val="none" w:sz="0" w:space="0" w:color="auto"/>
      </w:divBdr>
    </w:div>
    <w:div w:id="2130318588">
      <w:bodyDiv w:val="1"/>
      <w:marLeft w:val="0"/>
      <w:marRight w:val="0"/>
      <w:marTop w:val="0"/>
      <w:marBottom w:val="0"/>
      <w:divBdr>
        <w:top w:val="none" w:sz="0" w:space="0" w:color="auto"/>
        <w:left w:val="none" w:sz="0" w:space="0" w:color="auto"/>
        <w:bottom w:val="none" w:sz="0" w:space="0" w:color="auto"/>
        <w:right w:val="none" w:sz="0" w:space="0" w:color="auto"/>
      </w:divBdr>
    </w:div>
    <w:div w:id="2130389872">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70277">
      <w:bodyDiv w:val="1"/>
      <w:marLeft w:val="0"/>
      <w:marRight w:val="0"/>
      <w:marTop w:val="0"/>
      <w:marBottom w:val="0"/>
      <w:divBdr>
        <w:top w:val="none" w:sz="0" w:space="0" w:color="auto"/>
        <w:left w:val="none" w:sz="0" w:space="0" w:color="auto"/>
        <w:bottom w:val="none" w:sz="0" w:space="0" w:color="auto"/>
        <w:right w:val="none" w:sz="0" w:space="0" w:color="auto"/>
      </w:divBdr>
    </w:div>
    <w:div w:id="2131513244">
      <w:bodyDiv w:val="1"/>
      <w:marLeft w:val="0"/>
      <w:marRight w:val="0"/>
      <w:marTop w:val="0"/>
      <w:marBottom w:val="0"/>
      <w:divBdr>
        <w:top w:val="none" w:sz="0" w:space="0" w:color="auto"/>
        <w:left w:val="none" w:sz="0" w:space="0" w:color="auto"/>
        <w:bottom w:val="none" w:sz="0" w:space="0" w:color="auto"/>
        <w:right w:val="none" w:sz="0" w:space="0" w:color="auto"/>
      </w:divBdr>
    </w:div>
    <w:div w:id="2131590346">
      <w:bodyDiv w:val="1"/>
      <w:marLeft w:val="0"/>
      <w:marRight w:val="0"/>
      <w:marTop w:val="0"/>
      <w:marBottom w:val="0"/>
      <w:divBdr>
        <w:top w:val="none" w:sz="0" w:space="0" w:color="auto"/>
        <w:left w:val="none" w:sz="0" w:space="0" w:color="auto"/>
        <w:bottom w:val="none" w:sz="0" w:space="0" w:color="auto"/>
        <w:right w:val="none" w:sz="0" w:space="0" w:color="auto"/>
      </w:divBdr>
    </w:div>
    <w:div w:id="2132163549">
      <w:bodyDiv w:val="1"/>
      <w:marLeft w:val="0"/>
      <w:marRight w:val="0"/>
      <w:marTop w:val="0"/>
      <w:marBottom w:val="0"/>
      <w:divBdr>
        <w:top w:val="none" w:sz="0" w:space="0" w:color="auto"/>
        <w:left w:val="none" w:sz="0" w:space="0" w:color="auto"/>
        <w:bottom w:val="none" w:sz="0" w:space="0" w:color="auto"/>
        <w:right w:val="none" w:sz="0" w:space="0" w:color="auto"/>
      </w:divBdr>
    </w:div>
    <w:div w:id="2132166649">
      <w:bodyDiv w:val="1"/>
      <w:marLeft w:val="0"/>
      <w:marRight w:val="0"/>
      <w:marTop w:val="0"/>
      <w:marBottom w:val="0"/>
      <w:divBdr>
        <w:top w:val="none" w:sz="0" w:space="0" w:color="auto"/>
        <w:left w:val="none" w:sz="0" w:space="0" w:color="auto"/>
        <w:bottom w:val="none" w:sz="0" w:space="0" w:color="auto"/>
        <w:right w:val="none" w:sz="0" w:space="0" w:color="auto"/>
      </w:divBdr>
    </w:div>
    <w:div w:id="2132552176">
      <w:bodyDiv w:val="1"/>
      <w:marLeft w:val="0"/>
      <w:marRight w:val="0"/>
      <w:marTop w:val="0"/>
      <w:marBottom w:val="0"/>
      <w:divBdr>
        <w:top w:val="none" w:sz="0" w:space="0" w:color="auto"/>
        <w:left w:val="none" w:sz="0" w:space="0" w:color="auto"/>
        <w:bottom w:val="none" w:sz="0" w:space="0" w:color="auto"/>
        <w:right w:val="none" w:sz="0" w:space="0" w:color="auto"/>
      </w:divBdr>
    </w:div>
    <w:div w:id="2132819350">
      <w:bodyDiv w:val="1"/>
      <w:marLeft w:val="0"/>
      <w:marRight w:val="0"/>
      <w:marTop w:val="0"/>
      <w:marBottom w:val="0"/>
      <w:divBdr>
        <w:top w:val="none" w:sz="0" w:space="0" w:color="auto"/>
        <w:left w:val="none" w:sz="0" w:space="0" w:color="auto"/>
        <w:bottom w:val="none" w:sz="0" w:space="0" w:color="auto"/>
        <w:right w:val="none" w:sz="0" w:space="0" w:color="auto"/>
      </w:divBdr>
    </w:div>
    <w:div w:id="2133398172">
      <w:bodyDiv w:val="1"/>
      <w:marLeft w:val="0"/>
      <w:marRight w:val="0"/>
      <w:marTop w:val="0"/>
      <w:marBottom w:val="0"/>
      <w:divBdr>
        <w:top w:val="none" w:sz="0" w:space="0" w:color="auto"/>
        <w:left w:val="none" w:sz="0" w:space="0" w:color="auto"/>
        <w:bottom w:val="none" w:sz="0" w:space="0" w:color="auto"/>
        <w:right w:val="none" w:sz="0" w:space="0" w:color="auto"/>
      </w:divBdr>
    </w:div>
    <w:div w:id="2133480773">
      <w:bodyDiv w:val="1"/>
      <w:marLeft w:val="0"/>
      <w:marRight w:val="0"/>
      <w:marTop w:val="0"/>
      <w:marBottom w:val="0"/>
      <w:divBdr>
        <w:top w:val="none" w:sz="0" w:space="0" w:color="auto"/>
        <w:left w:val="none" w:sz="0" w:space="0" w:color="auto"/>
        <w:bottom w:val="none" w:sz="0" w:space="0" w:color="auto"/>
        <w:right w:val="none" w:sz="0" w:space="0" w:color="auto"/>
      </w:divBdr>
    </w:div>
    <w:div w:id="2133864505">
      <w:bodyDiv w:val="1"/>
      <w:marLeft w:val="0"/>
      <w:marRight w:val="0"/>
      <w:marTop w:val="0"/>
      <w:marBottom w:val="0"/>
      <w:divBdr>
        <w:top w:val="none" w:sz="0" w:space="0" w:color="auto"/>
        <w:left w:val="none" w:sz="0" w:space="0" w:color="auto"/>
        <w:bottom w:val="none" w:sz="0" w:space="0" w:color="auto"/>
        <w:right w:val="none" w:sz="0" w:space="0" w:color="auto"/>
      </w:divBdr>
    </w:div>
    <w:div w:id="2134520318">
      <w:bodyDiv w:val="1"/>
      <w:marLeft w:val="0"/>
      <w:marRight w:val="0"/>
      <w:marTop w:val="0"/>
      <w:marBottom w:val="0"/>
      <w:divBdr>
        <w:top w:val="none" w:sz="0" w:space="0" w:color="auto"/>
        <w:left w:val="none" w:sz="0" w:space="0" w:color="auto"/>
        <w:bottom w:val="none" w:sz="0" w:space="0" w:color="auto"/>
        <w:right w:val="none" w:sz="0" w:space="0" w:color="auto"/>
      </w:divBdr>
    </w:div>
    <w:div w:id="2134521414">
      <w:bodyDiv w:val="1"/>
      <w:marLeft w:val="0"/>
      <w:marRight w:val="0"/>
      <w:marTop w:val="0"/>
      <w:marBottom w:val="0"/>
      <w:divBdr>
        <w:top w:val="none" w:sz="0" w:space="0" w:color="auto"/>
        <w:left w:val="none" w:sz="0" w:space="0" w:color="auto"/>
        <w:bottom w:val="none" w:sz="0" w:space="0" w:color="auto"/>
        <w:right w:val="none" w:sz="0" w:space="0" w:color="auto"/>
      </w:divBdr>
    </w:div>
    <w:div w:id="2134866343">
      <w:bodyDiv w:val="1"/>
      <w:marLeft w:val="0"/>
      <w:marRight w:val="0"/>
      <w:marTop w:val="0"/>
      <w:marBottom w:val="0"/>
      <w:divBdr>
        <w:top w:val="none" w:sz="0" w:space="0" w:color="auto"/>
        <w:left w:val="none" w:sz="0" w:space="0" w:color="auto"/>
        <w:bottom w:val="none" w:sz="0" w:space="0" w:color="auto"/>
        <w:right w:val="none" w:sz="0" w:space="0" w:color="auto"/>
      </w:divBdr>
    </w:div>
    <w:div w:id="2135441173">
      <w:bodyDiv w:val="1"/>
      <w:marLeft w:val="0"/>
      <w:marRight w:val="0"/>
      <w:marTop w:val="0"/>
      <w:marBottom w:val="0"/>
      <w:divBdr>
        <w:top w:val="none" w:sz="0" w:space="0" w:color="auto"/>
        <w:left w:val="none" w:sz="0" w:space="0" w:color="auto"/>
        <w:bottom w:val="none" w:sz="0" w:space="0" w:color="auto"/>
        <w:right w:val="none" w:sz="0" w:space="0" w:color="auto"/>
      </w:divBdr>
    </w:div>
    <w:div w:id="2136018705">
      <w:bodyDiv w:val="1"/>
      <w:marLeft w:val="0"/>
      <w:marRight w:val="0"/>
      <w:marTop w:val="0"/>
      <w:marBottom w:val="0"/>
      <w:divBdr>
        <w:top w:val="none" w:sz="0" w:space="0" w:color="auto"/>
        <w:left w:val="none" w:sz="0" w:space="0" w:color="auto"/>
        <w:bottom w:val="none" w:sz="0" w:space="0" w:color="auto"/>
        <w:right w:val="none" w:sz="0" w:space="0" w:color="auto"/>
      </w:divBdr>
    </w:div>
    <w:div w:id="2136361834">
      <w:bodyDiv w:val="1"/>
      <w:marLeft w:val="0"/>
      <w:marRight w:val="0"/>
      <w:marTop w:val="0"/>
      <w:marBottom w:val="0"/>
      <w:divBdr>
        <w:top w:val="none" w:sz="0" w:space="0" w:color="auto"/>
        <w:left w:val="none" w:sz="0" w:space="0" w:color="auto"/>
        <w:bottom w:val="none" w:sz="0" w:space="0" w:color="auto"/>
        <w:right w:val="none" w:sz="0" w:space="0" w:color="auto"/>
      </w:divBdr>
    </w:div>
    <w:div w:id="2136555357">
      <w:bodyDiv w:val="1"/>
      <w:marLeft w:val="0"/>
      <w:marRight w:val="0"/>
      <w:marTop w:val="0"/>
      <w:marBottom w:val="0"/>
      <w:divBdr>
        <w:top w:val="none" w:sz="0" w:space="0" w:color="auto"/>
        <w:left w:val="none" w:sz="0" w:space="0" w:color="auto"/>
        <w:bottom w:val="none" w:sz="0" w:space="0" w:color="auto"/>
        <w:right w:val="none" w:sz="0" w:space="0" w:color="auto"/>
      </w:divBdr>
    </w:div>
    <w:div w:id="2136827050">
      <w:bodyDiv w:val="1"/>
      <w:marLeft w:val="0"/>
      <w:marRight w:val="0"/>
      <w:marTop w:val="0"/>
      <w:marBottom w:val="0"/>
      <w:divBdr>
        <w:top w:val="none" w:sz="0" w:space="0" w:color="auto"/>
        <w:left w:val="none" w:sz="0" w:space="0" w:color="auto"/>
        <w:bottom w:val="none" w:sz="0" w:space="0" w:color="auto"/>
        <w:right w:val="none" w:sz="0" w:space="0" w:color="auto"/>
      </w:divBdr>
    </w:div>
    <w:div w:id="2137328116">
      <w:bodyDiv w:val="1"/>
      <w:marLeft w:val="0"/>
      <w:marRight w:val="0"/>
      <w:marTop w:val="0"/>
      <w:marBottom w:val="0"/>
      <w:divBdr>
        <w:top w:val="none" w:sz="0" w:space="0" w:color="auto"/>
        <w:left w:val="none" w:sz="0" w:space="0" w:color="auto"/>
        <w:bottom w:val="none" w:sz="0" w:space="0" w:color="auto"/>
        <w:right w:val="none" w:sz="0" w:space="0" w:color="auto"/>
      </w:divBdr>
    </w:div>
    <w:div w:id="2137479632">
      <w:bodyDiv w:val="1"/>
      <w:marLeft w:val="0"/>
      <w:marRight w:val="0"/>
      <w:marTop w:val="0"/>
      <w:marBottom w:val="0"/>
      <w:divBdr>
        <w:top w:val="none" w:sz="0" w:space="0" w:color="auto"/>
        <w:left w:val="none" w:sz="0" w:space="0" w:color="auto"/>
        <w:bottom w:val="none" w:sz="0" w:space="0" w:color="auto"/>
        <w:right w:val="none" w:sz="0" w:space="0" w:color="auto"/>
      </w:divBdr>
      <w:divsChild>
        <w:div w:id="1282036835">
          <w:marLeft w:val="0"/>
          <w:marRight w:val="0"/>
          <w:marTop w:val="0"/>
          <w:marBottom w:val="0"/>
          <w:divBdr>
            <w:top w:val="none" w:sz="0" w:space="0" w:color="auto"/>
            <w:left w:val="none" w:sz="0" w:space="0" w:color="auto"/>
            <w:bottom w:val="none" w:sz="0" w:space="0" w:color="auto"/>
            <w:right w:val="none" w:sz="0" w:space="0" w:color="auto"/>
          </w:divBdr>
        </w:div>
      </w:divsChild>
    </w:div>
    <w:div w:id="2137798634">
      <w:bodyDiv w:val="1"/>
      <w:marLeft w:val="0"/>
      <w:marRight w:val="0"/>
      <w:marTop w:val="0"/>
      <w:marBottom w:val="0"/>
      <w:divBdr>
        <w:top w:val="none" w:sz="0" w:space="0" w:color="auto"/>
        <w:left w:val="none" w:sz="0" w:space="0" w:color="auto"/>
        <w:bottom w:val="none" w:sz="0" w:space="0" w:color="auto"/>
        <w:right w:val="none" w:sz="0" w:space="0" w:color="auto"/>
      </w:divBdr>
    </w:div>
    <w:div w:id="2137870514">
      <w:bodyDiv w:val="1"/>
      <w:marLeft w:val="0"/>
      <w:marRight w:val="0"/>
      <w:marTop w:val="0"/>
      <w:marBottom w:val="0"/>
      <w:divBdr>
        <w:top w:val="none" w:sz="0" w:space="0" w:color="auto"/>
        <w:left w:val="none" w:sz="0" w:space="0" w:color="auto"/>
        <w:bottom w:val="none" w:sz="0" w:space="0" w:color="auto"/>
        <w:right w:val="none" w:sz="0" w:space="0" w:color="auto"/>
      </w:divBdr>
    </w:div>
    <w:div w:id="2138378505">
      <w:bodyDiv w:val="1"/>
      <w:marLeft w:val="0"/>
      <w:marRight w:val="0"/>
      <w:marTop w:val="0"/>
      <w:marBottom w:val="0"/>
      <w:divBdr>
        <w:top w:val="none" w:sz="0" w:space="0" w:color="auto"/>
        <w:left w:val="none" w:sz="0" w:space="0" w:color="auto"/>
        <w:bottom w:val="none" w:sz="0" w:space="0" w:color="auto"/>
        <w:right w:val="none" w:sz="0" w:space="0" w:color="auto"/>
      </w:divBdr>
    </w:div>
    <w:div w:id="2138644914">
      <w:bodyDiv w:val="1"/>
      <w:marLeft w:val="0"/>
      <w:marRight w:val="0"/>
      <w:marTop w:val="0"/>
      <w:marBottom w:val="0"/>
      <w:divBdr>
        <w:top w:val="none" w:sz="0" w:space="0" w:color="auto"/>
        <w:left w:val="none" w:sz="0" w:space="0" w:color="auto"/>
        <w:bottom w:val="none" w:sz="0" w:space="0" w:color="auto"/>
        <w:right w:val="none" w:sz="0" w:space="0" w:color="auto"/>
      </w:divBdr>
    </w:div>
    <w:div w:id="2138912131">
      <w:bodyDiv w:val="1"/>
      <w:marLeft w:val="0"/>
      <w:marRight w:val="0"/>
      <w:marTop w:val="0"/>
      <w:marBottom w:val="0"/>
      <w:divBdr>
        <w:top w:val="none" w:sz="0" w:space="0" w:color="auto"/>
        <w:left w:val="none" w:sz="0" w:space="0" w:color="auto"/>
        <w:bottom w:val="none" w:sz="0" w:space="0" w:color="auto"/>
        <w:right w:val="none" w:sz="0" w:space="0" w:color="auto"/>
      </w:divBdr>
    </w:div>
    <w:div w:id="2138990566">
      <w:bodyDiv w:val="1"/>
      <w:marLeft w:val="0"/>
      <w:marRight w:val="0"/>
      <w:marTop w:val="0"/>
      <w:marBottom w:val="0"/>
      <w:divBdr>
        <w:top w:val="none" w:sz="0" w:space="0" w:color="auto"/>
        <w:left w:val="none" w:sz="0" w:space="0" w:color="auto"/>
        <w:bottom w:val="none" w:sz="0" w:space="0" w:color="auto"/>
        <w:right w:val="none" w:sz="0" w:space="0" w:color="auto"/>
      </w:divBdr>
    </w:div>
    <w:div w:id="2139491380">
      <w:bodyDiv w:val="1"/>
      <w:marLeft w:val="0"/>
      <w:marRight w:val="0"/>
      <w:marTop w:val="0"/>
      <w:marBottom w:val="0"/>
      <w:divBdr>
        <w:top w:val="none" w:sz="0" w:space="0" w:color="auto"/>
        <w:left w:val="none" w:sz="0" w:space="0" w:color="auto"/>
        <w:bottom w:val="none" w:sz="0" w:space="0" w:color="auto"/>
        <w:right w:val="none" w:sz="0" w:space="0" w:color="auto"/>
      </w:divBdr>
    </w:div>
    <w:div w:id="2140146821">
      <w:bodyDiv w:val="1"/>
      <w:marLeft w:val="0"/>
      <w:marRight w:val="0"/>
      <w:marTop w:val="0"/>
      <w:marBottom w:val="0"/>
      <w:divBdr>
        <w:top w:val="none" w:sz="0" w:space="0" w:color="auto"/>
        <w:left w:val="none" w:sz="0" w:space="0" w:color="auto"/>
        <w:bottom w:val="none" w:sz="0" w:space="0" w:color="auto"/>
        <w:right w:val="none" w:sz="0" w:space="0" w:color="auto"/>
      </w:divBdr>
    </w:div>
    <w:div w:id="2140564337">
      <w:bodyDiv w:val="1"/>
      <w:marLeft w:val="0"/>
      <w:marRight w:val="0"/>
      <w:marTop w:val="0"/>
      <w:marBottom w:val="0"/>
      <w:divBdr>
        <w:top w:val="none" w:sz="0" w:space="0" w:color="auto"/>
        <w:left w:val="none" w:sz="0" w:space="0" w:color="auto"/>
        <w:bottom w:val="none" w:sz="0" w:space="0" w:color="auto"/>
        <w:right w:val="none" w:sz="0" w:space="0" w:color="auto"/>
      </w:divBdr>
    </w:div>
    <w:div w:id="2140606004">
      <w:bodyDiv w:val="1"/>
      <w:marLeft w:val="0"/>
      <w:marRight w:val="0"/>
      <w:marTop w:val="0"/>
      <w:marBottom w:val="0"/>
      <w:divBdr>
        <w:top w:val="none" w:sz="0" w:space="0" w:color="auto"/>
        <w:left w:val="none" w:sz="0" w:space="0" w:color="auto"/>
        <w:bottom w:val="none" w:sz="0" w:space="0" w:color="auto"/>
        <w:right w:val="none" w:sz="0" w:space="0" w:color="auto"/>
      </w:divBdr>
    </w:div>
    <w:div w:id="2141071640">
      <w:bodyDiv w:val="1"/>
      <w:marLeft w:val="0"/>
      <w:marRight w:val="0"/>
      <w:marTop w:val="0"/>
      <w:marBottom w:val="0"/>
      <w:divBdr>
        <w:top w:val="none" w:sz="0" w:space="0" w:color="auto"/>
        <w:left w:val="none" w:sz="0" w:space="0" w:color="auto"/>
        <w:bottom w:val="none" w:sz="0" w:space="0" w:color="auto"/>
        <w:right w:val="none" w:sz="0" w:space="0" w:color="auto"/>
      </w:divBdr>
    </w:div>
    <w:div w:id="2141652538">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802641">
      <w:bodyDiv w:val="1"/>
      <w:marLeft w:val="0"/>
      <w:marRight w:val="0"/>
      <w:marTop w:val="0"/>
      <w:marBottom w:val="0"/>
      <w:divBdr>
        <w:top w:val="none" w:sz="0" w:space="0" w:color="auto"/>
        <w:left w:val="none" w:sz="0" w:space="0" w:color="auto"/>
        <w:bottom w:val="none" w:sz="0" w:space="0" w:color="auto"/>
        <w:right w:val="none" w:sz="0" w:space="0" w:color="auto"/>
      </w:divBdr>
    </w:div>
    <w:div w:id="2141880220">
      <w:bodyDiv w:val="1"/>
      <w:marLeft w:val="0"/>
      <w:marRight w:val="0"/>
      <w:marTop w:val="0"/>
      <w:marBottom w:val="0"/>
      <w:divBdr>
        <w:top w:val="none" w:sz="0" w:space="0" w:color="auto"/>
        <w:left w:val="none" w:sz="0" w:space="0" w:color="auto"/>
        <w:bottom w:val="none" w:sz="0" w:space="0" w:color="auto"/>
        <w:right w:val="none" w:sz="0" w:space="0" w:color="auto"/>
      </w:divBdr>
    </w:div>
    <w:div w:id="2141993852">
      <w:bodyDiv w:val="1"/>
      <w:marLeft w:val="0"/>
      <w:marRight w:val="0"/>
      <w:marTop w:val="0"/>
      <w:marBottom w:val="0"/>
      <w:divBdr>
        <w:top w:val="none" w:sz="0" w:space="0" w:color="auto"/>
        <w:left w:val="none" w:sz="0" w:space="0" w:color="auto"/>
        <w:bottom w:val="none" w:sz="0" w:space="0" w:color="auto"/>
        <w:right w:val="none" w:sz="0" w:space="0" w:color="auto"/>
      </w:divBdr>
    </w:div>
    <w:div w:id="2142575619">
      <w:bodyDiv w:val="1"/>
      <w:marLeft w:val="0"/>
      <w:marRight w:val="0"/>
      <w:marTop w:val="0"/>
      <w:marBottom w:val="0"/>
      <w:divBdr>
        <w:top w:val="none" w:sz="0" w:space="0" w:color="auto"/>
        <w:left w:val="none" w:sz="0" w:space="0" w:color="auto"/>
        <w:bottom w:val="none" w:sz="0" w:space="0" w:color="auto"/>
        <w:right w:val="none" w:sz="0" w:space="0" w:color="auto"/>
      </w:divBdr>
    </w:div>
    <w:div w:id="2142650530">
      <w:bodyDiv w:val="1"/>
      <w:marLeft w:val="0"/>
      <w:marRight w:val="0"/>
      <w:marTop w:val="0"/>
      <w:marBottom w:val="0"/>
      <w:divBdr>
        <w:top w:val="none" w:sz="0" w:space="0" w:color="auto"/>
        <w:left w:val="none" w:sz="0" w:space="0" w:color="auto"/>
        <w:bottom w:val="none" w:sz="0" w:space="0" w:color="auto"/>
        <w:right w:val="none" w:sz="0" w:space="0" w:color="auto"/>
      </w:divBdr>
    </w:div>
    <w:div w:id="2142964947">
      <w:bodyDiv w:val="1"/>
      <w:marLeft w:val="0"/>
      <w:marRight w:val="0"/>
      <w:marTop w:val="0"/>
      <w:marBottom w:val="0"/>
      <w:divBdr>
        <w:top w:val="none" w:sz="0" w:space="0" w:color="auto"/>
        <w:left w:val="none" w:sz="0" w:space="0" w:color="auto"/>
        <w:bottom w:val="none" w:sz="0" w:space="0" w:color="auto"/>
        <w:right w:val="none" w:sz="0" w:space="0" w:color="auto"/>
      </w:divBdr>
    </w:div>
    <w:div w:id="2143187126">
      <w:bodyDiv w:val="1"/>
      <w:marLeft w:val="0"/>
      <w:marRight w:val="0"/>
      <w:marTop w:val="0"/>
      <w:marBottom w:val="0"/>
      <w:divBdr>
        <w:top w:val="none" w:sz="0" w:space="0" w:color="auto"/>
        <w:left w:val="none" w:sz="0" w:space="0" w:color="auto"/>
        <w:bottom w:val="none" w:sz="0" w:space="0" w:color="auto"/>
        <w:right w:val="none" w:sz="0" w:space="0" w:color="auto"/>
      </w:divBdr>
    </w:div>
    <w:div w:id="2143770584">
      <w:bodyDiv w:val="1"/>
      <w:marLeft w:val="0"/>
      <w:marRight w:val="0"/>
      <w:marTop w:val="0"/>
      <w:marBottom w:val="0"/>
      <w:divBdr>
        <w:top w:val="none" w:sz="0" w:space="0" w:color="auto"/>
        <w:left w:val="none" w:sz="0" w:space="0" w:color="auto"/>
        <w:bottom w:val="none" w:sz="0" w:space="0" w:color="auto"/>
        <w:right w:val="none" w:sz="0" w:space="0" w:color="auto"/>
      </w:divBdr>
    </w:div>
    <w:div w:id="2143883627">
      <w:bodyDiv w:val="1"/>
      <w:marLeft w:val="0"/>
      <w:marRight w:val="0"/>
      <w:marTop w:val="0"/>
      <w:marBottom w:val="0"/>
      <w:divBdr>
        <w:top w:val="none" w:sz="0" w:space="0" w:color="auto"/>
        <w:left w:val="none" w:sz="0" w:space="0" w:color="auto"/>
        <w:bottom w:val="none" w:sz="0" w:space="0" w:color="auto"/>
        <w:right w:val="none" w:sz="0" w:space="0" w:color="auto"/>
      </w:divBdr>
    </w:div>
    <w:div w:id="2144152142">
      <w:bodyDiv w:val="1"/>
      <w:marLeft w:val="0"/>
      <w:marRight w:val="0"/>
      <w:marTop w:val="0"/>
      <w:marBottom w:val="0"/>
      <w:divBdr>
        <w:top w:val="none" w:sz="0" w:space="0" w:color="auto"/>
        <w:left w:val="none" w:sz="0" w:space="0" w:color="auto"/>
        <w:bottom w:val="none" w:sz="0" w:space="0" w:color="auto"/>
        <w:right w:val="none" w:sz="0" w:space="0" w:color="auto"/>
      </w:divBdr>
    </w:div>
    <w:div w:id="2144228632">
      <w:bodyDiv w:val="1"/>
      <w:marLeft w:val="0"/>
      <w:marRight w:val="0"/>
      <w:marTop w:val="0"/>
      <w:marBottom w:val="0"/>
      <w:divBdr>
        <w:top w:val="none" w:sz="0" w:space="0" w:color="auto"/>
        <w:left w:val="none" w:sz="0" w:space="0" w:color="auto"/>
        <w:bottom w:val="none" w:sz="0" w:space="0" w:color="auto"/>
        <w:right w:val="none" w:sz="0" w:space="0" w:color="auto"/>
      </w:divBdr>
    </w:div>
    <w:div w:id="2144494983">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955999">
      <w:bodyDiv w:val="1"/>
      <w:marLeft w:val="0"/>
      <w:marRight w:val="0"/>
      <w:marTop w:val="0"/>
      <w:marBottom w:val="0"/>
      <w:divBdr>
        <w:top w:val="none" w:sz="0" w:space="0" w:color="auto"/>
        <w:left w:val="none" w:sz="0" w:space="0" w:color="auto"/>
        <w:bottom w:val="none" w:sz="0" w:space="0" w:color="auto"/>
        <w:right w:val="none" w:sz="0" w:space="0" w:color="auto"/>
      </w:divBdr>
    </w:div>
    <w:div w:id="2145080018">
      <w:bodyDiv w:val="1"/>
      <w:marLeft w:val="0"/>
      <w:marRight w:val="0"/>
      <w:marTop w:val="0"/>
      <w:marBottom w:val="0"/>
      <w:divBdr>
        <w:top w:val="none" w:sz="0" w:space="0" w:color="auto"/>
        <w:left w:val="none" w:sz="0" w:space="0" w:color="auto"/>
        <w:bottom w:val="none" w:sz="0" w:space="0" w:color="auto"/>
        <w:right w:val="none" w:sz="0" w:space="0" w:color="auto"/>
      </w:divBdr>
    </w:div>
    <w:div w:id="2145922679">
      <w:bodyDiv w:val="1"/>
      <w:marLeft w:val="0"/>
      <w:marRight w:val="0"/>
      <w:marTop w:val="0"/>
      <w:marBottom w:val="0"/>
      <w:divBdr>
        <w:top w:val="none" w:sz="0" w:space="0" w:color="auto"/>
        <w:left w:val="none" w:sz="0" w:space="0" w:color="auto"/>
        <w:bottom w:val="none" w:sz="0" w:space="0" w:color="auto"/>
        <w:right w:val="none" w:sz="0" w:space="0" w:color="auto"/>
      </w:divBdr>
    </w:div>
    <w:div w:id="2146309401">
      <w:bodyDiv w:val="1"/>
      <w:marLeft w:val="0"/>
      <w:marRight w:val="0"/>
      <w:marTop w:val="0"/>
      <w:marBottom w:val="0"/>
      <w:divBdr>
        <w:top w:val="none" w:sz="0" w:space="0" w:color="auto"/>
        <w:left w:val="none" w:sz="0" w:space="0" w:color="auto"/>
        <w:bottom w:val="none" w:sz="0" w:space="0" w:color="auto"/>
        <w:right w:val="none" w:sz="0" w:space="0" w:color="auto"/>
      </w:divBdr>
    </w:div>
    <w:div w:id="2146659321">
      <w:bodyDiv w:val="1"/>
      <w:marLeft w:val="0"/>
      <w:marRight w:val="0"/>
      <w:marTop w:val="0"/>
      <w:marBottom w:val="0"/>
      <w:divBdr>
        <w:top w:val="none" w:sz="0" w:space="0" w:color="auto"/>
        <w:left w:val="none" w:sz="0" w:space="0" w:color="auto"/>
        <w:bottom w:val="none" w:sz="0" w:space="0" w:color="auto"/>
        <w:right w:val="none" w:sz="0" w:space="0" w:color="auto"/>
      </w:divBdr>
    </w:div>
    <w:div w:id="2146697432">
      <w:bodyDiv w:val="1"/>
      <w:marLeft w:val="0"/>
      <w:marRight w:val="0"/>
      <w:marTop w:val="0"/>
      <w:marBottom w:val="0"/>
      <w:divBdr>
        <w:top w:val="none" w:sz="0" w:space="0" w:color="auto"/>
        <w:left w:val="none" w:sz="0" w:space="0" w:color="auto"/>
        <w:bottom w:val="none" w:sz="0" w:space="0" w:color="auto"/>
        <w:right w:val="none" w:sz="0" w:space="0" w:color="auto"/>
      </w:divBdr>
    </w:div>
    <w:div w:id="2147311318">
      <w:bodyDiv w:val="1"/>
      <w:marLeft w:val="0"/>
      <w:marRight w:val="0"/>
      <w:marTop w:val="0"/>
      <w:marBottom w:val="0"/>
      <w:divBdr>
        <w:top w:val="none" w:sz="0" w:space="0" w:color="auto"/>
        <w:left w:val="none" w:sz="0" w:space="0" w:color="auto"/>
        <w:bottom w:val="none" w:sz="0" w:space="0" w:color="auto"/>
        <w:right w:val="none" w:sz="0" w:space="0" w:color="auto"/>
      </w:divBdr>
    </w:div>
    <w:div w:id="214735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r.org.uk/copyright" TargetMode="Externa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 (2).xsl" StyleName="IEEE" Version="2006">
  <b:Source>
    <b:Tag>ONR111</b:Tag>
    <b:SourceType>Book</b:SourceType>
    <b:Guid>{8B6A6026-A1BC-4358-8A0C-D88823B2ACB5}</b:Guid>
    <b:Title>NS-TAST-GD-096 - Guidance on Mechanics of Assessment https://onr.org.uk/media/documents/guidance/ns-tast-gd-096.docx</b:Title>
    <b:Author>
      <b:Author>
        <b:Corporate>ONR</b:Corporate>
      </b:Author>
    </b:Author>
    <b:RefOrder>26</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23</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33</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32</b:RefOrder>
  </b:Source>
  <b:Source>
    <b:Tag>IAE</b:Tag>
    <b:SourceType>Book</b:SourceType>
    <b:Guid>{0B8DF840-4E6D-4F34-BD79-C39845CBD2F3}</b:Guid>
    <b:Author>
      <b:Author>
        <b:Corporate>IAEA</b:Corporate>
      </b:Author>
    </b:Author>
    <b:Title>IAEA Safety Standards, https://www.iaea.org/resources/safety-standards/search</b:Title>
    <b:RefOrder>34</b:RefOrder>
  </b:Source>
  <b:Source>
    <b:Tag>IAE1</b:Tag>
    <b:SourceType>Book</b:SourceType>
    <b:Guid>{FBC4191C-1D16-4868-8C7F-82DCCBF7E8D5}</b:Guid>
    <b:Author>
      <b:Author>
        <b:Corporate>IAEA</b:Corporate>
      </b:Author>
    </b:Author>
    <b:Title>IAEA Security Series, https://nucleus-apps.iaea.org/nss-oui/search</b:Title>
    <b:RefOrder>35</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22</b:RefOrder>
  </b:Source>
  <b:Source>
    <b:Tag>ONR_TAG46</b:Tag>
    <b:SourceType>Book</b:SourceType>
    <b:Guid>{C3EC388E-48A6-43CA-99D7-A790F2615E03}</b:Guid>
    <b:Author>
      <b:Author>
        <b:Corporate>ONR</b:Corporate>
      </b:Author>
    </b:Author>
    <b:Title>NS-TAST-GD-046, Computer based safety systems, Rev 7, Dec 2023</b:Title>
    <b:RefOrder>41</b:RefOrder>
  </b:Source>
  <b:Source>
    <b:Tag>IAEA_SSG3</b:Tag>
    <b:SourceType>Book</b:SourceType>
    <b:Guid>{E7099D64-04F7-4A1C-8E46-1F21A8E2D9EC}</b:Guid>
    <b:Author>
      <b:Author>
        <b:Corporate>IAEA</b:Corporate>
      </b:Author>
    </b:Author>
    <b:Title>SSG-3, Development and Application of Level 1 Probabilistic Safety Assessment for NPPs, Rev 1, 2024</b:Title>
    <b:RefOrder>44</b:RefOrder>
  </b:Source>
  <b:Source>
    <b:Tag>IAEASSG4</b:Tag>
    <b:SourceType>Book</b:SourceType>
    <b:Guid>{FD3080D2-5FDE-43B2-BF51-AFCAF21F9A86}</b:Guid>
    <b:Author>
      <b:Author>
        <b:Corporate>IAEA</b:Corporate>
      </b:Author>
    </b:Author>
    <b:Title>SSG-4, Development and Application of Level 2 Probabilsitic Safety Assessment for NPPs, 2020</b:Title>
    <b:RefOrder>45</b:RefOrder>
  </b:Source>
  <b:Source>
    <b:Tag>HB_Gap_Anal</b:Tag>
    <b:SourceType>Book</b:SourceType>
    <b:Guid>{ACA122AE-ED76-4260-AA3F-078A9DE5E4C7}</b:Guid>
    <b:Author>
      <b:Author>
        <b:Corporate>Holtec Britain</b:Corporate>
      </b:Author>
    </b:Author>
    <b:Title>HI-2240808, Holtec SMR PSA Gap analysis between SMR-300 and SMR-160, Rev 0, Oct 2024 (ONRW-2019369590-14493)</b:Title>
    <b:RefOrder>60</b:RefOrder>
  </b:Source>
  <b:Source>
    <b:Tag>HB_Haz_screen</b:Tag>
    <b:SourceType>Book</b:SourceType>
    <b:Guid>{1694B83F-1589-46B6-9185-61D281019B73}</b:Guid>
    <b:Author>
      <b:Author>
        <b:Corporate>Holtec Britain Ltd</b:Corporate>
      </b:Author>
    </b:Author>
    <b:Title>SMR-300 Internal and External Hazards Screening Review, HI-2241261, Rev 0, Jan 2023 (ONRW-2019369590-16419)</b:Title>
    <b:RefOrder>61</b:RefOrder>
  </b:Source>
  <b:Source>
    <b:Tag>HB_standardreview</b:Tag>
    <b:SourceType>Book</b:SourceType>
    <b:Guid>{4126F88D-5BB4-4A19-B6C2-20FEDDCA2622}</b:Guid>
    <b:Author>
      <b:Author>
        <b:Corporate>Holtec Britain</b:Corporate>
      </b:Author>
    </b:Author>
    <b:Title>HI-2241267, Review of Current SMR-160 PSA against PSA best practice, Rev 0, Jan 2025, ONRW-2019369590-16262</b:Title>
    <b:RefOrder>64</b:RefOrder>
  </b:Source>
  <b:Source>
    <b:Tag>HB_DRP_1_0</b:Tag>
    <b:SourceType>Book</b:SourceType>
    <b:Guid>{16A2FDFD-A729-46CB-BF69-5AFB19461A69}</b:Guid>
    <b:Author>
      <b:Author>
        <b:Corporate>Holtec Britain</b:Corporate>
      </b:Author>
    </b:Author>
    <b:Title>HI-2240648, GDA Design Reference Point, Rev 0, Aug 2024 (ONRW-2019369590-14619)</b:Title>
    <b:RefOrder>68</b:RefOrder>
  </b:Source>
  <b:Source>
    <b:Tag>NUREG_1829</b:Tag>
    <b:SourceType>Book</b:SourceType>
    <b:Guid>{D9A3FC53-D812-48CB-AF83-0D0D7370BEFA}</b:Guid>
    <b:Author>
      <b:Author>
        <b:Corporate>US NRC</b:Corporate>
      </b:Author>
    </b:Author>
    <b:Title>NUREG-1829, Vol 1, Estimating Loss of Coolant Accident (LOCA) Frequencies through the Elicitation Process, April 2008, https://www.nrc.gov/docs/ML0822/ML082250436.pdf</b:Title>
    <b:RefOrder>82</b:RefOrder>
  </b:Source>
  <b:Source>
    <b:Tag>SMR_IEanalysisproc</b:Tag>
    <b:SourceType>Book</b:SourceType>
    <b:Guid>{66A3A1ED-378D-4E82-8348-B4FB2A925E82}</b:Guid>
    <b:Author>
      <b:Author>
        <b:Corporate>Holtec International</b:Corporate>
      </b:Author>
    </b:Author>
    <b:Title>HPP-160-3104, Probabilistic Safety Analysis (PSA) Initiating Events Analysis, Rev 0, Feb 2020, ONRW-2019369590-88289</b:Title>
    <b:RefOrder>73</b:RefOrder>
  </b:Source>
  <b:Source>
    <b:Tag>SMR_160_HRA</b:Tag>
    <b:SourceType>Book</b:SourceType>
    <b:Guid>{64B37A64-ED6B-4C8A-B2F8-3F8B61ABD277}</b:Guid>
    <b:Author>
      <b:Author>
        <b:Corporate>Holtec International</b:Corporate>
      </b:Author>
    </b:Author>
    <b:Title>HI-2210100, SMR-160 PSA Human Reliability Analysis, Rev 0, May 2021 (ONRW-2019369590-21653)</b:Title>
    <b:RefOrder>101</b:RefOrder>
  </b:Source>
  <b:Source>
    <b:Tag>SMR_SDH_PSA</b:Tag>
    <b:SourceType>Book</b:SourceType>
    <b:Guid>{3D9F4D6E-F8B3-471B-8358-E61C3D158E42}</b:Guid>
    <b:Author>
      <b:Author>
        <b:Corporate>Holtec International</b:Corporate>
      </b:Author>
    </b:Author>
    <b:Title>HI-2210077, L1 PSA system notebook and fault tree report for secondary decay heat removal system, Rev 0, Nov 2021</b:Title>
    <b:RefOrder>96</b:RefOrder>
  </b:Source>
  <b:Source>
    <b:Tag>SMR_L2_method</b:Tag>
    <b:SourceType>Book</b:SourceType>
    <b:Guid>{CCE959E5-B05E-467E-8841-80732D1ADC24}</b:Guid>
    <b:Author>
      <b:Author>
        <b:Corporate>Holtec International</b:Corporate>
      </b:Author>
    </b:Author>
    <b:Title>HI-2200417, Level 2 PSA Methodology For Internal Events, Rev 1, Jun 2023</b:Title>
    <b:RefOrder>109</b:RefOrder>
  </b:Source>
  <b:Source>
    <b:Tag>SMR_L1_PSAmeth</b:Tag>
    <b:SourceType>Book</b:SourceType>
    <b:Guid>{3469D391-75C7-481C-AEF2-9F78511F9E42}</b:Guid>
    <b:Author>
      <b:Author>
        <b:Corporate>Holtec International</b:Corporate>
      </b:Author>
    </b:Author>
    <b:Title>HI-2177988, Level 1 PSA Methodology, Rev 1, Sep 2020, ONRW-2019369590-12250</b:Title>
    <b:RefOrder>74</b:RefOrder>
  </b:Source>
  <b:Source>
    <b:Tag>US_data</b:Tag>
    <b:SourceType>Book</b:SourceType>
    <b:Guid>{2A561FEF-0EBE-4140-97A5-F7ED7C7675E5}</b:Guid>
    <b:Author>
      <b:Author>
        <b:Corporate>US NRC</b:Corporate>
      </b:Author>
    </b:Author>
    <b:Title>Summary of SPAR component unreliability data and results, 2015 parameter estimation update, https://nrcoe.inl.gov/publicdocs/AvgPerf/ComponentUR2015.pdf</b:Title>
    <b:RefOrder>87</b:RefOrder>
  </b:Source>
  <b:Source>
    <b:Tag>TBook</b:Tag>
    <b:SourceType>Book</b:SourceType>
    <b:Guid>{BE999E35-837B-4790-ABAE-2C896CE74BA8}</b:Guid>
    <b:Author>
      <b:Author>
        <b:Corporate>TUD Office</b:Corporate>
      </b:Author>
    </b:Author>
    <b:Title>ISBN 978-91-637-8817-8, T-Book,  Reliability data of components in Nordic nuclear power plants, 8th edition, 2015</b:Title>
    <b:RefOrder>88</b:RefOrder>
  </b:Source>
  <b:Source>
    <b:Tag>Tecdoc_478</b:Tag>
    <b:SourceType>Book</b:SourceType>
    <b:Guid>{926F8E49-16DF-469E-A32A-CACF3DB9C6BC}</b:Guid>
    <b:Author>
      <b:Author>
        <b:Corporate>IAEA</b:Corporate>
      </b:Author>
    </b:Author>
    <b:Title>IAEA-TECDOC-478, Component reliability data for use in PSA, 1988</b:Title>
    <b:RefOrder>89</b:RefOrder>
  </b:Source>
  <b:Source>
    <b:Tag>USNRC_CCF</b:Tag>
    <b:SourceType>Book</b:SourceType>
    <b:Guid>{731B4504-68C7-4861-B0F7-6EE22AC9BDE1}</b:Guid>
    <b:Author>
      <b:Author>
        <b:Corporate>US NRC</b:Corporate>
      </b:Author>
    </b:Author>
    <b:Title>CCF parameter estimations, 2015 Update</b:Title>
    <b:RefOrder>90</b:RefOrder>
  </b:Source>
  <b:Source>
    <b:Tag>EPRI_passive_meth</b:Tag>
    <b:SourceType>Book</b:SourceType>
    <b:Guid>{505D509F-8AC6-4281-91B1-5F8D1D27871D}</b:Guid>
    <b:Author>
      <b:Author>
        <b:Corporate>EPRI</b:Corporate>
      </b:Author>
    </b:Author>
    <b:Title>EPRI-1016747, Program on Technology Innovation: Comprehensive Risk Assessment Requirements for Passive Safety Systems, 2008</b:Title>
    <b:RefOrder>94</b:RefOrder>
  </b:Source>
  <b:Source>
    <b:Tag>IAEA_TD_1752</b:Tag>
    <b:SourceType>Book</b:SourceType>
    <b:Guid>{787C41E9-787C-48DD-87B9-F367063F0004}</b:Guid>
    <b:Author>
      <b:Author>
        <b:Corporate>IAEA</b:Corporate>
      </b:Author>
    </b:Author>
    <b:Title>IAEA-TECDOC-1752, Progress in Methodologies for the Assessment of Passive System Reliability in Advanced Reactors, 2014</b:Title>
    <b:RefOrder>93</b:RefOrder>
  </b:Source>
  <b:Source>
    <b:Tag>SSG_64</b:Tag>
    <b:SourceType>Book</b:SourceType>
    <b:Guid>{88FC7E39-C871-46B7-9934-C0DA9D56FA2E}</b:Guid>
    <b:Author>
      <b:Author>
        <b:Corporate>IAEA</b:Corporate>
      </b:Author>
    </b:Author>
    <b:Title>SSG-64, Specific Safety Guide, Protection against internal hazards in the design of NPPs, 2021 https://www-pub.iaea.org/MTCD/Publications/PDF/PUB1947_web.pdf</b:Title>
    <b:RefOrder>46</b:RefOrder>
  </b:Source>
  <b:Source>
    <b:Tag>HI_MultiUnit</b:Tag>
    <b:SourceType>Book</b:SourceType>
    <b:Guid>{25E00403-76EA-47B5-AF4B-309FDDE0A857}</b:Guid>
    <b:Author>
      <b:Author>
        <b:Corporate>Holtec International</b:Corporate>
      </b:Author>
    </b:Author>
    <b:Title>HI-2230834, PSA Multi Unit Risk Assessment Methodology, REV 0, Nov 2023, ONRW-2019369590-13454</b:Title>
    <b:RefOrder>67</b:RefOrder>
  </b:Source>
  <b:Source>
    <b:Tag>WENRA2</b:Tag>
    <b:SourceType>Book</b:SourceType>
    <b:Guid>{25838B8D-01B2-46C0-A1B9-249180BFD1AA}</b:Guid>
    <b:Author>
      <b:Author>
        <b:Corporate>WENRA</b:Corporate>
      </b:Author>
    </b:Author>
    <b:Title>WENRA Safety Objectives for New Nuclear Power Plants and WENRA Report on Safety of new NPP designs. September 2020</b:Title>
    <b:RefOrder>37</b:RefOrder>
  </b:Source>
  <b:Source>
    <b:Tag>SSG61</b:Tag>
    <b:SourceType>Book</b:SourceType>
    <b:Guid>{AF4E6EFA-12E5-4055-82A7-C45DDD1422F5}</b:Guid>
    <b:Author>
      <b:Author>
        <b:Corporate>IAEA</b:Corporate>
      </b:Author>
    </b:Author>
    <b:Title>Format and Content of the Safety Analysis Report for Nuclear Power Plants, Specific Safety Guide No. SSG-61, September 2021</b:Title>
    <b:RefOrder>43</b:RefOrder>
  </b:Source>
  <b:Source>
    <b:Tag>HI_HPP_3101</b:Tag>
    <b:SourceType>Book</b:SourceType>
    <b:Guid>{37E698C8-9ED0-4AA7-B0CC-BE156CE35820}</b:Guid>
    <b:Author>
      <b:Author>
        <b:Corporate>Holtec International</b:Corporate>
      </b:Author>
    </b:Author>
    <b:Title>HPP-160-3101, Probabilistic Safety Analysis (PSA) SMR-160 Integrated Model Development, Rev 0, Feb 2024. ONRW-2019369590-13444</b:Title>
    <b:RefOrder>53</b:RefOrder>
  </b:Source>
  <b:Source>
    <b:Tag>HI_HPP_3102</b:Tag>
    <b:SourceType>Book</b:SourceType>
    <b:Guid>{39680976-46DF-4237-B60B-E754E114C1E0}</b:Guid>
    <b:Author>
      <b:Author>
        <b:Corporate>Holtec International</b:Corporate>
      </b:Author>
    </b:Author>
    <b:Title>HPP-160-3102, Probabilistic Safety Analysis (PSA) Integrated Model Documentation Structure and Format, Rev 0, Feb 2020. ONRW-2019369590-13442</b:Title>
    <b:RefOrder>54</b:RefOrder>
  </b:Source>
  <b:Source>
    <b:Tag>HI_HPP_3103</b:Tag>
    <b:SourceType>Book</b:SourceType>
    <b:Guid>{6BC88E0E-908E-4884-8B3A-AE8427468E03}</b:Guid>
    <b:Author>
      <b:Author>
        <b:Corporate>Holtec International</b:Corporate>
      </b:Author>
    </b:Author>
    <b:Title>HPP-160-3103, Probabilistic Safety Analysis (PSA) System Model and Supporting Notebook, Rev 0, Feb 2020. ONRW-2019369590-13443</b:Title>
    <b:RefOrder>55</b:RefOrder>
  </b:Source>
  <b:Source>
    <b:Tag>HPP_3107</b:Tag>
    <b:SourceType>Book</b:SourceType>
    <b:Guid>{986F0A7B-337F-4423-AD0B-2F7EAF84F30E}</b:Guid>
    <b:Author>
      <b:Author>
        <b:Corporate>Holtec International</b:Corporate>
      </b:Author>
    </b:Author>
    <b:Title>HPP-160-3107, Probabilistic Safety Analysis (PSA) Data Analysis, Rev 0, Feb 2020. ONRW-2019369590-13447</b:Title>
    <b:RefOrder>85</b:RefOrder>
  </b:Source>
  <b:Source>
    <b:Tag>HI_HPP_3108</b:Tag>
    <b:SourceType>Book</b:SourceType>
    <b:Guid>{AD4E6426-76E5-41B2-BA69-1DE1DFA28AEF}</b:Guid>
    <b:Author>
      <b:Author>
        <b:Corporate>Holtec International</b:Corporate>
      </b:Author>
    </b:Author>
    <b:Title>HPP-160-3108, Probabilistic Safety Analysis (PSA) Human Reliability Analysis, Rev 0, Feb 2020. ONRW-2019369590-8830</b:Title>
    <b:RefOrder>100</b:RefOrder>
  </b:Source>
  <b:Source>
    <b:Tag>HI_HPP_3112</b:Tag>
    <b:SourceType>Book</b:SourceType>
    <b:Guid>{A98D234F-6D40-434E-BD83-C4A7C2812882}</b:Guid>
    <b:Author>
      <b:Author>
        <b:Corporate>Holtec International</b:Corporate>
      </b:Author>
    </b:Author>
    <b:Title>HPP-160-3112, SMR-160 PSA Model Maintenance Procedure, Rev 0, July 2021. ONRW-2019369590-13451</b:Title>
    <b:RefOrder>56</b:RefOrder>
  </b:Source>
  <b:Source>
    <b:Tag>HI_HPP_3113</b:Tag>
    <b:SourceType>Book</b:SourceType>
    <b:Guid>{F841EE30-689F-42A4-B349-7DEE559BC361}</b:Guid>
    <b:Author>
      <b:Author>
        <b:Corporate>Holtec International</b:Corporate>
      </b:Author>
    </b:Author>
    <b:Title>HPP-160-3113, Holtec SMR PSA Procedure for Communicating Risk Insights and Recommendations, Rev 1, Nov 2023. ONRW-2019369590-13452</b:Title>
    <b:RefOrder>57</b:RefOrder>
  </b:Source>
  <b:Source>
    <b:Tag>HI_Design_Control</b:Tag>
    <b:SourceType>Book</b:SourceType>
    <b:Guid>{FFF1799B-0CB6-4E1D-9697-4D1CE78D7BDF}</b:Guid>
    <b:Author>
      <b:Author>
        <b:Corporate>Holtec International</b:Corporate>
      </b:Author>
    </b:Author>
    <b:Title>HPP-8002-1010, SMR-300 Design Control, Rev. 0, May 2025. ONRW-2019369590-20780</b:Title>
    <b:RefOrder>52</b:RefOrder>
  </b:Source>
  <b:Source>
    <b:Tag>HB_PSA_Sens_model</b:Tag>
    <b:SourceType>Book</b:SourceType>
    <b:Guid>{C7F63483-0D51-4DA1-82F8-33F32A6DC2BE}</b:Guid>
    <b:Author>
      <b:Author>
        <b:Corporate>Holtec Britain</b:Corporate>
      </b:Author>
    </b:Author>
    <b:Title>CAFTA Model PSA Sensitivities, May 2025. 2025/16452</b:Title>
    <b:RefOrder>58</b:RefOrder>
  </b:Source>
  <b:Source>
    <b:Tag>HB_Step2PSA</b:Tag>
    <b:SourceType>Book</b:SourceType>
    <b:Guid>{DA86E35A-6BA8-4055-9504-5DEDE9661D47}</b:Guid>
    <b:Author>
      <b:Author>
        <b:Corporate>Holtec Britain</b:Corporate>
      </b:Author>
    </b:Author>
    <b:Title>HI-2241540, UK PSA Sensitivity Studies, Rev 0, May 2025. 2025/16449</b:Title>
    <b:RefOrder>59</b:RefOrder>
  </b:Source>
  <b:Source>
    <b:Tag>HB_PSA_FS</b:Tag>
    <b:SourceType>Book</b:SourceType>
    <b:Guid>{82323B5A-DC17-43DC-9348-A256D16A7444}</b:Guid>
    <b:Title>Holtec Britain Ltd, PSA Review of Preliminary Fault Schedule V0, HI-2241239, Rev 0, March 2025. ONRW-2019369590-18062</b:Title>
    <b:RefOrder>62</b:RefOrder>
  </b:Source>
  <b:Source>
    <b:Tag>Prelim_FSv02</b:Tag>
    <b:SourceType>Book</b:SourceType>
    <b:Guid>{CDE8BE17-84CB-4008-9D60-53FCF301A6B2}</b:Guid>
    <b:Title> HI-2241322, Preliminary Fault Schedule, Rev 0.2, December 2024. ONRW-2019369590-15872</b:Title>
    <b:Author>
      <b:Author>
        <b:Corporate>Holtec Britain</b:Corporate>
      </b:Author>
    </b:Author>
    <b:RefOrder>80</b:RefOrder>
  </b:Source>
  <b:Source>
    <b:Tag>HI_FS_300</b:Tag>
    <b:SourceType>Book</b:SourceType>
    <b:Guid>{C2457ECF-8AEE-40C5-AB0E-4ECD27816EDD}</b:Guid>
    <b:Title>HI-2240421, SMR-300 PSA Initiating Events Analysis, Rev 0, July 2024. 2024/42088</b:Title>
    <b:Author>
      <b:Author>
        <b:Corporate>Holtec International</b:Corporate>
      </b:Author>
    </b:Author>
    <b:RefOrder>72</b:RefOrder>
  </b:Source>
  <b:Source>
    <b:Tag>HI_FS_160</b:Tag>
    <b:SourceType>Book</b:SourceType>
    <b:Guid>{5E523C70-EE75-4AF6-9BED-9FA291256A35}</b:Guid>
    <b:Title>HI-2200399, Initiating Events Analysis for the SMR-160 Probabilistic Safety Assessment,  Rev 1, June 2021. 2024/16602</b:Title>
    <b:LCID>en-GB</b:LCID>
    <b:Author>
      <b:Author>
        <b:Corporate>Holtec International</b:Corporate>
      </b:Author>
    </b:Author>
    <b:RefOrder>71</b:RefOrder>
  </b:Source>
  <b:Source>
    <b:Tag>HI_PSS_SysN</b:Tag>
    <b:SourceType>Book</b:SourceType>
    <b:Guid>{6BA91761-34EE-4476-AFF1-DE3EAD9E908E}</b:Guid>
    <b:Author>
      <b:Author>
        <b:Corporate>Holtec International</b:Corporate>
      </b:Author>
    </b:Author>
    <b:Title>HI-2210080, Level 1 PSA System Notebooks and Fault Tree Report for Plant Safety System, Rev 0, Dec 2021. 2024/51297</b:Title>
    <b:RefOrder>97</b:RefOrder>
  </b:Source>
  <b:Source>
    <b:Tag>SMR_groundrules</b:Tag>
    <b:SourceType>Book</b:SourceType>
    <b:Guid>{3C8515A9-5710-44FD-AE4F-FB36847F729E}</b:Guid>
    <b:Author>
      <b:Author>
        <b:Corporate>Holtec International</b:Corporate>
      </b:Author>
    </b:Author>
    <b:Title>HI-2210453, SMR-160 PSA Modelling Groundrules and Assumptions, Rev 3, Jan 2022. 2024/36301</b:Title>
    <b:RefOrder>91</b:RefOrder>
  </b:Source>
  <b:Source>
    <b:Tag>HI_wind_PSA</b:Tag>
    <b:SourceType>Book</b:SourceType>
    <b:Guid>{5ED99B63-4E3B-4623-A712-B7A1D5B9712D}</b:Guid>
    <b:Author>
      <b:Author>
        <b:Corporate>Holtec International</b:Corporate>
      </b:Author>
    </b:Author>
    <b:Title>HI-2210261, SMR-160 High Winds PSA, Rev 0, Oct 2023. 2024/36300</b:Title>
    <b:RefOrder>114</b:RefOrder>
  </b:Source>
  <b:Source>
    <b:Tag>ONR_TAG30</b:Tag>
    <b:SourceType>Book</b:SourceType>
    <b:Guid>{4158A313-9410-4AC6-9A8E-9382CA04DCC2}</b:Guid>
    <b:Title>NS-TAST-GD-030, Probabilistic Safety Analysis, Rev 8, September 2024</b:Title>
    <b:Author>
      <b:Author>
        <b:Corporate>ONR</b:Corporate>
      </b:Author>
    </b:Author>
    <b:RefOrder>39</b:RefOrder>
  </b:Source>
  <b:Source>
    <b:Tag>SMR_ET_notes</b:Tag>
    <b:SourceType>Book</b:SourceType>
    <b:Guid>{16B1F2EC-489E-4D3C-B88A-A9CDA111509E}</b:Guid>
    <b:Author>
      <b:Author>
        <b:Corporate>Holtec International</b:Corporate>
      </b:Author>
    </b:Author>
    <b:Title>HI-2200652, Accident Sequence Analysis for the SMR-160 Probabilistic Safety Assessment (PSA), Rev 0, June 2021. 2025/4810</b:Title>
    <b:RefOrder>104</b:RefOrder>
  </b:Source>
  <b:Source>
    <b:Tag>SMR_Success_crit</b:Tag>
    <b:SourceType>Book</b:SourceType>
    <b:Guid>{A22ABB57-35E2-4465-8E9E-E8DBA75E9499}</b:Guid>
    <b:Author>
      <b:Author>
        <b:Corporate>Holtec International</b:Corporate>
      </b:Author>
    </b:Author>
    <b:Title>HI-2200653, Success Criteria Analysis for the SMR-160 Probabilistic Safety Assessment (PSA), Rev 0, June 2021. 2025/4812</b:Title>
    <b:RefOrder>103</b:RefOrder>
  </b:Source>
  <b:Source>
    <b:Tag>SMR_DATA</b:Tag>
    <b:SourceType>Book</b:SourceType>
    <b:Guid>{070834D5-167B-4DEE-84DA-8C50A3545BFD}</b:Guid>
    <b:Author>
      <b:Author>
        <b:Corporate>Holtec International</b:Corporate>
      </b:Author>
    </b:Author>
    <b:Title>HI-2200689, SMR-160 PSA Data Selection Report including CCF Parameters and T&amp;M Unavailabilities, Rev 1, Dec 2021. 2025/4815</b:Title>
    <b:RefOrder>86</b:RefOrder>
  </b:Source>
  <b:Source>
    <b:Tag>SMR160PSAresults</b:Tag>
    <b:SourceType>Book</b:SourceType>
    <b:Guid>{CC8E68AC-3A22-4DCD-B672-722974B808B7}</b:Guid>
    <b:Author>
      <b:Author>
        <b:Corporate>Holtec International</b:Corporate>
      </b:Author>
    </b:Author>
    <b:Title>HI-2210104, SMR-160 PSA Integration and Quantification Report, Rev 0, March 2022. 2025/18391</b:Title>
    <b:RefOrder>117</b:RefOrder>
  </b:Source>
  <b:Source>
    <b:Tag>HI_IS_LOCA</b:Tag>
    <b:SourceType>Book</b:SourceType>
    <b:Guid>{680000A0-676C-4E87-8491-3EFB252FAFFF}</b:Guid>
    <b:Author>
      <b:Author>
        <b:Corporate>Holtec International</b:Corporate>
      </b:Author>
    </b:Author>
    <b:Title>HI-2241039, SMR-300 PSA ISLOCA Analysis, Rev 0, Oct 2024. 2025/11769</b:Title>
    <b:RefOrder>84</b:RefOrder>
  </b:Source>
  <b:Source>
    <b:Tag>HI_ExtF_PSA</b:Tag>
    <b:SourceType>Book</b:SourceType>
    <b:Guid>{E1461F28-E16A-4310-9FB6-13309649F840}</b:Guid>
    <b:Author>
      <b:Author>
        <b:Corporate>Holtec International</b:Corporate>
      </b:Author>
    </b:Author>
    <b:Title>HI-2210262, SMR-160 External Flood PSA, Rev 0, Aug 2023. 2025/15066</b:Title>
    <b:RefOrder>112</b:RefOrder>
  </b:Source>
  <b:Source>
    <b:Tag>USNRC_data</b:Tag>
    <b:SourceType>Book</b:SourceType>
    <b:Guid>{00334CD1-7704-4EB3-9B17-B7FA3C4A1BF7}</b:Guid>
    <b:Author>
      <b:Author>
        <b:Corporate>US NRC</b:Corporate>
      </b:Author>
    </b:Author>
    <b:Title>NUREG/CR-6928, industry average performance for components and initiating events at US commercial NPPs (as updated to 2017) https://nrcoe.inl.gov/</b:Title>
    <b:RefOrder>81</b:RefOrder>
  </b:Source>
  <b:Source>
    <b:Tag>ONRCR_24_516</b:Tag>
    <b:SourceType>Book</b:SourceType>
    <b:Guid>{6B80BD65-A4EC-412B-8EC9-0308B3F9D443}</b:Guid>
    <b:Author>
      <b:Author>
        <b:Corporate>ONR</b:Corporate>
      </b:Author>
    </b:Author>
    <b:Title>ONR-NR-CR-24-516, Holtec SMR-300 GDA Step 2 - Regulatory Engagement with the USA DA and Leadership teams, Rev 0, Dec 2024. ONRW-2019369590-15662</b:Title>
    <b:RefOrder>66</b:RefOrder>
  </b:Source>
  <b:Source>
    <b:Tag>WENRA1</b:Tag>
    <b:SourceType>Book</b:SourceType>
    <b:Guid>{2DBE590B-EE57-4C5D-92A5-210FA4B1F481}</b:Guid>
    <b:Author>
      <b:Author>
        <b:Corporate>WENRA</b:Corporate>
      </b:Author>
    </b:Author>
    <b:Title>Safety Reference Levels for Existing Reactors 2020, February 2021</b:Title>
    <b:RefOrder>36</b:RefOrder>
  </b:Source>
  <b:Source>
    <b:Tag>tecdoc_626</b:Tag>
    <b:SourceType>Book</b:SourceType>
    <b:Guid>{7E7F25D2-2CDB-4451-8E74-9B3A933C447A}</b:Guid>
    <b:Author>
      <b:Author>
        <b:Corporate>IAEA</b:Corporate>
      </b:Author>
    </b:Author>
    <b:Title>IAEA-TECDOC-626, Safety Related Terms for Advanced Nuclear Plants, September 1991</b:Title>
    <b:RefOrder>95</b:RefOrder>
  </b:Source>
  <b:Source>
    <b:Tag>GRS_method_report</b:Tag>
    <b:SourceType>Book</b:SourceType>
    <b:Guid>{1B0C56A7-1FD0-4048-81B0-30DD6C4F0950}</b:Guid>
    <b:Author>
      <b:Author>
        <b:Corporate>GRS and Assystem</b:Corporate>
      </b:Author>
    </b:Author>
    <b:Title>ONR 1055, Provision of an Independent Review of PSA Methodologies for Holtec SMR-300 Generic Design Assessment, Final Report D1.2 Rev 1, September 2025, ONRW-2126615823-8976</b:Title>
    <b:RefOrder>51</b:RefOrder>
  </b:Source>
  <b:Source>
    <b:Tag>OEC12</b:Tag>
    <b:SourceType>Book</b:SourceType>
    <b:Guid>{52586AC0-F2E8-46D8-A6FB-EAB2AE8968EA}</b:Guid>
    <b:Author>
      <b:Author>
        <b:NameList>
          <b:Person>
            <b:Last>OECD/NEA</b:Last>
          </b:Person>
        </b:NameList>
      </b:Author>
    </b:Author>
    <b:Title>NEA/CSNI/R(2012)11, Use and Development of Probabilistic Safety assessment: an Overview of the Situation at the end of 2010, Dec 2012</b:Title>
    <b:RefOrder>118</b:RefOrder>
  </b:Source>
  <b:Source>
    <b:Tag>FSSAACR</b:Tag>
    <b:SourceType>Book</b:SourceType>
    <b:Guid>{09C70CE4-7BA8-491E-85BC-B6A8BD025EB7}</b:Guid>
    <b:Author>
      <b:Author>
        <b:Corporate>ONR</b:Corporate>
      </b:Author>
    </b:Author>
    <b:Title>ONR-NR-CR-24-718 Holtec SMR-300 – Step 2 – Contact Record - Level 4 SAA &amp; FS – 30 January/5 February 2025, ONRW-2019369590-17270</b:Title>
    <b:RefOrder>119</b:RefOrder>
  </b:Source>
  <b:Source>
    <b:Tag>CR24718</b:Tag>
    <b:SourceType>Book</b:SourceType>
    <b:Guid>{71C3948D-21B5-4CAB-861E-EF2A915E9EB4}</b:Guid>
    <b:Author>
      <b:Author>
        <b:Corporate>ONR</b:Corporate>
      </b:Author>
    </b:Author>
    <b:Title>ONR-NR-CR-24-718 Holtec SMR-300 – Step 2 – Contact Record - Level 4 SAA &amp; FS – 30 January/5 February 2025, ONRW-2019369590-17270</b:Title>
    <b:RefOrder>107</b:RefOrder>
  </b:Source>
  <b:Source>
    <b:Tag>SSG_88</b:Tag>
    <b:SourceType>Book</b:SourceType>
    <b:Guid>{A9B74DF7-1D2B-4993-A82C-3551C323CFDD}</b:Guid>
    <b:Author>
      <b:Author>
        <b:Corporate>IAEA</b:Corporate>
      </b:Author>
    </b:Author>
    <b:Title>SSG-88, Specific Safey Guide, Design Extension Conditions and the Concept of Practical Elimination in the Design of Nuclear Power Plants, 2024</b:Title>
    <b:RefOrder>108</b:RefOrder>
  </b:Source>
  <b:Source>
    <b:Tag>HI_Fire_PSA</b:Tag>
    <b:SourceType>Book</b:SourceType>
    <b:Guid>{1665CB76-713F-4237-B3CF-1C14035FA72E}</b:Guid>
    <b:Author>
      <b:Author>
        <b:Corporate>Holtec International</b:Corporate>
      </b:Author>
    </b:Author>
    <b:Title>HI-2200556, Internal Fire PSA Methodology, Rev 0, Sep 2020, ONRW-2019369590-12254</b:Title>
    <b:RefOrder>110</b:RefOrder>
  </b:Source>
  <b:Source>
    <b:Tag>HI_flood_PSA</b:Tag>
    <b:SourceType>Book</b:SourceType>
    <b:Guid>{C57D74F3-CF2C-40AD-BA7E-9DCC26197F56}</b:Guid>
    <b:Author>
      <b:Author>
        <b:Corporate>Holtec International</b:Corporate>
      </b:Author>
    </b:Author>
    <b:Title>HI-2200557, Internal Flood PSA Methodology, Rev 1, Dec 2023, ONRW-2019369590-12255</b:Title>
    <b:RefOrder>111</b:RefOrder>
  </b:Source>
  <b:Source>
    <b:Tag>HI_LPSD_PSA</b:Tag>
    <b:SourceType>Book</b:SourceType>
    <b:Guid>{3E67C050-DFD8-4A6C-8915-2D04BEC29067}</b:Guid>
    <b:Author>
      <b:Author>
        <b:Corporate>Holtec International</b:Corporate>
      </b:Author>
    </b:Author>
    <b:Title>HI-2200740, SMR-160 Low Power and Shutdown PSA, Rev 0, Nov 2023, 2025/23586</b:Title>
    <b:RefOrder>106</b:RefOrder>
  </b:Source>
  <b:Source>
    <b:Tag>HI_HPP_3105</b:Tag>
    <b:SourceType>Book</b:SourceType>
    <b:Guid>{1742B6AA-53B4-44B9-8827-5ABA1E2D21BF}</b:Guid>
    <b:Author>
      <b:Author>
        <b:Corporate>Holtec International</b:Corporate>
      </b:Author>
    </b:Author>
    <b:Title>HPP-160-3105, Probabilistic Safety Analysis (PSA) Accident Sequence Analysis and Success Criteria, Rev 0, Feb 2020, ONRW-2019369590-13446</b:Title>
    <b:RefOrder>102</b:RefOrder>
  </b:Source>
  <b:Source>
    <b:Tag>HB_PFS_Rev_1</b:Tag>
    <b:SourceType>Book</b:SourceType>
    <b:Guid>{FC3E9F3F-7F2A-48EC-BF33-F7ED518FF496}</b:Guid>
    <b:Author>
      <b:Author>
        <b:Corporate>Holtec Britain</b:Corporate>
      </b:Author>
    </b:Author>
    <b:Title>Preliminary Fault Schedule, HI-2241322, Rev 1.0, May 2025,  ONRW-2019369590-22601</b:Title>
    <b:RefOrder>79</b:RefOrder>
  </b:Source>
  <b:Source>
    <b:Tag>HB_passive_review</b:Tag>
    <b:SourceType>Book</b:SourceType>
    <b:Guid>{1E2BF365-2621-4B54-9EC3-8FE1763EB3FB}</b:Guid>
    <b:Author>
      <b:Author>
        <b:Corporate>Holtec Britain</b:Corporate>
      </b:Author>
    </b:Author>
    <b:Title>HI-2241269, SMR-300 Passive Safety Systems Reliability Review, Rev. 0, ONRW-2019369590-16743</b:Title>
    <b:RefOrder>63</b:RefOrder>
  </b:Source>
  <b:Source>
    <b:Tag>HI_Seism_PSA</b:Tag>
    <b:SourceType>Book</b:SourceType>
    <b:Guid>{E0875852-5535-4666-A1EC-4E6C36197D5F}</b:Guid>
    <b:Author>
      <b:Author>
        <b:Corporate>Holtec International</b:Corporate>
      </b:Author>
    </b:Author>
    <b:Title>HI-2200555, Seismic PSA Methodology, Rev 0, July 2021, ONRW-2019369590-12257</b:Title>
    <b:RefOrder>113</b:RefOrder>
  </b:Source>
  <b:Source>
    <b:Tag>ROSMR300_002</b:Tag>
    <b:SourceType>Book</b:SourceType>
    <b:Guid>{5D42E5AB-D604-4E63-B61E-70E1D377446E}</b:Guid>
    <b:Author>
      <b:Author>
        <b:Corporate>ONR</b:Corporate>
      </b:Author>
    </b:Author>
    <b:Title>AR-01684, RO-HOLTECSMR300-002, Secondary means of reactor shutdown, July 2025, ONRW-2126615823-7100, https://www.onr.org.uk/publications/regulatory-reports/generic-design-assessment/holtec-smr-300-regulatory-observations-and-resolution-plans</b:Title>
    <b:RefOrder>105</b:RefOrder>
  </b:Source>
  <b:Source>
    <b:Tag>SMR300RO_007</b:Tag>
    <b:SourceType>Book</b:SourceType>
    <b:Guid>{645381A5-8DB0-4B87-80CF-B9CC3D2B1F19}</b:Guid>
    <b:Author>
      <b:Author>
        <b:Corporate>ONR</b:Corporate>
      </b:Author>
    </b:Author>
    <b:Title>AR-01757, RO-HOLTECSMR300-007, Adequacy of internal hazards analysis to support containment structure design, Sep 2025, ONRW-2126615823-9586</b:Title>
    <b:RefOrder>78</b:RefOrder>
  </b:Source>
  <b:Source>
    <b:Tag>SMR300RO_006</b:Tag>
    <b:SourceType>Book</b:SourceType>
    <b:Guid>{087FA569-6102-44CC-AA2E-D50D52E7904F}</b:Guid>
    <b:Author>
      <b:Author>
        <b:Corporate>ONR</b:Corporate>
      </b:Author>
    </b:Author>
    <b:Title>AR-01758, RO-HOLTECSMR300-006, Design assessment approach for the containment structure, Sep 2025, ONRW-2126615823-7896</b:Title>
    <b:RefOrder>77</b:RefOrder>
  </b:Source>
  <b:Source>
    <b:Tag>SMR300RO_010</b:Tag>
    <b:SourceType>Book</b:SourceType>
    <b:Guid>{39234F44-8657-45F9-A281-C88DD2D073ED}</b:Guid>
    <b:Author>
      <b:Author>
        <b:Corporate>ONR</b:Corporate>
      </b:Author>
    </b:Author>
    <b:Title>AR-01766, RO-HOLTECSMR300-010, PSA Methodologies, Sep 2025, ONRW-2126615823-7931, https://www.onr.org.uk/publications/regulatory-reports/generic-design-assessment/holtec-smr-300-regulatory-observations-and-resolution-plans</b:Title>
    <b:RefOrder>75</b:RefOrder>
  </b:Source>
  <b:Source>
    <b:Tag>SMR300RO_011</b:Tag>
    <b:SourceType>Book</b:SourceType>
    <b:Guid>{F00E64A3-98A0-4A4F-9A86-A2BA2996CF6B}</b:Guid>
    <b:Author>
      <b:Author>
        <b:Corporate>ONR</b:Corporate>
      </b:Author>
    </b:Author>
    <b:Title>AR-01774, RO-HOLTECSMR300-011, Fault Analysis Maturity, Oct 2025, ONRW-2126615823-9561, https://www.onr.org.uk/publications/regulatory-reports/generic-design-assessment/holtec-smr-300-regulatory-observations-and-resolution-plans</b:Title>
    <b:RefOrder>76</b:RefOrder>
  </b:Source>
  <b:Source>
    <b:Tag>SMR300RO_012</b:Tag>
    <b:SourceType>Book</b:SourceType>
    <b:Guid>{46DEEEF0-D322-4395-A666-5A7EBE86E9B1}</b:Guid>
    <b:Author>
      <b:Author>
        <b:Corporate>ONR</b:Corporate>
      </b:Author>
    </b:Author>
    <b:Title>AR-01783, RO-HOLTECSMR300-012, Adequacy of requirements management arrangements, Oct 2025, ONRW-2126615823-8774, https://www.onr.org.uk/publications/regulatory-reports/generic-design-assessment/holtec-smr-300-regulatory-observations-and-resolution-plans</b:Title>
    <b:RefOrder>65</b:RefOrder>
  </b:Source>
  <b:Source>
    <b:Tag>ROSMR300_013</b:Tag>
    <b:SourceType>Book</b:SourceType>
    <b:Guid>{C015C4E8-ACB4-4C99-B902-CBC8A07FA505}</b:Guid>
    <b:Author>
      <b:Author>
        <b:Corporate>ONR</b:Corporate>
      </b:Author>
    </b:Author>
    <b:Title>AR-01786, RO-HOLTECSMR300-013, C&amp;I Architecture, Oct 2025, ONRW-2126615823-9690, https://www.onr.org.uk/publications/regulatory-reports/generic-design-assessment/holtec-smr-300-regulatory-observations-and-resolution-plans</b:Title>
    <b:RefOrder>99</b:RefOrder>
  </b:Source>
  <b:Source>
    <b:Tag>ROSMR300_001</b:Tag>
    <b:SourceType>Book</b:SourceType>
    <b:Guid>{5F581F30-F17F-4209-B487-D8BF1DD4543C}</b:Guid>
    <b:Author>
      <b:Author>
        <b:Corporate>ONR</b:Corporate>
      </b:Author>
    </b:Author>
    <b:Title>AR-01612, RO-HOLTECSMR300-001, Diverse Actuation System Design, Dec 2024, ONRW-2126615823-5000, https://www.onr.org.uk/publications/regulatory-reports/generic-design-assessment/holtec-smr-300-regulatory-observations-and-resolution-plans</b:Title>
    <b:RefOrder>98</b:RefOrder>
  </b:Source>
  <b:Source>
    <b:Tag>GDA_AR1313</b:Tag>
    <b:SourceType>Book</b:SourceType>
    <b:Guid>{03626B19-F341-485B-A7F6-82291992202F}</b:Guid>
    <b:Author>
      <b:Author>
        <b:Corporate>ONR</b:Corporate>
      </b:Author>
    </b:Author>
    <b:Title>AR-01313, Generic Design Assessment of the Holtec SMR-300 - Step 2 Assessment of External Hazards, Rev 0, Dec 2025. ONRW-2126615823-8833</b:Title>
    <b:RefOrder>115</b:RefOrder>
  </b:Source>
  <b:Source>
    <b:Tag>AR_01316_int_haz</b:Tag>
    <b:SourceType>Book</b:SourceType>
    <b:Guid>{2848D5AE-5504-4B66-973C-C64F4B76EF24}</b:Guid>
    <b:Author>
      <b:Author>
        <b:Corporate>ONR</b:Corporate>
      </b:Author>
    </b:Author>
    <b:Title>AR-01316, Generic Design Assessment of the Holtec SMR-300 - Step 2 Assessment of Internal Hazards, Rev 0, Dec 2025. ONRW-2126615823-8697</b:Title>
    <b:RefOrder>116</b:RefOrder>
  </b:Source>
  <b:Source>
    <b:Tag>SMR_HPP_3106</b:Tag>
    <b:SourceType>Book</b:SourceType>
    <b:Guid>{F81B64BF-575C-473E-A27E-93754AAF67A2}</b:Guid>
    <b:Title>HPP-160-3106, Probabilistic Safety Analysis (PSA) Common Cause Failure Analysis, Rev 0, Feb 2020, ONRW-2019369590-13445</b:Title>
    <b:Author>
      <b:Author>
        <b:Corporate>Holtec International</b:Corporate>
      </b:Author>
    </b:Author>
    <b:RefOrder>92</b:RefOrder>
  </b:Source>
  <b:Source>
    <b:Tag>MDSL</b:Tag>
    <b:SourceType>Book</b:SourceType>
    <b:Guid>{A353B653-D521-4F6A-84AD-07CF60F954E7}</b:Guid>
    <b:Author>
      <b:Author>
        <b:Corporate>Holtec Britain</b:Corporate>
      </b:Author>
    </b:Author>
    <b:Title>Holtec Britain, Master Document Submission List, HI-2240061 Rev 17, Nov 2025. ONRW-2019369590-25528</b:Title>
    <b:RefOrder>24</b:RefOrder>
  </b:Source>
  <b:Source>
    <b:Tag>ONRAR01310</b:Tag>
    <b:SourceType>Book</b:SourceType>
    <b:Guid>{2DD9B67F-3529-4B59-B5A8-0688B193D8B5}</b:Guid>
    <b:Author>
      <b:Author>
        <b:Corporate>ONR</b:Corporate>
      </b:Author>
    </b:Author>
    <b:Title>AR-01310, Generic Design Assessment of the Holtec SMR-300 – Step 2 Assessment of Fault Studies, Rev 1, Dec 2025. ONRW-2126615823-8515</b:Title>
    <b:RefOrder>48</b:RefOrder>
  </b:Source>
  <b:Source>
    <b:Tag>ONR_CandI_AR</b:Tag>
    <b:SourceType>Book</b:SourceType>
    <b:Guid>{63FBAB90-F574-4E35-9FF6-2FDFC50A5793}</b:Guid>
    <b:Author>
      <b:Author>
        <b:Corporate>ONR</b:Corporate>
      </b:Author>
    </b:Author>
    <b:Title>AR-01324, Generic Design Assessment of the Holtec SMR-300 - Step 2 Assessment of Control &amp; Instrumentation, Rev 1, Dec 2025, ONRW-2126615823-8283</b:Title>
    <b:RefOrder>50</b:RefOrder>
  </b:Source>
  <b:Source>
    <b:Tag>AR_01329_HF</b:Tag>
    <b:SourceType>Book</b:SourceType>
    <b:Guid>{6498C9DB-F942-45FC-9FB8-E2710ECEE99E}</b:Guid>
    <b:Author>
      <b:Author>
        <b:Corporate>ONR</b:Corporate>
      </b:Author>
    </b:Author>
    <b:Title>AR-01329, Generic Design Assessment of the Holtec SMR-300 – Step 2 Assessment of Human Factors, Rev 1, Dec 2025. ONRW-2126615823-8654</b:Title>
    <b:RefOrder>49</b:RefOrder>
  </b:Source>
  <b:Source>
    <b:Tag>ONR7</b:Tag>
    <b:SourceType>Book</b:SourceType>
    <b:Guid>{6169204C-313D-4D0C-B49F-220857B78D7B}</b:Guid>
    <b:Author>
      <b:Author>
        <b:Corporate>ONR</b:Corporate>
      </b:Author>
    </b:Author>
    <b:Title>AR-01526, Generic Design Assessment of the Holtec SMR-300 – Step 2 Assessment of MSQA, Rev 1, Dec 2025. ONRW-2126615823-8568</b:Title>
    <b:RefOrder>47</b:RefOrder>
  </b:Source>
  <b:Source>
    <b:Tag>ONR_PSA_AP</b:Tag>
    <b:SourceType>Book</b:SourceType>
    <b:Guid>{DF3CD649-BF17-4A2F-A6FB-5F2C14424D4C}</b:Guid>
    <b:Author>
      <b:Author>
        <b:Corporate>ONR</b:Corporate>
      </b:Author>
    </b:Author>
    <b:Title>Holtec SMR300 – Step 2 Assessment Plan – PSA, Rev 1, July 2024. ONRW-2126615823-3771</b:Title>
    <b:RefOrder>30</b:RefOrder>
  </b:Source>
  <b:Source>
    <b:Tag>ONR_GD005</b:Tag>
    <b:SourceType>Book</b:SourceType>
    <b:Guid>{1E9A569C-44BB-4EC2-8337-E15E51A9C66B}</b:Guid>
    <b:Author>
      <b:Author>
        <b:Corporate>ONR</b:Corporate>
      </b:Author>
    </b:Author>
    <b:Title>NS-TAST-GD-005, Regulating duties to reduce risks to ALARP, Rev 12.1, Sep 2024</b:Title>
    <b:RefOrder>38</b:RefOrder>
  </b:Source>
  <b:Source>
    <b:Tag>ONR_TAG_16</b:Tag>
    <b:SourceType>Book</b:SourceType>
    <b:Guid>{2ADAD680-4DDE-432C-8CB9-9BD2391BFD83}</b:Guid>
    <b:Author>
      <b:Author>
        <b:Corporate>ONR</b:Corporate>
      </b:Author>
    </b:Author>
    <b:Title>NS-TAST-GD-016, Integrity of metal structures, systems and components, Rev 7.1, September 2024</b:Title>
    <b:RefOrder>83</b:RefOrder>
  </b:Source>
  <b:Source>
    <b:Tag>ONR_GD063</b:Tag>
    <b:SourceType>Book</b:SourceType>
    <b:Guid>{342367CD-8083-4E9C-B459-C268E2F4D1AB}</b:Guid>
    <b:Author>
      <b:Author>
        <b:Corporate>ONR</b:Corporate>
      </b:Author>
    </b:Author>
    <b:Title>NS-TAST-GD-063, Human Reliability Analysis, Rev 6, Dec 2022</b:Title>
    <b:RefOrder>40</b:RefOrder>
  </b:Source>
  <b:Source>
    <b:Tag>ONR_TAG_116</b:Tag>
    <b:SourceType>Book</b:SourceType>
    <b:Guid>{6CEB9F4F-DF01-4E33-BA73-5F340DEE22C0}</b:Guid>
    <b:Author>
      <b:Author>
        <b:Corporate>ONR</b:Corporate>
      </b:Author>
    </b:Author>
    <b:Title>NS-TAST-GD-116, Rev 1.0, Use of Probabilistic Safety Analysis (PSA) and Probabilistic Insights</b:Title>
    <b:RefOrder>42</b:RefOrder>
  </b:Source>
  <b:Source>
    <b:Tag>RITE</b:Tag>
    <b:SourceType>Book</b:SourceType>
    <b:Guid>{4A8A07C8-BA5F-48DF-AD9B-12E400F33618}</b:Guid>
    <b:Author>
      <b:Author>
        <b:Corporate>ONR</b:Corporate>
      </b:Author>
    </b:Author>
    <b:Title>RD-POL-002 - Risk Informed and Targeted Engagements (RITE) Policy, Rev 2, May 2024, https://www.onr.org.uk/media/z5mnnigr/onr-rd-pol-002-risk-informed-and-targeted-engagements-rite-policy.docx</b:Title>
    <b:RefOrder>25</b:RefOrder>
  </b:Source>
  <b:Source>
    <b:Tag>GSR</b:Tag>
    <b:SourceType>Book</b:SourceType>
    <b:Guid>{C9349B18-01B6-41EF-806D-8427C7EBF5CD}</b:Guid>
    <b:Author>
      <b:Author>
        <b:Corporate>Holtec Britain</b:Corporate>
      </b:Author>
    </b:Author>
    <b:Title>HI-2240878, Generic Security Report, Rev 0, 3 June 2025. ONRW-2019369590-21391</b:Title>
    <b:RefOrder>15</b:RefOrder>
  </b:Source>
  <b:Source>
    <b:Tag>HI_SMR_160_PSA</b:Tag>
    <b:SourceType>Book</b:SourceType>
    <b:Guid>{BC989C58-2C5F-4DE3-866D-72750CB8FB47}</b:Guid>
    <b:Author>
      <b:Author>
        <b:Corporate>Holtec International</b:Corporate>
      </b:Author>
    </b:Author>
    <b:Title>Holtec PSA SMR-160 CAFTA Model, Rev 0, 29 November 2024. 2024/53127</b:Title>
    <b:RefOrder>69</b:RefOrder>
  </b:Source>
  <b:Source>
    <b:Tag>SummaryReport</b:Tag>
    <b:SourceType>Book</b:SourceType>
    <b:Guid>{E758F70B-D1EE-43E0-BF6E-F70B7045C4ED}</b:Guid>
    <b:Author>
      <b:Author>
        <b:Corporate>ONR</b:Corporate>
      </b:Author>
    </b:Author>
    <b:Title>Holtec SMR-300 Step 2 - Summary Report, Rev 1, January 2026. ONRW-2019369590-22557</b:Title>
    <b:RefOrder>31</b:RefOrder>
  </b:Source>
  <b:Source>
    <b:Tag>GtoRPs</b:Tag>
    <b:SourceType>Book</b:SourceType>
    <b:Guid>{1C5CAD75-93FB-4802-A430-6E5CE8A17F91}</b:Guid>
    <b:Author>
      <b:Author>
        <b:Corporate>ONR</b:Corporate>
      </b:Author>
    </b:Author>
    <b:Title>ONR-GDA-GD-006, New Nuclear Power Plants: Generic Design Assessment Guidance to Requesting Parties, Rev 1, August 2024, https://www.onr.org.uk/media/iexmextu/onr-gda-gd-006.docx</b:Title>
    <b:RefOrder>28</b:RefOrder>
  </b:Source>
  <b:Source>
    <b:Tag>ONR_GD_007</b:Tag>
    <b:SourceType>Book</b:SourceType>
    <b:Guid>{FAF1F11D-AA8C-4208-A078-6E8D9ED48EFE}</b:Guid>
    <b:Title>ONR-GDA-GD-007, New Nuclear Power Plants GDA Technical Guidance, Rev 0, May 2019. https://www.onr.org.uk/media/c2delysl/onr-gda-007.pdf</b:Title>
    <b:Author>
      <b:Author>
        <b:Corporate>ONR</b:Corporate>
      </b:Author>
    </b:Author>
    <b:RefOrder>70</b:RefOrder>
  </b:Source>
  <b:Source>
    <b:Tag>SAPs</b:Tag>
    <b:SourceType>Book</b:SourceType>
    <b:Guid>{850D18CB-C9E8-4B59-8940-B8F23C76EF61}</b:Guid>
    <b:Title>Safety Assessment Principles for Nuclear Facilities (SAPs), 2014 Edition, Rev 1, January 2020. www.onr.org.uk/saps/saps2014.pdf</b:Title>
    <b:Author>
      <b:Author>
        <b:Corporate>ONR</b:Corporate>
      </b:Author>
    </b:Author>
    <b:RefOrder>27</b:RefOrder>
  </b:Source>
  <b:Source>
    <b:Tag>PSRB22</b:Tag>
    <b:SourceType>Book</b:SourceType>
    <b:Guid>{329C4316-312A-4351-86CC-56359CC2CF16}</b:Guid>
    <b:Author>
      <b:Author>
        <b:Corporate>Holtec Britain</b:Corporate>
      </b:Author>
    </b:Author>
    <b:Title>HI-2240351-R1.0, PSR PART B Chapter 22 Internal Hazards, July 2025. ONRW-2019369590-22063</b:Title>
    <b:RefOrder>14</b:RefOrder>
  </b:Source>
  <b:Source>
    <b:Tag>PERChp1</b:Tag>
    <b:SourceType>Book</b:SourceType>
    <b:Guid>{25FB012B-5573-44D6-A5B4-01187E39E719}</b:Guid>
    <b:Author>
      <b:Author>
        <b:Corporate>Holtec Britain</b:Corporate>
      </b:Author>
    </b:Author>
    <b:Title>HI-2240360 Rev 1, PER Chapter 1 Radioactive Waste Management Arrangements, June 2025. ONRW-2019369590-21264</b:Title>
    <b:RefOrder>17</b:RefOrder>
  </b:Source>
  <b:Source>
    <b:Tag>PERChp2</b:Tag>
    <b:SourceType>Book</b:SourceType>
    <b:Guid>{7C83ADE9-01EB-467A-B258-B14EC4FF237F}</b:Guid>
    <b:Author>
      <b:Author>
        <b:Corporate>Holtec Britain</b:Corporate>
      </b:Author>
    </b:Author>
    <b:Title>HI-2240361, PER Chapter 2 Quantification of Effluent Discharges and Limits, Rev 1, June 2025. ONRW-2019369590-21265</b:Title>
    <b:RefOrder>18</b:RefOrder>
  </b:Source>
  <b:Source>
    <b:Tag>PERChp3</b:Tag>
    <b:SourceType>Book</b:SourceType>
    <b:Guid>{0E876AD2-A7BD-4AA1-9BEB-51C66E4D7577}</b:Guid>
    <b:Author>
      <b:Author>
        <b:Corporate>Holtec Britain</b:Corporate>
      </b:Author>
    </b:Author>
    <b:Title> HI-2240362, PER Chapter 3 Radiological Impact Assessment, Rev 1, 2 July 2025. ONRW-2019369590-22108</b:Title>
    <b:RefOrder>19</b:RefOrder>
  </b:Source>
  <b:Source>
    <b:Tag>PERChp4</b:Tag>
    <b:SourceType>Book</b:SourceType>
    <b:Guid>{5946ECB1-2B2E-41C1-A9F2-4E6E593013A2}</b:Guid>
    <b:Author>
      <b:Author>
        <b:Corporate>Holtec Britain</b:Corporate>
      </b:Author>
    </b:Author>
    <b:Title>HI-2240363, PER Chapter 4 Conventional Impact Assessment, Rev 1, June 2025. ONRW-2019369590-21267</b:Title>
    <b:RefOrder>20</b:RefOrder>
  </b:Source>
  <b:Source>
    <b:Tag>PERchp5</b:Tag>
    <b:SourceType>Book</b:SourceType>
    <b:Guid>{4D06DD6B-A964-488F-A237-6054AA24F560}</b:Guid>
    <b:Author>
      <b:Author>
        <b:Corporate>Holtec Britain</b:Corporate>
      </b:Author>
    </b:Author>
    <b:Title>HI-2240801, PER Chapter 5 Monitoring and Sampling, Rev 0, June 2025. ONRW-2019369590-21268</b:Title>
    <b:RefOrder>21</b:RefOrder>
  </b:Source>
  <b:Source>
    <b:Tag>PSgR_v2</b:Tag>
    <b:SourceType>Book</b:SourceType>
    <b:Guid>{0F97BFE4-9708-45D0-A37E-ABD70819A9CB}</b:Guid>
    <b:Author>
      <b:Author>
        <b:Corporate>Holtec Britain</b:Corporate>
      </b:Author>
    </b:Author>
    <b:Title>HI-2240260, Preliminary Safeguards Report, Rev 2, 27 May 2025.ONRW-2019369590-21002</b:Title>
    <b:RefOrder>16</b:RefOrder>
  </b:Source>
  <b:Source>
    <b:Tag>PSRChapterA1</b:Tag>
    <b:SourceType>Book</b:SourceType>
    <b:Guid>{ED4433F9-4B07-424A-BCB7-FE598A8992E8}</b:Guid>
    <b:Author>
      <b:Author>
        <b:Corporate>Holtec Britain</b:Corporate>
      </b:Author>
    </b:Author>
    <b:Title>HI-2240332, PSR PART A Chapter 1 Introduction, Rev 1, July 2025. ONRW-2019369590-22263</b:Title>
    <b:RefOrder>1</b:RefOrder>
  </b:Source>
  <b:Source>
    <b:Tag>PSRChapterA2</b:Tag>
    <b:SourceType>Book</b:SourceType>
    <b:Guid>{8200E6D3-BCB9-4426-B964-8F9C502B8315}</b:Guid>
    <b:Author>
      <b:Author>
        <b:Corporate>Holtec Britain</b:Corporate>
      </b:Author>
    </b:Author>
    <b:Title>HI-2240333, PSR PART A Chapter 2 General Design Aspects and Site,  Rev 1, July 2025. ONRW-2019369590-22264</b:Title>
    <b:RefOrder>2</b:RefOrder>
  </b:Source>
  <b:Source>
    <b:Tag>PSRChapterA3</b:Tag>
    <b:SourceType>Book</b:SourceType>
    <b:Guid>{944FFD16-3F0E-4BED-B2EC-1820DC3BA387}</b:Guid>
    <b:Author>
      <b:Author>
        <b:Corporate>Holtec Britain</b:Corporate>
      </b:Author>
    </b:Author>
    <b:Title> HI-2240334, PSR PART A Chapter 3 Claims, Arguments and Evidence, Rev 1, July 2025, ONRW-2019369590-22262</b:Title>
    <b:RefOrder>3</b:RefOrder>
  </b:Source>
  <b:Source>
    <b:Tag>PSRChapterA4</b:Tag>
    <b:SourceType>Book</b:SourceType>
    <b:Guid>{06A01BA9-D7E8-4FCD-BA22-3389BC0E33FD}</b:Guid>
    <b:Author>
      <b:Author>
        <b:Corporate>Holtec Britain</b:Corporate>
      </b:Author>
    </b:Author>
    <b:Title>HI-2240335, PSR PART A Chapter 4 Lifecycle Management of Safety and Quality Assurance, Rev 1, July 2025. ONRW-2019369590-22266</b:Title>
    <b:RefOrder>4</b:RefOrder>
  </b:Source>
  <b:Source>
    <b:Tag>PSRChapterA5</b:Tag>
    <b:SourceType>Book</b:SourceType>
    <b:Guid>{C461D336-3D46-40F3-9474-ADD4231DC3BE}</b:Guid>
    <b:Author>
      <b:Author>
        <b:Corporate>Holtec Britain</b:Corporate>
      </b:Author>
    </b:Author>
    <b:Title>HI-2240336, PSR PART A Chapter 5 Summary of ALARP, Rev 1, July 2025. ONRW-2019369590-22265</b:Title>
    <b:RefOrder>5</b:RefOrder>
  </b:Source>
  <b:Source>
    <b:Tag>PSRB1</b:Tag>
    <b:SourceType>Book</b:SourceType>
    <b:Guid>{546DB063-C1CA-416B-A8DF-FF6956C83D5F}</b:Guid>
    <b:Author>
      <b:Author>
        <b:Corporate>Holtec Britain</b:Corporate>
      </b:Author>
    </b:Author>
    <b:Title>HI-2240337-R1.0, PSR PART B Chapter 1 Reactor Coolant System and Engineered Safety Features, July 2025. ONRW-2019369590-22080</b:Title>
    <b:RefOrder>6</b:RefOrder>
  </b:Source>
  <b:Source>
    <b:Tag>PSRB14</b:Tag>
    <b:SourceType>Book</b:SourceType>
    <b:Guid>{C1840FD1-5B9F-4AF0-88F2-D32577419A40}</b:Guid>
    <b:Author>
      <b:Author>
        <b:Corporate>Holtec Britain</b:Corporate>
      </b:Author>
    </b:Author>
    <b:Title>HI-2240345-R1.0, PSR PART B Chapter 14 Safety Design Basis Accident Analysis, July 2025. ONRW-2019369590-22015</b:Title>
    <b:RefOrder>9</b:RefOrder>
  </b:Source>
  <b:Source>
    <b:Tag>PSRB15</b:Tag>
    <b:SourceType>Book</b:SourceType>
    <b:Guid>{9AEE78AA-72C7-4B64-8F80-02E7BCA4EE9C}</b:Guid>
    <b:Author>
      <b:Author>
        <b:Corporate>Holtec Britain</b:Corporate>
      </b:Author>
    </b:Author>
    <b:Title>HI-2240346-R1.0, PSR PART B Chapter 15 BDBA, Severe Accidents Analysis and Emergency preparedness, July 2025. ONRW-2019369590-22017</b:Title>
    <b:RefOrder>10</b:RefOrder>
  </b:Source>
  <b:Source>
    <b:Tag>PSRB16</b:Tag>
    <b:SourceType>Book</b:SourceType>
    <b:Guid>{BC21C05D-635F-4D2D-8661-E027D7FC71B2}</b:Guid>
    <b:Author>
      <b:Author>
        <b:Corporate>Holtec Britain</b:Corporate>
      </b:Author>
    </b:Author>
    <b:Title>HI-2240347-R1.0, PSR PART B Chapter 16 Probabilistic Safety Assessment, July 2025. ONRW-2019369590-22019</b:Title>
    <b:RefOrder>11</b:RefOrder>
  </b:Source>
  <b:Source>
    <b:Tag>PSRB17</b:Tag>
    <b:SourceType>Book</b:SourceType>
    <b:Guid>{34034EDE-DD9A-4714-BBB2-0D5C722BEEE8}</b:Guid>
    <b:Author>
      <b:Author>
        <b:Corporate>Holtec Britain</b:Corporate>
      </b:Author>
    </b:Author>
    <b:Title>HI-2240348-R1.0, PSR PART B Chapter 17 Human Factors, July 2025. ONRW-2019369590-22018</b:Title>
    <b:RefOrder>12</b:RefOrder>
  </b:Source>
  <b:Source>
    <b:Tag>PSRB2</b:Tag>
    <b:SourceType>Book</b:SourceType>
    <b:Guid>{4B81C05A-13B4-44AC-88D5-1AA15BB22140}</b:Guid>
    <b:Author>
      <b:Author>
        <b:Corporate>Holtec Britain</b:Corporate>
      </b:Author>
    </b:Author>
    <b:Title>HI-22407760-R1.0, PSR PART B Chapter 2 Reactor, July 2025. ONRW-2019369590-22082</b:Title>
    <b:RefOrder>7</b:RefOrder>
  </b:Source>
  <b:Source>
    <b:Tag>PSRB21</b:Tag>
    <b:SourceType>Book</b:SourceType>
    <b:Guid>{E3F8CE76-F885-43DF-821B-F8A3471B7F1A}</b:Guid>
    <b:Author>
      <b:Author>
        <b:Corporate>Holtec Britain</b:Corporate>
      </b:Author>
    </b:Author>
    <b:Title>HI-2240350-R1.0, PSR PART B Chapter 21 External Hazards, July 2025. ONRW-2019369590-22064</b:Title>
    <b:RefOrder>13</b:RefOrder>
  </b:Source>
  <b:Source>
    <b:Tag>PSRB4</b:Tag>
    <b:SourceType>Book</b:SourceType>
    <b:Guid>{CA9C65DB-4BAE-4C2E-A8C7-F6029FBE0EFA}</b:Guid>
    <b:Author>
      <b:Author>
        <b:Corporate>Holtec Britain</b:Corporate>
      </b:Author>
    </b:Author>
    <b:Title>HI-2240338-R1.0, PSR PART B Chapter 4 Control and Instrumentation Systems, July 2025. ONRW-2019369590-22013</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F4A287-1C80-45F9-A0CB-82A3BF18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26660</Words>
  <Characters>151968</Characters>
  <Application>Microsoft Office Word</Application>
  <DocSecurity>2</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2026-03-10T17:56:00Z</dcterms:created>
  <dcterms:modified xsi:type="dcterms:W3CDTF">2026-03-10T17:56:00Z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2026-03-04T15:41:56Z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ea570bd7-afa2-4846-8741-3b2027219d74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