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A1411B" w14:paraId="6C65111E" w14:textId="77777777" w:rsidTr="001D0909">
        <w:trPr>
          <w:trHeight w:val="1162"/>
        </w:trPr>
        <w:tc>
          <w:tcPr>
            <w:tcW w:w="9156" w:type="dxa"/>
            <w:tcBorders>
              <w:bottom w:val="single" w:sz="24" w:space="0" w:color="22413A"/>
            </w:tcBorders>
          </w:tcPr>
          <w:p w14:paraId="35C1F1C6" w14:textId="77777777" w:rsidR="00C20562" w:rsidRPr="00A1411B" w:rsidRDefault="00C20562" w:rsidP="007944BA">
            <w:bookmarkStart w:id="0" w:name="_Toc466022543"/>
          </w:p>
        </w:tc>
      </w:tr>
      <w:tr w:rsidR="00D0226A" w:rsidRPr="00A1411B" w14:paraId="6FF9A0F4" w14:textId="77777777" w:rsidTr="001D0909">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DBC0591" w:rsidR="00595C8C" w:rsidRPr="00A1411B" w:rsidRDefault="00595C8C" w:rsidP="00997E4E">
            <w:pPr>
              <w:pStyle w:val="InnerCoverTitle"/>
              <w:spacing w:before="120"/>
              <w:rPr>
                <w:sz w:val="36"/>
                <w:szCs w:val="16"/>
              </w:rPr>
            </w:pPr>
            <w:r w:rsidRPr="00A1411B">
              <w:rPr>
                <w:sz w:val="36"/>
                <w:szCs w:val="16"/>
              </w:rPr>
              <w:t xml:space="preserve">ONR </w:t>
            </w:r>
            <w:r w:rsidR="00200F91" w:rsidRPr="00A1411B">
              <w:rPr>
                <w:sz w:val="36"/>
                <w:szCs w:val="16"/>
              </w:rPr>
              <w:t>Report</w:t>
            </w:r>
          </w:p>
          <w:sdt>
            <w:sdtPr>
              <w:rPr>
                <w:sz w:val="56"/>
                <w:szCs w:val="56"/>
              </w:rPr>
              <w:id w:val="1228188510"/>
              <w:placeholder>
                <w:docPart w:val="DefaultPlaceholder_-1854013440"/>
              </w:placeholder>
            </w:sdtPr>
            <w:sdtEndPr>
              <w:rPr>
                <w:sz w:val="48"/>
                <w:szCs w:val="48"/>
              </w:rPr>
            </w:sdtEndPr>
            <w:sdtContent>
              <w:p w14:paraId="7C4EA414" w14:textId="17DB23DF" w:rsidR="00D0226A" w:rsidRPr="00FA72E3" w:rsidRDefault="00540864" w:rsidP="007944BA">
                <w:pPr>
                  <w:pStyle w:val="CoverTitle"/>
                  <w:rPr>
                    <w:szCs w:val="90"/>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22C0A">
                      <w:rPr>
                        <w:sz w:val="48"/>
                        <w:szCs w:val="48"/>
                      </w:rPr>
                      <w:t>International Collaboration on New Reactor Designs – Quarterly Update July 2025</w:t>
                    </w:r>
                  </w:sdtContent>
                </w:sdt>
              </w:p>
            </w:sdtContent>
          </w:sdt>
        </w:tc>
      </w:tr>
    </w:tbl>
    <w:p w14:paraId="56A09D10" w14:textId="4AB533A3" w:rsidR="00D0226A" w:rsidRPr="00A1411B" w:rsidRDefault="00CB26C7" w:rsidP="007944BA">
      <w:r w:rsidRPr="00A1411B">
        <w:rPr>
          <w:noProof/>
        </w:rPr>
        <w:drawing>
          <wp:anchor distT="0" distB="0" distL="114300" distR="114300" simplePos="0" relativeHeight="251658240" behindDoc="1" locked="0" layoutInCell="1" allowOverlap="1" wp14:anchorId="10B0A4AA" wp14:editId="76DB7200">
            <wp:simplePos x="0" y="0"/>
            <wp:positionH relativeFrom="page">
              <wp:posOffset>0</wp:posOffset>
            </wp:positionH>
            <wp:positionV relativeFrom="page">
              <wp:posOffset>567055</wp:posOffset>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5308" b="5308"/>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Pr="00A1411B" w:rsidRDefault="00D0226A" w:rsidP="007944BA"/>
    <w:p w14:paraId="6D1C8B33" w14:textId="77777777" w:rsidR="00267815" w:rsidRPr="00A1411B" w:rsidRDefault="00267815" w:rsidP="007944BA">
      <w:r w:rsidRPr="00A1411B">
        <w:br w:type="page"/>
      </w:r>
    </w:p>
    <w:p w14:paraId="19C80EE9" w14:textId="01ABE3DD" w:rsidR="007944BA" w:rsidRPr="00A1411B" w:rsidRDefault="007944BA" w:rsidP="00997E4E">
      <w:pPr>
        <w:pStyle w:val="InnerCoverTitle"/>
        <w:spacing w:before="120"/>
        <w:rPr>
          <w:sz w:val="36"/>
          <w:szCs w:val="16"/>
        </w:rPr>
      </w:pPr>
      <w:r w:rsidRPr="00A1411B">
        <w:rPr>
          <w:sz w:val="36"/>
          <w:szCs w:val="16"/>
        </w:rPr>
        <w:lastRenderedPageBreak/>
        <w:t>ONR Report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3E691D4" w:rsidR="00004C16" w:rsidRPr="00A1411B" w:rsidRDefault="00E22C0A" w:rsidP="007944BA">
          <w:r w:rsidRPr="00A1411B">
            <w:rPr>
              <w:rStyle w:val="Style2"/>
            </w:rPr>
            <w:t xml:space="preserve">International Collaboration on New Reactor Designs – Quarterly Update </w:t>
          </w:r>
          <w:r>
            <w:rPr>
              <w:rStyle w:val="Style2"/>
            </w:rPr>
            <w:t>July</w:t>
          </w:r>
          <w:r w:rsidRPr="00A1411B">
            <w:rPr>
              <w:rStyle w:val="Style2"/>
            </w:rPr>
            <w:t xml:space="preserve"> 2025</w:t>
          </w:r>
        </w:p>
      </w:sdtContent>
    </w:sdt>
    <w:p w14:paraId="61A25C0F" w14:textId="39EC7DBA" w:rsidR="00004C16" w:rsidRPr="00A1411B" w:rsidRDefault="00004C16" w:rsidP="007944BA"/>
    <w:p w14:paraId="4D99E381" w14:textId="534E1374" w:rsidR="00004C16" w:rsidRPr="00A1411B" w:rsidRDefault="00004C16" w:rsidP="007944BA">
      <w:r w:rsidRPr="00A1411B">
        <w:rPr>
          <w:b/>
          <w:bCs/>
        </w:rPr>
        <w:t>Authored by</w:t>
      </w:r>
      <w:r w:rsidR="003A7E1C" w:rsidRPr="00A1411B">
        <w:rPr>
          <w:b/>
          <w:bCs/>
        </w:rPr>
        <w:t>:</w:t>
      </w:r>
      <w:r w:rsidRPr="00A1411B">
        <w:t xml:space="preserve"> </w:t>
      </w:r>
      <w:r w:rsidR="00200F91" w:rsidRPr="00A1411B">
        <w:t xml:space="preserve">Head of Regulation </w:t>
      </w:r>
      <w:r w:rsidR="002F7124">
        <w:t>-</w:t>
      </w:r>
      <w:r w:rsidR="00200F91" w:rsidRPr="00A1411B">
        <w:t xml:space="preserve"> Generic Design Assessment</w:t>
      </w:r>
    </w:p>
    <w:p w14:paraId="23B9A867" w14:textId="754D2646" w:rsidR="00004C16" w:rsidRPr="00A1411B" w:rsidRDefault="00004C16" w:rsidP="007944BA">
      <w:r w:rsidRPr="00A1411B">
        <w:rPr>
          <w:b/>
          <w:bCs/>
        </w:rPr>
        <w:t>Approved b</w:t>
      </w:r>
      <w:r w:rsidRPr="00A1411B">
        <w:t>y</w:t>
      </w:r>
      <w:r w:rsidR="003A7E1C" w:rsidRPr="00A1411B">
        <w:t>:</w:t>
      </w:r>
      <w:r w:rsidRPr="00A1411B">
        <w:t xml:space="preserve"> </w:t>
      </w:r>
      <w:r w:rsidR="00200F91" w:rsidRPr="00A1411B">
        <w:t>Director of Regulation</w:t>
      </w:r>
      <w:r w:rsidR="002F7124" w:rsidRPr="002F7124">
        <w:t xml:space="preserve"> </w:t>
      </w:r>
      <w:r w:rsidR="002F7124">
        <w:t xml:space="preserve">- </w:t>
      </w:r>
      <w:r w:rsidR="002F7124" w:rsidRPr="00A1411B">
        <w:t>New Reactors</w:t>
      </w:r>
    </w:p>
    <w:p w14:paraId="7E744BD8" w14:textId="77777777" w:rsidR="003A7E1C" w:rsidRPr="00A1411B" w:rsidRDefault="003A7E1C" w:rsidP="007944BA"/>
    <w:p w14:paraId="247E3769" w14:textId="277FFD18" w:rsidR="00004C16" w:rsidRPr="00A1411B" w:rsidRDefault="00004C16" w:rsidP="007944BA">
      <w:r w:rsidRPr="00A1411B">
        <w:rPr>
          <w:b/>
          <w:bCs/>
        </w:rPr>
        <w:t>Issue</w:t>
      </w:r>
      <w:r w:rsidRPr="00A1411B">
        <w:t xml:space="preserve">: </w:t>
      </w:r>
      <w:sdt>
        <w:sdt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51887">
            <w:t>2</w:t>
          </w:r>
        </w:sdtContent>
      </w:sdt>
    </w:p>
    <w:p w14:paraId="19206F45" w14:textId="7B0572B5" w:rsidR="00004C16" w:rsidRPr="00A1411B" w:rsidRDefault="000D3514" w:rsidP="007944BA">
      <w:r w:rsidRPr="00A1411B">
        <w:rPr>
          <w:b/>
          <w:bCs/>
        </w:rPr>
        <w:t>Published</w:t>
      </w:r>
      <w:r w:rsidR="00004C16" w:rsidRPr="00A1411B">
        <w:t xml:space="preserve">: </w:t>
      </w:r>
      <w:r w:rsidR="00151887">
        <w:t>July</w:t>
      </w:r>
      <w:r w:rsidR="00151887" w:rsidRPr="00A1411B">
        <w:t xml:space="preserve"> </w:t>
      </w:r>
      <w:r w:rsidR="00200F91" w:rsidRPr="00A1411B">
        <w:t>2025</w:t>
      </w:r>
    </w:p>
    <w:p w14:paraId="22297511" w14:textId="1B0E8025" w:rsidR="005C1E52" w:rsidRPr="00A1411B" w:rsidRDefault="005C1E52" w:rsidP="007944BA">
      <w:r w:rsidRPr="00A1411B">
        <w:rPr>
          <w:b/>
          <w:bCs/>
        </w:rPr>
        <w:t xml:space="preserve">Next </w:t>
      </w:r>
      <w:r w:rsidR="000D3514" w:rsidRPr="00A1411B">
        <w:rPr>
          <w:b/>
          <w:bCs/>
        </w:rPr>
        <w:t>scheduled review</w:t>
      </w:r>
      <w:r w:rsidRPr="00A1411B">
        <w:t xml:space="preserve">: </w:t>
      </w:r>
      <w:r w:rsidR="009612CB">
        <w:t>October</w:t>
      </w:r>
      <w:r w:rsidR="009612CB" w:rsidRPr="00A1411B">
        <w:t xml:space="preserve"> </w:t>
      </w:r>
      <w:r w:rsidR="00200F91" w:rsidRPr="00A1411B">
        <w:t>2025</w:t>
      </w:r>
    </w:p>
    <w:p w14:paraId="55057C62" w14:textId="32B77D9A" w:rsidR="00004C16" w:rsidRPr="00A1411B" w:rsidRDefault="00CB26C7" w:rsidP="007944BA">
      <w:r w:rsidRPr="00E521CA">
        <w:rPr>
          <w:b/>
          <w:bCs/>
        </w:rPr>
        <w:t xml:space="preserve">ONR </w:t>
      </w:r>
      <w:r w:rsidR="000D3514" w:rsidRPr="00E521CA">
        <w:rPr>
          <w:b/>
          <w:bCs/>
        </w:rPr>
        <w:t>r</w:t>
      </w:r>
      <w:r w:rsidR="00004C16" w:rsidRPr="00E521CA">
        <w:rPr>
          <w:b/>
          <w:bCs/>
        </w:rPr>
        <w:t xml:space="preserve">ecord </w:t>
      </w:r>
      <w:r w:rsidR="000D3514" w:rsidRPr="00E521CA">
        <w:rPr>
          <w:b/>
          <w:bCs/>
        </w:rPr>
        <w:t>reference</w:t>
      </w:r>
      <w:r w:rsidR="00004C16" w:rsidRPr="00E521CA">
        <w:t xml:space="preserve">: </w:t>
      </w:r>
      <w:r w:rsidR="007944BA" w:rsidRPr="00E521CA">
        <w:t>20</w:t>
      </w:r>
      <w:r w:rsidR="00200F91" w:rsidRPr="00E521CA">
        <w:t>25</w:t>
      </w:r>
      <w:r w:rsidR="007944BA" w:rsidRPr="00E521CA">
        <w:t>/</w:t>
      </w:r>
      <w:r w:rsidR="00E521CA" w:rsidRPr="00E521CA">
        <w:t>10817</w:t>
      </w:r>
      <w:r w:rsidR="007944BA" w:rsidRPr="00A1411B">
        <w:t xml:space="preserve"> </w:t>
      </w:r>
    </w:p>
    <w:p w14:paraId="39BC0EA4" w14:textId="77777777" w:rsidR="00420A11" w:rsidRPr="00A1411B" w:rsidRDefault="00420A11" w:rsidP="007944BA"/>
    <w:p w14:paraId="5DDBE954" w14:textId="2720FA65" w:rsidR="004D16D7" w:rsidRPr="00A1411B" w:rsidRDefault="004D16D7" w:rsidP="007944BA">
      <w:pPr>
        <w:pStyle w:val="Caption"/>
      </w:pPr>
      <w:r w:rsidRPr="00A1411B">
        <w:t xml:space="preserve">Revision </w:t>
      </w:r>
      <w:r w:rsidR="00997E4E" w:rsidRPr="00A1411B">
        <w:t>c</w:t>
      </w:r>
      <w:r w:rsidRPr="00A1411B">
        <w:t>ommentary</w:t>
      </w:r>
    </w:p>
    <w:tbl>
      <w:tblPr>
        <w:tblStyle w:val="ONRTable1"/>
        <w:tblW w:w="0" w:type="auto"/>
        <w:tblInd w:w="10" w:type="dxa"/>
        <w:tblLook w:val="04A0" w:firstRow="1" w:lastRow="0" w:firstColumn="1" w:lastColumn="0" w:noHBand="0" w:noVBand="1"/>
      </w:tblPr>
      <w:tblGrid>
        <w:gridCol w:w="1606"/>
        <w:gridCol w:w="7410"/>
      </w:tblGrid>
      <w:tr w:rsidR="00595C8C" w:rsidRPr="00A1411B" w14:paraId="116B87DF" w14:textId="77777777" w:rsidTr="004D16D7">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271DF1F5" w:rsidR="00595C8C" w:rsidRPr="00A1411B" w:rsidRDefault="00595C8C" w:rsidP="00F3461E">
            <w:pPr>
              <w:pStyle w:val="TableText"/>
              <w:rPr>
                <w:b w:val="0"/>
                <w:bCs/>
              </w:rPr>
            </w:pPr>
            <w:r w:rsidRPr="00A1411B">
              <w:rPr>
                <w:b w:val="0"/>
                <w:bCs/>
              </w:rPr>
              <w:t>Issue</w:t>
            </w:r>
          </w:p>
        </w:tc>
        <w:tc>
          <w:tcPr>
            <w:tcW w:w="8045" w:type="dxa"/>
          </w:tcPr>
          <w:p w14:paraId="2D00C3FD" w14:textId="75A7D40A" w:rsidR="00595C8C" w:rsidRPr="00A1411B" w:rsidRDefault="00595C8C" w:rsidP="00F3461E">
            <w:pPr>
              <w:pStyle w:val="TableText"/>
              <w:rPr>
                <w:b w:val="0"/>
                <w:bCs/>
              </w:rPr>
            </w:pPr>
            <w:r w:rsidRPr="00A1411B">
              <w:rPr>
                <w:b w:val="0"/>
                <w:bCs/>
              </w:rPr>
              <w:t xml:space="preserve">Description of </w:t>
            </w:r>
            <w:r w:rsidR="000D3514" w:rsidRPr="00A1411B">
              <w:rPr>
                <w:b w:val="0"/>
                <w:bCs/>
              </w:rPr>
              <w:t>u</w:t>
            </w:r>
            <w:r w:rsidRPr="00A1411B">
              <w:rPr>
                <w:b w:val="0"/>
                <w:bCs/>
              </w:rPr>
              <w:t>pdate(s)</w:t>
            </w:r>
          </w:p>
        </w:tc>
      </w:tr>
      <w:tr w:rsidR="00595C8C" w:rsidRPr="00A1411B" w14:paraId="0B4E4E42" w14:textId="77777777" w:rsidTr="004D16D7">
        <w:tc>
          <w:tcPr>
            <w:tcW w:w="1691" w:type="dxa"/>
          </w:tcPr>
          <w:p w14:paraId="65482A03" w14:textId="001F25B4" w:rsidR="00595C8C" w:rsidRPr="00A1411B" w:rsidRDefault="00167787" w:rsidP="00F3461E">
            <w:pPr>
              <w:pStyle w:val="TableText"/>
            </w:pPr>
            <w:r>
              <w:t>1</w:t>
            </w:r>
          </w:p>
        </w:tc>
        <w:tc>
          <w:tcPr>
            <w:tcW w:w="8045" w:type="dxa"/>
          </w:tcPr>
          <w:p w14:paraId="1C80912E" w14:textId="45F61660" w:rsidR="00595C8C" w:rsidRPr="00A1411B" w:rsidRDefault="00200F91" w:rsidP="00F3461E">
            <w:pPr>
              <w:spacing w:before="60" w:after="60"/>
            </w:pPr>
            <w:r w:rsidRPr="00A1411B">
              <w:t xml:space="preserve">First </w:t>
            </w:r>
            <w:r w:rsidR="00167787">
              <w:t>issue for publication</w:t>
            </w:r>
          </w:p>
        </w:tc>
      </w:tr>
      <w:tr w:rsidR="00573138" w:rsidRPr="00A1411B" w14:paraId="59419AFA" w14:textId="77777777" w:rsidTr="004D16D7">
        <w:tc>
          <w:tcPr>
            <w:tcW w:w="1691" w:type="dxa"/>
          </w:tcPr>
          <w:p w14:paraId="31672384" w14:textId="0D48E30C" w:rsidR="00573138" w:rsidRPr="00A1411B" w:rsidRDefault="00151887" w:rsidP="00F3461E">
            <w:pPr>
              <w:pStyle w:val="TableText"/>
            </w:pPr>
            <w:r>
              <w:t>2</w:t>
            </w:r>
          </w:p>
        </w:tc>
        <w:tc>
          <w:tcPr>
            <w:tcW w:w="8045" w:type="dxa"/>
          </w:tcPr>
          <w:p w14:paraId="5CCA5592" w14:textId="4F8FD6A8" w:rsidR="00573138" w:rsidRPr="00A1411B" w:rsidRDefault="00A9080A" w:rsidP="00F3461E">
            <w:pPr>
              <w:spacing w:before="60" w:after="60"/>
            </w:pPr>
            <w:r>
              <w:t>Update July 2025</w:t>
            </w:r>
          </w:p>
        </w:tc>
      </w:tr>
    </w:tbl>
    <w:p w14:paraId="1FDB4B56" w14:textId="6C10B266" w:rsidR="00595C8C" w:rsidRPr="00A1411B" w:rsidRDefault="00595C8C" w:rsidP="007944BA">
      <w:pPr>
        <w:sectPr w:rsidR="00595C8C" w:rsidRPr="00A1411B" w:rsidSect="007944BA">
          <w:headerReference w:type="default" r:id="rId10"/>
          <w:footerReference w:type="default" r:id="rId11"/>
          <w:pgSz w:w="11906" w:h="16838" w:code="9"/>
          <w:pgMar w:top="1440" w:right="1440" w:bottom="1440" w:left="1440" w:header="397" w:footer="397" w:gutter="0"/>
          <w:cols w:space="312"/>
          <w:titlePg/>
          <w:docGrid w:linePitch="360"/>
        </w:sectPr>
      </w:pPr>
    </w:p>
    <w:bookmarkEnd w:id="0" w:displacedByCustomXml="next"/>
    <w:bookmarkStart w:id="1" w:name="_Toc109727646" w:displacedByCustomXml="next"/>
    <w:sdt>
      <w:sdtPr>
        <w:rPr>
          <w:rFonts w:ascii="Arial" w:eastAsia="Calibri" w:hAnsi="Arial" w:cs="Arial"/>
          <w:color w:val="auto"/>
          <w:sz w:val="24"/>
          <w:szCs w:val="22"/>
          <w:lang w:bidi="he-IL"/>
        </w:rPr>
        <w:id w:val="-60015603"/>
        <w:docPartObj>
          <w:docPartGallery w:val="Table of Contents"/>
          <w:docPartUnique/>
        </w:docPartObj>
      </w:sdtPr>
      <w:sdtEndPr>
        <w:rPr>
          <w:b/>
          <w:bCs/>
          <w:noProof/>
          <w:szCs w:val="24"/>
        </w:rPr>
      </w:sdtEndPr>
      <w:sdtContent>
        <w:p w14:paraId="0136B020" w14:textId="4D74358B" w:rsidR="007944BA" w:rsidRPr="00A1411B" w:rsidRDefault="007944BA" w:rsidP="007944BA">
          <w:pPr>
            <w:pStyle w:val="TOCHeading"/>
            <w:rPr>
              <w:sz w:val="48"/>
              <w:szCs w:val="48"/>
            </w:rPr>
          </w:pPr>
          <w:r w:rsidRPr="00A1411B">
            <w:rPr>
              <w:sz w:val="48"/>
              <w:szCs w:val="48"/>
            </w:rPr>
            <w:t>Contents</w:t>
          </w:r>
        </w:p>
        <w:p w14:paraId="3839A673" w14:textId="773267E7" w:rsidR="00FB27FF" w:rsidRDefault="00997E4E">
          <w:pPr>
            <w:pStyle w:val="TOC1"/>
            <w:tabs>
              <w:tab w:val="left" w:pos="720"/>
            </w:tabs>
            <w:rPr>
              <w:rFonts w:asciiTheme="minorHAnsi" w:eastAsiaTheme="minorEastAsia" w:hAnsiTheme="minorHAnsi" w:cstheme="minorBidi"/>
              <w:kern w:val="2"/>
              <w:szCs w:val="24"/>
              <w:lang w:eastAsia="en-GB" w:bidi="ar-SA"/>
              <w14:ligatures w14:val="standardContextual"/>
            </w:rPr>
          </w:pPr>
          <w:r w:rsidRPr="00A1411B">
            <w:fldChar w:fldCharType="begin"/>
          </w:r>
          <w:r w:rsidRPr="00A1411B">
            <w:instrText xml:space="preserve"> TOC \o "1-2" \h \z \u </w:instrText>
          </w:r>
          <w:r w:rsidRPr="00A1411B">
            <w:fldChar w:fldCharType="separate"/>
          </w:r>
          <w:hyperlink w:anchor="_Toc193464403" w:history="1">
            <w:r w:rsidR="00FB27FF" w:rsidRPr="00D05E76">
              <w:rPr>
                <w:rStyle w:val="Hyperlink"/>
              </w:rPr>
              <w:t>1.</w:t>
            </w:r>
            <w:r w:rsidR="00FB27FF">
              <w:rPr>
                <w:rFonts w:asciiTheme="minorHAnsi" w:eastAsiaTheme="minorEastAsia" w:hAnsiTheme="minorHAnsi" w:cstheme="minorBidi"/>
                <w:kern w:val="2"/>
                <w:szCs w:val="24"/>
                <w:lang w:eastAsia="en-GB" w:bidi="ar-SA"/>
                <w14:ligatures w14:val="standardContextual"/>
              </w:rPr>
              <w:tab/>
            </w:r>
            <w:r w:rsidR="00FB27FF" w:rsidRPr="00D05E76">
              <w:rPr>
                <w:rStyle w:val="Hyperlink"/>
              </w:rPr>
              <w:t>Introduction</w:t>
            </w:r>
            <w:r w:rsidR="00FB27FF">
              <w:rPr>
                <w:webHidden/>
              </w:rPr>
              <w:tab/>
            </w:r>
            <w:r w:rsidR="00FB27FF">
              <w:rPr>
                <w:webHidden/>
              </w:rPr>
              <w:fldChar w:fldCharType="begin"/>
            </w:r>
            <w:r w:rsidR="00FB27FF">
              <w:rPr>
                <w:webHidden/>
              </w:rPr>
              <w:instrText xml:space="preserve"> PAGEREF _Toc193464403 \h </w:instrText>
            </w:r>
            <w:r w:rsidR="00FB27FF">
              <w:rPr>
                <w:webHidden/>
              </w:rPr>
            </w:r>
            <w:r w:rsidR="00FB27FF">
              <w:rPr>
                <w:webHidden/>
              </w:rPr>
              <w:fldChar w:fldCharType="separate"/>
            </w:r>
            <w:r w:rsidR="00FB27FF">
              <w:rPr>
                <w:webHidden/>
              </w:rPr>
              <w:t>4</w:t>
            </w:r>
            <w:r w:rsidR="00FB27FF">
              <w:rPr>
                <w:webHidden/>
              </w:rPr>
              <w:fldChar w:fldCharType="end"/>
            </w:r>
          </w:hyperlink>
        </w:p>
        <w:p w14:paraId="16B350AA" w14:textId="2F55E434"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04" w:history="1">
            <w:r w:rsidRPr="00D05E76">
              <w:rPr>
                <w:rStyle w:val="Hyperlink"/>
              </w:rPr>
              <w:t>2.</w:t>
            </w:r>
            <w:r>
              <w:rPr>
                <w:rFonts w:asciiTheme="minorHAnsi" w:eastAsiaTheme="minorEastAsia" w:hAnsiTheme="minorHAnsi" w:cstheme="minorBidi"/>
                <w:kern w:val="2"/>
                <w:szCs w:val="24"/>
                <w:lang w:eastAsia="en-GB" w:bidi="ar-SA"/>
                <w14:ligatures w14:val="standardContextual"/>
              </w:rPr>
              <w:tab/>
            </w:r>
            <w:r w:rsidRPr="00D05E76">
              <w:rPr>
                <w:rStyle w:val="Hyperlink"/>
              </w:rPr>
              <w:t>Key relationships</w:t>
            </w:r>
            <w:r>
              <w:rPr>
                <w:webHidden/>
              </w:rPr>
              <w:tab/>
            </w:r>
            <w:r>
              <w:rPr>
                <w:webHidden/>
              </w:rPr>
              <w:fldChar w:fldCharType="begin"/>
            </w:r>
            <w:r>
              <w:rPr>
                <w:webHidden/>
              </w:rPr>
              <w:instrText xml:space="preserve"> PAGEREF _Toc193464404 \h </w:instrText>
            </w:r>
            <w:r>
              <w:rPr>
                <w:webHidden/>
              </w:rPr>
            </w:r>
            <w:r>
              <w:rPr>
                <w:webHidden/>
              </w:rPr>
              <w:fldChar w:fldCharType="separate"/>
            </w:r>
            <w:r>
              <w:rPr>
                <w:webHidden/>
              </w:rPr>
              <w:t>5</w:t>
            </w:r>
            <w:r>
              <w:rPr>
                <w:webHidden/>
              </w:rPr>
              <w:fldChar w:fldCharType="end"/>
            </w:r>
          </w:hyperlink>
        </w:p>
        <w:p w14:paraId="782A36C9" w14:textId="56CE3146"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5" w:history="1">
            <w:r w:rsidRPr="00D05E76">
              <w:rPr>
                <w:rStyle w:val="Hyperlink"/>
              </w:rPr>
              <w:t>2.1.</w:t>
            </w:r>
            <w:r>
              <w:rPr>
                <w:rFonts w:asciiTheme="minorHAnsi" w:eastAsiaTheme="minorEastAsia" w:hAnsiTheme="minorHAnsi" w:cstheme="minorBidi"/>
                <w:kern w:val="2"/>
                <w:szCs w:val="24"/>
                <w:lang w:eastAsia="en-GB" w:bidi="ar-SA"/>
                <w14:ligatures w14:val="standardContextual"/>
              </w:rPr>
              <w:tab/>
            </w:r>
            <w:r w:rsidRPr="00D05E76">
              <w:rPr>
                <w:rStyle w:val="Hyperlink"/>
              </w:rPr>
              <w:t>Bilateral engagement</w:t>
            </w:r>
            <w:r>
              <w:rPr>
                <w:webHidden/>
              </w:rPr>
              <w:tab/>
            </w:r>
            <w:r>
              <w:rPr>
                <w:webHidden/>
              </w:rPr>
              <w:fldChar w:fldCharType="begin"/>
            </w:r>
            <w:r>
              <w:rPr>
                <w:webHidden/>
              </w:rPr>
              <w:instrText xml:space="preserve"> PAGEREF _Toc193464405 \h </w:instrText>
            </w:r>
            <w:r>
              <w:rPr>
                <w:webHidden/>
              </w:rPr>
            </w:r>
            <w:r>
              <w:rPr>
                <w:webHidden/>
              </w:rPr>
              <w:fldChar w:fldCharType="separate"/>
            </w:r>
            <w:r>
              <w:rPr>
                <w:webHidden/>
              </w:rPr>
              <w:t>5</w:t>
            </w:r>
            <w:r>
              <w:rPr>
                <w:webHidden/>
              </w:rPr>
              <w:fldChar w:fldCharType="end"/>
            </w:r>
          </w:hyperlink>
        </w:p>
        <w:p w14:paraId="0684C398" w14:textId="6D03B7FB"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6" w:history="1">
            <w:r w:rsidRPr="00D05E76">
              <w:rPr>
                <w:rStyle w:val="Hyperlink"/>
              </w:rPr>
              <w:t>2.2.</w:t>
            </w:r>
            <w:r>
              <w:rPr>
                <w:rFonts w:asciiTheme="minorHAnsi" w:eastAsiaTheme="minorEastAsia" w:hAnsiTheme="minorHAnsi" w:cstheme="minorBidi"/>
                <w:kern w:val="2"/>
                <w:szCs w:val="24"/>
                <w:lang w:eastAsia="en-GB" w:bidi="ar-SA"/>
                <w14:ligatures w14:val="standardContextual"/>
              </w:rPr>
              <w:tab/>
            </w:r>
            <w:r w:rsidRPr="00D05E76">
              <w:rPr>
                <w:rStyle w:val="Hyperlink"/>
              </w:rPr>
              <w:t>ONR/ NRC/ CNSC memorandum of cooperation</w:t>
            </w:r>
            <w:r>
              <w:rPr>
                <w:webHidden/>
              </w:rPr>
              <w:tab/>
            </w:r>
            <w:r>
              <w:rPr>
                <w:webHidden/>
              </w:rPr>
              <w:fldChar w:fldCharType="begin"/>
            </w:r>
            <w:r>
              <w:rPr>
                <w:webHidden/>
              </w:rPr>
              <w:instrText xml:space="preserve"> PAGEREF _Toc193464406 \h </w:instrText>
            </w:r>
            <w:r>
              <w:rPr>
                <w:webHidden/>
              </w:rPr>
            </w:r>
            <w:r>
              <w:rPr>
                <w:webHidden/>
              </w:rPr>
              <w:fldChar w:fldCharType="separate"/>
            </w:r>
            <w:r>
              <w:rPr>
                <w:webHidden/>
              </w:rPr>
              <w:t>5</w:t>
            </w:r>
            <w:r>
              <w:rPr>
                <w:webHidden/>
              </w:rPr>
              <w:fldChar w:fldCharType="end"/>
            </w:r>
          </w:hyperlink>
        </w:p>
        <w:p w14:paraId="2E505A63" w14:textId="28C3F407"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7" w:history="1">
            <w:r w:rsidRPr="00D05E76">
              <w:rPr>
                <w:rStyle w:val="Hyperlink"/>
              </w:rPr>
              <w:t>2.3.</w:t>
            </w:r>
            <w:r>
              <w:rPr>
                <w:rFonts w:asciiTheme="minorHAnsi" w:eastAsiaTheme="minorEastAsia" w:hAnsiTheme="minorHAnsi" w:cstheme="minorBidi"/>
                <w:kern w:val="2"/>
                <w:szCs w:val="24"/>
                <w:lang w:eastAsia="en-GB" w:bidi="ar-SA"/>
                <w14:ligatures w14:val="standardContextual"/>
              </w:rPr>
              <w:tab/>
            </w:r>
            <w:r w:rsidRPr="00D05E76">
              <w:rPr>
                <w:rStyle w:val="Hyperlink"/>
              </w:rPr>
              <w:t>SMR regulators’ forum</w:t>
            </w:r>
            <w:r>
              <w:rPr>
                <w:webHidden/>
              </w:rPr>
              <w:tab/>
            </w:r>
            <w:r>
              <w:rPr>
                <w:webHidden/>
              </w:rPr>
              <w:fldChar w:fldCharType="begin"/>
            </w:r>
            <w:r>
              <w:rPr>
                <w:webHidden/>
              </w:rPr>
              <w:instrText xml:space="preserve"> PAGEREF _Toc193464407 \h </w:instrText>
            </w:r>
            <w:r>
              <w:rPr>
                <w:webHidden/>
              </w:rPr>
            </w:r>
            <w:r>
              <w:rPr>
                <w:webHidden/>
              </w:rPr>
              <w:fldChar w:fldCharType="separate"/>
            </w:r>
            <w:r>
              <w:rPr>
                <w:webHidden/>
              </w:rPr>
              <w:t>6</w:t>
            </w:r>
            <w:r>
              <w:rPr>
                <w:webHidden/>
              </w:rPr>
              <w:fldChar w:fldCharType="end"/>
            </w:r>
          </w:hyperlink>
        </w:p>
        <w:p w14:paraId="5BA85C55" w14:textId="38897D98"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8" w:history="1">
            <w:r w:rsidRPr="00D05E76">
              <w:rPr>
                <w:rStyle w:val="Hyperlink"/>
              </w:rPr>
              <w:t>2.4.</w:t>
            </w:r>
            <w:r>
              <w:rPr>
                <w:rFonts w:asciiTheme="minorHAnsi" w:eastAsiaTheme="minorEastAsia" w:hAnsiTheme="minorHAnsi" w:cstheme="minorBidi"/>
                <w:kern w:val="2"/>
                <w:szCs w:val="24"/>
                <w:lang w:eastAsia="en-GB" w:bidi="ar-SA"/>
                <w14:ligatures w14:val="standardContextual"/>
              </w:rPr>
              <w:tab/>
            </w:r>
            <w:r w:rsidRPr="00D05E76">
              <w:rPr>
                <w:rStyle w:val="Hyperlink"/>
              </w:rPr>
              <w:t>IAEA nuclear harmonisation and standardisation initiative</w:t>
            </w:r>
            <w:r>
              <w:rPr>
                <w:webHidden/>
              </w:rPr>
              <w:tab/>
            </w:r>
            <w:r>
              <w:rPr>
                <w:webHidden/>
              </w:rPr>
              <w:fldChar w:fldCharType="begin"/>
            </w:r>
            <w:r>
              <w:rPr>
                <w:webHidden/>
              </w:rPr>
              <w:instrText xml:space="preserve"> PAGEREF _Toc193464408 \h </w:instrText>
            </w:r>
            <w:r>
              <w:rPr>
                <w:webHidden/>
              </w:rPr>
            </w:r>
            <w:r>
              <w:rPr>
                <w:webHidden/>
              </w:rPr>
              <w:fldChar w:fldCharType="separate"/>
            </w:r>
            <w:r>
              <w:rPr>
                <w:webHidden/>
              </w:rPr>
              <w:t>6</w:t>
            </w:r>
            <w:r>
              <w:rPr>
                <w:webHidden/>
              </w:rPr>
              <w:fldChar w:fldCharType="end"/>
            </w:r>
          </w:hyperlink>
        </w:p>
        <w:p w14:paraId="64EB16F2" w14:textId="1F07F0C5"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09" w:history="1">
            <w:r w:rsidRPr="00D05E76">
              <w:rPr>
                <w:rStyle w:val="Hyperlink"/>
              </w:rPr>
              <w:t>2.5.</w:t>
            </w:r>
            <w:r>
              <w:rPr>
                <w:rFonts w:asciiTheme="minorHAnsi" w:eastAsiaTheme="minorEastAsia" w:hAnsiTheme="minorHAnsi" w:cstheme="minorBidi"/>
                <w:kern w:val="2"/>
                <w:szCs w:val="24"/>
                <w:lang w:eastAsia="en-GB" w:bidi="ar-SA"/>
                <w14:ligatures w14:val="standardContextual"/>
              </w:rPr>
              <w:tab/>
            </w:r>
            <w:r w:rsidRPr="00D05E76">
              <w:rPr>
                <w:rStyle w:val="Hyperlink"/>
              </w:rPr>
              <w:t>NEA working group on new technologies</w:t>
            </w:r>
            <w:r>
              <w:rPr>
                <w:webHidden/>
              </w:rPr>
              <w:tab/>
            </w:r>
            <w:r>
              <w:rPr>
                <w:webHidden/>
              </w:rPr>
              <w:fldChar w:fldCharType="begin"/>
            </w:r>
            <w:r>
              <w:rPr>
                <w:webHidden/>
              </w:rPr>
              <w:instrText xml:space="preserve"> PAGEREF _Toc193464409 \h </w:instrText>
            </w:r>
            <w:r>
              <w:rPr>
                <w:webHidden/>
              </w:rPr>
            </w:r>
            <w:r>
              <w:rPr>
                <w:webHidden/>
              </w:rPr>
              <w:fldChar w:fldCharType="separate"/>
            </w:r>
            <w:r>
              <w:rPr>
                <w:webHidden/>
              </w:rPr>
              <w:t>7</w:t>
            </w:r>
            <w:r>
              <w:rPr>
                <w:webHidden/>
              </w:rPr>
              <w:fldChar w:fldCharType="end"/>
            </w:r>
          </w:hyperlink>
        </w:p>
        <w:p w14:paraId="29DC3B99" w14:textId="77BD7817"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10" w:history="1">
            <w:r w:rsidRPr="00D05E76">
              <w:rPr>
                <w:rStyle w:val="Hyperlink"/>
              </w:rPr>
              <w:t>3.</w:t>
            </w:r>
            <w:r>
              <w:rPr>
                <w:rFonts w:asciiTheme="minorHAnsi" w:eastAsiaTheme="minorEastAsia" w:hAnsiTheme="minorHAnsi" w:cstheme="minorBidi"/>
                <w:kern w:val="2"/>
                <w:szCs w:val="24"/>
                <w:lang w:eastAsia="en-GB" w:bidi="ar-SA"/>
                <w14:ligatures w14:val="standardContextual"/>
              </w:rPr>
              <w:tab/>
            </w:r>
            <w:r w:rsidRPr="00D05E76">
              <w:rPr>
                <w:rStyle w:val="Hyperlink"/>
              </w:rPr>
              <w:t>Ongoing projects</w:t>
            </w:r>
            <w:r>
              <w:rPr>
                <w:webHidden/>
              </w:rPr>
              <w:tab/>
            </w:r>
            <w:r>
              <w:rPr>
                <w:webHidden/>
              </w:rPr>
              <w:fldChar w:fldCharType="begin"/>
            </w:r>
            <w:r>
              <w:rPr>
                <w:webHidden/>
              </w:rPr>
              <w:instrText xml:space="preserve"> PAGEREF _Toc193464410 \h </w:instrText>
            </w:r>
            <w:r>
              <w:rPr>
                <w:webHidden/>
              </w:rPr>
            </w:r>
            <w:r>
              <w:rPr>
                <w:webHidden/>
              </w:rPr>
              <w:fldChar w:fldCharType="separate"/>
            </w:r>
            <w:r>
              <w:rPr>
                <w:webHidden/>
              </w:rPr>
              <w:t>8</w:t>
            </w:r>
            <w:r>
              <w:rPr>
                <w:webHidden/>
              </w:rPr>
              <w:fldChar w:fldCharType="end"/>
            </w:r>
          </w:hyperlink>
        </w:p>
        <w:p w14:paraId="00E735D3" w14:textId="20ED01DF"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1" w:history="1">
            <w:r w:rsidRPr="00D05E76">
              <w:rPr>
                <w:rStyle w:val="Hyperlink"/>
              </w:rPr>
              <w:t>3.1.</w:t>
            </w:r>
            <w:r>
              <w:rPr>
                <w:rFonts w:asciiTheme="minorHAnsi" w:eastAsiaTheme="minorEastAsia" w:hAnsiTheme="minorHAnsi" w:cstheme="minorBidi"/>
                <w:kern w:val="2"/>
                <w:szCs w:val="24"/>
                <w:lang w:eastAsia="en-GB" w:bidi="ar-SA"/>
                <w14:ligatures w14:val="standardContextual"/>
              </w:rPr>
              <w:tab/>
            </w:r>
            <w:r w:rsidRPr="00D05E76">
              <w:rPr>
                <w:rStyle w:val="Hyperlink"/>
              </w:rPr>
              <w:t>Generic design assessment</w:t>
            </w:r>
            <w:r>
              <w:rPr>
                <w:webHidden/>
              </w:rPr>
              <w:tab/>
            </w:r>
            <w:r>
              <w:rPr>
                <w:webHidden/>
              </w:rPr>
              <w:fldChar w:fldCharType="begin"/>
            </w:r>
            <w:r>
              <w:rPr>
                <w:webHidden/>
              </w:rPr>
              <w:instrText xml:space="preserve"> PAGEREF _Toc193464411 \h </w:instrText>
            </w:r>
            <w:r>
              <w:rPr>
                <w:webHidden/>
              </w:rPr>
            </w:r>
            <w:r>
              <w:rPr>
                <w:webHidden/>
              </w:rPr>
              <w:fldChar w:fldCharType="separate"/>
            </w:r>
            <w:r>
              <w:rPr>
                <w:webHidden/>
              </w:rPr>
              <w:t>8</w:t>
            </w:r>
            <w:r>
              <w:rPr>
                <w:webHidden/>
              </w:rPr>
              <w:fldChar w:fldCharType="end"/>
            </w:r>
          </w:hyperlink>
        </w:p>
        <w:p w14:paraId="41089FF1" w14:textId="6CB88534"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2" w:history="1">
            <w:r w:rsidRPr="00D05E76">
              <w:rPr>
                <w:rStyle w:val="Hyperlink"/>
              </w:rPr>
              <w:t>3.2.</w:t>
            </w:r>
            <w:r>
              <w:rPr>
                <w:rFonts w:asciiTheme="minorHAnsi" w:eastAsiaTheme="minorEastAsia" w:hAnsiTheme="minorHAnsi" w:cstheme="minorBidi"/>
                <w:kern w:val="2"/>
                <w:szCs w:val="24"/>
                <w:lang w:eastAsia="en-GB" w:bidi="ar-SA"/>
                <w14:ligatures w14:val="standardContextual"/>
              </w:rPr>
              <w:tab/>
            </w:r>
            <w:r w:rsidRPr="00D05E76">
              <w:rPr>
                <w:rStyle w:val="Hyperlink"/>
              </w:rPr>
              <w:t>Other activities</w:t>
            </w:r>
            <w:r>
              <w:rPr>
                <w:webHidden/>
              </w:rPr>
              <w:tab/>
            </w:r>
            <w:r>
              <w:rPr>
                <w:webHidden/>
              </w:rPr>
              <w:fldChar w:fldCharType="begin"/>
            </w:r>
            <w:r>
              <w:rPr>
                <w:webHidden/>
              </w:rPr>
              <w:instrText xml:space="preserve"> PAGEREF _Toc193464412 \h </w:instrText>
            </w:r>
            <w:r>
              <w:rPr>
                <w:webHidden/>
              </w:rPr>
            </w:r>
            <w:r>
              <w:rPr>
                <w:webHidden/>
              </w:rPr>
              <w:fldChar w:fldCharType="separate"/>
            </w:r>
            <w:r>
              <w:rPr>
                <w:webHidden/>
              </w:rPr>
              <w:t>10</w:t>
            </w:r>
            <w:r>
              <w:rPr>
                <w:webHidden/>
              </w:rPr>
              <w:fldChar w:fldCharType="end"/>
            </w:r>
          </w:hyperlink>
        </w:p>
        <w:p w14:paraId="02ECB48D" w14:textId="005FD9AD"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13" w:history="1">
            <w:r w:rsidRPr="00D05E76">
              <w:rPr>
                <w:rStyle w:val="Hyperlink"/>
              </w:rPr>
              <w:t>4.</w:t>
            </w:r>
            <w:r>
              <w:rPr>
                <w:rFonts w:asciiTheme="minorHAnsi" w:eastAsiaTheme="minorEastAsia" w:hAnsiTheme="minorHAnsi" w:cstheme="minorBidi"/>
                <w:kern w:val="2"/>
                <w:szCs w:val="24"/>
                <w:lang w:eastAsia="en-GB" w:bidi="ar-SA"/>
                <w14:ligatures w14:val="standardContextual"/>
              </w:rPr>
              <w:tab/>
            </w:r>
            <w:r w:rsidRPr="00D05E76">
              <w:rPr>
                <w:rStyle w:val="Hyperlink"/>
              </w:rPr>
              <w:t>Potential future projects</w:t>
            </w:r>
            <w:r>
              <w:rPr>
                <w:webHidden/>
              </w:rPr>
              <w:tab/>
            </w:r>
            <w:r>
              <w:rPr>
                <w:webHidden/>
              </w:rPr>
              <w:fldChar w:fldCharType="begin"/>
            </w:r>
            <w:r>
              <w:rPr>
                <w:webHidden/>
              </w:rPr>
              <w:instrText xml:space="preserve"> PAGEREF _Toc193464413 \h </w:instrText>
            </w:r>
            <w:r>
              <w:rPr>
                <w:webHidden/>
              </w:rPr>
            </w:r>
            <w:r>
              <w:rPr>
                <w:webHidden/>
              </w:rPr>
              <w:fldChar w:fldCharType="separate"/>
            </w:r>
            <w:r>
              <w:rPr>
                <w:webHidden/>
              </w:rPr>
              <w:t>11</w:t>
            </w:r>
            <w:r>
              <w:rPr>
                <w:webHidden/>
              </w:rPr>
              <w:fldChar w:fldCharType="end"/>
            </w:r>
          </w:hyperlink>
        </w:p>
        <w:p w14:paraId="4DD7358D" w14:textId="5F9650BE"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4" w:history="1">
            <w:r w:rsidRPr="00D05E76">
              <w:rPr>
                <w:rStyle w:val="Hyperlink"/>
              </w:rPr>
              <w:t>4.1.</w:t>
            </w:r>
            <w:r>
              <w:rPr>
                <w:rFonts w:asciiTheme="minorHAnsi" w:eastAsiaTheme="minorEastAsia" w:hAnsiTheme="minorHAnsi" w:cstheme="minorBidi"/>
                <w:kern w:val="2"/>
                <w:szCs w:val="24"/>
                <w:lang w:eastAsia="en-GB" w:bidi="ar-SA"/>
                <w14:ligatures w14:val="standardContextual"/>
              </w:rPr>
              <w:tab/>
            </w:r>
            <w:r w:rsidRPr="00D05E76">
              <w:rPr>
                <w:rStyle w:val="Hyperlink"/>
              </w:rPr>
              <w:t>Westinghouse AP300</w:t>
            </w:r>
            <w:r>
              <w:rPr>
                <w:webHidden/>
              </w:rPr>
              <w:tab/>
            </w:r>
            <w:r>
              <w:rPr>
                <w:webHidden/>
              </w:rPr>
              <w:fldChar w:fldCharType="begin"/>
            </w:r>
            <w:r>
              <w:rPr>
                <w:webHidden/>
              </w:rPr>
              <w:instrText xml:space="preserve"> PAGEREF _Toc193464414 \h </w:instrText>
            </w:r>
            <w:r>
              <w:rPr>
                <w:webHidden/>
              </w:rPr>
            </w:r>
            <w:r>
              <w:rPr>
                <w:webHidden/>
              </w:rPr>
              <w:fldChar w:fldCharType="separate"/>
            </w:r>
            <w:r>
              <w:rPr>
                <w:webHidden/>
              </w:rPr>
              <w:t>11</w:t>
            </w:r>
            <w:r>
              <w:rPr>
                <w:webHidden/>
              </w:rPr>
              <w:fldChar w:fldCharType="end"/>
            </w:r>
          </w:hyperlink>
        </w:p>
        <w:p w14:paraId="542E4222" w14:textId="53F8005C"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5" w:history="1">
            <w:r w:rsidRPr="00D05E76">
              <w:rPr>
                <w:rStyle w:val="Hyperlink"/>
              </w:rPr>
              <w:t>4.2.</w:t>
            </w:r>
            <w:r>
              <w:rPr>
                <w:rFonts w:asciiTheme="minorHAnsi" w:eastAsiaTheme="minorEastAsia" w:hAnsiTheme="minorHAnsi" w:cstheme="minorBidi"/>
                <w:kern w:val="2"/>
                <w:szCs w:val="24"/>
                <w:lang w:eastAsia="en-GB" w:bidi="ar-SA"/>
                <w14:ligatures w14:val="standardContextual"/>
              </w:rPr>
              <w:tab/>
            </w:r>
            <w:r w:rsidRPr="00D05E76">
              <w:rPr>
                <w:rStyle w:val="Hyperlink"/>
              </w:rPr>
              <w:t>Last Energy</w:t>
            </w:r>
            <w:r>
              <w:rPr>
                <w:webHidden/>
              </w:rPr>
              <w:tab/>
            </w:r>
            <w:r>
              <w:rPr>
                <w:webHidden/>
              </w:rPr>
              <w:fldChar w:fldCharType="begin"/>
            </w:r>
            <w:r>
              <w:rPr>
                <w:webHidden/>
              </w:rPr>
              <w:instrText xml:space="preserve"> PAGEREF _Toc193464415 \h </w:instrText>
            </w:r>
            <w:r>
              <w:rPr>
                <w:webHidden/>
              </w:rPr>
            </w:r>
            <w:r>
              <w:rPr>
                <w:webHidden/>
              </w:rPr>
              <w:fldChar w:fldCharType="separate"/>
            </w:r>
            <w:r>
              <w:rPr>
                <w:webHidden/>
              </w:rPr>
              <w:t>11</w:t>
            </w:r>
            <w:r>
              <w:rPr>
                <w:webHidden/>
              </w:rPr>
              <w:fldChar w:fldCharType="end"/>
            </w:r>
          </w:hyperlink>
        </w:p>
        <w:p w14:paraId="0DABF004" w14:textId="47F71534"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6" w:history="1">
            <w:r w:rsidRPr="00D05E76">
              <w:rPr>
                <w:rStyle w:val="Hyperlink"/>
              </w:rPr>
              <w:t>4.3.</w:t>
            </w:r>
            <w:r>
              <w:rPr>
                <w:rFonts w:asciiTheme="minorHAnsi" w:eastAsiaTheme="minorEastAsia" w:hAnsiTheme="minorHAnsi" w:cstheme="minorBidi"/>
                <w:kern w:val="2"/>
                <w:szCs w:val="24"/>
                <w:lang w:eastAsia="en-GB" w:bidi="ar-SA"/>
                <w14:ligatures w14:val="standardContextual"/>
              </w:rPr>
              <w:tab/>
            </w:r>
            <w:r w:rsidRPr="00D05E76">
              <w:rPr>
                <w:rStyle w:val="Hyperlink"/>
              </w:rPr>
              <w:t>Newcleo</w:t>
            </w:r>
            <w:r>
              <w:rPr>
                <w:webHidden/>
              </w:rPr>
              <w:tab/>
            </w:r>
            <w:r>
              <w:rPr>
                <w:webHidden/>
              </w:rPr>
              <w:fldChar w:fldCharType="begin"/>
            </w:r>
            <w:r>
              <w:rPr>
                <w:webHidden/>
              </w:rPr>
              <w:instrText xml:space="preserve"> PAGEREF _Toc193464416 \h </w:instrText>
            </w:r>
            <w:r>
              <w:rPr>
                <w:webHidden/>
              </w:rPr>
            </w:r>
            <w:r>
              <w:rPr>
                <w:webHidden/>
              </w:rPr>
              <w:fldChar w:fldCharType="separate"/>
            </w:r>
            <w:r>
              <w:rPr>
                <w:webHidden/>
              </w:rPr>
              <w:t>11</w:t>
            </w:r>
            <w:r>
              <w:rPr>
                <w:webHidden/>
              </w:rPr>
              <w:fldChar w:fldCharType="end"/>
            </w:r>
          </w:hyperlink>
        </w:p>
        <w:p w14:paraId="18237EE1" w14:textId="367F4947"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7" w:history="1">
            <w:r w:rsidRPr="00D05E76">
              <w:rPr>
                <w:rStyle w:val="Hyperlink"/>
              </w:rPr>
              <w:t>4.4.</w:t>
            </w:r>
            <w:r>
              <w:rPr>
                <w:rFonts w:asciiTheme="minorHAnsi" w:eastAsiaTheme="minorEastAsia" w:hAnsiTheme="minorHAnsi" w:cstheme="minorBidi"/>
                <w:kern w:val="2"/>
                <w:szCs w:val="24"/>
                <w:lang w:eastAsia="en-GB" w:bidi="ar-SA"/>
                <w14:ligatures w14:val="standardContextual"/>
              </w:rPr>
              <w:tab/>
            </w:r>
            <w:r w:rsidRPr="00D05E76">
              <w:rPr>
                <w:rStyle w:val="Hyperlink"/>
              </w:rPr>
              <w:t>TerraPower</w:t>
            </w:r>
            <w:r>
              <w:rPr>
                <w:webHidden/>
              </w:rPr>
              <w:tab/>
            </w:r>
            <w:r>
              <w:rPr>
                <w:webHidden/>
              </w:rPr>
              <w:fldChar w:fldCharType="begin"/>
            </w:r>
            <w:r>
              <w:rPr>
                <w:webHidden/>
              </w:rPr>
              <w:instrText xml:space="preserve"> PAGEREF _Toc193464417 \h </w:instrText>
            </w:r>
            <w:r>
              <w:rPr>
                <w:webHidden/>
              </w:rPr>
            </w:r>
            <w:r>
              <w:rPr>
                <w:webHidden/>
              </w:rPr>
              <w:fldChar w:fldCharType="separate"/>
            </w:r>
            <w:r>
              <w:rPr>
                <w:webHidden/>
              </w:rPr>
              <w:t>12</w:t>
            </w:r>
            <w:r>
              <w:rPr>
                <w:webHidden/>
              </w:rPr>
              <w:fldChar w:fldCharType="end"/>
            </w:r>
          </w:hyperlink>
        </w:p>
        <w:p w14:paraId="24C744C6" w14:textId="540A3DDE" w:rsidR="00FB27FF" w:rsidRDefault="00FB27F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3464418" w:history="1">
            <w:r w:rsidRPr="00D05E76">
              <w:rPr>
                <w:rStyle w:val="Hyperlink"/>
              </w:rPr>
              <w:t>4.5.</w:t>
            </w:r>
            <w:r>
              <w:rPr>
                <w:rFonts w:asciiTheme="minorHAnsi" w:eastAsiaTheme="minorEastAsia" w:hAnsiTheme="minorHAnsi" w:cstheme="minorBidi"/>
                <w:kern w:val="2"/>
                <w:szCs w:val="24"/>
                <w:lang w:eastAsia="en-GB" w:bidi="ar-SA"/>
                <w14:ligatures w14:val="standardContextual"/>
              </w:rPr>
              <w:tab/>
            </w:r>
            <w:r w:rsidRPr="00D05E76">
              <w:rPr>
                <w:rStyle w:val="Hyperlink"/>
              </w:rPr>
              <w:t>X-Energy</w:t>
            </w:r>
            <w:r>
              <w:rPr>
                <w:webHidden/>
              </w:rPr>
              <w:tab/>
            </w:r>
            <w:r>
              <w:rPr>
                <w:webHidden/>
              </w:rPr>
              <w:fldChar w:fldCharType="begin"/>
            </w:r>
            <w:r>
              <w:rPr>
                <w:webHidden/>
              </w:rPr>
              <w:instrText xml:space="preserve"> PAGEREF _Toc193464418 \h </w:instrText>
            </w:r>
            <w:r>
              <w:rPr>
                <w:webHidden/>
              </w:rPr>
            </w:r>
            <w:r>
              <w:rPr>
                <w:webHidden/>
              </w:rPr>
              <w:fldChar w:fldCharType="separate"/>
            </w:r>
            <w:r>
              <w:rPr>
                <w:webHidden/>
              </w:rPr>
              <w:t>12</w:t>
            </w:r>
            <w:r>
              <w:rPr>
                <w:webHidden/>
              </w:rPr>
              <w:fldChar w:fldCharType="end"/>
            </w:r>
          </w:hyperlink>
        </w:p>
        <w:p w14:paraId="0BA61AE7" w14:textId="192DF6F8"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19" w:history="1">
            <w:r w:rsidRPr="00D05E76">
              <w:rPr>
                <w:rStyle w:val="Hyperlink"/>
              </w:rPr>
              <w:t>5.</w:t>
            </w:r>
            <w:r>
              <w:rPr>
                <w:rFonts w:asciiTheme="minorHAnsi" w:eastAsiaTheme="minorEastAsia" w:hAnsiTheme="minorHAnsi" w:cstheme="minorBidi"/>
                <w:kern w:val="2"/>
                <w:szCs w:val="24"/>
                <w:lang w:eastAsia="en-GB" w:bidi="ar-SA"/>
                <w14:ligatures w14:val="standardContextual"/>
              </w:rPr>
              <w:tab/>
            </w:r>
            <w:r w:rsidRPr="00D05E76">
              <w:rPr>
                <w:rStyle w:val="Hyperlink"/>
              </w:rPr>
              <w:t>Recent activity</w:t>
            </w:r>
            <w:r>
              <w:rPr>
                <w:webHidden/>
              </w:rPr>
              <w:tab/>
            </w:r>
            <w:r>
              <w:rPr>
                <w:webHidden/>
              </w:rPr>
              <w:fldChar w:fldCharType="begin"/>
            </w:r>
            <w:r>
              <w:rPr>
                <w:webHidden/>
              </w:rPr>
              <w:instrText xml:space="preserve"> PAGEREF _Toc193464419 \h </w:instrText>
            </w:r>
            <w:r>
              <w:rPr>
                <w:webHidden/>
              </w:rPr>
            </w:r>
            <w:r>
              <w:rPr>
                <w:webHidden/>
              </w:rPr>
              <w:fldChar w:fldCharType="separate"/>
            </w:r>
            <w:r>
              <w:rPr>
                <w:webHidden/>
              </w:rPr>
              <w:t>13</w:t>
            </w:r>
            <w:r>
              <w:rPr>
                <w:webHidden/>
              </w:rPr>
              <w:fldChar w:fldCharType="end"/>
            </w:r>
          </w:hyperlink>
        </w:p>
        <w:p w14:paraId="7E62C184" w14:textId="4AD96F25" w:rsidR="00FB27FF" w:rsidRDefault="00FB27F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64420" w:history="1">
            <w:r w:rsidRPr="00D05E76">
              <w:rPr>
                <w:rStyle w:val="Hyperlink"/>
              </w:rPr>
              <w:t>6.</w:t>
            </w:r>
            <w:r>
              <w:rPr>
                <w:rFonts w:asciiTheme="minorHAnsi" w:eastAsiaTheme="minorEastAsia" w:hAnsiTheme="minorHAnsi" w:cstheme="minorBidi"/>
                <w:kern w:val="2"/>
                <w:szCs w:val="24"/>
                <w:lang w:eastAsia="en-GB" w:bidi="ar-SA"/>
                <w14:ligatures w14:val="standardContextual"/>
              </w:rPr>
              <w:tab/>
            </w:r>
            <w:r w:rsidRPr="00D05E76">
              <w:rPr>
                <w:rStyle w:val="Hyperlink"/>
              </w:rPr>
              <w:t>Lookahead</w:t>
            </w:r>
            <w:r>
              <w:rPr>
                <w:webHidden/>
              </w:rPr>
              <w:tab/>
            </w:r>
            <w:r>
              <w:rPr>
                <w:webHidden/>
              </w:rPr>
              <w:fldChar w:fldCharType="begin"/>
            </w:r>
            <w:r>
              <w:rPr>
                <w:webHidden/>
              </w:rPr>
              <w:instrText xml:space="preserve"> PAGEREF _Toc193464420 \h </w:instrText>
            </w:r>
            <w:r>
              <w:rPr>
                <w:webHidden/>
              </w:rPr>
            </w:r>
            <w:r>
              <w:rPr>
                <w:webHidden/>
              </w:rPr>
              <w:fldChar w:fldCharType="separate"/>
            </w:r>
            <w:r>
              <w:rPr>
                <w:webHidden/>
              </w:rPr>
              <w:t>16</w:t>
            </w:r>
            <w:r>
              <w:rPr>
                <w:webHidden/>
              </w:rPr>
              <w:fldChar w:fldCharType="end"/>
            </w:r>
          </w:hyperlink>
        </w:p>
        <w:p w14:paraId="2DA6EE99" w14:textId="1847AD90" w:rsidR="00FB27FF" w:rsidRDefault="00FB27FF">
          <w:pPr>
            <w:pStyle w:val="TOC1"/>
            <w:rPr>
              <w:rFonts w:asciiTheme="minorHAnsi" w:eastAsiaTheme="minorEastAsia" w:hAnsiTheme="minorHAnsi" w:cstheme="minorBidi"/>
              <w:kern w:val="2"/>
              <w:szCs w:val="24"/>
              <w:lang w:eastAsia="en-GB" w:bidi="ar-SA"/>
              <w14:ligatures w14:val="standardContextual"/>
            </w:rPr>
          </w:pPr>
          <w:hyperlink w:anchor="_Toc193464421" w:history="1">
            <w:r w:rsidRPr="00D05E76">
              <w:rPr>
                <w:rStyle w:val="Hyperlink"/>
              </w:rPr>
              <w:t>References</w:t>
            </w:r>
            <w:r>
              <w:rPr>
                <w:webHidden/>
              </w:rPr>
              <w:tab/>
            </w:r>
            <w:r>
              <w:rPr>
                <w:webHidden/>
              </w:rPr>
              <w:fldChar w:fldCharType="begin"/>
            </w:r>
            <w:r>
              <w:rPr>
                <w:webHidden/>
              </w:rPr>
              <w:instrText xml:space="preserve"> PAGEREF _Toc193464421 \h </w:instrText>
            </w:r>
            <w:r>
              <w:rPr>
                <w:webHidden/>
              </w:rPr>
            </w:r>
            <w:r>
              <w:rPr>
                <w:webHidden/>
              </w:rPr>
              <w:fldChar w:fldCharType="separate"/>
            </w:r>
            <w:r>
              <w:rPr>
                <w:webHidden/>
              </w:rPr>
              <w:t>18</w:t>
            </w:r>
            <w:r>
              <w:rPr>
                <w:webHidden/>
              </w:rPr>
              <w:fldChar w:fldCharType="end"/>
            </w:r>
          </w:hyperlink>
        </w:p>
        <w:p w14:paraId="2A0F6E81" w14:textId="781C30FB" w:rsidR="007944BA" w:rsidRPr="00A1411B" w:rsidRDefault="00997E4E" w:rsidP="007944BA">
          <w:r w:rsidRPr="00A1411B">
            <w:rPr>
              <w:noProof/>
            </w:rPr>
            <w:fldChar w:fldCharType="end"/>
          </w:r>
        </w:p>
      </w:sdtContent>
    </w:sdt>
    <w:p w14:paraId="1FA0A728" w14:textId="77777777" w:rsidR="007944BA" w:rsidRPr="00A1411B" w:rsidRDefault="007944BA" w:rsidP="007944BA">
      <w:pPr>
        <w:pStyle w:val="Heading1"/>
        <w:sectPr w:rsidR="007944BA" w:rsidRPr="00A1411B" w:rsidSect="007944BA">
          <w:headerReference w:type="even" r:id="rId12"/>
          <w:headerReference w:type="default" r:id="rId13"/>
          <w:footerReference w:type="even" r:id="rId14"/>
          <w:footerReference w:type="default" r:id="rId15"/>
          <w:pgSz w:w="11906" w:h="16838" w:code="9"/>
          <w:pgMar w:top="1440" w:right="1440" w:bottom="1440" w:left="1440" w:header="397" w:footer="397" w:gutter="0"/>
          <w:cols w:space="312"/>
          <w:docGrid w:linePitch="360"/>
        </w:sectPr>
      </w:pPr>
    </w:p>
    <w:p w14:paraId="05AAE39A" w14:textId="50978288" w:rsidR="008D49A5" w:rsidRPr="00A1411B" w:rsidRDefault="00413E1F" w:rsidP="00997E4E">
      <w:pPr>
        <w:pStyle w:val="Heading1"/>
        <w:numPr>
          <w:ilvl w:val="0"/>
          <w:numId w:val="23"/>
        </w:numPr>
        <w:ind w:left="851" w:hanging="851"/>
      </w:pPr>
      <w:bookmarkStart w:id="2" w:name="_Toc193464403"/>
      <w:r w:rsidRPr="00A1411B">
        <w:lastRenderedPageBreak/>
        <w:t>Introduction</w:t>
      </w:r>
      <w:bookmarkEnd w:id="2"/>
      <w:r w:rsidR="00075C66" w:rsidRPr="00A1411B">
        <w:t xml:space="preserve"> </w:t>
      </w:r>
      <w:bookmarkEnd w:id="1"/>
    </w:p>
    <w:p w14:paraId="2C5607D6" w14:textId="0D20038D" w:rsidR="00D62CB4" w:rsidRPr="00A1411B" w:rsidRDefault="00436A0B" w:rsidP="005B6A56">
      <w:pPr>
        <w:pStyle w:val="Paragraph"/>
        <w:numPr>
          <w:ilvl w:val="6"/>
          <w:numId w:val="18"/>
        </w:numPr>
        <w:ind w:left="851" w:hanging="785"/>
      </w:pPr>
      <w:r w:rsidRPr="00A1411B">
        <w:t xml:space="preserve">In accordance with our strategic framework for international engagement </w:t>
      </w:r>
      <w:sdt>
        <w:sdtPr>
          <w:id w:val="1490062200"/>
          <w:citation/>
        </w:sdtPr>
        <w:sdtEndPr/>
        <w:sdtContent>
          <w:r w:rsidRPr="00A1411B">
            <w:fldChar w:fldCharType="begin"/>
          </w:r>
          <w:r w:rsidR="00DD5145">
            <w:instrText xml:space="preserve">CITATION SFIE_1_1 \l 2057 </w:instrText>
          </w:r>
          <w:r w:rsidRPr="00A1411B">
            <w:fldChar w:fldCharType="separate"/>
          </w:r>
          <w:r w:rsidR="00BB5932" w:rsidRPr="00BB5932">
            <w:rPr>
              <w:noProof/>
            </w:rPr>
            <w:t>(Ref. 1)</w:t>
          </w:r>
          <w:r w:rsidRPr="00A1411B">
            <w:fldChar w:fldCharType="end"/>
          </w:r>
        </w:sdtContent>
      </w:sdt>
      <w:r w:rsidR="009223BC" w:rsidRPr="00A1411B">
        <w:t xml:space="preserve">, </w:t>
      </w:r>
      <w:r w:rsidR="002B273E">
        <w:t>we are</w:t>
      </w:r>
      <w:r w:rsidR="004A71C5" w:rsidRPr="00A1411B">
        <w:t xml:space="preserve"> committed to collaborating with</w:t>
      </w:r>
      <w:r w:rsidR="006B60A7" w:rsidRPr="00A1411B">
        <w:t xml:space="preserve"> international regulatory </w:t>
      </w:r>
      <w:r w:rsidR="00AB12CB">
        <w:t xml:space="preserve">bodies </w:t>
      </w:r>
      <w:r w:rsidR="001F5B4C" w:rsidRPr="00A1411B">
        <w:t xml:space="preserve">to align </w:t>
      </w:r>
      <w:r w:rsidR="006B60A7" w:rsidRPr="00A1411B">
        <w:t xml:space="preserve">approaches to </w:t>
      </w:r>
      <w:r w:rsidR="006D79F5" w:rsidRPr="00A1411B">
        <w:t xml:space="preserve">small modular reactors </w:t>
      </w:r>
      <w:r w:rsidR="00AB3AB4" w:rsidRPr="00A1411B">
        <w:t xml:space="preserve">(SMRs) </w:t>
      </w:r>
      <w:r w:rsidR="006D79F5" w:rsidRPr="00A1411B">
        <w:t xml:space="preserve">and </w:t>
      </w:r>
      <w:r w:rsidR="00E11125" w:rsidRPr="00A1411B">
        <w:t xml:space="preserve">advanced </w:t>
      </w:r>
      <w:r w:rsidR="00D62EE0" w:rsidRPr="00A1411B">
        <w:t>modular reactors</w:t>
      </w:r>
      <w:r w:rsidR="00E11125" w:rsidRPr="00A1411B">
        <w:t xml:space="preserve"> (A</w:t>
      </w:r>
      <w:r w:rsidR="00D62EE0" w:rsidRPr="00A1411B">
        <w:t>MR</w:t>
      </w:r>
      <w:r w:rsidR="00E11125" w:rsidRPr="00A1411B">
        <w:t>s)</w:t>
      </w:r>
      <w:r w:rsidR="00A63BDD" w:rsidRPr="00A1411B">
        <w:t>.</w:t>
      </w:r>
      <w:r w:rsidR="00AB3AB4" w:rsidRPr="00A1411B">
        <w:t xml:space="preserve"> </w:t>
      </w:r>
      <w:r w:rsidR="00A63BDD" w:rsidRPr="00A1411B">
        <w:t xml:space="preserve">We believe there </w:t>
      </w:r>
      <w:r w:rsidR="00907F34">
        <w:t xml:space="preserve">are </w:t>
      </w:r>
      <w:r w:rsidR="00494A12">
        <w:t>significant</w:t>
      </w:r>
      <w:r w:rsidR="00433CCF" w:rsidRPr="00A1411B">
        <w:t xml:space="preserve"> </w:t>
      </w:r>
      <w:r w:rsidR="00907F34">
        <w:t xml:space="preserve">benefits </w:t>
      </w:r>
      <w:r w:rsidR="00151142">
        <w:t>in</w:t>
      </w:r>
      <w:r w:rsidR="008B219A" w:rsidRPr="00A1411B">
        <w:t xml:space="preserve"> collaboration on reactor design assessment</w:t>
      </w:r>
      <w:r w:rsidR="001F5B4C" w:rsidRPr="00A1411B">
        <w:t>,</w:t>
      </w:r>
      <w:r w:rsidR="00AF72E2">
        <w:t xml:space="preserve"> </w:t>
      </w:r>
      <w:r w:rsidR="00F17C5E">
        <w:t xml:space="preserve">including greater harmonisation and </w:t>
      </w:r>
      <w:r w:rsidR="00DA3E91">
        <w:t>facilitating</w:t>
      </w:r>
      <w:r w:rsidR="00630B95">
        <w:t xml:space="preserve"> </w:t>
      </w:r>
      <w:r w:rsidR="00DA3E91">
        <w:t>global deployment of standard</w:t>
      </w:r>
      <w:r w:rsidR="001F5B4C" w:rsidRPr="00A1411B">
        <w:t xml:space="preserve"> </w:t>
      </w:r>
      <w:r w:rsidR="00DA3E91">
        <w:t>designs</w:t>
      </w:r>
      <w:r w:rsidR="00F17C5E">
        <w:t>,</w:t>
      </w:r>
      <w:r w:rsidR="00DA3E91">
        <w:t xml:space="preserve"> and reducing the burden on industry </w:t>
      </w:r>
      <w:r w:rsidR="00E56F1E">
        <w:t xml:space="preserve">through </w:t>
      </w:r>
      <w:r w:rsidR="001E689A">
        <w:t xml:space="preserve">lower </w:t>
      </w:r>
      <w:r w:rsidR="00E56F1E">
        <w:t>costs and streamlined processes. W</w:t>
      </w:r>
      <w:r w:rsidR="001F5B4C" w:rsidRPr="00A1411B">
        <w:t xml:space="preserve">e have taken a proactive and leading role </w:t>
      </w:r>
      <w:r w:rsidR="0028756D">
        <w:t>in this</w:t>
      </w:r>
      <w:r w:rsidR="00C31CC0" w:rsidRPr="00A1411B">
        <w:t xml:space="preserve"> through our work with key international bodies such as the </w:t>
      </w:r>
      <w:r w:rsidR="003E7BB0" w:rsidRPr="00A1411B">
        <w:t>International Atomic Energy Agency (IAEA) and the Organisation for Economic</w:t>
      </w:r>
      <w:r w:rsidR="00742B68" w:rsidRPr="00A1411B">
        <w:t xml:space="preserve"> Co-operation and Development (OECD) Nuclear Energy Agency (NEA), as well as </w:t>
      </w:r>
      <w:r w:rsidR="00394AD3" w:rsidRPr="00A1411B">
        <w:t xml:space="preserve">bilateral and multilateral engagement </w:t>
      </w:r>
      <w:r w:rsidR="00175A3A" w:rsidRPr="00A1411B">
        <w:t xml:space="preserve">with </w:t>
      </w:r>
      <w:r w:rsidR="00CA370B">
        <w:t>international</w:t>
      </w:r>
      <w:r w:rsidR="00175A3A" w:rsidRPr="00A1411B">
        <w:t xml:space="preserve"> regulatory </w:t>
      </w:r>
      <w:r w:rsidR="00CA370B">
        <w:t>bodies</w:t>
      </w:r>
      <w:r w:rsidR="003957F0" w:rsidRPr="00A1411B">
        <w:t>.</w:t>
      </w:r>
    </w:p>
    <w:p w14:paraId="6DB63313" w14:textId="415A2A71" w:rsidR="00997E4E" w:rsidRDefault="007D05AE" w:rsidP="005B6A56">
      <w:pPr>
        <w:pStyle w:val="Paragraph"/>
        <w:numPr>
          <w:ilvl w:val="6"/>
          <w:numId w:val="18"/>
        </w:numPr>
        <w:ind w:left="851" w:hanging="785"/>
      </w:pPr>
      <w:r>
        <w:t>As part of our openness and transparency agenda we will</w:t>
      </w:r>
      <w:r w:rsidR="004B3675" w:rsidRPr="00A1411B">
        <w:t xml:space="preserve"> provide quarterly updates </w:t>
      </w:r>
      <w:r w:rsidR="005B6A56" w:rsidRPr="00A1411B">
        <w:t xml:space="preserve">on our work with international </w:t>
      </w:r>
      <w:r w:rsidR="00BC62A5">
        <w:t>regulator</w:t>
      </w:r>
      <w:r w:rsidR="00660532">
        <w:t>s</w:t>
      </w:r>
      <w:r w:rsidR="00BC62A5">
        <w:t xml:space="preserve"> </w:t>
      </w:r>
      <w:r w:rsidR="005B6A56" w:rsidRPr="00A1411B">
        <w:t xml:space="preserve">in the new reactors area. </w:t>
      </w:r>
      <w:r w:rsidR="00606D5C">
        <w:t>The first quarterly report was published in March 2025; t</w:t>
      </w:r>
      <w:r w:rsidR="00606D5C" w:rsidRPr="00A1411B">
        <w:t xml:space="preserve">his </w:t>
      </w:r>
      <w:r w:rsidR="005B6A56" w:rsidRPr="00A1411B">
        <w:t xml:space="preserve">is the </w:t>
      </w:r>
      <w:r w:rsidR="006F469B">
        <w:t>second report</w:t>
      </w:r>
      <w:r w:rsidR="005B6A56" w:rsidRPr="00A1411B">
        <w:t>.</w:t>
      </w:r>
      <w:r w:rsidR="00834517">
        <w:t xml:space="preserve"> </w:t>
      </w:r>
    </w:p>
    <w:p w14:paraId="5D453290" w14:textId="77777777" w:rsidR="00E40B26" w:rsidRPr="00A1411B" w:rsidRDefault="00E40B26" w:rsidP="00E40B26">
      <w:pPr>
        <w:pStyle w:val="Paragraph"/>
        <w:ind w:left="851"/>
      </w:pPr>
    </w:p>
    <w:p w14:paraId="600695E8" w14:textId="77777777" w:rsidR="00E40B26" w:rsidRDefault="00E40B26">
      <w:pPr>
        <w:spacing w:before="0" w:after="0" w:line="240" w:lineRule="auto"/>
        <w:rPr>
          <w:color w:val="22413A"/>
          <w:sz w:val="48"/>
        </w:rPr>
      </w:pPr>
      <w:r>
        <w:br w:type="page"/>
      </w:r>
    </w:p>
    <w:p w14:paraId="7ECA7E4C" w14:textId="3DCF97FD" w:rsidR="00862D35" w:rsidRPr="00A1411B" w:rsidRDefault="00990D30" w:rsidP="00DF643B">
      <w:pPr>
        <w:pStyle w:val="Heading1"/>
      </w:pPr>
      <w:bookmarkStart w:id="3" w:name="_Toc193464404"/>
      <w:r w:rsidRPr="00A1411B">
        <w:lastRenderedPageBreak/>
        <w:t xml:space="preserve">Key </w:t>
      </w:r>
      <w:r w:rsidR="0062328B" w:rsidRPr="00A1411B">
        <w:t>r</w:t>
      </w:r>
      <w:r w:rsidRPr="00A1411B">
        <w:t>elationships</w:t>
      </w:r>
      <w:bookmarkEnd w:id="3"/>
    </w:p>
    <w:p w14:paraId="5A183A97" w14:textId="3C862BE3" w:rsidR="00862D35" w:rsidRPr="00A1411B" w:rsidRDefault="00AF193E" w:rsidP="00AF193E">
      <w:pPr>
        <w:pStyle w:val="Heading2"/>
      </w:pPr>
      <w:bookmarkStart w:id="4" w:name="_Toc193464405"/>
      <w:r w:rsidRPr="00A1411B">
        <w:t xml:space="preserve">Bilateral </w:t>
      </w:r>
      <w:r w:rsidR="0062328B" w:rsidRPr="00A1411B">
        <w:t>engagement</w:t>
      </w:r>
      <w:bookmarkEnd w:id="4"/>
    </w:p>
    <w:p w14:paraId="78387CC1" w14:textId="178B547C" w:rsidR="000E3BA1" w:rsidRPr="00A1411B" w:rsidRDefault="00A532E3" w:rsidP="00CE1488">
      <w:pPr>
        <w:pStyle w:val="Paragraph"/>
        <w:numPr>
          <w:ilvl w:val="6"/>
          <w:numId w:val="18"/>
        </w:numPr>
        <w:ind w:left="851" w:hanging="785"/>
      </w:pPr>
      <w:r>
        <w:t>We have</w:t>
      </w:r>
      <w:r w:rsidR="00CE1488">
        <w:t xml:space="preserve"> formal information exchange arrangements </w:t>
      </w:r>
      <w:r w:rsidR="00B91847">
        <w:t xml:space="preserve">in place </w:t>
      </w:r>
      <w:r w:rsidR="00CE1488">
        <w:t xml:space="preserve">to facilitate international co-operation with the nuclear safety regulators in a number of countries with civil nuclear power programmes. </w:t>
      </w:r>
      <w:r w:rsidR="00CE1233">
        <w:t xml:space="preserve">The full list of agreements is available on our </w:t>
      </w:r>
      <w:hyperlink r:id="rId16">
        <w:r w:rsidR="00CE1233" w:rsidRPr="13225EDC">
          <w:rPr>
            <w:rStyle w:val="Hyperlink"/>
          </w:rPr>
          <w:t>website</w:t>
        </w:r>
      </w:hyperlink>
      <w:r w:rsidR="00E84852">
        <w:t>.</w:t>
      </w:r>
      <w:r w:rsidR="00290566">
        <w:t xml:space="preserve"> S</w:t>
      </w:r>
      <w:r w:rsidR="00473449">
        <w:t xml:space="preserve">ome of the key </w:t>
      </w:r>
      <w:r w:rsidR="00290566">
        <w:t xml:space="preserve">relationships </w:t>
      </w:r>
      <w:r w:rsidR="0026720D">
        <w:t>for our work</w:t>
      </w:r>
      <w:r w:rsidR="00473449">
        <w:t xml:space="preserve"> on SMRs and AMRs </w:t>
      </w:r>
      <w:r w:rsidR="0026720D">
        <w:t>are</w:t>
      </w:r>
      <w:r w:rsidR="0068663C">
        <w:t xml:space="preserve"> with the</w:t>
      </w:r>
      <w:r w:rsidR="00CE1488">
        <w:t>:</w:t>
      </w:r>
    </w:p>
    <w:p w14:paraId="27346DCB" w14:textId="02956598" w:rsidR="00CE1488" w:rsidRPr="00A1411B" w:rsidRDefault="009A3651" w:rsidP="001D0909">
      <w:pPr>
        <w:pStyle w:val="Bulletlist1"/>
        <w:ind w:left="1276" w:hanging="425"/>
      </w:pPr>
      <w:r w:rsidRPr="00A1411B">
        <w:t>US Nuclear Regulatory Commission (NRC)</w:t>
      </w:r>
      <w:r w:rsidR="0026720D">
        <w:t>;</w:t>
      </w:r>
    </w:p>
    <w:p w14:paraId="3861D78A" w14:textId="65F080C6" w:rsidR="009A3651" w:rsidRPr="00A1411B" w:rsidRDefault="009A3651" w:rsidP="001D0909">
      <w:pPr>
        <w:pStyle w:val="Bulletlist1"/>
        <w:ind w:left="1276" w:hanging="425"/>
      </w:pPr>
      <w:r w:rsidRPr="00A1411B">
        <w:t xml:space="preserve">Canadian </w:t>
      </w:r>
      <w:r w:rsidR="00C21E0E" w:rsidRPr="00A1411B">
        <w:t>Nuclear Safety Commission (CNSC)</w:t>
      </w:r>
      <w:r w:rsidR="0026720D">
        <w:t>;</w:t>
      </w:r>
    </w:p>
    <w:p w14:paraId="0276E68C" w14:textId="56890698" w:rsidR="00C21E0E" w:rsidRPr="001D0909" w:rsidRDefault="00C21E0E" w:rsidP="001D0909">
      <w:pPr>
        <w:pStyle w:val="Bulletlist1"/>
        <w:ind w:left="1276" w:hanging="425"/>
      </w:pPr>
      <w:r w:rsidRPr="001D0909">
        <w:t>French L’Autorit</w:t>
      </w:r>
      <w:r w:rsidR="004A1D4C" w:rsidRPr="001D0909">
        <w:t>é</w:t>
      </w:r>
      <w:r w:rsidRPr="001D0909">
        <w:t xml:space="preserve"> de </w:t>
      </w:r>
      <w:r w:rsidR="0034091C" w:rsidRPr="001D0909">
        <w:t>S</w:t>
      </w:r>
      <w:r w:rsidR="005879A5" w:rsidRPr="001D0909">
        <w:t>û</w:t>
      </w:r>
      <w:r w:rsidR="0034091C" w:rsidRPr="001D0909">
        <w:t>ret</w:t>
      </w:r>
      <w:r w:rsidR="004A1D4C" w:rsidRPr="001D0909">
        <w:t>é</w:t>
      </w:r>
      <w:r w:rsidR="0034091C" w:rsidRPr="001D0909">
        <w:t xml:space="preserve"> Nucl</w:t>
      </w:r>
      <w:r w:rsidR="0071492F" w:rsidRPr="001D0909">
        <w:t>é</w:t>
      </w:r>
      <w:r w:rsidR="0034091C" w:rsidRPr="001D0909">
        <w:t>aire</w:t>
      </w:r>
      <w:r w:rsidR="006260ED" w:rsidRPr="001D0909">
        <w:t xml:space="preserve"> (ASN)</w:t>
      </w:r>
      <w:r w:rsidR="0026720D" w:rsidRPr="001D0909">
        <w:t> ;</w:t>
      </w:r>
    </w:p>
    <w:p w14:paraId="3D24B07D" w14:textId="3502B2AE" w:rsidR="00787A32" w:rsidRPr="00A1411B" w:rsidRDefault="00C41FB4" w:rsidP="001D0909">
      <w:pPr>
        <w:pStyle w:val="Bulletlist1"/>
        <w:ind w:left="1276" w:hanging="425"/>
      </w:pPr>
      <w:r w:rsidRPr="00C41FB4">
        <w:t>Radiation and Nuclear Safety Authority of Finland</w:t>
      </w:r>
      <w:r>
        <w:t xml:space="preserve"> (</w:t>
      </w:r>
      <w:r w:rsidR="00787A32" w:rsidRPr="00A1411B">
        <w:t>STUK</w:t>
      </w:r>
      <w:r>
        <w:t>)</w:t>
      </w:r>
    </w:p>
    <w:p w14:paraId="19DA76FE" w14:textId="438D8897" w:rsidR="00787A32" w:rsidRPr="00A1411B" w:rsidRDefault="00787A32" w:rsidP="001D0909">
      <w:pPr>
        <w:pStyle w:val="Bulletlist1"/>
        <w:ind w:left="1276" w:hanging="425"/>
      </w:pPr>
      <w:r w:rsidRPr="00A1411B">
        <w:t>Japanese Nuclear Regulation Authority</w:t>
      </w:r>
      <w:r w:rsidR="0024621A">
        <w:t xml:space="preserve"> (NRA)</w:t>
      </w:r>
      <w:r w:rsidR="00FC4FA5" w:rsidRPr="00A1411B">
        <w:t>.</w:t>
      </w:r>
    </w:p>
    <w:p w14:paraId="5D9F8D29" w14:textId="5CAD681B" w:rsidR="00D46163" w:rsidRPr="00A1411B" w:rsidRDefault="00CF0288" w:rsidP="00D46163">
      <w:pPr>
        <w:pStyle w:val="Paragraph"/>
        <w:numPr>
          <w:ilvl w:val="6"/>
          <w:numId w:val="18"/>
        </w:numPr>
        <w:ind w:left="851" w:hanging="785"/>
      </w:pPr>
      <w:r w:rsidRPr="00A1411B">
        <w:t xml:space="preserve">Where we are assessing reactor designs concurrently with other regulators, or </w:t>
      </w:r>
      <w:r w:rsidR="00FE3C83" w:rsidRPr="00A1411B">
        <w:t xml:space="preserve">are assessing </w:t>
      </w:r>
      <w:r w:rsidR="00AE0C6E" w:rsidRPr="00A1411B">
        <w:t>a desig</w:t>
      </w:r>
      <w:r w:rsidR="00A9561D" w:rsidRPr="00A1411B">
        <w:t xml:space="preserve">n that has previously </w:t>
      </w:r>
      <w:r w:rsidR="0009169E" w:rsidRPr="00A1411B">
        <w:t xml:space="preserve">been </w:t>
      </w:r>
      <w:r w:rsidR="00774BF0">
        <w:t>reviewed</w:t>
      </w:r>
      <w:r w:rsidR="00774BF0" w:rsidRPr="00A1411B">
        <w:t xml:space="preserve"> </w:t>
      </w:r>
      <w:r w:rsidR="0009169E" w:rsidRPr="00A1411B">
        <w:t xml:space="preserve">by </w:t>
      </w:r>
      <w:r w:rsidR="00DF3262" w:rsidRPr="00A1411B">
        <w:t xml:space="preserve">an established nuclear regulator, we will seek to leverage these relationships to accelerate </w:t>
      </w:r>
      <w:r w:rsidR="004261E8" w:rsidRPr="00A1411B">
        <w:t xml:space="preserve">our </w:t>
      </w:r>
      <w:r w:rsidR="0065310B" w:rsidRPr="00A1411B">
        <w:t>process</w:t>
      </w:r>
      <w:r w:rsidR="00DA3810">
        <w:t>,</w:t>
      </w:r>
      <w:r w:rsidR="0081521C">
        <w:t xml:space="preserve"> </w:t>
      </w:r>
      <w:r w:rsidR="00AF7A28" w:rsidRPr="00A1411B">
        <w:t>establish common regulatory positions to facilitate global deployment of new reactor designs</w:t>
      </w:r>
      <w:r w:rsidR="00DA3810">
        <w:t xml:space="preserve"> and bring about cost and schedule benefits for reactor vendors </w:t>
      </w:r>
      <w:r w:rsidR="00223380">
        <w:t xml:space="preserve">and developers </w:t>
      </w:r>
      <w:r w:rsidR="00DA3810">
        <w:t>where possible</w:t>
      </w:r>
      <w:r w:rsidR="00AF7A28" w:rsidRPr="00A1411B">
        <w:t>.</w:t>
      </w:r>
    </w:p>
    <w:p w14:paraId="470D71C5" w14:textId="131C8E97" w:rsidR="00AE3148" w:rsidRPr="00A1411B" w:rsidRDefault="006F09F4" w:rsidP="00AE3148">
      <w:pPr>
        <w:pStyle w:val="Heading2"/>
      </w:pPr>
      <w:bookmarkStart w:id="5" w:name="_Toc193464406"/>
      <w:r>
        <w:t xml:space="preserve">ONR/ NRC/ CNSC </w:t>
      </w:r>
      <w:r w:rsidR="00AE3148" w:rsidRPr="00A1411B">
        <w:t>memorandum of cooperation</w:t>
      </w:r>
      <w:bookmarkEnd w:id="5"/>
    </w:p>
    <w:p w14:paraId="0C9D19D3" w14:textId="5ACECA38" w:rsidR="00556555" w:rsidRPr="00A1411B" w:rsidRDefault="007064E1" w:rsidP="00D46163">
      <w:pPr>
        <w:pStyle w:val="Paragraph"/>
        <w:numPr>
          <w:ilvl w:val="6"/>
          <w:numId w:val="18"/>
        </w:numPr>
        <w:ind w:left="851" w:hanging="785"/>
      </w:pPr>
      <w:r w:rsidRPr="00A1411B">
        <w:t xml:space="preserve">In March 2024 </w:t>
      </w:r>
      <w:r w:rsidR="00CD7A86" w:rsidRPr="00A1411B">
        <w:t>we signed a trilateral memorandum of cooperation (</w:t>
      </w:r>
      <w:proofErr w:type="spellStart"/>
      <w:r w:rsidR="00CD7A86" w:rsidRPr="00A1411B">
        <w:t>MoC</w:t>
      </w:r>
      <w:proofErr w:type="spellEnd"/>
      <w:r w:rsidR="00CD7A86" w:rsidRPr="00A1411B">
        <w:t xml:space="preserve">) with </w:t>
      </w:r>
      <w:r w:rsidR="002C71B0">
        <w:t xml:space="preserve">the </w:t>
      </w:r>
      <w:r w:rsidR="00CD7A86" w:rsidRPr="00A1411B">
        <w:t>US NRC and CNSC</w:t>
      </w:r>
      <w:r w:rsidR="00BF411D" w:rsidRPr="00A1411B">
        <w:t xml:space="preserve"> </w:t>
      </w:r>
      <w:sdt>
        <w:sdtPr>
          <w:id w:val="797415372"/>
          <w:citation/>
        </w:sdtPr>
        <w:sdtEndPr/>
        <w:sdtContent>
          <w:r w:rsidR="00146794" w:rsidRPr="00A1411B">
            <w:fldChar w:fldCharType="begin"/>
          </w:r>
          <w:r w:rsidR="00BE0961">
            <w:instrText xml:space="preserve">CITATION Trilat_MOC \l 2057 </w:instrText>
          </w:r>
          <w:r w:rsidR="00146794" w:rsidRPr="00A1411B">
            <w:fldChar w:fldCharType="separate"/>
          </w:r>
          <w:r w:rsidR="00BB5932" w:rsidRPr="00BB5932">
            <w:rPr>
              <w:noProof/>
            </w:rPr>
            <w:t>(Ref. 2)</w:t>
          </w:r>
          <w:r w:rsidR="00146794" w:rsidRPr="00A1411B">
            <w:fldChar w:fldCharType="end"/>
          </w:r>
        </w:sdtContent>
      </w:sdt>
      <w:r w:rsidR="00146794" w:rsidRPr="00A1411B">
        <w:t xml:space="preserve"> </w:t>
      </w:r>
      <w:r w:rsidR="00BF411D" w:rsidRPr="00A1411B">
        <w:t xml:space="preserve">to collaborate on the assessment of </w:t>
      </w:r>
      <w:r w:rsidR="00D62EE0" w:rsidRPr="00A1411B">
        <w:t>SMRs and AMR desi</w:t>
      </w:r>
      <w:r w:rsidR="0068345C" w:rsidRPr="00A1411B">
        <w:t>gns.</w:t>
      </w:r>
      <w:r w:rsidR="00B858E7" w:rsidRPr="00A1411B">
        <w:t xml:space="preserve"> </w:t>
      </w:r>
      <w:r w:rsidR="008C36EE" w:rsidRPr="00A1411B">
        <w:t>This agreement is a key enabler for</w:t>
      </w:r>
      <w:r w:rsidR="00116085" w:rsidRPr="00A1411B">
        <w:t xml:space="preserve"> the sharing of technical knowledge and judgments </w:t>
      </w:r>
      <w:r w:rsidR="007559C8" w:rsidRPr="00A1411B">
        <w:t xml:space="preserve">to </w:t>
      </w:r>
      <w:r w:rsidR="00917143" w:rsidRPr="00A1411B">
        <w:t>facilitate streamlin</w:t>
      </w:r>
      <w:r w:rsidR="00C853EC">
        <w:t>ed</w:t>
      </w:r>
      <w:r w:rsidR="00917143" w:rsidRPr="00A1411B">
        <w:t xml:space="preserve"> regulation</w:t>
      </w:r>
      <w:r w:rsidR="00EC3D06" w:rsidRPr="00A1411B">
        <w:t>.</w:t>
      </w:r>
    </w:p>
    <w:p w14:paraId="1FCBBBB0" w14:textId="780F6734" w:rsidR="00AE3148" w:rsidRPr="00A1411B" w:rsidRDefault="00556555" w:rsidP="00D46163">
      <w:pPr>
        <w:pStyle w:val="Paragraph"/>
        <w:numPr>
          <w:ilvl w:val="6"/>
          <w:numId w:val="18"/>
        </w:numPr>
        <w:ind w:left="851" w:hanging="785"/>
      </w:pPr>
      <w:r w:rsidRPr="00A1411B">
        <w:t>T</w:t>
      </w:r>
      <w:r w:rsidR="00F36673" w:rsidRPr="00A1411B">
        <w:t xml:space="preserve">erms of reference </w:t>
      </w:r>
      <w:sdt>
        <w:sdtPr>
          <w:id w:val="608176693"/>
          <w:citation/>
        </w:sdtPr>
        <w:sdtEndPr/>
        <w:sdtContent>
          <w:r w:rsidR="00F36673" w:rsidRPr="00A1411B">
            <w:fldChar w:fldCharType="begin"/>
          </w:r>
          <w:r w:rsidR="00F36673" w:rsidRPr="00A1411B">
            <w:instrText xml:space="preserve"> CITATION MOC_ToR \l 2057 </w:instrText>
          </w:r>
          <w:r w:rsidR="00F36673" w:rsidRPr="00A1411B">
            <w:fldChar w:fldCharType="separate"/>
          </w:r>
          <w:r w:rsidR="00BB5932" w:rsidRPr="00BB5932">
            <w:rPr>
              <w:noProof/>
            </w:rPr>
            <w:t>(Ref. 3)</w:t>
          </w:r>
          <w:r w:rsidR="00F36673" w:rsidRPr="00A1411B">
            <w:fldChar w:fldCharType="end"/>
          </w:r>
        </w:sdtContent>
      </w:sdt>
      <w:r w:rsidR="00F36673" w:rsidRPr="00A1411B">
        <w:t xml:space="preserve"> were signed in January 2025, to define administrative and governance arrangements</w:t>
      </w:r>
      <w:r w:rsidR="00951536" w:rsidRPr="00A1411B">
        <w:t xml:space="preserve"> and to facilitate establishment of a programme </w:t>
      </w:r>
      <w:r w:rsidR="004939CB" w:rsidRPr="00A1411B">
        <w:t xml:space="preserve">of work for specific activities </w:t>
      </w:r>
      <w:r w:rsidR="00F36673" w:rsidRPr="00A1411B">
        <w:t xml:space="preserve">under the </w:t>
      </w:r>
      <w:proofErr w:type="spellStart"/>
      <w:r w:rsidR="00F36673" w:rsidRPr="00A1411B">
        <w:t>MoC</w:t>
      </w:r>
      <w:proofErr w:type="spellEnd"/>
      <w:r w:rsidR="00F36673" w:rsidRPr="00A1411B">
        <w:t>.</w:t>
      </w:r>
      <w:r w:rsidR="000477A7" w:rsidRPr="00A1411B">
        <w:t xml:space="preserve"> Activities under the </w:t>
      </w:r>
      <w:proofErr w:type="spellStart"/>
      <w:r w:rsidR="000477A7" w:rsidRPr="00A1411B">
        <w:t>MoC</w:t>
      </w:r>
      <w:proofErr w:type="spellEnd"/>
      <w:r w:rsidR="000477A7" w:rsidRPr="00A1411B">
        <w:t xml:space="preserve"> are coordinated </w:t>
      </w:r>
      <w:r w:rsidR="007A02F1" w:rsidRPr="00A1411B">
        <w:t>by a committee which is jointly chaired by representatives of all three regulators.</w:t>
      </w:r>
    </w:p>
    <w:p w14:paraId="09DC1FA1" w14:textId="57D6765F" w:rsidR="00284978" w:rsidRPr="00A1411B" w:rsidRDefault="00284978" w:rsidP="007F6080">
      <w:pPr>
        <w:pStyle w:val="Paragraph"/>
        <w:numPr>
          <w:ilvl w:val="6"/>
          <w:numId w:val="18"/>
        </w:numPr>
        <w:ind w:left="851" w:hanging="785"/>
      </w:pPr>
      <w:r w:rsidRPr="00A1411B">
        <w:t xml:space="preserve">The </w:t>
      </w:r>
      <w:proofErr w:type="spellStart"/>
      <w:r w:rsidRPr="00A1411B">
        <w:t>MoC</w:t>
      </w:r>
      <w:proofErr w:type="spellEnd"/>
      <w:r w:rsidRPr="00A1411B">
        <w:t xml:space="preserve"> does not </w:t>
      </w:r>
      <w:r w:rsidR="00CC6CE4" w:rsidRPr="00A1411B">
        <w:t>change the national regulatory</w:t>
      </w:r>
      <w:r w:rsidR="00ED1736">
        <w:t xml:space="preserve"> </w:t>
      </w:r>
      <w:r w:rsidR="002F246D">
        <w:t>or legal</w:t>
      </w:r>
      <w:r w:rsidR="00CC6CE4" w:rsidRPr="00A1411B">
        <w:t xml:space="preserve"> </w:t>
      </w:r>
      <w:r w:rsidR="00ED1736" w:rsidRPr="00A1411B">
        <w:t>re</w:t>
      </w:r>
      <w:r w:rsidR="00ED1736">
        <w:t xml:space="preserve">gime </w:t>
      </w:r>
      <w:r w:rsidR="00CC6CE4" w:rsidRPr="00A1411B">
        <w:t xml:space="preserve">of each </w:t>
      </w:r>
      <w:r w:rsidR="004E1A89" w:rsidRPr="00A1411B">
        <w:t>country or</w:t>
      </w:r>
      <w:r w:rsidR="00641803" w:rsidRPr="00A1411B">
        <w:t xml:space="preserve"> fetter regulatory decision making. The participants acknowledge </w:t>
      </w:r>
      <w:r w:rsidR="00713D4B" w:rsidRPr="00A1411B">
        <w:t xml:space="preserve">the differences </w:t>
      </w:r>
      <w:r w:rsidR="00C92FF4" w:rsidRPr="00A1411B">
        <w:t>in each countr</w:t>
      </w:r>
      <w:r w:rsidR="00762C56" w:rsidRPr="00A1411B">
        <w:t xml:space="preserve">y’s regulatory frameworks and processes, while seeking to </w:t>
      </w:r>
      <w:r w:rsidR="00484502" w:rsidRPr="00A1411B">
        <w:t xml:space="preserve">align approaches and expectations </w:t>
      </w:r>
      <w:r w:rsidR="00E71FF1">
        <w:t>as far as</w:t>
      </w:r>
      <w:r w:rsidR="00484502" w:rsidRPr="00A1411B">
        <w:t xml:space="preserve"> possible. </w:t>
      </w:r>
    </w:p>
    <w:p w14:paraId="1E0650F5" w14:textId="769DCFC2" w:rsidR="00C7595F" w:rsidRPr="00A1411B" w:rsidRDefault="00384EFB" w:rsidP="00384EFB">
      <w:pPr>
        <w:pStyle w:val="Heading2"/>
      </w:pPr>
      <w:bookmarkStart w:id="6" w:name="_Toc193464407"/>
      <w:r w:rsidRPr="00A1411B">
        <w:lastRenderedPageBreak/>
        <w:t>SMR regulators</w:t>
      </w:r>
      <w:r w:rsidR="006F09F4">
        <w:t>’</w:t>
      </w:r>
      <w:r w:rsidRPr="00A1411B">
        <w:t xml:space="preserve"> forum</w:t>
      </w:r>
      <w:bookmarkEnd w:id="6"/>
    </w:p>
    <w:p w14:paraId="0D79133D" w14:textId="1CD703A6" w:rsidR="001C0866" w:rsidRPr="00A17E25" w:rsidRDefault="00C63FE1" w:rsidP="001C0866">
      <w:pPr>
        <w:pStyle w:val="Paragraph"/>
        <w:numPr>
          <w:ilvl w:val="6"/>
          <w:numId w:val="18"/>
        </w:numPr>
        <w:ind w:left="851" w:hanging="785"/>
      </w:pPr>
      <w:r w:rsidRPr="00A17E25">
        <w:t xml:space="preserve">The SMR regulators’ forum </w:t>
      </w:r>
      <w:r w:rsidR="00BD48CE">
        <w:t xml:space="preserve">was established in 2014 </w:t>
      </w:r>
      <w:r w:rsidRPr="00A17E25">
        <w:t xml:space="preserve">under the auspices of the IAEA. </w:t>
      </w:r>
      <w:r w:rsidR="005A5927" w:rsidRPr="00A17E25">
        <w:t>The forum</w:t>
      </w:r>
      <w:r w:rsidR="006053C0" w:rsidRPr="00A17E25">
        <w:t xml:space="preserve"> provides </w:t>
      </w:r>
      <w:r w:rsidR="00801980" w:rsidRPr="00A17E25">
        <w:t>an opportunity for discussion amon</w:t>
      </w:r>
      <w:r w:rsidR="00D61B3A">
        <w:t>g</w:t>
      </w:r>
      <w:r w:rsidR="00801980" w:rsidRPr="00A17E25">
        <w:t xml:space="preserve"> member states and other stakeholders to share regulatory knowledge and experience, with the objective of </w:t>
      </w:r>
      <w:r w:rsidR="00BB70F4" w:rsidRPr="00A17E25">
        <w:t>enhanc</w:t>
      </w:r>
      <w:r w:rsidR="00801980" w:rsidRPr="00A17E25">
        <w:t>ing</w:t>
      </w:r>
      <w:r w:rsidR="00BB70F4" w:rsidRPr="00A17E25">
        <w:t xml:space="preserve"> nuclear safety by identifying and resolving common issues that may challenge regulatory reviews of SMR designs</w:t>
      </w:r>
      <w:r w:rsidR="00801980" w:rsidRPr="00A17E25">
        <w:t>.</w:t>
      </w:r>
      <w:r w:rsidR="00825637" w:rsidRPr="00A17E25">
        <w:t xml:space="preserve"> </w:t>
      </w:r>
      <w:r w:rsidR="004165DD">
        <w:t>We</w:t>
      </w:r>
      <w:r w:rsidR="00825637" w:rsidRPr="00A17E25">
        <w:t xml:space="preserve"> currently undertake the role of vice-chair of the forum</w:t>
      </w:r>
      <w:r w:rsidR="00FB1991">
        <w:t>, w</w:t>
      </w:r>
      <w:r w:rsidR="00825637" w:rsidRPr="00A17E25">
        <w:t>ith NRC as the chair.</w:t>
      </w:r>
      <w:r w:rsidR="00BB70F4" w:rsidRPr="00A17E25">
        <w:t xml:space="preserve"> </w:t>
      </w:r>
    </w:p>
    <w:p w14:paraId="0C5E5B34" w14:textId="30438388" w:rsidR="00C7595F" w:rsidRPr="00A17E25" w:rsidRDefault="00AD1187" w:rsidP="001C0866">
      <w:pPr>
        <w:pStyle w:val="Paragraph"/>
        <w:numPr>
          <w:ilvl w:val="6"/>
          <w:numId w:val="18"/>
        </w:numPr>
        <w:ind w:left="851" w:hanging="785"/>
      </w:pPr>
      <w:r w:rsidRPr="00A17E25">
        <w:t xml:space="preserve">In November </w:t>
      </w:r>
      <w:r w:rsidR="00877BE4" w:rsidRPr="00A17E25">
        <w:t xml:space="preserve">2017 the forum established working groups in the areas of licensing, design and safety </w:t>
      </w:r>
      <w:r w:rsidR="0094240C" w:rsidRPr="00A17E25">
        <w:t>analysis, manufacturing</w:t>
      </w:r>
      <w:r w:rsidR="00877BE4" w:rsidRPr="00A17E25">
        <w:t xml:space="preserve">, commissioning and operations. These groups continue to the present day. </w:t>
      </w:r>
      <w:r w:rsidR="00A7595A" w:rsidRPr="00A17E25">
        <w:t xml:space="preserve">The forum has </w:t>
      </w:r>
      <w:r w:rsidR="004903E7" w:rsidRPr="00A17E25">
        <w:t xml:space="preserve">published several reports </w:t>
      </w:r>
      <w:r w:rsidR="00A46F63" w:rsidRPr="00A17E25">
        <w:t xml:space="preserve">which can be found on its </w:t>
      </w:r>
      <w:hyperlink r:id="rId17" w:history="1">
        <w:r w:rsidR="00A46F63" w:rsidRPr="00A17E25">
          <w:rPr>
            <w:rStyle w:val="Hyperlink"/>
          </w:rPr>
          <w:t>website</w:t>
        </w:r>
      </w:hyperlink>
      <w:r w:rsidR="00A46F63" w:rsidRPr="00A17E25">
        <w:t>.</w:t>
      </w:r>
      <w:r w:rsidR="00243650" w:rsidRPr="00A17E25">
        <w:t xml:space="preserve"> </w:t>
      </w:r>
    </w:p>
    <w:p w14:paraId="0A6DA68B" w14:textId="1051BD80" w:rsidR="007F7511" w:rsidRPr="00A17E25" w:rsidRDefault="006F09F4" w:rsidP="006F09F4">
      <w:pPr>
        <w:pStyle w:val="Heading2"/>
      </w:pPr>
      <w:bookmarkStart w:id="7" w:name="_Toc193464408"/>
      <w:r w:rsidRPr="00A17E25">
        <w:t>IAEA nuclear harmonisation and standardisation initiative</w:t>
      </w:r>
      <w:bookmarkEnd w:id="7"/>
    </w:p>
    <w:p w14:paraId="5B0BFFB3" w14:textId="4A26F30F" w:rsidR="006F09F4" w:rsidRPr="00A17E25" w:rsidRDefault="0059783A" w:rsidP="006F09F4">
      <w:pPr>
        <w:pStyle w:val="Paragraph"/>
        <w:numPr>
          <w:ilvl w:val="6"/>
          <w:numId w:val="18"/>
        </w:numPr>
        <w:ind w:left="851" w:hanging="785"/>
      </w:pPr>
      <w:r w:rsidRPr="00A17E25">
        <w:t xml:space="preserve">We have supported the regulatory track of the </w:t>
      </w:r>
      <w:hyperlink r:id="rId18" w:history="1">
        <w:r w:rsidRPr="00A17E25">
          <w:rPr>
            <w:rStyle w:val="Hyperlink"/>
          </w:rPr>
          <w:t>IAEA nuclear harmonisation and standardisation initiative</w:t>
        </w:r>
      </w:hyperlink>
      <w:r w:rsidRPr="00A17E25">
        <w:t xml:space="preserve"> (NHSI)</w:t>
      </w:r>
      <w:r w:rsidR="009D7AC8" w:rsidRPr="00A17E25">
        <w:t xml:space="preserve"> since its inception in 2022</w:t>
      </w:r>
      <w:r w:rsidR="00967634" w:rsidRPr="00A17E25">
        <w:t>.</w:t>
      </w:r>
      <w:r w:rsidR="006158FF" w:rsidRPr="00A17E25">
        <w:t xml:space="preserve"> The goal </w:t>
      </w:r>
      <w:r w:rsidR="004B304A" w:rsidRPr="00A17E25">
        <w:t xml:space="preserve">of the NHSI regulatory track is to develop harmonised regulatory approaches between national </w:t>
      </w:r>
      <w:r w:rsidR="00407B77" w:rsidRPr="00A17E25">
        <w:t>regulatory bodies that would enable the effective global deployment of safe and secure advanced nuclear reactors.</w:t>
      </w:r>
    </w:p>
    <w:p w14:paraId="5FACF378" w14:textId="7CB1A870" w:rsidR="00285830" w:rsidRPr="00A17E25" w:rsidRDefault="00853CEB" w:rsidP="006F09F4">
      <w:pPr>
        <w:pStyle w:val="Paragraph"/>
        <w:numPr>
          <w:ilvl w:val="6"/>
          <w:numId w:val="18"/>
        </w:numPr>
        <w:ind w:left="851" w:hanging="785"/>
      </w:pPr>
      <w:r>
        <w:t xml:space="preserve">At the start of phase 1 </w:t>
      </w:r>
      <w:r w:rsidR="00235F63">
        <w:t>t</w:t>
      </w:r>
      <w:r w:rsidR="00285830" w:rsidRPr="00A17E25">
        <w:t xml:space="preserve">he regulatory track </w:t>
      </w:r>
      <w:r w:rsidR="00BA5CEF">
        <w:t xml:space="preserve">established </w:t>
      </w:r>
      <w:r w:rsidR="00285830" w:rsidRPr="00A17E25">
        <w:t>three working groups:</w:t>
      </w:r>
    </w:p>
    <w:p w14:paraId="032F000B" w14:textId="3369BE39" w:rsidR="00285830" w:rsidRPr="00A17E25" w:rsidRDefault="00495D72" w:rsidP="001D0909">
      <w:pPr>
        <w:pStyle w:val="Bulletlist1"/>
        <w:ind w:left="1276"/>
      </w:pPr>
      <w:r>
        <w:t>W</w:t>
      </w:r>
      <w:r w:rsidR="00D63AE5" w:rsidRPr="00A17E25">
        <w:t>orking group 1, tasked with developing an international framework for licensing/ pre-licensing information sharing;</w:t>
      </w:r>
    </w:p>
    <w:p w14:paraId="2449AAAB" w14:textId="7AB372C9" w:rsidR="00D63AE5" w:rsidRPr="00A17E25" w:rsidRDefault="00495D72" w:rsidP="001D0909">
      <w:pPr>
        <w:pStyle w:val="Bulletlist1"/>
        <w:ind w:left="1276"/>
      </w:pPr>
      <w:r>
        <w:t>W</w:t>
      </w:r>
      <w:r w:rsidR="00D63AE5" w:rsidRPr="00A17E25">
        <w:t xml:space="preserve">orking group 2, tasked with developing a process </w:t>
      </w:r>
      <w:r w:rsidR="007B1D4A" w:rsidRPr="00A17E25">
        <w:t>and reference framework for multinational pre-licensing regulatory reviews; and</w:t>
      </w:r>
    </w:p>
    <w:p w14:paraId="7B0C459F" w14:textId="77777777" w:rsidR="003836E7" w:rsidRPr="002F246D" w:rsidRDefault="003836E7" w:rsidP="001D0909">
      <w:pPr>
        <w:pStyle w:val="Bulletlist1"/>
        <w:ind w:left="1276"/>
        <w:rPr>
          <w:rFonts w:asciiTheme="minorHAnsi" w:hAnsiTheme="minorHAnsi" w:cstheme="minorHAnsi"/>
          <w:szCs w:val="24"/>
          <w:lang w:eastAsia="en-GB" w:bidi="ar-SA"/>
        </w:rPr>
      </w:pPr>
      <w:r w:rsidRPr="002F246D">
        <w:rPr>
          <w:rStyle w:val="cf01"/>
          <w:rFonts w:asciiTheme="minorHAnsi" w:hAnsiTheme="minorHAnsi" w:cstheme="minorHAnsi"/>
          <w:sz w:val="24"/>
          <w:szCs w:val="24"/>
        </w:rPr>
        <w:t>Working Group 3, tasked with developing a processes that will enable regulators to share review findings and collaborate on regulatory assessments.</w:t>
      </w:r>
    </w:p>
    <w:p w14:paraId="07B80313" w14:textId="2F7ACB01" w:rsidR="00407B77" w:rsidRDefault="007036A7" w:rsidP="006F09F4">
      <w:pPr>
        <w:pStyle w:val="Paragraph"/>
        <w:numPr>
          <w:ilvl w:val="6"/>
          <w:numId w:val="18"/>
        </w:numPr>
        <w:ind w:left="851" w:hanging="785"/>
      </w:pPr>
      <w:r>
        <w:t>O</w:t>
      </w:r>
      <w:r w:rsidR="00A80CA1">
        <w:t xml:space="preserve">ver the past year our </w:t>
      </w:r>
      <w:r w:rsidR="00A60B53">
        <w:t>activit</w:t>
      </w:r>
      <w:r w:rsidR="00672963">
        <w:t>y</w:t>
      </w:r>
      <w:r w:rsidR="00A60B53">
        <w:t xml:space="preserve"> on</w:t>
      </w:r>
      <w:r w:rsidR="00A80CA1">
        <w:t xml:space="preserve"> NHSI has principally focused on </w:t>
      </w:r>
      <w:r w:rsidR="00A60B53">
        <w:t>supporting working group 3</w:t>
      </w:r>
      <w:r w:rsidR="002F5678">
        <w:t xml:space="preserve"> (WG3)</w:t>
      </w:r>
      <w:r w:rsidR="005457DA">
        <w:t xml:space="preserve">, phase 1 </w:t>
      </w:r>
      <w:r w:rsidR="0094240C">
        <w:t>of</w:t>
      </w:r>
      <w:r w:rsidR="005457DA">
        <w:t xml:space="preserve"> which was established to develop guidance on how a </w:t>
      </w:r>
      <w:r w:rsidR="00516ADB">
        <w:t xml:space="preserve">design review conducted by a mature regulatory body could be leveraged by a regulatory body in another country. </w:t>
      </w:r>
      <w:r w:rsidR="00FC25E0">
        <w:t>During</w:t>
      </w:r>
      <w:r w:rsidR="00504FF7">
        <w:t xml:space="preserve"> phase 2</w:t>
      </w:r>
      <w:r w:rsidR="00FC25E0">
        <w:t xml:space="preserve"> the activity of the group is focused on</w:t>
      </w:r>
      <w:r w:rsidR="00504FF7">
        <w:t xml:space="preserve"> developing practical guidelines for developing </w:t>
      </w:r>
      <w:r w:rsidR="124E4325">
        <w:t xml:space="preserve">a </w:t>
      </w:r>
      <w:r w:rsidR="00504FF7">
        <w:t xml:space="preserve">regulatory </w:t>
      </w:r>
      <w:r w:rsidR="6696015D">
        <w:t>cooperation toolkit</w:t>
      </w:r>
      <w:r w:rsidR="00504FF7">
        <w:t>.</w:t>
      </w:r>
      <w:r w:rsidR="00BA210A">
        <w:t xml:space="preserve"> </w:t>
      </w:r>
      <w:r w:rsidR="00FC25E0">
        <w:t>We have</w:t>
      </w:r>
      <w:r w:rsidR="00BA210A">
        <w:t xml:space="preserve"> continued to contribute to the group’s activities, </w:t>
      </w:r>
      <w:r w:rsidR="0007470F">
        <w:t xml:space="preserve">including the development of tools for categorising information and the population of the Cooperation Hub. </w:t>
      </w:r>
    </w:p>
    <w:p w14:paraId="64D12CCD" w14:textId="063BE2AD" w:rsidR="00391D64" w:rsidRPr="00A17E25" w:rsidRDefault="00B86AF3" w:rsidP="00FE0ADB">
      <w:pPr>
        <w:pStyle w:val="Paragraph"/>
        <w:numPr>
          <w:ilvl w:val="6"/>
          <w:numId w:val="18"/>
        </w:numPr>
        <w:ind w:left="851" w:hanging="785"/>
      </w:pPr>
      <w:r>
        <w:t xml:space="preserve">A security working </w:t>
      </w:r>
      <w:r w:rsidR="00DD3F7A">
        <w:t>group has been established</w:t>
      </w:r>
      <w:r w:rsidR="00DA4310">
        <w:t xml:space="preserve"> for phase </w:t>
      </w:r>
      <w:r w:rsidR="00EE013A">
        <w:t>2</w:t>
      </w:r>
      <w:r w:rsidR="00F06987">
        <w:t xml:space="preserve"> and has held </w:t>
      </w:r>
      <w:r w:rsidR="007F5C1F">
        <w:t xml:space="preserve">one virtual </w:t>
      </w:r>
      <w:r w:rsidR="00DE5534">
        <w:t xml:space="preserve">meeting </w:t>
      </w:r>
      <w:r w:rsidR="002322F1">
        <w:t xml:space="preserve">in April and one </w:t>
      </w:r>
      <w:r w:rsidR="00394EA9">
        <w:t xml:space="preserve">in-person meeting in June. </w:t>
      </w:r>
      <w:r w:rsidR="00E13DDE">
        <w:t>At t</w:t>
      </w:r>
      <w:r w:rsidR="00E84D8B">
        <w:t xml:space="preserve">hese </w:t>
      </w:r>
      <w:r w:rsidR="00E84D8B">
        <w:lastRenderedPageBreak/>
        <w:t xml:space="preserve">meetings </w:t>
      </w:r>
      <w:r w:rsidR="007A488E">
        <w:t xml:space="preserve">terms of reference </w:t>
      </w:r>
      <w:r w:rsidR="00FE0ADB">
        <w:t xml:space="preserve">have been agreed, </w:t>
      </w:r>
      <w:r w:rsidR="007A488E">
        <w:t xml:space="preserve">and the deliverables that will be </w:t>
      </w:r>
      <w:r w:rsidR="00FE0ADB">
        <w:t xml:space="preserve">produced by the working group have been established. </w:t>
      </w:r>
    </w:p>
    <w:p w14:paraId="2223DB31" w14:textId="22659307" w:rsidR="005E33A5" w:rsidRPr="00A17E25" w:rsidRDefault="005E33A5" w:rsidP="005E33A5">
      <w:pPr>
        <w:pStyle w:val="Heading2"/>
      </w:pPr>
      <w:bookmarkStart w:id="8" w:name="_Toc193464409"/>
      <w:r w:rsidRPr="00A17E25">
        <w:t>NEA working group on new technologies</w:t>
      </w:r>
      <w:bookmarkEnd w:id="8"/>
    </w:p>
    <w:p w14:paraId="13557EC9" w14:textId="3B456C6F" w:rsidR="00AF45D5" w:rsidRPr="00A17E25" w:rsidRDefault="00A54AE0" w:rsidP="005D2927">
      <w:pPr>
        <w:pStyle w:val="Paragraph"/>
        <w:numPr>
          <w:ilvl w:val="6"/>
          <w:numId w:val="18"/>
        </w:numPr>
        <w:ind w:left="851" w:hanging="785"/>
      </w:pPr>
      <w:r w:rsidRPr="00A17E25">
        <w:t xml:space="preserve">The working group on </w:t>
      </w:r>
      <w:r w:rsidR="00F73DD5">
        <w:t>n</w:t>
      </w:r>
      <w:r w:rsidRPr="00A17E25">
        <w:t xml:space="preserve">ew </w:t>
      </w:r>
      <w:r w:rsidR="00F73DD5">
        <w:t>t</w:t>
      </w:r>
      <w:r w:rsidRPr="00A17E25">
        <w:t xml:space="preserve">echnologies (WGNT) is one of the five working groups under the Committee on Nuclear Regulatory Activities (CNRA). CNRA is responsible for the NEA regulatory activities that support nuclear safety with emphasis on future nuclear reactors. The WGNT focuses on the regulatory approaches to ensure safety of new technologies deployed or being considered for deployment. The aim of the group is to share information, develop common understanding and explore opportunities for harmonisation. </w:t>
      </w:r>
      <w:r w:rsidR="008475CD">
        <w:t>We currently chair the group</w:t>
      </w:r>
      <w:r w:rsidR="003B664C" w:rsidRPr="00A17E25">
        <w:t>, with</w:t>
      </w:r>
      <w:r w:rsidRPr="00A17E25">
        <w:t xml:space="preserve"> good representation from NEA member countries.</w:t>
      </w:r>
    </w:p>
    <w:p w14:paraId="4B1BAFB7" w14:textId="50F534B4" w:rsidR="005D2927" w:rsidRDefault="00EF017A" w:rsidP="005D2927">
      <w:pPr>
        <w:pStyle w:val="Paragraph"/>
        <w:numPr>
          <w:ilvl w:val="6"/>
          <w:numId w:val="18"/>
        </w:numPr>
        <w:ind w:left="851" w:hanging="785"/>
      </w:pPr>
      <w:r w:rsidRPr="00A17E25">
        <w:t>There are two task groups currently operating under WGNT: control and instrumentation (C&amp;I) and structural integrity.</w:t>
      </w:r>
      <w:r w:rsidR="00FC627B" w:rsidRPr="00A17E25">
        <w:t xml:space="preserve"> Two new task groups were approved in December 2024: lessons learned from nuclear construction and regulatory approaches </w:t>
      </w:r>
      <w:r w:rsidR="00A17E25" w:rsidRPr="00A17E25">
        <w:t>to non-electric applications of nuclear energy.</w:t>
      </w:r>
    </w:p>
    <w:p w14:paraId="69CDD851" w14:textId="77777777" w:rsidR="00E40B26" w:rsidRPr="00A17E25" w:rsidRDefault="00E40B26" w:rsidP="00E40B26">
      <w:pPr>
        <w:pStyle w:val="Paragraph"/>
        <w:ind w:left="851"/>
      </w:pPr>
    </w:p>
    <w:p w14:paraId="17734FF8" w14:textId="77777777" w:rsidR="00E40B26" w:rsidRDefault="00E40B26">
      <w:pPr>
        <w:spacing w:before="0" w:after="0" w:line="240" w:lineRule="auto"/>
        <w:rPr>
          <w:color w:val="22413A"/>
          <w:sz w:val="48"/>
        </w:rPr>
      </w:pPr>
      <w:r>
        <w:br w:type="page"/>
      </w:r>
    </w:p>
    <w:p w14:paraId="424A1011" w14:textId="463C6ECC" w:rsidR="002C0FC6" w:rsidRDefault="00CD6F64" w:rsidP="002C0FC6">
      <w:pPr>
        <w:pStyle w:val="Heading1"/>
      </w:pPr>
      <w:bookmarkStart w:id="9" w:name="_Toc193464410"/>
      <w:r>
        <w:lastRenderedPageBreak/>
        <w:t>Ongoing projects</w:t>
      </w:r>
      <w:bookmarkEnd w:id="9"/>
    </w:p>
    <w:p w14:paraId="64715437" w14:textId="6B897AD3" w:rsidR="00CD6F64" w:rsidRDefault="00CD6F64" w:rsidP="00CD6F64">
      <w:pPr>
        <w:pStyle w:val="Heading2"/>
      </w:pPr>
      <w:bookmarkStart w:id="10" w:name="_Toc193464411"/>
      <w:r>
        <w:t>Generic design assessment</w:t>
      </w:r>
      <w:bookmarkEnd w:id="10"/>
    </w:p>
    <w:p w14:paraId="0E63CD1A" w14:textId="7B6A7442" w:rsidR="00CD6F64" w:rsidRPr="00CD6F64" w:rsidRDefault="00CD6F64" w:rsidP="00CD6F64">
      <w:pPr>
        <w:pStyle w:val="Heading3"/>
      </w:pPr>
      <w:r>
        <w:t>Rolls-Royce SMR</w:t>
      </w:r>
    </w:p>
    <w:p w14:paraId="45128D34" w14:textId="715DA43B" w:rsidR="006A2FC9" w:rsidRDefault="00EA4056" w:rsidP="00EA4056">
      <w:pPr>
        <w:pStyle w:val="Paragraph"/>
        <w:numPr>
          <w:ilvl w:val="6"/>
          <w:numId w:val="18"/>
        </w:numPr>
        <w:ind w:left="851" w:hanging="785"/>
      </w:pPr>
      <w:r w:rsidRPr="00EA4056">
        <w:t xml:space="preserve">In March 2022, the Department for Business, Energy and Industrial Strategy asked </w:t>
      </w:r>
      <w:r w:rsidR="0093053E">
        <w:t>ONR</w:t>
      </w:r>
      <w:r w:rsidRPr="00EA4056">
        <w:t xml:space="preserve">, the Environment Agency and Natural Resources Wales </w:t>
      </w:r>
      <w:r w:rsidR="007D154E">
        <w:t xml:space="preserve">(NRW) </w:t>
      </w:r>
      <w:r w:rsidRPr="00EA4056">
        <w:t xml:space="preserve">to begin a three-step Generic Design Assessment (GDA) for Rolls Royce SMR </w:t>
      </w:r>
      <w:proofErr w:type="spellStart"/>
      <w:r w:rsidRPr="00EA4056">
        <w:t>Ltd's</w:t>
      </w:r>
      <w:proofErr w:type="spellEnd"/>
      <w:r w:rsidRPr="00EA4056">
        <w:t xml:space="preserve"> 470MW </w:t>
      </w:r>
      <w:r w:rsidR="00AD0ED6">
        <w:t>SMR</w:t>
      </w:r>
      <w:r w:rsidRPr="00EA4056">
        <w:t xml:space="preserve"> design. The 12-month </w:t>
      </w:r>
      <w:r w:rsidR="00BC6D9A">
        <w:t>s</w:t>
      </w:r>
      <w:r w:rsidRPr="00EA4056">
        <w:t xml:space="preserve">tep 1 to agree the scope and schedule for future technical engagements commenced </w:t>
      </w:r>
      <w:r w:rsidR="00620683">
        <w:t xml:space="preserve">in </w:t>
      </w:r>
      <w:r w:rsidRPr="00EA4056">
        <w:t xml:space="preserve">April 2022 and successfully concluded March 2023. In April 2023, the regulators started a 16-month assessment of the fundamental acceptability of </w:t>
      </w:r>
      <w:r w:rsidR="00464BA8">
        <w:t xml:space="preserve">the </w:t>
      </w:r>
      <w:r w:rsidRPr="00EA4056">
        <w:t>Rolls-Royce SMR design for deployment in Great Britain. In July 2024, the regulators issued a Step 2 GDA statement</w:t>
      </w:r>
      <w:sdt>
        <w:sdtPr>
          <w:id w:val="-616754300"/>
          <w:citation/>
        </w:sdtPr>
        <w:sdtEndPr/>
        <w:sdtContent>
          <w:r w:rsidR="004816EB">
            <w:fldChar w:fldCharType="begin"/>
          </w:r>
          <w:r w:rsidR="004816EB">
            <w:instrText xml:space="preserve"> CITATION RRSMR_Step2_Statement \l 2057 </w:instrText>
          </w:r>
          <w:r w:rsidR="004816EB">
            <w:fldChar w:fldCharType="separate"/>
          </w:r>
          <w:r w:rsidR="00BB5932">
            <w:rPr>
              <w:noProof/>
            </w:rPr>
            <w:t xml:space="preserve"> </w:t>
          </w:r>
          <w:r w:rsidR="00BB5932" w:rsidRPr="00BB5932">
            <w:rPr>
              <w:noProof/>
            </w:rPr>
            <w:t>(Ref. 4)</w:t>
          </w:r>
          <w:r w:rsidR="004816EB">
            <w:fldChar w:fldCharType="end"/>
          </w:r>
        </w:sdtContent>
      </w:sdt>
      <w:r w:rsidRPr="00EA4056">
        <w:t xml:space="preserve"> and Rolls-Royce SMR entered Step 3 of the GDA process.</w:t>
      </w:r>
      <w:r w:rsidR="005D5ABD">
        <w:t xml:space="preserve"> More information </w:t>
      </w:r>
      <w:r w:rsidR="00572C7E">
        <w:t xml:space="preserve">can be found on our </w:t>
      </w:r>
      <w:hyperlink r:id="rId19" w:history="1">
        <w:r w:rsidR="00572C7E" w:rsidRPr="00A455A5">
          <w:rPr>
            <w:rStyle w:val="Hyperlink"/>
          </w:rPr>
          <w:t>website</w:t>
        </w:r>
      </w:hyperlink>
      <w:r w:rsidR="00572C7E">
        <w:t>.</w:t>
      </w:r>
    </w:p>
    <w:p w14:paraId="2BCC9A44" w14:textId="77CA6560" w:rsidR="00BD0605" w:rsidRDefault="00957932" w:rsidP="008045D9">
      <w:pPr>
        <w:pStyle w:val="Paragraph"/>
        <w:numPr>
          <w:ilvl w:val="6"/>
          <w:numId w:val="18"/>
        </w:numPr>
        <w:ind w:left="851" w:hanging="785"/>
      </w:pPr>
      <w:r w:rsidRPr="003032F7">
        <w:t xml:space="preserve">During GDA </w:t>
      </w:r>
      <w:r w:rsidR="008C7A43" w:rsidRPr="003032F7">
        <w:t xml:space="preserve">we have extended invitations </w:t>
      </w:r>
      <w:r w:rsidR="00DE457C" w:rsidRPr="003032F7">
        <w:t xml:space="preserve">to five </w:t>
      </w:r>
      <w:r w:rsidR="00AC36F0" w:rsidRPr="003032F7">
        <w:t>European nuclear safety regulators</w:t>
      </w:r>
      <w:r w:rsidR="00DE457C" w:rsidRPr="003032F7">
        <w:t xml:space="preserve"> to observe our routine GDA interactions with Rolls-Royce SMR</w:t>
      </w:r>
      <w:r w:rsidR="008F4FA4" w:rsidRPr="003032F7">
        <w:t xml:space="preserve"> Ltd</w:t>
      </w:r>
      <w:r w:rsidR="00AC36F0" w:rsidRPr="003032F7">
        <w:t>:</w:t>
      </w:r>
      <w:r w:rsidR="00DE457C" w:rsidRPr="003032F7">
        <w:t xml:space="preserve"> </w:t>
      </w:r>
      <w:r w:rsidR="00AC36F0" w:rsidRPr="003032F7">
        <w:t>STUK</w:t>
      </w:r>
      <w:r w:rsidR="00DE457C" w:rsidRPr="003032F7">
        <w:t xml:space="preserve">; </w:t>
      </w:r>
      <w:r w:rsidR="00AC36F0" w:rsidRPr="003032F7">
        <w:t>the Polish National Atomic Energy Agency</w:t>
      </w:r>
      <w:r w:rsidR="006A778D" w:rsidRPr="003032F7">
        <w:t xml:space="preserve"> (PAA)</w:t>
      </w:r>
      <w:r w:rsidR="00473790" w:rsidRPr="003032F7">
        <w:t xml:space="preserve">; </w:t>
      </w:r>
      <w:r w:rsidR="00FF5AEF" w:rsidRPr="003032F7">
        <w:t>the Swedish</w:t>
      </w:r>
      <w:r w:rsidR="007F294A" w:rsidRPr="003032F7">
        <w:t xml:space="preserve"> Radiation Safety Authority (SSM)</w:t>
      </w:r>
      <w:r w:rsidR="00473790" w:rsidRPr="003032F7">
        <w:t xml:space="preserve">; </w:t>
      </w:r>
      <w:r w:rsidR="007F294A" w:rsidRPr="003032F7">
        <w:t xml:space="preserve">the Dutch Authority for Nuclear Safety </w:t>
      </w:r>
      <w:r w:rsidR="00A34D35" w:rsidRPr="003032F7">
        <w:t>and Radiation Protection (ANVS)</w:t>
      </w:r>
      <w:r w:rsidR="00473790" w:rsidRPr="003032F7">
        <w:t xml:space="preserve">; and </w:t>
      </w:r>
      <w:r w:rsidR="00BD0605" w:rsidRPr="003032F7">
        <w:t>the Czech State Office for Nuclear Safety (S</w:t>
      </w:r>
      <w:r w:rsidR="005C52D7" w:rsidRPr="003032F7">
        <w:t>Ú</w:t>
      </w:r>
      <w:r w:rsidR="00BD0605" w:rsidRPr="003032F7">
        <w:t>JB)</w:t>
      </w:r>
      <w:r w:rsidR="00473790" w:rsidRPr="003032F7">
        <w:t>.</w:t>
      </w:r>
      <w:r w:rsidR="00B41B85">
        <w:t xml:space="preserve">This is the first time in the history of GDA that our work has been observed </w:t>
      </w:r>
      <w:r w:rsidR="00853F5D">
        <w:t xml:space="preserve">by other regulators </w:t>
      </w:r>
      <w:r w:rsidR="00B41B85">
        <w:t xml:space="preserve">and it aims to build </w:t>
      </w:r>
      <w:r w:rsidR="00912C55">
        <w:t>knowledge, promote harmonisation and bring a</w:t>
      </w:r>
      <w:r w:rsidR="00230D33">
        <w:t>b</w:t>
      </w:r>
      <w:r w:rsidR="00912C55">
        <w:t>out efficiency</w:t>
      </w:r>
      <w:r w:rsidR="00230D33">
        <w:t xml:space="preserve"> benefits should design assessments subsequently be taken forward in those countries.</w:t>
      </w:r>
    </w:p>
    <w:p w14:paraId="0BE05160" w14:textId="714FC6D8" w:rsidR="005C3944" w:rsidRPr="003032F7" w:rsidRDefault="005C3944" w:rsidP="008045D9">
      <w:pPr>
        <w:pStyle w:val="Paragraph"/>
        <w:numPr>
          <w:ilvl w:val="6"/>
          <w:numId w:val="18"/>
        </w:numPr>
        <w:ind w:left="851" w:hanging="785"/>
      </w:pPr>
      <w:r>
        <w:t xml:space="preserve">In April 2025 Rolls-Royce SMR Ltd submitted an engagement plan to US NRC for its technology to be considered by the US regulator. We stand ready to support NRC in this endeavour </w:t>
      </w:r>
      <w:r w:rsidR="001212F7">
        <w:t>to maximise the learning from our assessment to date.</w:t>
      </w:r>
    </w:p>
    <w:p w14:paraId="762BCBC5" w14:textId="6F5D5965" w:rsidR="00A05504" w:rsidRDefault="00C72D97" w:rsidP="00C72D97">
      <w:pPr>
        <w:pStyle w:val="Heading3"/>
      </w:pPr>
      <w:r>
        <w:t>GE-Hitachi BWRX-300</w:t>
      </w:r>
    </w:p>
    <w:p w14:paraId="4ABBB062" w14:textId="40A8C6C6" w:rsidR="00A05504" w:rsidRDefault="00C011EF" w:rsidP="00C011EF">
      <w:pPr>
        <w:pStyle w:val="Paragraph"/>
        <w:numPr>
          <w:ilvl w:val="6"/>
          <w:numId w:val="18"/>
        </w:numPr>
        <w:ind w:left="851" w:hanging="785"/>
      </w:pPr>
      <w:r w:rsidRPr="00C011EF">
        <w:t xml:space="preserve">In January 2024, the Department for Energy Security and Net Zero (DESNZ) asked </w:t>
      </w:r>
      <w:r w:rsidR="00CB02FE">
        <w:t>ONR</w:t>
      </w:r>
      <w:r w:rsidRPr="00C011EF">
        <w:t xml:space="preserve">, the Environment Agency and </w:t>
      </w:r>
      <w:r w:rsidR="007D154E">
        <w:t>NRW</w:t>
      </w:r>
      <w:r w:rsidRPr="00C011EF">
        <w:t xml:space="preserve"> to begin a two-step GDA for GE-Hitachi’s BWRX-300 reactor. Step 1 successfully concluded in December 2024</w:t>
      </w:r>
      <w:r w:rsidR="00BC6D9A">
        <w:t xml:space="preserve">, whereupon </w:t>
      </w:r>
      <w:r w:rsidRPr="00C011EF">
        <w:t xml:space="preserve">the regulators started </w:t>
      </w:r>
      <w:r w:rsidR="00607789">
        <w:t>s</w:t>
      </w:r>
      <w:r w:rsidRPr="00C011EF">
        <w:t>tep</w:t>
      </w:r>
      <w:r w:rsidR="00FF7537">
        <w:t xml:space="preserve"> 2 which is expected to conclude in December 2025</w:t>
      </w:r>
      <w:r w:rsidRPr="00C011EF">
        <w:t>. </w:t>
      </w:r>
    </w:p>
    <w:p w14:paraId="3E589C65" w14:textId="758991F9" w:rsidR="00BD76A9" w:rsidRPr="008D4BC7" w:rsidRDefault="00B20284" w:rsidP="00C011EF">
      <w:pPr>
        <w:pStyle w:val="Paragraph"/>
        <w:numPr>
          <w:ilvl w:val="6"/>
          <w:numId w:val="18"/>
        </w:numPr>
        <w:ind w:left="851" w:hanging="785"/>
      </w:pPr>
      <w:r w:rsidRPr="008D4BC7">
        <w:t xml:space="preserve">In April 2022, the Tennessee Valley Authority (TVA) and Ontario Power Generation (OPG) announced plans to jointly work to </w:t>
      </w:r>
      <w:r w:rsidR="00696C7F" w:rsidRPr="008D4BC7">
        <w:t xml:space="preserve">help develop and deploy the BWRX-300 design in the United States and Canada. </w:t>
      </w:r>
      <w:r w:rsidR="00F263E3" w:rsidRPr="008D4BC7">
        <w:t xml:space="preserve">Since March 2023 </w:t>
      </w:r>
      <w:r w:rsidR="001478E5" w:rsidRPr="008D4BC7">
        <w:t xml:space="preserve">NRC and CNSC </w:t>
      </w:r>
      <w:r w:rsidR="00DE457C" w:rsidRPr="008D4BC7">
        <w:t>have been engaged in co</w:t>
      </w:r>
      <w:r w:rsidR="00F263E3" w:rsidRPr="008D4BC7">
        <w:t xml:space="preserve">operative work </w:t>
      </w:r>
      <w:r w:rsidR="00330959" w:rsidRPr="008D4BC7">
        <w:t>on regulatory and safety issues in their respective licensing reviews of the BWRX-30</w:t>
      </w:r>
      <w:r w:rsidR="008B664B" w:rsidRPr="008D4BC7">
        <w:t xml:space="preserve">0. </w:t>
      </w:r>
    </w:p>
    <w:p w14:paraId="09F11EA3" w14:textId="2480EA91" w:rsidR="008D33A7" w:rsidRPr="008D4BC7" w:rsidRDefault="00DE631F" w:rsidP="00C011EF">
      <w:pPr>
        <w:pStyle w:val="Paragraph"/>
        <w:numPr>
          <w:ilvl w:val="6"/>
          <w:numId w:val="18"/>
        </w:numPr>
        <w:ind w:left="851" w:hanging="785"/>
      </w:pPr>
      <w:r>
        <w:lastRenderedPageBreak/>
        <w:t>W</w:t>
      </w:r>
      <w:r w:rsidR="00574586" w:rsidRPr="008D4BC7">
        <w:t xml:space="preserve">e have </w:t>
      </w:r>
      <w:r w:rsidR="00E22516">
        <w:t>continued to increase</w:t>
      </w:r>
      <w:r w:rsidR="00574586" w:rsidRPr="008D4BC7">
        <w:t xml:space="preserve"> our participation in these joint regulatory engagements</w:t>
      </w:r>
      <w:r w:rsidR="00BD76A9" w:rsidRPr="008D4BC7">
        <w:t xml:space="preserve">, ranging from </w:t>
      </w:r>
      <w:r w:rsidR="000275EB" w:rsidRPr="008D4BC7">
        <w:t xml:space="preserve">one-off meetings </w:t>
      </w:r>
      <w:r w:rsidR="0036656D" w:rsidRPr="008D4BC7">
        <w:t>for information exchange</w:t>
      </w:r>
      <w:r w:rsidR="00451246" w:rsidRPr="008D4BC7">
        <w:t xml:space="preserve"> to observation of regulatory interaction</w:t>
      </w:r>
      <w:r w:rsidR="008D33A7" w:rsidRPr="008D4BC7">
        <w:t>s with GE-Hitachi and TVA/ OPG.</w:t>
      </w:r>
      <w:r w:rsidR="00FB34F3">
        <w:t xml:space="preserve"> </w:t>
      </w:r>
      <w:r w:rsidR="009C63AB">
        <w:t xml:space="preserve">This </w:t>
      </w:r>
      <w:r w:rsidR="007318F6">
        <w:t xml:space="preserve">helped </w:t>
      </w:r>
      <w:r w:rsidR="009C63AB">
        <w:t xml:space="preserve">to </w:t>
      </w:r>
      <w:r w:rsidR="000D4753">
        <w:t>build</w:t>
      </w:r>
      <w:r w:rsidR="009C63AB">
        <w:t xml:space="preserve"> our knowledge and target</w:t>
      </w:r>
      <w:r w:rsidR="000D4753">
        <w:t xml:space="preserve"> our effort appropriately.</w:t>
      </w:r>
    </w:p>
    <w:p w14:paraId="054C6612" w14:textId="3D92FF3D" w:rsidR="00706242" w:rsidRPr="008D4BC7" w:rsidRDefault="003836E7" w:rsidP="00706242">
      <w:pPr>
        <w:pStyle w:val="Paragraph"/>
        <w:numPr>
          <w:ilvl w:val="6"/>
          <w:numId w:val="18"/>
        </w:numPr>
        <w:ind w:left="851" w:hanging="785"/>
      </w:pPr>
      <w:r w:rsidRPr="003836E7">
        <w:t xml:space="preserve">The willingness of </w:t>
      </w:r>
      <w:r>
        <w:t>NRC and CNSC</w:t>
      </w:r>
      <w:r w:rsidRPr="003836E7">
        <w:t xml:space="preserve"> to share their evaluations </w:t>
      </w:r>
      <w:r>
        <w:t xml:space="preserve">of aspects of the BWRX-300 </w:t>
      </w:r>
      <w:r w:rsidRPr="003836E7">
        <w:t>with us ha</w:t>
      </w:r>
      <w:r>
        <w:t>s</w:t>
      </w:r>
      <w:r w:rsidRPr="003836E7">
        <w:t xml:space="preserve"> significantly benefited our assessment activities.</w:t>
      </w:r>
      <w:r>
        <w:t xml:space="preserve"> </w:t>
      </w:r>
      <w:r w:rsidR="00902D09">
        <w:t xml:space="preserve">Notable </w:t>
      </w:r>
      <w:r>
        <w:t>examples include a joint review by both regulators on the advanced construction techniques, CNSC’s detailed review of the claimed reliability of the reactor’s diverse shutdown systems</w:t>
      </w:r>
      <w:r w:rsidR="00377BF4">
        <w:t>, and a presentation</w:t>
      </w:r>
      <w:r w:rsidR="00A41AAB">
        <w:t xml:space="preserve"> by the reactor vendor to all three regulators on the </w:t>
      </w:r>
      <w:r w:rsidR="00020ECC">
        <w:t>BWRX-300 C&amp;I design</w:t>
      </w:r>
      <w:r>
        <w:t xml:space="preserve">. </w:t>
      </w:r>
      <w:r w:rsidR="00706242">
        <w:t xml:space="preserve"> </w:t>
      </w:r>
    </w:p>
    <w:p w14:paraId="72AABA09" w14:textId="2F1D67D5" w:rsidR="000E5AE8" w:rsidRPr="008D4BC7" w:rsidRDefault="005416C6" w:rsidP="00340480">
      <w:pPr>
        <w:pStyle w:val="Paragraph"/>
        <w:numPr>
          <w:ilvl w:val="6"/>
          <w:numId w:val="18"/>
        </w:numPr>
        <w:ind w:left="851" w:hanging="785"/>
      </w:pPr>
      <w:r>
        <w:t>C</w:t>
      </w:r>
      <w:r w:rsidR="0089276C" w:rsidRPr="008D4BC7">
        <w:t xml:space="preserve">ollaboration between the three regulators is </w:t>
      </w:r>
      <w:r w:rsidR="002A5FBA" w:rsidRPr="008D4BC7">
        <w:t xml:space="preserve">facilitated by the tripartite </w:t>
      </w:r>
      <w:proofErr w:type="spellStart"/>
      <w:r w:rsidR="002A5FBA" w:rsidRPr="008D4BC7">
        <w:t>MoC</w:t>
      </w:r>
      <w:proofErr w:type="spellEnd"/>
      <w:r w:rsidR="008D4BC7">
        <w:t>,</w:t>
      </w:r>
      <w:r w:rsidR="002A5FBA" w:rsidRPr="008D4BC7">
        <w:t xml:space="preserve"> however </w:t>
      </w:r>
      <w:r w:rsidR="00A6233D">
        <w:t>the technology vendor and utilities</w:t>
      </w:r>
      <w:r w:rsidR="00511639" w:rsidRPr="008D4BC7">
        <w:t xml:space="preserve"> </w:t>
      </w:r>
      <w:r w:rsidR="00A6233D">
        <w:t>are</w:t>
      </w:r>
      <w:r w:rsidR="00511639" w:rsidRPr="008D4BC7">
        <w:t xml:space="preserve"> engaged </w:t>
      </w:r>
      <w:r w:rsidR="00A148AD" w:rsidRPr="008D4BC7">
        <w:t>in setting the direction and monitoring the progress of collaboration.</w:t>
      </w:r>
      <w:r w:rsidR="00E35231" w:rsidRPr="008D4BC7">
        <w:t xml:space="preserve"> A </w:t>
      </w:r>
      <w:r w:rsidR="001D4D3C" w:rsidRPr="008D4BC7">
        <w:t xml:space="preserve">six-party grouping has been established involving </w:t>
      </w:r>
      <w:r w:rsidR="00651ABE" w:rsidRPr="008D4BC7">
        <w:t xml:space="preserve">the regulators, GE-Hitachi, TVA and OPG, with PAA and </w:t>
      </w:r>
      <w:r w:rsidR="002535AD" w:rsidRPr="008D4BC7">
        <w:t xml:space="preserve">the </w:t>
      </w:r>
      <w:r w:rsidR="00651ABE" w:rsidRPr="008D4BC7">
        <w:t xml:space="preserve">Polish developer Orlen </w:t>
      </w:r>
      <w:proofErr w:type="spellStart"/>
      <w:r w:rsidR="00651ABE" w:rsidRPr="008D4BC7">
        <w:t>Synthos</w:t>
      </w:r>
      <w:proofErr w:type="spellEnd"/>
      <w:r w:rsidR="00651ABE" w:rsidRPr="008D4BC7">
        <w:t xml:space="preserve"> Green Energy (OSGE)</w:t>
      </w:r>
      <w:r w:rsidR="002535AD" w:rsidRPr="008D4BC7">
        <w:t xml:space="preserve"> observing</w:t>
      </w:r>
      <w:r w:rsidR="00651ABE" w:rsidRPr="008D4BC7">
        <w:t>.</w:t>
      </w:r>
      <w:r w:rsidR="002535AD" w:rsidRPr="008D4BC7">
        <w:t xml:space="preserve"> This group meets twice a year, both at a ‘working level’ and at </w:t>
      </w:r>
      <w:r w:rsidR="007C31D9" w:rsidRPr="008D4BC7">
        <w:t xml:space="preserve">CEO-level, </w:t>
      </w:r>
      <w:r w:rsidR="00F17F6D" w:rsidRPr="008D4BC7">
        <w:t xml:space="preserve">bringing the </w:t>
      </w:r>
      <w:r w:rsidR="00B9164D" w:rsidRPr="008D4BC7">
        <w:t xml:space="preserve">most senior representatives of the respective organisations together </w:t>
      </w:r>
      <w:r w:rsidR="002C2603" w:rsidRPr="008D4BC7">
        <w:t xml:space="preserve">to </w:t>
      </w:r>
      <w:r w:rsidR="00747E17" w:rsidRPr="008D4BC7">
        <w:t xml:space="preserve">bring focus </w:t>
      </w:r>
      <w:r w:rsidR="00D25138" w:rsidRPr="008D4BC7">
        <w:t xml:space="preserve">and </w:t>
      </w:r>
      <w:r w:rsidR="007E0CA7" w:rsidRPr="008D4BC7">
        <w:t>prioritisation</w:t>
      </w:r>
      <w:r w:rsidR="00D25138" w:rsidRPr="008D4BC7">
        <w:t xml:space="preserve"> to </w:t>
      </w:r>
      <w:r w:rsidR="007E0CA7" w:rsidRPr="008D4BC7">
        <w:t xml:space="preserve">international </w:t>
      </w:r>
      <w:r w:rsidR="00340480" w:rsidRPr="008D4BC7">
        <w:t xml:space="preserve">activities on the BWRX-300. </w:t>
      </w:r>
      <w:r w:rsidR="00336CAD" w:rsidRPr="008D4BC7">
        <w:t xml:space="preserve">The </w:t>
      </w:r>
      <w:r w:rsidR="00EB7D48">
        <w:t>next CEO level meeting has been arranged to coincide with the IAEA General Conference in September 2025</w:t>
      </w:r>
      <w:r w:rsidR="0031768D">
        <w:t>.</w:t>
      </w:r>
      <w:r w:rsidR="002B5BFA">
        <w:t xml:space="preserve"> </w:t>
      </w:r>
    </w:p>
    <w:p w14:paraId="0A8457AF" w14:textId="789B408B" w:rsidR="002B74F1" w:rsidRDefault="002B74F1" w:rsidP="002B74F1">
      <w:pPr>
        <w:pStyle w:val="Heading3"/>
      </w:pPr>
      <w:r>
        <w:t>Holtec SMR-300</w:t>
      </w:r>
    </w:p>
    <w:p w14:paraId="561F5346" w14:textId="7A0D38FC" w:rsidR="002B74F1" w:rsidRDefault="00023AA4" w:rsidP="00C011EF">
      <w:pPr>
        <w:pStyle w:val="Paragraph"/>
        <w:numPr>
          <w:ilvl w:val="6"/>
          <w:numId w:val="18"/>
        </w:numPr>
        <w:ind w:left="851" w:hanging="785"/>
      </w:pPr>
      <w:r>
        <w:t xml:space="preserve">In June 2023 DESNZ </w:t>
      </w:r>
      <w:r w:rsidR="007D154E">
        <w:t xml:space="preserve">requested </w:t>
      </w:r>
      <w:r w:rsidR="00790AD4">
        <w:t>ONR</w:t>
      </w:r>
      <w:r w:rsidR="0038087C">
        <w:t xml:space="preserve">, the Environment Agency and NRW to undertake a </w:t>
      </w:r>
      <w:r w:rsidR="00E82AC3">
        <w:t xml:space="preserve">two-step GDA for Holtec International’s SMR-160 reactor design. </w:t>
      </w:r>
      <w:r w:rsidR="004572E4">
        <w:t>Prior to commencement of GDA</w:t>
      </w:r>
      <w:r w:rsidR="00222B09">
        <w:t>,</w:t>
      </w:r>
      <w:r w:rsidR="004572E4">
        <w:t xml:space="preserve"> Holtec implemented a design change to increase the reactor power from 160MW electrical to 300MW electrical, resulting in the design being rebranded the SMR-300.</w:t>
      </w:r>
      <w:r w:rsidR="00607789">
        <w:t xml:space="preserve"> GDA step 1 successfully completed in July 2024</w:t>
      </w:r>
      <w:r w:rsidR="00D971D5">
        <w:t xml:space="preserve"> </w:t>
      </w:r>
      <w:sdt>
        <w:sdtPr>
          <w:id w:val="1865633212"/>
          <w:citation/>
        </w:sdtPr>
        <w:sdtEndPr/>
        <w:sdtContent>
          <w:r w:rsidR="00D971D5">
            <w:fldChar w:fldCharType="begin"/>
          </w:r>
          <w:r w:rsidR="00D971D5">
            <w:instrText xml:space="preserve"> CITATION Holtec_Step1_statement \l 2057 </w:instrText>
          </w:r>
          <w:r w:rsidR="00D971D5">
            <w:fldChar w:fldCharType="separate"/>
          </w:r>
          <w:r w:rsidR="00BB5932" w:rsidRPr="00BB5932">
            <w:rPr>
              <w:noProof/>
            </w:rPr>
            <w:t>(Ref. 5)</w:t>
          </w:r>
          <w:r w:rsidR="00D971D5">
            <w:fldChar w:fldCharType="end"/>
          </w:r>
        </w:sdtContent>
      </w:sdt>
      <w:r w:rsidR="00D971D5">
        <w:t>,</w:t>
      </w:r>
      <w:r w:rsidR="00FF7537">
        <w:t xml:space="preserve"> with step 2 expected to complete in March 2026.</w:t>
      </w:r>
    </w:p>
    <w:p w14:paraId="578AEDFE" w14:textId="262CE562" w:rsidR="00FF7537" w:rsidRDefault="00AF1668" w:rsidP="00C011EF">
      <w:pPr>
        <w:pStyle w:val="Paragraph"/>
        <w:numPr>
          <w:ilvl w:val="6"/>
          <w:numId w:val="18"/>
        </w:numPr>
        <w:ind w:left="851" w:hanging="785"/>
      </w:pPr>
      <w:r>
        <w:t>In August 2022</w:t>
      </w:r>
      <w:r w:rsidR="003C0AA7">
        <w:t xml:space="preserve"> Holtec International began pre-application engagement with NRC over its plans to construct two SMR-160 </w:t>
      </w:r>
      <w:r w:rsidR="004B1879">
        <w:t xml:space="preserve">(now SMR-300) </w:t>
      </w:r>
      <w:r w:rsidR="003C0AA7">
        <w:t xml:space="preserve">units at the Palisades site in Michigan. </w:t>
      </w:r>
      <w:r w:rsidR="006B0B74">
        <w:t xml:space="preserve">Those </w:t>
      </w:r>
      <w:r w:rsidR="004B1879">
        <w:t>engagements are continuing ahead of Holtec’s planned submission of a construction permit application in late 2026</w:t>
      </w:r>
      <w:r w:rsidR="005C44EF">
        <w:t>; these timescales go beyond the expected duration of GDA.</w:t>
      </w:r>
    </w:p>
    <w:p w14:paraId="0277E1BA" w14:textId="6FF677F6" w:rsidR="005C44EF" w:rsidRDefault="00CC6F6E" w:rsidP="00C011EF">
      <w:pPr>
        <w:pStyle w:val="Paragraph"/>
        <w:numPr>
          <w:ilvl w:val="6"/>
          <w:numId w:val="18"/>
        </w:numPr>
        <w:ind w:left="851" w:hanging="785"/>
      </w:pPr>
      <w:r>
        <w:t xml:space="preserve">In August 2020 CNSC completed phase 1 of its vendor design review </w:t>
      </w:r>
      <w:r w:rsidR="009362AB">
        <w:t xml:space="preserve">(VDR) </w:t>
      </w:r>
      <w:r>
        <w:t>process</w:t>
      </w:r>
      <w:r w:rsidR="00111902">
        <w:t xml:space="preserve"> on the SMR-160. </w:t>
      </w:r>
      <w:r w:rsidR="00C226BF">
        <w:t xml:space="preserve">However, there has been no engagement between Holtec and CNSC since then and Holtec is not currently pursuing </w:t>
      </w:r>
      <w:r w:rsidR="006626C4">
        <w:t xml:space="preserve">any </w:t>
      </w:r>
      <w:r w:rsidR="00C226BF">
        <w:t>plans to deploy the SMR-300 in Canada.</w:t>
      </w:r>
    </w:p>
    <w:p w14:paraId="0544D17C" w14:textId="754EFFE6" w:rsidR="008C638B" w:rsidRDefault="008475CD" w:rsidP="00C011EF">
      <w:pPr>
        <w:pStyle w:val="Paragraph"/>
        <w:numPr>
          <w:ilvl w:val="6"/>
          <w:numId w:val="18"/>
        </w:numPr>
        <w:ind w:left="851" w:hanging="785"/>
      </w:pPr>
      <w:r>
        <w:t>We</w:t>
      </w:r>
      <w:r w:rsidR="002D06E7">
        <w:t xml:space="preserve"> will be the first regulator </w:t>
      </w:r>
      <w:r w:rsidR="00976A80">
        <w:t xml:space="preserve">to make a formal judgement on the adequacy of the SMR-300 design. </w:t>
      </w:r>
      <w:r w:rsidR="00BD15D8">
        <w:t>There is therefore limited opportunity for collaboration</w:t>
      </w:r>
      <w:r w:rsidR="005C44EF">
        <w:t xml:space="preserve"> </w:t>
      </w:r>
      <w:r w:rsidR="004B5A2E">
        <w:t>during GDA</w:t>
      </w:r>
      <w:r w:rsidR="004753A7">
        <w:t>, although our work could bring about efficiencies in other jurisdictions should design assessment be taken forward</w:t>
      </w:r>
      <w:r w:rsidR="004B5A2E">
        <w:t xml:space="preserve">. </w:t>
      </w:r>
    </w:p>
    <w:p w14:paraId="7AC70E8C" w14:textId="5A6DBF34" w:rsidR="002D06E7" w:rsidRDefault="00823599" w:rsidP="00C011EF">
      <w:pPr>
        <w:pStyle w:val="Paragraph"/>
        <w:numPr>
          <w:ilvl w:val="6"/>
          <w:numId w:val="18"/>
        </w:numPr>
        <w:ind w:left="851" w:hanging="785"/>
      </w:pPr>
      <w:r>
        <w:lastRenderedPageBreak/>
        <w:t>W</w:t>
      </w:r>
      <w:r w:rsidR="004B5A2E">
        <w:t xml:space="preserve">e </w:t>
      </w:r>
      <w:r w:rsidR="00E86A7D">
        <w:t xml:space="preserve">are </w:t>
      </w:r>
      <w:r w:rsidR="00CA48C7">
        <w:t xml:space="preserve">engaged </w:t>
      </w:r>
      <w:r w:rsidR="00E86A7D">
        <w:t>in regular di</w:t>
      </w:r>
      <w:r w:rsidR="00CA48C7">
        <w:t>scussions</w:t>
      </w:r>
      <w:r w:rsidR="00E86A7D">
        <w:t xml:space="preserve"> with NRC </w:t>
      </w:r>
      <w:r w:rsidR="0094240C">
        <w:t>and have</w:t>
      </w:r>
      <w:r w:rsidR="00CA48C7">
        <w:t xml:space="preserve"> reviewed its regulatory engagement plan with Holtec</w:t>
      </w:r>
      <w:r w:rsidR="0001322A">
        <w:t xml:space="preserve"> and</w:t>
      </w:r>
      <w:r w:rsidR="00FF6327" w:rsidDel="0001322A">
        <w:t xml:space="preserve"> </w:t>
      </w:r>
      <w:r w:rsidR="006E7B67">
        <w:t>observed a number of engagements between Holtec and NRC on matters of relevance to GDA</w:t>
      </w:r>
      <w:r w:rsidR="00512390">
        <w:t>, which has helped develop our understanding of the SMR-300 design.</w:t>
      </w:r>
      <w:r w:rsidR="006E7B67">
        <w:t xml:space="preserve"> </w:t>
      </w:r>
      <w:r w:rsidR="00307096">
        <w:t xml:space="preserve">In April 2025 </w:t>
      </w:r>
      <w:r w:rsidR="008B41EB">
        <w:t>NRC observed a GDA technical engagement in the C&amp;I topic area, and has expressed an interest in further collaboration on this topic</w:t>
      </w:r>
      <w:r w:rsidR="00FF6327">
        <w:t>.</w:t>
      </w:r>
    </w:p>
    <w:p w14:paraId="39C54966" w14:textId="784E31FA" w:rsidR="00517A5B" w:rsidRDefault="00626023" w:rsidP="00C011EF">
      <w:pPr>
        <w:pStyle w:val="Paragraph"/>
        <w:numPr>
          <w:ilvl w:val="6"/>
          <w:numId w:val="18"/>
        </w:numPr>
        <w:ind w:left="851" w:hanging="785"/>
      </w:pPr>
      <w:r>
        <w:t xml:space="preserve">As part of its ambitions to deploy the SMR-300 in multiple countries Holtec has expressed an interest in ONR </w:t>
      </w:r>
      <w:r w:rsidR="00A152A5">
        <w:t xml:space="preserve">engaging </w:t>
      </w:r>
      <w:r w:rsidR="006A6231">
        <w:t xml:space="preserve">with other national regulators to exchange information </w:t>
      </w:r>
      <w:r w:rsidR="007F6048">
        <w:t xml:space="preserve">on respective approaches </w:t>
      </w:r>
      <w:r w:rsidR="006A6231">
        <w:t xml:space="preserve">and </w:t>
      </w:r>
      <w:r w:rsidR="007F6048">
        <w:t xml:space="preserve">to </w:t>
      </w:r>
      <w:r w:rsidR="007921CB">
        <w:t xml:space="preserve">share the findings of our ongoing assessment of the </w:t>
      </w:r>
      <w:r w:rsidR="006E225D">
        <w:t xml:space="preserve">design. </w:t>
      </w:r>
      <w:r w:rsidR="007F6048">
        <w:t>As the project progresses towards completion we will engage with Holtec to explore these opportunities.</w:t>
      </w:r>
    </w:p>
    <w:p w14:paraId="3BF6BB68" w14:textId="6A4C2698" w:rsidR="00217020" w:rsidRDefault="00472355" w:rsidP="006E5B0D">
      <w:pPr>
        <w:pStyle w:val="Heading2"/>
      </w:pPr>
      <w:bookmarkStart w:id="11" w:name="_Toc193464412"/>
      <w:r>
        <w:t xml:space="preserve">Other </w:t>
      </w:r>
      <w:r w:rsidR="00D95F99">
        <w:t>activities</w:t>
      </w:r>
      <w:bookmarkEnd w:id="11"/>
    </w:p>
    <w:p w14:paraId="3D6FB054" w14:textId="781C6E4F" w:rsidR="005651AA" w:rsidRPr="005651AA" w:rsidRDefault="00783491" w:rsidP="005651AA">
      <w:pPr>
        <w:pStyle w:val="Heading3"/>
      </w:pPr>
      <w:r>
        <w:t xml:space="preserve">Advanced Modular Reactor </w:t>
      </w:r>
      <w:r w:rsidR="005651AA">
        <w:t>r</w:t>
      </w:r>
      <w:r>
        <w:t xml:space="preserve">esearch, </w:t>
      </w:r>
      <w:r w:rsidR="005651AA">
        <w:t>d</w:t>
      </w:r>
      <w:r>
        <w:t xml:space="preserve">evelopment and </w:t>
      </w:r>
      <w:r w:rsidR="005651AA">
        <w:t>demonstration</w:t>
      </w:r>
      <w:r w:rsidR="00665B32">
        <w:t xml:space="preserve"> </w:t>
      </w:r>
      <w:r w:rsidR="005651AA">
        <w:t>pro</w:t>
      </w:r>
      <w:r w:rsidR="00331858">
        <w:t>gramme</w:t>
      </w:r>
    </w:p>
    <w:p w14:paraId="0790C894" w14:textId="70FBF604" w:rsidR="00217020" w:rsidRDefault="008B510F" w:rsidP="00C011EF">
      <w:pPr>
        <w:pStyle w:val="Paragraph"/>
        <w:numPr>
          <w:ilvl w:val="6"/>
          <w:numId w:val="18"/>
        </w:numPr>
        <w:ind w:left="851" w:hanging="785"/>
      </w:pPr>
      <w:r>
        <w:t>Since 2022 we have been providing supp</w:t>
      </w:r>
      <w:r w:rsidR="004B58B9">
        <w:t xml:space="preserve">ort to </w:t>
      </w:r>
      <w:r w:rsidR="00331858">
        <w:t xml:space="preserve">the </w:t>
      </w:r>
      <w:r w:rsidR="004B58B9">
        <w:t>DESNZ</w:t>
      </w:r>
      <w:r w:rsidR="00331858">
        <w:t xml:space="preserve"> </w:t>
      </w:r>
      <w:r w:rsidR="00665B32">
        <w:t xml:space="preserve">AMR </w:t>
      </w:r>
      <w:r w:rsidR="00A77325">
        <w:t>research, development and demonstration</w:t>
      </w:r>
      <w:r w:rsidR="00331858">
        <w:t xml:space="preserve"> </w:t>
      </w:r>
      <w:r w:rsidR="00A77325">
        <w:t>(</w:t>
      </w:r>
      <w:r w:rsidR="00331858">
        <w:t>RD&amp;D</w:t>
      </w:r>
      <w:r w:rsidR="00A77325">
        <w:t>)</w:t>
      </w:r>
      <w:r w:rsidR="00331858">
        <w:t xml:space="preserve"> programme</w:t>
      </w:r>
      <w:r w:rsidR="003836E7">
        <w:t>. The programme</w:t>
      </w:r>
      <w:r w:rsidR="00A77325">
        <w:t xml:space="preserve"> aims to </w:t>
      </w:r>
      <w:r w:rsidR="0065411C">
        <w:t>demonstrate</w:t>
      </w:r>
      <w:r w:rsidR="000247B4">
        <w:t xml:space="preserve"> high-temperature-gas-cooled</w:t>
      </w:r>
      <w:r w:rsidR="00DD1110">
        <w:t xml:space="preserve"> reactor (HTGR) </w:t>
      </w:r>
      <w:r w:rsidR="002E61DA">
        <w:t xml:space="preserve">by the 2030s, as well as </w:t>
      </w:r>
      <w:r w:rsidR="00C131E9">
        <w:t xml:space="preserve">developing </w:t>
      </w:r>
      <w:r w:rsidR="003836E7">
        <w:t xml:space="preserve">coated particulate fuel </w:t>
      </w:r>
      <w:r w:rsidR="00C131E9">
        <w:t xml:space="preserve">CPF technology required for </w:t>
      </w:r>
      <w:r w:rsidR="003836E7">
        <w:t>HTGRs and other AMR technologies</w:t>
      </w:r>
      <w:r w:rsidR="00C131E9">
        <w:t>.</w:t>
      </w:r>
    </w:p>
    <w:p w14:paraId="5E937CAB" w14:textId="0D19FC9B" w:rsidR="003F0AD7" w:rsidRDefault="003F0AD7" w:rsidP="0005252F">
      <w:pPr>
        <w:pStyle w:val="Paragraph"/>
        <w:numPr>
          <w:ilvl w:val="6"/>
          <w:numId w:val="18"/>
        </w:numPr>
        <w:ind w:left="851" w:hanging="785"/>
      </w:pPr>
      <w:r>
        <w:t xml:space="preserve">As part of our work in this programme we have engaged with the Japanese </w:t>
      </w:r>
      <w:r w:rsidR="00DB2CD5">
        <w:t>NRA</w:t>
      </w:r>
      <w:r w:rsidR="009F7D07">
        <w:t xml:space="preserve"> to share our regulatory </w:t>
      </w:r>
      <w:r w:rsidR="00B45B99">
        <w:t xml:space="preserve">approaches and to learn from NRA’s experience of regulating </w:t>
      </w:r>
      <w:r w:rsidR="007547B1">
        <w:t>construction and</w:t>
      </w:r>
      <w:r w:rsidR="00737C3D">
        <w:t xml:space="preserve"> </w:t>
      </w:r>
      <w:r w:rsidR="007547B1">
        <w:t xml:space="preserve">operation of a </w:t>
      </w:r>
      <w:r w:rsidR="00B45B99">
        <w:t xml:space="preserve">HTGR </w:t>
      </w:r>
      <w:r w:rsidR="00737C3D">
        <w:t>facility</w:t>
      </w:r>
      <w:r w:rsidR="00A11ABE">
        <w:t xml:space="preserve">, including NRA’s approach to assessment of </w:t>
      </w:r>
      <w:r w:rsidR="003761AD">
        <w:t>reactor designs</w:t>
      </w:r>
      <w:r w:rsidR="00737C3D">
        <w:t xml:space="preserve">. </w:t>
      </w:r>
      <w:r w:rsidR="0005252F">
        <w:t>W</w:t>
      </w:r>
      <w:r w:rsidR="00737C3D">
        <w:t xml:space="preserve">e have also </w:t>
      </w:r>
      <w:r w:rsidR="00AD21AF">
        <w:t xml:space="preserve">observed engagements between </w:t>
      </w:r>
      <w:r w:rsidR="006A2DB6">
        <w:t xml:space="preserve">CNSC and NRC </w:t>
      </w:r>
      <w:r w:rsidR="00DE01A0">
        <w:t>to establish a common regulatory position on the qualification of CPF</w:t>
      </w:r>
      <w:sdt>
        <w:sdtPr>
          <w:id w:val="550495204"/>
          <w:citation/>
        </w:sdtPr>
        <w:sdtEndPr/>
        <w:sdtContent>
          <w:r w:rsidR="00144BF5">
            <w:fldChar w:fldCharType="begin"/>
          </w:r>
          <w:r w:rsidR="00144BF5">
            <w:instrText xml:space="preserve"> CITATION NRC_CNSC_TRISO \l 2057 </w:instrText>
          </w:r>
          <w:r w:rsidR="00144BF5">
            <w:fldChar w:fldCharType="separate"/>
          </w:r>
          <w:r w:rsidR="00BB5932">
            <w:rPr>
              <w:noProof/>
            </w:rPr>
            <w:t xml:space="preserve"> </w:t>
          </w:r>
          <w:r w:rsidR="00BB5932" w:rsidRPr="00BB5932">
            <w:rPr>
              <w:noProof/>
            </w:rPr>
            <w:t>(Ref. 6)</w:t>
          </w:r>
          <w:r w:rsidR="00144BF5">
            <w:fldChar w:fldCharType="end"/>
          </w:r>
        </w:sdtContent>
      </w:sdt>
      <w:r w:rsidR="00DE01A0">
        <w:t>.</w:t>
      </w:r>
      <w:r w:rsidR="00144BF5">
        <w:t xml:space="preserve"> Th</w:t>
      </w:r>
      <w:r w:rsidR="0005252F">
        <w:t>ese</w:t>
      </w:r>
      <w:r w:rsidR="00144BF5">
        <w:t xml:space="preserve"> </w:t>
      </w:r>
      <w:r w:rsidR="0005252F">
        <w:t>engagements</w:t>
      </w:r>
      <w:r w:rsidR="009C7670">
        <w:t xml:space="preserve"> helped </w:t>
      </w:r>
      <w:r w:rsidR="00A9403A">
        <w:t xml:space="preserve">develop our understanding of this </w:t>
      </w:r>
      <w:r w:rsidR="007E2F46">
        <w:t>novel</w:t>
      </w:r>
      <w:r w:rsidR="00A9403A">
        <w:t xml:space="preserve"> technology</w:t>
      </w:r>
      <w:r w:rsidR="004A6034">
        <w:t xml:space="preserve"> and informed our</w:t>
      </w:r>
      <w:r w:rsidR="0092499F">
        <w:t xml:space="preserve"> </w:t>
      </w:r>
      <w:r w:rsidR="00CF1327">
        <w:t>support to the AMR RD&amp;D programme.</w:t>
      </w:r>
    </w:p>
    <w:p w14:paraId="242D8365" w14:textId="4D5E2CA7" w:rsidR="00D95F99" w:rsidRDefault="00A06209" w:rsidP="00602291">
      <w:pPr>
        <w:pStyle w:val="Heading3"/>
      </w:pPr>
      <w:r>
        <w:t>Engagement with Hungarian Atomic Energy Authority</w:t>
      </w:r>
    </w:p>
    <w:p w14:paraId="17175693" w14:textId="6FA45302" w:rsidR="00F0777A" w:rsidRDefault="00602291" w:rsidP="003B3908">
      <w:pPr>
        <w:pStyle w:val="Paragraph"/>
        <w:numPr>
          <w:ilvl w:val="6"/>
          <w:numId w:val="18"/>
        </w:numPr>
        <w:ind w:left="851" w:hanging="785"/>
      </w:pPr>
      <w:r w:rsidRPr="00C17398">
        <w:t>In January 2024 we signed an information exchange agreement with the Hungarian Atomic Energy Authority (HAEA)</w:t>
      </w:r>
      <w:sdt>
        <w:sdtPr>
          <w:id w:val="-856966546"/>
          <w:citation/>
        </w:sdtPr>
        <w:sdtEndPr/>
        <w:sdtContent>
          <w:r w:rsidRPr="00C17398">
            <w:fldChar w:fldCharType="begin"/>
          </w:r>
          <w:r w:rsidRPr="00C17398">
            <w:instrText xml:space="preserve">CITATION Hungary_IEA \l 2057 </w:instrText>
          </w:r>
          <w:r w:rsidRPr="00C17398">
            <w:fldChar w:fldCharType="separate"/>
          </w:r>
          <w:r w:rsidR="00BB5932">
            <w:rPr>
              <w:noProof/>
            </w:rPr>
            <w:t xml:space="preserve"> </w:t>
          </w:r>
          <w:r w:rsidR="00BB5932" w:rsidRPr="00BB5932">
            <w:rPr>
              <w:noProof/>
            </w:rPr>
            <w:t>(Ref. 7)</w:t>
          </w:r>
          <w:r w:rsidRPr="00C17398">
            <w:fldChar w:fldCharType="end"/>
          </w:r>
        </w:sdtContent>
      </w:sdt>
      <w:r w:rsidRPr="00C17398">
        <w:t xml:space="preserve">. Under this agreement we are working with HAEA and the Department for Business and Trade (DBT) to explore opportunities for greater engagement with HAEA on </w:t>
      </w:r>
      <w:r w:rsidR="00A06209" w:rsidRPr="00C17398">
        <w:t>assessment of new reactor designs</w:t>
      </w:r>
      <w:r w:rsidRPr="00C17398">
        <w:t>.</w:t>
      </w:r>
      <w:r w:rsidR="0073228C">
        <w:t xml:space="preserve"> </w:t>
      </w:r>
    </w:p>
    <w:p w14:paraId="5A90BB5F" w14:textId="3810B2DF" w:rsidR="00D2093E" w:rsidRDefault="00D2093E" w:rsidP="001D0909">
      <w:pPr>
        <w:pStyle w:val="Paragraph"/>
        <w:numPr>
          <w:ilvl w:val="6"/>
          <w:numId w:val="18"/>
        </w:numPr>
        <w:ind w:left="851" w:hanging="785"/>
      </w:pPr>
      <w:r>
        <w:t>In April 2025 we supported the Foreign and Commonwealth Development Office (FCDO) at the bilateral ‘Chain Bridge Forum’ between the UK and Hungary, participating in a panel discussion on Hungarian-UK nuclear collaboration.</w:t>
      </w:r>
      <w:r w:rsidR="00440E77">
        <w:t xml:space="preserve"> This included a bilateral engagement with </w:t>
      </w:r>
      <w:r w:rsidR="00646A3F">
        <w:t xml:space="preserve">HAEA </w:t>
      </w:r>
      <w:r w:rsidR="00F63978">
        <w:t>where we identified candidate topics for potential future collaboration.</w:t>
      </w:r>
    </w:p>
    <w:p w14:paraId="675D2718" w14:textId="59A58B0D" w:rsidR="00274DCE" w:rsidRDefault="00274DCE">
      <w:pPr>
        <w:spacing w:before="0" w:after="0" w:line="240" w:lineRule="auto"/>
        <w:rPr>
          <w:color w:val="22413A"/>
          <w:sz w:val="48"/>
        </w:rPr>
      </w:pPr>
      <w:r>
        <w:br w:type="page"/>
      </w:r>
    </w:p>
    <w:p w14:paraId="4429E5E8" w14:textId="19478244" w:rsidR="003B3908" w:rsidRDefault="00F260E5" w:rsidP="00274DCE">
      <w:pPr>
        <w:pStyle w:val="Heading1"/>
      </w:pPr>
      <w:bookmarkStart w:id="12" w:name="_Toc193464413"/>
      <w:r>
        <w:lastRenderedPageBreak/>
        <w:t>Potential future projects</w:t>
      </w:r>
      <w:bookmarkEnd w:id="12"/>
    </w:p>
    <w:p w14:paraId="4B4F30E8" w14:textId="5D100A33" w:rsidR="00AC07A7" w:rsidRDefault="00AC07A7" w:rsidP="00274DCE">
      <w:pPr>
        <w:pStyle w:val="Heading2"/>
      </w:pPr>
      <w:bookmarkStart w:id="13" w:name="_Toc193464414"/>
      <w:r>
        <w:t>Westinghouse AP300</w:t>
      </w:r>
      <w:bookmarkEnd w:id="13"/>
    </w:p>
    <w:p w14:paraId="5FA434FE" w14:textId="0A97ABAE" w:rsidR="00AC07A7" w:rsidRDefault="00F845E9" w:rsidP="00B918AC">
      <w:pPr>
        <w:pStyle w:val="Paragraph"/>
        <w:numPr>
          <w:ilvl w:val="6"/>
          <w:numId w:val="18"/>
        </w:numPr>
        <w:ind w:left="851" w:hanging="785"/>
      </w:pPr>
      <w:r>
        <w:t xml:space="preserve">In August 2024 </w:t>
      </w:r>
      <w:r w:rsidR="008228DB">
        <w:t xml:space="preserve">we </w:t>
      </w:r>
      <w:r w:rsidR="004D566C">
        <w:t xml:space="preserve">received a request from DESNZ to undertake a </w:t>
      </w:r>
      <w:r w:rsidR="00521DAF">
        <w:t xml:space="preserve">two-step GDA on Westinghouse </w:t>
      </w:r>
      <w:r w:rsidR="00F9751B">
        <w:t xml:space="preserve">Electric Company LLC’s </w:t>
      </w:r>
      <w:r w:rsidR="00521DAF">
        <w:t>AP300 design. At the time of writing this report we ar</w:t>
      </w:r>
      <w:r w:rsidR="00DD3C4D">
        <w:t xml:space="preserve">e </w:t>
      </w:r>
      <w:r w:rsidR="00D83B4B">
        <w:t>awaiting confirmation from</w:t>
      </w:r>
      <w:r w:rsidR="00DD3C4D">
        <w:t xml:space="preserve"> Westinghouse </w:t>
      </w:r>
      <w:r w:rsidR="00D83B4B">
        <w:t>of its readiness to commence GDA</w:t>
      </w:r>
      <w:r w:rsidR="008571FC">
        <w:t>.</w:t>
      </w:r>
    </w:p>
    <w:p w14:paraId="4035AA09" w14:textId="1F84EBE5" w:rsidR="004A4C1D" w:rsidRPr="00AC07A7" w:rsidRDefault="00834291" w:rsidP="00B918AC">
      <w:pPr>
        <w:pStyle w:val="Paragraph"/>
        <w:numPr>
          <w:ilvl w:val="6"/>
          <w:numId w:val="18"/>
        </w:numPr>
        <w:ind w:left="851" w:hanging="785"/>
      </w:pPr>
      <w:r>
        <w:t xml:space="preserve">Since </w:t>
      </w:r>
      <w:r w:rsidR="005B2E57">
        <w:t xml:space="preserve">May 2023 </w:t>
      </w:r>
      <w:r w:rsidR="00F662B6">
        <w:t xml:space="preserve">Westinghouse has been engaged in pre-application activities with NRC </w:t>
      </w:r>
      <w:r w:rsidR="004B1CF2">
        <w:t>ahead of an</w:t>
      </w:r>
      <w:r w:rsidR="00E75C71">
        <w:t xml:space="preserve"> expected application for design certification</w:t>
      </w:r>
      <w:r w:rsidR="00694219">
        <w:t xml:space="preserve"> of the AP300</w:t>
      </w:r>
      <w:r w:rsidR="00040BB3">
        <w:t xml:space="preserve">. Westinghouse has indicated that it intends to </w:t>
      </w:r>
      <w:r w:rsidR="00B757B4">
        <w:t>provide</w:t>
      </w:r>
      <w:r w:rsidR="00F2110A">
        <w:t xml:space="preserve"> </w:t>
      </w:r>
      <w:r w:rsidR="00D90A96">
        <w:t xml:space="preserve">GDA </w:t>
      </w:r>
      <w:r w:rsidR="006A50A4">
        <w:t xml:space="preserve">submissions to </w:t>
      </w:r>
      <w:r w:rsidR="008476C4">
        <w:t xml:space="preserve">UK regulators </w:t>
      </w:r>
      <w:r w:rsidR="00D90A96">
        <w:t>in parallel with submissions to NRC</w:t>
      </w:r>
      <w:r w:rsidR="00E75C71">
        <w:t xml:space="preserve">; this </w:t>
      </w:r>
      <w:r w:rsidR="00B54177">
        <w:t xml:space="preserve">is expected to </w:t>
      </w:r>
      <w:r w:rsidR="0020591F">
        <w:t>yield significant opportunit</w:t>
      </w:r>
      <w:r w:rsidR="0000332C">
        <w:t>ies</w:t>
      </w:r>
      <w:r w:rsidR="0020591F">
        <w:t xml:space="preserve"> for collaboration</w:t>
      </w:r>
      <w:r w:rsidR="0000332C">
        <w:t xml:space="preserve"> and result in efficiencies for </w:t>
      </w:r>
      <w:r w:rsidR="00296438">
        <w:t>regulators</w:t>
      </w:r>
      <w:r w:rsidR="0000332C">
        <w:t xml:space="preserve"> and </w:t>
      </w:r>
      <w:r w:rsidR="00296438">
        <w:t>Westinghouse</w:t>
      </w:r>
      <w:r w:rsidR="0020591F">
        <w:t>.</w:t>
      </w:r>
      <w:r w:rsidR="00636DE7">
        <w:t xml:space="preserve"> We also expect there will be opportunities to leverage </w:t>
      </w:r>
      <w:r w:rsidR="00F9751B">
        <w:t xml:space="preserve">previous assessment work undertaken by </w:t>
      </w:r>
      <w:r w:rsidR="00381BA0">
        <w:t xml:space="preserve">ourselves </w:t>
      </w:r>
      <w:r w:rsidR="00F9751B">
        <w:t>and NRC on the Westinghouse AP1000 design, on which Westinghouse claims the AP300 is based.</w:t>
      </w:r>
    </w:p>
    <w:p w14:paraId="6A8A0980" w14:textId="10EF6700" w:rsidR="00F260E5" w:rsidRPr="00F260E5" w:rsidRDefault="00F260E5" w:rsidP="00274DCE">
      <w:pPr>
        <w:pStyle w:val="Heading2"/>
      </w:pPr>
      <w:bookmarkStart w:id="14" w:name="_Toc193464415"/>
      <w:r>
        <w:t>Last Energy</w:t>
      </w:r>
      <w:bookmarkEnd w:id="14"/>
    </w:p>
    <w:p w14:paraId="24D65E75" w14:textId="2CFBD983" w:rsidR="003B3908" w:rsidRDefault="00D31A27" w:rsidP="003B3908">
      <w:pPr>
        <w:pStyle w:val="Paragraph"/>
        <w:numPr>
          <w:ilvl w:val="6"/>
          <w:numId w:val="18"/>
        </w:numPr>
        <w:ind w:left="851" w:hanging="785"/>
      </w:pPr>
      <w:r>
        <w:t xml:space="preserve">Last Energy </w:t>
      </w:r>
      <w:r w:rsidR="00165746">
        <w:t xml:space="preserve">has been participating in our early engagement </w:t>
      </w:r>
      <w:r w:rsidR="0057722D">
        <w:t>framework since May 2024</w:t>
      </w:r>
      <w:r w:rsidR="001F1F4D">
        <w:t xml:space="preserve">, </w:t>
      </w:r>
      <w:r w:rsidR="00B41A8D">
        <w:t>through which</w:t>
      </w:r>
      <w:r w:rsidR="001F1F4D">
        <w:t xml:space="preserve"> we have been providing regulatory advice to inform its plans </w:t>
      </w:r>
      <w:r w:rsidR="00B41A8D">
        <w:t>to</w:t>
      </w:r>
      <w:r w:rsidR="001F1F4D">
        <w:t xml:space="preserve"> develop and deploy PWR-20 microreactors in G</w:t>
      </w:r>
      <w:r w:rsidR="00D86357">
        <w:t xml:space="preserve">reat </w:t>
      </w:r>
      <w:r w:rsidR="001F1F4D">
        <w:t>B</w:t>
      </w:r>
      <w:r w:rsidR="00D86357">
        <w:t>ritain</w:t>
      </w:r>
      <w:r w:rsidR="001F1F4D">
        <w:t>.</w:t>
      </w:r>
      <w:r w:rsidR="00183D87">
        <w:t xml:space="preserve"> In </w:t>
      </w:r>
      <w:r w:rsidR="0016106B">
        <w:t>January</w:t>
      </w:r>
      <w:r w:rsidR="00183D87">
        <w:t xml:space="preserve"> 2025 Last Energy</w:t>
      </w:r>
      <w:r w:rsidR="00170F6D">
        <w:t xml:space="preserve"> entered the nuclear site licensing process</w:t>
      </w:r>
      <w:r w:rsidR="00846F26">
        <w:t xml:space="preserve"> </w:t>
      </w:r>
      <w:r w:rsidR="009B0C5A">
        <w:t xml:space="preserve">pre application phase as it intends to </w:t>
      </w:r>
      <w:r w:rsidR="0043780D">
        <w:t xml:space="preserve">obtain </w:t>
      </w:r>
      <w:r w:rsidR="00215FB7">
        <w:t xml:space="preserve">a nuclear site licence to construct and operate four PWR-20 units at the </w:t>
      </w:r>
      <w:proofErr w:type="spellStart"/>
      <w:r w:rsidR="00215FB7">
        <w:t>Llynfi</w:t>
      </w:r>
      <w:proofErr w:type="spellEnd"/>
      <w:r w:rsidR="00215FB7">
        <w:t xml:space="preserve"> site in South Wales.</w:t>
      </w:r>
      <w:r w:rsidR="00BE7381">
        <w:t xml:space="preserve"> The PWR-20 has not been through the GDA process and so we will undertake assessment of the design in parallel with licensing</w:t>
      </w:r>
      <w:r w:rsidR="00636DF1">
        <w:t xml:space="preserve"> of the corporate body</w:t>
      </w:r>
      <w:r w:rsidR="003761AD">
        <w:t xml:space="preserve"> </w:t>
      </w:r>
      <w:sdt>
        <w:sdtPr>
          <w:id w:val="-913158587"/>
          <w:citation/>
        </w:sdtPr>
        <w:sdtEndPr/>
        <w:sdtContent>
          <w:r w:rsidR="003761AD">
            <w:fldChar w:fldCharType="begin"/>
          </w:r>
          <w:r w:rsidR="003761AD">
            <w:instrText xml:space="preserve"> CITATION LNI \l 2057 </w:instrText>
          </w:r>
          <w:r w:rsidR="003761AD">
            <w:fldChar w:fldCharType="separate"/>
          </w:r>
          <w:r w:rsidR="00BB5932" w:rsidRPr="00BB5932">
            <w:rPr>
              <w:noProof/>
            </w:rPr>
            <w:t>(Ref. 8)</w:t>
          </w:r>
          <w:r w:rsidR="003761AD">
            <w:fldChar w:fldCharType="end"/>
          </w:r>
        </w:sdtContent>
      </w:sdt>
      <w:r w:rsidR="003761AD">
        <w:t>.</w:t>
      </w:r>
    </w:p>
    <w:p w14:paraId="25773DB8" w14:textId="4300171B" w:rsidR="008D5651" w:rsidRDefault="00673603" w:rsidP="003B3908">
      <w:pPr>
        <w:pStyle w:val="Paragraph"/>
        <w:numPr>
          <w:ilvl w:val="6"/>
          <w:numId w:val="18"/>
        </w:numPr>
        <w:ind w:left="851" w:hanging="785"/>
      </w:pPr>
      <w:r>
        <w:t xml:space="preserve">As of February 2025, Last Energy is </w:t>
      </w:r>
      <w:r w:rsidR="00B242C1">
        <w:t>progressing</w:t>
      </w:r>
      <w:r>
        <w:t xml:space="preserve"> pre-application activities with the NRC</w:t>
      </w:r>
      <w:r w:rsidR="0015675C">
        <w:t xml:space="preserve"> </w:t>
      </w:r>
      <w:r w:rsidR="00492613">
        <w:t>relating to</w:t>
      </w:r>
      <w:r w:rsidR="003761AD">
        <w:t xml:space="preserve"> </w:t>
      </w:r>
      <w:r w:rsidR="00616A15">
        <w:t xml:space="preserve">the sites </w:t>
      </w:r>
      <w:r w:rsidR="004D4172">
        <w:t xml:space="preserve">for which </w:t>
      </w:r>
      <w:r w:rsidR="00616A15">
        <w:t>it intends to</w:t>
      </w:r>
      <w:r w:rsidR="00C814CC">
        <w:t xml:space="preserve"> apply for an </w:t>
      </w:r>
      <w:r w:rsidR="00090E3A">
        <w:t>e</w:t>
      </w:r>
      <w:r w:rsidR="00C814CC">
        <w:t xml:space="preserve">arly </w:t>
      </w:r>
      <w:r w:rsidR="00090E3A">
        <w:t>s</w:t>
      </w:r>
      <w:r w:rsidR="00C814CC">
        <w:t xml:space="preserve">ite </w:t>
      </w:r>
      <w:r w:rsidR="00090E3A">
        <w:t>p</w:t>
      </w:r>
      <w:r w:rsidR="00C814CC">
        <w:t xml:space="preserve">ermit (ESP) </w:t>
      </w:r>
      <w:r w:rsidR="004D4172">
        <w:t xml:space="preserve">in </w:t>
      </w:r>
      <w:r w:rsidR="00C814CC">
        <w:t>June 2025</w:t>
      </w:r>
      <w:r w:rsidR="00BB1060">
        <w:t xml:space="preserve">. </w:t>
      </w:r>
    </w:p>
    <w:p w14:paraId="688B89A1" w14:textId="0A2384D8" w:rsidR="00B41633" w:rsidRDefault="008D5651" w:rsidP="003B3908">
      <w:pPr>
        <w:pStyle w:val="Paragraph"/>
        <w:numPr>
          <w:ilvl w:val="6"/>
          <w:numId w:val="18"/>
        </w:numPr>
        <w:ind w:left="851" w:hanging="785"/>
      </w:pPr>
      <w:r>
        <w:t>As Last Energy progresses through the nuclear site licensing process</w:t>
      </w:r>
      <w:r w:rsidR="00C94DC2">
        <w:t xml:space="preserve"> in GB,</w:t>
      </w:r>
      <w:r w:rsidR="00002A0F">
        <w:t xml:space="preserve"> </w:t>
      </w:r>
      <w:r w:rsidR="006620A8">
        <w:t xml:space="preserve">including design assessment </w:t>
      </w:r>
      <w:r w:rsidR="00C94DC2">
        <w:t xml:space="preserve">of the PWR-20 </w:t>
      </w:r>
      <w:r w:rsidR="006620A8">
        <w:t>on a site-specific basis</w:t>
      </w:r>
      <w:r w:rsidR="008E52A7">
        <w:t xml:space="preserve">, </w:t>
      </w:r>
      <w:r w:rsidR="00002A0F">
        <w:t xml:space="preserve">we will engage </w:t>
      </w:r>
      <w:r w:rsidR="00C00262">
        <w:t xml:space="preserve">Last Energy </w:t>
      </w:r>
      <w:r w:rsidR="00F00DFE">
        <w:t xml:space="preserve">and the NRC </w:t>
      </w:r>
      <w:r w:rsidR="00A33ABB">
        <w:t>where</w:t>
      </w:r>
      <w:r w:rsidR="00C10508">
        <w:t xml:space="preserve"> we</w:t>
      </w:r>
      <w:r w:rsidR="00EC0A93">
        <w:t xml:space="preserve"> </w:t>
      </w:r>
      <w:r w:rsidR="00C10508">
        <w:t>find</w:t>
      </w:r>
      <w:r w:rsidR="00EC0A93">
        <w:t xml:space="preserve"> opportunities for information </w:t>
      </w:r>
      <w:r w:rsidR="00002A0F">
        <w:t xml:space="preserve">exchange </w:t>
      </w:r>
      <w:r w:rsidR="00EC0A93">
        <w:t>and</w:t>
      </w:r>
      <w:r w:rsidR="00002A0F">
        <w:t xml:space="preserve"> collaborative assessment of the design</w:t>
      </w:r>
      <w:r w:rsidR="00EC0A93">
        <w:t xml:space="preserve"> that</w:t>
      </w:r>
      <w:r w:rsidR="009D7F9A">
        <w:t xml:space="preserve"> </w:t>
      </w:r>
      <w:r w:rsidR="00E05E4A">
        <w:t xml:space="preserve">would </w:t>
      </w:r>
      <w:r w:rsidR="00F512FC">
        <w:t>realise</w:t>
      </w:r>
      <w:r w:rsidR="009D7F9A">
        <w:t xml:space="preserve"> efficiencies </w:t>
      </w:r>
      <w:r w:rsidR="00E05E4A">
        <w:t>in either jurisdiction</w:t>
      </w:r>
      <w:r w:rsidR="00002A0F">
        <w:t>.</w:t>
      </w:r>
    </w:p>
    <w:p w14:paraId="1F210FDC" w14:textId="15CC0EC4" w:rsidR="00287871" w:rsidRDefault="00287871" w:rsidP="00287871">
      <w:pPr>
        <w:pStyle w:val="Heading2"/>
      </w:pPr>
      <w:bookmarkStart w:id="15" w:name="_Toc193464416"/>
      <w:proofErr w:type="spellStart"/>
      <w:r>
        <w:t>Newcleo</w:t>
      </w:r>
      <w:bookmarkEnd w:id="15"/>
      <w:proofErr w:type="spellEnd"/>
    </w:p>
    <w:p w14:paraId="526A3A32" w14:textId="793D6FF9" w:rsidR="00287871" w:rsidRDefault="00287871" w:rsidP="00287871">
      <w:pPr>
        <w:pStyle w:val="Paragraph"/>
        <w:numPr>
          <w:ilvl w:val="6"/>
          <w:numId w:val="18"/>
        </w:numPr>
        <w:ind w:left="851" w:hanging="785"/>
      </w:pPr>
      <w:r>
        <w:t xml:space="preserve">In </w:t>
      </w:r>
      <w:r w:rsidR="00D83B4B">
        <w:t xml:space="preserve">June 2025 we received a request from DESNZ to undertake a two-step GDA on </w:t>
      </w:r>
      <w:proofErr w:type="spellStart"/>
      <w:r w:rsidR="00D83B4B">
        <w:t>Newcleo’s</w:t>
      </w:r>
      <w:proofErr w:type="spellEnd"/>
      <w:r w:rsidR="00D83B4B">
        <w:t xml:space="preserve"> LFR-AS-200 design. At the time of writing this report we are engaging with </w:t>
      </w:r>
      <w:proofErr w:type="spellStart"/>
      <w:r w:rsidR="00D83B4B">
        <w:t>Newcleo</w:t>
      </w:r>
      <w:proofErr w:type="spellEnd"/>
      <w:r w:rsidR="00D83B4B">
        <w:t xml:space="preserve"> to establish cost recovery arrangements and agree a project schedule</w:t>
      </w:r>
      <w:r w:rsidR="00F47105">
        <w:t xml:space="preserve">. </w:t>
      </w:r>
    </w:p>
    <w:p w14:paraId="0E20E5EB" w14:textId="46E0334D" w:rsidR="00287871" w:rsidRDefault="009418A8" w:rsidP="003B3908">
      <w:pPr>
        <w:pStyle w:val="Paragraph"/>
        <w:numPr>
          <w:ilvl w:val="6"/>
          <w:numId w:val="18"/>
        </w:numPr>
        <w:ind w:left="851" w:hanging="785"/>
      </w:pPr>
      <w:r>
        <w:lastRenderedPageBreak/>
        <w:t>In Ju</w:t>
      </w:r>
      <w:r w:rsidR="00B3573F">
        <w:t>ne</w:t>
      </w:r>
      <w:r>
        <w:t xml:space="preserve"> 2024</w:t>
      </w:r>
      <w:r w:rsidR="008F730A">
        <w:t xml:space="preserve"> </w:t>
      </w:r>
      <w:proofErr w:type="spellStart"/>
      <w:r w:rsidR="008F730A">
        <w:t>Newcleo</w:t>
      </w:r>
      <w:proofErr w:type="spellEnd"/>
      <w:r w:rsidR="008F730A">
        <w:t xml:space="preserve"> </w:t>
      </w:r>
      <w:r w:rsidR="00B3573F">
        <w:t xml:space="preserve">completed the ‘preparatory phase’ </w:t>
      </w:r>
      <w:r w:rsidR="00E3053B">
        <w:t xml:space="preserve">of ASN’s </w:t>
      </w:r>
      <w:r w:rsidR="005C6397">
        <w:t>l</w:t>
      </w:r>
      <w:r w:rsidR="00E3053B">
        <w:t>icensing process</w:t>
      </w:r>
      <w:r w:rsidR="00912DDB">
        <w:t xml:space="preserve"> </w:t>
      </w:r>
      <w:r w:rsidR="00CC4B21">
        <w:t>regarding its plans to con</w:t>
      </w:r>
      <w:r w:rsidR="008358C1">
        <w:t>struct a 30MW demonstration facility in France, which it hopes will be operational by 2030.</w:t>
      </w:r>
    </w:p>
    <w:p w14:paraId="4D06C11A" w14:textId="50E6E2DE" w:rsidR="008358C1" w:rsidRDefault="00932B6B" w:rsidP="003B3908">
      <w:pPr>
        <w:pStyle w:val="Paragraph"/>
        <w:numPr>
          <w:ilvl w:val="6"/>
          <w:numId w:val="18"/>
        </w:numPr>
        <w:ind w:left="851" w:hanging="785"/>
      </w:pPr>
      <w:r>
        <w:t>When we start the GDA</w:t>
      </w:r>
      <w:r w:rsidR="00341495">
        <w:t xml:space="preserve"> we will engage with ASN to identify opportunities for information exchange and collaboration on </w:t>
      </w:r>
      <w:proofErr w:type="spellStart"/>
      <w:r w:rsidR="00341495">
        <w:t>Newcleo’s</w:t>
      </w:r>
      <w:proofErr w:type="spellEnd"/>
      <w:r w:rsidR="00341495">
        <w:t xml:space="preserve"> reactor design.</w:t>
      </w:r>
    </w:p>
    <w:p w14:paraId="36612674" w14:textId="1F9157F1" w:rsidR="00002A0F" w:rsidRDefault="00B362E4" w:rsidP="00274DCE">
      <w:pPr>
        <w:pStyle w:val="Heading2"/>
      </w:pPr>
      <w:bookmarkStart w:id="16" w:name="_Toc193464417"/>
      <w:proofErr w:type="spellStart"/>
      <w:r>
        <w:t>TerraPower</w:t>
      </w:r>
      <w:bookmarkEnd w:id="16"/>
      <w:proofErr w:type="spellEnd"/>
    </w:p>
    <w:p w14:paraId="32CA7BBD" w14:textId="449A2F1F" w:rsidR="00002A0F" w:rsidRDefault="00B362E4" w:rsidP="003B3908">
      <w:pPr>
        <w:pStyle w:val="Paragraph"/>
        <w:numPr>
          <w:ilvl w:val="6"/>
          <w:numId w:val="18"/>
        </w:numPr>
        <w:ind w:left="851" w:hanging="785"/>
      </w:pPr>
      <w:r>
        <w:t xml:space="preserve">In November 2024 we commenced early engagement with </w:t>
      </w:r>
      <w:proofErr w:type="spellStart"/>
      <w:r>
        <w:t>TerraPower</w:t>
      </w:r>
      <w:proofErr w:type="spellEnd"/>
      <w:r w:rsidR="000474BC">
        <w:t xml:space="preserve"> </w:t>
      </w:r>
      <w:r w:rsidR="00BF601B">
        <w:t xml:space="preserve">LLC </w:t>
      </w:r>
      <w:r w:rsidR="000474BC">
        <w:t xml:space="preserve">regarding </w:t>
      </w:r>
      <w:r w:rsidR="00790263">
        <w:t>proposals to deploy its Natrium sodium</w:t>
      </w:r>
      <w:r w:rsidR="000A335A">
        <w:t xml:space="preserve">-cooled </w:t>
      </w:r>
      <w:r w:rsidR="00790263">
        <w:t>fast reactor technology in G</w:t>
      </w:r>
      <w:r w:rsidR="006C229D">
        <w:t xml:space="preserve">reat </w:t>
      </w:r>
      <w:r w:rsidR="00790263">
        <w:t>B</w:t>
      </w:r>
      <w:r w:rsidR="006C229D">
        <w:t>ritain</w:t>
      </w:r>
      <w:r w:rsidR="00790263">
        <w:t>.</w:t>
      </w:r>
      <w:r w:rsidR="00750B2F">
        <w:t xml:space="preserve"> </w:t>
      </w:r>
      <w:r w:rsidR="00387EAF">
        <w:t xml:space="preserve">From May 2025 we are engaging with </w:t>
      </w:r>
      <w:proofErr w:type="spellStart"/>
      <w:r w:rsidR="00387EAF">
        <w:t>Terrapower</w:t>
      </w:r>
      <w:proofErr w:type="spellEnd"/>
      <w:r w:rsidR="00387EAF">
        <w:t xml:space="preserve"> through a series or technical and process workshops (</w:t>
      </w:r>
      <w:r w:rsidR="00717EA2">
        <w:t>t</w:t>
      </w:r>
      <w:r w:rsidR="00387EAF">
        <w:t>ier 2 Early Engagement)</w:t>
      </w:r>
      <w:r w:rsidR="00900C93">
        <w:t xml:space="preserve"> covering the Natrium design and the UK regulatory pathways. The workshops are due to conclude in August 2025. </w:t>
      </w:r>
      <w:r w:rsidR="00750B2F">
        <w:t xml:space="preserve">Through these engagements </w:t>
      </w:r>
      <w:proofErr w:type="spellStart"/>
      <w:r w:rsidR="00750B2F">
        <w:t>TerraPower</w:t>
      </w:r>
      <w:proofErr w:type="spellEnd"/>
      <w:r w:rsidR="00750B2F">
        <w:t xml:space="preserve"> has signalled an intent</w:t>
      </w:r>
      <w:r w:rsidR="00DB74E1">
        <w:t>ion to apply for a GDA on the Natrium design.</w:t>
      </w:r>
    </w:p>
    <w:p w14:paraId="137D9F6F" w14:textId="78ADD1EA" w:rsidR="00DB74E1" w:rsidRDefault="00432EE9" w:rsidP="003B3908">
      <w:pPr>
        <w:pStyle w:val="Paragraph"/>
        <w:numPr>
          <w:ilvl w:val="6"/>
          <w:numId w:val="18"/>
        </w:numPr>
        <w:ind w:left="851" w:hanging="785"/>
      </w:pPr>
      <w:r>
        <w:t>In March 2024</w:t>
      </w:r>
      <w:r w:rsidR="001F02DA">
        <w:t xml:space="preserve"> </w:t>
      </w:r>
      <w:proofErr w:type="spellStart"/>
      <w:r w:rsidR="001F02DA">
        <w:t>TerraPower</w:t>
      </w:r>
      <w:proofErr w:type="spellEnd"/>
      <w:r w:rsidR="001F02DA">
        <w:t xml:space="preserve"> submitted </w:t>
      </w:r>
      <w:r w:rsidR="00E812A1">
        <w:t xml:space="preserve">a construction permit application </w:t>
      </w:r>
      <w:r w:rsidR="00643461">
        <w:t xml:space="preserve">to the NRC </w:t>
      </w:r>
      <w:r w:rsidR="00D52B3A">
        <w:t>for construction of a single Natrium reactor at the Kemme</w:t>
      </w:r>
      <w:r w:rsidR="009C183C">
        <w:t>rer Power Station in Wyoming.</w:t>
      </w:r>
      <w:r w:rsidR="00643461">
        <w:t xml:space="preserve"> </w:t>
      </w:r>
      <w:proofErr w:type="spellStart"/>
      <w:r w:rsidR="00643461">
        <w:t>TerraPo</w:t>
      </w:r>
      <w:r w:rsidR="0074058B">
        <w:t>wer</w:t>
      </w:r>
      <w:proofErr w:type="spellEnd"/>
      <w:r w:rsidR="0074058B">
        <w:t xml:space="preserve"> ha</w:t>
      </w:r>
      <w:r w:rsidR="0057531A">
        <w:t>s</w:t>
      </w:r>
      <w:r w:rsidR="0074058B">
        <w:t xml:space="preserve"> previously </w:t>
      </w:r>
      <w:r w:rsidR="005F456A">
        <w:t>undertaken</w:t>
      </w:r>
      <w:r w:rsidR="0074058B">
        <w:t xml:space="preserve"> pre-application engagement with NRC since October 2021.</w:t>
      </w:r>
      <w:r w:rsidR="00006B93">
        <w:t xml:space="preserve"> I</w:t>
      </w:r>
      <w:r w:rsidR="00883392">
        <w:t xml:space="preserve">n July 2025, the USNRC notified </w:t>
      </w:r>
      <w:proofErr w:type="spellStart"/>
      <w:r w:rsidR="00883392">
        <w:t>Terrapower</w:t>
      </w:r>
      <w:proofErr w:type="spellEnd"/>
      <w:r w:rsidR="00883392">
        <w:t xml:space="preserve"> that the application review duration for the company’s </w:t>
      </w:r>
      <w:r w:rsidR="00B909BD" w:rsidRPr="00B909BD">
        <w:t xml:space="preserve">Construction Permit Application (CPA) </w:t>
      </w:r>
      <w:r w:rsidR="00B909BD">
        <w:t xml:space="preserve">relating to </w:t>
      </w:r>
      <w:r w:rsidR="00B909BD" w:rsidRPr="00B909BD">
        <w:t>the first Natrium plant, Kemmerer Unit 1</w:t>
      </w:r>
      <w:r w:rsidR="00B909BD">
        <w:t xml:space="preserve"> </w:t>
      </w:r>
      <w:r w:rsidR="00B909BD" w:rsidRPr="00B909BD">
        <w:t xml:space="preserve">has been </w:t>
      </w:r>
      <w:r w:rsidR="00B909BD">
        <w:t>reduced</w:t>
      </w:r>
      <w:r w:rsidR="00B909BD" w:rsidRPr="00B909BD">
        <w:t xml:space="preserve"> from a 26-month review to a 19-month review</w:t>
      </w:r>
      <w:r w:rsidR="00746996">
        <w:t>.</w:t>
      </w:r>
      <w:r w:rsidR="00B909BD" w:rsidRPr="00B909BD">
        <w:t xml:space="preserve"> The anticipated date for the final environmental impact statement (EIS) and safety evaluation for the CPA is </w:t>
      </w:r>
      <w:r w:rsidR="00CD28C1">
        <w:t>end of December</w:t>
      </w:r>
      <w:r w:rsidR="00B909BD" w:rsidRPr="00B909BD">
        <w:t xml:space="preserve"> 2025</w:t>
      </w:r>
      <w:r w:rsidR="00CD28C1">
        <w:t>.</w:t>
      </w:r>
    </w:p>
    <w:p w14:paraId="2715C43B" w14:textId="48BF5E65" w:rsidR="008D5651" w:rsidRDefault="008D5651" w:rsidP="003B3908">
      <w:pPr>
        <w:pStyle w:val="Paragraph"/>
        <w:numPr>
          <w:ilvl w:val="6"/>
          <w:numId w:val="18"/>
        </w:numPr>
        <w:ind w:left="851" w:hanging="785"/>
      </w:pPr>
      <w:r>
        <w:t xml:space="preserve">Should </w:t>
      </w:r>
      <w:proofErr w:type="spellStart"/>
      <w:r>
        <w:t>TerraPower</w:t>
      </w:r>
      <w:proofErr w:type="spellEnd"/>
      <w:r w:rsidR="004366ED">
        <w:t xml:space="preserve"> be successful in any future GDA application we will engage with NRC to </w:t>
      </w:r>
      <w:r w:rsidR="00D03871">
        <w:t>collaborate on the assessment of the Natrium design.</w:t>
      </w:r>
    </w:p>
    <w:p w14:paraId="1D0AEC1A" w14:textId="4E829ED9" w:rsidR="00D03871" w:rsidRDefault="00981C0A" w:rsidP="0040134B">
      <w:pPr>
        <w:pStyle w:val="Heading2"/>
      </w:pPr>
      <w:bookmarkStart w:id="17" w:name="_Toc193464418"/>
      <w:r>
        <w:t>X-Energy</w:t>
      </w:r>
      <w:bookmarkEnd w:id="17"/>
    </w:p>
    <w:p w14:paraId="638BFDC8" w14:textId="7815D4B1" w:rsidR="00D03871" w:rsidRDefault="00981C0A" w:rsidP="003B3908">
      <w:pPr>
        <w:pStyle w:val="Paragraph"/>
        <w:numPr>
          <w:ilvl w:val="6"/>
          <w:numId w:val="18"/>
        </w:numPr>
        <w:ind w:left="851" w:hanging="785"/>
      </w:pPr>
      <w:r>
        <w:t xml:space="preserve">In March 2025 we commenced early engagement </w:t>
      </w:r>
      <w:r w:rsidR="004429EF">
        <w:t xml:space="preserve">with X-Energy </w:t>
      </w:r>
      <w:r w:rsidR="00B452B8">
        <w:t xml:space="preserve">LLC </w:t>
      </w:r>
      <w:r w:rsidR="004C10DD">
        <w:t xml:space="preserve">on </w:t>
      </w:r>
      <w:r w:rsidR="004429EF">
        <w:t>its proposals to deploy its Xe-100 high temperature gas reactor in G</w:t>
      </w:r>
      <w:r w:rsidR="00003CD1">
        <w:t xml:space="preserve">reat </w:t>
      </w:r>
      <w:r w:rsidR="004429EF">
        <w:t>B</w:t>
      </w:r>
      <w:r w:rsidR="00003CD1">
        <w:t>ritain</w:t>
      </w:r>
      <w:r w:rsidR="004429EF">
        <w:t xml:space="preserve">. </w:t>
      </w:r>
      <w:r w:rsidR="008E0141">
        <w:t xml:space="preserve">At the time of writing this report July 2025, ONR has agreed a programme of process and technical workshops (tier 2) early engagement with X-Energy, scheduled for September and October 2025. </w:t>
      </w:r>
      <w:r w:rsidR="004429EF">
        <w:t xml:space="preserve">Through </w:t>
      </w:r>
      <w:r w:rsidR="008E0141">
        <w:t xml:space="preserve">earlier </w:t>
      </w:r>
      <w:r w:rsidR="00717EA2">
        <w:t>t</w:t>
      </w:r>
      <w:r w:rsidR="008E0141">
        <w:t xml:space="preserve">ier 1 </w:t>
      </w:r>
      <w:r w:rsidR="004429EF">
        <w:t xml:space="preserve">engagements </w:t>
      </w:r>
      <w:r w:rsidR="00AB6CDB">
        <w:t>X-Energy</w:t>
      </w:r>
      <w:r w:rsidR="004429EF">
        <w:t xml:space="preserve"> signalled an intention to apply for a GDA on the </w:t>
      </w:r>
      <w:r w:rsidR="00E47EB5">
        <w:t>Xe-100</w:t>
      </w:r>
      <w:r w:rsidR="004429EF">
        <w:t xml:space="preserve"> </w:t>
      </w:r>
      <w:r w:rsidR="004429EF" w:rsidRPr="00327355">
        <w:t>design.</w:t>
      </w:r>
    </w:p>
    <w:p w14:paraId="7B062286" w14:textId="089D08F7" w:rsidR="00E40B26" w:rsidRPr="0044613C" w:rsidRDefault="00673F08" w:rsidP="001D0909">
      <w:pPr>
        <w:pStyle w:val="Paragraph"/>
        <w:numPr>
          <w:ilvl w:val="6"/>
          <w:numId w:val="18"/>
        </w:numPr>
        <w:spacing w:before="0" w:after="0" w:line="240" w:lineRule="auto"/>
        <w:ind w:left="851" w:hanging="785"/>
        <w:rPr>
          <w:color w:val="22413A"/>
          <w:sz w:val="48"/>
        </w:rPr>
      </w:pPr>
      <w:r>
        <w:t>X-Energy has been engaged in pre-application activities with NRC since September 2018</w:t>
      </w:r>
      <w:r w:rsidR="00DF5AA1">
        <w:t xml:space="preserve">, and in January 2024 the Xe-100 completed </w:t>
      </w:r>
      <w:r w:rsidR="00AC07A7">
        <w:t>phases 1 and 2 of CNSC’s vendor design review process</w:t>
      </w:r>
      <w:r w:rsidR="00AC4A86">
        <w:t xml:space="preserve">. Should </w:t>
      </w:r>
      <w:r w:rsidR="007D4EE1">
        <w:t xml:space="preserve">any future GDA application be successful we will engage with NRC </w:t>
      </w:r>
      <w:r w:rsidR="001A195C">
        <w:t xml:space="preserve">and CNSC </w:t>
      </w:r>
      <w:r w:rsidR="007D4EE1">
        <w:t>to exchange information relating to the Xe-100 and explore opportunities for collaborative assessment of the design.</w:t>
      </w:r>
      <w:r w:rsidR="00E40B26">
        <w:br w:type="page"/>
      </w:r>
    </w:p>
    <w:p w14:paraId="5BB77FF1" w14:textId="77777777" w:rsidR="00203415" w:rsidRDefault="00203415" w:rsidP="001D0909">
      <w:pPr>
        <w:pStyle w:val="Heading1"/>
        <w:numPr>
          <w:ilvl w:val="0"/>
          <w:numId w:val="0"/>
        </w:numPr>
        <w:sectPr w:rsidR="00203415" w:rsidSect="007944BA">
          <w:pgSz w:w="11906" w:h="16838" w:code="9"/>
          <w:pgMar w:top="1440" w:right="1440" w:bottom="1440" w:left="1440" w:header="397" w:footer="397" w:gutter="0"/>
          <w:cols w:space="312"/>
          <w:docGrid w:linePitch="360"/>
        </w:sectPr>
      </w:pPr>
      <w:bookmarkStart w:id="18" w:name="_Toc193464419"/>
    </w:p>
    <w:p w14:paraId="4C3D37DF" w14:textId="77B1CCAE" w:rsidR="00D15404" w:rsidRDefault="00F0777A" w:rsidP="00F0777A">
      <w:pPr>
        <w:pStyle w:val="Heading1"/>
      </w:pPr>
      <w:r>
        <w:lastRenderedPageBreak/>
        <w:t>Recent activity</w:t>
      </w:r>
      <w:bookmarkEnd w:id="18"/>
    </w:p>
    <w:p w14:paraId="30F23F3D" w14:textId="410B5E39" w:rsidR="00D15404" w:rsidRDefault="00DD2711" w:rsidP="00C011EF">
      <w:pPr>
        <w:pStyle w:val="Paragraph"/>
        <w:numPr>
          <w:ilvl w:val="6"/>
          <w:numId w:val="18"/>
        </w:numPr>
        <w:ind w:left="851" w:hanging="785"/>
      </w:pPr>
      <w:r>
        <w:t xml:space="preserve">Table 1 </w:t>
      </w:r>
      <w:r w:rsidR="0078063C">
        <w:t xml:space="preserve">sets </w:t>
      </w:r>
      <w:r w:rsidR="00BF1F66">
        <w:t xml:space="preserve">out </w:t>
      </w:r>
      <w:r>
        <w:t xml:space="preserve">our recent international </w:t>
      </w:r>
      <w:r w:rsidR="004372FB">
        <w:t>regulatory engagements</w:t>
      </w:r>
      <w:r>
        <w:t xml:space="preserve"> </w:t>
      </w:r>
      <w:r w:rsidR="004372FB">
        <w:t>on SMRs and SMRs</w:t>
      </w:r>
      <w:r w:rsidR="00D243DA">
        <w:t xml:space="preserve"> for the period April – July 2025</w:t>
      </w:r>
      <w:r w:rsidR="00E572C5">
        <w:t>.</w:t>
      </w:r>
    </w:p>
    <w:p w14:paraId="03C5AC7F" w14:textId="1B091182" w:rsidR="00DC22E3" w:rsidRPr="00A1411B" w:rsidRDefault="00DC22E3" w:rsidP="00DC22E3">
      <w:pPr>
        <w:pStyle w:val="Caption"/>
      </w:pPr>
      <w:r w:rsidRPr="00A1411B">
        <w:t xml:space="preserve">Table </w:t>
      </w:r>
      <w:r w:rsidRPr="00B3571D">
        <w:rPr>
          <w:rStyle w:val="ParagraphChar"/>
        </w:rPr>
        <w:fldChar w:fldCharType="begin"/>
      </w:r>
      <w:r w:rsidRPr="00B3571D">
        <w:rPr>
          <w:rStyle w:val="ParagraphChar"/>
        </w:rPr>
        <w:instrText xml:space="preserve"> SEQ Table \* ARABIC </w:instrText>
      </w:r>
      <w:r w:rsidRPr="00B3571D">
        <w:rPr>
          <w:rStyle w:val="ParagraphChar"/>
        </w:rPr>
        <w:fldChar w:fldCharType="separate"/>
      </w:r>
      <w:r w:rsidRPr="00B3571D">
        <w:rPr>
          <w:rStyle w:val="ParagraphChar"/>
        </w:rPr>
        <w:t>1</w:t>
      </w:r>
      <w:r w:rsidRPr="00B3571D">
        <w:rPr>
          <w:rStyle w:val="ParagraphChar"/>
        </w:rPr>
        <w:fldChar w:fldCharType="end"/>
      </w:r>
      <w:r w:rsidRPr="00A1411B">
        <w:t xml:space="preserve">: </w:t>
      </w:r>
      <w:r w:rsidR="00DE6537">
        <w:t>I</w:t>
      </w:r>
      <w:r>
        <w:t xml:space="preserve">nternational </w:t>
      </w:r>
      <w:r w:rsidR="00DE6537">
        <w:t xml:space="preserve">engagement from </w:t>
      </w:r>
      <w:r w:rsidR="00B67808">
        <w:t>April</w:t>
      </w:r>
      <w:r w:rsidR="00DE6537">
        <w:t xml:space="preserve"> – </w:t>
      </w:r>
      <w:r w:rsidR="00B67808">
        <w:t xml:space="preserve">July </w:t>
      </w:r>
      <w:r w:rsidR="00DE6537">
        <w:t>2025</w:t>
      </w:r>
    </w:p>
    <w:tbl>
      <w:tblPr>
        <w:tblStyle w:val="ONRTable1"/>
        <w:tblW w:w="13958" w:type="dxa"/>
        <w:tblInd w:w="0" w:type="dxa"/>
        <w:tblLook w:val="04A0" w:firstRow="1" w:lastRow="0" w:firstColumn="1" w:lastColumn="0" w:noHBand="0" w:noVBand="1"/>
      </w:tblPr>
      <w:tblGrid>
        <w:gridCol w:w="2062"/>
        <w:gridCol w:w="2254"/>
        <w:gridCol w:w="4943"/>
        <w:gridCol w:w="4699"/>
      </w:tblGrid>
      <w:tr w:rsidR="00203415" w:rsidRPr="00A1411B" w14:paraId="13A72B95" w14:textId="61921FC1" w:rsidTr="00526FD6">
        <w:trPr>
          <w:cnfStyle w:val="100000000000" w:firstRow="1" w:lastRow="0" w:firstColumn="0" w:lastColumn="0" w:oddVBand="0" w:evenVBand="0" w:oddHBand="0" w:evenHBand="0" w:firstRowFirstColumn="0" w:firstRowLastColumn="0" w:lastRowFirstColumn="0" w:lastRowLastColumn="0"/>
          <w:tblHeader/>
        </w:trPr>
        <w:tc>
          <w:tcPr>
            <w:tcW w:w="2062" w:type="dxa"/>
            <w:hideMark/>
          </w:tcPr>
          <w:p w14:paraId="51773CEE" w14:textId="0B553D18" w:rsidR="00203415" w:rsidRPr="00A1411B" w:rsidRDefault="00203415" w:rsidP="008045D9">
            <w:pPr>
              <w:pStyle w:val="TableText"/>
              <w:rPr>
                <w:b w:val="0"/>
                <w:bCs/>
              </w:rPr>
            </w:pPr>
            <w:r>
              <w:rPr>
                <w:b w:val="0"/>
                <w:bCs/>
              </w:rPr>
              <w:t>Programme</w:t>
            </w:r>
          </w:p>
        </w:tc>
        <w:tc>
          <w:tcPr>
            <w:tcW w:w="2254" w:type="dxa"/>
          </w:tcPr>
          <w:p w14:paraId="66696A86" w14:textId="0BC72B2D" w:rsidR="00203415" w:rsidRPr="00A1411B" w:rsidRDefault="00203415" w:rsidP="008045D9">
            <w:pPr>
              <w:pStyle w:val="TableText"/>
              <w:rPr>
                <w:b w:val="0"/>
                <w:bCs/>
              </w:rPr>
            </w:pPr>
            <w:r>
              <w:rPr>
                <w:b w:val="0"/>
                <w:bCs/>
              </w:rPr>
              <w:t>Date</w:t>
            </w:r>
          </w:p>
        </w:tc>
        <w:tc>
          <w:tcPr>
            <w:tcW w:w="4943" w:type="dxa"/>
          </w:tcPr>
          <w:p w14:paraId="6AC49C25" w14:textId="6E4F69BB" w:rsidR="00203415" w:rsidRPr="00A1411B" w:rsidRDefault="00203415" w:rsidP="008045D9">
            <w:pPr>
              <w:pStyle w:val="TableText"/>
              <w:rPr>
                <w:b w:val="0"/>
                <w:bCs/>
              </w:rPr>
            </w:pPr>
            <w:r>
              <w:rPr>
                <w:b w:val="0"/>
                <w:bCs/>
              </w:rPr>
              <w:t>Activity</w:t>
            </w:r>
          </w:p>
        </w:tc>
        <w:tc>
          <w:tcPr>
            <w:tcW w:w="4699" w:type="dxa"/>
          </w:tcPr>
          <w:p w14:paraId="3DD92726" w14:textId="43F01821" w:rsidR="00203415" w:rsidRPr="00ED421F" w:rsidRDefault="00203415" w:rsidP="008045D9">
            <w:pPr>
              <w:pStyle w:val="TableText"/>
              <w:rPr>
                <w:b w:val="0"/>
              </w:rPr>
            </w:pPr>
            <w:r>
              <w:rPr>
                <w:b w:val="0"/>
              </w:rPr>
              <w:t>Outcomes</w:t>
            </w:r>
          </w:p>
        </w:tc>
      </w:tr>
      <w:tr w:rsidR="00572990" w:rsidRPr="00A1411B" w14:paraId="7109AE7D" w14:textId="1CA74A15" w:rsidTr="00526FD6">
        <w:tc>
          <w:tcPr>
            <w:tcW w:w="2062" w:type="dxa"/>
            <w:vMerge w:val="restart"/>
            <w:hideMark/>
          </w:tcPr>
          <w:p w14:paraId="0F3FBB70" w14:textId="6E413F2E" w:rsidR="00572990" w:rsidRPr="00A1411B" w:rsidRDefault="00572990" w:rsidP="0056457A">
            <w:pPr>
              <w:pStyle w:val="TableText"/>
            </w:pPr>
            <w:r>
              <w:t>GE-Hitachi BWRX-300</w:t>
            </w:r>
          </w:p>
        </w:tc>
        <w:tc>
          <w:tcPr>
            <w:tcW w:w="2254" w:type="dxa"/>
            <w:vMerge w:val="restart"/>
          </w:tcPr>
          <w:p w14:paraId="1B067608" w14:textId="5821C750" w:rsidR="00572990" w:rsidRPr="00A1411B" w:rsidRDefault="00572990" w:rsidP="00C50975">
            <w:pPr>
              <w:pStyle w:val="TableText"/>
            </w:pPr>
            <w:r>
              <w:t>April 2025</w:t>
            </w:r>
          </w:p>
        </w:tc>
        <w:tc>
          <w:tcPr>
            <w:tcW w:w="4943" w:type="dxa"/>
          </w:tcPr>
          <w:p w14:paraId="0ADD90D3" w14:textId="22E82ECB" w:rsidR="00572990" w:rsidRPr="00A1411B" w:rsidRDefault="00572990" w:rsidP="00C50975">
            <w:pPr>
              <w:pStyle w:val="TableText"/>
            </w:pPr>
            <w:r>
              <w:t>We participated in a joint ONR, NRC and CNSC workshop focusing</w:t>
            </w:r>
            <w:r w:rsidRPr="002C113A">
              <w:t xml:space="preserve"> </w:t>
            </w:r>
            <w:r>
              <w:t xml:space="preserve">on the </w:t>
            </w:r>
            <w:r w:rsidRPr="002C113A">
              <w:t xml:space="preserve">advanced steel concrete composite system that makes up the </w:t>
            </w:r>
            <w:r>
              <w:t xml:space="preserve">BWRX-300’s </w:t>
            </w:r>
            <w:r w:rsidRPr="002C113A">
              <w:t>reactor's containment structure</w:t>
            </w:r>
            <w:r>
              <w:t>.</w:t>
            </w:r>
          </w:p>
        </w:tc>
        <w:tc>
          <w:tcPr>
            <w:tcW w:w="4699" w:type="dxa"/>
          </w:tcPr>
          <w:p w14:paraId="39948E26" w14:textId="77777777" w:rsidR="00572990" w:rsidRDefault="00572990" w:rsidP="00C50975">
            <w:pPr>
              <w:pStyle w:val="TableText"/>
            </w:pPr>
            <w:r>
              <w:t>A</w:t>
            </w:r>
            <w:r w:rsidRPr="002C113A">
              <w:t xml:space="preserve">ssurance that assessment outcomes across the three regulators </w:t>
            </w:r>
            <w:r>
              <w:t>are</w:t>
            </w:r>
            <w:r w:rsidRPr="002C113A">
              <w:t xml:space="preserve"> mutually consistent</w:t>
            </w:r>
            <w:r>
              <w:t>.</w:t>
            </w:r>
          </w:p>
          <w:p w14:paraId="06390402" w14:textId="77777777" w:rsidR="00572990" w:rsidRDefault="00572990" w:rsidP="00C50975">
            <w:pPr>
              <w:pStyle w:val="TableText"/>
            </w:pPr>
            <w:r>
              <w:t>A</w:t>
            </w:r>
            <w:r w:rsidRPr="002C113A">
              <w:t xml:space="preserve">lignment on the areas </w:t>
            </w:r>
            <w:r>
              <w:t>of focus</w:t>
            </w:r>
            <w:r w:rsidRPr="002C113A">
              <w:t xml:space="preserve"> as the design continues to develop.</w:t>
            </w:r>
          </w:p>
          <w:p w14:paraId="58D1D39B" w14:textId="4057D659" w:rsidR="00572990" w:rsidRDefault="00572990" w:rsidP="00C50975">
            <w:pPr>
              <w:pStyle w:val="TableText"/>
            </w:pPr>
            <w:r>
              <w:t>Understanding</w:t>
            </w:r>
            <w:r w:rsidRPr="002C113A">
              <w:t xml:space="preserve"> the degree of regulatory acceptance / approval for the US and Canadian sites under development</w:t>
            </w:r>
            <w:r>
              <w:t xml:space="preserve">. </w:t>
            </w:r>
          </w:p>
        </w:tc>
      </w:tr>
      <w:tr w:rsidR="00572990" w:rsidRPr="00A1411B" w14:paraId="376F9686" w14:textId="77777777" w:rsidTr="00526FD6">
        <w:tc>
          <w:tcPr>
            <w:tcW w:w="2062" w:type="dxa"/>
            <w:vMerge/>
          </w:tcPr>
          <w:p w14:paraId="576207F0" w14:textId="77777777" w:rsidR="00572990" w:rsidRDefault="00572990" w:rsidP="00F25430">
            <w:pPr>
              <w:pStyle w:val="TableText"/>
            </w:pPr>
          </w:p>
        </w:tc>
        <w:tc>
          <w:tcPr>
            <w:tcW w:w="2254" w:type="dxa"/>
            <w:vMerge/>
          </w:tcPr>
          <w:p w14:paraId="66D7646B" w14:textId="77777777" w:rsidR="00572990" w:rsidRDefault="00572990" w:rsidP="008045D9">
            <w:pPr>
              <w:pStyle w:val="TableText"/>
            </w:pPr>
          </w:p>
        </w:tc>
        <w:tc>
          <w:tcPr>
            <w:tcW w:w="4943" w:type="dxa"/>
          </w:tcPr>
          <w:p w14:paraId="70343BBA" w14:textId="5BDD3FFC" w:rsidR="00572990" w:rsidRDefault="004C0877" w:rsidP="008045D9">
            <w:pPr>
              <w:pStyle w:val="TableText"/>
            </w:pPr>
            <w:r w:rsidRPr="004C0877">
              <w:t xml:space="preserve">Information exchange between ONR and CNSC on the approach taken by the reactor designer and Canadian utility to the failure of safety critical </w:t>
            </w:r>
            <w:r w:rsidR="00A86830">
              <w:t>pipework</w:t>
            </w:r>
            <w:r w:rsidRPr="004C0877">
              <w:t>, and associated regulatory expectations</w:t>
            </w:r>
            <w:r>
              <w:t>.</w:t>
            </w:r>
          </w:p>
        </w:tc>
        <w:tc>
          <w:tcPr>
            <w:tcW w:w="4699" w:type="dxa"/>
          </w:tcPr>
          <w:p w14:paraId="1EE44D20" w14:textId="5FDA6639" w:rsidR="00572990" w:rsidRDefault="00D03CB7" w:rsidP="00D03CB7">
            <w:pPr>
              <w:pStyle w:val="TableText"/>
            </w:pPr>
            <w:r w:rsidRPr="00D03CB7">
              <w:t>ONR was able to share advice on the application of long-standing UK methodologies with CNSC, and we gained confidence that the reactor vendor is developing new approaches for the first BWRX-300 unit in Canada that also have the potential to be acceptable in the UK</w:t>
            </w:r>
            <w:r w:rsidR="0063634D">
              <w:t>.</w:t>
            </w:r>
          </w:p>
        </w:tc>
      </w:tr>
      <w:tr w:rsidR="0056457A" w:rsidRPr="00A1411B" w14:paraId="2E37FD98" w14:textId="0D2D10E9" w:rsidTr="00526FD6">
        <w:tc>
          <w:tcPr>
            <w:tcW w:w="2062" w:type="dxa"/>
            <w:vMerge/>
          </w:tcPr>
          <w:p w14:paraId="551EEA35" w14:textId="0E4CD805" w:rsidR="0056457A" w:rsidRDefault="0056457A" w:rsidP="00F25430">
            <w:pPr>
              <w:pStyle w:val="TableText"/>
            </w:pPr>
          </w:p>
        </w:tc>
        <w:tc>
          <w:tcPr>
            <w:tcW w:w="2254" w:type="dxa"/>
            <w:vMerge w:val="restart"/>
          </w:tcPr>
          <w:p w14:paraId="1E0BCC7F" w14:textId="51ECA0C1" w:rsidR="0056457A" w:rsidRDefault="0056457A" w:rsidP="002501FE">
            <w:pPr>
              <w:pStyle w:val="TableText"/>
            </w:pPr>
            <w:r>
              <w:t>May 2025</w:t>
            </w:r>
          </w:p>
        </w:tc>
        <w:tc>
          <w:tcPr>
            <w:tcW w:w="4943" w:type="dxa"/>
          </w:tcPr>
          <w:p w14:paraId="38B66EEC" w14:textId="77777777" w:rsidR="0056457A" w:rsidRDefault="0056457A" w:rsidP="002501FE">
            <w:pPr>
              <w:pStyle w:val="TableText"/>
            </w:pPr>
            <w:r>
              <w:t xml:space="preserve">Presentation from GE-Hitachi to ONR, CNSC and NRC on the BWRX-300 C&amp;I design and the plans to demonstrate adequate the diversity. </w:t>
            </w:r>
          </w:p>
          <w:p w14:paraId="45B0E46D" w14:textId="7DDFEFC4" w:rsidR="0056457A" w:rsidRDefault="0056457A" w:rsidP="002501FE">
            <w:pPr>
              <w:pStyle w:val="TableText"/>
            </w:pPr>
            <w:r>
              <w:lastRenderedPageBreak/>
              <w:t xml:space="preserve">Utilities building the BWRX-300 in the US and Canada also observed the presentation, along with regulators and utilities from Poland.  </w:t>
            </w:r>
          </w:p>
        </w:tc>
        <w:tc>
          <w:tcPr>
            <w:tcW w:w="4699" w:type="dxa"/>
          </w:tcPr>
          <w:p w14:paraId="0E973F91" w14:textId="77777777" w:rsidR="0056457A" w:rsidRDefault="0056457A" w:rsidP="002501FE">
            <w:pPr>
              <w:pStyle w:val="TableText"/>
            </w:pPr>
            <w:r>
              <w:lastRenderedPageBreak/>
              <w:t xml:space="preserve">Clarity on the latest design developments and what has been submitted to the three regulators. </w:t>
            </w:r>
          </w:p>
          <w:p w14:paraId="03B2A533" w14:textId="77777777" w:rsidR="0056457A" w:rsidRDefault="0056457A" w:rsidP="002501FE">
            <w:pPr>
              <w:pStyle w:val="TableText"/>
            </w:pPr>
            <w:r>
              <w:lastRenderedPageBreak/>
              <w:t>Understanding how diversity across I&amp;C platforms has been considered, and plans to expand this demonstration.</w:t>
            </w:r>
          </w:p>
          <w:p w14:paraId="14EE6DD3" w14:textId="12FE2260" w:rsidR="0056457A" w:rsidRDefault="0056457A" w:rsidP="002501FE">
            <w:pPr>
              <w:pStyle w:val="TableText"/>
            </w:pPr>
            <w:r>
              <w:t>Basis for regulators to develop a work plan for future collaboration.</w:t>
            </w:r>
          </w:p>
        </w:tc>
      </w:tr>
      <w:tr w:rsidR="0056457A" w:rsidRPr="00A1411B" w14:paraId="2349F467" w14:textId="77777777" w:rsidTr="00526FD6">
        <w:tc>
          <w:tcPr>
            <w:tcW w:w="2062" w:type="dxa"/>
            <w:vMerge/>
          </w:tcPr>
          <w:p w14:paraId="76F71B7F" w14:textId="5F69EBC4" w:rsidR="0056457A" w:rsidRDefault="0056457A" w:rsidP="00F25430">
            <w:pPr>
              <w:pStyle w:val="TableText"/>
            </w:pPr>
          </w:p>
        </w:tc>
        <w:tc>
          <w:tcPr>
            <w:tcW w:w="2254" w:type="dxa"/>
            <w:vMerge/>
          </w:tcPr>
          <w:p w14:paraId="00E6DFBC" w14:textId="77777777" w:rsidR="0056457A" w:rsidDel="000A30FF" w:rsidRDefault="0056457A" w:rsidP="002501FE">
            <w:pPr>
              <w:pStyle w:val="TableText"/>
            </w:pPr>
          </w:p>
        </w:tc>
        <w:tc>
          <w:tcPr>
            <w:tcW w:w="4943" w:type="dxa"/>
          </w:tcPr>
          <w:p w14:paraId="3421E7DE" w14:textId="52BA3583" w:rsidR="0056457A" w:rsidRDefault="0056457A" w:rsidP="002501FE">
            <w:pPr>
              <w:pStyle w:val="TableText"/>
            </w:pPr>
            <w:r>
              <w:t xml:space="preserve">We attended a seminar jointly hosted by CNSC and NRC focusing </w:t>
            </w:r>
            <w:r w:rsidRPr="006041EC">
              <w:t>on the stability of the BWRX-300 reactor core, featuring lectures from an international expert in thermal hydraulics.</w:t>
            </w:r>
          </w:p>
        </w:tc>
        <w:tc>
          <w:tcPr>
            <w:tcW w:w="4699" w:type="dxa"/>
          </w:tcPr>
          <w:p w14:paraId="386D8675" w14:textId="77777777" w:rsidR="0056457A" w:rsidRDefault="0056457A" w:rsidP="002501FE">
            <w:pPr>
              <w:pStyle w:val="TableText"/>
            </w:pPr>
            <w:r>
              <w:t>A</w:t>
            </w:r>
            <w:r w:rsidRPr="00413359">
              <w:t>lignment across regulators on key technical considerations</w:t>
            </w:r>
            <w:r>
              <w:t>.</w:t>
            </w:r>
          </w:p>
          <w:p w14:paraId="13C90ED0" w14:textId="4D85D144" w:rsidR="0056457A" w:rsidRDefault="0056457A" w:rsidP="002501FE">
            <w:pPr>
              <w:pStyle w:val="TableText"/>
            </w:pPr>
            <w:r>
              <w:t>U</w:t>
            </w:r>
            <w:r w:rsidRPr="00413359">
              <w:t>nderstanding of how localised reactor behaviour may influence overall stability assessments.</w:t>
            </w:r>
          </w:p>
        </w:tc>
      </w:tr>
      <w:tr w:rsidR="0066116C" w:rsidRPr="00A1411B" w14:paraId="03F5E35E" w14:textId="2F395965" w:rsidTr="00FB3E59">
        <w:trPr>
          <w:trHeight w:val="2190"/>
        </w:trPr>
        <w:tc>
          <w:tcPr>
            <w:tcW w:w="2062" w:type="dxa"/>
            <w:vMerge/>
          </w:tcPr>
          <w:p w14:paraId="3DC3FF86" w14:textId="3EE07BA5" w:rsidR="0066116C" w:rsidRDefault="0066116C" w:rsidP="0066116C">
            <w:pPr>
              <w:pStyle w:val="TableText"/>
            </w:pPr>
          </w:p>
        </w:tc>
        <w:tc>
          <w:tcPr>
            <w:tcW w:w="2254" w:type="dxa"/>
          </w:tcPr>
          <w:p w14:paraId="232E9438" w14:textId="5F5F43CC" w:rsidR="0066116C" w:rsidRDefault="0066116C" w:rsidP="0066116C">
            <w:pPr>
              <w:pStyle w:val="TableText"/>
            </w:pPr>
            <w:r>
              <w:t>June 2025</w:t>
            </w:r>
          </w:p>
        </w:tc>
        <w:tc>
          <w:tcPr>
            <w:tcW w:w="4943" w:type="dxa"/>
          </w:tcPr>
          <w:p w14:paraId="4CF8E855" w14:textId="65FFCC04" w:rsidR="0066116C" w:rsidRPr="0066116C" w:rsidRDefault="0066116C" w:rsidP="0066116C">
            <w:pPr>
              <w:pStyle w:val="TableText"/>
            </w:pPr>
            <w:r w:rsidRPr="001D0909">
              <w:t xml:space="preserve">Following an ONR intervention at GE-Hitachi’s US headquarters on its quality and management arrangements associated with the GDA and the BWRX-300 design more generally, </w:t>
            </w:r>
            <w:r>
              <w:t>we</w:t>
            </w:r>
            <w:r w:rsidRPr="001D0909">
              <w:t xml:space="preserve"> provided a briefing to CNSC and NRC on our findings.</w:t>
            </w:r>
          </w:p>
        </w:tc>
        <w:tc>
          <w:tcPr>
            <w:tcW w:w="4699" w:type="dxa"/>
          </w:tcPr>
          <w:p w14:paraId="46275188" w14:textId="435A99D1" w:rsidR="0066116C" w:rsidRPr="0066116C" w:rsidRDefault="0066116C" w:rsidP="0066116C">
            <w:pPr>
              <w:pStyle w:val="TableText"/>
            </w:pPr>
            <w:r w:rsidRPr="001D0909">
              <w:t xml:space="preserve">Reassurance to the other regulators of the positive conclusions we reached on the arrangements associated with the BWRX-300, to the potential benefit of all regulators. It also allowed ONR to ‘triangulate’ our conclusions with the views of regulators who have been engaging with GE-Hitachi for a much longer period of time. </w:t>
            </w:r>
          </w:p>
        </w:tc>
      </w:tr>
      <w:tr w:rsidR="0066116C" w:rsidRPr="00A1411B" w14:paraId="37F22D46" w14:textId="77777777" w:rsidTr="00FB3E59">
        <w:trPr>
          <w:trHeight w:val="2190"/>
        </w:trPr>
        <w:tc>
          <w:tcPr>
            <w:tcW w:w="2062" w:type="dxa"/>
            <w:vMerge/>
          </w:tcPr>
          <w:p w14:paraId="022503AB" w14:textId="64676DE4" w:rsidR="0066116C" w:rsidRDefault="0066116C" w:rsidP="0066116C">
            <w:pPr>
              <w:pStyle w:val="TableText"/>
            </w:pPr>
          </w:p>
        </w:tc>
        <w:tc>
          <w:tcPr>
            <w:tcW w:w="2254" w:type="dxa"/>
          </w:tcPr>
          <w:p w14:paraId="610A7516" w14:textId="01AB0E7F" w:rsidR="0066116C" w:rsidDel="003C6541" w:rsidRDefault="0066116C" w:rsidP="0066116C">
            <w:pPr>
              <w:pStyle w:val="TableText"/>
            </w:pPr>
            <w:r>
              <w:t>July 2025</w:t>
            </w:r>
          </w:p>
        </w:tc>
        <w:tc>
          <w:tcPr>
            <w:tcW w:w="4943" w:type="dxa"/>
          </w:tcPr>
          <w:p w14:paraId="693AAF26" w14:textId="1A57BD29" w:rsidR="0066116C" w:rsidRDefault="0066116C" w:rsidP="0066116C">
            <w:pPr>
              <w:pStyle w:val="TableText"/>
            </w:pPr>
            <w:r>
              <w:t>We participated in a tripartite meeting with CNSC and NRC to discuss the completeness and adequacy of BWRX-300 containment modelling that has been provided to all three regulators.</w:t>
            </w:r>
          </w:p>
        </w:tc>
        <w:tc>
          <w:tcPr>
            <w:tcW w:w="4699" w:type="dxa"/>
          </w:tcPr>
          <w:p w14:paraId="33008904" w14:textId="77777777" w:rsidR="0066116C" w:rsidRDefault="0066116C" w:rsidP="0066116C">
            <w:pPr>
              <w:pStyle w:val="TableText"/>
            </w:pPr>
            <w:r>
              <w:t>Common appreciation of the adequacy of the design and areas for further substantiation.</w:t>
            </w:r>
          </w:p>
          <w:p w14:paraId="0B5E33B4" w14:textId="369534FF" w:rsidR="0066116C" w:rsidRDefault="0066116C" w:rsidP="0066116C">
            <w:pPr>
              <w:pStyle w:val="TableText"/>
            </w:pPr>
            <w:r>
              <w:t xml:space="preserve">NRC and ONR provided advice to CNSC on their respective positions on the BWRX-300 containment model to complement CNSC’s assessment. </w:t>
            </w:r>
          </w:p>
        </w:tc>
      </w:tr>
      <w:tr w:rsidR="0066116C" w:rsidRPr="00A1411B" w14:paraId="6BA45E52" w14:textId="418946E5" w:rsidTr="00526FD6">
        <w:tc>
          <w:tcPr>
            <w:tcW w:w="2062" w:type="dxa"/>
            <w:vMerge w:val="restart"/>
          </w:tcPr>
          <w:p w14:paraId="1B77E853" w14:textId="25832C33" w:rsidR="0066116C" w:rsidRPr="00A1411B" w:rsidRDefault="0066116C" w:rsidP="0066116C">
            <w:pPr>
              <w:pStyle w:val="TableText"/>
            </w:pPr>
            <w:r>
              <w:t>Holtec SMR-300</w:t>
            </w:r>
          </w:p>
        </w:tc>
        <w:tc>
          <w:tcPr>
            <w:tcW w:w="2254" w:type="dxa"/>
          </w:tcPr>
          <w:p w14:paraId="621875D1" w14:textId="05CBB082" w:rsidR="0066116C" w:rsidRPr="00A1411B" w:rsidRDefault="0066116C" w:rsidP="0066116C">
            <w:pPr>
              <w:pStyle w:val="TableText"/>
            </w:pPr>
            <w:r>
              <w:t>April 2025</w:t>
            </w:r>
          </w:p>
        </w:tc>
        <w:tc>
          <w:tcPr>
            <w:tcW w:w="4943" w:type="dxa"/>
          </w:tcPr>
          <w:p w14:paraId="56FAB952" w14:textId="723F2CF0" w:rsidR="0066116C" w:rsidRPr="00A1411B" w:rsidRDefault="0066116C" w:rsidP="0066116C">
            <w:pPr>
              <w:pStyle w:val="TableText"/>
            </w:pPr>
            <w:r>
              <w:t>NRC observed a technical engagement between ONR and Holtec on the C&amp;I architecture for the SMR-300</w:t>
            </w:r>
          </w:p>
        </w:tc>
        <w:tc>
          <w:tcPr>
            <w:tcW w:w="4699" w:type="dxa"/>
          </w:tcPr>
          <w:p w14:paraId="427D26E1" w14:textId="471983A1" w:rsidR="0066116C" w:rsidRDefault="0066116C" w:rsidP="0066116C">
            <w:pPr>
              <w:pStyle w:val="TableText"/>
            </w:pPr>
            <w:r>
              <w:t>Facilitating common understanding of the SMR-300 C&amp;I architecture.</w:t>
            </w:r>
          </w:p>
          <w:p w14:paraId="4A719F53" w14:textId="38DBA3C3" w:rsidR="0066116C" w:rsidRDefault="0066116C" w:rsidP="0066116C">
            <w:pPr>
              <w:pStyle w:val="TableText"/>
            </w:pPr>
            <w:r>
              <w:t>Shared understanding of each regulators expectations in key areas such as diversity and defence-in-depth.</w:t>
            </w:r>
          </w:p>
        </w:tc>
      </w:tr>
      <w:tr w:rsidR="0066116C" w:rsidRPr="00A1411B" w14:paraId="0E82CBA0" w14:textId="2095C9CA" w:rsidTr="00526FD6">
        <w:tc>
          <w:tcPr>
            <w:tcW w:w="2062" w:type="dxa"/>
            <w:vMerge/>
          </w:tcPr>
          <w:p w14:paraId="67C8221E" w14:textId="77777777" w:rsidR="0066116C" w:rsidRDefault="0066116C" w:rsidP="0066116C">
            <w:pPr>
              <w:pStyle w:val="TableText"/>
            </w:pPr>
          </w:p>
        </w:tc>
        <w:tc>
          <w:tcPr>
            <w:tcW w:w="2254" w:type="dxa"/>
          </w:tcPr>
          <w:p w14:paraId="03D1C65F" w14:textId="5D26355F" w:rsidR="0066116C" w:rsidRPr="00A1411B" w:rsidRDefault="0066116C" w:rsidP="0066116C">
            <w:pPr>
              <w:pStyle w:val="TableText"/>
            </w:pPr>
            <w:r>
              <w:t>July 2025</w:t>
            </w:r>
          </w:p>
        </w:tc>
        <w:tc>
          <w:tcPr>
            <w:tcW w:w="4943" w:type="dxa"/>
          </w:tcPr>
          <w:p w14:paraId="21B3EC73" w14:textId="1DDA6CEF" w:rsidR="0066116C" w:rsidRPr="00A1411B" w:rsidRDefault="0066116C" w:rsidP="0066116C">
            <w:pPr>
              <w:pStyle w:val="TableText"/>
            </w:pPr>
            <w:r>
              <w:t>We visited NRC’s headquarters for an information exchange on the SMR-300 and to share some of the focus areas of our assessment.</w:t>
            </w:r>
          </w:p>
        </w:tc>
        <w:tc>
          <w:tcPr>
            <w:tcW w:w="4699" w:type="dxa"/>
          </w:tcPr>
          <w:p w14:paraId="02B6E5AE" w14:textId="5921B278" w:rsidR="0066116C" w:rsidRDefault="0066116C" w:rsidP="0066116C">
            <w:pPr>
              <w:pStyle w:val="TableText"/>
            </w:pPr>
            <w:r>
              <w:t>Facilitating common understanding of the SMR-300 design.</w:t>
            </w:r>
          </w:p>
          <w:p w14:paraId="2D6B213A" w14:textId="5F91C41F" w:rsidR="0066116C" w:rsidRDefault="0066116C" w:rsidP="0066116C">
            <w:pPr>
              <w:pStyle w:val="TableText"/>
            </w:pPr>
            <w:r>
              <w:t>Identified areas for potential future collaboration.</w:t>
            </w:r>
          </w:p>
        </w:tc>
      </w:tr>
      <w:tr w:rsidR="0066116C" w:rsidRPr="00A1411B" w14:paraId="798D5A54" w14:textId="24C80E29" w:rsidTr="0024408F">
        <w:trPr>
          <w:trHeight w:val="1812"/>
        </w:trPr>
        <w:tc>
          <w:tcPr>
            <w:tcW w:w="2062" w:type="dxa"/>
          </w:tcPr>
          <w:p w14:paraId="14F66948" w14:textId="2EEEC9A1" w:rsidR="0066116C" w:rsidRPr="00A1411B" w:rsidRDefault="0066116C" w:rsidP="0066116C">
            <w:pPr>
              <w:pStyle w:val="TableText"/>
            </w:pPr>
            <w:r>
              <w:t xml:space="preserve">General </w:t>
            </w:r>
            <w:proofErr w:type="spellStart"/>
            <w:r>
              <w:t>MoC</w:t>
            </w:r>
            <w:proofErr w:type="spellEnd"/>
          </w:p>
        </w:tc>
        <w:tc>
          <w:tcPr>
            <w:tcW w:w="2254" w:type="dxa"/>
          </w:tcPr>
          <w:p w14:paraId="4C31B703" w14:textId="761DB50C" w:rsidR="0066116C" w:rsidRPr="00A1411B" w:rsidRDefault="0066116C" w:rsidP="0066116C">
            <w:pPr>
              <w:pStyle w:val="TableText"/>
            </w:pPr>
            <w:r>
              <w:t>Throughout period</w:t>
            </w:r>
          </w:p>
        </w:tc>
        <w:tc>
          <w:tcPr>
            <w:tcW w:w="4943" w:type="dxa"/>
          </w:tcPr>
          <w:p w14:paraId="2A46CF59" w14:textId="24B71189" w:rsidR="0066116C" w:rsidRPr="00A1411B" w:rsidRDefault="0066116C" w:rsidP="0066116C">
            <w:pPr>
              <w:pStyle w:val="TableText"/>
            </w:pPr>
            <w:r>
              <w:t xml:space="preserve">We </w:t>
            </w:r>
            <w:r w:rsidR="008C2593">
              <w:t xml:space="preserve">have </w:t>
            </w:r>
            <w:r>
              <w:t xml:space="preserve">continued to engage with NRC to explore the potential for information exchange and regulatory cooperation regarding the Westinghouse AP300, Last Energy PWR-20 and </w:t>
            </w:r>
            <w:proofErr w:type="spellStart"/>
            <w:r>
              <w:t>TerraPower</w:t>
            </w:r>
            <w:proofErr w:type="spellEnd"/>
            <w:r>
              <w:t xml:space="preserve"> Natrium, and the Rolls-Royce  SMR  designs.</w:t>
            </w:r>
          </w:p>
        </w:tc>
        <w:tc>
          <w:tcPr>
            <w:tcW w:w="4699" w:type="dxa"/>
          </w:tcPr>
          <w:p w14:paraId="29D40753" w14:textId="743E61B3" w:rsidR="0066116C" w:rsidRDefault="0066116C" w:rsidP="0066116C">
            <w:pPr>
              <w:pStyle w:val="TableText"/>
            </w:pPr>
            <w:r>
              <w:t xml:space="preserve">ONR has highlighted areas for future engagement informed by what is planned in the UK, and gained an appreciation of similar plans in the US and Canada. </w:t>
            </w:r>
          </w:p>
        </w:tc>
      </w:tr>
      <w:tr w:rsidR="0066116C" w:rsidRPr="00A1411B" w14:paraId="2024C880" w14:textId="2C77A6C2" w:rsidTr="00526FD6">
        <w:tc>
          <w:tcPr>
            <w:tcW w:w="2062" w:type="dxa"/>
          </w:tcPr>
          <w:p w14:paraId="0C2693FF" w14:textId="05A0F52E" w:rsidR="0066116C" w:rsidRPr="00A1411B" w:rsidRDefault="0066116C" w:rsidP="0066116C">
            <w:pPr>
              <w:pStyle w:val="TableText"/>
            </w:pPr>
            <w:r>
              <w:t>SMR Regulators’ forum</w:t>
            </w:r>
          </w:p>
        </w:tc>
        <w:tc>
          <w:tcPr>
            <w:tcW w:w="2254" w:type="dxa"/>
          </w:tcPr>
          <w:p w14:paraId="3F086259" w14:textId="129C0303" w:rsidR="0066116C" w:rsidRPr="00241CDA" w:rsidRDefault="0066116C" w:rsidP="0066116C">
            <w:pPr>
              <w:pStyle w:val="TableText"/>
            </w:pPr>
            <w:r w:rsidRPr="001D0909">
              <w:t>April and June 2025</w:t>
            </w:r>
            <w:r w:rsidRPr="00241CDA">
              <w:t xml:space="preserve"> </w:t>
            </w:r>
          </w:p>
        </w:tc>
        <w:tc>
          <w:tcPr>
            <w:tcW w:w="4943" w:type="dxa"/>
          </w:tcPr>
          <w:p w14:paraId="3FB1B976" w14:textId="5C7484A6" w:rsidR="0066116C" w:rsidRPr="00241CDA" w:rsidRDefault="0066116C" w:rsidP="0066116C">
            <w:pPr>
              <w:pStyle w:val="TableText"/>
            </w:pPr>
            <w:r w:rsidRPr="00241CDA">
              <w:t xml:space="preserve">We attended the most recent meeting of the SMR regulators’ forum, held at the IAEA </w:t>
            </w:r>
            <w:r w:rsidRPr="00241CDA">
              <w:lastRenderedPageBreak/>
              <w:t xml:space="preserve">headquarters in Vienna. At the meeting </w:t>
            </w:r>
            <w:r w:rsidRPr="001D0909">
              <w:t xml:space="preserve">the forward programme of work to progress the Forum’s phase 4 reports was agreed and ONR proposals for further activities on SMR licensing were tabled amongst other topics. ONR continues to directly support forum, holding the vice-chair role and contributing to planned </w:t>
            </w:r>
            <w:r w:rsidRPr="00241CDA">
              <w:t>regional educational workshop</w:t>
            </w:r>
            <w:r w:rsidRPr="001D0909">
              <w:t xml:space="preserve">s. </w:t>
            </w:r>
          </w:p>
        </w:tc>
        <w:tc>
          <w:tcPr>
            <w:tcW w:w="4699" w:type="dxa"/>
          </w:tcPr>
          <w:p w14:paraId="05452604" w14:textId="0B0C8808" w:rsidR="0066116C" w:rsidRPr="00241CDA" w:rsidRDefault="0066116C" w:rsidP="0066116C">
            <w:pPr>
              <w:pStyle w:val="TableText"/>
            </w:pPr>
            <w:r w:rsidRPr="00241CDA">
              <w:rPr>
                <w:rFonts w:eastAsia="Arial" w:cs="Arial"/>
                <w:color w:val="000000" w:themeColor="text2"/>
              </w:rPr>
              <w:lastRenderedPageBreak/>
              <w:t xml:space="preserve">Demonstrating leadership on the international stage. </w:t>
            </w:r>
            <w:r w:rsidRPr="00241CDA">
              <w:t xml:space="preserve">Influencing common </w:t>
            </w:r>
            <w:r w:rsidRPr="00241CDA">
              <w:lastRenderedPageBreak/>
              <w:t>regulatory positions and advancing efforts towards greater standardisation.</w:t>
            </w:r>
          </w:p>
        </w:tc>
      </w:tr>
      <w:tr w:rsidR="006363BA" w:rsidRPr="00A1411B" w14:paraId="4083DA3D" w14:textId="6510C03B" w:rsidTr="001D0909">
        <w:trPr>
          <w:trHeight w:val="1701"/>
        </w:trPr>
        <w:tc>
          <w:tcPr>
            <w:tcW w:w="2062" w:type="dxa"/>
            <w:vMerge w:val="restart"/>
          </w:tcPr>
          <w:p w14:paraId="0E96ED0A" w14:textId="03B4FBFE" w:rsidR="006363BA" w:rsidRPr="00A1411B" w:rsidRDefault="006363BA" w:rsidP="0066116C">
            <w:pPr>
              <w:pStyle w:val="TableText"/>
            </w:pPr>
            <w:r>
              <w:lastRenderedPageBreak/>
              <w:t>IAEA NHSI</w:t>
            </w:r>
          </w:p>
        </w:tc>
        <w:tc>
          <w:tcPr>
            <w:tcW w:w="2254" w:type="dxa"/>
            <w:vMerge w:val="restart"/>
          </w:tcPr>
          <w:p w14:paraId="4F10577F" w14:textId="7D11B1F6" w:rsidR="006363BA" w:rsidRDefault="006363BA" w:rsidP="0066116C">
            <w:pPr>
              <w:pStyle w:val="TableText"/>
            </w:pPr>
            <w:r>
              <w:t>April 2025</w:t>
            </w:r>
          </w:p>
        </w:tc>
        <w:tc>
          <w:tcPr>
            <w:tcW w:w="4943" w:type="dxa"/>
          </w:tcPr>
          <w:p w14:paraId="70621653" w14:textId="5C8C0989" w:rsidR="006363BA" w:rsidRDefault="006363BA" w:rsidP="0066116C">
            <w:pPr>
              <w:pStyle w:val="TableText"/>
            </w:pPr>
            <w:r>
              <w:t>We attended the first meeting of the new NHSI group on security.</w:t>
            </w:r>
          </w:p>
          <w:p w14:paraId="40F98C30" w14:textId="4BF964E2" w:rsidR="006363BA" w:rsidRDefault="006363BA" w:rsidP="006363BA">
            <w:pPr>
              <w:pStyle w:val="TableText"/>
            </w:pPr>
            <w:r>
              <w:t>At the first meeting the terms of reference for the group were agreed, as were the outputs that the group will deliver through phase 2 of the NHSI work.</w:t>
            </w:r>
          </w:p>
        </w:tc>
        <w:tc>
          <w:tcPr>
            <w:tcW w:w="4699" w:type="dxa"/>
            <w:vMerge w:val="restart"/>
          </w:tcPr>
          <w:p w14:paraId="4EAB84E7" w14:textId="7AEA98B3" w:rsidR="006363BA" w:rsidRDefault="006363BA" w:rsidP="0066116C">
            <w:pPr>
              <w:pStyle w:val="TableText"/>
            </w:pPr>
            <w:r>
              <w:t>Influencing common regulatory positions and advancing efforts towards greater collaboration and harmonisation.</w:t>
            </w:r>
          </w:p>
        </w:tc>
      </w:tr>
      <w:tr w:rsidR="006363BA" w:rsidRPr="00A1411B" w14:paraId="6DF5C84E" w14:textId="77777777" w:rsidTr="001D0909">
        <w:trPr>
          <w:trHeight w:val="962"/>
        </w:trPr>
        <w:tc>
          <w:tcPr>
            <w:tcW w:w="2062" w:type="dxa"/>
            <w:vMerge/>
          </w:tcPr>
          <w:p w14:paraId="2C9AC7A3" w14:textId="77777777" w:rsidR="006363BA" w:rsidRDefault="006363BA" w:rsidP="0066116C">
            <w:pPr>
              <w:pStyle w:val="TableText"/>
            </w:pPr>
          </w:p>
        </w:tc>
        <w:tc>
          <w:tcPr>
            <w:tcW w:w="2254" w:type="dxa"/>
            <w:vMerge/>
          </w:tcPr>
          <w:p w14:paraId="48E992F4" w14:textId="77777777" w:rsidR="006363BA" w:rsidDel="004068D2" w:rsidRDefault="006363BA" w:rsidP="0066116C">
            <w:pPr>
              <w:pStyle w:val="TableText"/>
            </w:pPr>
          </w:p>
        </w:tc>
        <w:tc>
          <w:tcPr>
            <w:tcW w:w="4943" w:type="dxa"/>
          </w:tcPr>
          <w:p w14:paraId="43B77335" w14:textId="17963968" w:rsidR="006363BA" w:rsidDel="00B92923" w:rsidRDefault="006363BA" w:rsidP="0066116C">
            <w:pPr>
              <w:pStyle w:val="TableText"/>
            </w:pPr>
            <w:r>
              <w:t>We also attended the NSHI Working Group 3 (</w:t>
            </w:r>
            <w:r w:rsidRPr="00A151C5">
              <w:t>WG3) ‘</w:t>
            </w:r>
            <w:r>
              <w:t>d</w:t>
            </w:r>
            <w:r w:rsidRPr="00A151C5">
              <w:t>eveloping a process to leverage the reviews of other regulators and for regulators to work together during ongoing regulatory reviews</w:t>
            </w:r>
            <w:r>
              <w:t>’</w:t>
            </w:r>
            <w:r w:rsidRPr="00A151C5">
              <w:t xml:space="preserve">. </w:t>
            </w:r>
            <w:r w:rsidR="00BB59C2">
              <w:t>We</w:t>
            </w:r>
            <w:r>
              <w:t xml:space="preserve"> contributed to the development of the practical tools for categorising information and judging the degree to which information from one regulatory body can be leveraged in a different jurisdiction. Noting the extensive body of regulatory judgements available from ONR GDA published reports, </w:t>
            </w:r>
            <w:r w:rsidR="005D5686">
              <w:t>we</w:t>
            </w:r>
            <w:r>
              <w:t xml:space="preserve"> welcomed their consideration by the Hub </w:t>
            </w:r>
            <w:r>
              <w:lastRenderedPageBreak/>
              <w:t>and ongoing consultation with ONR as Artificial Intelligence tools are applied.</w:t>
            </w:r>
          </w:p>
        </w:tc>
        <w:tc>
          <w:tcPr>
            <w:tcW w:w="4699" w:type="dxa"/>
            <w:vMerge/>
          </w:tcPr>
          <w:p w14:paraId="6FCB868D" w14:textId="77777777" w:rsidR="006363BA" w:rsidRDefault="006363BA" w:rsidP="0066116C">
            <w:pPr>
              <w:pStyle w:val="TableText"/>
            </w:pPr>
          </w:p>
        </w:tc>
      </w:tr>
      <w:tr w:rsidR="0066116C" w:rsidRPr="00A1411B" w14:paraId="41DCA2DC" w14:textId="54D13717" w:rsidTr="001D0909">
        <w:trPr>
          <w:trHeight w:val="1387"/>
        </w:trPr>
        <w:tc>
          <w:tcPr>
            <w:tcW w:w="2062" w:type="dxa"/>
            <w:vMerge w:val="restart"/>
          </w:tcPr>
          <w:p w14:paraId="3F797357" w14:textId="280C3302" w:rsidR="0066116C" w:rsidRDefault="0066116C" w:rsidP="0066116C">
            <w:pPr>
              <w:pStyle w:val="TableText"/>
            </w:pPr>
            <w:r>
              <w:t>CNRA WGNT</w:t>
            </w:r>
          </w:p>
        </w:tc>
        <w:tc>
          <w:tcPr>
            <w:tcW w:w="2254" w:type="dxa"/>
            <w:vMerge w:val="restart"/>
          </w:tcPr>
          <w:p w14:paraId="314A9DC8" w14:textId="39A000ED" w:rsidR="0066116C" w:rsidRDefault="0066116C" w:rsidP="0066116C">
            <w:pPr>
              <w:pStyle w:val="TableText"/>
            </w:pPr>
            <w:r>
              <w:t>April 2025</w:t>
            </w:r>
          </w:p>
        </w:tc>
        <w:tc>
          <w:tcPr>
            <w:tcW w:w="4943" w:type="dxa"/>
          </w:tcPr>
          <w:p w14:paraId="54C06B08" w14:textId="77777777" w:rsidR="0066116C" w:rsidRDefault="0066116C" w:rsidP="0066116C">
            <w:pPr>
              <w:pStyle w:val="TableText"/>
              <w:rPr>
                <w:rFonts w:asciiTheme="minorHAnsi" w:hAnsiTheme="minorHAnsi"/>
                <w:lang w:bidi="ar-SA"/>
              </w:rPr>
            </w:pPr>
            <w:r>
              <w:rPr>
                <w:rFonts w:asciiTheme="minorHAnsi" w:hAnsiTheme="minorHAnsi"/>
                <w:lang w:bidi="ar-SA"/>
              </w:rPr>
              <w:t>We chaired the fifth meeting of the WGNT.</w:t>
            </w:r>
          </w:p>
          <w:p w14:paraId="1693DEF2" w14:textId="0E3C6A74" w:rsidR="0066116C" w:rsidRPr="00494E2A" w:rsidRDefault="0066116C" w:rsidP="0066116C">
            <w:pPr>
              <w:pStyle w:val="TableText"/>
              <w:rPr>
                <w:rFonts w:asciiTheme="minorHAnsi" w:hAnsiTheme="minorHAnsi"/>
                <w:lang w:bidi="ar-SA"/>
              </w:rPr>
            </w:pPr>
          </w:p>
        </w:tc>
        <w:tc>
          <w:tcPr>
            <w:tcW w:w="4699" w:type="dxa"/>
            <w:vMerge w:val="restart"/>
          </w:tcPr>
          <w:p w14:paraId="1E207A86" w14:textId="3ECCAB66" w:rsidR="0066116C" w:rsidRDefault="0066116C" w:rsidP="0066116C">
            <w:pPr>
              <w:pStyle w:val="TableText"/>
              <w:rPr>
                <w:rFonts w:asciiTheme="minorHAnsi" w:hAnsiTheme="minorHAnsi"/>
                <w:lang w:bidi="ar-SA"/>
              </w:rPr>
            </w:pPr>
            <w:r>
              <w:rPr>
                <w:rFonts w:asciiTheme="minorHAnsi" w:hAnsiTheme="minorHAnsi"/>
                <w:lang w:bidi="ar-SA"/>
              </w:rPr>
              <w:t>Demonstrating leadership and setting direction.</w:t>
            </w:r>
          </w:p>
          <w:p w14:paraId="793B5D85" w14:textId="1D077A5E" w:rsidR="0066116C" w:rsidRPr="001D0909" w:rsidRDefault="0066116C" w:rsidP="0066116C">
            <w:pPr>
              <w:pStyle w:val="TableText"/>
              <w:rPr>
                <w:rFonts w:asciiTheme="minorHAnsi" w:hAnsiTheme="minorHAnsi"/>
                <w:lang w:bidi="ar-SA"/>
              </w:rPr>
            </w:pPr>
            <w:r>
              <w:rPr>
                <w:rFonts w:asciiTheme="minorHAnsi" w:hAnsiTheme="minorHAnsi"/>
                <w:lang w:bidi="ar-SA"/>
              </w:rPr>
              <w:t>Promoting standardisation through establishing common positions on complex and contentious issues.</w:t>
            </w:r>
          </w:p>
        </w:tc>
      </w:tr>
      <w:tr w:rsidR="0066116C" w:rsidRPr="00A1411B" w14:paraId="2CC42843" w14:textId="77777777" w:rsidTr="00526FD6">
        <w:trPr>
          <w:trHeight w:val="1240"/>
        </w:trPr>
        <w:tc>
          <w:tcPr>
            <w:tcW w:w="2062" w:type="dxa"/>
            <w:vMerge/>
          </w:tcPr>
          <w:p w14:paraId="741563FF" w14:textId="77777777" w:rsidR="0066116C" w:rsidRDefault="0066116C" w:rsidP="0066116C">
            <w:pPr>
              <w:pStyle w:val="TableText"/>
            </w:pPr>
          </w:p>
        </w:tc>
        <w:tc>
          <w:tcPr>
            <w:tcW w:w="2254" w:type="dxa"/>
            <w:vMerge/>
          </w:tcPr>
          <w:p w14:paraId="73AA200D" w14:textId="77777777" w:rsidR="0066116C" w:rsidRDefault="0066116C" w:rsidP="0066116C">
            <w:pPr>
              <w:pStyle w:val="TableText"/>
            </w:pPr>
          </w:p>
        </w:tc>
        <w:tc>
          <w:tcPr>
            <w:tcW w:w="4943" w:type="dxa"/>
          </w:tcPr>
          <w:p w14:paraId="609C8908" w14:textId="3FFC3E10" w:rsidR="0066116C" w:rsidRPr="001D0909" w:rsidRDefault="0066116C" w:rsidP="005D5686">
            <w:pPr>
              <w:pStyle w:val="TableText"/>
            </w:pPr>
            <w:r>
              <w:rPr>
                <w:rFonts w:asciiTheme="minorHAnsi" w:hAnsiTheme="minorHAnsi"/>
              </w:rPr>
              <w:t xml:space="preserve">CNRA accepted (and praised) the work of the C&amp;I task group on “common position on the treatment common cause failure caused by software within digital safety systems”. </w:t>
            </w:r>
          </w:p>
        </w:tc>
        <w:tc>
          <w:tcPr>
            <w:tcW w:w="4699" w:type="dxa"/>
            <w:vMerge/>
          </w:tcPr>
          <w:p w14:paraId="7041F0EA" w14:textId="77777777" w:rsidR="0066116C" w:rsidRDefault="0066116C" w:rsidP="0066116C">
            <w:pPr>
              <w:pStyle w:val="TableText"/>
              <w:rPr>
                <w:rFonts w:asciiTheme="minorHAnsi" w:hAnsiTheme="minorHAnsi"/>
                <w:lang w:bidi="ar-SA"/>
              </w:rPr>
            </w:pPr>
          </w:p>
        </w:tc>
      </w:tr>
      <w:tr w:rsidR="0066116C" w:rsidRPr="00A1411B" w14:paraId="346D76AC" w14:textId="77777777" w:rsidTr="00526FD6">
        <w:trPr>
          <w:trHeight w:val="1240"/>
        </w:trPr>
        <w:tc>
          <w:tcPr>
            <w:tcW w:w="2062" w:type="dxa"/>
            <w:vMerge/>
          </w:tcPr>
          <w:p w14:paraId="7C495180" w14:textId="77777777" w:rsidR="0066116C" w:rsidRDefault="0066116C" w:rsidP="0066116C">
            <w:pPr>
              <w:pStyle w:val="TableText"/>
            </w:pPr>
          </w:p>
        </w:tc>
        <w:tc>
          <w:tcPr>
            <w:tcW w:w="2254" w:type="dxa"/>
            <w:vMerge/>
          </w:tcPr>
          <w:p w14:paraId="23C8A06D" w14:textId="77777777" w:rsidR="0066116C" w:rsidRDefault="0066116C" w:rsidP="0066116C">
            <w:pPr>
              <w:pStyle w:val="TableText"/>
            </w:pPr>
          </w:p>
        </w:tc>
        <w:tc>
          <w:tcPr>
            <w:tcW w:w="4943" w:type="dxa"/>
          </w:tcPr>
          <w:p w14:paraId="62BF3210" w14:textId="48DCA455" w:rsidR="0066116C" w:rsidRDefault="0066116C" w:rsidP="0066116C">
            <w:pPr>
              <w:pStyle w:val="TableText"/>
              <w:rPr>
                <w:rFonts w:asciiTheme="minorHAnsi" w:hAnsiTheme="minorHAnsi"/>
                <w:lang w:bidi="ar-SA"/>
              </w:rPr>
            </w:pPr>
            <w:r w:rsidRPr="00D828B0">
              <w:rPr>
                <w:rFonts w:asciiTheme="minorHAnsi" w:hAnsiTheme="minorHAnsi"/>
                <w:lang w:bidi="ar-SA"/>
              </w:rPr>
              <w:t>CNRA</w:t>
            </w:r>
            <w:r>
              <w:rPr>
                <w:rFonts w:asciiTheme="minorHAnsi" w:hAnsiTheme="minorHAnsi"/>
                <w:lang w:bidi="ar-SA"/>
              </w:rPr>
              <w:t xml:space="preserve"> </w:t>
            </w:r>
            <w:r w:rsidRPr="00D828B0">
              <w:rPr>
                <w:rFonts w:asciiTheme="minorHAnsi" w:hAnsiTheme="minorHAnsi"/>
                <w:lang w:bidi="ar-SA"/>
              </w:rPr>
              <w:t xml:space="preserve">accepted </w:t>
            </w:r>
            <w:r>
              <w:rPr>
                <w:rFonts w:asciiTheme="minorHAnsi" w:hAnsiTheme="minorHAnsi"/>
                <w:lang w:bidi="ar-SA"/>
              </w:rPr>
              <w:t>a</w:t>
            </w:r>
            <w:r w:rsidRPr="00D828B0">
              <w:rPr>
                <w:rFonts w:asciiTheme="minorHAnsi" w:hAnsiTheme="minorHAnsi"/>
                <w:lang w:bidi="ar-SA"/>
              </w:rPr>
              <w:t xml:space="preserve"> WGNT proposal to start a new task group on developing a common position on assessing the safety demonstration of digital instrumentation and control systems and components important to safety used at nuclear power plants. </w:t>
            </w:r>
            <w:r>
              <w:rPr>
                <w:rFonts w:asciiTheme="minorHAnsi" w:hAnsiTheme="minorHAnsi"/>
                <w:lang w:bidi="ar-SA"/>
              </w:rPr>
              <w:t>The UK is leading on this work.</w:t>
            </w:r>
          </w:p>
        </w:tc>
        <w:tc>
          <w:tcPr>
            <w:tcW w:w="4699" w:type="dxa"/>
            <w:vMerge/>
          </w:tcPr>
          <w:p w14:paraId="5BF0800E" w14:textId="77777777" w:rsidR="0066116C" w:rsidRDefault="0066116C" w:rsidP="0066116C">
            <w:pPr>
              <w:pStyle w:val="TableText"/>
              <w:rPr>
                <w:rFonts w:asciiTheme="minorHAnsi" w:hAnsiTheme="minorHAnsi"/>
                <w:lang w:bidi="ar-SA"/>
              </w:rPr>
            </w:pPr>
          </w:p>
        </w:tc>
      </w:tr>
      <w:tr w:rsidR="0066116C" w:rsidRPr="00A1411B" w14:paraId="0EFDAAF3" w14:textId="77777777" w:rsidTr="00526FD6">
        <w:trPr>
          <w:trHeight w:val="1240"/>
        </w:trPr>
        <w:tc>
          <w:tcPr>
            <w:tcW w:w="2062" w:type="dxa"/>
            <w:vMerge/>
          </w:tcPr>
          <w:p w14:paraId="2AEE61B2" w14:textId="77777777" w:rsidR="0066116C" w:rsidRDefault="0066116C" w:rsidP="0066116C">
            <w:pPr>
              <w:pStyle w:val="TableText"/>
            </w:pPr>
          </w:p>
        </w:tc>
        <w:tc>
          <w:tcPr>
            <w:tcW w:w="2254" w:type="dxa"/>
          </w:tcPr>
          <w:p w14:paraId="1626B3EC" w14:textId="17BF9E70" w:rsidR="0066116C" w:rsidRDefault="0066116C" w:rsidP="0066116C">
            <w:pPr>
              <w:pStyle w:val="TableText"/>
            </w:pPr>
            <w:r>
              <w:t>June 2025</w:t>
            </w:r>
          </w:p>
        </w:tc>
        <w:tc>
          <w:tcPr>
            <w:tcW w:w="4943" w:type="dxa"/>
          </w:tcPr>
          <w:p w14:paraId="65D1186F" w14:textId="246F6972" w:rsidR="0066116C" w:rsidRPr="00D828B0" w:rsidRDefault="0066116C" w:rsidP="0066116C">
            <w:pPr>
              <w:pStyle w:val="TableText"/>
              <w:rPr>
                <w:rFonts w:asciiTheme="minorHAnsi" w:hAnsiTheme="minorHAnsi"/>
                <w:lang w:bidi="ar-SA"/>
              </w:rPr>
            </w:pPr>
            <w:r>
              <w:rPr>
                <w:rFonts w:asciiTheme="minorHAnsi" w:hAnsiTheme="minorHAnsi"/>
                <w:lang w:bidi="ar-SA"/>
              </w:rPr>
              <w:t>We participated in a workshop led by the structural integrity group, on qualification and through-life performance of materials in advanced reactors.</w:t>
            </w:r>
          </w:p>
        </w:tc>
        <w:tc>
          <w:tcPr>
            <w:tcW w:w="4699" w:type="dxa"/>
          </w:tcPr>
          <w:p w14:paraId="21A340E7" w14:textId="54BC6D6D" w:rsidR="0066116C" w:rsidRDefault="0066116C" w:rsidP="0066116C">
            <w:pPr>
              <w:pStyle w:val="TableText"/>
              <w:rPr>
                <w:rFonts w:asciiTheme="minorHAnsi" w:hAnsiTheme="minorHAnsi"/>
                <w:lang w:bidi="ar-SA"/>
              </w:rPr>
            </w:pPr>
            <w:r>
              <w:rPr>
                <w:rFonts w:asciiTheme="minorHAnsi" w:hAnsiTheme="minorHAnsi"/>
                <w:lang w:bidi="ar-SA"/>
              </w:rPr>
              <w:t>Exploring opportunities for harmonisation and standardisation.</w:t>
            </w:r>
          </w:p>
        </w:tc>
      </w:tr>
      <w:tr w:rsidR="00CF078A" w:rsidRPr="00A1411B" w14:paraId="533BD0CB" w14:textId="61000C13" w:rsidTr="00526FD6">
        <w:tc>
          <w:tcPr>
            <w:tcW w:w="2062" w:type="dxa"/>
            <w:vMerge w:val="restart"/>
          </w:tcPr>
          <w:p w14:paraId="31DD5902" w14:textId="309A0F78" w:rsidR="00CF078A" w:rsidRDefault="00CF078A" w:rsidP="0066116C">
            <w:pPr>
              <w:pStyle w:val="TableText"/>
            </w:pPr>
            <w:r>
              <w:t>Other activities</w:t>
            </w:r>
          </w:p>
        </w:tc>
        <w:tc>
          <w:tcPr>
            <w:tcW w:w="2254" w:type="dxa"/>
            <w:vMerge w:val="restart"/>
          </w:tcPr>
          <w:p w14:paraId="13AC708E" w14:textId="4CD837EE" w:rsidR="00CF078A" w:rsidRDefault="00CF078A" w:rsidP="0066116C">
            <w:pPr>
              <w:pStyle w:val="TableText"/>
            </w:pPr>
            <w:r>
              <w:t>April 2025</w:t>
            </w:r>
          </w:p>
        </w:tc>
        <w:tc>
          <w:tcPr>
            <w:tcW w:w="4943" w:type="dxa"/>
          </w:tcPr>
          <w:p w14:paraId="5966AE5B" w14:textId="1DE67111" w:rsidR="00CF078A" w:rsidRDefault="00CF078A" w:rsidP="0066116C">
            <w:pPr>
              <w:pStyle w:val="TableText"/>
            </w:pPr>
            <w:r>
              <w:t xml:space="preserve">We supported the UK government at a US trade delegation visit to the UK, including a </w:t>
            </w:r>
            <w:r>
              <w:lastRenderedPageBreak/>
              <w:t>roundtable discussion jointly hosted by the US Nuclear Energy Institute and the UK Nuclear Industry Association</w:t>
            </w:r>
          </w:p>
        </w:tc>
        <w:tc>
          <w:tcPr>
            <w:tcW w:w="4699" w:type="dxa"/>
          </w:tcPr>
          <w:p w14:paraId="59DC2059" w14:textId="2C8C5738" w:rsidR="00CF078A" w:rsidRDefault="00CF078A" w:rsidP="00BB59C2">
            <w:pPr>
              <w:pStyle w:val="TableText"/>
            </w:pPr>
            <w:r>
              <w:lastRenderedPageBreak/>
              <w:t xml:space="preserve">Promoting ONR’s commitment to international collaboration and </w:t>
            </w:r>
            <w:r>
              <w:lastRenderedPageBreak/>
              <w:t>standardisation. Provision of advice to facilitate removal of barriers (real and perceived) to deployment in the UK.</w:t>
            </w:r>
          </w:p>
        </w:tc>
      </w:tr>
      <w:tr w:rsidR="00CF078A" w:rsidRPr="00A1411B" w14:paraId="27D1F4A3" w14:textId="77777777" w:rsidTr="00526FD6">
        <w:tc>
          <w:tcPr>
            <w:tcW w:w="2062" w:type="dxa"/>
            <w:vMerge/>
          </w:tcPr>
          <w:p w14:paraId="521CDEA3" w14:textId="77777777" w:rsidR="00CF078A" w:rsidRDefault="00CF078A" w:rsidP="0066116C">
            <w:pPr>
              <w:pStyle w:val="TableText"/>
            </w:pPr>
          </w:p>
        </w:tc>
        <w:tc>
          <w:tcPr>
            <w:tcW w:w="2254" w:type="dxa"/>
            <w:vMerge/>
          </w:tcPr>
          <w:p w14:paraId="389601A9" w14:textId="77777777" w:rsidR="00CF078A" w:rsidDel="004A3289" w:rsidRDefault="00CF078A" w:rsidP="0066116C">
            <w:pPr>
              <w:pStyle w:val="TableText"/>
            </w:pPr>
          </w:p>
        </w:tc>
        <w:tc>
          <w:tcPr>
            <w:tcW w:w="4943" w:type="dxa"/>
          </w:tcPr>
          <w:p w14:paraId="450937DA" w14:textId="30F1F056" w:rsidR="00CF078A" w:rsidRDefault="00CF078A" w:rsidP="0066116C">
            <w:pPr>
              <w:pStyle w:val="TableText"/>
            </w:pPr>
            <w:r>
              <w:t>We supported the FCDO at the bilateral ‘Chain Bridge Forum’ between the UK and Hungary, participating in a panel discussion on Hungarian-UK nuclear collaboration.</w:t>
            </w:r>
          </w:p>
          <w:p w14:paraId="6DCA8031" w14:textId="0DB08CB3" w:rsidR="00CF078A" w:rsidRDefault="00CF078A" w:rsidP="0066116C">
            <w:pPr>
              <w:pStyle w:val="TableText"/>
            </w:pPr>
            <w:r>
              <w:t>We also met with the Hungarian nuclear safety regulator (HAEA) to explore areas for future collaboration.</w:t>
            </w:r>
          </w:p>
        </w:tc>
        <w:tc>
          <w:tcPr>
            <w:tcW w:w="4699" w:type="dxa"/>
          </w:tcPr>
          <w:p w14:paraId="49127516" w14:textId="5A7AEFDE" w:rsidR="00CF078A" w:rsidRDefault="00CF078A" w:rsidP="0066116C">
            <w:pPr>
              <w:pStyle w:val="TableText"/>
            </w:pPr>
            <w:r>
              <w:t>Furthering international understanding of the UK approach to nuclear regulation and its applicability and transferability to other countries.</w:t>
            </w:r>
          </w:p>
          <w:p w14:paraId="6422A076" w14:textId="428922EC" w:rsidR="00CF078A" w:rsidRDefault="00CF078A" w:rsidP="0066116C">
            <w:pPr>
              <w:pStyle w:val="TableText"/>
            </w:pPr>
            <w:r>
              <w:t xml:space="preserve">Demonstration of our commitment to international collaboration. </w:t>
            </w:r>
          </w:p>
          <w:p w14:paraId="0CA4C2CD" w14:textId="77777777" w:rsidR="00CF078A" w:rsidRDefault="00CF078A" w:rsidP="0066116C">
            <w:pPr>
              <w:pStyle w:val="TableText"/>
            </w:pPr>
          </w:p>
        </w:tc>
      </w:tr>
      <w:tr w:rsidR="00CF078A" w:rsidRPr="00A1411B" w14:paraId="18E63E18" w14:textId="77777777" w:rsidTr="00526FD6">
        <w:tc>
          <w:tcPr>
            <w:tcW w:w="2062" w:type="dxa"/>
            <w:vMerge/>
          </w:tcPr>
          <w:p w14:paraId="2C08325A" w14:textId="77777777" w:rsidR="00CF078A" w:rsidRDefault="00CF078A" w:rsidP="0066116C">
            <w:pPr>
              <w:pStyle w:val="TableText"/>
            </w:pPr>
          </w:p>
        </w:tc>
        <w:tc>
          <w:tcPr>
            <w:tcW w:w="2254" w:type="dxa"/>
          </w:tcPr>
          <w:p w14:paraId="518065DC" w14:textId="12B3161C" w:rsidR="00CF078A" w:rsidDel="004A3289" w:rsidRDefault="00CF078A" w:rsidP="0066116C">
            <w:pPr>
              <w:pStyle w:val="TableText"/>
            </w:pPr>
            <w:r>
              <w:t>June 2025</w:t>
            </w:r>
          </w:p>
        </w:tc>
        <w:tc>
          <w:tcPr>
            <w:tcW w:w="4943" w:type="dxa"/>
          </w:tcPr>
          <w:p w14:paraId="45D0877B" w14:textId="5538EADB" w:rsidR="00CF078A" w:rsidRDefault="00CF078A" w:rsidP="0066116C">
            <w:pPr>
              <w:pStyle w:val="TableText"/>
            </w:pPr>
            <w:r>
              <w:t>We observed the European Commission</w:t>
            </w:r>
            <w:r w:rsidR="005F50BA">
              <w:t xml:space="preserve"> </w:t>
            </w:r>
            <w:r>
              <w:t xml:space="preserve">nuclear safety independent advisory group’s (ENSREG) </w:t>
            </w:r>
            <w:r w:rsidR="005F50BA">
              <w:t>technical forum on SMRs. The forum was focused on the Rolls-Royce SMR and the potential to utilise ONR’s assessment of the reactor technology.</w:t>
            </w:r>
          </w:p>
        </w:tc>
        <w:tc>
          <w:tcPr>
            <w:tcW w:w="4699" w:type="dxa"/>
          </w:tcPr>
          <w:p w14:paraId="22B11181" w14:textId="2E4B8B72" w:rsidR="00994F58" w:rsidRDefault="00994F58" w:rsidP="0066116C">
            <w:pPr>
              <w:pStyle w:val="TableText"/>
            </w:pPr>
            <w:r>
              <w:t xml:space="preserve">Providing clarity and understanding of our ongoing </w:t>
            </w:r>
            <w:r w:rsidR="00646836">
              <w:t>assessment of the technology</w:t>
            </w:r>
            <w:r w:rsidR="00DD1617">
              <w:t>.</w:t>
            </w:r>
          </w:p>
          <w:p w14:paraId="646E3A71" w14:textId="1AF669FB" w:rsidR="00CF078A" w:rsidRDefault="003651FF" w:rsidP="0066116C">
            <w:pPr>
              <w:pStyle w:val="TableText"/>
            </w:pPr>
            <w:r>
              <w:t xml:space="preserve">Appreciation of </w:t>
            </w:r>
            <w:r w:rsidR="00DD1617">
              <w:t xml:space="preserve">potential </w:t>
            </w:r>
            <w:r>
              <w:t>opportunities or regulatory collaboration</w:t>
            </w:r>
            <w:r w:rsidR="00DD1617">
              <w:t>; understanding of potential concerns and barriers.</w:t>
            </w:r>
          </w:p>
          <w:p w14:paraId="6BEA5C5D" w14:textId="06457A9B" w:rsidR="003651FF" w:rsidRDefault="003651FF" w:rsidP="0066116C">
            <w:pPr>
              <w:pStyle w:val="TableText"/>
            </w:pPr>
          </w:p>
        </w:tc>
      </w:tr>
    </w:tbl>
    <w:p w14:paraId="42763B7D" w14:textId="77777777" w:rsidR="005712EA" w:rsidRDefault="005712EA">
      <w:pPr>
        <w:spacing w:before="0" w:after="0" w:line="240" w:lineRule="auto"/>
        <w:rPr>
          <w:color w:val="22413A"/>
          <w:sz w:val="48"/>
        </w:rPr>
      </w:pPr>
      <w:r>
        <w:br w:type="page"/>
      </w:r>
    </w:p>
    <w:p w14:paraId="29E28463" w14:textId="1B05A421" w:rsidR="00C34646" w:rsidRDefault="00000957" w:rsidP="00000957">
      <w:pPr>
        <w:pStyle w:val="Heading1"/>
      </w:pPr>
      <w:bookmarkStart w:id="19" w:name="_Toc193464420"/>
      <w:r>
        <w:lastRenderedPageBreak/>
        <w:t>Lookahead</w:t>
      </w:r>
      <w:bookmarkEnd w:id="19"/>
    </w:p>
    <w:p w14:paraId="41E51343" w14:textId="24EDA0AF" w:rsidR="00000957" w:rsidRDefault="00000957" w:rsidP="00000957">
      <w:pPr>
        <w:pStyle w:val="Paragraph"/>
        <w:numPr>
          <w:ilvl w:val="6"/>
          <w:numId w:val="18"/>
        </w:numPr>
        <w:ind w:left="851" w:hanging="785"/>
      </w:pPr>
      <w:r>
        <w:t>Table 2 sets out our anticipated international regulatory engagements over the coming quarter.</w:t>
      </w:r>
    </w:p>
    <w:p w14:paraId="0C20C5CA" w14:textId="237A5F74" w:rsidR="00000957" w:rsidRPr="00A1411B" w:rsidRDefault="00000957" w:rsidP="00000957">
      <w:pPr>
        <w:pStyle w:val="Caption"/>
      </w:pPr>
      <w:r w:rsidRPr="00A1411B">
        <w:t xml:space="preserve">Table </w:t>
      </w:r>
      <w:r w:rsidR="00A659E3">
        <w:fldChar w:fldCharType="begin"/>
      </w:r>
      <w:r w:rsidR="00A659E3">
        <w:instrText xml:space="preserve"> SEQ Table \* ARABIC </w:instrText>
      </w:r>
      <w:r w:rsidR="00A659E3">
        <w:fldChar w:fldCharType="separate"/>
      </w:r>
      <w:r w:rsidR="00B3571D">
        <w:rPr>
          <w:noProof/>
        </w:rPr>
        <w:t>2</w:t>
      </w:r>
      <w:r w:rsidR="00A659E3">
        <w:rPr>
          <w:noProof/>
        </w:rPr>
        <w:fldChar w:fldCharType="end"/>
      </w:r>
      <w:r w:rsidRPr="00A1411B">
        <w:t xml:space="preserve">: </w:t>
      </w:r>
      <w:r>
        <w:t xml:space="preserve">Anticipated international engagement from </w:t>
      </w:r>
      <w:r w:rsidR="00B67808">
        <w:t xml:space="preserve">August </w:t>
      </w:r>
      <w:r>
        <w:t xml:space="preserve">– </w:t>
      </w:r>
      <w:r w:rsidR="00B67808">
        <w:t xml:space="preserve">October </w:t>
      </w:r>
      <w:r>
        <w:t>2025</w:t>
      </w:r>
    </w:p>
    <w:tbl>
      <w:tblPr>
        <w:tblStyle w:val="ONRTable1"/>
        <w:tblW w:w="13958" w:type="dxa"/>
        <w:tblInd w:w="0" w:type="dxa"/>
        <w:tblLook w:val="04A0" w:firstRow="1" w:lastRow="0" w:firstColumn="1" w:lastColumn="0" w:noHBand="0" w:noVBand="1"/>
      </w:tblPr>
      <w:tblGrid>
        <w:gridCol w:w="2035"/>
        <w:gridCol w:w="1934"/>
        <w:gridCol w:w="5084"/>
        <w:gridCol w:w="4905"/>
      </w:tblGrid>
      <w:tr w:rsidR="00203415" w:rsidRPr="00A1411B" w14:paraId="285D1EB0" w14:textId="4965572D" w:rsidTr="008B195F">
        <w:trPr>
          <w:cnfStyle w:val="100000000000" w:firstRow="1" w:lastRow="0" w:firstColumn="0" w:lastColumn="0" w:oddVBand="0" w:evenVBand="0" w:oddHBand="0" w:evenHBand="0" w:firstRowFirstColumn="0" w:firstRowLastColumn="0" w:lastRowFirstColumn="0" w:lastRowLastColumn="0"/>
          <w:tblHeader/>
        </w:trPr>
        <w:tc>
          <w:tcPr>
            <w:tcW w:w="2035" w:type="dxa"/>
            <w:hideMark/>
          </w:tcPr>
          <w:p w14:paraId="60507EB1" w14:textId="77777777" w:rsidR="00203415" w:rsidRPr="00A1411B" w:rsidRDefault="00203415" w:rsidP="008045D9">
            <w:pPr>
              <w:pStyle w:val="TableText"/>
              <w:rPr>
                <w:b w:val="0"/>
                <w:bCs/>
              </w:rPr>
            </w:pPr>
            <w:r>
              <w:rPr>
                <w:b w:val="0"/>
                <w:bCs/>
              </w:rPr>
              <w:t>Programme</w:t>
            </w:r>
          </w:p>
        </w:tc>
        <w:tc>
          <w:tcPr>
            <w:tcW w:w="1934" w:type="dxa"/>
          </w:tcPr>
          <w:p w14:paraId="0B1941DE" w14:textId="77777777" w:rsidR="00203415" w:rsidRPr="00A1411B" w:rsidRDefault="00203415" w:rsidP="008045D9">
            <w:pPr>
              <w:pStyle w:val="TableText"/>
              <w:rPr>
                <w:b w:val="0"/>
                <w:bCs/>
              </w:rPr>
            </w:pPr>
            <w:r>
              <w:rPr>
                <w:b w:val="0"/>
                <w:bCs/>
              </w:rPr>
              <w:t>Date</w:t>
            </w:r>
          </w:p>
        </w:tc>
        <w:tc>
          <w:tcPr>
            <w:tcW w:w="5084" w:type="dxa"/>
          </w:tcPr>
          <w:p w14:paraId="630094E6" w14:textId="77777777" w:rsidR="00203415" w:rsidRPr="00A1411B" w:rsidRDefault="00203415" w:rsidP="008045D9">
            <w:pPr>
              <w:pStyle w:val="TableText"/>
              <w:rPr>
                <w:b w:val="0"/>
                <w:bCs/>
              </w:rPr>
            </w:pPr>
            <w:r>
              <w:rPr>
                <w:b w:val="0"/>
                <w:bCs/>
              </w:rPr>
              <w:t>Activity</w:t>
            </w:r>
          </w:p>
        </w:tc>
        <w:tc>
          <w:tcPr>
            <w:tcW w:w="4905" w:type="dxa"/>
          </w:tcPr>
          <w:p w14:paraId="4FCE3549" w14:textId="13EEB493" w:rsidR="00203415" w:rsidRPr="00ED421F" w:rsidRDefault="00203415" w:rsidP="008045D9">
            <w:pPr>
              <w:pStyle w:val="TableText"/>
              <w:rPr>
                <w:b w:val="0"/>
              </w:rPr>
            </w:pPr>
            <w:r>
              <w:rPr>
                <w:b w:val="0"/>
              </w:rPr>
              <w:t>Outcomes sought</w:t>
            </w:r>
          </w:p>
        </w:tc>
      </w:tr>
      <w:tr w:rsidR="005254E2" w:rsidRPr="00A1411B" w14:paraId="14F6BAEA" w14:textId="4A1A8137" w:rsidTr="001D0909">
        <w:trPr>
          <w:trHeight w:val="1865"/>
        </w:trPr>
        <w:tc>
          <w:tcPr>
            <w:tcW w:w="0" w:type="dxa"/>
            <w:hideMark/>
          </w:tcPr>
          <w:p w14:paraId="176F0554" w14:textId="69AC0088" w:rsidR="005254E2" w:rsidRPr="00A1411B" w:rsidRDefault="005254E2" w:rsidP="005254E2">
            <w:pPr>
              <w:pStyle w:val="TableText"/>
            </w:pPr>
            <w:r>
              <w:t>GE-Hitachi BWRX-300</w:t>
            </w:r>
          </w:p>
        </w:tc>
        <w:tc>
          <w:tcPr>
            <w:tcW w:w="0" w:type="dxa"/>
          </w:tcPr>
          <w:p w14:paraId="192C349F" w14:textId="28ACB311" w:rsidR="005254E2" w:rsidRPr="00A1411B" w:rsidRDefault="005254E2" w:rsidP="005254E2">
            <w:pPr>
              <w:pStyle w:val="TableText"/>
            </w:pPr>
            <w:r>
              <w:t>August 2025</w:t>
            </w:r>
          </w:p>
        </w:tc>
        <w:tc>
          <w:tcPr>
            <w:tcW w:w="0" w:type="dxa"/>
          </w:tcPr>
          <w:p w14:paraId="4FEB67B7" w14:textId="4A614633" w:rsidR="005254E2" w:rsidRPr="00A1411B" w:rsidRDefault="001E059E" w:rsidP="005254E2">
            <w:pPr>
              <w:pStyle w:val="TableText"/>
            </w:pPr>
            <w:r>
              <w:t xml:space="preserve">We will </w:t>
            </w:r>
            <w:r w:rsidR="000A043D">
              <w:t>a</w:t>
            </w:r>
            <w:r w:rsidR="005254E2">
              <w:t>gree</w:t>
            </w:r>
            <w:r w:rsidR="000A043D">
              <w:t xml:space="preserve"> a</w:t>
            </w:r>
            <w:r w:rsidR="005254E2">
              <w:t xml:space="preserve"> work plan </w:t>
            </w:r>
            <w:r w:rsidR="000A043D">
              <w:t xml:space="preserve">with CNSC and NRC </w:t>
            </w:r>
            <w:r w:rsidR="005254E2">
              <w:t xml:space="preserve">for collaborative regulatory working on the BWRX-300 </w:t>
            </w:r>
            <w:r w:rsidR="0063634D">
              <w:t>C&amp;I</w:t>
            </w:r>
            <w:r w:rsidR="005254E2">
              <w:t xml:space="preserve"> design and demonstration of diversity between I&amp;C platforms, and subsequent</w:t>
            </w:r>
            <w:r w:rsidR="000A043D">
              <w:t xml:space="preserve"> </w:t>
            </w:r>
            <w:r w:rsidR="005254E2">
              <w:t>work in accordance with the agreed plan.</w:t>
            </w:r>
          </w:p>
        </w:tc>
        <w:tc>
          <w:tcPr>
            <w:tcW w:w="0" w:type="dxa"/>
          </w:tcPr>
          <w:p w14:paraId="75DBF737" w14:textId="51A92E9F" w:rsidR="005254E2" w:rsidRDefault="005254E2" w:rsidP="008045D9">
            <w:pPr>
              <w:pStyle w:val="TableText"/>
            </w:pPr>
            <w:r>
              <w:t>Guidance to the reactor vendor and its utility partners o</w:t>
            </w:r>
            <w:r w:rsidR="00291453">
              <w:t>n</w:t>
            </w:r>
            <w:r>
              <w:t xml:space="preserve"> shared regulatory expectations (and any </w:t>
            </w:r>
            <w:r w:rsidR="00490C3A">
              <w:t xml:space="preserve">potential </w:t>
            </w:r>
            <w:r>
              <w:t>differences) to assist in the development of an international standardised design and common supporting documentation.</w:t>
            </w:r>
          </w:p>
        </w:tc>
      </w:tr>
      <w:tr w:rsidR="00D42D6A" w:rsidRPr="00A1411B" w14:paraId="465BD335" w14:textId="27724688" w:rsidTr="001D0909">
        <w:trPr>
          <w:trHeight w:val="1568"/>
        </w:trPr>
        <w:tc>
          <w:tcPr>
            <w:tcW w:w="0" w:type="dxa"/>
          </w:tcPr>
          <w:p w14:paraId="1E0E4076" w14:textId="77777777" w:rsidR="00D42D6A" w:rsidRPr="00A1411B" w:rsidRDefault="00D42D6A" w:rsidP="008045D9">
            <w:pPr>
              <w:pStyle w:val="TableText"/>
            </w:pPr>
            <w:r>
              <w:t>Holtec SMR-300</w:t>
            </w:r>
          </w:p>
        </w:tc>
        <w:tc>
          <w:tcPr>
            <w:tcW w:w="0" w:type="dxa"/>
          </w:tcPr>
          <w:p w14:paraId="23CBAC76" w14:textId="01E6D6DA" w:rsidR="00D42D6A" w:rsidRPr="00A1411B" w:rsidRDefault="00D42D6A" w:rsidP="00D42D6A">
            <w:pPr>
              <w:pStyle w:val="TableText"/>
            </w:pPr>
            <w:r>
              <w:t>August – December 2025</w:t>
            </w:r>
          </w:p>
        </w:tc>
        <w:tc>
          <w:tcPr>
            <w:tcW w:w="0" w:type="dxa"/>
          </w:tcPr>
          <w:p w14:paraId="57A3EA2E" w14:textId="2CF35BD7" w:rsidR="00D42D6A" w:rsidRPr="00A1411B" w:rsidRDefault="00D42D6A" w:rsidP="00D42D6A">
            <w:pPr>
              <w:pStyle w:val="TableText"/>
            </w:pPr>
            <w:r>
              <w:t>We will continue discussions with NRC and Holtec to identify and agree upon topics for further information exchange. C&amp;I and structural modularity have been identified as two candidate topics.</w:t>
            </w:r>
          </w:p>
        </w:tc>
        <w:tc>
          <w:tcPr>
            <w:tcW w:w="0" w:type="dxa"/>
          </w:tcPr>
          <w:p w14:paraId="6608856D" w14:textId="599F8F13" w:rsidR="00D42D6A" w:rsidRDefault="00D42D6A" w:rsidP="00D42D6A">
            <w:pPr>
              <w:pStyle w:val="TableText"/>
            </w:pPr>
            <w:r>
              <w:t>Agreement of a programme of engagement to mutually develop understanding of the SMR-300 design and discuss areas of particular significance.</w:t>
            </w:r>
          </w:p>
        </w:tc>
      </w:tr>
      <w:tr w:rsidR="000D1526" w:rsidRPr="00A1411B" w14:paraId="71B1D55B" w14:textId="7E08C6F9" w:rsidTr="001D0909">
        <w:trPr>
          <w:trHeight w:val="1304"/>
        </w:trPr>
        <w:tc>
          <w:tcPr>
            <w:tcW w:w="0" w:type="dxa"/>
          </w:tcPr>
          <w:p w14:paraId="2F84A0B3" w14:textId="77777777" w:rsidR="000D1526" w:rsidRPr="00A1411B" w:rsidRDefault="000D1526" w:rsidP="008045D9">
            <w:pPr>
              <w:pStyle w:val="TableText"/>
            </w:pPr>
            <w:r>
              <w:t xml:space="preserve">General </w:t>
            </w:r>
            <w:proofErr w:type="spellStart"/>
            <w:r>
              <w:t>MoC</w:t>
            </w:r>
            <w:proofErr w:type="spellEnd"/>
          </w:p>
        </w:tc>
        <w:tc>
          <w:tcPr>
            <w:tcW w:w="0" w:type="dxa"/>
          </w:tcPr>
          <w:p w14:paraId="0E15BE8F" w14:textId="5940A2F8" w:rsidR="000D1526" w:rsidRPr="00A1411B" w:rsidRDefault="000D1526" w:rsidP="008045D9">
            <w:pPr>
              <w:pStyle w:val="TableText"/>
            </w:pPr>
            <w:r>
              <w:t>Ongoing</w:t>
            </w:r>
          </w:p>
        </w:tc>
        <w:tc>
          <w:tcPr>
            <w:tcW w:w="0" w:type="dxa"/>
          </w:tcPr>
          <w:p w14:paraId="664B4C0F" w14:textId="6649425D" w:rsidR="000D1526" w:rsidRPr="00A1411B" w:rsidRDefault="000D1526" w:rsidP="000D1526">
            <w:pPr>
              <w:pStyle w:val="TableText"/>
            </w:pPr>
            <w:r>
              <w:t>We will continue to engage with NRC and CNSC to explore the potential for information exchange and regulatory cooperation regarding future projects.</w:t>
            </w:r>
          </w:p>
        </w:tc>
        <w:tc>
          <w:tcPr>
            <w:tcW w:w="0" w:type="dxa"/>
          </w:tcPr>
          <w:p w14:paraId="31C643E8" w14:textId="30E54219" w:rsidR="000D1526" w:rsidRDefault="000D1526" w:rsidP="008045D9">
            <w:pPr>
              <w:pStyle w:val="TableText"/>
            </w:pPr>
            <w:r>
              <w:t>Agreed plans for co-operation to align programmes, improve harmonisation and realise efficiencies to benefit all stakeholders.</w:t>
            </w:r>
          </w:p>
        </w:tc>
      </w:tr>
      <w:tr w:rsidR="00203415" w:rsidRPr="00A1411B" w14:paraId="54F0FE88" w14:textId="06B3D13F" w:rsidTr="008B195F">
        <w:tc>
          <w:tcPr>
            <w:tcW w:w="2035" w:type="dxa"/>
          </w:tcPr>
          <w:p w14:paraId="7ACEFF21" w14:textId="62F9E3DF" w:rsidR="00203415" w:rsidRPr="00A1411B" w:rsidRDefault="00203415" w:rsidP="00616B74">
            <w:pPr>
              <w:pStyle w:val="TableText"/>
            </w:pPr>
            <w:r>
              <w:t xml:space="preserve">SMR Regulators’ </w:t>
            </w:r>
            <w:r w:rsidR="00FF6349">
              <w:t>f</w:t>
            </w:r>
            <w:r>
              <w:t>orum</w:t>
            </w:r>
          </w:p>
        </w:tc>
        <w:tc>
          <w:tcPr>
            <w:tcW w:w="1934" w:type="dxa"/>
          </w:tcPr>
          <w:p w14:paraId="721E7E69" w14:textId="2572844A" w:rsidR="00203415" w:rsidRPr="001D4621" w:rsidRDefault="0046524F" w:rsidP="00616B74">
            <w:pPr>
              <w:pStyle w:val="TableText"/>
            </w:pPr>
            <w:r>
              <w:t>August</w:t>
            </w:r>
            <w:r w:rsidR="00972E2E" w:rsidRPr="001D0909">
              <w:t xml:space="preserve"> </w:t>
            </w:r>
            <w:r>
              <w:t>–</w:t>
            </w:r>
            <w:r w:rsidR="00972E2E" w:rsidRPr="001D0909">
              <w:t xml:space="preserve"> December</w:t>
            </w:r>
            <w:r w:rsidR="009B307B" w:rsidRPr="001D4621">
              <w:t xml:space="preserve"> </w:t>
            </w:r>
            <w:r w:rsidR="00203415" w:rsidRPr="001D4621">
              <w:t>2025</w:t>
            </w:r>
          </w:p>
        </w:tc>
        <w:tc>
          <w:tcPr>
            <w:tcW w:w="5084" w:type="dxa"/>
          </w:tcPr>
          <w:p w14:paraId="16E471DE" w14:textId="4B507457" w:rsidR="00203415" w:rsidRPr="001D4621" w:rsidRDefault="00203415" w:rsidP="00616B74">
            <w:pPr>
              <w:pStyle w:val="TableText"/>
            </w:pPr>
            <w:r w:rsidRPr="001D4621">
              <w:t xml:space="preserve">We will attend the next formal meeting of the SMR </w:t>
            </w:r>
            <w:r w:rsidR="00FF6349" w:rsidRPr="001D4621">
              <w:t>R</w:t>
            </w:r>
            <w:r w:rsidRPr="001D4621">
              <w:t>egulators’ forum to be held at the IAEA headquarters in Vienna.</w:t>
            </w:r>
            <w:r w:rsidR="009B307B" w:rsidRPr="001D0909">
              <w:t xml:space="preserve"> </w:t>
            </w:r>
          </w:p>
        </w:tc>
        <w:tc>
          <w:tcPr>
            <w:tcW w:w="4905" w:type="dxa"/>
          </w:tcPr>
          <w:p w14:paraId="3B6F1EDA" w14:textId="7A032721" w:rsidR="00203415" w:rsidRPr="001D4621" w:rsidRDefault="1879196F" w:rsidP="00616B74">
            <w:pPr>
              <w:pStyle w:val="TableText"/>
            </w:pPr>
            <w:r w:rsidRPr="001D4621">
              <w:t xml:space="preserve">Enhance nuclear safety by identifying and resolving common safety issues that may challenge regulatory reviews associated </w:t>
            </w:r>
            <w:r w:rsidRPr="001D4621">
              <w:lastRenderedPageBreak/>
              <w:t>with SMRs and by facilitating robust and thorough regulatory decisions.</w:t>
            </w:r>
          </w:p>
        </w:tc>
      </w:tr>
      <w:tr w:rsidR="00203415" w:rsidRPr="00A1411B" w14:paraId="38DA4ADE" w14:textId="42389EEA" w:rsidTr="008B195F">
        <w:tc>
          <w:tcPr>
            <w:tcW w:w="2035" w:type="dxa"/>
            <w:vMerge w:val="restart"/>
          </w:tcPr>
          <w:p w14:paraId="3C6179AE" w14:textId="77777777" w:rsidR="00203415" w:rsidRPr="00A1411B" w:rsidRDefault="00203415" w:rsidP="00616B74">
            <w:pPr>
              <w:pStyle w:val="TableText"/>
            </w:pPr>
            <w:r>
              <w:lastRenderedPageBreak/>
              <w:t>IAEA NHSI</w:t>
            </w:r>
          </w:p>
        </w:tc>
        <w:tc>
          <w:tcPr>
            <w:tcW w:w="1934" w:type="dxa"/>
          </w:tcPr>
          <w:p w14:paraId="0285CCA0" w14:textId="1A7CC0D6" w:rsidR="00203415" w:rsidRPr="001D4621" w:rsidRDefault="0046524F" w:rsidP="00616B74">
            <w:pPr>
              <w:pStyle w:val="TableText"/>
            </w:pPr>
            <w:r>
              <w:t>August</w:t>
            </w:r>
            <w:r w:rsidRPr="00A151C5">
              <w:t xml:space="preserve"> </w:t>
            </w:r>
            <w:r>
              <w:t>–</w:t>
            </w:r>
            <w:r w:rsidRPr="00A151C5">
              <w:t xml:space="preserve"> December</w:t>
            </w:r>
            <w:r w:rsidRPr="001D4621">
              <w:t xml:space="preserve"> 2025</w:t>
            </w:r>
          </w:p>
        </w:tc>
        <w:tc>
          <w:tcPr>
            <w:tcW w:w="5084" w:type="dxa"/>
          </w:tcPr>
          <w:p w14:paraId="5EDF555A" w14:textId="1C5337EC" w:rsidR="00203415" w:rsidRPr="001D4621" w:rsidRDefault="00203415" w:rsidP="00616B74">
            <w:pPr>
              <w:pStyle w:val="TableText"/>
            </w:pPr>
            <w:r w:rsidRPr="001D4621">
              <w:t>We will participate in the next NHSI WG3 meeting</w:t>
            </w:r>
            <w:r w:rsidR="00D03BDA" w:rsidRPr="001D0909">
              <w:t>s</w:t>
            </w:r>
            <w:r w:rsidRPr="001D4621">
              <w:t xml:space="preserve">. The meeting will </w:t>
            </w:r>
            <w:r w:rsidR="00D03BDA" w:rsidRPr="001D0909">
              <w:t>progress</w:t>
            </w:r>
            <w:r w:rsidR="00D03BDA" w:rsidRPr="001D4621">
              <w:t xml:space="preserve"> </w:t>
            </w:r>
            <w:r w:rsidR="00D03BDA" w:rsidRPr="001D0909">
              <w:t>tools for leveraging information and</w:t>
            </w:r>
            <w:r w:rsidR="00D03BDA" w:rsidRPr="001D4621">
              <w:t xml:space="preserve"> </w:t>
            </w:r>
            <w:r w:rsidRPr="001D4621">
              <w:t>for dealing with areas of regulatory differences between member states.</w:t>
            </w:r>
            <w:r w:rsidR="00D03BDA" w:rsidRPr="001D0909">
              <w:t xml:space="preserve"> We will also participate in virtual NHSI WG 3 activities scheduled in September 2025.</w:t>
            </w:r>
          </w:p>
        </w:tc>
        <w:tc>
          <w:tcPr>
            <w:tcW w:w="4905" w:type="dxa"/>
          </w:tcPr>
          <w:p w14:paraId="6AB65C7C" w14:textId="19D9DFDB" w:rsidR="00203415" w:rsidRPr="001D4621" w:rsidRDefault="0CCB8C94" w:rsidP="00616B74">
            <w:pPr>
              <w:pStyle w:val="TableText"/>
            </w:pPr>
            <w:r w:rsidRPr="001D4621">
              <w:t>Develop</w:t>
            </w:r>
            <w:r w:rsidR="0EB298B3" w:rsidRPr="001D4621">
              <w:t xml:space="preserve"> a regulatory toolkit for dealing with </w:t>
            </w:r>
            <w:r w:rsidR="33F21D8D" w:rsidRPr="001D4621">
              <w:t xml:space="preserve">and harmonising </w:t>
            </w:r>
            <w:r w:rsidR="0EB298B3" w:rsidRPr="001D4621">
              <w:t xml:space="preserve">areas of regulatory difference </w:t>
            </w:r>
            <w:r w:rsidR="44179749" w:rsidRPr="001D4621">
              <w:t xml:space="preserve">resulting from </w:t>
            </w:r>
            <w:r w:rsidR="0EB298B3" w:rsidRPr="001D4621">
              <w:t>design review</w:t>
            </w:r>
            <w:r w:rsidR="55D99F0D" w:rsidRPr="001D4621">
              <w:t>.</w:t>
            </w:r>
          </w:p>
          <w:p w14:paraId="1135550C" w14:textId="1E2E0941" w:rsidR="00203415" w:rsidRPr="001D4621" w:rsidRDefault="00203415" w:rsidP="00616B74">
            <w:pPr>
              <w:pStyle w:val="TableText"/>
            </w:pPr>
          </w:p>
        </w:tc>
      </w:tr>
      <w:tr w:rsidR="00203415" w:rsidRPr="00A1411B" w14:paraId="02AEF6D5" w14:textId="5AEDE331" w:rsidTr="008B195F">
        <w:tc>
          <w:tcPr>
            <w:tcW w:w="2035" w:type="dxa"/>
            <w:vMerge/>
          </w:tcPr>
          <w:p w14:paraId="5BC8EF00" w14:textId="77777777" w:rsidR="00203415" w:rsidRDefault="00203415" w:rsidP="00616B74">
            <w:pPr>
              <w:pStyle w:val="TableText"/>
            </w:pPr>
          </w:p>
        </w:tc>
        <w:tc>
          <w:tcPr>
            <w:tcW w:w="1934" w:type="dxa"/>
          </w:tcPr>
          <w:p w14:paraId="4685B7B4" w14:textId="7D4C32C7" w:rsidR="00203415" w:rsidRDefault="002760EA" w:rsidP="00616B74">
            <w:pPr>
              <w:pStyle w:val="TableText"/>
            </w:pPr>
            <w:r>
              <w:t>December 2025</w:t>
            </w:r>
          </w:p>
        </w:tc>
        <w:tc>
          <w:tcPr>
            <w:tcW w:w="5084" w:type="dxa"/>
          </w:tcPr>
          <w:p w14:paraId="12E55307" w14:textId="5899F065" w:rsidR="00203415" w:rsidRDefault="00203415" w:rsidP="00616B74">
            <w:pPr>
              <w:pStyle w:val="TableText"/>
            </w:pPr>
            <w:r>
              <w:t xml:space="preserve">We will participate in the </w:t>
            </w:r>
            <w:r w:rsidR="009E2508">
              <w:t xml:space="preserve">next </w:t>
            </w:r>
            <w:r>
              <w:t>meeting of the security working group.</w:t>
            </w:r>
          </w:p>
        </w:tc>
        <w:tc>
          <w:tcPr>
            <w:tcW w:w="4905" w:type="dxa"/>
          </w:tcPr>
          <w:p w14:paraId="7331BB85" w14:textId="49A516B4" w:rsidR="00203415" w:rsidRDefault="002E7772" w:rsidP="00616B74">
            <w:pPr>
              <w:pStyle w:val="TableText"/>
            </w:pPr>
            <w:r>
              <w:t>Establish</w:t>
            </w:r>
            <w:r w:rsidR="00B21C61">
              <w:t xml:space="preserve">ment of </w:t>
            </w:r>
            <w:r>
              <w:t>common positions</w:t>
            </w:r>
            <w:r w:rsidR="00B13171">
              <w:t xml:space="preserve"> on security considerations for SMRs</w:t>
            </w:r>
            <w:r w:rsidR="00506C94">
              <w:t xml:space="preserve"> and secure by design methodologies</w:t>
            </w:r>
            <w:r w:rsidR="00B13171">
              <w:t>.</w:t>
            </w:r>
          </w:p>
        </w:tc>
      </w:tr>
      <w:tr w:rsidR="00203415" w:rsidRPr="00A1411B" w14:paraId="3F5768C6" w14:textId="503659A4" w:rsidTr="001D0909">
        <w:trPr>
          <w:trHeight w:val="651"/>
        </w:trPr>
        <w:tc>
          <w:tcPr>
            <w:tcW w:w="0" w:type="dxa"/>
          </w:tcPr>
          <w:p w14:paraId="2976F314" w14:textId="77777777" w:rsidR="00203415" w:rsidRDefault="00203415" w:rsidP="00616B74">
            <w:pPr>
              <w:pStyle w:val="TableText"/>
            </w:pPr>
            <w:r>
              <w:t>CNRA WGNT</w:t>
            </w:r>
          </w:p>
        </w:tc>
        <w:tc>
          <w:tcPr>
            <w:tcW w:w="0" w:type="dxa"/>
          </w:tcPr>
          <w:p w14:paraId="5358043B" w14:textId="5D64CFBB" w:rsidR="00203415" w:rsidRDefault="007C7B09" w:rsidP="00616B74">
            <w:pPr>
              <w:pStyle w:val="TableText"/>
            </w:pPr>
            <w:r>
              <w:t xml:space="preserve">October </w:t>
            </w:r>
            <w:r w:rsidR="00203415">
              <w:t>2025</w:t>
            </w:r>
          </w:p>
        </w:tc>
        <w:tc>
          <w:tcPr>
            <w:tcW w:w="0" w:type="dxa"/>
          </w:tcPr>
          <w:p w14:paraId="128CD1C0" w14:textId="624625C5" w:rsidR="00203415" w:rsidRPr="00494E2A" w:rsidRDefault="00203415" w:rsidP="00616B74">
            <w:pPr>
              <w:pStyle w:val="TableText"/>
              <w:rPr>
                <w:rFonts w:asciiTheme="minorHAnsi" w:hAnsiTheme="minorHAnsi"/>
                <w:lang w:bidi="ar-SA"/>
              </w:rPr>
            </w:pPr>
            <w:r>
              <w:rPr>
                <w:rFonts w:asciiTheme="minorHAnsi" w:hAnsiTheme="minorHAnsi"/>
                <w:lang w:bidi="ar-SA"/>
              </w:rPr>
              <w:t xml:space="preserve">We will chair the </w:t>
            </w:r>
            <w:r w:rsidR="007C7B09">
              <w:rPr>
                <w:rFonts w:asciiTheme="minorHAnsi" w:hAnsiTheme="minorHAnsi"/>
                <w:lang w:bidi="ar-SA"/>
              </w:rPr>
              <w:t xml:space="preserve">sixth </w:t>
            </w:r>
            <w:r>
              <w:rPr>
                <w:rFonts w:asciiTheme="minorHAnsi" w:hAnsiTheme="minorHAnsi"/>
                <w:lang w:bidi="ar-SA"/>
              </w:rPr>
              <w:t xml:space="preserve">meeting of the WGNT. </w:t>
            </w:r>
          </w:p>
        </w:tc>
        <w:tc>
          <w:tcPr>
            <w:tcW w:w="0" w:type="dxa"/>
          </w:tcPr>
          <w:p w14:paraId="5019CD5B" w14:textId="51FFB41F" w:rsidR="00203415" w:rsidRDefault="009C080F" w:rsidP="007C7B09">
            <w:pPr>
              <w:pStyle w:val="TableText"/>
              <w:rPr>
                <w:rFonts w:asciiTheme="minorHAnsi" w:hAnsiTheme="minorHAnsi"/>
                <w:lang w:bidi="ar-SA"/>
              </w:rPr>
            </w:pPr>
            <w:r>
              <w:rPr>
                <w:rFonts w:asciiTheme="minorHAnsi" w:hAnsiTheme="minorHAnsi"/>
                <w:lang w:bidi="ar-SA"/>
              </w:rPr>
              <w:t>Demonstrating leadership and setting direction.</w:t>
            </w:r>
          </w:p>
        </w:tc>
      </w:tr>
      <w:tr w:rsidR="008B195F" w:rsidRPr="00A1411B" w14:paraId="366CB499" w14:textId="067CC3F6" w:rsidTr="001D0909">
        <w:trPr>
          <w:trHeight w:val="1590"/>
        </w:trPr>
        <w:tc>
          <w:tcPr>
            <w:tcW w:w="0" w:type="dxa"/>
            <w:vMerge w:val="restart"/>
          </w:tcPr>
          <w:p w14:paraId="175B4C59" w14:textId="77777777" w:rsidR="008B195F" w:rsidRDefault="008B195F" w:rsidP="00616B74">
            <w:pPr>
              <w:pStyle w:val="TableText"/>
            </w:pPr>
            <w:r>
              <w:t>Other activities</w:t>
            </w:r>
          </w:p>
        </w:tc>
        <w:tc>
          <w:tcPr>
            <w:tcW w:w="0" w:type="dxa"/>
          </w:tcPr>
          <w:p w14:paraId="248CB2B3" w14:textId="59ADE127" w:rsidR="008B195F" w:rsidRDefault="008B195F" w:rsidP="00616B74">
            <w:pPr>
              <w:pStyle w:val="TableText"/>
            </w:pPr>
            <w:r>
              <w:t>September 2025</w:t>
            </w:r>
          </w:p>
        </w:tc>
        <w:tc>
          <w:tcPr>
            <w:tcW w:w="0" w:type="dxa"/>
          </w:tcPr>
          <w:p w14:paraId="44B031A1" w14:textId="69102EDD" w:rsidR="008B195F" w:rsidRDefault="00B32BD7" w:rsidP="00616B74">
            <w:pPr>
              <w:pStyle w:val="TableText"/>
            </w:pPr>
            <w:r>
              <w:t xml:space="preserve">We will </w:t>
            </w:r>
            <w:r w:rsidR="007B3179">
              <w:t>host a side event at the IAEA General Conference</w:t>
            </w:r>
            <w:r w:rsidR="00D2093E">
              <w:t xml:space="preserve"> on ‘International Collaboration on Small Modular Reactor design assessments’.</w:t>
            </w:r>
          </w:p>
        </w:tc>
        <w:tc>
          <w:tcPr>
            <w:tcW w:w="0" w:type="dxa"/>
          </w:tcPr>
          <w:p w14:paraId="69747D59" w14:textId="48C8404A" w:rsidR="00D2093E" w:rsidRDefault="00D2093E" w:rsidP="00616B74">
            <w:pPr>
              <w:pStyle w:val="TableText"/>
            </w:pPr>
            <w:r>
              <w:t>Demonstrating leadership and setting direction.</w:t>
            </w:r>
          </w:p>
          <w:p w14:paraId="7B766032" w14:textId="45573BE3" w:rsidR="008B195F" w:rsidRDefault="00D2093E" w:rsidP="00D2093E">
            <w:pPr>
              <w:pStyle w:val="TableText"/>
            </w:pPr>
            <w:r>
              <w:t>Demonstrating our commitment to and promoting the benefits of international collaboration.</w:t>
            </w:r>
          </w:p>
        </w:tc>
      </w:tr>
      <w:tr w:rsidR="00203415" w:rsidRPr="00A1411B" w14:paraId="49815A81" w14:textId="270C1460" w:rsidTr="008B195F">
        <w:tc>
          <w:tcPr>
            <w:tcW w:w="2035" w:type="dxa"/>
            <w:vMerge/>
          </w:tcPr>
          <w:p w14:paraId="7552ECBA" w14:textId="77777777" w:rsidR="00203415" w:rsidRDefault="00203415" w:rsidP="00616B74">
            <w:pPr>
              <w:pStyle w:val="TableText"/>
            </w:pPr>
          </w:p>
        </w:tc>
        <w:tc>
          <w:tcPr>
            <w:tcW w:w="1934" w:type="dxa"/>
          </w:tcPr>
          <w:p w14:paraId="0950A465" w14:textId="3EA1479C" w:rsidR="00203415" w:rsidRDefault="001C7084" w:rsidP="00616B74">
            <w:pPr>
              <w:pStyle w:val="TableText"/>
            </w:pPr>
            <w:r>
              <w:t>August –  December</w:t>
            </w:r>
            <w:r w:rsidR="00203415">
              <w:t xml:space="preserve"> 2025</w:t>
            </w:r>
          </w:p>
        </w:tc>
        <w:tc>
          <w:tcPr>
            <w:tcW w:w="5084" w:type="dxa"/>
          </w:tcPr>
          <w:p w14:paraId="75BF5DE0" w14:textId="0E603480" w:rsidR="00203415" w:rsidRDefault="00203415" w:rsidP="00616B74">
            <w:pPr>
              <w:pStyle w:val="TableText"/>
            </w:pPr>
            <w:r>
              <w:t xml:space="preserve">We will engage with </w:t>
            </w:r>
            <w:proofErr w:type="spellStart"/>
            <w:r w:rsidR="00CF2F06">
              <w:t>Newcleo</w:t>
            </w:r>
            <w:proofErr w:type="spellEnd"/>
            <w:r w:rsidR="00CF2F06">
              <w:t xml:space="preserve"> and </w:t>
            </w:r>
            <w:r>
              <w:t xml:space="preserve">ASN to explore the potential for information exchange and regulatory cooperation regarding the </w:t>
            </w:r>
            <w:proofErr w:type="spellStart"/>
            <w:r>
              <w:t>Newcleo</w:t>
            </w:r>
            <w:proofErr w:type="spellEnd"/>
            <w:r>
              <w:t xml:space="preserve"> LFR-AS-200 design.</w:t>
            </w:r>
          </w:p>
        </w:tc>
        <w:tc>
          <w:tcPr>
            <w:tcW w:w="4905" w:type="dxa"/>
          </w:tcPr>
          <w:p w14:paraId="157672A1" w14:textId="62E46F72" w:rsidR="00203415" w:rsidRDefault="00860FF8" w:rsidP="00616B74">
            <w:pPr>
              <w:pStyle w:val="TableText"/>
            </w:pPr>
            <w:r>
              <w:t>Agree plan for co-operation to align programmes, improve harmonisation and realise efficiencies to benefit all stakeholders.</w:t>
            </w:r>
          </w:p>
        </w:tc>
      </w:tr>
    </w:tbl>
    <w:bookmarkStart w:id="20" w:name="_Toc193464421" w:displacedByCustomXml="next"/>
    <w:sdt>
      <w:sdtPr>
        <w:rPr>
          <w:szCs w:val="24"/>
        </w:rPr>
        <w:id w:val="-1971578721"/>
        <w:docPartObj>
          <w:docPartGallery w:val="Bibliographies"/>
          <w:docPartUnique/>
        </w:docPartObj>
      </w:sdtPr>
      <w:sdtEndPr/>
      <w:sdtContent>
        <w:p w14:paraId="2BFCE2E4" w14:textId="77777777" w:rsidR="00203415" w:rsidRDefault="00203415" w:rsidP="00ED421F">
          <w:pPr>
            <w:spacing w:before="0" w:after="0" w:line="240" w:lineRule="auto"/>
            <w:rPr>
              <w:szCs w:val="24"/>
            </w:rPr>
            <w:sectPr w:rsidR="00203415" w:rsidSect="00203415">
              <w:pgSz w:w="16838" w:h="11906" w:orient="landscape" w:code="9"/>
              <w:pgMar w:top="1440" w:right="1440" w:bottom="1440" w:left="1440" w:header="397" w:footer="397" w:gutter="0"/>
              <w:cols w:space="312"/>
              <w:docGrid w:linePitch="360"/>
            </w:sectPr>
          </w:pPr>
        </w:p>
        <w:p w14:paraId="351E2A30" w14:textId="77777777" w:rsidR="00552CE2" w:rsidRDefault="007944BA" w:rsidP="000219A7">
          <w:pPr>
            <w:pStyle w:val="Heading1"/>
            <w:numPr>
              <w:ilvl w:val="0"/>
              <w:numId w:val="0"/>
            </w:numPr>
            <w:ind w:left="66"/>
          </w:pPr>
          <w:r>
            <w:lastRenderedPageBreak/>
            <w:t>References</w:t>
          </w:r>
          <w:bookmarkEnd w:id="20"/>
        </w:p>
        <w:sdt>
          <w:sdtPr>
            <w:id w:val="-573587230"/>
            <w:bibliography/>
          </w:sdtPr>
          <w:sdtEndPr/>
          <w:sdtContent>
            <w:p w14:paraId="6E670CF6" w14:textId="77777777" w:rsidR="00BB5932" w:rsidRDefault="007944BA">
              <w:pPr>
                <w:rPr>
                  <w:rFonts w:ascii="Calibri" w:hAnsi="Calibri"/>
                  <w:noProof/>
                  <w:sz w:val="20"/>
                  <w:szCs w:val="20"/>
                  <w:lang w:eastAsia="en-GB" w:bidi="ar-SA"/>
                </w:rPr>
              </w:pPr>
              <w:r>
                <w:rPr>
                  <w:color w:val="22413A"/>
                  <w:sz w:val="48"/>
                </w:rPr>
                <w:fldChar w:fldCharType="begin"/>
              </w:r>
              <w:r>
                <w:instrText xml:space="preserve"> BIBLIOGRAPHY </w:instrText>
              </w:r>
              <w:r>
                <w:rPr>
                  <w:color w:val="22413A"/>
                  <w:sz w:val="48"/>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6"/>
                <w:gridCol w:w="8750"/>
              </w:tblGrid>
              <w:tr w:rsidR="00BB5932" w14:paraId="702F4038" w14:textId="77777777">
                <w:trPr>
                  <w:divId w:val="1510482968"/>
                  <w:tblCellSpacing w:w="15" w:type="dxa"/>
                </w:trPr>
                <w:tc>
                  <w:tcPr>
                    <w:tcW w:w="50" w:type="pct"/>
                    <w:hideMark/>
                  </w:tcPr>
                  <w:p w14:paraId="2D6A1DB1" w14:textId="2974517E" w:rsidR="00BB5932" w:rsidRDefault="00BB5932">
                    <w:pPr>
                      <w:pStyle w:val="Bibliography"/>
                      <w:rPr>
                        <w:noProof/>
                        <w:szCs w:val="24"/>
                      </w:rPr>
                    </w:pPr>
                    <w:r>
                      <w:rPr>
                        <w:noProof/>
                      </w:rPr>
                      <w:t xml:space="preserve">1. </w:t>
                    </w:r>
                  </w:p>
                </w:tc>
                <w:tc>
                  <w:tcPr>
                    <w:tcW w:w="0" w:type="auto"/>
                    <w:hideMark/>
                  </w:tcPr>
                  <w:p w14:paraId="5B01D402" w14:textId="5F79E1D4" w:rsidR="00BB5932" w:rsidRPr="007275CF" w:rsidRDefault="00BB5932">
                    <w:pPr>
                      <w:pStyle w:val="Bibliography"/>
                      <w:rPr>
                        <w:noProof/>
                      </w:rPr>
                    </w:pPr>
                    <w:r w:rsidRPr="002F246D">
                      <w:rPr>
                        <w:noProof/>
                      </w:rPr>
                      <w:t xml:space="preserve">Strategic Framework for International Engagement to 2025, </w:t>
                    </w:r>
                    <w:r w:rsidRPr="007275CF">
                      <w:rPr>
                        <w:noProof/>
                      </w:rPr>
                      <w:t>Issue 1.1, January 2025, ONR. [ONR-SCA-FW-001]</w:t>
                    </w:r>
                  </w:p>
                </w:tc>
              </w:tr>
              <w:tr w:rsidR="00BB5932" w14:paraId="7B06C2E6" w14:textId="77777777">
                <w:trPr>
                  <w:divId w:val="1510482968"/>
                  <w:tblCellSpacing w:w="15" w:type="dxa"/>
                </w:trPr>
                <w:tc>
                  <w:tcPr>
                    <w:tcW w:w="50" w:type="pct"/>
                    <w:hideMark/>
                  </w:tcPr>
                  <w:p w14:paraId="5FBF88F9" w14:textId="77777777" w:rsidR="00BB5932" w:rsidRDefault="00BB5932">
                    <w:pPr>
                      <w:pStyle w:val="Bibliography"/>
                      <w:rPr>
                        <w:noProof/>
                      </w:rPr>
                    </w:pPr>
                    <w:r>
                      <w:rPr>
                        <w:noProof/>
                      </w:rPr>
                      <w:t xml:space="preserve">2. </w:t>
                    </w:r>
                  </w:p>
                </w:tc>
                <w:tc>
                  <w:tcPr>
                    <w:tcW w:w="0" w:type="auto"/>
                    <w:hideMark/>
                  </w:tcPr>
                  <w:p w14:paraId="51F69033" w14:textId="6A2737EB" w:rsidR="00BB5932" w:rsidRPr="007275CF" w:rsidRDefault="00BB5932">
                    <w:pPr>
                      <w:pStyle w:val="Bibliography"/>
                      <w:rPr>
                        <w:noProof/>
                      </w:rPr>
                    </w:pPr>
                    <w:r w:rsidRPr="002F246D">
                      <w:rPr>
                        <w:noProof/>
                      </w:rPr>
                      <w:t xml:space="preserve">Memorandum of Cooperation on Advanced Reactor and Small Modular Reactor Technologies Among US NRC, CNSC and ONR, </w:t>
                    </w:r>
                    <w:r w:rsidRPr="007275CF">
                      <w:rPr>
                        <w:noProof/>
                      </w:rPr>
                      <w:t>March 2024, https://www.onr.org.uk/media/2wofjcp3/moc-on-advanced-reactor-and-small-modular-reactor-technologies-among-the-usnrc-cnsc-and-onr.pdf [2024/11763]</w:t>
                    </w:r>
                  </w:p>
                </w:tc>
              </w:tr>
              <w:tr w:rsidR="00BB5932" w14:paraId="1569A449" w14:textId="77777777">
                <w:trPr>
                  <w:divId w:val="1510482968"/>
                  <w:tblCellSpacing w:w="15" w:type="dxa"/>
                </w:trPr>
                <w:tc>
                  <w:tcPr>
                    <w:tcW w:w="50" w:type="pct"/>
                    <w:hideMark/>
                  </w:tcPr>
                  <w:p w14:paraId="4D6FF19B" w14:textId="77777777" w:rsidR="00BB5932" w:rsidRDefault="00BB5932">
                    <w:pPr>
                      <w:pStyle w:val="Bibliography"/>
                      <w:rPr>
                        <w:noProof/>
                      </w:rPr>
                    </w:pPr>
                    <w:r>
                      <w:rPr>
                        <w:noProof/>
                      </w:rPr>
                      <w:t xml:space="preserve">3. </w:t>
                    </w:r>
                  </w:p>
                </w:tc>
                <w:tc>
                  <w:tcPr>
                    <w:tcW w:w="0" w:type="auto"/>
                    <w:hideMark/>
                  </w:tcPr>
                  <w:p w14:paraId="5A94B17B" w14:textId="43F86541" w:rsidR="00BB5932" w:rsidRPr="007275CF" w:rsidRDefault="00BB5932">
                    <w:pPr>
                      <w:pStyle w:val="Bibliography"/>
                      <w:rPr>
                        <w:noProof/>
                      </w:rPr>
                    </w:pPr>
                    <w:r w:rsidRPr="002F246D">
                      <w:rPr>
                        <w:noProof/>
                      </w:rPr>
                      <w:t xml:space="preserve">Terms of Reference for the Memorandum of Cooperation on Advanced Reactor and Small Modular Reactor Technologies Among US NRC, CNSC and ONR, </w:t>
                    </w:r>
                    <w:r w:rsidRPr="007275CF">
                      <w:rPr>
                        <w:noProof/>
                      </w:rPr>
                      <w:t>January 2025 [2025/8361]</w:t>
                    </w:r>
                  </w:p>
                </w:tc>
              </w:tr>
              <w:tr w:rsidR="00BB5932" w14:paraId="4D398F29" w14:textId="77777777">
                <w:trPr>
                  <w:divId w:val="1510482968"/>
                  <w:tblCellSpacing w:w="15" w:type="dxa"/>
                </w:trPr>
                <w:tc>
                  <w:tcPr>
                    <w:tcW w:w="50" w:type="pct"/>
                    <w:hideMark/>
                  </w:tcPr>
                  <w:p w14:paraId="10D04DE1" w14:textId="77777777" w:rsidR="00BB5932" w:rsidRDefault="00BB5932">
                    <w:pPr>
                      <w:pStyle w:val="Bibliography"/>
                      <w:rPr>
                        <w:noProof/>
                      </w:rPr>
                    </w:pPr>
                    <w:r>
                      <w:rPr>
                        <w:noProof/>
                      </w:rPr>
                      <w:t xml:space="preserve">4. </w:t>
                    </w:r>
                  </w:p>
                </w:tc>
                <w:tc>
                  <w:tcPr>
                    <w:tcW w:w="0" w:type="auto"/>
                    <w:hideMark/>
                  </w:tcPr>
                  <w:p w14:paraId="22485D8C" w14:textId="2B5152F2" w:rsidR="00BB5932" w:rsidRPr="007275CF" w:rsidRDefault="00BB5932">
                    <w:pPr>
                      <w:pStyle w:val="Bibliography"/>
                      <w:rPr>
                        <w:noProof/>
                      </w:rPr>
                    </w:pPr>
                    <w:r w:rsidRPr="002F246D">
                      <w:rPr>
                        <w:noProof/>
                      </w:rPr>
                      <w:t xml:space="preserve">Generic Design Assessment Step 2 Statement for the Rolls-Royce SMR, </w:t>
                    </w:r>
                    <w:r w:rsidRPr="007275CF">
                      <w:rPr>
                        <w:noProof/>
                      </w:rPr>
                      <w:t>Issue 1, July 2024, ONR. https://www.onr.org.uk/media/snbjfukt/rr-smr-gda-step-2-statement.docx [ONRW-2019369590-9966]</w:t>
                    </w:r>
                  </w:p>
                </w:tc>
              </w:tr>
              <w:tr w:rsidR="00BB5932" w14:paraId="3A3560C3" w14:textId="77777777">
                <w:trPr>
                  <w:divId w:val="1510482968"/>
                  <w:tblCellSpacing w:w="15" w:type="dxa"/>
                </w:trPr>
                <w:tc>
                  <w:tcPr>
                    <w:tcW w:w="50" w:type="pct"/>
                    <w:hideMark/>
                  </w:tcPr>
                  <w:p w14:paraId="343606CA" w14:textId="77777777" w:rsidR="00BB5932" w:rsidRDefault="00BB5932">
                    <w:pPr>
                      <w:pStyle w:val="Bibliography"/>
                      <w:rPr>
                        <w:noProof/>
                      </w:rPr>
                    </w:pPr>
                    <w:r>
                      <w:rPr>
                        <w:noProof/>
                      </w:rPr>
                      <w:t xml:space="preserve">5. </w:t>
                    </w:r>
                  </w:p>
                </w:tc>
                <w:tc>
                  <w:tcPr>
                    <w:tcW w:w="0" w:type="auto"/>
                    <w:hideMark/>
                  </w:tcPr>
                  <w:p w14:paraId="17AF46A2" w14:textId="77777777" w:rsidR="00BB5932" w:rsidRPr="007275CF" w:rsidRDefault="00BB5932">
                    <w:pPr>
                      <w:pStyle w:val="Bibliography"/>
                      <w:rPr>
                        <w:noProof/>
                      </w:rPr>
                    </w:pPr>
                    <w:r w:rsidRPr="002F246D">
                      <w:rPr>
                        <w:noProof/>
                      </w:rPr>
                      <w:t xml:space="preserve">Generic Design Assessment Step 1 Statement for the Holtec SMR-300, </w:t>
                    </w:r>
                    <w:r w:rsidRPr="007275CF">
                      <w:rPr>
                        <w:noProof/>
                      </w:rPr>
                      <w:t>1, July 2024, ONR. https://www.onr.org.uk/generic-design-assessment/assessment-of-reactors/holtec-international-smr-300/holtec-smr-300-step-1-gda-statement/</w:t>
                    </w:r>
                  </w:p>
                </w:tc>
              </w:tr>
              <w:tr w:rsidR="00BB5932" w14:paraId="52DA40C3" w14:textId="77777777">
                <w:trPr>
                  <w:divId w:val="1510482968"/>
                  <w:tblCellSpacing w:w="15" w:type="dxa"/>
                </w:trPr>
                <w:tc>
                  <w:tcPr>
                    <w:tcW w:w="50" w:type="pct"/>
                    <w:hideMark/>
                  </w:tcPr>
                  <w:p w14:paraId="2CCDDD40" w14:textId="77777777" w:rsidR="00BB5932" w:rsidRDefault="00BB5932">
                    <w:pPr>
                      <w:pStyle w:val="Bibliography"/>
                      <w:rPr>
                        <w:noProof/>
                      </w:rPr>
                    </w:pPr>
                    <w:r>
                      <w:rPr>
                        <w:noProof/>
                      </w:rPr>
                      <w:t xml:space="preserve">6. </w:t>
                    </w:r>
                  </w:p>
                </w:tc>
                <w:tc>
                  <w:tcPr>
                    <w:tcW w:w="0" w:type="auto"/>
                    <w:hideMark/>
                  </w:tcPr>
                  <w:p w14:paraId="70ADB3DE" w14:textId="77777777" w:rsidR="00BB5932" w:rsidRPr="007275CF" w:rsidRDefault="00BB5932">
                    <w:pPr>
                      <w:pStyle w:val="Bibliography"/>
                      <w:rPr>
                        <w:noProof/>
                      </w:rPr>
                    </w:pPr>
                    <w:r w:rsidRPr="002F246D">
                      <w:rPr>
                        <w:noProof/>
                      </w:rPr>
                      <w:t xml:space="preserve">US NRC - CNSC Memorandum of Cooperation, Final Report concerning Tristructural Isotropic (TRISO) Fuel Qualification, </w:t>
                    </w:r>
                    <w:r w:rsidRPr="007275CF">
                      <w:rPr>
                        <w:noProof/>
                      </w:rPr>
                      <w:t>1, June 2023, NRC, CNSC. https://www.nrc.gov/docs/ml2317/ml23172A242.pdf</w:t>
                    </w:r>
                  </w:p>
                </w:tc>
              </w:tr>
              <w:tr w:rsidR="00BB5932" w14:paraId="428912BD" w14:textId="77777777">
                <w:trPr>
                  <w:divId w:val="1510482968"/>
                  <w:tblCellSpacing w:w="15" w:type="dxa"/>
                </w:trPr>
                <w:tc>
                  <w:tcPr>
                    <w:tcW w:w="50" w:type="pct"/>
                    <w:hideMark/>
                  </w:tcPr>
                  <w:p w14:paraId="19F34F16" w14:textId="77777777" w:rsidR="00BB5932" w:rsidRDefault="00BB5932">
                    <w:pPr>
                      <w:pStyle w:val="Bibliography"/>
                      <w:rPr>
                        <w:noProof/>
                      </w:rPr>
                    </w:pPr>
                    <w:r>
                      <w:rPr>
                        <w:noProof/>
                      </w:rPr>
                      <w:t xml:space="preserve">7. </w:t>
                    </w:r>
                  </w:p>
                </w:tc>
                <w:tc>
                  <w:tcPr>
                    <w:tcW w:w="0" w:type="auto"/>
                    <w:hideMark/>
                  </w:tcPr>
                  <w:p w14:paraId="262DB518" w14:textId="77777777" w:rsidR="00BB5932" w:rsidRPr="007275CF" w:rsidRDefault="00BB5932">
                    <w:pPr>
                      <w:pStyle w:val="Bibliography"/>
                      <w:rPr>
                        <w:noProof/>
                      </w:rPr>
                    </w:pPr>
                    <w:r w:rsidRPr="002F246D">
                      <w:rPr>
                        <w:noProof/>
                      </w:rPr>
                      <w:t xml:space="preserve">Memorandum of Understanding on the Exchange of Information and Cooperation in the Area of Regulation of Safe Nuclear Energy for Peaceful Purposes betwen ONR and the Hungarian Atomic Energy Authority, </w:t>
                    </w:r>
                    <w:r w:rsidRPr="007275CF">
                      <w:rPr>
                        <w:noProof/>
                      </w:rPr>
                      <w:t>January 2024, . https://www.onr.org.uk/media/xplnyxzj/mou-haea-onr_signed_uk.pdf</w:t>
                    </w:r>
                  </w:p>
                </w:tc>
              </w:tr>
              <w:tr w:rsidR="00BB5932" w14:paraId="616EBC94" w14:textId="77777777">
                <w:trPr>
                  <w:divId w:val="1510482968"/>
                  <w:tblCellSpacing w:w="15" w:type="dxa"/>
                </w:trPr>
                <w:tc>
                  <w:tcPr>
                    <w:tcW w:w="50" w:type="pct"/>
                    <w:hideMark/>
                  </w:tcPr>
                  <w:p w14:paraId="1FA0BF45" w14:textId="77777777" w:rsidR="00BB5932" w:rsidRDefault="00BB5932">
                    <w:pPr>
                      <w:pStyle w:val="Bibliography"/>
                      <w:rPr>
                        <w:noProof/>
                      </w:rPr>
                    </w:pPr>
                    <w:r>
                      <w:rPr>
                        <w:noProof/>
                      </w:rPr>
                      <w:t xml:space="preserve">8. </w:t>
                    </w:r>
                  </w:p>
                </w:tc>
                <w:tc>
                  <w:tcPr>
                    <w:tcW w:w="0" w:type="auto"/>
                    <w:hideMark/>
                  </w:tcPr>
                  <w:p w14:paraId="74D66F0A" w14:textId="69E7C9B4" w:rsidR="00BB5932" w:rsidRPr="007275CF" w:rsidRDefault="00BB5932">
                    <w:pPr>
                      <w:pStyle w:val="Bibliography"/>
                      <w:rPr>
                        <w:noProof/>
                      </w:rPr>
                    </w:pPr>
                    <w:r w:rsidRPr="002F246D">
                      <w:rPr>
                        <w:noProof/>
                      </w:rPr>
                      <w:t xml:space="preserve">Licensing Nuclear Installations, </w:t>
                    </w:r>
                    <w:r w:rsidRPr="007275CF">
                      <w:rPr>
                        <w:noProof/>
                      </w:rPr>
                      <w:t>6, November 2021, . https://www.onr.org.uk/media/30nh5c0f/licensing-nuclear-installations.pdf [2021/26167]</w:t>
                    </w:r>
                  </w:p>
                </w:tc>
              </w:tr>
            </w:tbl>
            <w:p w14:paraId="704573F9" w14:textId="77777777" w:rsidR="00BB5932" w:rsidRDefault="00BB5932">
              <w:pPr>
                <w:divId w:val="1510482968"/>
                <w:rPr>
                  <w:rFonts w:eastAsia="Times New Roman"/>
                  <w:noProof/>
                </w:rPr>
              </w:pPr>
            </w:p>
            <w:p w14:paraId="0DE8D7DF" w14:textId="337EFB1D" w:rsidR="007944BA" w:rsidRDefault="007944BA">
              <w:r>
                <w:rPr>
                  <w:b/>
                  <w:bCs/>
                  <w:noProof/>
                </w:rPr>
                <w:fldChar w:fldCharType="end"/>
              </w:r>
            </w:p>
          </w:sdtContent>
        </w:sdt>
      </w:sdtContent>
    </w:sdt>
    <w:p w14:paraId="5A78F4E0" w14:textId="77777777" w:rsidR="007944BA" w:rsidRDefault="007944BA" w:rsidP="007944BA"/>
    <w:sectPr w:rsidR="007944BA" w:rsidSect="00203415">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97B87" w14:textId="77777777" w:rsidR="00765570" w:rsidRDefault="00765570" w:rsidP="007944BA">
      <w:r>
        <w:separator/>
      </w:r>
    </w:p>
    <w:p w14:paraId="7534913A" w14:textId="77777777" w:rsidR="00765570" w:rsidRDefault="00765570" w:rsidP="007944BA"/>
  </w:endnote>
  <w:endnote w:type="continuationSeparator" w:id="0">
    <w:p w14:paraId="2E8EAC4F" w14:textId="77777777" w:rsidR="00765570" w:rsidRDefault="00765570" w:rsidP="007944BA">
      <w:r>
        <w:continuationSeparator/>
      </w:r>
    </w:p>
    <w:p w14:paraId="32752E30" w14:textId="77777777" w:rsidR="00765570" w:rsidRDefault="00765570" w:rsidP="007944BA"/>
  </w:endnote>
  <w:endnote w:type="continuationNotice" w:id="1">
    <w:p w14:paraId="5CB980D2" w14:textId="77777777" w:rsidR="00765570" w:rsidRDefault="0076557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057A7B7D" w:rsidR="007C3C1D" w:rsidRPr="007944BA" w:rsidRDefault="006A525B" w:rsidP="007944BA">
    <w:pPr>
      <w:pStyle w:val="Footer"/>
      <w:jc w:val="left"/>
      <w:rPr>
        <w:sz w:val="22"/>
        <w:szCs w:val="20"/>
      </w:rPr>
    </w:pPr>
    <w:r w:rsidRPr="007944BA">
      <w:rPr>
        <w:sz w:val="22"/>
        <w:szCs w:val="20"/>
      </w:rPr>
      <w:t>ONR-DOC-TEMP-</w:t>
    </w:r>
    <w:r w:rsidR="004D16D7" w:rsidRPr="007944BA">
      <w:rPr>
        <w:sz w:val="22"/>
        <w:szCs w:val="20"/>
      </w:rPr>
      <w:t>211</w:t>
    </w:r>
    <w:r w:rsidRPr="007944BA">
      <w:rPr>
        <w:sz w:val="22"/>
        <w:szCs w:val="20"/>
      </w:rPr>
      <w:t xml:space="preserve"> (Issue </w:t>
    </w:r>
    <w:r w:rsidR="000817D4" w:rsidRPr="007944BA">
      <w:rPr>
        <w:sz w:val="22"/>
        <w:szCs w:val="20"/>
      </w:rPr>
      <w:t>2</w:t>
    </w:r>
    <w:r w:rsidR="00CB26C7" w:rsidRPr="007944BA">
      <w:rPr>
        <w:sz w:val="22"/>
        <w:szCs w:val="20"/>
      </w:rPr>
      <w:t>.</w:t>
    </w:r>
    <w:r w:rsidR="000D3514">
      <w:rPr>
        <w:sz w:val="22"/>
        <w:szCs w:val="20"/>
      </w:rPr>
      <w:t>3</w:t>
    </w:r>
    <w:r w:rsidRPr="007944BA">
      <w:rPr>
        <w:sz w:val="22"/>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794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1BC60" w14:textId="77777777" w:rsidR="00765570" w:rsidRPr="005E0344" w:rsidRDefault="00765570" w:rsidP="007944BA">
      <w:r w:rsidRPr="005E0344">
        <w:separator/>
      </w:r>
    </w:p>
  </w:footnote>
  <w:footnote w:type="continuationSeparator" w:id="0">
    <w:p w14:paraId="496C225D" w14:textId="77777777" w:rsidR="00765570" w:rsidRPr="005E0344" w:rsidRDefault="00765570" w:rsidP="007944BA">
      <w:r w:rsidRPr="005E0344">
        <w:continuationSeparator/>
      </w:r>
    </w:p>
    <w:p w14:paraId="546F2A84" w14:textId="77777777" w:rsidR="00765570" w:rsidRDefault="00765570" w:rsidP="007944BA"/>
  </w:footnote>
  <w:footnote w:type="continuationNotice" w:id="1">
    <w:p w14:paraId="0412B372" w14:textId="77777777" w:rsidR="00765570" w:rsidRDefault="00765570" w:rsidP="007944BA"/>
    <w:p w14:paraId="5C7AC061" w14:textId="77777777" w:rsidR="00765570" w:rsidRDefault="00765570" w:rsidP="0079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56E44A3C" w:rsidR="00091EEA" w:rsidRDefault="00091EEA" w:rsidP="007944B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794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85ADEB6" w:rsidR="00177666" w:rsidRPr="007944BA" w:rsidRDefault="00540864" w:rsidP="007944BA">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E22C0A">
          <w:rPr>
            <w:sz w:val="20"/>
            <w:szCs w:val="24"/>
          </w:rPr>
          <w:t>International Collaboration on New Reactor Designs – Quarterly Update July 2025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D33666"/>
    <w:multiLevelType w:val="hybridMultilevel"/>
    <w:tmpl w:val="021C4B00"/>
    <w:lvl w:ilvl="0" w:tplc="A496C28C">
      <w:numFmt w:val="bullet"/>
      <w:lvlText w:val="-"/>
      <w:lvlJc w:val="left"/>
      <w:pPr>
        <w:ind w:left="720" w:hanging="360"/>
      </w:pPr>
      <w:rPr>
        <w:rFonts w:ascii="Aptos" w:eastAsia="Aptos"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DD299C"/>
    <w:multiLevelType w:val="multilevel"/>
    <w:tmpl w:val="1466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C57DA7"/>
    <w:multiLevelType w:val="multilevel"/>
    <w:tmpl w:val="87D8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42F62A1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416429">
    <w:abstractNumId w:val="9"/>
  </w:num>
  <w:num w:numId="2" w16cid:durableId="69929542">
    <w:abstractNumId w:val="7"/>
  </w:num>
  <w:num w:numId="3" w16cid:durableId="1190558762">
    <w:abstractNumId w:val="6"/>
  </w:num>
  <w:num w:numId="4" w16cid:durableId="1628926090">
    <w:abstractNumId w:val="5"/>
  </w:num>
  <w:num w:numId="5" w16cid:durableId="149490911">
    <w:abstractNumId w:val="4"/>
  </w:num>
  <w:num w:numId="6" w16cid:durableId="1089348604">
    <w:abstractNumId w:val="8"/>
  </w:num>
  <w:num w:numId="7" w16cid:durableId="135026482">
    <w:abstractNumId w:val="3"/>
  </w:num>
  <w:num w:numId="8" w16cid:durableId="1665818624">
    <w:abstractNumId w:val="2"/>
  </w:num>
  <w:num w:numId="9" w16cid:durableId="2094352777">
    <w:abstractNumId w:val="1"/>
  </w:num>
  <w:num w:numId="10" w16cid:durableId="964241002">
    <w:abstractNumId w:val="0"/>
  </w:num>
  <w:num w:numId="11" w16cid:durableId="2143112502">
    <w:abstractNumId w:val="10"/>
  </w:num>
  <w:num w:numId="12" w16cid:durableId="60257907">
    <w:abstractNumId w:val="21"/>
  </w:num>
  <w:num w:numId="13" w16cid:durableId="1608417226">
    <w:abstractNumId w:val="16"/>
  </w:num>
  <w:num w:numId="14" w16cid:durableId="163669635">
    <w:abstractNumId w:val="12"/>
  </w:num>
  <w:num w:numId="15" w16cid:durableId="3670241">
    <w:abstractNumId w:val="21"/>
    <w:lvlOverride w:ilvl="0">
      <w:startOverride w:val="1"/>
    </w:lvlOverride>
  </w:num>
  <w:num w:numId="16" w16cid:durableId="851527019">
    <w:abstractNumId w:val="16"/>
    <w:lvlOverride w:ilvl="0">
      <w:startOverride w:val="1"/>
    </w:lvlOverride>
  </w:num>
  <w:num w:numId="17" w16cid:durableId="963923671">
    <w:abstractNumId w:val="12"/>
    <w:lvlOverride w:ilvl="0">
      <w:startOverride w:val="1"/>
    </w:lvlOverride>
  </w:num>
  <w:num w:numId="18" w16cid:durableId="1002318250">
    <w:abstractNumId w:val="20"/>
  </w:num>
  <w:num w:numId="19" w16cid:durableId="820578261">
    <w:abstractNumId w:val="17"/>
  </w:num>
  <w:num w:numId="20" w16cid:durableId="899245430">
    <w:abstractNumId w:val="14"/>
  </w:num>
  <w:num w:numId="21" w16cid:durableId="991130896">
    <w:abstractNumId w:val="19"/>
  </w:num>
  <w:num w:numId="22" w16cid:durableId="1936132370">
    <w:abstractNumId w:val="13"/>
  </w:num>
  <w:num w:numId="23" w16cid:durableId="4584952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808958">
    <w:abstractNumId w:val="15"/>
  </w:num>
  <w:num w:numId="25" w16cid:durableId="1430277843">
    <w:abstractNumId w:val="18"/>
  </w:num>
  <w:num w:numId="26" w16cid:durableId="97217973">
    <w:abstractNumId w:val="11"/>
  </w:num>
  <w:num w:numId="27" w16cid:durableId="4284269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605"/>
    <w:rsid w:val="00000957"/>
    <w:rsid w:val="000011DF"/>
    <w:rsid w:val="00001930"/>
    <w:rsid w:val="00002385"/>
    <w:rsid w:val="00002389"/>
    <w:rsid w:val="00002A0F"/>
    <w:rsid w:val="00002F03"/>
    <w:rsid w:val="0000332C"/>
    <w:rsid w:val="00003CD1"/>
    <w:rsid w:val="00004C16"/>
    <w:rsid w:val="00005F03"/>
    <w:rsid w:val="000062D8"/>
    <w:rsid w:val="00006B93"/>
    <w:rsid w:val="00007A0E"/>
    <w:rsid w:val="0001048F"/>
    <w:rsid w:val="00011177"/>
    <w:rsid w:val="0001322A"/>
    <w:rsid w:val="00014814"/>
    <w:rsid w:val="00015699"/>
    <w:rsid w:val="00016828"/>
    <w:rsid w:val="000169A3"/>
    <w:rsid w:val="00020284"/>
    <w:rsid w:val="00020543"/>
    <w:rsid w:val="00020ECC"/>
    <w:rsid w:val="000212D1"/>
    <w:rsid w:val="0002163A"/>
    <w:rsid w:val="000219A7"/>
    <w:rsid w:val="00023AA4"/>
    <w:rsid w:val="00024522"/>
    <w:rsid w:val="000247B4"/>
    <w:rsid w:val="00024B2E"/>
    <w:rsid w:val="000275EB"/>
    <w:rsid w:val="00027F4F"/>
    <w:rsid w:val="00030430"/>
    <w:rsid w:val="0003078E"/>
    <w:rsid w:val="00030DF5"/>
    <w:rsid w:val="00031862"/>
    <w:rsid w:val="00031B89"/>
    <w:rsid w:val="00034D70"/>
    <w:rsid w:val="00035E6C"/>
    <w:rsid w:val="000366EF"/>
    <w:rsid w:val="0003693D"/>
    <w:rsid w:val="00037BA5"/>
    <w:rsid w:val="000400F9"/>
    <w:rsid w:val="00040874"/>
    <w:rsid w:val="00040A60"/>
    <w:rsid w:val="00040BB3"/>
    <w:rsid w:val="00042C75"/>
    <w:rsid w:val="00042EBD"/>
    <w:rsid w:val="0004440F"/>
    <w:rsid w:val="00044854"/>
    <w:rsid w:val="000468BD"/>
    <w:rsid w:val="00047291"/>
    <w:rsid w:val="000474BC"/>
    <w:rsid w:val="000477A7"/>
    <w:rsid w:val="0005252F"/>
    <w:rsid w:val="00052C8A"/>
    <w:rsid w:val="000548C8"/>
    <w:rsid w:val="000552B6"/>
    <w:rsid w:val="00055CA4"/>
    <w:rsid w:val="00056242"/>
    <w:rsid w:val="00057DD4"/>
    <w:rsid w:val="0006114D"/>
    <w:rsid w:val="0006282E"/>
    <w:rsid w:val="00065324"/>
    <w:rsid w:val="000658B7"/>
    <w:rsid w:val="00066CB6"/>
    <w:rsid w:val="00072114"/>
    <w:rsid w:val="000723C8"/>
    <w:rsid w:val="0007470F"/>
    <w:rsid w:val="00075605"/>
    <w:rsid w:val="00075C66"/>
    <w:rsid w:val="00077735"/>
    <w:rsid w:val="000807C2"/>
    <w:rsid w:val="000817D4"/>
    <w:rsid w:val="00082879"/>
    <w:rsid w:val="00082D8A"/>
    <w:rsid w:val="0008320C"/>
    <w:rsid w:val="0009017F"/>
    <w:rsid w:val="00090E3A"/>
    <w:rsid w:val="0009169E"/>
    <w:rsid w:val="00091EEA"/>
    <w:rsid w:val="00095201"/>
    <w:rsid w:val="00095541"/>
    <w:rsid w:val="00095815"/>
    <w:rsid w:val="000A00B5"/>
    <w:rsid w:val="000A043D"/>
    <w:rsid w:val="000A04E8"/>
    <w:rsid w:val="000A105C"/>
    <w:rsid w:val="000A1937"/>
    <w:rsid w:val="000A21E5"/>
    <w:rsid w:val="000A30FF"/>
    <w:rsid w:val="000A335A"/>
    <w:rsid w:val="000A7C9A"/>
    <w:rsid w:val="000B105D"/>
    <w:rsid w:val="000B30EF"/>
    <w:rsid w:val="000B4974"/>
    <w:rsid w:val="000C0A51"/>
    <w:rsid w:val="000C2C6C"/>
    <w:rsid w:val="000C2DDC"/>
    <w:rsid w:val="000C4813"/>
    <w:rsid w:val="000C4978"/>
    <w:rsid w:val="000C6328"/>
    <w:rsid w:val="000C74DB"/>
    <w:rsid w:val="000D09C8"/>
    <w:rsid w:val="000D1526"/>
    <w:rsid w:val="000D2FD4"/>
    <w:rsid w:val="000D3514"/>
    <w:rsid w:val="000D4751"/>
    <w:rsid w:val="000D4753"/>
    <w:rsid w:val="000D47EF"/>
    <w:rsid w:val="000D69CB"/>
    <w:rsid w:val="000E0522"/>
    <w:rsid w:val="000E08BB"/>
    <w:rsid w:val="000E122E"/>
    <w:rsid w:val="000E1DDA"/>
    <w:rsid w:val="000E312F"/>
    <w:rsid w:val="000E39DE"/>
    <w:rsid w:val="000E3BA1"/>
    <w:rsid w:val="000E4CE5"/>
    <w:rsid w:val="000E5AE8"/>
    <w:rsid w:val="000F01AA"/>
    <w:rsid w:val="000F04D2"/>
    <w:rsid w:val="000F1AB1"/>
    <w:rsid w:val="000F1B7B"/>
    <w:rsid w:val="000F297E"/>
    <w:rsid w:val="000F2ED4"/>
    <w:rsid w:val="000F35EC"/>
    <w:rsid w:val="000F415E"/>
    <w:rsid w:val="000F4628"/>
    <w:rsid w:val="000F532D"/>
    <w:rsid w:val="000F6918"/>
    <w:rsid w:val="000F786E"/>
    <w:rsid w:val="001028E8"/>
    <w:rsid w:val="001058E8"/>
    <w:rsid w:val="0011007A"/>
    <w:rsid w:val="001102B2"/>
    <w:rsid w:val="00111902"/>
    <w:rsid w:val="001129D0"/>
    <w:rsid w:val="00116085"/>
    <w:rsid w:val="001167E2"/>
    <w:rsid w:val="00120780"/>
    <w:rsid w:val="001212F7"/>
    <w:rsid w:val="00122B68"/>
    <w:rsid w:val="00122FCC"/>
    <w:rsid w:val="00124C2B"/>
    <w:rsid w:val="00124E4B"/>
    <w:rsid w:val="00126752"/>
    <w:rsid w:val="00127334"/>
    <w:rsid w:val="001275A0"/>
    <w:rsid w:val="0012796D"/>
    <w:rsid w:val="00130B30"/>
    <w:rsid w:val="0013121F"/>
    <w:rsid w:val="0013302F"/>
    <w:rsid w:val="00134886"/>
    <w:rsid w:val="001357F1"/>
    <w:rsid w:val="001362D2"/>
    <w:rsid w:val="001375DB"/>
    <w:rsid w:val="00137C82"/>
    <w:rsid w:val="00137CD9"/>
    <w:rsid w:val="00140E1C"/>
    <w:rsid w:val="001414E8"/>
    <w:rsid w:val="00142CEB"/>
    <w:rsid w:val="00143195"/>
    <w:rsid w:val="00143BC2"/>
    <w:rsid w:val="00144BF5"/>
    <w:rsid w:val="00145999"/>
    <w:rsid w:val="00145D94"/>
    <w:rsid w:val="00146794"/>
    <w:rsid w:val="001478E5"/>
    <w:rsid w:val="00147AE4"/>
    <w:rsid w:val="00147CF4"/>
    <w:rsid w:val="00151142"/>
    <w:rsid w:val="001517E4"/>
    <w:rsid w:val="00151887"/>
    <w:rsid w:val="00151B24"/>
    <w:rsid w:val="00154E01"/>
    <w:rsid w:val="001566AC"/>
    <w:rsid w:val="0015675C"/>
    <w:rsid w:val="001571E5"/>
    <w:rsid w:val="00157383"/>
    <w:rsid w:val="0016106B"/>
    <w:rsid w:val="00164E3F"/>
    <w:rsid w:val="00165746"/>
    <w:rsid w:val="00166282"/>
    <w:rsid w:val="00166411"/>
    <w:rsid w:val="00167787"/>
    <w:rsid w:val="001678DD"/>
    <w:rsid w:val="00167E84"/>
    <w:rsid w:val="001700DF"/>
    <w:rsid w:val="00170F6D"/>
    <w:rsid w:val="001716B4"/>
    <w:rsid w:val="00171959"/>
    <w:rsid w:val="00171CE2"/>
    <w:rsid w:val="00175A3A"/>
    <w:rsid w:val="00177666"/>
    <w:rsid w:val="0018050B"/>
    <w:rsid w:val="00183086"/>
    <w:rsid w:val="00183D87"/>
    <w:rsid w:val="001849CA"/>
    <w:rsid w:val="00185410"/>
    <w:rsid w:val="00185D52"/>
    <w:rsid w:val="00187219"/>
    <w:rsid w:val="001913E1"/>
    <w:rsid w:val="00192352"/>
    <w:rsid w:val="00194CEF"/>
    <w:rsid w:val="00194F77"/>
    <w:rsid w:val="001956DF"/>
    <w:rsid w:val="001A17A8"/>
    <w:rsid w:val="001A195C"/>
    <w:rsid w:val="001A25F7"/>
    <w:rsid w:val="001A6385"/>
    <w:rsid w:val="001A701C"/>
    <w:rsid w:val="001B0EB0"/>
    <w:rsid w:val="001B61F2"/>
    <w:rsid w:val="001B6BA3"/>
    <w:rsid w:val="001B7CA5"/>
    <w:rsid w:val="001C0866"/>
    <w:rsid w:val="001C1467"/>
    <w:rsid w:val="001C2BD1"/>
    <w:rsid w:val="001C2DAD"/>
    <w:rsid w:val="001C2FDC"/>
    <w:rsid w:val="001C4851"/>
    <w:rsid w:val="001C4D63"/>
    <w:rsid w:val="001C5957"/>
    <w:rsid w:val="001C5CEC"/>
    <w:rsid w:val="001C7084"/>
    <w:rsid w:val="001D0909"/>
    <w:rsid w:val="001D0DE0"/>
    <w:rsid w:val="001D1A56"/>
    <w:rsid w:val="001D20BA"/>
    <w:rsid w:val="001D4621"/>
    <w:rsid w:val="001D4D3C"/>
    <w:rsid w:val="001D5922"/>
    <w:rsid w:val="001D5AFF"/>
    <w:rsid w:val="001D5D75"/>
    <w:rsid w:val="001D74B4"/>
    <w:rsid w:val="001D7554"/>
    <w:rsid w:val="001D7C80"/>
    <w:rsid w:val="001E03E1"/>
    <w:rsid w:val="001E059E"/>
    <w:rsid w:val="001E1F5A"/>
    <w:rsid w:val="001E227C"/>
    <w:rsid w:val="001E274B"/>
    <w:rsid w:val="001E689A"/>
    <w:rsid w:val="001E6B6E"/>
    <w:rsid w:val="001E7540"/>
    <w:rsid w:val="001F02DA"/>
    <w:rsid w:val="001F059F"/>
    <w:rsid w:val="001F1CD5"/>
    <w:rsid w:val="001F1F4D"/>
    <w:rsid w:val="001F41C4"/>
    <w:rsid w:val="001F5393"/>
    <w:rsid w:val="001F5B4C"/>
    <w:rsid w:val="001F5D57"/>
    <w:rsid w:val="001F615E"/>
    <w:rsid w:val="001F6AA0"/>
    <w:rsid w:val="001F715E"/>
    <w:rsid w:val="00200064"/>
    <w:rsid w:val="00200811"/>
    <w:rsid w:val="00200CA1"/>
    <w:rsid w:val="00200F91"/>
    <w:rsid w:val="00203415"/>
    <w:rsid w:val="002039AC"/>
    <w:rsid w:val="00204B22"/>
    <w:rsid w:val="00205543"/>
    <w:rsid w:val="002058C8"/>
    <w:rsid w:val="0020591F"/>
    <w:rsid w:val="0020658D"/>
    <w:rsid w:val="00207276"/>
    <w:rsid w:val="002106F5"/>
    <w:rsid w:val="00210976"/>
    <w:rsid w:val="002124AE"/>
    <w:rsid w:val="0021338D"/>
    <w:rsid w:val="00214D43"/>
    <w:rsid w:val="002150B2"/>
    <w:rsid w:val="00215B81"/>
    <w:rsid w:val="00215FB7"/>
    <w:rsid w:val="00217020"/>
    <w:rsid w:val="002173EE"/>
    <w:rsid w:val="0022033E"/>
    <w:rsid w:val="00220CED"/>
    <w:rsid w:val="00222330"/>
    <w:rsid w:val="00222B09"/>
    <w:rsid w:val="00223090"/>
    <w:rsid w:val="00223380"/>
    <w:rsid w:val="00223669"/>
    <w:rsid w:val="002238B4"/>
    <w:rsid w:val="002246DF"/>
    <w:rsid w:val="00225BCB"/>
    <w:rsid w:val="00225D37"/>
    <w:rsid w:val="00230D33"/>
    <w:rsid w:val="0023107B"/>
    <w:rsid w:val="0023144A"/>
    <w:rsid w:val="002319AB"/>
    <w:rsid w:val="002319AC"/>
    <w:rsid w:val="002322F1"/>
    <w:rsid w:val="002324B6"/>
    <w:rsid w:val="002328A0"/>
    <w:rsid w:val="00234342"/>
    <w:rsid w:val="00234903"/>
    <w:rsid w:val="00234DEF"/>
    <w:rsid w:val="00235163"/>
    <w:rsid w:val="00235F63"/>
    <w:rsid w:val="00237685"/>
    <w:rsid w:val="00237CB7"/>
    <w:rsid w:val="0024040D"/>
    <w:rsid w:val="002405D8"/>
    <w:rsid w:val="00240CA6"/>
    <w:rsid w:val="00241315"/>
    <w:rsid w:val="00241824"/>
    <w:rsid w:val="00241CDA"/>
    <w:rsid w:val="00243650"/>
    <w:rsid w:val="0024408F"/>
    <w:rsid w:val="002447AD"/>
    <w:rsid w:val="00245336"/>
    <w:rsid w:val="00245EE4"/>
    <w:rsid w:val="0024621A"/>
    <w:rsid w:val="002464EE"/>
    <w:rsid w:val="002501FE"/>
    <w:rsid w:val="00250518"/>
    <w:rsid w:val="00251667"/>
    <w:rsid w:val="00251CD7"/>
    <w:rsid w:val="002535AD"/>
    <w:rsid w:val="0025378D"/>
    <w:rsid w:val="00253BFF"/>
    <w:rsid w:val="002544D3"/>
    <w:rsid w:val="0025558E"/>
    <w:rsid w:val="00255FA3"/>
    <w:rsid w:val="0025620E"/>
    <w:rsid w:val="00256D0E"/>
    <w:rsid w:val="00257288"/>
    <w:rsid w:val="00257335"/>
    <w:rsid w:val="00257DC8"/>
    <w:rsid w:val="00261FB6"/>
    <w:rsid w:val="0026200E"/>
    <w:rsid w:val="002629F8"/>
    <w:rsid w:val="00263396"/>
    <w:rsid w:val="0026508A"/>
    <w:rsid w:val="002659FA"/>
    <w:rsid w:val="00265E39"/>
    <w:rsid w:val="00266DD7"/>
    <w:rsid w:val="0026720D"/>
    <w:rsid w:val="00267815"/>
    <w:rsid w:val="0027057B"/>
    <w:rsid w:val="002714D1"/>
    <w:rsid w:val="0027493B"/>
    <w:rsid w:val="00274DCE"/>
    <w:rsid w:val="00275E0C"/>
    <w:rsid w:val="002760EA"/>
    <w:rsid w:val="002763A9"/>
    <w:rsid w:val="0028058E"/>
    <w:rsid w:val="00280DDF"/>
    <w:rsid w:val="0028232C"/>
    <w:rsid w:val="00284978"/>
    <w:rsid w:val="00285830"/>
    <w:rsid w:val="002873E4"/>
    <w:rsid w:val="0028756D"/>
    <w:rsid w:val="00287871"/>
    <w:rsid w:val="00290566"/>
    <w:rsid w:val="00290ED2"/>
    <w:rsid w:val="00291250"/>
    <w:rsid w:val="00291453"/>
    <w:rsid w:val="002917FF"/>
    <w:rsid w:val="00291D71"/>
    <w:rsid w:val="00292ADF"/>
    <w:rsid w:val="00293090"/>
    <w:rsid w:val="002939BE"/>
    <w:rsid w:val="00293BE4"/>
    <w:rsid w:val="00296438"/>
    <w:rsid w:val="00296863"/>
    <w:rsid w:val="002A09BC"/>
    <w:rsid w:val="002A0DEC"/>
    <w:rsid w:val="002A516A"/>
    <w:rsid w:val="002A5819"/>
    <w:rsid w:val="002A5B91"/>
    <w:rsid w:val="002A5FBA"/>
    <w:rsid w:val="002B1B45"/>
    <w:rsid w:val="002B1C53"/>
    <w:rsid w:val="002B273E"/>
    <w:rsid w:val="002B3F3F"/>
    <w:rsid w:val="002B4B9B"/>
    <w:rsid w:val="002B5BFA"/>
    <w:rsid w:val="002B74F1"/>
    <w:rsid w:val="002C0FC6"/>
    <w:rsid w:val="002C2603"/>
    <w:rsid w:val="002C3753"/>
    <w:rsid w:val="002C71B0"/>
    <w:rsid w:val="002D06E7"/>
    <w:rsid w:val="002D1A75"/>
    <w:rsid w:val="002D1B37"/>
    <w:rsid w:val="002D2808"/>
    <w:rsid w:val="002D66E1"/>
    <w:rsid w:val="002E0BE4"/>
    <w:rsid w:val="002E1479"/>
    <w:rsid w:val="002E3B58"/>
    <w:rsid w:val="002E3E8A"/>
    <w:rsid w:val="002E61DA"/>
    <w:rsid w:val="002E643F"/>
    <w:rsid w:val="002E6A6A"/>
    <w:rsid w:val="002E7772"/>
    <w:rsid w:val="002F09E3"/>
    <w:rsid w:val="002F246D"/>
    <w:rsid w:val="002F3397"/>
    <w:rsid w:val="002F5678"/>
    <w:rsid w:val="002F5989"/>
    <w:rsid w:val="002F6288"/>
    <w:rsid w:val="002F7124"/>
    <w:rsid w:val="00300FB2"/>
    <w:rsid w:val="003032F7"/>
    <w:rsid w:val="0030380D"/>
    <w:rsid w:val="0030384B"/>
    <w:rsid w:val="00303F2D"/>
    <w:rsid w:val="003057BF"/>
    <w:rsid w:val="00307096"/>
    <w:rsid w:val="00310A68"/>
    <w:rsid w:val="00310C6E"/>
    <w:rsid w:val="00312411"/>
    <w:rsid w:val="003133AC"/>
    <w:rsid w:val="003136E5"/>
    <w:rsid w:val="00315868"/>
    <w:rsid w:val="0031768D"/>
    <w:rsid w:val="00317941"/>
    <w:rsid w:val="003200B3"/>
    <w:rsid w:val="0032398E"/>
    <w:rsid w:val="00323E71"/>
    <w:rsid w:val="003257DB"/>
    <w:rsid w:val="00326A49"/>
    <w:rsid w:val="00326A5E"/>
    <w:rsid w:val="00326CCD"/>
    <w:rsid w:val="00326F77"/>
    <w:rsid w:val="00327355"/>
    <w:rsid w:val="00330959"/>
    <w:rsid w:val="00330B5E"/>
    <w:rsid w:val="00330CEB"/>
    <w:rsid w:val="00331858"/>
    <w:rsid w:val="00331AB8"/>
    <w:rsid w:val="003345B8"/>
    <w:rsid w:val="00336A04"/>
    <w:rsid w:val="00336CAD"/>
    <w:rsid w:val="003401B0"/>
    <w:rsid w:val="00340480"/>
    <w:rsid w:val="00340498"/>
    <w:rsid w:val="0034091C"/>
    <w:rsid w:val="00341495"/>
    <w:rsid w:val="00341C8F"/>
    <w:rsid w:val="00341CB5"/>
    <w:rsid w:val="00342452"/>
    <w:rsid w:val="00344597"/>
    <w:rsid w:val="00346C8E"/>
    <w:rsid w:val="003501F6"/>
    <w:rsid w:val="003503A5"/>
    <w:rsid w:val="00351AAA"/>
    <w:rsid w:val="00352888"/>
    <w:rsid w:val="0035348F"/>
    <w:rsid w:val="00353ABA"/>
    <w:rsid w:val="00354548"/>
    <w:rsid w:val="00356B39"/>
    <w:rsid w:val="00360BC8"/>
    <w:rsid w:val="00361466"/>
    <w:rsid w:val="00361BF5"/>
    <w:rsid w:val="00361D5B"/>
    <w:rsid w:val="00364944"/>
    <w:rsid w:val="003651FF"/>
    <w:rsid w:val="003662FA"/>
    <w:rsid w:val="0036656D"/>
    <w:rsid w:val="00366E95"/>
    <w:rsid w:val="00367BD5"/>
    <w:rsid w:val="003700FB"/>
    <w:rsid w:val="00373E37"/>
    <w:rsid w:val="0037411E"/>
    <w:rsid w:val="003745FD"/>
    <w:rsid w:val="00374DB0"/>
    <w:rsid w:val="003761AD"/>
    <w:rsid w:val="00377BF4"/>
    <w:rsid w:val="0038087C"/>
    <w:rsid w:val="00381BA0"/>
    <w:rsid w:val="003836E7"/>
    <w:rsid w:val="003842DA"/>
    <w:rsid w:val="00384EFB"/>
    <w:rsid w:val="00387EAF"/>
    <w:rsid w:val="00390327"/>
    <w:rsid w:val="00390E35"/>
    <w:rsid w:val="00391527"/>
    <w:rsid w:val="00391B23"/>
    <w:rsid w:val="00391D64"/>
    <w:rsid w:val="003929B8"/>
    <w:rsid w:val="00393066"/>
    <w:rsid w:val="0039388D"/>
    <w:rsid w:val="00393B78"/>
    <w:rsid w:val="00394AD3"/>
    <w:rsid w:val="00394EA9"/>
    <w:rsid w:val="003957F0"/>
    <w:rsid w:val="003960EE"/>
    <w:rsid w:val="003962ED"/>
    <w:rsid w:val="00396AD2"/>
    <w:rsid w:val="00397435"/>
    <w:rsid w:val="003A01E9"/>
    <w:rsid w:val="003A0C89"/>
    <w:rsid w:val="003A0E22"/>
    <w:rsid w:val="003A5E5F"/>
    <w:rsid w:val="003A6AB5"/>
    <w:rsid w:val="003A7A29"/>
    <w:rsid w:val="003A7E1C"/>
    <w:rsid w:val="003B044D"/>
    <w:rsid w:val="003B3908"/>
    <w:rsid w:val="003B40C9"/>
    <w:rsid w:val="003B4769"/>
    <w:rsid w:val="003B5339"/>
    <w:rsid w:val="003B5761"/>
    <w:rsid w:val="003B664C"/>
    <w:rsid w:val="003B7D6E"/>
    <w:rsid w:val="003C0306"/>
    <w:rsid w:val="003C0639"/>
    <w:rsid w:val="003C0AA7"/>
    <w:rsid w:val="003C0E20"/>
    <w:rsid w:val="003C114C"/>
    <w:rsid w:val="003C3DAD"/>
    <w:rsid w:val="003C465D"/>
    <w:rsid w:val="003C5A7D"/>
    <w:rsid w:val="003C5E79"/>
    <w:rsid w:val="003C6541"/>
    <w:rsid w:val="003C7CBF"/>
    <w:rsid w:val="003D09E2"/>
    <w:rsid w:val="003D1098"/>
    <w:rsid w:val="003D2D92"/>
    <w:rsid w:val="003D3290"/>
    <w:rsid w:val="003D4598"/>
    <w:rsid w:val="003D495D"/>
    <w:rsid w:val="003D629E"/>
    <w:rsid w:val="003D6A59"/>
    <w:rsid w:val="003E098E"/>
    <w:rsid w:val="003E2FAE"/>
    <w:rsid w:val="003E32B6"/>
    <w:rsid w:val="003E48D1"/>
    <w:rsid w:val="003E4984"/>
    <w:rsid w:val="003E580C"/>
    <w:rsid w:val="003E6821"/>
    <w:rsid w:val="003E69D6"/>
    <w:rsid w:val="003E6ACE"/>
    <w:rsid w:val="003E777D"/>
    <w:rsid w:val="003E7BB0"/>
    <w:rsid w:val="003E7D82"/>
    <w:rsid w:val="003F0239"/>
    <w:rsid w:val="003F0AD7"/>
    <w:rsid w:val="003F100F"/>
    <w:rsid w:val="003F2B86"/>
    <w:rsid w:val="003F4AEA"/>
    <w:rsid w:val="003F4F1E"/>
    <w:rsid w:val="003F57B7"/>
    <w:rsid w:val="004009B7"/>
    <w:rsid w:val="0040134B"/>
    <w:rsid w:val="004013F2"/>
    <w:rsid w:val="00401AC7"/>
    <w:rsid w:val="0040351F"/>
    <w:rsid w:val="004068D2"/>
    <w:rsid w:val="00407B77"/>
    <w:rsid w:val="00407CF7"/>
    <w:rsid w:val="00411288"/>
    <w:rsid w:val="004122F6"/>
    <w:rsid w:val="004133B9"/>
    <w:rsid w:val="00413E1F"/>
    <w:rsid w:val="00415ED6"/>
    <w:rsid w:val="004165DD"/>
    <w:rsid w:val="00417CAF"/>
    <w:rsid w:val="00420A11"/>
    <w:rsid w:val="00422265"/>
    <w:rsid w:val="00422AB8"/>
    <w:rsid w:val="00423AFC"/>
    <w:rsid w:val="0042612E"/>
    <w:rsid w:val="004261E8"/>
    <w:rsid w:val="00430402"/>
    <w:rsid w:val="00432EE9"/>
    <w:rsid w:val="00433B04"/>
    <w:rsid w:val="00433CCF"/>
    <w:rsid w:val="00434039"/>
    <w:rsid w:val="00434698"/>
    <w:rsid w:val="004366ED"/>
    <w:rsid w:val="0043686E"/>
    <w:rsid w:val="00436A0B"/>
    <w:rsid w:val="004372FB"/>
    <w:rsid w:val="004373A7"/>
    <w:rsid w:val="004377C9"/>
    <w:rsid w:val="0043780D"/>
    <w:rsid w:val="00437D94"/>
    <w:rsid w:val="0044030C"/>
    <w:rsid w:val="0044035F"/>
    <w:rsid w:val="00440638"/>
    <w:rsid w:val="00440825"/>
    <w:rsid w:val="00440E77"/>
    <w:rsid w:val="0044218F"/>
    <w:rsid w:val="004429EF"/>
    <w:rsid w:val="004430EA"/>
    <w:rsid w:val="00445C9C"/>
    <w:rsid w:val="0044613C"/>
    <w:rsid w:val="00447B9B"/>
    <w:rsid w:val="00450EF1"/>
    <w:rsid w:val="0045123F"/>
    <w:rsid w:val="00451246"/>
    <w:rsid w:val="004546D8"/>
    <w:rsid w:val="00454FA7"/>
    <w:rsid w:val="0045676E"/>
    <w:rsid w:val="004572E4"/>
    <w:rsid w:val="004604FC"/>
    <w:rsid w:val="00461311"/>
    <w:rsid w:val="004618AB"/>
    <w:rsid w:val="004648A4"/>
    <w:rsid w:val="00464BA8"/>
    <w:rsid w:val="0046524F"/>
    <w:rsid w:val="00466B2D"/>
    <w:rsid w:val="00471380"/>
    <w:rsid w:val="00472355"/>
    <w:rsid w:val="00473449"/>
    <w:rsid w:val="00473790"/>
    <w:rsid w:val="004753A7"/>
    <w:rsid w:val="00476737"/>
    <w:rsid w:val="004816EB"/>
    <w:rsid w:val="00481C80"/>
    <w:rsid w:val="00483728"/>
    <w:rsid w:val="00484502"/>
    <w:rsid w:val="004903E7"/>
    <w:rsid w:val="00490C3A"/>
    <w:rsid w:val="004917B4"/>
    <w:rsid w:val="00491AEB"/>
    <w:rsid w:val="00491CD2"/>
    <w:rsid w:val="00492613"/>
    <w:rsid w:val="004939CB"/>
    <w:rsid w:val="004946B6"/>
    <w:rsid w:val="00494A12"/>
    <w:rsid w:val="00494E2A"/>
    <w:rsid w:val="00494F0D"/>
    <w:rsid w:val="00495C14"/>
    <w:rsid w:val="00495D0D"/>
    <w:rsid w:val="00495D72"/>
    <w:rsid w:val="00496399"/>
    <w:rsid w:val="004965C8"/>
    <w:rsid w:val="004969FC"/>
    <w:rsid w:val="00496BFD"/>
    <w:rsid w:val="004A1D4C"/>
    <w:rsid w:val="004A3289"/>
    <w:rsid w:val="004A3CF9"/>
    <w:rsid w:val="004A3DF2"/>
    <w:rsid w:val="004A4C1D"/>
    <w:rsid w:val="004A54E3"/>
    <w:rsid w:val="004A5C99"/>
    <w:rsid w:val="004A6034"/>
    <w:rsid w:val="004A699B"/>
    <w:rsid w:val="004A707F"/>
    <w:rsid w:val="004A71C5"/>
    <w:rsid w:val="004A72F0"/>
    <w:rsid w:val="004A7671"/>
    <w:rsid w:val="004B0F81"/>
    <w:rsid w:val="004B10B3"/>
    <w:rsid w:val="004B1879"/>
    <w:rsid w:val="004B1CF2"/>
    <w:rsid w:val="004B304A"/>
    <w:rsid w:val="004B3675"/>
    <w:rsid w:val="004B58B9"/>
    <w:rsid w:val="004B5A2E"/>
    <w:rsid w:val="004B5A45"/>
    <w:rsid w:val="004C0323"/>
    <w:rsid w:val="004C0418"/>
    <w:rsid w:val="004C0877"/>
    <w:rsid w:val="004C10DD"/>
    <w:rsid w:val="004C361D"/>
    <w:rsid w:val="004C41F5"/>
    <w:rsid w:val="004C4891"/>
    <w:rsid w:val="004C5EED"/>
    <w:rsid w:val="004C68D5"/>
    <w:rsid w:val="004C74ED"/>
    <w:rsid w:val="004C7F2A"/>
    <w:rsid w:val="004D16D7"/>
    <w:rsid w:val="004D28C1"/>
    <w:rsid w:val="004D2C89"/>
    <w:rsid w:val="004D4172"/>
    <w:rsid w:val="004D566C"/>
    <w:rsid w:val="004D6E2D"/>
    <w:rsid w:val="004D73B9"/>
    <w:rsid w:val="004E0325"/>
    <w:rsid w:val="004E0E0C"/>
    <w:rsid w:val="004E1928"/>
    <w:rsid w:val="004E1A89"/>
    <w:rsid w:val="004E1F19"/>
    <w:rsid w:val="004E2FC8"/>
    <w:rsid w:val="004E3244"/>
    <w:rsid w:val="004E3932"/>
    <w:rsid w:val="004E4397"/>
    <w:rsid w:val="004E487D"/>
    <w:rsid w:val="004E5ADB"/>
    <w:rsid w:val="004E6BA9"/>
    <w:rsid w:val="004E78F6"/>
    <w:rsid w:val="004F063F"/>
    <w:rsid w:val="004F1A69"/>
    <w:rsid w:val="004F1E79"/>
    <w:rsid w:val="004F2486"/>
    <w:rsid w:val="004F354F"/>
    <w:rsid w:val="004F39E2"/>
    <w:rsid w:val="004F4909"/>
    <w:rsid w:val="004F5F33"/>
    <w:rsid w:val="004F76DD"/>
    <w:rsid w:val="00500B97"/>
    <w:rsid w:val="0050103A"/>
    <w:rsid w:val="00501B93"/>
    <w:rsid w:val="00502390"/>
    <w:rsid w:val="005032A7"/>
    <w:rsid w:val="00504FF7"/>
    <w:rsid w:val="00505F79"/>
    <w:rsid w:val="00506C94"/>
    <w:rsid w:val="00507588"/>
    <w:rsid w:val="00511639"/>
    <w:rsid w:val="00511B0F"/>
    <w:rsid w:val="00512390"/>
    <w:rsid w:val="005151A6"/>
    <w:rsid w:val="0051536B"/>
    <w:rsid w:val="00515857"/>
    <w:rsid w:val="0051626C"/>
    <w:rsid w:val="00516ADB"/>
    <w:rsid w:val="00517A5B"/>
    <w:rsid w:val="005207BB"/>
    <w:rsid w:val="00520834"/>
    <w:rsid w:val="00521DAF"/>
    <w:rsid w:val="00523FF3"/>
    <w:rsid w:val="005240AC"/>
    <w:rsid w:val="005254E2"/>
    <w:rsid w:val="00526FD6"/>
    <w:rsid w:val="00531CE8"/>
    <w:rsid w:val="00532682"/>
    <w:rsid w:val="00534BBA"/>
    <w:rsid w:val="0053759C"/>
    <w:rsid w:val="00537C1C"/>
    <w:rsid w:val="00540B04"/>
    <w:rsid w:val="00540F48"/>
    <w:rsid w:val="00541052"/>
    <w:rsid w:val="005416C6"/>
    <w:rsid w:val="005457DA"/>
    <w:rsid w:val="00546A74"/>
    <w:rsid w:val="00551BD7"/>
    <w:rsid w:val="00552CE2"/>
    <w:rsid w:val="0055388E"/>
    <w:rsid w:val="00553A60"/>
    <w:rsid w:val="0055477B"/>
    <w:rsid w:val="00555823"/>
    <w:rsid w:val="00556555"/>
    <w:rsid w:val="00556ED0"/>
    <w:rsid w:val="0055701C"/>
    <w:rsid w:val="00557780"/>
    <w:rsid w:val="00561E0F"/>
    <w:rsid w:val="0056457A"/>
    <w:rsid w:val="00564F19"/>
    <w:rsid w:val="005651AA"/>
    <w:rsid w:val="00566143"/>
    <w:rsid w:val="00570B80"/>
    <w:rsid w:val="0057109E"/>
    <w:rsid w:val="005712EA"/>
    <w:rsid w:val="00571BD5"/>
    <w:rsid w:val="0057236F"/>
    <w:rsid w:val="00572990"/>
    <w:rsid w:val="00572C7E"/>
    <w:rsid w:val="00573138"/>
    <w:rsid w:val="005736D3"/>
    <w:rsid w:val="00574586"/>
    <w:rsid w:val="0057531A"/>
    <w:rsid w:val="00575392"/>
    <w:rsid w:val="005754AE"/>
    <w:rsid w:val="00575903"/>
    <w:rsid w:val="0057722D"/>
    <w:rsid w:val="00577FB5"/>
    <w:rsid w:val="00581E15"/>
    <w:rsid w:val="00583A9D"/>
    <w:rsid w:val="005852D1"/>
    <w:rsid w:val="00585F0A"/>
    <w:rsid w:val="005871C9"/>
    <w:rsid w:val="005879A5"/>
    <w:rsid w:val="00587A22"/>
    <w:rsid w:val="00591AAB"/>
    <w:rsid w:val="0059299D"/>
    <w:rsid w:val="00595C8C"/>
    <w:rsid w:val="005963FC"/>
    <w:rsid w:val="0059650A"/>
    <w:rsid w:val="005966F2"/>
    <w:rsid w:val="00597747"/>
    <w:rsid w:val="0059783A"/>
    <w:rsid w:val="005A0514"/>
    <w:rsid w:val="005A0664"/>
    <w:rsid w:val="005A2BF1"/>
    <w:rsid w:val="005A2F7B"/>
    <w:rsid w:val="005A3922"/>
    <w:rsid w:val="005A4293"/>
    <w:rsid w:val="005A4CDD"/>
    <w:rsid w:val="005A5927"/>
    <w:rsid w:val="005A7C4C"/>
    <w:rsid w:val="005B186E"/>
    <w:rsid w:val="005B2E57"/>
    <w:rsid w:val="005B4590"/>
    <w:rsid w:val="005B504C"/>
    <w:rsid w:val="005B57E4"/>
    <w:rsid w:val="005B5ABD"/>
    <w:rsid w:val="005B5DB0"/>
    <w:rsid w:val="005B66EC"/>
    <w:rsid w:val="005B6A56"/>
    <w:rsid w:val="005C140A"/>
    <w:rsid w:val="005C163E"/>
    <w:rsid w:val="005C1E52"/>
    <w:rsid w:val="005C3944"/>
    <w:rsid w:val="005C44EF"/>
    <w:rsid w:val="005C52D7"/>
    <w:rsid w:val="005C6397"/>
    <w:rsid w:val="005C6763"/>
    <w:rsid w:val="005D16C1"/>
    <w:rsid w:val="005D1D4E"/>
    <w:rsid w:val="005D26AB"/>
    <w:rsid w:val="005D2795"/>
    <w:rsid w:val="005D2927"/>
    <w:rsid w:val="005D3164"/>
    <w:rsid w:val="005D3374"/>
    <w:rsid w:val="005D4791"/>
    <w:rsid w:val="005D5686"/>
    <w:rsid w:val="005D5ABD"/>
    <w:rsid w:val="005E0344"/>
    <w:rsid w:val="005E06D7"/>
    <w:rsid w:val="005E0B1C"/>
    <w:rsid w:val="005E15A4"/>
    <w:rsid w:val="005E15F7"/>
    <w:rsid w:val="005E2701"/>
    <w:rsid w:val="005E33A5"/>
    <w:rsid w:val="005E3646"/>
    <w:rsid w:val="005E3B3C"/>
    <w:rsid w:val="005E3E00"/>
    <w:rsid w:val="005E440B"/>
    <w:rsid w:val="005E4764"/>
    <w:rsid w:val="005F2C01"/>
    <w:rsid w:val="005F2C85"/>
    <w:rsid w:val="005F2E00"/>
    <w:rsid w:val="005F423F"/>
    <w:rsid w:val="005F456A"/>
    <w:rsid w:val="005F50BA"/>
    <w:rsid w:val="005F78D2"/>
    <w:rsid w:val="0060008A"/>
    <w:rsid w:val="006019F8"/>
    <w:rsid w:val="00602291"/>
    <w:rsid w:val="0060332D"/>
    <w:rsid w:val="006053C0"/>
    <w:rsid w:val="00605541"/>
    <w:rsid w:val="00605ADB"/>
    <w:rsid w:val="00606D5C"/>
    <w:rsid w:val="00607789"/>
    <w:rsid w:val="00611C9F"/>
    <w:rsid w:val="00612532"/>
    <w:rsid w:val="00612FDB"/>
    <w:rsid w:val="006158FF"/>
    <w:rsid w:val="00615983"/>
    <w:rsid w:val="00616A0E"/>
    <w:rsid w:val="00616A15"/>
    <w:rsid w:val="00616B74"/>
    <w:rsid w:val="00616EF0"/>
    <w:rsid w:val="00617FE5"/>
    <w:rsid w:val="006200B0"/>
    <w:rsid w:val="0062022B"/>
    <w:rsid w:val="0062030E"/>
    <w:rsid w:val="00620683"/>
    <w:rsid w:val="0062082A"/>
    <w:rsid w:val="0062312E"/>
    <w:rsid w:val="0062328B"/>
    <w:rsid w:val="00623679"/>
    <w:rsid w:val="00624016"/>
    <w:rsid w:val="006248DE"/>
    <w:rsid w:val="00626023"/>
    <w:rsid w:val="006260ED"/>
    <w:rsid w:val="0062613F"/>
    <w:rsid w:val="006269E4"/>
    <w:rsid w:val="00627283"/>
    <w:rsid w:val="00627555"/>
    <w:rsid w:val="00630B95"/>
    <w:rsid w:val="006315A3"/>
    <w:rsid w:val="006322A0"/>
    <w:rsid w:val="006338F4"/>
    <w:rsid w:val="0063433E"/>
    <w:rsid w:val="00634FB3"/>
    <w:rsid w:val="006361FD"/>
    <w:rsid w:val="0063634D"/>
    <w:rsid w:val="006363BA"/>
    <w:rsid w:val="00636DE7"/>
    <w:rsid w:val="00636DF1"/>
    <w:rsid w:val="00637C00"/>
    <w:rsid w:val="00640671"/>
    <w:rsid w:val="00641803"/>
    <w:rsid w:val="0064226F"/>
    <w:rsid w:val="00642DDB"/>
    <w:rsid w:val="00642E9A"/>
    <w:rsid w:val="00643461"/>
    <w:rsid w:val="00643983"/>
    <w:rsid w:val="00646836"/>
    <w:rsid w:val="00646A3F"/>
    <w:rsid w:val="00651ABE"/>
    <w:rsid w:val="0065261E"/>
    <w:rsid w:val="0065271D"/>
    <w:rsid w:val="00652F51"/>
    <w:rsid w:val="0065310B"/>
    <w:rsid w:val="00653298"/>
    <w:rsid w:val="0065411C"/>
    <w:rsid w:val="00656055"/>
    <w:rsid w:val="006561A6"/>
    <w:rsid w:val="006574D5"/>
    <w:rsid w:val="006576A3"/>
    <w:rsid w:val="00660312"/>
    <w:rsid w:val="00660532"/>
    <w:rsid w:val="006605F5"/>
    <w:rsid w:val="0066116C"/>
    <w:rsid w:val="006620A8"/>
    <w:rsid w:val="00662292"/>
    <w:rsid w:val="006626C4"/>
    <w:rsid w:val="00662B14"/>
    <w:rsid w:val="00663A7C"/>
    <w:rsid w:val="00663B2D"/>
    <w:rsid w:val="0066406F"/>
    <w:rsid w:val="00665B32"/>
    <w:rsid w:val="00665DF0"/>
    <w:rsid w:val="0066691C"/>
    <w:rsid w:val="00667DF2"/>
    <w:rsid w:val="00670DF1"/>
    <w:rsid w:val="00671345"/>
    <w:rsid w:val="00672963"/>
    <w:rsid w:val="00672A9B"/>
    <w:rsid w:val="00672C20"/>
    <w:rsid w:val="00672FE9"/>
    <w:rsid w:val="00673603"/>
    <w:rsid w:val="00673F08"/>
    <w:rsid w:val="00675884"/>
    <w:rsid w:val="00677A0F"/>
    <w:rsid w:val="00680920"/>
    <w:rsid w:val="00681735"/>
    <w:rsid w:val="00681761"/>
    <w:rsid w:val="00681C05"/>
    <w:rsid w:val="00682703"/>
    <w:rsid w:val="00682866"/>
    <w:rsid w:val="0068345C"/>
    <w:rsid w:val="00683F24"/>
    <w:rsid w:val="0068663C"/>
    <w:rsid w:val="00690CBB"/>
    <w:rsid w:val="00694219"/>
    <w:rsid w:val="0069688D"/>
    <w:rsid w:val="00696C7F"/>
    <w:rsid w:val="00696EE0"/>
    <w:rsid w:val="00697980"/>
    <w:rsid w:val="006A05EF"/>
    <w:rsid w:val="006A19EF"/>
    <w:rsid w:val="006A2DB6"/>
    <w:rsid w:val="006A2FC9"/>
    <w:rsid w:val="006A43D5"/>
    <w:rsid w:val="006A4AA1"/>
    <w:rsid w:val="006A50A4"/>
    <w:rsid w:val="006A525B"/>
    <w:rsid w:val="006A60C7"/>
    <w:rsid w:val="006A6231"/>
    <w:rsid w:val="006A778D"/>
    <w:rsid w:val="006B00EE"/>
    <w:rsid w:val="006B0B74"/>
    <w:rsid w:val="006B2A9E"/>
    <w:rsid w:val="006B2D73"/>
    <w:rsid w:val="006B4059"/>
    <w:rsid w:val="006B60A7"/>
    <w:rsid w:val="006C045F"/>
    <w:rsid w:val="006C061C"/>
    <w:rsid w:val="006C229D"/>
    <w:rsid w:val="006C2D9A"/>
    <w:rsid w:val="006C3143"/>
    <w:rsid w:val="006C4196"/>
    <w:rsid w:val="006C41D7"/>
    <w:rsid w:val="006C4DB1"/>
    <w:rsid w:val="006C5195"/>
    <w:rsid w:val="006C63B0"/>
    <w:rsid w:val="006C752A"/>
    <w:rsid w:val="006C7618"/>
    <w:rsid w:val="006C76A2"/>
    <w:rsid w:val="006C792E"/>
    <w:rsid w:val="006D09F1"/>
    <w:rsid w:val="006D116C"/>
    <w:rsid w:val="006D264E"/>
    <w:rsid w:val="006D2925"/>
    <w:rsid w:val="006D52BF"/>
    <w:rsid w:val="006D79F5"/>
    <w:rsid w:val="006D7D9A"/>
    <w:rsid w:val="006E225D"/>
    <w:rsid w:val="006E4BB3"/>
    <w:rsid w:val="006E5B0D"/>
    <w:rsid w:val="006E7B67"/>
    <w:rsid w:val="006E7C42"/>
    <w:rsid w:val="006E7E0D"/>
    <w:rsid w:val="006F09F4"/>
    <w:rsid w:val="006F168A"/>
    <w:rsid w:val="006F1C75"/>
    <w:rsid w:val="006F38E3"/>
    <w:rsid w:val="006F3D44"/>
    <w:rsid w:val="006F469B"/>
    <w:rsid w:val="006F5076"/>
    <w:rsid w:val="006F6009"/>
    <w:rsid w:val="00700653"/>
    <w:rsid w:val="007009C5"/>
    <w:rsid w:val="00701150"/>
    <w:rsid w:val="00701A73"/>
    <w:rsid w:val="007020A0"/>
    <w:rsid w:val="0070321D"/>
    <w:rsid w:val="007036A7"/>
    <w:rsid w:val="00703D11"/>
    <w:rsid w:val="00704512"/>
    <w:rsid w:val="0070483F"/>
    <w:rsid w:val="00705596"/>
    <w:rsid w:val="00706242"/>
    <w:rsid w:val="007064E1"/>
    <w:rsid w:val="007068BA"/>
    <w:rsid w:val="00710622"/>
    <w:rsid w:val="00712A5C"/>
    <w:rsid w:val="00713BB6"/>
    <w:rsid w:val="00713D4B"/>
    <w:rsid w:val="00713F5C"/>
    <w:rsid w:val="0071492F"/>
    <w:rsid w:val="00715EEB"/>
    <w:rsid w:val="0071639E"/>
    <w:rsid w:val="0071655A"/>
    <w:rsid w:val="00716AB1"/>
    <w:rsid w:val="0071773F"/>
    <w:rsid w:val="00717EA2"/>
    <w:rsid w:val="00720BCA"/>
    <w:rsid w:val="00721D63"/>
    <w:rsid w:val="007231BF"/>
    <w:rsid w:val="00723732"/>
    <w:rsid w:val="0072376E"/>
    <w:rsid w:val="00726B67"/>
    <w:rsid w:val="007270C0"/>
    <w:rsid w:val="007275CF"/>
    <w:rsid w:val="00727F18"/>
    <w:rsid w:val="007318F6"/>
    <w:rsid w:val="0073228C"/>
    <w:rsid w:val="00732C7B"/>
    <w:rsid w:val="00732D45"/>
    <w:rsid w:val="00734D2B"/>
    <w:rsid w:val="00737705"/>
    <w:rsid w:val="00737C3D"/>
    <w:rsid w:val="0074058B"/>
    <w:rsid w:val="007408D4"/>
    <w:rsid w:val="00740A1F"/>
    <w:rsid w:val="007413C2"/>
    <w:rsid w:val="007420AC"/>
    <w:rsid w:val="00742617"/>
    <w:rsid w:val="00742B68"/>
    <w:rsid w:val="00746996"/>
    <w:rsid w:val="00747E17"/>
    <w:rsid w:val="00750B2F"/>
    <w:rsid w:val="007522C0"/>
    <w:rsid w:val="007540C2"/>
    <w:rsid w:val="007547B1"/>
    <w:rsid w:val="007559C8"/>
    <w:rsid w:val="007563AF"/>
    <w:rsid w:val="007613D6"/>
    <w:rsid w:val="007625CB"/>
    <w:rsid w:val="00762C56"/>
    <w:rsid w:val="007646E9"/>
    <w:rsid w:val="00765570"/>
    <w:rsid w:val="00766937"/>
    <w:rsid w:val="00771C4E"/>
    <w:rsid w:val="00773B61"/>
    <w:rsid w:val="00774BF0"/>
    <w:rsid w:val="0078031A"/>
    <w:rsid w:val="0078063C"/>
    <w:rsid w:val="00783491"/>
    <w:rsid w:val="00783AFA"/>
    <w:rsid w:val="007840C2"/>
    <w:rsid w:val="007845FE"/>
    <w:rsid w:val="00785427"/>
    <w:rsid w:val="00786823"/>
    <w:rsid w:val="00787A32"/>
    <w:rsid w:val="00790263"/>
    <w:rsid w:val="00790540"/>
    <w:rsid w:val="007907B1"/>
    <w:rsid w:val="00790AD4"/>
    <w:rsid w:val="007921CB"/>
    <w:rsid w:val="00792EEF"/>
    <w:rsid w:val="007944BA"/>
    <w:rsid w:val="00795764"/>
    <w:rsid w:val="00795A9D"/>
    <w:rsid w:val="007968CA"/>
    <w:rsid w:val="007A02F1"/>
    <w:rsid w:val="007A038D"/>
    <w:rsid w:val="007A0545"/>
    <w:rsid w:val="007A0C6F"/>
    <w:rsid w:val="007A43FF"/>
    <w:rsid w:val="007A488E"/>
    <w:rsid w:val="007A5769"/>
    <w:rsid w:val="007A73CD"/>
    <w:rsid w:val="007A7458"/>
    <w:rsid w:val="007B09CB"/>
    <w:rsid w:val="007B106A"/>
    <w:rsid w:val="007B194A"/>
    <w:rsid w:val="007B1D4A"/>
    <w:rsid w:val="007B1EA9"/>
    <w:rsid w:val="007B21B9"/>
    <w:rsid w:val="007B2E03"/>
    <w:rsid w:val="007B2F4E"/>
    <w:rsid w:val="007B3179"/>
    <w:rsid w:val="007B3918"/>
    <w:rsid w:val="007B480B"/>
    <w:rsid w:val="007B4EB4"/>
    <w:rsid w:val="007B5167"/>
    <w:rsid w:val="007B6476"/>
    <w:rsid w:val="007C1FFD"/>
    <w:rsid w:val="007C2F0D"/>
    <w:rsid w:val="007C31D9"/>
    <w:rsid w:val="007C3425"/>
    <w:rsid w:val="007C3B99"/>
    <w:rsid w:val="007C3C1D"/>
    <w:rsid w:val="007C3E33"/>
    <w:rsid w:val="007C5ADF"/>
    <w:rsid w:val="007C6593"/>
    <w:rsid w:val="007C73B6"/>
    <w:rsid w:val="007C7B09"/>
    <w:rsid w:val="007D05AE"/>
    <w:rsid w:val="007D154E"/>
    <w:rsid w:val="007D199A"/>
    <w:rsid w:val="007D2074"/>
    <w:rsid w:val="007D22D7"/>
    <w:rsid w:val="007D2864"/>
    <w:rsid w:val="007D2EBE"/>
    <w:rsid w:val="007D38D4"/>
    <w:rsid w:val="007D40CE"/>
    <w:rsid w:val="007D4EE1"/>
    <w:rsid w:val="007E0A88"/>
    <w:rsid w:val="007E0CA7"/>
    <w:rsid w:val="007E17B6"/>
    <w:rsid w:val="007E1C07"/>
    <w:rsid w:val="007E2F46"/>
    <w:rsid w:val="007F014C"/>
    <w:rsid w:val="007F0A21"/>
    <w:rsid w:val="007F0AD2"/>
    <w:rsid w:val="007F11FA"/>
    <w:rsid w:val="007F1B3A"/>
    <w:rsid w:val="007F215A"/>
    <w:rsid w:val="007F238B"/>
    <w:rsid w:val="007F24B6"/>
    <w:rsid w:val="007F294A"/>
    <w:rsid w:val="007F36BA"/>
    <w:rsid w:val="007F3C9B"/>
    <w:rsid w:val="007F4680"/>
    <w:rsid w:val="007F48E8"/>
    <w:rsid w:val="007F4F11"/>
    <w:rsid w:val="007F5C1F"/>
    <w:rsid w:val="007F5D0A"/>
    <w:rsid w:val="007F6048"/>
    <w:rsid w:val="007F6080"/>
    <w:rsid w:val="007F7511"/>
    <w:rsid w:val="007F784C"/>
    <w:rsid w:val="007F7870"/>
    <w:rsid w:val="007F7C5E"/>
    <w:rsid w:val="00801956"/>
    <w:rsid w:val="00801980"/>
    <w:rsid w:val="00801E07"/>
    <w:rsid w:val="00802AD0"/>
    <w:rsid w:val="00803D94"/>
    <w:rsid w:val="008045D9"/>
    <w:rsid w:val="00805D1F"/>
    <w:rsid w:val="00806BE4"/>
    <w:rsid w:val="008075EE"/>
    <w:rsid w:val="00813844"/>
    <w:rsid w:val="00814627"/>
    <w:rsid w:val="00814DC8"/>
    <w:rsid w:val="0081521C"/>
    <w:rsid w:val="00816501"/>
    <w:rsid w:val="0081673C"/>
    <w:rsid w:val="00817DE9"/>
    <w:rsid w:val="008228DB"/>
    <w:rsid w:val="008229BA"/>
    <w:rsid w:val="00823599"/>
    <w:rsid w:val="00824151"/>
    <w:rsid w:val="00825637"/>
    <w:rsid w:val="008276B1"/>
    <w:rsid w:val="00831817"/>
    <w:rsid w:val="00832002"/>
    <w:rsid w:val="00832E06"/>
    <w:rsid w:val="008332FB"/>
    <w:rsid w:val="00833E24"/>
    <w:rsid w:val="00833F6F"/>
    <w:rsid w:val="00834291"/>
    <w:rsid w:val="008342BB"/>
    <w:rsid w:val="00834517"/>
    <w:rsid w:val="008358C1"/>
    <w:rsid w:val="008436FE"/>
    <w:rsid w:val="008437CB"/>
    <w:rsid w:val="008440EB"/>
    <w:rsid w:val="00844983"/>
    <w:rsid w:val="00845390"/>
    <w:rsid w:val="00845ECE"/>
    <w:rsid w:val="0084601B"/>
    <w:rsid w:val="00846F26"/>
    <w:rsid w:val="008475CD"/>
    <w:rsid w:val="008476C4"/>
    <w:rsid w:val="00847C21"/>
    <w:rsid w:val="00847DBD"/>
    <w:rsid w:val="00850277"/>
    <w:rsid w:val="00852028"/>
    <w:rsid w:val="00853466"/>
    <w:rsid w:val="00853CEB"/>
    <w:rsid w:val="00853F5D"/>
    <w:rsid w:val="00854CF6"/>
    <w:rsid w:val="008563FB"/>
    <w:rsid w:val="00856DF9"/>
    <w:rsid w:val="00856F03"/>
    <w:rsid w:val="008571FC"/>
    <w:rsid w:val="00857D87"/>
    <w:rsid w:val="008606F0"/>
    <w:rsid w:val="00860DE5"/>
    <w:rsid w:val="00860E5F"/>
    <w:rsid w:val="00860FF8"/>
    <w:rsid w:val="008619DA"/>
    <w:rsid w:val="00861A54"/>
    <w:rsid w:val="00861B9C"/>
    <w:rsid w:val="00862D35"/>
    <w:rsid w:val="0086381D"/>
    <w:rsid w:val="00864845"/>
    <w:rsid w:val="00864ECF"/>
    <w:rsid w:val="00865489"/>
    <w:rsid w:val="0086553D"/>
    <w:rsid w:val="00865CCE"/>
    <w:rsid w:val="00874FEB"/>
    <w:rsid w:val="00877BE4"/>
    <w:rsid w:val="00881B6F"/>
    <w:rsid w:val="00882AA4"/>
    <w:rsid w:val="00883392"/>
    <w:rsid w:val="00883E22"/>
    <w:rsid w:val="00883EE7"/>
    <w:rsid w:val="00884E43"/>
    <w:rsid w:val="008853F7"/>
    <w:rsid w:val="008864FB"/>
    <w:rsid w:val="00887EC6"/>
    <w:rsid w:val="0089084C"/>
    <w:rsid w:val="00891A1A"/>
    <w:rsid w:val="00891A42"/>
    <w:rsid w:val="0089276C"/>
    <w:rsid w:val="00892C5E"/>
    <w:rsid w:val="00893409"/>
    <w:rsid w:val="00893D9F"/>
    <w:rsid w:val="008945BB"/>
    <w:rsid w:val="00894C9B"/>
    <w:rsid w:val="008A0050"/>
    <w:rsid w:val="008A0349"/>
    <w:rsid w:val="008A14C5"/>
    <w:rsid w:val="008A2379"/>
    <w:rsid w:val="008A305B"/>
    <w:rsid w:val="008A4329"/>
    <w:rsid w:val="008A578E"/>
    <w:rsid w:val="008B1519"/>
    <w:rsid w:val="008B195F"/>
    <w:rsid w:val="008B1FD8"/>
    <w:rsid w:val="008B219A"/>
    <w:rsid w:val="008B2309"/>
    <w:rsid w:val="008B34C3"/>
    <w:rsid w:val="008B41EB"/>
    <w:rsid w:val="008B4340"/>
    <w:rsid w:val="008B510F"/>
    <w:rsid w:val="008B5692"/>
    <w:rsid w:val="008B56AC"/>
    <w:rsid w:val="008B664B"/>
    <w:rsid w:val="008B7405"/>
    <w:rsid w:val="008B7BCC"/>
    <w:rsid w:val="008C18E0"/>
    <w:rsid w:val="008C2593"/>
    <w:rsid w:val="008C2F39"/>
    <w:rsid w:val="008C36EE"/>
    <w:rsid w:val="008C4B06"/>
    <w:rsid w:val="008C50C3"/>
    <w:rsid w:val="008C638B"/>
    <w:rsid w:val="008C7094"/>
    <w:rsid w:val="008C7819"/>
    <w:rsid w:val="008C7A43"/>
    <w:rsid w:val="008D0CE2"/>
    <w:rsid w:val="008D138F"/>
    <w:rsid w:val="008D1D6F"/>
    <w:rsid w:val="008D2B97"/>
    <w:rsid w:val="008D33A7"/>
    <w:rsid w:val="008D4212"/>
    <w:rsid w:val="008D49A5"/>
    <w:rsid w:val="008D4BC7"/>
    <w:rsid w:val="008D5651"/>
    <w:rsid w:val="008D67AC"/>
    <w:rsid w:val="008D6C81"/>
    <w:rsid w:val="008D7EE3"/>
    <w:rsid w:val="008E0141"/>
    <w:rsid w:val="008E0472"/>
    <w:rsid w:val="008E146F"/>
    <w:rsid w:val="008E2639"/>
    <w:rsid w:val="008E3513"/>
    <w:rsid w:val="008E41BE"/>
    <w:rsid w:val="008E4A6F"/>
    <w:rsid w:val="008E52A7"/>
    <w:rsid w:val="008E5A8C"/>
    <w:rsid w:val="008E6CF0"/>
    <w:rsid w:val="008F0F6F"/>
    <w:rsid w:val="008F1439"/>
    <w:rsid w:val="008F2933"/>
    <w:rsid w:val="008F2AC7"/>
    <w:rsid w:val="008F2C6B"/>
    <w:rsid w:val="008F4FA4"/>
    <w:rsid w:val="008F7051"/>
    <w:rsid w:val="008F730A"/>
    <w:rsid w:val="0090026A"/>
    <w:rsid w:val="00900B44"/>
    <w:rsid w:val="00900C93"/>
    <w:rsid w:val="009021F6"/>
    <w:rsid w:val="009025AF"/>
    <w:rsid w:val="00902D09"/>
    <w:rsid w:val="009033A9"/>
    <w:rsid w:val="00904B7C"/>
    <w:rsid w:val="0090581D"/>
    <w:rsid w:val="009065C3"/>
    <w:rsid w:val="00907138"/>
    <w:rsid w:val="00907F34"/>
    <w:rsid w:val="00911B3B"/>
    <w:rsid w:val="009124C0"/>
    <w:rsid w:val="00912C55"/>
    <w:rsid w:val="00912DDB"/>
    <w:rsid w:val="0091439C"/>
    <w:rsid w:val="0091497C"/>
    <w:rsid w:val="009155E4"/>
    <w:rsid w:val="0091642B"/>
    <w:rsid w:val="009164EC"/>
    <w:rsid w:val="00916D66"/>
    <w:rsid w:val="00917143"/>
    <w:rsid w:val="00920572"/>
    <w:rsid w:val="00920721"/>
    <w:rsid w:val="0092082C"/>
    <w:rsid w:val="00920BF2"/>
    <w:rsid w:val="00921079"/>
    <w:rsid w:val="009223BC"/>
    <w:rsid w:val="00924097"/>
    <w:rsid w:val="0092499F"/>
    <w:rsid w:val="00924AF2"/>
    <w:rsid w:val="00925BFC"/>
    <w:rsid w:val="00927B95"/>
    <w:rsid w:val="0093053E"/>
    <w:rsid w:val="00932B6B"/>
    <w:rsid w:val="009333FE"/>
    <w:rsid w:val="009349A9"/>
    <w:rsid w:val="00934EE8"/>
    <w:rsid w:val="00935230"/>
    <w:rsid w:val="009362AB"/>
    <w:rsid w:val="00936C52"/>
    <w:rsid w:val="00936DC4"/>
    <w:rsid w:val="00940135"/>
    <w:rsid w:val="009418A8"/>
    <w:rsid w:val="00941BE0"/>
    <w:rsid w:val="0094240C"/>
    <w:rsid w:val="00943ED1"/>
    <w:rsid w:val="0094468F"/>
    <w:rsid w:val="00946386"/>
    <w:rsid w:val="0095132A"/>
    <w:rsid w:val="00951536"/>
    <w:rsid w:val="0095489B"/>
    <w:rsid w:val="00955F0E"/>
    <w:rsid w:val="00957932"/>
    <w:rsid w:val="0096034F"/>
    <w:rsid w:val="009605B2"/>
    <w:rsid w:val="009612CB"/>
    <w:rsid w:val="00961723"/>
    <w:rsid w:val="00962D8D"/>
    <w:rsid w:val="00964DCC"/>
    <w:rsid w:val="00965D7C"/>
    <w:rsid w:val="009660A4"/>
    <w:rsid w:val="0096654D"/>
    <w:rsid w:val="00966FB9"/>
    <w:rsid w:val="009671CD"/>
    <w:rsid w:val="00967634"/>
    <w:rsid w:val="00967CB9"/>
    <w:rsid w:val="0097168E"/>
    <w:rsid w:val="009719E0"/>
    <w:rsid w:val="0097203D"/>
    <w:rsid w:val="0097280A"/>
    <w:rsid w:val="00972E2E"/>
    <w:rsid w:val="00972F49"/>
    <w:rsid w:val="009743D1"/>
    <w:rsid w:val="00974D21"/>
    <w:rsid w:val="009751A9"/>
    <w:rsid w:val="00975717"/>
    <w:rsid w:val="00976A80"/>
    <w:rsid w:val="00980E3C"/>
    <w:rsid w:val="00980F9C"/>
    <w:rsid w:val="00981C0A"/>
    <w:rsid w:val="00983083"/>
    <w:rsid w:val="0098448A"/>
    <w:rsid w:val="00984730"/>
    <w:rsid w:val="00985D41"/>
    <w:rsid w:val="0098632B"/>
    <w:rsid w:val="00986402"/>
    <w:rsid w:val="0098694B"/>
    <w:rsid w:val="00987E89"/>
    <w:rsid w:val="009904A4"/>
    <w:rsid w:val="00990D30"/>
    <w:rsid w:val="00993BEC"/>
    <w:rsid w:val="00994F1C"/>
    <w:rsid w:val="00994F58"/>
    <w:rsid w:val="00996329"/>
    <w:rsid w:val="00997BFB"/>
    <w:rsid w:val="00997CC2"/>
    <w:rsid w:val="00997E4E"/>
    <w:rsid w:val="009A3651"/>
    <w:rsid w:val="009A416C"/>
    <w:rsid w:val="009A4DEC"/>
    <w:rsid w:val="009A5270"/>
    <w:rsid w:val="009A5587"/>
    <w:rsid w:val="009A5CBD"/>
    <w:rsid w:val="009A6113"/>
    <w:rsid w:val="009A7348"/>
    <w:rsid w:val="009B0C5A"/>
    <w:rsid w:val="009B0F5B"/>
    <w:rsid w:val="009B1010"/>
    <w:rsid w:val="009B162C"/>
    <w:rsid w:val="009B242C"/>
    <w:rsid w:val="009B2647"/>
    <w:rsid w:val="009B307B"/>
    <w:rsid w:val="009B462C"/>
    <w:rsid w:val="009B4957"/>
    <w:rsid w:val="009C080F"/>
    <w:rsid w:val="009C08D5"/>
    <w:rsid w:val="009C15F3"/>
    <w:rsid w:val="009C183C"/>
    <w:rsid w:val="009C22F4"/>
    <w:rsid w:val="009C3689"/>
    <w:rsid w:val="009C580B"/>
    <w:rsid w:val="009C63AB"/>
    <w:rsid w:val="009C70BE"/>
    <w:rsid w:val="009C7670"/>
    <w:rsid w:val="009D0A06"/>
    <w:rsid w:val="009D3E0F"/>
    <w:rsid w:val="009D4B88"/>
    <w:rsid w:val="009D4C07"/>
    <w:rsid w:val="009D7AC8"/>
    <w:rsid w:val="009D7F9A"/>
    <w:rsid w:val="009D7FA1"/>
    <w:rsid w:val="009E07C2"/>
    <w:rsid w:val="009E0E52"/>
    <w:rsid w:val="009E2508"/>
    <w:rsid w:val="009E31ED"/>
    <w:rsid w:val="009E3BF2"/>
    <w:rsid w:val="009E6707"/>
    <w:rsid w:val="009E6885"/>
    <w:rsid w:val="009F2608"/>
    <w:rsid w:val="009F632C"/>
    <w:rsid w:val="009F6559"/>
    <w:rsid w:val="009F72F9"/>
    <w:rsid w:val="009F7D07"/>
    <w:rsid w:val="00A00205"/>
    <w:rsid w:val="00A003D2"/>
    <w:rsid w:val="00A005D8"/>
    <w:rsid w:val="00A00AF0"/>
    <w:rsid w:val="00A01594"/>
    <w:rsid w:val="00A03494"/>
    <w:rsid w:val="00A05504"/>
    <w:rsid w:val="00A06209"/>
    <w:rsid w:val="00A102FB"/>
    <w:rsid w:val="00A109DD"/>
    <w:rsid w:val="00A11ABE"/>
    <w:rsid w:val="00A1272C"/>
    <w:rsid w:val="00A1411B"/>
    <w:rsid w:val="00A148AD"/>
    <w:rsid w:val="00A14B5A"/>
    <w:rsid w:val="00A152A5"/>
    <w:rsid w:val="00A17E25"/>
    <w:rsid w:val="00A209CA"/>
    <w:rsid w:val="00A20EA1"/>
    <w:rsid w:val="00A213C8"/>
    <w:rsid w:val="00A22691"/>
    <w:rsid w:val="00A22D7A"/>
    <w:rsid w:val="00A31A99"/>
    <w:rsid w:val="00A33290"/>
    <w:rsid w:val="00A33ABB"/>
    <w:rsid w:val="00A345DF"/>
    <w:rsid w:val="00A34C79"/>
    <w:rsid w:val="00A34D35"/>
    <w:rsid w:val="00A3567F"/>
    <w:rsid w:val="00A35F8C"/>
    <w:rsid w:val="00A37698"/>
    <w:rsid w:val="00A40D6D"/>
    <w:rsid w:val="00A41643"/>
    <w:rsid w:val="00A41AAB"/>
    <w:rsid w:val="00A41ED3"/>
    <w:rsid w:val="00A42C9C"/>
    <w:rsid w:val="00A434CE"/>
    <w:rsid w:val="00A45513"/>
    <w:rsid w:val="00A455A5"/>
    <w:rsid w:val="00A461D6"/>
    <w:rsid w:val="00A46F63"/>
    <w:rsid w:val="00A47C44"/>
    <w:rsid w:val="00A47D47"/>
    <w:rsid w:val="00A50D09"/>
    <w:rsid w:val="00A51939"/>
    <w:rsid w:val="00A524C4"/>
    <w:rsid w:val="00A52873"/>
    <w:rsid w:val="00A532E3"/>
    <w:rsid w:val="00A54411"/>
    <w:rsid w:val="00A54AE0"/>
    <w:rsid w:val="00A55D6D"/>
    <w:rsid w:val="00A56910"/>
    <w:rsid w:val="00A57824"/>
    <w:rsid w:val="00A60B53"/>
    <w:rsid w:val="00A61141"/>
    <w:rsid w:val="00A6233D"/>
    <w:rsid w:val="00A637FE"/>
    <w:rsid w:val="00A63BDD"/>
    <w:rsid w:val="00A64E76"/>
    <w:rsid w:val="00A659E3"/>
    <w:rsid w:val="00A709C9"/>
    <w:rsid w:val="00A70C6B"/>
    <w:rsid w:val="00A71AB0"/>
    <w:rsid w:val="00A74705"/>
    <w:rsid w:val="00A748F8"/>
    <w:rsid w:val="00A74B97"/>
    <w:rsid w:val="00A7595A"/>
    <w:rsid w:val="00A77325"/>
    <w:rsid w:val="00A778C7"/>
    <w:rsid w:val="00A80CA1"/>
    <w:rsid w:val="00A81D82"/>
    <w:rsid w:val="00A82DBF"/>
    <w:rsid w:val="00A84FDC"/>
    <w:rsid w:val="00A85319"/>
    <w:rsid w:val="00A86830"/>
    <w:rsid w:val="00A86FEB"/>
    <w:rsid w:val="00A8787A"/>
    <w:rsid w:val="00A8794B"/>
    <w:rsid w:val="00A9080A"/>
    <w:rsid w:val="00A9081E"/>
    <w:rsid w:val="00A9118F"/>
    <w:rsid w:val="00A91FA8"/>
    <w:rsid w:val="00A9225F"/>
    <w:rsid w:val="00A9341D"/>
    <w:rsid w:val="00A93E33"/>
    <w:rsid w:val="00A9403A"/>
    <w:rsid w:val="00A9534E"/>
    <w:rsid w:val="00A9561D"/>
    <w:rsid w:val="00A95CD4"/>
    <w:rsid w:val="00AA01D6"/>
    <w:rsid w:val="00AA0978"/>
    <w:rsid w:val="00AA1C21"/>
    <w:rsid w:val="00AA1FDE"/>
    <w:rsid w:val="00AA3FDD"/>
    <w:rsid w:val="00AA73B0"/>
    <w:rsid w:val="00AA7CAD"/>
    <w:rsid w:val="00AB12CB"/>
    <w:rsid w:val="00AB34D4"/>
    <w:rsid w:val="00AB3AB4"/>
    <w:rsid w:val="00AB3E95"/>
    <w:rsid w:val="00AB4B40"/>
    <w:rsid w:val="00AB4BAE"/>
    <w:rsid w:val="00AB667B"/>
    <w:rsid w:val="00AB6970"/>
    <w:rsid w:val="00AB6CDB"/>
    <w:rsid w:val="00AB6D13"/>
    <w:rsid w:val="00AB6DD1"/>
    <w:rsid w:val="00AC07A7"/>
    <w:rsid w:val="00AC0990"/>
    <w:rsid w:val="00AC0D5B"/>
    <w:rsid w:val="00AC1939"/>
    <w:rsid w:val="00AC36F0"/>
    <w:rsid w:val="00AC3E19"/>
    <w:rsid w:val="00AC4A86"/>
    <w:rsid w:val="00AC6EB0"/>
    <w:rsid w:val="00AC77E2"/>
    <w:rsid w:val="00AC7C05"/>
    <w:rsid w:val="00AD0455"/>
    <w:rsid w:val="00AD0ED6"/>
    <w:rsid w:val="00AD1187"/>
    <w:rsid w:val="00AD167C"/>
    <w:rsid w:val="00AD17C7"/>
    <w:rsid w:val="00AD21AF"/>
    <w:rsid w:val="00AD4041"/>
    <w:rsid w:val="00AD4A15"/>
    <w:rsid w:val="00AD5D52"/>
    <w:rsid w:val="00AD75EE"/>
    <w:rsid w:val="00AD7B93"/>
    <w:rsid w:val="00AE0C64"/>
    <w:rsid w:val="00AE0C6E"/>
    <w:rsid w:val="00AE302B"/>
    <w:rsid w:val="00AE3148"/>
    <w:rsid w:val="00AE659B"/>
    <w:rsid w:val="00AF0F89"/>
    <w:rsid w:val="00AF1668"/>
    <w:rsid w:val="00AF193E"/>
    <w:rsid w:val="00AF45D5"/>
    <w:rsid w:val="00AF4A9A"/>
    <w:rsid w:val="00AF59A8"/>
    <w:rsid w:val="00AF624C"/>
    <w:rsid w:val="00AF72E2"/>
    <w:rsid w:val="00AF7A28"/>
    <w:rsid w:val="00AF7DC5"/>
    <w:rsid w:val="00B0048B"/>
    <w:rsid w:val="00B0102B"/>
    <w:rsid w:val="00B01246"/>
    <w:rsid w:val="00B01A1A"/>
    <w:rsid w:val="00B02C93"/>
    <w:rsid w:val="00B116E0"/>
    <w:rsid w:val="00B11D1C"/>
    <w:rsid w:val="00B13171"/>
    <w:rsid w:val="00B1322A"/>
    <w:rsid w:val="00B134A5"/>
    <w:rsid w:val="00B1371F"/>
    <w:rsid w:val="00B13C11"/>
    <w:rsid w:val="00B16A16"/>
    <w:rsid w:val="00B16BE5"/>
    <w:rsid w:val="00B20284"/>
    <w:rsid w:val="00B20324"/>
    <w:rsid w:val="00B21C61"/>
    <w:rsid w:val="00B23EC7"/>
    <w:rsid w:val="00B242C1"/>
    <w:rsid w:val="00B24FCE"/>
    <w:rsid w:val="00B25851"/>
    <w:rsid w:val="00B259DF"/>
    <w:rsid w:val="00B26639"/>
    <w:rsid w:val="00B26C10"/>
    <w:rsid w:val="00B323AF"/>
    <w:rsid w:val="00B32BD7"/>
    <w:rsid w:val="00B349BE"/>
    <w:rsid w:val="00B3571D"/>
    <w:rsid w:val="00B3573F"/>
    <w:rsid w:val="00B362E4"/>
    <w:rsid w:val="00B36866"/>
    <w:rsid w:val="00B369BC"/>
    <w:rsid w:val="00B3787D"/>
    <w:rsid w:val="00B37967"/>
    <w:rsid w:val="00B41633"/>
    <w:rsid w:val="00B41A8D"/>
    <w:rsid w:val="00B41B85"/>
    <w:rsid w:val="00B41CA6"/>
    <w:rsid w:val="00B41FCD"/>
    <w:rsid w:val="00B42ADE"/>
    <w:rsid w:val="00B44B1F"/>
    <w:rsid w:val="00B452B8"/>
    <w:rsid w:val="00B45580"/>
    <w:rsid w:val="00B45B99"/>
    <w:rsid w:val="00B473B3"/>
    <w:rsid w:val="00B5371D"/>
    <w:rsid w:val="00B54177"/>
    <w:rsid w:val="00B60028"/>
    <w:rsid w:val="00B61844"/>
    <w:rsid w:val="00B62219"/>
    <w:rsid w:val="00B64141"/>
    <w:rsid w:val="00B64BF6"/>
    <w:rsid w:val="00B64E72"/>
    <w:rsid w:val="00B670D4"/>
    <w:rsid w:val="00B673F8"/>
    <w:rsid w:val="00B67808"/>
    <w:rsid w:val="00B757B4"/>
    <w:rsid w:val="00B75A3D"/>
    <w:rsid w:val="00B77913"/>
    <w:rsid w:val="00B80658"/>
    <w:rsid w:val="00B81783"/>
    <w:rsid w:val="00B824FB"/>
    <w:rsid w:val="00B82646"/>
    <w:rsid w:val="00B83B72"/>
    <w:rsid w:val="00B858E7"/>
    <w:rsid w:val="00B86463"/>
    <w:rsid w:val="00B86AF3"/>
    <w:rsid w:val="00B909BD"/>
    <w:rsid w:val="00B9164D"/>
    <w:rsid w:val="00B91847"/>
    <w:rsid w:val="00B918AC"/>
    <w:rsid w:val="00B91F4D"/>
    <w:rsid w:val="00B920FE"/>
    <w:rsid w:val="00B9223E"/>
    <w:rsid w:val="00B92923"/>
    <w:rsid w:val="00B95B63"/>
    <w:rsid w:val="00B97359"/>
    <w:rsid w:val="00B97A8F"/>
    <w:rsid w:val="00BA1411"/>
    <w:rsid w:val="00BA210A"/>
    <w:rsid w:val="00BA396B"/>
    <w:rsid w:val="00BA4E58"/>
    <w:rsid w:val="00BA5CEF"/>
    <w:rsid w:val="00BA67EA"/>
    <w:rsid w:val="00BA7074"/>
    <w:rsid w:val="00BB1060"/>
    <w:rsid w:val="00BB27F2"/>
    <w:rsid w:val="00BB548E"/>
    <w:rsid w:val="00BB5932"/>
    <w:rsid w:val="00BB59C2"/>
    <w:rsid w:val="00BB70F4"/>
    <w:rsid w:val="00BB777A"/>
    <w:rsid w:val="00BB7829"/>
    <w:rsid w:val="00BB78A8"/>
    <w:rsid w:val="00BB7D91"/>
    <w:rsid w:val="00BC093E"/>
    <w:rsid w:val="00BC27BD"/>
    <w:rsid w:val="00BC32D9"/>
    <w:rsid w:val="00BC3821"/>
    <w:rsid w:val="00BC5047"/>
    <w:rsid w:val="00BC62A5"/>
    <w:rsid w:val="00BC6D9A"/>
    <w:rsid w:val="00BC7E6C"/>
    <w:rsid w:val="00BD0605"/>
    <w:rsid w:val="00BD1457"/>
    <w:rsid w:val="00BD15D8"/>
    <w:rsid w:val="00BD48CE"/>
    <w:rsid w:val="00BD546B"/>
    <w:rsid w:val="00BD5531"/>
    <w:rsid w:val="00BD5BE9"/>
    <w:rsid w:val="00BD6AF0"/>
    <w:rsid w:val="00BD6F79"/>
    <w:rsid w:val="00BD76A9"/>
    <w:rsid w:val="00BD7752"/>
    <w:rsid w:val="00BD79BE"/>
    <w:rsid w:val="00BE0878"/>
    <w:rsid w:val="00BE0961"/>
    <w:rsid w:val="00BE1363"/>
    <w:rsid w:val="00BE2AD9"/>
    <w:rsid w:val="00BE347B"/>
    <w:rsid w:val="00BE3D17"/>
    <w:rsid w:val="00BE64B6"/>
    <w:rsid w:val="00BE7381"/>
    <w:rsid w:val="00BF04D7"/>
    <w:rsid w:val="00BF1F66"/>
    <w:rsid w:val="00BF27FE"/>
    <w:rsid w:val="00BF3B85"/>
    <w:rsid w:val="00BF411D"/>
    <w:rsid w:val="00BF4983"/>
    <w:rsid w:val="00BF601B"/>
    <w:rsid w:val="00BF6E56"/>
    <w:rsid w:val="00C00262"/>
    <w:rsid w:val="00C011EF"/>
    <w:rsid w:val="00C01E44"/>
    <w:rsid w:val="00C043B3"/>
    <w:rsid w:val="00C079AB"/>
    <w:rsid w:val="00C10508"/>
    <w:rsid w:val="00C1092E"/>
    <w:rsid w:val="00C10E61"/>
    <w:rsid w:val="00C12AA5"/>
    <w:rsid w:val="00C131E9"/>
    <w:rsid w:val="00C13B73"/>
    <w:rsid w:val="00C146BA"/>
    <w:rsid w:val="00C14787"/>
    <w:rsid w:val="00C1596D"/>
    <w:rsid w:val="00C15B8D"/>
    <w:rsid w:val="00C17010"/>
    <w:rsid w:val="00C17398"/>
    <w:rsid w:val="00C20562"/>
    <w:rsid w:val="00C20834"/>
    <w:rsid w:val="00C215C3"/>
    <w:rsid w:val="00C217CC"/>
    <w:rsid w:val="00C21E0E"/>
    <w:rsid w:val="00C226BF"/>
    <w:rsid w:val="00C226D7"/>
    <w:rsid w:val="00C22C59"/>
    <w:rsid w:val="00C23A96"/>
    <w:rsid w:val="00C249C6"/>
    <w:rsid w:val="00C27261"/>
    <w:rsid w:val="00C31C78"/>
    <w:rsid w:val="00C31CC0"/>
    <w:rsid w:val="00C32744"/>
    <w:rsid w:val="00C32CC1"/>
    <w:rsid w:val="00C3331C"/>
    <w:rsid w:val="00C341AC"/>
    <w:rsid w:val="00C34646"/>
    <w:rsid w:val="00C36591"/>
    <w:rsid w:val="00C41FB4"/>
    <w:rsid w:val="00C42646"/>
    <w:rsid w:val="00C426EC"/>
    <w:rsid w:val="00C427B8"/>
    <w:rsid w:val="00C46DD4"/>
    <w:rsid w:val="00C46F3F"/>
    <w:rsid w:val="00C50975"/>
    <w:rsid w:val="00C50F6F"/>
    <w:rsid w:val="00C51F26"/>
    <w:rsid w:val="00C55A14"/>
    <w:rsid w:val="00C56AF9"/>
    <w:rsid w:val="00C57D67"/>
    <w:rsid w:val="00C61B59"/>
    <w:rsid w:val="00C61D33"/>
    <w:rsid w:val="00C631CC"/>
    <w:rsid w:val="00C63D35"/>
    <w:rsid w:val="00C63FE1"/>
    <w:rsid w:val="00C6483C"/>
    <w:rsid w:val="00C64AE9"/>
    <w:rsid w:val="00C64BE0"/>
    <w:rsid w:val="00C653CF"/>
    <w:rsid w:val="00C6572F"/>
    <w:rsid w:val="00C70020"/>
    <w:rsid w:val="00C70CFF"/>
    <w:rsid w:val="00C718FE"/>
    <w:rsid w:val="00C7217E"/>
    <w:rsid w:val="00C72D97"/>
    <w:rsid w:val="00C73129"/>
    <w:rsid w:val="00C7595F"/>
    <w:rsid w:val="00C80738"/>
    <w:rsid w:val="00C80A33"/>
    <w:rsid w:val="00C814CC"/>
    <w:rsid w:val="00C83215"/>
    <w:rsid w:val="00C853EC"/>
    <w:rsid w:val="00C86CEC"/>
    <w:rsid w:val="00C8773D"/>
    <w:rsid w:val="00C87ABB"/>
    <w:rsid w:val="00C90057"/>
    <w:rsid w:val="00C90062"/>
    <w:rsid w:val="00C903C6"/>
    <w:rsid w:val="00C90DB8"/>
    <w:rsid w:val="00C91831"/>
    <w:rsid w:val="00C92FF4"/>
    <w:rsid w:val="00C94DC2"/>
    <w:rsid w:val="00C94F32"/>
    <w:rsid w:val="00C953DF"/>
    <w:rsid w:val="00C95BFD"/>
    <w:rsid w:val="00C96FFC"/>
    <w:rsid w:val="00C975A1"/>
    <w:rsid w:val="00CA0E7A"/>
    <w:rsid w:val="00CA2AAE"/>
    <w:rsid w:val="00CA2D61"/>
    <w:rsid w:val="00CA370B"/>
    <w:rsid w:val="00CA48C7"/>
    <w:rsid w:val="00CA5743"/>
    <w:rsid w:val="00CA5CC9"/>
    <w:rsid w:val="00CB02FE"/>
    <w:rsid w:val="00CB138C"/>
    <w:rsid w:val="00CB1538"/>
    <w:rsid w:val="00CB2559"/>
    <w:rsid w:val="00CB26C7"/>
    <w:rsid w:val="00CB36AE"/>
    <w:rsid w:val="00CB5C32"/>
    <w:rsid w:val="00CB5FC9"/>
    <w:rsid w:val="00CB6331"/>
    <w:rsid w:val="00CB67F9"/>
    <w:rsid w:val="00CC01F0"/>
    <w:rsid w:val="00CC4B21"/>
    <w:rsid w:val="00CC4EBB"/>
    <w:rsid w:val="00CC51DB"/>
    <w:rsid w:val="00CC6C4D"/>
    <w:rsid w:val="00CC6CE4"/>
    <w:rsid w:val="00CC6E2F"/>
    <w:rsid w:val="00CC6F6E"/>
    <w:rsid w:val="00CD0C04"/>
    <w:rsid w:val="00CD28C1"/>
    <w:rsid w:val="00CD3096"/>
    <w:rsid w:val="00CD334E"/>
    <w:rsid w:val="00CD5401"/>
    <w:rsid w:val="00CD658B"/>
    <w:rsid w:val="00CD6C38"/>
    <w:rsid w:val="00CD6F64"/>
    <w:rsid w:val="00CD7A86"/>
    <w:rsid w:val="00CE0947"/>
    <w:rsid w:val="00CE0C31"/>
    <w:rsid w:val="00CE1233"/>
    <w:rsid w:val="00CE1488"/>
    <w:rsid w:val="00CE2709"/>
    <w:rsid w:val="00CE2D64"/>
    <w:rsid w:val="00CE40F0"/>
    <w:rsid w:val="00CE461A"/>
    <w:rsid w:val="00CE5734"/>
    <w:rsid w:val="00CE6198"/>
    <w:rsid w:val="00CE632E"/>
    <w:rsid w:val="00CE72DF"/>
    <w:rsid w:val="00CE7588"/>
    <w:rsid w:val="00CF0288"/>
    <w:rsid w:val="00CF078A"/>
    <w:rsid w:val="00CF108E"/>
    <w:rsid w:val="00CF1327"/>
    <w:rsid w:val="00CF2F06"/>
    <w:rsid w:val="00CF352A"/>
    <w:rsid w:val="00CF553D"/>
    <w:rsid w:val="00CF5DF1"/>
    <w:rsid w:val="00CF6230"/>
    <w:rsid w:val="00CF66F0"/>
    <w:rsid w:val="00CF7451"/>
    <w:rsid w:val="00CF7C09"/>
    <w:rsid w:val="00D000F7"/>
    <w:rsid w:val="00D00360"/>
    <w:rsid w:val="00D01610"/>
    <w:rsid w:val="00D017FC"/>
    <w:rsid w:val="00D0226A"/>
    <w:rsid w:val="00D02AAA"/>
    <w:rsid w:val="00D03626"/>
    <w:rsid w:val="00D03871"/>
    <w:rsid w:val="00D03BDA"/>
    <w:rsid w:val="00D03CB7"/>
    <w:rsid w:val="00D04D51"/>
    <w:rsid w:val="00D05823"/>
    <w:rsid w:val="00D064A3"/>
    <w:rsid w:val="00D066C0"/>
    <w:rsid w:val="00D0704E"/>
    <w:rsid w:val="00D078DF"/>
    <w:rsid w:val="00D105EA"/>
    <w:rsid w:val="00D11F99"/>
    <w:rsid w:val="00D13147"/>
    <w:rsid w:val="00D15404"/>
    <w:rsid w:val="00D16750"/>
    <w:rsid w:val="00D175FE"/>
    <w:rsid w:val="00D17A92"/>
    <w:rsid w:val="00D2093E"/>
    <w:rsid w:val="00D20DBE"/>
    <w:rsid w:val="00D2125F"/>
    <w:rsid w:val="00D214FF"/>
    <w:rsid w:val="00D243DA"/>
    <w:rsid w:val="00D24624"/>
    <w:rsid w:val="00D25138"/>
    <w:rsid w:val="00D2787E"/>
    <w:rsid w:val="00D31A27"/>
    <w:rsid w:val="00D3414A"/>
    <w:rsid w:val="00D3435D"/>
    <w:rsid w:val="00D34A6A"/>
    <w:rsid w:val="00D367EE"/>
    <w:rsid w:val="00D379BA"/>
    <w:rsid w:val="00D408AE"/>
    <w:rsid w:val="00D4127C"/>
    <w:rsid w:val="00D419B8"/>
    <w:rsid w:val="00D42D6A"/>
    <w:rsid w:val="00D43FC2"/>
    <w:rsid w:val="00D45C0B"/>
    <w:rsid w:val="00D460D9"/>
    <w:rsid w:val="00D46163"/>
    <w:rsid w:val="00D463FF"/>
    <w:rsid w:val="00D51290"/>
    <w:rsid w:val="00D518D5"/>
    <w:rsid w:val="00D52B3A"/>
    <w:rsid w:val="00D56830"/>
    <w:rsid w:val="00D5715A"/>
    <w:rsid w:val="00D57A95"/>
    <w:rsid w:val="00D57FEF"/>
    <w:rsid w:val="00D60410"/>
    <w:rsid w:val="00D609FF"/>
    <w:rsid w:val="00D61B3A"/>
    <w:rsid w:val="00D6201D"/>
    <w:rsid w:val="00D62CB4"/>
    <w:rsid w:val="00D62E8A"/>
    <w:rsid w:val="00D62EE0"/>
    <w:rsid w:val="00D63753"/>
    <w:rsid w:val="00D63AE5"/>
    <w:rsid w:val="00D64E10"/>
    <w:rsid w:val="00D653B2"/>
    <w:rsid w:val="00D66E18"/>
    <w:rsid w:val="00D66E98"/>
    <w:rsid w:val="00D70E52"/>
    <w:rsid w:val="00D71687"/>
    <w:rsid w:val="00D71E8B"/>
    <w:rsid w:val="00D722C1"/>
    <w:rsid w:val="00D73103"/>
    <w:rsid w:val="00D734AF"/>
    <w:rsid w:val="00D73C95"/>
    <w:rsid w:val="00D74813"/>
    <w:rsid w:val="00D760FF"/>
    <w:rsid w:val="00D76A7F"/>
    <w:rsid w:val="00D80191"/>
    <w:rsid w:val="00D822EE"/>
    <w:rsid w:val="00D828B0"/>
    <w:rsid w:val="00D83B4B"/>
    <w:rsid w:val="00D86114"/>
    <w:rsid w:val="00D86357"/>
    <w:rsid w:val="00D908D1"/>
    <w:rsid w:val="00D90A96"/>
    <w:rsid w:val="00D916FA"/>
    <w:rsid w:val="00D91F1C"/>
    <w:rsid w:val="00D935C7"/>
    <w:rsid w:val="00D95F99"/>
    <w:rsid w:val="00D9601F"/>
    <w:rsid w:val="00D9706A"/>
    <w:rsid w:val="00D971D5"/>
    <w:rsid w:val="00DA1930"/>
    <w:rsid w:val="00DA252D"/>
    <w:rsid w:val="00DA2766"/>
    <w:rsid w:val="00DA30BC"/>
    <w:rsid w:val="00DA3810"/>
    <w:rsid w:val="00DA3D35"/>
    <w:rsid w:val="00DA3E91"/>
    <w:rsid w:val="00DA4310"/>
    <w:rsid w:val="00DA59A2"/>
    <w:rsid w:val="00DA5BDA"/>
    <w:rsid w:val="00DA69C2"/>
    <w:rsid w:val="00DA6D70"/>
    <w:rsid w:val="00DA6EAD"/>
    <w:rsid w:val="00DB29C1"/>
    <w:rsid w:val="00DB2CD5"/>
    <w:rsid w:val="00DB41C6"/>
    <w:rsid w:val="00DB5947"/>
    <w:rsid w:val="00DB6050"/>
    <w:rsid w:val="00DB74E1"/>
    <w:rsid w:val="00DB7922"/>
    <w:rsid w:val="00DC0EBF"/>
    <w:rsid w:val="00DC1463"/>
    <w:rsid w:val="00DC1F6F"/>
    <w:rsid w:val="00DC22E2"/>
    <w:rsid w:val="00DC22E3"/>
    <w:rsid w:val="00DC2C34"/>
    <w:rsid w:val="00DC4CFD"/>
    <w:rsid w:val="00DC7FBE"/>
    <w:rsid w:val="00DD0954"/>
    <w:rsid w:val="00DD1110"/>
    <w:rsid w:val="00DD133F"/>
    <w:rsid w:val="00DD1617"/>
    <w:rsid w:val="00DD18B8"/>
    <w:rsid w:val="00DD1FC6"/>
    <w:rsid w:val="00DD2711"/>
    <w:rsid w:val="00DD35A2"/>
    <w:rsid w:val="00DD3672"/>
    <w:rsid w:val="00DD3C4D"/>
    <w:rsid w:val="00DD3F7A"/>
    <w:rsid w:val="00DD4ABB"/>
    <w:rsid w:val="00DD5145"/>
    <w:rsid w:val="00DD55E4"/>
    <w:rsid w:val="00DD7B93"/>
    <w:rsid w:val="00DE01A0"/>
    <w:rsid w:val="00DE03AC"/>
    <w:rsid w:val="00DE0708"/>
    <w:rsid w:val="00DE0E83"/>
    <w:rsid w:val="00DE10FC"/>
    <w:rsid w:val="00DE11DF"/>
    <w:rsid w:val="00DE2C87"/>
    <w:rsid w:val="00DE2EC4"/>
    <w:rsid w:val="00DE457C"/>
    <w:rsid w:val="00DE459A"/>
    <w:rsid w:val="00DE504A"/>
    <w:rsid w:val="00DE5534"/>
    <w:rsid w:val="00DE631F"/>
    <w:rsid w:val="00DE6537"/>
    <w:rsid w:val="00DE6C6A"/>
    <w:rsid w:val="00DE7560"/>
    <w:rsid w:val="00DE79FF"/>
    <w:rsid w:val="00DE7DE5"/>
    <w:rsid w:val="00DF0C4A"/>
    <w:rsid w:val="00DF1464"/>
    <w:rsid w:val="00DF27DA"/>
    <w:rsid w:val="00DF29B5"/>
    <w:rsid w:val="00DF3262"/>
    <w:rsid w:val="00DF39AE"/>
    <w:rsid w:val="00DF4DBE"/>
    <w:rsid w:val="00DF52D8"/>
    <w:rsid w:val="00DF5AA1"/>
    <w:rsid w:val="00DF643B"/>
    <w:rsid w:val="00E0185B"/>
    <w:rsid w:val="00E03345"/>
    <w:rsid w:val="00E0353A"/>
    <w:rsid w:val="00E04ED1"/>
    <w:rsid w:val="00E05BE4"/>
    <w:rsid w:val="00E05E4A"/>
    <w:rsid w:val="00E10BD2"/>
    <w:rsid w:val="00E11125"/>
    <w:rsid w:val="00E1183C"/>
    <w:rsid w:val="00E13DDE"/>
    <w:rsid w:val="00E1511A"/>
    <w:rsid w:val="00E15C32"/>
    <w:rsid w:val="00E1626F"/>
    <w:rsid w:val="00E1659F"/>
    <w:rsid w:val="00E20B88"/>
    <w:rsid w:val="00E22516"/>
    <w:rsid w:val="00E225B4"/>
    <w:rsid w:val="00E22C0A"/>
    <w:rsid w:val="00E22F9E"/>
    <w:rsid w:val="00E2570D"/>
    <w:rsid w:val="00E262D4"/>
    <w:rsid w:val="00E3053B"/>
    <w:rsid w:val="00E32E1C"/>
    <w:rsid w:val="00E35231"/>
    <w:rsid w:val="00E354BA"/>
    <w:rsid w:val="00E35583"/>
    <w:rsid w:val="00E355EF"/>
    <w:rsid w:val="00E40820"/>
    <w:rsid w:val="00E4082F"/>
    <w:rsid w:val="00E40B26"/>
    <w:rsid w:val="00E42B32"/>
    <w:rsid w:val="00E44133"/>
    <w:rsid w:val="00E44280"/>
    <w:rsid w:val="00E44549"/>
    <w:rsid w:val="00E44D94"/>
    <w:rsid w:val="00E4587F"/>
    <w:rsid w:val="00E4658F"/>
    <w:rsid w:val="00E47EB5"/>
    <w:rsid w:val="00E521CA"/>
    <w:rsid w:val="00E54A67"/>
    <w:rsid w:val="00E54D69"/>
    <w:rsid w:val="00E569FA"/>
    <w:rsid w:val="00E56F1E"/>
    <w:rsid w:val="00E56F2E"/>
    <w:rsid w:val="00E572C5"/>
    <w:rsid w:val="00E5748A"/>
    <w:rsid w:val="00E61C0D"/>
    <w:rsid w:val="00E63EB4"/>
    <w:rsid w:val="00E66160"/>
    <w:rsid w:val="00E6703D"/>
    <w:rsid w:val="00E71329"/>
    <w:rsid w:val="00E71FF1"/>
    <w:rsid w:val="00E7250E"/>
    <w:rsid w:val="00E73C4F"/>
    <w:rsid w:val="00E74D36"/>
    <w:rsid w:val="00E75C71"/>
    <w:rsid w:val="00E7655D"/>
    <w:rsid w:val="00E76DA8"/>
    <w:rsid w:val="00E77216"/>
    <w:rsid w:val="00E80BCB"/>
    <w:rsid w:val="00E812A1"/>
    <w:rsid w:val="00E8178A"/>
    <w:rsid w:val="00E821EB"/>
    <w:rsid w:val="00E82967"/>
    <w:rsid w:val="00E82AC3"/>
    <w:rsid w:val="00E8363B"/>
    <w:rsid w:val="00E847E1"/>
    <w:rsid w:val="00E84852"/>
    <w:rsid w:val="00E84892"/>
    <w:rsid w:val="00E84966"/>
    <w:rsid w:val="00E84B03"/>
    <w:rsid w:val="00E84D8B"/>
    <w:rsid w:val="00E86A7D"/>
    <w:rsid w:val="00E871B8"/>
    <w:rsid w:val="00E873D6"/>
    <w:rsid w:val="00E92350"/>
    <w:rsid w:val="00E92383"/>
    <w:rsid w:val="00E9738E"/>
    <w:rsid w:val="00EA1B3A"/>
    <w:rsid w:val="00EA2109"/>
    <w:rsid w:val="00EA2436"/>
    <w:rsid w:val="00EA2EAB"/>
    <w:rsid w:val="00EA38AC"/>
    <w:rsid w:val="00EA4056"/>
    <w:rsid w:val="00EA5D12"/>
    <w:rsid w:val="00EB38EE"/>
    <w:rsid w:val="00EB4363"/>
    <w:rsid w:val="00EB445F"/>
    <w:rsid w:val="00EB5875"/>
    <w:rsid w:val="00EB61D5"/>
    <w:rsid w:val="00EB657A"/>
    <w:rsid w:val="00EB724F"/>
    <w:rsid w:val="00EB7D48"/>
    <w:rsid w:val="00EB7ED3"/>
    <w:rsid w:val="00EC004E"/>
    <w:rsid w:val="00EC0A93"/>
    <w:rsid w:val="00EC150E"/>
    <w:rsid w:val="00EC36D4"/>
    <w:rsid w:val="00EC3D06"/>
    <w:rsid w:val="00EC5358"/>
    <w:rsid w:val="00EC5AC9"/>
    <w:rsid w:val="00EC6B95"/>
    <w:rsid w:val="00EC6F04"/>
    <w:rsid w:val="00EC7F83"/>
    <w:rsid w:val="00ED1736"/>
    <w:rsid w:val="00ED421F"/>
    <w:rsid w:val="00ED4876"/>
    <w:rsid w:val="00ED4D4E"/>
    <w:rsid w:val="00ED7307"/>
    <w:rsid w:val="00ED74CA"/>
    <w:rsid w:val="00ED7E00"/>
    <w:rsid w:val="00ED7E98"/>
    <w:rsid w:val="00EE013A"/>
    <w:rsid w:val="00EE0C77"/>
    <w:rsid w:val="00EE0E24"/>
    <w:rsid w:val="00EE148C"/>
    <w:rsid w:val="00EE14D3"/>
    <w:rsid w:val="00EE30C5"/>
    <w:rsid w:val="00EE4E54"/>
    <w:rsid w:val="00EE517A"/>
    <w:rsid w:val="00EE578B"/>
    <w:rsid w:val="00EF017A"/>
    <w:rsid w:val="00EF2E67"/>
    <w:rsid w:val="00EF3617"/>
    <w:rsid w:val="00EF3FED"/>
    <w:rsid w:val="00EF412F"/>
    <w:rsid w:val="00EF4334"/>
    <w:rsid w:val="00EF5280"/>
    <w:rsid w:val="00EF70D7"/>
    <w:rsid w:val="00F00DFE"/>
    <w:rsid w:val="00F05FB5"/>
    <w:rsid w:val="00F0639B"/>
    <w:rsid w:val="00F06987"/>
    <w:rsid w:val="00F0777A"/>
    <w:rsid w:val="00F10094"/>
    <w:rsid w:val="00F102DC"/>
    <w:rsid w:val="00F10D61"/>
    <w:rsid w:val="00F10FA4"/>
    <w:rsid w:val="00F12B04"/>
    <w:rsid w:val="00F13308"/>
    <w:rsid w:val="00F13B7E"/>
    <w:rsid w:val="00F17C5E"/>
    <w:rsid w:val="00F17F6D"/>
    <w:rsid w:val="00F2110A"/>
    <w:rsid w:val="00F214E4"/>
    <w:rsid w:val="00F23BDC"/>
    <w:rsid w:val="00F24F66"/>
    <w:rsid w:val="00F25430"/>
    <w:rsid w:val="00F260E5"/>
    <w:rsid w:val="00F263E3"/>
    <w:rsid w:val="00F26902"/>
    <w:rsid w:val="00F27080"/>
    <w:rsid w:val="00F3288A"/>
    <w:rsid w:val="00F32F9D"/>
    <w:rsid w:val="00F34350"/>
    <w:rsid w:val="00F3461E"/>
    <w:rsid w:val="00F36673"/>
    <w:rsid w:val="00F37802"/>
    <w:rsid w:val="00F4101D"/>
    <w:rsid w:val="00F43530"/>
    <w:rsid w:val="00F436BB"/>
    <w:rsid w:val="00F44974"/>
    <w:rsid w:val="00F45076"/>
    <w:rsid w:val="00F451DD"/>
    <w:rsid w:val="00F458FD"/>
    <w:rsid w:val="00F46D4D"/>
    <w:rsid w:val="00F47105"/>
    <w:rsid w:val="00F47145"/>
    <w:rsid w:val="00F50FA1"/>
    <w:rsid w:val="00F512FC"/>
    <w:rsid w:val="00F52DD7"/>
    <w:rsid w:val="00F54492"/>
    <w:rsid w:val="00F545BF"/>
    <w:rsid w:val="00F5585E"/>
    <w:rsid w:val="00F57B3E"/>
    <w:rsid w:val="00F613CA"/>
    <w:rsid w:val="00F6172C"/>
    <w:rsid w:val="00F63978"/>
    <w:rsid w:val="00F6493B"/>
    <w:rsid w:val="00F64FD8"/>
    <w:rsid w:val="00F662B6"/>
    <w:rsid w:val="00F71B56"/>
    <w:rsid w:val="00F73DD5"/>
    <w:rsid w:val="00F7468B"/>
    <w:rsid w:val="00F77457"/>
    <w:rsid w:val="00F77C87"/>
    <w:rsid w:val="00F823E0"/>
    <w:rsid w:val="00F82429"/>
    <w:rsid w:val="00F832C8"/>
    <w:rsid w:val="00F83D93"/>
    <w:rsid w:val="00F845E9"/>
    <w:rsid w:val="00F85BDF"/>
    <w:rsid w:val="00F86675"/>
    <w:rsid w:val="00F873B3"/>
    <w:rsid w:val="00F9065B"/>
    <w:rsid w:val="00F916C1"/>
    <w:rsid w:val="00F95F24"/>
    <w:rsid w:val="00F962C5"/>
    <w:rsid w:val="00F9645A"/>
    <w:rsid w:val="00F96AE5"/>
    <w:rsid w:val="00F9751B"/>
    <w:rsid w:val="00F97703"/>
    <w:rsid w:val="00FA1947"/>
    <w:rsid w:val="00FA33FE"/>
    <w:rsid w:val="00FA42B9"/>
    <w:rsid w:val="00FA4EC4"/>
    <w:rsid w:val="00FA6152"/>
    <w:rsid w:val="00FA72E3"/>
    <w:rsid w:val="00FA755A"/>
    <w:rsid w:val="00FB09F1"/>
    <w:rsid w:val="00FB1991"/>
    <w:rsid w:val="00FB27FF"/>
    <w:rsid w:val="00FB2B0F"/>
    <w:rsid w:val="00FB34F3"/>
    <w:rsid w:val="00FB4F6B"/>
    <w:rsid w:val="00FB5FE1"/>
    <w:rsid w:val="00FB7F10"/>
    <w:rsid w:val="00FC00F6"/>
    <w:rsid w:val="00FC0C66"/>
    <w:rsid w:val="00FC0E8D"/>
    <w:rsid w:val="00FC125C"/>
    <w:rsid w:val="00FC1775"/>
    <w:rsid w:val="00FC25E0"/>
    <w:rsid w:val="00FC3C7C"/>
    <w:rsid w:val="00FC46EF"/>
    <w:rsid w:val="00FC4770"/>
    <w:rsid w:val="00FC4FA5"/>
    <w:rsid w:val="00FC5E89"/>
    <w:rsid w:val="00FC627B"/>
    <w:rsid w:val="00FC66D2"/>
    <w:rsid w:val="00FC7A56"/>
    <w:rsid w:val="00FD0DC7"/>
    <w:rsid w:val="00FD0FD6"/>
    <w:rsid w:val="00FD10A7"/>
    <w:rsid w:val="00FD1F97"/>
    <w:rsid w:val="00FD31B3"/>
    <w:rsid w:val="00FD4204"/>
    <w:rsid w:val="00FE0ADB"/>
    <w:rsid w:val="00FE1694"/>
    <w:rsid w:val="00FE1728"/>
    <w:rsid w:val="00FE20B5"/>
    <w:rsid w:val="00FE2256"/>
    <w:rsid w:val="00FE323C"/>
    <w:rsid w:val="00FE3C83"/>
    <w:rsid w:val="00FE5DB9"/>
    <w:rsid w:val="00FF076F"/>
    <w:rsid w:val="00FF1AF3"/>
    <w:rsid w:val="00FF1D0A"/>
    <w:rsid w:val="00FF3CCB"/>
    <w:rsid w:val="00FF4142"/>
    <w:rsid w:val="00FF57B5"/>
    <w:rsid w:val="00FF5AEF"/>
    <w:rsid w:val="00FF6327"/>
    <w:rsid w:val="00FF6349"/>
    <w:rsid w:val="00FF64A0"/>
    <w:rsid w:val="00FF7537"/>
    <w:rsid w:val="033D068A"/>
    <w:rsid w:val="0809CAFB"/>
    <w:rsid w:val="085AC37C"/>
    <w:rsid w:val="08E46B4F"/>
    <w:rsid w:val="08FAEF93"/>
    <w:rsid w:val="0C927CC7"/>
    <w:rsid w:val="0CCB8C94"/>
    <w:rsid w:val="0EB298B3"/>
    <w:rsid w:val="124E4325"/>
    <w:rsid w:val="13225EDC"/>
    <w:rsid w:val="167AAE8D"/>
    <w:rsid w:val="1752938C"/>
    <w:rsid w:val="180BF292"/>
    <w:rsid w:val="1879196F"/>
    <w:rsid w:val="1A79F803"/>
    <w:rsid w:val="1AC053D3"/>
    <w:rsid w:val="1ACB489D"/>
    <w:rsid w:val="202C0ADB"/>
    <w:rsid w:val="210CB087"/>
    <w:rsid w:val="22B4E476"/>
    <w:rsid w:val="23B9EBD1"/>
    <w:rsid w:val="2B36130B"/>
    <w:rsid w:val="2C2D029E"/>
    <w:rsid w:val="2D178B33"/>
    <w:rsid w:val="2DF59C1B"/>
    <w:rsid w:val="2F54B859"/>
    <w:rsid w:val="32421195"/>
    <w:rsid w:val="32D53E37"/>
    <w:rsid w:val="33325774"/>
    <w:rsid w:val="33F21D8D"/>
    <w:rsid w:val="3678B659"/>
    <w:rsid w:val="367EB2D0"/>
    <w:rsid w:val="371D8F41"/>
    <w:rsid w:val="390EA044"/>
    <w:rsid w:val="39861002"/>
    <w:rsid w:val="3BCD7ECD"/>
    <w:rsid w:val="3BF40B9A"/>
    <w:rsid w:val="3D54D4EE"/>
    <w:rsid w:val="3DFF2AA8"/>
    <w:rsid w:val="3E9C0439"/>
    <w:rsid w:val="42095B84"/>
    <w:rsid w:val="428BBB98"/>
    <w:rsid w:val="44179749"/>
    <w:rsid w:val="4B19C48C"/>
    <w:rsid w:val="4B2C939E"/>
    <w:rsid w:val="4CF8FE56"/>
    <w:rsid w:val="4E71853E"/>
    <w:rsid w:val="4F0EA0D0"/>
    <w:rsid w:val="506D1CA4"/>
    <w:rsid w:val="512182E5"/>
    <w:rsid w:val="5211D560"/>
    <w:rsid w:val="536B6117"/>
    <w:rsid w:val="55D99F0D"/>
    <w:rsid w:val="55EB162E"/>
    <w:rsid w:val="561F4721"/>
    <w:rsid w:val="565D4465"/>
    <w:rsid w:val="5777F0A3"/>
    <w:rsid w:val="5A893AD7"/>
    <w:rsid w:val="5F0A34EC"/>
    <w:rsid w:val="5F67C60D"/>
    <w:rsid w:val="5F9A6FF6"/>
    <w:rsid w:val="62FD981E"/>
    <w:rsid w:val="659079C3"/>
    <w:rsid w:val="65AE1181"/>
    <w:rsid w:val="6696015D"/>
    <w:rsid w:val="67785FD9"/>
    <w:rsid w:val="6B1C40F9"/>
    <w:rsid w:val="6BC41CB8"/>
    <w:rsid w:val="718391A1"/>
    <w:rsid w:val="72246CBD"/>
    <w:rsid w:val="73C947FF"/>
    <w:rsid w:val="7772C669"/>
    <w:rsid w:val="7974D806"/>
    <w:rsid w:val="7D0B4B9C"/>
    <w:rsid w:val="7DD935AF"/>
    <w:rsid w:val="7FF2A1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ADACD77-EC3A-4B8C-BBC3-EB353F9B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97E4E"/>
    <w:pPr>
      <w:numPr>
        <w:numId w:val="12"/>
      </w:numPr>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18"/>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18"/>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paragraph" w:styleId="NormalWeb">
    <w:name w:val="Normal (Web)"/>
    <w:basedOn w:val="Normal"/>
    <w:uiPriority w:val="99"/>
    <w:semiHidden/>
    <w:unhideWhenUsed/>
    <w:rsid w:val="00AF45D5"/>
    <w:rPr>
      <w:rFonts w:ascii="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98640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86402"/>
    <w:rPr>
      <w:rFonts w:ascii="Arial" w:eastAsiaTheme="minorHAnsi" w:hAnsi="Arial" w:cstheme="minorBidi"/>
      <w:b/>
      <w:bCs/>
      <w:lang w:eastAsia="en-US" w:bidi="he-IL"/>
    </w:rPr>
  </w:style>
  <w:style w:type="paragraph" w:styleId="Revision">
    <w:name w:val="Revision"/>
    <w:hidden/>
    <w:uiPriority w:val="99"/>
    <w:semiHidden/>
    <w:rsid w:val="00F95F24"/>
    <w:rPr>
      <w:rFonts w:ascii="Arial" w:hAnsi="Arial"/>
      <w:sz w:val="24"/>
      <w:szCs w:val="22"/>
      <w:lang w:eastAsia="en-US" w:bidi="he-IL"/>
    </w:rPr>
  </w:style>
  <w:style w:type="character" w:customStyle="1" w:styleId="normaltextrun">
    <w:name w:val="normaltextrun"/>
    <w:basedOn w:val="DefaultParagraphFont"/>
    <w:uiPriority w:val="1"/>
    <w:rsid w:val="13225EDC"/>
    <w:rPr>
      <w:rFonts w:ascii="Calibri" w:eastAsia="SimSun" w:hAnsi="Calibri" w:cs="Times New Roman"/>
    </w:rPr>
  </w:style>
  <w:style w:type="character" w:styleId="FollowedHyperlink">
    <w:name w:val="FollowedHyperlink"/>
    <w:basedOn w:val="DefaultParagraphFont"/>
    <w:uiPriority w:val="99"/>
    <w:semiHidden/>
    <w:unhideWhenUsed/>
    <w:rsid w:val="003F4F1E"/>
    <w:rPr>
      <w:color w:val="AA1C76" w:themeColor="followedHyperlink"/>
      <w:u w:val="single"/>
    </w:rPr>
  </w:style>
  <w:style w:type="character" w:styleId="Mention">
    <w:name w:val="Mention"/>
    <w:basedOn w:val="DefaultParagraphFont"/>
    <w:uiPriority w:val="99"/>
    <w:unhideWhenUsed/>
    <w:rsid w:val="00A8794B"/>
    <w:rPr>
      <w:color w:val="2B579A"/>
      <w:shd w:val="clear" w:color="auto" w:fill="E1DFDD"/>
    </w:rPr>
  </w:style>
  <w:style w:type="paragraph" w:customStyle="1" w:styleId="pf0">
    <w:name w:val="pf0"/>
    <w:basedOn w:val="Normal"/>
    <w:rsid w:val="003836E7"/>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3836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590">
      <w:bodyDiv w:val="1"/>
      <w:marLeft w:val="0"/>
      <w:marRight w:val="0"/>
      <w:marTop w:val="0"/>
      <w:marBottom w:val="0"/>
      <w:divBdr>
        <w:top w:val="none" w:sz="0" w:space="0" w:color="auto"/>
        <w:left w:val="none" w:sz="0" w:space="0" w:color="auto"/>
        <w:bottom w:val="none" w:sz="0" w:space="0" w:color="auto"/>
        <w:right w:val="none" w:sz="0" w:space="0" w:color="auto"/>
      </w:divBdr>
    </w:div>
    <w:div w:id="42875729">
      <w:bodyDiv w:val="1"/>
      <w:marLeft w:val="0"/>
      <w:marRight w:val="0"/>
      <w:marTop w:val="0"/>
      <w:marBottom w:val="0"/>
      <w:divBdr>
        <w:top w:val="none" w:sz="0" w:space="0" w:color="auto"/>
        <w:left w:val="none" w:sz="0" w:space="0" w:color="auto"/>
        <w:bottom w:val="none" w:sz="0" w:space="0" w:color="auto"/>
        <w:right w:val="none" w:sz="0" w:space="0" w:color="auto"/>
      </w:divBdr>
    </w:div>
    <w:div w:id="8114794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0975886">
      <w:bodyDiv w:val="1"/>
      <w:marLeft w:val="0"/>
      <w:marRight w:val="0"/>
      <w:marTop w:val="0"/>
      <w:marBottom w:val="0"/>
      <w:divBdr>
        <w:top w:val="none" w:sz="0" w:space="0" w:color="auto"/>
        <w:left w:val="none" w:sz="0" w:space="0" w:color="auto"/>
        <w:bottom w:val="none" w:sz="0" w:space="0" w:color="auto"/>
        <w:right w:val="none" w:sz="0" w:space="0" w:color="auto"/>
      </w:divBdr>
    </w:div>
    <w:div w:id="127667146">
      <w:bodyDiv w:val="1"/>
      <w:marLeft w:val="0"/>
      <w:marRight w:val="0"/>
      <w:marTop w:val="0"/>
      <w:marBottom w:val="0"/>
      <w:divBdr>
        <w:top w:val="none" w:sz="0" w:space="0" w:color="auto"/>
        <w:left w:val="none" w:sz="0" w:space="0" w:color="auto"/>
        <w:bottom w:val="none" w:sz="0" w:space="0" w:color="auto"/>
        <w:right w:val="none" w:sz="0" w:space="0" w:color="auto"/>
      </w:divBdr>
    </w:div>
    <w:div w:id="15685153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9807399">
      <w:bodyDiv w:val="1"/>
      <w:marLeft w:val="0"/>
      <w:marRight w:val="0"/>
      <w:marTop w:val="0"/>
      <w:marBottom w:val="0"/>
      <w:divBdr>
        <w:top w:val="none" w:sz="0" w:space="0" w:color="auto"/>
        <w:left w:val="none" w:sz="0" w:space="0" w:color="auto"/>
        <w:bottom w:val="none" w:sz="0" w:space="0" w:color="auto"/>
        <w:right w:val="none" w:sz="0" w:space="0" w:color="auto"/>
      </w:divBdr>
    </w:div>
    <w:div w:id="214463657">
      <w:bodyDiv w:val="1"/>
      <w:marLeft w:val="0"/>
      <w:marRight w:val="0"/>
      <w:marTop w:val="0"/>
      <w:marBottom w:val="0"/>
      <w:divBdr>
        <w:top w:val="none" w:sz="0" w:space="0" w:color="auto"/>
        <w:left w:val="none" w:sz="0" w:space="0" w:color="auto"/>
        <w:bottom w:val="none" w:sz="0" w:space="0" w:color="auto"/>
        <w:right w:val="none" w:sz="0" w:space="0" w:color="auto"/>
      </w:divBdr>
    </w:div>
    <w:div w:id="227031705">
      <w:bodyDiv w:val="1"/>
      <w:marLeft w:val="0"/>
      <w:marRight w:val="0"/>
      <w:marTop w:val="0"/>
      <w:marBottom w:val="0"/>
      <w:divBdr>
        <w:top w:val="none" w:sz="0" w:space="0" w:color="auto"/>
        <w:left w:val="none" w:sz="0" w:space="0" w:color="auto"/>
        <w:bottom w:val="none" w:sz="0" w:space="0" w:color="auto"/>
        <w:right w:val="none" w:sz="0" w:space="0" w:color="auto"/>
      </w:divBdr>
    </w:div>
    <w:div w:id="25142721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89423051">
      <w:bodyDiv w:val="1"/>
      <w:marLeft w:val="0"/>
      <w:marRight w:val="0"/>
      <w:marTop w:val="0"/>
      <w:marBottom w:val="0"/>
      <w:divBdr>
        <w:top w:val="none" w:sz="0" w:space="0" w:color="auto"/>
        <w:left w:val="none" w:sz="0" w:space="0" w:color="auto"/>
        <w:bottom w:val="none" w:sz="0" w:space="0" w:color="auto"/>
        <w:right w:val="none" w:sz="0" w:space="0" w:color="auto"/>
      </w:divBdr>
    </w:div>
    <w:div w:id="404298778">
      <w:bodyDiv w:val="1"/>
      <w:marLeft w:val="0"/>
      <w:marRight w:val="0"/>
      <w:marTop w:val="0"/>
      <w:marBottom w:val="0"/>
      <w:divBdr>
        <w:top w:val="none" w:sz="0" w:space="0" w:color="auto"/>
        <w:left w:val="none" w:sz="0" w:space="0" w:color="auto"/>
        <w:bottom w:val="none" w:sz="0" w:space="0" w:color="auto"/>
        <w:right w:val="none" w:sz="0" w:space="0" w:color="auto"/>
      </w:divBdr>
      <w:divsChild>
        <w:div w:id="1643341435">
          <w:marLeft w:val="0"/>
          <w:marRight w:val="0"/>
          <w:marTop w:val="0"/>
          <w:marBottom w:val="0"/>
          <w:divBdr>
            <w:top w:val="none" w:sz="0" w:space="0" w:color="auto"/>
            <w:left w:val="none" w:sz="0" w:space="0" w:color="auto"/>
            <w:bottom w:val="none" w:sz="0" w:space="0" w:color="auto"/>
            <w:right w:val="none" w:sz="0" w:space="0" w:color="auto"/>
          </w:divBdr>
          <w:divsChild>
            <w:div w:id="1207134468">
              <w:marLeft w:val="0"/>
              <w:marRight w:val="0"/>
              <w:marTop w:val="0"/>
              <w:marBottom w:val="0"/>
              <w:divBdr>
                <w:top w:val="none" w:sz="0" w:space="0" w:color="auto"/>
                <w:left w:val="none" w:sz="0" w:space="0" w:color="auto"/>
                <w:bottom w:val="none" w:sz="0" w:space="0" w:color="auto"/>
                <w:right w:val="none" w:sz="0" w:space="0" w:color="auto"/>
              </w:divBdr>
              <w:divsChild>
                <w:div w:id="77486892">
                  <w:marLeft w:val="0"/>
                  <w:marRight w:val="0"/>
                  <w:marTop w:val="0"/>
                  <w:marBottom w:val="0"/>
                  <w:divBdr>
                    <w:top w:val="none" w:sz="0" w:space="0" w:color="auto"/>
                    <w:left w:val="none" w:sz="0" w:space="0" w:color="auto"/>
                    <w:bottom w:val="none" w:sz="0" w:space="0" w:color="auto"/>
                    <w:right w:val="none" w:sz="0" w:space="0" w:color="auto"/>
                  </w:divBdr>
                  <w:divsChild>
                    <w:div w:id="400446833">
                      <w:marLeft w:val="0"/>
                      <w:marRight w:val="0"/>
                      <w:marTop w:val="0"/>
                      <w:marBottom w:val="0"/>
                      <w:divBdr>
                        <w:top w:val="none" w:sz="0" w:space="0" w:color="auto"/>
                        <w:left w:val="none" w:sz="0" w:space="0" w:color="auto"/>
                        <w:bottom w:val="none" w:sz="0" w:space="0" w:color="auto"/>
                        <w:right w:val="none" w:sz="0" w:space="0" w:color="auto"/>
                      </w:divBdr>
                      <w:divsChild>
                        <w:div w:id="483621270">
                          <w:marLeft w:val="0"/>
                          <w:marRight w:val="0"/>
                          <w:marTop w:val="0"/>
                          <w:marBottom w:val="0"/>
                          <w:divBdr>
                            <w:top w:val="none" w:sz="0" w:space="0" w:color="auto"/>
                            <w:left w:val="none" w:sz="0" w:space="0" w:color="auto"/>
                            <w:bottom w:val="none" w:sz="0" w:space="0" w:color="auto"/>
                            <w:right w:val="none" w:sz="0" w:space="0" w:color="auto"/>
                          </w:divBdr>
                          <w:divsChild>
                            <w:div w:id="442191761">
                              <w:marLeft w:val="0"/>
                              <w:marRight w:val="0"/>
                              <w:marTop w:val="0"/>
                              <w:marBottom w:val="0"/>
                              <w:divBdr>
                                <w:top w:val="none" w:sz="0" w:space="0" w:color="auto"/>
                                <w:left w:val="none" w:sz="0" w:space="0" w:color="auto"/>
                                <w:bottom w:val="none" w:sz="0" w:space="0" w:color="auto"/>
                                <w:right w:val="none" w:sz="0" w:space="0" w:color="auto"/>
                              </w:divBdr>
                              <w:divsChild>
                                <w:div w:id="1030106206">
                                  <w:marLeft w:val="0"/>
                                  <w:marRight w:val="0"/>
                                  <w:marTop w:val="0"/>
                                  <w:marBottom w:val="0"/>
                                  <w:divBdr>
                                    <w:top w:val="none" w:sz="0" w:space="0" w:color="auto"/>
                                    <w:left w:val="none" w:sz="0" w:space="0" w:color="auto"/>
                                    <w:bottom w:val="none" w:sz="0" w:space="0" w:color="auto"/>
                                    <w:right w:val="none" w:sz="0" w:space="0" w:color="auto"/>
                                  </w:divBdr>
                                  <w:divsChild>
                                    <w:div w:id="1024482098">
                                      <w:marLeft w:val="0"/>
                                      <w:marRight w:val="0"/>
                                      <w:marTop w:val="0"/>
                                      <w:marBottom w:val="0"/>
                                      <w:divBdr>
                                        <w:top w:val="none" w:sz="0" w:space="0" w:color="auto"/>
                                        <w:left w:val="none" w:sz="0" w:space="0" w:color="auto"/>
                                        <w:bottom w:val="none" w:sz="0" w:space="0" w:color="auto"/>
                                        <w:right w:val="none" w:sz="0" w:space="0" w:color="auto"/>
                                      </w:divBdr>
                                      <w:divsChild>
                                        <w:div w:id="794104545">
                                          <w:marLeft w:val="0"/>
                                          <w:marRight w:val="0"/>
                                          <w:marTop w:val="0"/>
                                          <w:marBottom w:val="0"/>
                                          <w:divBdr>
                                            <w:top w:val="none" w:sz="0" w:space="0" w:color="auto"/>
                                            <w:left w:val="none" w:sz="0" w:space="0" w:color="auto"/>
                                            <w:bottom w:val="none" w:sz="0" w:space="0" w:color="auto"/>
                                            <w:right w:val="none" w:sz="0" w:space="0" w:color="auto"/>
                                          </w:divBdr>
                                          <w:divsChild>
                                            <w:div w:id="1483736362">
                                              <w:marLeft w:val="0"/>
                                              <w:marRight w:val="0"/>
                                              <w:marTop w:val="0"/>
                                              <w:marBottom w:val="0"/>
                                              <w:divBdr>
                                                <w:top w:val="none" w:sz="0" w:space="0" w:color="auto"/>
                                                <w:left w:val="none" w:sz="0" w:space="0" w:color="auto"/>
                                                <w:bottom w:val="none" w:sz="0" w:space="0" w:color="auto"/>
                                                <w:right w:val="none" w:sz="0" w:space="0" w:color="auto"/>
                                              </w:divBdr>
                                              <w:divsChild>
                                                <w:div w:id="43408876">
                                                  <w:marLeft w:val="0"/>
                                                  <w:marRight w:val="0"/>
                                                  <w:marTop w:val="0"/>
                                                  <w:marBottom w:val="0"/>
                                                  <w:divBdr>
                                                    <w:top w:val="none" w:sz="0" w:space="0" w:color="auto"/>
                                                    <w:left w:val="none" w:sz="0" w:space="0" w:color="auto"/>
                                                    <w:bottom w:val="none" w:sz="0" w:space="0" w:color="auto"/>
                                                    <w:right w:val="none" w:sz="0" w:space="0" w:color="auto"/>
                                                  </w:divBdr>
                                                  <w:divsChild>
                                                    <w:div w:id="1599024338">
                                                      <w:marLeft w:val="0"/>
                                                      <w:marRight w:val="0"/>
                                                      <w:marTop w:val="0"/>
                                                      <w:marBottom w:val="0"/>
                                                      <w:divBdr>
                                                        <w:top w:val="none" w:sz="0" w:space="0" w:color="auto"/>
                                                        <w:left w:val="none" w:sz="0" w:space="0" w:color="auto"/>
                                                        <w:bottom w:val="none" w:sz="0" w:space="0" w:color="auto"/>
                                                        <w:right w:val="none" w:sz="0" w:space="0" w:color="auto"/>
                                                      </w:divBdr>
                                                      <w:divsChild>
                                                        <w:div w:id="1837845922">
                                                          <w:marLeft w:val="0"/>
                                                          <w:marRight w:val="0"/>
                                                          <w:marTop w:val="0"/>
                                                          <w:marBottom w:val="0"/>
                                                          <w:divBdr>
                                                            <w:top w:val="none" w:sz="0" w:space="0" w:color="auto"/>
                                                            <w:left w:val="none" w:sz="0" w:space="0" w:color="auto"/>
                                                            <w:bottom w:val="none" w:sz="0" w:space="0" w:color="auto"/>
                                                            <w:right w:val="none" w:sz="0" w:space="0" w:color="auto"/>
                                                          </w:divBdr>
                                                          <w:divsChild>
                                                            <w:div w:id="1413435203">
                                                              <w:marLeft w:val="0"/>
                                                              <w:marRight w:val="0"/>
                                                              <w:marTop w:val="0"/>
                                                              <w:marBottom w:val="450"/>
                                                              <w:divBdr>
                                                                <w:top w:val="none" w:sz="0" w:space="0" w:color="auto"/>
                                                                <w:left w:val="none" w:sz="0" w:space="0" w:color="auto"/>
                                                                <w:bottom w:val="none" w:sz="0" w:space="0" w:color="auto"/>
                                                                <w:right w:val="none" w:sz="0" w:space="0" w:color="auto"/>
                                                              </w:divBdr>
                                                              <w:divsChild>
                                                                <w:div w:id="1300263089">
                                                                  <w:marLeft w:val="0"/>
                                                                  <w:marRight w:val="0"/>
                                                                  <w:marTop w:val="0"/>
                                                                  <w:marBottom w:val="0"/>
                                                                  <w:divBdr>
                                                                    <w:top w:val="none" w:sz="0" w:space="0" w:color="auto"/>
                                                                    <w:left w:val="none" w:sz="0" w:space="0" w:color="auto"/>
                                                                    <w:bottom w:val="none" w:sz="0" w:space="0" w:color="auto"/>
                                                                    <w:right w:val="none" w:sz="0" w:space="0" w:color="auto"/>
                                                                  </w:divBdr>
                                                                  <w:divsChild>
                                                                    <w:div w:id="19854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12897475">
      <w:bodyDiv w:val="1"/>
      <w:marLeft w:val="0"/>
      <w:marRight w:val="0"/>
      <w:marTop w:val="0"/>
      <w:marBottom w:val="0"/>
      <w:divBdr>
        <w:top w:val="none" w:sz="0" w:space="0" w:color="auto"/>
        <w:left w:val="none" w:sz="0" w:space="0" w:color="auto"/>
        <w:bottom w:val="none" w:sz="0" w:space="0" w:color="auto"/>
        <w:right w:val="none" w:sz="0" w:space="0" w:color="auto"/>
      </w:divBdr>
    </w:div>
    <w:div w:id="436952674">
      <w:bodyDiv w:val="1"/>
      <w:marLeft w:val="0"/>
      <w:marRight w:val="0"/>
      <w:marTop w:val="0"/>
      <w:marBottom w:val="0"/>
      <w:divBdr>
        <w:top w:val="none" w:sz="0" w:space="0" w:color="auto"/>
        <w:left w:val="none" w:sz="0" w:space="0" w:color="auto"/>
        <w:bottom w:val="none" w:sz="0" w:space="0" w:color="auto"/>
        <w:right w:val="none" w:sz="0" w:space="0" w:color="auto"/>
      </w:divBdr>
    </w:div>
    <w:div w:id="44099716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7356292">
      <w:bodyDiv w:val="1"/>
      <w:marLeft w:val="0"/>
      <w:marRight w:val="0"/>
      <w:marTop w:val="0"/>
      <w:marBottom w:val="0"/>
      <w:divBdr>
        <w:top w:val="none" w:sz="0" w:space="0" w:color="auto"/>
        <w:left w:val="none" w:sz="0" w:space="0" w:color="auto"/>
        <w:bottom w:val="none" w:sz="0" w:space="0" w:color="auto"/>
        <w:right w:val="none" w:sz="0" w:space="0" w:color="auto"/>
      </w:divBdr>
    </w:div>
    <w:div w:id="47849819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4163659">
      <w:bodyDiv w:val="1"/>
      <w:marLeft w:val="0"/>
      <w:marRight w:val="0"/>
      <w:marTop w:val="0"/>
      <w:marBottom w:val="0"/>
      <w:divBdr>
        <w:top w:val="none" w:sz="0" w:space="0" w:color="auto"/>
        <w:left w:val="none" w:sz="0" w:space="0" w:color="auto"/>
        <w:bottom w:val="none" w:sz="0" w:space="0" w:color="auto"/>
        <w:right w:val="none" w:sz="0" w:space="0" w:color="auto"/>
      </w:divBdr>
    </w:div>
    <w:div w:id="598606303">
      <w:bodyDiv w:val="1"/>
      <w:marLeft w:val="0"/>
      <w:marRight w:val="0"/>
      <w:marTop w:val="0"/>
      <w:marBottom w:val="0"/>
      <w:divBdr>
        <w:top w:val="none" w:sz="0" w:space="0" w:color="auto"/>
        <w:left w:val="none" w:sz="0" w:space="0" w:color="auto"/>
        <w:bottom w:val="none" w:sz="0" w:space="0" w:color="auto"/>
        <w:right w:val="none" w:sz="0" w:space="0" w:color="auto"/>
      </w:divBdr>
    </w:div>
    <w:div w:id="603853331">
      <w:bodyDiv w:val="1"/>
      <w:marLeft w:val="0"/>
      <w:marRight w:val="0"/>
      <w:marTop w:val="0"/>
      <w:marBottom w:val="0"/>
      <w:divBdr>
        <w:top w:val="none" w:sz="0" w:space="0" w:color="auto"/>
        <w:left w:val="none" w:sz="0" w:space="0" w:color="auto"/>
        <w:bottom w:val="none" w:sz="0" w:space="0" w:color="auto"/>
        <w:right w:val="none" w:sz="0" w:space="0" w:color="auto"/>
      </w:divBdr>
    </w:div>
    <w:div w:id="610866445">
      <w:bodyDiv w:val="1"/>
      <w:marLeft w:val="0"/>
      <w:marRight w:val="0"/>
      <w:marTop w:val="0"/>
      <w:marBottom w:val="0"/>
      <w:divBdr>
        <w:top w:val="none" w:sz="0" w:space="0" w:color="auto"/>
        <w:left w:val="none" w:sz="0" w:space="0" w:color="auto"/>
        <w:bottom w:val="none" w:sz="0" w:space="0" w:color="auto"/>
        <w:right w:val="none" w:sz="0" w:space="0" w:color="auto"/>
      </w:divBdr>
    </w:div>
    <w:div w:id="653602914">
      <w:bodyDiv w:val="1"/>
      <w:marLeft w:val="0"/>
      <w:marRight w:val="0"/>
      <w:marTop w:val="0"/>
      <w:marBottom w:val="0"/>
      <w:divBdr>
        <w:top w:val="none" w:sz="0" w:space="0" w:color="auto"/>
        <w:left w:val="none" w:sz="0" w:space="0" w:color="auto"/>
        <w:bottom w:val="none" w:sz="0" w:space="0" w:color="auto"/>
        <w:right w:val="none" w:sz="0" w:space="0" w:color="auto"/>
      </w:divBdr>
    </w:div>
    <w:div w:id="669794636">
      <w:bodyDiv w:val="1"/>
      <w:marLeft w:val="0"/>
      <w:marRight w:val="0"/>
      <w:marTop w:val="0"/>
      <w:marBottom w:val="0"/>
      <w:divBdr>
        <w:top w:val="none" w:sz="0" w:space="0" w:color="auto"/>
        <w:left w:val="none" w:sz="0" w:space="0" w:color="auto"/>
        <w:bottom w:val="none" w:sz="0" w:space="0" w:color="auto"/>
        <w:right w:val="none" w:sz="0" w:space="0" w:color="auto"/>
      </w:divBdr>
    </w:div>
    <w:div w:id="703486957">
      <w:bodyDiv w:val="1"/>
      <w:marLeft w:val="0"/>
      <w:marRight w:val="0"/>
      <w:marTop w:val="0"/>
      <w:marBottom w:val="0"/>
      <w:divBdr>
        <w:top w:val="none" w:sz="0" w:space="0" w:color="auto"/>
        <w:left w:val="none" w:sz="0" w:space="0" w:color="auto"/>
        <w:bottom w:val="none" w:sz="0" w:space="0" w:color="auto"/>
        <w:right w:val="none" w:sz="0" w:space="0" w:color="auto"/>
      </w:divBdr>
    </w:div>
    <w:div w:id="725496621">
      <w:bodyDiv w:val="1"/>
      <w:marLeft w:val="0"/>
      <w:marRight w:val="0"/>
      <w:marTop w:val="0"/>
      <w:marBottom w:val="0"/>
      <w:divBdr>
        <w:top w:val="none" w:sz="0" w:space="0" w:color="auto"/>
        <w:left w:val="none" w:sz="0" w:space="0" w:color="auto"/>
        <w:bottom w:val="none" w:sz="0" w:space="0" w:color="auto"/>
        <w:right w:val="none" w:sz="0" w:space="0" w:color="auto"/>
      </w:divBdr>
    </w:div>
    <w:div w:id="748965563">
      <w:bodyDiv w:val="1"/>
      <w:marLeft w:val="0"/>
      <w:marRight w:val="0"/>
      <w:marTop w:val="0"/>
      <w:marBottom w:val="0"/>
      <w:divBdr>
        <w:top w:val="none" w:sz="0" w:space="0" w:color="auto"/>
        <w:left w:val="none" w:sz="0" w:space="0" w:color="auto"/>
        <w:bottom w:val="none" w:sz="0" w:space="0" w:color="auto"/>
        <w:right w:val="none" w:sz="0" w:space="0" w:color="auto"/>
      </w:divBdr>
    </w:div>
    <w:div w:id="766003917">
      <w:bodyDiv w:val="1"/>
      <w:marLeft w:val="0"/>
      <w:marRight w:val="0"/>
      <w:marTop w:val="0"/>
      <w:marBottom w:val="0"/>
      <w:divBdr>
        <w:top w:val="none" w:sz="0" w:space="0" w:color="auto"/>
        <w:left w:val="none" w:sz="0" w:space="0" w:color="auto"/>
        <w:bottom w:val="none" w:sz="0" w:space="0" w:color="auto"/>
        <w:right w:val="none" w:sz="0" w:space="0" w:color="auto"/>
      </w:divBdr>
    </w:div>
    <w:div w:id="773718273">
      <w:bodyDiv w:val="1"/>
      <w:marLeft w:val="0"/>
      <w:marRight w:val="0"/>
      <w:marTop w:val="0"/>
      <w:marBottom w:val="0"/>
      <w:divBdr>
        <w:top w:val="none" w:sz="0" w:space="0" w:color="auto"/>
        <w:left w:val="none" w:sz="0" w:space="0" w:color="auto"/>
        <w:bottom w:val="none" w:sz="0" w:space="0" w:color="auto"/>
        <w:right w:val="none" w:sz="0" w:space="0" w:color="auto"/>
      </w:divBdr>
    </w:div>
    <w:div w:id="808132943">
      <w:bodyDiv w:val="1"/>
      <w:marLeft w:val="0"/>
      <w:marRight w:val="0"/>
      <w:marTop w:val="0"/>
      <w:marBottom w:val="0"/>
      <w:divBdr>
        <w:top w:val="none" w:sz="0" w:space="0" w:color="auto"/>
        <w:left w:val="none" w:sz="0" w:space="0" w:color="auto"/>
        <w:bottom w:val="none" w:sz="0" w:space="0" w:color="auto"/>
        <w:right w:val="none" w:sz="0" w:space="0" w:color="auto"/>
      </w:divBdr>
    </w:div>
    <w:div w:id="820269839">
      <w:bodyDiv w:val="1"/>
      <w:marLeft w:val="0"/>
      <w:marRight w:val="0"/>
      <w:marTop w:val="0"/>
      <w:marBottom w:val="0"/>
      <w:divBdr>
        <w:top w:val="none" w:sz="0" w:space="0" w:color="auto"/>
        <w:left w:val="none" w:sz="0" w:space="0" w:color="auto"/>
        <w:bottom w:val="none" w:sz="0" w:space="0" w:color="auto"/>
        <w:right w:val="none" w:sz="0" w:space="0" w:color="auto"/>
      </w:divBdr>
    </w:div>
    <w:div w:id="833225289">
      <w:bodyDiv w:val="1"/>
      <w:marLeft w:val="0"/>
      <w:marRight w:val="0"/>
      <w:marTop w:val="0"/>
      <w:marBottom w:val="0"/>
      <w:divBdr>
        <w:top w:val="none" w:sz="0" w:space="0" w:color="auto"/>
        <w:left w:val="none" w:sz="0" w:space="0" w:color="auto"/>
        <w:bottom w:val="none" w:sz="0" w:space="0" w:color="auto"/>
        <w:right w:val="none" w:sz="0" w:space="0" w:color="auto"/>
      </w:divBdr>
    </w:div>
    <w:div w:id="840505643">
      <w:bodyDiv w:val="1"/>
      <w:marLeft w:val="0"/>
      <w:marRight w:val="0"/>
      <w:marTop w:val="0"/>
      <w:marBottom w:val="0"/>
      <w:divBdr>
        <w:top w:val="none" w:sz="0" w:space="0" w:color="auto"/>
        <w:left w:val="none" w:sz="0" w:space="0" w:color="auto"/>
        <w:bottom w:val="none" w:sz="0" w:space="0" w:color="auto"/>
        <w:right w:val="none" w:sz="0" w:space="0" w:color="auto"/>
      </w:divBdr>
    </w:div>
    <w:div w:id="852111293">
      <w:bodyDiv w:val="1"/>
      <w:marLeft w:val="0"/>
      <w:marRight w:val="0"/>
      <w:marTop w:val="0"/>
      <w:marBottom w:val="0"/>
      <w:divBdr>
        <w:top w:val="none" w:sz="0" w:space="0" w:color="auto"/>
        <w:left w:val="none" w:sz="0" w:space="0" w:color="auto"/>
        <w:bottom w:val="none" w:sz="0" w:space="0" w:color="auto"/>
        <w:right w:val="none" w:sz="0" w:space="0" w:color="auto"/>
      </w:divBdr>
    </w:div>
    <w:div w:id="911044502">
      <w:bodyDiv w:val="1"/>
      <w:marLeft w:val="0"/>
      <w:marRight w:val="0"/>
      <w:marTop w:val="0"/>
      <w:marBottom w:val="0"/>
      <w:divBdr>
        <w:top w:val="none" w:sz="0" w:space="0" w:color="auto"/>
        <w:left w:val="none" w:sz="0" w:space="0" w:color="auto"/>
        <w:bottom w:val="none" w:sz="0" w:space="0" w:color="auto"/>
        <w:right w:val="none" w:sz="0" w:space="0" w:color="auto"/>
      </w:divBdr>
    </w:div>
    <w:div w:id="946885091">
      <w:bodyDiv w:val="1"/>
      <w:marLeft w:val="0"/>
      <w:marRight w:val="0"/>
      <w:marTop w:val="0"/>
      <w:marBottom w:val="0"/>
      <w:divBdr>
        <w:top w:val="none" w:sz="0" w:space="0" w:color="auto"/>
        <w:left w:val="none" w:sz="0" w:space="0" w:color="auto"/>
        <w:bottom w:val="none" w:sz="0" w:space="0" w:color="auto"/>
        <w:right w:val="none" w:sz="0" w:space="0" w:color="auto"/>
      </w:divBdr>
    </w:div>
    <w:div w:id="9694400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22331">
      <w:bodyDiv w:val="1"/>
      <w:marLeft w:val="0"/>
      <w:marRight w:val="0"/>
      <w:marTop w:val="0"/>
      <w:marBottom w:val="0"/>
      <w:divBdr>
        <w:top w:val="none" w:sz="0" w:space="0" w:color="auto"/>
        <w:left w:val="none" w:sz="0" w:space="0" w:color="auto"/>
        <w:bottom w:val="none" w:sz="0" w:space="0" w:color="auto"/>
        <w:right w:val="none" w:sz="0" w:space="0" w:color="auto"/>
      </w:divBdr>
    </w:div>
    <w:div w:id="106333102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8711194">
      <w:bodyDiv w:val="1"/>
      <w:marLeft w:val="0"/>
      <w:marRight w:val="0"/>
      <w:marTop w:val="0"/>
      <w:marBottom w:val="0"/>
      <w:divBdr>
        <w:top w:val="none" w:sz="0" w:space="0" w:color="auto"/>
        <w:left w:val="none" w:sz="0" w:space="0" w:color="auto"/>
        <w:bottom w:val="none" w:sz="0" w:space="0" w:color="auto"/>
        <w:right w:val="none" w:sz="0" w:space="0" w:color="auto"/>
      </w:divBdr>
    </w:div>
    <w:div w:id="1196964991">
      <w:bodyDiv w:val="1"/>
      <w:marLeft w:val="0"/>
      <w:marRight w:val="0"/>
      <w:marTop w:val="0"/>
      <w:marBottom w:val="0"/>
      <w:divBdr>
        <w:top w:val="none" w:sz="0" w:space="0" w:color="auto"/>
        <w:left w:val="none" w:sz="0" w:space="0" w:color="auto"/>
        <w:bottom w:val="none" w:sz="0" w:space="0" w:color="auto"/>
        <w:right w:val="none" w:sz="0" w:space="0" w:color="auto"/>
      </w:divBdr>
    </w:div>
    <w:div w:id="1208226043">
      <w:bodyDiv w:val="1"/>
      <w:marLeft w:val="0"/>
      <w:marRight w:val="0"/>
      <w:marTop w:val="0"/>
      <w:marBottom w:val="0"/>
      <w:divBdr>
        <w:top w:val="none" w:sz="0" w:space="0" w:color="auto"/>
        <w:left w:val="none" w:sz="0" w:space="0" w:color="auto"/>
        <w:bottom w:val="none" w:sz="0" w:space="0" w:color="auto"/>
        <w:right w:val="none" w:sz="0" w:space="0" w:color="auto"/>
      </w:divBdr>
    </w:div>
    <w:div w:id="1216892708">
      <w:bodyDiv w:val="1"/>
      <w:marLeft w:val="0"/>
      <w:marRight w:val="0"/>
      <w:marTop w:val="0"/>
      <w:marBottom w:val="0"/>
      <w:divBdr>
        <w:top w:val="none" w:sz="0" w:space="0" w:color="auto"/>
        <w:left w:val="none" w:sz="0" w:space="0" w:color="auto"/>
        <w:bottom w:val="none" w:sz="0" w:space="0" w:color="auto"/>
        <w:right w:val="none" w:sz="0" w:space="0" w:color="auto"/>
      </w:divBdr>
    </w:div>
    <w:div w:id="1224289726">
      <w:bodyDiv w:val="1"/>
      <w:marLeft w:val="0"/>
      <w:marRight w:val="0"/>
      <w:marTop w:val="0"/>
      <w:marBottom w:val="0"/>
      <w:divBdr>
        <w:top w:val="none" w:sz="0" w:space="0" w:color="auto"/>
        <w:left w:val="none" w:sz="0" w:space="0" w:color="auto"/>
        <w:bottom w:val="none" w:sz="0" w:space="0" w:color="auto"/>
        <w:right w:val="none" w:sz="0" w:space="0" w:color="auto"/>
      </w:divBdr>
    </w:div>
    <w:div w:id="1257833111">
      <w:bodyDiv w:val="1"/>
      <w:marLeft w:val="0"/>
      <w:marRight w:val="0"/>
      <w:marTop w:val="0"/>
      <w:marBottom w:val="0"/>
      <w:divBdr>
        <w:top w:val="none" w:sz="0" w:space="0" w:color="auto"/>
        <w:left w:val="none" w:sz="0" w:space="0" w:color="auto"/>
        <w:bottom w:val="none" w:sz="0" w:space="0" w:color="auto"/>
        <w:right w:val="none" w:sz="0" w:space="0" w:color="auto"/>
      </w:divBdr>
    </w:div>
    <w:div w:id="1266958818">
      <w:bodyDiv w:val="1"/>
      <w:marLeft w:val="0"/>
      <w:marRight w:val="0"/>
      <w:marTop w:val="0"/>
      <w:marBottom w:val="0"/>
      <w:divBdr>
        <w:top w:val="none" w:sz="0" w:space="0" w:color="auto"/>
        <w:left w:val="none" w:sz="0" w:space="0" w:color="auto"/>
        <w:bottom w:val="none" w:sz="0" w:space="0" w:color="auto"/>
        <w:right w:val="none" w:sz="0" w:space="0" w:color="auto"/>
      </w:divBdr>
    </w:div>
    <w:div w:id="1273783371">
      <w:bodyDiv w:val="1"/>
      <w:marLeft w:val="0"/>
      <w:marRight w:val="0"/>
      <w:marTop w:val="0"/>
      <w:marBottom w:val="0"/>
      <w:divBdr>
        <w:top w:val="none" w:sz="0" w:space="0" w:color="auto"/>
        <w:left w:val="none" w:sz="0" w:space="0" w:color="auto"/>
        <w:bottom w:val="none" w:sz="0" w:space="0" w:color="auto"/>
        <w:right w:val="none" w:sz="0" w:space="0" w:color="auto"/>
      </w:divBdr>
    </w:div>
    <w:div w:id="1280918421">
      <w:bodyDiv w:val="1"/>
      <w:marLeft w:val="0"/>
      <w:marRight w:val="0"/>
      <w:marTop w:val="0"/>
      <w:marBottom w:val="0"/>
      <w:divBdr>
        <w:top w:val="none" w:sz="0" w:space="0" w:color="auto"/>
        <w:left w:val="none" w:sz="0" w:space="0" w:color="auto"/>
        <w:bottom w:val="none" w:sz="0" w:space="0" w:color="auto"/>
        <w:right w:val="none" w:sz="0" w:space="0" w:color="auto"/>
      </w:divBdr>
    </w:div>
    <w:div w:id="1305240236">
      <w:bodyDiv w:val="1"/>
      <w:marLeft w:val="0"/>
      <w:marRight w:val="0"/>
      <w:marTop w:val="0"/>
      <w:marBottom w:val="0"/>
      <w:divBdr>
        <w:top w:val="none" w:sz="0" w:space="0" w:color="auto"/>
        <w:left w:val="none" w:sz="0" w:space="0" w:color="auto"/>
        <w:bottom w:val="none" w:sz="0" w:space="0" w:color="auto"/>
        <w:right w:val="none" w:sz="0" w:space="0" w:color="auto"/>
      </w:divBdr>
    </w:div>
    <w:div w:id="1343168375">
      <w:bodyDiv w:val="1"/>
      <w:marLeft w:val="0"/>
      <w:marRight w:val="0"/>
      <w:marTop w:val="0"/>
      <w:marBottom w:val="0"/>
      <w:divBdr>
        <w:top w:val="none" w:sz="0" w:space="0" w:color="auto"/>
        <w:left w:val="none" w:sz="0" w:space="0" w:color="auto"/>
        <w:bottom w:val="none" w:sz="0" w:space="0" w:color="auto"/>
        <w:right w:val="none" w:sz="0" w:space="0" w:color="auto"/>
      </w:divBdr>
    </w:div>
    <w:div w:id="1403481718">
      <w:bodyDiv w:val="1"/>
      <w:marLeft w:val="0"/>
      <w:marRight w:val="0"/>
      <w:marTop w:val="0"/>
      <w:marBottom w:val="0"/>
      <w:divBdr>
        <w:top w:val="none" w:sz="0" w:space="0" w:color="auto"/>
        <w:left w:val="none" w:sz="0" w:space="0" w:color="auto"/>
        <w:bottom w:val="none" w:sz="0" w:space="0" w:color="auto"/>
        <w:right w:val="none" w:sz="0" w:space="0" w:color="auto"/>
      </w:divBdr>
    </w:div>
    <w:div w:id="140865310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0352663">
      <w:bodyDiv w:val="1"/>
      <w:marLeft w:val="0"/>
      <w:marRight w:val="0"/>
      <w:marTop w:val="0"/>
      <w:marBottom w:val="0"/>
      <w:divBdr>
        <w:top w:val="none" w:sz="0" w:space="0" w:color="auto"/>
        <w:left w:val="none" w:sz="0" w:space="0" w:color="auto"/>
        <w:bottom w:val="none" w:sz="0" w:space="0" w:color="auto"/>
        <w:right w:val="none" w:sz="0" w:space="0" w:color="auto"/>
      </w:divBdr>
    </w:div>
    <w:div w:id="143925233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6003071">
      <w:bodyDiv w:val="1"/>
      <w:marLeft w:val="0"/>
      <w:marRight w:val="0"/>
      <w:marTop w:val="0"/>
      <w:marBottom w:val="0"/>
      <w:divBdr>
        <w:top w:val="none" w:sz="0" w:space="0" w:color="auto"/>
        <w:left w:val="none" w:sz="0" w:space="0" w:color="auto"/>
        <w:bottom w:val="none" w:sz="0" w:space="0" w:color="auto"/>
        <w:right w:val="none" w:sz="0" w:space="0" w:color="auto"/>
      </w:divBdr>
    </w:div>
    <w:div w:id="1453210817">
      <w:bodyDiv w:val="1"/>
      <w:marLeft w:val="0"/>
      <w:marRight w:val="0"/>
      <w:marTop w:val="0"/>
      <w:marBottom w:val="0"/>
      <w:divBdr>
        <w:top w:val="none" w:sz="0" w:space="0" w:color="auto"/>
        <w:left w:val="none" w:sz="0" w:space="0" w:color="auto"/>
        <w:bottom w:val="none" w:sz="0" w:space="0" w:color="auto"/>
        <w:right w:val="none" w:sz="0" w:space="0" w:color="auto"/>
      </w:divBdr>
    </w:div>
    <w:div w:id="1462573145">
      <w:bodyDiv w:val="1"/>
      <w:marLeft w:val="0"/>
      <w:marRight w:val="0"/>
      <w:marTop w:val="0"/>
      <w:marBottom w:val="0"/>
      <w:divBdr>
        <w:top w:val="none" w:sz="0" w:space="0" w:color="auto"/>
        <w:left w:val="none" w:sz="0" w:space="0" w:color="auto"/>
        <w:bottom w:val="none" w:sz="0" w:space="0" w:color="auto"/>
        <w:right w:val="none" w:sz="0" w:space="0" w:color="auto"/>
      </w:divBdr>
    </w:div>
    <w:div w:id="1464539144">
      <w:bodyDiv w:val="1"/>
      <w:marLeft w:val="0"/>
      <w:marRight w:val="0"/>
      <w:marTop w:val="0"/>
      <w:marBottom w:val="0"/>
      <w:divBdr>
        <w:top w:val="none" w:sz="0" w:space="0" w:color="auto"/>
        <w:left w:val="none" w:sz="0" w:space="0" w:color="auto"/>
        <w:bottom w:val="none" w:sz="0" w:space="0" w:color="auto"/>
        <w:right w:val="none" w:sz="0" w:space="0" w:color="auto"/>
      </w:divBdr>
    </w:div>
    <w:div w:id="1509558513">
      <w:bodyDiv w:val="1"/>
      <w:marLeft w:val="0"/>
      <w:marRight w:val="0"/>
      <w:marTop w:val="0"/>
      <w:marBottom w:val="0"/>
      <w:divBdr>
        <w:top w:val="none" w:sz="0" w:space="0" w:color="auto"/>
        <w:left w:val="none" w:sz="0" w:space="0" w:color="auto"/>
        <w:bottom w:val="none" w:sz="0" w:space="0" w:color="auto"/>
        <w:right w:val="none" w:sz="0" w:space="0" w:color="auto"/>
      </w:divBdr>
    </w:div>
    <w:div w:id="1510482968">
      <w:bodyDiv w:val="1"/>
      <w:marLeft w:val="0"/>
      <w:marRight w:val="0"/>
      <w:marTop w:val="0"/>
      <w:marBottom w:val="0"/>
      <w:divBdr>
        <w:top w:val="none" w:sz="0" w:space="0" w:color="auto"/>
        <w:left w:val="none" w:sz="0" w:space="0" w:color="auto"/>
        <w:bottom w:val="none" w:sz="0" w:space="0" w:color="auto"/>
        <w:right w:val="none" w:sz="0" w:space="0" w:color="auto"/>
      </w:divBdr>
    </w:div>
    <w:div w:id="1512144194">
      <w:bodyDiv w:val="1"/>
      <w:marLeft w:val="0"/>
      <w:marRight w:val="0"/>
      <w:marTop w:val="0"/>
      <w:marBottom w:val="0"/>
      <w:divBdr>
        <w:top w:val="none" w:sz="0" w:space="0" w:color="auto"/>
        <w:left w:val="none" w:sz="0" w:space="0" w:color="auto"/>
        <w:bottom w:val="none" w:sz="0" w:space="0" w:color="auto"/>
        <w:right w:val="none" w:sz="0" w:space="0" w:color="auto"/>
      </w:divBdr>
    </w:div>
    <w:div w:id="1564411185">
      <w:bodyDiv w:val="1"/>
      <w:marLeft w:val="0"/>
      <w:marRight w:val="0"/>
      <w:marTop w:val="0"/>
      <w:marBottom w:val="0"/>
      <w:divBdr>
        <w:top w:val="none" w:sz="0" w:space="0" w:color="auto"/>
        <w:left w:val="none" w:sz="0" w:space="0" w:color="auto"/>
        <w:bottom w:val="none" w:sz="0" w:space="0" w:color="auto"/>
        <w:right w:val="none" w:sz="0" w:space="0" w:color="auto"/>
      </w:divBdr>
    </w:div>
    <w:div w:id="1565022773">
      <w:bodyDiv w:val="1"/>
      <w:marLeft w:val="0"/>
      <w:marRight w:val="0"/>
      <w:marTop w:val="0"/>
      <w:marBottom w:val="0"/>
      <w:divBdr>
        <w:top w:val="none" w:sz="0" w:space="0" w:color="auto"/>
        <w:left w:val="none" w:sz="0" w:space="0" w:color="auto"/>
        <w:bottom w:val="none" w:sz="0" w:space="0" w:color="auto"/>
        <w:right w:val="none" w:sz="0" w:space="0" w:color="auto"/>
      </w:divBdr>
    </w:div>
    <w:div w:id="161251750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1712993">
      <w:bodyDiv w:val="1"/>
      <w:marLeft w:val="0"/>
      <w:marRight w:val="0"/>
      <w:marTop w:val="0"/>
      <w:marBottom w:val="0"/>
      <w:divBdr>
        <w:top w:val="none" w:sz="0" w:space="0" w:color="auto"/>
        <w:left w:val="none" w:sz="0" w:space="0" w:color="auto"/>
        <w:bottom w:val="none" w:sz="0" w:space="0" w:color="auto"/>
        <w:right w:val="none" w:sz="0" w:space="0" w:color="auto"/>
      </w:divBdr>
    </w:div>
    <w:div w:id="1697392420">
      <w:bodyDiv w:val="1"/>
      <w:marLeft w:val="0"/>
      <w:marRight w:val="0"/>
      <w:marTop w:val="0"/>
      <w:marBottom w:val="0"/>
      <w:divBdr>
        <w:top w:val="none" w:sz="0" w:space="0" w:color="auto"/>
        <w:left w:val="none" w:sz="0" w:space="0" w:color="auto"/>
        <w:bottom w:val="none" w:sz="0" w:space="0" w:color="auto"/>
        <w:right w:val="none" w:sz="0" w:space="0" w:color="auto"/>
      </w:divBdr>
    </w:div>
    <w:div w:id="1710496302">
      <w:bodyDiv w:val="1"/>
      <w:marLeft w:val="0"/>
      <w:marRight w:val="0"/>
      <w:marTop w:val="0"/>
      <w:marBottom w:val="0"/>
      <w:divBdr>
        <w:top w:val="none" w:sz="0" w:space="0" w:color="auto"/>
        <w:left w:val="none" w:sz="0" w:space="0" w:color="auto"/>
        <w:bottom w:val="none" w:sz="0" w:space="0" w:color="auto"/>
        <w:right w:val="none" w:sz="0" w:space="0" w:color="auto"/>
      </w:divBdr>
    </w:div>
    <w:div w:id="1772361478">
      <w:bodyDiv w:val="1"/>
      <w:marLeft w:val="0"/>
      <w:marRight w:val="0"/>
      <w:marTop w:val="0"/>
      <w:marBottom w:val="0"/>
      <w:divBdr>
        <w:top w:val="none" w:sz="0" w:space="0" w:color="auto"/>
        <w:left w:val="none" w:sz="0" w:space="0" w:color="auto"/>
        <w:bottom w:val="none" w:sz="0" w:space="0" w:color="auto"/>
        <w:right w:val="none" w:sz="0" w:space="0" w:color="auto"/>
      </w:divBdr>
    </w:div>
    <w:div w:id="1800143524">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973856">
      <w:bodyDiv w:val="1"/>
      <w:marLeft w:val="0"/>
      <w:marRight w:val="0"/>
      <w:marTop w:val="0"/>
      <w:marBottom w:val="0"/>
      <w:divBdr>
        <w:top w:val="none" w:sz="0" w:space="0" w:color="auto"/>
        <w:left w:val="none" w:sz="0" w:space="0" w:color="auto"/>
        <w:bottom w:val="none" w:sz="0" w:space="0" w:color="auto"/>
        <w:right w:val="none" w:sz="0" w:space="0" w:color="auto"/>
      </w:divBdr>
    </w:div>
    <w:div w:id="1866283576">
      <w:bodyDiv w:val="1"/>
      <w:marLeft w:val="0"/>
      <w:marRight w:val="0"/>
      <w:marTop w:val="0"/>
      <w:marBottom w:val="0"/>
      <w:divBdr>
        <w:top w:val="none" w:sz="0" w:space="0" w:color="auto"/>
        <w:left w:val="none" w:sz="0" w:space="0" w:color="auto"/>
        <w:bottom w:val="none" w:sz="0" w:space="0" w:color="auto"/>
        <w:right w:val="none" w:sz="0" w:space="0" w:color="auto"/>
      </w:divBdr>
    </w:div>
    <w:div w:id="1882744760">
      <w:bodyDiv w:val="1"/>
      <w:marLeft w:val="0"/>
      <w:marRight w:val="0"/>
      <w:marTop w:val="0"/>
      <w:marBottom w:val="0"/>
      <w:divBdr>
        <w:top w:val="none" w:sz="0" w:space="0" w:color="auto"/>
        <w:left w:val="none" w:sz="0" w:space="0" w:color="auto"/>
        <w:bottom w:val="none" w:sz="0" w:space="0" w:color="auto"/>
        <w:right w:val="none" w:sz="0" w:space="0" w:color="auto"/>
      </w:divBdr>
    </w:div>
    <w:div w:id="1952198442">
      <w:bodyDiv w:val="1"/>
      <w:marLeft w:val="0"/>
      <w:marRight w:val="0"/>
      <w:marTop w:val="0"/>
      <w:marBottom w:val="0"/>
      <w:divBdr>
        <w:top w:val="none" w:sz="0" w:space="0" w:color="auto"/>
        <w:left w:val="none" w:sz="0" w:space="0" w:color="auto"/>
        <w:bottom w:val="none" w:sz="0" w:space="0" w:color="auto"/>
        <w:right w:val="none" w:sz="0" w:space="0" w:color="auto"/>
      </w:divBdr>
    </w:div>
    <w:div w:id="1959753913">
      <w:bodyDiv w:val="1"/>
      <w:marLeft w:val="0"/>
      <w:marRight w:val="0"/>
      <w:marTop w:val="0"/>
      <w:marBottom w:val="0"/>
      <w:divBdr>
        <w:top w:val="none" w:sz="0" w:space="0" w:color="auto"/>
        <w:left w:val="none" w:sz="0" w:space="0" w:color="auto"/>
        <w:bottom w:val="none" w:sz="0" w:space="0" w:color="auto"/>
        <w:right w:val="none" w:sz="0" w:space="0" w:color="auto"/>
      </w:divBdr>
    </w:div>
    <w:div w:id="1980458208">
      <w:bodyDiv w:val="1"/>
      <w:marLeft w:val="0"/>
      <w:marRight w:val="0"/>
      <w:marTop w:val="0"/>
      <w:marBottom w:val="0"/>
      <w:divBdr>
        <w:top w:val="none" w:sz="0" w:space="0" w:color="auto"/>
        <w:left w:val="none" w:sz="0" w:space="0" w:color="auto"/>
        <w:bottom w:val="none" w:sz="0" w:space="0" w:color="auto"/>
        <w:right w:val="none" w:sz="0" w:space="0" w:color="auto"/>
      </w:divBdr>
    </w:div>
    <w:div w:id="2059890245">
      <w:bodyDiv w:val="1"/>
      <w:marLeft w:val="0"/>
      <w:marRight w:val="0"/>
      <w:marTop w:val="0"/>
      <w:marBottom w:val="0"/>
      <w:divBdr>
        <w:top w:val="none" w:sz="0" w:space="0" w:color="auto"/>
        <w:left w:val="none" w:sz="0" w:space="0" w:color="auto"/>
        <w:bottom w:val="none" w:sz="0" w:space="0" w:color="auto"/>
        <w:right w:val="none" w:sz="0" w:space="0" w:color="auto"/>
      </w:divBdr>
      <w:divsChild>
        <w:div w:id="1255431001">
          <w:marLeft w:val="0"/>
          <w:marRight w:val="0"/>
          <w:marTop w:val="0"/>
          <w:marBottom w:val="0"/>
          <w:divBdr>
            <w:top w:val="none" w:sz="0" w:space="0" w:color="auto"/>
            <w:left w:val="none" w:sz="0" w:space="0" w:color="auto"/>
            <w:bottom w:val="none" w:sz="0" w:space="0" w:color="auto"/>
            <w:right w:val="none" w:sz="0" w:space="0" w:color="auto"/>
          </w:divBdr>
          <w:divsChild>
            <w:div w:id="1862429549">
              <w:marLeft w:val="0"/>
              <w:marRight w:val="0"/>
              <w:marTop w:val="0"/>
              <w:marBottom w:val="0"/>
              <w:divBdr>
                <w:top w:val="none" w:sz="0" w:space="0" w:color="auto"/>
                <w:left w:val="none" w:sz="0" w:space="0" w:color="auto"/>
                <w:bottom w:val="none" w:sz="0" w:space="0" w:color="auto"/>
                <w:right w:val="none" w:sz="0" w:space="0" w:color="auto"/>
              </w:divBdr>
              <w:divsChild>
                <w:div w:id="1717973685">
                  <w:marLeft w:val="0"/>
                  <w:marRight w:val="0"/>
                  <w:marTop w:val="0"/>
                  <w:marBottom w:val="0"/>
                  <w:divBdr>
                    <w:top w:val="none" w:sz="0" w:space="0" w:color="auto"/>
                    <w:left w:val="none" w:sz="0" w:space="0" w:color="auto"/>
                    <w:bottom w:val="none" w:sz="0" w:space="0" w:color="auto"/>
                    <w:right w:val="none" w:sz="0" w:space="0" w:color="auto"/>
                  </w:divBdr>
                  <w:divsChild>
                    <w:div w:id="1202861009">
                      <w:marLeft w:val="0"/>
                      <w:marRight w:val="0"/>
                      <w:marTop w:val="0"/>
                      <w:marBottom w:val="0"/>
                      <w:divBdr>
                        <w:top w:val="none" w:sz="0" w:space="0" w:color="auto"/>
                        <w:left w:val="none" w:sz="0" w:space="0" w:color="auto"/>
                        <w:bottom w:val="none" w:sz="0" w:space="0" w:color="auto"/>
                        <w:right w:val="none" w:sz="0" w:space="0" w:color="auto"/>
                      </w:divBdr>
                      <w:divsChild>
                        <w:div w:id="504824143">
                          <w:marLeft w:val="0"/>
                          <w:marRight w:val="0"/>
                          <w:marTop w:val="0"/>
                          <w:marBottom w:val="0"/>
                          <w:divBdr>
                            <w:top w:val="none" w:sz="0" w:space="0" w:color="auto"/>
                            <w:left w:val="none" w:sz="0" w:space="0" w:color="auto"/>
                            <w:bottom w:val="none" w:sz="0" w:space="0" w:color="auto"/>
                            <w:right w:val="none" w:sz="0" w:space="0" w:color="auto"/>
                          </w:divBdr>
                          <w:divsChild>
                            <w:div w:id="814373952">
                              <w:marLeft w:val="0"/>
                              <w:marRight w:val="0"/>
                              <w:marTop w:val="0"/>
                              <w:marBottom w:val="0"/>
                              <w:divBdr>
                                <w:top w:val="none" w:sz="0" w:space="0" w:color="auto"/>
                                <w:left w:val="none" w:sz="0" w:space="0" w:color="auto"/>
                                <w:bottom w:val="none" w:sz="0" w:space="0" w:color="auto"/>
                                <w:right w:val="none" w:sz="0" w:space="0" w:color="auto"/>
                              </w:divBdr>
                              <w:divsChild>
                                <w:div w:id="1833596504">
                                  <w:marLeft w:val="0"/>
                                  <w:marRight w:val="0"/>
                                  <w:marTop w:val="0"/>
                                  <w:marBottom w:val="0"/>
                                  <w:divBdr>
                                    <w:top w:val="none" w:sz="0" w:space="0" w:color="auto"/>
                                    <w:left w:val="none" w:sz="0" w:space="0" w:color="auto"/>
                                    <w:bottom w:val="none" w:sz="0" w:space="0" w:color="auto"/>
                                    <w:right w:val="none" w:sz="0" w:space="0" w:color="auto"/>
                                  </w:divBdr>
                                  <w:divsChild>
                                    <w:div w:id="703140408">
                                      <w:marLeft w:val="0"/>
                                      <w:marRight w:val="0"/>
                                      <w:marTop w:val="0"/>
                                      <w:marBottom w:val="0"/>
                                      <w:divBdr>
                                        <w:top w:val="none" w:sz="0" w:space="0" w:color="auto"/>
                                        <w:left w:val="none" w:sz="0" w:space="0" w:color="auto"/>
                                        <w:bottom w:val="none" w:sz="0" w:space="0" w:color="auto"/>
                                        <w:right w:val="none" w:sz="0" w:space="0" w:color="auto"/>
                                      </w:divBdr>
                                      <w:divsChild>
                                        <w:div w:id="1479881683">
                                          <w:marLeft w:val="0"/>
                                          <w:marRight w:val="0"/>
                                          <w:marTop w:val="0"/>
                                          <w:marBottom w:val="0"/>
                                          <w:divBdr>
                                            <w:top w:val="none" w:sz="0" w:space="0" w:color="auto"/>
                                            <w:left w:val="none" w:sz="0" w:space="0" w:color="auto"/>
                                            <w:bottom w:val="none" w:sz="0" w:space="0" w:color="auto"/>
                                            <w:right w:val="none" w:sz="0" w:space="0" w:color="auto"/>
                                          </w:divBdr>
                                          <w:divsChild>
                                            <w:div w:id="1017538406">
                                              <w:marLeft w:val="0"/>
                                              <w:marRight w:val="0"/>
                                              <w:marTop w:val="0"/>
                                              <w:marBottom w:val="0"/>
                                              <w:divBdr>
                                                <w:top w:val="none" w:sz="0" w:space="0" w:color="auto"/>
                                                <w:left w:val="none" w:sz="0" w:space="0" w:color="auto"/>
                                                <w:bottom w:val="none" w:sz="0" w:space="0" w:color="auto"/>
                                                <w:right w:val="none" w:sz="0" w:space="0" w:color="auto"/>
                                              </w:divBdr>
                                              <w:divsChild>
                                                <w:div w:id="41488647">
                                                  <w:marLeft w:val="0"/>
                                                  <w:marRight w:val="0"/>
                                                  <w:marTop w:val="0"/>
                                                  <w:marBottom w:val="0"/>
                                                  <w:divBdr>
                                                    <w:top w:val="none" w:sz="0" w:space="0" w:color="auto"/>
                                                    <w:left w:val="none" w:sz="0" w:space="0" w:color="auto"/>
                                                    <w:bottom w:val="none" w:sz="0" w:space="0" w:color="auto"/>
                                                    <w:right w:val="none" w:sz="0" w:space="0" w:color="auto"/>
                                                  </w:divBdr>
                                                  <w:divsChild>
                                                    <w:div w:id="500043196">
                                                      <w:marLeft w:val="0"/>
                                                      <w:marRight w:val="0"/>
                                                      <w:marTop w:val="0"/>
                                                      <w:marBottom w:val="0"/>
                                                      <w:divBdr>
                                                        <w:top w:val="none" w:sz="0" w:space="0" w:color="auto"/>
                                                        <w:left w:val="none" w:sz="0" w:space="0" w:color="auto"/>
                                                        <w:bottom w:val="none" w:sz="0" w:space="0" w:color="auto"/>
                                                        <w:right w:val="none" w:sz="0" w:space="0" w:color="auto"/>
                                                      </w:divBdr>
                                                      <w:divsChild>
                                                        <w:div w:id="214851174">
                                                          <w:marLeft w:val="0"/>
                                                          <w:marRight w:val="0"/>
                                                          <w:marTop w:val="0"/>
                                                          <w:marBottom w:val="0"/>
                                                          <w:divBdr>
                                                            <w:top w:val="none" w:sz="0" w:space="0" w:color="auto"/>
                                                            <w:left w:val="none" w:sz="0" w:space="0" w:color="auto"/>
                                                            <w:bottom w:val="none" w:sz="0" w:space="0" w:color="auto"/>
                                                            <w:right w:val="none" w:sz="0" w:space="0" w:color="auto"/>
                                                          </w:divBdr>
                                                          <w:divsChild>
                                                            <w:div w:id="1454784764">
                                                              <w:marLeft w:val="0"/>
                                                              <w:marRight w:val="0"/>
                                                              <w:marTop w:val="0"/>
                                                              <w:marBottom w:val="450"/>
                                                              <w:divBdr>
                                                                <w:top w:val="none" w:sz="0" w:space="0" w:color="auto"/>
                                                                <w:left w:val="none" w:sz="0" w:space="0" w:color="auto"/>
                                                                <w:bottom w:val="none" w:sz="0" w:space="0" w:color="auto"/>
                                                                <w:right w:val="none" w:sz="0" w:space="0" w:color="auto"/>
                                                              </w:divBdr>
                                                              <w:divsChild>
                                                                <w:div w:id="1771967208">
                                                                  <w:marLeft w:val="0"/>
                                                                  <w:marRight w:val="0"/>
                                                                  <w:marTop w:val="0"/>
                                                                  <w:marBottom w:val="0"/>
                                                                  <w:divBdr>
                                                                    <w:top w:val="none" w:sz="0" w:space="0" w:color="auto"/>
                                                                    <w:left w:val="none" w:sz="0" w:space="0" w:color="auto"/>
                                                                    <w:bottom w:val="none" w:sz="0" w:space="0" w:color="auto"/>
                                                                    <w:right w:val="none" w:sz="0" w:space="0" w:color="auto"/>
                                                                  </w:divBdr>
                                                                  <w:divsChild>
                                                                    <w:div w:id="10662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429586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112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nucleus.iaea.org/sites/smr/SitePages/Nuclear-Harmonization-and-Standardization-Initiative.aspx"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iaea.org/topics/small-modular-reactors/smr-regulators-forum" TargetMode="External"/><Relationship Id="rId2" Type="http://schemas.openxmlformats.org/officeDocument/2006/relationships/customXml" Target="../customXml/item2.xml"/><Relationship Id="rId16" Type="http://schemas.openxmlformats.org/officeDocument/2006/relationships/hyperlink" Target="https://www.onr.org.uk/working-with-others/agreements-with-oth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microsoft.com/office/2019/05/relationships/documenttasks" Target="documenttasks/documenttasks1.xml"/><Relationship Id="rId10" Type="http://schemas.openxmlformats.org/officeDocument/2006/relationships/header" Target="header1.xml"/><Relationship Id="rId19" Type="http://schemas.openxmlformats.org/officeDocument/2006/relationships/hyperlink" Target="https://www.onr.org.uk/generic-design-assessment/assessment-of-reactors/rolls-royce-sm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ocumenttasks/documenttasks1.xml><?xml version="1.0" encoding="utf-8"?>
<t:Tasks xmlns:t="http://schemas.microsoft.com/office/tasks/2019/documenttasks" xmlns:oel="http://schemas.microsoft.com/office/2019/extlst">
  <t:Task id="{5FB62571-B43E-4A09-9951-5DCCAF70E2DF}">
    <t:Anchor>
      <t:Comment id="255192049"/>
    </t:Anchor>
    <t:History>
      <t:Event id="{AE7FF6DE-E4F1-40D6-8BE9-58981014D07A}" time="2025-03-27T17:27:21.31Z">
        <t:Attribution userId="S::Tim.Parkes@onr.gov.uk::2cff45d5-ce16-41e6-a48d-8c20b8c17bbf" userProvider="AD" userName="Tim Parkes"/>
        <t:Anchor>
          <t:Comment id="255192049"/>
        </t:Anchor>
        <t:Create/>
      </t:Event>
      <t:Event id="{EEE8C536-3E82-426D-87CA-3D408A090437}" time="2025-03-27T17:27:21.31Z">
        <t:Attribution userId="S::Tim.Parkes@onr.gov.uk::2cff45d5-ce16-41e6-a48d-8c20b8c17bbf" userProvider="AD" userName="Tim Parkes"/>
        <t:Anchor>
          <t:Comment id="255192049"/>
        </t:Anchor>
        <t:Assign userId="S::Matthew.Bamber@onr.gov.uk::d9d00841-dcfe-4449-b842-bd4fac77c2da" userProvider="AD" userName="Matthew Bamber"/>
      </t:Event>
      <t:Event id="{F498A799-C556-43AC-9841-A16F1C7B942F}" time="2025-03-27T17:27:21.31Z">
        <t:Attribution userId="S::Tim.Parkes@onr.gov.uk::2cff45d5-ce16-41e6-a48d-8c20b8c17bbf" userProvider="AD" userName="Tim Parkes"/>
        <t:Anchor>
          <t:Comment id="255192049"/>
        </t:Anchor>
        <t:SetTitle title="@Matthew Bamber @Robert Exley - can you add something on outcomes here please?"/>
      </t:Event>
      <t:Event id="{88AA9355-C437-46C8-AB3B-6C34F9424B4F}" time="2025-03-28T15:29:51.634Z">
        <t:Attribution userId="S::Tim.Parkes@onr.gov.uk::2cff45d5-ce16-41e6-a48d-8c20b8c17bbf" userProvider="AD" userName="Tim Parke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4751"/>
    <w:rsid w:val="000D47EF"/>
    <w:rsid w:val="001129D0"/>
    <w:rsid w:val="00183F29"/>
    <w:rsid w:val="001F5FFD"/>
    <w:rsid w:val="001F615E"/>
    <w:rsid w:val="002550FD"/>
    <w:rsid w:val="00293090"/>
    <w:rsid w:val="00294A2C"/>
    <w:rsid w:val="00301E75"/>
    <w:rsid w:val="00333F8E"/>
    <w:rsid w:val="00350199"/>
    <w:rsid w:val="003842DA"/>
    <w:rsid w:val="003A299A"/>
    <w:rsid w:val="003E4F77"/>
    <w:rsid w:val="00476737"/>
    <w:rsid w:val="00486AA4"/>
    <w:rsid w:val="00486BF8"/>
    <w:rsid w:val="004A0544"/>
    <w:rsid w:val="005A2BF1"/>
    <w:rsid w:val="00611F13"/>
    <w:rsid w:val="00643983"/>
    <w:rsid w:val="00691F7C"/>
    <w:rsid w:val="006E0446"/>
    <w:rsid w:val="006F072E"/>
    <w:rsid w:val="00715224"/>
    <w:rsid w:val="007154C5"/>
    <w:rsid w:val="007522C0"/>
    <w:rsid w:val="007563AF"/>
    <w:rsid w:val="007C3B99"/>
    <w:rsid w:val="007D4609"/>
    <w:rsid w:val="00835E07"/>
    <w:rsid w:val="00847C21"/>
    <w:rsid w:val="00847DBD"/>
    <w:rsid w:val="008A0050"/>
    <w:rsid w:val="008A716B"/>
    <w:rsid w:val="00921022"/>
    <w:rsid w:val="00927B95"/>
    <w:rsid w:val="00991A5F"/>
    <w:rsid w:val="00A55D6D"/>
    <w:rsid w:val="00A71AB0"/>
    <w:rsid w:val="00AA1C21"/>
    <w:rsid w:val="00AB06F8"/>
    <w:rsid w:val="00AC3E19"/>
    <w:rsid w:val="00BC32D9"/>
    <w:rsid w:val="00BC3639"/>
    <w:rsid w:val="00BE347B"/>
    <w:rsid w:val="00C22202"/>
    <w:rsid w:val="00C41BCC"/>
    <w:rsid w:val="00C70020"/>
    <w:rsid w:val="00C85216"/>
    <w:rsid w:val="00CA0E7A"/>
    <w:rsid w:val="00D01D68"/>
    <w:rsid w:val="00D025D4"/>
    <w:rsid w:val="00D11F99"/>
    <w:rsid w:val="00DA2766"/>
    <w:rsid w:val="00DC22E2"/>
    <w:rsid w:val="00DD7BA4"/>
    <w:rsid w:val="00E318CE"/>
    <w:rsid w:val="00E44549"/>
    <w:rsid w:val="00E646E1"/>
    <w:rsid w:val="00F51907"/>
    <w:rsid w:val="00F93872"/>
    <w:rsid w:val="00FB29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ONR.xsl" StyleName="ONR" Version="1">
  <b:Source>
    <b:Tag>MOC_ToR</b:Tag>
    <b:SourceType>Misc</b:SourceType>
    <b:Guid>{D28CEBA8-A045-4152-B2A3-ECCB4D342BF5}</b:Guid>
    <b:Title>Terms of Reference for the Memorandum of Cooperation on Advanced Reactor and Small Modular Reactor Technologies Among US NRC, CNSC and ONR</b:Title>
    <b:Year>2025</b:Year>
    <b:Month>January</b:Month>
    <b:DOI>2025/8361</b:DOI>
    <b:RefOrder>3</b:RefOrder>
  </b:Source>
  <b:Source>
    <b:Tag>Trilat_MOC</b:Tag>
    <b:SourceType>Misc</b:SourceType>
    <b:Guid>{6D1C948F-2ABF-4FFB-B959-8AC94620371D}</b:Guid>
    <b:Title>Memorandum of Cooperation on Advanced Reactor and Small Modular Reactor Technologies Among US NRC, CNSC and ONR</b:Title>
    <b:Year>2024</b:Year>
    <b:Month>March</b:Month>
    <b:DOI>2024/11763</b:DOI>
    <b:URL>https://www.onr.org.uk/media/2wofjcp3/moc-on-advanced-reactor-and-small-modular-reactor-technologies-among-the-usnrc-cnsc-and-onr.pdf</b:URL>
    <b:RefOrder>2</b:RefOrder>
  </b:Source>
  <b:Source>
    <b:Tag>Hungary_IEA</b:Tag>
    <b:SourceType>Misc</b:SourceType>
    <b:Guid>{1C4F06A5-B7A6-405D-A52C-437AA05BD8EB}</b:Guid>
    <b:Title>Memorandum of Understanding on the Exchange of Information and Cooperation in the Area of Regulation of Safe Nuclear Energy for Peaceful Purposes betwen ONR and the Hungarian Atomic Energy Authority</b:Title>
    <b:Year>2024</b:Year>
    <b:Month>January</b:Month>
    <b:URL>https://www.onr.org.uk/media/xplnyxzj/mou-haea-onr_signed_uk.pdf</b:URL>
    <b:RefOrder>7</b:RefOrder>
  </b:Source>
  <b:Source>
    <b:Tag>RRSMR_Step2_Statement</b:Tag>
    <b:SourceType>Misc</b:SourceType>
    <b:Guid>{126A302A-C18D-4985-BF50-E760E9702D52}</b:Guid>
    <b:Author>
      <b:Author>
        <b:Corporate>ONR</b:Corporate>
      </b:Author>
    </b:Author>
    <b:Title>Generic Design Assessment Step 2 Statement for the Rolls-Royce SMR</b:Title>
    <b:Year>2024</b:Year>
    <b:Publisher>ONR</b:Publisher>
    <b:Month>July</b:Month>
    <b:Issue>Issue 1</b:Issue>
    <b:URL>https://www.onr.org.uk/media/snbjfukt/rr-smr-gda-step-2-statement.docx</b:URL>
    <b:DOI>ONRW-2019369590-9966</b:DOI>
    <b:RefOrder>4</b:RefOrder>
  </b:Source>
  <b:Source>
    <b:Tag>SFIE_1_1</b:Tag>
    <b:SourceType>Misc</b:SourceType>
    <b:Guid>{11BDE9D8-57E0-4BB4-9992-98A793AE904F}</b:Guid>
    <b:Author>
      <b:Author>
        <b:Corporate>ONR</b:Corporate>
      </b:Author>
    </b:Author>
    <b:Title>Strategic Framework for International Engagement to 2025</b:Title>
    <b:Year>2025</b:Year>
    <b:Publisher>ONR</b:Publisher>
    <b:Issue>Issue 1.1</b:Issue>
    <b:DOI>ONR-SCA-FW-001</b:DOI>
    <b:Month>January</b:Month>
    <b:RefOrder>1</b:RefOrder>
  </b:Source>
  <b:Source>
    <b:Tag>LNI</b:Tag>
    <b:SourceType>Misc</b:SourceType>
    <b:Guid>{7C682524-BD08-4FE5-B49D-9FFF8542E95F}</b:Guid>
    <b:Title>Licensing Nuclear Installations</b:Title>
    <b:Year>2021</b:Year>
    <b:Month>November</b:Month>
    <b:Issue>6</b:Issue>
    <b:URL>https://www.onr.org.uk/media/30nh5c0f/licensing-nuclear-installations.pdf</b:URL>
    <b:DOI>2021/26167</b:DOI>
    <b:RefOrder>8</b:RefOrder>
  </b:Source>
  <b:Source>
    <b:Tag>Holtec_Step1_statement</b:Tag>
    <b:SourceType>Misc</b:SourceType>
    <b:Guid>{6657C1A0-30BF-4E3B-B2AA-A6E7B3B32B25}</b:Guid>
    <b:Title>Generic Design Assessment Step 1 Statement for the Holtec SMR-300</b:Title>
    <b:Year>2024</b:Year>
    <b:Month>July</b:Month>
    <b:Publisher>ONR</b:Publisher>
    <b:Issue>1</b:Issue>
    <b:URL>https://www.onr.org.uk/generic-design-assessment/assessment-of-reactors/holtec-international-smr-300/holtec-smr-300-step-1-gda-statement/</b:URL>
    <b:RefOrder>5</b:RefOrder>
  </b:Source>
  <b:Source>
    <b:Tag>NRC_CNSC_TRISO</b:Tag>
    <b:SourceType>Misc</b:SourceType>
    <b:Guid>{7E87506C-BA82-4716-A779-4400072FF402}</b:Guid>
    <b:Title>US NRC - CNSC Memorandum of Cooperation, Final Report concerning Tristructural Isotropic (TRISO) Fuel Qualification</b:Title>
    <b:Year>2023</b:Year>
    <b:Month>June</b:Month>
    <b:Publisher>NRC, CNSC</b:Publisher>
    <b:Issue>1</b:Issue>
    <b:URL>https://www.nrc.gov/docs/ml2317/ml23172A242.pdf</b:URL>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E22B3B-BE27-4166-A80C-CB1689D3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21</Pages>
  <Words>5110</Words>
  <Characters>29133</Characters>
  <Application>Microsoft Office Word</Application>
  <DocSecurity>4</DocSecurity>
  <Lines>242</Lines>
  <Paragraphs>68</Paragraphs>
  <ScaleCrop>false</ScaleCrop>
  <HeadingPairs>
    <vt:vector size="2" baseType="variant">
      <vt:variant>
        <vt:lpstr>Title</vt:lpstr>
      </vt:variant>
      <vt:variant>
        <vt:i4>1</vt:i4>
      </vt:variant>
    </vt:vector>
  </HeadingPairs>
  <TitlesOfParts>
    <vt:vector size="1" baseType="lpstr">
      <vt:lpstr>International Collaboration on New Reactor Designs – Quarterly Update July 2025</vt:lpstr>
    </vt:vector>
  </TitlesOfParts>
  <Manager>Office for Nuclear Regulation</Manager>
  <Company>Office for Nuclear Regulation</Company>
  <LinksUpToDate>false</LinksUpToDate>
  <CharactersWithSpaces>34175</CharactersWithSpaces>
  <SharedDoc>false</SharedDoc>
  <HLinks>
    <vt:vector size="186" baseType="variant">
      <vt:variant>
        <vt:i4>5242954</vt:i4>
      </vt:variant>
      <vt:variant>
        <vt:i4>138</vt:i4>
      </vt:variant>
      <vt:variant>
        <vt:i4>0</vt:i4>
      </vt:variant>
      <vt:variant>
        <vt:i4>5</vt:i4>
      </vt:variant>
      <vt:variant>
        <vt:lpwstr>https://www.onr.org.uk/generic-design-assessment/assessment-of-reactors/rolls-royce-smr/</vt:lpwstr>
      </vt:variant>
      <vt:variant>
        <vt:lpwstr/>
      </vt:variant>
      <vt:variant>
        <vt:i4>7143535</vt:i4>
      </vt:variant>
      <vt:variant>
        <vt:i4>132</vt:i4>
      </vt:variant>
      <vt:variant>
        <vt:i4>0</vt:i4>
      </vt:variant>
      <vt:variant>
        <vt:i4>5</vt:i4>
      </vt:variant>
      <vt:variant>
        <vt:lpwstr>https://nucleus.iaea.org/sites/smr/SitePages/Nuclear-Harmonization-and-Standardization-Initiative.aspx</vt:lpwstr>
      </vt:variant>
      <vt:variant>
        <vt:lpwstr/>
      </vt:variant>
      <vt:variant>
        <vt:i4>2162720</vt:i4>
      </vt:variant>
      <vt:variant>
        <vt:i4>129</vt:i4>
      </vt:variant>
      <vt:variant>
        <vt:i4>0</vt:i4>
      </vt:variant>
      <vt:variant>
        <vt:i4>5</vt:i4>
      </vt:variant>
      <vt:variant>
        <vt:lpwstr>https://www.iaea.org/topics/small-modular-reactors/smr-regulators-forum</vt:lpwstr>
      </vt:variant>
      <vt:variant>
        <vt:lpwstr/>
      </vt:variant>
      <vt:variant>
        <vt:i4>6881325</vt:i4>
      </vt:variant>
      <vt:variant>
        <vt:i4>120</vt:i4>
      </vt:variant>
      <vt:variant>
        <vt:i4>0</vt:i4>
      </vt:variant>
      <vt:variant>
        <vt:i4>5</vt:i4>
      </vt:variant>
      <vt:variant>
        <vt:lpwstr>https://www.onr.org.uk/working-with-others/agreements-with-others/</vt:lpwstr>
      </vt:variant>
      <vt:variant>
        <vt:lpwstr/>
      </vt:variant>
      <vt:variant>
        <vt:i4>1835056</vt:i4>
      </vt:variant>
      <vt:variant>
        <vt:i4>110</vt:i4>
      </vt:variant>
      <vt:variant>
        <vt:i4>0</vt:i4>
      </vt:variant>
      <vt:variant>
        <vt:i4>5</vt:i4>
      </vt:variant>
      <vt:variant>
        <vt:lpwstr/>
      </vt:variant>
      <vt:variant>
        <vt:lpwstr>_Toc193464421</vt:lpwstr>
      </vt:variant>
      <vt:variant>
        <vt:i4>1835056</vt:i4>
      </vt:variant>
      <vt:variant>
        <vt:i4>104</vt:i4>
      </vt:variant>
      <vt:variant>
        <vt:i4>0</vt:i4>
      </vt:variant>
      <vt:variant>
        <vt:i4>5</vt:i4>
      </vt:variant>
      <vt:variant>
        <vt:lpwstr/>
      </vt:variant>
      <vt:variant>
        <vt:lpwstr>_Toc193464420</vt:lpwstr>
      </vt:variant>
      <vt:variant>
        <vt:i4>2031664</vt:i4>
      </vt:variant>
      <vt:variant>
        <vt:i4>98</vt:i4>
      </vt:variant>
      <vt:variant>
        <vt:i4>0</vt:i4>
      </vt:variant>
      <vt:variant>
        <vt:i4>5</vt:i4>
      </vt:variant>
      <vt:variant>
        <vt:lpwstr/>
      </vt:variant>
      <vt:variant>
        <vt:lpwstr>_Toc193464419</vt:lpwstr>
      </vt:variant>
      <vt:variant>
        <vt:i4>2031664</vt:i4>
      </vt:variant>
      <vt:variant>
        <vt:i4>92</vt:i4>
      </vt:variant>
      <vt:variant>
        <vt:i4>0</vt:i4>
      </vt:variant>
      <vt:variant>
        <vt:i4>5</vt:i4>
      </vt:variant>
      <vt:variant>
        <vt:lpwstr/>
      </vt:variant>
      <vt:variant>
        <vt:lpwstr>_Toc193464418</vt:lpwstr>
      </vt:variant>
      <vt:variant>
        <vt:i4>2031664</vt:i4>
      </vt:variant>
      <vt:variant>
        <vt:i4>86</vt:i4>
      </vt:variant>
      <vt:variant>
        <vt:i4>0</vt:i4>
      </vt:variant>
      <vt:variant>
        <vt:i4>5</vt:i4>
      </vt:variant>
      <vt:variant>
        <vt:lpwstr/>
      </vt:variant>
      <vt:variant>
        <vt:lpwstr>_Toc193464417</vt:lpwstr>
      </vt:variant>
      <vt:variant>
        <vt:i4>2031664</vt:i4>
      </vt:variant>
      <vt:variant>
        <vt:i4>80</vt:i4>
      </vt:variant>
      <vt:variant>
        <vt:i4>0</vt:i4>
      </vt:variant>
      <vt:variant>
        <vt:i4>5</vt:i4>
      </vt:variant>
      <vt:variant>
        <vt:lpwstr/>
      </vt:variant>
      <vt:variant>
        <vt:lpwstr>_Toc193464416</vt:lpwstr>
      </vt:variant>
      <vt:variant>
        <vt:i4>2031664</vt:i4>
      </vt:variant>
      <vt:variant>
        <vt:i4>74</vt:i4>
      </vt:variant>
      <vt:variant>
        <vt:i4>0</vt:i4>
      </vt:variant>
      <vt:variant>
        <vt:i4>5</vt:i4>
      </vt:variant>
      <vt:variant>
        <vt:lpwstr/>
      </vt:variant>
      <vt:variant>
        <vt:lpwstr>_Toc193464415</vt:lpwstr>
      </vt:variant>
      <vt:variant>
        <vt:i4>2031664</vt:i4>
      </vt:variant>
      <vt:variant>
        <vt:i4>68</vt:i4>
      </vt:variant>
      <vt:variant>
        <vt:i4>0</vt:i4>
      </vt:variant>
      <vt:variant>
        <vt:i4>5</vt:i4>
      </vt:variant>
      <vt:variant>
        <vt:lpwstr/>
      </vt:variant>
      <vt:variant>
        <vt:lpwstr>_Toc193464414</vt:lpwstr>
      </vt:variant>
      <vt:variant>
        <vt:i4>2031664</vt:i4>
      </vt:variant>
      <vt:variant>
        <vt:i4>62</vt:i4>
      </vt:variant>
      <vt:variant>
        <vt:i4>0</vt:i4>
      </vt:variant>
      <vt:variant>
        <vt:i4>5</vt:i4>
      </vt:variant>
      <vt:variant>
        <vt:lpwstr/>
      </vt:variant>
      <vt:variant>
        <vt:lpwstr>_Toc193464413</vt:lpwstr>
      </vt:variant>
      <vt:variant>
        <vt:i4>2031664</vt:i4>
      </vt:variant>
      <vt:variant>
        <vt:i4>56</vt:i4>
      </vt:variant>
      <vt:variant>
        <vt:i4>0</vt:i4>
      </vt:variant>
      <vt:variant>
        <vt:i4>5</vt:i4>
      </vt:variant>
      <vt:variant>
        <vt:lpwstr/>
      </vt:variant>
      <vt:variant>
        <vt:lpwstr>_Toc193464412</vt:lpwstr>
      </vt:variant>
      <vt:variant>
        <vt:i4>2031664</vt:i4>
      </vt:variant>
      <vt:variant>
        <vt:i4>50</vt:i4>
      </vt:variant>
      <vt:variant>
        <vt:i4>0</vt:i4>
      </vt:variant>
      <vt:variant>
        <vt:i4>5</vt:i4>
      </vt:variant>
      <vt:variant>
        <vt:lpwstr/>
      </vt:variant>
      <vt:variant>
        <vt:lpwstr>_Toc193464411</vt:lpwstr>
      </vt:variant>
      <vt:variant>
        <vt:i4>2031664</vt:i4>
      </vt:variant>
      <vt:variant>
        <vt:i4>44</vt:i4>
      </vt:variant>
      <vt:variant>
        <vt:i4>0</vt:i4>
      </vt:variant>
      <vt:variant>
        <vt:i4>5</vt:i4>
      </vt:variant>
      <vt:variant>
        <vt:lpwstr/>
      </vt:variant>
      <vt:variant>
        <vt:lpwstr>_Toc193464410</vt:lpwstr>
      </vt:variant>
      <vt:variant>
        <vt:i4>1966128</vt:i4>
      </vt:variant>
      <vt:variant>
        <vt:i4>38</vt:i4>
      </vt:variant>
      <vt:variant>
        <vt:i4>0</vt:i4>
      </vt:variant>
      <vt:variant>
        <vt:i4>5</vt:i4>
      </vt:variant>
      <vt:variant>
        <vt:lpwstr/>
      </vt:variant>
      <vt:variant>
        <vt:lpwstr>_Toc193464409</vt:lpwstr>
      </vt:variant>
      <vt:variant>
        <vt:i4>1966128</vt:i4>
      </vt:variant>
      <vt:variant>
        <vt:i4>32</vt:i4>
      </vt:variant>
      <vt:variant>
        <vt:i4>0</vt:i4>
      </vt:variant>
      <vt:variant>
        <vt:i4>5</vt:i4>
      </vt:variant>
      <vt:variant>
        <vt:lpwstr/>
      </vt:variant>
      <vt:variant>
        <vt:lpwstr>_Toc193464408</vt:lpwstr>
      </vt:variant>
      <vt:variant>
        <vt:i4>1966128</vt:i4>
      </vt:variant>
      <vt:variant>
        <vt:i4>26</vt:i4>
      </vt:variant>
      <vt:variant>
        <vt:i4>0</vt:i4>
      </vt:variant>
      <vt:variant>
        <vt:i4>5</vt:i4>
      </vt:variant>
      <vt:variant>
        <vt:lpwstr/>
      </vt:variant>
      <vt:variant>
        <vt:lpwstr>_Toc193464407</vt:lpwstr>
      </vt:variant>
      <vt:variant>
        <vt:i4>1966128</vt:i4>
      </vt:variant>
      <vt:variant>
        <vt:i4>20</vt:i4>
      </vt:variant>
      <vt:variant>
        <vt:i4>0</vt:i4>
      </vt:variant>
      <vt:variant>
        <vt:i4>5</vt:i4>
      </vt:variant>
      <vt:variant>
        <vt:lpwstr/>
      </vt:variant>
      <vt:variant>
        <vt:lpwstr>_Toc193464406</vt:lpwstr>
      </vt:variant>
      <vt:variant>
        <vt:i4>1966128</vt:i4>
      </vt:variant>
      <vt:variant>
        <vt:i4>14</vt:i4>
      </vt:variant>
      <vt:variant>
        <vt:i4>0</vt:i4>
      </vt:variant>
      <vt:variant>
        <vt:i4>5</vt:i4>
      </vt:variant>
      <vt:variant>
        <vt:lpwstr/>
      </vt:variant>
      <vt:variant>
        <vt:lpwstr>_Toc193464405</vt:lpwstr>
      </vt:variant>
      <vt:variant>
        <vt:i4>1966128</vt:i4>
      </vt:variant>
      <vt:variant>
        <vt:i4>8</vt:i4>
      </vt:variant>
      <vt:variant>
        <vt:i4>0</vt:i4>
      </vt:variant>
      <vt:variant>
        <vt:i4>5</vt:i4>
      </vt:variant>
      <vt:variant>
        <vt:lpwstr/>
      </vt:variant>
      <vt:variant>
        <vt:lpwstr>_Toc193464404</vt:lpwstr>
      </vt:variant>
      <vt:variant>
        <vt:i4>1966128</vt:i4>
      </vt:variant>
      <vt:variant>
        <vt:i4>2</vt:i4>
      </vt:variant>
      <vt:variant>
        <vt:i4>0</vt:i4>
      </vt:variant>
      <vt:variant>
        <vt:i4>5</vt:i4>
      </vt:variant>
      <vt:variant>
        <vt:lpwstr/>
      </vt:variant>
      <vt:variant>
        <vt:lpwstr>_Toc193464403</vt:lpwstr>
      </vt:variant>
      <vt:variant>
        <vt:i4>1638461</vt:i4>
      </vt:variant>
      <vt:variant>
        <vt:i4>21</vt:i4>
      </vt:variant>
      <vt:variant>
        <vt:i4>0</vt:i4>
      </vt:variant>
      <vt:variant>
        <vt:i4>5</vt:i4>
      </vt:variant>
      <vt:variant>
        <vt:lpwstr>mailto:Robert.Exley@onr.gov.uk</vt:lpwstr>
      </vt:variant>
      <vt:variant>
        <vt:lpwstr/>
      </vt:variant>
      <vt:variant>
        <vt:i4>1638461</vt:i4>
      </vt:variant>
      <vt:variant>
        <vt:i4>18</vt:i4>
      </vt:variant>
      <vt:variant>
        <vt:i4>0</vt:i4>
      </vt:variant>
      <vt:variant>
        <vt:i4>5</vt:i4>
      </vt:variant>
      <vt:variant>
        <vt:lpwstr>mailto:Robert.Exley@onr.gov.uk</vt:lpwstr>
      </vt:variant>
      <vt:variant>
        <vt:lpwstr/>
      </vt:variant>
      <vt:variant>
        <vt:i4>6553678</vt:i4>
      </vt:variant>
      <vt:variant>
        <vt:i4>15</vt:i4>
      </vt:variant>
      <vt:variant>
        <vt:i4>0</vt:i4>
      </vt:variant>
      <vt:variant>
        <vt:i4>5</vt:i4>
      </vt:variant>
      <vt:variant>
        <vt:lpwstr>mailto:Diego.Lisbona@onr.gov.uk</vt:lpwstr>
      </vt:variant>
      <vt:variant>
        <vt:lpwstr/>
      </vt:variant>
      <vt:variant>
        <vt:i4>6553678</vt:i4>
      </vt:variant>
      <vt:variant>
        <vt:i4>12</vt:i4>
      </vt:variant>
      <vt:variant>
        <vt:i4>0</vt:i4>
      </vt:variant>
      <vt:variant>
        <vt:i4>5</vt:i4>
      </vt:variant>
      <vt:variant>
        <vt:lpwstr>mailto:Diego.Lisbona@onr.gov.uk</vt:lpwstr>
      </vt:variant>
      <vt:variant>
        <vt:lpwstr/>
      </vt:variant>
      <vt:variant>
        <vt:i4>1638461</vt:i4>
      </vt:variant>
      <vt:variant>
        <vt:i4>9</vt:i4>
      </vt:variant>
      <vt:variant>
        <vt:i4>0</vt:i4>
      </vt:variant>
      <vt:variant>
        <vt:i4>5</vt:i4>
      </vt:variant>
      <vt:variant>
        <vt:lpwstr>mailto:Robert.Exley@onr.gov.uk</vt:lpwstr>
      </vt:variant>
      <vt:variant>
        <vt:lpwstr/>
      </vt:variant>
      <vt:variant>
        <vt:i4>1638461</vt:i4>
      </vt:variant>
      <vt:variant>
        <vt:i4>6</vt:i4>
      </vt:variant>
      <vt:variant>
        <vt:i4>0</vt:i4>
      </vt:variant>
      <vt:variant>
        <vt:i4>5</vt:i4>
      </vt:variant>
      <vt:variant>
        <vt:lpwstr>mailto:Robert.Exley@onr.gov.uk</vt:lpwstr>
      </vt:variant>
      <vt:variant>
        <vt:lpwstr/>
      </vt:variant>
      <vt:variant>
        <vt:i4>1638461</vt:i4>
      </vt:variant>
      <vt:variant>
        <vt:i4>3</vt:i4>
      </vt:variant>
      <vt:variant>
        <vt:i4>0</vt:i4>
      </vt:variant>
      <vt:variant>
        <vt:i4>5</vt:i4>
      </vt:variant>
      <vt:variant>
        <vt:lpwstr>mailto:Robert.Exley@onr.gov.uk</vt:lpwstr>
      </vt:variant>
      <vt:variant>
        <vt:lpwstr/>
      </vt:variant>
      <vt:variant>
        <vt:i4>4718696</vt:i4>
      </vt:variant>
      <vt:variant>
        <vt:i4>0</vt:i4>
      </vt:variant>
      <vt:variant>
        <vt:i4>0</vt:i4>
      </vt:variant>
      <vt:variant>
        <vt:i4>5</vt:i4>
      </vt:variant>
      <vt:variant>
        <vt:lpwstr>mailto:John.Taylor@onr.gov.uk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Collaboration on New Reactor Designs – Quarterly Update July 2025</dc:title>
  <dc:subject>[Subtitle or description]</dc:subject>
  <dc:creator>Tim Parkes</dc:creator>
  <cp:keywords>[Key words separated by commas]</cp:keywords>
  <dc:description/>
  <cp:lastModifiedBy>Madeleine Bird</cp:lastModifiedBy>
  <cp:revision>2</cp:revision>
  <cp:lastPrinted>2016-11-28T19:35:00Z</cp:lastPrinted>
  <dcterms:created xsi:type="dcterms:W3CDTF">2025-08-04T11:48:00Z</dcterms:created>
  <dcterms:modified xsi:type="dcterms:W3CDTF">2025-08-04T11:48:00Z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2023-03-14T09:26:05Z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dcdcf9fa-a733-4d1d-b5da-43f8d9fdfadf</vt:lpwstr>
  </property>
  <property fmtid="{D5CDD505-2E9C-101B-9397-08002B2CF9AE}" pid="8" name="MSIP_Label_9e5e003a-90eb-47c9-a506-ad47e7a0b281_ContentBits">
    <vt:lpwstr>0</vt:lpwstr>
  </property>
</Properties>
</file>